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17" w:rsidRPr="00B64AE0" w:rsidRDefault="00812817" w:rsidP="00812817">
      <w:pPr>
        <w:autoSpaceDE w:val="0"/>
        <w:autoSpaceDN w:val="0"/>
        <w:adjustRightInd w:val="0"/>
        <w:spacing w:line="360" w:lineRule="auto"/>
        <w:jc w:val="center"/>
        <w:rPr>
          <w:rFonts w:asciiTheme="majorHAnsi" w:hAnsiTheme="majorHAnsi" w:cs="Garamond"/>
          <w:b/>
          <w:sz w:val="28"/>
          <w:szCs w:val="24"/>
        </w:rPr>
      </w:pPr>
      <w:r w:rsidRPr="00B64AE0">
        <w:rPr>
          <w:rFonts w:asciiTheme="majorHAnsi" w:hAnsiTheme="majorHAnsi" w:cs="Garamond"/>
          <w:b/>
          <w:sz w:val="28"/>
          <w:szCs w:val="24"/>
        </w:rPr>
        <w:t>Univerzita Palackého v Olomouci</w:t>
      </w:r>
    </w:p>
    <w:p w:rsidR="00812817" w:rsidRPr="00B64AE0" w:rsidRDefault="00812817" w:rsidP="00812817">
      <w:pPr>
        <w:spacing w:line="360" w:lineRule="auto"/>
        <w:jc w:val="center"/>
        <w:rPr>
          <w:rFonts w:asciiTheme="majorHAnsi" w:hAnsiTheme="majorHAnsi" w:cs="Garamond"/>
          <w:b/>
          <w:sz w:val="28"/>
          <w:szCs w:val="24"/>
        </w:rPr>
      </w:pPr>
      <w:r w:rsidRPr="00B64AE0">
        <w:rPr>
          <w:rFonts w:asciiTheme="majorHAnsi" w:hAnsiTheme="majorHAnsi" w:cs="Garamond"/>
          <w:b/>
          <w:sz w:val="28"/>
          <w:szCs w:val="24"/>
        </w:rPr>
        <w:t>Právnická fakulta</w:t>
      </w: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rPr>
          <w:rFonts w:asciiTheme="majorHAnsi" w:hAnsiTheme="majorHAnsi" w:cs="Garamond"/>
          <w:b/>
          <w:sz w:val="24"/>
          <w:szCs w:val="24"/>
        </w:rPr>
      </w:pPr>
    </w:p>
    <w:p w:rsidR="00812817" w:rsidRPr="00B64AE0" w:rsidRDefault="00812817" w:rsidP="00812817">
      <w:pPr>
        <w:spacing w:line="360" w:lineRule="auto"/>
        <w:jc w:val="center"/>
        <w:rPr>
          <w:rFonts w:asciiTheme="majorHAnsi" w:hAnsiTheme="majorHAnsi" w:cs="Garamond"/>
          <w:b/>
          <w:sz w:val="24"/>
          <w:szCs w:val="24"/>
        </w:rPr>
      </w:pPr>
    </w:p>
    <w:p w:rsidR="00812817" w:rsidRPr="00B64AE0" w:rsidRDefault="00812817" w:rsidP="00812817">
      <w:pPr>
        <w:spacing w:line="360" w:lineRule="auto"/>
        <w:jc w:val="center"/>
        <w:rPr>
          <w:rFonts w:asciiTheme="majorHAnsi" w:hAnsiTheme="majorHAnsi" w:cs="Garamond"/>
          <w:b/>
          <w:sz w:val="32"/>
          <w:szCs w:val="24"/>
        </w:rPr>
      </w:pPr>
      <w:r w:rsidRPr="00B64AE0">
        <w:rPr>
          <w:rFonts w:asciiTheme="majorHAnsi" w:hAnsiTheme="majorHAnsi" w:cs="Garamond"/>
          <w:b/>
          <w:sz w:val="32"/>
          <w:szCs w:val="24"/>
        </w:rPr>
        <w:t>Bc. Zuzana Studecká</w:t>
      </w:r>
    </w:p>
    <w:p w:rsidR="00812817" w:rsidRPr="00B64AE0" w:rsidRDefault="00812817" w:rsidP="00812817">
      <w:pPr>
        <w:spacing w:line="360" w:lineRule="auto"/>
        <w:jc w:val="center"/>
        <w:rPr>
          <w:rFonts w:asciiTheme="majorHAnsi" w:hAnsiTheme="majorHAnsi" w:cs="Garamond"/>
          <w:b/>
          <w:sz w:val="28"/>
          <w:szCs w:val="24"/>
        </w:rPr>
      </w:pPr>
    </w:p>
    <w:p w:rsidR="00812817" w:rsidRPr="00B64AE0" w:rsidRDefault="00812817" w:rsidP="00812817">
      <w:pPr>
        <w:spacing w:line="360" w:lineRule="auto"/>
        <w:jc w:val="center"/>
        <w:rPr>
          <w:rFonts w:asciiTheme="majorHAnsi" w:hAnsiTheme="majorHAnsi" w:cs="Garamond"/>
          <w:b/>
          <w:sz w:val="32"/>
          <w:szCs w:val="24"/>
        </w:rPr>
      </w:pPr>
      <w:r w:rsidRPr="00B64AE0">
        <w:rPr>
          <w:rFonts w:asciiTheme="majorHAnsi" w:hAnsiTheme="majorHAnsi" w:cs="Garamond"/>
          <w:b/>
          <w:sz w:val="32"/>
          <w:szCs w:val="24"/>
        </w:rPr>
        <w:t>Možnost rozpuštění Dělnické strany sociální spravedlnosti</w:t>
      </w:r>
    </w:p>
    <w:p w:rsidR="00812817" w:rsidRPr="00B64AE0" w:rsidRDefault="00812817" w:rsidP="00812817">
      <w:pPr>
        <w:spacing w:line="360" w:lineRule="auto"/>
        <w:jc w:val="center"/>
        <w:rPr>
          <w:rFonts w:asciiTheme="majorHAnsi" w:hAnsiTheme="majorHAnsi" w:cs="Garamond"/>
          <w:b/>
          <w:sz w:val="28"/>
          <w:szCs w:val="24"/>
        </w:rPr>
      </w:pPr>
      <w:r w:rsidRPr="00B64AE0">
        <w:rPr>
          <w:rFonts w:asciiTheme="majorHAnsi" w:hAnsiTheme="majorHAnsi" w:cs="Garamond"/>
          <w:b/>
          <w:sz w:val="28"/>
          <w:szCs w:val="24"/>
        </w:rPr>
        <w:t>Diplomová práce</w:t>
      </w: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rPr>
          <w:rFonts w:asciiTheme="majorHAnsi" w:hAnsiTheme="majorHAnsi" w:cs="Garamond"/>
          <w:sz w:val="24"/>
          <w:szCs w:val="24"/>
        </w:rPr>
      </w:pPr>
    </w:p>
    <w:p w:rsidR="00812817" w:rsidRPr="00B64AE0" w:rsidRDefault="00812817" w:rsidP="00812817">
      <w:pPr>
        <w:spacing w:line="360" w:lineRule="auto"/>
        <w:rPr>
          <w:rFonts w:asciiTheme="majorHAnsi" w:hAnsiTheme="majorHAnsi" w:cs="Garamond"/>
          <w:sz w:val="24"/>
          <w:szCs w:val="24"/>
        </w:rPr>
      </w:pP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rPr>
          <w:rFonts w:asciiTheme="majorHAnsi" w:hAnsiTheme="majorHAnsi" w:cs="Garamond"/>
          <w:sz w:val="24"/>
          <w:szCs w:val="24"/>
        </w:rPr>
      </w:pPr>
    </w:p>
    <w:p w:rsidR="00812817" w:rsidRPr="00B64AE0" w:rsidRDefault="00812817" w:rsidP="00812817">
      <w:pPr>
        <w:spacing w:line="360" w:lineRule="auto"/>
        <w:jc w:val="center"/>
        <w:rPr>
          <w:rFonts w:asciiTheme="majorHAnsi" w:hAnsiTheme="majorHAnsi" w:cs="Garamond"/>
          <w:sz w:val="24"/>
          <w:szCs w:val="24"/>
        </w:rPr>
      </w:pPr>
    </w:p>
    <w:p w:rsidR="00812817" w:rsidRPr="00B64AE0" w:rsidRDefault="00812817" w:rsidP="00812817">
      <w:pPr>
        <w:spacing w:line="360" w:lineRule="auto"/>
        <w:jc w:val="center"/>
        <w:rPr>
          <w:rFonts w:asciiTheme="majorHAnsi" w:hAnsiTheme="majorHAnsi" w:cs="Garamond"/>
          <w:b/>
          <w:sz w:val="28"/>
          <w:szCs w:val="24"/>
        </w:rPr>
      </w:pPr>
      <w:r w:rsidRPr="00B64AE0">
        <w:rPr>
          <w:rFonts w:asciiTheme="majorHAnsi" w:hAnsiTheme="majorHAnsi" w:cs="Garamond"/>
          <w:b/>
          <w:sz w:val="28"/>
          <w:szCs w:val="24"/>
        </w:rPr>
        <w:t>Olomouc 2016</w:t>
      </w: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TimesNewRomanPSMT"/>
          <w:sz w:val="20"/>
          <w:szCs w:val="20"/>
        </w:rPr>
      </w:pPr>
    </w:p>
    <w:p w:rsidR="006F1225" w:rsidRPr="00B64AE0" w:rsidRDefault="006F1225" w:rsidP="006F1225">
      <w:pPr>
        <w:spacing w:line="360" w:lineRule="auto"/>
        <w:jc w:val="both"/>
        <w:rPr>
          <w:rFonts w:asciiTheme="majorHAnsi" w:hAnsiTheme="majorHAnsi" w:cs="TimesNewRomanPSMT"/>
          <w:sz w:val="20"/>
          <w:szCs w:val="20"/>
        </w:rPr>
      </w:pPr>
    </w:p>
    <w:p w:rsidR="006F1225" w:rsidRPr="00B64AE0" w:rsidRDefault="006F1225" w:rsidP="006F1225">
      <w:pPr>
        <w:autoSpaceDE w:val="0"/>
        <w:autoSpaceDN w:val="0"/>
        <w:adjustRightInd w:val="0"/>
        <w:spacing w:line="360" w:lineRule="auto"/>
        <w:jc w:val="both"/>
        <w:rPr>
          <w:rFonts w:asciiTheme="majorHAnsi" w:hAnsiTheme="majorHAnsi" w:cs="Garamond"/>
          <w:sz w:val="24"/>
          <w:szCs w:val="24"/>
        </w:rPr>
      </w:pPr>
      <w:r w:rsidRPr="00B64AE0">
        <w:rPr>
          <w:rFonts w:asciiTheme="majorHAnsi" w:hAnsiTheme="majorHAnsi" w:cs="Garamond"/>
          <w:sz w:val="24"/>
          <w:szCs w:val="24"/>
        </w:rPr>
        <w:t>Prohlašuji, že jsem diplomovou práci na téma Možnost rozpuštění Dělnické strany sociální spravedlnosti vypracovala samostatně a citovala jsem všechny použité zdroje.</w:t>
      </w: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E13FB" w:rsidP="006F1225">
      <w:pPr>
        <w:spacing w:line="360" w:lineRule="auto"/>
        <w:jc w:val="both"/>
        <w:rPr>
          <w:rFonts w:asciiTheme="majorHAnsi" w:hAnsiTheme="majorHAnsi" w:cs="Garamond"/>
          <w:sz w:val="24"/>
          <w:szCs w:val="24"/>
        </w:rPr>
      </w:pPr>
      <w:r>
        <w:rPr>
          <w:rFonts w:asciiTheme="majorHAnsi" w:hAnsiTheme="majorHAnsi" w:cs="Garamond"/>
          <w:sz w:val="24"/>
          <w:szCs w:val="24"/>
        </w:rPr>
        <w:t>V Olomouci dne 30. 11. 2016</w:t>
      </w:r>
      <w:r>
        <w:rPr>
          <w:rFonts w:asciiTheme="majorHAnsi" w:hAnsiTheme="majorHAnsi" w:cs="Garamond"/>
          <w:sz w:val="24"/>
          <w:szCs w:val="24"/>
        </w:rPr>
        <w:tab/>
      </w:r>
      <w:r>
        <w:rPr>
          <w:rFonts w:asciiTheme="majorHAnsi" w:hAnsiTheme="majorHAnsi" w:cs="Garamond"/>
          <w:sz w:val="24"/>
          <w:szCs w:val="24"/>
        </w:rPr>
        <w:tab/>
      </w:r>
      <w:r>
        <w:rPr>
          <w:rFonts w:asciiTheme="majorHAnsi" w:hAnsiTheme="majorHAnsi" w:cs="Garamond"/>
          <w:sz w:val="24"/>
          <w:szCs w:val="24"/>
        </w:rPr>
        <w:tab/>
      </w:r>
      <w:r w:rsidR="006F1225" w:rsidRPr="00B64AE0">
        <w:rPr>
          <w:rFonts w:asciiTheme="majorHAnsi" w:hAnsiTheme="majorHAnsi" w:cs="Garamond"/>
          <w:sz w:val="24"/>
          <w:szCs w:val="24"/>
        </w:rPr>
        <w:tab/>
      </w:r>
      <w:r w:rsidR="006F1225" w:rsidRPr="00B64AE0">
        <w:rPr>
          <w:rFonts w:asciiTheme="majorHAnsi" w:hAnsiTheme="majorHAnsi" w:cs="Garamond"/>
          <w:sz w:val="24"/>
          <w:szCs w:val="24"/>
        </w:rPr>
        <w:tab/>
        <w:t xml:space="preserve">           Bc. Zuzana Studecká</w:t>
      </w: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cs="Garamond"/>
          <w:sz w:val="24"/>
          <w:szCs w:val="24"/>
        </w:rPr>
      </w:pPr>
    </w:p>
    <w:p w:rsidR="006F1225" w:rsidRPr="00B64AE0" w:rsidRDefault="006F1225" w:rsidP="006F1225">
      <w:pPr>
        <w:spacing w:line="360" w:lineRule="auto"/>
        <w:jc w:val="both"/>
        <w:rPr>
          <w:rFonts w:asciiTheme="majorHAnsi" w:hAnsiTheme="majorHAnsi"/>
          <w:sz w:val="24"/>
          <w:lang w:eastAsia="cs-CZ"/>
        </w:rPr>
      </w:pPr>
      <w:r w:rsidRPr="00B64AE0">
        <w:rPr>
          <w:rFonts w:asciiTheme="majorHAnsi" w:hAnsiTheme="majorHAnsi"/>
          <w:sz w:val="24"/>
          <w:lang w:eastAsia="cs-CZ"/>
        </w:rPr>
        <w:t xml:space="preserve">Na tomto místě bych ráda </w:t>
      </w:r>
      <w:r w:rsidRPr="00B64AE0">
        <w:rPr>
          <w:rFonts w:asciiTheme="majorHAnsi" w:eastAsia="Calibri" w:hAnsiTheme="majorHAnsi" w:cs="Times New Roman"/>
          <w:sz w:val="24"/>
          <w:lang w:eastAsia="cs-CZ"/>
        </w:rPr>
        <w:t xml:space="preserve">poděkovala </w:t>
      </w:r>
      <w:r w:rsidRPr="00B64AE0">
        <w:rPr>
          <w:rFonts w:asciiTheme="majorHAnsi" w:eastAsia="Calibri" w:hAnsiTheme="majorHAnsi" w:cs="Times New Roman"/>
          <w:sz w:val="24"/>
          <w:szCs w:val="24"/>
          <w:lang w:eastAsia="cs-CZ"/>
        </w:rPr>
        <w:t xml:space="preserve">panu </w:t>
      </w:r>
      <w:r w:rsidRPr="00B64AE0">
        <w:rPr>
          <w:rFonts w:asciiTheme="majorHAnsi" w:hAnsiTheme="majorHAnsi" w:cs="Tahoma"/>
          <w:sz w:val="24"/>
          <w:szCs w:val="24"/>
          <w:lang w:val="pl-PL"/>
        </w:rPr>
        <w:t>JUDr. Maximovi Tomoszkovi, Ph.D.,</w:t>
      </w:r>
      <w:r w:rsidR="00695163">
        <w:rPr>
          <w:rFonts w:asciiTheme="majorHAnsi" w:hAnsiTheme="majorHAnsi" w:cs="Tahoma"/>
          <w:sz w:val="24"/>
          <w:szCs w:val="24"/>
          <w:lang w:val="pl-PL"/>
        </w:rPr>
        <w:t xml:space="preserve"> </w:t>
      </w:r>
      <w:r w:rsidRPr="00B64AE0">
        <w:rPr>
          <w:rFonts w:asciiTheme="majorHAnsi" w:eastAsia="Calibri" w:hAnsiTheme="majorHAnsi" w:cs="Times New Roman"/>
          <w:sz w:val="24"/>
          <w:lang w:eastAsia="cs-CZ"/>
        </w:rPr>
        <w:t>za jeho odborné vedení a</w:t>
      </w:r>
      <w:r w:rsidR="00726A3E">
        <w:rPr>
          <w:rFonts w:asciiTheme="majorHAnsi" w:eastAsia="Calibri" w:hAnsiTheme="majorHAnsi" w:cs="Times New Roman"/>
          <w:sz w:val="24"/>
          <w:lang w:eastAsia="cs-CZ"/>
        </w:rPr>
        <w:t xml:space="preserve"> </w:t>
      </w:r>
      <w:r w:rsidRPr="00B64AE0">
        <w:rPr>
          <w:rFonts w:asciiTheme="majorHAnsi" w:eastAsia="Calibri" w:hAnsiTheme="majorHAnsi" w:cs="Times New Roman"/>
          <w:sz w:val="24"/>
          <w:lang w:eastAsia="cs-CZ"/>
        </w:rPr>
        <w:t>vstřícnou pomoc při zpracovávání této práce, za jeho cenné rady a čas, který mi věnoval.</w:t>
      </w:r>
    </w:p>
    <w:sdt>
      <w:sdtPr>
        <w:rPr>
          <w:rFonts w:asciiTheme="minorHAnsi" w:eastAsiaTheme="minorHAnsi" w:hAnsiTheme="minorHAnsi" w:cstheme="minorBidi"/>
          <w:b w:val="0"/>
          <w:bCs w:val="0"/>
          <w:color w:val="auto"/>
          <w:sz w:val="22"/>
          <w:szCs w:val="22"/>
          <w:lang w:val="en-GB"/>
        </w:rPr>
        <w:id w:val="28393040"/>
        <w:docPartObj>
          <w:docPartGallery w:val="Table of Contents"/>
          <w:docPartUnique/>
        </w:docPartObj>
      </w:sdtPr>
      <w:sdtEndPr>
        <w:rPr>
          <w:lang w:val="cs-CZ"/>
        </w:rPr>
      </w:sdtEndPr>
      <w:sdtContent>
        <w:p w:rsidR="00812817" w:rsidRPr="00696746" w:rsidRDefault="00812817" w:rsidP="00696746">
          <w:pPr>
            <w:pStyle w:val="Nadpisobsahu"/>
            <w:spacing w:before="0" w:after="200"/>
            <w:jc w:val="both"/>
            <w:rPr>
              <w:color w:val="auto"/>
              <w:sz w:val="24"/>
              <w:szCs w:val="24"/>
            </w:rPr>
          </w:pPr>
          <w:r w:rsidRPr="00696746">
            <w:rPr>
              <w:color w:val="auto"/>
              <w:sz w:val="32"/>
              <w:szCs w:val="24"/>
            </w:rPr>
            <w:t>Obsah</w:t>
          </w:r>
        </w:p>
        <w:p w:rsidR="00696746" w:rsidRPr="00696746" w:rsidRDefault="008769D1" w:rsidP="00696746">
          <w:pPr>
            <w:pStyle w:val="Obsah1"/>
            <w:rPr>
              <w:rFonts w:asciiTheme="majorHAnsi" w:eastAsiaTheme="minorEastAsia" w:hAnsiTheme="majorHAnsi"/>
              <w:noProof/>
              <w:sz w:val="24"/>
              <w:szCs w:val="24"/>
              <w:lang w:eastAsia="cs-CZ"/>
            </w:rPr>
          </w:pPr>
          <w:r w:rsidRPr="00696746">
            <w:rPr>
              <w:rFonts w:asciiTheme="majorHAnsi" w:hAnsiTheme="majorHAnsi"/>
              <w:sz w:val="24"/>
              <w:szCs w:val="24"/>
            </w:rPr>
            <w:fldChar w:fldCharType="begin"/>
          </w:r>
          <w:r w:rsidR="00812817" w:rsidRPr="00696746">
            <w:rPr>
              <w:rFonts w:asciiTheme="majorHAnsi" w:hAnsiTheme="majorHAnsi"/>
              <w:sz w:val="24"/>
              <w:szCs w:val="24"/>
            </w:rPr>
            <w:instrText xml:space="preserve"> TOC \o "1-3" \h \z \u </w:instrText>
          </w:r>
          <w:r w:rsidRPr="00696746">
            <w:rPr>
              <w:rFonts w:asciiTheme="majorHAnsi" w:hAnsiTheme="majorHAnsi"/>
              <w:sz w:val="24"/>
              <w:szCs w:val="24"/>
            </w:rPr>
            <w:fldChar w:fldCharType="separate"/>
          </w:r>
          <w:hyperlink w:anchor="_Toc468294810" w:history="1">
            <w:r w:rsidR="00696746" w:rsidRPr="00696746">
              <w:rPr>
                <w:rStyle w:val="Hypertextovodkaz"/>
                <w:rFonts w:asciiTheme="majorHAnsi" w:hAnsiTheme="majorHAnsi"/>
                <w:noProof/>
                <w:sz w:val="24"/>
                <w:szCs w:val="24"/>
                <w:lang w:eastAsia="cs-CZ"/>
              </w:rPr>
              <w:t>Seznam použitých zkratek</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_Toc468294810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5</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11" w:history="1">
            <w:r w:rsidR="00696746" w:rsidRPr="00696746">
              <w:rPr>
                <w:rStyle w:val="Hypertextovodkaz"/>
                <w:rFonts w:asciiTheme="majorHAnsi" w:hAnsiTheme="majorHAnsi"/>
                <w:noProof/>
                <w:sz w:val="24"/>
                <w:szCs w:val="24"/>
                <w:lang w:eastAsia="cs-CZ"/>
              </w:rPr>
              <w:t>Úvod</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_Toc468294811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6</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12" w:history="1">
            <w:r w:rsidR="00696746" w:rsidRPr="00696746">
              <w:rPr>
                <w:rStyle w:val="Hypertextovodkaz"/>
                <w:rFonts w:asciiTheme="majorHAnsi" w:hAnsiTheme="majorHAnsi"/>
                <w:noProof/>
                <w:sz w:val="24"/>
                <w:szCs w:val="24"/>
                <w:lang w:eastAsia="cs-CZ"/>
              </w:rPr>
              <w:t>1</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Legislativní rámec rozpouštění polických stran</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_Toc468294812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9</w:t>
            </w:r>
            <w:r w:rsidRPr="00696746">
              <w:rPr>
                <w:rFonts w:asciiTheme="majorHAnsi" w:hAnsiTheme="majorHAnsi"/>
                <w:noProof/>
                <w:webHidden/>
                <w:sz w:val="24"/>
                <w:szCs w:val="24"/>
              </w:rPr>
              <w:fldChar w:fldCharType="end"/>
            </w:r>
          </w:hyperlink>
        </w:p>
        <w:p w:rsidR="00696746" w:rsidRPr="00696746" w:rsidRDefault="008769D1" w:rsidP="00696746">
          <w:pPr>
            <w:pStyle w:val="Obsah2"/>
            <w:tabs>
              <w:tab w:val="left" w:pos="880"/>
              <w:tab w:val="right" w:leader="dot" w:pos="9061"/>
            </w:tabs>
            <w:jc w:val="both"/>
            <w:rPr>
              <w:rFonts w:asciiTheme="majorHAnsi" w:eastAsiaTheme="minorEastAsia" w:hAnsiTheme="majorHAnsi"/>
              <w:noProof/>
              <w:sz w:val="24"/>
              <w:szCs w:val="24"/>
              <w:lang w:eastAsia="cs-CZ"/>
            </w:rPr>
          </w:pPr>
          <w:hyperlink w:anchor="_Toc468294813" w:history="1">
            <w:r w:rsidR="00696746" w:rsidRPr="00696746">
              <w:rPr>
                <w:rStyle w:val="Hypertextovodkaz"/>
                <w:rFonts w:asciiTheme="majorHAnsi" w:hAnsiTheme="majorHAnsi"/>
                <w:noProof/>
                <w:sz w:val="24"/>
                <w:szCs w:val="24"/>
                <w:lang w:eastAsia="cs-CZ"/>
              </w:rPr>
              <w:t>1. 1</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Vnitrostátní prameny</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_Toc468294813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9</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left" w:pos="1320"/>
              <w:tab w:val="right" w:leader="dot" w:pos="9061"/>
            </w:tabs>
            <w:jc w:val="both"/>
            <w:rPr>
              <w:rFonts w:asciiTheme="majorHAnsi" w:eastAsiaTheme="minorEastAsia" w:hAnsiTheme="majorHAnsi"/>
              <w:noProof/>
              <w:sz w:val="24"/>
              <w:szCs w:val="24"/>
              <w:lang w:eastAsia="cs-CZ"/>
            </w:rPr>
          </w:pPr>
          <w:hyperlink w:anchor="_Toc468294814" w:history="1">
            <w:r w:rsidR="00696746" w:rsidRPr="00696746">
              <w:rPr>
                <w:rStyle w:val="Hypertextovodkaz"/>
                <w:rFonts w:asciiTheme="majorHAnsi" w:hAnsiTheme="majorHAnsi"/>
                <w:noProof/>
                <w:sz w:val="24"/>
                <w:szCs w:val="24"/>
                <w:lang w:eastAsia="cs-CZ"/>
              </w:rPr>
              <w:t>1. 1. 1.</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Ústava a LZPS</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_Toc468294814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9</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left" w:pos="1320"/>
              <w:tab w:val="right" w:leader="dot" w:pos="9061"/>
            </w:tabs>
            <w:jc w:val="both"/>
            <w:rPr>
              <w:rFonts w:asciiTheme="majorHAnsi" w:eastAsiaTheme="minorEastAsia" w:hAnsiTheme="majorHAnsi"/>
              <w:noProof/>
              <w:sz w:val="24"/>
              <w:szCs w:val="24"/>
              <w:lang w:eastAsia="cs-CZ"/>
            </w:rPr>
          </w:pPr>
          <w:hyperlink w:anchor="_Toc468294815" w:history="1">
            <w:r w:rsidR="00696746" w:rsidRPr="00696746">
              <w:rPr>
                <w:rStyle w:val="Hypertextovodkaz"/>
                <w:rFonts w:asciiTheme="majorHAnsi" w:hAnsiTheme="majorHAnsi"/>
                <w:noProof/>
                <w:sz w:val="24"/>
                <w:szCs w:val="24"/>
                <w:lang w:eastAsia="cs-CZ"/>
              </w:rPr>
              <w:t>1. 1. 2.</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Zákony</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_Toc468294815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11</w:t>
            </w:r>
            <w:r w:rsidRPr="00696746">
              <w:rPr>
                <w:rFonts w:asciiTheme="majorHAnsi" w:hAnsiTheme="majorHAnsi"/>
                <w:noProof/>
                <w:webHidden/>
                <w:sz w:val="24"/>
                <w:szCs w:val="24"/>
              </w:rPr>
              <w:fldChar w:fldCharType="end"/>
            </w:r>
          </w:hyperlink>
        </w:p>
        <w:p w:rsidR="00696746" w:rsidRPr="00696746" w:rsidRDefault="008769D1" w:rsidP="00696746">
          <w:pPr>
            <w:pStyle w:val="Obsah2"/>
            <w:tabs>
              <w:tab w:val="left" w:pos="880"/>
              <w:tab w:val="right" w:leader="dot" w:pos="9061"/>
            </w:tabs>
            <w:jc w:val="both"/>
            <w:rPr>
              <w:rFonts w:asciiTheme="majorHAnsi" w:eastAsiaTheme="minorEastAsia" w:hAnsiTheme="majorHAnsi"/>
              <w:noProof/>
              <w:sz w:val="24"/>
              <w:szCs w:val="24"/>
              <w:lang w:eastAsia="cs-CZ"/>
            </w:rPr>
          </w:pPr>
          <w:hyperlink w:anchor="_Toc468294816" w:history="1">
            <w:r w:rsidR="00696746" w:rsidRPr="00696746">
              <w:rPr>
                <w:rStyle w:val="Hypertextovodkaz"/>
                <w:rFonts w:asciiTheme="majorHAnsi" w:hAnsiTheme="majorHAnsi"/>
                <w:noProof/>
                <w:sz w:val="24"/>
                <w:szCs w:val="24"/>
                <w:lang w:eastAsia="cs-CZ"/>
              </w:rPr>
              <w:t>1. 2</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Mezinárodní prameny</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_Toc468294816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13</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17" w:history="1">
            <w:r w:rsidR="00696746" w:rsidRPr="00696746">
              <w:rPr>
                <w:rStyle w:val="Hypertextovodkaz"/>
                <w:rFonts w:asciiTheme="majorHAnsi" w:hAnsiTheme="majorHAnsi"/>
                <w:noProof/>
                <w:sz w:val="24"/>
                <w:szCs w:val="24"/>
                <w:lang w:eastAsia="cs-CZ"/>
              </w:rPr>
              <w:t>2</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eastAsia="Times New Roman" w:hAnsiTheme="majorHAnsi" w:cs="Times New Roman"/>
                <w:noProof/>
                <w:sz w:val="24"/>
                <w:szCs w:val="24"/>
                <w:lang w:eastAsia="cs-CZ"/>
              </w:rPr>
              <w:t>Analýza soudních rozhodnutí ve věci DS</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_Toc468294817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16</w:t>
            </w:r>
            <w:r w:rsidRPr="00696746">
              <w:rPr>
                <w:rFonts w:asciiTheme="majorHAnsi" w:hAnsiTheme="majorHAnsi"/>
                <w:noProof/>
                <w:webHidden/>
                <w:sz w:val="24"/>
                <w:szCs w:val="24"/>
              </w:rPr>
              <w:fldChar w:fldCharType="end"/>
            </w:r>
          </w:hyperlink>
        </w:p>
        <w:p w:rsidR="00696746" w:rsidRPr="00696746" w:rsidRDefault="008769D1" w:rsidP="00696746">
          <w:pPr>
            <w:pStyle w:val="Obsah2"/>
            <w:tabs>
              <w:tab w:val="right" w:leader="dot" w:pos="9061"/>
            </w:tabs>
            <w:jc w:val="both"/>
            <w:rPr>
              <w:rFonts w:asciiTheme="majorHAnsi" w:eastAsiaTheme="minorEastAsia" w:hAnsiTheme="majorHAnsi"/>
              <w:noProof/>
              <w:sz w:val="24"/>
              <w:szCs w:val="24"/>
              <w:lang w:eastAsia="cs-CZ"/>
            </w:rPr>
          </w:pPr>
          <w:hyperlink w:anchor="_Toc468294818" w:history="1">
            <w:r w:rsidR="00696746" w:rsidRPr="00696746">
              <w:rPr>
                <w:rStyle w:val="Hypertextovodkaz"/>
                <w:rFonts w:asciiTheme="majorHAnsi" w:hAnsiTheme="majorHAnsi"/>
                <w:noProof/>
                <w:sz w:val="24"/>
                <w:szCs w:val="24"/>
                <w:lang w:eastAsia="cs-CZ"/>
              </w:rPr>
              <w:t>2. 1 Soudní kritéria přezkumu rozpuštění politických stran v ČR</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_Toc468294818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16</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right" w:leader="dot" w:pos="9061"/>
            </w:tabs>
            <w:jc w:val="both"/>
            <w:rPr>
              <w:rFonts w:asciiTheme="majorHAnsi" w:eastAsiaTheme="minorEastAsia" w:hAnsiTheme="majorHAnsi"/>
              <w:noProof/>
              <w:sz w:val="24"/>
              <w:szCs w:val="24"/>
              <w:lang w:eastAsia="cs-CZ"/>
            </w:rPr>
          </w:pPr>
          <w:hyperlink w:anchor="_Toc468294819" w:history="1">
            <w:r w:rsidR="00696746" w:rsidRPr="00696746">
              <w:rPr>
                <w:rStyle w:val="Hypertextovodkaz"/>
                <w:rFonts w:asciiTheme="majorHAnsi" w:hAnsiTheme="majorHAnsi"/>
                <w:noProof/>
                <w:sz w:val="24"/>
                <w:szCs w:val="24"/>
                <w:lang w:eastAsia="cs-CZ"/>
              </w:rPr>
              <w:t>2. 1. 1 Rozsudek NSS „Dělnická strana I“</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_Toc468294819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16</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right" w:leader="dot" w:pos="9061"/>
            </w:tabs>
            <w:jc w:val="both"/>
            <w:rPr>
              <w:rFonts w:asciiTheme="majorHAnsi" w:eastAsiaTheme="minorEastAsia" w:hAnsiTheme="majorHAnsi"/>
              <w:noProof/>
              <w:sz w:val="24"/>
              <w:szCs w:val="24"/>
              <w:lang w:eastAsia="cs-CZ"/>
            </w:rPr>
          </w:pPr>
          <w:hyperlink w:anchor="_Toc468294820" w:history="1">
            <w:r w:rsidR="00696746" w:rsidRPr="00696746">
              <w:rPr>
                <w:rStyle w:val="Hypertextovodkaz"/>
                <w:rFonts w:asciiTheme="majorHAnsi" w:hAnsiTheme="majorHAnsi"/>
                <w:noProof/>
                <w:sz w:val="24"/>
                <w:szCs w:val="24"/>
                <w:lang w:eastAsia="cs-CZ"/>
              </w:rPr>
              <w:t>2. 1. 2 Rozsudek NSS „Dělnická strana II“</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_Toc468294820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21</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right" w:leader="dot" w:pos="9061"/>
            </w:tabs>
            <w:jc w:val="both"/>
            <w:rPr>
              <w:rFonts w:asciiTheme="majorHAnsi" w:eastAsiaTheme="minorEastAsia" w:hAnsiTheme="majorHAnsi"/>
              <w:noProof/>
              <w:sz w:val="24"/>
              <w:szCs w:val="24"/>
              <w:lang w:eastAsia="cs-CZ"/>
            </w:rPr>
          </w:pPr>
          <w:hyperlink w:anchor="_Toc468294821" w:history="1">
            <w:r w:rsidR="00696746" w:rsidRPr="00696746">
              <w:rPr>
                <w:rStyle w:val="Hypertextovodkaz"/>
                <w:rFonts w:asciiTheme="majorHAnsi" w:hAnsiTheme="majorHAnsi"/>
                <w:noProof/>
                <w:sz w:val="24"/>
                <w:szCs w:val="24"/>
                <w:lang w:eastAsia="cs-CZ"/>
              </w:rPr>
              <w:t>2. 1. 3 Usnesení ÚS ve věci rozpuštění Dělnické strany</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_Toc468294821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28</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right" w:leader="dot" w:pos="9061"/>
            </w:tabs>
            <w:jc w:val="both"/>
            <w:rPr>
              <w:rFonts w:asciiTheme="majorHAnsi" w:eastAsiaTheme="minorEastAsia" w:hAnsiTheme="majorHAnsi"/>
              <w:noProof/>
              <w:sz w:val="24"/>
              <w:szCs w:val="24"/>
              <w:lang w:eastAsia="cs-CZ"/>
            </w:rPr>
          </w:pPr>
          <w:hyperlink w:anchor="_Toc468294822" w:history="1">
            <w:r w:rsidR="00696746" w:rsidRPr="00696746">
              <w:rPr>
                <w:rStyle w:val="Hypertextovodkaz"/>
                <w:rFonts w:asciiTheme="majorHAnsi" w:hAnsiTheme="majorHAnsi"/>
                <w:noProof/>
                <w:sz w:val="24"/>
                <w:szCs w:val="24"/>
                <w:lang w:eastAsia="cs-CZ"/>
              </w:rPr>
              <w:t>2. 1. 4 Stížnost DS k ESLP</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_Toc468294822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30</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23" w:history="1">
            <w:r w:rsidR="00696746" w:rsidRPr="00696746">
              <w:rPr>
                <w:rStyle w:val="Hypertextovodkaz"/>
                <w:rFonts w:asciiTheme="majorHAnsi" w:hAnsiTheme="majorHAnsi"/>
                <w:noProof/>
                <w:sz w:val="24"/>
                <w:szCs w:val="24"/>
                <w:lang w:eastAsia="cs-CZ"/>
              </w:rPr>
              <w:t>3</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Judikatura ESLP ve věci rozpuštění politických stran</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_Toc468294823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33</w:t>
            </w:r>
            <w:r w:rsidRPr="00696746">
              <w:rPr>
                <w:rFonts w:asciiTheme="majorHAnsi" w:hAnsiTheme="majorHAnsi"/>
                <w:noProof/>
                <w:webHidden/>
                <w:sz w:val="24"/>
                <w:szCs w:val="24"/>
              </w:rPr>
              <w:fldChar w:fldCharType="end"/>
            </w:r>
          </w:hyperlink>
        </w:p>
        <w:p w:rsidR="00696746" w:rsidRPr="00696746" w:rsidRDefault="008769D1" w:rsidP="00696746">
          <w:pPr>
            <w:pStyle w:val="Obsah2"/>
            <w:tabs>
              <w:tab w:val="left" w:pos="880"/>
              <w:tab w:val="right" w:leader="dot" w:pos="9061"/>
            </w:tabs>
            <w:jc w:val="both"/>
            <w:rPr>
              <w:rFonts w:asciiTheme="majorHAnsi" w:eastAsiaTheme="minorEastAsia" w:hAnsiTheme="majorHAnsi"/>
              <w:noProof/>
              <w:sz w:val="24"/>
              <w:szCs w:val="24"/>
              <w:lang w:eastAsia="cs-CZ"/>
            </w:rPr>
          </w:pPr>
          <w:hyperlink w:anchor="_Toc468294824" w:history="1">
            <w:r w:rsidR="00696746" w:rsidRPr="00696746">
              <w:rPr>
                <w:rStyle w:val="Hypertextovodkaz"/>
                <w:rFonts w:asciiTheme="majorHAnsi" w:hAnsiTheme="majorHAnsi"/>
                <w:noProof/>
                <w:sz w:val="24"/>
                <w:szCs w:val="24"/>
                <w:lang w:eastAsia="cs-CZ"/>
              </w:rPr>
              <w:t>3. 1.</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Pětistupňový test</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_Toc468294824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33</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left" w:pos="1320"/>
              <w:tab w:val="right" w:leader="dot" w:pos="9061"/>
            </w:tabs>
            <w:jc w:val="both"/>
            <w:rPr>
              <w:rFonts w:asciiTheme="majorHAnsi" w:eastAsiaTheme="minorEastAsia" w:hAnsiTheme="majorHAnsi"/>
              <w:noProof/>
              <w:sz w:val="24"/>
              <w:szCs w:val="24"/>
              <w:lang w:eastAsia="cs-CZ"/>
            </w:rPr>
          </w:pPr>
          <w:hyperlink w:anchor="_Toc468294825" w:history="1">
            <w:r w:rsidR="00696746" w:rsidRPr="00696746">
              <w:rPr>
                <w:rStyle w:val="Hypertextovodkaz"/>
                <w:rFonts w:asciiTheme="majorHAnsi" w:hAnsiTheme="majorHAnsi"/>
                <w:noProof/>
                <w:sz w:val="24"/>
                <w:szCs w:val="24"/>
                <w:lang w:eastAsia="cs-CZ"/>
              </w:rPr>
              <w:t>3. 1. 1</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Rozsah dotčeného práva</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_Toc468294825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34</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left" w:pos="1320"/>
              <w:tab w:val="right" w:leader="dot" w:pos="9061"/>
            </w:tabs>
            <w:jc w:val="both"/>
            <w:rPr>
              <w:rFonts w:asciiTheme="majorHAnsi" w:eastAsiaTheme="minorEastAsia" w:hAnsiTheme="majorHAnsi"/>
              <w:noProof/>
              <w:sz w:val="24"/>
              <w:szCs w:val="24"/>
              <w:lang w:eastAsia="cs-CZ"/>
            </w:rPr>
          </w:pPr>
          <w:hyperlink w:anchor="_Toc468294826" w:history="1">
            <w:r w:rsidR="00696746" w:rsidRPr="00696746">
              <w:rPr>
                <w:rStyle w:val="Hypertextovodkaz"/>
                <w:rFonts w:asciiTheme="majorHAnsi" w:hAnsiTheme="majorHAnsi"/>
                <w:noProof/>
                <w:sz w:val="24"/>
                <w:szCs w:val="24"/>
                <w:lang w:eastAsia="cs-CZ"/>
              </w:rPr>
              <w:t>3. 1. 2</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Existence zásahu</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_Toc468294826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35</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left" w:pos="1320"/>
              <w:tab w:val="right" w:leader="dot" w:pos="9061"/>
            </w:tabs>
            <w:jc w:val="both"/>
            <w:rPr>
              <w:rFonts w:asciiTheme="majorHAnsi" w:eastAsiaTheme="minorEastAsia" w:hAnsiTheme="majorHAnsi"/>
              <w:noProof/>
              <w:sz w:val="24"/>
              <w:szCs w:val="24"/>
              <w:lang w:eastAsia="cs-CZ"/>
            </w:rPr>
          </w:pPr>
          <w:hyperlink w:anchor="_Toc468294827" w:history="1">
            <w:r w:rsidR="00696746" w:rsidRPr="00696746">
              <w:rPr>
                <w:rStyle w:val="Hypertextovodkaz"/>
                <w:rFonts w:asciiTheme="majorHAnsi" w:hAnsiTheme="majorHAnsi"/>
                <w:noProof/>
                <w:sz w:val="24"/>
                <w:szCs w:val="24"/>
                <w:lang w:eastAsia="cs-CZ"/>
              </w:rPr>
              <w:t>3. 1. 3</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Test legality</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_Toc468294827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35</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left" w:pos="1320"/>
              <w:tab w:val="right" w:leader="dot" w:pos="9061"/>
            </w:tabs>
            <w:jc w:val="both"/>
            <w:rPr>
              <w:rFonts w:asciiTheme="majorHAnsi" w:eastAsiaTheme="minorEastAsia" w:hAnsiTheme="majorHAnsi"/>
              <w:noProof/>
              <w:sz w:val="24"/>
              <w:szCs w:val="24"/>
              <w:lang w:eastAsia="cs-CZ"/>
            </w:rPr>
          </w:pPr>
          <w:hyperlink w:anchor="_Toc468294828" w:history="1">
            <w:r w:rsidR="00696746" w:rsidRPr="00696746">
              <w:rPr>
                <w:rStyle w:val="Hypertextovodkaz"/>
                <w:rFonts w:asciiTheme="majorHAnsi" w:hAnsiTheme="majorHAnsi"/>
                <w:noProof/>
                <w:sz w:val="24"/>
                <w:szCs w:val="24"/>
                <w:lang w:eastAsia="cs-CZ"/>
              </w:rPr>
              <w:t>3. 1. 4</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Test legitimity</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_Toc468294828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37</w:t>
            </w:r>
            <w:r w:rsidRPr="00696746">
              <w:rPr>
                <w:rFonts w:asciiTheme="majorHAnsi" w:hAnsiTheme="majorHAnsi"/>
                <w:noProof/>
                <w:webHidden/>
                <w:sz w:val="24"/>
                <w:szCs w:val="24"/>
              </w:rPr>
              <w:fldChar w:fldCharType="end"/>
            </w:r>
          </w:hyperlink>
        </w:p>
        <w:p w:rsidR="00696746" w:rsidRPr="00696746" w:rsidRDefault="008769D1" w:rsidP="00696746">
          <w:pPr>
            <w:pStyle w:val="Obsah3"/>
            <w:tabs>
              <w:tab w:val="left" w:pos="1320"/>
              <w:tab w:val="right" w:leader="dot" w:pos="9061"/>
            </w:tabs>
            <w:jc w:val="both"/>
            <w:rPr>
              <w:rFonts w:asciiTheme="majorHAnsi" w:eastAsiaTheme="minorEastAsia" w:hAnsiTheme="majorHAnsi"/>
              <w:noProof/>
              <w:sz w:val="24"/>
              <w:szCs w:val="24"/>
              <w:lang w:eastAsia="cs-CZ"/>
            </w:rPr>
          </w:pPr>
          <w:hyperlink w:anchor="_Toc468294829" w:history="1">
            <w:r w:rsidR="00696746" w:rsidRPr="00696746">
              <w:rPr>
                <w:rStyle w:val="Hypertextovodkaz"/>
                <w:rFonts w:asciiTheme="majorHAnsi" w:hAnsiTheme="majorHAnsi"/>
                <w:noProof/>
                <w:sz w:val="24"/>
                <w:szCs w:val="24"/>
                <w:lang w:eastAsia="cs-CZ"/>
              </w:rPr>
              <w:t>3. 1. 5</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Test nezbytnosti</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_Toc468294829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37</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30" w:history="1">
            <w:r w:rsidR="00696746" w:rsidRPr="00696746">
              <w:rPr>
                <w:rStyle w:val="Hypertextovodkaz"/>
                <w:rFonts w:asciiTheme="majorHAnsi" w:hAnsiTheme="majorHAnsi"/>
                <w:noProof/>
                <w:sz w:val="24"/>
                <w:szCs w:val="24"/>
                <w:lang w:eastAsia="cs-CZ"/>
              </w:rPr>
              <w:t>4</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rPr>
              <w:t>Komparace a analýza programů a činností DS a DSSS</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_Toc468294830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41</w:t>
            </w:r>
            <w:r w:rsidRPr="00696746">
              <w:rPr>
                <w:rFonts w:asciiTheme="majorHAnsi" w:hAnsiTheme="majorHAnsi"/>
                <w:noProof/>
                <w:webHidden/>
                <w:sz w:val="24"/>
                <w:szCs w:val="24"/>
              </w:rPr>
              <w:fldChar w:fldCharType="end"/>
            </w:r>
          </w:hyperlink>
        </w:p>
        <w:p w:rsidR="00696746" w:rsidRPr="00696746" w:rsidRDefault="008769D1" w:rsidP="00696746">
          <w:pPr>
            <w:pStyle w:val="Obsah2"/>
            <w:tabs>
              <w:tab w:val="left" w:pos="880"/>
              <w:tab w:val="right" w:leader="dot" w:pos="9061"/>
            </w:tabs>
            <w:jc w:val="both"/>
            <w:rPr>
              <w:rFonts w:asciiTheme="majorHAnsi" w:eastAsiaTheme="minorEastAsia" w:hAnsiTheme="majorHAnsi"/>
              <w:noProof/>
              <w:sz w:val="24"/>
              <w:szCs w:val="24"/>
              <w:lang w:eastAsia="cs-CZ"/>
            </w:rPr>
          </w:pPr>
          <w:hyperlink w:anchor="_Toc468294831" w:history="1">
            <w:r w:rsidR="00696746" w:rsidRPr="00696746">
              <w:rPr>
                <w:rStyle w:val="Hypertextovodkaz"/>
                <w:rFonts w:asciiTheme="majorHAnsi" w:hAnsiTheme="majorHAnsi"/>
                <w:noProof/>
                <w:sz w:val="24"/>
                <w:szCs w:val="24"/>
              </w:rPr>
              <w:t>4. 1.</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rPr>
              <w:t>Aplikace testů NSS, ÚS a ESLP na DSSS</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_Toc468294831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45</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32" w:history="1">
            <w:r w:rsidR="00696746" w:rsidRPr="00696746">
              <w:rPr>
                <w:rStyle w:val="Hypertextovodkaz"/>
                <w:rFonts w:asciiTheme="majorHAnsi" w:hAnsiTheme="majorHAnsi"/>
                <w:noProof/>
                <w:sz w:val="24"/>
                <w:szCs w:val="24"/>
                <w:lang w:eastAsia="cs-CZ"/>
              </w:rPr>
              <w:t>5</w:t>
            </w:r>
            <w:r w:rsidR="00696746" w:rsidRPr="00696746">
              <w:rPr>
                <w:rFonts w:asciiTheme="majorHAnsi" w:eastAsiaTheme="minorEastAsia" w:hAnsiTheme="majorHAnsi"/>
                <w:noProof/>
                <w:sz w:val="24"/>
                <w:szCs w:val="24"/>
                <w:lang w:eastAsia="cs-CZ"/>
              </w:rPr>
              <w:tab/>
            </w:r>
            <w:r w:rsidR="00696746" w:rsidRPr="00696746">
              <w:rPr>
                <w:rStyle w:val="Hypertextovodkaz"/>
                <w:rFonts w:asciiTheme="majorHAnsi" w:hAnsiTheme="majorHAnsi"/>
                <w:noProof/>
                <w:sz w:val="24"/>
                <w:szCs w:val="24"/>
                <w:lang w:eastAsia="cs-CZ"/>
              </w:rPr>
              <w:t>Úvahy de lege ferenda</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_Toc468294832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48</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33" w:history="1">
            <w:r w:rsidR="00696746" w:rsidRPr="00696746">
              <w:rPr>
                <w:rStyle w:val="Hypertextovodkaz"/>
                <w:rFonts w:asciiTheme="majorHAnsi" w:hAnsiTheme="majorHAnsi"/>
                <w:noProof/>
                <w:sz w:val="24"/>
                <w:szCs w:val="24"/>
                <w:lang w:eastAsia="cs-CZ"/>
              </w:rPr>
              <w:t>Závěr</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_Toc468294833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51</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34" w:history="1">
            <w:r w:rsidR="00696746" w:rsidRPr="00696746">
              <w:rPr>
                <w:rStyle w:val="Hypertextovodkaz"/>
                <w:rFonts w:asciiTheme="majorHAnsi" w:hAnsiTheme="majorHAnsi"/>
                <w:noProof/>
                <w:sz w:val="24"/>
                <w:szCs w:val="24"/>
                <w:lang w:eastAsia="cs-CZ"/>
              </w:rPr>
              <w:t>Bibliografie</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_Toc468294834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54</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35" w:history="1">
            <w:r w:rsidR="00696746" w:rsidRPr="00696746">
              <w:rPr>
                <w:rStyle w:val="Hypertextovodkaz"/>
                <w:rFonts w:asciiTheme="majorHAnsi" w:hAnsiTheme="majorHAnsi"/>
                <w:noProof/>
                <w:sz w:val="24"/>
                <w:szCs w:val="24"/>
                <w:lang w:eastAsia="cs-CZ"/>
              </w:rPr>
              <w:t>Anotace</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_Toc468294835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59</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36" w:history="1">
            <w:r w:rsidR="00696746" w:rsidRPr="00696746">
              <w:rPr>
                <w:rStyle w:val="Hypertextovodkaz"/>
                <w:rFonts w:asciiTheme="majorHAnsi" w:hAnsiTheme="majorHAnsi"/>
                <w:noProof/>
                <w:sz w:val="24"/>
                <w:szCs w:val="24"/>
                <w:lang w:eastAsia="cs-CZ"/>
              </w:rPr>
              <w:t>Seznam klíčových slov</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_Toc468294836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60</w:t>
            </w:r>
            <w:r w:rsidRPr="00696746">
              <w:rPr>
                <w:rFonts w:asciiTheme="majorHAnsi" w:hAnsiTheme="majorHAnsi"/>
                <w:noProof/>
                <w:webHidden/>
                <w:sz w:val="24"/>
                <w:szCs w:val="24"/>
              </w:rPr>
              <w:fldChar w:fldCharType="end"/>
            </w:r>
          </w:hyperlink>
        </w:p>
        <w:p w:rsidR="00696746" w:rsidRPr="00696746" w:rsidRDefault="008769D1" w:rsidP="00696746">
          <w:pPr>
            <w:pStyle w:val="Obsah1"/>
            <w:rPr>
              <w:rFonts w:asciiTheme="majorHAnsi" w:eastAsiaTheme="minorEastAsia" w:hAnsiTheme="majorHAnsi"/>
              <w:noProof/>
              <w:sz w:val="24"/>
              <w:szCs w:val="24"/>
              <w:lang w:eastAsia="cs-CZ"/>
            </w:rPr>
          </w:pPr>
          <w:hyperlink w:anchor="_Toc468294837" w:history="1">
            <w:r w:rsidR="00696746" w:rsidRPr="00696746">
              <w:rPr>
                <w:rStyle w:val="Hypertextovodkaz"/>
                <w:rFonts w:asciiTheme="majorHAnsi" w:hAnsiTheme="majorHAnsi"/>
                <w:noProof/>
                <w:sz w:val="24"/>
                <w:szCs w:val="24"/>
                <w:lang w:eastAsia="cs-CZ"/>
              </w:rPr>
              <w:t>Příloha č. 1</w:t>
            </w:r>
            <w:r w:rsidR="00696746" w:rsidRPr="00696746">
              <w:rPr>
                <w:rFonts w:asciiTheme="majorHAnsi" w:hAnsiTheme="majorHAnsi"/>
                <w:noProof/>
                <w:webHidden/>
                <w:sz w:val="24"/>
                <w:szCs w:val="24"/>
              </w:rPr>
              <w:tab/>
            </w:r>
            <w:r w:rsidRPr="00696746">
              <w:rPr>
                <w:rFonts w:asciiTheme="majorHAnsi" w:hAnsiTheme="majorHAnsi"/>
                <w:noProof/>
                <w:webHidden/>
                <w:sz w:val="24"/>
                <w:szCs w:val="24"/>
              </w:rPr>
              <w:fldChar w:fldCharType="begin"/>
            </w:r>
            <w:r w:rsidR="00696746" w:rsidRPr="00696746">
              <w:rPr>
                <w:rFonts w:asciiTheme="majorHAnsi" w:hAnsiTheme="majorHAnsi"/>
                <w:noProof/>
                <w:webHidden/>
                <w:sz w:val="24"/>
                <w:szCs w:val="24"/>
              </w:rPr>
              <w:instrText xml:space="preserve"> PAGEREF _Toc468294837 \h </w:instrText>
            </w:r>
            <w:r w:rsidRPr="00696746">
              <w:rPr>
                <w:rFonts w:asciiTheme="majorHAnsi" w:hAnsiTheme="majorHAnsi"/>
                <w:noProof/>
                <w:webHidden/>
                <w:sz w:val="24"/>
                <w:szCs w:val="24"/>
              </w:rPr>
            </w:r>
            <w:r w:rsidRPr="00696746">
              <w:rPr>
                <w:rFonts w:asciiTheme="majorHAnsi" w:hAnsiTheme="majorHAnsi"/>
                <w:noProof/>
                <w:webHidden/>
                <w:sz w:val="24"/>
                <w:szCs w:val="24"/>
              </w:rPr>
              <w:fldChar w:fldCharType="separate"/>
            </w:r>
            <w:r w:rsidR="009D717C">
              <w:rPr>
                <w:rFonts w:asciiTheme="majorHAnsi" w:hAnsiTheme="majorHAnsi"/>
                <w:noProof/>
                <w:webHidden/>
                <w:sz w:val="24"/>
                <w:szCs w:val="24"/>
              </w:rPr>
              <w:t>61</w:t>
            </w:r>
            <w:r w:rsidRPr="00696746">
              <w:rPr>
                <w:rFonts w:asciiTheme="majorHAnsi" w:hAnsiTheme="majorHAnsi"/>
                <w:noProof/>
                <w:webHidden/>
                <w:sz w:val="24"/>
                <w:szCs w:val="24"/>
              </w:rPr>
              <w:fldChar w:fldCharType="end"/>
            </w:r>
          </w:hyperlink>
        </w:p>
        <w:p w:rsidR="00812817" w:rsidRPr="00B64AE0" w:rsidRDefault="008769D1" w:rsidP="00696746">
          <w:pPr>
            <w:jc w:val="both"/>
            <w:rPr>
              <w:rFonts w:asciiTheme="majorHAnsi" w:hAnsiTheme="majorHAnsi"/>
            </w:rPr>
          </w:pPr>
          <w:r w:rsidRPr="00696746">
            <w:rPr>
              <w:rFonts w:asciiTheme="majorHAnsi" w:hAnsiTheme="majorHAnsi"/>
              <w:sz w:val="24"/>
              <w:szCs w:val="24"/>
            </w:rPr>
            <w:fldChar w:fldCharType="end"/>
          </w:r>
        </w:p>
      </w:sdtContent>
    </w:sdt>
    <w:p w:rsidR="00812817" w:rsidRPr="00B64AE0" w:rsidRDefault="00812817" w:rsidP="00812817">
      <w:pPr>
        <w:spacing w:line="360" w:lineRule="auto"/>
        <w:rPr>
          <w:rFonts w:asciiTheme="majorHAnsi" w:hAnsiTheme="majorHAnsi"/>
          <w:sz w:val="24"/>
          <w:lang w:eastAsia="cs-CZ"/>
        </w:rPr>
        <w:sectPr w:rsidR="00812817" w:rsidRPr="00B64AE0" w:rsidSect="00E8474D">
          <w:footerReference w:type="default" r:id="rId8"/>
          <w:pgSz w:w="11906" w:h="16838"/>
          <w:pgMar w:top="1418" w:right="1134" w:bottom="1418" w:left="1701" w:header="709" w:footer="709" w:gutter="0"/>
          <w:cols w:space="708"/>
          <w:docGrid w:linePitch="360"/>
        </w:sectPr>
      </w:pPr>
      <w:r w:rsidRPr="00B64AE0">
        <w:rPr>
          <w:rFonts w:asciiTheme="majorHAnsi" w:hAnsiTheme="majorHAnsi"/>
          <w:sz w:val="24"/>
          <w:lang w:eastAsia="cs-CZ"/>
        </w:rPr>
        <w:br w:type="page"/>
      </w:r>
    </w:p>
    <w:p w:rsidR="00812817" w:rsidRPr="00B64AE0" w:rsidRDefault="00812817" w:rsidP="00812817">
      <w:pPr>
        <w:pStyle w:val="Nadpis1"/>
        <w:spacing w:before="0" w:after="200" w:line="360" w:lineRule="auto"/>
        <w:contextualSpacing/>
        <w:jc w:val="both"/>
        <w:rPr>
          <w:color w:val="auto"/>
          <w:sz w:val="32"/>
          <w:lang w:eastAsia="cs-CZ"/>
        </w:rPr>
      </w:pPr>
      <w:bookmarkStart w:id="0" w:name="_Toc468294810"/>
      <w:r w:rsidRPr="00B64AE0">
        <w:rPr>
          <w:color w:val="auto"/>
          <w:sz w:val="32"/>
          <w:lang w:eastAsia="cs-CZ"/>
        </w:rPr>
        <w:lastRenderedPageBreak/>
        <w:t>Seznam použitých zkratek</w:t>
      </w:r>
      <w:bookmarkEnd w:id="0"/>
    </w:p>
    <w:p w:rsidR="00B35463" w:rsidRDefault="00B35463" w:rsidP="00B35463">
      <w:pPr>
        <w:spacing w:line="360" w:lineRule="auto"/>
        <w:ind w:left="2832" w:hanging="2832"/>
        <w:contextualSpacing/>
        <w:jc w:val="both"/>
        <w:rPr>
          <w:rFonts w:asciiTheme="majorHAnsi" w:hAnsiTheme="majorHAnsi"/>
          <w:sz w:val="24"/>
          <w:szCs w:val="24"/>
          <w:lang w:eastAsia="cs-CZ"/>
        </w:rPr>
      </w:pPr>
      <w:r>
        <w:rPr>
          <w:rFonts w:asciiTheme="majorHAnsi" w:hAnsiTheme="majorHAnsi"/>
          <w:sz w:val="24"/>
          <w:szCs w:val="24"/>
          <w:lang w:eastAsia="cs-CZ"/>
        </w:rPr>
        <w:t>Batasuna</w:t>
      </w:r>
      <w:r>
        <w:rPr>
          <w:rFonts w:asciiTheme="majorHAnsi" w:hAnsiTheme="majorHAnsi"/>
          <w:sz w:val="24"/>
          <w:szCs w:val="24"/>
          <w:lang w:eastAsia="cs-CZ"/>
        </w:rPr>
        <w:tab/>
      </w:r>
      <w:r w:rsidRPr="00B35463">
        <w:rPr>
          <w:rFonts w:asciiTheme="majorHAnsi" w:hAnsiTheme="majorHAnsi"/>
          <w:bCs/>
          <w:sz w:val="24"/>
          <w:szCs w:val="24"/>
          <w:lang w:val="en-US"/>
        </w:rPr>
        <w:t>European Court of Human Rights</w:t>
      </w:r>
      <w:r w:rsidRPr="00B35463">
        <w:rPr>
          <w:rFonts w:asciiTheme="majorHAnsi" w:hAnsiTheme="majorHAnsi"/>
          <w:sz w:val="24"/>
          <w:szCs w:val="24"/>
          <w:lang w:val="en-US"/>
        </w:rPr>
        <w:t xml:space="preserve">. Judgment: In case of </w:t>
      </w:r>
      <w:r w:rsidRPr="00B35463">
        <w:rPr>
          <w:rFonts w:asciiTheme="majorHAnsi" w:hAnsiTheme="majorHAnsi"/>
          <w:iCs/>
          <w:sz w:val="24"/>
          <w:szCs w:val="24"/>
          <w:lang w:val="en-US"/>
        </w:rPr>
        <w:t>Applications nos. 25803/04 and 25817/04 Herri Batasuna and Batasuna v. Spain. Strasbourg. 30 June 2009</w:t>
      </w:r>
      <w:r>
        <w:rPr>
          <w:rFonts w:asciiTheme="majorHAnsi" w:hAnsiTheme="majorHAnsi"/>
          <w:iCs/>
          <w:sz w:val="24"/>
          <w:szCs w:val="24"/>
          <w:lang w:val="en-US"/>
        </w:rPr>
        <w:t>.</w:t>
      </w:r>
    </w:p>
    <w:p w:rsidR="00812817" w:rsidRPr="00B64AE0" w:rsidRDefault="00812817" w:rsidP="00812817">
      <w:pPr>
        <w:spacing w:line="360" w:lineRule="auto"/>
        <w:contextualSpacing/>
        <w:jc w:val="both"/>
        <w:rPr>
          <w:rFonts w:asciiTheme="majorHAnsi" w:hAnsiTheme="majorHAnsi"/>
          <w:sz w:val="24"/>
          <w:szCs w:val="24"/>
          <w:lang w:eastAsia="cs-CZ"/>
        </w:rPr>
      </w:pPr>
      <w:r w:rsidRPr="00B64AE0">
        <w:rPr>
          <w:rFonts w:asciiTheme="majorHAnsi" w:hAnsiTheme="majorHAnsi"/>
          <w:sz w:val="24"/>
          <w:szCs w:val="24"/>
          <w:lang w:eastAsia="cs-CZ"/>
        </w:rPr>
        <w:t>DS</w:t>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t>Dělnická strana</w:t>
      </w:r>
      <w:r w:rsidR="00471943">
        <w:rPr>
          <w:rFonts w:asciiTheme="majorHAnsi" w:hAnsiTheme="majorHAnsi"/>
          <w:sz w:val="24"/>
          <w:szCs w:val="24"/>
          <w:lang w:eastAsia="cs-CZ"/>
        </w:rPr>
        <w:t>.</w:t>
      </w:r>
    </w:p>
    <w:p w:rsidR="00812817" w:rsidRPr="00B64AE0" w:rsidRDefault="00812817" w:rsidP="00812817">
      <w:pPr>
        <w:spacing w:line="360" w:lineRule="auto"/>
        <w:contextualSpacing/>
        <w:jc w:val="both"/>
        <w:rPr>
          <w:rFonts w:asciiTheme="majorHAnsi" w:hAnsiTheme="majorHAnsi"/>
          <w:sz w:val="24"/>
          <w:szCs w:val="24"/>
          <w:lang w:eastAsia="cs-CZ"/>
        </w:rPr>
      </w:pPr>
      <w:r w:rsidRPr="00B64AE0">
        <w:rPr>
          <w:rFonts w:asciiTheme="majorHAnsi" w:hAnsiTheme="majorHAnsi"/>
          <w:sz w:val="24"/>
          <w:szCs w:val="24"/>
          <w:lang w:eastAsia="cs-CZ"/>
        </w:rPr>
        <w:t>DSSS</w:t>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t>Dělnická strana sociální spravedlnosti</w:t>
      </w:r>
      <w:r w:rsidR="00471943">
        <w:rPr>
          <w:rFonts w:asciiTheme="majorHAnsi" w:hAnsiTheme="majorHAnsi"/>
          <w:sz w:val="24"/>
          <w:szCs w:val="24"/>
          <w:lang w:eastAsia="cs-CZ"/>
        </w:rPr>
        <w:t>.</w:t>
      </w:r>
    </w:p>
    <w:p w:rsidR="00812817" w:rsidRPr="00B64AE0" w:rsidRDefault="00812817" w:rsidP="00812817">
      <w:pPr>
        <w:spacing w:line="360" w:lineRule="auto"/>
        <w:contextualSpacing/>
        <w:jc w:val="both"/>
        <w:rPr>
          <w:rFonts w:asciiTheme="majorHAnsi" w:hAnsiTheme="majorHAnsi"/>
          <w:bCs/>
          <w:sz w:val="24"/>
          <w:szCs w:val="24"/>
          <w:lang w:eastAsia="cs-CZ"/>
        </w:rPr>
      </w:pPr>
      <w:r w:rsidRPr="00B64AE0">
        <w:rPr>
          <w:rFonts w:asciiTheme="majorHAnsi" w:hAnsiTheme="majorHAnsi"/>
          <w:sz w:val="24"/>
          <w:szCs w:val="24"/>
          <w:lang w:eastAsia="cs-CZ"/>
        </w:rPr>
        <w:t>Dělnická strana I</w:t>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bCs/>
          <w:sz w:val="24"/>
          <w:szCs w:val="24"/>
          <w:lang w:eastAsia="cs-CZ"/>
        </w:rPr>
        <w:t>Rozsudek NSS ČR ze dne 4. 3. 2009, sp. zn. Pst 1/2008-66</w:t>
      </w:r>
      <w:r w:rsidR="00471943">
        <w:rPr>
          <w:rFonts w:asciiTheme="majorHAnsi" w:hAnsiTheme="majorHAnsi"/>
          <w:bCs/>
          <w:sz w:val="24"/>
          <w:szCs w:val="24"/>
          <w:lang w:eastAsia="cs-CZ"/>
        </w:rPr>
        <w:t>.</w:t>
      </w:r>
    </w:p>
    <w:p w:rsidR="00812817" w:rsidRPr="00B64AE0" w:rsidRDefault="00812817" w:rsidP="00812817">
      <w:pPr>
        <w:spacing w:line="360" w:lineRule="auto"/>
        <w:contextualSpacing/>
        <w:jc w:val="both"/>
        <w:rPr>
          <w:rFonts w:asciiTheme="majorHAnsi" w:hAnsiTheme="majorHAnsi"/>
          <w:sz w:val="24"/>
          <w:szCs w:val="24"/>
          <w:lang w:eastAsia="cs-CZ"/>
        </w:rPr>
      </w:pPr>
      <w:r w:rsidRPr="00B64AE0">
        <w:rPr>
          <w:rFonts w:asciiTheme="majorHAnsi" w:hAnsiTheme="majorHAnsi"/>
          <w:bCs/>
          <w:sz w:val="24"/>
          <w:szCs w:val="24"/>
          <w:lang w:eastAsia="cs-CZ"/>
        </w:rPr>
        <w:t>Dělnická strana II</w:t>
      </w:r>
      <w:r w:rsidRPr="00B64AE0">
        <w:rPr>
          <w:rFonts w:asciiTheme="majorHAnsi" w:hAnsiTheme="majorHAnsi"/>
          <w:bCs/>
          <w:sz w:val="24"/>
          <w:szCs w:val="24"/>
          <w:lang w:eastAsia="cs-CZ"/>
        </w:rPr>
        <w:tab/>
      </w:r>
      <w:r w:rsidRPr="00B64AE0">
        <w:rPr>
          <w:rFonts w:asciiTheme="majorHAnsi" w:hAnsiTheme="majorHAnsi"/>
          <w:bCs/>
          <w:sz w:val="24"/>
          <w:szCs w:val="24"/>
          <w:lang w:eastAsia="cs-CZ"/>
        </w:rPr>
        <w:tab/>
        <w:t>Rozsudek NSS ČR ze dne 17. 2. 2010, č</w:t>
      </w:r>
      <w:r w:rsidR="00A21591">
        <w:rPr>
          <w:rFonts w:asciiTheme="majorHAnsi" w:hAnsiTheme="majorHAnsi"/>
          <w:bCs/>
          <w:sz w:val="24"/>
          <w:szCs w:val="24"/>
          <w:lang w:eastAsia="cs-CZ"/>
        </w:rPr>
        <w:t>.</w:t>
      </w:r>
      <w:r w:rsidRPr="00B64AE0">
        <w:rPr>
          <w:rFonts w:asciiTheme="majorHAnsi" w:hAnsiTheme="majorHAnsi"/>
          <w:bCs/>
          <w:sz w:val="24"/>
          <w:szCs w:val="24"/>
          <w:lang w:eastAsia="cs-CZ"/>
        </w:rPr>
        <w:t>j. Pst 1/2009-348</w:t>
      </w:r>
      <w:r w:rsidR="00471943">
        <w:rPr>
          <w:rFonts w:asciiTheme="majorHAnsi" w:hAnsiTheme="majorHAnsi"/>
          <w:bCs/>
          <w:sz w:val="24"/>
          <w:szCs w:val="24"/>
          <w:lang w:eastAsia="cs-CZ"/>
        </w:rPr>
        <w:t>.</w:t>
      </w:r>
    </w:p>
    <w:p w:rsidR="00812817" w:rsidRPr="00B64AE0" w:rsidRDefault="00812817" w:rsidP="00812817">
      <w:pPr>
        <w:spacing w:line="360" w:lineRule="auto"/>
        <w:contextualSpacing/>
        <w:jc w:val="both"/>
        <w:rPr>
          <w:rFonts w:asciiTheme="majorHAnsi" w:hAnsiTheme="majorHAnsi"/>
          <w:sz w:val="24"/>
          <w:szCs w:val="24"/>
          <w:lang w:eastAsia="cs-CZ"/>
        </w:rPr>
      </w:pPr>
      <w:r w:rsidRPr="00B64AE0">
        <w:rPr>
          <w:rFonts w:asciiTheme="majorHAnsi" w:hAnsiTheme="majorHAnsi"/>
          <w:sz w:val="24"/>
          <w:szCs w:val="24"/>
          <w:lang w:eastAsia="cs-CZ"/>
        </w:rPr>
        <w:t>ESLP</w:t>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t>Evropský soud pro lidská práva</w:t>
      </w:r>
      <w:r w:rsidR="00471943">
        <w:rPr>
          <w:rFonts w:asciiTheme="majorHAnsi" w:hAnsiTheme="majorHAnsi"/>
          <w:sz w:val="24"/>
          <w:szCs w:val="24"/>
          <w:lang w:eastAsia="cs-CZ"/>
        </w:rPr>
        <w:t>.</w:t>
      </w:r>
    </w:p>
    <w:p w:rsidR="00812817" w:rsidRDefault="00812817" w:rsidP="00812817">
      <w:pPr>
        <w:spacing w:line="360" w:lineRule="auto"/>
        <w:ind w:left="2832" w:hanging="2832"/>
        <w:contextualSpacing/>
        <w:jc w:val="both"/>
        <w:rPr>
          <w:rFonts w:asciiTheme="majorHAnsi" w:hAnsiTheme="majorHAnsi"/>
          <w:sz w:val="24"/>
          <w:szCs w:val="24"/>
          <w:lang w:eastAsia="cs-CZ"/>
        </w:rPr>
      </w:pPr>
      <w:r w:rsidRPr="00B64AE0">
        <w:rPr>
          <w:rFonts w:asciiTheme="majorHAnsi" w:hAnsiTheme="majorHAnsi"/>
          <w:sz w:val="24"/>
          <w:szCs w:val="24"/>
          <w:lang w:eastAsia="cs-CZ"/>
        </w:rPr>
        <w:t>LZPS</w:t>
      </w:r>
      <w:r w:rsidRPr="00B64AE0">
        <w:rPr>
          <w:rFonts w:asciiTheme="majorHAnsi" w:hAnsiTheme="majorHAnsi"/>
          <w:sz w:val="24"/>
          <w:szCs w:val="24"/>
          <w:lang w:eastAsia="cs-CZ"/>
        </w:rPr>
        <w:tab/>
        <w:t>Usnesení č. 2/1993 Sb., o vyhlášení Listiny základních práv a svobod jako součásti ústavního pořádku ČR ve znění ústavního zákona č. 162/1998 Sb.</w:t>
      </w:r>
    </w:p>
    <w:p w:rsidR="008679E3" w:rsidRDefault="00812817" w:rsidP="008679E3">
      <w:pPr>
        <w:spacing w:line="360" w:lineRule="auto"/>
        <w:contextualSpacing/>
        <w:jc w:val="both"/>
        <w:rPr>
          <w:rFonts w:asciiTheme="majorHAnsi" w:hAnsiTheme="majorHAnsi"/>
          <w:sz w:val="24"/>
          <w:szCs w:val="24"/>
          <w:lang w:eastAsia="cs-CZ"/>
        </w:rPr>
      </w:pPr>
      <w:r w:rsidRPr="00B64AE0">
        <w:rPr>
          <w:rFonts w:asciiTheme="majorHAnsi" w:hAnsiTheme="majorHAnsi"/>
          <w:sz w:val="24"/>
          <w:szCs w:val="24"/>
          <w:lang w:eastAsia="cs-CZ"/>
        </w:rPr>
        <w:t>NSS</w:t>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t>Nejvyšší správní soud</w:t>
      </w:r>
      <w:r w:rsidR="00471943">
        <w:rPr>
          <w:rFonts w:asciiTheme="majorHAnsi" w:hAnsiTheme="majorHAnsi"/>
          <w:sz w:val="24"/>
          <w:szCs w:val="24"/>
          <w:lang w:eastAsia="cs-CZ"/>
        </w:rPr>
        <w:t>.</w:t>
      </w:r>
    </w:p>
    <w:p w:rsidR="00701B6A" w:rsidRPr="00B64AE0" w:rsidRDefault="008679E3" w:rsidP="008679E3">
      <w:pPr>
        <w:spacing w:line="360" w:lineRule="auto"/>
        <w:ind w:left="2832" w:hanging="2832"/>
        <w:contextualSpacing/>
        <w:jc w:val="both"/>
        <w:rPr>
          <w:rFonts w:asciiTheme="majorHAnsi" w:hAnsiTheme="majorHAnsi"/>
          <w:sz w:val="24"/>
          <w:szCs w:val="24"/>
          <w:lang w:eastAsia="cs-CZ"/>
        </w:rPr>
      </w:pPr>
      <w:r>
        <w:rPr>
          <w:rFonts w:asciiTheme="majorHAnsi" w:hAnsiTheme="majorHAnsi"/>
          <w:sz w:val="24"/>
          <w:szCs w:val="24"/>
          <w:lang w:eastAsia="cs-CZ"/>
        </w:rPr>
        <w:t>Refah Partisi</w:t>
      </w:r>
      <w:r>
        <w:rPr>
          <w:rFonts w:asciiTheme="majorHAnsi" w:hAnsiTheme="majorHAnsi"/>
          <w:sz w:val="24"/>
          <w:szCs w:val="24"/>
          <w:lang w:eastAsia="cs-CZ"/>
        </w:rPr>
        <w:tab/>
      </w:r>
      <w:r w:rsidRPr="008679E3">
        <w:rPr>
          <w:rFonts w:asciiTheme="majorHAnsi" w:hAnsiTheme="majorHAnsi"/>
          <w:bCs/>
          <w:sz w:val="24"/>
          <w:szCs w:val="24"/>
          <w:lang w:val="en-US" w:eastAsia="cs-CZ"/>
        </w:rPr>
        <w:t xml:space="preserve">European Court of Human Rights. Judgment: In case of </w:t>
      </w:r>
      <w:r w:rsidRPr="00A21A76">
        <w:rPr>
          <w:rFonts w:asciiTheme="majorHAnsi" w:hAnsiTheme="majorHAnsi"/>
          <w:bCs/>
          <w:iCs/>
          <w:sz w:val="24"/>
          <w:szCs w:val="24"/>
          <w:lang w:val="en-US" w:eastAsia="cs-CZ"/>
        </w:rPr>
        <w:t xml:space="preserve">Applications nos. 41340/98, 41342/98, 41343/98 and 41344/98 </w:t>
      </w:r>
      <w:r w:rsidRPr="008679E3">
        <w:rPr>
          <w:rFonts w:asciiTheme="majorHAnsi" w:hAnsiTheme="majorHAnsi"/>
          <w:bCs/>
          <w:sz w:val="24"/>
          <w:szCs w:val="24"/>
          <w:lang w:val="en-US" w:eastAsia="cs-CZ"/>
        </w:rPr>
        <w:t>Refah Partisi (the Welfare Party) and Others v. Turkey. Strasbourg. 13 February 2003.</w:t>
      </w:r>
    </w:p>
    <w:p w:rsidR="00812817" w:rsidRPr="00B64AE0" w:rsidRDefault="00812817" w:rsidP="00812817">
      <w:pPr>
        <w:spacing w:line="360" w:lineRule="auto"/>
        <w:ind w:left="2832" w:hanging="2832"/>
        <w:contextualSpacing/>
        <w:jc w:val="both"/>
        <w:rPr>
          <w:rFonts w:asciiTheme="majorHAnsi" w:hAnsiTheme="majorHAnsi"/>
          <w:sz w:val="24"/>
          <w:szCs w:val="24"/>
          <w:lang w:eastAsia="cs-CZ"/>
        </w:rPr>
      </w:pPr>
      <w:r w:rsidRPr="00B64AE0">
        <w:rPr>
          <w:rFonts w:asciiTheme="majorHAnsi" w:hAnsiTheme="majorHAnsi"/>
          <w:sz w:val="24"/>
          <w:szCs w:val="24"/>
          <w:lang w:eastAsia="cs-CZ"/>
        </w:rPr>
        <w:t>SŘS</w:t>
      </w:r>
      <w:r w:rsidRPr="00B64AE0">
        <w:rPr>
          <w:rFonts w:asciiTheme="majorHAnsi" w:hAnsiTheme="majorHAnsi"/>
          <w:sz w:val="24"/>
          <w:szCs w:val="24"/>
          <w:lang w:eastAsia="cs-CZ"/>
        </w:rPr>
        <w:tab/>
        <w:t xml:space="preserve">Zákon č. 150/2002 Sb., soudní řád správní, ve znění pozdějších předpisů. </w:t>
      </w:r>
    </w:p>
    <w:p w:rsidR="00D9389A" w:rsidRDefault="00812817" w:rsidP="00D9389A">
      <w:pPr>
        <w:spacing w:line="360" w:lineRule="auto"/>
        <w:ind w:left="2832" w:hanging="2832"/>
        <w:contextualSpacing/>
        <w:jc w:val="both"/>
        <w:rPr>
          <w:rFonts w:asciiTheme="majorHAnsi" w:hAnsiTheme="majorHAnsi"/>
          <w:iCs/>
          <w:sz w:val="24"/>
          <w:szCs w:val="24"/>
          <w:lang w:eastAsia="cs-CZ"/>
        </w:rPr>
      </w:pPr>
      <w:r w:rsidRPr="00B64AE0">
        <w:rPr>
          <w:rFonts w:asciiTheme="majorHAnsi" w:hAnsiTheme="majorHAnsi"/>
          <w:sz w:val="24"/>
          <w:szCs w:val="24"/>
          <w:lang w:eastAsia="cs-CZ"/>
        </w:rPr>
        <w:t>ShromZ</w:t>
      </w:r>
      <w:r w:rsidRPr="00B64AE0">
        <w:rPr>
          <w:rFonts w:asciiTheme="majorHAnsi" w:hAnsiTheme="majorHAnsi"/>
          <w:sz w:val="24"/>
          <w:szCs w:val="24"/>
          <w:lang w:eastAsia="cs-CZ"/>
        </w:rPr>
        <w:tab/>
      </w:r>
      <w:r w:rsidRPr="00B64AE0">
        <w:rPr>
          <w:rFonts w:asciiTheme="majorHAnsi" w:hAnsiTheme="majorHAnsi"/>
          <w:iCs/>
          <w:sz w:val="24"/>
          <w:szCs w:val="24"/>
          <w:lang w:eastAsia="cs-CZ"/>
        </w:rPr>
        <w:t>Zákona č. 84/1990 Sb., o právu shromažďovacím, ve znění pozdějších předpisů.</w:t>
      </w:r>
    </w:p>
    <w:p w:rsidR="00A60ED4" w:rsidRPr="00D9389A" w:rsidRDefault="00A60ED4" w:rsidP="00D9389A">
      <w:pPr>
        <w:spacing w:line="360" w:lineRule="auto"/>
        <w:ind w:left="2832" w:hanging="2832"/>
        <w:contextualSpacing/>
        <w:jc w:val="both"/>
        <w:rPr>
          <w:rFonts w:asciiTheme="majorHAnsi" w:hAnsiTheme="majorHAnsi"/>
          <w:iCs/>
          <w:sz w:val="24"/>
          <w:szCs w:val="24"/>
          <w:lang w:eastAsia="cs-CZ"/>
        </w:rPr>
      </w:pPr>
      <w:r w:rsidRPr="00D9389A">
        <w:rPr>
          <w:rFonts w:asciiTheme="majorHAnsi" w:hAnsiTheme="majorHAnsi"/>
          <w:iCs/>
          <w:sz w:val="24"/>
          <w:szCs w:val="24"/>
          <w:lang w:eastAsia="cs-CZ"/>
        </w:rPr>
        <w:t>Usnesení</w:t>
      </w:r>
      <w:r w:rsidRPr="00D9389A">
        <w:rPr>
          <w:rFonts w:asciiTheme="majorHAnsi" w:hAnsiTheme="majorHAnsi"/>
          <w:iCs/>
          <w:sz w:val="24"/>
          <w:szCs w:val="24"/>
          <w:lang w:eastAsia="cs-CZ"/>
        </w:rPr>
        <w:tab/>
      </w:r>
      <w:r w:rsidR="00D9389A" w:rsidRPr="00D9389A">
        <w:rPr>
          <w:rFonts w:asciiTheme="majorHAnsi" w:hAnsiTheme="majorHAnsi"/>
          <w:sz w:val="24"/>
          <w:szCs w:val="24"/>
          <w:lang w:eastAsia="cs-CZ"/>
        </w:rPr>
        <w:t xml:space="preserve">Usnesení Ústavního soudu ČR ze dne 27. 5. 2010, sp. zn. Pl. ÚS 13/10. </w:t>
      </w:r>
    </w:p>
    <w:p w:rsidR="00812817" w:rsidRPr="00B64AE0" w:rsidRDefault="00812817" w:rsidP="00812817">
      <w:pPr>
        <w:spacing w:line="360" w:lineRule="auto"/>
        <w:ind w:left="2832" w:hanging="2832"/>
        <w:contextualSpacing/>
        <w:jc w:val="both"/>
        <w:rPr>
          <w:rFonts w:asciiTheme="majorHAnsi" w:hAnsiTheme="majorHAnsi"/>
          <w:sz w:val="24"/>
          <w:szCs w:val="24"/>
          <w:lang w:eastAsia="cs-CZ"/>
        </w:rPr>
      </w:pPr>
      <w:r w:rsidRPr="00B64AE0">
        <w:rPr>
          <w:rFonts w:asciiTheme="majorHAnsi" w:hAnsiTheme="majorHAnsi"/>
          <w:sz w:val="24"/>
          <w:szCs w:val="24"/>
          <w:lang w:eastAsia="cs-CZ"/>
        </w:rPr>
        <w:t>Úmluva</w:t>
      </w:r>
      <w:r w:rsidRPr="00B64AE0">
        <w:rPr>
          <w:rFonts w:asciiTheme="majorHAnsi" w:hAnsiTheme="majorHAnsi"/>
          <w:sz w:val="24"/>
          <w:szCs w:val="24"/>
          <w:lang w:eastAsia="cs-CZ"/>
        </w:rPr>
        <w:tab/>
        <w:t>Úmluva o ochraně lidských práv a základních svobod ve znění Protokolů č. 11 a 14.</w:t>
      </w:r>
    </w:p>
    <w:p w:rsidR="00812817" w:rsidRPr="00B64AE0" w:rsidRDefault="00812817" w:rsidP="00812817">
      <w:pPr>
        <w:spacing w:line="360" w:lineRule="auto"/>
        <w:contextualSpacing/>
        <w:jc w:val="both"/>
        <w:rPr>
          <w:rFonts w:asciiTheme="majorHAnsi" w:hAnsiTheme="majorHAnsi"/>
          <w:sz w:val="24"/>
          <w:szCs w:val="24"/>
          <w:lang w:eastAsia="cs-CZ"/>
        </w:rPr>
      </w:pPr>
      <w:r w:rsidRPr="00B64AE0">
        <w:rPr>
          <w:rFonts w:asciiTheme="majorHAnsi" w:hAnsiTheme="majorHAnsi"/>
          <w:sz w:val="24"/>
          <w:szCs w:val="24"/>
          <w:lang w:eastAsia="cs-CZ"/>
        </w:rPr>
        <w:t>ÚS</w:t>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r>
      <w:r w:rsidRPr="00B64AE0">
        <w:rPr>
          <w:rFonts w:asciiTheme="majorHAnsi" w:hAnsiTheme="majorHAnsi"/>
          <w:sz w:val="24"/>
          <w:szCs w:val="24"/>
          <w:lang w:eastAsia="cs-CZ"/>
        </w:rPr>
        <w:tab/>
        <w:t>Ústavní soud</w:t>
      </w:r>
      <w:r w:rsidR="00471943">
        <w:rPr>
          <w:rFonts w:asciiTheme="majorHAnsi" w:hAnsiTheme="majorHAnsi"/>
          <w:sz w:val="24"/>
          <w:szCs w:val="24"/>
          <w:lang w:eastAsia="cs-CZ"/>
        </w:rPr>
        <w:t>.</w:t>
      </w:r>
    </w:p>
    <w:p w:rsidR="00812817" w:rsidRPr="00B64AE0" w:rsidRDefault="00812817" w:rsidP="00812817">
      <w:pPr>
        <w:spacing w:line="360" w:lineRule="auto"/>
        <w:ind w:left="2832" w:hanging="2832"/>
        <w:contextualSpacing/>
        <w:jc w:val="both"/>
        <w:rPr>
          <w:rFonts w:asciiTheme="majorHAnsi" w:hAnsiTheme="majorHAnsi"/>
          <w:sz w:val="24"/>
          <w:szCs w:val="24"/>
          <w:lang w:eastAsia="cs-CZ"/>
        </w:rPr>
      </w:pPr>
      <w:r w:rsidRPr="00B64AE0">
        <w:rPr>
          <w:rFonts w:asciiTheme="majorHAnsi" w:hAnsiTheme="majorHAnsi"/>
          <w:sz w:val="24"/>
          <w:szCs w:val="24"/>
          <w:lang w:eastAsia="cs-CZ"/>
        </w:rPr>
        <w:t>Ústava</w:t>
      </w:r>
      <w:r w:rsidRPr="00B64AE0">
        <w:rPr>
          <w:rFonts w:asciiTheme="majorHAnsi" w:hAnsiTheme="majorHAnsi"/>
          <w:sz w:val="24"/>
          <w:szCs w:val="24"/>
          <w:lang w:eastAsia="cs-CZ"/>
        </w:rPr>
        <w:tab/>
        <w:t xml:space="preserve">Ústavní zákon č. 1/1993 Sb., Ústava ČR, ve znění pozdějších předpisů. </w:t>
      </w:r>
    </w:p>
    <w:p w:rsidR="00812817" w:rsidRPr="00B64AE0" w:rsidRDefault="00400797" w:rsidP="00812817">
      <w:pPr>
        <w:spacing w:line="360" w:lineRule="auto"/>
        <w:ind w:left="2832" w:hanging="2832"/>
        <w:contextualSpacing/>
        <w:jc w:val="both"/>
        <w:rPr>
          <w:rFonts w:asciiTheme="majorHAnsi" w:hAnsiTheme="majorHAnsi"/>
          <w:sz w:val="24"/>
          <w:szCs w:val="24"/>
          <w:lang w:eastAsia="cs-CZ"/>
        </w:rPr>
      </w:pPr>
      <w:r>
        <w:rPr>
          <w:rFonts w:asciiTheme="majorHAnsi" w:hAnsiTheme="majorHAnsi"/>
          <w:sz w:val="24"/>
          <w:szCs w:val="24"/>
          <w:lang w:eastAsia="cs-CZ"/>
        </w:rPr>
        <w:t>Z</w:t>
      </w:r>
      <w:r w:rsidR="00812817" w:rsidRPr="00B64AE0">
        <w:rPr>
          <w:rFonts w:asciiTheme="majorHAnsi" w:hAnsiTheme="majorHAnsi"/>
          <w:sz w:val="24"/>
          <w:szCs w:val="24"/>
          <w:lang w:eastAsia="cs-CZ"/>
        </w:rPr>
        <w:t>PS</w:t>
      </w:r>
      <w:r w:rsidR="00812817" w:rsidRPr="00B64AE0">
        <w:rPr>
          <w:rFonts w:asciiTheme="majorHAnsi" w:hAnsiTheme="majorHAnsi"/>
          <w:sz w:val="24"/>
          <w:szCs w:val="24"/>
          <w:lang w:eastAsia="cs-CZ"/>
        </w:rPr>
        <w:tab/>
        <w:t>Zákon č. 424/1991 Sb., o sdružování v politických stranách a politických hnutích, ve znění pozdějších předpisů.</w:t>
      </w:r>
    </w:p>
    <w:p w:rsidR="00812817" w:rsidRPr="00B64AE0" w:rsidRDefault="00812817" w:rsidP="008A2BFB">
      <w:pPr>
        <w:spacing w:line="360" w:lineRule="auto"/>
        <w:ind w:left="2832" w:hanging="2832"/>
        <w:contextualSpacing/>
        <w:jc w:val="both"/>
        <w:rPr>
          <w:rFonts w:asciiTheme="majorHAnsi" w:hAnsiTheme="majorHAnsi"/>
          <w:sz w:val="24"/>
          <w:szCs w:val="24"/>
          <w:lang w:eastAsia="cs-CZ"/>
        </w:rPr>
      </w:pPr>
      <w:r w:rsidRPr="00B64AE0">
        <w:rPr>
          <w:rFonts w:asciiTheme="majorHAnsi" w:hAnsiTheme="majorHAnsi"/>
          <w:sz w:val="24"/>
          <w:szCs w:val="24"/>
          <w:lang w:eastAsia="cs-CZ"/>
        </w:rPr>
        <w:t>ZÚS</w:t>
      </w:r>
      <w:r w:rsidRPr="00B64AE0">
        <w:rPr>
          <w:rFonts w:asciiTheme="majorHAnsi" w:hAnsiTheme="majorHAnsi"/>
          <w:sz w:val="24"/>
          <w:szCs w:val="24"/>
          <w:lang w:eastAsia="cs-CZ"/>
        </w:rPr>
        <w:tab/>
        <w:t>Zákon č. 182/1993 Sb., o Ústavním soudu, ve znění pozdějších předpisů.</w:t>
      </w:r>
      <w:r w:rsidRPr="00B64AE0">
        <w:rPr>
          <w:rFonts w:asciiTheme="majorHAnsi" w:hAnsiTheme="majorHAnsi"/>
          <w:sz w:val="24"/>
          <w:szCs w:val="24"/>
          <w:lang w:eastAsia="cs-CZ"/>
        </w:rPr>
        <w:br w:type="page"/>
      </w:r>
    </w:p>
    <w:p w:rsidR="00812817" w:rsidRPr="00B64AE0" w:rsidRDefault="00812817" w:rsidP="0078432B">
      <w:pPr>
        <w:pStyle w:val="Nadpis1"/>
        <w:spacing w:before="0" w:after="200" w:line="360" w:lineRule="auto"/>
        <w:contextualSpacing/>
        <w:jc w:val="both"/>
        <w:rPr>
          <w:color w:val="auto"/>
          <w:sz w:val="32"/>
          <w:lang w:eastAsia="cs-CZ"/>
        </w:rPr>
      </w:pPr>
      <w:bookmarkStart w:id="1" w:name="_Toc468294811"/>
      <w:bookmarkStart w:id="2" w:name="_GoBack"/>
      <w:r w:rsidRPr="00B64AE0">
        <w:rPr>
          <w:color w:val="auto"/>
          <w:sz w:val="32"/>
          <w:lang w:eastAsia="cs-CZ"/>
        </w:rPr>
        <w:lastRenderedPageBreak/>
        <w:t>Úvod</w:t>
      </w:r>
      <w:bookmarkEnd w:id="1"/>
    </w:p>
    <w:bookmarkEnd w:id="2"/>
    <w:p w:rsidR="00F44317" w:rsidRPr="00FE1697" w:rsidRDefault="00812817" w:rsidP="00F44317">
      <w:pPr>
        <w:spacing w:line="360" w:lineRule="auto"/>
        <w:ind w:firstLine="708"/>
        <w:contextualSpacing/>
        <w:jc w:val="both"/>
        <w:rPr>
          <w:rFonts w:asciiTheme="majorHAnsi" w:hAnsiTheme="majorHAnsi"/>
          <w:sz w:val="24"/>
          <w:szCs w:val="24"/>
          <w:lang w:eastAsia="cs-CZ"/>
        </w:rPr>
      </w:pPr>
      <w:r w:rsidRPr="00C20831">
        <w:rPr>
          <w:rFonts w:asciiTheme="majorHAnsi" w:hAnsiTheme="majorHAnsi"/>
          <w:sz w:val="24"/>
          <w:szCs w:val="24"/>
          <w:lang w:eastAsia="cs-CZ"/>
        </w:rPr>
        <w:t>Už Jan Ámos Komenský</w:t>
      </w:r>
      <w:r w:rsidRPr="00FE1697">
        <w:rPr>
          <w:rFonts w:asciiTheme="majorHAnsi" w:hAnsiTheme="majorHAnsi"/>
          <w:sz w:val="24"/>
          <w:szCs w:val="24"/>
          <w:lang w:eastAsia="cs-CZ"/>
        </w:rPr>
        <w:t xml:space="preserve"> tvrdil, že „</w:t>
      </w:r>
      <w:r w:rsidRPr="00FE1697">
        <w:rPr>
          <w:rFonts w:asciiTheme="majorHAnsi" w:hAnsiTheme="majorHAnsi"/>
          <w:i/>
          <w:sz w:val="24"/>
          <w:szCs w:val="24"/>
          <w:lang w:eastAsia="cs-CZ"/>
        </w:rPr>
        <w:t>umění vládnout se nezakládá na sile, či opatrnosti, ale na moudrosti.</w:t>
      </w:r>
      <w:r w:rsidRPr="00FE1697">
        <w:rPr>
          <w:rFonts w:asciiTheme="majorHAnsi" w:hAnsiTheme="majorHAnsi"/>
          <w:sz w:val="24"/>
          <w:szCs w:val="24"/>
          <w:lang w:eastAsia="cs-CZ"/>
        </w:rPr>
        <w:t>“ I když se na prv</w:t>
      </w:r>
      <w:r w:rsidR="00C357C7" w:rsidRPr="00FE1697">
        <w:rPr>
          <w:rFonts w:asciiTheme="majorHAnsi" w:hAnsiTheme="majorHAnsi"/>
          <w:sz w:val="24"/>
          <w:szCs w:val="24"/>
          <w:lang w:eastAsia="cs-CZ"/>
        </w:rPr>
        <w:t>ní pohled zdá, že problematika rozpuštění</w:t>
      </w:r>
      <w:r w:rsidR="00F13EC8">
        <w:rPr>
          <w:rFonts w:asciiTheme="majorHAnsi" w:hAnsiTheme="majorHAnsi"/>
          <w:sz w:val="24"/>
          <w:szCs w:val="24"/>
          <w:lang w:eastAsia="cs-CZ"/>
        </w:rPr>
        <w:t xml:space="preserve"> Dělnické strany</w:t>
      </w:r>
      <w:r w:rsidRPr="00FE1697">
        <w:rPr>
          <w:rFonts w:asciiTheme="majorHAnsi" w:hAnsiTheme="majorHAnsi"/>
          <w:sz w:val="24"/>
          <w:szCs w:val="24"/>
          <w:lang w:eastAsia="cs-CZ"/>
        </w:rPr>
        <w:t xml:space="preserve"> není samotným předmětem této diplomové práce, je s</w:t>
      </w:r>
      <w:r w:rsidR="00E8474D" w:rsidRPr="00FE1697">
        <w:rPr>
          <w:rFonts w:asciiTheme="majorHAnsi" w:hAnsiTheme="majorHAnsi"/>
          <w:sz w:val="24"/>
          <w:szCs w:val="24"/>
          <w:lang w:eastAsia="cs-CZ"/>
        </w:rPr>
        <w:t> </w:t>
      </w:r>
      <w:r w:rsidR="003F23EB" w:rsidRPr="00FE1697">
        <w:rPr>
          <w:rFonts w:asciiTheme="majorHAnsi" w:hAnsiTheme="majorHAnsi"/>
          <w:sz w:val="24"/>
          <w:szCs w:val="24"/>
          <w:lang w:eastAsia="cs-CZ"/>
        </w:rPr>
        <w:t>ní</w:t>
      </w:r>
      <w:r w:rsidR="00576913">
        <w:rPr>
          <w:rFonts w:asciiTheme="majorHAnsi" w:hAnsiTheme="majorHAnsi"/>
          <w:sz w:val="24"/>
          <w:szCs w:val="24"/>
          <w:lang w:eastAsia="cs-CZ"/>
        </w:rPr>
        <w:t>m</w:t>
      </w:r>
      <w:r w:rsidR="003F23EB" w:rsidRPr="00FE1697">
        <w:rPr>
          <w:rFonts w:asciiTheme="majorHAnsi" w:hAnsiTheme="majorHAnsi"/>
          <w:sz w:val="24"/>
          <w:szCs w:val="24"/>
          <w:lang w:eastAsia="cs-CZ"/>
        </w:rPr>
        <w:t xml:space="preserve"> </w:t>
      </w:r>
      <w:r w:rsidR="00E8474D" w:rsidRPr="00FE1697">
        <w:rPr>
          <w:rFonts w:asciiTheme="majorHAnsi" w:hAnsiTheme="majorHAnsi"/>
          <w:sz w:val="24"/>
          <w:szCs w:val="24"/>
          <w:lang w:eastAsia="cs-CZ"/>
        </w:rPr>
        <w:t xml:space="preserve">naopak </w:t>
      </w:r>
      <w:r w:rsidRPr="00FE1697">
        <w:rPr>
          <w:rFonts w:asciiTheme="majorHAnsi" w:hAnsiTheme="majorHAnsi"/>
          <w:sz w:val="24"/>
          <w:szCs w:val="24"/>
          <w:lang w:eastAsia="cs-CZ"/>
        </w:rPr>
        <w:t xml:space="preserve">neodmyslitelně spjata a je nutné </w:t>
      </w:r>
      <w:r w:rsidR="00C357C7" w:rsidRPr="00FE1697">
        <w:rPr>
          <w:rFonts w:asciiTheme="majorHAnsi" w:hAnsiTheme="majorHAnsi"/>
          <w:sz w:val="24"/>
          <w:szCs w:val="24"/>
          <w:lang w:eastAsia="cs-CZ"/>
        </w:rPr>
        <w:t xml:space="preserve">této politického </w:t>
      </w:r>
      <w:r w:rsidRPr="00FE1697">
        <w:rPr>
          <w:rFonts w:asciiTheme="majorHAnsi" w:hAnsiTheme="majorHAnsi"/>
          <w:sz w:val="24"/>
          <w:szCs w:val="24"/>
          <w:lang w:eastAsia="cs-CZ"/>
        </w:rPr>
        <w:t>straně věnovat</w:t>
      </w:r>
      <w:r w:rsidR="00576913">
        <w:rPr>
          <w:rFonts w:asciiTheme="majorHAnsi" w:hAnsiTheme="majorHAnsi"/>
          <w:sz w:val="24"/>
          <w:szCs w:val="24"/>
          <w:lang w:eastAsia="cs-CZ"/>
        </w:rPr>
        <w:t xml:space="preserve"> určitou</w:t>
      </w:r>
      <w:r w:rsidR="00C357C7" w:rsidRPr="00FE1697">
        <w:rPr>
          <w:rFonts w:asciiTheme="majorHAnsi" w:hAnsiTheme="majorHAnsi"/>
          <w:sz w:val="24"/>
          <w:szCs w:val="24"/>
          <w:lang w:eastAsia="cs-CZ"/>
        </w:rPr>
        <w:t xml:space="preserve"> dávku</w:t>
      </w:r>
      <w:r w:rsidRPr="00FE1697">
        <w:rPr>
          <w:rFonts w:asciiTheme="majorHAnsi" w:hAnsiTheme="majorHAnsi"/>
          <w:sz w:val="24"/>
          <w:szCs w:val="24"/>
          <w:lang w:eastAsia="cs-CZ"/>
        </w:rPr>
        <w:t xml:space="preserve"> pozornost</w:t>
      </w:r>
      <w:r w:rsidR="00C357C7" w:rsidRPr="00FE1697">
        <w:rPr>
          <w:rFonts w:asciiTheme="majorHAnsi" w:hAnsiTheme="majorHAnsi"/>
          <w:sz w:val="24"/>
          <w:szCs w:val="24"/>
          <w:lang w:eastAsia="cs-CZ"/>
        </w:rPr>
        <w:t>i</w:t>
      </w:r>
      <w:r w:rsidRPr="00FE1697">
        <w:rPr>
          <w:rFonts w:asciiTheme="majorHAnsi" w:hAnsiTheme="majorHAnsi"/>
          <w:sz w:val="24"/>
          <w:szCs w:val="24"/>
          <w:lang w:eastAsia="cs-CZ"/>
        </w:rPr>
        <w:t xml:space="preserve">. Právě </w:t>
      </w:r>
      <w:r w:rsidR="003F23EB" w:rsidRPr="00FE1697">
        <w:rPr>
          <w:rFonts w:asciiTheme="majorHAnsi" w:hAnsiTheme="majorHAnsi"/>
          <w:sz w:val="24"/>
          <w:szCs w:val="24"/>
          <w:lang w:eastAsia="cs-CZ"/>
        </w:rPr>
        <w:t>DS</w:t>
      </w:r>
      <w:r w:rsidR="00576913">
        <w:rPr>
          <w:rFonts w:asciiTheme="majorHAnsi" w:hAnsiTheme="majorHAnsi"/>
          <w:sz w:val="24"/>
          <w:szCs w:val="24"/>
          <w:lang w:eastAsia="cs-CZ"/>
        </w:rPr>
        <w:t xml:space="preserve"> byla předchůdkyní nově </w:t>
      </w:r>
      <w:r w:rsidRPr="00FE1697">
        <w:rPr>
          <w:rFonts w:asciiTheme="majorHAnsi" w:hAnsiTheme="majorHAnsi"/>
          <w:sz w:val="24"/>
          <w:szCs w:val="24"/>
          <w:lang w:eastAsia="cs-CZ"/>
        </w:rPr>
        <w:t xml:space="preserve">vzniknuvší </w:t>
      </w:r>
      <w:r w:rsidR="00F13EC8">
        <w:rPr>
          <w:rFonts w:asciiTheme="majorHAnsi" w:hAnsiTheme="majorHAnsi"/>
          <w:sz w:val="24"/>
          <w:szCs w:val="24"/>
          <w:lang w:eastAsia="cs-CZ"/>
        </w:rPr>
        <w:t xml:space="preserve">Dělnické strany sociální </w:t>
      </w:r>
      <w:r w:rsidR="00FC694A">
        <w:rPr>
          <w:rFonts w:asciiTheme="majorHAnsi" w:hAnsiTheme="majorHAnsi"/>
          <w:sz w:val="24"/>
          <w:szCs w:val="24"/>
          <w:lang w:eastAsia="cs-CZ"/>
        </w:rPr>
        <w:t>spravedlnosti</w:t>
      </w:r>
      <w:r w:rsidRPr="00FE1697">
        <w:rPr>
          <w:rFonts w:asciiTheme="majorHAnsi" w:hAnsiTheme="majorHAnsi"/>
          <w:sz w:val="24"/>
          <w:szCs w:val="24"/>
          <w:lang w:eastAsia="cs-CZ"/>
        </w:rPr>
        <w:t xml:space="preserve">. S jistou mírou nadsázky se dá však tvrdit, že přílišné použití síly a naopak chybějící neopatrnost </w:t>
      </w:r>
      <w:r w:rsidR="00FC694A">
        <w:rPr>
          <w:rFonts w:asciiTheme="majorHAnsi" w:hAnsiTheme="majorHAnsi"/>
          <w:sz w:val="24"/>
          <w:szCs w:val="24"/>
          <w:lang w:eastAsia="cs-CZ"/>
        </w:rPr>
        <w:t xml:space="preserve">a moudrost </w:t>
      </w:r>
      <w:r w:rsidR="00BD4A71">
        <w:rPr>
          <w:rFonts w:asciiTheme="majorHAnsi" w:hAnsiTheme="majorHAnsi"/>
          <w:sz w:val="24"/>
          <w:szCs w:val="24"/>
          <w:lang w:eastAsia="cs-CZ"/>
        </w:rPr>
        <w:t>byly</w:t>
      </w:r>
      <w:r w:rsidRPr="00BD4A71">
        <w:rPr>
          <w:rFonts w:asciiTheme="majorHAnsi" w:hAnsiTheme="majorHAnsi"/>
          <w:sz w:val="24"/>
          <w:szCs w:val="24"/>
          <w:lang w:eastAsia="cs-CZ"/>
        </w:rPr>
        <w:t xml:space="preserve"> cestou</w:t>
      </w:r>
      <w:r w:rsidRPr="00FE1697">
        <w:rPr>
          <w:rFonts w:asciiTheme="majorHAnsi" w:hAnsiTheme="majorHAnsi"/>
          <w:sz w:val="24"/>
          <w:szCs w:val="24"/>
          <w:lang w:eastAsia="cs-CZ"/>
        </w:rPr>
        <w:t xml:space="preserve"> k záhubě DS.</w:t>
      </w:r>
    </w:p>
    <w:p w:rsidR="00B3589A" w:rsidRPr="00FE1697" w:rsidRDefault="00B3589A" w:rsidP="0078432B">
      <w:pPr>
        <w:spacing w:line="360" w:lineRule="auto"/>
        <w:ind w:firstLine="708"/>
        <w:contextualSpacing/>
        <w:jc w:val="both"/>
        <w:rPr>
          <w:rFonts w:asciiTheme="majorHAnsi" w:hAnsiTheme="majorHAnsi"/>
          <w:sz w:val="24"/>
          <w:szCs w:val="24"/>
          <w:lang w:eastAsia="cs-CZ"/>
        </w:rPr>
      </w:pPr>
      <w:r w:rsidRPr="00FE1697">
        <w:rPr>
          <w:rFonts w:asciiTheme="majorHAnsi" w:hAnsiTheme="majorHAnsi"/>
          <w:sz w:val="24"/>
          <w:szCs w:val="24"/>
          <w:lang w:eastAsia="cs-CZ"/>
        </w:rPr>
        <w:t>Tématem diplomové práce je však možnost rozpuštění DSSS v návaznosti na zrušení DS v</w:t>
      </w:r>
      <w:r w:rsidR="003F23EB" w:rsidRPr="00FE1697">
        <w:rPr>
          <w:rFonts w:asciiTheme="majorHAnsi" w:hAnsiTheme="majorHAnsi"/>
          <w:sz w:val="24"/>
          <w:szCs w:val="24"/>
          <w:lang w:eastAsia="cs-CZ"/>
        </w:rPr>
        <w:t> </w:t>
      </w:r>
      <w:r w:rsidRPr="00FE1697">
        <w:rPr>
          <w:rFonts w:asciiTheme="majorHAnsi" w:hAnsiTheme="majorHAnsi"/>
          <w:sz w:val="24"/>
          <w:szCs w:val="24"/>
          <w:lang w:eastAsia="cs-CZ"/>
        </w:rPr>
        <w:t>ČR</w:t>
      </w:r>
      <w:r w:rsidR="003F23EB" w:rsidRPr="00FE1697">
        <w:rPr>
          <w:rFonts w:asciiTheme="majorHAnsi" w:hAnsiTheme="majorHAnsi"/>
          <w:sz w:val="24"/>
          <w:szCs w:val="24"/>
          <w:lang w:eastAsia="cs-CZ"/>
        </w:rPr>
        <w:t>,</w:t>
      </w:r>
      <w:r w:rsidRPr="00FE1697">
        <w:rPr>
          <w:rFonts w:asciiTheme="majorHAnsi" w:hAnsiTheme="majorHAnsi"/>
          <w:sz w:val="24"/>
          <w:szCs w:val="24"/>
          <w:lang w:eastAsia="cs-CZ"/>
        </w:rPr>
        <w:t xml:space="preserve"> a taky </w:t>
      </w:r>
      <w:r w:rsidR="003F23EB" w:rsidRPr="00FE1697">
        <w:rPr>
          <w:rFonts w:asciiTheme="majorHAnsi" w:hAnsiTheme="majorHAnsi"/>
          <w:sz w:val="24"/>
          <w:szCs w:val="24"/>
          <w:lang w:eastAsia="cs-CZ"/>
        </w:rPr>
        <w:t xml:space="preserve">na </w:t>
      </w:r>
      <w:r w:rsidRPr="00FE1697">
        <w:rPr>
          <w:rFonts w:asciiTheme="majorHAnsi" w:hAnsiTheme="majorHAnsi"/>
          <w:sz w:val="24"/>
          <w:szCs w:val="24"/>
          <w:lang w:eastAsia="cs-CZ"/>
        </w:rPr>
        <w:t>judikaturu ESLP v oblasti rozpouštění politických stran, která je co do počtu důvodů či množství</w:t>
      </w:r>
      <w:r w:rsidR="00B427A1" w:rsidRPr="00FE1697">
        <w:rPr>
          <w:rFonts w:asciiTheme="majorHAnsi" w:hAnsiTheme="majorHAnsi"/>
          <w:sz w:val="24"/>
          <w:szCs w:val="24"/>
          <w:lang w:eastAsia="cs-CZ"/>
        </w:rPr>
        <w:t>,</w:t>
      </w:r>
      <w:r w:rsidRPr="00FE1697">
        <w:rPr>
          <w:rFonts w:asciiTheme="majorHAnsi" w:hAnsiTheme="majorHAnsi"/>
          <w:sz w:val="24"/>
          <w:szCs w:val="24"/>
          <w:lang w:eastAsia="cs-CZ"/>
        </w:rPr>
        <w:t xml:space="preserve"> už je</w:t>
      </w:r>
      <w:r w:rsidR="00B427A1" w:rsidRPr="00FE1697">
        <w:rPr>
          <w:rFonts w:asciiTheme="majorHAnsi" w:hAnsiTheme="majorHAnsi"/>
          <w:sz w:val="24"/>
          <w:szCs w:val="24"/>
          <w:lang w:eastAsia="cs-CZ"/>
        </w:rPr>
        <w:t>n logicky</w:t>
      </w:r>
      <w:r w:rsidR="00D92F66" w:rsidRPr="00FE1697">
        <w:rPr>
          <w:rFonts w:asciiTheme="majorHAnsi" w:hAnsiTheme="majorHAnsi"/>
          <w:sz w:val="24"/>
          <w:szCs w:val="24"/>
          <w:lang w:eastAsia="cs-CZ"/>
        </w:rPr>
        <w:t xml:space="preserve"> s</w:t>
      </w:r>
      <w:r w:rsidRPr="00FE1697">
        <w:rPr>
          <w:rFonts w:asciiTheme="majorHAnsi" w:hAnsiTheme="majorHAnsi"/>
          <w:sz w:val="24"/>
          <w:szCs w:val="24"/>
          <w:lang w:eastAsia="cs-CZ"/>
        </w:rPr>
        <w:t xml:space="preserve"> přihlédnutím </w:t>
      </w:r>
      <w:r w:rsidR="00B427A1" w:rsidRPr="00FE1697">
        <w:rPr>
          <w:rFonts w:asciiTheme="majorHAnsi" w:hAnsiTheme="majorHAnsi"/>
          <w:sz w:val="24"/>
          <w:szCs w:val="24"/>
          <w:lang w:eastAsia="cs-CZ"/>
        </w:rPr>
        <w:t>k počtu</w:t>
      </w:r>
      <w:r w:rsidRPr="00FE1697">
        <w:rPr>
          <w:rFonts w:asciiTheme="majorHAnsi" w:hAnsiTheme="majorHAnsi"/>
          <w:sz w:val="24"/>
          <w:szCs w:val="24"/>
          <w:lang w:eastAsia="cs-CZ"/>
        </w:rPr>
        <w:t xml:space="preserve"> členských států Rady Evropy</w:t>
      </w:r>
      <w:r w:rsidR="00B427A1" w:rsidRPr="00FE1697">
        <w:rPr>
          <w:rFonts w:asciiTheme="majorHAnsi" w:hAnsiTheme="majorHAnsi"/>
          <w:sz w:val="24"/>
          <w:szCs w:val="24"/>
          <w:lang w:eastAsia="cs-CZ"/>
        </w:rPr>
        <w:t>,</w:t>
      </w:r>
      <w:r w:rsidRPr="00FE1697">
        <w:rPr>
          <w:rFonts w:asciiTheme="majorHAnsi" w:hAnsiTheme="majorHAnsi"/>
          <w:sz w:val="24"/>
          <w:szCs w:val="24"/>
          <w:lang w:eastAsia="cs-CZ"/>
        </w:rPr>
        <w:t xml:space="preserve"> mnohem bohatší, než ta vnitrostátní. </w:t>
      </w:r>
      <w:r w:rsidR="00665191" w:rsidRPr="00FE1697">
        <w:rPr>
          <w:rFonts w:asciiTheme="majorHAnsi" w:hAnsiTheme="majorHAnsi"/>
          <w:sz w:val="24"/>
          <w:szCs w:val="24"/>
          <w:lang w:eastAsia="cs-CZ"/>
        </w:rPr>
        <w:t>Nejedná se tedy o téma, které by popisovalo už určitou skutečnost, kdy politická strana byla soudně rozpuštěna, ale zamýšlí se nad aplikací kritérií, které soudy při řešení této otázky stanovi</w:t>
      </w:r>
      <w:r w:rsidR="0092311F" w:rsidRPr="00FE1697">
        <w:rPr>
          <w:rFonts w:asciiTheme="majorHAnsi" w:hAnsiTheme="majorHAnsi"/>
          <w:sz w:val="24"/>
          <w:szCs w:val="24"/>
          <w:lang w:eastAsia="cs-CZ"/>
        </w:rPr>
        <w:t>ly</w:t>
      </w:r>
      <w:r w:rsidR="00A55E7D" w:rsidRPr="00FE1697">
        <w:rPr>
          <w:rFonts w:asciiTheme="majorHAnsi" w:hAnsiTheme="majorHAnsi"/>
          <w:sz w:val="24"/>
          <w:szCs w:val="24"/>
          <w:lang w:eastAsia="cs-CZ"/>
        </w:rPr>
        <w:t>, na konkrétní politickou stranu</w:t>
      </w:r>
      <w:r w:rsidR="0092311F" w:rsidRPr="00FE1697">
        <w:rPr>
          <w:rFonts w:asciiTheme="majorHAnsi" w:hAnsiTheme="majorHAnsi"/>
          <w:sz w:val="24"/>
          <w:szCs w:val="24"/>
          <w:lang w:eastAsia="cs-CZ"/>
        </w:rPr>
        <w:t>, jejíž program</w:t>
      </w:r>
      <w:r w:rsidR="00F13EC8">
        <w:rPr>
          <w:rFonts w:asciiTheme="majorHAnsi" w:hAnsiTheme="majorHAnsi"/>
          <w:sz w:val="24"/>
          <w:szCs w:val="24"/>
          <w:lang w:eastAsia="cs-CZ"/>
        </w:rPr>
        <w:t xml:space="preserve"> a činnosti</w:t>
      </w:r>
      <w:r w:rsidR="0092311F" w:rsidRPr="00FE1697">
        <w:rPr>
          <w:rFonts w:asciiTheme="majorHAnsi" w:hAnsiTheme="majorHAnsi"/>
          <w:sz w:val="24"/>
          <w:szCs w:val="24"/>
          <w:lang w:eastAsia="cs-CZ"/>
        </w:rPr>
        <w:t xml:space="preserve"> při</w:t>
      </w:r>
      <w:r w:rsidR="006B516D" w:rsidRPr="00FE1697">
        <w:rPr>
          <w:rFonts w:asciiTheme="majorHAnsi" w:hAnsiTheme="majorHAnsi"/>
          <w:sz w:val="24"/>
          <w:szCs w:val="24"/>
          <w:lang w:eastAsia="cs-CZ"/>
        </w:rPr>
        <w:t>nejmenším stojí za povšimnutí.</w:t>
      </w:r>
    </w:p>
    <w:p w:rsidR="00F13EC8" w:rsidRPr="00F13EC8" w:rsidRDefault="00F13EC8" w:rsidP="00F13EC8">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Hned z úvodu je vhodné uvést, že p</w:t>
      </w:r>
      <w:r w:rsidRPr="00F13EC8">
        <w:rPr>
          <w:rFonts w:ascii="Cambria" w:eastAsia="Calibri" w:hAnsi="Cambria" w:cs="Times New Roman"/>
          <w:sz w:val="24"/>
          <w:szCs w:val="24"/>
          <w:lang w:eastAsia="cs-CZ"/>
        </w:rPr>
        <w:t>olitické strany mohou jako jediné subjekty v zastupitelské formě demokracie získat politickou moc a ovlivnit</w:t>
      </w:r>
      <w:r>
        <w:rPr>
          <w:rFonts w:asciiTheme="majorHAnsi" w:hAnsiTheme="majorHAnsi"/>
          <w:sz w:val="24"/>
          <w:szCs w:val="24"/>
          <w:lang w:eastAsia="cs-CZ"/>
        </w:rPr>
        <w:t xml:space="preserve"> tak politický a právní</w:t>
      </w:r>
      <w:r w:rsidRPr="00F13EC8">
        <w:rPr>
          <w:rFonts w:ascii="Cambria" w:eastAsia="Calibri" w:hAnsi="Cambria" w:cs="Times New Roman"/>
          <w:sz w:val="24"/>
          <w:szCs w:val="24"/>
          <w:lang w:eastAsia="cs-CZ"/>
        </w:rPr>
        <w:t xml:space="preserve"> režim v zemi. Vyžadují proto zvýšenou ochranu a ztíženou možnost rozpustitelnosti ve vztahu k jiným organizacím. Strana však nepožívá ochrany, pokud nerespektuje základní demokratické principy, lidská práva a základní svobody</w:t>
      </w:r>
      <w:r>
        <w:rPr>
          <w:rFonts w:asciiTheme="majorHAnsi" w:hAnsiTheme="majorHAnsi"/>
          <w:sz w:val="24"/>
          <w:szCs w:val="24"/>
          <w:lang w:eastAsia="cs-CZ"/>
        </w:rPr>
        <w:t>, které nejsou stanoveny pouze ústavním pořádkem, ale i mezinárodními závazky státu,</w:t>
      </w:r>
      <w:r w:rsidRPr="00F13EC8">
        <w:rPr>
          <w:rFonts w:ascii="Cambria" w:eastAsia="Calibri" w:hAnsi="Cambria" w:cs="Times New Roman"/>
          <w:sz w:val="24"/>
          <w:szCs w:val="24"/>
          <w:lang w:eastAsia="cs-CZ"/>
        </w:rPr>
        <w:t xml:space="preserve"> a usiluje o takové změny, které nejsou slučitelné se základními principy demokratického právního státu.</w:t>
      </w:r>
      <w:r w:rsidRPr="00F13EC8">
        <w:rPr>
          <w:rFonts w:asciiTheme="majorHAnsi" w:hAnsiTheme="majorHAnsi"/>
          <w:sz w:val="24"/>
          <w:szCs w:val="24"/>
          <w:vertAlign w:val="superscript"/>
          <w:lang w:eastAsia="cs-CZ"/>
        </w:rPr>
        <w:footnoteReference w:id="2"/>
      </w:r>
      <w:r w:rsidR="00CF02B0">
        <w:rPr>
          <w:rFonts w:asciiTheme="majorHAnsi" w:hAnsiTheme="majorHAnsi"/>
          <w:sz w:val="24"/>
          <w:szCs w:val="24"/>
          <w:lang w:eastAsia="cs-CZ"/>
        </w:rPr>
        <w:t xml:space="preserve"> Na tyto body poukazovala vláda</w:t>
      </w:r>
      <w:r>
        <w:rPr>
          <w:rFonts w:asciiTheme="majorHAnsi" w:hAnsiTheme="majorHAnsi"/>
          <w:sz w:val="24"/>
          <w:szCs w:val="24"/>
          <w:lang w:eastAsia="cs-CZ"/>
        </w:rPr>
        <w:t xml:space="preserve"> při svém „druhém“ návrhu na rozpuštění DS, jež, jak jistě víme, byl úspěšný a Nejvyšší správní soud </w:t>
      </w:r>
      <w:r w:rsidR="00FC694A">
        <w:rPr>
          <w:rFonts w:asciiTheme="majorHAnsi" w:hAnsiTheme="majorHAnsi"/>
          <w:sz w:val="24"/>
          <w:szCs w:val="24"/>
          <w:lang w:eastAsia="cs-CZ"/>
        </w:rPr>
        <w:t xml:space="preserve">tuto </w:t>
      </w:r>
      <w:r>
        <w:rPr>
          <w:rFonts w:asciiTheme="majorHAnsi" w:hAnsiTheme="majorHAnsi"/>
          <w:sz w:val="24"/>
          <w:szCs w:val="24"/>
          <w:lang w:eastAsia="cs-CZ"/>
        </w:rPr>
        <w:t>stranu rozpustil.</w:t>
      </w:r>
    </w:p>
    <w:p w:rsidR="00035941" w:rsidRDefault="00BF0F66" w:rsidP="0078432B">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Důvodem, proč jsem si vybrala toto téma ke zpracování své diplomové práce</w:t>
      </w:r>
      <w:r w:rsidR="00C81E9E">
        <w:rPr>
          <w:rFonts w:asciiTheme="majorHAnsi" w:hAnsiTheme="majorHAnsi"/>
          <w:sz w:val="24"/>
          <w:szCs w:val="24"/>
          <w:lang w:eastAsia="cs-CZ"/>
        </w:rPr>
        <w:t>,</w:t>
      </w:r>
      <w:r>
        <w:rPr>
          <w:rFonts w:asciiTheme="majorHAnsi" w:hAnsiTheme="majorHAnsi"/>
          <w:sz w:val="24"/>
          <w:szCs w:val="24"/>
          <w:lang w:eastAsia="cs-CZ"/>
        </w:rPr>
        <w:t xml:space="preserve"> byl fakt, že jsem už v prvním ročníku svého studia práva psala seminární práci na téma Dělnická strana. Pamatuji si dodnes, jak mě </w:t>
      </w:r>
      <w:r w:rsidR="009B1E55">
        <w:rPr>
          <w:rFonts w:asciiTheme="majorHAnsi" w:hAnsiTheme="majorHAnsi"/>
          <w:sz w:val="24"/>
          <w:szCs w:val="24"/>
          <w:lang w:eastAsia="cs-CZ"/>
        </w:rPr>
        <w:t>námět zaujal</w:t>
      </w:r>
      <w:r>
        <w:rPr>
          <w:rFonts w:asciiTheme="majorHAnsi" w:hAnsiTheme="majorHAnsi"/>
          <w:sz w:val="24"/>
          <w:szCs w:val="24"/>
          <w:lang w:eastAsia="cs-CZ"/>
        </w:rPr>
        <w:t xml:space="preserve"> a snažila js</w:t>
      </w:r>
      <w:r w:rsidR="008E1A46">
        <w:rPr>
          <w:rFonts w:asciiTheme="majorHAnsi" w:hAnsiTheme="majorHAnsi"/>
          <w:sz w:val="24"/>
          <w:szCs w:val="24"/>
          <w:lang w:eastAsia="cs-CZ"/>
        </w:rPr>
        <w:t xml:space="preserve">em se o něm zjistit co nejvíce, zejména kritéria, které stanovily NSS a ÚS. Jelikož se jedná ale o téma literaturou a studenty poměrně zpracované, rozhodla jsem se tato soudní kritéria aplikovat </w:t>
      </w:r>
      <w:r w:rsidR="00A47B41">
        <w:rPr>
          <w:rFonts w:asciiTheme="majorHAnsi" w:hAnsiTheme="majorHAnsi"/>
          <w:sz w:val="24"/>
          <w:szCs w:val="24"/>
          <w:lang w:eastAsia="cs-CZ"/>
        </w:rPr>
        <w:t xml:space="preserve">a </w:t>
      </w:r>
      <w:r w:rsidR="00847B50">
        <w:rPr>
          <w:rFonts w:asciiTheme="majorHAnsi" w:hAnsiTheme="majorHAnsi"/>
          <w:sz w:val="24"/>
          <w:szCs w:val="24"/>
          <w:lang w:eastAsia="cs-CZ"/>
        </w:rPr>
        <w:t xml:space="preserve">tím i </w:t>
      </w:r>
      <w:r w:rsidR="009B1E55">
        <w:rPr>
          <w:rFonts w:asciiTheme="majorHAnsi" w:hAnsiTheme="majorHAnsi"/>
          <w:sz w:val="24"/>
          <w:szCs w:val="24"/>
          <w:lang w:eastAsia="cs-CZ"/>
        </w:rPr>
        <w:t>problém</w:t>
      </w:r>
      <w:r w:rsidR="00847B50">
        <w:rPr>
          <w:rFonts w:asciiTheme="majorHAnsi" w:hAnsiTheme="majorHAnsi"/>
          <w:sz w:val="24"/>
          <w:szCs w:val="24"/>
          <w:lang w:eastAsia="cs-CZ"/>
        </w:rPr>
        <w:t xml:space="preserve"> „rozpuštění DS“ </w:t>
      </w:r>
      <w:r w:rsidR="00A47B41">
        <w:rPr>
          <w:rFonts w:asciiTheme="majorHAnsi" w:hAnsiTheme="majorHAnsi"/>
          <w:sz w:val="24"/>
          <w:szCs w:val="24"/>
          <w:lang w:eastAsia="cs-CZ"/>
        </w:rPr>
        <w:t xml:space="preserve">trochu povýšit </w:t>
      </w:r>
      <w:r w:rsidR="008E1A46">
        <w:rPr>
          <w:rFonts w:asciiTheme="majorHAnsi" w:hAnsiTheme="majorHAnsi"/>
          <w:sz w:val="24"/>
          <w:szCs w:val="24"/>
          <w:lang w:eastAsia="cs-CZ"/>
        </w:rPr>
        <w:t xml:space="preserve">na případ DSSS jako jakousi </w:t>
      </w:r>
      <w:r w:rsidR="008E1A46">
        <w:rPr>
          <w:rFonts w:asciiTheme="majorHAnsi" w:hAnsiTheme="majorHAnsi"/>
          <w:sz w:val="24"/>
          <w:szCs w:val="24"/>
          <w:lang w:eastAsia="cs-CZ"/>
        </w:rPr>
        <w:lastRenderedPageBreak/>
        <w:t>nástupkyni</w:t>
      </w:r>
      <w:r w:rsidR="00CA3D73">
        <w:rPr>
          <w:rFonts w:asciiTheme="majorHAnsi" w:hAnsiTheme="majorHAnsi"/>
          <w:sz w:val="24"/>
          <w:szCs w:val="24"/>
          <w:lang w:eastAsia="cs-CZ"/>
        </w:rPr>
        <w:t xml:space="preserve"> rozpuštěné a zrušené DS.</w:t>
      </w:r>
      <w:r w:rsidR="00D93D67">
        <w:rPr>
          <w:rFonts w:asciiTheme="majorHAnsi" w:hAnsiTheme="majorHAnsi"/>
          <w:sz w:val="24"/>
          <w:szCs w:val="24"/>
          <w:lang w:eastAsia="cs-CZ"/>
        </w:rPr>
        <w:t xml:space="preserve"> V současné době mi není známo, že by se literatura či dokonce justice zabývala či jinak zamýšlela nad možností rozpuštění DSSS.</w:t>
      </w:r>
    </w:p>
    <w:p w:rsidR="00CA3D73" w:rsidRPr="00FE1697" w:rsidRDefault="00E659D8" w:rsidP="0078432B">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Zdroji, se kterými jsem nejvíce pracovala, byly judikáty vnitrostátních soudů a Evropského soudu pro lidská práva</w:t>
      </w:r>
      <w:r w:rsidRPr="00BD4A71">
        <w:rPr>
          <w:rFonts w:asciiTheme="majorHAnsi" w:hAnsiTheme="majorHAnsi"/>
          <w:sz w:val="24"/>
          <w:szCs w:val="24"/>
          <w:lang w:eastAsia="cs-CZ"/>
        </w:rPr>
        <w:t xml:space="preserve">. </w:t>
      </w:r>
      <w:r w:rsidR="00BD4A71">
        <w:rPr>
          <w:rFonts w:asciiTheme="majorHAnsi" w:hAnsiTheme="majorHAnsi"/>
          <w:sz w:val="24"/>
          <w:szCs w:val="24"/>
          <w:lang w:eastAsia="cs-CZ"/>
        </w:rPr>
        <w:t>Ty</w:t>
      </w:r>
      <w:r w:rsidRPr="00BD4A71">
        <w:rPr>
          <w:rFonts w:asciiTheme="majorHAnsi" w:hAnsiTheme="majorHAnsi"/>
          <w:sz w:val="24"/>
          <w:szCs w:val="24"/>
          <w:lang w:eastAsia="cs-CZ"/>
        </w:rPr>
        <w:t xml:space="preserve"> totiž svou interpretací </w:t>
      </w:r>
      <w:r w:rsidR="00BD4A71" w:rsidRPr="00BD4A71">
        <w:rPr>
          <w:rFonts w:asciiTheme="majorHAnsi" w:hAnsiTheme="majorHAnsi"/>
          <w:sz w:val="24"/>
          <w:szCs w:val="24"/>
          <w:lang w:eastAsia="cs-CZ"/>
        </w:rPr>
        <w:t>daly</w:t>
      </w:r>
      <w:r w:rsidRPr="00BD4A71">
        <w:rPr>
          <w:rFonts w:asciiTheme="majorHAnsi" w:hAnsiTheme="majorHAnsi"/>
          <w:sz w:val="24"/>
          <w:szCs w:val="24"/>
          <w:lang w:eastAsia="cs-CZ"/>
        </w:rPr>
        <w:t xml:space="preserve"> ducha</w:t>
      </w:r>
      <w:r>
        <w:rPr>
          <w:rFonts w:asciiTheme="majorHAnsi" w:hAnsiTheme="majorHAnsi"/>
          <w:sz w:val="24"/>
          <w:szCs w:val="24"/>
          <w:lang w:eastAsia="cs-CZ"/>
        </w:rPr>
        <w:t xml:space="preserve"> ustanovením právních předpisů, jež umožňují rozpuštění</w:t>
      </w:r>
      <w:r w:rsidR="00C81E9E">
        <w:rPr>
          <w:rFonts w:asciiTheme="majorHAnsi" w:hAnsiTheme="majorHAnsi"/>
          <w:sz w:val="24"/>
          <w:szCs w:val="24"/>
          <w:lang w:eastAsia="cs-CZ"/>
        </w:rPr>
        <w:t xml:space="preserve"> stran. Doplňujícími zdroji byly</w:t>
      </w:r>
      <w:r>
        <w:rPr>
          <w:rFonts w:asciiTheme="majorHAnsi" w:hAnsiTheme="majorHAnsi"/>
          <w:sz w:val="24"/>
          <w:szCs w:val="24"/>
          <w:lang w:eastAsia="cs-CZ"/>
        </w:rPr>
        <w:t xml:space="preserve"> samozřejmě odborné monografie a komentáře k legislativním </w:t>
      </w:r>
      <w:r w:rsidR="00C81E9E">
        <w:rPr>
          <w:rFonts w:asciiTheme="majorHAnsi" w:hAnsiTheme="majorHAnsi"/>
          <w:sz w:val="24"/>
          <w:szCs w:val="24"/>
          <w:lang w:eastAsia="cs-CZ"/>
        </w:rPr>
        <w:t>aktům, jež poskytly</w:t>
      </w:r>
      <w:r w:rsidR="00D019B3">
        <w:rPr>
          <w:rFonts w:asciiTheme="majorHAnsi" w:hAnsiTheme="majorHAnsi"/>
          <w:sz w:val="24"/>
          <w:szCs w:val="24"/>
          <w:lang w:eastAsia="cs-CZ"/>
        </w:rPr>
        <w:t xml:space="preserve"> výklad jednotlivých ustanovení.</w:t>
      </w:r>
      <w:r w:rsidR="00F526A8">
        <w:rPr>
          <w:rFonts w:asciiTheme="majorHAnsi" w:hAnsiTheme="majorHAnsi"/>
          <w:sz w:val="24"/>
          <w:szCs w:val="24"/>
          <w:lang w:eastAsia="cs-CZ"/>
        </w:rPr>
        <w:t xml:space="preserve"> </w:t>
      </w:r>
      <w:r w:rsidR="00F526A8" w:rsidRPr="00F526A8">
        <w:rPr>
          <w:rFonts w:asciiTheme="majorHAnsi" w:hAnsiTheme="majorHAnsi"/>
          <w:sz w:val="24"/>
          <w:szCs w:val="24"/>
          <w:lang w:eastAsia="cs-CZ"/>
        </w:rPr>
        <w:t xml:space="preserve">Veškeré použité právní předpisy odpovídají právnímu stavu ke dni 30. </w:t>
      </w:r>
      <w:r w:rsidR="00F526A8">
        <w:rPr>
          <w:rFonts w:asciiTheme="majorHAnsi" w:hAnsiTheme="majorHAnsi"/>
          <w:sz w:val="24"/>
          <w:szCs w:val="24"/>
          <w:lang w:eastAsia="cs-CZ"/>
        </w:rPr>
        <w:t>listopadu</w:t>
      </w:r>
      <w:r w:rsidR="00F526A8" w:rsidRPr="00F526A8">
        <w:rPr>
          <w:rFonts w:asciiTheme="majorHAnsi" w:hAnsiTheme="majorHAnsi"/>
          <w:sz w:val="24"/>
          <w:szCs w:val="24"/>
          <w:lang w:eastAsia="cs-CZ"/>
        </w:rPr>
        <w:t xml:space="preserve"> 2016 a jsou uváděné v platném znění.</w:t>
      </w:r>
    </w:p>
    <w:p w:rsidR="00812817" w:rsidRDefault="00241243" w:rsidP="00B00545">
      <w:pPr>
        <w:spacing w:line="360" w:lineRule="auto"/>
        <w:ind w:firstLine="708"/>
        <w:contextualSpacing/>
        <w:jc w:val="both"/>
        <w:rPr>
          <w:rFonts w:asciiTheme="majorHAnsi" w:hAnsiTheme="majorHAnsi"/>
          <w:sz w:val="24"/>
          <w:szCs w:val="24"/>
          <w:lang w:eastAsia="cs-CZ"/>
        </w:rPr>
      </w:pPr>
      <w:r w:rsidRPr="00FE1697">
        <w:rPr>
          <w:rFonts w:asciiTheme="majorHAnsi" w:hAnsiTheme="majorHAnsi"/>
          <w:sz w:val="24"/>
          <w:szCs w:val="24"/>
          <w:lang w:eastAsia="cs-CZ"/>
        </w:rPr>
        <w:t xml:space="preserve">Hlavním cílem této diplomové práce </w:t>
      </w:r>
      <w:r w:rsidR="00495021">
        <w:rPr>
          <w:rFonts w:asciiTheme="majorHAnsi" w:hAnsiTheme="majorHAnsi"/>
          <w:sz w:val="24"/>
          <w:szCs w:val="24"/>
          <w:lang w:eastAsia="cs-CZ"/>
        </w:rPr>
        <w:t xml:space="preserve">je </w:t>
      </w:r>
      <w:r w:rsidRPr="00FE1697">
        <w:rPr>
          <w:rFonts w:asciiTheme="majorHAnsi" w:hAnsiTheme="majorHAnsi"/>
          <w:sz w:val="24"/>
          <w:szCs w:val="24"/>
          <w:lang w:eastAsia="cs-CZ"/>
        </w:rPr>
        <w:t>tedy nutnost se vypořádat s otázkou, zda existuje možnost, že by DSSS v podobě, v jaké ji známe dnes, mohla být pro svůj program a činnost</w:t>
      </w:r>
      <w:r w:rsidR="006E7F8E" w:rsidRPr="00FE1697">
        <w:rPr>
          <w:rFonts w:asciiTheme="majorHAnsi" w:hAnsiTheme="majorHAnsi"/>
          <w:sz w:val="24"/>
          <w:szCs w:val="24"/>
          <w:lang w:eastAsia="cs-CZ"/>
        </w:rPr>
        <w:t xml:space="preserve"> soudem rozpuštěna a následně</w:t>
      </w:r>
      <w:r w:rsidRPr="00FE1697">
        <w:rPr>
          <w:rFonts w:asciiTheme="majorHAnsi" w:hAnsiTheme="majorHAnsi"/>
          <w:sz w:val="24"/>
          <w:szCs w:val="24"/>
          <w:lang w:eastAsia="cs-CZ"/>
        </w:rPr>
        <w:t xml:space="preserve"> zrušena</w:t>
      </w:r>
      <w:r w:rsidRPr="00495021">
        <w:rPr>
          <w:rFonts w:asciiTheme="majorHAnsi" w:hAnsiTheme="majorHAnsi"/>
          <w:sz w:val="24"/>
          <w:szCs w:val="24"/>
          <w:lang w:eastAsia="cs-CZ"/>
        </w:rPr>
        <w:t xml:space="preserve">. K zodpovězení tohoto záměru nám poslouží dílčí </w:t>
      </w:r>
      <w:r w:rsidRPr="00D921BA">
        <w:rPr>
          <w:rFonts w:asciiTheme="majorHAnsi" w:hAnsiTheme="majorHAnsi"/>
          <w:sz w:val="24"/>
          <w:szCs w:val="24"/>
          <w:lang w:eastAsia="cs-CZ"/>
        </w:rPr>
        <w:t xml:space="preserve">výzkumné otázky, které budou předmětem </w:t>
      </w:r>
      <w:r w:rsidR="00495021" w:rsidRPr="00D921BA">
        <w:rPr>
          <w:rFonts w:asciiTheme="majorHAnsi" w:hAnsiTheme="majorHAnsi"/>
          <w:sz w:val="24"/>
          <w:szCs w:val="24"/>
          <w:lang w:eastAsia="cs-CZ"/>
        </w:rPr>
        <w:t>vybraný</w:t>
      </w:r>
      <w:r w:rsidRPr="00D921BA">
        <w:rPr>
          <w:rFonts w:asciiTheme="majorHAnsi" w:hAnsiTheme="majorHAnsi"/>
          <w:sz w:val="24"/>
          <w:szCs w:val="24"/>
          <w:lang w:eastAsia="cs-CZ"/>
        </w:rPr>
        <w:t>ch kapitol.</w:t>
      </w:r>
      <w:r w:rsidR="00B00545" w:rsidRPr="00D921BA">
        <w:rPr>
          <w:rFonts w:asciiTheme="majorHAnsi" w:hAnsiTheme="majorHAnsi"/>
          <w:sz w:val="24"/>
          <w:szCs w:val="24"/>
          <w:lang w:eastAsia="cs-CZ"/>
        </w:rPr>
        <w:t xml:space="preserve"> </w:t>
      </w:r>
      <w:r w:rsidR="000A2194" w:rsidRPr="00D921BA">
        <w:rPr>
          <w:rFonts w:asciiTheme="majorHAnsi" w:hAnsiTheme="majorHAnsi"/>
          <w:sz w:val="24"/>
          <w:szCs w:val="24"/>
          <w:lang w:eastAsia="cs-CZ"/>
        </w:rPr>
        <w:t xml:space="preserve">Základní hypotézu tak představuje tvrzení, že </w:t>
      </w:r>
      <w:r w:rsidR="00B00545" w:rsidRPr="00D921BA">
        <w:rPr>
          <w:rFonts w:asciiTheme="majorHAnsi" w:hAnsiTheme="majorHAnsi"/>
          <w:sz w:val="24"/>
          <w:szCs w:val="24"/>
          <w:lang w:eastAsia="cs-CZ"/>
        </w:rPr>
        <w:t>DSSS</w:t>
      </w:r>
      <w:r w:rsidR="000A2194" w:rsidRPr="00D921BA">
        <w:rPr>
          <w:rFonts w:asciiTheme="majorHAnsi" w:hAnsiTheme="majorHAnsi"/>
          <w:sz w:val="24"/>
          <w:szCs w:val="24"/>
          <w:lang w:eastAsia="cs-CZ"/>
        </w:rPr>
        <w:t xml:space="preserve"> nemůže být rozpuštěna.</w:t>
      </w:r>
      <w:r w:rsidR="00B00545" w:rsidRPr="00D921BA">
        <w:rPr>
          <w:rFonts w:asciiTheme="majorHAnsi" w:hAnsiTheme="majorHAnsi"/>
          <w:sz w:val="24"/>
          <w:szCs w:val="24"/>
          <w:lang w:eastAsia="cs-CZ"/>
        </w:rPr>
        <w:t xml:space="preserve"> K této hypotéze nás přivádí současná situace na politické scéně. Strana nevyvíjí činnost, která by byla tak extremistická či radikální, že by mohla b</w:t>
      </w:r>
      <w:r w:rsidR="003E7305">
        <w:rPr>
          <w:rFonts w:asciiTheme="majorHAnsi" w:hAnsiTheme="majorHAnsi"/>
          <w:sz w:val="24"/>
          <w:szCs w:val="24"/>
          <w:lang w:eastAsia="cs-CZ"/>
        </w:rPr>
        <w:t>ýt považována za protizákonnou.</w:t>
      </w:r>
    </w:p>
    <w:p w:rsidR="00E8474D" w:rsidRPr="00FE1697" w:rsidRDefault="00817F7E" w:rsidP="002E7BFC">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Diplomová práce se člení celkem na pět kapitol, jež jsou dále rozděleny na jednotlivé podkapitoly.</w:t>
      </w:r>
      <w:r w:rsidR="002E7BFC">
        <w:rPr>
          <w:rFonts w:asciiTheme="majorHAnsi" w:hAnsiTheme="majorHAnsi"/>
          <w:sz w:val="24"/>
          <w:szCs w:val="24"/>
          <w:lang w:eastAsia="cs-CZ"/>
        </w:rPr>
        <w:t xml:space="preserve"> </w:t>
      </w:r>
      <w:r w:rsidR="0082474D">
        <w:rPr>
          <w:rFonts w:asciiTheme="majorHAnsi" w:hAnsiTheme="majorHAnsi"/>
          <w:sz w:val="24"/>
          <w:szCs w:val="24"/>
          <w:lang w:eastAsia="cs-CZ"/>
        </w:rPr>
        <w:t>První kapitola čtenáře obecně</w:t>
      </w:r>
      <w:r w:rsidR="00E8474D" w:rsidRPr="00FE1697">
        <w:rPr>
          <w:rFonts w:asciiTheme="majorHAnsi" w:hAnsiTheme="majorHAnsi"/>
          <w:sz w:val="24"/>
          <w:szCs w:val="24"/>
          <w:lang w:eastAsia="cs-CZ"/>
        </w:rPr>
        <w:t xml:space="preserve"> uvede do přehledu vnitrostátní i mezinárodní legislativy, která upravuje právo sdružovat se v politických stran</w:t>
      </w:r>
      <w:r w:rsidR="00352B8F" w:rsidRPr="00FE1697">
        <w:rPr>
          <w:rFonts w:asciiTheme="majorHAnsi" w:hAnsiTheme="majorHAnsi"/>
          <w:sz w:val="24"/>
          <w:szCs w:val="24"/>
          <w:lang w:eastAsia="cs-CZ"/>
        </w:rPr>
        <w:t>ách a politických hnutí</w:t>
      </w:r>
      <w:r w:rsidR="00732481">
        <w:rPr>
          <w:rFonts w:asciiTheme="majorHAnsi" w:hAnsiTheme="majorHAnsi"/>
          <w:sz w:val="24"/>
          <w:szCs w:val="24"/>
          <w:lang w:eastAsia="cs-CZ"/>
        </w:rPr>
        <w:t>ch</w:t>
      </w:r>
      <w:r w:rsidR="00352B8F" w:rsidRPr="00FE1697">
        <w:rPr>
          <w:rFonts w:asciiTheme="majorHAnsi" w:hAnsiTheme="majorHAnsi"/>
          <w:sz w:val="24"/>
          <w:szCs w:val="24"/>
          <w:lang w:eastAsia="cs-CZ"/>
        </w:rPr>
        <w:t>, rovněž zmiňuje</w:t>
      </w:r>
      <w:r w:rsidR="00E8474D" w:rsidRPr="00FE1697">
        <w:rPr>
          <w:rFonts w:asciiTheme="majorHAnsi" w:hAnsiTheme="majorHAnsi"/>
          <w:sz w:val="24"/>
          <w:szCs w:val="24"/>
          <w:lang w:eastAsia="cs-CZ"/>
        </w:rPr>
        <w:t xml:space="preserve"> podmínky, </w:t>
      </w:r>
      <w:r w:rsidR="00E8474D" w:rsidRPr="00BD4A71">
        <w:rPr>
          <w:rFonts w:asciiTheme="majorHAnsi" w:hAnsiTheme="majorHAnsi"/>
          <w:sz w:val="24"/>
          <w:szCs w:val="24"/>
          <w:lang w:eastAsia="cs-CZ"/>
        </w:rPr>
        <w:t>za nich</w:t>
      </w:r>
      <w:r w:rsidR="00BD4A71" w:rsidRPr="00BD4A71">
        <w:rPr>
          <w:rFonts w:asciiTheme="majorHAnsi" w:hAnsiTheme="majorHAnsi"/>
          <w:sz w:val="24"/>
          <w:szCs w:val="24"/>
          <w:lang w:eastAsia="cs-CZ"/>
        </w:rPr>
        <w:t>ž</w:t>
      </w:r>
      <w:r w:rsidR="00E8474D" w:rsidRPr="00BD4A71">
        <w:rPr>
          <w:rFonts w:asciiTheme="majorHAnsi" w:hAnsiTheme="majorHAnsi"/>
          <w:sz w:val="24"/>
          <w:szCs w:val="24"/>
          <w:lang w:eastAsia="cs-CZ"/>
        </w:rPr>
        <w:t xml:space="preserve"> je, resp.</w:t>
      </w:r>
      <w:r w:rsidR="00E8474D" w:rsidRPr="00FE1697">
        <w:rPr>
          <w:rFonts w:asciiTheme="majorHAnsi" w:hAnsiTheme="majorHAnsi"/>
          <w:sz w:val="24"/>
          <w:szCs w:val="24"/>
          <w:lang w:eastAsia="cs-CZ"/>
        </w:rPr>
        <w:t xml:space="preserve"> není možné toto právo vykonávat, či situace, za nichž </w:t>
      </w:r>
      <w:r w:rsidR="00352B8F" w:rsidRPr="00FE1697">
        <w:rPr>
          <w:rFonts w:asciiTheme="majorHAnsi" w:hAnsiTheme="majorHAnsi"/>
          <w:sz w:val="24"/>
          <w:szCs w:val="24"/>
          <w:lang w:eastAsia="cs-CZ"/>
        </w:rPr>
        <w:t>je možné</w:t>
      </w:r>
      <w:r w:rsidR="00A00FF7">
        <w:rPr>
          <w:rFonts w:asciiTheme="majorHAnsi" w:hAnsiTheme="majorHAnsi"/>
          <w:sz w:val="24"/>
          <w:szCs w:val="24"/>
          <w:lang w:eastAsia="cs-CZ"/>
        </w:rPr>
        <w:t xml:space="preserve"> politickou stranu či politické </w:t>
      </w:r>
      <w:r w:rsidR="00E8474D" w:rsidRPr="00FE1697">
        <w:rPr>
          <w:rFonts w:asciiTheme="majorHAnsi" w:hAnsiTheme="majorHAnsi"/>
          <w:sz w:val="24"/>
          <w:szCs w:val="24"/>
          <w:lang w:eastAsia="cs-CZ"/>
        </w:rPr>
        <w:t>hnutí rozpustit.</w:t>
      </w:r>
      <w:r w:rsidR="009673BB" w:rsidRPr="00FE1697">
        <w:rPr>
          <w:rFonts w:asciiTheme="majorHAnsi" w:hAnsiTheme="majorHAnsi"/>
          <w:sz w:val="24"/>
          <w:szCs w:val="24"/>
          <w:lang w:eastAsia="cs-CZ"/>
        </w:rPr>
        <w:t xml:space="preserve"> V tomto směru spatřujeme jako výchozí především </w:t>
      </w:r>
      <w:r w:rsidR="001E4FB8">
        <w:rPr>
          <w:rFonts w:asciiTheme="majorHAnsi" w:hAnsiTheme="majorHAnsi"/>
          <w:sz w:val="24"/>
          <w:szCs w:val="24"/>
          <w:lang w:eastAsia="cs-CZ"/>
        </w:rPr>
        <w:t>vnitrostátní</w:t>
      </w:r>
      <w:r w:rsidR="00812E91">
        <w:rPr>
          <w:rFonts w:asciiTheme="majorHAnsi" w:hAnsiTheme="majorHAnsi"/>
          <w:sz w:val="24"/>
          <w:szCs w:val="24"/>
          <w:lang w:eastAsia="cs-CZ"/>
        </w:rPr>
        <w:t xml:space="preserve"> </w:t>
      </w:r>
      <w:r w:rsidR="009673BB" w:rsidRPr="00FE1697">
        <w:rPr>
          <w:rFonts w:asciiTheme="majorHAnsi" w:hAnsiTheme="majorHAnsi"/>
          <w:sz w:val="24"/>
          <w:szCs w:val="24"/>
          <w:lang w:eastAsia="cs-CZ"/>
        </w:rPr>
        <w:t xml:space="preserve">hmotněprávní předpisy LZPS, Ústavu, ZPS a procesněprávní </w:t>
      </w:r>
      <w:r w:rsidR="00352B8F" w:rsidRPr="00FE1697">
        <w:rPr>
          <w:rFonts w:asciiTheme="majorHAnsi" w:hAnsiTheme="majorHAnsi"/>
          <w:sz w:val="24"/>
          <w:szCs w:val="24"/>
          <w:lang w:eastAsia="cs-CZ"/>
        </w:rPr>
        <w:t xml:space="preserve">předpisy </w:t>
      </w:r>
      <w:r w:rsidR="009673BB" w:rsidRPr="00FE1697">
        <w:rPr>
          <w:rFonts w:asciiTheme="majorHAnsi" w:hAnsiTheme="majorHAnsi"/>
          <w:sz w:val="24"/>
          <w:szCs w:val="24"/>
          <w:lang w:eastAsia="cs-CZ"/>
        </w:rPr>
        <w:t>SŘS a ZÚS.</w:t>
      </w:r>
      <w:r w:rsidR="00812E91">
        <w:rPr>
          <w:rFonts w:asciiTheme="majorHAnsi" w:hAnsiTheme="majorHAnsi"/>
          <w:sz w:val="24"/>
          <w:szCs w:val="24"/>
          <w:lang w:eastAsia="cs-CZ"/>
        </w:rPr>
        <w:t xml:space="preserve"> </w:t>
      </w:r>
      <w:r w:rsidR="001E4FB8">
        <w:rPr>
          <w:rFonts w:asciiTheme="majorHAnsi" w:hAnsiTheme="majorHAnsi"/>
          <w:sz w:val="24"/>
          <w:szCs w:val="24"/>
          <w:lang w:eastAsia="cs-CZ"/>
        </w:rPr>
        <w:t>Vyčleněná</w:t>
      </w:r>
      <w:r w:rsidR="0082474D">
        <w:rPr>
          <w:rFonts w:asciiTheme="majorHAnsi" w:hAnsiTheme="majorHAnsi"/>
          <w:sz w:val="24"/>
          <w:szCs w:val="24"/>
          <w:lang w:eastAsia="cs-CZ"/>
        </w:rPr>
        <w:t xml:space="preserve"> podkapitola</w:t>
      </w:r>
      <w:r w:rsidR="001E4FB8">
        <w:rPr>
          <w:rFonts w:asciiTheme="majorHAnsi" w:hAnsiTheme="majorHAnsi"/>
          <w:sz w:val="24"/>
          <w:szCs w:val="24"/>
          <w:lang w:eastAsia="cs-CZ"/>
        </w:rPr>
        <w:t xml:space="preserve"> pak</w:t>
      </w:r>
      <w:r w:rsidR="0082474D">
        <w:rPr>
          <w:rFonts w:asciiTheme="majorHAnsi" w:hAnsiTheme="majorHAnsi"/>
          <w:sz w:val="24"/>
          <w:szCs w:val="24"/>
          <w:lang w:eastAsia="cs-CZ"/>
        </w:rPr>
        <w:t xml:space="preserve"> uvádí příslušná ustanovení Úmluvy,</w:t>
      </w:r>
      <w:r w:rsidR="008D6F60">
        <w:rPr>
          <w:rFonts w:asciiTheme="majorHAnsi" w:hAnsiTheme="majorHAnsi"/>
          <w:sz w:val="24"/>
          <w:szCs w:val="24"/>
          <w:lang w:eastAsia="cs-CZ"/>
        </w:rPr>
        <w:t xml:space="preserve"> která jsou relevantní při posuzování, zda stížnost k ESLP ve věci rozpuštění politické strany </w:t>
      </w:r>
      <w:r w:rsidR="001E4FB8">
        <w:rPr>
          <w:rFonts w:asciiTheme="majorHAnsi" w:hAnsiTheme="majorHAnsi"/>
          <w:sz w:val="24"/>
          <w:szCs w:val="24"/>
          <w:lang w:eastAsia="cs-CZ"/>
        </w:rPr>
        <w:t xml:space="preserve">má šanci na úspěch </w:t>
      </w:r>
      <w:r w:rsidR="008D6F60">
        <w:rPr>
          <w:rFonts w:asciiTheme="majorHAnsi" w:hAnsiTheme="majorHAnsi"/>
          <w:sz w:val="24"/>
          <w:szCs w:val="24"/>
          <w:lang w:eastAsia="cs-CZ"/>
        </w:rPr>
        <w:t xml:space="preserve">a </w:t>
      </w:r>
      <w:r w:rsidR="001E4FB8">
        <w:rPr>
          <w:rFonts w:asciiTheme="majorHAnsi" w:hAnsiTheme="majorHAnsi"/>
          <w:sz w:val="24"/>
          <w:szCs w:val="24"/>
          <w:lang w:eastAsia="cs-CZ"/>
        </w:rPr>
        <w:t xml:space="preserve">tím tedy i konstatování tvrzení, že </w:t>
      </w:r>
      <w:r w:rsidR="008D6F60">
        <w:rPr>
          <w:rFonts w:asciiTheme="majorHAnsi" w:hAnsiTheme="majorHAnsi"/>
          <w:sz w:val="24"/>
          <w:szCs w:val="24"/>
          <w:lang w:eastAsia="cs-CZ"/>
        </w:rPr>
        <w:t>Úmluva byla porušena.</w:t>
      </w:r>
      <w:r w:rsidR="00913118">
        <w:rPr>
          <w:rFonts w:asciiTheme="majorHAnsi" w:hAnsiTheme="majorHAnsi"/>
          <w:sz w:val="24"/>
          <w:szCs w:val="24"/>
          <w:lang w:eastAsia="cs-CZ"/>
        </w:rPr>
        <w:t xml:space="preserve"> Jedná se tak zejména o čl. 11 odst. 1 Úmluvy zakotvující sdružovací právo, a na něj navazující odst. 2 hovořící o legitimních důvodech, </w:t>
      </w:r>
      <w:r w:rsidR="004E46D3">
        <w:rPr>
          <w:rFonts w:asciiTheme="majorHAnsi" w:hAnsiTheme="majorHAnsi"/>
          <w:sz w:val="24"/>
          <w:szCs w:val="24"/>
          <w:lang w:eastAsia="cs-CZ"/>
        </w:rPr>
        <w:t>které když jsou v jednotlivých konkrétních případech naplněny</w:t>
      </w:r>
      <w:r w:rsidR="00913118">
        <w:rPr>
          <w:rFonts w:asciiTheme="majorHAnsi" w:hAnsiTheme="majorHAnsi"/>
          <w:sz w:val="24"/>
          <w:szCs w:val="24"/>
          <w:lang w:eastAsia="cs-CZ"/>
        </w:rPr>
        <w:t>, bylo rozpuštění strany v souladu s právem.</w:t>
      </w:r>
    </w:p>
    <w:p w:rsidR="00704257" w:rsidRDefault="00704257" w:rsidP="00704257">
      <w:pPr>
        <w:spacing w:line="360" w:lineRule="auto"/>
        <w:ind w:firstLine="708"/>
        <w:contextualSpacing/>
        <w:jc w:val="both"/>
        <w:rPr>
          <w:rFonts w:asciiTheme="majorHAnsi" w:hAnsiTheme="majorHAnsi"/>
          <w:sz w:val="24"/>
          <w:szCs w:val="24"/>
          <w:lang w:eastAsia="cs-CZ"/>
        </w:rPr>
      </w:pPr>
      <w:r w:rsidRPr="00FE1697">
        <w:rPr>
          <w:rFonts w:asciiTheme="majorHAnsi" w:hAnsiTheme="majorHAnsi"/>
          <w:sz w:val="24"/>
          <w:szCs w:val="24"/>
          <w:lang w:eastAsia="cs-CZ"/>
        </w:rPr>
        <w:t xml:space="preserve">Analýzu soudních rozhodnutí ve věci DS nalezneme ve </w:t>
      </w:r>
      <w:r>
        <w:rPr>
          <w:rFonts w:asciiTheme="majorHAnsi" w:hAnsiTheme="majorHAnsi"/>
          <w:sz w:val="24"/>
          <w:szCs w:val="24"/>
          <w:lang w:eastAsia="cs-CZ"/>
        </w:rPr>
        <w:t>druhé</w:t>
      </w:r>
      <w:r w:rsidRPr="00FE1697">
        <w:rPr>
          <w:rFonts w:asciiTheme="majorHAnsi" w:hAnsiTheme="majorHAnsi"/>
          <w:sz w:val="24"/>
          <w:szCs w:val="24"/>
          <w:lang w:eastAsia="cs-CZ"/>
        </w:rPr>
        <w:t xml:space="preserve"> kapitole. Ta představuje důležitou část pro potvrzení či vyvrácení hypotéz</w:t>
      </w:r>
      <w:r w:rsidR="00970757">
        <w:rPr>
          <w:rFonts w:asciiTheme="majorHAnsi" w:hAnsiTheme="majorHAnsi"/>
          <w:sz w:val="24"/>
          <w:szCs w:val="24"/>
          <w:lang w:eastAsia="cs-CZ"/>
        </w:rPr>
        <w:t>y</w:t>
      </w:r>
      <w:r w:rsidRPr="00FE1697">
        <w:rPr>
          <w:rFonts w:asciiTheme="majorHAnsi" w:hAnsiTheme="majorHAnsi"/>
          <w:sz w:val="24"/>
          <w:szCs w:val="24"/>
          <w:lang w:eastAsia="cs-CZ"/>
        </w:rPr>
        <w:t xml:space="preserve"> diplomové práce. NSS</w:t>
      </w:r>
      <w:r w:rsidR="00CD587B">
        <w:rPr>
          <w:rFonts w:asciiTheme="majorHAnsi" w:hAnsiTheme="majorHAnsi"/>
          <w:sz w:val="24"/>
          <w:szCs w:val="24"/>
          <w:lang w:eastAsia="cs-CZ"/>
        </w:rPr>
        <w:t xml:space="preserve"> totiž</w:t>
      </w:r>
      <w:r w:rsidRPr="00FE1697">
        <w:rPr>
          <w:rFonts w:asciiTheme="majorHAnsi" w:hAnsiTheme="majorHAnsi"/>
          <w:sz w:val="24"/>
          <w:szCs w:val="24"/>
          <w:lang w:eastAsia="cs-CZ"/>
        </w:rPr>
        <w:t xml:space="preserve"> ve svých </w:t>
      </w:r>
      <w:r w:rsidR="00970757">
        <w:rPr>
          <w:rFonts w:asciiTheme="majorHAnsi" w:hAnsiTheme="majorHAnsi"/>
          <w:sz w:val="24"/>
          <w:szCs w:val="24"/>
          <w:lang w:eastAsia="cs-CZ"/>
        </w:rPr>
        <w:t xml:space="preserve">dvou </w:t>
      </w:r>
      <w:r w:rsidRPr="00FE1697">
        <w:rPr>
          <w:rFonts w:asciiTheme="majorHAnsi" w:hAnsiTheme="majorHAnsi"/>
          <w:sz w:val="24"/>
          <w:szCs w:val="24"/>
          <w:lang w:eastAsia="cs-CZ"/>
        </w:rPr>
        <w:t xml:space="preserve">judikátech ve věci Dělnické strany uvedl kritéria, která jsou nutná, aby strana naplnila pro to, </w:t>
      </w:r>
      <w:r w:rsidR="00970757">
        <w:rPr>
          <w:rFonts w:asciiTheme="majorHAnsi" w:hAnsiTheme="majorHAnsi"/>
          <w:sz w:val="24"/>
          <w:szCs w:val="24"/>
          <w:lang w:eastAsia="cs-CZ"/>
        </w:rPr>
        <w:t>aby</w:t>
      </w:r>
      <w:r w:rsidRPr="00FE1697">
        <w:rPr>
          <w:rFonts w:asciiTheme="majorHAnsi" w:hAnsiTheme="majorHAnsi"/>
          <w:sz w:val="24"/>
          <w:szCs w:val="24"/>
          <w:lang w:eastAsia="cs-CZ"/>
        </w:rPr>
        <w:t xml:space="preserve"> mohla být rozpuštěna. Tyto požadované body pak aplikujeme na případ samotné DSSS. </w:t>
      </w:r>
    </w:p>
    <w:p w:rsidR="00704257" w:rsidRPr="00FE1697" w:rsidRDefault="00DF1FF5" w:rsidP="00704257">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lastRenderedPageBreak/>
        <w:t xml:space="preserve">Ve třetí kapitole nalezneme relevantní judikaturu ESLP vztahující se k rozpouštění politických stran a politických hnutí. </w:t>
      </w:r>
      <w:r w:rsidR="00650D67">
        <w:rPr>
          <w:rFonts w:asciiTheme="majorHAnsi" w:hAnsiTheme="majorHAnsi"/>
          <w:sz w:val="24"/>
          <w:szCs w:val="24"/>
          <w:lang w:eastAsia="cs-CZ"/>
        </w:rPr>
        <w:t xml:space="preserve">Klíčovým bodem je analýza pětistupňového testu vytvořeného právě ESLP pro to, aby posoudil, zda určité jednání státu jakožto odpůrce ve věci stížnosti právě k tomuto soudu, bylo v souladu s ustanoveními Úmluvy či nikoliv. </w:t>
      </w:r>
      <w:r w:rsidR="004058C5">
        <w:rPr>
          <w:rFonts w:asciiTheme="majorHAnsi" w:hAnsiTheme="majorHAnsi"/>
          <w:sz w:val="24"/>
          <w:szCs w:val="24"/>
          <w:lang w:eastAsia="cs-CZ"/>
        </w:rPr>
        <w:t xml:space="preserve">Test </w:t>
      </w:r>
      <w:r w:rsidR="006D6CBD">
        <w:rPr>
          <w:rFonts w:asciiTheme="majorHAnsi" w:hAnsiTheme="majorHAnsi"/>
          <w:sz w:val="24"/>
          <w:szCs w:val="24"/>
          <w:lang w:eastAsia="cs-CZ"/>
        </w:rPr>
        <w:t>pokládá</w:t>
      </w:r>
      <w:r w:rsidR="004058C5">
        <w:rPr>
          <w:rFonts w:asciiTheme="majorHAnsi" w:hAnsiTheme="majorHAnsi"/>
          <w:sz w:val="24"/>
          <w:szCs w:val="24"/>
          <w:lang w:eastAsia="cs-CZ"/>
        </w:rPr>
        <w:t xml:space="preserve"> celkem pět hlavních otázek, u nichž kladné odpovědi vedou ESLP k rozsudku, že Úmluva porušena nebyla. </w:t>
      </w:r>
    </w:p>
    <w:p w:rsidR="00453579" w:rsidRPr="00161E3A" w:rsidRDefault="00E8474D" w:rsidP="0017500A">
      <w:pPr>
        <w:spacing w:line="360" w:lineRule="auto"/>
        <w:ind w:firstLine="708"/>
        <w:contextualSpacing/>
        <w:jc w:val="both"/>
        <w:rPr>
          <w:rFonts w:asciiTheme="majorHAnsi" w:hAnsiTheme="majorHAnsi"/>
          <w:sz w:val="24"/>
          <w:szCs w:val="24"/>
          <w:lang w:eastAsia="cs-CZ"/>
        </w:rPr>
      </w:pPr>
      <w:r w:rsidRPr="00FE1697">
        <w:rPr>
          <w:rFonts w:asciiTheme="majorHAnsi" w:hAnsiTheme="majorHAnsi"/>
          <w:sz w:val="24"/>
          <w:szCs w:val="24"/>
          <w:lang w:eastAsia="cs-CZ"/>
        </w:rPr>
        <w:t xml:space="preserve">Následující </w:t>
      </w:r>
      <w:r w:rsidR="006D6CBD">
        <w:rPr>
          <w:rFonts w:asciiTheme="majorHAnsi" w:hAnsiTheme="majorHAnsi"/>
          <w:sz w:val="24"/>
          <w:szCs w:val="24"/>
          <w:lang w:eastAsia="cs-CZ"/>
        </w:rPr>
        <w:t>čtvrtá</w:t>
      </w:r>
      <w:r w:rsidR="00031C2D">
        <w:rPr>
          <w:rFonts w:asciiTheme="majorHAnsi" w:hAnsiTheme="majorHAnsi"/>
          <w:sz w:val="24"/>
          <w:szCs w:val="24"/>
          <w:lang w:eastAsia="cs-CZ"/>
        </w:rPr>
        <w:t xml:space="preserve"> </w:t>
      </w:r>
      <w:r w:rsidR="00453579" w:rsidRPr="00FE1697">
        <w:rPr>
          <w:rFonts w:asciiTheme="majorHAnsi" w:hAnsiTheme="majorHAnsi"/>
          <w:sz w:val="24"/>
          <w:szCs w:val="24"/>
          <w:lang w:eastAsia="cs-CZ"/>
        </w:rPr>
        <w:t xml:space="preserve">kapitola se zabývá </w:t>
      </w:r>
      <w:r w:rsidR="00031C2D">
        <w:rPr>
          <w:rFonts w:asciiTheme="majorHAnsi" w:hAnsiTheme="majorHAnsi"/>
          <w:sz w:val="24"/>
          <w:szCs w:val="24"/>
          <w:lang w:eastAsia="cs-CZ"/>
        </w:rPr>
        <w:t xml:space="preserve">komparací a </w:t>
      </w:r>
      <w:r w:rsidR="00453579" w:rsidRPr="00FE1697">
        <w:rPr>
          <w:rFonts w:asciiTheme="majorHAnsi" w:hAnsiTheme="majorHAnsi"/>
          <w:sz w:val="24"/>
          <w:szCs w:val="24"/>
          <w:lang w:eastAsia="cs-CZ"/>
        </w:rPr>
        <w:t>analýzou</w:t>
      </w:r>
      <w:r w:rsidR="00031C2D">
        <w:rPr>
          <w:rFonts w:asciiTheme="majorHAnsi" w:hAnsiTheme="majorHAnsi"/>
          <w:sz w:val="24"/>
          <w:szCs w:val="24"/>
          <w:lang w:eastAsia="cs-CZ"/>
        </w:rPr>
        <w:t xml:space="preserve"> programu a činnosti DS a DSSS, které jsou</w:t>
      </w:r>
      <w:r w:rsidR="00453579" w:rsidRPr="00FE1697">
        <w:rPr>
          <w:rFonts w:asciiTheme="majorHAnsi" w:hAnsiTheme="majorHAnsi"/>
          <w:sz w:val="24"/>
          <w:szCs w:val="24"/>
          <w:lang w:eastAsia="cs-CZ"/>
        </w:rPr>
        <w:t xml:space="preserve"> pro zodpovězení hlav</w:t>
      </w:r>
      <w:r w:rsidR="00031C2D">
        <w:rPr>
          <w:rFonts w:asciiTheme="majorHAnsi" w:hAnsiTheme="majorHAnsi"/>
          <w:sz w:val="24"/>
          <w:szCs w:val="24"/>
          <w:lang w:eastAsia="cs-CZ"/>
        </w:rPr>
        <w:t>ní výzkumné otázky zcela klíčové</w:t>
      </w:r>
      <w:r w:rsidR="00453579" w:rsidRPr="00FE1697">
        <w:rPr>
          <w:rFonts w:asciiTheme="majorHAnsi" w:hAnsiTheme="majorHAnsi"/>
          <w:sz w:val="24"/>
          <w:szCs w:val="24"/>
          <w:lang w:eastAsia="cs-CZ"/>
        </w:rPr>
        <w:t>. Jedná se o samotné gró strany, čili to, jakou „ideologii“ hlásá, s jakým volebním programem přichází do politického boje a také v neposlední řadě i faktická činnost strany, ať už je v souladu s programovým prohlá</w:t>
      </w:r>
      <w:r w:rsidR="00031C2D">
        <w:rPr>
          <w:rFonts w:asciiTheme="majorHAnsi" w:hAnsiTheme="majorHAnsi"/>
          <w:sz w:val="24"/>
          <w:szCs w:val="24"/>
          <w:lang w:eastAsia="cs-CZ"/>
        </w:rPr>
        <w:t xml:space="preserve">šením DSSS, či nikoliv. </w:t>
      </w:r>
      <w:r w:rsidR="006D6CBD">
        <w:rPr>
          <w:rFonts w:asciiTheme="majorHAnsi" w:hAnsiTheme="majorHAnsi"/>
          <w:sz w:val="24"/>
          <w:szCs w:val="24"/>
          <w:lang w:eastAsia="cs-CZ"/>
        </w:rPr>
        <w:t xml:space="preserve">Můžeme </w:t>
      </w:r>
      <w:r w:rsidR="006D6CBD" w:rsidRPr="00FE1697">
        <w:rPr>
          <w:rFonts w:asciiTheme="majorHAnsi" w:hAnsiTheme="majorHAnsi"/>
          <w:sz w:val="24"/>
          <w:szCs w:val="24"/>
          <w:lang w:eastAsia="cs-CZ"/>
        </w:rPr>
        <w:t xml:space="preserve">předpokládat, že </w:t>
      </w:r>
      <w:r w:rsidR="006D6CBD" w:rsidRPr="001422B4">
        <w:rPr>
          <w:rFonts w:asciiTheme="majorHAnsi" w:hAnsiTheme="majorHAnsi"/>
          <w:sz w:val="24"/>
          <w:szCs w:val="24"/>
          <w:lang w:eastAsia="cs-CZ"/>
        </w:rPr>
        <w:t xml:space="preserve">programy DS i DSSS jsou v zásadě totožné, odlišná je však činnost stran, která je vlastně v otázce možného ne/rozpuštění politické strany zásadní. </w:t>
      </w:r>
      <w:r w:rsidR="0017500A">
        <w:rPr>
          <w:rFonts w:asciiTheme="majorHAnsi" w:hAnsiTheme="majorHAnsi"/>
          <w:sz w:val="24"/>
          <w:szCs w:val="24"/>
          <w:lang w:eastAsia="cs-CZ"/>
        </w:rPr>
        <w:t>Dílčí pod</w:t>
      </w:r>
      <w:r w:rsidR="00453579" w:rsidRPr="00FE1697">
        <w:rPr>
          <w:rFonts w:asciiTheme="majorHAnsi" w:hAnsiTheme="majorHAnsi"/>
          <w:sz w:val="24"/>
          <w:szCs w:val="24"/>
          <w:lang w:eastAsia="cs-CZ"/>
        </w:rPr>
        <w:t>kapitola si klade za cíl</w:t>
      </w:r>
      <w:r w:rsidR="006D6CBD">
        <w:rPr>
          <w:rFonts w:asciiTheme="majorHAnsi" w:hAnsiTheme="majorHAnsi"/>
          <w:sz w:val="24"/>
          <w:szCs w:val="24"/>
          <w:lang w:eastAsia="cs-CZ"/>
        </w:rPr>
        <w:t xml:space="preserve"> zhodnotit působení DSSS podle soudních kritérií, jež ve svých judikátech stanovili NSS, ÚS a ESLP. </w:t>
      </w:r>
      <w:r w:rsidR="0037388E" w:rsidRPr="00FE1697">
        <w:rPr>
          <w:rFonts w:asciiTheme="majorHAnsi" w:hAnsiTheme="majorHAnsi"/>
          <w:sz w:val="24"/>
          <w:szCs w:val="24"/>
          <w:lang w:eastAsia="cs-CZ"/>
        </w:rPr>
        <w:t xml:space="preserve">Jsou </w:t>
      </w:r>
      <w:r w:rsidR="0037388E">
        <w:rPr>
          <w:rFonts w:asciiTheme="majorHAnsi" w:hAnsiTheme="majorHAnsi"/>
          <w:sz w:val="24"/>
          <w:szCs w:val="24"/>
          <w:lang w:eastAsia="cs-CZ"/>
        </w:rPr>
        <w:t xml:space="preserve">tato </w:t>
      </w:r>
      <w:r w:rsidR="0037388E" w:rsidRPr="00FE1697">
        <w:rPr>
          <w:rFonts w:asciiTheme="majorHAnsi" w:hAnsiTheme="majorHAnsi"/>
          <w:sz w:val="24"/>
          <w:szCs w:val="24"/>
          <w:lang w:eastAsia="cs-CZ"/>
        </w:rPr>
        <w:t>rozhodnutí jakousi výstrahou pro DSSS a určují meze, které strana nesmí překročit?</w:t>
      </w:r>
      <w:r w:rsidR="0037388E">
        <w:rPr>
          <w:rFonts w:asciiTheme="majorHAnsi" w:hAnsiTheme="majorHAnsi"/>
          <w:sz w:val="24"/>
          <w:szCs w:val="24"/>
          <w:lang w:eastAsia="cs-CZ"/>
        </w:rPr>
        <w:t xml:space="preserve"> Kapitola se </w:t>
      </w:r>
      <w:r w:rsidR="006D6CBD">
        <w:rPr>
          <w:rFonts w:asciiTheme="majorHAnsi" w:hAnsiTheme="majorHAnsi"/>
          <w:sz w:val="24"/>
          <w:szCs w:val="24"/>
          <w:lang w:eastAsia="cs-CZ"/>
        </w:rPr>
        <w:t xml:space="preserve">proto konečně </w:t>
      </w:r>
      <w:r w:rsidR="00F02C0A">
        <w:rPr>
          <w:rFonts w:asciiTheme="majorHAnsi" w:hAnsiTheme="majorHAnsi"/>
          <w:sz w:val="24"/>
          <w:szCs w:val="24"/>
          <w:lang w:eastAsia="cs-CZ"/>
        </w:rPr>
        <w:t>věnuje otzce</w:t>
      </w:r>
      <w:r w:rsidR="006D6CBD">
        <w:rPr>
          <w:rFonts w:asciiTheme="majorHAnsi" w:hAnsiTheme="majorHAnsi"/>
          <w:sz w:val="24"/>
          <w:szCs w:val="24"/>
          <w:lang w:eastAsia="cs-CZ"/>
        </w:rPr>
        <w:t xml:space="preserve">, zda </w:t>
      </w:r>
      <w:r w:rsidR="006D6CBD" w:rsidRPr="00161E3A">
        <w:rPr>
          <w:rFonts w:asciiTheme="majorHAnsi" w:hAnsiTheme="majorHAnsi"/>
          <w:sz w:val="24"/>
          <w:szCs w:val="24"/>
          <w:lang w:eastAsia="cs-CZ"/>
        </w:rPr>
        <w:t xml:space="preserve">může být strana vzhledem ke svému vystupování za současné situace rozpuštěna. </w:t>
      </w:r>
      <w:r w:rsidR="00AE2DF1">
        <w:rPr>
          <w:rFonts w:asciiTheme="majorHAnsi" w:hAnsiTheme="majorHAnsi"/>
          <w:sz w:val="24"/>
          <w:szCs w:val="24"/>
          <w:lang w:eastAsia="cs-CZ"/>
        </w:rPr>
        <w:t>Fungování</w:t>
      </w:r>
      <w:r w:rsidR="006D6CBD" w:rsidRPr="00161E3A">
        <w:rPr>
          <w:rFonts w:asciiTheme="majorHAnsi" w:hAnsiTheme="majorHAnsi"/>
          <w:sz w:val="24"/>
          <w:szCs w:val="24"/>
          <w:lang w:eastAsia="cs-CZ"/>
        </w:rPr>
        <w:t xml:space="preserve"> DSSS je poměrně radikální, ale ne dostatečně, aby byl</w:t>
      </w:r>
      <w:r w:rsidR="00AE2DF1">
        <w:rPr>
          <w:rFonts w:asciiTheme="majorHAnsi" w:hAnsiTheme="majorHAnsi"/>
          <w:sz w:val="24"/>
          <w:szCs w:val="24"/>
          <w:lang w:eastAsia="cs-CZ"/>
        </w:rPr>
        <w:t>o</w:t>
      </w:r>
      <w:r w:rsidR="006D6CBD" w:rsidRPr="00161E3A">
        <w:rPr>
          <w:rFonts w:asciiTheme="majorHAnsi" w:hAnsiTheme="majorHAnsi"/>
          <w:sz w:val="24"/>
          <w:szCs w:val="24"/>
          <w:lang w:eastAsia="cs-CZ"/>
        </w:rPr>
        <w:t xml:space="preserve"> považován</w:t>
      </w:r>
      <w:r w:rsidR="00AE2DF1">
        <w:rPr>
          <w:rFonts w:asciiTheme="majorHAnsi" w:hAnsiTheme="majorHAnsi"/>
          <w:sz w:val="24"/>
          <w:szCs w:val="24"/>
          <w:lang w:eastAsia="cs-CZ"/>
        </w:rPr>
        <w:t>o</w:t>
      </w:r>
      <w:r w:rsidR="006D6CBD" w:rsidRPr="00161E3A">
        <w:rPr>
          <w:rFonts w:asciiTheme="majorHAnsi" w:hAnsiTheme="majorHAnsi"/>
          <w:sz w:val="24"/>
          <w:szCs w:val="24"/>
          <w:lang w:eastAsia="cs-CZ"/>
        </w:rPr>
        <w:t xml:space="preserve"> za protiprávní a znamenal</w:t>
      </w:r>
      <w:r w:rsidR="00AE2DF1">
        <w:rPr>
          <w:rFonts w:asciiTheme="majorHAnsi" w:hAnsiTheme="majorHAnsi"/>
          <w:sz w:val="24"/>
          <w:szCs w:val="24"/>
          <w:lang w:eastAsia="cs-CZ"/>
        </w:rPr>
        <w:t>o</w:t>
      </w:r>
      <w:r w:rsidR="006D6CBD" w:rsidRPr="00161E3A">
        <w:rPr>
          <w:rFonts w:asciiTheme="majorHAnsi" w:hAnsiTheme="majorHAnsi"/>
          <w:sz w:val="24"/>
          <w:szCs w:val="24"/>
          <w:lang w:eastAsia="cs-CZ"/>
        </w:rPr>
        <w:t xml:space="preserve"> tak bezprostřední hrozbu pro demokratický právní stát, což představuje jednu z dílčích hypotéz diplomové práce.</w:t>
      </w:r>
    </w:p>
    <w:p w:rsidR="00812817" w:rsidRPr="003E7305" w:rsidRDefault="00B31D3A" w:rsidP="003E7305">
      <w:pPr>
        <w:spacing w:line="360" w:lineRule="auto"/>
        <w:ind w:firstLine="708"/>
        <w:contextualSpacing/>
        <w:jc w:val="both"/>
        <w:rPr>
          <w:rFonts w:asciiTheme="majorHAnsi" w:hAnsiTheme="majorHAnsi"/>
          <w:color w:val="00B050"/>
          <w:sz w:val="24"/>
          <w:szCs w:val="24"/>
          <w:lang w:eastAsia="cs-CZ"/>
        </w:rPr>
      </w:pPr>
      <w:r w:rsidRPr="00FE1697">
        <w:rPr>
          <w:rFonts w:asciiTheme="majorHAnsi" w:hAnsiTheme="majorHAnsi"/>
          <w:sz w:val="24"/>
          <w:szCs w:val="24"/>
          <w:lang w:eastAsia="cs-CZ"/>
        </w:rPr>
        <w:t xml:space="preserve">Poslední </w:t>
      </w:r>
      <w:r w:rsidR="0017500A">
        <w:rPr>
          <w:rFonts w:asciiTheme="majorHAnsi" w:hAnsiTheme="majorHAnsi"/>
          <w:sz w:val="24"/>
          <w:szCs w:val="24"/>
          <w:lang w:eastAsia="cs-CZ"/>
        </w:rPr>
        <w:t>pátá</w:t>
      </w:r>
      <w:r w:rsidRPr="00FE1697">
        <w:rPr>
          <w:rFonts w:asciiTheme="majorHAnsi" w:hAnsiTheme="majorHAnsi"/>
          <w:sz w:val="24"/>
          <w:szCs w:val="24"/>
          <w:lang w:eastAsia="cs-CZ"/>
        </w:rPr>
        <w:t xml:space="preserve"> kapitola se zamýšlí nad </w:t>
      </w:r>
      <w:r w:rsidR="00D921BA">
        <w:rPr>
          <w:rFonts w:asciiTheme="majorHAnsi" w:hAnsiTheme="majorHAnsi"/>
          <w:sz w:val="24"/>
          <w:szCs w:val="24"/>
          <w:lang w:eastAsia="cs-CZ"/>
        </w:rPr>
        <w:t>úvahami de lege ferenda</w:t>
      </w:r>
      <w:r w:rsidRPr="00FE1697">
        <w:rPr>
          <w:rFonts w:asciiTheme="majorHAnsi" w:hAnsiTheme="majorHAnsi"/>
          <w:sz w:val="24"/>
          <w:szCs w:val="24"/>
          <w:lang w:eastAsia="cs-CZ"/>
        </w:rPr>
        <w:t>.</w:t>
      </w:r>
      <w:r w:rsidRPr="008D284F">
        <w:rPr>
          <w:rFonts w:asciiTheme="majorHAnsi" w:hAnsiTheme="majorHAnsi"/>
          <w:sz w:val="24"/>
          <w:szCs w:val="24"/>
          <w:lang w:eastAsia="cs-CZ"/>
        </w:rPr>
        <w:t xml:space="preserve"> </w:t>
      </w:r>
      <w:r w:rsidR="00161E3A" w:rsidRPr="008D284F">
        <w:rPr>
          <w:rFonts w:asciiTheme="majorHAnsi" w:hAnsiTheme="majorHAnsi"/>
          <w:sz w:val="24"/>
          <w:szCs w:val="24"/>
          <w:lang w:eastAsia="cs-CZ"/>
        </w:rPr>
        <w:t xml:space="preserve">Při psaní diplomové práce mi vyvstalo na mysl několik otázek, jež stojí za zvážení. </w:t>
      </w:r>
      <w:r w:rsidR="00805468">
        <w:rPr>
          <w:rFonts w:asciiTheme="majorHAnsi" w:hAnsiTheme="majorHAnsi"/>
          <w:sz w:val="24"/>
          <w:szCs w:val="24"/>
          <w:lang w:eastAsia="cs-CZ"/>
        </w:rPr>
        <w:t xml:space="preserve">Už při soudních řízeních s DS totiž vznikly určité otazníky např. ohledně trestní odpovědnostní členů rozpuštěné strany. Za pozornost stojí i úvaha, zda je vhodné, aby vláda jako jediná měla mandát podat návrh na rozpuštění politické </w:t>
      </w:r>
      <w:r w:rsidR="00805468" w:rsidRPr="000F3CA3">
        <w:rPr>
          <w:rFonts w:asciiTheme="majorHAnsi" w:hAnsiTheme="majorHAnsi"/>
          <w:sz w:val="24"/>
          <w:szCs w:val="24"/>
          <w:lang w:eastAsia="cs-CZ"/>
        </w:rPr>
        <w:t xml:space="preserve">strany. </w:t>
      </w:r>
      <w:r w:rsidR="00BD4A71" w:rsidRPr="000F3CA3">
        <w:rPr>
          <w:rFonts w:asciiTheme="majorHAnsi" w:hAnsiTheme="majorHAnsi"/>
          <w:sz w:val="24"/>
          <w:szCs w:val="24"/>
          <w:lang w:eastAsia="cs-CZ"/>
        </w:rPr>
        <w:t>V </w:t>
      </w:r>
      <w:r w:rsidR="000F3CA3" w:rsidRPr="000F3CA3">
        <w:rPr>
          <w:rFonts w:asciiTheme="majorHAnsi" w:hAnsiTheme="majorHAnsi"/>
          <w:sz w:val="24"/>
          <w:szCs w:val="24"/>
          <w:lang w:eastAsia="cs-CZ"/>
        </w:rPr>
        <w:t>mnoha</w:t>
      </w:r>
      <w:r w:rsidR="00805468" w:rsidRPr="000F3CA3">
        <w:rPr>
          <w:rFonts w:asciiTheme="majorHAnsi" w:hAnsiTheme="majorHAnsi"/>
          <w:sz w:val="24"/>
          <w:szCs w:val="24"/>
          <w:lang w:eastAsia="cs-CZ"/>
        </w:rPr>
        <w:t xml:space="preserve"> evropských</w:t>
      </w:r>
      <w:r w:rsidR="00805468">
        <w:rPr>
          <w:rFonts w:asciiTheme="majorHAnsi" w:hAnsiTheme="majorHAnsi"/>
          <w:sz w:val="24"/>
          <w:szCs w:val="24"/>
          <w:lang w:eastAsia="cs-CZ"/>
        </w:rPr>
        <w:t xml:space="preserve"> státech je tato pravomoc svěřena daleko většímu počtu subjektů.</w:t>
      </w:r>
    </w:p>
    <w:p w:rsidR="006B516D" w:rsidRPr="00FE1697" w:rsidRDefault="006B516D" w:rsidP="001B7661">
      <w:pPr>
        <w:spacing w:line="360" w:lineRule="auto"/>
        <w:ind w:firstLine="708"/>
        <w:contextualSpacing/>
        <w:jc w:val="both"/>
        <w:rPr>
          <w:rFonts w:asciiTheme="majorHAnsi" w:hAnsiTheme="majorHAnsi"/>
          <w:sz w:val="24"/>
          <w:szCs w:val="24"/>
          <w:lang w:eastAsia="cs-CZ"/>
        </w:rPr>
      </w:pPr>
      <w:r w:rsidRPr="00FE1697">
        <w:rPr>
          <w:rFonts w:asciiTheme="majorHAnsi" w:hAnsiTheme="majorHAnsi"/>
          <w:sz w:val="24"/>
          <w:szCs w:val="24"/>
          <w:lang w:eastAsia="cs-CZ"/>
        </w:rPr>
        <w:t xml:space="preserve">Už samotný název </w:t>
      </w:r>
      <w:r w:rsidR="00DD3158" w:rsidRPr="00FE1697">
        <w:rPr>
          <w:rFonts w:asciiTheme="majorHAnsi" w:hAnsiTheme="majorHAnsi"/>
          <w:sz w:val="24"/>
          <w:szCs w:val="24"/>
          <w:lang w:eastAsia="cs-CZ"/>
        </w:rPr>
        <w:t>druhé</w:t>
      </w:r>
      <w:r w:rsidRPr="00FE1697">
        <w:rPr>
          <w:rFonts w:asciiTheme="majorHAnsi" w:hAnsiTheme="majorHAnsi"/>
          <w:sz w:val="24"/>
          <w:szCs w:val="24"/>
          <w:lang w:eastAsia="cs-CZ"/>
        </w:rPr>
        <w:t xml:space="preserve"> kapitoly napovídá, že hlavní použitou metodou </w:t>
      </w:r>
      <w:r w:rsidR="003E7305">
        <w:rPr>
          <w:rFonts w:asciiTheme="majorHAnsi" w:hAnsiTheme="majorHAnsi"/>
          <w:sz w:val="24"/>
          <w:szCs w:val="24"/>
          <w:lang w:eastAsia="cs-CZ"/>
        </w:rPr>
        <w:t xml:space="preserve">zpracování diplomové práce </w:t>
      </w:r>
      <w:r w:rsidR="00E8656B">
        <w:rPr>
          <w:rFonts w:asciiTheme="majorHAnsi" w:hAnsiTheme="majorHAnsi"/>
          <w:sz w:val="24"/>
          <w:szCs w:val="24"/>
          <w:lang w:eastAsia="cs-CZ"/>
        </w:rPr>
        <w:t>bude analýza, doplněná komparací programů a činností DS a DSSS.</w:t>
      </w:r>
      <w:r w:rsidR="003E7305">
        <w:rPr>
          <w:rFonts w:asciiTheme="majorHAnsi" w:hAnsiTheme="majorHAnsi"/>
          <w:sz w:val="24"/>
          <w:szCs w:val="24"/>
          <w:lang w:eastAsia="cs-CZ"/>
        </w:rPr>
        <w:t xml:space="preserve"> Rozbor uvedených judikátů</w:t>
      </w:r>
      <w:r w:rsidR="001968DD">
        <w:rPr>
          <w:rFonts w:asciiTheme="majorHAnsi" w:hAnsiTheme="majorHAnsi"/>
          <w:sz w:val="24"/>
          <w:szCs w:val="24"/>
          <w:lang w:eastAsia="cs-CZ"/>
        </w:rPr>
        <w:t xml:space="preserve"> vnitrostátních soudů</w:t>
      </w:r>
      <w:r w:rsidR="003E7305">
        <w:rPr>
          <w:rFonts w:asciiTheme="majorHAnsi" w:hAnsiTheme="majorHAnsi"/>
          <w:sz w:val="24"/>
          <w:szCs w:val="24"/>
          <w:lang w:eastAsia="cs-CZ"/>
        </w:rPr>
        <w:t xml:space="preserve"> spolu s rozsudky ESLP jsou nezbytnou součástí k dosažení cíle práce.</w:t>
      </w:r>
    </w:p>
    <w:p w:rsidR="00812817" w:rsidRPr="00B64AE0" w:rsidRDefault="00457D44" w:rsidP="00457D44">
      <w:pPr>
        <w:spacing w:line="360" w:lineRule="auto"/>
        <w:ind w:firstLine="708"/>
        <w:contextualSpacing/>
        <w:jc w:val="both"/>
        <w:rPr>
          <w:rFonts w:asciiTheme="majorHAnsi" w:hAnsiTheme="majorHAnsi"/>
          <w:lang w:eastAsia="cs-CZ"/>
        </w:rPr>
      </w:pPr>
      <w:r>
        <w:rPr>
          <w:rFonts w:asciiTheme="majorHAnsi" w:hAnsiTheme="majorHAnsi"/>
          <w:sz w:val="24"/>
          <w:szCs w:val="24"/>
          <w:lang w:eastAsia="cs-CZ"/>
        </w:rPr>
        <w:t>Závěrem je</w:t>
      </w:r>
      <w:r w:rsidR="00E8474D" w:rsidRPr="00FE1697">
        <w:rPr>
          <w:rFonts w:asciiTheme="majorHAnsi" w:hAnsiTheme="majorHAnsi"/>
          <w:sz w:val="24"/>
          <w:szCs w:val="24"/>
          <w:lang w:eastAsia="cs-CZ"/>
        </w:rPr>
        <w:t xml:space="preserve"> </w:t>
      </w:r>
      <w:r>
        <w:rPr>
          <w:rFonts w:asciiTheme="majorHAnsi" w:hAnsiTheme="majorHAnsi"/>
          <w:sz w:val="24"/>
          <w:szCs w:val="24"/>
          <w:lang w:eastAsia="cs-CZ"/>
        </w:rPr>
        <w:t>nutné</w:t>
      </w:r>
      <w:r w:rsidR="00E8474D" w:rsidRPr="00FE1697">
        <w:rPr>
          <w:rFonts w:asciiTheme="majorHAnsi" w:hAnsiTheme="majorHAnsi"/>
          <w:sz w:val="24"/>
          <w:szCs w:val="24"/>
          <w:lang w:eastAsia="cs-CZ"/>
        </w:rPr>
        <w:t xml:space="preserve"> uvést, že tam, kde diplomová práce hovoří o politických stranách, má tím na mysli i politická hnutí.</w:t>
      </w:r>
      <w:r w:rsidR="00812817" w:rsidRPr="00B64AE0">
        <w:rPr>
          <w:rFonts w:asciiTheme="majorHAnsi" w:hAnsiTheme="majorHAnsi"/>
          <w:lang w:eastAsia="cs-CZ"/>
        </w:rPr>
        <w:br w:type="page"/>
      </w:r>
    </w:p>
    <w:p w:rsidR="00812817" w:rsidRPr="00B64AE0" w:rsidRDefault="004224BC" w:rsidP="0078432B">
      <w:pPr>
        <w:pStyle w:val="Nadpis1"/>
        <w:spacing w:before="0" w:after="200" w:line="360" w:lineRule="auto"/>
        <w:contextualSpacing/>
        <w:jc w:val="both"/>
        <w:rPr>
          <w:color w:val="auto"/>
          <w:lang w:eastAsia="cs-CZ"/>
        </w:rPr>
      </w:pPr>
      <w:bookmarkStart w:id="3" w:name="_Toc468294812"/>
      <w:r>
        <w:rPr>
          <w:color w:val="auto"/>
          <w:sz w:val="32"/>
          <w:lang w:eastAsia="cs-CZ"/>
        </w:rPr>
        <w:lastRenderedPageBreak/>
        <w:t>1</w:t>
      </w:r>
      <w:r w:rsidR="00812817" w:rsidRPr="00B64AE0">
        <w:rPr>
          <w:color w:val="auto"/>
          <w:sz w:val="32"/>
          <w:lang w:eastAsia="cs-CZ"/>
        </w:rPr>
        <w:tab/>
        <w:t>Legislativní rámec rozpouštění polických stran</w:t>
      </w:r>
      <w:bookmarkEnd w:id="3"/>
    </w:p>
    <w:p w:rsidR="00E14E27" w:rsidRPr="006D2D35" w:rsidRDefault="00E14E27" w:rsidP="0078432B">
      <w:pPr>
        <w:spacing w:line="360" w:lineRule="auto"/>
        <w:ind w:firstLine="708"/>
        <w:contextualSpacing/>
        <w:jc w:val="both"/>
        <w:rPr>
          <w:rFonts w:asciiTheme="majorHAnsi" w:eastAsiaTheme="majorEastAsia" w:hAnsiTheme="majorHAnsi" w:cstheme="majorBidi"/>
          <w:bCs/>
          <w:sz w:val="24"/>
          <w:szCs w:val="24"/>
          <w:lang w:eastAsia="cs-CZ"/>
        </w:rPr>
      </w:pPr>
      <w:r w:rsidRPr="00E14E27">
        <w:rPr>
          <w:rFonts w:asciiTheme="majorHAnsi" w:eastAsiaTheme="majorEastAsia" w:hAnsiTheme="majorHAnsi" w:cstheme="majorBidi"/>
          <w:bCs/>
          <w:sz w:val="24"/>
          <w:szCs w:val="24"/>
          <w:lang w:eastAsia="cs-CZ"/>
        </w:rPr>
        <w:t xml:space="preserve">Rozpouštění politických stran je nepochybně zásahem do základního lidského práva se </w:t>
      </w:r>
      <w:r w:rsidR="00AA5DD3">
        <w:rPr>
          <w:rFonts w:asciiTheme="majorHAnsi" w:eastAsiaTheme="majorEastAsia" w:hAnsiTheme="majorHAnsi" w:cstheme="majorBidi"/>
          <w:bCs/>
          <w:sz w:val="24"/>
          <w:szCs w:val="24"/>
          <w:lang w:eastAsia="cs-CZ"/>
        </w:rPr>
        <w:t>sdružovat. Na významu tomuto práva přidává jeho zakotvení v</w:t>
      </w:r>
      <w:r w:rsidR="00BE244D">
        <w:rPr>
          <w:rFonts w:asciiTheme="majorHAnsi" w:eastAsiaTheme="majorEastAsia" w:hAnsiTheme="majorHAnsi" w:cstheme="majorBidi"/>
          <w:bCs/>
          <w:sz w:val="24"/>
          <w:szCs w:val="24"/>
          <w:lang w:eastAsia="cs-CZ"/>
        </w:rPr>
        <w:t> jedno</w:t>
      </w:r>
      <w:r w:rsidR="00913F87">
        <w:rPr>
          <w:rFonts w:asciiTheme="majorHAnsi" w:eastAsiaTheme="majorEastAsia" w:hAnsiTheme="majorHAnsi" w:cstheme="majorBidi"/>
          <w:bCs/>
          <w:sz w:val="24"/>
          <w:szCs w:val="24"/>
          <w:lang w:eastAsia="cs-CZ"/>
        </w:rPr>
        <w:t>m</w:t>
      </w:r>
      <w:r w:rsidR="00BE244D">
        <w:rPr>
          <w:rFonts w:asciiTheme="majorHAnsi" w:eastAsiaTheme="majorEastAsia" w:hAnsiTheme="majorHAnsi" w:cstheme="majorBidi"/>
          <w:bCs/>
          <w:sz w:val="24"/>
          <w:szCs w:val="24"/>
          <w:lang w:eastAsia="cs-CZ"/>
        </w:rPr>
        <w:t xml:space="preserve"> z nejvýznamnějších mezinárodních katalogů</w:t>
      </w:r>
      <w:r w:rsidR="00035882">
        <w:rPr>
          <w:rFonts w:asciiTheme="majorHAnsi" w:eastAsiaTheme="majorEastAsia" w:hAnsiTheme="majorHAnsi" w:cstheme="majorBidi"/>
          <w:bCs/>
          <w:sz w:val="24"/>
          <w:szCs w:val="24"/>
          <w:lang w:eastAsia="cs-CZ"/>
        </w:rPr>
        <w:t xml:space="preserve"> lidských práv, </w:t>
      </w:r>
      <w:r w:rsidR="00BE244D">
        <w:rPr>
          <w:rFonts w:asciiTheme="majorHAnsi" w:eastAsiaTheme="majorEastAsia" w:hAnsiTheme="majorHAnsi" w:cstheme="majorBidi"/>
          <w:bCs/>
          <w:sz w:val="24"/>
          <w:szCs w:val="24"/>
          <w:lang w:eastAsia="cs-CZ"/>
        </w:rPr>
        <w:t>a to</w:t>
      </w:r>
      <w:r w:rsidR="00035882">
        <w:rPr>
          <w:rFonts w:asciiTheme="majorHAnsi" w:eastAsiaTheme="majorEastAsia" w:hAnsiTheme="majorHAnsi" w:cstheme="majorBidi"/>
          <w:bCs/>
          <w:sz w:val="24"/>
          <w:szCs w:val="24"/>
          <w:lang w:eastAsia="cs-CZ"/>
        </w:rPr>
        <w:t xml:space="preserve"> v </w:t>
      </w:r>
      <w:r w:rsidR="00664539">
        <w:rPr>
          <w:rFonts w:asciiTheme="majorHAnsi" w:eastAsiaTheme="majorEastAsia" w:hAnsiTheme="majorHAnsi" w:cstheme="majorBidi"/>
          <w:bCs/>
          <w:sz w:val="24"/>
          <w:szCs w:val="24"/>
          <w:lang w:eastAsia="cs-CZ"/>
        </w:rPr>
        <w:t xml:space="preserve">čl. 11 </w:t>
      </w:r>
      <w:r w:rsidR="00AA5DD3">
        <w:rPr>
          <w:rFonts w:asciiTheme="majorHAnsi" w:eastAsiaTheme="majorEastAsia" w:hAnsiTheme="majorHAnsi" w:cstheme="majorBidi"/>
          <w:bCs/>
          <w:sz w:val="24"/>
          <w:szCs w:val="24"/>
          <w:lang w:eastAsia="cs-CZ"/>
        </w:rPr>
        <w:t xml:space="preserve">Úmluvy, který </w:t>
      </w:r>
      <w:r w:rsidR="00664539">
        <w:rPr>
          <w:rFonts w:asciiTheme="majorHAnsi" w:eastAsiaTheme="majorEastAsia" w:hAnsiTheme="majorHAnsi" w:cstheme="majorBidi"/>
          <w:bCs/>
          <w:sz w:val="24"/>
          <w:szCs w:val="24"/>
          <w:lang w:eastAsia="cs-CZ"/>
        </w:rPr>
        <w:t xml:space="preserve">uvádí, že </w:t>
      </w:r>
      <w:r w:rsidR="00335B21" w:rsidRPr="00335B21">
        <w:rPr>
          <w:rFonts w:asciiTheme="majorHAnsi" w:eastAsiaTheme="majorEastAsia" w:hAnsiTheme="majorHAnsi" w:cstheme="majorBidi"/>
          <w:bCs/>
          <w:sz w:val="24"/>
          <w:szCs w:val="24"/>
          <w:lang w:eastAsia="cs-CZ"/>
        </w:rPr>
        <w:t>„</w:t>
      </w:r>
      <w:r w:rsidR="00664539" w:rsidRPr="00BE244D">
        <w:rPr>
          <w:rFonts w:asciiTheme="majorHAnsi" w:hAnsiTheme="majorHAnsi" w:cs="Myriad Pro"/>
          <w:i/>
          <w:color w:val="000000"/>
          <w:sz w:val="24"/>
          <w:szCs w:val="24"/>
        </w:rPr>
        <w:t>každý má právo na svobodu pokojného shromažďování a na svobodu sdružování se s jinými, včetně práva zakládat na obranu svých zájmů odbory nebo vstupovat do nich</w:t>
      </w:r>
      <w:r w:rsidR="00664539" w:rsidRPr="00335B21">
        <w:rPr>
          <w:rFonts w:asciiTheme="majorHAnsi" w:hAnsiTheme="majorHAnsi" w:cs="Myriad Pro"/>
          <w:color w:val="000000"/>
          <w:sz w:val="24"/>
          <w:szCs w:val="24"/>
        </w:rPr>
        <w:t>.</w:t>
      </w:r>
      <w:r w:rsidR="00335B21" w:rsidRPr="00335B21">
        <w:rPr>
          <w:rFonts w:asciiTheme="majorHAnsi" w:hAnsiTheme="majorHAnsi" w:cs="Myriad Pro"/>
          <w:color w:val="000000"/>
          <w:sz w:val="24"/>
          <w:szCs w:val="24"/>
        </w:rPr>
        <w:t>“</w:t>
      </w:r>
      <w:r w:rsidR="00913F87">
        <w:rPr>
          <w:rFonts w:asciiTheme="majorHAnsi" w:hAnsiTheme="majorHAnsi" w:cs="Myriad Pro"/>
          <w:color w:val="000000"/>
          <w:sz w:val="24"/>
          <w:szCs w:val="24"/>
        </w:rPr>
        <w:t xml:space="preserve"> </w:t>
      </w:r>
      <w:r w:rsidRPr="00DB36EC">
        <w:rPr>
          <w:rFonts w:asciiTheme="majorHAnsi" w:eastAsiaTheme="majorEastAsia" w:hAnsiTheme="majorHAnsi" w:cstheme="majorBidi"/>
          <w:bCs/>
          <w:sz w:val="24"/>
          <w:szCs w:val="24"/>
          <w:lang w:eastAsia="cs-CZ"/>
        </w:rPr>
        <w:t>Není v</w:t>
      </w:r>
      <w:r w:rsidR="001C7690" w:rsidRPr="00DB36EC">
        <w:rPr>
          <w:rFonts w:asciiTheme="majorHAnsi" w:eastAsiaTheme="majorEastAsia" w:hAnsiTheme="majorHAnsi" w:cstheme="majorBidi"/>
          <w:bCs/>
          <w:sz w:val="24"/>
          <w:szCs w:val="24"/>
          <w:lang w:eastAsia="cs-CZ"/>
        </w:rPr>
        <w:t>šak v</w:t>
      </w:r>
      <w:r w:rsidRPr="00DB36EC">
        <w:rPr>
          <w:rFonts w:asciiTheme="majorHAnsi" w:eastAsiaTheme="majorEastAsia" w:hAnsiTheme="majorHAnsi" w:cstheme="majorBidi"/>
          <w:bCs/>
          <w:sz w:val="24"/>
          <w:szCs w:val="24"/>
          <w:lang w:eastAsia="cs-CZ"/>
        </w:rPr>
        <w:t> neprospěch věci</w:t>
      </w:r>
      <w:r w:rsidR="00335B21" w:rsidRPr="00DB36EC">
        <w:rPr>
          <w:rFonts w:asciiTheme="majorHAnsi" w:eastAsiaTheme="majorEastAsia" w:hAnsiTheme="majorHAnsi" w:cstheme="majorBidi"/>
          <w:bCs/>
          <w:sz w:val="24"/>
          <w:szCs w:val="24"/>
          <w:lang w:eastAsia="cs-CZ"/>
        </w:rPr>
        <w:t xml:space="preserve"> </w:t>
      </w:r>
      <w:r w:rsidRPr="00DB36EC">
        <w:rPr>
          <w:rFonts w:asciiTheme="majorHAnsi" w:eastAsiaTheme="majorEastAsia" w:hAnsiTheme="majorHAnsi" w:cstheme="majorBidi"/>
          <w:bCs/>
          <w:sz w:val="24"/>
          <w:szCs w:val="24"/>
          <w:lang w:eastAsia="cs-CZ"/>
        </w:rPr>
        <w:t>uvést, co to vůbec sdružování je</w:t>
      </w:r>
      <w:r w:rsidR="00A4699B" w:rsidRPr="00DB36EC">
        <w:rPr>
          <w:rFonts w:asciiTheme="majorHAnsi" w:eastAsiaTheme="majorEastAsia" w:hAnsiTheme="majorHAnsi" w:cstheme="majorBidi"/>
          <w:bCs/>
          <w:sz w:val="24"/>
          <w:szCs w:val="24"/>
          <w:lang w:eastAsia="cs-CZ"/>
        </w:rPr>
        <w:t>, nicméně legální definice sdružování není v žádném právním předpise zakotvena.</w:t>
      </w:r>
      <w:r w:rsidR="00A4699B">
        <w:rPr>
          <w:rFonts w:asciiTheme="majorHAnsi" w:eastAsiaTheme="majorEastAsia" w:hAnsiTheme="majorHAnsi" w:cstheme="majorBidi"/>
          <w:bCs/>
          <w:color w:val="FF0000"/>
          <w:sz w:val="24"/>
          <w:szCs w:val="24"/>
          <w:lang w:eastAsia="cs-CZ"/>
        </w:rPr>
        <w:t xml:space="preserve"> </w:t>
      </w:r>
      <w:r w:rsidR="00E84E91" w:rsidRPr="006D2D35">
        <w:rPr>
          <w:rFonts w:asciiTheme="majorHAnsi" w:eastAsiaTheme="majorEastAsia" w:hAnsiTheme="majorHAnsi" w:cstheme="majorBidi"/>
          <w:bCs/>
          <w:sz w:val="24"/>
          <w:szCs w:val="24"/>
          <w:lang w:eastAsia="cs-CZ"/>
        </w:rPr>
        <w:t xml:space="preserve">Proto lze sdružování obecně chápat jako „možnost vytvářet </w:t>
      </w:r>
      <w:r w:rsidR="001A3662" w:rsidRPr="006D2D35">
        <w:rPr>
          <w:rFonts w:asciiTheme="majorHAnsi" w:eastAsiaTheme="majorEastAsia" w:hAnsiTheme="majorHAnsi" w:cstheme="majorBidi"/>
          <w:bCs/>
          <w:sz w:val="24"/>
          <w:szCs w:val="24"/>
          <w:lang w:eastAsia="cs-CZ"/>
        </w:rPr>
        <w:t>společenská, tj.</w:t>
      </w:r>
      <w:r w:rsidR="00E84E91" w:rsidRPr="006D2D35">
        <w:rPr>
          <w:rFonts w:asciiTheme="majorHAnsi" w:eastAsiaTheme="majorEastAsia" w:hAnsiTheme="majorHAnsi" w:cstheme="majorBidi"/>
          <w:bCs/>
          <w:sz w:val="24"/>
          <w:szCs w:val="24"/>
          <w:lang w:eastAsia="cs-CZ"/>
        </w:rPr>
        <w:t xml:space="preserve"> nestátní sdružení, jako jsou zájmové spolky a organizace, politické strany, církve odbory, podnikatelské svazy aj., ale i vstupovat do již vytvořených a bez překážek z nich i vystupovat.“</w:t>
      </w:r>
      <w:r w:rsidR="00E84E91" w:rsidRPr="006D2D35">
        <w:rPr>
          <w:rStyle w:val="Znakapoznpodarou"/>
          <w:rFonts w:asciiTheme="majorHAnsi" w:eastAsiaTheme="majorEastAsia" w:hAnsiTheme="majorHAnsi" w:cstheme="majorBidi"/>
          <w:bCs/>
          <w:sz w:val="24"/>
          <w:szCs w:val="24"/>
          <w:lang w:eastAsia="cs-CZ"/>
        </w:rPr>
        <w:footnoteReference w:id="3"/>
      </w:r>
    </w:p>
    <w:p w:rsidR="00E14E27" w:rsidRPr="00E14E27" w:rsidRDefault="00E95F32" w:rsidP="0078432B">
      <w:pPr>
        <w:spacing w:line="360" w:lineRule="auto"/>
        <w:ind w:firstLine="708"/>
        <w:contextualSpacing/>
        <w:jc w:val="both"/>
        <w:rPr>
          <w:rFonts w:asciiTheme="majorHAnsi" w:eastAsiaTheme="majorEastAsia" w:hAnsiTheme="majorHAnsi" w:cstheme="majorBidi"/>
          <w:bCs/>
          <w:sz w:val="28"/>
          <w:szCs w:val="28"/>
          <w:lang w:eastAsia="cs-CZ"/>
        </w:rPr>
      </w:pPr>
      <w:r>
        <w:rPr>
          <w:rFonts w:asciiTheme="majorHAnsi" w:eastAsiaTheme="majorEastAsia" w:hAnsiTheme="majorHAnsi" w:cstheme="majorBidi"/>
          <w:bCs/>
          <w:sz w:val="24"/>
          <w:szCs w:val="24"/>
          <w:lang w:eastAsia="cs-CZ"/>
        </w:rPr>
        <w:t>Z důvodu větší přehlednosti rozděluji prameny upravující rozpuštění politických stran na vnitrostátní a mezinárodní.</w:t>
      </w:r>
    </w:p>
    <w:p w:rsidR="00E14E27" w:rsidRDefault="004224BC" w:rsidP="0078432B">
      <w:pPr>
        <w:pStyle w:val="Nadpis2"/>
        <w:spacing w:before="0" w:after="200" w:line="360" w:lineRule="auto"/>
        <w:contextualSpacing/>
        <w:jc w:val="both"/>
        <w:rPr>
          <w:color w:val="auto"/>
          <w:sz w:val="28"/>
          <w:szCs w:val="28"/>
          <w:lang w:eastAsia="cs-CZ"/>
        </w:rPr>
      </w:pPr>
      <w:bookmarkStart w:id="4" w:name="_Toc468294813"/>
      <w:r>
        <w:rPr>
          <w:color w:val="auto"/>
          <w:sz w:val="28"/>
          <w:szCs w:val="28"/>
          <w:lang w:eastAsia="cs-CZ"/>
        </w:rPr>
        <w:t>1</w:t>
      </w:r>
      <w:r w:rsidR="00E14E27" w:rsidRPr="00E14E27">
        <w:rPr>
          <w:color w:val="auto"/>
          <w:sz w:val="28"/>
          <w:szCs w:val="28"/>
          <w:lang w:eastAsia="cs-CZ"/>
        </w:rPr>
        <w:t>. 1</w:t>
      </w:r>
      <w:r w:rsidR="00E14E27" w:rsidRPr="00E14E27">
        <w:rPr>
          <w:color w:val="auto"/>
          <w:sz w:val="28"/>
          <w:szCs w:val="28"/>
          <w:lang w:eastAsia="cs-CZ"/>
        </w:rPr>
        <w:tab/>
        <w:t>Vnitrostátní prameny</w:t>
      </w:r>
      <w:bookmarkEnd w:id="4"/>
    </w:p>
    <w:p w:rsidR="00057331" w:rsidRPr="0027011C" w:rsidRDefault="00057331" w:rsidP="00057331">
      <w:pPr>
        <w:spacing w:line="360" w:lineRule="auto"/>
        <w:jc w:val="both"/>
        <w:rPr>
          <w:rFonts w:asciiTheme="majorHAnsi" w:hAnsiTheme="majorHAnsi"/>
          <w:sz w:val="24"/>
          <w:szCs w:val="24"/>
          <w:lang w:eastAsia="cs-CZ"/>
        </w:rPr>
      </w:pPr>
      <w:r w:rsidRPr="0027011C">
        <w:rPr>
          <w:sz w:val="24"/>
          <w:szCs w:val="24"/>
          <w:lang w:eastAsia="cs-CZ"/>
        </w:rPr>
        <w:tab/>
      </w:r>
      <w:r w:rsidRPr="0027011C">
        <w:rPr>
          <w:rFonts w:asciiTheme="majorHAnsi" w:hAnsiTheme="majorHAnsi"/>
          <w:sz w:val="24"/>
          <w:szCs w:val="24"/>
          <w:lang w:eastAsia="cs-CZ"/>
        </w:rPr>
        <w:t xml:space="preserve">Mezi právní předpisy, ve kterých najdeme upraveno </w:t>
      </w:r>
      <w:r w:rsidR="00913F87" w:rsidRPr="0027011C">
        <w:rPr>
          <w:rFonts w:asciiTheme="majorHAnsi" w:hAnsiTheme="majorHAnsi"/>
          <w:sz w:val="24"/>
          <w:szCs w:val="24"/>
          <w:lang w:eastAsia="cs-CZ"/>
        </w:rPr>
        <w:t xml:space="preserve">sdružovací </w:t>
      </w:r>
      <w:r w:rsidRPr="0027011C">
        <w:rPr>
          <w:rFonts w:asciiTheme="majorHAnsi" w:hAnsiTheme="majorHAnsi"/>
          <w:sz w:val="24"/>
          <w:szCs w:val="24"/>
          <w:lang w:eastAsia="cs-CZ"/>
        </w:rPr>
        <w:t xml:space="preserve">právo, nepochybně řadíme dvě </w:t>
      </w:r>
      <w:r w:rsidR="00D422D1" w:rsidRPr="0027011C">
        <w:rPr>
          <w:rFonts w:asciiTheme="majorHAnsi" w:hAnsiTheme="majorHAnsi"/>
          <w:sz w:val="24"/>
          <w:szCs w:val="24"/>
          <w:lang w:eastAsia="cs-CZ"/>
        </w:rPr>
        <w:t>sou</w:t>
      </w:r>
      <w:r w:rsidRPr="0027011C">
        <w:rPr>
          <w:rFonts w:asciiTheme="majorHAnsi" w:hAnsiTheme="majorHAnsi"/>
          <w:sz w:val="24"/>
          <w:szCs w:val="24"/>
          <w:lang w:eastAsia="cs-CZ"/>
        </w:rPr>
        <w:t xml:space="preserve">části ústavního pořádku, a to </w:t>
      </w:r>
      <w:r w:rsidR="00D422D1" w:rsidRPr="0027011C">
        <w:rPr>
          <w:rFonts w:asciiTheme="majorHAnsi" w:hAnsiTheme="majorHAnsi"/>
          <w:sz w:val="24"/>
          <w:szCs w:val="24"/>
          <w:lang w:eastAsia="cs-CZ"/>
        </w:rPr>
        <w:t xml:space="preserve">Ústavu a LZPS, </w:t>
      </w:r>
      <w:r w:rsidR="007C032C">
        <w:rPr>
          <w:rFonts w:asciiTheme="majorHAnsi" w:hAnsiTheme="majorHAnsi"/>
          <w:sz w:val="24"/>
          <w:szCs w:val="24"/>
          <w:lang w:eastAsia="cs-CZ"/>
        </w:rPr>
        <w:t>jakožto</w:t>
      </w:r>
      <w:r w:rsidR="00913F87">
        <w:rPr>
          <w:rFonts w:asciiTheme="majorHAnsi" w:hAnsiTheme="majorHAnsi"/>
          <w:sz w:val="24"/>
          <w:szCs w:val="24"/>
          <w:lang w:eastAsia="cs-CZ"/>
        </w:rPr>
        <w:t xml:space="preserve"> </w:t>
      </w:r>
      <w:r w:rsidR="007C032C">
        <w:rPr>
          <w:rFonts w:asciiTheme="majorHAnsi" w:hAnsiTheme="majorHAnsi"/>
          <w:sz w:val="24"/>
          <w:szCs w:val="24"/>
          <w:lang w:eastAsia="cs-CZ"/>
        </w:rPr>
        <w:t>předpisy „nevyšší“ právní síly v</w:t>
      </w:r>
      <w:r w:rsidR="00D422D1" w:rsidRPr="0027011C">
        <w:rPr>
          <w:rFonts w:asciiTheme="majorHAnsi" w:hAnsiTheme="majorHAnsi"/>
          <w:sz w:val="24"/>
          <w:szCs w:val="24"/>
          <w:lang w:eastAsia="cs-CZ"/>
        </w:rPr>
        <w:t xml:space="preserve"> ČR. Na ně potom navazuje zejména ZPS, který Ústavu a LZPS konkretizuje. Nejedná se však o jedinou právní úpravu politických stran, resp. práva se v nich sdružovat. Ustanovení týkající se činnosti politických stran můžeme nalézt dále např. v</w:t>
      </w:r>
      <w:r w:rsidR="0096732E" w:rsidRPr="0027011C">
        <w:rPr>
          <w:rFonts w:asciiTheme="majorHAnsi" w:hAnsiTheme="majorHAnsi"/>
          <w:sz w:val="24"/>
          <w:szCs w:val="24"/>
          <w:lang w:eastAsia="cs-CZ"/>
        </w:rPr>
        <w:t xml:space="preserve"> SŘS, </w:t>
      </w:r>
      <w:r w:rsidR="007037D2" w:rsidRPr="0027011C">
        <w:rPr>
          <w:rFonts w:asciiTheme="majorHAnsi" w:hAnsiTheme="majorHAnsi"/>
          <w:sz w:val="24"/>
          <w:szCs w:val="24"/>
          <w:lang w:eastAsia="cs-CZ"/>
        </w:rPr>
        <w:t>ZÚS,</w:t>
      </w:r>
      <w:r w:rsidR="0096732E" w:rsidRPr="0027011C">
        <w:rPr>
          <w:rFonts w:asciiTheme="majorHAnsi" w:hAnsiTheme="majorHAnsi"/>
          <w:sz w:val="24"/>
          <w:szCs w:val="24"/>
          <w:lang w:eastAsia="cs-CZ"/>
        </w:rPr>
        <w:t xml:space="preserve"> </w:t>
      </w:r>
      <w:r w:rsidR="00F355F3">
        <w:rPr>
          <w:rFonts w:asciiTheme="majorHAnsi" w:hAnsiTheme="majorHAnsi"/>
          <w:sz w:val="24"/>
          <w:szCs w:val="24"/>
          <w:lang w:eastAsia="cs-CZ"/>
        </w:rPr>
        <w:t xml:space="preserve">jež hovoří o procesní stránce rozpouštění, </w:t>
      </w:r>
      <w:r w:rsidR="00913F87">
        <w:rPr>
          <w:rFonts w:asciiTheme="majorHAnsi" w:hAnsiTheme="majorHAnsi"/>
          <w:sz w:val="24"/>
          <w:szCs w:val="24"/>
          <w:lang w:eastAsia="cs-CZ"/>
        </w:rPr>
        <w:t>ale i v</w:t>
      </w:r>
      <w:r w:rsidR="00F355F3">
        <w:rPr>
          <w:rFonts w:asciiTheme="majorHAnsi" w:hAnsiTheme="majorHAnsi"/>
          <w:sz w:val="24"/>
          <w:szCs w:val="24"/>
          <w:lang w:eastAsia="cs-CZ"/>
        </w:rPr>
        <w:t xml:space="preserve"> </w:t>
      </w:r>
      <w:r w:rsidR="00D422D1" w:rsidRPr="0027011C">
        <w:rPr>
          <w:rFonts w:asciiTheme="majorHAnsi" w:hAnsiTheme="majorHAnsi"/>
          <w:sz w:val="24"/>
          <w:szCs w:val="24"/>
          <w:lang w:eastAsia="cs-CZ"/>
        </w:rPr>
        <w:t xml:space="preserve">Jednacím </w:t>
      </w:r>
      <w:r w:rsidR="0096732E" w:rsidRPr="0027011C">
        <w:rPr>
          <w:rFonts w:asciiTheme="majorHAnsi" w:hAnsiTheme="majorHAnsi"/>
          <w:sz w:val="24"/>
          <w:szCs w:val="24"/>
          <w:lang w:eastAsia="cs-CZ"/>
        </w:rPr>
        <w:t xml:space="preserve">řádu Poslanecké sněmovny Parlamentu </w:t>
      </w:r>
      <w:r w:rsidR="007037D2" w:rsidRPr="0027011C">
        <w:rPr>
          <w:rFonts w:asciiTheme="majorHAnsi" w:hAnsiTheme="majorHAnsi"/>
          <w:sz w:val="24"/>
          <w:szCs w:val="24"/>
          <w:lang w:eastAsia="cs-CZ"/>
        </w:rPr>
        <w:t>ČR,</w:t>
      </w:r>
      <w:r w:rsidR="0096732E" w:rsidRPr="0027011C">
        <w:rPr>
          <w:rFonts w:asciiTheme="majorHAnsi" w:hAnsiTheme="majorHAnsi"/>
          <w:sz w:val="24"/>
          <w:szCs w:val="24"/>
          <w:lang w:eastAsia="cs-CZ"/>
        </w:rPr>
        <w:t xml:space="preserve"> taktéž v zákoně o volbách do parlamentu ČR, či v zákoně o volbách do zastupitelstev </w:t>
      </w:r>
      <w:r w:rsidR="007C032C">
        <w:rPr>
          <w:rFonts w:asciiTheme="majorHAnsi" w:hAnsiTheme="majorHAnsi"/>
          <w:sz w:val="24"/>
          <w:szCs w:val="24"/>
          <w:lang w:eastAsia="cs-CZ"/>
        </w:rPr>
        <w:t>územních samosprávných celků</w:t>
      </w:r>
      <w:r w:rsidR="0096732E" w:rsidRPr="0027011C">
        <w:rPr>
          <w:rFonts w:asciiTheme="majorHAnsi" w:hAnsiTheme="majorHAnsi"/>
          <w:sz w:val="24"/>
          <w:szCs w:val="24"/>
          <w:lang w:eastAsia="cs-CZ"/>
        </w:rPr>
        <w:t>.</w:t>
      </w:r>
      <w:r w:rsidR="0096732E" w:rsidRPr="0027011C">
        <w:rPr>
          <w:rStyle w:val="Znakapoznpodarou"/>
          <w:rFonts w:asciiTheme="majorHAnsi" w:hAnsiTheme="majorHAnsi"/>
          <w:sz w:val="24"/>
          <w:szCs w:val="24"/>
          <w:lang w:eastAsia="cs-CZ"/>
        </w:rPr>
        <w:footnoteReference w:id="4"/>
      </w:r>
    </w:p>
    <w:p w:rsidR="00492D39" w:rsidRPr="007E2FAA" w:rsidRDefault="004224BC" w:rsidP="00492D39">
      <w:pPr>
        <w:pStyle w:val="Nadpis3"/>
        <w:spacing w:before="0" w:after="200" w:line="360" w:lineRule="auto"/>
        <w:jc w:val="both"/>
        <w:rPr>
          <w:color w:val="auto"/>
          <w:sz w:val="24"/>
          <w:szCs w:val="24"/>
          <w:lang w:eastAsia="cs-CZ"/>
        </w:rPr>
      </w:pPr>
      <w:bookmarkStart w:id="5" w:name="_Toc468294814"/>
      <w:r>
        <w:rPr>
          <w:color w:val="auto"/>
          <w:sz w:val="24"/>
          <w:szCs w:val="24"/>
          <w:lang w:eastAsia="cs-CZ"/>
        </w:rPr>
        <w:t>1</w:t>
      </w:r>
      <w:r w:rsidR="00492D39" w:rsidRPr="007E2FAA">
        <w:rPr>
          <w:color w:val="auto"/>
          <w:sz w:val="24"/>
          <w:szCs w:val="24"/>
          <w:lang w:eastAsia="cs-CZ"/>
        </w:rPr>
        <w:t>. 1. 1.</w:t>
      </w:r>
      <w:r w:rsidR="00492D39" w:rsidRPr="007E2FAA">
        <w:rPr>
          <w:color w:val="auto"/>
          <w:sz w:val="24"/>
          <w:szCs w:val="24"/>
          <w:lang w:eastAsia="cs-CZ"/>
        </w:rPr>
        <w:tab/>
        <w:t>Ústava a LZPS</w:t>
      </w:r>
      <w:bookmarkEnd w:id="5"/>
    </w:p>
    <w:p w:rsidR="00E14E27" w:rsidRDefault="00A41A1E" w:rsidP="0078432B">
      <w:pPr>
        <w:spacing w:line="360" w:lineRule="auto"/>
        <w:contextualSpacing/>
        <w:jc w:val="both"/>
        <w:rPr>
          <w:rFonts w:asciiTheme="majorHAnsi" w:hAnsiTheme="majorHAnsi"/>
          <w:sz w:val="24"/>
          <w:szCs w:val="24"/>
          <w:lang w:eastAsia="cs-CZ"/>
        </w:rPr>
      </w:pPr>
      <w:r w:rsidRPr="00D51330">
        <w:rPr>
          <w:rFonts w:asciiTheme="majorHAnsi" w:hAnsiTheme="majorHAnsi"/>
          <w:sz w:val="24"/>
          <w:szCs w:val="24"/>
          <w:lang w:eastAsia="cs-CZ"/>
        </w:rPr>
        <w:tab/>
      </w:r>
      <w:r w:rsidR="00D51330" w:rsidRPr="00D51330">
        <w:rPr>
          <w:rFonts w:asciiTheme="majorHAnsi" w:hAnsiTheme="majorHAnsi"/>
          <w:sz w:val="24"/>
          <w:szCs w:val="24"/>
          <w:lang w:eastAsia="cs-CZ"/>
        </w:rPr>
        <w:t xml:space="preserve">Za nedůležitější vnitrostátní pramen </w:t>
      </w:r>
      <w:r w:rsidR="004228FC">
        <w:rPr>
          <w:rFonts w:asciiTheme="majorHAnsi" w:hAnsiTheme="majorHAnsi"/>
          <w:sz w:val="24"/>
          <w:szCs w:val="24"/>
          <w:lang w:eastAsia="cs-CZ"/>
        </w:rPr>
        <w:t xml:space="preserve">práva se sdružovat v politických stranách a hnutích </w:t>
      </w:r>
      <w:r w:rsidR="00D51330" w:rsidRPr="00D51330">
        <w:rPr>
          <w:rFonts w:asciiTheme="majorHAnsi" w:hAnsiTheme="majorHAnsi"/>
          <w:sz w:val="24"/>
          <w:szCs w:val="24"/>
          <w:lang w:eastAsia="cs-CZ"/>
        </w:rPr>
        <w:t xml:space="preserve">můžeme považovat čl. </w:t>
      </w:r>
      <w:r w:rsidR="00D51330">
        <w:rPr>
          <w:rFonts w:asciiTheme="majorHAnsi" w:hAnsiTheme="majorHAnsi"/>
          <w:sz w:val="24"/>
          <w:szCs w:val="24"/>
          <w:lang w:eastAsia="cs-CZ"/>
        </w:rPr>
        <w:t xml:space="preserve">20 </w:t>
      </w:r>
      <w:r w:rsidR="00D63A9A">
        <w:rPr>
          <w:rFonts w:asciiTheme="majorHAnsi" w:hAnsiTheme="majorHAnsi"/>
          <w:sz w:val="24"/>
          <w:szCs w:val="24"/>
          <w:lang w:eastAsia="cs-CZ"/>
        </w:rPr>
        <w:t xml:space="preserve">odst. 1 </w:t>
      </w:r>
      <w:r w:rsidR="004228FC">
        <w:rPr>
          <w:rFonts w:asciiTheme="majorHAnsi" w:hAnsiTheme="majorHAnsi"/>
          <w:sz w:val="24"/>
          <w:szCs w:val="24"/>
          <w:lang w:eastAsia="cs-CZ"/>
        </w:rPr>
        <w:t xml:space="preserve">LZPS, který </w:t>
      </w:r>
      <w:r w:rsidR="00D51330">
        <w:rPr>
          <w:rFonts w:asciiTheme="majorHAnsi" w:hAnsiTheme="majorHAnsi"/>
          <w:sz w:val="24"/>
          <w:szCs w:val="24"/>
          <w:lang w:eastAsia="cs-CZ"/>
        </w:rPr>
        <w:t>obecně zakotvuje sdružovací právo, když říká, že „</w:t>
      </w:r>
      <w:r w:rsidR="00D51330" w:rsidRPr="0065764A">
        <w:rPr>
          <w:rFonts w:asciiTheme="majorHAnsi" w:hAnsiTheme="majorHAnsi"/>
          <w:i/>
          <w:sz w:val="24"/>
          <w:szCs w:val="24"/>
          <w:lang w:eastAsia="cs-CZ"/>
        </w:rPr>
        <w:t xml:space="preserve">právo svobodně se sdružovat je zaručeno. Každý má právo spolu s jinými se </w:t>
      </w:r>
      <w:r w:rsidR="00D51330" w:rsidRPr="0065764A">
        <w:rPr>
          <w:rFonts w:asciiTheme="majorHAnsi" w:hAnsiTheme="majorHAnsi"/>
          <w:i/>
          <w:sz w:val="24"/>
          <w:szCs w:val="24"/>
          <w:lang w:eastAsia="cs-CZ"/>
        </w:rPr>
        <w:lastRenderedPageBreak/>
        <w:t>sdružovat ve spolcích, společnostech a jiných sdruženích.</w:t>
      </w:r>
      <w:r w:rsidR="00D51330">
        <w:rPr>
          <w:rFonts w:asciiTheme="majorHAnsi" w:hAnsiTheme="majorHAnsi"/>
          <w:sz w:val="24"/>
          <w:szCs w:val="24"/>
          <w:lang w:eastAsia="cs-CZ"/>
        </w:rPr>
        <w:t xml:space="preserve">“ </w:t>
      </w:r>
      <w:r w:rsidR="009A59B6">
        <w:rPr>
          <w:rFonts w:asciiTheme="majorHAnsi" w:hAnsiTheme="majorHAnsi"/>
          <w:sz w:val="24"/>
          <w:szCs w:val="24"/>
          <w:lang w:eastAsia="cs-CZ"/>
        </w:rPr>
        <w:t>Konkretizaci tohoto práva následně uvádí odst. 2, podle kterého „</w:t>
      </w:r>
      <w:r w:rsidR="009A59B6" w:rsidRPr="0065764A">
        <w:rPr>
          <w:rFonts w:asciiTheme="majorHAnsi" w:hAnsiTheme="majorHAnsi"/>
          <w:i/>
          <w:sz w:val="24"/>
          <w:szCs w:val="24"/>
          <w:lang w:eastAsia="cs-CZ"/>
        </w:rPr>
        <w:t>občané mají právo zakládat též politické strany a politická hnutí a sdružovat se v nich</w:t>
      </w:r>
      <w:r w:rsidR="009A59B6" w:rsidRPr="009A59B6">
        <w:rPr>
          <w:rFonts w:asciiTheme="majorHAnsi" w:hAnsiTheme="majorHAnsi"/>
          <w:sz w:val="24"/>
          <w:szCs w:val="24"/>
          <w:lang w:eastAsia="cs-CZ"/>
        </w:rPr>
        <w:t>.</w:t>
      </w:r>
      <w:r w:rsidR="009A59B6">
        <w:rPr>
          <w:rFonts w:asciiTheme="majorHAnsi" w:hAnsiTheme="majorHAnsi"/>
          <w:sz w:val="24"/>
          <w:szCs w:val="24"/>
          <w:lang w:eastAsia="cs-CZ"/>
        </w:rPr>
        <w:t>“</w:t>
      </w:r>
      <w:r w:rsidR="00234EC9">
        <w:rPr>
          <w:rFonts w:asciiTheme="majorHAnsi" w:hAnsiTheme="majorHAnsi"/>
          <w:sz w:val="24"/>
          <w:szCs w:val="24"/>
          <w:lang w:eastAsia="cs-CZ"/>
        </w:rPr>
        <w:t xml:space="preserve"> Odst. 3 hovoří o možnosti omezení sdružovacího práva a konečně poslední odst. 4 zmiňuje oddělenost politických stran a hnutí od státu.</w:t>
      </w:r>
    </w:p>
    <w:p w:rsidR="00185AC8" w:rsidRDefault="00185AC8" w:rsidP="0078432B">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r>
      <w:r w:rsidR="0082039B">
        <w:rPr>
          <w:rFonts w:asciiTheme="majorHAnsi" w:hAnsiTheme="majorHAnsi"/>
          <w:sz w:val="24"/>
          <w:szCs w:val="24"/>
          <w:lang w:eastAsia="cs-CZ"/>
        </w:rPr>
        <w:t>Odst. 1 je obecnou normou sdružovacího práva, přičemž výjimky známe právě v podobě sdružování se v politických stranách (odst. 2), v církvích a náboženských společnostech (čl. 16 Listiny) a v odborových organizacích (čl. 27 Listiny).</w:t>
      </w:r>
      <w:r w:rsidR="0082039B">
        <w:rPr>
          <w:rStyle w:val="Znakapoznpodarou"/>
          <w:rFonts w:asciiTheme="majorHAnsi" w:hAnsiTheme="majorHAnsi"/>
          <w:sz w:val="24"/>
          <w:szCs w:val="24"/>
          <w:lang w:eastAsia="cs-CZ"/>
        </w:rPr>
        <w:footnoteReference w:id="5"/>
      </w:r>
      <w:r w:rsidR="0065764A">
        <w:rPr>
          <w:rFonts w:asciiTheme="majorHAnsi" w:hAnsiTheme="majorHAnsi"/>
          <w:sz w:val="24"/>
          <w:szCs w:val="24"/>
          <w:lang w:eastAsia="cs-CZ"/>
        </w:rPr>
        <w:t xml:space="preserve"> Právo sdružovat se je koncipováno jako právo všeobecné, tj. </w:t>
      </w:r>
      <w:r w:rsidR="003F01A4">
        <w:rPr>
          <w:rFonts w:asciiTheme="majorHAnsi" w:hAnsiTheme="majorHAnsi"/>
          <w:sz w:val="24"/>
          <w:szCs w:val="24"/>
          <w:lang w:eastAsia="cs-CZ"/>
        </w:rPr>
        <w:t xml:space="preserve">náleží </w:t>
      </w:r>
      <w:r w:rsidR="0065764A">
        <w:rPr>
          <w:rFonts w:asciiTheme="majorHAnsi" w:hAnsiTheme="majorHAnsi"/>
          <w:sz w:val="24"/>
          <w:szCs w:val="24"/>
          <w:lang w:eastAsia="cs-CZ"/>
        </w:rPr>
        <w:t>každému, bez ohledu na jeho státní příslušnost.</w:t>
      </w:r>
      <w:r w:rsidR="0065764A">
        <w:rPr>
          <w:rStyle w:val="Znakapoznpodarou"/>
          <w:rFonts w:asciiTheme="majorHAnsi" w:hAnsiTheme="majorHAnsi"/>
          <w:sz w:val="24"/>
          <w:szCs w:val="24"/>
          <w:lang w:eastAsia="cs-CZ"/>
        </w:rPr>
        <w:footnoteReference w:id="6"/>
      </w:r>
      <w:r w:rsidR="0065764A">
        <w:rPr>
          <w:rFonts w:asciiTheme="majorHAnsi" w:hAnsiTheme="majorHAnsi"/>
          <w:sz w:val="24"/>
          <w:szCs w:val="24"/>
          <w:lang w:eastAsia="cs-CZ"/>
        </w:rPr>
        <w:t xml:space="preserve"> Z toho </w:t>
      </w:r>
      <w:r w:rsidR="00FB53B0">
        <w:rPr>
          <w:rFonts w:asciiTheme="majorHAnsi" w:hAnsiTheme="majorHAnsi"/>
          <w:sz w:val="24"/>
          <w:szCs w:val="24"/>
          <w:lang w:eastAsia="cs-CZ"/>
        </w:rPr>
        <w:t xml:space="preserve">plyne skutečnost, že i cizinec, nebo osoba bez státní příslušnosti se může sdružovat ve spolcích, avšak, jak si </w:t>
      </w:r>
      <w:r w:rsidR="003F01A4">
        <w:rPr>
          <w:rFonts w:asciiTheme="majorHAnsi" w:hAnsiTheme="majorHAnsi"/>
          <w:sz w:val="24"/>
          <w:szCs w:val="24"/>
          <w:lang w:eastAsia="cs-CZ"/>
        </w:rPr>
        <w:t xml:space="preserve">ale </w:t>
      </w:r>
      <w:r w:rsidR="00FB53B0">
        <w:rPr>
          <w:rFonts w:asciiTheme="majorHAnsi" w:hAnsiTheme="majorHAnsi"/>
          <w:sz w:val="24"/>
          <w:szCs w:val="24"/>
          <w:lang w:eastAsia="cs-CZ"/>
        </w:rPr>
        <w:t xml:space="preserve">ukážeme dále, právo zakládat politické strany a politická hutí a sdružovat se v nich, je </w:t>
      </w:r>
      <w:r w:rsidR="00993294">
        <w:rPr>
          <w:rFonts w:asciiTheme="majorHAnsi" w:hAnsiTheme="majorHAnsi"/>
          <w:sz w:val="24"/>
          <w:szCs w:val="24"/>
          <w:lang w:eastAsia="cs-CZ"/>
        </w:rPr>
        <w:t xml:space="preserve">vázáno na státní </w:t>
      </w:r>
      <w:r w:rsidR="00B714F4">
        <w:rPr>
          <w:rFonts w:asciiTheme="majorHAnsi" w:hAnsiTheme="majorHAnsi"/>
          <w:sz w:val="24"/>
          <w:szCs w:val="24"/>
          <w:lang w:eastAsia="cs-CZ"/>
        </w:rPr>
        <w:t>občanství</w:t>
      </w:r>
      <w:r w:rsidR="00FB53B0">
        <w:rPr>
          <w:rFonts w:asciiTheme="majorHAnsi" w:hAnsiTheme="majorHAnsi"/>
          <w:sz w:val="24"/>
          <w:szCs w:val="24"/>
          <w:lang w:eastAsia="cs-CZ"/>
        </w:rPr>
        <w:t>.</w:t>
      </w:r>
    </w:p>
    <w:p w:rsidR="002B295B" w:rsidRDefault="00D76C1D" w:rsidP="0078432B">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t>Politické strany hrají nezastupitelnou úlohu v boji o moc a tvoří nezbytnou součást zastupitelné demokracie.</w:t>
      </w:r>
      <w:r>
        <w:rPr>
          <w:rStyle w:val="Znakapoznpodarou"/>
          <w:rFonts w:asciiTheme="majorHAnsi" w:hAnsiTheme="majorHAnsi"/>
          <w:sz w:val="24"/>
          <w:szCs w:val="24"/>
          <w:lang w:eastAsia="cs-CZ"/>
        </w:rPr>
        <w:footnoteReference w:id="7"/>
      </w:r>
      <w:r>
        <w:rPr>
          <w:rFonts w:asciiTheme="majorHAnsi" w:hAnsiTheme="majorHAnsi"/>
          <w:sz w:val="24"/>
          <w:szCs w:val="24"/>
          <w:lang w:eastAsia="cs-CZ"/>
        </w:rPr>
        <w:t xml:space="preserve"> </w:t>
      </w:r>
      <w:r w:rsidR="008F3FB4">
        <w:rPr>
          <w:rFonts w:asciiTheme="majorHAnsi" w:hAnsiTheme="majorHAnsi"/>
          <w:sz w:val="24"/>
          <w:szCs w:val="24"/>
          <w:lang w:eastAsia="cs-CZ"/>
        </w:rPr>
        <w:t xml:space="preserve">Existence </w:t>
      </w:r>
      <w:r w:rsidR="001C52C5">
        <w:rPr>
          <w:rFonts w:asciiTheme="majorHAnsi" w:hAnsiTheme="majorHAnsi"/>
          <w:sz w:val="24"/>
          <w:szCs w:val="24"/>
          <w:lang w:eastAsia="cs-CZ"/>
        </w:rPr>
        <w:t>těchto</w:t>
      </w:r>
      <w:r w:rsidR="008F3FB4">
        <w:rPr>
          <w:rFonts w:asciiTheme="majorHAnsi" w:hAnsiTheme="majorHAnsi"/>
          <w:sz w:val="24"/>
          <w:szCs w:val="24"/>
          <w:lang w:eastAsia="cs-CZ"/>
        </w:rPr>
        <w:t xml:space="preserve"> stran a hnutí tak představuje pomyslný můstek mezi možností být volen a popř. pak i vykonávat funkci člena zastupitelného sboru.</w:t>
      </w:r>
      <w:r w:rsidR="00537779">
        <w:rPr>
          <w:rFonts w:asciiTheme="majorHAnsi" w:hAnsiTheme="majorHAnsi"/>
          <w:sz w:val="24"/>
          <w:szCs w:val="24"/>
          <w:lang w:eastAsia="cs-CZ"/>
        </w:rPr>
        <w:t xml:space="preserve"> </w:t>
      </w:r>
      <w:r w:rsidR="00B134D2">
        <w:rPr>
          <w:rFonts w:asciiTheme="majorHAnsi" w:hAnsiTheme="majorHAnsi"/>
          <w:sz w:val="24"/>
          <w:szCs w:val="24"/>
          <w:lang w:eastAsia="cs-CZ"/>
        </w:rPr>
        <w:t xml:space="preserve">Jak již </w:t>
      </w:r>
      <w:r w:rsidR="002B295B">
        <w:rPr>
          <w:rFonts w:asciiTheme="majorHAnsi" w:hAnsiTheme="majorHAnsi"/>
          <w:sz w:val="24"/>
          <w:szCs w:val="24"/>
          <w:lang w:eastAsia="cs-CZ"/>
        </w:rPr>
        <w:t xml:space="preserve">rovněž </w:t>
      </w:r>
      <w:r w:rsidR="00B134D2">
        <w:rPr>
          <w:rFonts w:asciiTheme="majorHAnsi" w:hAnsiTheme="majorHAnsi"/>
          <w:sz w:val="24"/>
          <w:szCs w:val="24"/>
          <w:lang w:eastAsia="cs-CZ"/>
        </w:rPr>
        <w:t xml:space="preserve">bylo naznačeno výše, právo sdružovat se podle odst. 2 je vázáno na státní občanství, </w:t>
      </w:r>
      <w:r w:rsidR="001C52C5">
        <w:rPr>
          <w:rFonts w:asciiTheme="majorHAnsi" w:hAnsiTheme="majorHAnsi"/>
          <w:sz w:val="24"/>
          <w:szCs w:val="24"/>
          <w:lang w:eastAsia="cs-CZ"/>
        </w:rPr>
        <w:t xml:space="preserve">v </w:t>
      </w:r>
      <w:r w:rsidR="00B134D2">
        <w:rPr>
          <w:rFonts w:asciiTheme="majorHAnsi" w:hAnsiTheme="majorHAnsi"/>
          <w:sz w:val="24"/>
          <w:szCs w:val="24"/>
          <w:lang w:eastAsia="cs-CZ"/>
        </w:rPr>
        <w:t xml:space="preserve">našem případě </w:t>
      </w:r>
      <w:r w:rsidR="00B911CC">
        <w:rPr>
          <w:rFonts w:asciiTheme="majorHAnsi" w:hAnsiTheme="majorHAnsi"/>
          <w:sz w:val="24"/>
          <w:szCs w:val="24"/>
          <w:lang w:eastAsia="cs-CZ"/>
        </w:rPr>
        <w:t xml:space="preserve">tedy </w:t>
      </w:r>
      <w:r w:rsidR="00B134D2">
        <w:rPr>
          <w:rFonts w:asciiTheme="majorHAnsi" w:hAnsiTheme="majorHAnsi"/>
          <w:sz w:val="24"/>
          <w:szCs w:val="24"/>
          <w:lang w:eastAsia="cs-CZ"/>
        </w:rPr>
        <w:t xml:space="preserve">náleží jen občanům </w:t>
      </w:r>
      <w:r w:rsidR="002B295B">
        <w:rPr>
          <w:rFonts w:asciiTheme="majorHAnsi" w:hAnsiTheme="majorHAnsi"/>
          <w:sz w:val="24"/>
          <w:szCs w:val="24"/>
          <w:lang w:eastAsia="cs-CZ"/>
        </w:rPr>
        <w:t>ČR.</w:t>
      </w:r>
      <w:r w:rsidR="00E8018D">
        <w:rPr>
          <w:rFonts w:asciiTheme="majorHAnsi" w:hAnsiTheme="majorHAnsi"/>
          <w:sz w:val="24"/>
          <w:szCs w:val="24"/>
          <w:lang w:eastAsia="cs-CZ"/>
        </w:rPr>
        <w:t xml:space="preserve"> Strany </w:t>
      </w:r>
      <w:r w:rsidR="002B295B">
        <w:rPr>
          <w:rFonts w:asciiTheme="majorHAnsi" w:hAnsiTheme="majorHAnsi"/>
          <w:sz w:val="24"/>
          <w:szCs w:val="24"/>
          <w:lang w:eastAsia="cs-CZ"/>
        </w:rPr>
        <w:t>svými názory zastupují různé z názorů kolující</w:t>
      </w:r>
      <w:r w:rsidR="00EA4236">
        <w:rPr>
          <w:rFonts w:asciiTheme="majorHAnsi" w:hAnsiTheme="majorHAnsi"/>
          <w:sz w:val="24"/>
          <w:szCs w:val="24"/>
          <w:lang w:eastAsia="cs-CZ"/>
        </w:rPr>
        <w:t>ch</w:t>
      </w:r>
      <w:r w:rsidR="002B295B">
        <w:rPr>
          <w:rFonts w:asciiTheme="majorHAnsi" w:hAnsiTheme="majorHAnsi"/>
          <w:sz w:val="24"/>
          <w:szCs w:val="24"/>
          <w:lang w:eastAsia="cs-CZ"/>
        </w:rPr>
        <w:t xml:space="preserve"> ve společnosti. Je pak na každém jedinci, s jakým programem, resp. politickou stranou, bude sympatizovat, </w:t>
      </w:r>
      <w:r w:rsidR="00EA4236">
        <w:rPr>
          <w:rFonts w:asciiTheme="majorHAnsi" w:hAnsiTheme="majorHAnsi"/>
          <w:sz w:val="24"/>
          <w:szCs w:val="24"/>
          <w:lang w:eastAsia="cs-CZ"/>
        </w:rPr>
        <w:t>odevzdá v její prospěch svůj volební lístek</w:t>
      </w:r>
      <w:r w:rsidR="002B295B">
        <w:rPr>
          <w:rFonts w:asciiTheme="majorHAnsi" w:hAnsiTheme="majorHAnsi"/>
          <w:sz w:val="24"/>
          <w:szCs w:val="24"/>
          <w:lang w:eastAsia="cs-CZ"/>
        </w:rPr>
        <w:t xml:space="preserve">, či bude jejím členem. </w:t>
      </w:r>
    </w:p>
    <w:p w:rsidR="00D76C1D" w:rsidRDefault="00EA025A" w:rsidP="0078432B">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t>LZPS ve svém čl. 20 odst. 3 jmenuje důvody, kde lze sdružovací právo podle odst. 1 i 2 omezit. Jedná se o případy v demokratické společnosti nezbytné pro bezpečnost státu, ochranu veřejné bezpečnosti a veřejného pořádku, předcházení trestným činům nebo pro ochranu práv a svobod druhých.</w:t>
      </w:r>
      <w:r>
        <w:rPr>
          <w:rStyle w:val="Znakapoznpodarou"/>
          <w:rFonts w:asciiTheme="majorHAnsi" w:hAnsiTheme="majorHAnsi"/>
          <w:sz w:val="24"/>
          <w:szCs w:val="24"/>
          <w:lang w:eastAsia="cs-CZ"/>
        </w:rPr>
        <w:footnoteReference w:id="8"/>
      </w:r>
      <w:r w:rsidR="00094D6C">
        <w:rPr>
          <w:rFonts w:asciiTheme="majorHAnsi" w:hAnsiTheme="majorHAnsi"/>
          <w:sz w:val="24"/>
          <w:szCs w:val="24"/>
          <w:lang w:eastAsia="cs-CZ"/>
        </w:rPr>
        <w:t xml:space="preserve"> LZPS rovněž odkazuje na ZPS</w:t>
      </w:r>
      <w:r w:rsidR="008F1562">
        <w:rPr>
          <w:rFonts w:asciiTheme="majorHAnsi" w:hAnsiTheme="majorHAnsi"/>
          <w:sz w:val="24"/>
          <w:szCs w:val="24"/>
          <w:lang w:eastAsia="cs-CZ"/>
        </w:rPr>
        <w:t xml:space="preserve"> v tom smyslu, že tento zákon upravuje podmínky omezení sdružovacího práva a taky podmínky, za kterých může strana vůbec vzniknout a vyvíjet činnost. </w:t>
      </w:r>
    </w:p>
    <w:p w:rsidR="00963240" w:rsidRDefault="00963240" w:rsidP="0078432B">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t xml:space="preserve">V neposlední řadě odst. 4 hovoří o oddělení politických stran a hnutí od státu. </w:t>
      </w:r>
      <w:r w:rsidR="00831E34">
        <w:rPr>
          <w:rFonts w:asciiTheme="majorHAnsi" w:hAnsiTheme="majorHAnsi"/>
          <w:sz w:val="24"/>
          <w:szCs w:val="24"/>
          <w:lang w:eastAsia="cs-CZ"/>
        </w:rPr>
        <w:t>Tímto je garantováno, že stát nebude do činnosti těchto s</w:t>
      </w:r>
      <w:r w:rsidR="00583181">
        <w:rPr>
          <w:rFonts w:asciiTheme="majorHAnsi" w:hAnsiTheme="majorHAnsi"/>
          <w:sz w:val="24"/>
          <w:szCs w:val="24"/>
          <w:lang w:eastAsia="cs-CZ"/>
        </w:rPr>
        <w:t>ubjektů zasahovat a nenaruší tak svob</w:t>
      </w:r>
      <w:r w:rsidR="00601CF1">
        <w:rPr>
          <w:rFonts w:asciiTheme="majorHAnsi" w:hAnsiTheme="majorHAnsi"/>
          <w:sz w:val="24"/>
          <w:szCs w:val="24"/>
          <w:lang w:eastAsia="cs-CZ"/>
        </w:rPr>
        <w:t xml:space="preserve">odnou soutěž politických stran, které </w:t>
      </w:r>
      <w:r w:rsidR="000F41AB">
        <w:rPr>
          <w:rFonts w:asciiTheme="majorHAnsi" w:hAnsiTheme="majorHAnsi"/>
          <w:sz w:val="24"/>
          <w:szCs w:val="24"/>
          <w:lang w:eastAsia="cs-CZ"/>
        </w:rPr>
        <w:t xml:space="preserve">totiž </w:t>
      </w:r>
      <w:r w:rsidR="00601CF1">
        <w:rPr>
          <w:rFonts w:asciiTheme="majorHAnsi" w:hAnsiTheme="majorHAnsi"/>
          <w:sz w:val="24"/>
          <w:szCs w:val="24"/>
          <w:lang w:eastAsia="cs-CZ"/>
        </w:rPr>
        <w:t xml:space="preserve">nejsou institucemi státní moci, </w:t>
      </w:r>
      <w:r w:rsidR="00601CF1">
        <w:rPr>
          <w:rFonts w:asciiTheme="majorHAnsi" w:hAnsiTheme="majorHAnsi"/>
          <w:sz w:val="24"/>
          <w:szCs w:val="24"/>
          <w:lang w:eastAsia="cs-CZ"/>
        </w:rPr>
        <w:lastRenderedPageBreak/>
        <w:t>v jejichž rámci by se ve vztahu stát – politická strana uplatňoval princip nadřízenosti a podřízenosti.</w:t>
      </w:r>
      <w:r w:rsidR="00395BD2">
        <w:rPr>
          <w:rStyle w:val="Znakapoznpodarou"/>
          <w:rFonts w:asciiTheme="majorHAnsi" w:hAnsiTheme="majorHAnsi"/>
          <w:sz w:val="24"/>
          <w:szCs w:val="24"/>
          <w:lang w:eastAsia="cs-CZ"/>
        </w:rPr>
        <w:footnoteReference w:id="9"/>
      </w:r>
    </w:p>
    <w:p w:rsidR="00BB3CE8" w:rsidRDefault="00D17B86" w:rsidP="0078432B">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t>V</w:t>
      </w:r>
      <w:r w:rsidR="00631303">
        <w:rPr>
          <w:rFonts w:asciiTheme="majorHAnsi" w:hAnsiTheme="majorHAnsi"/>
          <w:sz w:val="24"/>
          <w:szCs w:val="24"/>
          <w:lang w:eastAsia="cs-CZ"/>
        </w:rPr>
        <w:t> základních ustanoveních Ústavy</w:t>
      </w:r>
      <w:r>
        <w:rPr>
          <w:rFonts w:asciiTheme="majorHAnsi" w:hAnsiTheme="majorHAnsi"/>
          <w:sz w:val="24"/>
          <w:szCs w:val="24"/>
          <w:lang w:eastAsia="cs-CZ"/>
        </w:rPr>
        <w:t xml:space="preserve"> zmínku o sdružovacím právu </w:t>
      </w:r>
      <w:r w:rsidR="00537779">
        <w:rPr>
          <w:rFonts w:asciiTheme="majorHAnsi" w:hAnsiTheme="majorHAnsi"/>
          <w:sz w:val="24"/>
          <w:szCs w:val="24"/>
          <w:lang w:eastAsia="cs-CZ"/>
        </w:rPr>
        <w:t xml:space="preserve">v politických stranách či hnutí </w:t>
      </w:r>
      <w:r>
        <w:rPr>
          <w:rFonts w:asciiTheme="majorHAnsi" w:hAnsiTheme="majorHAnsi"/>
          <w:sz w:val="24"/>
          <w:szCs w:val="24"/>
          <w:lang w:eastAsia="cs-CZ"/>
        </w:rPr>
        <w:t xml:space="preserve">nebo možnosti </w:t>
      </w:r>
      <w:r w:rsidR="00537779">
        <w:rPr>
          <w:rFonts w:asciiTheme="majorHAnsi" w:hAnsiTheme="majorHAnsi"/>
          <w:sz w:val="24"/>
          <w:szCs w:val="24"/>
          <w:lang w:eastAsia="cs-CZ"/>
        </w:rPr>
        <w:t xml:space="preserve">rozpouštění politických stran </w:t>
      </w:r>
      <w:r w:rsidR="00631303">
        <w:rPr>
          <w:rFonts w:asciiTheme="majorHAnsi" w:hAnsiTheme="majorHAnsi"/>
          <w:sz w:val="24"/>
          <w:szCs w:val="24"/>
          <w:lang w:eastAsia="cs-CZ"/>
        </w:rPr>
        <w:t>ne</w:t>
      </w:r>
      <w:r>
        <w:rPr>
          <w:rFonts w:asciiTheme="majorHAnsi" w:hAnsiTheme="majorHAnsi"/>
          <w:sz w:val="24"/>
          <w:szCs w:val="24"/>
          <w:lang w:eastAsia="cs-CZ"/>
        </w:rPr>
        <w:t>najdeme</w:t>
      </w:r>
      <w:r w:rsidR="00631303">
        <w:rPr>
          <w:rFonts w:asciiTheme="majorHAnsi" w:hAnsiTheme="majorHAnsi"/>
          <w:sz w:val="24"/>
          <w:szCs w:val="24"/>
          <w:lang w:eastAsia="cs-CZ"/>
        </w:rPr>
        <w:t>. Č</w:t>
      </w:r>
      <w:r w:rsidR="00537779" w:rsidRPr="00FE7E70">
        <w:rPr>
          <w:rFonts w:asciiTheme="majorHAnsi" w:hAnsiTheme="majorHAnsi"/>
          <w:sz w:val="24"/>
          <w:szCs w:val="24"/>
          <w:lang w:eastAsia="cs-CZ"/>
        </w:rPr>
        <w:t>l. 5</w:t>
      </w:r>
      <w:r w:rsidR="00631303">
        <w:rPr>
          <w:rFonts w:asciiTheme="majorHAnsi" w:hAnsiTheme="majorHAnsi"/>
          <w:sz w:val="24"/>
          <w:szCs w:val="24"/>
          <w:lang w:eastAsia="cs-CZ"/>
        </w:rPr>
        <w:t xml:space="preserve"> Ústavy však</w:t>
      </w:r>
      <w:r w:rsidR="00892F98">
        <w:rPr>
          <w:rFonts w:asciiTheme="majorHAnsi" w:hAnsiTheme="majorHAnsi"/>
          <w:sz w:val="24"/>
          <w:szCs w:val="24"/>
          <w:lang w:eastAsia="cs-CZ"/>
        </w:rPr>
        <w:t xml:space="preserve"> říká, že „</w:t>
      </w:r>
      <w:r w:rsidR="00892F98" w:rsidRPr="00892F98">
        <w:rPr>
          <w:rFonts w:asciiTheme="majorHAnsi" w:hAnsiTheme="majorHAnsi"/>
          <w:i/>
          <w:sz w:val="24"/>
          <w:szCs w:val="24"/>
          <w:lang w:eastAsia="cs-CZ"/>
        </w:rPr>
        <w:t>politický systém je založen na svobodném a dobrovolném vzniku a volné soutěži politických stran respektujících základní demokratické principy a odmítajících násilí jako prostředek k prosazování svých zájmů</w:t>
      </w:r>
      <w:r w:rsidR="00631303">
        <w:rPr>
          <w:rFonts w:asciiTheme="majorHAnsi" w:hAnsiTheme="majorHAnsi"/>
          <w:sz w:val="24"/>
          <w:szCs w:val="24"/>
          <w:lang w:eastAsia="cs-CZ"/>
        </w:rPr>
        <w:t>,</w:t>
      </w:r>
      <w:r w:rsidR="00892F98">
        <w:rPr>
          <w:rFonts w:asciiTheme="majorHAnsi" w:hAnsiTheme="majorHAnsi"/>
          <w:sz w:val="24"/>
          <w:szCs w:val="24"/>
          <w:lang w:eastAsia="cs-CZ"/>
        </w:rPr>
        <w:t xml:space="preserve">“ </w:t>
      </w:r>
      <w:r w:rsidR="008F13EF">
        <w:rPr>
          <w:rFonts w:asciiTheme="majorHAnsi" w:hAnsiTheme="majorHAnsi"/>
          <w:sz w:val="24"/>
          <w:szCs w:val="24"/>
          <w:lang w:eastAsia="cs-CZ"/>
        </w:rPr>
        <w:t>čímž vyjadřuje jakousi podstatu politického systému ČR. Tím, že jsou politické strany a hnutí do Ústavy zakomponovány, jim tato nejvyšší právní norma přiznání jejich nezastupitelnou roli.</w:t>
      </w:r>
      <w:r w:rsidR="00AA2F7F">
        <w:rPr>
          <w:rStyle w:val="Znakapoznpodarou"/>
          <w:rFonts w:asciiTheme="majorHAnsi" w:hAnsiTheme="majorHAnsi"/>
          <w:sz w:val="24"/>
          <w:szCs w:val="24"/>
          <w:lang w:eastAsia="cs-CZ"/>
        </w:rPr>
        <w:footnoteReference w:id="10"/>
      </w:r>
      <w:r w:rsidR="008F13EF">
        <w:rPr>
          <w:rFonts w:asciiTheme="majorHAnsi" w:hAnsiTheme="majorHAnsi"/>
          <w:sz w:val="24"/>
          <w:szCs w:val="24"/>
          <w:lang w:eastAsia="cs-CZ"/>
        </w:rPr>
        <w:t xml:space="preserve"> </w:t>
      </w:r>
    </w:p>
    <w:p w:rsidR="00D17B86" w:rsidRDefault="007C016E" w:rsidP="00BB3CE8">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Základní zákon</w:t>
      </w:r>
      <w:r w:rsidR="00D17B86">
        <w:rPr>
          <w:rFonts w:asciiTheme="majorHAnsi" w:hAnsiTheme="majorHAnsi"/>
          <w:sz w:val="24"/>
          <w:szCs w:val="24"/>
          <w:lang w:eastAsia="cs-CZ"/>
        </w:rPr>
        <w:t xml:space="preserve"> </w:t>
      </w:r>
      <w:r w:rsidR="00B52011">
        <w:rPr>
          <w:rFonts w:asciiTheme="majorHAnsi" w:hAnsiTheme="majorHAnsi"/>
          <w:sz w:val="24"/>
          <w:szCs w:val="24"/>
          <w:lang w:eastAsia="cs-CZ"/>
        </w:rPr>
        <w:t xml:space="preserve">dále </w:t>
      </w:r>
      <w:r w:rsidR="00D17B86">
        <w:rPr>
          <w:rFonts w:asciiTheme="majorHAnsi" w:hAnsiTheme="majorHAnsi"/>
          <w:sz w:val="24"/>
          <w:szCs w:val="24"/>
          <w:lang w:eastAsia="cs-CZ"/>
        </w:rPr>
        <w:t>obsahuje v hlavě IV</w:t>
      </w:r>
      <w:r w:rsidR="004A2CBE">
        <w:rPr>
          <w:rFonts w:asciiTheme="majorHAnsi" w:hAnsiTheme="majorHAnsi"/>
          <w:sz w:val="24"/>
          <w:szCs w:val="24"/>
          <w:lang w:eastAsia="cs-CZ"/>
        </w:rPr>
        <w:t>.</w:t>
      </w:r>
      <w:r w:rsidR="00D17B86">
        <w:rPr>
          <w:rFonts w:asciiTheme="majorHAnsi" w:hAnsiTheme="majorHAnsi"/>
          <w:sz w:val="24"/>
          <w:szCs w:val="24"/>
          <w:lang w:eastAsia="cs-CZ"/>
        </w:rPr>
        <w:t xml:space="preserve">, moc soudní, čl. 87 odst. 1 písm. j) procesní stránku rozpuštění </w:t>
      </w:r>
      <w:r w:rsidR="00B52011" w:rsidRPr="00B52011">
        <w:rPr>
          <w:rFonts w:asciiTheme="majorHAnsi" w:hAnsiTheme="majorHAnsi"/>
          <w:sz w:val="24"/>
          <w:szCs w:val="24"/>
          <w:lang w:eastAsia="cs-CZ"/>
        </w:rPr>
        <w:t>politických stran, když uvádí, že „</w:t>
      </w:r>
      <w:r w:rsidR="00B52011" w:rsidRPr="002E1137">
        <w:rPr>
          <w:rFonts w:asciiTheme="majorHAnsi" w:hAnsiTheme="majorHAnsi"/>
          <w:i/>
          <w:sz w:val="24"/>
          <w:szCs w:val="24"/>
          <w:lang w:eastAsia="cs-CZ"/>
        </w:rPr>
        <w:t>Ústavní soud rozhoduje o tom, zda rozhodnutí o rozpuštění politické strany nebo jiné rozhodnutí týkající se činnosti politické strany je ve shodě s ústavními nebo jinými zákony</w:t>
      </w:r>
      <w:r w:rsidR="00B52011" w:rsidRPr="00B52011">
        <w:rPr>
          <w:rFonts w:asciiTheme="majorHAnsi" w:hAnsiTheme="majorHAnsi"/>
          <w:sz w:val="24"/>
          <w:szCs w:val="24"/>
          <w:lang w:eastAsia="cs-CZ"/>
        </w:rPr>
        <w:t xml:space="preserve">.“ </w:t>
      </w:r>
      <w:r w:rsidR="00F355F3">
        <w:rPr>
          <w:rFonts w:asciiTheme="majorHAnsi" w:hAnsiTheme="majorHAnsi"/>
          <w:sz w:val="24"/>
          <w:szCs w:val="24"/>
          <w:lang w:eastAsia="cs-CZ"/>
        </w:rPr>
        <w:t xml:space="preserve">Konkretizace a podmínky takovéhoto rozpuštění </w:t>
      </w:r>
      <w:r w:rsidR="00D05D7A">
        <w:rPr>
          <w:rFonts w:asciiTheme="majorHAnsi" w:hAnsiTheme="majorHAnsi"/>
          <w:sz w:val="24"/>
          <w:szCs w:val="24"/>
          <w:lang w:eastAsia="cs-CZ"/>
        </w:rPr>
        <w:t xml:space="preserve">pak </w:t>
      </w:r>
      <w:r w:rsidR="00F355F3">
        <w:rPr>
          <w:rFonts w:asciiTheme="majorHAnsi" w:hAnsiTheme="majorHAnsi"/>
          <w:sz w:val="24"/>
          <w:szCs w:val="24"/>
          <w:lang w:eastAsia="cs-CZ"/>
        </w:rPr>
        <w:t>obsahuje ZÚS.</w:t>
      </w:r>
    </w:p>
    <w:p w:rsidR="00217290" w:rsidRDefault="004224BC" w:rsidP="00217290">
      <w:pPr>
        <w:pStyle w:val="Nadpis3"/>
        <w:spacing w:before="0" w:after="200" w:line="360" w:lineRule="auto"/>
        <w:jc w:val="both"/>
        <w:rPr>
          <w:color w:val="auto"/>
          <w:sz w:val="24"/>
          <w:szCs w:val="24"/>
          <w:lang w:eastAsia="cs-CZ"/>
        </w:rPr>
      </w:pPr>
      <w:bookmarkStart w:id="6" w:name="_Toc468294815"/>
      <w:r>
        <w:rPr>
          <w:color w:val="auto"/>
          <w:sz w:val="24"/>
          <w:szCs w:val="24"/>
          <w:lang w:eastAsia="cs-CZ"/>
        </w:rPr>
        <w:t>1</w:t>
      </w:r>
      <w:r w:rsidR="00217290">
        <w:rPr>
          <w:color w:val="auto"/>
          <w:sz w:val="24"/>
          <w:szCs w:val="24"/>
          <w:lang w:eastAsia="cs-CZ"/>
        </w:rPr>
        <w:t>. 1. 2</w:t>
      </w:r>
      <w:r w:rsidR="00217290" w:rsidRPr="007E2FAA">
        <w:rPr>
          <w:color w:val="auto"/>
          <w:sz w:val="24"/>
          <w:szCs w:val="24"/>
          <w:lang w:eastAsia="cs-CZ"/>
        </w:rPr>
        <w:t>.</w:t>
      </w:r>
      <w:r w:rsidR="00217290" w:rsidRPr="007E2FAA">
        <w:rPr>
          <w:color w:val="auto"/>
          <w:sz w:val="24"/>
          <w:szCs w:val="24"/>
          <w:lang w:eastAsia="cs-CZ"/>
        </w:rPr>
        <w:tab/>
      </w:r>
      <w:r w:rsidR="00217290">
        <w:rPr>
          <w:color w:val="auto"/>
          <w:sz w:val="24"/>
          <w:szCs w:val="24"/>
          <w:lang w:eastAsia="cs-CZ"/>
        </w:rPr>
        <w:t>Zákony</w:t>
      </w:r>
      <w:bookmarkEnd w:id="6"/>
    </w:p>
    <w:p w:rsidR="00491AE6" w:rsidRDefault="00757EEB" w:rsidP="00EE5522">
      <w:pPr>
        <w:spacing w:line="360" w:lineRule="auto"/>
        <w:contextualSpacing/>
        <w:jc w:val="both"/>
        <w:rPr>
          <w:rFonts w:asciiTheme="majorHAnsi" w:hAnsiTheme="majorHAnsi"/>
          <w:sz w:val="24"/>
          <w:szCs w:val="24"/>
          <w:lang w:eastAsia="cs-CZ"/>
        </w:rPr>
      </w:pPr>
      <w:r w:rsidRPr="00F4016D">
        <w:rPr>
          <w:rFonts w:asciiTheme="majorHAnsi" w:hAnsiTheme="majorHAnsi"/>
          <w:sz w:val="24"/>
          <w:szCs w:val="24"/>
          <w:lang w:eastAsia="cs-CZ"/>
        </w:rPr>
        <w:tab/>
      </w:r>
      <w:r w:rsidR="00650236">
        <w:rPr>
          <w:rFonts w:asciiTheme="majorHAnsi" w:hAnsiTheme="majorHAnsi"/>
          <w:sz w:val="24"/>
          <w:szCs w:val="24"/>
          <w:lang w:eastAsia="cs-CZ"/>
        </w:rPr>
        <w:t>Hmotněprávní p</w:t>
      </w:r>
      <w:r w:rsidR="00F4016D" w:rsidRPr="00F4016D">
        <w:rPr>
          <w:rFonts w:asciiTheme="majorHAnsi" w:hAnsiTheme="majorHAnsi"/>
          <w:sz w:val="24"/>
          <w:szCs w:val="24"/>
          <w:lang w:eastAsia="cs-CZ"/>
        </w:rPr>
        <w:t>odmínky sdružování v politických stranách a hnutí</w:t>
      </w:r>
      <w:r w:rsidR="00866B42">
        <w:rPr>
          <w:rFonts w:asciiTheme="majorHAnsi" w:hAnsiTheme="majorHAnsi"/>
          <w:sz w:val="24"/>
          <w:szCs w:val="24"/>
          <w:lang w:eastAsia="cs-CZ"/>
        </w:rPr>
        <w:t>ch</w:t>
      </w:r>
      <w:r w:rsidR="00F4016D" w:rsidRPr="00F4016D">
        <w:rPr>
          <w:rFonts w:asciiTheme="majorHAnsi" w:hAnsiTheme="majorHAnsi"/>
          <w:sz w:val="24"/>
          <w:szCs w:val="24"/>
          <w:lang w:eastAsia="cs-CZ"/>
        </w:rPr>
        <w:t xml:space="preserve"> nalezneme především v ZPS.</w:t>
      </w:r>
      <w:r w:rsidR="00F4016D">
        <w:rPr>
          <w:rFonts w:asciiTheme="majorHAnsi" w:hAnsiTheme="majorHAnsi"/>
          <w:sz w:val="24"/>
          <w:szCs w:val="24"/>
          <w:lang w:eastAsia="cs-CZ"/>
        </w:rPr>
        <w:t xml:space="preserve"> </w:t>
      </w:r>
      <w:r w:rsidR="00724972">
        <w:rPr>
          <w:rFonts w:asciiTheme="majorHAnsi" w:hAnsiTheme="majorHAnsi"/>
          <w:sz w:val="24"/>
          <w:szCs w:val="24"/>
          <w:lang w:eastAsia="cs-CZ"/>
        </w:rPr>
        <w:t xml:space="preserve">§ 1 odst. 1 hovoří o právu občanů se v těchto stranách sdružovat, přičemž podle navazujícího odstavce k výkonu tohoto práva není potřeba povolení státního orgánu. </w:t>
      </w:r>
      <w:r w:rsidR="008464CA">
        <w:rPr>
          <w:rFonts w:asciiTheme="majorHAnsi" w:hAnsiTheme="majorHAnsi"/>
          <w:sz w:val="24"/>
          <w:szCs w:val="24"/>
          <w:lang w:eastAsia="cs-CZ"/>
        </w:rPr>
        <w:t>Odst. 3 dále vymezuje případy, ve kterých se zákon na sdružování nepoužije.</w:t>
      </w:r>
      <w:r w:rsidR="00724972">
        <w:rPr>
          <w:rFonts w:asciiTheme="majorHAnsi" w:hAnsiTheme="majorHAnsi"/>
          <w:sz w:val="24"/>
          <w:szCs w:val="24"/>
          <w:lang w:eastAsia="cs-CZ"/>
        </w:rPr>
        <w:t xml:space="preserve"> </w:t>
      </w:r>
    </w:p>
    <w:p w:rsidR="00EE5522" w:rsidRDefault="00EE5522" w:rsidP="00E94B19">
      <w:pPr>
        <w:spacing w:line="360" w:lineRule="auto"/>
        <w:contextualSpacing/>
        <w:jc w:val="both"/>
        <w:rPr>
          <w:rFonts w:asciiTheme="majorHAnsi" w:hAnsiTheme="majorHAnsi" w:cs="Arial"/>
          <w:color w:val="000000"/>
          <w:sz w:val="24"/>
          <w:szCs w:val="20"/>
          <w:shd w:val="clear" w:color="auto" w:fill="FFFFFF"/>
        </w:rPr>
      </w:pPr>
      <w:r>
        <w:rPr>
          <w:rFonts w:asciiTheme="majorHAnsi" w:hAnsiTheme="majorHAnsi"/>
          <w:sz w:val="24"/>
          <w:szCs w:val="24"/>
          <w:lang w:eastAsia="cs-CZ"/>
        </w:rPr>
        <w:tab/>
      </w:r>
      <w:r w:rsidR="00892EBD">
        <w:rPr>
          <w:rFonts w:asciiTheme="majorHAnsi" w:hAnsiTheme="majorHAnsi"/>
          <w:sz w:val="24"/>
          <w:szCs w:val="24"/>
          <w:lang w:eastAsia="cs-CZ"/>
        </w:rPr>
        <w:t xml:space="preserve">Pro naše účely se jako stěžejní v tomto zákoně jeví § 4, který zmiňuje případy, kdy strany a hnutí nemohou vykonávat svou činnost. </w:t>
      </w:r>
      <w:r w:rsidR="001B3F8C">
        <w:rPr>
          <w:rFonts w:asciiTheme="majorHAnsi" w:hAnsiTheme="majorHAnsi"/>
          <w:sz w:val="24"/>
          <w:szCs w:val="24"/>
          <w:lang w:eastAsia="cs-CZ"/>
        </w:rPr>
        <w:t>Podle písm. a) se jedná o strany „</w:t>
      </w:r>
      <w:r w:rsidR="001B3F8C" w:rsidRPr="001B3F8C">
        <w:rPr>
          <w:rFonts w:asciiTheme="majorHAnsi" w:hAnsiTheme="majorHAnsi"/>
          <w:i/>
          <w:sz w:val="24"/>
          <w:szCs w:val="24"/>
          <w:lang w:eastAsia="cs-CZ"/>
        </w:rPr>
        <w:t>porušují</w:t>
      </w:r>
      <w:r w:rsidR="0054408B">
        <w:rPr>
          <w:rFonts w:asciiTheme="majorHAnsi" w:hAnsiTheme="majorHAnsi"/>
          <w:i/>
          <w:sz w:val="24"/>
          <w:szCs w:val="24"/>
          <w:lang w:eastAsia="cs-CZ"/>
        </w:rPr>
        <w:t>cí</w:t>
      </w:r>
      <w:r w:rsidR="001B3F8C" w:rsidRPr="001B3F8C">
        <w:rPr>
          <w:rFonts w:asciiTheme="majorHAnsi" w:hAnsiTheme="majorHAnsi"/>
          <w:i/>
          <w:sz w:val="24"/>
          <w:szCs w:val="24"/>
          <w:lang w:eastAsia="cs-CZ"/>
        </w:rPr>
        <w:t xml:space="preserve"> ústavu a zákony nebo jejichž cílem je odstranění demokratických základů státu</w:t>
      </w:r>
      <w:r w:rsidR="001B3F8C" w:rsidRPr="001B3F8C">
        <w:rPr>
          <w:rFonts w:asciiTheme="majorHAnsi" w:hAnsiTheme="majorHAnsi"/>
          <w:sz w:val="24"/>
          <w:szCs w:val="24"/>
          <w:lang w:eastAsia="cs-CZ"/>
        </w:rPr>
        <w:t>,</w:t>
      </w:r>
      <w:r w:rsidR="001B3F8C">
        <w:rPr>
          <w:rFonts w:asciiTheme="majorHAnsi" w:hAnsiTheme="majorHAnsi"/>
          <w:sz w:val="24"/>
          <w:szCs w:val="24"/>
          <w:lang w:eastAsia="cs-CZ"/>
        </w:rPr>
        <w:t>“</w:t>
      </w:r>
      <w:r w:rsidR="0054408B">
        <w:rPr>
          <w:rFonts w:asciiTheme="majorHAnsi" w:hAnsiTheme="majorHAnsi"/>
          <w:sz w:val="24"/>
          <w:szCs w:val="24"/>
          <w:lang w:eastAsia="cs-CZ"/>
        </w:rPr>
        <w:t xml:space="preserve"> dále dle písm. b) strany, </w:t>
      </w:r>
      <w:r w:rsidR="0054408B" w:rsidRPr="0054408B">
        <w:rPr>
          <w:rFonts w:asciiTheme="majorHAnsi" w:hAnsiTheme="majorHAnsi"/>
          <w:sz w:val="24"/>
          <w:szCs w:val="24"/>
          <w:lang w:eastAsia="cs-CZ"/>
        </w:rPr>
        <w:t xml:space="preserve">které </w:t>
      </w:r>
      <w:r w:rsidR="0054408B">
        <w:rPr>
          <w:rFonts w:asciiTheme="majorHAnsi" w:hAnsiTheme="majorHAnsi"/>
          <w:sz w:val="24"/>
          <w:szCs w:val="24"/>
          <w:lang w:eastAsia="cs-CZ"/>
        </w:rPr>
        <w:t>„</w:t>
      </w:r>
      <w:r w:rsidR="0054408B" w:rsidRPr="0054408B">
        <w:rPr>
          <w:rFonts w:asciiTheme="majorHAnsi" w:hAnsiTheme="majorHAnsi"/>
          <w:i/>
          <w:sz w:val="24"/>
          <w:szCs w:val="24"/>
          <w:lang w:eastAsia="cs-CZ"/>
        </w:rPr>
        <w:t>nemají demokratické stanovy nebo nemají demokraticky ustanovené orgány</w:t>
      </w:r>
      <w:r w:rsidR="006A1C92">
        <w:rPr>
          <w:rFonts w:asciiTheme="majorHAnsi" w:hAnsiTheme="majorHAnsi"/>
          <w:sz w:val="24"/>
          <w:szCs w:val="24"/>
          <w:lang w:eastAsia="cs-CZ"/>
        </w:rPr>
        <w:t>.</w:t>
      </w:r>
      <w:r w:rsidR="0054408B">
        <w:rPr>
          <w:rFonts w:asciiTheme="majorHAnsi" w:hAnsiTheme="majorHAnsi"/>
          <w:sz w:val="24"/>
          <w:szCs w:val="24"/>
          <w:lang w:eastAsia="cs-CZ"/>
        </w:rPr>
        <w:t xml:space="preserve">“ </w:t>
      </w:r>
      <w:r w:rsidR="006A1C92">
        <w:rPr>
          <w:rFonts w:asciiTheme="majorHAnsi" w:hAnsiTheme="majorHAnsi"/>
          <w:sz w:val="24"/>
          <w:szCs w:val="24"/>
          <w:lang w:eastAsia="cs-CZ"/>
        </w:rPr>
        <w:t>Neméně důležitý důvod je uveden v písm. c), podle kterého</w:t>
      </w:r>
      <w:r w:rsidR="006A1C92" w:rsidRPr="006A1C92">
        <w:rPr>
          <w:rFonts w:asciiTheme="majorHAnsi" w:hAnsiTheme="majorHAnsi"/>
          <w:sz w:val="24"/>
          <w:szCs w:val="24"/>
          <w:lang w:eastAsia="cs-CZ"/>
        </w:rPr>
        <w:t xml:space="preserve"> </w:t>
      </w:r>
      <w:r w:rsidR="006A1C92">
        <w:rPr>
          <w:rFonts w:asciiTheme="majorHAnsi" w:hAnsiTheme="majorHAnsi"/>
          <w:sz w:val="24"/>
          <w:szCs w:val="24"/>
          <w:lang w:eastAsia="cs-CZ"/>
        </w:rPr>
        <w:t xml:space="preserve">nemohou vykonávat svou činnost strany, </w:t>
      </w:r>
      <w:r w:rsidR="006A1C92" w:rsidRPr="006A1C92">
        <w:rPr>
          <w:rFonts w:asciiTheme="majorHAnsi" w:hAnsiTheme="majorHAnsi" w:cs="Arial"/>
          <w:color w:val="000000"/>
          <w:sz w:val="24"/>
          <w:szCs w:val="20"/>
          <w:shd w:val="clear" w:color="auto" w:fill="FFFFFF"/>
        </w:rPr>
        <w:t xml:space="preserve">které </w:t>
      </w:r>
      <w:r w:rsidR="006A1C92">
        <w:rPr>
          <w:rFonts w:asciiTheme="majorHAnsi" w:hAnsiTheme="majorHAnsi" w:cs="Arial"/>
          <w:color w:val="000000"/>
          <w:sz w:val="24"/>
          <w:szCs w:val="20"/>
          <w:shd w:val="clear" w:color="auto" w:fill="FFFFFF"/>
        </w:rPr>
        <w:t>„</w:t>
      </w:r>
      <w:r w:rsidR="006A1C92" w:rsidRPr="006A1C92">
        <w:rPr>
          <w:rFonts w:asciiTheme="majorHAnsi" w:hAnsiTheme="majorHAnsi" w:cs="Arial"/>
          <w:i/>
          <w:color w:val="000000"/>
          <w:sz w:val="24"/>
          <w:szCs w:val="20"/>
          <w:shd w:val="clear" w:color="auto" w:fill="FFFFFF"/>
        </w:rPr>
        <w:t>směřují k uchopení a držení moci zamezujícímu druhým stranám a hnutím ucházet se ústavními prostředky o moc nebo které směřují k potlačení rovnoprávnosti občanů</w:t>
      </w:r>
      <w:r w:rsidR="001E0D58">
        <w:rPr>
          <w:rFonts w:asciiTheme="majorHAnsi" w:hAnsiTheme="majorHAnsi" w:cs="Arial"/>
          <w:color w:val="000000"/>
          <w:sz w:val="24"/>
          <w:szCs w:val="20"/>
          <w:shd w:val="clear" w:color="auto" w:fill="FFFFFF"/>
        </w:rPr>
        <w:t>“. Konečně p</w:t>
      </w:r>
      <w:r w:rsidR="006A1C92">
        <w:rPr>
          <w:rFonts w:asciiTheme="majorHAnsi" w:hAnsiTheme="majorHAnsi" w:cs="Arial"/>
          <w:color w:val="000000"/>
          <w:sz w:val="24"/>
          <w:szCs w:val="20"/>
          <w:shd w:val="clear" w:color="auto" w:fill="FFFFFF"/>
        </w:rPr>
        <w:t xml:space="preserve">oslední případ </w:t>
      </w:r>
      <w:r w:rsidR="006D6C3F">
        <w:rPr>
          <w:rFonts w:asciiTheme="majorHAnsi" w:hAnsiTheme="majorHAnsi" w:cs="Arial"/>
          <w:color w:val="000000"/>
          <w:sz w:val="24"/>
          <w:szCs w:val="20"/>
          <w:shd w:val="clear" w:color="auto" w:fill="FFFFFF"/>
        </w:rPr>
        <w:t xml:space="preserve">je uveden v </w:t>
      </w:r>
      <w:r w:rsidR="006A1C92">
        <w:rPr>
          <w:rFonts w:asciiTheme="majorHAnsi" w:hAnsiTheme="majorHAnsi" w:cs="Arial"/>
          <w:color w:val="000000"/>
          <w:sz w:val="24"/>
          <w:szCs w:val="20"/>
          <w:shd w:val="clear" w:color="auto" w:fill="FFFFFF"/>
        </w:rPr>
        <w:t xml:space="preserve">písm. d), </w:t>
      </w:r>
      <w:r w:rsidR="006D6C3F">
        <w:rPr>
          <w:rFonts w:asciiTheme="majorHAnsi" w:hAnsiTheme="majorHAnsi" w:cs="Arial"/>
          <w:color w:val="000000"/>
          <w:sz w:val="24"/>
          <w:szCs w:val="20"/>
          <w:shd w:val="clear" w:color="auto" w:fill="FFFFFF"/>
        </w:rPr>
        <w:t>jenž hovoří</w:t>
      </w:r>
      <w:r w:rsidR="006A1C92">
        <w:rPr>
          <w:rFonts w:asciiTheme="majorHAnsi" w:hAnsiTheme="majorHAnsi" w:cs="Arial"/>
          <w:color w:val="000000"/>
          <w:sz w:val="24"/>
          <w:szCs w:val="20"/>
          <w:shd w:val="clear" w:color="auto" w:fill="FFFFFF"/>
        </w:rPr>
        <w:t xml:space="preserve"> o stranách „</w:t>
      </w:r>
      <w:r w:rsidR="006A1C92" w:rsidRPr="006A1C92">
        <w:rPr>
          <w:rFonts w:asciiTheme="majorHAnsi" w:hAnsiTheme="majorHAnsi" w:cs="Arial"/>
          <w:i/>
          <w:color w:val="000000"/>
          <w:sz w:val="24"/>
          <w:szCs w:val="20"/>
          <w:shd w:val="clear" w:color="auto" w:fill="FFFFFF"/>
        </w:rPr>
        <w:t>jejic</w:t>
      </w:r>
      <w:r w:rsidR="006E3DF1">
        <w:rPr>
          <w:rFonts w:asciiTheme="majorHAnsi" w:hAnsiTheme="majorHAnsi" w:cs="Arial"/>
          <w:i/>
          <w:color w:val="000000"/>
          <w:sz w:val="24"/>
          <w:szCs w:val="20"/>
          <w:shd w:val="clear" w:color="auto" w:fill="FFFFFF"/>
        </w:rPr>
        <w:t>hž program nebo činnost ohrožuje</w:t>
      </w:r>
      <w:r w:rsidR="006A1C92" w:rsidRPr="006A1C92">
        <w:rPr>
          <w:rFonts w:asciiTheme="majorHAnsi" w:hAnsiTheme="majorHAnsi" w:cs="Arial"/>
          <w:i/>
          <w:color w:val="000000"/>
          <w:sz w:val="24"/>
          <w:szCs w:val="20"/>
          <w:shd w:val="clear" w:color="auto" w:fill="FFFFFF"/>
        </w:rPr>
        <w:t xml:space="preserve"> mravnost, veřejný pořádek nebo práva a svobodu občanů</w:t>
      </w:r>
      <w:r w:rsidR="006A1C92">
        <w:rPr>
          <w:rFonts w:asciiTheme="majorHAnsi" w:hAnsiTheme="majorHAnsi" w:cs="Arial"/>
          <w:color w:val="000000"/>
          <w:sz w:val="24"/>
          <w:szCs w:val="20"/>
          <w:shd w:val="clear" w:color="auto" w:fill="FFFFFF"/>
        </w:rPr>
        <w:t>.“</w:t>
      </w:r>
      <w:r w:rsidR="00372F90">
        <w:rPr>
          <w:rFonts w:asciiTheme="majorHAnsi" w:hAnsiTheme="majorHAnsi" w:cs="Arial"/>
          <w:color w:val="000000"/>
          <w:sz w:val="24"/>
          <w:szCs w:val="20"/>
          <w:shd w:val="clear" w:color="auto" w:fill="FFFFFF"/>
        </w:rPr>
        <w:t xml:space="preserve"> Jen z těchto důvodů může být politická strana </w:t>
      </w:r>
      <w:r w:rsidR="00372F90">
        <w:rPr>
          <w:rFonts w:asciiTheme="majorHAnsi" w:hAnsiTheme="majorHAnsi" w:cs="Arial"/>
          <w:color w:val="000000"/>
          <w:sz w:val="24"/>
          <w:szCs w:val="20"/>
          <w:shd w:val="clear" w:color="auto" w:fill="FFFFFF"/>
        </w:rPr>
        <w:lastRenderedPageBreak/>
        <w:t>nebo hnutí rozpuštěno (pomineme-li důvod</w:t>
      </w:r>
      <w:r w:rsidR="002426D0">
        <w:rPr>
          <w:rFonts w:asciiTheme="majorHAnsi" w:hAnsiTheme="majorHAnsi" w:cs="Arial"/>
          <w:color w:val="000000"/>
          <w:sz w:val="24"/>
          <w:szCs w:val="20"/>
          <w:shd w:val="clear" w:color="auto" w:fill="FFFFFF"/>
        </w:rPr>
        <w:t>, že strana</w:t>
      </w:r>
      <w:r w:rsidR="00372F90">
        <w:rPr>
          <w:rFonts w:asciiTheme="majorHAnsi" w:hAnsiTheme="majorHAnsi" w:cs="Arial"/>
          <w:color w:val="000000"/>
          <w:sz w:val="24"/>
          <w:szCs w:val="20"/>
          <w:shd w:val="clear" w:color="auto" w:fill="FFFFFF"/>
        </w:rPr>
        <w:t xml:space="preserve"> </w:t>
      </w:r>
      <w:r w:rsidR="002426D0">
        <w:rPr>
          <w:rFonts w:asciiTheme="majorHAnsi" w:hAnsiTheme="majorHAnsi" w:cs="Arial"/>
          <w:color w:val="000000"/>
          <w:sz w:val="24"/>
          <w:szCs w:val="20"/>
          <w:shd w:val="clear" w:color="auto" w:fill="FFFFFF"/>
        </w:rPr>
        <w:t>v zákonem stanovené</w:t>
      </w:r>
      <w:r w:rsidR="002426D0" w:rsidRPr="00372F90">
        <w:rPr>
          <w:rFonts w:asciiTheme="majorHAnsi" w:hAnsiTheme="majorHAnsi" w:cs="Arial"/>
          <w:color w:val="000000"/>
          <w:sz w:val="24"/>
          <w:szCs w:val="20"/>
          <w:shd w:val="clear" w:color="auto" w:fill="FFFFFF"/>
        </w:rPr>
        <w:t xml:space="preserve"> lhůt</w:t>
      </w:r>
      <w:r w:rsidR="002426D0">
        <w:rPr>
          <w:rFonts w:asciiTheme="majorHAnsi" w:hAnsiTheme="majorHAnsi" w:cs="Arial"/>
          <w:color w:val="000000"/>
          <w:sz w:val="24"/>
          <w:szCs w:val="20"/>
          <w:shd w:val="clear" w:color="auto" w:fill="FFFFFF"/>
        </w:rPr>
        <w:t xml:space="preserve">ě </w:t>
      </w:r>
      <w:r w:rsidR="00372F90">
        <w:rPr>
          <w:rFonts w:asciiTheme="majorHAnsi" w:hAnsiTheme="majorHAnsi" w:cs="Arial"/>
          <w:color w:val="000000"/>
          <w:sz w:val="24"/>
          <w:szCs w:val="20"/>
          <w:shd w:val="clear" w:color="auto" w:fill="FFFFFF"/>
        </w:rPr>
        <w:t>nepředloží</w:t>
      </w:r>
      <w:r w:rsidR="00372F90" w:rsidRPr="00372F90">
        <w:rPr>
          <w:rFonts w:asciiTheme="majorHAnsi" w:hAnsiTheme="majorHAnsi" w:cs="Arial"/>
          <w:color w:val="000000"/>
          <w:sz w:val="24"/>
          <w:szCs w:val="20"/>
          <w:shd w:val="clear" w:color="auto" w:fill="FFFFFF"/>
        </w:rPr>
        <w:t xml:space="preserve"> výroční finanční zprávu Poslanecké sněmovně</w:t>
      </w:r>
      <w:r w:rsidR="00372F90">
        <w:rPr>
          <w:rFonts w:asciiTheme="majorHAnsi" w:hAnsiTheme="majorHAnsi" w:cs="Arial"/>
          <w:color w:val="000000"/>
          <w:sz w:val="24"/>
          <w:szCs w:val="20"/>
          <w:shd w:val="clear" w:color="auto" w:fill="FFFFFF"/>
        </w:rPr>
        <w:t>).</w:t>
      </w:r>
      <w:r w:rsidR="00372F90">
        <w:rPr>
          <w:rStyle w:val="Znakapoznpodarou"/>
          <w:rFonts w:asciiTheme="majorHAnsi" w:hAnsiTheme="majorHAnsi" w:cs="Arial"/>
          <w:color w:val="000000"/>
          <w:sz w:val="24"/>
          <w:szCs w:val="20"/>
          <w:shd w:val="clear" w:color="auto" w:fill="FFFFFF"/>
        </w:rPr>
        <w:footnoteReference w:id="11"/>
      </w:r>
      <w:r w:rsidR="00041030">
        <w:rPr>
          <w:rFonts w:asciiTheme="majorHAnsi" w:hAnsiTheme="majorHAnsi" w:cs="Arial"/>
          <w:color w:val="000000"/>
          <w:sz w:val="24"/>
          <w:szCs w:val="20"/>
          <w:shd w:val="clear" w:color="auto" w:fill="FFFFFF"/>
        </w:rPr>
        <w:t xml:space="preserve"> </w:t>
      </w:r>
      <w:r w:rsidR="00041030" w:rsidRPr="00041030">
        <w:rPr>
          <w:rFonts w:asciiTheme="majorHAnsi" w:hAnsiTheme="majorHAnsi" w:cs="Arial"/>
          <w:color w:val="000000"/>
          <w:sz w:val="24"/>
          <w:szCs w:val="20"/>
          <w:shd w:val="clear" w:color="auto" w:fill="FFFFFF"/>
        </w:rPr>
        <w:t>Strana a hnutí se</w:t>
      </w:r>
      <w:r w:rsidR="00041030">
        <w:rPr>
          <w:rFonts w:asciiTheme="majorHAnsi" w:hAnsiTheme="majorHAnsi" w:cs="Arial"/>
          <w:color w:val="000000"/>
          <w:sz w:val="24"/>
          <w:szCs w:val="20"/>
          <w:shd w:val="clear" w:color="auto" w:fill="FFFFFF"/>
        </w:rPr>
        <w:t xml:space="preserve"> pak podle § 13 odst. 1 písm. c)</w:t>
      </w:r>
      <w:r w:rsidR="00041030" w:rsidRPr="00041030">
        <w:rPr>
          <w:rFonts w:asciiTheme="majorHAnsi" w:hAnsiTheme="majorHAnsi" w:cs="Arial"/>
          <w:color w:val="000000"/>
          <w:sz w:val="24"/>
          <w:szCs w:val="20"/>
          <w:shd w:val="clear" w:color="auto" w:fill="FFFFFF"/>
        </w:rPr>
        <w:t xml:space="preserve"> </w:t>
      </w:r>
      <w:r w:rsidR="00DA3FE5">
        <w:rPr>
          <w:rFonts w:asciiTheme="majorHAnsi" w:hAnsiTheme="majorHAnsi" w:cs="Arial"/>
          <w:color w:val="000000"/>
          <w:sz w:val="24"/>
          <w:szCs w:val="20"/>
          <w:shd w:val="clear" w:color="auto" w:fill="FFFFFF"/>
        </w:rPr>
        <w:t xml:space="preserve">ZPS </w:t>
      </w:r>
      <w:r w:rsidR="00041030" w:rsidRPr="00041030">
        <w:rPr>
          <w:rFonts w:asciiTheme="majorHAnsi" w:hAnsiTheme="majorHAnsi" w:cs="Arial"/>
          <w:color w:val="000000"/>
          <w:sz w:val="24"/>
          <w:szCs w:val="20"/>
          <w:shd w:val="clear" w:color="auto" w:fill="FFFFFF"/>
        </w:rPr>
        <w:t>zrušují</w:t>
      </w:r>
      <w:r w:rsidR="00041030">
        <w:rPr>
          <w:rFonts w:asciiTheme="majorHAnsi" w:hAnsiTheme="majorHAnsi" w:cs="Arial"/>
          <w:color w:val="000000"/>
          <w:sz w:val="24"/>
          <w:szCs w:val="20"/>
          <w:shd w:val="clear" w:color="auto" w:fill="FFFFFF"/>
        </w:rPr>
        <w:t xml:space="preserve"> r</w:t>
      </w:r>
      <w:r w:rsidR="00041030" w:rsidRPr="00041030">
        <w:rPr>
          <w:rFonts w:asciiTheme="majorHAnsi" w:hAnsiTheme="majorHAnsi" w:cs="Arial"/>
          <w:color w:val="000000"/>
          <w:sz w:val="24"/>
          <w:szCs w:val="20"/>
          <w:shd w:val="clear" w:color="auto" w:fill="FFFFFF"/>
        </w:rPr>
        <w:t>ozhodnutím soudu o jejich rozpuštění.</w:t>
      </w:r>
    </w:p>
    <w:p w:rsidR="0056577D" w:rsidRDefault="0056577D" w:rsidP="00E94B19">
      <w:pPr>
        <w:spacing w:line="360" w:lineRule="auto"/>
        <w:contextualSpacing/>
        <w:jc w:val="both"/>
        <w:rPr>
          <w:rFonts w:asciiTheme="majorHAnsi" w:hAnsiTheme="majorHAnsi" w:cs="Arial"/>
          <w:sz w:val="24"/>
          <w:szCs w:val="20"/>
          <w:shd w:val="clear" w:color="auto" w:fill="FFFFFF"/>
        </w:rPr>
      </w:pPr>
      <w:r>
        <w:rPr>
          <w:rFonts w:asciiTheme="majorHAnsi" w:hAnsiTheme="majorHAnsi" w:cs="Arial"/>
          <w:color w:val="000000"/>
          <w:sz w:val="24"/>
          <w:szCs w:val="20"/>
          <w:shd w:val="clear" w:color="auto" w:fill="FFFFFF"/>
        </w:rPr>
        <w:tab/>
        <w:t xml:space="preserve">Není v neprospěch věci uvést, že </w:t>
      </w:r>
      <w:r w:rsidR="00F45BE0">
        <w:rPr>
          <w:rFonts w:asciiTheme="majorHAnsi" w:hAnsiTheme="majorHAnsi" w:cs="Arial"/>
          <w:color w:val="000000"/>
          <w:sz w:val="24"/>
          <w:szCs w:val="20"/>
          <w:shd w:val="clear" w:color="auto" w:fill="FFFFFF"/>
        </w:rPr>
        <w:t xml:space="preserve">dle </w:t>
      </w:r>
      <w:r w:rsidR="00F45BE0" w:rsidRPr="00F45BE0">
        <w:rPr>
          <w:rFonts w:asciiTheme="majorHAnsi" w:hAnsiTheme="majorHAnsi" w:cs="Arial"/>
          <w:color w:val="000000"/>
          <w:sz w:val="24"/>
          <w:shd w:val="clear" w:color="auto" w:fill="FFFFFF"/>
        </w:rPr>
        <w:t xml:space="preserve">§ 15 odst. 1 </w:t>
      </w:r>
      <w:r w:rsidR="00DA3FE5">
        <w:rPr>
          <w:rFonts w:asciiTheme="majorHAnsi" w:hAnsiTheme="majorHAnsi" w:cs="Arial"/>
          <w:color w:val="000000"/>
          <w:sz w:val="24"/>
          <w:shd w:val="clear" w:color="auto" w:fill="FFFFFF"/>
        </w:rPr>
        <w:t>zmiňovaného zákona</w:t>
      </w:r>
      <w:r w:rsidR="00F45BE0">
        <w:rPr>
          <w:rFonts w:asciiTheme="majorHAnsi" w:hAnsiTheme="majorHAnsi" w:cs="Arial"/>
          <w:color w:val="000000"/>
          <w:sz w:val="24"/>
          <w:shd w:val="clear" w:color="auto" w:fill="FFFFFF"/>
        </w:rPr>
        <w:t xml:space="preserve"> </w:t>
      </w:r>
      <w:r>
        <w:rPr>
          <w:rFonts w:asciiTheme="majorHAnsi" w:hAnsiTheme="majorHAnsi" w:cs="Arial"/>
          <w:color w:val="000000"/>
          <w:sz w:val="24"/>
          <w:szCs w:val="20"/>
          <w:shd w:val="clear" w:color="auto" w:fill="FFFFFF"/>
        </w:rPr>
        <w:t>n</w:t>
      </w:r>
      <w:r w:rsidRPr="0056577D">
        <w:rPr>
          <w:rFonts w:asciiTheme="majorHAnsi" w:hAnsiTheme="majorHAnsi" w:cs="Arial"/>
          <w:color w:val="000000"/>
          <w:sz w:val="24"/>
          <w:szCs w:val="20"/>
          <w:shd w:val="clear" w:color="auto" w:fill="FFFFFF"/>
        </w:rPr>
        <w:t xml:space="preserve">ávrh </w:t>
      </w:r>
      <w:r>
        <w:rPr>
          <w:rFonts w:asciiTheme="majorHAnsi" w:hAnsiTheme="majorHAnsi" w:cs="Arial"/>
          <w:color w:val="000000"/>
          <w:sz w:val="24"/>
          <w:szCs w:val="20"/>
          <w:shd w:val="clear" w:color="auto" w:fill="FFFFFF"/>
        </w:rPr>
        <w:t>na rozpuštění politické strany</w:t>
      </w:r>
      <w:r w:rsidRPr="0056577D">
        <w:rPr>
          <w:rFonts w:asciiTheme="majorHAnsi" w:hAnsiTheme="majorHAnsi" w:cs="Arial"/>
          <w:color w:val="000000"/>
          <w:sz w:val="24"/>
          <w:szCs w:val="20"/>
          <w:shd w:val="clear" w:color="auto" w:fill="FFFFFF"/>
        </w:rPr>
        <w:t xml:space="preserve"> podá</w:t>
      </w:r>
      <w:r>
        <w:rPr>
          <w:rFonts w:asciiTheme="majorHAnsi" w:hAnsiTheme="majorHAnsi" w:cs="Arial"/>
          <w:color w:val="000000"/>
          <w:sz w:val="24"/>
          <w:szCs w:val="20"/>
          <w:shd w:val="clear" w:color="auto" w:fill="FFFFFF"/>
        </w:rPr>
        <w:t>vá</w:t>
      </w:r>
      <w:r w:rsidRPr="0056577D">
        <w:rPr>
          <w:rFonts w:asciiTheme="majorHAnsi" w:hAnsiTheme="majorHAnsi" w:cs="Arial"/>
          <w:color w:val="000000"/>
          <w:sz w:val="24"/>
          <w:szCs w:val="20"/>
          <w:shd w:val="clear" w:color="auto" w:fill="FFFFFF"/>
        </w:rPr>
        <w:t xml:space="preserve"> vláda; pokud tak </w:t>
      </w:r>
      <w:r>
        <w:rPr>
          <w:rFonts w:asciiTheme="majorHAnsi" w:hAnsiTheme="majorHAnsi" w:cs="Arial"/>
          <w:color w:val="000000"/>
          <w:sz w:val="24"/>
          <w:szCs w:val="20"/>
          <w:shd w:val="clear" w:color="auto" w:fill="FFFFFF"/>
        </w:rPr>
        <w:t xml:space="preserve">ale </w:t>
      </w:r>
      <w:r w:rsidRPr="0056577D">
        <w:rPr>
          <w:rFonts w:asciiTheme="majorHAnsi" w:hAnsiTheme="majorHAnsi" w:cs="Arial"/>
          <w:color w:val="000000"/>
          <w:sz w:val="24"/>
          <w:szCs w:val="20"/>
          <w:shd w:val="clear" w:color="auto" w:fill="FFFFFF"/>
        </w:rPr>
        <w:t>neučiní do 30 dnů od doručení podnětu, může návrh podat prezident republiky.</w:t>
      </w:r>
      <w:r>
        <w:rPr>
          <w:rStyle w:val="Znakapoznpodarou"/>
          <w:rFonts w:asciiTheme="majorHAnsi" w:hAnsiTheme="majorHAnsi" w:cs="Arial"/>
          <w:color w:val="000000"/>
          <w:sz w:val="24"/>
          <w:szCs w:val="20"/>
          <w:shd w:val="clear" w:color="auto" w:fill="FFFFFF"/>
        </w:rPr>
        <w:footnoteReference w:id="12"/>
      </w:r>
      <w:r w:rsidR="00ED161E" w:rsidRPr="00ED161E">
        <w:rPr>
          <w:rFonts w:asciiTheme="majorHAnsi" w:hAnsiTheme="majorHAnsi" w:cs="Arial"/>
          <w:sz w:val="24"/>
          <w:szCs w:val="20"/>
          <w:shd w:val="clear" w:color="auto" w:fill="FFFFFF"/>
        </w:rPr>
        <w:t xml:space="preserve"> NSS</w:t>
      </w:r>
      <w:r w:rsidR="00ED161E">
        <w:rPr>
          <w:rFonts w:asciiTheme="majorHAnsi" w:hAnsiTheme="majorHAnsi" w:cs="Arial"/>
          <w:color w:val="00B050"/>
          <w:sz w:val="24"/>
          <w:szCs w:val="20"/>
          <w:shd w:val="clear" w:color="auto" w:fill="FFFFFF"/>
        </w:rPr>
        <w:t xml:space="preserve"> </w:t>
      </w:r>
      <w:r w:rsidR="00ED161E" w:rsidRPr="00ED161E">
        <w:rPr>
          <w:rFonts w:asciiTheme="majorHAnsi" w:hAnsiTheme="majorHAnsi" w:cs="Arial"/>
          <w:sz w:val="24"/>
          <w:szCs w:val="20"/>
          <w:shd w:val="clear" w:color="auto" w:fill="FFFFFF"/>
        </w:rPr>
        <w:t>však ve svém judikátu vyjádřil názor, že</w:t>
      </w:r>
      <w:r w:rsidR="00ED161E">
        <w:rPr>
          <w:rFonts w:asciiTheme="majorHAnsi" w:hAnsiTheme="majorHAnsi" w:cs="Arial"/>
          <w:sz w:val="24"/>
          <w:szCs w:val="20"/>
          <w:shd w:val="clear" w:color="auto" w:fill="FFFFFF"/>
        </w:rPr>
        <w:t xml:space="preserve"> „</w:t>
      </w:r>
      <w:r w:rsidR="00ED161E" w:rsidRPr="00ED161E">
        <w:rPr>
          <w:rFonts w:asciiTheme="majorHAnsi" w:hAnsiTheme="majorHAnsi" w:cs="Arial"/>
          <w:i/>
          <w:sz w:val="24"/>
          <w:szCs w:val="20"/>
          <w:shd w:val="clear" w:color="auto" w:fill="FFFFFF"/>
        </w:rPr>
        <w:t>uplynutím této lhůty se otevírá možnost prezidenta republiky podat návrh na rozpuštění strany a hnutí. Nejedná se o lhůtu, jejímž uplynutím by končila možnost vlády podat takový návrh</w:t>
      </w:r>
      <w:r w:rsidR="00ED161E">
        <w:rPr>
          <w:rFonts w:asciiTheme="majorHAnsi" w:hAnsiTheme="majorHAnsi" w:cs="Arial"/>
          <w:sz w:val="24"/>
          <w:szCs w:val="20"/>
          <w:shd w:val="clear" w:color="auto" w:fill="FFFFFF"/>
        </w:rPr>
        <w:t>.“</w:t>
      </w:r>
      <w:r w:rsidR="00ED161E">
        <w:rPr>
          <w:rStyle w:val="Znakapoznpodarou"/>
          <w:rFonts w:asciiTheme="majorHAnsi" w:hAnsiTheme="majorHAnsi" w:cs="Arial"/>
          <w:sz w:val="24"/>
          <w:szCs w:val="20"/>
          <w:shd w:val="clear" w:color="auto" w:fill="FFFFFF"/>
        </w:rPr>
        <w:footnoteReference w:id="13"/>
      </w:r>
    </w:p>
    <w:p w:rsidR="009C0731" w:rsidRPr="00805219" w:rsidRDefault="009C0731" w:rsidP="00805219">
      <w:pPr>
        <w:spacing w:line="360" w:lineRule="auto"/>
        <w:contextualSpacing/>
        <w:jc w:val="both"/>
        <w:rPr>
          <w:rFonts w:asciiTheme="majorHAnsi" w:hAnsiTheme="majorHAnsi" w:cs="Arial"/>
          <w:sz w:val="24"/>
          <w:szCs w:val="20"/>
          <w:shd w:val="clear" w:color="auto" w:fill="FFFFFF"/>
        </w:rPr>
      </w:pPr>
      <w:r>
        <w:rPr>
          <w:rFonts w:asciiTheme="majorHAnsi" w:hAnsiTheme="majorHAnsi" w:cs="Arial"/>
          <w:sz w:val="24"/>
          <w:szCs w:val="20"/>
          <w:shd w:val="clear" w:color="auto" w:fill="FFFFFF"/>
        </w:rPr>
        <w:tab/>
      </w:r>
      <w:r w:rsidR="004D723C">
        <w:rPr>
          <w:rFonts w:asciiTheme="majorHAnsi" w:hAnsiTheme="majorHAnsi" w:cs="Arial"/>
          <w:sz w:val="24"/>
          <w:szCs w:val="20"/>
          <w:shd w:val="clear" w:color="auto" w:fill="FFFFFF"/>
        </w:rPr>
        <w:t>Z pohledu samotného výkonu sdružovacího práva považujeme za důležitý i ShromZ. Politické strany se často uchylují k </w:t>
      </w:r>
      <w:r w:rsidR="001A3662">
        <w:rPr>
          <w:rFonts w:asciiTheme="majorHAnsi" w:hAnsiTheme="majorHAnsi" w:cs="Arial"/>
          <w:sz w:val="24"/>
          <w:szCs w:val="20"/>
          <w:shd w:val="clear" w:color="auto" w:fill="FFFFFF"/>
        </w:rPr>
        <w:t>pořádá</w:t>
      </w:r>
      <w:r w:rsidR="004D723C">
        <w:rPr>
          <w:rFonts w:asciiTheme="majorHAnsi" w:hAnsiTheme="majorHAnsi" w:cs="Arial"/>
          <w:sz w:val="24"/>
          <w:szCs w:val="20"/>
          <w:shd w:val="clear" w:color="auto" w:fill="FFFFFF"/>
        </w:rPr>
        <w:t xml:space="preserve">ní různých předvolebních mítinků, demonstrací či jiných organizovaných akcí. § 5 předmětného zákona proto svolavateli, v našem případě politické straně, ukládá povinnost dané shromáždění řádně a včas oznámit příslušnému úřadu. </w:t>
      </w:r>
      <w:r w:rsidR="00BB1D89">
        <w:rPr>
          <w:rFonts w:asciiTheme="majorHAnsi" w:hAnsiTheme="majorHAnsi" w:cs="Arial"/>
          <w:sz w:val="24"/>
          <w:szCs w:val="20"/>
          <w:shd w:val="clear" w:color="auto" w:fill="FFFFFF"/>
        </w:rPr>
        <w:t>§ 10 ShromZ pak hovoří o možnosti shromáždění zakázat, či podle § 12 zákona i rozpustit.</w:t>
      </w:r>
      <w:r w:rsidR="00383D9C">
        <w:rPr>
          <w:rFonts w:asciiTheme="majorHAnsi" w:hAnsiTheme="majorHAnsi" w:cs="Arial"/>
          <w:sz w:val="24"/>
          <w:szCs w:val="20"/>
          <w:shd w:val="clear" w:color="auto" w:fill="FFFFFF"/>
        </w:rPr>
        <w:t xml:space="preserve"> Kupříkladu</w:t>
      </w:r>
      <w:r w:rsidR="00BB1D89">
        <w:rPr>
          <w:rFonts w:asciiTheme="majorHAnsi" w:hAnsiTheme="majorHAnsi" w:cs="Arial"/>
          <w:sz w:val="24"/>
          <w:szCs w:val="20"/>
          <w:shd w:val="clear" w:color="auto" w:fill="FFFFFF"/>
        </w:rPr>
        <w:t xml:space="preserve"> </w:t>
      </w:r>
      <w:r w:rsidR="00383D9C">
        <w:rPr>
          <w:rFonts w:asciiTheme="majorHAnsi" w:hAnsiTheme="majorHAnsi" w:cs="Arial"/>
          <w:sz w:val="24"/>
          <w:szCs w:val="20"/>
          <w:shd w:val="clear" w:color="auto" w:fill="FFFFFF"/>
        </w:rPr>
        <w:t xml:space="preserve">§ 10 odst. 1 uvádí oprávnění příslušného úřadu zakázat shromáždění, jestliže by jeho účel směřoval k výzvě </w:t>
      </w:r>
      <w:r w:rsidR="00383D9C" w:rsidRPr="00383D9C">
        <w:rPr>
          <w:rFonts w:asciiTheme="majorHAnsi" w:hAnsiTheme="majorHAnsi" w:cs="Arial"/>
          <w:sz w:val="24"/>
          <w:szCs w:val="20"/>
          <w:shd w:val="clear" w:color="auto" w:fill="FFFFFF"/>
        </w:rPr>
        <w:t>popírat nebo omezovat osobní, politická nebo jiná práva osob pro jejich národnost, pohlaví, rasu, původ, politické nebo jiné smýšlení, náboženské vyznání a sociální postavení nebo k rozněcování nenávisti a nesnášenlivosti z těchto důvod</w:t>
      </w:r>
      <w:r w:rsidR="00383D9C">
        <w:rPr>
          <w:rFonts w:asciiTheme="majorHAnsi" w:hAnsiTheme="majorHAnsi" w:cs="Arial"/>
          <w:sz w:val="24"/>
          <w:szCs w:val="20"/>
          <w:shd w:val="clear" w:color="auto" w:fill="FFFFFF"/>
        </w:rPr>
        <w:t xml:space="preserve">ů. </w:t>
      </w:r>
      <w:r w:rsidR="00E75E68" w:rsidRPr="00E75E68">
        <w:rPr>
          <w:rFonts w:asciiTheme="majorHAnsi" w:hAnsiTheme="majorHAnsi" w:cs="Arial"/>
          <w:sz w:val="24"/>
          <w:szCs w:val="20"/>
          <w:shd w:val="clear" w:color="auto" w:fill="FFFFFF"/>
        </w:rPr>
        <w:t xml:space="preserve">Nemusí se jednat </w:t>
      </w:r>
      <w:r w:rsidR="00E75E68">
        <w:rPr>
          <w:rFonts w:asciiTheme="majorHAnsi" w:hAnsiTheme="majorHAnsi" w:cs="Arial"/>
          <w:sz w:val="24"/>
          <w:szCs w:val="20"/>
          <w:shd w:val="clear" w:color="auto" w:fill="FFFFFF"/>
        </w:rPr>
        <w:t xml:space="preserve">přímo </w:t>
      </w:r>
      <w:r w:rsidR="00E75E68" w:rsidRPr="00E75E68">
        <w:rPr>
          <w:rFonts w:asciiTheme="majorHAnsi" w:hAnsiTheme="majorHAnsi" w:cs="Arial"/>
          <w:sz w:val="24"/>
          <w:szCs w:val="20"/>
          <w:shd w:val="clear" w:color="auto" w:fill="FFFFFF"/>
        </w:rPr>
        <w:t>jen </w:t>
      </w:r>
      <w:bookmarkStart w:id="7" w:name="highlightHit_51"/>
      <w:bookmarkEnd w:id="7"/>
      <w:r w:rsidR="00E75E68" w:rsidRPr="00E75E68">
        <w:rPr>
          <w:rFonts w:asciiTheme="majorHAnsi" w:hAnsiTheme="majorHAnsi" w:cs="Arial"/>
          <w:sz w:val="24"/>
          <w:szCs w:val="20"/>
          <w:shd w:val="clear" w:color="auto" w:fill="FFFFFF"/>
        </w:rPr>
        <w:t>o verbální projevy řečníků či účastníků, ale závěr </w:t>
      </w:r>
      <w:bookmarkStart w:id="8" w:name="highlightHit_52"/>
      <w:bookmarkEnd w:id="8"/>
      <w:r w:rsidR="00E75E68" w:rsidRPr="00E75E68">
        <w:rPr>
          <w:rFonts w:asciiTheme="majorHAnsi" w:hAnsiTheme="majorHAnsi" w:cs="Arial"/>
          <w:sz w:val="24"/>
          <w:szCs w:val="20"/>
          <w:shd w:val="clear" w:color="auto" w:fill="FFFFFF"/>
        </w:rPr>
        <w:t>o směřování shromáždění může být učiněn i z dalších znaků</w:t>
      </w:r>
      <w:r w:rsidR="00C62167">
        <w:rPr>
          <w:rFonts w:asciiTheme="majorHAnsi" w:hAnsiTheme="majorHAnsi" w:cs="Arial"/>
          <w:sz w:val="24"/>
          <w:szCs w:val="20"/>
          <w:shd w:val="clear" w:color="auto" w:fill="FFFFFF"/>
        </w:rPr>
        <w:t>, jako jsou oblečení účastníků</w:t>
      </w:r>
      <w:r w:rsidR="00E75E68" w:rsidRPr="00E75E68">
        <w:rPr>
          <w:rFonts w:asciiTheme="majorHAnsi" w:hAnsiTheme="majorHAnsi" w:cs="Arial"/>
          <w:sz w:val="24"/>
          <w:szCs w:val="20"/>
          <w:shd w:val="clear" w:color="auto" w:fill="FFFFFF"/>
        </w:rPr>
        <w:t>, zpěv či produkce určité písně. Účel</w:t>
      </w:r>
      <w:r w:rsidR="00E75E68">
        <w:rPr>
          <w:rFonts w:asciiTheme="majorHAnsi" w:hAnsiTheme="majorHAnsi" w:cs="Arial"/>
          <w:sz w:val="24"/>
          <w:szCs w:val="20"/>
          <w:shd w:val="clear" w:color="auto" w:fill="FFFFFF"/>
        </w:rPr>
        <w:t>em shromáždění nemusejí být pouze konkrétní výzvy</w:t>
      </w:r>
      <w:r w:rsidR="00E75E68" w:rsidRPr="00E75E68">
        <w:rPr>
          <w:rFonts w:asciiTheme="majorHAnsi" w:hAnsiTheme="majorHAnsi" w:cs="Arial"/>
          <w:sz w:val="24"/>
          <w:szCs w:val="20"/>
          <w:shd w:val="clear" w:color="auto" w:fill="FFFFFF"/>
        </w:rPr>
        <w:t>, ale postačuje, jestliže účel shromáždění vzhledem k širším souvislostem prokazatelně směřuje proti</w:t>
      </w:r>
      <w:r w:rsidR="00E75E68">
        <w:rPr>
          <w:rFonts w:asciiTheme="majorHAnsi" w:hAnsiTheme="majorHAnsi" w:cs="Arial"/>
          <w:sz w:val="24"/>
          <w:szCs w:val="20"/>
          <w:shd w:val="clear" w:color="auto" w:fill="FFFFFF"/>
        </w:rPr>
        <w:t xml:space="preserve"> chráněným hodnotám </w:t>
      </w:r>
      <w:r w:rsidR="00E75E68" w:rsidRPr="00E75E68">
        <w:rPr>
          <w:rFonts w:asciiTheme="majorHAnsi" w:hAnsiTheme="majorHAnsi" w:cs="Arial"/>
          <w:sz w:val="24"/>
          <w:szCs w:val="20"/>
          <w:shd w:val="clear" w:color="auto" w:fill="FFFFFF"/>
        </w:rPr>
        <w:t>(např. snahou </w:t>
      </w:r>
      <w:bookmarkStart w:id="9" w:name="highlightHit_53"/>
      <w:bookmarkEnd w:id="9"/>
      <w:r w:rsidR="00E75E68" w:rsidRPr="00E75E68">
        <w:rPr>
          <w:rFonts w:asciiTheme="majorHAnsi" w:hAnsiTheme="majorHAnsi" w:cs="Arial"/>
          <w:sz w:val="24"/>
          <w:szCs w:val="20"/>
          <w:shd w:val="clear" w:color="auto" w:fill="FFFFFF"/>
        </w:rPr>
        <w:t>o vzbuzení negativního postoje veřejnosti k určité menšině – pro národnost, rasu, původ atd.).</w:t>
      </w:r>
      <w:r w:rsidR="00E75E68">
        <w:rPr>
          <w:rStyle w:val="Znakapoznpodarou"/>
          <w:rFonts w:asciiTheme="majorHAnsi" w:hAnsiTheme="majorHAnsi" w:cs="Arial"/>
          <w:sz w:val="24"/>
          <w:szCs w:val="20"/>
          <w:shd w:val="clear" w:color="auto" w:fill="FFFFFF"/>
        </w:rPr>
        <w:footnoteReference w:id="14"/>
      </w:r>
      <w:r w:rsidR="00DB5FC0">
        <w:rPr>
          <w:rFonts w:asciiTheme="majorHAnsi" w:hAnsiTheme="majorHAnsi" w:cs="Arial"/>
          <w:sz w:val="24"/>
          <w:szCs w:val="20"/>
          <w:shd w:val="clear" w:color="auto" w:fill="FFFFFF"/>
        </w:rPr>
        <w:t xml:space="preserve"> Jak si ukážeme dále, právě zmíněné omezování práv z národnostních a rasovým důvodů bylo soudy posuzováno v případě rozpuštění DS.</w:t>
      </w:r>
    </w:p>
    <w:p w:rsidR="00A653FC" w:rsidRDefault="0096345F" w:rsidP="00E94B19">
      <w:pPr>
        <w:spacing w:line="360" w:lineRule="auto"/>
        <w:contextualSpacing/>
        <w:jc w:val="both"/>
        <w:rPr>
          <w:rFonts w:asciiTheme="majorHAnsi" w:hAnsiTheme="majorHAnsi" w:cs="Arial"/>
          <w:color w:val="000000"/>
          <w:sz w:val="24"/>
          <w:szCs w:val="20"/>
          <w:shd w:val="clear" w:color="auto" w:fill="FFFFFF"/>
        </w:rPr>
      </w:pPr>
      <w:r>
        <w:rPr>
          <w:rFonts w:asciiTheme="majorHAnsi" w:hAnsiTheme="majorHAnsi" w:cs="Arial"/>
          <w:color w:val="000000"/>
          <w:sz w:val="24"/>
          <w:szCs w:val="20"/>
          <w:shd w:val="clear" w:color="auto" w:fill="FFFFFF"/>
        </w:rPr>
        <w:lastRenderedPageBreak/>
        <w:tab/>
      </w:r>
      <w:r w:rsidR="00E94B19">
        <w:rPr>
          <w:rFonts w:asciiTheme="majorHAnsi" w:hAnsiTheme="majorHAnsi" w:cs="Arial"/>
          <w:color w:val="000000"/>
          <w:sz w:val="24"/>
          <w:szCs w:val="20"/>
          <w:shd w:val="clear" w:color="auto" w:fill="FFFFFF"/>
        </w:rPr>
        <w:t>Nejvýznamnější procesní zákony uprav</w:t>
      </w:r>
      <w:r w:rsidR="000E3165">
        <w:rPr>
          <w:rFonts w:asciiTheme="majorHAnsi" w:hAnsiTheme="majorHAnsi" w:cs="Arial"/>
          <w:color w:val="000000"/>
          <w:sz w:val="24"/>
          <w:szCs w:val="20"/>
          <w:shd w:val="clear" w:color="auto" w:fill="FFFFFF"/>
        </w:rPr>
        <w:t>ující rozpouštění stran a hnutí</w:t>
      </w:r>
      <w:r w:rsidR="00E94B19">
        <w:rPr>
          <w:rFonts w:asciiTheme="majorHAnsi" w:hAnsiTheme="majorHAnsi" w:cs="Arial"/>
          <w:color w:val="000000"/>
          <w:sz w:val="24"/>
          <w:szCs w:val="20"/>
          <w:shd w:val="clear" w:color="auto" w:fill="FFFFFF"/>
        </w:rPr>
        <w:t xml:space="preserve"> jsou dva. Jedná se o </w:t>
      </w:r>
      <w:r w:rsidR="00C605A4">
        <w:rPr>
          <w:rFonts w:asciiTheme="majorHAnsi" w:hAnsiTheme="majorHAnsi" w:cs="Arial"/>
          <w:color w:val="000000"/>
          <w:sz w:val="24"/>
          <w:szCs w:val="20"/>
          <w:shd w:val="clear" w:color="auto" w:fill="FFFFFF"/>
        </w:rPr>
        <w:t xml:space="preserve">SŘS a </w:t>
      </w:r>
      <w:r w:rsidR="00E94B19">
        <w:rPr>
          <w:rFonts w:asciiTheme="majorHAnsi" w:hAnsiTheme="majorHAnsi" w:cs="Arial"/>
          <w:color w:val="000000"/>
          <w:sz w:val="24"/>
          <w:szCs w:val="20"/>
          <w:shd w:val="clear" w:color="auto" w:fill="FFFFFF"/>
        </w:rPr>
        <w:t xml:space="preserve">ZÚS. </w:t>
      </w:r>
      <w:r w:rsidR="00C605A4">
        <w:rPr>
          <w:rFonts w:asciiTheme="majorHAnsi" w:hAnsiTheme="majorHAnsi" w:cs="Arial"/>
          <w:color w:val="000000"/>
          <w:sz w:val="24"/>
          <w:szCs w:val="20"/>
          <w:shd w:val="clear" w:color="auto" w:fill="FFFFFF"/>
        </w:rPr>
        <w:t xml:space="preserve">Podle prvního zmíněného je orgánem příslušným k rozpouštění politických stran </w:t>
      </w:r>
      <w:r w:rsidR="00A653FC">
        <w:rPr>
          <w:rFonts w:asciiTheme="majorHAnsi" w:hAnsiTheme="majorHAnsi" w:cs="Arial"/>
          <w:color w:val="000000"/>
          <w:sz w:val="24"/>
          <w:szCs w:val="20"/>
          <w:shd w:val="clear" w:color="auto" w:fill="FFFFFF"/>
        </w:rPr>
        <w:t>NSS</w:t>
      </w:r>
      <w:r w:rsidR="00C605A4">
        <w:rPr>
          <w:rFonts w:asciiTheme="majorHAnsi" w:hAnsiTheme="majorHAnsi" w:cs="Arial"/>
          <w:color w:val="000000"/>
          <w:sz w:val="24"/>
          <w:szCs w:val="20"/>
          <w:shd w:val="clear" w:color="auto" w:fill="FFFFFF"/>
        </w:rPr>
        <w:t>.</w:t>
      </w:r>
      <w:r w:rsidR="00C605A4">
        <w:rPr>
          <w:rStyle w:val="Znakapoznpodarou"/>
          <w:rFonts w:asciiTheme="majorHAnsi" w:hAnsiTheme="majorHAnsi" w:cs="Arial"/>
          <w:color w:val="000000"/>
          <w:sz w:val="24"/>
          <w:szCs w:val="20"/>
          <w:shd w:val="clear" w:color="auto" w:fill="FFFFFF"/>
        </w:rPr>
        <w:footnoteReference w:id="15"/>
      </w:r>
      <w:r w:rsidR="00C605A4">
        <w:rPr>
          <w:rFonts w:asciiTheme="majorHAnsi" w:hAnsiTheme="majorHAnsi" w:cs="Arial"/>
          <w:color w:val="000000"/>
          <w:sz w:val="24"/>
          <w:szCs w:val="20"/>
          <w:shd w:val="clear" w:color="auto" w:fill="FFFFFF"/>
        </w:rPr>
        <w:t xml:space="preserve"> </w:t>
      </w:r>
      <w:r w:rsidR="001E6D9C">
        <w:rPr>
          <w:rFonts w:asciiTheme="majorHAnsi" w:hAnsiTheme="majorHAnsi" w:cs="Arial"/>
          <w:color w:val="000000"/>
          <w:sz w:val="24"/>
          <w:szCs w:val="20"/>
          <w:shd w:val="clear" w:color="auto" w:fill="FFFFFF"/>
        </w:rPr>
        <w:t>Vzhledem ke klíčové úloze, kterou strany hrají, jim právní řád umožňuje zvýšenou ochranu a ztíženou rozpustitelnost ve srovnání s jinými organizacemi či spolky. Ne náhodou proto zákonodárce svěřil rozhodování o rozpuštění stran soudu, nikoliv správnímu orgánu,</w:t>
      </w:r>
      <w:r w:rsidR="00BF2D4D">
        <w:rPr>
          <w:rFonts w:asciiTheme="majorHAnsi" w:hAnsiTheme="majorHAnsi" w:cs="Arial"/>
          <w:color w:val="000000"/>
          <w:sz w:val="24"/>
          <w:szCs w:val="20"/>
          <w:shd w:val="clear" w:color="auto" w:fill="FFFFFF"/>
        </w:rPr>
        <w:t xml:space="preserve"> tedy</w:t>
      </w:r>
      <w:r w:rsidR="001E6D9C">
        <w:rPr>
          <w:rFonts w:asciiTheme="majorHAnsi" w:hAnsiTheme="majorHAnsi" w:cs="Arial"/>
          <w:color w:val="000000"/>
          <w:sz w:val="24"/>
          <w:szCs w:val="20"/>
          <w:shd w:val="clear" w:color="auto" w:fill="FFFFFF"/>
        </w:rPr>
        <w:t xml:space="preserve"> Mini</w:t>
      </w:r>
      <w:r w:rsidR="00F11DEE">
        <w:rPr>
          <w:rFonts w:asciiTheme="majorHAnsi" w:hAnsiTheme="majorHAnsi" w:cs="Arial"/>
          <w:color w:val="000000"/>
          <w:sz w:val="24"/>
          <w:szCs w:val="20"/>
          <w:shd w:val="clear" w:color="auto" w:fill="FFFFFF"/>
        </w:rPr>
        <w:t>sterstvu vnitra.</w:t>
      </w:r>
      <w:r w:rsidR="00F11DEE">
        <w:rPr>
          <w:rStyle w:val="Znakapoznpodarou"/>
          <w:rFonts w:asciiTheme="majorHAnsi" w:hAnsiTheme="majorHAnsi" w:cs="Arial"/>
          <w:color w:val="000000"/>
          <w:sz w:val="24"/>
          <w:szCs w:val="20"/>
          <w:shd w:val="clear" w:color="auto" w:fill="FFFFFF"/>
        </w:rPr>
        <w:footnoteReference w:id="16"/>
      </w:r>
      <w:r w:rsidR="00F22231">
        <w:rPr>
          <w:rFonts w:asciiTheme="majorHAnsi" w:hAnsiTheme="majorHAnsi" w:cs="Arial"/>
          <w:color w:val="000000"/>
          <w:sz w:val="24"/>
          <w:szCs w:val="20"/>
          <w:shd w:val="clear" w:color="auto" w:fill="FFFFFF"/>
        </w:rPr>
        <w:t xml:space="preserve"> </w:t>
      </w:r>
      <w:r w:rsidR="0052322E">
        <w:rPr>
          <w:rFonts w:asciiTheme="majorHAnsi" w:hAnsiTheme="majorHAnsi" w:cs="Arial"/>
          <w:color w:val="000000"/>
          <w:sz w:val="24"/>
          <w:szCs w:val="20"/>
          <w:shd w:val="clear" w:color="auto" w:fill="FFFFFF"/>
        </w:rPr>
        <w:t>Pravomoc k rozpouštění politických stran je obecně dána § 94 odst. 1 písm. b) SŘS.</w:t>
      </w:r>
    </w:p>
    <w:p w:rsidR="008F11EC" w:rsidRPr="000B44B5" w:rsidRDefault="000B44B5" w:rsidP="0056778E">
      <w:pPr>
        <w:spacing w:line="360" w:lineRule="auto"/>
        <w:ind w:firstLine="708"/>
        <w:contextualSpacing/>
        <w:jc w:val="both"/>
        <w:rPr>
          <w:rFonts w:asciiTheme="majorHAnsi" w:hAnsiTheme="majorHAnsi" w:cs="Arial"/>
          <w:color w:val="000000"/>
          <w:sz w:val="24"/>
          <w:szCs w:val="20"/>
          <w:shd w:val="clear" w:color="auto" w:fill="FFFFFF"/>
        </w:rPr>
      </w:pPr>
      <w:r>
        <w:rPr>
          <w:rFonts w:asciiTheme="majorHAnsi" w:hAnsiTheme="majorHAnsi" w:cs="Arial"/>
          <w:color w:val="000000"/>
          <w:sz w:val="24"/>
          <w:szCs w:val="20"/>
          <w:shd w:val="clear" w:color="auto" w:fill="FFFFFF"/>
        </w:rPr>
        <w:t>Samostatnou a specifickou ochranu politickým stranám pak poskytuje též ústavní soudnictví, kdy p</w:t>
      </w:r>
      <w:r w:rsidR="008F11EC">
        <w:rPr>
          <w:rFonts w:asciiTheme="majorHAnsi" w:hAnsiTheme="majorHAnsi" w:cs="Arial"/>
          <w:color w:val="000000"/>
          <w:sz w:val="24"/>
          <w:szCs w:val="20"/>
          <w:shd w:val="clear" w:color="auto" w:fill="FFFFFF"/>
        </w:rPr>
        <w:t xml:space="preserve">řezkum rozhodnutí NSS </w:t>
      </w:r>
      <w:r w:rsidR="00636C75">
        <w:rPr>
          <w:rFonts w:asciiTheme="majorHAnsi" w:hAnsiTheme="majorHAnsi" w:cs="Arial"/>
          <w:color w:val="000000"/>
          <w:sz w:val="24"/>
          <w:szCs w:val="20"/>
          <w:shd w:val="clear" w:color="auto" w:fill="FFFFFF"/>
        </w:rPr>
        <w:t xml:space="preserve">o rozpuštění politických stran </w:t>
      </w:r>
      <w:r w:rsidR="00A653FC">
        <w:rPr>
          <w:rFonts w:asciiTheme="majorHAnsi" w:hAnsiTheme="majorHAnsi" w:cs="Arial"/>
          <w:color w:val="000000"/>
          <w:sz w:val="24"/>
          <w:szCs w:val="20"/>
          <w:shd w:val="clear" w:color="auto" w:fill="FFFFFF"/>
        </w:rPr>
        <w:t xml:space="preserve">je pak ve zvláštním druhu řízení svěřen </w:t>
      </w:r>
      <w:r w:rsidR="0052322E">
        <w:rPr>
          <w:rFonts w:asciiTheme="majorHAnsi" w:hAnsiTheme="majorHAnsi" w:cs="Arial"/>
          <w:color w:val="000000"/>
          <w:sz w:val="24"/>
          <w:szCs w:val="20"/>
          <w:shd w:val="clear" w:color="auto" w:fill="FFFFFF"/>
        </w:rPr>
        <w:t>dle § 73 odst. 1 ZÚS Ústavnímu soudu</w:t>
      </w:r>
      <w:r w:rsidR="00F22231">
        <w:rPr>
          <w:rFonts w:asciiTheme="majorHAnsi" w:hAnsiTheme="majorHAnsi" w:cs="Arial"/>
          <w:color w:val="000000"/>
          <w:sz w:val="24"/>
          <w:szCs w:val="20"/>
          <w:shd w:val="clear" w:color="auto" w:fill="FFFFFF"/>
        </w:rPr>
        <w:t>.</w:t>
      </w:r>
      <w:r>
        <w:rPr>
          <w:rStyle w:val="Znakapoznpodarou"/>
          <w:rFonts w:asciiTheme="majorHAnsi" w:hAnsiTheme="majorHAnsi" w:cs="Arial"/>
          <w:color w:val="000000"/>
          <w:sz w:val="24"/>
          <w:szCs w:val="20"/>
          <w:shd w:val="clear" w:color="auto" w:fill="FFFFFF"/>
        </w:rPr>
        <w:footnoteReference w:id="17"/>
      </w:r>
      <w:r w:rsidR="00C270DA">
        <w:rPr>
          <w:rFonts w:asciiTheme="majorHAnsi" w:hAnsiTheme="majorHAnsi" w:cs="Arial"/>
          <w:color w:val="000000"/>
          <w:sz w:val="24"/>
          <w:szCs w:val="20"/>
          <w:shd w:val="clear" w:color="auto" w:fill="FFFFFF"/>
        </w:rPr>
        <w:t xml:space="preserve"> V návaznosti na to pak odst. 2 k uplatnění svého práva </w:t>
      </w:r>
      <w:r w:rsidR="000E3165">
        <w:rPr>
          <w:rFonts w:asciiTheme="majorHAnsi" w:hAnsiTheme="majorHAnsi" w:cs="Arial"/>
          <w:color w:val="000000"/>
          <w:sz w:val="24"/>
          <w:szCs w:val="20"/>
          <w:shd w:val="clear" w:color="auto" w:fill="FFFFFF"/>
        </w:rPr>
        <w:t>dává</w:t>
      </w:r>
      <w:r w:rsidR="00C270DA">
        <w:rPr>
          <w:rFonts w:asciiTheme="majorHAnsi" w:hAnsiTheme="majorHAnsi" w:cs="Arial"/>
          <w:color w:val="000000"/>
          <w:sz w:val="24"/>
          <w:szCs w:val="20"/>
          <w:shd w:val="clear" w:color="auto" w:fill="FFFFFF"/>
        </w:rPr>
        <w:t xml:space="preserve"> stěžovateli, tj. politické straně, 30 denní lhůtu</w:t>
      </w:r>
      <w:r w:rsidR="006379E7">
        <w:rPr>
          <w:rFonts w:asciiTheme="majorHAnsi" w:hAnsiTheme="majorHAnsi" w:cs="Arial"/>
          <w:color w:val="000000"/>
          <w:sz w:val="24"/>
          <w:szCs w:val="20"/>
          <w:shd w:val="clear" w:color="auto" w:fill="FFFFFF"/>
        </w:rPr>
        <w:t xml:space="preserve"> pro podání </w:t>
      </w:r>
      <w:r w:rsidR="00F042E3">
        <w:rPr>
          <w:rFonts w:asciiTheme="majorHAnsi" w:hAnsiTheme="majorHAnsi" w:cs="Arial"/>
          <w:color w:val="000000"/>
          <w:sz w:val="24"/>
          <w:szCs w:val="20"/>
          <w:shd w:val="clear" w:color="auto" w:fill="FFFFFF"/>
        </w:rPr>
        <w:t>návrhu</w:t>
      </w:r>
      <w:r w:rsidR="00C270DA">
        <w:rPr>
          <w:rFonts w:asciiTheme="majorHAnsi" w:hAnsiTheme="majorHAnsi" w:cs="Arial"/>
          <w:color w:val="000000"/>
          <w:sz w:val="24"/>
          <w:szCs w:val="20"/>
          <w:shd w:val="clear" w:color="auto" w:fill="FFFFFF"/>
        </w:rPr>
        <w:t xml:space="preserve">, jenž </w:t>
      </w:r>
      <w:r w:rsidR="00C270DA" w:rsidRPr="00C270DA">
        <w:rPr>
          <w:rFonts w:asciiTheme="majorHAnsi" w:hAnsiTheme="majorHAnsi" w:cs="Arial"/>
          <w:color w:val="000000"/>
          <w:sz w:val="24"/>
          <w:szCs w:val="20"/>
          <w:shd w:val="clear" w:color="auto" w:fill="FFFFFF"/>
        </w:rPr>
        <w:t>počíná dnem, kdy nabylo právní moci rozhodnutí o posledním procesním prostředku, který zákon politické straně k ochraně jejího práva poskytuje</w:t>
      </w:r>
      <w:r w:rsidR="00C96919">
        <w:rPr>
          <w:rFonts w:asciiTheme="majorHAnsi" w:hAnsiTheme="majorHAnsi" w:cs="Arial"/>
          <w:color w:val="000000"/>
          <w:sz w:val="24"/>
          <w:szCs w:val="20"/>
          <w:shd w:val="clear" w:color="auto" w:fill="FFFFFF"/>
        </w:rPr>
        <w:t>.</w:t>
      </w:r>
      <w:r w:rsidR="00F042E3">
        <w:rPr>
          <w:rStyle w:val="Znakapoznpodarou"/>
          <w:rFonts w:asciiTheme="majorHAnsi" w:hAnsiTheme="majorHAnsi" w:cs="Arial"/>
          <w:color w:val="000000"/>
          <w:sz w:val="24"/>
          <w:szCs w:val="20"/>
          <w:shd w:val="clear" w:color="auto" w:fill="FFFFFF"/>
        </w:rPr>
        <w:footnoteReference w:id="18"/>
      </w:r>
      <w:r w:rsidR="00C96919">
        <w:rPr>
          <w:rFonts w:asciiTheme="majorHAnsi" w:hAnsiTheme="majorHAnsi" w:cs="Arial"/>
          <w:color w:val="000000"/>
          <w:sz w:val="24"/>
          <w:szCs w:val="20"/>
          <w:shd w:val="clear" w:color="auto" w:fill="FFFFFF"/>
        </w:rPr>
        <w:t xml:space="preserve"> Zákonodárce tím odkazuje na již zmíněný § 94 odst. 1 písm. b)</w:t>
      </w:r>
      <w:r w:rsidR="006C46D5">
        <w:rPr>
          <w:rFonts w:asciiTheme="majorHAnsi" w:hAnsiTheme="majorHAnsi" w:cs="Arial"/>
          <w:color w:val="000000"/>
          <w:sz w:val="24"/>
          <w:szCs w:val="20"/>
          <w:shd w:val="clear" w:color="auto" w:fill="FFFFFF"/>
        </w:rPr>
        <w:t xml:space="preserve"> SŘS.</w:t>
      </w:r>
    </w:p>
    <w:p w:rsidR="00E14E27" w:rsidRDefault="004224BC" w:rsidP="0078432B">
      <w:pPr>
        <w:pStyle w:val="Nadpis2"/>
        <w:spacing w:before="0" w:after="200" w:line="360" w:lineRule="auto"/>
        <w:contextualSpacing/>
        <w:jc w:val="both"/>
        <w:rPr>
          <w:color w:val="auto"/>
          <w:sz w:val="28"/>
          <w:szCs w:val="28"/>
          <w:lang w:eastAsia="cs-CZ"/>
        </w:rPr>
      </w:pPr>
      <w:bookmarkStart w:id="10" w:name="_Toc468294816"/>
      <w:r>
        <w:rPr>
          <w:color w:val="auto"/>
          <w:sz w:val="28"/>
          <w:szCs w:val="28"/>
          <w:lang w:eastAsia="cs-CZ"/>
        </w:rPr>
        <w:t>1</w:t>
      </w:r>
      <w:r w:rsidR="00E14E27" w:rsidRPr="00E14E27">
        <w:rPr>
          <w:color w:val="auto"/>
          <w:sz w:val="28"/>
          <w:szCs w:val="28"/>
          <w:lang w:eastAsia="cs-CZ"/>
        </w:rPr>
        <w:t>. 2</w:t>
      </w:r>
      <w:r w:rsidR="00E14E27" w:rsidRPr="00E14E27">
        <w:rPr>
          <w:color w:val="auto"/>
          <w:sz w:val="28"/>
          <w:szCs w:val="28"/>
          <w:lang w:eastAsia="cs-CZ"/>
        </w:rPr>
        <w:tab/>
        <w:t>Mezinárodní prameny</w:t>
      </w:r>
      <w:bookmarkEnd w:id="10"/>
    </w:p>
    <w:p w:rsidR="00BA33F2" w:rsidRPr="007F473D" w:rsidRDefault="002F010A" w:rsidP="00BA33F2">
      <w:pPr>
        <w:spacing w:line="360" w:lineRule="auto"/>
        <w:contextualSpacing/>
        <w:jc w:val="both"/>
        <w:rPr>
          <w:rFonts w:asciiTheme="majorHAnsi" w:hAnsiTheme="majorHAnsi"/>
          <w:sz w:val="24"/>
          <w:szCs w:val="24"/>
          <w:lang w:eastAsia="cs-CZ"/>
        </w:rPr>
      </w:pPr>
      <w:r w:rsidRPr="0032500B">
        <w:rPr>
          <w:rFonts w:asciiTheme="majorHAnsi" w:hAnsiTheme="majorHAnsi"/>
          <w:sz w:val="24"/>
          <w:szCs w:val="24"/>
          <w:lang w:eastAsia="cs-CZ"/>
        </w:rPr>
        <w:tab/>
      </w:r>
      <w:r w:rsidR="00472CCD">
        <w:rPr>
          <w:rFonts w:asciiTheme="majorHAnsi" w:hAnsiTheme="majorHAnsi"/>
          <w:sz w:val="24"/>
          <w:szCs w:val="24"/>
          <w:lang w:eastAsia="cs-CZ"/>
        </w:rPr>
        <w:t>Obdobně jako ve vnitrostátních </w:t>
      </w:r>
      <w:r w:rsidR="00304498">
        <w:rPr>
          <w:rFonts w:asciiTheme="majorHAnsi" w:hAnsiTheme="majorHAnsi"/>
          <w:sz w:val="24"/>
          <w:szCs w:val="24"/>
          <w:lang w:eastAsia="cs-CZ"/>
        </w:rPr>
        <w:t>ústavních předpisech je upraven výkon</w:t>
      </w:r>
      <w:r w:rsidR="00472CCD">
        <w:rPr>
          <w:rFonts w:asciiTheme="majorHAnsi" w:hAnsiTheme="majorHAnsi"/>
          <w:sz w:val="24"/>
          <w:szCs w:val="24"/>
          <w:lang w:eastAsia="cs-CZ"/>
        </w:rPr>
        <w:t xml:space="preserve"> sdružovacího práva i v mezinárodních smlouvách, kterými je ČR vázána.</w:t>
      </w:r>
      <w:r w:rsidR="00472CCD">
        <w:rPr>
          <w:rStyle w:val="Znakapoznpodarou"/>
          <w:rFonts w:asciiTheme="majorHAnsi" w:hAnsiTheme="majorHAnsi"/>
          <w:sz w:val="24"/>
          <w:szCs w:val="24"/>
          <w:lang w:eastAsia="cs-CZ"/>
        </w:rPr>
        <w:footnoteReference w:id="19"/>
      </w:r>
      <w:r w:rsidR="00472CCD">
        <w:rPr>
          <w:rFonts w:asciiTheme="majorHAnsi" w:hAnsiTheme="majorHAnsi"/>
          <w:sz w:val="24"/>
          <w:szCs w:val="24"/>
          <w:lang w:eastAsia="cs-CZ"/>
        </w:rPr>
        <w:t xml:space="preserve"> Na tomto místě </w:t>
      </w:r>
      <w:r w:rsidR="00533683">
        <w:rPr>
          <w:rFonts w:asciiTheme="majorHAnsi" w:hAnsiTheme="majorHAnsi"/>
          <w:sz w:val="24"/>
          <w:szCs w:val="24"/>
          <w:lang w:eastAsia="cs-CZ"/>
        </w:rPr>
        <w:t>je vhodné uvést</w:t>
      </w:r>
      <w:r w:rsidR="00472CCD" w:rsidRPr="007F473D">
        <w:rPr>
          <w:rFonts w:asciiTheme="majorHAnsi" w:hAnsiTheme="majorHAnsi"/>
          <w:sz w:val="24"/>
          <w:szCs w:val="24"/>
          <w:lang w:eastAsia="cs-CZ"/>
        </w:rPr>
        <w:t xml:space="preserve"> především o </w:t>
      </w:r>
      <w:r w:rsidR="00472CCD" w:rsidRPr="007F473D">
        <w:rPr>
          <w:rFonts w:asciiTheme="majorHAnsi" w:eastAsiaTheme="majorEastAsia" w:hAnsiTheme="majorHAnsi" w:cstheme="majorBidi"/>
          <w:bCs/>
          <w:sz w:val="24"/>
          <w:szCs w:val="24"/>
          <w:lang w:eastAsia="cs-CZ"/>
        </w:rPr>
        <w:t xml:space="preserve">čl. 22 </w:t>
      </w:r>
      <w:r w:rsidR="00BE2799" w:rsidRPr="007F473D">
        <w:rPr>
          <w:rFonts w:asciiTheme="majorHAnsi" w:eastAsiaTheme="majorEastAsia" w:hAnsiTheme="majorHAnsi" w:cstheme="majorBidi"/>
          <w:bCs/>
          <w:sz w:val="24"/>
          <w:szCs w:val="24"/>
          <w:lang w:eastAsia="cs-CZ"/>
        </w:rPr>
        <w:t>Mezinárodního p</w:t>
      </w:r>
      <w:r w:rsidR="00472CCD" w:rsidRPr="007F473D">
        <w:rPr>
          <w:rFonts w:asciiTheme="majorHAnsi" w:eastAsiaTheme="majorEastAsia" w:hAnsiTheme="majorHAnsi" w:cstheme="majorBidi"/>
          <w:bCs/>
          <w:sz w:val="24"/>
          <w:szCs w:val="24"/>
          <w:lang w:eastAsia="cs-CZ"/>
        </w:rPr>
        <w:t>aktu o občanských a politických právech</w:t>
      </w:r>
      <w:r w:rsidR="00162CA2" w:rsidRPr="007F473D">
        <w:rPr>
          <w:rFonts w:asciiTheme="majorHAnsi" w:eastAsiaTheme="majorEastAsia" w:hAnsiTheme="majorHAnsi" w:cstheme="majorBidi"/>
          <w:bCs/>
          <w:sz w:val="24"/>
          <w:szCs w:val="24"/>
          <w:lang w:eastAsia="cs-CZ"/>
        </w:rPr>
        <w:t>.</w:t>
      </w:r>
      <w:r w:rsidR="00162CA2" w:rsidRPr="007F473D">
        <w:rPr>
          <w:rStyle w:val="Znakapoznpodarou"/>
          <w:rFonts w:asciiTheme="majorHAnsi" w:eastAsiaTheme="majorEastAsia" w:hAnsiTheme="majorHAnsi" w:cstheme="majorBidi"/>
          <w:bCs/>
          <w:sz w:val="24"/>
          <w:szCs w:val="24"/>
          <w:lang w:eastAsia="cs-CZ"/>
        </w:rPr>
        <w:footnoteReference w:id="20"/>
      </w:r>
      <w:r w:rsidR="00162CA2" w:rsidRPr="007F473D">
        <w:rPr>
          <w:rFonts w:asciiTheme="majorHAnsi" w:eastAsiaTheme="majorEastAsia" w:hAnsiTheme="majorHAnsi" w:cstheme="majorBidi"/>
          <w:bCs/>
          <w:sz w:val="24"/>
          <w:szCs w:val="24"/>
          <w:lang w:eastAsia="cs-CZ"/>
        </w:rPr>
        <w:t xml:space="preserve"> Druhým případem je </w:t>
      </w:r>
      <w:r w:rsidR="00472CCD" w:rsidRPr="007F473D">
        <w:rPr>
          <w:rFonts w:asciiTheme="majorHAnsi" w:hAnsiTheme="majorHAnsi"/>
          <w:sz w:val="24"/>
          <w:szCs w:val="24"/>
          <w:lang w:eastAsia="cs-CZ"/>
        </w:rPr>
        <w:t>Úmluv</w:t>
      </w:r>
      <w:r w:rsidR="00162CA2" w:rsidRPr="007F473D">
        <w:rPr>
          <w:rFonts w:asciiTheme="majorHAnsi" w:hAnsiTheme="majorHAnsi"/>
          <w:sz w:val="24"/>
          <w:szCs w:val="24"/>
          <w:lang w:eastAsia="cs-CZ"/>
        </w:rPr>
        <w:t>a</w:t>
      </w:r>
      <w:r w:rsidR="00472CCD" w:rsidRPr="007F473D">
        <w:rPr>
          <w:rFonts w:asciiTheme="majorHAnsi" w:hAnsiTheme="majorHAnsi"/>
          <w:sz w:val="24"/>
          <w:szCs w:val="24"/>
          <w:lang w:eastAsia="cs-CZ"/>
        </w:rPr>
        <w:t xml:space="preserve"> o ochraně lidských práv a základních svobod, zejména pak čl. 11, který bývá vykládán ve spojitosti s čl. 17, a jedná se o nejpodstatnější ustanovení poskytující ochranu sdružovacímu právu.</w:t>
      </w:r>
      <w:r w:rsidR="004D4B68" w:rsidRPr="007F473D">
        <w:rPr>
          <w:rStyle w:val="Znakapoznpodarou"/>
          <w:rFonts w:asciiTheme="majorHAnsi" w:hAnsiTheme="majorHAnsi"/>
          <w:sz w:val="24"/>
          <w:szCs w:val="24"/>
          <w:lang w:eastAsia="cs-CZ"/>
        </w:rPr>
        <w:footnoteReference w:id="21"/>
      </w:r>
      <w:r w:rsidR="00BA33F2" w:rsidRPr="007F473D">
        <w:rPr>
          <w:rFonts w:asciiTheme="majorHAnsi" w:hAnsiTheme="majorHAnsi"/>
          <w:sz w:val="24"/>
          <w:szCs w:val="24"/>
          <w:lang w:eastAsia="cs-CZ"/>
        </w:rPr>
        <w:t xml:space="preserve"> </w:t>
      </w:r>
      <w:r w:rsidR="007B4857" w:rsidRPr="007F473D">
        <w:rPr>
          <w:rFonts w:asciiTheme="majorHAnsi" w:hAnsiTheme="majorHAnsi"/>
          <w:sz w:val="24"/>
          <w:szCs w:val="24"/>
          <w:lang w:eastAsia="cs-CZ"/>
        </w:rPr>
        <w:t xml:space="preserve">Vhledem k podobnosti </w:t>
      </w:r>
      <w:r w:rsidR="00533683">
        <w:rPr>
          <w:rFonts w:asciiTheme="majorHAnsi" w:hAnsiTheme="majorHAnsi"/>
          <w:sz w:val="24"/>
          <w:szCs w:val="24"/>
          <w:lang w:eastAsia="cs-CZ"/>
        </w:rPr>
        <w:t>obou mezinárodních smluv se budeme</w:t>
      </w:r>
      <w:r w:rsidR="007B4857" w:rsidRPr="007F473D">
        <w:rPr>
          <w:rFonts w:asciiTheme="majorHAnsi" w:hAnsiTheme="majorHAnsi"/>
          <w:sz w:val="24"/>
          <w:szCs w:val="24"/>
          <w:lang w:eastAsia="cs-CZ"/>
        </w:rPr>
        <w:t xml:space="preserve"> blíže věnovat pouze ustanovení </w:t>
      </w:r>
      <w:r w:rsidR="007B4857" w:rsidRPr="007F473D">
        <w:rPr>
          <w:rFonts w:asciiTheme="majorHAnsi" w:hAnsiTheme="majorHAnsi"/>
          <w:sz w:val="24"/>
          <w:szCs w:val="24"/>
          <w:lang w:eastAsia="cs-CZ"/>
        </w:rPr>
        <w:lastRenderedPageBreak/>
        <w:t>Úmluvy, jelikož následující kapito</w:t>
      </w:r>
      <w:r w:rsidR="00323278">
        <w:rPr>
          <w:rFonts w:asciiTheme="majorHAnsi" w:hAnsiTheme="majorHAnsi"/>
          <w:sz w:val="24"/>
          <w:szCs w:val="24"/>
          <w:lang w:eastAsia="cs-CZ"/>
        </w:rPr>
        <w:t>ly pracují s judikaturou ESLP</w:t>
      </w:r>
      <w:r w:rsidR="007B4857" w:rsidRPr="007F473D">
        <w:rPr>
          <w:rFonts w:asciiTheme="majorHAnsi" w:hAnsiTheme="majorHAnsi"/>
          <w:sz w:val="24"/>
          <w:szCs w:val="24"/>
          <w:lang w:eastAsia="cs-CZ"/>
        </w:rPr>
        <w:t>, jež právě Úmluva v čl. 19 zřizuje.</w:t>
      </w:r>
    </w:p>
    <w:p w:rsidR="00BA33F2" w:rsidRPr="007F473D" w:rsidRDefault="00BA33F2" w:rsidP="00BA33F2">
      <w:pPr>
        <w:spacing w:line="360" w:lineRule="auto"/>
        <w:ind w:firstLine="708"/>
        <w:contextualSpacing/>
        <w:jc w:val="both"/>
        <w:rPr>
          <w:rFonts w:asciiTheme="majorHAnsi" w:hAnsiTheme="majorHAnsi"/>
          <w:sz w:val="24"/>
          <w:szCs w:val="24"/>
          <w:lang w:eastAsia="cs-CZ"/>
        </w:rPr>
      </w:pPr>
      <w:r w:rsidRPr="007F473D">
        <w:rPr>
          <w:rFonts w:asciiTheme="majorHAnsi" w:hAnsiTheme="majorHAnsi"/>
          <w:sz w:val="24"/>
          <w:szCs w:val="24"/>
          <w:lang w:eastAsia="cs-CZ"/>
        </w:rPr>
        <w:t xml:space="preserve">Znění čl. 11 Úmluvy se od čl. 22 </w:t>
      </w:r>
      <w:r w:rsidR="009E4108" w:rsidRPr="007F473D">
        <w:rPr>
          <w:rFonts w:asciiTheme="majorHAnsi" w:eastAsiaTheme="majorEastAsia" w:hAnsiTheme="majorHAnsi" w:cstheme="majorBidi"/>
          <w:bCs/>
          <w:sz w:val="24"/>
          <w:szCs w:val="24"/>
          <w:lang w:eastAsia="cs-CZ"/>
        </w:rPr>
        <w:t>Mezinárodního paktu o občanských a politických právech</w:t>
      </w:r>
      <w:r w:rsidRPr="007F473D">
        <w:rPr>
          <w:rFonts w:asciiTheme="majorHAnsi" w:hAnsiTheme="majorHAnsi"/>
          <w:sz w:val="24"/>
          <w:szCs w:val="24"/>
          <w:lang w:eastAsia="cs-CZ"/>
        </w:rPr>
        <w:t xml:space="preserve"> příliš neliší. Čl. 11 zmiňuje právo se svobodně sdružovat s jinými a to včetně práva zakládat na obranu svých zájmů odbory nebo vstupovat do nich. </w:t>
      </w:r>
      <w:r w:rsidR="006C58D5" w:rsidRPr="007F473D">
        <w:rPr>
          <w:rFonts w:asciiTheme="majorHAnsi" w:eastAsiaTheme="majorEastAsia" w:hAnsiTheme="majorHAnsi" w:cstheme="majorBidi"/>
          <w:bCs/>
          <w:sz w:val="24"/>
          <w:szCs w:val="24"/>
          <w:lang w:eastAsia="cs-CZ"/>
        </w:rPr>
        <w:t>Li</w:t>
      </w:r>
      <w:r w:rsidR="00080E06">
        <w:rPr>
          <w:rFonts w:asciiTheme="majorHAnsi" w:eastAsiaTheme="majorEastAsia" w:hAnsiTheme="majorHAnsi" w:cstheme="majorBidi"/>
          <w:bCs/>
          <w:sz w:val="24"/>
          <w:szCs w:val="24"/>
          <w:lang w:eastAsia="cs-CZ"/>
        </w:rPr>
        <w:t>mitační klauzule v první větě druhého</w:t>
      </w:r>
      <w:r w:rsidR="006C58D5" w:rsidRPr="007F473D">
        <w:rPr>
          <w:rFonts w:asciiTheme="majorHAnsi" w:eastAsiaTheme="majorEastAsia" w:hAnsiTheme="majorHAnsi" w:cstheme="majorBidi"/>
          <w:bCs/>
          <w:sz w:val="24"/>
          <w:szCs w:val="24"/>
          <w:lang w:eastAsia="cs-CZ"/>
        </w:rPr>
        <w:t xml:space="preserve"> odstavce obsahuje celkem sedm legitimních cílů k omezení sdružovacího práva.</w:t>
      </w:r>
      <w:r w:rsidR="006C58D5" w:rsidRPr="007F473D">
        <w:rPr>
          <w:rStyle w:val="Znakapoznpodarou"/>
          <w:rFonts w:asciiTheme="majorHAnsi" w:eastAsiaTheme="majorEastAsia" w:hAnsiTheme="majorHAnsi" w:cstheme="majorBidi"/>
          <w:bCs/>
          <w:sz w:val="24"/>
          <w:szCs w:val="24"/>
          <w:lang w:eastAsia="cs-CZ"/>
        </w:rPr>
        <w:footnoteReference w:id="22"/>
      </w:r>
      <w:r w:rsidR="006C58D5" w:rsidRPr="007F473D">
        <w:rPr>
          <w:rFonts w:asciiTheme="majorHAnsi" w:eastAsiaTheme="majorEastAsia" w:hAnsiTheme="majorHAnsi" w:cstheme="majorBidi"/>
          <w:bCs/>
          <w:sz w:val="24"/>
          <w:szCs w:val="24"/>
          <w:lang w:eastAsia="cs-CZ"/>
        </w:rPr>
        <w:t xml:space="preserve"> Jsou jimi:</w:t>
      </w:r>
      <w:r w:rsidRPr="007F473D">
        <w:rPr>
          <w:rFonts w:asciiTheme="majorHAnsi" w:hAnsiTheme="majorHAnsi"/>
          <w:sz w:val="24"/>
          <w:szCs w:val="24"/>
          <w:lang w:eastAsia="cs-CZ"/>
        </w:rPr>
        <w:t xml:space="preserve"> národní</w:t>
      </w:r>
      <w:r w:rsidR="006C58D5" w:rsidRPr="007F473D">
        <w:rPr>
          <w:rFonts w:asciiTheme="majorHAnsi" w:hAnsiTheme="majorHAnsi"/>
          <w:sz w:val="24"/>
          <w:szCs w:val="24"/>
          <w:lang w:eastAsia="cs-CZ"/>
        </w:rPr>
        <w:t xml:space="preserve"> bezpečnost, veřejná bezpečnost, ochrana</w:t>
      </w:r>
      <w:r w:rsidRPr="007F473D">
        <w:rPr>
          <w:rFonts w:asciiTheme="majorHAnsi" w:hAnsiTheme="majorHAnsi"/>
          <w:sz w:val="24"/>
          <w:szCs w:val="24"/>
          <w:lang w:eastAsia="cs-CZ"/>
        </w:rPr>
        <w:t xml:space="preserve"> pořádku a </w:t>
      </w:r>
      <w:r w:rsidR="006C58D5" w:rsidRPr="007F473D">
        <w:rPr>
          <w:rFonts w:asciiTheme="majorHAnsi" w:hAnsiTheme="majorHAnsi"/>
          <w:sz w:val="24"/>
          <w:szCs w:val="24"/>
          <w:lang w:eastAsia="cs-CZ"/>
        </w:rPr>
        <w:t>předcházení zločinnosti, ochrana zdraví nebo morálky nebo ochrana</w:t>
      </w:r>
      <w:r w:rsidRPr="007F473D">
        <w:rPr>
          <w:rFonts w:asciiTheme="majorHAnsi" w:hAnsiTheme="majorHAnsi"/>
          <w:sz w:val="24"/>
          <w:szCs w:val="24"/>
          <w:lang w:eastAsia="cs-CZ"/>
        </w:rPr>
        <w:t xml:space="preserve"> práv a svobod jiných. </w:t>
      </w:r>
      <w:r w:rsidR="00EC68FD" w:rsidRPr="007F473D">
        <w:rPr>
          <w:rFonts w:asciiTheme="majorHAnsi" w:hAnsiTheme="majorHAnsi"/>
          <w:sz w:val="24"/>
          <w:szCs w:val="24"/>
          <w:lang w:eastAsia="cs-CZ"/>
        </w:rPr>
        <w:t>Nejedná se tedy o právo neomezitelné, tedy absolutní.</w:t>
      </w:r>
      <w:r w:rsidR="00EC68FD" w:rsidRPr="007F473D">
        <w:rPr>
          <w:rStyle w:val="Znakapoznpodarou"/>
          <w:rFonts w:asciiTheme="majorHAnsi" w:hAnsiTheme="majorHAnsi"/>
          <w:sz w:val="24"/>
          <w:szCs w:val="24"/>
          <w:lang w:eastAsia="cs-CZ"/>
        </w:rPr>
        <w:footnoteReference w:id="23"/>
      </w:r>
      <w:r w:rsidRPr="007F473D">
        <w:rPr>
          <w:rFonts w:asciiTheme="majorHAnsi" w:hAnsiTheme="majorHAnsi"/>
          <w:sz w:val="24"/>
          <w:szCs w:val="24"/>
          <w:lang w:eastAsia="cs-CZ"/>
        </w:rPr>
        <w:t xml:space="preserve"> Až na nepatrné slovní nuance se zdá znění obou článků shodné. Jediným rozdílem je, že čl. 11 Úmluvy uvádí oproti čl. 22 </w:t>
      </w:r>
      <w:r w:rsidR="009E4108" w:rsidRPr="007F473D">
        <w:rPr>
          <w:rFonts w:asciiTheme="majorHAnsi" w:eastAsiaTheme="majorEastAsia" w:hAnsiTheme="majorHAnsi" w:cstheme="majorBidi"/>
          <w:bCs/>
          <w:sz w:val="24"/>
          <w:szCs w:val="24"/>
          <w:lang w:eastAsia="cs-CZ"/>
        </w:rPr>
        <w:t>Mezinárodního paktu o občanských a politických právech</w:t>
      </w:r>
      <w:r w:rsidRPr="007F473D">
        <w:rPr>
          <w:rFonts w:asciiTheme="majorHAnsi" w:hAnsiTheme="majorHAnsi"/>
          <w:sz w:val="24"/>
          <w:szCs w:val="24"/>
          <w:lang w:eastAsia="cs-CZ"/>
        </w:rPr>
        <w:t xml:space="preserve"> jako důvod k omezení </w:t>
      </w:r>
      <w:r w:rsidR="00080E06">
        <w:rPr>
          <w:rFonts w:asciiTheme="majorHAnsi" w:hAnsiTheme="majorHAnsi"/>
          <w:sz w:val="24"/>
          <w:szCs w:val="24"/>
          <w:lang w:eastAsia="cs-CZ"/>
        </w:rPr>
        <w:t xml:space="preserve">tohoto práva </w:t>
      </w:r>
      <w:r w:rsidRPr="007F473D">
        <w:rPr>
          <w:rFonts w:asciiTheme="majorHAnsi" w:hAnsiTheme="majorHAnsi"/>
          <w:sz w:val="24"/>
          <w:szCs w:val="24"/>
          <w:lang w:eastAsia="cs-CZ"/>
        </w:rPr>
        <w:t>navíc i předcházení zločinnosti.</w:t>
      </w:r>
    </w:p>
    <w:p w:rsidR="00CF49D5" w:rsidRPr="007F473D" w:rsidRDefault="00E14E27" w:rsidP="00913CA8">
      <w:pPr>
        <w:spacing w:line="360" w:lineRule="auto"/>
        <w:ind w:firstLine="708"/>
        <w:contextualSpacing/>
        <w:jc w:val="both"/>
        <w:rPr>
          <w:rFonts w:asciiTheme="majorHAnsi" w:eastAsiaTheme="majorEastAsia" w:hAnsiTheme="majorHAnsi" w:cstheme="majorBidi"/>
          <w:bCs/>
          <w:sz w:val="24"/>
          <w:szCs w:val="24"/>
          <w:lang w:eastAsia="cs-CZ"/>
        </w:rPr>
      </w:pPr>
      <w:r w:rsidRPr="007F473D">
        <w:rPr>
          <w:rFonts w:asciiTheme="majorHAnsi" w:eastAsiaTheme="majorEastAsia" w:hAnsiTheme="majorHAnsi" w:cstheme="majorBidi"/>
          <w:bCs/>
          <w:sz w:val="24"/>
          <w:szCs w:val="24"/>
          <w:lang w:eastAsia="cs-CZ"/>
        </w:rPr>
        <w:t>Čl. 11 Úmluvy explicitně neuvádí možnost sdružovat se v politických s</w:t>
      </w:r>
      <w:r w:rsidR="00A2162E" w:rsidRPr="007F473D">
        <w:rPr>
          <w:rFonts w:asciiTheme="majorHAnsi" w:eastAsiaTheme="majorEastAsia" w:hAnsiTheme="majorHAnsi" w:cstheme="majorBidi"/>
          <w:bCs/>
          <w:sz w:val="24"/>
          <w:szCs w:val="24"/>
          <w:lang w:eastAsia="cs-CZ"/>
        </w:rPr>
        <w:t>tranách a politických hnutích. T</w:t>
      </w:r>
      <w:r w:rsidRPr="007F473D">
        <w:rPr>
          <w:rFonts w:asciiTheme="majorHAnsi" w:eastAsiaTheme="majorEastAsia" w:hAnsiTheme="majorHAnsi" w:cstheme="majorBidi"/>
          <w:bCs/>
          <w:sz w:val="24"/>
          <w:szCs w:val="24"/>
          <w:lang w:eastAsia="cs-CZ"/>
        </w:rPr>
        <w:t>o však neznamená, že Úmluva tuto možnost politickým stranám neposkytuje.</w:t>
      </w:r>
      <w:r w:rsidR="00335B21" w:rsidRPr="007F473D">
        <w:rPr>
          <w:rFonts w:asciiTheme="majorHAnsi" w:eastAsiaTheme="majorEastAsia" w:hAnsiTheme="majorHAnsi" w:cstheme="majorBidi"/>
          <w:bCs/>
          <w:sz w:val="24"/>
          <w:szCs w:val="24"/>
          <w:lang w:eastAsia="cs-CZ"/>
        </w:rPr>
        <w:t xml:space="preserve"> ESLP ve svém rozhodnutí </w:t>
      </w:r>
      <w:r w:rsidR="00291DE5" w:rsidRPr="007F473D">
        <w:rPr>
          <w:rFonts w:asciiTheme="majorHAnsi" w:eastAsiaTheme="majorEastAsia" w:hAnsiTheme="majorHAnsi" w:cstheme="majorBidi"/>
          <w:bCs/>
          <w:sz w:val="24"/>
          <w:szCs w:val="24"/>
          <w:lang w:eastAsia="cs-CZ"/>
        </w:rPr>
        <w:t xml:space="preserve">Sjednocená komunistická strana Turecka a další proti Turecku </w:t>
      </w:r>
      <w:r w:rsidR="00E14E3C" w:rsidRPr="007F473D">
        <w:rPr>
          <w:rFonts w:asciiTheme="majorHAnsi" w:eastAsiaTheme="majorEastAsia" w:hAnsiTheme="majorHAnsi" w:cstheme="majorBidi"/>
          <w:bCs/>
          <w:sz w:val="24"/>
          <w:szCs w:val="24"/>
          <w:lang w:eastAsia="cs-CZ"/>
        </w:rPr>
        <w:t xml:space="preserve">však uvedl, že ještě přesvědčivější než znění čl. 11 je podle </w:t>
      </w:r>
      <w:r w:rsidR="002A1343">
        <w:rPr>
          <w:rFonts w:asciiTheme="majorHAnsi" w:eastAsiaTheme="majorEastAsia" w:hAnsiTheme="majorHAnsi" w:cstheme="majorBidi"/>
          <w:bCs/>
          <w:sz w:val="24"/>
          <w:szCs w:val="24"/>
          <w:lang w:eastAsia="cs-CZ"/>
        </w:rPr>
        <w:t xml:space="preserve">jeho názoru </w:t>
      </w:r>
      <w:r w:rsidR="00E14E3C" w:rsidRPr="007F473D">
        <w:rPr>
          <w:rFonts w:asciiTheme="majorHAnsi" w:eastAsiaTheme="majorEastAsia" w:hAnsiTheme="majorHAnsi" w:cstheme="majorBidi"/>
          <w:bCs/>
          <w:sz w:val="24"/>
          <w:szCs w:val="24"/>
          <w:lang w:eastAsia="cs-CZ"/>
        </w:rPr>
        <w:t>skutečnost, že politické strany jsou zásadní formou asociace pro řádné fungování demokracie. Vzhledem k významu demokracie v systému Úmluvy, nemůže být pochyb o tom, že politické strany spadají do působnosti čl. 11</w:t>
      </w:r>
      <w:r w:rsidR="00291DE5" w:rsidRPr="007F473D">
        <w:rPr>
          <w:rFonts w:asciiTheme="majorHAnsi" w:eastAsiaTheme="majorEastAsia" w:hAnsiTheme="majorHAnsi" w:cstheme="majorBidi"/>
          <w:bCs/>
          <w:sz w:val="24"/>
          <w:szCs w:val="24"/>
          <w:lang w:eastAsia="cs-CZ"/>
        </w:rPr>
        <w:t>.</w:t>
      </w:r>
      <w:r w:rsidR="00975B73" w:rsidRPr="007F473D">
        <w:rPr>
          <w:rStyle w:val="Znakapoznpodarou"/>
          <w:rFonts w:asciiTheme="majorHAnsi" w:eastAsiaTheme="majorEastAsia" w:hAnsiTheme="majorHAnsi" w:cstheme="majorBidi"/>
          <w:bCs/>
          <w:sz w:val="24"/>
          <w:szCs w:val="24"/>
          <w:lang w:eastAsia="cs-CZ"/>
        </w:rPr>
        <w:footnoteReference w:id="24"/>
      </w:r>
      <w:r w:rsidR="006C58D5" w:rsidRPr="007F473D">
        <w:rPr>
          <w:rFonts w:asciiTheme="majorHAnsi" w:eastAsiaTheme="majorEastAsia" w:hAnsiTheme="majorHAnsi" w:cstheme="majorBidi"/>
          <w:bCs/>
          <w:sz w:val="24"/>
          <w:szCs w:val="24"/>
          <w:lang w:eastAsia="cs-CZ"/>
        </w:rPr>
        <w:t xml:space="preserve"> </w:t>
      </w:r>
      <w:r w:rsidR="00EF25E9">
        <w:rPr>
          <w:rFonts w:asciiTheme="majorHAnsi" w:eastAsiaTheme="majorEastAsia" w:hAnsiTheme="majorHAnsi" w:cstheme="majorBidi"/>
          <w:bCs/>
          <w:sz w:val="24"/>
          <w:szCs w:val="24"/>
          <w:lang w:eastAsia="cs-CZ"/>
        </w:rPr>
        <w:t xml:space="preserve">ESLP se opřel jak o výklad jazykový, tak o </w:t>
      </w:r>
      <w:r w:rsidR="001231F2">
        <w:rPr>
          <w:rFonts w:asciiTheme="majorHAnsi" w:eastAsiaTheme="majorEastAsia" w:hAnsiTheme="majorHAnsi" w:cstheme="majorBidi"/>
          <w:bCs/>
          <w:sz w:val="24"/>
          <w:szCs w:val="24"/>
          <w:lang w:eastAsia="cs-CZ"/>
        </w:rPr>
        <w:t>výklad teleologický. První odstavec</w:t>
      </w:r>
      <w:r w:rsidR="00EF25E9">
        <w:rPr>
          <w:rFonts w:asciiTheme="majorHAnsi" w:eastAsiaTheme="majorEastAsia" w:hAnsiTheme="majorHAnsi" w:cstheme="majorBidi"/>
          <w:bCs/>
          <w:sz w:val="24"/>
          <w:szCs w:val="24"/>
          <w:lang w:eastAsia="cs-CZ"/>
        </w:rPr>
        <w:t xml:space="preserve"> čl. 11 Úmluvy totiž obsahuje slovo „včetně“, které naznačuje, že odkaz vztahující se na práva k odporům je toliko demonstrativní, a nikoliv taxativní.</w:t>
      </w:r>
      <w:r w:rsidR="00245722">
        <w:rPr>
          <w:rStyle w:val="Znakapoznpodarou"/>
          <w:rFonts w:asciiTheme="majorHAnsi" w:eastAsiaTheme="majorEastAsia" w:hAnsiTheme="majorHAnsi" w:cstheme="majorBidi"/>
          <w:bCs/>
          <w:sz w:val="24"/>
          <w:szCs w:val="24"/>
          <w:lang w:eastAsia="cs-CZ"/>
        </w:rPr>
        <w:footnoteReference w:id="25"/>
      </w:r>
    </w:p>
    <w:p w:rsidR="000403FE" w:rsidRDefault="004803F9" w:rsidP="00472CCD">
      <w:pPr>
        <w:spacing w:line="360" w:lineRule="auto"/>
        <w:ind w:firstLine="708"/>
        <w:contextualSpacing/>
        <w:jc w:val="both"/>
        <w:rPr>
          <w:rFonts w:asciiTheme="majorHAnsi" w:hAnsiTheme="majorHAnsi" w:cs="Myriad Pro"/>
          <w:color w:val="000000"/>
          <w:sz w:val="24"/>
          <w:szCs w:val="24"/>
        </w:rPr>
      </w:pPr>
      <w:r w:rsidRPr="007F473D">
        <w:rPr>
          <w:rFonts w:asciiTheme="majorHAnsi" w:eastAsiaTheme="majorEastAsia" w:hAnsiTheme="majorHAnsi" w:cstheme="majorBidi"/>
          <w:bCs/>
          <w:sz w:val="24"/>
          <w:szCs w:val="24"/>
          <w:lang w:eastAsia="cs-CZ"/>
        </w:rPr>
        <w:t>Čl. 17 Úmlu</w:t>
      </w:r>
      <w:r w:rsidR="009F33BA" w:rsidRPr="007F473D">
        <w:rPr>
          <w:rFonts w:asciiTheme="majorHAnsi" w:eastAsiaTheme="majorEastAsia" w:hAnsiTheme="majorHAnsi" w:cstheme="majorBidi"/>
          <w:bCs/>
          <w:sz w:val="24"/>
          <w:szCs w:val="24"/>
          <w:lang w:eastAsia="cs-CZ"/>
        </w:rPr>
        <w:t xml:space="preserve">vy </w:t>
      </w:r>
      <w:r w:rsidR="00913CA8" w:rsidRPr="007F473D">
        <w:rPr>
          <w:rFonts w:asciiTheme="majorHAnsi" w:eastAsiaTheme="majorEastAsia" w:hAnsiTheme="majorHAnsi" w:cstheme="majorBidi"/>
          <w:bCs/>
          <w:sz w:val="24"/>
          <w:szCs w:val="24"/>
          <w:lang w:eastAsia="cs-CZ"/>
        </w:rPr>
        <w:t xml:space="preserve">obsahuje tzv. klauzuli zneužití, jež zní následovně: </w:t>
      </w:r>
      <w:r w:rsidR="00913CA8" w:rsidRPr="007F473D">
        <w:rPr>
          <w:rFonts w:asciiTheme="majorHAnsi" w:hAnsiTheme="majorHAnsi"/>
          <w:sz w:val="24"/>
          <w:szCs w:val="24"/>
        </w:rPr>
        <w:t>„</w:t>
      </w:r>
      <w:r w:rsidR="00913CA8" w:rsidRPr="007F473D">
        <w:rPr>
          <w:rFonts w:asciiTheme="majorHAnsi" w:hAnsiTheme="majorHAnsi" w:cs="Myriad Pro"/>
          <w:i/>
          <w:color w:val="000000"/>
          <w:sz w:val="24"/>
          <w:szCs w:val="24"/>
        </w:rPr>
        <w:t>Nic v této Úmluvě nemůže být vykládáno tak, jako by dávalo státu, skupině nebo jednotlivci jakékoli právo vyvíjet činnost nebo dopouštět se činů zaměřených na popření kteréhokoli ze zde přiznaných práv a svobod nebo na omezování těchto práv a svobod ve větším rozsahu, než to Úmluva stanoví.</w:t>
      </w:r>
      <w:r w:rsidR="00913CA8" w:rsidRPr="007F473D">
        <w:rPr>
          <w:rFonts w:asciiTheme="majorHAnsi" w:hAnsiTheme="majorHAnsi" w:cs="Myriad Pro"/>
          <w:color w:val="000000"/>
          <w:sz w:val="24"/>
          <w:szCs w:val="24"/>
        </w:rPr>
        <w:t>“</w:t>
      </w:r>
      <w:r w:rsidR="007F473D" w:rsidRPr="007F473D">
        <w:rPr>
          <w:rFonts w:asciiTheme="majorHAnsi" w:hAnsiTheme="majorHAnsi" w:cs="Myriad Pro"/>
          <w:color w:val="000000"/>
          <w:sz w:val="24"/>
          <w:szCs w:val="24"/>
        </w:rPr>
        <w:t xml:space="preserve"> Právě tato slova </w:t>
      </w:r>
      <w:r w:rsidR="007F473D">
        <w:rPr>
          <w:rFonts w:asciiTheme="majorHAnsi" w:hAnsiTheme="majorHAnsi" w:cs="Myriad Pro"/>
          <w:color w:val="000000"/>
          <w:sz w:val="24"/>
          <w:szCs w:val="24"/>
        </w:rPr>
        <w:t>se</w:t>
      </w:r>
      <w:r w:rsidR="001E2D9E">
        <w:rPr>
          <w:rFonts w:asciiTheme="majorHAnsi" w:hAnsiTheme="majorHAnsi" w:cs="Myriad Pro"/>
          <w:color w:val="000000"/>
          <w:sz w:val="24"/>
          <w:szCs w:val="24"/>
        </w:rPr>
        <w:t xml:space="preserve"> na první pohled</w:t>
      </w:r>
      <w:r w:rsidR="007F473D">
        <w:rPr>
          <w:rFonts w:asciiTheme="majorHAnsi" w:hAnsiTheme="majorHAnsi" w:cs="Myriad Pro"/>
          <w:color w:val="000000"/>
          <w:sz w:val="24"/>
          <w:szCs w:val="24"/>
        </w:rPr>
        <w:t xml:space="preserve"> jeví ve spojitosti s čl. 11 v našem případě </w:t>
      </w:r>
      <w:r w:rsidR="001F7C7D">
        <w:rPr>
          <w:rFonts w:asciiTheme="majorHAnsi" w:hAnsiTheme="majorHAnsi" w:cs="Myriad Pro"/>
          <w:color w:val="000000"/>
          <w:sz w:val="24"/>
          <w:szCs w:val="24"/>
        </w:rPr>
        <w:t xml:space="preserve">jako </w:t>
      </w:r>
      <w:r w:rsidR="001E2D9E">
        <w:rPr>
          <w:rFonts w:asciiTheme="majorHAnsi" w:hAnsiTheme="majorHAnsi" w:cs="Myriad Pro"/>
          <w:color w:val="000000"/>
          <w:sz w:val="24"/>
          <w:szCs w:val="24"/>
        </w:rPr>
        <w:t>poměrně důležitá</w:t>
      </w:r>
      <w:r w:rsidR="001F7C7D">
        <w:rPr>
          <w:rFonts w:asciiTheme="majorHAnsi" w:hAnsiTheme="majorHAnsi" w:cs="Myriad Pro"/>
          <w:color w:val="000000"/>
          <w:sz w:val="24"/>
          <w:szCs w:val="24"/>
        </w:rPr>
        <w:t>.</w:t>
      </w:r>
    </w:p>
    <w:p w:rsidR="007504C6" w:rsidRPr="007504C6" w:rsidRDefault="000360EB" w:rsidP="00472CCD">
      <w:pPr>
        <w:spacing w:line="360" w:lineRule="auto"/>
        <w:ind w:firstLine="708"/>
        <w:contextualSpacing/>
        <w:jc w:val="both"/>
        <w:rPr>
          <w:rFonts w:asciiTheme="majorHAnsi" w:hAnsiTheme="majorHAnsi" w:cs="Myriad Pro"/>
          <w:sz w:val="24"/>
          <w:szCs w:val="24"/>
        </w:rPr>
      </w:pPr>
      <w:r>
        <w:rPr>
          <w:rFonts w:asciiTheme="majorHAnsi" w:hAnsiTheme="majorHAnsi" w:cs="Myriad Pro"/>
          <w:sz w:val="24"/>
          <w:szCs w:val="24"/>
        </w:rPr>
        <w:t>K samostatné aplikaci čl. 17 v meritorních rozhodnutích ESLP</w:t>
      </w:r>
      <w:r w:rsidR="001E2D9E">
        <w:rPr>
          <w:rFonts w:asciiTheme="majorHAnsi" w:hAnsiTheme="majorHAnsi" w:cs="Myriad Pro"/>
          <w:sz w:val="24"/>
          <w:szCs w:val="24"/>
        </w:rPr>
        <w:t xml:space="preserve"> </w:t>
      </w:r>
      <w:r w:rsidR="00162F92">
        <w:rPr>
          <w:rFonts w:asciiTheme="majorHAnsi" w:hAnsiTheme="majorHAnsi" w:cs="Myriad Pro"/>
          <w:sz w:val="24"/>
          <w:szCs w:val="24"/>
        </w:rPr>
        <w:t>však nedochází</w:t>
      </w:r>
      <w:r>
        <w:rPr>
          <w:rFonts w:asciiTheme="majorHAnsi" w:hAnsiTheme="majorHAnsi" w:cs="Myriad Pro"/>
          <w:sz w:val="24"/>
          <w:szCs w:val="24"/>
        </w:rPr>
        <w:t xml:space="preserve">. </w:t>
      </w:r>
      <w:r w:rsidR="00343C1C">
        <w:rPr>
          <w:rFonts w:asciiTheme="majorHAnsi" w:hAnsiTheme="majorHAnsi" w:cs="Myriad Pro"/>
          <w:sz w:val="24"/>
          <w:szCs w:val="24"/>
        </w:rPr>
        <w:t xml:space="preserve">ESLP oproti svým raným rozhodnutím často uvádí, že namítané porušení tohoto článku </w:t>
      </w:r>
      <w:r w:rsidR="00343C1C">
        <w:rPr>
          <w:rFonts w:asciiTheme="majorHAnsi" w:hAnsiTheme="majorHAnsi" w:cs="Myriad Pro"/>
          <w:sz w:val="24"/>
          <w:szCs w:val="24"/>
        </w:rPr>
        <w:lastRenderedPageBreak/>
        <w:t xml:space="preserve">bylo konzumováno či absorbováno již porušením jiného </w:t>
      </w:r>
      <w:r w:rsidR="00E868E4">
        <w:rPr>
          <w:rFonts w:asciiTheme="majorHAnsi" w:hAnsiTheme="majorHAnsi" w:cs="Myriad Pro"/>
          <w:sz w:val="24"/>
          <w:szCs w:val="24"/>
        </w:rPr>
        <w:t>věcného práva</w:t>
      </w:r>
      <w:r w:rsidR="00343C1C">
        <w:rPr>
          <w:rFonts w:asciiTheme="majorHAnsi" w:hAnsiTheme="majorHAnsi" w:cs="Myriad Pro"/>
          <w:sz w:val="24"/>
          <w:szCs w:val="24"/>
        </w:rPr>
        <w:t xml:space="preserve"> Úmluvy. ESLP tak např. konstatuje porušení čl. 11 Úmluvy spolu se zjištěním, že míra omezení daného práva byla</w:t>
      </w:r>
      <w:r w:rsidR="00115AB8">
        <w:rPr>
          <w:rFonts w:asciiTheme="majorHAnsi" w:hAnsiTheme="majorHAnsi" w:cs="Myriad Pro"/>
          <w:sz w:val="24"/>
          <w:szCs w:val="24"/>
        </w:rPr>
        <w:t xml:space="preserve"> nepřiměřená.</w:t>
      </w:r>
      <w:r w:rsidR="00115AB8">
        <w:rPr>
          <w:rStyle w:val="Znakapoznpodarou"/>
          <w:rFonts w:asciiTheme="majorHAnsi" w:hAnsiTheme="majorHAnsi" w:cs="Myriad Pro"/>
          <w:sz w:val="24"/>
          <w:szCs w:val="24"/>
        </w:rPr>
        <w:footnoteReference w:id="26"/>
      </w:r>
      <w:r w:rsidR="001E2D9E">
        <w:rPr>
          <w:rFonts w:asciiTheme="majorHAnsi" w:hAnsiTheme="majorHAnsi" w:cs="Myriad Pro"/>
          <w:sz w:val="24"/>
          <w:szCs w:val="24"/>
        </w:rPr>
        <w:t xml:space="preserve"> Násled</w:t>
      </w:r>
      <w:r w:rsidR="001231F2">
        <w:rPr>
          <w:rFonts w:asciiTheme="majorHAnsi" w:hAnsiTheme="majorHAnsi" w:cs="Myriad Pro"/>
          <w:sz w:val="24"/>
          <w:szCs w:val="24"/>
        </w:rPr>
        <w:t>ně na namítané porušení čl. 17 dodává</w:t>
      </w:r>
      <w:r w:rsidR="001E2D9E">
        <w:rPr>
          <w:rFonts w:asciiTheme="majorHAnsi" w:hAnsiTheme="majorHAnsi" w:cs="Myriad Pro"/>
          <w:sz w:val="24"/>
          <w:szCs w:val="24"/>
        </w:rPr>
        <w:t>, že s ohledem na skutečnost shledání porušení věcného práva, není samotný přezkum čl. 17 nezbytný.</w:t>
      </w:r>
      <w:r w:rsidR="00C04596">
        <w:rPr>
          <w:rStyle w:val="Znakapoznpodarou"/>
          <w:rFonts w:asciiTheme="majorHAnsi" w:hAnsiTheme="majorHAnsi" w:cs="Myriad Pro"/>
          <w:sz w:val="24"/>
          <w:szCs w:val="24"/>
        </w:rPr>
        <w:footnoteReference w:id="27"/>
      </w:r>
      <w:r w:rsidR="001E2D9E">
        <w:rPr>
          <w:rFonts w:asciiTheme="majorHAnsi" w:hAnsiTheme="majorHAnsi" w:cs="Myriad Pro"/>
          <w:sz w:val="24"/>
          <w:szCs w:val="24"/>
        </w:rPr>
        <w:t xml:space="preserve"> </w:t>
      </w:r>
      <w:r w:rsidR="007023B9">
        <w:rPr>
          <w:rFonts w:asciiTheme="majorHAnsi" w:hAnsiTheme="majorHAnsi" w:cs="Myriad Pro"/>
          <w:sz w:val="24"/>
          <w:szCs w:val="24"/>
        </w:rPr>
        <w:t>I když stěžov</w:t>
      </w:r>
      <w:r w:rsidR="00323278">
        <w:rPr>
          <w:rFonts w:asciiTheme="majorHAnsi" w:hAnsiTheme="majorHAnsi" w:cs="Myriad Pro"/>
          <w:sz w:val="24"/>
          <w:szCs w:val="24"/>
        </w:rPr>
        <w:t>atelé u ESL</w:t>
      </w:r>
      <w:r w:rsidR="007023B9">
        <w:rPr>
          <w:rFonts w:asciiTheme="majorHAnsi" w:hAnsiTheme="majorHAnsi" w:cs="Myriad Pro"/>
          <w:sz w:val="24"/>
          <w:szCs w:val="24"/>
        </w:rPr>
        <w:t>P spolu s porušením věcného práva uvedeného v čl. 11 na porušení čl. 17 Úmluvy častokrát odkazují, v případě nedodržené pravidel podle</w:t>
      </w:r>
      <w:r w:rsidR="001E2D9E">
        <w:rPr>
          <w:rFonts w:asciiTheme="majorHAnsi" w:hAnsiTheme="majorHAnsi" w:cs="Myriad Pro"/>
          <w:sz w:val="24"/>
          <w:szCs w:val="24"/>
        </w:rPr>
        <w:t xml:space="preserve"> čl. 11 se tak čl. 17 jeví </w:t>
      </w:r>
      <w:r w:rsidR="00146D45">
        <w:rPr>
          <w:rFonts w:asciiTheme="majorHAnsi" w:hAnsiTheme="majorHAnsi" w:cs="Myriad Pro"/>
          <w:sz w:val="24"/>
          <w:szCs w:val="24"/>
        </w:rPr>
        <w:t xml:space="preserve">v této souvislosti </w:t>
      </w:r>
      <w:r w:rsidR="001E2D9E">
        <w:rPr>
          <w:rFonts w:asciiTheme="majorHAnsi" w:hAnsiTheme="majorHAnsi" w:cs="Myriad Pro"/>
          <w:sz w:val="24"/>
          <w:szCs w:val="24"/>
        </w:rPr>
        <w:t xml:space="preserve">svým způsobem jako nadbytečný, </w:t>
      </w:r>
      <w:r w:rsidR="00E868E4">
        <w:rPr>
          <w:rFonts w:asciiTheme="majorHAnsi" w:hAnsiTheme="majorHAnsi" w:cs="Myriad Pro"/>
          <w:sz w:val="24"/>
          <w:szCs w:val="24"/>
        </w:rPr>
        <w:t xml:space="preserve">protože </w:t>
      </w:r>
      <w:r w:rsidR="007023B9">
        <w:rPr>
          <w:rFonts w:asciiTheme="majorHAnsi" w:hAnsiTheme="majorHAnsi" w:cs="Myriad Pro"/>
          <w:sz w:val="24"/>
          <w:szCs w:val="24"/>
        </w:rPr>
        <w:t>samotný čl. 11</w:t>
      </w:r>
      <w:r w:rsidR="00E868E4">
        <w:rPr>
          <w:rFonts w:asciiTheme="majorHAnsi" w:hAnsiTheme="majorHAnsi" w:cs="Myriad Pro"/>
          <w:sz w:val="24"/>
          <w:szCs w:val="24"/>
        </w:rPr>
        <w:t xml:space="preserve"> v odst. 2 uvádí vlastní limitační </w:t>
      </w:r>
      <w:r w:rsidR="00C04596">
        <w:rPr>
          <w:rFonts w:asciiTheme="majorHAnsi" w:hAnsiTheme="majorHAnsi" w:cs="Myriad Pro"/>
          <w:sz w:val="24"/>
          <w:szCs w:val="24"/>
        </w:rPr>
        <w:t>klauzuli</w:t>
      </w:r>
      <w:r w:rsidR="00E868E4">
        <w:rPr>
          <w:rFonts w:asciiTheme="majorHAnsi" w:hAnsiTheme="majorHAnsi" w:cs="Myriad Pro"/>
          <w:sz w:val="24"/>
          <w:szCs w:val="24"/>
        </w:rPr>
        <w:t>.</w:t>
      </w:r>
    </w:p>
    <w:p w:rsidR="001F7C7D" w:rsidRPr="007F473D" w:rsidRDefault="001F7C7D" w:rsidP="00472CCD">
      <w:pPr>
        <w:spacing w:line="360" w:lineRule="auto"/>
        <w:ind w:firstLine="708"/>
        <w:contextualSpacing/>
        <w:jc w:val="both"/>
        <w:rPr>
          <w:rFonts w:asciiTheme="majorHAnsi" w:hAnsiTheme="majorHAnsi" w:cs="Myriad Pro"/>
          <w:color w:val="000000"/>
          <w:sz w:val="24"/>
          <w:szCs w:val="24"/>
        </w:rPr>
      </w:pPr>
      <w:r>
        <w:rPr>
          <w:rFonts w:asciiTheme="majorHAnsi" w:hAnsiTheme="majorHAnsi" w:cs="Myriad Pro"/>
          <w:color w:val="000000"/>
          <w:sz w:val="24"/>
          <w:szCs w:val="24"/>
        </w:rPr>
        <w:t>Čtvrtá kapitola blíže rozvede judikaturu ESLP ve věci rozpuštění politických stran, která poskytuje interpretaci zmíněným ustanovením Úmluvy.</w:t>
      </w:r>
    </w:p>
    <w:p w:rsidR="00422E3D" w:rsidRPr="00E14E27" w:rsidRDefault="00422E3D" w:rsidP="00472CCD">
      <w:pPr>
        <w:spacing w:line="360" w:lineRule="auto"/>
        <w:ind w:firstLine="708"/>
        <w:contextualSpacing/>
        <w:jc w:val="both"/>
        <w:rPr>
          <w:rFonts w:asciiTheme="majorHAnsi" w:eastAsiaTheme="majorEastAsia" w:hAnsiTheme="majorHAnsi" w:cstheme="majorBidi"/>
          <w:bCs/>
          <w:sz w:val="24"/>
          <w:szCs w:val="24"/>
          <w:lang w:eastAsia="cs-CZ"/>
        </w:rPr>
      </w:pPr>
    </w:p>
    <w:p w:rsidR="00812817" w:rsidRPr="00E414AF" w:rsidRDefault="00812817" w:rsidP="0078432B">
      <w:pPr>
        <w:spacing w:line="360" w:lineRule="auto"/>
        <w:ind w:firstLine="708"/>
        <w:contextualSpacing/>
        <w:jc w:val="both"/>
        <w:rPr>
          <w:rFonts w:asciiTheme="majorHAnsi" w:eastAsiaTheme="majorEastAsia" w:hAnsiTheme="majorHAnsi" w:cstheme="majorBidi"/>
          <w:b/>
          <w:bCs/>
          <w:sz w:val="32"/>
          <w:szCs w:val="32"/>
          <w:lang w:eastAsia="cs-CZ"/>
        </w:rPr>
      </w:pPr>
      <w:r w:rsidRPr="00E414AF">
        <w:rPr>
          <w:rFonts w:asciiTheme="majorHAnsi" w:eastAsiaTheme="majorEastAsia" w:hAnsiTheme="majorHAnsi" w:cstheme="majorBidi"/>
          <w:b/>
          <w:bCs/>
          <w:sz w:val="32"/>
          <w:szCs w:val="32"/>
          <w:lang w:eastAsia="cs-CZ"/>
        </w:rPr>
        <w:br w:type="page"/>
      </w:r>
    </w:p>
    <w:p w:rsidR="004B681E" w:rsidRPr="00B64AE0" w:rsidRDefault="004B681E" w:rsidP="004B681E">
      <w:pPr>
        <w:pStyle w:val="Nadpis1"/>
        <w:spacing w:before="0" w:after="200" w:line="360" w:lineRule="auto"/>
        <w:contextualSpacing/>
        <w:jc w:val="both"/>
        <w:rPr>
          <w:color w:val="auto"/>
          <w:sz w:val="32"/>
          <w:szCs w:val="32"/>
          <w:lang w:eastAsia="cs-CZ"/>
        </w:rPr>
      </w:pPr>
      <w:bookmarkStart w:id="11" w:name="_Toc468294817"/>
      <w:r>
        <w:rPr>
          <w:color w:val="auto"/>
          <w:sz w:val="32"/>
          <w:szCs w:val="32"/>
          <w:lang w:eastAsia="cs-CZ"/>
        </w:rPr>
        <w:lastRenderedPageBreak/>
        <w:t>2</w:t>
      </w:r>
      <w:r w:rsidRPr="00B64AE0">
        <w:rPr>
          <w:color w:val="auto"/>
          <w:sz w:val="32"/>
          <w:szCs w:val="32"/>
          <w:lang w:eastAsia="cs-CZ"/>
        </w:rPr>
        <w:tab/>
      </w:r>
      <w:r w:rsidRPr="00B64AE0">
        <w:rPr>
          <w:rFonts w:eastAsia="Times New Roman" w:cs="Times New Roman"/>
          <w:color w:val="auto"/>
          <w:sz w:val="32"/>
          <w:lang w:eastAsia="cs-CZ"/>
        </w:rPr>
        <w:t>Analýza soudních rozhodnutí</w:t>
      </w:r>
      <w:r>
        <w:rPr>
          <w:rFonts w:eastAsia="Times New Roman" w:cs="Times New Roman"/>
          <w:color w:val="auto"/>
          <w:sz w:val="32"/>
          <w:lang w:eastAsia="cs-CZ"/>
        </w:rPr>
        <w:t xml:space="preserve"> ve věci DS</w:t>
      </w:r>
      <w:bookmarkEnd w:id="11"/>
    </w:p>
    <w:p w:rsidR="004B681E" w:rsidRPr="00B64AE0" w:rsidRDefault="004B681E" w:rsidP="004B681E">
      <w:pPr>
        <w:spacing w:line="360" w:lineRule="auto"/>
        <w:ind w:firstLine="708"/>
        <w:contextualSpacing/>
        <w:jc w:val="both"/>
        <w:rPr>
          <w:rFonts w:asciiTheme="majorHAnsi" w:hAnsiTheme="majorHAnsi"/>
          <w:sz w:val="24"/>
          <w:lang w:eastAsia="cs-CZ"/>
        </w:rPr>
      </w:pPr>
      <w:r w:rsidRPr="00B64AE0">
        <w:rPr>
          <w:rFonts w:asciiTheme="majorHAnsi" w:hAnsiTheme="majorHAnsi"/>
          <w:sz w:val="24"/>
          <w:lang w:eastAsia="cs-CZ"/>
        </w:rPr>
        <w:t>Z hlediska nezpochybnitelné provázanosti obou politických stran považuji za nezbytné a nutné se detailně zabývat judikaturou sm</w:t>
      </w:r>
      <w:r w:rsidR="00464A88">
        <w:rPr>
          <w:rFonts w:asciiTheme="majorHAnsi" w:hAnsiTheme="majorHAnsi"/>
          <w:sz w:val="24"/>
          <w:lang w:eastAsia="cs-CZ"/>
        </w:rPr>
        <w:t>ěřující k rozpuštění tehdejší Dělnické strany</w:t>
      </w:r>
      <w:r w:rsidRPr="00B64AE0">
        <w:rPr>
          <w:rFonts w:asciiTheme="majorHAnsi" w:hAnsiTheme="majorHAnsi"/>
          <w:sz w:val="24"/>
          <w:lang w:eastAsia="cs-CZ"/>
        </w:rPr>
        <w:t>. Analýza rozhodnutí NSS, ÚS a na evropské úrovni i ESLP je samotným jádrem při hodnocení potencionální možnosti rozpuštění DSSS. Jak již NSS ve svém rozsudku Dělnická strana II s předtuchou předeslal, „</w:t>
      </w:r>
      <w:r w:rsidRPr="00B64AE0">
        <w:rPr>
          <w:rFonts w:asciiTheme="majorHAnsi" w:hAnsiTheme="majorHAnsi"/>
          <w:i/>
          <w:sz w:val="24"/>
          <w:lang w:eastAsia="cs-CZ"/>
        </w:rPr>
        <w:t>ideologie hlásaná DS, ani ti, kteří se k ní hlásí, rozpuštěním strany neopustí veřejný prostor. Tvrdil-li v této souvislosti předseda DS, že její členové a příznivci mohou přijít o značku, nikoliv však o své názory, měl beze zbytku pravdu. […] členům DS nelze bránit a zabránit ani v založení nové politické strany v případě rozpuštění té předchozí.</w:t>
      </w:r>
      <w:r w:rsidRPr="00B64AE0">
        <w:rPr>
          <w:rFonts w:asciiTheme="majorHAnsi" w:hAnsiTheme="majorHAnsi"/>
          <w:sz w:val="24"/>
          <w:lang w:eastAsia="cs-CZ"/>
        </w:rPr>
        <w:t>“</w:t>
      </w:r>
      <w:r w:rsidRPr="00B64AE0">
        <w:rPr>
          <w:rStyle w:val="Znakapoznpodarou"/>
          <w:rFonts w:asciiTheme="majorHAnsi" w:hAnsiTheme="majorHAnsi"/>
          <w:sz w:val="24"/>
          <w:lang w:eastAsia="cs-CZ"/>
        </w:rPr>
        <w:footnoteReference w:id="28"/>
      </w:r>
      <w:r w:rsidRPr="00B64AE0">
        <w:rPr>
          <w:rFonts w:asciiTheme="majorHAnsi" w:hAnsiTheme="majorHAnsi"/>
          <w:sz w:val="24"/>
          <w:lang w:eastAsia="cs-CZ"/>
        </w:rPr>
        <w:t xml:space="preserve"> Jak můžeme sami vidět,</w:t>
      </w:r>
      <w:r w:rsidR="00371EB9">
        <w:rPr>
          <w:rFonts w:asciiTheme="majorHAnsi" w:hAnsiTheme="majorHAnsi"/>
          <w:sz w:val="24"/>
          <w:lang w:eastAsia="cs-CZ"/>
        </w:rPr>
        <w:t xml:space="preserve"> za</w:t>
      </w:r>
      <w:r w:rsidRPr="00B64AE0">
        <w:rPr>
          <w:rFonts w:asciiTheme="majorHAnsi" w:hAnsiTheme="majorHAnsi"/>
          <w:sz w:val="24"/>
          <w:lang w:eastAsia="cs-CZ"/>
        </w:rPr>
        <w:t>nedlouho po rozpuštění DS se tak skutečně stalo.</w:t>
      </w:r>
    </w:p>
    <w:p w:rsidR="004B681E" w:rsidRPr="00B64AE0" w:rsidRDefault="004B681E" w:rsidP="004B681E">
      <w:pPr>
        <w:pStyle w:val="Nadpis2"/>
        <w:spacing w:before="0" w:after="200" w:line="360" w:lineRule="auto"/>
        <w:contextualSpacing/>
        <w:jc w:val="both"/>
        <w:rPr>
          <w:color w:val="auto"/>
          <w:sz w:val="28"/>
          <w:szCs w:val="28"/>
          <w:lang w:eastAsia="cs-CZ"/>
        </w:rPr>
      </w:pPr>
      <w:bookmarkStart w:id="12" w:name="_Toc468294818"/>
      <w:r>
        <w:rPr>
          <w:color w:val="auto"/>
          <w:sz w:val="28"/>
          <w:szCs w:val="28"/>
          <w:lang w:eastAsia="cs-CZ"/>
        </w:rPr>
        <w:t>2</w:t>
      </w:r>
      <w:r w:rsidRPr="00B64AE0">
        <w:rPr>
          <w:color w:val="auto"/>
          <w:sz w:val="28"/>
          <w:szCs w:val="28"/>
          <w:lang w:eastAsia="cs-CZ"/>
        </w:rPr>
        <w:t>. 1 Soudní kritéria přezkumu rozpuštění politických stran v ČR</w:t>
      </w:r>
      <w:bookmarkEnd w:id="12"/>
    </w:p>
    <w:p w:rsidR="004B681E" w:rsidRPr="00B64AE0" w:rsidRDefault="004B681E" w:rsidP="004B681E">
      <w:pPr>
        <w:spacing w:line="360" w:lineRule="auto"/>
        <w:ind w:firstLine="708"/>
        <w:contextualSpacing/>
        <w:jc w:val="both"/>
        <w:rPr>
          <w:rFonts w:asciiTheme="majorHAnsi" w:hAnsiTheme="majorHAnsi"/>
          <w:sz w:val="24"/>
          <w:lang w:eastAsia="cs-CZ"/>
        </w:rPr>
      </w:pPr>
      <w:r w:rsidRPr="00B64AE0">
        <w:rPr>
          <w:rFonts w:asciiTheme="majorHAnsi" w:hAnsiTheme="majorHAnsi"/>
          <w:sz w:val="24"/>
          <w:lang w:eastAsia="cs-CZ"/>
        </w:rPr>
        <w:t xml:space="preserve">V ČR v podobě, jak ji známe od roku 1993, došlo prozatím pouze jednou k situaci, </w:t>
      </w:r>
      <w:r w:rsidR="00C37E29">
        <w:rPr>
          <w:rFonts w:asciiTheme="majorHAnsi" w:hAnsiTheme="majorHAnsi"/>
          <w:sz w:val="24"/>
          <w:lang w:eastAsia="cs-CZ"/>
        </w:rPr>
        <w:t>kdy</w:t>
      </w:r>
      <w:r w:rsidRPr="00B64AE0">
        <w:rPr>
          <w:rFonts w:asciiTheme="majorHAnsi" w:hAnsiTheme="majorHAnsi"/>
          <w:sz w:val="24"/>
          <w:lang w:eastAsia="cs-CZ"/>
        </w:rPr>
        <w:t xml:space="preserve"> by politická strana byla rozpuštěna z důvodů </w:t>
      </w:r>
      <w:r w:rsidR="00282493">
        <w:rPr>
          <w:rFonts w:asciiTheme="majorHAnsi" w:hAnsiTheme="majorHAnsi"/>
          <w:sz w:val="24"/>
          <w:lang w:eastAsia="cs-CZ"/>
        </w:rPr>
        <w:t>uvedených v § 4 písm. a) a d</w:t>
      </w:r>
      <w:r>
        <w:rPr>
          <w:rFonts w:asciiTheme="majorHAnsi" w:hAnsiTheme="majorHAnsi"/>
          <w:sz w:val="24"/>
          <w:lang w:eastAsia="cs-CZ"/>
        </w:rPr>
        <w:t>) Z</w:t>
      </w:r>
      <w:r w:rsidRPr="00B64AE0">
        <w:rPr>
          <w:rFonts w:asciiTheme="majorHAnsi" w:hAnsiTheme="majorHAnsi"/>
          <w:sz w:val="24"/>
          <w:lang w:eastAsia="cs-CZ"/>
        </w:rPr>
        <w:t>PS, a to právě díky navazujícím rozhodnutím. Alespoň v omezené míře se však soudy mohly opírat o jejich předchozí judikaturu, protože pozastavení činnosti či rozpouštění politické strany nebyly pro NSS, potažmo ÚS, zcela neznámé. Dělo se tak zejména z příčin uved</w:t>
      </w:r>
      <w:r>
        <w:rPr>
          <w:rFonts w:asciiTheme="majorHAnsi" w:hAnsiTheme="majorHAnsi"/>
          <w:sz w:val="24"/>
          <w:lang w:eastAsia="cs-CZ"/>
        </w:rPr>
        <w:t>ených v § 13 odst. 1 písm. b) Z</w:t>
      </w:r>
      <w:r w:rsidRPr="00B64AE0">
        <w:rPr>
          <w:rFonts w:asciiTheme="majorHAnsi" w:hAnsiTheme="majorHAnsi"/>
          <w:sz w:val="24"/>
          <w:lang w:eastAsia="cs-CZ"/>
        </w:rPr>
        <w:t>PS, který jako důvod pro zrušení strany uvádí nepředložení výroční finanční zprávy Poslanecké sněmovně v zákonem stanovené lhůtě.</w:t>
      </w:r>
    </w:p>
    <w:p w:rsidR="004B681E" w:rsidRPr="00B64AE0" w:rsidRDefault="004B681E" w:rsidP="004B681E">
      <w:pPr>
        <w:spacing w:line="360" w:lineRule="auto"/>
        <w:ind w:firstLine="708"/>
        <w:contextualSpacing/>
        <w:jc w:val="both"/>
        <w:rPr>
          <w:rFonts w:asciiTheme="majorHAnsi" w:hAnsiTheme="majorHAnsi"/>
          <w:sz w:val="24"/>
          <w:lang w:eastAsia="cs-CZ"/>
        </w:rPr>
      </w:pPr>
      <w:r w:rsidRPr="00B64AE0">
        <w:rPr>
          <w:rFonts w:asciiTheme="majorHAnsi" w:hAnsiTheme="majorHAnsi"/>
          <w:sz w:val="24"/>
          <w:lang w:eastAsia="cs-CZ"/>
        </w:rPr>
        <w:t>Proto se nejen z důvodu absence obdobných judikátů použití následujících soudních rozhodnutí v daném případě jeví jako stěžejní.</w:t>
      </w:r>
      <w:r>
        <w:rPr>
          <w:rFonts w:asciiTheme="majorHAnsi" w:hAnsiTheme="majorHAnsi"/>
          <w:sz w:val="24"/>
          <w:lang w:eastAsia="cs-CZ"/>
        </w:rPr>
        <w:t xml:space="preserve"> Ze stejného důvodu rovněž nebu</w:t>
      </w:r>
      <w:r w:rsidR="00481D6D">
        <w:rPr>
          <w:rFonts w:asciiTheme="majorHAnsi" w:hAnsiTheme="majorHAnsi"/>
          <w:sz w:val="24"/>
          <w:lang w:eastAsia="cs-CZ"/>
        </w:rPr>
        <w:t>du</w:t>
      </w:r>
      <w:r>
        <w:rPr>
          <w:rFonts w:asciiTheme="majorHAnsi" w:hAnsiTheme="majorHAnsi"/>
          <w:sz w:val="24"/>
          <w:lang w:eastAsia="cs-CZ"/>
        </w:rPr>
        <w:t xml:space="preserve"> odkazovat na jinou judikaturní činnost vnitrostátních soudů, byť, jak bylo uvedeno výše, existují rozhodnutí soudu o rozpuštění politických stran, avšak níže uvedené případy byly „precedentními“.</w:t>
      </w:r>
      <w:r w:rsidRPr="00B64AE0">
        <w:rPr>
          <w:rFonts w:asciiTheme="majorHAnsi" w:hAnsiTheme="majorHAnsi"/>
          <w:sz w:val="24"/>
          <w:lang w:eastAsia="cs-CZ"/>
        </w:rPr>
        <w:t xml:space="preserve"> Snad ale ještě důležitějším faktorem je vzájemná provázanost a podobnost DS a DSSS.</w:t>
      </w:r>
    </w:p>
    <w:p w:rsidR="004B681E" w:rsidRPr="00B64AE0" w:rsidRDefault="004B681E" w:rsidP="004B681E">
      <w:pPr>
        <w:pStyle w:val="Nadpis3"/>
        <w:spacing w:before="0" w:after="200" w:line="360" w:lineRule="auto"/>
        <w:contextualSpacing/>
        <w:jc w:val="both"/>
        <w:rPr>
          <w:color w:val="auto"/>
          <w:sz w:val="24"/>
          <w:szCs w:val="24"/>
          <w:lang w:eastAsia="cs-CZ"/>
        </w:rPr>
      </w:pPr>
      <w:bookmarkStart w:id="13" w:name="_Toc468294819"/>
      <w:r>
        <w:rPr>
          <w:color w:val="auto"/>
          <w:sz w:val="24"/>
          <w:szCs w:val="24"/>
          <w:lang w:eastAsia="cs-CZ"/>
        </w:rPr>
        <w:t>2</w:t>
      </w:r>
      <w:r w:rsidRPr="00B64AE0">
        <w:rPr>
          <w:color w:val="auto"/>
          <w:sz w:val="24"/>
          <w:szCs w:val="24"/>
          <w:lang w:eastAsia="cs-CZ"/>
        </w:rPr>
        <w:t>. 1. 1 Rozsudek NSS „Dělnická strana I“</w:t>
      </w:r>
      <w:bookmarkEnd w:id="13"/>
    </w:p>
    <w:p w:rsidR="004B681E" w:rsidRPr="00B64AE0" w:rsidRDefault="005642C7" w:rsidP="004B681E">
      <w:pPr>
        <w:spacing w:line="360" w:lineRule="auto"/>
        <w:ind w:firstLine="708"/>
        <w:contextualSpacing/>
        <w:jc w:val="both"/>
        <w:rPr>
          <w:rFonts w:asciiTheme="majorHAnsi" w:hAnsiTheme="majorHAnsi"/>
          <w:i/>
          <w:iCs/>
          <w:sz w:val="24"/>
          <w:szCs w:val="24"/>
          <w:lang w:eastAsia="cs-CZ"/>
        </w:rPr>
      </w:pPr>
      <w:r>
        <w:rPr>
          <w:rFonts w:asciiTheme="majorHAnsi" w:hAnsiTheme="majorHAnsi"/>
          <w:sz w:val="24"/>
          <w:szCs w:val="24"/>
          <w:lang w:eastAsia="cs-CZ"/>
        </w:rPr>
        <w:t>Vláda</w:t>
      </w:r>
      <w:r w:rsidR="004B681E" w:rsidRPr="00B64AE0">
        <w:rPr>
          <w:rFonts w:asciiTheme="majorHAnsi" w:hAnsiTheme="majorHAnsi"/>
          <w:sz w:val="24"/>
          <w:szCs w:val="24"/>
          <w:lang w:eastAsia="cs-CZ"/>
        </w:rPr>
        <w:t xml:space="preserve"> jakožto navrhovatelka, podala dne 5. prosince 2008 u NSS na rozpuštění DS </w:t>
      </w:r>
      <w:r w:rsidR="004B681E">
        <w:rPr>
          <w:rFonts w:asciiTheme="majorHAnsi" w:hAnsiTheme="majorHAnsi"/>
          <w:sz w:val="24"/>
          <w:szCs w:val="24"/>
          <w:lang w:eastAsia="cs-CZ"/>
        </w:rPr>
        <w:t>podle ustanovení § 15 odst. 1 Z</w:t>
      </w:r>
      <w:r w:rsidR="004B681E" w:rsidRPr="00B64AE0">
        <w:rPr>
          <w:rFonts w:asciiTheme="majorHAnsi" w:hAnsiTheme="majorHAnsi"/>
          <w:sz w:val="24"/>
          <w:szCs w:val="24"/>
          <w:lang w:eastAsia="cs-CZ"/>
        </w:rPr>
        <w:t xml:space="preserve">PS. Ten odůvodnila několika tvrzeními a důkazy. V první řadě tím, že poznatků Policie ČR došlo počátkem roku 2008 k výraznému posunu v </w:t>
      </w:r>
      <w:r w:rsidR="004B681E" w:rsidRPr="00B64AE0">
        <w:rPr>
          <w:rFonts w:asciiTheme="majorHAnsi" w:hAnsiTheme="majorHAnsi"/>
          <w:sz w:val="24"/>
          <w:szCs w:val="24"/>
          <w:lang w:eastAsia="cs-CZ"/>
        </w:rPr>
        <w:lastRenderedPageBreak/>
        <w:t>aktivitách DS, které ji v důsledku spolupráce s neregistrovaným Národním odporem staví do pozice blízké ultranacionalistickým uskupením.</w:t>
      </w:r>
      <w:r w:rsidR="004B681E" w:rsidRPr="00B64AE0">
        <w:rPr>
          <w:rStyle w:val="Znakapoznpodarou"/>
          <w:rFonts w:asciiTheme="majorHAnsi" w:hAnsiTheme="majorHAnsi"/>
          <w:sz w:val="24"/>
          <w:szCs w:val="24"/>
          <w:lang w:eastAsia="cs-CZ"/>
        </w:rPr>
        <w:footnoteReference w:id="29"/>
      </w:r>
      <w:r w:rsidR="004B681E" w:rsidRPr="00B64AE0">
        <w:rPr>
          <w:rFonts w:asciiTheme="majorHAnsi" w:hAnsiTheme="majorHAnsi"/>
          <w:sz w:val="24"/>
          <w:szCs w:val="24"/>
          <w:lang w:eastAsia="cs-CZ"/>
        </w:rPr>
        <w:t xml:space="preserve"> Postupnou radikalizaci DS vláda dokazuje prohlášením tiskového odboru strany</w:t>
      </w:r>
      <w:r w:rsidR="005432CE">
        <w:rPr>
          <w:rFonts w:asciiTheme="majorHAnsi" w:hAnsiTheme="majorHAnsi"/>
          <w:sz w:val="24"/>
          <w:szCs w:val="24"/>
          <w:lang w:eastAsia="cs-CZ"/>
        </w:rPr>
        <w:t xml:space="preserve"> ze dne 17. 10. 2008</w:t>
      </w:r>
      <w:r w:rsidR="004B681E" w:rsidRPr="00B64AE0">
        <w:rPr>
          <w:rFonts w:asciiTheme="majorHAnsi" w:hAnsiTheme="majorHAnsi"/>
          <w:sz w:val="24"/>
          <w:szCs w:val="24"/>
          <w:lang w:eastAsia="cs-CZ"/>
        </w:rPr>
        <w:t>, podle kterého „</w:t>
      </w:r>
      <w:r w:rsidR="004B681E" w:rsidRPr="00B64AE0">
        <w:rPr>
          <w:rFonts w:asciiTheme="majorHAnsi" w:hAnsiTheme="majorHAnsi"/>
          <w:i/>
          <w:iCs/>
          <w:sz w:val="24"/>
          <w:szCs w:val="24"/>
          <w:lang w:eastAsia="cs-CZ"/>
        </w:rPr>
        <w:t>DS vyhlašuje nulovou toleranci k polistopadovému politickému systému, po jehož odstranění již delší dobu voláme. V praxi to znamená rozpuštění stávajících parlamentních stran a prošetření všech jejich zločinů po roce 1989. Tento revoluční zvrat si ovšem vyžádá celonárodní účast, a právě k ní naše strana bude v následujících dnech a týdnech obyvatelstvo země mobilizovat.“</w:t>
      </w:r>
      <w:r w:rsidR="004B681E" w:rsidRPr="00B64AE0">
        <w:rPr>
          <w:rStyle w:val="Znakapoznpodarou"/>
          <w:rFonts w:asciiTheme="majorHAnsi" w:hAnsiTheme="majorHAnsi"/>
          <w:i/>
          <w:iCs/>
          <w:sz w:val="24"/>
          <w:szCs w:val="24"/>
          <w:lang w:eastAsia="cs-CZ"/>
        </w:rPr>
        <w:footnoteReference w:id="30"/>
      </w:r>
    </w:p>
    <w:p w:rsidR="004B681E" w:rsidRPr="00B64AE0" w:rsidRDefault="005642C7" w:rsidP="00E85095">
      <w:pPr>
        <w:spacing w:line="360" w:lineRule="auto"/>
        <w:ind w:firstLine="708"/>
        <w:contextualSpacing/>
        <w:jc w:val="both"/>
        <w:rPr>
          <w:rFonts w:asciiTheme="majorHAnsi" w:hAnsiTheme="majorHAnsi"/>
          <w:iCs/>
          <w:sz w:val="24"/>
          <w:szCs w:val="24"/>
          <w:lang w:eastAsia="cs-CZ"/>
        </w:rPr>
      </w:pPr>
      <w:r>
        <w:rPr>
          <w:rFonts w:asciiTheme="majorHAnsi" w:hAnsiTheme="majorHAnsi"/>
          <w:iCs/>
          <w:sz w:val="24"/>
          <w:szCs w:val="24"/>
          <w:lang w:eastAsia="cs-CZ"/>
        </w:rPr>
        <w:t>V</w:t>
      </w:r>
      <w:r w:rsidR="004B681E" w:rsidRPr="00B64AE0">
        <w:rPr>
          <w:rFonts w:asciiTheme="majorHAnsi" w:hAnsiTheme="majorHAnsi"/>
          <w:iCs/>
          <w:sz w:val="24"/>
          <w:szCs w:val="24"/>
          <w:lang w:eastAsia="cs-CZ"/>
        </w:rPr>
        <w:t xml:space="preserve">láda </w:t>
      </w:r>
      <w:r>
        <w:rPr>
          <w:rFonts w:asciiTheme="majorHAnsi" w:hAnsiTheme="majorHAnsi"/>
          <w:iCs/>
          <w:sz w:val="24"/>
          <w:szCs w:val="24"/>
          <w:lang w:eastAsia="cs-CZ"/>
        </w:rPr>
        <w:t xml:space="preserve">rovněž </w:t>
      </w:r>
      <w:r w:rsidR="004B681E" w:rsidRPr="00B64AE0">
        <w:rPr>
          <w:rFonts w:asciiTheme="majorHAnsi" w:hAnsiTheme="majorHAnsi"/>
          <w:iCs/>
          <w:sz w:val="24"/>
          <w:szCs w:val="24"/>
          <w:lang w:eastAsia="cs-CZ"/>
        </w:rPr>
        <w:t xml:space="preserve">odkazuje na konkrétní </w:t>
      </w:r>
      <w:r w:rsidR="005A07B0">
        <w:rPr>
          <w:rFonts w:asciiTheme="majorHAnsi" w:hAnsiTheme="majorHAnsi"/>
          <w:iCs/>
          <w:sz w:val="24"/>
          <w:szCs w:val="24"/>
          <w:lang w:eastAsia="cs-CZ"/>
        </w:rPr>
        <w:t xml:space="preserve">a opakovaná </w:t>
      </w:r>
      <w:r w:rsidR="004B681E" w:rsidRPr="00B64AE0">
        <w:rPr>
          <w:rFonts w:asciiTheme="majorHAnsi" w:hAnsiTheme="majorHAnsi"/>
          <w:iCs/>
          <w:sz w:val="24"/>
          <w:szCs w:val="24"/>
          <w:lang w:eastAsia="cs-CZ"/>
        </w:rPr>
        <w:t xml:space="preserve">porušování § 5 ShromZ. To spatřuje zejména v situaci, kdy bylo Magistrátem města Hradce Králové zakázáno shromáždění oznámené na 16. srpna 2008. I přes tento zákaz předseda strany Tomáš Vandas uspořádal spolu s Národním odporem </w:t>
      </w:r>
      <w:r w:rsidR="00CB3009">
        <w:rPr>
          <w:rFonts w:asciiTheme="majorHAnsi" w:hAnsiTheme="majorHAnsi"/>
          <w:iCs/>
          <w:sz w:val="24"/>
          <w:szCs w:val="24"/>
          <w:lang w:eastAsia="cs-CZ"/>
        </w:rPr>
        <w:t>„</w:t>
      </w:r>
      <w:r w:rsidR="004B681E" w:rsidRPr="00B64AE0">
        <w:rPr>
          <w:rFonts w:asciiTheme="majorHAnsi" w:hAnsiTheme="majorHAnsi"/>
          <w:iCs/>
          <w:sz w:val="24"/>
          <w:szCs w:val="24"/>
          <w:lang w:eastAsia="cs-CZ"/>
        </w:rPr>
        <w:t>spontánní demonstraci</w:t>
      </w:r>
      <w:r w:rsidR="00CB3009">
        <w:rPr>
          <w:rFonts w:asciiTheme="majorHAnsi" w:hAnsiTheme="majorHAnsi"/>
          <w:iCs/>
          <w:sz w:val="24"/>
          <w:szCs w:val="24"/>
          <w:lang w:eastAsia="cs-CZ"/>
        </w:rPr>
        <w:t>“</w:t>
      </w:r>
      <w:r w:rsidR="004B681E" w:rsidRPr="00B64AE0">
        <w:rPr>
          <w:rFonts w:asciiTheme="majorHAnsi" w:hAnsiTheme="majorHAnsi"/>
          <w:iCs/>
          <w:sz w:val="24"/>
          <w:szCs w:val="24"/>
          <w:lang w:eastAsia="cs-CZ"/>
        </w:rPr>
        <w:t xml:space="preserve"> asi 300 stoupenců v podobě pochodu městem.</w:t>
      </w:r>
      <w:r w:rsidR="004B681E" w:rsidRPr="00B64AE0">
        <w:rPr>
          <w:rStyle w:val="Znakapoznpodarou"/>
          <w:rFonts w:asciiTheme="majorHAnsi" w:hAnsiTheme="majorHAnsi"/>
          <w:iCs/>
          <w:sz w:val="24"/>
          <w:szCs w:val="24"/>
          <w:lang w:eastAsia="cs-CZ"/>
        </w:rPr>
        <w:footnoteReference w:id="31"/>
      </w:r>
      <w:r w:rsidR="004B681E" w:rsidRPr="00B64AE0">
        <w:rPr>
          <w:rFonts w:asciiTheme="majorHAnsi" w:hAnsiTheme="majorHAnsi"/>
          <w:iCs/>
          <w:sz w:val="24"/>
          <w:szCs w:val="24"/>
          <w:lang w:eastAsia="cs-CZ"/>
        </w:rPr>
        <w:t xml:space="preserve"> Druhé shromáždění DS zorganizovala opět s Národním odporem. Jednalo se o pochod v Litvínově, s cílem na sídliště Janov.</w:t>
      </w:r>
      <w:r w:rsidR="004B681E" w:rsidRPr="00B64AE0">
        <w:rPr>
          <w:rStyle w:val="Znakapoznpodarou"/>
          <w:rFonts w:asciiTheme="majorHAnsi" w:hAnsiTheme="majorHAnsi"/>
          <w:iCs/>
          <w:sz w:val="24"/>
          <w:szCs w:val="24"/>
          <w:lang w:eastAsia="cs-CZ"/>
        </w:rPr>
        <w:footnoteReference w:id="32"/>
      </w:r>
      <w:r w:rsidR="004B681E" w:rsidRPr="00B64AE0">
        <w:rPr>
          <w:rFonts w:asciiTheme="majorHAnsi" w:hAnsiTheme="majorHAnsi"/>
          <w:iCs/>
          <w:sz w:val="24"/>
          <w:szCs w:val="24"/>
          <w:lang w:eastAsia="cs-CZ"/>
        </w:rPr>
        <w:t xml:space="preserve"> Je na místě podotknout, že se jedná o lokalitu známou díky svému obyvatelstvu, které téměř v naprosté většině tvoří romské etnikum. </w:t>
      </w:r>
      <w:r w:rsidR="00E56FDE">
        <w:rPr>
          <w:rFonts w:asciiTheme="majorHAnsi" w:hAnsiTheme="majorHAnsi"/>
          <w:iCs/>
          <w:sz w:val="24"/>
          <w:szCs w:val="24"/>
          <w:lang w:eastAsia="cs-CZ"/>
        </w:rPr>
        <w:t>Dělnická</w:t>
      </w:r>
      <w:r w:rsidR="004B681E" w:rsidRPr="00B64AE0">
        <w:rPr>
          <w:rFonts w:asciiTheme="majorHAnsi" w:hAnsiTheme="majorHAnsi"/>
          <w:iCs/>
          <w:sz w:val="24"/>
          <w:szCs w:val="24"/>
          <w:lang w:eastAsia="cs-CZ"/>
        </w:rPr>
        <w:t xml:space="preserve"> strana v tomto případě nesplnila svou včasnou oznamovací povinnost příslušnému správnímu orgánu. Zároveň neohlášené shromáždění označila jako „Protest Národního odporu a Dělnické strany proti černému teroru.“ Aktivní účast DS je možné potvrdit vystoupením jejich řečníků, kteří se buďto ke straně přihlásili, nebo jejím jménem svolaný dav pozdravili.</w:t>
      </w:r>
      <w:r w:rsidR="004B681E" w:rsidRPr="00B64AE0">
        <w:rPr>
          <w:rStyle w:val="Znakapoznpodarou"/>
          <w:rFonts w:asciiTheme="majorHAnsi" w:hAnsiTheme="majorHAnsi"/>
          <w:iCs/>
          <w:sz w:val="24"/>
          <w:szCs w:val="24"/>
          <w:lang w:eastAsia="cs-CZ"/>
        </w:rPr>
        <w:footnoteReference w:id="33"/>
      </w:r>
      <w:r w:rsidR="00E85095">
        <w:rPr>
          <w:rFonts w:asciiTheme="majorHAnsi" w:hAnsiTheme="majorHAnsi"/>
          <w:iCs/>
          <w:sz w:val="24"/>
          <w:szCs w:val="24"/>
          <w:lang w:eastAsia="cs-CZ"/>
        </w:rPr>
        <w:t xml:space="preserve"> </w:t>
      </w:r>
      <w:r w:rsidR="004B681E" w:rsidRPr="00B64AE0">
        <w:rPr>
          <w:rFonts w:asciiTheme="majorHAnsi" w:hAnsiTheme="majorHAnsi"/>
          <w:iCs/>
          <w:sz w:val="24"/>
          <w:szCs w:val="24"/>
          <w:lang w:eastAsia="cs-CZ"/>
        </w:rPr>
        <w:t xml:space="preserve">S odkazem na výše uvedená tvrzení vláda uzavřela, že činnost DS je </w:t>
      </w:r>
      <w:r w:rsidR="004B681E">
        <w:rPr>
          <w:rFonts w:asciiTheme="majorHAnsi" w:hAnsiTheme="majorHAnsi"/>
          <w:iCs/>
          <w:sz w:val="24"/>
          <w:szCs w:val="24"/>
          <w:lang w:eastAsia="cs-CZ"/>
        </w:rPr>
        <w:t>v rozporu s § 4 písm. a) a d) Z</w:t>
      </w:r>
      <w:r w:rsidR="004B681E" w:rsidRPr="00B64AE0">
        <w:rPr>
          <w:rFonts w:asciiTheme="majorHAnsi" w:hAnsiTheme="majorHAnsi"/>
          <w:iCs/>
          <w:sz w:val="24"/>
          <w:szCs w:val="24"/>
          <w:lang w:eastAsia="cs-CZ"/>
        </w:rPr>
        <w:t>PS a tím pádem navrhuje zrušení strany.</w:t>
      </w:r>
    </w:p>
    <w:p w:rsidR="004B681E" w:rsidRPr="00B64AE0" w:rsidRDefault="004B681E" w:rsidP="004B681E">
      <w:pPr>
        <w:spacing w:line="360" w:lineRule="auto"/>
        <w:ind w:firstLine="708"/>
        <w:contextualSpacing/>
        <w:jc w:val="both"/>
        <w:rPr>
          <w:rFonts w:asciiTheme="majorHAnsi" w:hAnsiTheme="majorHAnsi"/>
          <w:sz w:val="24"/>
          <w:szCs w:val="24"/>
          <w:lang w:eastAsia="cs-CZ"/>
        </w:rPr>
      </w:pPr>
      <w:r w:rsidRPr="00B64AE0">
        <w:rPr>
          <w:rFonts w:asciiTheme="majorHAnsi" w:hAnsiTheme="majorHAnsi"/>
          <w:sz w:val="24"/>
          <w:szCs w:val="24"/>
          <w:lang w:eastAsia="cs-CZ"/>
        </w:rPr>
        <w:t xml:space="preserve">K samotnému návrhu vlády </w:t>
      </w:r>
      <w:r w:rsidR="007B3EDF">
        <w:rPr>
          <w:rFonts w:asciiTheme="majorHAnsi" w:hAnsiTheme="majorHAnsi"/>
          <w:sz w:val="24"/>
          <w:szCs w:val="24"/>
          <w:lang w:eastAsia="cs-CZ"/>
        </w:rPr>
        <w:t xml:space="preserve">je </w:t>
      </w:r>
      <w:r w:rsidR="0063629F">
        <w:rPr>
          <w:rFonts w:asciiTheme="majorHAnsi" w:hAnsiTheme="majorHAnsi"/>
          <w:sz w:val="24"/>
          <w:szCs w:val="24"/>
          <w:lang w:eastAsia="cs-CZ"/>
        </w:rPr>
        <w:t>vhodné dodat</w:t>
      </w:r>
      <w:r w:rsidRPr="00B64AE0">
        <w:rPr>
          <w:rFonts w:asciiTheme="majorHAnsi" w:hAnsiTheme="majorHAnsi"/>
          <w:sz w:val="24"/>
          <w:szCs w:val="24"/>
          <w:lang w:eastAsia="cs-CZ"/>
        </w:rPr>
        <w:t>, že právě ta musí, pokud chce být ve věci úspěšná, unést v řízení břemeno tvrzení a břemeno důkazní. Navrhovatelka nežádá „pouze“ pozastavení činnosti politické strany, ale přímo její rozpuštění, což přestavuje mnohem vážnější zásah do práva se svobodně sdružovat. Lze tedy předpokládat, že nároky soudu na</w:t>
      </w:r>
      <w:r w:rsidR="005410BE">
        <w:rPr>
          <w:rFonts w:asciiTheme="majorHAnsi" w:hAnsiTheme="majorHAnsi"/>
          <w:sz w:val="24"/>
          <w:szCs w:val="24"/>
          <w:lang w:eastAsia="cs-CZ"/>
        </w:rPr>
        <w:t xml:space="preserve"> přezkum budou daleko přísnější, než by tak bylo v případě pozastavení činnosti politické strany.</w:t>
      </w:r>
    </w:p>
    <w:p w:rsidR="00907283" w:rsidRDefault="004B681E" w:rsidP="00E40A05">
      <w:pPr>
        <w:spacing w:line="360" w:lineRule="auto"/>
        <w:ind w:firstLine="708"/>
        <w:contextualSpacing/>
        <w:jc w:val="both"/>
        <w:rPr>
          <w:rFonts w:asciiTheme="majorHAnsi" w:hAnsiTheme="majorHAnsi"/>
          <w:sz w:val="24"/>
          <w:szCs w:val="24"/>
          <w:lang w:eastAsia="cs-CZ"/>
        </w:rPr>
      </w:pPr>
      <w:r w:rsidRPr="00B64AE0">
        <w:rPr>
          <w:rFonts w:asciiTheme="majorHAnsi" w:hAnsiTheme="majorHAnsi"/>
          <w:sz w:val="24"/>
          <w:szCs w:val="24"/>
          <w:lang w:eastAsia="cs-CZ"/>
        </w:rPr>
        <w:t>Samotná DS pochopitelně navrhla zamítnutí návrhu</w:t>
      </w:r>
      <w:r w:rsidR="00327FDC">
        <w:rPr>
          <w:rFonts w:asciiTheme="majorHAnsi" w:hAnsiTheme="majorHAnsi"/>
          <w:sz w:val="24"/>
          <w:szCs w:val="24"/>
          <w:lang w:eastAsia="cs-CZ"/>
        </w:rPr>
        <w:t xml:space="preserve"> na její rozpuštění</w:t>
      </w:r>
      <w:r w:rsidRPr="00B64AE0">
        <w:rPr>
          <w:rFonts w:asciiTheme="majorHAnsi" w:hAnsiTheme="majorHAnsi"/>
          <w:sz w:val="24"/>
          <w:szCs w:val="24"/>
          <w:lang w:eastAsia="cs-CZ"/>
        </w:rPr>
        <w:t xml:space="preserve">. Strana odkazuje na „pouhé“ porušování ShromZ. Návrh dle jejího názoru neobsahuje tvrzení o </w:t>
      </w:r>
      <w:r w:rsidRPr="00B64AE0">
        <w:rPr>
          <w:rFonts w:asciiTheme="majorHAnsi" w:hAnsiTheme="majorHAnsi"/>
          <w:sz w:val="24"/>
          <w:szCs w:val="24"/>
          <w:lang w:eastAsia="cs-CZ"/>
        </w:rPr>
        <w:lastRenderedPageBreak/>
        <w:t>porušování Ústavy.</w:t>
      </w:r>
      <w:r w:rsidR="00E40A05">
        <w:rPr>
          <w:rFonts w:asciiTheme="majorHAnsi" w:hAnsiTheme="majorHAnsi"/>
          <w:sz w:val="24"/>
          <w:szCs w:val="24"/>
          <w:lang w:eastAsia="cs-CZ"/>
        </w:rPr>
        <w:t xml:space="preserve"> </w:t>
      </w:r>
      <w:r w:rsidR="00E7617F">
        <w:rPr>
          <w:rFonts w:asciiTheme="majorHAnsi" w:hAnsiTheme="majorHAnsi"/>
          <w:sz w:val="24"/>
          <w:szCs w:val="24"/>
          <w:lang w:eastAsia="cs-CZ"/>
        </w:rPr>
        <w:t xml:space="preserve">Ve vyjádření se k návrhu dále DS uvádí, že snaží-li se vláda dokázat, že se DS pokouší </w:t>
      </w:r>
      <w:r w:rsidR="001A3662">
        <w:rPr>
          <w:rFonts w:asciiTheme="majorHAnsi" w:hAnsiTheme="majorHAnsi"/>
          <w:sz w:val="24"/>
          <w:szCs w:val="24"/>
          <w:lang w:eastAsia="cs-CZ"/>
        </w:rPr>
        <w:t>uchopit a držet</w:t>
      </w:r>
      <w:r w:rsidR="00E7617F">
        <w:rPr>
          <w:rFonts w:asciiTheme="majorHAnsi" w:hAnsiTheme="majorHAnsi"/>
          <w:sz w:val="24"/>
          <w:szCs w:val="24"/>
          <w:lang w:eastAsia="cs-CZ"/>
        </w:rPr>
        <w:t xml:space="preserve"> moc způsobem omezujícím dalším subjektům ucháze</w:t>
      </w:r>
      <w:r w:rsidR="00B1348A">
        <w:rPr>
          <w:rFonts w:asciiTheme="majorHAnsi" w:hAnsiTheme="majorHAnsi"/>
          <w:sz w:val="24"/>
          <w:szCs w:val="24"/>
          <w:lang w:eastAsia="cs-CZ"/>
        </w:rPr>
        <w:t>t se o moc ústavními prostředky</w:t>
      </w:r>
      <w:r w:rsidR="00E7617F">
        <w:rPr>
          <w:rFonts w:asciiTheme="majorHAnsi" w:hAnsiTheme="majorHAnsi"/>
          <w:sz w:val="24"/>
          <w:szCs w:val="24"/>
          <w:lang w:eastAsia="cs-CZ"/>
        </w:rPr>
        <w:t xml:space="preserve"> a směřuje k potlačení rovnoprávnosti občanů, opírá tím vláda svá tvrzení o prohlášení jejího tiskového odboru ze dne 17. 10. 2008</w:t>
      </w:r>
      <w:r w:rsidRPr="00B64AE0">
        <w:rPr>
          <w:rFonts w:asciiTheme="majorHAnsi" w:hAnsiTheme="majorHAnsi"/>
          <w:sz w:val="24"/>
          <w:szCs w:val="24"/>
          <w:lang w:eastAsia="cs-CZ"/>
        </w:rPr>
        <w:t>.</w:t>
      </w:r>
      <w:r w:rsidR="00E7617F">
        <w:rPr>
          <w:rFonts w:asciiTheme="majorHAnsi" w:hAnsiTheme="majorHAnsi"/>
          <w:sz w:val="24"/>
          <w:szCs w:val="24"/>
          <w:lang w:eastAsia="cs-CZ"/>
        </w:rPr>
        <w:t xml:space="preserve"> K tomu ale strana kategoricky dodala, že se jedná o nepochopení obsahu tohoto prohlášení. Opoziční politické strany podle názoru DS rovněž vyhlašující nulovou toleranci např. vládnoucím koaličním stranám.</w:t>
      </w:r>
      <w:r w:rsidRPr="00B64AE0">
        <w:rPr>
          <w:rStyle w:val="Znakapoznpodarou"/>
          <w:rFonts w:asciiTheme="majorHAnsi" w:hAnsiTheme="majorHAnsi"/>
          <w:sz w:val="24"/>
          <w:szCs w:val="24"/>
          <w:lang w:eastAsia="cs-CZ"/>
        </w:rPr>
        <w:footnoteReference w:id="34"/>
      </w:r>
      <w:r w:rsidRPr="00B64AE0">
        <w:rPr>
          <w:rFonts w:asciiTheme="majorHAnsi" w:hAnsiTheme="majorHAnsi"/>
          <w:sz w:val="24"/>
          <w:szCs w:val="24"/>
          <w:lang w:eastAsia="cs-CZ"/>
        </w:rPr>
        <w:t xml:space="preserve"> </w:t>
      </w:r>
    </w:p>
    <w:p w:rsidR="004B681E" w:rsidRPr="00B64AE0" w:rsidRDefault="00E7617F" w:rsidP="00E7617F">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DS r</w:t>
      </w:r>
      <w:r w:rsidR="004B681E" w:rsidRPr="00B64AE0">
        <w:rPr>
          <w:rFonts w:asciiTheme="majorHAnsi" w:hAnsiTheme="majorHAnsi"/>
          <w:sz w:val="24"/>
          <w:szCs w:val="24"/>
          <w:lang w:eastAsia="cs-CZ"/>
        </w:rPr>
        <w:t>ovněž kategoricky odmítá jakoukoliv spojitost s nacistickými stranami, zejména s Národním odporem. Neuzavřela totiž s žádným subjektem dohodu o spolupráci, není ve spojení s žádnou stranou nebo hnutím, a ani nespolupracuje s žádným subjektem uvedeným v návrhu.</w:t>
      </w:r>
      <w:r w:rsidR="004B681E" w:rsidRPr="00B64AE0">
        <w:rPr>
          <w:rStyle w:val="Znakapoznpodarou"/>
          <w:rFonts w:asciiTheme="majorHAnsi" w:hAnsiTheme="majorHAnsi"/>
          <w:sz w:val="24"/>
          <w:szCs w:val="24"/>
          <w:lang w:eastAsia="cs-CZ"/>
        </w:rPr>
        <w:footnoteReference w:id="35"/>
      </w:r>
      <w:r w:rsidR="004B681E" w:rsidRPr="00B64AE0">
        <w:rPr>
          <w:rFonts w:asciiTheme="majorHAnsi" w:hAnsiTheme="majorHAnsi"/>
          <w:sz w:val="24"/>
          <w:szCs w:val="24"/>
          <w:lang w:eastAsia="cs-CZ"/>
        </w:rPr>
        <w:t xml:space="preserve"> Ke zrušenému shromáždění v Hradci Králové uvádí, že bylo řádně ohlášeno a byly uzavřeny i smlouvy o jeho konání, které však byly bezdůvodně a protiprávně zrušeny a v rozporu se ShromZ Magistrát města </w:t>
      </w:r>
      <w:r w:rsidR="00907283">
        <w:rPr>
          <w:rFonts w:asciiTheme="majorHAnsi" w:hAnsiTheme="majorHAnsi"/>
          <w:sz w:val="24"/>
          <w:szCs w:val="24"/>
          <w:lang w:eastAsia="cs-CZ"/>
        </w:rPr>
        <w:t xml:space="preserve">Hradec Králové </w:t>
      </w:r>
      <w:r w:rsidR="004B681E" w:rsidRPr="00B64AE0">
        <w:rPr>
          <w:rFonts w:asciiTheme="majorHAnsi" w:hAnsiTheme="majorHAnsi"/>
          <w:sz w:val="24"/>
          <w:szCs w:val="24"/>
          <w:lang w:eastAsia="cs-CZ"/>
        </w:rPr>
        <w:t>shromáždění zakázal.</w:t>
      </w:r>
      <w:r w:rsidR="004B681E" w:rsidRPr="00B64AE0">
        <w:rPr>
          <w:rStyle w:val="Znakapoznpodarou"/>
          <w:rFonts w:asciiTheme="majorHAnsi" w:hAnsiTheme="majorHAnsi"/>
          <w:sz w:val="24"/>
          <w:szCs w:val="24"/>
          <w:lang w:eastAsia="cs-CZ"/>
        </w:rPr>
        <w:footnoteReference w:id="36"/>
      </w:r>
      <w:r w:rsidR="004B681E" w:rsidRPr="00B64AE0">
        <w:rPr>
          <w:rFonts w:asciiTheme="majorHAnsi" w:hAnsiTheme="majorHAnsi"/>
          <w:sz w:val="24"/>
          <w:szCs w:val="24"/>
          <w:lang w:eastAsia="cs-CZ"/>
        </w:rPr>
        <w:t xml:space="preserve"> Konečně neohlášené shromáždění v Janově DS ospravedlňuje stížnostmi obyvatel Litvínova na „neúnosnou situaci vytvářenou cikány“. Místní volené orgány údajně nepomáhají lidem, kteří si na Romy stěžují, ale naopak je za pomocí Policie ČR chrání.</w:t>
      </w:r>
      <w:r w:rsidR="004B681E" w:rsidRPr="00B64AE0">
        <w:rPr>
          <w:rStyle w:val="Znakapoznpodarou"/>
          <w:rFonts w:asciiTheme="majorHAnsi" w:hAnsiTheme="majorHAnsi"/>
          <w:sz w:val="24"/>
          <w:szCs w:val="24"/>
          <w:lang w:eastAsia="cs-CZ"/>
        </w:rPr>
        <w:footnoteReference w:id="37"/>
      </w:r>
      <w:r>
        <w:rPr>
          <w:rFonts w:asciiTheme="majorHAnsi" w:hAnsiTheme="majorHAnsi"/>
          <w:sz w:val="24"/>
          <w:szCs w:val="24"/>
          <w:lang w:eastAsia="cs-CZ"/>
        </w:rPr>
        <w:t xml:space="preserve"> </w:t>
      </w:r>
      <w:r w:rsidR="004B681E" w:rsidRPr="00B64AE0">
        <w:rPr>
          <w:rFonts w:asciiTheme="majorHAnsi" w:hAnsiTheme="majorHAnsi"/>
          <w:sz w:val="24"/>
          <w:szCs w:val="24"/>
          <w:lang w:eastAsia="cs-CZ"/>
        </w:rPr>
        <w:t>Vzhledem k výše uvedenému DS zákonitě žádala zamítnutí návrhu.</w:t>
      </w:r>
    </w:p>
    <w:p w:rsidR="005642C7" w:rsidRDefault="001A5828" w:rsidP="004B681E">
      <w:pPr>
        <w:spacing w:line="360" w:lineRule="auto"/>
        <w:ind w:firstLine="708"/>
        <w:contextualSpacing/>
        <w:jc w:val="both"/>
        <w:rPr>
          <w:rFonts w:asciiTheme="majorHAnsi" w:hAnsiTheme="majorHAnsi"/>
          <w:color w:val="000000" w:themeColor="text1"/>
          <w:sz w:val="24"/>
          <w:szCs w:val="24"/>
          <w:lang w:eastAsia="cs-CZ"/>
        </w:rPr>
      </w:pPr>
      <w:r w:rsidRPr="001A5828">
        <w:rPr>
          <w:rFonts w:asciiTheme="majorHAnsi" w:hAnsiTheme="majorHAnsi"/>
          <w:color w:val="000000" w:themeColor="text1"/>
          <w:sz w:val="24"/>
          <w:szCs w:val="24"/>
          <w:lang w:eastAsia="cs-CZ"/>
        </w:rPr>
        <w:t>Na</w:t>
      </w:r>
      <w:r>
        <w:rPr>
          <w:rFonts w:asciiTheme="majorHAnsi" w:hAnsiTheme="majorHAnsi"/>
          <w:color w:val="000000" w:themeColor="text1"/>
          <w:sz w:val="24"/>
          <w:szCs w:val="24"/>
          <w:lang w:eastAsia="cs-CZ"/>
        </w:rPr>
        <w:t xml:space="preserve"> ústním jednání konaném dne 18. </w:t>
      </w:r>
      <w:r w:rsidR="00B1348A">
        <w:rPr>
          <w:rFonts w:asciiTheme="majorHAnsi" w:hAnsiTheme="majorHAnsi"/>
          <w:color w:val="000000" w:themeColor="text1"/>
          <w:sz w:val="24"/>
          <w:szCs w:val="24"/>
          <w:lang w:eastAsia="cs-CZ"/>
        </w:rPr>
        <w:t>února</w:t>
      </w:r>
      <w:r>
        <w:rPr>
          <w:rFonts w:asciiTheme="majorHAnsi" w:hAnsiTheme="majorHAnsi"/>
          <w:color w:val="000000" w:themeColor="text1"/>
          <w:sz w:val="24"/>
          <w:szCs w:val="24"/>
          <w:lang w:eastAsia="cs-CZ"/>
        </w:rPr>
        <w:t xml:space="preserve"> 2009 vláda doplnila, že není podstatné, zda je porušení právních předpisů ze strany DS bagatelní či podstatné a taky poukázala na prolínání akcí DS s Národním odporem.</w:t>
      </w:r>
      <w:r>
        <w:rPr>
          <w:rStyle w:val="Znakapoznpodarou"/>
          <w:rFonts w:asciiTheme="majorHAnsi" w:hAnsiTheme="majorHAnsi"/>
          <w:color w:val="000000" w:themeColor="text1"/>
          <w:sz w:val="24"/>
          <w:szCs w:val="24"/>
          <w:lang w:eastAsia="cs-CZ"/>
        </w:rPr>
        <w:footnoteReference w:id="38"/>
      </w:r>
      <w:r w:rsidR="007F1BD7">
        <w:rPr>
          <w:rFonts w:asciiTheme="majorHAnsi" w:hAnsiTheme="majorHAnsi"/>
          <w:color w:val="000000" w:themeColor="text1"/>
          <w:sz w:val="24"/>
          <w:szCs w:val="24"/>
          <w:lang w:eastAsia="cs-CZ"/>
        </w:rPr>
        <w:t xml:space="preserve"> V návaznosti na to DS</w:t>
      </w:r>
      <w:r w:rsidR="001F7461">
        <w:rPr>
          <w:rFonts w:asciiTheme="majorHAnsi" w:hAnsiTheme="majorHAnsi"/>
          <w:color w:val="000000" w:themeColor="text1"/>
          <w:sz w:val="24"/>
          <w:szCs w:val="24"/>
          <w:lang w:eastAsia="cs-CZ"/>
        </w:rPr>
        <w:t xml:space="preserve"> znovu</w:t>
      </w:r>
      <w:r w:rsidR="007F1BD7">
        <w:rPr>
          <w:rFonts w:asciiTheme="majorHAnsi" w:hAnsiTheme="majorHAnsi"/>
          <w:color w:val="000000" w:themeColor="text1"/>
          <w:sz w:val="24"/>
          <w:szCs w:val="24"/>
          <w:lang w:eastAsia="cs-CZ"/>
        </w:rPr>
        <w:t xml:space="preserve"> popřela koalici a dohodu o spolupráci s Národním odporem </w:t>
      </w:r>
      <w:r w:rsidR="001F7461">
        <w:rPr>
          <w:rFonts w:asciiTheme="majorHAnsi" w:hAnsiTheme="majorHAnsi"/>
          <w:color w:val="000000" w:themeColor="text1"/>
          <w:sz w:val="24"/>
          <w:szCs w:val="24"/>
          <w:lang w:eastAsia="cs-CZ"/>
        </w:rPr>
        <w:t>a zdůraznila, že nemůže nést odpovědnost za situaci, kdy se její člen může na některé z akcí Národního odporu objevit.</w:t>
      </w:r>
      <w:r w:rsidR="001F7461">
        <w:rPr>
          <w:rStyle w:val="Znakapoznpodarou"/>
          <w:rFonts w:asciiTheme="majorHAnsi" w:hAnsiTheme="majorHAnsi"/>
          <w:color w:val="000000" w:themeColor="text1"/>
          <w:sz w:val="24"/>
          <w:szCs w:val="24"/>
          <w:lang w:eastAsia="cs-CZ"/>
        </w:rPr>
        <w:footnoteReference w:id="39"/>
      </w:r>
      <w:r w:rsidR="00EC1D3B">
        <w:rPr>
          <w:rFonts w:asciiTheme="majorHAnsi" w:hAnsiTheme="majorHAnsi"/>
          <w:color w:val="000000" w:themeColor="text1"/>
          <w:sz w:val="24"/>
          <w:szCs w:val="24"/>
          <w:lang w:eastAsia="cs-CZ"/>
        </w:rPr>
        <w:t xml:space="preserve"> K</w:t>
      </w:r>
      <w:r w:rsidR="001E32C4">
        <w:rPr>
          <w:rFonts w:asciiTheme="majorHAnsi" w:hAnsiTheme="majorHAnsi"/>
          <w:color w:val="000000" w:themeColor="text1"/>
          <w:sz w:val="24"/>
          <w:szCs w:val="24"/>
          <w:lang w:eastAsia="cs-CZ"/>
        </w:rPr>
        <w:t xml:space="preserve"> zakázanému shromáždění v Hradci Králové uvedla, že se jednalo o procházku městem za asistence Policie ČR.</w:t>
      </w:r>
      <w:r w:rsidR="001E32C4">
        <w:rPr>
          <w:rStyle w:val="Znakapoznpodarou"/>
          <w:rFonts w:asciiTheme="majorHAnsi" w:hAnsiTheme="majorHAnsi"/>
          <w:color w:val="000000" w:themeColor="text1"/>
          <w:sz w:val="24"/>
          <w:szCs w:val="24"/>
          <w:lang w:eastAsia="cs-CZ"/>
        </w:rPr>
        <w:footnoteReference w:id="40"/>
      </w:r>
    </w:p>
    <w:p w:rsidR="007573D2" w:rsidRDefault="005643C3" w:rsidP="004B681E">
      <w:pPr>
        <w:spacing w:line="360" w:lineRule="auto"/>
        <w:ind w:firstLine="708"/>
        <w:contextualSpacing/>
        <w:jc w:val="both"/>
        <w:rPr>
          <w:rFonts w:asciiTheme="majorHAnsi" w:hAnsiTheme="majorHAnsi"/>
          <w:color w:val="000000" w:themeColor="text1"/>
          <w:sz w:val="24"/>
          <w:szCs w:val="24"/>
          <w:lang w:eastAsia="cs-CZ"/>
        </w:rPr>
      </w:pPr>
      <w:r>
        <w:rPr>
          <w:rFonts w:asciiTheme="majorHAnsi" w:hAnsiTheme="majorHAnsi"/>
          <w:color w:val="000000" w:themeColor="text1"/>
          <w:sz w:val="24"/>
          <w:szCs w:val="24"/>
          <w:lang w:eastAsia="cs-CZ"/>
        </w:rPr>
        <w:t xml:space="preserve">Následně se </w:t>
      </w:r>
      <w:r w:rsidR="00F62518">
        <w:rPr>
          <w:rFonts w:asciiTheme="majorHAnsi" w:hAnsiTheme="majorHAnsi"/>
          <w:color w:val="000000" w:themeColor="text1"/>
          <w:sz w:val="24"/>
          <w:szCs w:val="24"/>
          <w:lang w:eastAsia="cs-CZ"/>
        </w:rPr>
        <w:t>NSS v části IV. 1 „Právní rámec“ svého</w:t>
      </w:r>
      <w:r>
        <w:rPr>
          <w:rFonts w:asciiTheme="majorHAnsi" w:hAnsiTheme="majorHAnsi"/>
          <w:color w:val="000000" w:themeColor="text1"/>
          <w:sz w:val="24"/>
          <w:szCs w:val="24"/>
          <w:lang w:eastAsia="cs-CZ"/>
        </w:rPr>
        <w:t xml:space="preserve"> rozsudku zabýval </w:t>
      </w:r>
      <w:r w:rsidR="00F62518">
        <w:rPr>
          <w:rFonts w:asciiTheme="majorHAnsi" w:hAnsiTheme="majorHAnsi"/>
          <w:color w:val="000000" w:themeColor="text1"/>
          <w:sz w:val="24"/>
          <w:szCs w:val="24"/>
          <w:lang w:eastAsia="cs-CZ"/>
        </w:rPr>
        <w:t>právn</w:t>
      </w:r>
      <w:r w:rsidR="001A176C">
        <w:rPr>
          <w:rFonts w:asciiTheme="majorHAnsi" w:hAnsiTheme="majorHAnsi"/>
          <w:color w:val="000000" w:themeColor="text1"/>
          <w:sz w:val="24"/>
          <w:szCs w:val="24"/>
          <w:lang w:eastAsia="cs-CZ"/>
        </w:rPr>
        <w:t>í úpravou důležitou</w:t>
      </w:r>
      <w:r w:rsidR="00043715">
        <w:rPr>
          <w:rFonts w:asciiTheme="majorHAnsi" w:hAnsiTheme="majorHAnsi"/>
          <w:color w:val="000000" w:themeColor="text1"/>
          <w:sz w:val="24"/>
          <w:szCs w:val="24"/>
          <w:lang w:eastAsia="cs-CZ"/>
        </w:rPr>
        <w:t xml:space="preserve"> pro rozpuštění</w:t>
      </w:r>
      <w:r w:rsidR="00F62518">
        <w:rPr>
          <w:rFonts w:asciiTheme="majorHAnsi" w:hAnsiTheme="majorHAnsi"/>
          <w:color w:val="000000" w:themeColor="text1"/>
          <w:sz w:val="24"/>
          <w:szCs w:val="24"/>
          <w:lang w:eastAsia="cs-CZ"/>
        </w:rPr>
        <w:t xml:space="preserve"> politické strany</w:t>
      </w:r>
      <w:r>
        <w:rPr>
          <w:rFonts w:asciiTheme="majorHAnsi" w:hAnsiTheme="majorHAnsi"/>
          <w:color w:val="000000" w:themeColor="text1"/>
          <w:sz w:val="24"/>
          <w:szCs w:val="24"/>
          <w:lang w:eastAsia="cs-CZ"/>
        </w:rPr>
        <w:t xml:space="preserve">. </w:t>
      </w:r>
      <w:r w:rsidR="00043715">
        <w:rPr>
          <w:rFonts w:asciiTheme="majorHAnsi" w:hAnsiTheme="majorHAnsi"/>
          <w:color w:val="000000" w:themeColor="text1"/>
          <w:sz w:val="24"/>
          <w:szCs w:val="24"/>
          <w:lang w:eastAsia="cs-CZ"/>
        </w:rPr>
        <w:t xml:space="preserve">Odkazoval </w:t>
      </w:r>
      <w:r w:rsidR="007B3EDF">
        <w:rPr>
          <w:rFonts w:asciiTheme="majorHAnsi" w:hAnsiTheme="majorHAnsi"/>
          <w:color w:val="000000" w:themeColor="text1"/>
          <w:sz w:val="24"/>
          <w:szCs w:val="24"/>
          <w:lang w:eastAsia="cs-CZ"/>
        </w:rPr>
        <w:t>tak</w:t>
      </w:r>
      <w:r w:rsidR="001A176C">
        <w:rPr>
          <w:rFonts w:asciiTheme="majorHAnsi" w:hAnsiTheme="majorHAnsi"/>
          <w:color w:val="000000" w:themeColor="text1"/>
          <w:sz w:val="24"/>
          <w:szCs w:val="24"/>
          <w:lang w:eastAsia="cs-CZ"/>
        </w:rPr>
        <w:t xml:space="preserve"> </w:t>
      </w:r>
      <w:r w:rsidR="00043715">
        <w:rPr>
          <w:rFonts w:asciiTheme="majorHAnsi" w:hAnsiTheme="majorHAnsi"/>
          <w:color w:val="000000" w:themeColor="text1"/>
          <w:sz w:val="24"/>
          <w:szCs w:val="24"/>
          <w:lang w:eastAsia="cs-CZ"/>
        </w:rPr>
        <w:t xml:space="preserve">na relevantní ustanovení Ústavy, LZSP i Úmluvy, </w:t>
      </w:r>
      <w:r w:rsidR="00B1348A">
        <w:rPr>
          <w:rFonts w:asciiTheme="majorHAnsi" w:hAnsiTheme="majorHAnsi"/>
          <w:color w:val="000000" w:themeColor="text1"/>
          <w:sz w:val="24"/>
          <w:szCs w:val="24"/>
          <w:lang w:eastAsia="cs-CZ"/>
        </w:rPr>
        <w:t xml:space="preserve">nebo </w:t>
      </w:r>
      <w:r w:rsidR="00043715">
        <w:rPr>
          <w:rFonts w:asciiTheme="majorHAnsi" w:hAnsiTheme="majorHAnsi"/>
          <w:color w:val="000000" w:themeColor="text1"/>
          <w:sz w:val="24"/>
          <w:szCs w:val="24"/>
          <w:lang w:eastAsia="cs-CZ"/>
        </w:rPr>
        <w:t xml:space="preserve">na účel existence politických stran. Rovněž </w:t>
      </w:r>
      <w:r w:rsidR="00043715">
        <w:rPr>
          <w:rFonts w:asciiTheme="majorHAnsi" w:hAnsiTheme="majorHAnsi"/>
          <w:color w:val="000000" w:themeColor="text1"/>
          <w:sz w:val="24"/>
          <w:szCs w:val="24"/>
          <w:lang w:eastAsia="cs-CZ"/>
        </w:rPr>
        <w:lastRenderedPageBreak/>
        <w:t>citoval příslušnou judikaturu ÚS i ESLP, a to zejména v bodě 50, kde odkazoval na kritérium nezbytnosti</w:t>
      </w:r>
      <w:r w:rsidR="002B1230">
        <w:rPr>
          <w:rFonts w:asciiTheme="majorHAnsi" w:hAnsiTheme="majorHAnsi"/>
          <w:color w:val="000000" w:themeColor="text1"/>
          <w:sz w:val="24"/>
          <w:szCs w:val="24"/>
          <w:lang w:eastAsia="cs-CZ"/>
        </w:rPr>
        <w:t xml:space="preserve">, a v bodě 57, kde poukázal na kritérium přiměřenosti, jež jsou </w:t>
      </w:r>
      <w:r w:rsidR="00043715">
        <w:rPr>
          <w:rFonts w:asciiTheme="majorHAnsi" w:hAnsiTheme="majorHAnsi"/>
          <w:color w:val="000000" w:themeColor="text1"/>
          <w:sz w:val="24"/>
          <w:szCs w:val="24"/>
          <w:lang w:eastAsia="cs-CZ"/>
        </w:rPr>
        <w:t xml:space="preserve">zkoumané v rámci </w:t>
      </w:r>
      <w:r w:rsidR="00396DEB">
        <w:rPr>
          <w:rFonts w:asciiTheme="majorHAnsi" w:hAnsiTheme="majorHAnsi"/>
          <w:color w:val="000000" w:themeColor="text1"/>
          <w:sz w:val="24"/>
          <w:szCs w:val="24"/>
          <w:lang w:eastAsia="cs-CZ"/>
        </w:rPr>
        <w:t xml:space="preserve">těstu nezbytnosti z celkového </w:t>
      </w:r>
      <w:r w:rsidR="00043715">
        <w:rPr>
          <w:rFonts w:asciiTheme="majorHAnsi" w:hAnsiTheme="majorHAnsi"/>
          <w:color w:val="000000" w:themeColor="text1"/>
          <w:sz w:val="24"/>
          <w:szCs w:val="24"/>
          <w:lang w:eastAsia="cs-CZ"/>
        </w:rPr>
        <w:t>pětistupňového testu ESLP</w:t>
      </w:r>
      <w:r w:rsidR="002B1230">
        <w:rPr>
          <w:rFonts w:asciiTheme="majorHAnsi" w:hAnsiTheme="majorHAnsi"/>
          <w:color w:val="000000" w:themeColor="text1"/>
          <w:sz w:val="24"/>
          <w:szCs w:val="24"/>
          <w:lang w:eastAsia="cs-CZ"/>
        </w:rPr>
        <w:t>, který</w:t>
      </w:r>
      <w:r w:rsidR="00043715">
        <w:rPr>
          <w:rFonts w:asciiTheme="majorHAnsi" w:hAnsiTheme="majorHAnsi"/>
          <w:color w:val="000000" w:themeColor="text1"/>
          <w:sz w:val="24"/>
          <w:szCs w:val="24"/>
          <w:lang w:eastAsia="cs-CZ"/>
        </w:rPr>
        <w:t xml:space="preserve"> je podrobně rozebrán v následující kapitole. </w:t>
      </w:r>
    </w:p>
    <w:p w:rsidR="007573D2" w:rsidRDefault="00F9160A" w:rsidP="004B681E">
      <w:pPr>
        <w:spacing w:line="360" w:lineRule="auto"/>
        <w:ind w:firstLine="708"/>
        <w:contextualSpacing/>
        <w:jc w:val="both"/>
        <w:rPr>
          <w:rFonts w:asciiTheme="majorHAnsi" w:hAnsiTheme="majorHAnsi"/>
          <w:color w:val="000000" w:themeColor="text1"/>
          <w:sz w:val="24"/>
          <w:szCs w:val="24"/>
          <w:lang w:eastAsia="cs-CZ"/>
        </w:rPr>
      </w:pPr>
      <w:r>
        <w:rPr>
          <w:rFonts w:asciiTheme="majorHAnsi" w:hAnsiTheme="majorHAnsi"/>
          <w:color w:val="000000" w:themeColor="text1"/>
          <w:sz w:val="24"/>
          <w:szCs w:val="24"/>
          <w:lang w:eastAsia="cs-CZ"/>
        </w:rPr>
        <w:t>V části IV. 2 „Aplikace právního rámce</w:t>
      </w:r>
      <w:r w:rsidR="00216F04">
        <w:rPr>
          <w:rFonts w:asciiTheme="majorHAnsi" w:hAnsiTheme="majorHAnsi"/>
          <w:color w:val="000000" w:themeColor="text1"/>
          <w:sz w:val="24"/>
          <w:szCs w:val="24"/>
          <w:lang w:eastAsia="cs-CZ"/>
        </w:rPr>
        <w:t xml:space="preserve"> na skutková zjištění“ NSS</w:t>
      </w:r>
      <w:r w:rsidR="007F72CD">
        <w:rPr>
          <w:rFonts w:asciiTheme="majorHAnsi" w:hAnsiTheme="majorHAnsi"/>
          <w:color w:val="000000" w:themeColor="text1"/>
          <w:sz w:val="24"/>
          <w:szCs w:val="24"/>
          <w:lang w:eastAsia="cs-CZ"/>
        </w:rPr>
        <w:t xml:space="preserve"> hodnotil</w:t>
      </w:r>
      <w:r w:rsidR="00DE3DFA">
        <w:rPr>
          <w:rFonts w:asciiTheme="majorHAnsi" w:hAnsiTheme="majorHAnsi"/>
          <w:color w:val="000000" w:themeColor="text1"/>
          <w:sz w:val="24"/>
          <w:szCs w:val="24"/>
          <w:lang w:eastAsia="cs-CZ"/>
        </w:rPr>
        <w:t xml:space="preserve"> </w:t>
      </w:r>
      <w:r w:rsidR="00456339">
        <w:rPr>
          <w:rFonts w:asciiTheme="majorHAnsi" w:hAnsiTheme="majorHAnsi"/>
          <w:color w:val="000000" w:themeColor="text1"/>
          <w:sz w:val="24"/>
          <w:szCs w:val="24"/>
          <w:lang w:eastAsia="cs-CZ"/>
        </w:rPr>
        <w:t xml:space="preserve">zejména vládou tvrzenou spolupráci Dělnické strany s Národním odporem. </w:t>
      </w:r>
      <w:r w:rsidR="0022345A">
        <w:rPr>
          <w:rFonts w:asciiTheme="majorHAnsi" w:hAnsiTheme="majorHAnsi"/>
          <w:color w:val="000000" w:themeColor="text1"/>
          <w:sz w:val="24"/>
          <w:szCs w:val="24"/>
          <w:lang w:eastAsia="cs-CZ"/>
        </w:rPr>
        <w:t>K tomuto bodu soud uvedl, že vláda není schopná doložit text písemné dohody o spolupráci a neví ani, zda nějaká podobná dohoda existuje. K dalšímu tvrzení týkajícího se účastni členů DS na akcích Národního odporu NSS uvedl, že ani v tomto případě vláda nenavrhla soudu povedení žádných konkrétních důkazů či listin.</w:t>
      </w:r>
      <w:r w:rsidR="0022345A">
        <w:rPr>
          <w:rStyle w:val="Znakapoznpodarou"/>
          <w:rFonts w:asciiTheme="majorHAnsi" w:hAnsiTheme="majorHAnsi"/>
          <w:color w:val="000000" w:themeColor="text1"/>
          <w:sz w:val="24"/>
          <w:szCs w:val="24"/>
          <w:lang w:eastAsia="cs-CZ"/>
        </w:rPr>
        <w:footnoteReference w:id="41"/>
      </w:r>
      <w:r w:rsidR="0022345A">
        <w:rPr>
          <w:rFonts w:asciiTheme="majorHAnsi" w:hAnsiTheme="majorHAnsi"/>
          <w:color w:val="000000" w:themeColor="text1"/>
          <w:sz w:val="24"/>
          <w:szCs w:val="24"/>
          <w:lang w:eastAsia="cs-CZ"/>
        </w:rPr>
        <w:t xml:space="preserve"> Pro soud tedy nebylo dostačující, že se vláda odkázala na obecně známé skutečnosti předávané Policií ČR a týkající se stavu extremismu v ČR.</w:t>
      </w:r>
    </w:p>
    <w:p w:rsidR="00E4214C" w:rsidRDefault="00E4214C" w:rsidP="004B681E">
      <w:pPr>
        <w:spacing w:line="360" w:lineRule="auto"/>
        <w:ind w:firstLine="708"/>
        <w:contextualSpacing/>
        <w:jc w:val="both"/>
        <w:rPr>
          <w:rFonts w:asciiTheme="majorHAnsi" w:hAnsiTheme="majorHAnsi"/>
          <w:color w:val="000000" w:themeColor="text1"/>
          <w:sz w:val="24"/>
          <w:szCs w:val="24"/>
          <w:lang w:eastAsia="cs-CZ"/>
        </w:rPr>
      </w:pPr>
      <w:r>
        <w:rPr>
          <w:rFonts w:asciiTheme="majorHAnsi" w:hAnsiTheme="majorHAnsi"/>
          <w:color w:val="000000" w:themeColor="text1"/>
          <w:sz w:val="24"/>
          <w:szCs w:val="24"/>
          <w:lang w:eastAsia="cs-CZ"/>
        </w:rPr>
        <w:t>Jedním z vládou předložených důkazů byl i videozáznam ze shromáždění v</w:t>
      </w:r>
      <w:r w:rsidR="00BC1EBF">
        <w:rPr>
          <w:rFonts w:asciiTheme="majorHAnsi" w:hAnsiTheme="majorHAnsi"/>
          <w:color w:val="000000" w:themeColor="text1"/>
          <w:sz w:val="24"/>
          <w:szCs w:val="24"/>
          <w:lang w:eastAsia="cs-CZ"/>
        </w:rPr>
        <w:t> Litvínově. Z něj však podle NSS nevyplývá, že by některá z útočících osob byla členem DS.</w:t>
      </w:r>
      <w:r w:rsidR="00BC1EBF">
        <w:rPr>
          <w:rStyle w:val="Znakapoznpodarou"/>
          <w:rFonts w:asciiTheme="majorHAnsi" w:hAnsiTheme="majorHAnsi"/>
          <w:color w:val="000000" w:themeColor="text1"/>
          <w:sz w:val="24"/>
          <w:szCs w:val="24"/>
          <w:lang w:eastAsia="cs-CZ"/>
        </w:rPr>
        <w:footnoteReference w:id="42"/>
      </w:r>
      <w:r w:rsidR="00BC1EBF">
        <w:rPr>
          <w:rFonts w:asciiTheme="majorHAnsi" w:hAnsiTheme="majorHAnsi"/>
          <w:color w:val="000000" w:themeColor="text1"/>
          <w:sz w:val="24"/>
          <w:szCs w:val="24"/>
          <w:lang w:eastAsia="cs-CZ"/>
        </w:rPr>
        <w:t xml:space="preserve"> Všechny tyt</w:t>
      </w:r>
      <w:r w:rsidR="000D58C0">
        <w:rPr>
          <w:rFonts w:asciiTheme="majorHAnsi" w:hAnsiTheme="majorHAnsi"/>
          <w:color w:val="000000" w:themeColor="text1"/>
          <w:sz w:val="24"/>
          <w:szCs w:val="24"/>
          <w:lang w:eastAsia="cs-CZ"/>
        </w:rPr>
        <w:t>o skutečnosti přispěly</w:t>
      </w:r>
      <w:r w:rsidR="00BC1EBF">
        <w:rPr>
          <w:rFonts w:asciiTheme="majorHAnsi" w:hAnsiTheme="majorHAnsi"/>
          <w:color w:val="000000" w:themeColor="text1"/>
          <w:sz w:val="24"/>
          <w:szCs w:val="24"/>
          <w:lang w:eastAsia="cs-CZ"/>
        </w:rPr>
        <w:t xml:space="preserve"> k dílčímu závěru, že vláda neunesla své břemeno důkazní, </w:t>
      </w:r>
      <w:r w:rsidR="00BA3AC0">
        <w:rPr>
          <w:rFonts w:asciiTheme="majorHAnsi" w:hAnsiTheme="majorHAnsi"/>
          <w:color w:val="000000" w:themeColor="text1"/>
          <w:sz w:val="24"/>
          <w:szCs w:val="24"/>
          <w:lang w:eastAsia="cs-CZ"/>
        </w:rPr>
        <w:t>jelikož se jí nepodařilo dokázat</w:t>
      </w:r>
      <w:r w:rsidR="00BC1EBF">
        <w:rPr>
          <w:rFonts w:asciiTheme="majorHAnsi" w:hAnsiTheme="majorHAnsi"/>
          <w:color w:val="000000" w:themeColor="text1"/>
          <w:sz w:val="24"/>
          <w:szCs w:val="24"/>
          <w:lang w:eastAsia="cs-CZ"/>
        </w:rPr>
        <w:t xml:space="preserve"> vztah Dělnické strany s Národním odporem. Tomuto se nevyhnula ani konstatování o obecně známých skutečnostech.</w:t>
      </w:r>
      <w:r w:rsidR="00BC1EBF">
        <w:rPr>
          <w:rStyle w:val="Znakapoznpodarou"/>
          <w:rFonts w:asciiTheme="majorHAnsi" w:hAnsiTheme="majorHAnsi"/>
          <w:color w:val="000000" w:themeColor="text1"/>
          <w:sz w:val="24"/>
          <w:szCs w:val="24"/>
          <w:lang w:eastAsia="cs-CZ"/>
        </w:rPr>
        <w:footnoteReference w:id="43"/>
      </w:r>
    </w:p>
    <w:p w:rsidR="00480584" w:rsidRDefault="00C531CB" w:rsidP="004B681E">
      <w:pPr>
        <w:spacing w:line="360" w:lineRule="auto"/>
        <w:ind w:firstLine="708"/>
        <w:contextualSpacing/>
        <w:jc w:val="both"/>
        <w:rPr>
          <w:rFonts w:asciiTheme="majorHAnsi" w:hAnsiTheme="majorHAnsi"/>
          <w:color w:val="000000" w:themeColor="text1"/>
          <w:sz w:val="24"/>
          <w:szCs w:val="24"/>
          <w:lang w:eastAsia="cs-CZ"/>
        </w:rPr>
      </w:pPr>
      <w:r>
        <w:rPr>
          <w:rFonts w:asciiTheme="majorHAnsi" w:hAnsiTheme="majorHAnsi"/>
          <w:color w:val="000000" w:themeColor="text1"/>
          <w:sz w:val="24"/>
          <w:szCs w:val="24"/>
          <w:lang w:eastAsia="cs-CZ"/>
        </w:rPr>
        <w:t xml:space="preserve">Další argument vlády o snaze strany uchopit moc nedemokratickými prostředky </w:t>
      </w:r>
      <w:r w:rsidR="00480584">
        <w:rPr>
          <w:rFonts w:asciiTheme="majorHAnsi" w:hAnsiTheme="majorHAnsi"/>
          <w:color w:val="000000" w:themeColor="text1"/>
          <w:sz w:val="24"/>
          <w:szCs w:val="24"/>
          <w:lang w:eastAsia="cs-CZ"/>
        </w:rPr>
        <w:t xml:space="preserve">rovněž soud smetl ze stolu. </w:t>
      </w:r>
      <w:r>
        <w:rPr>
          <w:rFonts w:asciiTheme="majorHAnsi" w:hAnsiTheme="majorHAnsi"/>
          <w:color w:val="000000" w:themeColor="text1"/>
          <w:sz w:val="24"/>
          <w:szCs w:val="24"/>
          <w:lang w:eastAsia="cs-CZ"/>
        </w:rPr>
        <w:t>Uvedl, že nelze mít za prokázané, že by tiskové prohlášení DS hovořilo o odstranění podstatných náležitostí demokratického právního státu ve smyslu čl. 9 odst. 2 Ústavy, které jsou onou chráněnou hodnotou. Politickou stranu nelze postihnout za její kritiku právního a ústavního pořádku, byť nazvanou jako revoluční.</w:t>
      </w:r>
      <w:r>
        <w:rPr>
          <w:rStyle w:val="Znakapoznpodarou"/>
          <w:rFonts w:asciiTheme="majorHAnsi" w:hAnsiTheme="majorHAnsi"/>
          <w:color w:val="000000" w:themeColor="text1"/>
          <w:sz w:val="24"/>
          <w:szCs w:val="24"/>
          <w:lang w:eastAsia="cs-CZ"/>
        </w:rPr>
        <w:footnoteReference w:id="44"/>
      </w:r>
    </w:p>
    <w:p w:rsidR="00797D01" w:rsidRDefault="00797D01" w:rsidP="004B681E">
      <w:pPr>
        <w:spacing w:line="360" w:lineRule="auto"/>
        <w:ind w:firstLine="708"/>
        <w:contextualSpacing/>
        <w:jc w:val="both"/>
        <w:rPr>
          <w:rFonts w:asciiTheme="majorHAnsi" w:hAnsiTheme="majorHAnsi"/>
          <w:color w:val="000000" w:themeColor="text1"/>
          <w:sz w:val="24"/>
          <w:szCs w:val="24"/>
          <w:lang w:eastAsia="cs-CZ"/>
        </w:rPr>
      </w:pPr>
      <w:r>
        <w:rPr>
          <w:rFonts w:asciiTheme="majorHAnsi" w:hAnsiTheme="majorHAnsi"/>
          <w:color w:val="000000" w:themeColor="text1"/>
          <w:sz w:val="24"/>
          <w:szCs w:val="24"/>
          <w:lang w:eastAsia="cs-CZ"/>
        </w:rPr>
        <w:t xml:space="preserve">Posledními projednávanými body, kterými se NSS v svém rozsudku zabýval, </w:t>
      </w:r>
      <w:r w:rsidR="000D58C0">
        <w:rPr>
          <w:rFonts w:asciiTheme="majorHAnsi" w:hAnsiTheme="majorHAnsi"/>
          <w:color w:val="000000" w:themeColor="text1"/>
          <w:sz w:val="24"/>
          <w:szCs w:val="24"/>
          <w:lang w:eastAsia="cs-CZ"/>
        </w:rPr>
        <w:t>byla neohlášená</w:t>
      </w:r>
      <w:r>
        <w:rPr>
          <w:rFonts w:asciiTheme="majorHAnsi" w:hAnsiTheme="majorHAnsi"/>
          <w:color w:val="000000" w:themeColor="text1"/>
          <w:sz w:val="24"/>
          <w:szCs w:val="24"/>
          <w:lang w:eastAsia="cs-CZ"/>
        </w:rPr>
        <w:t xml:space="preserve"> shromáždění v Hradci Králové a Litvínově. Avšak i v těchto případech se projevila vládní důkazní nouze. </w:t>
      </w:r>
      <w:r w:rsidR="00BD45CB">
        <w:rPr>
          <w:rFonts w:asciiTheme="majorHAnsi" w:hAnsiTheme="majorHAnsi"/>
          <w:color w:val="000000" w:themeColor="text1"/>
          <w:sz w:val="24"/>
          <w:szCs w:val="24"/>
          <w:lang w:eastAsia="cs-CZ"/>
        </w:rPr>
        <w:t>Podle soudu totiž vláda nepředložila</w:t>
      </w:r>
      <w:r w:rsidR="00CE03C8">
        <w:rPr>
          <w:rFonts w:asciiTheme="majorHAnsi" w:hAnsiTheme="majorHAnsi"/>
          <w:color w:val="000000" w:themeColor="text1"/>
          <w:sz w:val="24"/>
          <w:szCs w:val="24"/>
          <w:lang w:eastAsia="cs-CZ"/>
        </w:rPr>
        <w:t xml:space="preserve"> relevantní</w:t>
      </w:r>
      <w:r w:rsidR="00BD45CB">
        <w:rPr>
          <w:rFonts w:asciiTheme="majorHAnsi" w:hAnsiTheme="majorHAnsi"/>
          <w:color w:val="000000" w:themeColor="text1"/>
          <w:sz w:val="24"/>
          <w:szCs w:val="24"/>
          <w:lang w:eastAsia="cs-CZ"/>
        </w:rPr>
        <w:t xml:space="preserve"> důkaz, který by potvrzoval její tvrzení. NSS uvedl, že účastníkům shromáždění </w:t>
      </w:r>
      <w:r w:rsidR="00B1348A">
        <w:rPr>
          <w:rFonts w:asciiTheme="majorHAnsi" w:hAnsiTheme="majorHAnsi"/>
          <w:color w:val="000000" w:themeColor="text1"/>
          <w:sz w:val="24"/>
          <w:szCs w:val="24"/>
          <w:lang w:eastAsia="cs-CZ"/>
        </w:rPr>
        <w:t>v Hradci Králové nemuselo</w:t>
      </w:r>
      <w:r w:rsidR="00BD45CB">
        <w:rPr>
          <w:rFonts w:asciiTheme="majorHAnsi" w:hAnsiTheme="majorHAnsi"/>
          <w:color w:val="000000" w:themeColor="text1"/>
          <w:sz w:val="24"/>
          <w:szCs w:val="24"/>
          <w:lang w:eastAsia="cs-CZ"/>
        </w:rPr>
        <w:t xml:space="preserve"> být známo, že průvod městem je neohlášený nebo spontánní.</w:t>
      </w:r>
      <w:r w:rsidR="00F67B0E">
        <w:rPr>
          <w:rStyle w:val="Znakapoznpodarou"/>
          <w:rFonts w:asciiTheme="majorHAnsi" w:hAnsiTheme="majorHAnsi"/>
          <w:color w:val="000000" w:themeColor="text1"/>
          <w:sz w:val="24"/>
          <w:szCs w:val="24"/>
          <w:lang w:eastAsia="cs-CZ"/>
        </w:rPr>
        <w:footnoteReference w:id="45"/>
      </w:r>
      <w:r w:rsidR="00BD45CB">
        <w:rPr>
          <w:rFonts w:asciiTheme="majorHAnsi" w:hAnsiTheme="majorHAnsi"/>
          <w:color w:val="000000" w:themeColor="text1"/>
          <w:sz w:val="24"/>
          <w:szCs w:val="24"/>
          <w:lang w:eastAsia="cs-CZ"/>
        </w:rPr>
        <w:t xml:space="preserve"> </w:t>
      </w:r>
      <w:r w:rsidR="006F7B77">
        <w:rPr>
          <w:rFonts w:asciiTheme="majorHAnsi" w:hAnsiTheme="majorHAnsi"/>
          <w:color w:val="000000" w:themeColor="text1"/>
          <w:sz w:val="24"/>
          <w:szCs w:val="24"/>
          <w:lang w:eastAsia="cs-CZ"/>
        </w:rPr>
        <w:t>Odkázal rovněž na judikaturu ESLP, který v podobném případě konstatoval, že „</w:t>
      </w:r>
      <w:r w:rsidR="006F7B77" w:rsidRPr="006F7B77">
        <w:rPr>
          <w:rFonts w:asciiTheme="majorHAnsi" w:hAnsiTheme="majorHAnsi"/>
          <w:i/>
          <w:color w:val="000000" w:themeColor="text1"/>
          <w:sz w:val="24"/>
          <w:szCs w:val="24"/>
          <w:lang w:eastAsia="cs-CZ"/>
        </w:rPr>
        <w:t xml:space="preserve">porušení předpisů upravující výkon shromažďujícího práva, které je postižitelné pokutou v rámci správního trestání, může být jen velmi obtížně považováno za relevantní a dostatečný důvod pro </w:t>
      </w:r>
      <w:r w:rsidR="006F7B77" w:rsidRPr="006F7B77">
        <w:rPr>
          <w:rFonts w:asciiTheme="majorHAnsi" w:hAnsiTheme="majorHAnsi"/>
          <w:i/>
          <w:color w:val="000000" w:themeColor="text1"/>
          <w:sz w:val="24"/>
          <w:szCs w:val="24"/>
          <w:lang w:eastAsia="cs-CZ"/>
        </w:rPr>
        <w:lastRenderedPageBreak/>
        <w:t>pozastavení činnosti politické strany.</w:t>
      </w:r>
      <w:r w:rsidR="006F7B77">
        <w:rPr>
          <w:rFonts w:asciiTheme="majorHAnsi" w:hAnsiTheme="majorHAnsi"/>
          <w:color w:val="000000" w:themeColor="text1"/>
          <w:sz w:val="24"/>
          <w:szCs w:val="24"/>
          <w:lang w:eastAsia="cs-CZ"/>
        </w:rPr>
        <w:t>“</w:t>
      </w:r>
      <w:r w:rsidR="006F7B77">
        <w:rPr>
          <w:rStyle w:val="Znakapoznpodarou"/>
          <w:rFonts w:asciiTheme="majorHAnsi" w:hAnsiTheme="majorHAnsi"/>
          <w:color w:val="000000" w:themeColor="text1"/>
          <w:sz w:val="24"/>
          <w:szCs w:val="24"/>
          <w:lang w:eastAsia="cs-CZ"/>
        </w:rPr>
        <w:footnoteReference w:id="46"/>
      </w:r>
      <w:r w:rsidR="00CE03C8">
        <w:rPr>
          <w:rFonts w:asciiTheme="majorHAnsi" w:hAnsiTheme="majorHAnsi"/>
          <w:color w:val="000000" w:themeColor="text1"/>
          <w:sz w:val="24"/>
          <w:szCs w:val="24"/>
          <w:lang w:eastAsia="cs-CZ"/>
        </w:rPr>
        <w:t xml:space="preserve"> Je tedy zřejmé, že za těchto okolností nemůže namítané tvrzení a k němu </w:t>
      </w:r>
      <w:r w:rsidR="00B1348A">
        <w:rPr>
          <w:rFonts w:asciiTheme="majorHAnsi" w:hAnsiTheme="majorHAnsi"/>
          <w:color w:val="000000" w:themeColor="text1"/>
          <w:sz w:val="24"/>
          <w:szCs w:val="24"/>
          <w:lang w:eastAsia="cs-CZ"/>
        </w:rPr>
        <w:t>(ne)</w:t>
      </w:r>
      <w:r w:rsidR="00CE03C8">
        <w:rPr>
          <w:rFonts w:asciiTheme="majorHAnsi" w:hAnsiTheme="majorHAnsi"/>
          <w:color w:val="000000" w:themeColor="text1"/>
          <w:sz w:val="24"/>
          <w:szCs w:val="24"/>
          <w:lang w:eastAsia="cs-CZ"/>
        </w:rPr>
        <w:t>předložený důkaz vést ani k rozpuštění politické strany.</w:t>
      </w:r>
    </w:p>
    <w:p w:rsidR="007573D2" w:rsidRDefault="00CE03C8" w:rsidP="00B73744">
      <w:pPr>
        <w:spacing w:line="360" w:lineRule="auto"/>
        <w:ind w:firstLine="708"/>
        <w:contextualSpacing/>
        <w:jc w:val="both"/>
        <w:rPr>
          <w:rFonts w:asciiTheme="majorHAnsi" w:hAnsiTheme="majorHAnsi"/>
          <w:color w:val="000000" w:themeColor="text1"/>
          <w:sz w:val="24"/>
          <w:szCs w:val="24"/>
          <w:lang w:eastAsia="cs-CZ"/>
        </w:rPr>
      </w:pPr>
      <w:r>
        <w:rPr>
          <w:rFonts w:asciiTheme="majorHAnsi" w:hAnsiTheme="majorHAnsi"/>
          <w:color w:val="000000" w:themeColor="text1"/>
          <w:sz w:val="24"/>
          <w:szCs w:val="24"/>
          <w:lang w:eastAsia="cs-CZ"/>
        </w:rPr>
        <w:t>Ke shromáždění v Litvínově NSS dodal, že nečinnost vlády ponechává skutková zjištění značně kusá. Lze mít za prokázané pouze to, že se daného dne v Litvínově shromáždění skutečně konalo</w:t>
      </w:r>
      <w:r w:rsidR="005D09BB">
        <w:rPr>
          <w:rFonts w:asciiTheme="majorHAnsi" w:hAnsiTheme="majorHAnsi"/>
          <w:color w:val="000000" w:themeColor="text1"/>
          <w:sz w:val="24"/>
          <w:szCs w:val="24"/>
          <w:lang w:eastAsia="cs-CZ"/>
        </w:rPr>
        <w:t>,</w:t>
      </w:r>
      <w:r w:rsidR="00D23B20">
        <w:rPr>
          <w:rFonts w:asciiTheme="majorHAnsi" w:hAnsiTheme="majorHAnsi"/>
          <w:color w:val="000000" w:themeColor="text1"/>
          <w:sz w:val="24"/>
          <w:szCs w:val="24"/>
          <w:lang w:eastAsia="cs-CZ"/>
        </w:rPr>
        <w:t xml:space="preserve"> a které nebylo v souladu s § 5 ShromZ řádně oznámeno a nejméně dva z řečníků vyjádřili svou podporu Dělnické straně.</w:t>
      </w:r>
      <w:r w:rsidR="00D23B20">
        <w:rPr>
          <w:rStyle w:val="Znakapoznpodarou"/>
          <w:rFonts w:asciiTheme="majorHAnsi" w:hAnsiTheme="majorHAnsi"/>
          <w:color w:val="000000" w:themeColor="text1"/>
          <w:sz w:val="24"/>
          <w:szCs w:val="24"/>
          <w:lang w:eastAsia="cs-CZ"/>
        </w:rPr>
        <w:footnoteReference w:id="47"/>
      </w:r>
      <w:r w:rsidR="00D23B20">
        <w:rPr>
          <w:rFonts w:asciiTheme="majorHAnsi" w:hAnsiTheme="majorHAnsi"/>
          <w:color w:val="000000" w:themeColor="text1"/>
          <w:sz w:val="24"/>
          <w:szCs w:val="24"/>
          <w:lang w:eastAsia="cs-CZ"/>
        </w:rPr>
        <w:t xml:space="preserve"> Ovšem i kdyby vláda prokázala všechna svá tvrzení ohledně shromáždění v Litvínově, jako důvod pro rozpuštění strany tento argument neobstojí, protože se jednalo o ojedinělé porušení ShromZ.</w:t>
      </w:r>
      <w:r w:rsidR="00E7437D">
        <w:rPr>
          <w:rStyle w:val="Znakapoznpodarou"/>
          <w:rFonts w:asciiTheme="majorHAnsi" w:hAnsiTheme="majorHAnsi"/>
          <w:color w:val="000000" w:themeColor="text1"/>
          <w:sz w:val="24"/>
          <w:szCs w:val="24"/>
          <w:lang w:eastAsia="cs-CZ"/>
        </w:rPr>
        <w:footnoteReference w:id="48"/>
      </w:r>
    </w:p>
    <w:p w:rsidR="00122893" w:rsidRDefault="00122893" w:rsidP="00B73744">
      <w:pPr>
        <w:spacing w:line="360" w:lineRule="auto"/>
        <w:ind w:firstLine="708"/>
        <w:contextualSpacing/>
        <w:jc w:val="both"/>
        <w:rPr>
          <w:rFonts w:asciiTheme="majorHAnsi" w:hAnsiTheme="majorHAnsi"/>
          <w:color w:val="000000" w:themeColor="text1"/>
          <w:sz w:val="24"/>
          <w:szCs w:val="24"/>
          <w:lang w:eastAsia="cs-CZ"/>
        </w:rPr>
      </w:pPr>
      <w:r>
        <w:rPr>
          <w:rFonts w:asciiTheme="majorHAnsi" w:hAnsiTheme="majorHAnsi"/>
          <w:color w:val="000000" w:themeColor="text1"/>
          <w:sz w:val="24"/>
          <w:szCs w:val="24"/>
          <w:lang w:eastAsia="cs-CZ"/>
        </w:rPr>
        <w:t>Právě v této fázi se projevila propast na straně vlády</w:t>
      </w:r>
      <w:r w:rsidR="005D09BB">
        <w:rPr>
          <w:rFonts w:asciiTheme="majorHAnsi" w:hAnsiTheme="majorHAnsi"/>
          <w:color w:val="000000" w:themeColor="text1"/>
          <w:sz w:val="24"/>
          <w:szCs w:val="24"/>
          <w:lang w:eastAsia="cs-CZ"/>
        </w:rPr>
        <w:t>,</w:t>
      </w:r>
      <w:r w:rsidRPr="00122893">
        <w:rPr>
          <w:rFonts w:ascii="Times New Roman" w:eastAsia="Times New Roman" w:hAnsi="Times New Roman" w:cs="Times New Roman"/>
          <w:color w:val="FF0000"/>
          <w:sz w:val="28"/>
        </w:rPr>
        <w:t xml:space="preserve"> </w:t>
      </w:r>
      <w:r w:rsidRPr="00122893">
        <w:rPr>
          <w:rFonts w:asciiTheme="majorHAnsi" w:hAnsiTheme="majorHAnsi"/>
          <w:color w:val="000000" w:themeColor="text1"/>
          <w:sz w:val="24"/>
          <w:szCs w:val="24"/>
          <w:lang w:eastAsia="cs-CZ"/>
        </w:rPr>
        <w:t xml:space="preserve">kdy </w:t>
      </w:r>
      <w:r w:rsidR="002123A1">
        <w:rPr>
          <w:rFonts w:asciiTheme="majorHAnsi" w:hAnsiTheme="majorHAnsi"/>
          <w:color w:val="000000" w:themeColor="text1"/>
          <w:sz w:val="24"/>
          <w:szCs w:val="24"/>
          <w:lang w:eastAsia="cs-CZ"/>
        </w:rPr>
        <w:t>NSS</w:t>
      </w:r>
      <w:r w:rsidRPr="00122893">
        <w:rPr>
          <w:rFonts w:asciiTheme="majorHAnsi" w:hAnsiTheme="majorHAnsi"/>
          <w:color w:val="000000" w:themeColor="text1"/>
          <w:sz w:val="24"/>
          <w:szCs w:val="24"/>
          <w:lang w:eastAsia="cs-CZ"/>
        </w:rPr>
        <w:t xml:space="preserve"> mnohdy nezbylo </w:t>
      </w:r>
      <w:r w:rsidR="005D09BB">
        <w:rPr>
          <w:rFonts w:asciiTheme="majorHAnsi" w:hAnsiTheme="majorHAnsi"/>
          <w:color w:val="000000" w:themeColor="text1"/>
          <w:sz w:val="24"/>
          <w:szCs w:val="24"/>
          <w:lang w:eastAsia="cs-CZ"/>
        </w:rPr>
        <w:t xml:space="preserve">nic jiného </w:t>
      </w:r>
      <w:r w:rsidRPr="00122893">
        <w:rPr>
          <w:rFonts w:asciiTheme="majorHAnsi" w:hAnsiTheme="majorHAnsi"/>
          <w:color w:val="000000" w:themeColor="text1"/>
          <w:sz w:val="24"/>
          <w:szCs w:val="24"/>
          <w:lang w:eastAsia="cs-CZ"/>
        </w:rPr>
        <w:t>než konstatovat, že tvrzení vlády jsou pouze obecná, navíc důkazně dostatečně nepodložená</w:t>
      </w:r>
      <w:r w:rsidR="00AD7C4C">
        <w:rPr>
          <w:rFonts w:asciiTheme="majorHAnsi" w:hAnsiTheme="majorHAnsi"/>
          <w:color w:val="000000" w:themeColor="text1"/>
          <w:sz w:val="24"/>
          <w:szCs w:val="24"/>
          <w:lang w:eastAsia="cs-CZ"/>
        </w:rPr>
        <w:t>.</w:t>
      </w:r>
      <w:r w:rsidR="00AD7C4C">
        <w:rPr>
          <w:rStyle w:val="Znakapoznpodarou"/>
          <w:rFonts w:asciiTheme="majorHAnsi" w:hAnsiTheme="majorHAnsi"/>
          <w:color w:val="000000" w:themeColor="text1"/>
          <w:sz w:val="24"/>
          <w:szCs w:val="24"/>
          <w:lang w:eastAsia="cs-CZ"/>
        </w:rPr>
        <w:footnoteReference w:id="49"/>
      </w:r>
      <w:r w:rsidR="002123A1">
        <w:rPr>
          <w:rFonts w:asciiTheme="majorHAnsi" w:hAnsiTheme="majorHAnsi"/>
          <w:color w:val="000000" w:themeColor="text1"/>
          <w:sz w:val="24"/>
          <w:szCs w:val="24"/>
          <w:lang w:eastAsia="cs-CZ"/>
        </w:rPr>
        <w:t xml:space="preserve"> K tomu navíc dodal, že </w:t>
      </w:r>
      <w:r w:rsidR="002123A1" w:rsidRPr="002123A1">
        <w:rPr>
          <w:rFonts w:asciiTheme="majorHAnsi" w:hAnsiTheme="majorHAnsi"/>
          <w:color w:val="000000" w:themeColor="text1"/>
          <w:sz w:val="24"/>
          <w:szCs w:val="24"/>
          <w:lang w:eastAsia="cs-CZ"/>
        </w:rPr>
        <w:t>nerozhoduje na základě skutečností údajně známých z médií a na základě blíže nespecifikovaných informací, které mají být dostupné na internetu, ale na základě skutkového stavu</w:t>
      </w:r>
      <w:r w:rsidR="002123A1">
        <w:rPr>
          <w:rFonts w:asciiTheme="majorHAnsi" w:hAnsiTheme="majorHAnsi"/>
          <w:color w:val="000000" w:themeColor="text1"/>
          <w:sz w:val="24"/>
          <w:szCs w:val="24"/>
          <w:lang w:eastAsia="cs-CZ"/>
        </w:rPr>
        <w:t>.</w:t>
      </w:r>
      <w:r w:rsidR="002123A1">
        <w:rPr>
          <w:rStyle w:val="Znakapoznpodarou"/>
          <w:rFonts w:asciiTheme="majorHAnsi" w:hAnsiTheme="majorHAnsi"/>
          <w:color w:val="000000" w:themeColor="text1"/>
          <w:sz w:val="24"/>
          <w:szCs w:val="24"/>
          <w:lang w:eastAsia="cs-CZ"/>
        </w:rPr>
        <w:footnoteReference w:id="50"/>
      </w:r>
      <w:r w:rsidR="002E025B">
        <w:rPr>
          <w:rFonts w:asciiTheme="majorHAnsi" w:hAnsiTheme="majorHAnsi"/>
          <w:color w:val="000000" w:themeColor="text1"/>
          <w:sz w:val="24"/>
          <w:szCs w:val="24"/>
          <w:lang w:eastAsia="cs-CZ"/>
        </w:rPr>
        <w:t xml:space="preserve"> Nelze si rovněž nevšimnou jakýchsi pomocných vodítek, </w:t>
      </w:r>
      <w:r w:rsidR="002E025B" w:rsidRPr="002E025B">
        <w:rPr>
          <w:rFonts w:asciiTheme="majorHAnsi" w:hAnsiTheme="majorHAnsi"/>
          <w:color w:val="000000" w:themeColor="text1"/>
          <w:sz w:val="24"/>
          <w:szCs w:val="24"/>
          <w:lang w:eastAsia="cs-CZ"/>
        </w:rPr>
        <w:t xml:space="preserve">v níž vládu poučil, za jakých okolností by prokázání </w:t>
      </w:r>
      <w:r w:rsidR="002E025B">
        <w:rPr>
          <w:rFonts w:asciiTheme="majorHAnsi" w:hAnsiTheme="majorHAnsi"/>
          <w:color w:val="000000" w:themeColor="text1"/>
          <w:sz w:val="24"/>
          <w:szCs w:val="24"/>
          <w:lang w:eastAsia="cs-CZ"/>
        </w:rPr>
        <w:t>toho kterého</w:t>
      </w:r>
      <w:r w:rsidR="002E025B" w:rsidRPr="002E025B">
        <w:rPr>
          <w:rFonts w:asciiTheme="majorHAnsi" w:hAnsiTheme="majorHAnsi"/>
          <w:color w:val="000000" w:themeColor="text1"/>
          <w:sz w:val="24"/>
          <w:szCs w:val="24"/>
          <w:lang w:eastAsia="cs-CZ"/>
        </w:rPr>
        <w:t xml:space="preserve"> tvrzení m</w:t>
      </w:r>
      <w:r w:rsidR="002E025B">
        <w:rPr>
          <w:rFonts w:asciiTheme="majorHAnsi" w:hAnsiTheme="majorHAnsi"/>
          <w:color w:val="000000" w:themeColor="text1"/>
          <w:sz w:val="24"/>
          <w:szCs w:val="24"/>
          <w:lang w:eastAsia="cs-CZ"/>
        </w:rPr>
        <w:t>ohlo vést i k rozpuštění strany;</w:t>
      </w:r>
      <w:r w:rsidR="002E025B" w:rsidRPr="002E025B">
        <w:rPr>
          <w:rFonts w:asciiTheme="majorHAnsi" w:hAnsiTheme="majorHAnsi"/>
          <w:color w:val="000000" w:themeColor="text1"/>
          <w:sz w:val="24"/>
          <w:szCs w:val="24"/>
          <w:lang w:eastAsia="cs-CZ"/>
        </w:rPr>
        <w:t xml:space="preserve"> respektive vládu navedl, jak by její případný příští návrh měl </w:t>
      </w:r>
      <w:r w:rsidR="003A7962">
        <w:rPr>
          <w:rFonts w:asciiTheme="majorHAnsi" w:hAnsiTheme="majorHAnsi"/>
          <w:color w:val="000000" w:themeColor="text1"/>
          <w:sz w:val="24"/>
          <w:szCs w:val="24"/>
          <w:lang w:eastAsia="cs-CZ"/>
        </w:rPr>
        <w:t>zhruba</w:t>
      </w:r>
      <w:r w:rsidR="002E025B" w:rsidRPr="002E025B">
        <w:rPr>
          <w:rFonts w:asciiTheme="majorHAnsi" w:hAnsiTheme="majorHAnsi"/>
          <w:color w:val="000000" w:themeColor="text1"/>
          <w:sz w:val="24"/>
          <w:szCs w:val="24"/>
          <w:lang w:eastAsia="cs-CZ"/>
        </w:rPr>
        <w:t xml:space="preserve"> vypadat.</w:t>
      </w:r>
      <w:r w:rsidR="002E025B">
        <w:rPr>
          <w:rStyle w:val="Znakapoznpodarou"/>
          <w:rFonts w:asciiTheme="majorHAnsi" w:hAnsiTheme="majorHAnsi"/>
          <w:color w:val="000000" w:themeColor="text1"/>
          <w:sz w:val="24"/>
          <w:szCs w:val="24"/>
          <w:lang w:eastAsia="cs-CZ"/>
        </w:rPr>
        <w:footnoteReference w:id="51"/>
      </w:r>
    </w:p>
    <w:p w:rsidR="00382EAF" w:rsidRDefault="006E72D5" w:rsidP="00382EAF">
      <w:pPr>
        <w:spacing w:line="360" w:lineRule="auto"/>
        <w:ind w:firstLine="708"/>
        <w:contextualSpacing/>
        <w:jc w:val="both"/>
        <w:rPr>
          <w:rFonts w:asciiTheme="majorHAnsi" w:hAnsiTheme="majorHAnsi"/>
          <w:color w:val="000000" w:themeColor="text1"/>
          <w:sz w:val="24"/>
          <w:szCs w:val="24"/>
          <w:lang w:eastAsia="cs-CZ"/>
        </w:rPr>
      </w:pPr>
      <w:r>
        <w:rPr>
          <w:rFonts w:asciiTheme="majorHAnsi" w:hAnsiTheme="majorHAnsi"/>
          <w:color w:val="000000" w:themeColor="text1"/>
          <w:sz w:val="24"/>
          <w:szCs w:val="24"/>
          <w:lang w:eastAsia="cs-CZ"/>
        </w:rPr>
        <w:t>Závěrem</w:t>
      </w:r>
      <w:r w:rsidR="00CE419E">
        <w:rPr>
          <w:rFonts w:asciiTheme="majorHAnsi" w:hAnsiTheme="majorHAnsi"/>
          <w:color w:val="000000" w:themeColor="text1"/>
          <w:sz w:val="24"/>
          <w:szCs w:val="24"/>
          <w:lang w:eastAsia="cs-CZ"/>
        </w:rPr>
        <w:t xml:space="preserve"> NSS</w:t>
      </w:r>
      <w:r>
        <w:rPr>
          <w:rFonts w:asciiTheme="majorHAnsi" w:hAnsiTheme="majorHAnsi"/>
          <w:color w:val="000000" w:themeColor="text1"/>
          <w:sz w:val="24"/>
          <w:szCs w:val="24"/>
          <w:lang w:eastAsia="cs-CZ"/>
        </w:rPr>
        <w:t xml:space="preserve"> shrnul, že politické strany mají v zastupitelské formě demokracie svůj jedinečný význam, proto požívají zvýšené ochrany. </w:t>
      </w:r>
      <w:r w:rsidR="00B7616D">
        <w:rPr>
          <w:rFonts w:asciiTheme="majorHAnsi" w:hAnsiTheme="majorHAnsi"/>
          <w:color w:val="000000" w:themeColor="text1"/>
          <w:sz w:val="24"/>
          <w:szCs w:val="24"/>
          <w:lang w:eastAsia="cs-CZ"/>
        </w:rPr>
        <w:t>Zásah do práva sdružovat se v politických stranách a hnutích je možný pouze na základě zákona, v zájmu bezpečnosti státu, veřejné bezpečnosti a veřejného pořádku, předcházení trestným činům nebo pro ochranu práv a svobod druhých. Vždy se musí jednat o zásah, který je v demokratické společnosti nezbytný.</w:t>
      </w:r>
      <w:r w:rsidR="002F7309">
        <w:rPr>
          <w:rStyle w:val="Znakapoznpodarou"/>
          <w:rFonts w:asciiTheme="majorHAnsi" w:hAnsiTheme="majorHAnsi"/>
          <w:color w:val="000000" w:themeColor="text1"/>
          <w:sz w:val="24"/>
          <w:szCs w:val="24"/>
          <w:lang w:eastAsia="cs-CZ"/>
        </w:rPr>
        <w:footnoteReference w:id="52"/>
      </w:r>
      <w:r w:rsidR="008A7EF6">
        <w:rPr>
          <w:rFonts w:asciiTheme="majorHAnsi" w:hAnsiTheme="majorHAnsi"/>
          <w:color w:val="000000" w:themeColor="text1"/>
          <w:sz w:val="24"/>
          <w:szCs w:val="24"/>
          <w:lang w:eastAsia="cs-CZ"/>
        </w:rPr>
        <w:t xml:space="preserve"> NSS také uvedl čtyři podmínky, které musí být pro rozpuštění politické strany kumulativně splněny a jež se velmi blíží pětistupňovému testu používanému ESLP, a to: 1) zjištěné chování strany je protiprávní, 2) </w:t>
      </w:r>
      <w:r w:rsidR="001840BF">
        <w:rPr>
          <w:rFonts w:asciiTheme="majorHAnsi" w:hAnsiTheme="majorHAnsi"/>
          <w:color w:val="000000" w:themeColor="text1"/>
          <w:sz w:val="24"/>
          <w:szCs w:val="24"/>
          <w:lang w:eastAsia="cs-CZ"/>
        </w:rPr>
        <w:t xml:space="preserve">je jí přičitatelné, 3) </w:t>
      </w:r>
      <w:r w:rsidR="001840BF">
        <w:rPr>
          <w:rFonts w:asciiTheme="majorHAnsi" w:hAnsiTheme="majorHAnsi"/>
          <w:color w:val="000000" w:themeColor="text1"/>
          <w:sz w:val="24"/>
          <w:szCs w:val="24"/>
          <w:lang w:eastAsia="cs-CZ"/>
        </w:rPr>
        <w:lastRenderedPageBreak/>
        <w:t>představuje dostatečně bezprostřední hrozbu pro demokratický právní stát a konečně 4) zamýšlený zásah je přiměřený sledovanému cíli.</w:t>
      </w:r>
      <w:r w:rsidR="001840BF">
        <w:rPr>
          <w:rStyle w:val="Znakapoznpodarou"/>
          <w:rFonts w:asciiTheme="majorHAnsi" w:hAnsiTheme="majorHAnsi"/>
          <w:color w:val="000000" w:themeColor="text1"/>
          <w:sz w:val="24"/>
          <w:szCs w:val="24"/>
          <w:lang w:eastAsia="cs-CZ"/>
        </w:rPr>
        <w:footnoteReference w:id="53"/>
      </w:r>
    </w:p>
    <w:p w:rsidR="001A176C" w:rsidRPr="001A176C" w:rsidRDefault="00B17DDE" w:rsidP="00CB663A">
      <w:pPr>
        <w:spacing w:line="360" w:lineRule="auto"/>
        <w:ind w:firstLine="708"/>
        <w:contextualSpacing/>
        <w:jc w:val="both"/>
        <w:rPr>
          <w:rFonts w:asciiTheme="majorHAnsi" w:hAnsiTheme="majorHAnsi"/>
          <w:color w:val="000000" w:themeColor="text1"/>
          <w:sz w:val="24"/>
          <w:szCs w:val="24"/>
          <w:lang w:eastAsia="cs-CZ"/>
        </w:rPr>
      </w:pPr>
      <w:r>
        <w:rPr>
          <w:rFonts w:asciiTheme="majorHAnsi" w:hAnsiTheme="majorHAnsi"/>
          <w:color w:val="000000" w:themeColor="text1"/>
          <w:sz w:val="24"/>
          <w:szCs w:val="24"/>
          <w:lang w:eastAsia="cs-CZ"/>
        </w:rPr>
        <w:t>Nad to NSS příznačně poznamenal, že v souladu s § 96 SŘS rozhoduje podle skutkového stavu, který tu je v době rozhodnutí soudu. Z toho nám jednoznačně plyne skutečnost, že tento za</w:t>
      </w:r>
      <w:r w:rsidR="008B5C25">
        <w:rPr>
          <w:rFonts w:asciiTheme="majorHAnsi" w:hAnsiTheme="majorHAnsi"/>
          <w:color w:val="000000" w:themeColor="text1"/>
          <w:sz w:val="24"/>
          <w:szCs w:val="24"/>
          <w:lang w:eastAsia="cs-CZ"/>
        </w:rPr>
        <w:t xml:space="preserve">mítavý rozsudek nemůže vyloučit plán </w:t>
      </w:r>
      <w:r>
        <w:rPr>
          <w:rFonts w:asciiTheme="majorHAnsi" w:hAnsiTheme="majorHAnsi"/>
          <w:color w:val="000000" w:themeColor="text1"/>
          <w:sz w:val="24"/>
          <w:szCs w:val="24"/>
          <w:lang w:eastAsia="cs-CZ"/>
        </w:rPr>
        <w:t xml:space="preserve">vlády v budoucnu podat nový návrh na rozpuštění DS. </w:t>
      </w:r>
      <w:r w:rsidR="006D72C3">
        <w:rPr>
          <w:rFonts w:asciiTheme="majorHAnsi" w:hAnsiTheme="majorHAnsi"/>
          <w:color w:val="000000" w:themeColor="text1"/>
          <w:sz w:val="24"/>
          <w:szCs w:val="24"/>
          <w:lang w:eastAsia="cs-CZ"/>
        </w:rPr>
        <w:t>Jak jistě sami víme, zanedlouho se tak skutečně stalo.</w:t>
      </w:r>
    </w:p>
    <w:p w:rsidR="004B681E" w:rsidRPr="00B64AE0" w:rsidRDefault="004B681E" w:rsidP="004B681E">
      <w:pPr>
        <w:pStyle w:val="Nadpis3"/>
        <w:spacing w:before="0" w:after="200" w:line="360" w:lineRule="auto"/>
        <w:contextualSpacing/>
        <w:jc w:val="both"/>
        <w:rPr>
          <w:color w:val="auto"/>
          <w:sz w:val="24"/>
          <w:szCs w:val="24"/>
          <w:lang w:eastAsia="cs-CZ"/>
        </w:rPr>
      </w:pPr>
      <w:bookmarkStart w:id="14" w:name="_Toc468294820"/>
      <w:r>
        <w:rPr>
          <w:color w:val="auto"/>
          <w:sz w:val="24"/>
          <w:szCs w:val="24"/>
          <w:lang w:eastAsia="cs-CZ"/>
        </w:rPr>
        <w:t>2</w:t>
      </w:r>
      <w:r w:rsidRPr="00B64AE0">
        <w:rPr>
          <w:color w:val="auto"/>
          <w:sz w:val="24"/>
          <w:szCs w:val="24"/>
          <w:lang w:eastAsia="cs-CZ"/>
        </w:rPr>
        <w:t>. 1. 2 Rozsudek NSS „Dělnická strana II“</w:t>
      </w:r>
      <w:bookmarkEnd w:id="14"/>
    </w:p>
    <w:p w:rsidR="004B681E" w:rsidRDefault="00A127CE" w:rsidP="004B681E">
      <w:pPr>
        <w:spacing w:line="360" w:lineRule="auto"/>
        <w:contextualSpacing/>
        <w:jc w:val="both"/>
        <w:rPr>
          <w:rFonts w:asciiTheme="majorHAnsi" w:hAnsiTheme="majorHAnsi"/>
          <w:sz w:val="24"/>
          <w:lang w:eastAsia="cs-CZ"/>
        </w:rPr>
      </w:pPr>
      <w:r>
        <w:rPr>
          <w:rFonts w:asciiTheme="majorHAnsi" w:hAnsiTheme="majorHAnsi"/>
          <w:sz w:val="24"/>
          <w:lang w:eastAsia="cs-CZ"/>
        </w:rPr>
        <w:tab/>
        <w:t>Vláda se svým neúspěchem z</w:t>
      </w:r>
      <w:r w:rsidR="00AE33BD">
        <w:rPr>
          <w:rFonts w:asciiTheme="majorHAnsi" w:hAnsiTheme="majorHAnsi"/>
          <w:sz w:val="24"/>
          <w:lang w:eastAsia="cs-CZ"/>
        </w:rPr>
        <w:t xml:space="preserve"> března</w:t>
      </w:r>
      <w:r>
        <w:rPr>
          <w:rFonts w:asciiTheme="majorHAnsi" w:hAnsiTheme="majorHAnsi"/>
          <w:sz w:val="24"/>
          <w:lang w:eastAsia="cs-CZ"/>
        </w:rPr>
        <w:t xml:space="preserve"> roku 2009 rozhodně nenechala rozhodit. I když napoprvé NSS nevyhověl jejímu návrhu a Dělnickou stranu nerozpustil, vláda to nevzdala a </w:t>
      </w:r>
      <w:r w:rsidR="00037802">
        <w:rPr>
          <w:rFonts w:asciiTheme="majorHAnsi" w:hAnsiTheme="majorHAnsi"/>
          <w:sz w:val="24"/>
          <w:lang w:eastAsia="cs-CZ"/>
        </w:rPr>
        <w:t xml:space="preserve">17. Září </w:t>
      </w:r>
      <w:r>
        <w:rPr>
          <w:rFonts w:asciiTheme="majorHAnsi" w:hAnsiTheme="majorHAnsi"/>
          <w:sz w:val="24"/>
          <w:lang w:eastAsia="cs-CZ"/>
        </w:rPr>
        <w:t>2009 podala nový návrh na rozpuštění</w:t>
      </w:r>
      <w:r w:rsidR="00AE33BD">
        <w:rPr>
          <w:rFonts w:asciiTheme="majorHAnsi" w:hAnsiTheme="majorHAnsi"/>
          <w:sz w:val="24"/>
          <w:lang w:eastAsia="cs-CZ"/>
        </w:rPr>
        <w:t xml:space="preserve"> této</w:t>
      </w:r>
      <w:r>
        <w:rPr>
          <w:rFonts w:asciiTheme="majorHAnsi" w:hAnsiTheme="majorHAnsi"/>
          <w:sz w:val="24"/>
          <w:lang w:eastAsia="cs-CZ"/>
        </w:rPr>
        <w:t xml:space="preserve"> strany.</w:t>
      </w:r>
      <w:r>
        <w:rPr>
          <w:rStyle w:val="Znakapoznpodarou"/>
          <w:rFonts w:asciiTheme="majorHAnsi" w:hAnsiTheme="majorHAnsi"/>
          <w:sz w:val="24"/>
          <w:lang w:eastAsia="cs-CZ"/>
        </w:rPr>
        <w:footnoteReference w:id="54"/>
      </w:r>
      <w:r w:rsidR="00037802">
        <w:rPr>
          <w:rFonts w:asciiTheme="majorHAnsi" w:hAnsiTheme="majorHAnsi"/>
          <w:sz w:val="24"/>
          <w:lang w:eastAsia="cs-CZ"/>
        </w:rPr>
        <w:t xml:space="preserve"> Ten </w:t>
      </w:r>
      <w:r w:rsidR="00AE33BD">
        <w:rPr>
          <w:rFonts w:asciiTheme="majorHAnsi" w:hAnsiTheme="majorHAnsi"/>
          <w:sz w:val="24"/>
          <w:lang w:eastAsia="cs-CZ"/>
        </w:rPr>
        <w:t xml:space="preserve">byl co do propracované argumentace a </w:t>
      </w:r>
      <w:r w:rsidR="009A35C7">
        <w:rPr>
          <w:rFonts w:asciiTheme="majorHAnsi" w:hAnsiTheme="majorHAnsi"/>
          <w:sz w:val="24"/>
          <w:lang w:eastAsia="cs-CZ"/>
        </w:rPr>
        <w:t>rozsáhlé důkazní prostředky</w:t>
      </w:r>
      <w:r w:rsidR="00030060" w:rsidRPr="00030060">
        <w:rPr>
          <w:rFonts w:asciiTheme="majorHAnsi" w:hAnsiTheme="majorHAnsi"/>
          <w:sz w:val="24"/>
          <w:lang w:eastAsia="cs-CZ"/>
        </w:rPr>
        <w:t xml:space="preserve"> </w:t>
      </w:r>
      <w:r w:rsidR="00030060">
        <w:rPr>
          <w:rFonts w:asciiTheme="majorHAnsi" w:hAnsiTheme="majorHAnsi"/>
          <w:sz w:val="24"/>
          <w:lang w:eastAsia="cs-CZ"/>
        </w:rPr>
        <w:t>daleko kvalitnější</w:t>
      </w:r>
      <w:r w:rsidR="00AE33BD">
        <w:rPr>
          <w:rFonts w:asciiTheme="majorHAnsi" w:hAnsiTheme="majorHAnsi"/>
          <w:sz w:val="24"/>
          <w:lang w:eastAsia="cs-CZ"/>
        </w:rPr>
        <w:t>.</w:t>
      </w:r>
      <w:r w:rsidR="003F205C">
        <w:rPr>
          <w:rFonts w:asciiTheme="majorHAnsi" w:hAnsiTheme="majorHAnsi"/>
          <w:sz w:val="24"/>
          <w:lang w:eastAsia="cs-CZ"/>
        </w:rPr>
        <w:t xml:space="preserve"> Současně pozitivně můžeme vnímat i</w:t>
      </w:r>
      <w:r w:rsidR="002F28C1">
        <w:rPr>
          <w:rFonts w:asciiTheme="majorHAnsi" w:hAnsiTheme="majorHAnsi"/>
          <w:sz w:val="24"/>
          <w:lang w:eastAsia="cs-CZ"/>
        </w:rPr>
        <w:t xml:space="preserve"> je jeho členění sestávající se z 1) veřejn</w:t>
      </w:r>
      <w:r w:rsidR="00514E6A">
        <w:rPr>
          <w:rFonts w:asciiTheme="majorHAnsi" w:hAnsiTheme="majorHAnsi"/>
          <w:sz w:val="24"/>
          <w:lang w:eastAsia="cs-CZ"/>
        </w:rPr>
        <w:t>ých akcí DS a jejího propojení s</w:t>
      </w:r>
      <w:r w:rsidR="002F28C1">
        <w:rPr>
          <w:rFonts w:asciiTheme="majorHAnsi" w:hAnsiTheme="majorHAnsi"/>
          <w:sz w:val="24"/>
          <w:lang w:eastAsia="cs-CZ"/>
        </w:rPr>
        <w:t> dalšími subjekty, 2) programu, stav</w:t>
      </w:r>
      <w:r w:rsidR="00037802">
        <w:rPr>
          <w:rFonts w:asciiTheme="majorHAnsi" w:hAnsiTheme="majorHAnsi"/>
          <w:sz w:val="24"/>
          <w:lang w:eastAsia="cs-CZ"/>
        </w:rPr>
        <w:t>u</w:t>
      </w:r>
      <w:r w:rsidR="002F28C1">
        <w:rPr>
          <w:rFonts w:asciiTheme="majorHAnsi" w:hAnsiTheme="majorHAnsi"/>
          <w:sz w:val="24"/>
          <w:lang w:eastAsia="cs-CZ"/>
        </w:rPr>
        <w:t xml:space="preserve"> a veřejných projevů strany, 3) dále také z osobních charakteristik představitelů DS a konečně i 4) dalších význ</w:t>
      </w:r>
      <w:r w:rsidR="00410465">
        <w:rPr>
          <w:rFonts w:asciiTheme="majorHAnsi" w:hAnsiTheme="majorHAnsi"/>
          <w:sz w:val="24"/>
          <w:lang w:eastAsia="cs-CZ"/>
        </w:rPr>
        <w:t>amných skutečností osvědčující důvodnost</w:t>
      </w:r>
      <w:r w:rsidR="002F28C1">
        <w:rPr>
          <w:rFonts w:asciiTheme="majorHAnsi" w:hAnsiTheme="majorHAnsi"/>
          <w:sz w:val="24"/>
          <w:lang w:eastAsia="cs-CZ"/>
        </w:rPr>
        <w:t xml:space="preserve"> návrhu.</w:t>
      </w:r>
      <w:r w:rsidR="00864C41">
        <w:rPr>
          <w:rFonts w:asciiTheme="majorHAnsi" w:hAnsiTheme="majorHAnsi"/>
          <w:sz w:val="24"/>
          <w:lang w:eastAsia="cs-CZ"/>
        </w:rPr>
        <w:t xml:space="preserve"> Aby bylo možné pochopit jednotlivé souvislosti, je nutné uvést argumentaci obou stran a průběh řízení, neboť je zřejmé, že se bude jednat o hlavní body, k ni</w:t>
      </w:r>
      <w:r w:rsidR="003F205C">
        <w:rPr>
          <w:rFonts w:asciiTheme="majorHAnsi" w:hAnsiTheme="majorHAnsi"/>
          <w:sz w:val="24"/>
          <w:lang w:eastAsia="cs-CZ"/>
        </w:rPr>
        <w:t>m</w:t>
      </w:r>
      <w:r w:rsidR="00864C41">
        <w:rPr>
          <w:rFonts w:asciiTheme="majorHAnsi" w:hAnsiTheme="majorHAnsi"/>
          <w:sz w:val="24"/>
          <w:lang w:eastAsia="cs-CZ"/>
        </w:rPr>
        <w:t>ž se NSS ve svém hodnocení vyjádří.</w:t>
      </w:r>
    </w:p>
    <w:p w:rsidR="00C77B30" w:rsidRDefault="00C77B30" w:rsidP="004B681E">
      <w:pPr>
        <w:spacing w:line="360" w:lineRule="auto"/>
        <w:contextualSpacing/>
        <w:jc w:val="both"/>
        <w:rPr>
          <w:rFonts w:asciiTheme="majorHAnsi" w:hAnsiTheme="majorHAnsi"/>
          <w:sz w:val="24"/>
          <w:lang w:eastAsia="cs-CZ"/>
        </w:rPr>
      </w:pPr>
      <w:r>
        <w:rPr>
          <w:rFonts w:asciiTheme="majorHAnsi" w:hAnsiTheme="majorHAnsi"/>
          <w:sz w:val="24"/>
          <w:lang w:eastAsia="cs-CZ"/>
        </w:rPr>
        <w:tab/>
      </w:r>
      <w:r w:rsidR="00030060">
        <w:rPr>
          <w:rFonts w:asciiTheme="majorHAnsi" w:hAnsiTheme="majorHAnsi"/>
          <w:sz w:val="24"/>
          <w:lang w:eastAsia="cs-CZ"/>
        </w:rPr>
        <w:t>Hned v úvodu navrhovatelka uvádí, že si je vědoma krátkosti doby mezi uplynutím zamítavého návrhu a podáním nového, nicméně je přesvědčena o odůvodněnosti návrhu a o tom, že NSS můžeme tomuto návrhu vyhovět.</w:t>
      </w:r>
      <w:r w:rsidR="00030060">
        <w:rPr>
          <w:rStyle w:val="Znakapoznpodarou"/>
          <w:rFonts w:asciiTheme="majorHAnsi" w:hAnsiTheme="majorHAnsi"/>
          <w:sz w:val="24"/>
          <w:lang w:eastAsia="cs-CZ"/>
        </w:rPr>
        <w:footnoteReference w:id="55"/>
      </w:r>
      <w:r w:rsidR="00030060">
        <w:rPr>
          <w:rFonts w:asciiTheme="majorHAnsi" w:hAnsiTheme="majorHAnsi"/>
          <w:sz w:val="24"/>
          <w:lang w:eastAsia="cs-CZ"/>
        </w:rPr>
        <w:t xml:space="preserve"> Dělnická strana podle názoru vlády „</w:t>
      </w:r>
      <w:r w:rsidR="00030060" w:rsidRPr="00030060">
        <w:rPr>
          <w:rFonts w:asciiTheme="majorHAnsi" w:hAnsiTheme="majorHAnsi"/>
          <w:i/>
          <w:sz w:val="24"/>
          <w:lang w:eastAsia="cs-CZ"/>
        </w:rPr>
        <w:t>zneužívá politických svobod k aktivitám, které prvoplánově směřují mimo rámec a zájem demokratické společnosti, tedy programově porušuje Ústavu nebo na ústavní principy útočí, ohrožuje mravnost, veřejný pořádek a práva a svobody občanů</w:t>
      </w:r>
      <w:r w:rsidR="00030060">
        <w:rPr>
          <w:rFonts w:asciiTheme="majorHAnsi" w:hAnsiTheme="majorHAnsi"/>
          <w:sz w:val="24"/>
          <w:lang w:eastAsia="cs-CZ"/>
        </w:rPr>
        <w:t>“</w:t>
      </w:r>
      <w:r w:rsidR="00030060" w:rsidRPr="00030060">
        <w:rPr>
          <w:rFonts w:asciiTheme="majorHAnsi" w:hAnsiTheme="majorHAnsi"/>
          <w:sz w:val="24"/>
          <w:lang w:eastAsia="cs-CZ"/>
        </w:rPr>
        <w:t>.</w:t>
      </w:r>
      <w:r w:rsidR="00030060">
        <w:rPr>
          <w:rStyle w:val="Znakapoznpodarou"/>
          <w:rFonts w:asciiTheme="majorHAnsi" w:hAnsiTheme="majorHAnsi"/>
          <w:sz w:val="24"/>
          <w:lang w:eastAsia="cs-CZ"/>
        </w:rPr>
        <w:footnoteReference w:id="56"/>
      </w:r>
      <w:r w:rsidR="00431F43">
        <w:rPr>
          <w:rFonts w:asciiTheme="majorHAnsi" w:hAnsiTheme="majorHAnsi"/>
          <w:sz w:val="24"/>
          <w:lang w:eastAsia="cs-CZ"/>
        </w:rPr>
        <w:t xml:space="preserve"> Vláda</w:t>
      </w:r>
      <w:r w:rsidR="004279C7">
        <w:rPr>
          <w:rFonts w:asciiTheme="majorHAnsi" w:hAnsiTheme="majorHAnsi"/>
          <w:sz w:val="24"/>
          <w:lang w:eastAsia="cs-CZ"/>
        </w:rPr>
        <w:t xml:space="preserve"> rovněž</w:t>
      </w:r>
      <w:r w:rsidR="00431F43">
        <w:rPr>
          <w:rFonts w:asciiTheme="majorHAnsi" w:hAnsiTheme="majorHAnsi"/>
          <w:sz w:val="24"/>
          <w:lang w:eastAsia="cs-CZ"/>
        </w:rPr>
        <w:t xml:space="preserve"> zmi</w:t>
      </w:r>
      <w:r w:rsidR="00511EBF">
        <w:rPr>
          <w:rFonts w:asciiTheme="majorHAnsi" w:hAnsiTheme="majorHAnsi"/>
          <w:sz w:val="24"/>
          <w:lang w:eastAsia="cs-CZ"/>
        </w:rPr>
        <w:t xml:space="preserve">ňuje skutky podřaditelné pod § 4 písm. d) ZPS. </w:t>
      </w:r>
      <w:r w:rsidR="00511EBF" w:rsidRPr="00511EBF">
        <w:rPr>
          <w:rFonts w:asciiTheme="majorHAnsi" w:hAnsiTheme="majorHAnsi"/>
          <w:sz w:val="24"/>
          <w:lang w:eastAsia="cs-CZ"/>
        </w:rPr>
        <w:t>Většinou jde o veřejná shromáždění a obdobné aktivity. Ná</w:t>
      </w:r>
      <w:r w:rsidR="00511EBF">
        <w:rPr>
          <w:rFonts w:asciiTheme="majorHAnsi" w:hAnsiTheme="majorHAnsi"/>
          <w:sz w:val="24"/>
          <w:lang w:eastAsia="cs-CZ"/>
        </w:rPr>
        <w:t xml:space="preserve">sledně návrh popisuje jednání, výroky či </w:t>
      </w:r>
      <w:r w:rsidR="00511EBF" w:rsidRPr="00511EBF">
        <w:rPr>
          <w:rFonts w:asciiTheme="majorHAnsi" w:hAnsiTheme="majorHAnsi"/>
          <w:sz w:val="24"/>
          <w:lang w:eastAsia="cs-CZ"/>
        </w:rPr>
        <w:t>t</w:t>
      </w:r>
      <w:r w:rsidR="00511EBF">
        <w:rPr>
          <w:rFonts w:asciiTheme="majorHAnsi" w:hAnsiTheme="majorHAnsi"/>
          <w:sz w:val="24"/>
          <w:lang w:eastAsia="cs-CZ"/>
        </w:rPr>
        <w:t>exty</w:t>
      </w:r>
      <w:r w:rsidR="00511EBF" w:rsidRPr="00511EBF">
        <w:rPr>
          <w:rFonts w:asciiTheme="majorHAnsi" w:hAnsiTheme="majorHAnsi"/>
          <w:sz w:val="24"/>
          <w:lang w:eastAsia="cs-CZ"/>
        </w:rPr>
        <w:t xml:space="preserve"> osvědčující úmysl odstranit demokratický základ státu.</w:t>
      </w:r>
    </w:p>
    <w:p w:rsidR="00254E4E" w:rsidRDefault="004279C7" w:rsidP="004B681E">
      <w:pPr>
        <w:spacing w:line="360" w:lineRule="auto"/>
        <w:contextualSpacing/>
        <w:jc w:val="both"/>
        <w:rPr>
          <w:rFonts w:asciiTheme="majorHAnsi" w:hAnsiTheme="majorHAnsi"/>
          <w:sz w:val="24"/>
          <w:lang w:eastAsia="cs-CZ"/>
        </w:rPr>
      </w:pPr>
      <w:r>
        <w:rPr>
          <w:rFonts w:asciiTheme="majorHAnsi" w:hAnsiTheme="majorHAnsi"/>
          <w:sz w:val="24"/>
          <w:lang w:eastAsia="cs-CZ"/>
        </w:rPr>
        <w:tab/>
      </w:r>
      <w:r w:rsidR="002E1690">
        <w:rPr>
          <w:rFonts w:asciiTheme="majorHAnsi" w:hAnsiTheme="majorHAnsi"/>
          <w:sz w:val="24"/>
          <w:lang w:eastAsia="cs-CZ"/>
        </w:rPr>
        <w:t xml:space="preserve">V první části věnující se veřejným akcím DS vláda uvádí, že </w:t>
      </w:r>
      <w:r w:rsidR="002E1690" w:rsidRPr="002E1690">
        <w:rPr>
          <w:rFonts w:asciiTheme="majorHAnsi" w:hAnsiTheme="majorHAnsi"/>
          <w:sz w:val="24"/>
          <w:lang w:eastAsia="cs-CZ"/>
        </w:rPr>
        <w:t xml:space="preserve">odkazování Dělnické strany na české národně-sociální hnutí je pouhou zástěrkou a že fakticky se strana jak v propagované ideologii, tak s ohledem na používanou symboliku, opírá o hitlerovský </w:t>
      </w:r>
      <w:r w:rsidR="002E1690" w:rsidRPr="002E1690">
        <w:rPr>
          <w:rFonts w:asciiTheme="majorHAnsi" w:hAnsiTheme="majorHAnsi"/>
          <w:sz w:val="24"/>
          <w:lang w:eastAsia="cs-CZ"/>
        </w:rPr>
        <w:lastRenderedPageBreak/>
        <w:t>nacionální socialismus a moderní neonacismu</w:t>
      </w:r>
      <w:r w:rsidR="002E1690">
        <w:rPr>
          <w:rFonts w:asciiTheme="majorHAnsi" w:hAnsiTheme="majorHAnsi"/>
          <w:sz w:val="24"/>
          <w:lang w:eastAsia="cs-CZ"/>
        </w:rPr>
        <w:t>s.</w:t>
      </w:r>
      <w:r w:rsidR="002E1690">
        <w:rPr>
          <w:rStyle w:val="Znakapoznpodarou"/>
          <w:rFonts w:asciiTheme="majorHAnsi" w:hAnsiTheme="majorHAnsi"/>
          <w:sz w:val="24"/>
          <w:lang w:eastAsia="cs-CZ"/>
        </w:rPr>
        <w:footnoteReference w:id="57"/>
      </w:r>
      <w:r w:rsidR="00792946">
        <w:rPr>
          <w:rFonts w:asciiTheme="majorHAnsi" w:hAnsiTheme="majorHAnsi"/>
          <w:sz w:val="24"/>
          <w:lang w:eastAsia="cs-CZ"/>
        </w:rPr>
        <w:t xml:space="preserve"> </w:t>
      </w:r>
      <w:r w:rsidR="00382EAF">
        <w:rPr>
          <w:rFonts w:asciiTheme="majorHAnsi" w:hAnsiTheme="majorHAnsi"/>
          <w:sz w:val="24"/>
          <w:lang w:eastAsia="cs-CZ"/>
        </w:rPr>
        <w:t>Na to</w:t>
      </w:r>
      <w:r w:rsidR="00792946">
        <w:rPr>
          <w:rFonts w:asciiTheme="majorHAnsi" w:hAnsiTheme="majorHAnsi"/>
          <w:sz w:val="24"/>
          <w:lang w:eastAsia="cs-CZ"/>
        </w:rPr>
        <w:t xml:space="preserve"> vláda podává stručnou charakteristiku </w:t>
      </w:r>
      <w:r w:rsidR="00792946" w:rsidRPr="00792946">
        <w:rPr>
          <w:rFonts w:asciiTheme="majorHAnsi" w:hAnsiTheme="majorHAnsi"/>
          <w:sz w:val="24"/>
          <w:lang w:eastAsia="cs-CZ"/>
        </w:rPr>
        <w:t xml:space="preserve">neonacistických a ultranacionalistických hnutí, se kterými udržuje </w:t>
      </w:r>
      <w:r w:rsidR="00792946">
        <w:rPr>
          <w:rFonts w:asciiTheme="majorHAnsi" w:hAnsiTheme="majorHAnsi"/>
          <w:sz w:val="24"/>
          <w:lang w:eastAsia="cs-CZ"/>
        </w:rPr>
        <w:t>DS</w:t>
      </w:r>
      <w:r w:rsidR="00792946" w:rsidRPr="00792946">
        <w:rPr>
          <w:rFonts w:asciiTheme="majorHAnsi" w:hAnsiTheme="majorHAnsi"/>
          <w:sz w:val="24"/>
          <w:lang w:eastAsia="cs-CZ"/>
        </w:rPr>
        <w:t xml:space="preserve"> blízkou spolupráci</w:t>
      </w:r>
      <w:r w:rsidR="00792946">
        <w:rPr>
          <w:rFonts w:asciiTheme="majorHAnsi" w:hAnsiTheme="majorHAnsi"/>
          <w:sz w:val="24"/>
          <w:lang w:eastAsia="cs-CZ"/>
        </w:rPr>
        <w:t xml:space="preserve">. Jedná se zejména o Národní odpor, Autonomní nacionalisté, </w:t>
      </w:r>
      <w:r w:rsidR="00792946" w:rsidRPr="002446E5">
        <w:rPr>
          <w:rFonts w:asciiTheme="majorHAnsi" w:hAnsiTheme="majorHAnsi"/>
          <w:sz w:val="24"/>
          <w:lang w:val="en-GB" w:eastAsia="cs-CZ"/>
        </w:rPr>
        <w:t xml:space="preserve">Resistance Women </w:t>
      </w:r>
      <w:r w:rsidR="00792946">
        <w:rPr>
          <w:rFonts w:asciiTheme="majorHAnsi" w:hAnsiTheme="majorHAnsi"/>
          <w:sz w:val="24"/>
          <w:lang w:eastAsia="cs-CZ"/>
        </w:rPr>
        <w:t>Unity, Národní korporativismus a Dělnickou mládež.</w:t>
      </w:r>
      <w:r w:rsidR="00792946">
        <w:rPr>
          <w:rStyle w:val="Znakapoznpodarou"/>
          <w:rFonts w:asciiTheme="majorHAnsi" w:hAnsiTheme="majorHAnsi"/>
          <w:sz w:val="24"/>
          <w:lang w:eastAsia="cs-CZ"/>
        </w:rPr>
        <w:footnoteReference w:id="58"/>
      </w:r>
      <w:r w:rsidR="004F7322">
        <w:rPr>
          <w:rFonts w:asciiTheme="majorHAnsi" w:hAnsiTheme="majorHAnsi"/>
          <w:sz w:val="24"/>
          <w:lang w:eastAsia="cs-CZ"/>
        </w:rPr>
        <w:t xml:space="preserve"> Tato spolupráce se</w:t>
      </w:r>
      <w:r w:rsidR="00225DCF">
        <w:rPr>
          <w:rFonts w:asciiTheme="majorHAnsi" w:hAnsiTheme="majorHAnsi"/>
          <w:sz w:val="24"/>
          <w:lang w:eastAsia="cs-CZ"/>
        </w:rPr>
        <w:t xml:space="preserve"> má projevovat ve dvou směrech, a to </w:t>
      </w:r>
      <w:r w:rsidR="002917F9">
        <w:rPr>
          <w:rFonts w:asciiTheme="majorHAnsi" w:hAnsiTheme="majorHAnsi"/>
          <w:sz w:val="24"/>
          <w:lang w:eastAsia="cs-CZ"/>
        </w:rPr>
        <w:t xml:space="preserve">1) v </w:t>
      </w:r>
      <w:r w:rsidR="00225DCF">
        <w:rPr>
          <w:rFonts w:asciiTheme="majorHAnsi" w:hAnsiTheme="majorHAnsi"/>
          <w:sz w:val="24"/>
          <w:lang w:eastAsia="cs-CZ"/>
        </w:rPr>
        <w:t>pořádání společných akcí případně účast</w:t>
      </w:r>
      <w:r w:rsidR="002917F9">
        <w:rPr>
          <w:rFonts w:asciiTheme="majorHAnsi" w:hAnsiTheme="majorHAnsi"/>
          <w:sz w:val="24"/>
          <w:lang w:eastAsia="cs-CZ"/>
        </w:rPr>
        <w:t>i</w:t>
      </w:r>
      <w:r w:rsidR="00225DCF">
        <w:rPr>
          <w:rFonts w:asciiTheme="majorHAnsi" w:hAnsiTheme="majorHAnsi"/>
          <w:sz w:val="24"/>
          <w:lang w:eastAsia="cs-CZ"/>
        </w:rPr>
        <w:t xml:space="preserve"> představitelů a členů stran a hnutí na vzájemných akcí</w:t>
      </w:r>
      <w:r w:rsidR="00514E6A">
        <w:rPr>
          <w:rFonts w:asciiTheme="majorHAnsi" w:hAnsiTheme="majorHAnsi"/>
          <w:sz w:val="24"/>
          <w:lang w:eastAsia="cs-CZ"/>
        </w:rPr>
        <w:t>ch</w:t>
      </w:r>
      <w:r w:rsidR="00225DCF">
        <w:rPr>
          <w:rFonts w:asciiTheme="majorHAnsi" w:hAnsiTheme="majorHAnsi"/>
          <w:sz w:val="24"/>
          <w:lang w:eastAsia="cs-CZ"/>
        </w:rPr>
        <w:t xml:space="preserve"> a také </w:t>
      </w:r>
      <w:r w:rsidR="002917F9">
        <w:rPr>
          <w:rFonts w:asciiTheme="majorHAnsi" w:hAnsiTheme="majorHAnsi"/>
          <w:sz w:val="24"/>
          <w:lang w:eastAsia="cs-CZ"/>
        </w:rPr>
        <w:t xml:space="preserve">2) </w:t>
      </w:r>
      <w:r w:rsidR="0069710D">
        <w:rPr>
          <w:rFonts w:asciiTheme="majorHAnsi" w:hAnsiTheme="majorHAnsi"/>
          <w:sz w:val="24"/>
          <w:lang w:eastAsia="cs-CZ"/>
        </w:rPr>
        <w:t xml:space="preserve">aktivní podílení se těchto propojených subjektů na činnosti DS, přičemž výrazná část osob z těchto hnutí je členy DS a byla dokonce kandidáty </w:t>
      </w:r>
      <w:r w:rsidR="00F806EB">
        <w:rPr>
          <w:rFonts w:asciiTheme="majorHAnsi" w:hAnsiTheme="majorHAnsi"/>
          <w:sz w:val="24"/>
          <w:lang w:eastAsia="cs-CZ"/>
        </w:rPr>
        <w:t xml:space="preserve">této </w:t>
      </w:r>
      <w:r w:rsidR="002917F9">
        <w:rPr>
          <w:rFonts w:asciiTheme="majorHAnsi" w:hAnsiTheme="majorHAnsi"/>
          <w:sz w:val="24"/>
          <w:lang w:eastAsia="cs-CZ"/>
        </w:rPr>
        <w:t>strany v krajských</w:t>
      </w:r>
      <w:r w:rsidR="0069710D">
        <w:rPr>
          <w:rFonts w:asciiTheme="majorHAnsi" w:hAnsiTheme="majorHAnsi"/>
          <w:sz w:val="24"/>
          <w:lang w:eastAsia="cs-CZ"/>
        </w:rPr>
        <w:t xml:space="preserve"> volbách, </w:t>
      </w:r>
      <w:r w:rsidR="002917F9">
        <w:rPr>
          <w:rFonts w:asciiTheme="majorHAnsi" w:hAnsiTheme="majorHAnsi"/>
          <w:sz w:val="24"/>
          <w:lang w:eastAsia="cs-CZ"/>
        </w:rPr>
        <w:t xml:space="preserve">volbách do </w:t>
      </w:r>
      <w:r w:rsidR="0069710D">
        <w:rPr>
          <w:rFonts w:asciiTheme="majorHAnsi" w:hAnsiTheme="majorHAnsi"/>
          <w:sz w:val="24"/>
          <w:lang w:eastAsia="cs-CZ"/>
        </w:rPr>
        <w:t xml:space="preserve">Evropského parlamentu a </w:t>
      </w:r>
      <w:r w:rsidR="002917F9">
        <w:rPr>
          <w:rFonts w:asciiTheme="majorHAnsi" w:hAnsiTheme="majorHAnsi"/>
          <w:sz w:val="24"/>
          <w:lang w:eastAsia="cs-CZ"/>
        </w:rPr>
        <w:t>parlamentních volbách</w:t>
      </w:r>
      <w:r w:rsidR="0069710D">
        <w:rPr>
          <w:rFonts w:asciiTheme="majorHAnsi" w:hAnsiTheme="majorHAnsi"/>
          <w:sz w:val="24"/>
          <w:lang w:eastAsia="cs-CZ"/>
        </w:rPr>
        <w:t xml:space="preserve"> v letech 2008 a 2009.</w:t>
      </w:r>
      <w:r w:rsidR="002917F9">
        <w:rPr>
          <w:rStyle w:val="Znakapoznpodarou"/>
          <w:rFonts w:asciiTheme="majorHAnsi" w:hAnsiTheme="majorHAnsi"/>
          <w:sz w:val="24"/>
          <w:lang w:eastAsia="cs-CZ"/>
        </w:rPr>
        <w:footnoteReference w:id="59"/>
      </w:r>
    </w:p>
    <w:p w:rsidR="00753F42" w:rsidRDefault="00753F42" w:rsidP="004B681E">
      <w:pPr>
        <w:spacing w:line="360" w:lineRule="auto"/>
        <w:contextualSpacing/>
        <w:jc w:val="both"/>
        <w:rPr>
          <w:rFonts w:asciiTheme="majorHAnsi" w:hAnsiTheme="majorHAnsi"/>
          <w:sz w:val="24"/>
          <w:lang w:eastAsia="cs-CZ"/>
        </w:rPr>
      </w:pPr>
      <w:r>
        <w:rPr>
          <w:rFonts w:asciiTheme="majorHAnsi" w:hAnsiTheme="majorHAnsi"/>
          <w:sz w:val="24"/>
          <w:lang w:eastAsia="cs-CZ"/>
        </w:rPr>
        <w:tab/>
        <w:t>Následně vláda uvádí na třicítku veřejných akcí a demonstrací</w:t>
      </w:r>
      <w:r w:rsidR="00C901F0">
        <w:rPr>
          <w:rFonts w:asciiTheme="majorHAnsi" w:hAnsiTheme="majorHAnsi"/>
          <w:sz w:val="24"/>
          <w:lang w:eastAsia="cs-CZ"/>
        </w:rPr>
        <w:t xml:space="preserve"> konaných po celém území ČR</w:t>
      </w:r>
      <w:r>
        <w:rPr>
          <w:rFonts w:asciiTheme="majorHAnsi" w:hAnsiTheme="majorHAnsi"/>
          <w:sz w:val="24"/>
          <w:lang w:eastAsia="cs-CZ"/>
        </w:rPr>
        <w:t xml:space="preserve">, na nichž často dochází k projevům rasismu a antisemitismu. </w:t>
      </w:r>
      <w:r w:rsidR="00151F9C">
        <w:rPr>
          <w:rFonts w:asciiTheme="majorHAnsi" w:hAnsiTheme="majorHAnsi"/>
          <w:sz w:val="24"/>
          <w:lang w:eastAsia="cs-CZ"/>
        </w:rPr>
        <w:t>K opěrným bodům této části patří zejména protesty v Janově, o něž se navrhovatelka o</w:t>
      </w:r>
      <w:r w:rsidR="008D2239">
        <w:rPr>
          <w:rFonts w:asciiTheme="majorHAnsi" w:hAnsiTheme="majorHAnsi"/>
          <w:sz w:val="24"/>
          <w:lang w:eastAsia="cs-CZ"/>
        </w:rPr>
        <w:t>pírala i ve svém prvním návrhu, ale v tomto případě je opatřila slušnou dávkou důkazů, zejména policejních zpráv z těchto akcí.</w:t>
      </w:r>
      <w:r w:rsidR="000D58C0">
        <w:rPr>
          <w:rFonts w:asciiTheme="majorHAnsi" w:hAnsiTheme="majorHAnsi"/>
          <w:sz w:val="24"/>
          <w:lang w:eastAsia="cs-CZ"/>
        </w:rPr>
        <w:t xml:space="preserve"> Abychom si vytvořili určitou představu, jaká atmosféra panovala v Národním odporu, můžeme uvést, že např. </w:t>
      </w:r>
      <w:r w:rsidR="00A65034">
        <w:rPr>
          <w:rFonts w:asciiTheme="majorHAnsi" w:hAnsiTheme="majorHAnsi"/>
          <w:sz w:val="24"/>
          <w:lang w:eastAsia="cs-CZ"/>
        </w:rPr>
        <w:t>v</w:t>
      </w:r>
      <w:r w:rsidR="000D58C0">
        <w:rPr>
          <w:rFonts w:asciiTheme="majorHAnsi" w:hAnsiTheme="majorHAnsi"/>
          <w:sz w:val="24"/>
          <w:lang w:eastAsia="cs-CZ"/>
        </w:rPr>
        <w:t xml:space="preserve"> roce 2006 skupina 41 neonacistů právě z toho subjektu, se dotázala tehdejšího prezidenta ČR Václava Klause, o svolení sloužit v íránské armádě z důvodu konfliktu mezi Izraelem a Hizballáhem a </w:t>
      </w:r>
      <w:r w:rsidR="00A65034">
        <w:rPr>
          <w:rFonts w:asciiTheme="majorHAnsi" w:hAnsiTheme="majorHAnsi"/>
          <w:sz w:val="24"/>
          <w:lang w:eastAsia="cs-CZ"/>
        </w:rPr>
        <w:t xml:space="preserve">a z důvodu </w:t>
      </w:r>
      <w:r w:rsidR="000D58C0">
        <w:rPr>
          <w:rFonts w:asciiTheme="majorHAnsi" w:hAnsiTheme="majorHAnsi"/>
          <w:sz w:val="24"/>
          <w:lang w:eastAsia="cs-CZ"/>
        </w:rPr>
        <w:t>spekulací o možné izrealsko iránské válce.</w:t>
      </w:r>
      <w:r w:rsidR="00A65034">
        <w:rPr>
          <w:rStyle w:val="Znakapoznpodarou"/>
          <w:rFonts w:asciiTheme="majorHAnsi" w:hAnsiTheme="majorHAnsi"/>
          <w:sz w:val="24"/>
          <w:lang w:eastAsia="cs-CZ"/>
        </w:rPr>
        <w:footnoteReference w:id="60"/>
      </w:r>
    </w:p>
    <w:p w:rsidR="004A5BF8" w:rsidRDefault="004A5BF8" w:rsidP="004A5BF8">
      <w:pPr>
        <w:spacing w:line="360" w:lineRule="auto"/>
        <w:ind w:firstLine="708"/>
        <w:contextualSpacing/>
        <w:jc w:val="both"/>
        <w:rPr>
          <w:rFonts w:asciiTheme="majorHAnsi" w:hAnsiTheme="majorHAnsi"/>
          <w:sz w:val="24"/>
          <w:lang w:eastAsia="cs-CZ"/>
        </w:rPr>
      </w:pPr>
      <w:r w:rsidRPr="004A5BF8">
        <w:rPr>
          <w:rFonts w:asciiTheme="majorHAnsi" w:hAnsiTheme="majorHAnsi"/>
          <w:sz w:val="24"/>
          <w:lang w:eastAsia="cs-CZ"/>
        </w:rPr>
        <w:t xml:space="preserve">Zvláštní formou veřejných aktivit Dělnické strany je </w:t>
      </w:r>
      <w:r>
        <w:rPr>
          <w:rFonts w:asciiTheme="majorHAnsi" w:hAnsiTheme="majorHAnsi"/>
          <w:sz w:val="24"/>
          <w:lang w:eastAsia="cs-CZ"/>
        </w:rPr>
        <w:t xml:space="preserve">pak </w:t>
      </w:r>
      <w:r w:rsidR="00382D67">
        <w:rPr>
          <w:rFonts w:asciiTheme="majorHAnsi" w:hAnsiTheme="majorHAnsi"/>
          <w:sz w:val="24"/>
          <w:lang w:eastAsia="cs-CZ"/>
        </w:rPr>
        <w:t>zřízení Ochranných sborů, jež strana na svém webu oficiálně z</w:t>
      </w:r>
      <w:r w:rsidR="00E53382">
        <w:rPr>
          <w:rFonts w:asciiTheme="majorHAnsi" w:hAnsiTheme="majorHAnsi"/>
          <w:sz w:val="24"/>
          <w:lang w:eastAsia="cs-CZ"/>
        </w:rPr>
        <w:t>akotvuje</w:t>
      </w:r>
      <w:r w:rsidR="00514E6A">
        <w:rPr>
          <w:rFonts w:asciiTheme="majorHAnsi" w:hAnsiTheme="majorHAnsi"/>
          <w:sz w:val="24"/>
          <w:lang w:eastAsia="cs-CZ"/>
        </w:rPr>
        <w:t xml:space="preserve"> a jejichž</w:t>
      </w:r>
      <w:r w:rsidR="00382D67">
        <w:rPr>
          <w:rFonts w:asciiTheme="majorHAnsi" w:hAnsiTheme="majorHAnsi"/>
          <w:sz w:val="24"/>
          <w:lang w:eastAsia="cs-CZ"/>
        </w:rPr>
        <w:t xml:space="preserve"> cílem je ochrana představitelů strany a </w:t>
      </w:r>
      <w:r w:rsidR="00382D67" w:rsidRPr="00382D67">
        <w:rPr>
          <w:rFonts w:asciiTheme="majorHAnsi" w:hAnsiTheme="majorHAnsi"/>
          <w:sz w:val="24"/>
          <w:lang w:eastAsia="cs-CZ"/>
        </w:rPr>
        <w:t>organizování a dohled nad stranickými akcemi</w:t>
      </w:r>
      <w:r w:rsidR="00C3484D">
        <w:rPr>
          <w:rFonts w:asciiTheme="majorHAnsi" w:hAnsiTheme="majorHAnsi"/>
          <w:sz w:val="24"/>
          <w:lang w:eastAsia="cs-CZ"/>
        </w:rPr>
        <w:t>.</w:t>
      </w:r>
      <w:r w:rsidR="00520730">
        <w:rPr>
          <w:rFonts w:asciiTheme="majorHAnsi" w:hAnsiTheme="majorHAnsi"/>
          <w:sz w:val="24"/>
          <w:lang w:eastAsia="cs-CZ"/>
        </w:rPr>
        <w:t xml:space="preserve"> Z policejních zpráv vyplývá, že aktivní členové těchto sborů jsou často ozbrojeni, jež je v rozporu s § 5 odst. 2 ZPS, podle kterého „</w:t>
      </w:r>
      <w:r w:rsidR="00520730" w:rsidRPr="00520730">
        <w:rPr>
          <w:rFonts w:asciiTheme="majorHAnsi" w:hAnsiTheme="majorHAnsi"/>
          <w:i/>
          <w:sz w:val="24"/>
          <w:lang w:eastAsia="cs-CZ"/>
        </w:rPr>
        <w:t>strany a hnutí nesmějí být ozbrojeny a nesmějí zřizovat ozbrojené složky</w:t>
      </w:r>
      <w:r w:rsidR="00520730" w:rsidRPr="00520730">
        <w:rPr>
          <w:rFonts w:asciiTheme="majorHAnsi" w:hAnsiTheme="majorHAnsi"/>
          <w:sz w:val="24"/>
          <w:lang w:eastAsia="cs-CZ"/>
        </w:rPr>
        <w:t>.</w:t>
      </w:r>
      <w:r w:rsidR="00520730">
        <w:rPr>
          <w:rFonts w:asciiTheme="majorHAnsi" w:hAnsiTheme="majorHAnsi"/>
          <w:sz w:val="24"/>
          <w:lang w:eastAsia="cs-CZ"/>
        </w:rPr>
        <w:t>“</w:t>
      </w:r>
      <w:r w:rsidR="00B02E38">
        <w:rPr>
          <w:rFonts w:asciiTheme="majorHAnsi" w:hAnsiTheme="majorHAnsi"/>
          <w:sz w:val="24"/>
          <w:lang w:eastAsia="cs-CZ"/>
        </w:rPr>
        <w:t xml:space="preserve"> Z reakcí </w:t>
      </w:r>
      <w:r w:rsidR="00B02E38" w:rsidRPr="00B02E38">
        <w:rPr>
          <w:rFonts w:asciiTheme="majorHAnsi" w:hAnsiTheme="majorHAnsi"/>
          <w:sz w:val="24"/>
          <w:lang w:eastAsia="cs-CZ"/>
        </w:rPr>
        <w:t>veřejnosti je zřejmé, že pochody</w:t>
      </w:r>
      <w:r w:rsidR="00B02E38">
        <w:rPr>
          <w:rFonts w:asciiTheme="majorHAnsi" w:hAnsiTheme="majorHAnsi"/>
          <w:sz w:val="24"/>
          <w:lang w:eastAsia="cs-CZ"/>
        </w:rPr>
        <w:t xml:space="preserve"> Ochranných sborů</w:t>
      </w:r>
      <w:r w:rsidR="00B02E38" w:rsidRPr="00B02E38">
        <w:rPr>
          <w:rFonts w:asciiTheme="majorHAnsi" w:hAnsiTheme="majorHAnsi"/>
          <w:sz w:val="24"/>
          <w:lang w:eastAsia="cs-CZ"/>
        </w:rPr>
        <w:t xml:space="preserve"> </w:t>
      </w:r>
      <w:r w:rsidR="00B02E38">
        <w:rPr>
          <w:rFonts w:asciiTheme="majorHAnsi" w:hAnsiTheme="majorHAnsi"/>
          <w:sz w:val="24"/>
          <w:lang w:eastAsia="cs-CZ"/>
        </w:rPr>
        <w:t>DS</w:t>
      </w:r>
      <w:r w:rsidR="00B02E38" w:rsidRPr="00B02E38">
        <w:rPr>
          <w:rFonts w:asciiTheme="majorHAnsi" w:hAnsiTheme="majorHAnsi"/>
          <w:sz w:val="24"/>
          <w:lang w:eastAsia="cs-CZ"/>
        </w:rPr>
        <w:t xml:space="preserve"> přesně cílenými lokalitami vyvolávají strach u romského obyvatelstva</w:t>
      </w:r>
      <w:r w:rsidR="00B02E38">
        <w:rPr>
          <w:rFonts w:asciiTheme="majorHAnsi" w:hAnsiTheme="majorHAnsi"/>
          <w:sz w:val="24"/>
          <w:lang w:eastAsia="cs-CZ"/>
        </w:rPr>
        <w:t xml:space="preserve"> a tím vytváří společenské napětí.</w:t>
      </w:r>
      <w:r w:rsidR="00B02E38">
        <w:rPr>
          <w:rStyle w:val="Znakapoznpodarou"/>
          <w:rFonts w:asciiTheme="majorHAnsi" w:hAnsiTheme="majorHAnsi"/>
          <w:sz w:val="24"/>
          <w:lang w:eastAsia="cs-CZ"/>
        </w:rPr>
        <w:footnoteReference w:id="61"/>
      </w:r>
    </w:p>
    <w:p w:rsidR="00EC7F52" w:rsidRDefault="00C47D1F" w:rsidP="004B681E">
      <w:pPr>
        <w:spacing w:line="360" w:lineRule="auto"/>
        <w:contextualSpacing/>
        <w:jc w:val="both"/>
        <w:rPr>
          <w:rFonts w:asciiTheme="majorHAnsi" w:hAnsiTheme="majorHAnsi"/>
          <w:iCs/>
          <w:sz w:val="24"/>
          <w:lang w:eastAsia="cs-CZ"/>
        </w:rPr>
      </w:pPr>
      <w:r>
        <w:rPr>
          <w:rFonts w:asciiTheme="majorHAnsi" w:hAnsiTheme="majorHAnsi"/>
          <w:sz w:val="24"/>
          <w:lang w:eastAsia="cs-CZ"/>
        </w:rPr>
        <w:tab/>
      </w:r>
      <w:r w:rsidR="00B167FC">
        <w:rPr>
          <w:rFonts w:asciiTheme="majorHAnsi" w:hAnsiTheme="majorHAnsi"/>
          <w:sz w:val="24"/>
          <w:lang w:eastAsia="cs-CZ"/>
        </w:rPr>
        <w:t xml:space="preserve">V další části vládního návrhu odkazuje navrhovatelka na program a projevy DS. Uvádí zejména taková programová ustanovení, jež jsou podle ní xenofobní a rasistická, potírající rovnost občanů. </w:t>
      </w:r>
      <w:r w:rsidR="00EC7F52">
        <w:rPr>
          <w:rFonts w:asciiTheme="majorHAnsi" w:hAnsiTheme="majorHAnsi"/>
          <w:sz w:val="24"/>
          <w:lang w:eastAsia="cs-CZ"/>
        </w:rPr>
        <w:t xml:space="preserve">Jedná se o prohlášení jako </w:t>
      </w:r>
      <w:r w:rsidR="00EC7F52" w:rsidRPr="00EC7F52">
        <w:rPr>
          <w:rFonts w:asciiTheme="majorHAnsi" w:hAnsiTheme="majorHAnsi"/>
          <w:iCs/>
          <w:sz w:val="24"/>
          <w:lang w:eastAsia="cs-CZ"/>
        </w:rPr>
        <w:t xml:space="preserve">zavedení určování národnosti </w:t>
      </w:r>
      <w:r w:rsidR="00EC7F52" w:rsidRPr="00EC7F52">
        <w:rPr>
          <w:rFonts w:asciiTheme="majorHAnsi" w:hAnsiTheme="majorHAnsi"/>
          <w:iCs/>
          <w:sz w:val="24"/>
          <w:lang w:eastAsia="cs-CZ"/>
        </w:rPr>
        <w:lastRenderedPageBreak/>
        <w:t>obyvatel</w:t>
      </w:r>
      <w:r w:rsidR="00EC7F52">
        <w:rPr>
          <w:rFonts w:asciiTheme="majorHAnsi" w:hAnsiTheme="majorHAnsi"/>
          <w:iCs/>
          <w:sz w:val="24"/>
          <w:lang w:eastAsia="cs-CZ"/>
        </w:rPr>
        <w:t>, vypovězení všech přistěhovalců a zrušení veškerých podpor pro ně či odmítání homosexuálních partnerství.</w:t>
      </w:r>
      <w:r w:rsidR="00EC7F52">
        <w:rPr>
          <w:rStyle w:val="Znakapoznpodarou"/>
          <w:rFonts w:asciiTheme="majorHAnsi" w:hAnsiTheme="majorHAnsi"/>
          <w:iCs/>
          <w:sz w:val="24"/>
          <w:lang w:eastAsia="cs-CZ"/>
        </w:rPr>
        <w:footnoteReference w:id="62"/>
      </w:r>
      <w:r w:rsidR="00EC7F52">
        <w:rPr>
          <w:rFonts w:asciiTheme="majorHAnsi" w:hAnsiTheme="majorHAnsi"/>
          <w:iCs/>
          <w:sz w:val="24"/>
          <w:lang w:eastAsia="cs-CZ"/>
        </w:rPr>
        <w:t xml:space="preserve"> </w:t>
      </w:r>
      <w:r w:rsidR="00E425BE">
        <w:rPr>
          <w:rFonts w:asciiTheme="majorHAnsi" w:hAnsiTheme="majorHAnsi"/>
          <w:iCs/>
          <w:sz w:val="24"/>
          <w:lang w:eastAsia="cs-CZ"/>
        </w:rPr>
        <w:t>K tomuto vlá</w:t>
      </w:r>
      <w:r w:rsidR="00356502">
        <w:rPr>
          <w:rFonts w:asciiTheme="majorHAnsi" w:hAnsiTheme="majorHAnsi"/>
          <w:iCs/>
          <w:sz w:val="24"/>
          <w:lang w:eastAsia="cs-CZ"/>
        </w:rPr>
        <w:t>da dodává, že tyto body programu</w:t>
      </w:r>
      <w:r w:rsidR="00E425BE">
        <w:rPr>
          <w:rFonts w:asciiTheme="majorHAnsi" w:hAnsiTheme="majorHAnsi"/>
          <w:iCs/>
          <w:sz w:val="24"/>
          <w:lang w:eastAsia="cs-CZ"/>
        </w:rPr>
        <w:t xml:space="preserve"> nejsou pouhou proklamací, ale že DS skutečně usiluje o omezení či zrušení </w:t>
      </w:r>
      <w:r w:rsidR="00E425BE" w:rsidRPr="00E425BE">
        <w:rPr>
          <w:rFonts w:asciiTheme="majorHAnsi" w:hAnsiTheme="majorHAnsi"/>
          <w:iCs/>
          <w:sz w:val="24"/>
          <w:lang w:eastAsia="cs-CZ"/>
        </w:rPr>
        <w:t>některých základních lidských práv a svobod</w:t>
      </w:r>
      <w:r w:rsidR="00E425BE">
        <w:rPr>
          <w:rFonts w:asciiTheme="majorHAnsi" w:hAnsiTheme="majorHAnsi"/>
          <w:iCs/>
          <w:sz w:val="24"/>
          <w:lang w:eastAsia="cs-CZ"/>
        </w:rPr>
        <w:t>, což je bezpochyby v rozporu s ústavním pořádkem a mezinárodními závazky státu.</w:t>
      </w:r>
      <w:r w:rsidR="00E425BE">
        <w:rPr>
          <w:rStyle w:val="Znakapoznpodarou"/>
          <w:rFonts w:asciiTheme="majorHAnsi" w:hAnsiTheme="majorHAnsi"/>
          <w:iCs/>
          <w:sz w:val="24"/>
          <w:lang w:eastAsia="cs-CZ"/>
        </w:rPr>
        <w:footnoteReference w:id="63"/>
      </w:r>
      <w:r w:rsidR="00C63B99">
        <w:rPr>
          <w:rStyle w:val="Znakapoznpodarou"/>
          <w:rFonts w:asciiTheme="majorHAnsi" w:hAnsiTheme="majorHAnsi"/>
          <w:iCs/>
          <w:sz w:val="24"/>
          <w:lang w:eastAsia="cs-CZ"/>
        </w:rPr>
        <w:footnoteReference w:id="64"/>
      </w:r>
    </w:p>
    <w:p w:rsidR="00D06557" w:rsidRDefault="00D06557" w:rsidP="004B681E">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t xml:space="preserve">S odkazem na judikaturu ESLP vláda uzavírá, že </w:t>
      </w:r>
      <w:r w:rsidRPr="00D06557">
        <w:rPr>
          <w:rFonts w:asciiTheme="majorHAnsi" w:hAnsiTheme="majorHAnsi"/>
          <w:iCs/>
          <w:sz w:val="24"/>
          <w:lang w:eastAsia="cs-CZ"/>
        </w:rPr>
        <w:t> politické strany mohou v rámci svobody projevu vyjadřovat názory, které jsou do</w:t>
      </w:r>
      <w:r w:rsidR="00980F73">
        <w:rPr>
          <w:rFonts w:asciiTheme="majorHAnsi" w:hAnsiTheme="majorHAnsi"/>
          <w:iCs/>
          <w:sz w:val="24"/>
          <w:lang w:eastAsia="cs-CZ"/>
        </w:rPr>
        <w:t>st</w:t>
      </w:r>
      <w:r w:rsidRPr="00D06557">
        <w:rPr>
          <w:rFonts w:asciiTheme="majorHAnsi" w:hAnsiTheme="majorHAnsi"/>
          <w:iCs/>
          <w:sz w:val="24"/>
          <w:lang w:eastAsia="cs-CZ"/>
        </w:rPr>
        <w:t xml:space="preserve"> šokující, zraňující nebo pohoršujíc</w:t>
      </w:r>
      <w:r>
        <w:rPr>
          <w:rFonts w:asciiTheme="majorHAnsi" w:hAnsiTheme="majorHAnsi"/>
          <w:iCs/>
          <w:sz w:val="24"/>
          <w:lang w:eastAsia="cs-CZ"/>
        </w:rPr>
        <w:t>,</w:t>
      </w:r>
      <w:r w:rsidRPr="00D06557">
        <w:rPr>
          <w:rFonts w:asciiTheme="majorHAnsi" w:hAnsiTheme="majorHAnsi"/>
          <w:iCs/>
          <w:sz w:val="24"/>
          <w:lang w:eastAsia="cs-CZ"/>
        </w:rPr>
        <w:t xml:space="preserve"> ale rozhodně </w:t>
      </w:r>
      <w:r>
        <w:rPr>
          <w:rFonts w:asciiTheme="majorHAnsi" w:hAnsiTheme="majorHAnsi"/>
          <w:iCs/>
          <w:sz w:val="24"/>
          <w:lang w:eastAsia="cs-CZ"/>
        </w:rPr>
        <w:t xml:space="preserve">je </w:t>
      </w:r>
      <w:r w:rsidRPr="00D06557">
        <w:rPr>
          <w:rFonts w:asciiTheme="majorHAnsi" w:hAnsiTheme="majorHAnsi"/>
          <w:iCs/>
          <w:sz w:val="24"/>
          <w:lang w:eastAsia="cs-CZ"/>
        </w:rPr>
        <w:t>nelze vykládat jako omluvu či liberaci projevů zjevně rasistických, xenofobních či jinak urážejících lidi.</w:t>
      </w:r>
      <w:r>
        <w:rPr>
          <w:rStyle w:val="Znakapoznpodarou"/>
          <w:rFonts w:asciiTheme="majorHAnsi" w:hAnsiTheme="majorHAnsi"/>
          <w:iCs/>
          <w:sz w:val="24"/>
          <w:lang w:eastAsia="cs-CZ"/>
        </w:rPr>
        <w:footnoteReference w:id="65"/>
      </w:r>
      <w:r w:rsidR="00C903BF">
        <w:rPr>
          <w:rFonts w:asciiTheme="majorHAnsi" w:hAnsiTheme="majorHAnsi"/>
          <w:iCs/>
          <w:sz w:val="24"/>
          <w:lang w:eastAsia="cs-CZ"/>
        </w:rPr>
        <w:t xml:space="preserve"> Ze všeho výše uvedeného plyne, že strana</w:t>
      </w:r>
      <w:r w:rsidR="00C903BF" w:rsidRPr="00C903BF">
        <w:rPr>
          <w:rFonts w:asciiTheme="majorHAnsi" w:hAnsiTheme="majorHAnsi"/>
          <w:iCs/>
          <w:sz w:val="24"/>
          <w:lang w:eastAsia="cs-CZ"/>
        </w:rPr>
        <w:t xml:space="preserve"> nerespektuje základní demokratické principy a </w:t>
      </w:r>
      <w:r w:rsidR="00C903BF">
        <w:rPr>
          <w:rFonts w:asciiTheme="majorHAnsi" w:hAnsiTheme="majorHAnsi"/>
          <w:iCs/>
          <w:sz w:val="24"/>
          <w:lang w:eastAsia="cs-CZ"/>
        </w:rPr>
        <w:t xml:space="preserve">není ani lhostejná k </w:t>
      </w:r>
      <w:r w:rsidR="00C903BF" w:rsidRPr="00C903BF">
        <w:rPr>
          <w:rFonts w:asciiTheme="majorHAnsi" w:hAnsiTheme="majorHAnsi"/>
          <w:iCs/>
          <w:sz w:val="24"/>
          <w:lang w:eastAsia="cs-CZ"/>
        </w:rPr>
        <w:t>prosazování svých zájmů</w:t>
      </w:r>
      <w:r w:rsidR="00A242F8">
        <w:rPr>
          <w:rFonts w:asciiTheme="majorHAnsi" w:hAnsiTheme="majorHAnsi"/>
          <w:iCs/>
          <w:sz w:val="24"/>
          <w:lang w:eastAsia="cs-CZ"/>
        </w:rPr>
        <w:t xml:space="preserve"> pomocí násilí na shromážděních či demonstracích.</w:t>
      </w:r>
    </w:p>
    <w:p w:rsidR="00BE2710" w:rsidRDefault="00BE2710" w:rsidP="004B681E">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t>Poslední dva úseky návrhu hovoří o osobních charakteristikách představitelů DS a dalších významných skutečnostech osvědčujících důvodnost návrhu. Vzhledem k závažnosti výše uvedeného se nejedná až o tak podstatné záležitosti, aby bylo nutné se o nich zde zmiňovat podrobněji. Snahou vlády bylo spíše uvedenými body vykreslit obraz o DS v celkovém měřítku a podpořit tak vyhovění jejímu návrhu, než aby se jednalo o klíčová fakta návrhu, na nichž by mohla stavět svou argumentaci.</w:t>
      </w:r>
    </w:p>
    <w:p w:rsidR="00AE6833" w:rsidRDefault="00AE6833" w:rsidP="00FB27C2">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r>
      <w:r w:rsidR="00FB27C2">
        <w:rPr>
          <w:rFonts w:asciiTheme="majorHAnsi" w:hAnsiTheme="majorHAnsi"/>
          <w:iCs/>
          <w:sz w:val="24"/>
          <w:lang w:eastAsia="cs-CZ"/>
        </w:rPr>
        <w:t xml:space="preserve">DS se vyjádřila ke všem namítaným bodům vládního návrhu. Hned z úvodu uvedla, že </w:t>
      </w:r>
      <w:r w:rsidR="00FB27C2" w:rsidRPr="00FB27C2">
        <w:rPr>
          <w:rFonts w:asciiTheme="majorHAnsi" w:hAnsiTheme="majorHAnsi"/>
          <w:iCs/>
          <w:sz w:val="24"/>
          <w:lang w:eastAsia="cs-CZ"/>
        </w:rPr>
        <w:t>už fakt, že byla zaregistrována, dokazuje zákonnost jejích stanov</w:t>
      </w:r>
      <w:r w:rsidR="00FB27C2">
        <w:rPr>
          <w:rFonts w:asciiTheme="majorHAnsi" w:hAnsiTheme="majorHAnsi"/>
          <w:iCs/>
          <w:sz w:val="24"/>
          <w:lang w:eastAsia="cs-CZ"/>
        </w:rPr>
        <w:t>.</w:t>
      </w:r>
      <w:r w:rsidR="00FB27C2">
        <w:rPr>
          <w:rStyle w:val="Znakapoznpodarou"/>
          <w:rFonts w:asciiTheme="majorHAnsi" w:hAnsiTheme="majorHAnsi"/>
          <w:iCs/>
          <w:sz w:val="24"/>
          <w:lang w:eastAsia="cs-CZ"/>
        </w:rPr>
        <w:footnoteReference w:id="66"/>
      </w:r>
      <w:r w:rsidR="00FB27C2">
        <w:rPr>
          <w:rFonts w:asciiTheme="majorHAnsi" w:hAnsiTheme="majorHAnsi"/>
          <w:iCs/>
          <w:sz w:val="24"/>
          <w:lang w:eastAsia="cs-CZ"/>
        </w:rPr>
        <w:t xml:space="preserve"> Z</w:t>
      </w:r>
      <w:r w:rsidR="00FB27C2" w:rsidRPr="00FB27C2">
        <w:rPr>
          <w:rFonts w:asciiTheme="majorHAnsi" w:hAnsiTheme="majorHAnsi"/>
          <w:iCs/>
          <w:sz w:val="24"/>
          <w:lang w:eastAsia="cs-CZ"/>
        </w:rPr>
        <w:t>apřela všechny subjekty, s nimiž měla být údajně propojená</w:t>
      </w:r>
      <w:r w:rsidR="00FB27C2">
        <w:rPr>
          <w:rFonts w:asciiTheme="majorHAnsi" w:hAnsiTheme="majorHAnsi"/>
          <w:iCs/>
          <w:sz w:val="24"/>
          <w:lang w:eastAsia="cs-CZ"/>
        </w:rPr>
        <w:t xml:space="preserve">, </w:t>
      </w:r>
      <w:r w:rsidR="00FB27C2" w:rsidRPr="00FB27C2">
        <w:rPr>
          <w:rFonts w:asciiTheme="majorHAnsi" w:hAnsiTheme="majorHAnsi"/>
          <w:iCs/>
          <w:sz w:val="24"/>
          <w:lang w:eastAsia="cs-CZ"/>
        </w:rPr>
        <w:t>zejména</w:t>
      </w:r>
      <w:r w:rsidR="00FB27C2">
        <w:rPr>
          <w:rFonts w:asciiTheme="majorHAnsi" w:hAnsiTheme="majorHAnsi"/>
          <w:iCs/>
          <w:sz w:val="24"/>
          <w:lang w:eastAsia="cs-CZ"/>
        </w:rPr>
        <w:t xml:space="preserve"> </w:t>
      </w:r>
      <w:r w:rsidR="00FB27C2" w:rsidRPr="00FB27C2">
        <w:rPr>
          <w:rFonts w:asciiTheme="majorHAnsi" w:hAnsiTheme="majorHAnsi"/>
          <w:iCs/>
          <w:sz w:val="24"/>
          <w:lang w:eastAsia="cs-CZ"/>
        </w:rPr>
        <w:t xml:space="preserve">s organizacemi Národní odpor, Autonomní nacionalisté, </w:t>
      </w:r>
      <w:r w:rsidR="00FB27C2" w:rsidRPr="002446E5">
        <w:rPr>
          <w:rFonts w:asciiTheme="majorHAnsi" w:hAnsiTheme="majorHAnsi"/>
          <w:iCs/>
          <w:sz w:val="24"/>
          <w:lang w:val="en-GB" w:eastAsia="cs-CZ"/>
        </w:rPr>
        <w:t>Resistance Women</w:t>
      </w:r>
      <w:r w:rsidR="00FB27C2" w:rsidRPr="00FB27C2">
        <w:rPr>
          <w:rFonts w:asciiTheme="majorHAnsi" w:hAnsiTheme="majorHAnsi"/>
          <w:iCs/>
          <w:sz w:val="24"/>
          <w:lang w:eastAsia="cs-CZ"/>
        </w:rPr>
        <w:t xml:space="preserve"> Unity a Národní</w:t>
      </w:r>
      <w:r w:rsidR="00FB27C2">
        <w:rPr>
          <w:rFonts w:asciiTheme="majorHAnsi" w:hAnsiTheme="majorHAnsi"/>
          <w:iCs/>
          <w:sz w:val="24"/>
          <w:lang w:eastAsia="cs-CZ"/>
        </w:rPr>
        <w:t xml:space="preserve"> </w:t>
      </w:r>
      <w:r w:rsidR="00FB27C2" w:rsidRPr="00FB27C2">
        <w:rPr>
          <w:rFonts w:asciiTheme="majorHAnsi" w:hAnsiTheme="majorHAnsi"/>
          <w:iCs/>
          <w:sz w:val="24"/>
          <w:lang w:eastAsia="cs-CZ"/>
        </w:rPr>
        <w:t>korporativismus.</w:t>
      </w:r>
      <w:r w:rsidR="00FB27C2">
        <w:rPr>
          <w:rFonts w:asciiTheme="majorHAnsi" w:hAnsiTheme="majorHAnsi"/>
          <w:iCs/>
          <w:sz w:val="24"/>
          <w:lang w:eastAsia="cs-CZ"/>
        </w:rPr>
        <w:t xml:space="preserve"> K jejímu spojení s Dělnickou mládeží strana uvedla, že p</w:t>
      </w:r>
      <w:r w:rsidR="00FB27C2" w:rsidRPr="00FB27C2">
        <w:rPr>
          <w:rFonts w:asciiTheme="majorHAnsi" w:hAnsiTheme="majorHAnsi"/>
          <w:iCs/>
          <w:sz w:val="24"/>
          <w:lang w:eastAsia="cs-CZ"/>
        </w:rPr>
        <w:t>ersonální</w:t>
      </w:r>
      <w:r w:rsidR="00FB27C2">
        <w:rPr>
          <w:rFonts w:asciiTheme="majorHAnsi" w:hAnsiTheme="majorHAnsi"/>
          <w:iCs/>
          <w:sz w:val="24"/>
          <w:lang w:eastAsia="cs-CZ"/>
        </w:rPr>
        <w:t xml:space="preserve"> </w:t>
      </w:r>
      <w:r w:rsidR="00FB27C2" w:rsidRPr="00FB27C2">
        <w:rPr>
          <w:rFonts w:asciiTheme="majorHAnsi" w:hAnsiTheme="majorHAnsi"/>
          <w:iCs/>
          <w:sz w:val="24"/>
          <w:lang w:eastAsia="cs-CZ"/>
        </w:rPr>
        <w:t>propojení u jedné osoby nemůže být důvodem kritiky</w:t>
      </w:r>
      <w:r w:rsidR="00FB27C2">
        <w:rPr>
          <w:rFonts w:asciiTheme="majorHAnsi" w:hAnsiTheme="majorHAnsi"/>
          <w:iCs/>
          <w:sz w:val="24"/>
          <w:lang w:eastAsia="cs-CZ"/>
        </w:rPr>
        <w:t xml:space="preserve"> a rovněž obviňuje vládu, která</w:t>
      </w:r>
      <w:r w:rsidR="0047698A">
        <w:rPr>
          <w:rFonts w:asciiTheme="majorHAnsi" w:hAnsiTheme="majorHAnsi"/>
          <w:iCs/>
          <w:sz w:val="24"/>
          <w:lang w:eastAsia="cs-CZ"/>
        </w:rPr>
        <w:t xml:space="preserve"> se projevům a vyjádřením</w:t>
      </w:r>
      <w:r w:rsidR="00FB27C2">
        <w:rPr>
          <w:rFonts w:asciiTheme="majorHAnsi" w:hAnsiTheme="majorHAnsi"/>
          <w:iCs/>
          <w:sz w:val="24"/>
          <w:lang w:eastAsia="cs-CZ"/>
        </w:rPr>
        <w:t xml:space="preserve"> </w:t>
      </w:r>
      <w:r w:rsidR="0047698A" w:rsidRPr="00FB27C2">
        <w:rPr>
          <w:rFonts w:asciiTheme="majorHAnsi" w:hAnsiTheme="majorHAnsi"/>
          <w:iCs/>
          <w:sz w:val="24"/>
          <w:lang w:eastAsia="cs-CZ"/>
        </w:rPr>
        <w:t xml:space="preserve">snaží dát </w:t>
      </w:r>
      <w:r w:rsidR="00FB27C2" w:rsidRPr="00FB27C2">
        <w:rPr>
          <w:rFonts w:asciiTheme="majorHAnsi" w:hAnsiTheme="majorHAnsi"/>
          <w:iCs/>
          <w:sz w:val="24"/>
          <w:lang w:eastAsia="cs-CZ"/>
        </w:rPr>
        <w:t>nádech, který nikdy neměly.</w:t>
      </w:r>
      <w:r w:rsidR="0047698A">
        <w:rPr>
          <w:rStyle w:val="Znakapoznpodarou"/>
          <w:rFonts w:asciiTheme="majorHAnsi" w:hAnsiTheme="majorHAnsi"/>
          <w:iCs/>
          <w:sz w:val="24"/>
          <w:lang w:eastAsia="cs-CZ"/>
        </w:rPr>
        <w:footnoteReference w:id="67"/>
      </w:r>
    </w:p>
    <w:p w:rsidR="0060008F" w:rsidRPr="002446E5" w:rsidRDefault="0060008F" w:rsidP="00D255B1">
      <w:pPr>
        <w:spacing w:line="360" w:lineRule="auto"/>
        <w:ind w:firstLine="708"/>
        <w:contextualSpacing/>
        <w:jc w:val="both"/>
        <w:rPr>
          <w:rFonts w:asciiTheme="majorHAnsi" w:hAnsiTheme="majorHAnsi"/>
          <w:iCs/>
          <w:sz w:val="24"/>
          <w:lang w:eastAsia="cs-CZ"/>
        </w:rPr>
      </w:pPr>
      <w:r>
        <w:rPr>
          <w:rFonts w:asciiTheme="majorHAnsi" w:hAnsiTheme="majorHAnsi"/>
          <w:iCs/>
          <w:sz w:val="24"/>
          <w:lang w:eastAsia="cs-CZ"/>
        </w:rPr>
        <w:t xml:space="preserve">Dělnická strana se taktéž </w:t>
      </w:r>
      <w:r w:rsidRPr="0060008F">
        <w:rPr>
          <w:rFonts w:asciiTheme="majorHAnsi" w:hAnsiTheme="majorHAnsi"/>
          <w:iCs/>
          <w:sz w:val="24"/>
          <w:lang w:eastAsia="cs-CZ"/>
        </w:rPr>
        <w:t>distancovala se od shromáždění a demonstrací, jež měla údajně svolat</w:t>
      </w:r>
      <w:r>
        <w:rPr>
          <w:rFonts w:asciiTheme="majorHAnsi" w:hAnsiTheme="majorHAnsi"/>
          <w:iCs/>
          <w:sz w:val="24"/>
          <w:lang w:eastAsia="cs-CZ"/>
        </w:rPr>
        <w:t xml:space="preserve">. </w:t>
      </w:r>
      <w:r w:rsidR="00972175">
        <w:rPr>
          <w:rFonts w:asciiTheme="majorHAnsi" w:hAnsiTheme="majorHAnsi"/>
          <w:iCs/>
          <w:sz w:val="24"/>
          <w:lang w:eastAsia="cs-CZ"/>
        </w:rPr>
        <w:t>N</w:t>
      </w:r>
      <w:r w:rsidR="00972175" w:rsidRPr="00972175">
        <w:rPr>
          <w:rFonts w:asciiTheme="majorHAnsi" w:hAnsiTheme="majorHAnsi"/>
          <w:iCs/>
          <w:sz w:val="24"/>
          <w:lang w:eastAsia="cs-CZ"/>
        </w:rPr>
        <w:t xml:space="preserve">esouhlasila </w:t>
      </w:r>
      <w:r w:rsidR="00972175">
        <w:rPr>
          <w:rFonts w:asciiTheme="majorHAnsi" w:hAnsiTheme="majorHAnsi"/>
          <w:iCs/>
          <w:sz w:val="24"/>
          <w:lang w:eastAsia="cs-CZ"/>
        </w:rPr>
        <w:t xml:space="preserve">tak </w:t>
      </w:r>
      <w:r w:rsidR="00972175" w:rsidRPr="00972175">
        <w:rPr>
          <w:rFonts w:asciiTheme="majorHAnsi" w:hAnsiTheme="majorHAnsi"/>
          <w:iCs/>
          <w:sz w:val="24"/>
          <w:lang w:eastAsia="cs-CZ"/>
        </w:rPr>
        <w:t xml:space="preserve">s tvrzením vlády, že chování strany je neuctivé, </w:t>
      </w:r>
      <w:r w:rsidR="00972175" w:rsidRPr="00972175">
        <w:rPr>
          <w:rFonts w:asciiTheme="majorHAnsi" w:hAnsiTheme="majorHAnsi"/>
          <w:iCs/>
          <w:sz w:val="24"/>
          <w:lang w:eastAsia="cs-CZ"/>
        </w:rPr>
        <w:lastRenderedPageBreak/>
        <w:t>neukázněné a příčící</w:t>
      </w:r>
      <w:r w:rsidR="00972175">
        <w:rPr>
          <w:rFonts w:asciiTheme="majorHAnsi" w:hAnsiTheme="majorHAnsi"/>
          <w:iCs/>
          <w:sz w:val="24"/>
          <w:lang w:eastAsia="cs-CZ"/>
        </w:rPr>
        <w:t xml:space="preserve"> </w:t>
      </w:r>
      <w:r w:rsidR="00972175" w:rsidRPr="00972175">
        <w:rPr>
          <w:rFonts w:asciiTheme="majorHAnsi" w:hAnsiTheme="majorHAnsi"/>
          <w:iCs/>
          <w:sz w:val="24"/>
          <w:lang w:eastAsia="cs-CZ"/>
        </w:rPr>
        <w:t>se zásadám pokojného soužití ve společnosti a chování na veřejnosti.</w:t>
      </w:r>
      <w:r w:rsidR="00972175">
        <w:rPr>
          <w:rStyle w:val="Znakapoznpodarou"/>
          <w:rFonts w:asciiTheme="majorHAnsi" w:hAnsiTheme="majorHAnsi"/>
          <w:iCs/>
          <w:sz w:val="24"/>
          <w:lang w:eastAsia="cs-CZ"/>
        </w:rPr>
        <w:footnoteReference w:id="68"/>
      </w:r>
      <w:r w:rsidR="00A627BF">
        <w:rPr>
          <w:rFonts w:asciiTheme="majorHAnsi" w:hAnsiTheme="majorHAnsi"/>
          <w:iCs/>
          <w:sz w:val="24"/>
          <w:lang w:eastAsia="cs-CZ"/>
        </w:rPr>
        <w:t xml:space="preserve"> V následujících více než třiceti bodech strana odmítla jakoukoliv souvislost či zodpovědnost za demonstrace, které ji vláda ve svém návrhu vytýkala. Častokrát namítala, že nebyla svolavatelkou akce nebo zpochybnila vystoupení svých představitelů a členů. </w:t>
      </w:r>
      <w:r w:rsidR="009D7239">
        <w:rPr>
          <w:rFonts w:asciiTheme="majorHAnsi" w:hAnsiTheme="majorHAnsi"/>
          <w:iCs/>
          <w:sz w:val="24"/>
          <w:lang w:eastAsia="cs-CZ"/>
        </w:rPr>
        <w:t xml:space="preserve">Na závěr svého vyjádření DS </w:t>
      </w:r>
      <w:r w:rsidR="00D255B1">
        <w:rPr>
          <w:rFonts w:asciiTheme="majorHAnsi" w:hAnsiTheme="majorHAnsi"/>
          <w:iCs/>
          <w:sz w:val="24"/>
          <w:lang w:eastAsia="cs-CZ"/>
        </w:rPr>
        <w:t>dodala, že v</w:t>
      </w:r>
      <w:r w:rsidR="00D255B1" w:rsidRPr="00D255B1">
        <w:rPr>
          <w:rFonts w:asciiTheme="majorHAnsi" w:hAnsiTheme="majorHAnsi"/>
          <w:iCs/>
          <w:sz w:val="24"/>
          <w:lang w:eastAsia="cs-CZ"/>
        </w:rPr>
        <w:t>láda proto podala návrh jako</w:t>
      </w:r>
      <w:r w:rsidR="00D255B1">
        <w:rPr>
          <w:rFonts w:asciiTheme="majorHAnsi" w:hAnsiTheme="majorHAnsi"/>
          <w:iCs/>
          <w:sz w:val="24"/>
          <w:lang w:eastAsia="cs-CZ"/>
        </w:rPr>
        <w:t xml:space="preserve"> „</w:t>
      </w:r>
      <w:r w:rsidR="00D255B1" w:rsidRPr="00D255B1">
        <w:rPr>
          <w:rFonts w:asciiTheme="majorHAnsi" w:hAnsiTheme="majorHAnsi"/>
          <w:i/>
          <w:iCs/>
          <w:sz w:val="24"/>
          <w:lang w:eastAsia="cs-CZ"/>
        </w:rPr>
        <w:t>preventivní akci, která kromě</w:t>
      </w:r>
      <w:r w:rsidR="00D255B1">
        <w:rPr>
          <w:rFonts w:asciiTheme="majorHAnsi" w:hAnsiTheme="majorHAnsi"/>
          <w:i/>
          <w:iCs/>
          <w:sz w:val="24"/>
          <w:lang w:eastAsia="cs-CZ"/>
        </w:rPr>
        <w:t xml:space="preserve"> </w:t>
      </w:r>
      <w:r w:rsidR="00D255B1" w:rsidRPr="00D255B1">
        <w:rPr>
          <w:rFonts w:asciiTheme="majorHAnsi" w:hAnsiTheme="majorHAnsi"/>
          <w:i/>
          <w:iCs/>
          <w:sz w:val="24"/>
          <w:lang w:eastAsia="cs-CZ"/>
        </w:rPr>
        <w:t xml:space="preserve">zastrašení svobodomyslných lidí v </w:t>
      </w:r>
      <w:r w:rsidR="00D255B1">
        <w:rPr>
          <w:rFonts w:asciiTheme="majorHAnsi" w:hAnsiTheme="majorHAnsi"/>
          <w:i/>
          <w:iCs/>
          <w:sz w:val="24"/>
          <w:lang w:eastAsia="cs-CZ"/>
        </w:rPr>
        <w:t xml:space="preserve">ČR má za cíl </w:t>
      </w:r>
      <w:r w:rsidR="00D255B1" w:rsidRPr="00D255B1">
        <w:rPr>
          <w:rFonts w:asciiTheme="majorHAnsi" w:hAnsiTheme="majorHAnsi"/>
          <w:i/>
          <w:iCs/>
          <w:sz w:val="24"/>
          <w:lang w:eastAsia="cs-CZ"/>
        </w:rPr>
        <w:t>odstřihnutí DS od státního příspěvku</w:t>
      </w:r>
      <w:r w:rsidR="00D255B1">
        <w:rPr>
          <w:rFonts w:asciiTheme="majorHAnsi" w:hAnsiTheme="majorHAnsi"/>
          <w:i/>
          <w:iCs/>
          <w:sz w:val="24"/>
          <w:lang w:eastAsia="cs-CZ"/>
        </w:rPr>
        <w:t>.“</w:t>
      </w:r>
      <w:r w:rsidR="00E66D23">
        <w:rPr>
          <w:rStyle w:val="Znakapoznpodarou"/>
          <w:rFonts w:asciiTheme="majorHAnsi" w:hAnsiTheme="majorHAnsi"/>
          <w:i/>
          <w:iCs/>
          <w:sz w:val="24"/>
          <w:lang w:eastAsia="cs-CZ"/>
        </w:rPr>
        <w:footnoteReference w:id="69"/>
      </w:r>
      <w:r w:rsidR="002446E5">
        <w:rPr>
          <w:rFonts w:asciiTheme="majorHAnsi" w:hAnsiTheme="majorHAnsi"/>
          <w:iCs/>
          <w:sz w:val="24"/>
          <w:lang w:eastAsia="cs-CZ"/>
        </w:rPr>
        <w:t xml:space="preserve"> Jak si ale ukážeme dále, o preventivní akci se v žádném případě nejednalo.</w:t>
      </w:r>
    </w:p>
    <w:p w:rsidR="005A15F3" w:rsidRDefault="002F78A7" w:rsidP="0090757C">
      <w:pPr>
        <w:spacing w:line="360" w:lineRule="auto"/>
        <w:ind w:firstLine="708"/>
        <w:contextualSpacing/>
        <w:jc w:val="both"/>
        <w:rPr>
          <w:rFonts w:asciiTheme="majorHAnsi" w:hAnsiTheme="majorHAnsi"/>
          <w:iCs/>
          <w:sz w:val="24"/>
          <w:lang w:eastAsia="cs-CZ"/>
        </w:rPr>
      </w:pPr>
      <w:r>
        <w:rPr>
          <w:rFonts w:asciiTheme="majorHAnsi" w:hAnsiTheme="majorHAnsi"/>
          <w:iCs/>
          <w:sz w:val="24"/>
          <w:lang w:eastAsia="cs-CZ"/>
        </w:rPr>
        <w:t>Na úvod</w:t>
      </w:r>
      <w:r w:rsidR="002C0BAD" w:rsidRPr="002C0BAD">
        <w:rPr>
          <w:rFonts w:asciiTheme="majorHAnsi" w:hAnsiTheme="majorHAnsi"/>
          <w:iCs/>
          <w:sz w:val="24"/>
          <w:lang w:eastAsia="cs-CZ"/>
        </w:rPr>
        <w:t xml:space="preserve"> řízení vyvstala otázka, zda je vládní návrh vzhledem k námitce rei iudicatae vůbec projednatelný.</w:t>
      </w:r>
      <w:r w:rsidR="002C0BAD">
        <w:rPr>
          <w:rFonts w:asciiTheme="majorHAnsi" w:hAnsiTheme="majorHAnsi"/>
          <w:iCs/>
          <w:sz w:val="24"/>
          <w:lang w:eastAsia="cs-CZ"/>
        </w:rPr>
        <w:t xml:space="preserve"> NSS odkázal </w:t>
      </w:r>
      <w:r w:rsidR="00436F0A">
        <w:rPr>
          <w:rFonts w:asciiTheme="majorHAnsi" w:hAnsiTheme="majorHAnsi"/>
          <w:iCs/>
          <w:sz w:val="24"/>
          <w:lang w:eastAsia="cs-CZ"/>
        </w:rPr>
        <w:t>na bod 108 svého prvního rozhodnutí Dělnická strana I., podle nějž „</w:t>
      </w:r>
      <w:r w:rsidR="00436F0A" w:rsidRPr="00436F0A">
        <w:rPr>
          <w:rFonts w:asciiTheme="majorHAnsi" w:hAnsiTheme="majorHAnsi"/>
          <w:i/>
          <w:iCs/>
          <w:sz w:val="24"/>
          <w:lang w:eastAsia="cs-CZ"/>
        </w:rPr>
        <w:t>zamítavé rozhodnutí o návrhu na rozpuštění</w:t>
      </w:r>
      <w:r w:rsidR="00436F0A">
        <w:rPr>
          <w:rFonts w:asciiTheme="majorHAnsi" w:hAnsiTheme="majorHAnsi"/>
          <w:i/>
          <w:iCs/>
          <w:sz w:val="24"/>
          <w:lang w:eastAsia="cs-CZ"/>
        </w:rPr>
        <w:t xml:space="preserve"> </w:t>
      </w:r>
      <w:r w:rsidR="00436F0A" w:rsidRPr="00436F0A">
        <w:rPr>
          <w:rFonts w:asciiTheme="majorHAnsi" w:hAnsiTheme="majorHAnsi"/>
          <w:i/>
          <w:iCs/>
          <w:sz w:val="24"/>
          <w:lang w:eastAsia="cs-CZ"/>
        </w:rPr>
        <w:t>politické strany nevylučuje podání jiného návrhu na rozpuštění stejné politické strany v</w:t>
      </w:r>
      <w:r w:rsidR="00436F0A">
        <w:rPr>
          <w:rFonts w:asciiTheme="majorHAnsi" w:hAnsiTheme="majorHAnsi"/>
          <w:i/>
          <w:iCs/>
          <w:sz w:val="24"/>
          <w:lang w:eastAsia="cs-CZ"/>
        </w:rPr>
        <w:t> </w:t>
      </w:r>
      <w:r w:rsidR="00436F0A" w:rsidRPr="00436F0A">
        <w:rPr>
          <w:rFonts w:asciiTheme="majorHAnsi" w:hAnsiTheme="majorHAnsi"/>
          <w:i/>
          <w:iCs/>
          <w:sz w:val="24"/>
          <w:lang w:eastAsia="cs-CZ"/>
        </w:rPr>
        <w:t>budoucnu</w:t>
      </w:r>
      <w:r w:rsidR="00436F0A">
        <w:rPr>
          <w:rFonts w:asciiTheme="majorHAnsi" w:hAnsiTheme="majorHAnsi"/>
          <w:i/>
          <w:iCs/>
          <w:sz w:val="24"/>
          <w:lang w:eastAsia="cs-CZ"/>
        </w:rPr>
        <w:t xml:space="preserve">.“ </w:t>
      </w:r>
      <w:r w:rsidR="005A15F3" w:rsidRPr="005A15F3">
        <w:rPr>
          <w:rFonts w:asciiTheme="majorHAnsi" w:hAnsiTheme="majorHAnsi"/>
          <w:iCs/>
          <w:sz w:val="24"/>
          <w:lang w:eastAsia="cs-CZ"/>
        </w:rPr>
        <w:t xml:space="preserve">Zároveň </w:t>
      </w:r>
      <w:r w:rsidR="005A15F3">
        <w:rPr>
          <w:rFonts w:asciiTheme="majorHAnsi" w:hAnsiTheme="majorHAnsi"/>
          <w:iCs/>
          <w:sz w:val="24"/>
          <w:lang w:eastAsia="cs-CZ"/>
        </w:rPr>
        <w:t>připodobnil návrh vlády na římskou žalobu in personam, podle které může být tatáž osoba žalována</w:t>
      </w:r>
      <w:r w:rsidR="005A15F3" w:rsidRPr="005A15F3">
        <w:rPr>
          <w:rFonts w:asciiTheme="majorHAnsi" w:hAnsiTheme="majorHAnsi"/>
          <w:iCs/>
          <w:sz w:val="24"/>
          <w:lang w:eastAsia="cs-CZ"/>
        </w:rPr>
        <w:t xml:space="preserve"> o totéž z jiné kauzy</w:t>
      </w:r>
      <w:r w:rsidR="005A15F3">
        <w:rPr>
          <w:rFonts w:asciiTheme="majorHAnsi" w:hAnsiTheme="majorHAnsi"/>
          <w:iCs/>
          <w:sz w:val="24"/>
          <w:lang w:eastAsia="cs-CZ"/>
        </w:rPr>
        <w:t>.</w:t>
      </w:r>
      <w:r w:rsidR="005A15F3">
        <w:rPr>
          <w:rStyle w:val="Znakapoznpodarou"/>
          <w:rFonts w:asciiTheme="majorHAnsi" w:hAnsiTheme="majorHAnsi"/>
          <w:iCs/>
          <w:sz w:val="24"/>
          <w:lang w:eastAsia="cs-CZ"/>
        </w:rPr>
        <w:footnoteReference w:id="70"/>
      </w:r>
      <w:r w:rsidR="0090757C">
        <w:rPr>
          <w:rFonts w:asciiTheme="majorHAnsi" w:hAnsiTheme="majorHAnsi"/>
          <w:iCs/>
          <w:sz w:val="24"/>
          <w:lang w:eastAsia="cs-CZ"/>
        </w:rPr>
        <w:t xml:space="preserve"> </w:t>
      </w:r>
      <w:r w:rsidR="0090757C" w:rsidRPr="0090757C">
        <w:rPr>
          <w:rFonts w:asciiTheme="majorHAnsi" w:hAnsiTheme="majorHAnsi"/>
          <w:iCs/>
          <w:sz w:val="24"/>
          <w:lang w:eastAsia="cs-CZ"/>
        </w:rPr>
        <w:t>Jinak řečeno, zamítn</w:t>
      </w:r>
      <w:r w:rsidR="0090757C">
        <w:rPr>
          <w:rFonts w:asciiTheme="majorHAnsi" w:hAnsiTheme="majorHAnsi"/>
          <w:iCs/>
          <w:sz w:val="24"/>
          <w:lang w:eastAsia="cs-CZ"/>
        </w:rPr>
        <w:t>utí nelze vykládat jako jakýsi glejt</w:t>
      </w:r>
      <w:r w:rsidR="0090757C" w:rsidRPr="0090757C">
        <w:rPr>
          <w:rFonts w:asciiTheme="majorHAnsi" w:hAnsiTheme="majorHAnsi"/>
          <w:iCs/>
          <w:sz w:val="24"/>
          <w:lang w:eastAsia="cs-CZ"/>
        </w:rPr>
        <w:t>,</w:t>
      </w:r>
      <w:r w:rsidR="0090757C">
        <w:rPr>
          <w:rFonts w:asciiTheme="majorHAnsi" w:hAnsiTheme="majorHAnsi"/>
          <w:iCs/>
          <w:sz w:val="24"/>
          <w:lang w:eastAsia="cs-CZ"/>
        </w:rPr>
        <w:t xml:space="preserve"> </w:t>
      </w:r>
      <w:r w:rsidR="0090757C" w:rsidRPr="0090757C">
        <w:rPr>
          <w:rFonts w:asciiTheme="majorHAnsi" w:hAnsiTheme="majorHAnsi"/>
          <w:iCs/>
          <w:sz w:val="24"/>
          <w:lang w:eastAsia="cs-CZ"/>
        </w:rPr>
        <w:t>který dotčené politické straně dává jednou provždy punc nerozpustitelnosti státem</w:t>
      </w:r>
      <w:r w:rsidR="0090757C">
        <w:rPr>
          <w:rFonts w:asciiTheme="majorHAnsi" w:hAnsiTheme="majorHAnsi"/>
          <w:iCs/>
          <w:sz w:val="24"/>
          <w:lang w:eastAsia="cs-CZ"/>
        </w:rPr>
        <w:t>.</w:t>
      </w:r>
      <w:r w:rsidR="0090757C">
        <w:rPr>
          <w:rStyle w:val="Znakapoznpodarou"/>
          <w:rFonts w:asciiTheme="majorHAnsi" w:hAnsiTheme="majorHAnsi"/>
          <w:iCs/>
          <w:sz w:val="24"/>
          <w:lang w:eastAsia="cs-CZ"/>
        </w:rPr>
        <w:footnoteReference w:id="71"/>
      </w:r>
      <w:r w:rsidR="00731B2F">
        <w:rPr>
          <w:rFonts w:asciiTheme="majorHAnsi" w:hAnsiTheme="majorHAnsi"/>
          <w:iCs/>
          <w:sz w:val="24"/>
          <w:lang w:eastAsia="cs-CZ"/>
        </w:rPr>
        <w:t xml:space="preserve"> I když účastníci sporu i petit návrhu znějí stejně, DS se nepochybně vyvíjí a i z časového hlediska narůstá počet akcí, již se účastní a které i vláda v návrhu namítá. Z tohoto důvodu NSS shledal námitku překážky věci rozsouzené jako nedůvodnou.</w:t>
      </w:r>
    </w:p>
    <w:p w:rsidR="008D4C38" w:rsidRDefault="002F78A7" w:rsidP="0090757C">
      <w:pPr>
        <w:spacing w:line="360" w:lineRule="auto"/>
        <w:ind w:firstLine="708"/>
        <w:contextualSpacing/>
        <w:jc w:val="both"/>
        <w:rPr>
          <w:rFonts w:asciiTheme="majorHAnsi" w:hAnsiTheme="majorHAnsi"/>
          <w:iCs/>
          <w:sz w:val="24"/>
          <w:lang w:eastAsia="cs-CZ"/>
        </w:rPr>
      </w:pPr>
      <w:r>
        <w:rPr>
          <w:rFonts w:asciiTheme="majorHAnsi" w:hAnsiTheme="majorHAnsi"/>
          <w:iCs/>
          <w:sz w:val="24"/>
          <w:lang w:eastAsia="cs-CZ"/>
        </w:rPr>
        <w:t>V samotném posouzení věci vycházel NSS, stejně jako v jeho předchozím rozsu</w:t>
      </w:r>
      <w:r w:rsidR="008715FF">
        <w:rPr>
          <w:rFonts w:asciiTheme="majorHAnsi" w:hAnsiTheme="majorHAnsi"/>
          <w:iCs/>
          <w:sz w:val="24"/>
          <w:lang w:eastAsia="cs-CZ"/>
        </w:rPr>
        <w:t xml:space="preserve">dku, z kumulativního </w:t>
      </w:r>
      <w:r>
        <w:rPr>
          <w:rFonts w:asciiTheme="majorHAnsi" w:hAnsiTheme="majorHAnsi"/>
          <w:iCs/>
          <w:sz w:val="24"/>
          <w:lang w:eastAsia="cs-CZ"/>
        </w:rPr>
        <w:t>splnění čtyř podmínek, které jsou nezbytné pro to, aby mohla být přísluš</w:t>
      </w:r>
      <w:r w:rsidR="00A507CA">
        <w:rPr>
          <w:rFonts w:asciiTheme="majorHAnsi" w:hAnsiTheme="majorHAnsi"/>
          <w:iCs/>
          <w:sz w:val="24"/>
          <w:lang w:eastAsia="cs-CZ"/>
        </w:rPr>
        <w:t>ná politická strana rozpuštěna:</w:t>
      </w:r>
    </w:p>
    <w:p w:rsidR="00A507CA" w:rsidRDefault="00A507CA" w:rsidP="00A507CA">
      <w:pPr>
        <w:spacing w:line="360" w:lineRule="auto"/>
        <w:ind w:firstLine="708"/>
        <w:contextualSpacing/>
        <w:jc w:val="both"/>
        <w:rPr>
          <w:rFonts w:asciiTheme="majorHAnsi" w:hAnsiTheme="majorHAnsi"/>
          <w:iCs/>
          <w:sz w:val="24"/>
          <w:lang w:eastAsia="cs-CZ"/>
        </w:rPr>
      </w:pPr>
      <w:r>
        <w:rPr>
          <w:rFonts w:asciiTheme="majorHAnsi" w:hAnsiTheme="majorHAnsi"/>
          <w:iCs/>
          <w:sz w:val="24"/>
          <w:lang w:eastAsia="cs-CZ"/>
        </w:rPr>
        <w:t>1.</w:t>
      </w:r>
      <w:r w:rsidRPr="00A507CA">
        <w:rPr>
          <w:rFonts w:asciiTheme="majorHAnsi" w:hAnsiTheme="majorHAnsi"/>
          <w:iCs/>
          <w:sz w:val="24"/>
          <w:lang w:eastAsia="cs-CZ"/>
        </w:rPr>
        <w:t xml:space="preserve"> zjištěné chování politické strany je protiprávní, </w:t>
      </w:r>
    </w:p>
    <w:p w:rsidR="00A507CA" w:rsidRDefault="00A507CA" w:rsidP="00A507CA">
      <w:pPr>
        <w:spacing w:line="360" w:lineRule="auto"/>
        <w:ind w:firstLine="708"/>
        <w:contextualSpacing/>
        <w:jc w:val="both"/>
        <w:rPr>
          <w:rFonts w:asciiTheme="majorHAnsi" w:hAnsiTheme="majorHAnsi"/>
          <w:iCs/>
          <w:sz w:val="24"/>
          <w:lang w:eastAsia="cs-CZ"/>
        </w:rPr>
      </w:pPr>
      <w:r>
        <w:rPr>
          <w:rFonts w:asciiTheme="majorHAnsi" w:hAnsiTheme="majorHAnsi"/>
          <w:iCs/>
          <w:sz w:val="24"/>
          <w:lang w:eastAsia="cs-CZ"/>
        </w:rPr>
        <w:t>2.</w:t>
      </w:r>
      <w:r w:rsidRPr="00A507CA">
        <w:rPr>
          <w:rFonts w:asciiTheme="majorHAnsi" w:hAnsiTheme="majorHAnsi"/>
          <w:iCs/>
          <w:sz w:val="24"/>
          <w:lang w:eastAsia="cs-CZ"/>
        </w:rPr>
        <w:t xml:space="preserve"> je této straně přičitatelné, </w:t>
      </w:r>
    </w:p>
    <w:p w:rsidR="00A507CA" w:rsidRDefault="00A507CA" w:rsidP="00A507CA">
      <w:pPr>
        <w:spacing w:line="360" w:lineRule="auto"/>
        <w:ind w:firstLine="708"/>
        <w:contextualSpacing/>
        <w:jc w:val="both"/>
        <w:rPr>
          <w:rFonts w:asciiTheme="majorHAnsi" w:hAnsiTheme="majorHAnsi"/>
          <w:iCs/>
          <w:sz w:val="24"/>
          <w:lang w:eastAsia="cs-CZ"/>
        </w:rPr>
      </w:pPr>
      <w:r>
        <w:rPr>
          <w:rFonts w:asciiTheme="majorHAnsi" w:hAnsiTheme="majorHAnsi"/>
          <w:iCs/>
          <w:sz w:val="24"/>
          <w:lang w:eastAsia="cs-CZ"/>
        </w:rPr>
        <w:t>3.</w:t>
      </w:r>
      <w:r w:rsidRPr="00A507CA">
        <w:rPr>
          <w:rFonts w:asciiTheme="majorHAnsi" w:hAnsiTheme="majorHAnsi"/>
          <w:iCs/>
          <w:sz w:val="24"/>
          <w:lang w:eastAsia="cs-CZ"/>
        </w:rPr>
        <w:t xml:space="preserve"> představuje</w:t>
      </w:r>
      <w:r>
        <w:rPr>
          <w:rFonts w:asciiTheme="majorHAnsi" w:hAnsiTheme="majorHAnsi"/>
          <w:iCs/>
          <w:sz w:val="24"/>
          <w:lang w:eastAsia="cs-CZ"/>
        </w:rPr>
        <w:t xml:space="preserve"> </w:t>
      </w:r>
      <w:r w:rsidRPr="00A507CA">
        <w:rPr>
          <w:rFonts w:asciiTheme="majorHAnsi" w:hAnsiTheme="majorHAnsi"/>
          <w:iCs/>
          <w:sz w:val="24"/>
          <w:lang w:eastAsia="cs-CZ"/>
        </w:rPr>
        <w:t>dostatečně bezprostřední hrozbu</w:t>
      </w:r>
      <w:r>
        <w:rPr>
          <w:rFonts w:asciiTheme="majorHAnsi" w:hAnsiTheme="majorHAnsi"/>
          <w:iCs/>
          <w:sz w:val="24"/>
          <w:lang w:eastAsia="cs-CZ"/>
        </w:rPr>
        <w:t xml:space="preserve"> pro demokratický právní stát a</w:t>
      </w:r>
    </w:p>
    <w:p w:rsidR="00A507CA" w:rsidRDefault="00A507CA" w:rsidP="00A507CA">
      <w:pPr>
        <w:spacing w:line="360" w:lineRule="auto"/>
        <w:ind w:firstLine="708"/>
        <w:contextualSpacing/>
        <w:jc w:val="both"/>
        <w:rPr>
          <w:rFonts w:asciiTheme="majorHAnsi" w:hAnsiTheme="majorHAnsi"/>
          <w:iCs/>
          <w:sz w:val="24"/>
          <w:lang w:eastAsia="cs-CZ"/>
        </w:rPr>
      </w:pPr>
      <w:r>
        <w:rPr>
          <w:rFonts w:asciiTheme="majorHAnsi" w:hAnsiTheme="majorHAnsi"/>
          <w:iCs/>
          <w:sz w:val="24"/>
          <w:lang w:eastAsia="cs-CZ"/>
        </w:rPr>
        <w:t>4.</w:t>
      </w:r>
      <w:r w:rsidRPr="00A507CA">
        <w:rPr>
          <w:rFonts w:asciiTheme="majorHAnsi" w:hAnsiTheme="majorHAnsi"/>
          <w:iCs/>
          <w:sz w:val="24"/>
          <w:lang w:eastAsia="cs-CZ"/>
        </w:rPr>
        <w:t xml:space="preserve"> zamýšlený zásah je přiměřený</w:t>
      </w:r>
      <w:r>
        <w:rPr>
          <w:rFonts w:asciiTheme="majorHAnsi" w:hAnsiTheme="majorHAnsi"/>
          <w:iCs/>
          <w:sz w:val="24"/>
          <w:lang w:eastAsia="cs-CZ"/>
        </w:rPr>
        <w:t xml:space="preserve"> sledovanému cíli.</w:t>
      </w:r>
      <w:r w:rsidR="000D6788">
        <w:rPr>
          <w:rStyle w:val="Znakapoznpodarou"/>
          <w:rFonts w:asciiTheme="majorHAnsi" w:hAnsiTheme="majorHAnsi"/>
          <w:iCs/>
          <w:sz w:val="24"/>
          <w:lang w:eastAsia="cs-CZ"/>
        </w:rPr>
        <w:footnoteReference w:id="72"/>
      </w:r>
    </w:p>
    <w:p w:rsidR="00065284" w:rsidRDefault="000D6788" w:rsidP="00A507CA">
      <w:pPr>
        <w:spacing w:line="360" w:lineRule="auto"/>
        <w:ind w:firstLine="708"/>
        <w:contextualSpacing/>
        <w:jc w:val="both"/>
        <w:rPr>
          <w:rFonts w:asciiTheme="majorHAnsi" w:hAnsiTheme="majorHAnsi"/>
          <w:iCs/>
          <w:sz w:val="24"/>
          <w:lang w:eastAsia="cs-CZ"/>
        </w:rPr>
      </w:pPr>
      <w:r>
        <w:rPr>
          <w:rFonts w:asciiTheme="majorHAnsi" w:hAnsiTheme="majorHAnsi"/>
          <w:iCs/>
          <w:sz w:val="24"/>
          <w:lang w:eastAsia="cs-CZ"/>
        </w:rPr>
        <w:t>V době mezi vynesením rozsudku Dělnická strana I. a rozhodováním v příslušné věci se k rozpuštění politických stran vyjádřil i ESLP v rozhodnutí Batasuna, jež podle NSS představuje další výkladové vodítko ve věci DS.</w:t>
      </w:r>
      <w:r w:rsidR="002E1B23">
        <w:rPr>
          <w:rFonts w:asciiTheme="majorHAnsi" w:hAnsiTheme="majorHAnsi"/>
          <w:iCs/>
          <w:sz w:val="24"/>
          <w:lang w:eastAsia="cs-CZ"/>
        </w:rPr>
        <w:t xml:space="preserve"> Tento poznatek vnímám</w:t>
      </w:r>
      <w:r w:rsidR="00061EB3">
        <w:rPr>
          <w:rFonts w:asciiTheme="majorHAnsi" w:hAnsiTheme="majorHAnsi"/>
          <w:iCs/>
          <w:sz w:val="24"/>
          <w:lang w:eastAsia="cs-CZ"/>
        </w:rPr>
        <w:t xml:space="preserve"> velmi kladně, jelikož poukazuje na to, že si je NSS této judikatury vědom a v souladu s ní tak může opřít i svou argumentaci v projednávané věci.</w:t>
      </w:r>
    </w:p>
    <w:p w:rsidR="00FA285C" w:rsidRDefault="00496814" w:rsidP="00444148">
      <w:pPr>
        <w:spacing w:line="360" w:lineRule="auto"/>
        <w:contextualSpacing/>
        <w:jc w:val="both"/>
        <w:rPr>
          <w:rFonts w:asciiTheme="majorHAnsi" w:hAnsiTheme="majorHAnsi"/>
          <w:iCs/>
          <w:sz w:val="24"/>
          <w:lang w:eastAsia="cs-CZ"/>
        </w:rPr>
      </w:pPr>
      <w:r>
        <w:rPr>
          <w:rFonts w:asciiTheme="majorHAnsi" w:hAnsiTheme="majorHAnsi"/>
          <w:iCs/>
          <w:sz w:val="24"/>
          <w:lang w:eastAsia="cs-CZ"/>
        </w:rPr>
        <w:lastRenderedPageBreak/>
        <w:tab/>
      </w:r>
      <w:r w:rsidR="006530FE">
        <w:rPr>
          <w:rFonts w:asciiTheme="majorHAnsi" w:hAnsiTheme="majorHAnsi"/>
          <w:iCs/>
          <w:sz w:val="24"/>
          <w:lang w:eastAsia="cs-CZ"/>
        </w:rPr>
        <w:t xml:space="preserve">Jako prvním z namítaných bodů se NSS zabývat programovou orientací Dělnické strany. </w:t>
      </w:r>
      <w:r w:rsidR="00444148" w:rsidRPr="00444148">
        <w:rPr>
          <w:rFonts w:asciiTheme="majorHAnsi" w:hAnsiTheme="majorHAnsi"/>
          <w:iCs/>
          <w:sz w:val="24"/>
          <w:lang w:eastAsia="cs-CZ"/>
        </w:rPr>
        <w:t>Soud vyhodnotil jako nevěrohodnou argumentaci DS, podle níž by požadované určování</w:t>
      </w:r>
      <w:r w:rsidR="00444148">
        <w:rPr>
          <w:rFonts w:asciiTheme="majorHAnsi" w:hAnsiTheme="majorHAnsi"/>
          <w:iCs/>
          <w:sz w:val="24"/>
          <w:lang w:eastAsia="cs-CZ"/>
        </w:rPr>
        <w:t xml:space="preserve"> </w:t>
      </w:r>
      <w:r w:rsidR="00444148" w:rsidRPr="00444148">
        <w:rPr>
          <w:rFonts w:asciiTheme="majorHAnsi" w:hAnsiTheme="majorHAnsi"/>
          <w:iCs/>
          <w:sz w:val="24"/>
          <w:lang w:eastAsia="cs-CZ"/>
        </w:rPr>
        <w:t xml:space="preserve">národnosti bylo </w:t>
      </w:r>
      <w:r w:rsidR="001E752C" w:rsidRPr="00444148">
        <w:rPr>
          <w:rFonts w:asciiTheme="majorHAnsi" w:hAnsiTheme="majorHAnsi"/>
          <w:iCs/>
          <w:sz w:val="24"/>
          <w:lang w:eastAsia="cs-CZ"/>
        </w:rPr>
        <w:t>dobrovolné</w:t>
      </w:r>
      <w:r w:rsidR="001E752C">
        <w:rPr>
          <w:rFonts w:asciiTheme="majorHAnsi" w:hAnsiTheme="majorHAnsi"/>
          <w:iCs/>
          <w:sz w:val="24"/>
          <w:lang w:eastAsia="cs-CZ"/>
        </w:rPr>
        <w:t>, a přirovnal</w:t>
      </w:r>
      <w:r w:rsidR="00444148">
        <w:rPr>
          <w:rFonts w:asciiTheme="majorHAnsi" w:hAnsiTheme="majorHAnsi"/>
          <w:iCs/>
          <w:sz w:val="24"/>
          <w:lang w:eastAsia="cs-CZ"/>
        </w:rPr>
        <w:t xml:space="preserve"> ji k norimberským zákonům.</w:t>
      </w:r>
      <w:r w:rsidR="00444148">
        <w:rPr>
          <w:rStyle w:val="Znakapoznpodarou"/>
          <w:rFonts w:asciiTheme="majorHAnsi" w:hAnsiTheme="majorHAnsi"/>
          <w:iCs/>
          <w:sz w:val="24"/>
          <w:lang w:eastAsia="cs-CZ"/>
        </w:rPr>
        <w:footnoteReference w:id="73"/>
      </w:r>
      <w:r w:rsidR="00864859">
        <w:rPr>
          <w:rFonts w:asciiTheme="majorHAnsi" w:hAnsiTheme="majorHAnsi"/>
          <w:iCs/>
          <w:sz w:val="24"/>
          <w:lang w:eastAsia="cs-CZ"/>
        </w:rPr>
        <w:t xml:space="preserve"> Předmětné</w:t>
      </w:r>
      <w:r w:rsidR="002300E5">
        <w:rPr>
          <w:rFonts w:asciiTheme="majorHAnsi" w:hAnsiTheme="majorHAnsi"/>
          <w:iCs/>
          <w:sz w:val="24"/>
          <w:lang w:eastAsia="cs-CZ"/>
        </w:rPr>
        <w:t xml:space="preserve"> body programu a</w:t>
      </w:r>
      <w:r w:rsidR="00351C4A">
        <w:rPr>
          <w:rFonts w:asciiTheme="majorHAnsi" w:hAnsiTheme="majorHAnsi"/>
          <w:iCs/>
          <w:sz w:val="24"/>
          <w:lang w:eastAsia="cs-CZ"/>
        </w:rPr>
        <w:t> k </w:t>
      </w:r>
      <w:r w:rsidR="001E752C">
        <w:rPr>
          <w:rFonts w:asciiTheme="majorHAnsi" w:hAnsiTheme="majorHAnsi"/>
          <w:iCs/>
          <w:sz w:val="24"/>
          <w:lang w:eastAsia="cs-CZ"/>
        </w:rPr>
        <w:t>nim</w:t>
      </w:r>
      <w:r w:rsidR="00351C4A">
        <w:rPr>
          <w:rFonts w:asciiTheme="majorHAnsi" w:hAnsiTheme="majorHAnsi"/>
          <w:iCs/>
          <w:sz w:val="24"/>
          <w:lang w:eastAsia="cs-CZ"/>
        </w:rPr>
        <w:t xml:space="preserve"> související předvolební spoty</w:t>
      </w:r>
      <w:r w:rsidR="00864859">
        <w:rPr>
          <w:rFonts w:asciiTheme="majorHAnsi" w:hAnsiTheme="majorHAnsi"/>
          <w:iCs/>
          <w:sz w:val="24"/>
          <w:lang w:eastAsia="cs-CZ"/>
        </w:rPr>
        <w:t xml:space="preserve"> označil za xenofobní, šovinistické a</w:t>
      </w:r>
      <w:r w:rsidR="00351C4A">
        <w:rPr>
          <w:rFonts w:asciiTheme="majorHAnsi" w:hAnsiTheme="majorHAnsi"/>
          <w:iCs/>
          <w:sz w:val="24"/>
          <w:lang w:eastAsia="cs-CZ"/>
        </w:rPr>
        <w:t xml:space="preserve"> rovněž</w:t>
      </w:r>
      <w:r w:rsidR="00864859">
        <w:rPr>
          <w:rFonts w:asciiTheme="majorHAnsi" w:hAnsiTheme="majorHAnsi"/>
          <w:iCs/>
          <w:sz w:val="24"/>
          <w:lang w:eastAsia="cs-CZ"/>
        </w:rPr>
        <w:t xml:space="preserve"> homofobní, protože podle něj požadavek trestnosti homosexuality je nutno považovat v civilizovaném prostřední za nepřijatelný.</w:t>
      </w:r>
      <w:r w:rsidR="002300E5" w:rsidRPr="002300E5">
        <w:rPr>
          <w:rStyle w:val="Znakapoznpodarou"/>
          <w:rFonts w:asciiTheme="majorHAnsi" w:hAnsiTheme="majorHAnsi"/>
          <w:iCs/>
          <w:sz w:val="24"/>
          <w:lang w:eastAsia="cs-CZ"/>
        </w:rPr>
        <w:t xml:space="preserve"> </w:t>
      </w:r>
      <w:r w:rsidR="002300E5">
        <w:rPr>
          <w:rStyle w:val="Znakapoznpodarou"/>
          <w:rFonts w:asciiTheme="majorHAnsi" w:hAnsiTheme="majorHAnsi"/>
          <w:iCs/>
          <w:sz w:val="24"/>
          <w:lang w:eastAsia="cs-CZ"/>
        </w:rPr>
        <w:footnoteReference w:id="74"/>
      </w:r>
      <w:r w:rsidR="00864859">
        <w:rPr>
          <w:rFonts w:asciiTheme="majorHAnsi" w:hAnsiTheme="majorHAnsi"/>
          <w:iCs/>
          <w:sz w:val="24"/>
          <w:lang w:eastAsia="cs-CZ"/>
        </w:rPr>
        <w:t xml:space="preserve"> Jak však NSS prozatím zmínil, to samo o sobě neumožňuje DS rozpustit.</w:t>
      </w:r>
    </w:p>
    <w:p w:rsidR="00E67E6A" w:rsidRDefault="00E67E6A" w:rsidP="00090D81">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r>
      <w:r w:rsidR="008D71AB">
        <w:rPr>
          <w:rFonts w:asciiTheme="majorHAnsi" w:hAnsiTheme="majorHAnsi"/>
          <w:iCs/>
          <w:sz w:val="24"/>
          <w:lang w:eastAsia="cs-CZ"/>
        </w:rPr>
        <w:t xml:space="preserve">Dělnické straně ani neobstál před NSS argument, </w:t>
      </w:r>
      <w:r w:rsidR="008D71AB" w:rsidRPr="008D71AB">
        <w:rPr>
          <w:rFonts w:asciiTheme="majorHAnsi" w:hAnsiTheme="majorHAnsi"/>
          <w:iCs/>
          <w:sz w:val="24"/>
          <w:lang w:eastAsia="cs-CZ"/>
        </w:rPr>
        <w:t xml:space="preserve">že </w:t>
      </w:r>
      <w:r w:rsidR="008D71AB">
        <w:rPr>
          <w:rFonts w:asciiTheme="majorHAnsi" w:hAnsiTheme="majorHAnsi"/>
          <w:iCs/>
          <w:sz w:val="24"/>
          <w:lang w:eastAsia="cs-CZ"/>
        </w:rPr>
        <w:t>jí</w:t>
      </w:r>
      <w:r w:rsidR="008D71AB" w:rsidRPr="008D71AB">
        <w:rPr>
          <w:rFonts w:asciiTheme="majorHAnsi" w:hAnsiTheme="majorHAnsi"/>
          <w:iCs/>
          <w:sz w:val="24"/>
          <w:lang w:eastAsia="cs-CZ"/>
        </w:rPr>
        <w:t xml:space="preserve"> nelze přičítat projevy jejího předsedy</w:t>
      </w:r>
      <w:r w:rsidR="008D71AB">
        <w:rPr>
          <w:rFonts w:asciiTheme="majorHAnsi" w:hAnsiTheme="majorHAnsi"/>
          <w:iCs/>
          <w:sz w:val="24"/>
          <w:lang w:eastAsia="cs-CZ"/>
        </w:rPr>
        <w:t xml:space="preserve"> </w:t>
      </w:r>
      <w:r w:rsidR="008D71AB" w:rsidRPr="008D71AB">
        <w:rPr>
          <w:rFonts w:asciiTheme="majorHAnsi" w:hAnsiTheme="majorHAnsi"/>
          <w:iCs/>
          <w:sz w:val="24"/>
          <w:lang w:eastAsia="cs-CZ"/>
        </w:rPr>
        <w:t xml:space="preserve">a dalších představitelů s tím, že jsou to pouze jejich osobní myšlenky a případně </w:t>
      </w:r>
      <w:r w:rsidR="008D71AB">
        <w:rPr>
          <w:rFonts w:asciiTheme="majorHAnsi" w:hAnsiTheme="majorHAnsi"/>
          <w:iCs/>
          <w:sz w:val="24"/>
          <w:lang w:eastAsia="cs-CZ"/>
        </w:rPr>
        <w:t xml:space="preserve">že za ně </w:t>
      </w:r>
      <w:r w:rsidR="009C0116">
        <w:rPr>
          <w:rFonts w:asciiTheme="majorHAnsi" w:hAnsiTheme="majorHAnsi"/>
          <w:iCs/>
          <w:sz w:val="24"/>
          <w:lang w:eastAsia="cs-CZ"/>
        </w:rPr>
        <w:t>nebyli ani t</w:t>
      </w:r>
      <w:r w:rsidR="00433E37">
        <w:rPr>
          <w:rFonts w:asciiTheme="majorHAnsi" w:hAnsiTheme="majorHAnsi"/>
          <w:iCs/>
          <w:sz w:val="24"/>
          <w:lang w:eastAsia="cs-CZ"/>
        </w:rPr>
        <w:t>restně stíháni či</w:t>
      </w:r>
      <w:r w:rsidR="008D71AB" w:rsidRPr="008D71AB">
        <w:rPr>
          <w:rFonts w:asciiTheme="majorHAnsi" w:hAnsiTheme="majorHAnsi"/>
          <w:iCs/>
          <w:sz w:val="24"/>
          <w:lang w:eastAsia="cs-CZ"/>
        </w:rPr>
        <w:t xml:space="preserve"> odsouzeni</w:t>
      </w:r>
      <w:r w:rsidR="008D71AB">
        <w:rPr>
          <w:rFonts w:asciiTheme="majorHAnsi" w:hAnsiTheme="majorHAnsi"/>
          <w:iCs/>
          <w:sz w:val="24"/>
          <w:lang w:eastAsia="cs-CZ"/>
        </w:rPr>
        <w:t xml:space="preserve">. </w:t>
      </w:r>
      <w:r w:rsidR="00116395">
        <w:rPr>
          <w:rFonts w:asciiTheme="majorHAnsi" w:hAnsiTheme="majorHAnsi"/>
          <w:iCs/>
          <w:sz w:val="24"/>
          <w:lang w:eastAsia="cs-CZ"/>
        </w:rPr>
        <w:t xml:space="preserve">Poněkud děsivě znění slova Tomáše Vandase, která </w:t>
      </w:r>
      <w:r w:rsidR="00DE53F6">
        <w:rPr>
          <w:rFonts w:asciiTheme="majorHAnsi" w:hAnsiTheme="majorHAnsi"/>
          <w:iCs/>
          <w:sz w:val="24"/>
          <w:lang w:eastAsia="cs-CZ"/>
        </w:rPr>
        <w:t xml:space="preserve">NSS </w:t>
      </w:r>
      <w:r w:rsidR="00116395">
        <w:rPr>
          <w:rFonts w:asciiTheme="majorHAnsi" w:hAnsiTheme="majorHAnsi"/>
          <w:iCs/>
          <w:sz w:val="24"/>
          <w:lang w:eastAsia="cs-CZ"/>
        </w:rPr>
        <w:t xml:space="preserve">shledal </w:t>
      </w:r>
      <w:r w:rsidR="00DE53F6">
        <w:rPr>
          <w:rFonts w:asciiTheme="majorHAnsi" w:hAnsiTheme="majorHAnsi"/>
          <w:iCs/>
          <w:sz w:val="24"/>
          <w:lang w:eastAsia="cs-CZ"/>
        </w:rPr>
        <w:t xml:space="preserve">za </w:t>
      </w:r>
      <w:r w:rsidR="00116395">
        <w:rPr>
          <w:rFonts w:asciiTheme="majorHAnsi" w:hAnsiTheme="majorHAnsi"/>
          <w:iCs/>
          <w:sz w:val="24"/>
          <w:lang w:eastAsia="cs-CZ"/>
        </w:rPr>
        <w:t>nikoliv ojedinělý exces</w:t>
      </w:r>
      <w:r w:rsidR="00DE53F6">
        <w:rPr>
          <w:rFonts w:asciiTheme="majorHAnsi" w:hAnsiTheme="majorHAnsi"/>
          <w:iCs/>
          <w:sz w:val="24"/>
          <w:lang w:eastAsia="cs-CZ"/>
        </w:rPr>
        <w:t xml:space="preserve"> a </w:t>
      </w:r>
      <w:r w:rsidR="00F14AF2">
        <w:rPr>
          <w:rFonts w:asciiTheme="majorHAnsi" w:hAnsiTheme="majorHAnsi"/>
          <w:iCs/>
          <w:sz w:val="24"/>
          <w:lang w:eastAsia="cs-CZ"/>
        </w:rPr>
        <w:t>cituje</w:t>
      </w:r>
      <w:r w:rsidR="00DE53F6">
        <w:rPr>
          <w:rFonts w:asciiTheme="majorHAnsi" w:hAnsiTheme="majorHAnsi"/>
          <w:iCs/>
          <w:sz w:val="24"/>
          <w:lang w:eastAsia="cs-CZ"/>
        </w:rPr>
        <w:t xml:space="preserve"> další příklady těchto </w:t>
      </w:r>
      <w:r w:rsidR="00974EB4">
        <w:rPr>
          <w:rFonts w:asciiTheme="majorHAnsi" w:hAnsiTheme="majorHAnsi"/>
          <w:iCs/>
          <w:sz w:val="24"/>
          <w:lang w:eastAsia="cs-CZ"/>
        </w:rPr>
        <w:t xml:space="preserve">rasistických </w:t>
      </w:r>
      <w:r w:rsidR="00DE53F6">
        <w:rPr>
          <w:rFonts w:asciiTheme="majorHAnsi" w:hAnsiTheme="majorHAnsi"/>
          <w:iCs/>
          <w:sz w:val="24"/>
          <w:lang w:eastAsia="cs-CZ"/>
        </w:rPr>
        <w:t>projevů.</w:t>
      </w:r>
      <w:r w:rsidR="00116395">
        <w:rPr>
          <w:rStyle w:val="Znakapoznpodarou"/>
          <w:rFonts w:asciiTheme="majorHAnsi" w:hAnsiTheme="majorHAnsi"/>
          <w:iCs/>
          <w:sz w:val="24"/>
          <w:lang w:eastAsia="cs-CZ"/>
        </w:rPr>
        <w:footnoteReference w:id="75"/>
      </w:r>
      <w:r w:rsidR="00DE53F6">
        <w:rPr>
          <w:rFonts w:asciiTheme="majorHAnsi" w:hAnsiTheme="majorHAnsi"/>
          <w:iCs/>
          <w:sz w:val="24"/>
          <w:lang w:eastAsia="cs-CZ"/>
        </w:rPr>
        <w:t xml:space="preserve"> </w:t>
      </w:r>
      <w:r w:rsidR="00090D81">
        <w:rPr>
          <w:rFonts w:asciiTheme="majorHAnsi" w:hAnsiTheme="majorHAnsi"/>
          <w:iCs/>
          <w:sz w:val="24"/>
          <w:lang w:eastAsia="cs-CZ"/>
        </w:rPr>
        <w:t>Závěrem k tomuto bodu NSS uvedl, že n</w:t>
      </w:r>
      <w:r w:rsidR="00090D81" w:rsidRPr="00090D81">
        <w:rPr>
          <w:rFonts w:asciiTheme="majorHAnsi" w:hAnsiTheme="majorHAnsi"/>
          <w:iCs/>
          <w:sz w:val="24"/>
          <w:lang w:eastAsia="cs-CZ"/>
        </w:rPr>
        <w:t>ahlíženo prizmatem těchto projevů lze zároveň uzavřít, že program DS bezpochyby</w:t>
      </w:r>
      <w:r w:rsidR="00090D81">
        <w:rPr>
          <w:rFonts w:asciiTheme="majorHAnsi" w:hAnsiTheme="majorHAnsi"/>
          <w:iCs/>
          <w:sz w:val="24"/>
          <w:lang w:eastAsia="cs-CZ"/>
        </w:rPr>
        <w:t xml:space="preserve"> </w:t>
      </w:r>
      <w:r w:rsidR="00090D81" w:rsidRPr="00090D81">
        <w:rPr>
          <w:rFonts w:asciiTheme="majorHAnsi" w:hAnsiTheme="majorHAnsi"/>
          <w:iCs/>
          <w:sz w:val="24"/>
          <w:lang w:eastAsia="cs-CZ"/>
        </w:rPr>
        <w:t>směřuje k omezování základních práv a svobod</w:t>
      </w:r>
      <w:r w:rsidR="00090D81">
        <w:rPr>
          <w:rFonts w:asciiTheme="majorHAnsi" w:hAnsiTheme="majorHAnsi"/>
          <w:iCs/>
          <w:sz w:val="24"/>
          <w:lang w:eastAsia="cs-CZ"/>
        </w:rPr>
        <w:t xml:space="preserve"> a tím i k </w:t>
      </w:r>
      <w:r w:rsidR="00090D81" w:rsidRPr="00090D81">
        <w:rPr>
          <w:rFonts w:asciiTheme="majorHAnsi" w:hAnsiTheme="majorHAnsi"/>
          <w:iCs/>
          <w:sz w:val="24"/>
          <w:lang w:eastAsia="cs-CZ"/>
        </w:rPr>
        <w:t>odstranění některých základních náležitostí</w:t>
      </w:r>
      <w:r w:rsidR="00090D81">
        <w:rPr>
          <w:rFonts w:asciiTheme="majorHAnsi" w:hAnsiTheme="majorHAnsi"/>
          <w:iCs/>
          <w:sz w:val="24"/>
          <w:lang w:eastAsia="cs-CZ"/>
        </w:rPr>
        <w:t xml:space="preserve"> </w:t>
      </w:r>
      <w:r w:rsidR="00090D81" w:rsidRPr="00090D81">
        <w:rPr>
          <w:rFonts w:asciiTheme="majorHAnsi" w:hAnsiTheme="majorHAnsi"/>
          <w:iCs/>
          <w:sz w:val="24"/>
          <w:lang w:eastAsia="cs-CZ"/>
        </w:rPr>
        <w:t>demokratického právního státu</w:t>
      </w:r>
      <w:r w:rsidR="00632A9E">
        <w:rPr>
          <w:rFonts w:asciiTheme="majorHAnsi" w:hAnsiTheme="majorHAnsi"/>
          <w:iCs/>
          <w:sz w:val="24"/>
          <w:lang w:eastAsia="cs-CZ"/>
        </w:rPr>
        <w:t>.</w:t>
      </w:r>
      <w:r w:rsidR="00090D81">
        <w:rPr>
          <w:rStyle w:val="Znakapoznpodarou"/>
          <w:rFonts w:asciiTheme="majorHAnsi" w:hAnsiTheme="majorHAnsi"/>
          <w:iCs/>
          <w:sz w:val="24"/>
          <w:lang w:eastAsia="cs-CZ"/>
        </w:rPr>
        <w:footnoteReference w:id="76"/>
      </w:r>
    </w:p>
    <w:p w:rsidR="00AD0332" w:rsidRDefault="00AD0332" w:rsidP="001D287A">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t xml:space="preserve">Dalším projednávaným bodem byl </w:t>
      </w:r>
      <w:r w:rsidR="00FD1E96">
        <w:rPr>
          <w:rFonts w:asciiTheme="majorHAnsi" w:hAnsiTheme="majorHAnsi"/>
          <w:iCs/>
          <w:sz w:val="24"/>
          <w:lang w:eastAsia="cs-CZ"/>
        </w:rPr>
        <w:t>tvrzený hitlerovský nacionální</w:t>
      </w:r>
      <w:r>
        <w:rPr>
          <w:rFonts w:asciiTheme="majorHAnsi" w:hAnsiTheme="majorHAnsi"/>
          <w:iCs/>
          <w:sz w:val="24"/>
          <w:lang w:eastAsia="cs-CZ"/>
        </w:rPr>
        <w:t xml:space="preserve"> socialismus. </w:t>
      </w:r>
      <w:r w:rsidR="004618FD">
        <w:rPr>
          <w:rFonts w:asciiTheme="majorHAnsi" w:hAnsiTheme="majorHAnsi"/>
          <w:iCs/>
          <w:sz w:val="24"/>
          <w:lang w:eastAsia="cs-CZ"/>
        </w:rPr>
        <w:t>NS</w:t>
      </w:r>
      <w:r w:rsidR="00CD2A3F">
        <w:rPr>
          <w:rFonts w:asciiTheme="majorHAnsi" w:hAnsiTheme="majorHAnsi"/>
          <w:iCs/>
          <w:sz w:val="24"/>
          <w:lang w:eastAsia="cs-CZ"/>
        </w:rPr>
        <w:t>S předeslal, že se nezabýval pouhým výkladem pojmu, ale vycházel i z</w:t>
      </w:r>
      <w:r w:rsidR="002E12D2">
        <w:rPr>
          <w:rFonts w:asciiTheme="majorHAnsi" w:hAnsiTheme="majorHAnsi"/>
          <w:iCs/>
          <w:sz w:val="24"/>
          <w:lang w:eastAsia="cs-CZ"/>
        </w:rPr>
        <w:t>e svědecké výpovědi Michala Maz</w:t>
      </w:r>
      <w:r w:rsidR="004618FD">
        <w:rPr>
          <w:rFonts w:asciiTheme="majorHAnsi" w:hAnsiTheme="majorHAnsi"/>
          <w:iCs/>
          <w:sz w:val="24"/>
          <w:lang w:eastAsia="cs-CZ"/>
        </w:rPr>
        <w:t xml:space="preserve">la, dlouhodobého specialisty Ministerstva vnitra na extremismus, podle kterého se DS </w:t>
      </w:r>
      <w:r w:rsidR="004618FD" w:rsidRPr="004618FD">
        <w:rPr>
          <w:rFonts w:asciiTheme="majorHAnsi" w:hAnsiTheme="majorHAnsi"/>
          <w:iCs/>
          <w:sz w:val="24"/>
          <w:lang w:eastAsia="cs-CZ"/>
        </w:rPr>
        <w:t>se explicitně nehlásí</w:t>
      </w:r>
      <w:r w:rsidR="004618FD">
        <w:rPr>
          <w:rFonts w:asciiTheme="majorHAnsi" w:hAnsiTheme="majorHAnsi"/>
          <w:iCs/>
          <w:sz w:val="24"/>
          <w:lang w:eastAsia="cs-CZ"/>
        </w:rPr>
        <w:t xml:space="preserve"> </w:t>
      </w:r>
      <w:r w:rsidR="004618FD" w:rsidRPr="004618FD">
        <w:rPr>
          <w:rFonts w:asciiTheme="majorHAnsi" w:hAnsiTheme="majorHAnsi"/>
          <w:iCs/>
          <w:sz w:val="24"/>
          <w:lang w:eastAsia="cs-CZ"/>
        </w:rPr>
        <w:t>k německému nacionálnímu socialismu</w:t>
      </w:r>
      <w:r w:rsidR="004618FD">
        <w:rPr>
          <w:rFonts w:asciiTheme="majorHAnsi" w:hAnsiTheme="majorHAnsi"/>
          <w:iCs/>
          <w:sz w:val="24"/>
          <w:lang w:eastAsia="cs-CZ"/>
        </w:rPr>
        <w:t xml:space="preserve">, ale </w:t>
      </w:r>
      <w:r w:rsidR="004618FD" w:rsidRPr="004618FD">
        <w:rPr>
          <w:rFonts w:asciiTheme="majorHAnsi" w:hAnsiTheme="majorHAnsi"/>
          <w:iCs/>
          <w:sz w:val="24"/>
          <w:lang w:eastAsia="cs-CZ"/>
        </w:rPr>
        <w:t>odkazuje na něj</w:t>
      </w:r>
      <w:r w:rsidR="004618FD">
        <w:rPr>
          <w:rFonts w:asciiTheme="majorHAnsi" w:hAnsiTheme="majorHAnsi"/>
          <w:iCs/>
          <w:sz w:val="24"/>
          <w:lang w:eastAsia="cs-CZ"/>
        </w:rPr>
        <w:t xml:space="preserve"> </w:t>
      </w:r>
      <w:r w:rsidR="004618FD" w:rsidRPr="00632A9E">
        <w:rPr>
          <w:rFonts w:asciiTheme="majorHAnsi" w:hAnsiTheme="majorHAnsi"/>
          <w:iCs/>
          <w:sz w:val="24"/>
          <w:lang w:eastAsia="cs-CZ"/>
        </w:rPr>
        <w:t>a lze tak</w:t>
      </w:r>
      <w:r w:rsidR="004618FD">
        <w:rPr>
          <w:rFonts w:asciiTheme="majorHAnsi" w:hAnsiTheme="majorHAnsi"/>
          <w:i/>
          <w:iCs/>
          <w:sz w:val="24"/>
          <w:lang w:eastAsia="cs-CZ"/>
        </w:rPr>
        <w:t xml:space="preserve"> „</w:t>
      </w:r>
      <w:r w:rsidR="004618FD" w:rsidRPr="004618FD">
        <w:rPr>
          <w:rFonts w:asciiTheme="majorHAnsi" w:hAnsiTheme="majorHAnsi"/>
          <w:i/>
          <w:iCs/>
          <w:sz w:val="24"/>
          <w:lang w:eastAsia="cs-CZ"/>
        </w:rPr>
        <w:t xml:space="preserve">snadno dovodit, že </w:t>
      </w:r>
      <w:r w:rsidR="004618FD">
        <w:rPr>
          <w:rFonts w:asciiTheme="majorHAnsi" w:hAnsiTheme="majorHAnsi"/>
          <w:i/>
          <w:iCs/>
          <w:sz w:val="24"/>
          <w:lang w:eastAsia="cs-CZ"/>
        </w:rPr>
        <w:t>nacionální</w:t>
      </w:r>
      <w:r w:rsidR="004618FD" w:rsidRPr="004618FD">
        <w:rPr>
          <w:rFonts w:asciiTheme="majorHAnsi" w:hAnsiTheme="majorHAnsi"/>
          <w:i/>
          <w:iCs/>
          <w:sz w:val="24"/>
          <w:lang w:eastAsia="cs-CZ"/>
        </w:rPr>
        <w:t xml:space="preserve"> socialismus v podání Dělnické strany jednoznačně koresponduje v</w:t>
      </w:r>
      <w:r w:rsidR="004618FD">
        <w:rPr>
          <w:rFonts w:asciiTheme="majorHAnsi" w:hAnsiTheme="majorHAnsi"/>
          <w:i/>
          <w:iCs/>
          <w:sz w:val="24"/>
          <w:lang w:eastAsia="cs-CZ"/>
        </w:rPr>
        <w:t> </w:t>
      </w:r>
      <w:r w:rsidR="004618FD" w:rsidRPr="004618FD">
        <w:rPr>
          <w:rFonts w:asciiTheme="majorHAnsi" w:hAnsiTheme="majorHAnsi"/>
          <w:i/>
          <w:iCs/>
          <w:sz w:val="24"/>
          <w:lang w:eastAsia="cs-CZ"/>
        </w:rPr>
        <w:t>hlásané</w:t>
      </w:r>
      <w:r w:rsidR="004618FD">
        <w:rPr>
          <w:rFonts w:asciiTheme="majorHAnsi" w:hAnsiTheme="majorHAnsi"/>
          <w:i/>
          <w:iCs/>
          <w:sz w:val="24"/>
          <w:lang w:eastAsia="cs-CZ"/>
        </w:rPr>
        <w:t xml:space="preserve"> </w:t>
      </w:r>
      <w:r w:rsidR="00B45370">
        <w:rPr>
          <w:rFonts w:asciiTheme="majorHAnsi" w:hAnsiTheme="majorHAnsi"/>
          <w:i/>
          <w:iCs/>
          <w:sz w:val="24"/>
          <w:lang w:eastAsia="cs-CZ"/>
        </w:rPr>
        <w:t>ideologii a</w:t>
      </w:r>
      <w:r w:rsidR="004618FD" w:rsidRPr="004618FD">
        <w:rPr>
          <w:rFonts w:asciiTheme="majorHAnsi" w:hAnsiTheme="majorHAnsi"/>
          <w:i/>
          <w:iCs/>
          <w:sz w:val="24"/>
          <w:lang w:eastAsia="cs-CZ"/>
        </w:rPr>
        <w:t xml:space="preserve"> používaných symbolech s hitlerovským nacionálním socialismem</w:t>
      </w:r>
      <w:r w:rsidR="004618FD">
        <w:rPr>
          <w:rFonts w:asciiTheme="majorHAnsi" w:hAnsiTheme="majorHAnsi"/>
          <w:i/>
          <w:iCs/>
          <w:sz w:val="24"/>
          <w:lang w:eastAsia="cs-CZ"/>
        </w:rPr>
        <w:t>.“</w:t>
      </w:r>
      <w:r w:rsidR="004618FD">
        <w:rPr>
          <w:rStyle w:val="Znakapoznpodarou"/>
          <w:rFonts w:asciiTheme="majorHAnsi" w:hAnsiTheme="majorHAnsi"/>
          <w:i/>
          <w:iCs/>
          <w:sz w:val="24"/>
          <w:lang w:eastAsia="cs-CZ"/>
        </w:rPr>
        <w:footnoteReference w:id="77"/>
      </w:r>
      <w:r w:rsidR="004618FD">
        <w:rPr>
          <w:rFonts w:asciiTheme="majorHAnsi" w:hAnsiTheme="majorHAnsi"/>
          <w:i/>
          <w:iCs/>
          <w:sz w:val="24"/>
          <w:lang w:eastAsia="cs-CZ"/>
        </w:rPr>
        <w:t xml:space="preserve"> </w:t>
      </w:r>
      <w:r w:rsidR="001D287A" w:rsidRPr="001D287A">
        <w:rPr>
          <w:rFonts w:asciiTheme="majorHAnsi" w:hAnsiTheme="majorHAnsi"/>
          <w:iCs/>
          <w:sz w:val="24"/>
          <w:lang w:eastAsia="cs-CZ"/>
        </w:rPr>
        <w:t>Pro dokreslení situace</w:t>
      </w:r>
      <w:r w:rsidR="001D287A">
        <w:rPr>
          <w:rFonts w:asciiTheme="majorHAnsi" w:hAnsiTheme="majorHAnsi"/>
          <w:i/>
          <w:iCs/>
          <w:sz w:val="24"/>
          <w:lang w:eastAsia="cs-CZ"/>
        </w:rPr>
        <w:t xml:space="preserve"> </w:t>
      </w:r>
      <w:r w:rsidR="001D287A">
        <w:rPr>
          <w:rFonts w:asciiTheme="majorHAnsi" w:hAnsiTheme="majorHAnsi"/>
          <w:iCs/>
          <w:sz w:val="24"/>
          <w:lang w:eastAsia="cs-CZ"/>
        </w:rPr>
        <w:t>rovněž soud uvedl i články, s nimiž DS spojil.</w:t>
      </w:r>
      <w:r w:rsidR="001D287A">
        <w:rPr>
          <w:rStyle w:val="Znakapoznpodarou"/>
          <w:rFonts w:asciiTheme="majorHAnsi" w:hAnsiTheme="majorHAnsi"/>
          <w:iCs/>
          <w:sz w:val="24"/>
          <w:lang w:eastAsia="cs-CZ"/>
        </w:rPr>
        <w:footnoteReference w:id="78"/>
      </w:r>
    </w:p>
    <w:p w:rsidR="00BF0DEA" w:rsidRDefault="00BF0DEA" w:rsidP="00B3203D">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r>
      <w:r w:rsidR="000F2F56">
        <w:rPr>
          <w:rFonts w:asciiTheme="majorHAnsi" w:hAnsiTheme="majorHAnsi"/>
          <w:iCs/>
          <w:sz w:val="24"/>
          <w:lang w:eastAsia="cs-CZ"/>
        </w:rPr>
        <w:t>Soud taktéž vyjádřil svůj názor ohledně</w:t>
      </w:r>
      <w:r w:rsidR="00B3203D">
        <w:rPr>
          <w:rFonts w:asciiTheme="majorHAnsi" w:hAnsiTheme="majorHAnsi"/>
          <w:iCs/>
          <w:sz w:val="24"/>
          <w:lang w:eastAsia="cs-CZ"/>
        </w:rPr>
        <w:t xml:space="preserve"> souvislosti DS s ozbrojenými</w:t>
      </w:r>
      <w:r w:rsidR="000F2F56">
        <w:rPr>
          <w:rFonts w:asciiTheme="majorHAnsi" w:hAnsiTheme="majorHAnsi"/>
          <w:iCs/>
          <w:sz w:val="24"/>
          <w:lang w:eastAsia="cs-CZ"/>
        </w:rPr>
        <w:t xml:space="preserve"> </w:t>
      </w:r>
      <w:r w:rsidR="00B3203D">
        <w:rPr>
          <w:rFonts w:asciiTheme="majorHAnsi" w:hAnsiTheme="majorHAnsi"/>
          <w:iCs/>
          <w:sz w:val="24"/>
          <w:lang w:eastAsia="cs-CZ"/>
        </w:rPr>
        <w:t>Ochrannými sbory</w:t>
      </w:r>
      <w:r w:rsidR="009C355A">
        <w:rPr>
          <w:rFonts w:asciiTheme="majorHAnsi" w:hAnsiTheme="majorHAnsi"/>
          <w:iCs/>
          <w:sz w:val="24"/>
          <w:lang w:eastAsia="cs-CZ"/>
        </w:rPr>
        <w:t xml:space="preserve">, </w:t>
      </w:r>
      <w:r w:rsidR="00B3203D">
        <w:rPr>
          <w:rFonts w:asciiTheme="majorHAnsi" w:hAnsiTheme="majorHAnsi"/>
          <w:iCs/>
          <w:sz w:val="24"/>
          <w:lang w:eastAsia="cs-CZ"/>
        </w:rPr>
        <w:t>již strana</w:t>
      </w:r>
      <w:r w:rsidR="000105B1">
        <w:rPr>
          <w:rFonts w:asciiTheme="majorHAnsi" w:hAnsiTheme="majorHAnsi"/>
          <w:iCs/>
          <w:sz w:val="24"/>
          <w:lang w:eastAsia="cs-CZ"/>
        </w:rPr>
        <w:t xml:space="preserve"> dementovala. </w:t>
      </w:r>
      <w:r w:rsidR="00B3203D">
        <w:rPr>
          <w:rFonts w:asciiTheme="majorHAnsi" w:hAnsiTheme="majorHAnsi"/>
          <w:iCs/>
          <w:sz w:val="24"/>
          <w:lang w:eastAsia="cs-CZ"/>
        </w:rPr>
        <w:t xml:space="preserve">Toto popření označil NSS za nedůvěryhodné </w:t>
      </w:r>
      <w:r w:rsidR="00B45370">
        <w:rPr>
          <w:rFonts w:asciiTheme="majorHAnsi" w:hAnsiTheme="majorHAnsi"/>
          <w:iCs/>
          <w:sz w:val="24"/>
          <w:lang w:eastAsia="cs-CZ"/>
        </w:rPr>
        <w:t xml:space="preserve">a </w:t>
      </w:r>
      <w:r w:rsidR="00B3203D">
        <w:rPr>
          <w:rFonts w:asciiTheme="majorHAnsi" w:hAnsiTheme="majorHAnsi"/>
          <w:iCs/>
          <w:sz w:val="24"/>
          <w:lang w:eastAsia="cs-CZ"/>
        </w:rPr>
        <w:t xml:space="preserve">dodal, že </w:t>
      </w:r>
      <w:r w:rsidR="00B3203D">
        <w:rPr>
          <w:rFonts w:asciiTheme="majorHAnsi" w:hAnsiTheme="majorHAnsi"/>
          <w:iCs/>
          <w:sz w:val="24"/>
          <w:lang w:eastAsia="cs-CZ"/>
        </w:rPr>
        <w:lastRenderedPageBreak/>
        <w:t xml:space="preserve">činnost Ochranných sborů a </w:t>
      </w:r>
      <w:r w:rsidR="00B3203D" w:rsidRPr="00B3203D">
        <w:rPr>
          <w:rFonts w:asciiTheme="majorHAnsi" w:hAnsiTheme="majorHAnsi"/>
          <w:iCs/>
          <w:sz w:val="24"/>
          <w:lang w:eastAsia="cs-CZ"/>
        </w:rPr>
        <w:t>směřovala k vyvolávání konfliktů</w:t>
      </w:r>
      <w:r w:rsidR="00B3203D">
        <w:rPr>
          <w:rFonts w:asciiTheme="majorHAnsi" w:hAnsiTheme="majorHAnsi"/>
          <w:iCs/>
          <w:sz w:val="24"/>
          <w:lang w:eastAsia="cs-CZ"/>
        </w:rPr>
        <w:t xml:space="preserve"> </w:t>
      </w:r>
      <w:r w:rsidR="00B3203D" w:rsidRPr="00B3203D">
        <w:rPr>
          <w:rFonts w:asciiTheme="majorHAnsi" w:hAnsiTheme="majorHAnsi"/>
          <w:iCs/>
          <w:sz w:val="24"/>
          <w:lang w:eastAsia="cs-CZ"/>
        </w:rPr>
        <w:t>a rasové nesnášenlivosti vůči romskému etniku.</w:t>
      </w:r>
      <w:r w:rsidR="00B3203D">
        <w:rPr>
          <w:rStyle w:val="Znakapoznpodarou"/>
          <w:rFonts w:asciiTheme="majorHAnsi" w:hAnsiTheme="majorHAnsi"/>
          <w:iCs/>
          <w:sz w:val="24"/>
          <w:lang w:eastAsia="cs-CZ"/>
        </w:rPr>
        <w:footnoteReference w:id="79"/>
      </w:r>
    </w:p>
    <w:p w:rsidR="00395B8C" w:rsidRDefault="00395B8C" w:rsidP="00B3203D">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t xml:space="preserve">Velký prostor věnoval NSS propojení </w:t>
      </w:r>
      <w:r w:rsidR="00556E8A">
        <w:rPr>
          <w:rFonts w:asciiTheme="majorHAnsi" w:hAnsiTheme="majorHAnsi"/>
          <w:iCs/>
          <w:sz w:val="24"/>
          <w:lang w:eastAsia="cs-CZ"/>
        </w:rPr>
        <w:t xml:space="preserve">DS </w:t>
      </w:r>
      <w:r>
        <w:rPr>
          <w:rFonts w:asciiTheme="majorHAnsi" w:hAnsiTheme="majorHAnsi"/>
          <w:iCs/>
          <w:sz w:val="24"/>
          <w:lang w:eastAsia="cs-CZ"/>
        </w:rPr>
        <w:t>s </w:t>
      </w:r>
      <w:r w:rsidRPr="00395B8C">
        <w:rPr>
          <w:rFonts w:asciiTheme="majorHAnsi" w:hAnsiTheme="majorHAnsi"/>
          <w:iCs/>
          <w:sz w:val="24"/>
          <w:lang w:eastAsia="cs-CZ"/>
        </w:rPr>
        <w:t>neonacistickými a ultranacionalistickými hnutími</w:t>
      </w:r>
      <w:r w:rsidR="00F74B0A">
        <w:rPr>
          <w:rFonts w:asciiTheme="majorHAnsi" w:hAnsiTheme="majorHAnsi"/>
          <w:iCs/>
          <w:sz w:val="24"/>
          <w:lang w:eastAsia="cs-CZ"/>
        </w:rPr>
        <w:t>, k nimž se postupně také vyjádřil.</w:t>
      </w:r>
      <w:r w:rsidR="00AC5D57">
        <w:rPr>
          <w:rFonts w:asciiTheme="majorHAnsi" w:hAnsiTheme="majorHAnsi"/>
          <w:iCs/>
          <w:sz w:val="24"/>
          <w:lang w:eastAsia="cs-CZ"/>
        </w:rPr>
        <w:t xml:space="preserve"> Kromě zaregistrované Dělnické mládeže se jedná o uskupení volná, spontánní a bez </w:t>
      </w:r>
      <w:r w:rsidR="005675FB">
        <w:rPr>
          <w:rFonts w:asciiTheme="majorHAnsi" w:hAnsiTheme="majorHAnsi"/>
          <w:iCs/>
          <w:sz w:val="24"/>
          <w:lang w:eastAsia="cs-CZ"/>
        </w:rPr>
        <w:t>formální struktury, v čemž</w:t>
      </w:r>
      <w:r w:rsidR="00AC5D57">
        <w:rPr>
          <w:rFonts w:asciiTheme="majorHAnsi" w:hAnsiTheme="majorHAnsi"/>
          <w:iCs/>
          <w:sz w:val="24"/>
          <w:lang w:eastAsia="cs-CZ"/>
        </w:rPr>
        <w:t xml:space="preserve"> dal NSS vládě za pravdu.</w:t>
      </w:r>
      <w:r w:rsidR="005675FB">
        <w:rPr>
          <w:rFonts w:asciiTheme="majorHAnsi" w:hAnsiTheme="majorHAnsi"/>
          <w:iCs/>
          <w:sz w:val="24"/>
          <w:lang w:eastAsia="cs-CZ"/>
        </w:rPr>
        <w:t xml:space="preserve"> V daném případě tak nelze očekávat, že jakákoliv spojitost DS s danými subjekty bude </w:t>
      </w:r>
      <w:r w:rsidR="00556E8A">
        <w:rPr>
          <w:rFonts w:asciiTheme="majorHAnsi" w:hAnsiTheme="majorHAnsi"/>
          <w:iCs/>
          <w:sz w:val="24"/>
          <w:lang w:eastAsia="cs-CZ"/>
        </w:rPr>
        <w:t>potvrzena písemnou spoluprácí, na</w:t>
      </w:r>
      <w:r w:rsidR="005675FB">
        <w:rPr>
          <w:rFonts w:asciiTheme="majorHAnsi" w:hAnsiTheme="majorHAnsi"/>
          <w:iCs/>
          <w:sz w:val="24"/>
          <w:lang w:eastAsia="cs-CZ"/>
        </w:rPr>
        <w:t xml:space="preserve"> což se strana snažila </w:t>
      </w:r>
      <w:r w:rsidR="00556E8A">
        <w:rPr>
          <w:rFonts w:asciiTheme="majorHAnsi" w:hAnsiTheme="majorHAnsi"/>
          <w:iCs/>
          <w:sz w:val="24"/>
          <w:lang w:eastAsia="cs-CZ"/>
        </w:rPr>
        <w:t xml:space="preserve">poukázat </w:t>
      </w:r>
      <w:r w:rsidR="005675FB">
        <w:rPr>
          <w:rFonts w:asciiTheme="majorHAnsi" w:hAnsiTheme="majorHAnsi"/>
          <w:iCs/>
          <w:sz w:val="24"/>
          <w:lang w:eastAsia="cs-CZ"/>
        </w:rPr>
        <w:t xml:space="preserve">a NSS tento </w:t>
      </w:r>
      <w:r w:rsidR="004970F5">
        <w:rPr>
          <w:rFonts w:asciiTheme="majorHAnsi" w:hAnsiTheme="majorHAnsi"/>
          <w:iCs/>
          <w:sz w:val="24"/>
          <w:lang w:eastAsia="cs-CZ"/>
        </w:rPr>
        <w:t xml:space="preserve">její </w:t>
      </w:r>
      <w:r w:rsidR="005675FB">
        <w:rPr>
          <w:rFonts w:asciiTheme="majorHAnsi" w:hAnsiTheme="majorHAnsi"/>
          <w:iCs/>
          <w:sz w:val="24"/>
          <w:lang w:eastAsia="cs-CZ"/>
        </w:rPr>
        <w:t>záměr označil za zavádějící.</w:t>
      </w:r>
      <w:r w:rsidR="005675FB">
        <w:rPr>
          <w:rStyle w:val="Znakapoznpodarou"/>
          <w:rFonts w:asciiTheme="majorHAnsi" w:hAnsiTheme="majorHAnsi"/>
          <w:iCs/>
          <w:sz w:val="24"/>
          <w:lang w:eastAsia="cs-CZ"/>
        </w:rPr>
        <w:footnoteReference w:id="80"/>
      </w:r>
    </w:p>
    <w:p w:rsidR="00726A4B" w:rsidRDefault="00EB7A0B" w:rsidP="00B3203D">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r>
      <w:r w:rsidR="00DB33A4" w:rsidRPr="00DB33A4">
        <w:rPr>
          <w:rFonts w:asciiTheme="majorHAnsi" w:hAnsiTheme="majorHAnsi"/>
          <w:iCs/>
          <w:sz w:val="24"/>
          <w:lang w:eastAsia="cs-CZ"/>
        </w:rPr>
        <w:t>Bylo tak prokázáno propojení DS s Národním odporem coby neregistrovanou radikální neonacistickou organizací</w:t>
      </w:r>
      <w:r w:rsidR="00DB33A4">
        <w:rPr>
          <w:rFonts w:asciiTheme="majorHAnsi" w:hAnsiTheme="majorHAnsi"/>
          <w:iCs/>
          <w:sz w:val="24"/>
          <w:lang w:eastAsia="cs-CZ"/>
        </w:rPr>
        <w:t>, což NSS dovodil z webových stránek</w:t>
      </w:r>
      <w:r w:rsidR="00072FA4">
        <w:rPr>
          <w:rFonts w:asciiTheme="majorHAnsi" w:hAnsiTheme="majorHAnsi"/>
          <w:iCs/>
          <w:sz w:val="24"/>
          <w:lang w:eastAsia="cs-CZ"/>
        </w:rPr>
        <w:t xml:space="preserve"> Národního odporu</w:t>
      </w:r>
      <w:r w:rsidR="00DB33A4">
        <w:rPr>
          <w:rFonts w:asciiTheme="majorHAnsi" w:hAnsiTheme="majorHAnsi"/>
          <w:iCs/>
          <w:sz w:val="24"/>
          <w:lang w:eastAsia="cs-CZ"/>
        </w:rPr>
        <w:t xml:space="preserve"> a pořádaných akcí, když </w:t>
      </w:r>
      <w:r w:rsidR="00072FA4">
        <w:rPr>
          <w:rFonts w:asciiTheme="majorHAnsi" w:hAnsiTheme="majorHAnsi"/>
          <w:iCs/>
          <w:sz w:val="24"/>
          <w:lang w:eastAsia="cs-CZ"/>
        </w:rPr>
        <w:t xml:space="preserve">na </w:t>
      </w:r>
      <w:r w:rsidR="00DB33A4">
        <w:rPr>
          <w:rFonts w:asciiTheme="majorHAnsi" w:hAnsiTheme="majorHAnsi"/>
          <w:iCs/>
          <w:sz w:val="24"/>
          <w:lang w:eastAsia="cs-CZ"/>
        </w:rPr>
        <w:t>některých z nich se svým pro</w:t>
      </w:r>
      <w:r w:rsidR="00072FA4">
        <w:rPr>
          <w:rFonts w:asciiTheme="majorHAnsi" w:hAnsiTheme="majorHAnsi"/>
          <w:iCs/>
          <w:sz w:val="24"/>
          <w:lang w:eastAsia="cs-CZ"/>
        </w:rPr>
        <w:t>jevem vystoupil i Tomáš Vandas.</w:t>
      </w:r>
      <w:r w:rsidR="00072FA4">
        <w:rPr>
          <w:rStyle w:val="Znakapoznpodarou"/>
          <w:rFonts w:asciiTheme="majorHAnsi" w:hAnsiTheme="majorHAnsi"/>
          <w:iCs/>
          <w:sz w:val="24"/>
          <w:lang w:eastAsia="cs-CZ"/>
        </w:rPr>
        <w:footnoteReference w:id="81"/>
      </w:r>
      <w:r w:rsidR="00E15DDB">
        <w:rPr>
          <w:rFonts w:asciiTheme="majorHAnsi" w:hAnsiTheme="majorHAnsi"/>
          <w:iCs/>
          <w:sz w:val="24"/>
          <w:lang w:eastAsia="cs-CZ"/>
        </w:rPr>
        <w:t xml:space="preserve"> De facto stejným způsobem zhodnotil NSS i spolupráci DS s Auto</w:t>
      </w:r>
      <w:r w:rsidR="00726A4B">
        <w:rPr>
          <w:rFonts w:asciiTheme="majorHAnsi" w:hAnsiTheme="majorHAnsi"/>
          <w:iCs/>
          <w:sz w:val="24"/>
          <w:lang w:eastAsia="cs-CZ"/>
        </w:rPr>
        <w:t>nomními nacionalisty</w:t>
      </w:r>
      <w:r w:rsidR="005B0706">
        <w:rPr>
          <w:rFonts w:asciiTheme="majorHAnsi" w:hAnsiTheme="majorHAnsi"/>
          <w:iCs/>
          <w:sz w:val="24"/>
          <w:lang w:eastAsia="cs-CZ"/>
        </w:rPr>
        <w:t xml:space="preserve"> a </w:t>
      </w:r>
      <w:r w:rsidR="005B0706" w:rsidRPr="002E7A87">
        <w:rPr>
          <w:rFonts w:asciiTheme="majorHAnsi" w:hAnsiTheme="majorHAnsi"/>
          <w:iCs/>
          <w:sz w:val="24"/>
          <w:lang w:val="en-GB" w:eastAsia="cs-CZ"/>
        </w:rPr>
        <w:t>Resistance Women</w:t>
      </w:r>
      <w:r w:rsidR="005B0706">
        <w:rPr>
          <w:rFonts w:asciiTheme="majorHAnsi" w:hAnsiTheme="majorHAnsi"/>
          <w:iCs/>
          <w:sz w:val="24"/>
          <w:lang w:eastAsia="cs-CZ"/>
        </w:rPr>
        <w:t xml:space="preserve"> Unity, která je ženskou odnoží Národního odporu a jež NSS označil za agresivní, xenofobní a rasovně nesnášenlivou</w:t>
      </w:r>
      <w:r w:rsidR="00726A4B">
        <w:rPr>
          <w:rFonts w:asciiTheme="majorHAnsi" w:hAnsiTheme="majorHAnsi"/>
          <w:iCs/>
          <w:sz w:val="24"/>
          <w:lang w:eastAsia="cs-CZ"/>
        </w:rPr>
        <w:t>.</w:t>
      </w:r>
      <w:r w:rsidR="005B0706">
        <w:rPr>
          <w:rStyle w:val="Znakapoznpodarou"/>
          <w:rFonts w:asciiTheme="majorHAnsi" w:hAnsiTheme="majorHAnsi"/>
          <w:iCs/>
          <w:sz w:val="24"/>
          <w:lang w:eastAsia="cs-CZ"/>
        </w:rPr>
        <w:footnoteReference w:id="82"/>
      </w:r>
    </w:p>
    <w:p w:rsidR="00072FA4" w:rsidRDefault="00FF6175" w:rsidP="00B3203D">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r>
      <w:r w:rsidR="00473540">
        <w:rPr>
          <w:rFonts w:asciiTheme="majorHAnsi" w:hAnsiTheme="majorHAnsi"/>
          <w:iCs/>
          <w:sz w:val="24"/>
          <w:lang w:eastAsia="cs-CZ"/>
        </w:rPr>
        <w:t xml:space="preserve">Seskupení Národní Korporativismus mělo pro NSS </w:t>
      </w:r>
      <w:r w:rsidR="000021F2">
        <w:rPr>
          <w:rFonts w:asciiTheme="majorHAnsi" w:hAnsiTheme="majorHAnsi"/>
          <w:iCs/>
          <w:sz w:val="24"/>
          <w:lang w:eastAsia="cs-CZ"/>
        </w:rPr>
        <w:t xml:space="preserve">v celkovém měřítku </w:t>
      </w:r>
      <w:r w:rsidR="00473540">
        <w:rPr>
          <w:rFonts w:asciiTheme="majorHAnsi" w:hAnsiTheme="majorHAnsi"/>
          <w:iCs/>
          <w:sz w:val="24"/>
          <w:lang w:eastAsia="cs-CZ"/>
        </w:rPr>
        <w:t xml:space="preserve">pouze omezený význam, jelikož to ukončilo svou činnost k 8. </w:t>
      </w:r>
      <w:r w:rsidR="006433B5">
        <w:rPr>
          <w:rFonts w:asciiTheme="majorHAnsi" w:hAnsiTheme="majorHAnsi"/>
          <w:iCs/>
          <w:sz w:val="24"/>
          <w:lang w:eastAsia="cs-CZ"/>
        </w:rPr>
        <w:t>dubnu</w:t>
      </w:r>
      <w:r w:rsidR="00473540">
        <w:rPr>
          <w:rFonts w:asciiTheme="majorHAnsi" w:hAnsiTheme="majorHAnsi"/>
          <w:iCs/>
          <w:sz w:val="24"/>
          <w:lang w:eastAsia="cs-CZ"/>
        </w:rPr>
        <w:t xml:space="preserve"> 2008. </w:t>
      </w:r>
      <w:r w:rsidR="000021F2">
        <w:rPr>
          <w:rFonts w:asciiTheme="majorHAnsi" w:hAnsiTheme="majorHAnsi"/>
          <w:iCs/>
          <w:sz w:val="24"/>
          <w:lang w:eastAsia="cs-CZ"/>
        </w:rPr>
        <w:t xml:space="preserve">Naopak NSS dospěl k závěru, že provázanost DS s Dělnickou mládeží je jednoznačná, avšak v probíhajícím řízení se zdržel hodnocení protiprávnosti tohoto legálně existujícího sdružení. </w:t>
      </w:r>
    </w:p>
    <w:p w:rsidR="004B3E91" w:rsidRDefault="004B3E91" w:rsidP="006314D7">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r>
      <w:r w:rsidR="006314D7">
        <w:rPr>
          <w:rFonts w:asciiTheme="majorHAnsi" w:hAnsiTheme="majorHAnsi"/>
          <w:iCs/>
          <w:sz w:val="24"/>
          <w:lang w:eastAsia="cs-CZ"/>
        </w:rPr>
        <w:t>Velmi trefně tak k těmto subjektům NSS doplnil, že „</w:t>
      </w:r>
      <w:r w:rsidR="006314D7" w:rsidRPr="006314D7">
        <w:rPr>
          <w:rFonts w:asciiTheme="majorHAnsi" w:hAnsiTheme="majorHAnsi"/>
          <w:i/>
          <w:iCs/>
          <w:sz w:val="24"/>
          <w:lang w:eastAsia="cs-CZ"/>
        </w:rPr>
        <w:t>zatímco totiž zmíněná neformalizovaná hnutí působí zásadně mimo politický systém a pod rouškou anonymity mohou daleko otevřeněji projevovat svoje cíle, představuje pro v zásadě stejnou skupinu osob DS politickou platformu, která jim umožňuje legálně působit i na politické scéně</w:t>
      </w:r>
      <w:r w:rsidR="006314D7" w:rsidRPr="006314D7">
        <w:rPr>
          <w:rFonts w:asciiTheme="majorHAnsi" w:hAnsiTheme="majorHAnsi"/>
          <w:iCs/>
          <w:sz w:val="24"/>
          <w:lang w:eastAsia="cs-CZ"/>
        </w:rPr>
        <w:t>.</w:t>
      </w:r>
      <w:r w:rsidR="006314D7">
        <w:rPr>
          <w:rFonts w:asciiTheme="majorHAnsi" w:hAnsiTheme="majorHAnsi"/>
          <w:iCs/>
          <w:sz w:val="24"/>
          <w:lang w:eastAsia="cs-CZ"/>
        </w:rPr>
        <w:t>“</w:t>
      </w:r>
      <w:r w:rsidR="006314D7">
        <w:rPr>
          <w:rStyle w:val="Znakapoznpodarou"/>
          <w:rFonts w:asciiTheme="majorHAnsi" w:hAnsiTheme="majorHAnsi"/>
          <w:iCs/>
          <w:sz w:val="24"/>
          <w:lang w:eastAsia="cs-CZ"/>
        </w:rPr>
        <w:footnoteReference w:id="83"/>
      </w:r>
      <w:r w:rsidR="006314D7">
        <w:rPr>
          <w:rFonts w:asciiTheme="majorHAnsi" w:hAnsiTheme="majorHAnsi"/>
          <w:iCs/>
          <w:sz w:val="24"/>
          <w:lang w:eastAsia="cs-CZ"/>
        </w:rPr>
        <w:t xml:space="preserve"> Dělnická strana tak ukazuje svou předstíranou tvář, kdežto s ní propojená sdružení tvář skutečnou a tato spolupráce je dlouhodobá a v posledním</w:t>
      </w:r>
      <w:r w:rsidR="00E4422A">
        <w:rPr>
          <w:rFonts w:asciiTheme="majorHAnsi" w:hAnsiTheme="majorHAnsi"/>
          <w:iCs/>
          <w:sz w:val="24"/>
          <w:lang w:eastAsia="cs-CZ"/>
        </w:rPr>
        <w:t xml:space="preserve"> roce v žádném případě nezesláb</w:t>
      </w:r>
      <w:r w:rsidR="006314D7">
        <w:rPr>
          <w:rFonts w:asciiTheme="majorHAnsi" w:hAnsiTheme="majorHAnsi"/>
          <w:iCs/>
          <w:sz w:val="24"/>
          <w:lang w:eastAsia="cs-CZ"/>
        </w:rPr>
        <w:t>la.</w:t>
      </w:r>
    </w:p>
    <w:p w:rsidR="00D05955" w:rsidRDefault="00D05955" w:rsidP="00F35253">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t xml:space="preserve">Konečně posledním bodem, na který se NSS </w:t>
      </w:r>
      <w:r w:rsidR="00704564">
        <w:rPr>
          <w:rFonts w:asciiTheme="majorHAnsi" w:hAnsiTheme="majorHAnsi"/>
          <w:iCs/>
          <w:sz w:val="24"/>
          <w:lang w:eastAsia="cs-CZ"/>
        </w:rPr>
        <w:t xml:space="preserve">na bezmála dvaceti stranách své argumentace </w:t>
      </w:r>
      <w:r w:rsidR="009C33EA">
        <w:rPr>
          <w:rFonts w:asciiTheme="majorHAnsi" w:hAnsiTheme="majorHAnsi"/>
          <w:iCs/>
          <w:sz w:val="24"/>
          <w:lang w:eastAsia="cs-CZ"/>
        </w:rPr>
        <w:t xml:space="preserve">k němu </w:t>
      </w:r>
      <w:r>
        <w:rPr>
          <w:rFonts w:asciiTheme="majorHAnsi" w:hAnsiTheme="majorHAnsi"/>
          <w:iCs/>
          <w:sz w:val="24"/>
          <w:lang w:eastAsia="cs-CZ"/>
        </w:rPr>
        <w:t xml:space="preserve">zaměřil, byly veřejné akce za účasti DS. </w:t>
      </w:r>
      <w:r w:rsidR="00507C3E">
        <w:rPr>
          <w:rFonts w:asciiTheme="majorHAnsi" w:hAnsiTheme="majorHAnsi"/>
          <w:iCs/>
          <w:sz w:val="24"/>
          <w:lang w:eastAsia="cs-CZ"/>
        </w:rPr>
        <w:t xml:space="preserve">Soud prokázal, že DS na </w:t>
      </w:r>
      <w:r w:rsidR="001D76C8">
        <w:rPr>
          <w:rFonts w:asciiTheme="majorHAnsi" w:hAnsiTheme="majorHAnsi"/>
          <w:iCs/>
          <w:sz w:val="24"/>
          <w:lang w:eastAsia="cs-CZ"/>
        </w:rPr>
        <w:t>shromážděních</w:t>
      </w:r>
      <w:r w:rsidR="00507C3E">
        <w:rPr>
          <w:rFonts w:asciiTheme="majorHAnsi" w:hAnsiTheme="majorHAnsi"/>
          <w:iCs/>
          <w:sz w:val="24"/>
          <w:lang w:eastAsia="cs-CZ"/>
        </w:rPr>
        <w:t xml:space="preserve"> spolupracuje se shora uvedenými subjekty a je přitom nerozhodné, kdo z nich akce pořádal. Svou pozornost zaměřil zejména na </w:t>
      </w:r>
      <w:r w:rsidR="001D76C8">
        <w:rPr>
          <w:rFonts w:asciiTheme="majorHAnsi" w:hAnsiTheme="majorHAnsi"/>
          <w:iCs/>
          <w:sz w:val="24"/>
          <w:lang w:eastAsia="cs-CZ"/>
        </w:rPr>
        <w:t>demonstraci</w:t>
      </w:r>
      <w:r w:rsidR="00507C3E">
        <w:rPr>
          <w:rFonts w:asciiTheme="majorHAnsi" w:hAnsiTheme="majorHAnsi"/>
          <w:iCs/>
          <w:sz w:val="24"/>
          <w:lang w:eastAsia="cs-CZ"/>
        </w:rPr>
        <w:t xml:space="preserve"> v</w:t>
      </w:r>
      <w:r w:rsidR="00F35253">
        <w:rPr>
          <w:rFonts w:asciiTheme="majorHAnsi" w:hAnsiTheme="majorHAnsi"/>
          <w:iCs/>
          <w:sz w:val="24"/>
          <w:lang w:eastAsia="cs-CZ"/>
        </w:rPr>
        <w:t xml:space="preserve"> Janově. Tomáš Vandas si ve svých vyjádřeních před soudem protiřečil s tím, jak danou akci prezentoval </w:t>
      </w:r>
      <w:r w:rsidR="00F35253">
        <w:rPr>
          <w:rFonts w:asciiTheme="majorHAnsi" w:hAnsiTheme="majorHAnsi"/>
          <w:iCs/>
          <w:sz w:val="24"/>
          <w:lang w:eastAsia="cs-CZ"/>
        </w:rPr>
        <w:lastRenderedPageBreak/>
        <w:t xml:space="preserve">na webu Dělnické strany. Mítink DS podle názoru NSS představoval jen </w:t>
      </w:r>
      <w:r w:rsidR="00F35253" w:rsidRPr="00F35253">
        <w:rPr>
          <w:rFonts w:asciiTheme="majorHAnsi" w:hAnsiTheme="majorHAnsi"/>
          <w:iCs/>
          <w:sz w:val="24"/>
          <w:lang w:eastAsia="cs-CZ"/>
        </w:rPr>
        <w:t>vytvoření zázemí pro následné jednoznačně protiprávní a násilnické akce, zaměřené</w:t>
      </w:r>
      <w:r w:rsidR="00F35253">
        <w:rPr>
          <w:rFonts w:asciiTheme="majorHAnsi" w:hAnsiTheme="majorHAnsi"/>
          <w:iCs/>
          <w:sz w:val="24"/>
          <w:lang w:eastAsia="cs-CZ"/>
        </w:rPr>
        <w:t xml:space="preserve"> </w:t>
      </w:r>
      <w:r w:rsidR="00F35253" w:rsidRPr="00F35253">
        <w:rPr>
          <w:rFonts w:asciiTheme="majorHAnsi" w:hAnsiTheme="majorHAnsi"/>
          <w:iCs/>
          <w:sz w:val="24"/>
          <w:lang w:eastAsia="cs-CZ"/>
        </w:rPr>
        <w:t xml:space="preserve">proti </w:t>
      </w:r>
      <w:r w:rsidR="00F35253">
        <w:rPr>
          <w:rFonts w:asciiTheme="majorHAnsi" w:hAnsiTheme="majorHAnsi"/>
          <w:iCs/>
          <w:sz w:val="24"/>
          <w:lang w:eastAsia="cs-CZ"/>
        </w:rPr>
        <w:t>romské</w:t>
      </w:r>
      <w:r w:rsidR="00F35253" w:rsidRPr="00F35253">
        <w:rPr>
          <w:rFonts w:asciiTheme="majorHAnsi" w:hAnsiTheme="majorHAnsi"/>
          <w:iCs/>
          <w:sz w:val="24"/>
          <w:lang w:eastAsia="cs-CZ"/>
        </w:rPr>
        <w:t xml:space="preserve"> skupině obyvatel</w:t>
      </w:r>
      <w:r w:rsidR="00F35253">
        <w:rPr>
          <w:rFonts w:asciiTheme="majorHAnsi" w:hAnsiTheme="majorHAnsi"/>
          <w:iCs/>
          <w:sz w:val="24"/>
          <w:lang w:eastAsia="cs-CZ"/>
        </w:rPr>
        <w:t>.</w:t>
      </w:r>
      <w:r w:rsidR="00F35253">
        <w:rPr>
          <w:rStyle w:val="Znakapoznpodarou"/>
          <w:rFonts w:asciiTheme="majorHAnsi" w:hAnsiTheme="majorHAnsi"/>
          <w:iCs/>
          <w:sz w:val="24"/>
          <w:lang w:eastAsia="cs-CZ"/>
        </w:rPr>
        <w:footnoteReference w:id="84"/>
      </w:r>
    </w:p>
    <w:p w:rsidR="00282493" w:rsidRDefault="000B47B1" w:rsidP="00F35253">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r>
      <w:r w:rsidR="00282493">
        <w:rPr>
          <w:rFonts w:asciiTheme="majorHAnsi" w:hAnsiTheme="majorHAnsi"/>
          <w:iCs/>
          <w:sz w:val="24"/>
          <w:lang w:eastAsia="cs-CZ"/>
        </w:rPr>
        <w:t xml:space="preserve">Závěrem svého rozsudku </w:t>
      </w:r>
      <w:r w:rsidR="009C33EA">
        <w:rPr>
          <w:rFonts w:asciiTheme="majorHAnsi" w:hAnsiTheme="majorHAnsi"/>
          <w:iCs/>
          <w:sz w:val="24"/>
          <w:lang w:eastAsia="cs-CZ"/>
        </w:rPr>
        <w:t xml:space="preserve">NSS </w:t>
      </w:r>
      <w:r w:rsidR="00282493">
        <w:rPr>
          <w:rFonts w:asciiTheme="majorHAnsi" w:hAnsiTheme="majorHAnsi"/>
          <w:iCs/>
          <w:sz w:val="24"/>
          <w:lang w:eastAsia="cs-CZ"/>
        </w:rPr>
        <w:t xml:space="preserve">zhodnotil čtyři kritéria, jejichž naplnění je rozhodující pro rozpuštění politické strany. Nejprve se proto zabýval podmínkou protiprávnosti, jež označil za naplněnou. </w:t>
      </w:r>
      <w:r w:rsidR="00EA17F6">
        <w:rPr>
          <w:rFonts w:asciiTheme="majorHAnsi" w:hAnsiTheme="majorHAnsi"/>
          <w:iCs/>
          <w:sz w:val="24"/>
          <w:lang w:eastAsia="cs-CZ"/>
        </w:rPr>
        <w:t>DS totiž směřuje k vyvolání národnostní, rasové, etnické a sociální nesnášenlivosti a tím k omezení základních lidských práv a svobod, zejména práv menšin, což představuje odstranění demokratických základů právního státu.</w:t>
      </w:r>
      <w:r w:rsidR="00EA17F6">
        <w:rPr>
          <w:rStyle w:val="Znakapoznpodarou"/>
          <w:rFonts w:asciiTheme="majorHAnsi" w:hAnsiTheme="majorHAnsi"/>
          <w:iCs/>
          <w:sz w:val="24"/>
          <w:lang w:eastAsia="cs-CZ"/>
        </w:rPr>
        <w:footnoteReference w:id="85"/>
      </w:r>
      <w:r w:rsidR="00854590">
        <w:rPr>
          <w:rFonts w:asciiTheme="majorHAnsi" w:hAnsiTheme="majorHAnsi"/>
          <w:iCs/>
          <w:sz w:val="24"/>
          <w:lang w:eastAsia="cs-CZ"/>
        </w:rPr>
        <w:t xml:space="preserve"> Svými sympatiemi s totalitní ideologií nacionálního socialismu a propojením s neonacistickými hnutími</w:t>
      </w:r>
      <w:r w:rsidR="00DA11BB" w:rsidRPr="00DA11BB">
        <w:rPr>
          <w:rFonts w:asciiTheme="majorHAnsi" w:hAnsiTheme="majorHAnsi"/>
          <w:iCs/>
          <w:sz w:val="24"/>
          <w:lang w:eastAsia="cs-CZ"/>
        </w:rPr>
        <w:t xml:space="preserve"> </w:t>
      </w:r>
      <w:r w:rsidR="00033ABF">
        <w:rPr>
          <w:rFonts w:asciiTheme="majorHAnsi" w:hAnsiTheme="majorHAnsi"/>
          <w:iCs/>
          <w:sz w:val="24"/>
          <w:lang w:eastAsia="cs-CZ"/>
        </w:rPr>
        <w:t>v ČR, společně s nimiž</w:t>
      </w:r>
      <w:r w:rsidR="00DA11BB">
        <w:rPr>
          <w:rFonts w:asciiTheme="majorHAnsi" w:hAnsiTheme="majorHAnsi"/>
          <w:iCs/>
          <w:sz w:val="24"/>
          <w:lang w:eastAsia="cs-CZ"/>
        </w:rPr>
        <w:t xml:space="preserve"> se nezdráhala ani použít násilí,</w:t>
      </w:r>
      <w:r w:rsidR="009C33EA">
        <w:rPr>
          <w:rFonts w:asciiTheme="majorHAnsi" w:hAnsiTheme="majorHAnsi"/>
          <w:iCs/>
          <w:sz w:val="24"/>
          <w:lang w:eastAsia="cs-CZ"/>
        </w:rPr>
        <w:t xml:space="preserve"> tak</w:t>
      </w:r>
      <w:r w:rsidR="00854590">
        <w:rPr>
          <w:rFonts w:asciiTheme="majorHAnsi" w:hAnsiTheme="majorHAnsi"/>
          <w:iCs/>
          <w:sz w:val="24"/>
          <w:lang w:eastAsia="cs-CZ"/>
        </w:rPr>
        <w:t xml:space="preserve"> Dělnická strana porušila §</w:t>
      </w:r>
      <w:r w:rsidR="00DA11BB">
        <w:rPr>
          <w:rFonts w:asciiTheme="majorHAnsi" w:hAnsiTheme="majorHAnsi"/>
          <w:iCs/>
          <w:sz w:val="24"/>
          <w:lang w:eastAsia="cs-CZ"/>
        </w:rPr>
        <w:t xml:space="preserve"> 4 písm. a) a d) ZPS.</w:t>
      </w:r>
      <w:r w:rsidR="00DA11BB">
        <w:rPr>
          <w:rStyle w:val="Znakapoznpodarou"/>
          <w:rFonts w:asciiTheme="majorHAnsi" w:hAnsiTheme="majorHAnsi"/>
          <w:iCs/>
          <w:sz w:val="24"/>
          <w:lang w:eastAsia="cs-CZ"/>
        </w:rPr>
        <w:footnoteReference w:id="86"/>
      </w:r>
    </w:p>
    <w:p w:rsidR="00716456" w:rsidRDefault="00716456" w:rsidP="00F35253">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t xml:space="preserve">O naplnění kritéria přičitatelnosti rovněž nebylo v řízení pochyb. </w:t>
      </w:r>
      <w:r w:rsidR="001332EE">
        <w:rPr>
          <w:rFonts w:asciiTheme="majorHAnsi" w:hAnsiTheme="majorHAnsi"/>
          <w:iCs/>
          <w:sz w:val="24"/>
          <w:lang w:eastAsia="cs-CZ"/>
        </w:rPr>
        <w:t>Veškerá prohlášení představitelů strany totiž nebyla uskutečňována nijak separátně, nýbrž na shromážděních strany popř. s ní spojených subjektů a z funkce svých stranických pozic.</w:t>
      </w:r>
      <w:r w:rsidR="001332EE">
        <w:rPr>
          <w:rStyle w:val="Znakapoznpodarou"/>
          <w:rFonts w:asciiTheme="majorHAnsi" w:hAnsiTheme="majorHAnsi"/>
          <w:iCs/>
          <w:sz w:val="24"/>
          <w:lang w:eastAsia="cs-CZ"/>
        </w:rPr>
        <w:footnoteReference w:id="87"/>
      </w:r>
      <w:r w:rsidR="001332EE">
        <w:rPr>
          <w:rFonts w:asciiTheme="majorHAnsi" w:hAnsiTheme="majorHAnsi"/>
          <w:iCs/>
          <w:sz w:val="24"/>
          <w:lang w:eastAsia="cs-CZ"/>
        </w:rPr>
        <w:t xml:space="preserve"> Straně rovněž ve výsledku nepřidalo ani množství článků a vyjádření na webových stránkách nebo </w:t>
      </w:r>
      <w:r w:rsidR="001E752C">
        <w:rPr>
          <w:rFonts w:asciiTheme="majorHAnsi" w:hAnsiTheme="majorHAnsi"/>
          <w:iCs/>
          <w:sz w:val="24"/>
          <w:lang w:eastAsia="cs-CZ"/>
        </w:rPr>
        <w:t>v tisku, jež tento závěr soudu potvrzuje</w:t>
      </w:r>
      <w:r w:rsidR="009C33EA">
        <w:rPr>
          <w:rFonts w:asciiTheme="majorHAnsi" w:hAnsiTheme="majorHAnsi"/>
          <w:iCs/>
          <w:sz w:val="24"/>
          <w:lang w:eastAsia="cs-CZ"/>
        </w:rPr>
        <w:t>.</w:t>
      </w:r>
    </w:p>
    <w:p w:rsidR="00A4565A" w:rsidRDefault="00A4565A" w:rsidP="00F35253">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r>
      <w:r w:rsidR="00CE389F">
        <w:rPr>
          <w:rFonts w:asciiTheme="majorHAnsi" w:hAnsiTheme="majorHAnsi"/>
          <w:iCs/>
          <w:sz w:val="24"/>
          <w:lang w:eastAsia="cs-CZ"/>
        </w:rPr>
        <w:t>Dalším krokem bylo posouzení po</w:t>
      </w:r>
      <w:r w:rsidR="00E918B3">
        <w:rPr>
          <w:rFonts w:asciiTheme="majorHAnsi" w:hAnsiTheme="majorHAnsi"/>
          <w:iCs/>
          <w:sz w:val="24"/>
          <w:lang w:eastAsia="cs-CZ"/>
        </w:rPr>
        <w:t xml:space="preserve">dmínky bezprostřednosti rizika ohrožení demokracie. </w:t>
      </w:r>
      <w:r w:rsidR="002172B0">
        <w:rPr>
          <w:rFonts w:asciiTheme="majorHAnsi" w:hAnsiTheme="majorHAnsi"/>
          <w:iCs/>
          <w:sz w:val="24"/>
          <w:lang w:eastAsia="cs-CZ"/>
        </w:rPr>
        <w:t>NSS uvedl, že naplnění tohoto kritéria nespatřuje pouze v pravděpodobnosti, kdy by strana ve volbách získala parlamentní většinu a nastoupila k moci, ale i situaci</w:t>
      </w:r>
      <w:r w:rsidR="000D2632">
        <w:rPr>
          <w:rFonts w:asciiTheme="majorHAnsi" w:hAnsiTheme="majorHAnsi"/>
          <w:iCs/>
          <w:sz w:val="24"/>
          <w:lang w:eastAsia="cs-CZ"/>
        </w:rPr>
        <w:t>, kdy může</w:t>
      </w:r>
      <w:r w:rsidR="002172B0">
        <w:rPr>
          <w:rFonts w:asciiTheme="majorHAnsi" w:hAnsiTheme="majorHAnsi"/>
          <w:iCs/>
          <w:sz w:val="24"/>
          <w:lang w:eastAsia="cs-CZ"/>
        </w:rPr>
        <w:t xml:space="preserve"> destabilizovat stávající systém na lokální úrovni</w:t>
      </w:r>
      <w:r w:rsidR="002E5AF6">
        <w:rPr>
          <w:rFonts w:asciiTheme="majorHAnsi" w:hAnsiTheme="majorHAnsi"/>
          <w:iCs/>
          <w:sz w:val="24"/>
          <w:lang w:eastAsia="cs-CZ"/>
        </w:rPr>
        <w:t>, jejímž příkladem může být stav v Janově</w:t>
      </w:r>
      <w:r w:rsidR="002172B0">
        <w:rPr>
          <w:rFonts w:asciiTheme="majorHAnsi" w:hAnsiTheme="majorHAnsi"/>
          <w:iCs/>
          <w:sz w:val="24"/>
          <w:lang w:eastAsia="cs-CZ"/>
        </w:rPr>
        <w:t>.</w:t>
      </w:r>
      <w:r w:rsidR="002172B0">
        <w:rPr>
          <w:rStyle w:val="Znakapoznpodarou"/>
          <w:rFonts w:asciiTheme="majorHAnsi" w:hAnsiTheme="majorHAnsi"/>
          <w:iCs/>
          <w:sz w:val="24"/>
          <w:lang w:eastAsia="cs-CZ"/>
        </w:rPr>
        <w:footnoteReference w:id="88"/>
      </w:r>
      <w:r w:rsidR="002E5AF6">
        <w:rPr>
          <w:rFonts w:asciiTheme="majorHAnsi" w:hAnsiTheme="majorHAnsi"/>
          <w:iCs/>
          <w:sz w:val="24"/>
          <w:lang w:eastAsia="cs-CZ"/>
        </w:rPr>
        <w:t xml:space="preserve"> Významná je dle názoru NSS i skutečnost, že DS představuje monopolní politickou platformu pro všechny extremistické skupiny v ČR. Schopnosti strany ve snaze o zhroucení systému, byť prozatím jen na místním stupni, jednoznačně představují bezprostřední riziko ohrožení demokracie.</w:t>
      </w:r>
      <w:r w:rsidR="00BF06E9">
        <w:rPr>
          <w:rStyle w:val="Znakapoznpodarou"/>
          <w:rFonts w:asciiTheme="majorHAnsi" w:hAnsiTheme="majorHAnsi"/>
          <w:iCs/>
          <w:sz w:val="24"/>
          <w:lang w:eastAsia="cs-CZ"/>
        </w:rPr>
        <w:footnoteReference w:id="89"/>
      </w:r>
    </w:p>
    <w:p w:rsidR="00A86535" w:rsidRDefault="00A86535" w:rsidP="00F35253">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t xml:space="preserve">Konečně posledním z podmínek pro rozpuštění politické strany NSS uvedl proporcionalitu mezi omezením sdružovacího práva a zájmem společnosti na ochraně jiných hodnot. </w:t>
      </w:r>
      <w:r w:rsidR="000D2632">
        <w:rPr>
          <w:rFonts w:asciiTheme="majorHAnsi" w:hAnsiTheme="majorHAnsi"/>
          <w:iCs/>
          <w:sz w:val="24"/>
          <w:lang w:eastAsia="cs-CZ"/>
        </w:rPr>
        <w:t>Posuzoval</w:t>
      </w:r>
      <w:r w:rsidR="00F4591E">
        <w:rPr>
          <w:rFonts w:asciiTheme="majorHAnsi" w:hAnsiTheme="majorHAnsi"/>
          <w:iCs/>
          <w:sz w:val="24"/>
          <w:lang w:eastAsia="cs-CZ"/>
        </w:rPr>
        <w:t xml:space="preserve"> tak, zda nejde použít mírnější prostředek, než je rozpuštění strany. NSS k tomuto však uvedl, že individuální bezprostřední potrestání osob páchající násilí bylo vzhledem k masovým útokům takřka nemožné, jelikož pořádkové síly byly </w:t>
      </w:r>
      <w:r w:rsidR="00F4591E">
        <w:rPr>
          <w:rFonts w:asciiTheme="majorHAnsi" w:hAnsiTheme="majorHAnsi"/>
          <w:iCs/>
          <w:sz w:val="24"/>
          <w:lang w:eastAsia="cs-CZ"/>
        </w:rPr>
        <w:lastRenderedPageBreak/>
        <w:t>plně zaměstnány ochranou napadaných osob. Výše uvedené tak nenechává pochyb o tom, že DS zakládá svoji existenci na vyvolání strachu a nenávisti.</w:t>
      </w:r>
      <w:r w:rsidR="00F4591E">
        <w:rPr>
          <w:rStyle w:val="Znakapoznpodarou"/>
          <w:rFonts w:asciiTheme="majorHAnsi" w:hAnsiTheme="majorHAnsi"/>
          <w:iCs/>
          <w:sz w:val="24"/>
          <w:lang w:eastAsia="cs-CZ"/>
        </w:rPr>
        <w:footnoteReference w:id="90"/>
      </w:r>
      <w:r w:rsidR="00533DC3">
        <w:rPr>
          <w:rFonts w:asciiTheme="majorHAnsi" w:hAnsiTheme="majorHAnsi"/>
          <w:iCs/>
          <w:sz w:val="24"/>
          <w:lang w:eastAsia="cs-CZ"/>
        </w:rPr>
        <w:t xml:space="preserve"> V takovém případě není možné uvažovat ani o „pouhém“ pozastavení činnosti DS, jelikož lze mít důvodné obavy o </w:t>
      </w:r>
      <w:r w:rsidR="00BE2066">
        <w:rPr>
          <w:rFonts w:asciiTheme="majorHAnsi" w:hAnsiTheme="majorHAnsi"/>
          <w:iCs/>
          <w:sz w:val="24"/>
          <w:lang w:eastAsia="cs-CZ"/>
        </w:rPr>
        <w:t xml:space="preserve">možné </w:t>
      </w:r>
      <w:r w:rsidR="00533DC3">
        <w:rPr>
          <w:rFonts w:asciiTheme="majorHAnsi" w:hAnsiTheme="majorHAnsi"/>
          <w:iCs/>
          <w:sz w:val="24"/>
          <w:lang w:eastAsia="cs-CZ"/>
        </w:rPr>
        <w:t>nápravě situace.</w:t>
      </w:r>
      <w:r w:rsidR="00B04D66">
        <w:rPr>
          <w:rFonts w:asciiTheme="majorHAnsi" w:hAnsiTheme="majorHAnsi"/>
          <w:iCs/>
          <w:sz w:val="24"/>
          <w:lang w:eastAsia="cs-CZ"/>
        </w:rPr>
        <w:t xml:space="preserve"> Z těchto všech důvodů NSS Dělnickou stranu dne </w:t>
      </w:r>
      <w:r w:rsidR="00410568">
        <w:rPr>
          <w:rFonts w:asciiTheme="majorHAnsi" w:hAnsiTheme="majorHAnsi"/>
          <w:iCs/>
          <w:sz w:val="24"/>
          <w:lang w:eastAsia="cs-CZ"/>
        </w:rPr>
        <w:t>17. února 2010 rozpustil.</w:t>
      </w:r>
    </w:p>
    <w:p w:rsidR="00F4591E" w:rsidRPr="00B3203D" w:rsidRDefault="00F4591E" w:rsidP="00F35253">
      <w:pPr>
        <w:spacing w:line="360" w:lineRule="auto"/>
        <w:contextualSpacing/>
        <w:jc w:val="both"/>
        <w:rPr>
          <w:rFonts w:asciiTheme="majorHAnsi" w:hAnsiTheme="majorHAnsi"/>
          <w:iCs/>
          <w:sz w:val="24"/>
          <w:lang w:eastAsia="cs-CZ"/>
        </w:rPr>
      </w:pPr>
      <w:r>
        <w:rPr>
          <w:rFonts w:asciiTheme="majorHAnsi" w:hAnsiTheme="majorHAnsi"/>
          <w:iCs/>
          <w:sz w:val="24"/>
          <w:lang w:eastAsia="cs-CZ"/>
        </w:rPr>
        <w:tab/>
        <w:t xml:space="preserve">Velmi příhodně si byl však NSS vědom toho, že rozpuštěním strany nevymizí její protagonisté z veřejného života. Rozpuštění DS tak znamená pouze její vyřazení ze soutěže politických stran, nikoliv vyřazení jejich představitelů a členů. To přivedlo soud i k otázce, zda má vůbec smysl </w:t>
      </w:r>
      <w:r w:rsidR="000724E4">
        <w:rPr>
          <w:rFonts w:asciiTheme="majorHAnsi" w:hAnsiTheme="majorHAnsi"/>
          <w:iCs/>
          <w:sz w:val="24"/>
          <w:lang w:eastAsia="cs-CZ"/>
        </w:rPr>
        <w:t>tak konat</w:t>
      </w:r>
      <w:r>
        <w:rPr>
          <w:rFonts w:asciiTheme="majorHAnsi" w:hAnsiTheme="majorHAnsi"/>
          <w:iCs/>
          <w:sz w:val="24"/>
          <w:lang w:eastAsia="cs-CZ"/>
        </w:rPr>
        <w:t xml:space="preserve">. </w:t>
      </w:r>
      <w:r w:rsidR="007825C4">
        <w:rPr>
          <w:rFonts w:asciiTheme="majorHAnsi" w:hAnsiTheme="majorHAnsi"/>
          <w:iCs/>
          <w:sz w:val="24"/>
          <w:lang w:eastAsia="cs-CZ"/>
        </w:rPr>
        <w:t>Odpověď vzhledem k vynesenému výroku rozsudku už známe. Rozpuštění strany má dle NSS jistou preventivní funkci a nově vzniknuvší politický subjekt si musí při své činnosti počínat s vědomím předchozího rozpuštění, které nastavuje hranice jeho budoucího jednání.</w:t>
      </w:r>
      <w:r w:rsidR="007825C4">
        <w:rPr>
          <w:rStyle w:val="Znakapoznpodarou"/>
          <w:rFonts w:asciiTheme="majorHAnsi" w:hAnsiTheme="majorHAnsi"/>
          <w:iCs/>
          <w:sz w:val="24"/>
          <w:lang w:eastAsia="cs-CZ"/>
        </w:rPr>
        <w:footnoteReference w:id="91"/>
      </w:r>
      <w:r w:rsidR="00533DC3">
        <w:rPr>
          <w:rFonts w:asciiTheme="majorHAnsi" w:hAnsiTheme="majorHAnsi"/>
          <w:iCs/>
          <w:sz w:val="24"/>
          <w:lang w:eastAsia="cs-CZ"/>
        </w:rPr>
        <w:t xml:space="preserve"> </w:t>
      </w:r>
      <w:r w:rsidR="00DE489A">
        <w:rPr>
          <w:rFonts w:asciiTheme="majorHAnsi" w:hAnsiTheme="majorHAnsi"/>
          <w:iCs/>
          <w:sz w:val="24"/>
          <w:lang w:eastAsia="cs-CZ"/>
        </w:rPr>
        <w:t xml:space="preserve">Zda si DSSS vzala slova NSS k srdci, se věnujeme </w:t>
      </w:r>
      <w:r w:rsidR="00000782">
        <w:rPr>
          <w:rFonts w:asciiTheme="majorHAnsi" w:hAnsiTheme="majorHAnsi"/>
          <w:iCs/>
          <w:sz w:val="24"/>
          <w:lang w:eastAsia="cs-CZ"/>
        </w:rPr>
        <w:t xml:space="preserve">v </w:t>
      </w:r>
      <w:r w:rsidR="00DE489A">
        <w:rPr>
          <w:rFonts w:asciiTheme="majorHAnsi" w:hAnsiTheme="majorHAnsi"/>
          <w:iCs/>
          <w:sz w:val="24"/>
          <w:lang w:eastAsia="cs-CZ"/>
        </w:rPr>
        <w:t>následujících kapitolách.</w:t>
      </w:r>
    </w:p>
    <w:p w:rsidR="004B681E" w:rsidRPr="00B64AE0" w:rsidRDefault="004B681E" w:rsidP="004B681E">
      <w:pPr>
        <w:pStyle w:val="Nadpis3"/>
        <w:spacing w:before="0" w:after="200" w:line="360" w:lineRule="auto"/>
        <w:contextualSpacing/>
        <w:jc w:val="both"/>
        <w:rPr>
          <w:color w:val="auto"/>
          <w:sz w:val="24"/>
          <w:szCs w:val="24"/>
          <w:lang w:eastAsia="cs-CZ"/>
        </w:rPr>
      </w:pPr>
      <w:bookmarkStart w:id="17" w:name="_Toc468294821"/>
      <w:r>
        <w:rPr>
          <w:color w:val="auto"/>
          <w:sz w:val="24"/>
          <w:szCs w:val="24"/>
          <w:lang w:eastAsia="cs-CZ"/>
        </w:rPr>
        <w:t>2</w:t>
      </w:r>
      <w:r w:rsidRPr="00B64AE0">
        <w:rPr>
          <w:color w:val="auto"/>
          <w:sz w:val="24"/>
          <w:szCs w:val="24"/>
          <w:lang w:eastAsia="cs-CZ"/>
        </w:rPr>
        <w:t>. 1. 3 Usnesení ÚS ve věci rozpuštění Dělnické strany</w:t>
      </w:r>
      <w:bookmarkEnd w:id="17"/>
    </w:p>
    <w:p w:rsidR="00370EA2" w:rsidRDefault="00370EA2" w:rsidP="00370EA2">
      <w:pPr>
        <w:spacing w:line="360" w:lineRule="auto"/>
        <w:ind w:firstLine="708"/>
        <w:contextualSpacing/>
        <w:jc w:val="both"/>
        <w:rPr>
          <w:rFonts w:asciiTheme="majorHAnsi" w:hAnsiTheme="majorHAnsi"/>
          <w:sz w:val="24"/>
          <w:szCs w:val="24"/>
          <w:lang w:eastAsia="cs-CZ"/>
        </w:rPr>
      </w:pPr>
      <w:r w:rsidRPr="00370EA2">
        <w:rPr>
          <w:rFonts w:asciiTheme="majorHAnsi" w:hAnsiTheme="majorHAnsi"/>
          <w:sz w:val="24"/>
          <w:szCs w:val="24"/>
          <w:lang w:eastAsia="cs-CZ"/>
        </w:rPr>
        <w:t xml:space="preserve">Poslední </w:t>
      </w:r>
      <w:r>
        <w:rPr>
          <w:rFonts w:asciiTheme="majorHAnsi" w:hAnsiTheme="majorHAnsi"/>
          <w:sz w:val="24"/>
          <w:szCs w:val="24"/>
          <w:lang w:eastAsia="cs-CZ"/>
        </w:rPr>
        <w:t xml:space="preserve">záchranný </w:t>
      </w:r>
      <w:r w:rsidRPr="00370EA2">
        <w:rPr>
          <w:rFonts w:asciiTheme="majorHAnsi" w:hAnsiTheme="majorHAnsi"/>
          <w:sz w:val="24"/>
          <w:szCs w:val="24"/>
          <w:lang w:eastAsia="cs-CZ"/>
        </w:rPr>
        <w:t xml:space="preserve">krok, </w:t>
      </w:r>
      <w:r>
        <w:rPr>
          <w:rFonts w:asciiTheme="majorHAnsi" w:hAnsiTheme="majorHAnsi"/>
          <w:sz w:val="24"/>
          <w:szCs w:val="24"/>
          <w:lang w:eastAsia="cs-CZ"/>
        </w:rPr>
        <w:t xml:space="preserve">o který se Dělnická strana pokusila na vnitrostátní úrovni, bylo podání stížnosti k Ústavnímu soudu. </w:t>
      </w:r>
    </w:p>
    <w:p w:rsidR="00B42D6E" w:rsidRDefault="000625AF" w:rsidP="00240CD1">
      <w:pPr>
        <w:spacing w:line="360" w:lineRule="auto"/>
        <w:ind w:firstLine="708"/>
        <w:contextualSpacing/>
        <w:jc w:val="both"/>
        <w:rPr>
          <w:rFonts w:asciiTheme="majorHAnsi" w:hAnsiTheme="majorHAnsi"/>
          <w:sz w:val="24"/>
          <w:szCs w:val="24"/>
        </w:rPr>
      </w:pPr>
      <w:r w:rsidRPr="000625AF">
        <w:rPr>
          <w:rFonts w:asciiTheme="majorHAnsi" w:hAnsiTheme="majorHAnsi"/>
          <w:sz w:val="24"/>
          <w:szCs w:val="24"/>
          <w:lang w:eastAsia="cs-CZ"/>
        </w:rPr>
        <w:t xml:space="preserve">V úvodní části odůvodnění svého návrhu DS uvedla, že </w:t>
      </w:r>
      <w:r>
        <w:rPr>
          <w:rFonts w:asciiTheme="majorHAnsi" w:hAnsiTheme="majorHAnsi"/>
          <w:sz w:val="24"/>
          <w:szCs w:val="24"/>
          <w:lang w:eastAsia="cs-CZ"/>
        </w:rPr>
        <w:t xml:space="preserve">vnímá rozhodnutí NSS Dělnická strana II. Jako </w:t>
      </w:r>
      <w:r w:rsidRPr="000625AF">
        <w:rPr>
          <w:rFonts w:asciiTheme="majorHAnsi" w:hAnsiTheme="majorHAnsi"/>
          <w:sz w:val="24"/>
          <w:szCs w:val="24"/>
        </w:rPr>
        <w:t>násilné vynucování politické korektnosti na úkor základních ústavních svobod</w:t>
      </w:r>
      <w:r w:rsidR="00A55487">
        <w:rPr>
          <w:rFonts w:asciiTheme="majorHAnsi" w:hAnsiTheme="majorHAnsi"/>
          <w:sz w:val="24"/>
          <w:szCs w:val="24"/>
        </w:rPr>
        <w:t>, kdy „</w:t>
      </w:r>
      <w:r w:rsidR="00A55487">
        <w:rPr>
          <w:rFonts w:asciiTheme="majorHAnsi" w:hAnsiTheme="majorHAnsi"/>
          <w:i/>
          <w:sz w:val="24"/>
          <w:szCs w:val="24"/>
        </w:rPr>
        <w:t>c</w:t>
      </w:r>
      <w:r w:rsidRPr="00023D43">
        <w:rPr>
          <w:rFonts w:asciiTheme="majorHAnsi" w:hAnsiTheme="majorHAnsi"/>
          <w:i/>
          <w:sz w:val="24"/>
          <w:szCs w:val="24"/>
        </w:rPr>
        <w:t>elé řízení vykazovalo typické znaky středověkého čarodějnického procesu. Obrazně řečeno, jediným smyslem procesu bylo pojmenovat Satana (národní socialismus), najít na DS ďáblovo znamení a následně hříšníka upálit. Vina hříšníka byla předem jasná, dokazování bylo místy až ordálové a zjištěné poznatky soud vykládal zcela tendenčně</w:t>
      </w:r>
      <w:r>
        <w:rPr>
          <w:rFonts w:asciiTheme="majorHAnsi" w:hAnsiTheme="majorHAnsi"/>
          <w:sz w:val="24"/>
          <w:szCs w:val="24"/>
        </w:rPr>
        <w:t>.“</w:t>
      </w:r>
      <w:r>
        <w:rPr>
          <w:rStyle w:val="Znakapoznpodarou"/>
          <w:rFonts w:asciiTheme="majorHAnsi" w:hAnsiTheme="majorHAnsi"/>
          <w:sz w:val="24"/>
          <w:szCs w:val="24"/>
        </w:rPr>
        <w:footnoteReference w:id="92"/>
      </w:r>
      <w:r>
        <w:rPr>
          <w:rFonts w:asciiTheme="majorHAnsi" w:hAnsiTheme="majorHAnsi"/>
          <w:sz w:val="24"/>
          <w:szCs w:val="24"/>
        </w:rPr>
        <w:t xml:space="preserve"> </w:t>
      </w:r>
      <w:r w:rsidR="00023D43">
        <w:rPr>
          <w:rFonts w:asciiTheme="majorHAnsi" w:hAnsiTheme="majorHAnsi"/>
          <w:sz w:val="24"/>
          <w:szCs w:val="24"/>
        </w:rPr>
        <w:t>Lze však pochybovat, že tato</w:t>
      </w:r>
      <w:r w:rsidR="008C03E0">
        <w:rPr>
          <w:rFonts w:asciiTheme="majorHAnsi" w:hAnsiTheme="majorHAnsi"/>
          <w:sz w:val="24"/>
          <w:szCs w:val="24"/>
        </w:rPr>
        <w:t xml:space="preserve"> úcty</w:t>
      </w:r>
      <w:r w:rsidR="00A50C73">
        <w:rPr>
          <w:rFonts w:asciiTheme="majorHAnsi" w:hAnsiTheme="majorHAnsi"/>
          <w:sz w:val="24"/>
          <w:szCs w:val="24"/>
        </w:rPr>
        <w:t>hodně formulovaná</w:t>
      </w:r>
      <w:r w:rsidR="00023D43">
        <w:rPr>
          <w:rFonts w:asciiTheme="majorHAnsi" w:hAnsiTheme="majorHAnsi"/>
          <w:sz w:val="24"/>
          <w:szCs w:val="24"/>
        </w:rPr>
        <w:t xml:space="preserve"> metafora by DS zajistila v celé věci úspěch a ÚS by její stížnosti vyhověl.</w:t>
      </w:r>
    </w:p>
    <w:p w:rsidR="00240CD1" w:rsidRDefault="00240CD1" w:rsidP="004B681E">
      <w:pPr>
        <w:spacing w:line="360" w:lineRule="auto"/>
        <w:contextualSpacing/>
        <w:jc w:val="both"/>
        <w:rPr>
          <w:rFonts w:asciiTheme="majorHAnsi" w:hAnsiTheme="majorHAnsi"/>
          <w:sz w:val="24"/>
          <w:szCs w:val="24"/>
          <w:lang w:eastAsia="cs-CZ"/>
        </w:rPr>
      </w:pPr>
      <w:r w:rsidRPr="008D1796">
        <w:rPr>
          <w:rFonts w:asciiTheme="majorHAnsi" w:hAnsiTheme="majorHAnsi"/>
          <w:sz w:val="24"/>
          <w:szCs w:val="24"/>
          <w:lang w:eastAsia="cs-CZ"/>
        </w:rPr>
        <w:tab/>
      </w:r>
      <w:r w:rsidR="008D1796" w:rsidRPr="008D1796">
        <w:rPr>
          <w:rFonts w:asciiTheme="majorHAnsi" w:hAnsiTheme="majorHAnsi"/>
          <w:sz w:val="24"/>
          <w:szCs w:val="24"/>
          <w:lang w:eastAsia="cs-CZ"/>
        </w:rPr>
        <w:t xml:space="preserve">V další části odůvodnění DS jakožto navrhovatelka namítala procesní vady, jimiž rozsudek NSS </w:t>
      </w:r>
      <w:r w:rsidR="00370FF3">
        <w:rPr>
          <w:rFonts w:asciiTheme="majorHAnsi" w:hAnsiTheme="majorHAnsi"/>
          <w:sz w:val="24"/>
          <w:szCs w:val="24"/>
          <w:lang w:eastAsia="cs-CZ"/>
        </w:rPr>
        <w:t xml:space="preserve">podle ní </w:t>
      </w:r>
      <w:r w:rsidR="008D1796" w:rsidRPr="008D1796">
        <w:rPr>
          <w:rFonts w:asciiTheme="majorHAnsi" w:hAnsiTheme="majorHAnsi"/>
          <w:sz w:val="24"/>
          <w:szCs w:val="24"/>
          <w:lang w:eastAsia="cs-CZ"/>
        </w:rPr>
        <w:t>trpěl.</w:t>
      </w:r>
      <w:r w:rsidR="008D1796">
        <w:rPr>
          <w:rFonts w:asciiTheme="majorHAnsi" w:hAnsiTheme="majorHAnsi"/>
          <w:sz w:val="24"/>
          <w:szCs w:val="24"/>
          <w:lang w:eastAsia="cs-CZ"/>
        </w:rPr>
        <w:t xml:space="preserve"> </w:t>
      </w:r>
      <w:r w:rsidR="00031D6D">
        <w:rPr>
          <w:rFonts w:asciiTheme="majorHAnsi" w:hAnsiTheme="majorHAnsi"/>
          <w:sz w:val="24"/>
          <w:szCs w:val="24"/>
          <w:lang w:eastAsia="cs-CZ"/>
        </w:rPr>
        <w:t xml:space="preserve">Hned první argument byl zcela irelevantní. Strana </w:t>
      </w:r>
      <w:r w:rsidR="00370FF3">
        <w:rPr>
          <w:rFonts w:asciiTheme="majorHAnsi" w:hAnsiTheme="majorHAnsi"/>
          <w:sz w:val="24"/>
          <w:szCs w:val="24"/>
          <w:lang w:eastAsia="cs-CZ"/>
        </w:rPr>
        <w:t>namítala</w:t>
      </w:r>
      <w:r w:rsidR="00031D6D">
        <w:rPr>
          <w:rFonts w:asciiTheme="majorHAnsi" w:hAnsiTheme="majorHAnsi"/>
          <w:sz w:val="24"/>
          <w:szCs w:val="24"/>
          <w:lang w:eastAsia="cs-CZ"/>
        </w:rPr>
        <w:t xml:space="preserve">, že NSS neměl pravomoc ve věci rozhodovat, protože </w:t>
      </w:r>
      <w:r w:rsidR="00AA0B32">
        <w:rPr>
          <w:rFonts w:asciiTheme="majorHAnsi" w:hAnsiTheme="majorHAnsi"/>
          <w:sz w:val="24"/>
          <w:szCs w:val="24"/>
          <w:lang w:eastAsia="cs-CZ"/>
        </w:rPr>
        <w:t>politickou stranu lze rozpustit jen z důvodu nepředložení finanční zprávy Posl</w:t>
      </w:r>
      <w:r w:rsidR="00370FF3">
        <w:rPr>
          <w:rFonts w:asciiTheme="majorHAnsi" w:hAnsiTheme="majorHAnsi"/>
          <w:sz w:val="24"/>
          <w:szCs w:val="24"/>
          <w:lang w:eastAsia="cs-CZ"/>
        </w:rPr>
        <w:t xml:space="preserve">anecké sněmovně Parlamentu ČR </w:t>
      </w:r>
      <w:r w:rsidR="00AA0B32">
        <w:rPr>
          <w:rFonts w:asciiTheme="majorHAnsi" w:hAnsiTheme="majorHAnsi"/>
          <w:sz w:val="24"/>
          <w:szCs w:val="24"/>
          <w:lang w:eastAsia="cs-CZ"/>
        </w:rPr>
        <w:t>dle § 13 odst. 1 písm. b</w:t>
      </w:r>
      <w:r w:rsidR="00370FF3">
        <w:rPr>
          <w:rFonts w:asciiTheme="majorHAnsi" w:hAnsiTheme="majorHAnsi"/>
          <w:sz w:val="24"/>
          <w:szCs w:val="24"/>
          <w:lang w:eastAsia="cs-CZ"/>
        </w:rPr>
        <w:t>)</w:t>
      </w:r>
      <w:r w:rsidR="00AA0B32">
        <w:rPr>
          <w:rFonts w:asciiTheme="majorHAnsi" w:hAnsiTheme="majorHAnsi"/>
          <w:sz w:val="24"/>
          <w:szCs w:val="24"/>
          <w:lang w:eastAsia="cs-CZ"/>
        </w:rPr>
        <w:t xml:space="preserve"> ZPS.</w:t>
      </w:r>
      <w:r w:rsidR="009A106B">
        <w:rPr>
          <w:rStyle w:val="Znakapoznpodarou"/>
          <w:rFonts w:asciiTheme="majorHAnsi" w:hAnsiTheme="majorHAnsi"/>
          <w:sz w:val="24"/>
          <w:szCs w:val="24"/>
          <w:lang w:eastAsia="cs-CZ"/>
        </w:rPr>
        <w:footnoteReference w:id="93"/>
      </w:r>
      <w:r w:rsidR="009A106B">
        <w:rPr>
          <w:rFonts w:asciiTheme="majorHAnsi" w:hAnsiTheme="majorHAnsi"/>
          <w:sz w:val="24"/>
          <w:szCs w:val="24"/>
          <w:lang w:eastAsia="cs-CZ"/>
        </w:rPr>
        <w:t xml:space="preserve"> Takováto interpretace je zcela mylná, což potvrdil i ÚS, když </w:t>
      </w:r>
      <w:r w:rsidR="009A106B">
        <w:rPr>
          <w:rFonts w:asciiTheme="majorHAnsi" w:hAnsiTheme="majorHAnsi"/>
          <w:sz w:val="24"/>
          <w:szCs w:val="24"/>
          <w:lang w:eastAsia="cs-CZ"/>
        </w:rPr>
        <w:lastRenderedPageBreak/>
        <w:t xml:space="preserve">uvedl, že NSS nepochybně příslušný k rozpuštění DS je </w:t>
      </w:r>
      <w:r w:rsidR="00370FF3">
        <w:rPr>
          <w:rFonts w:asciiTheme="majorHAnsi" w:hAnsiTheme="majorHAnsi"/>
          <w:sz w:val="24"/>
          <w:szCs w:val="24"/>
          <w:lang w:eastAsia="cs-CZ"/>
        </w:rPr>
        <w:t xml:space="preserve">a </w:t>
      </w:r>
      <w:r w:rsidR="009A106B">
        <w:rPr>
          <w:rFonts w:asciiTheme="majorHAnsi" w:hAnsiTheme="majorHAnsi"/>
          <w:sz w:val="24"/>
          <w:szCs w:val="24"/>
          <w:lang w:eastAsia="cs-CZ"/>
        </w:rPr>
        <w:t>odkázal na právní argumentaci podle b</w:t>
      </w:r>
      <w:r w:rsidR="003D3C4A">
        <w:rPr>
          <w:rFonts w:asciiTheme="majorHAnsi" w:hAnsiTheme="majorHAnsi"/>
          <w:sz w:val="24"/>
          <w:szCs w:val="24"/>
          <w:lang w:eastAsia="cs-CZ"/>
        </w:rPr>
        <w:t>odů 196 až 202 rozsudku Dělnická</w:t>
      </w:r>
      <w:r w:rsidR="009A106B">
        <w:rPr>
          <w:rFonts w:asciiTheme="majorHAnsi" w:hAnsiTheme="majorHAnsi"/>
          <w:sz w:val="24"/>
          <w:szCs w:val="24"/>
          <w:lang w:eastAsia="cs-CZ"/>
        </w:rPr>
        <w:t xml:space="preserve"> strana II.</w:t>
      </w:r>
    </w:p>
    <w:p w:rsidR="00533426" w:rsidRDefault="00533426" w:rsidP="004B681E">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t>DS samozřejmě neopomenula na</w:t>
      </w:r>
      <w:r w:rsidR="00C16C4A">
        <w:rPr>
          <w:rFonts w:asciiTheme="majorHAnsi" w:hAnsiTheme="majorHAnsi"/>
          <w:sz w:val="24"/>
          <w:szCs w:val="24"/>
          <w:lang w:eastAsia="cs-CZ"/>
        </w:rPr>
        <w:t>mítat překážku věci rozsouzené s odkazem na roz</w:t>
      </w:r>
      <w:r w:rsidR="00DF2A4E">
        <w:rPr>
          <w:rFonts w:asciiTheme="majorHAnsi" w:hAnsiTheme="majorHAnsi"/>
          <w:sz w:val="24"/>
          <w:szCs w:val="24"/>
          <w:lang w:eastAsia="cs-CZ"/>
        </w:rPr>
        <w:t>hodnutí</w:t>
      </w:r>
      <w:r w:rsidR="00C16C4A">
        <w:rPr>
          <w:rFonts w:asciiTheme="majorHAnsi" w:hAnsiTheme="majorHAnsi"/>
          <w:sz w:val="24"/>
          <w:szCs w:val="24"/>
          <w:lang w:eastAsia="cs-CZ"/>
        </w:rPr>
        <w:t xml:space="preserve"> Dělnická strana I s tím, že její činnost může být posuzována až po 5. březnu 2009, protože </w:t>
      </w:r>
      <w:r w:rsidR="00370FF3">
        <w:rPr>
          <w:rFonts w:asciiTheme="majorHAnsi" w:hAnsiTheme="majorHAnsi"/>
          <w:sz w:val="24"/>
          <w:szCs w:val="24"/>
          <w:lang w:eastAsia="cs-CZ"/>
        </w:rPr>
        <w:t xml:space="preserve">před tímto datem shledána </w:t>
      </w:r>
      <w:r w:rsidR="00C16C4A">
        <w:rPr>
          <w:rFonts w:asciiTheme="majorHAnsi" w:hAnsiTheme="majorHAnsi"/>
          <w:sz w:val="24"/>
          <w:szCs w:val="24"/>
          <w:lang w:eastAsia="cs-CZ"/>
        </w:rPr>
        <w:t>byla za nezávadnou.</w:t>
      </w:r>
      <w:r w:rsidR="00C16C4A">
        <w:rPr>
          <w:rStyle w:val="Znakapoznpodarou"/>
          <w:rFonts w:asciiTheme="majorHAnsi" w:hAnsiTheme="majorHAnsi"/>
          <w:sz w:val="24"/>
          <w:szCs w:val="24"/>
          <w:lang w:eastAsia="cs-CZ"/>
        </w:rPr>
        <w:footnoteReference w:id="94"/>
      </w:r>
      <w:r w:rsidR="00C16C4A">
        <w:rPr>
          <w:rFonts w:asciiTheme="majorHAnsi" w:hAnsiTheme="majorHAnsi"/>
          <w:sz w:val="24"/>
          <w:szCs w:val="24"/>
          <w:lang w:eastAsia="cs-CZ"/>
        </w:rPr>
        <w:t xml:space="preserve"> </w:t>
      </w:r>
      <w:r w:rsidR="001C3B93">
        <w:rPr>
          <w:rFonts w:asciiTheme="majorHAnsi" w:hAnsiTheme="majorHAnsi"/>
          <w:sz w:val="24"/>
          <w:szCs w:val="24"/>
          <w:lang w:eastAsia="cs-CZ"/>
        </w:rPr>
        <w:t xml:space="preserve">Rovněž tuto argumentaci ÚS navrhovatelce odmítl s odůvodněním, že </w:t>
      </w:r>
      <w:r w:rsidR="00370FF3">
        <w:rPr>
          <w:rFonts w:asciiTheme="majorHAnsi" w:hAnsiTheme="majorHAnsi"/>
          <w:sz w:val="24"/>
          <w:szCs w:val="24"/>
          <w:lang w:eastAsia="cs-CZ"/>
        </w:rPr>
        <w:t>podle</w:t>
      </w:r>
      <w:r w:rsidR="001C3B93">
        <w:rPr>
          <w:rFonts w:asciiTheme="majorHAnsi" w:hAnsiTheme="majorHAnsi"/>
          <w:sz w:val="24"/>
          <w:szCs w:val="24"/>
          <w:lang w:eastAsia="cs-CZ"/>
        </w:rPr>
        <w:t xml:space="preserve"> zamítavého rozsudku Dělnická strana I vláda neunesla své břemeno tvrzení a břemeno důkazní a proto činnost strany nijak komplexně nezkoumal.</w:t>
      </w:r>
      <w:r w:rsidR="001C3B93">
        <w:rPr>
          <w:rStyle w:val="Znakapoznpodarou"/>
          <w:rFonts w:asciiTheme="majorHAnsi" w:hAnsiTheme="majorHAnsi"/>
          <w:sz w:val="24"/>
          <w:szCs w:val="24"/>
          <w:lang w:eastAsia="cs-CZ"/>
        </w:rPr>
        <w:footnoteReference w:id="95"/>
      </w:r>
      <w:r w:rsidR="00000782">
        <w:rPr>
          <w:rFonts w:asciiTheme="majorHAnsi" w:hAnsiTheme="majorHAnsi"/>
          <w:sz w:val="24"/>
          <w:szCs w:val="24"/>
          <w:lang w:eastAsia="cs-CZ"/>
        </w:rPr>
        <w:t xml:space="preserve"> Tudíž s</w:t>
      </w:r>
      <w:r w:rsidR="001C3B93">
        <w:rPr>
          <w:rFonts w:asciiTheme="majorHAnsi" w:hAnsiTheme="majorHAnsi"/>
          <w:sz w:val="24"/>
          <w:szCs w:val="24"/>
          <w:lang w:eastAsia="cs-CZ"/>
        </w:rPr>
        <w:t xml:space="preserve"> ohledem na uvedené nelze dovodit, že by činnost strany byla do 5. </w:t>
      </w:r>
      <w:r w:rsidR="004F0F31">
        <w:rPr>
          <w:rFonts w:asciiTheme="majorHAnsi" w:hAnsiTheme="majorHAnsi"/>
          <w:sz w:val="24"/>
          <w:szCs w:val="24"/>
          <w:lang w:eastAsia="cs-CZ"/>
        </w:rPr>
        <w:t>b</w:t>
      </w:r>
      <w:r w:rsidR="001C3B93">
        <w:rPr>
          <w:rFonts w:asciiTheme="majorHAnsi" w:hAnsiTheme="majorHAnsi"/>
          <w:sz w:val="24"/>
          <w:szCs w:val="24"/>
          <w:lang w:eastAsia="cs-CZ"/>
        </w:rPr>
        <w:t xml:space="preserve">řezna 2009 </w:t>
      </w:r>
      <w:r w:rsidR="00370FF3">
        <w:rPr>
          <w:rFonts w:asciiTheme="majorHAnsi" w:hAnsiTheme="majorHAnsi"/>
          <w:sz w:val="24"/>
          <w:szCs w:val="24"/>
          <w:lang w:eastAsia="cs-CZ"/>
        </w:rPr>
        <w:t xml:space="preserve">zcela </w:t>
      </w:r>
      <w:r w:rsidR="001C3B93">
        <w:rPr>
          <w:rFonts w:asciiTheme="majorHAnsi" w:hAnsiTheme="majorHAnsi"/>
          <w:sz w:val="24"/>
          <w:szCs w:val="24"/>
          <w:lang w:eastAsia="cs-CZ"/>
        </w:rPr>
        <w:t>v souladu s právním řádem.</w:t>
      </w:r>
    </w:p>
    <w:p w:rsidR="00533426" w:rsidRDefault="007609D8" w:rsidP="004B681E">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r>
      <w:r w:rsidR="001B07EC">
        <w:rPr>
          <w:rFonts w:asciiTheme="majorHAnsi" w:hAnsiTheme="majorHAnsi"/>
          <w:sz w:val="24"/>
          <w:szCs w:val="24"/>
          <w:lang w:eastAsia="cs-CZ"/>
        </w:rPr>
        <w:t>Strana se opřela i do prováděných důkazů. Za nezákonnou označil</w:t>
      </w:r>
      <w:r w:rsidR="00DF2A4E">
        <w:rPr>
          <w:rFonts w:asciiTheme="majorHAnsi" w:hAnsiTheme="majorHAnsi"/>
          <w:sz w:val="24"/>
          <w:szCs w:val="24"/>
          <w:lang w:eastAsia="cs-CZ"/>
        </w:rPr>
        <w:t>a</w:t>
      </w:r>
      <w:r w:rsidR="002E12D2">
        <w:rPr>
          <w:rFonts w:asciiTheme="majorHAnsi" w:hAnsiTheme="majorHAnsi"/>
          <w:sz w:val="24"/>
          <w:szCs w:val="24"/>
          <w:lang w:eastAsia="cs-CZ"/>
        </w:rPr>
        <w:t xml:space="preserve"> svědeckou výpověď Michala Maz</w:t>
      </w:r>
      <w:r w:rsidR="001B07EC">
        <w:rPr>
          <w:rFonts w:asciiTheme="majorHAnsi" w:hAnsiTheme="majorHAnsi"/>
          <w:sz w:val="24"/>
          <w:szCs w:val="24"/>
          <w:lang w:eastAsia="cs-CZ"/>
        </w:rPr>
        <w:t>la, jelikož se podle ní jednalo o důkazní prostředek znaleckým posudkem a výslechem znalce, což představovalo porušení jejího práva na spravedlivý proces.</w:t>
      </w:r>
      <w:r w:rsidR="00191A33">
        <w:rPr>
          <w:rStyle w:val="Znakapoznpodarou"/>
          <w:rFonts w:asciiTheme="majorHAnsi" w:hAnsiTheme="majorHAnsi"/>
          <w:sz w:val="24"/>
          <w:szCs w:val="24"/>
          <w:lang w:eastAsia="cs-CZ"/>
        </w:rPr>
        <w:footnoteReference w:id="96"/>
      </w:r>
      <w:r w:rsidR="001B07EC">
        <w:rPr>
          <w:rFonts w:asciiTheme="majorHAnsi" w:hAnsiTheme="majorHAnsi"/>
          <w:sz w:val="24"/>
          <w:szCs w:val="24"/>
          <w:lang w:eastAsia="cs-CZ"/>
        </w:rPr>
        <w:t xml:space="preserve"> I tento argument </w:t>
      </w:r>
      <w:r w:rsidR="00E14B2A">
        <w:rPr>
          <w:rFonts w:asciiTheme="majorHAnsi" w:hAnsiTheme="majorHAnsi"/>
          <w:sz w:val="24"/>
          <w:szCs w:val="24"/>
          <w:lang w:eastAsia="cs-CZ"/>
        </w:rPr>
        <w:t xml:space="preserve">smetl ÚS </w:t>
      </w:r>
      <w:r w:rsidR="001B07EC">
        <w:rPr>
          <w:rFonts w:asciiTheme="majorHAnsi" w:hAnsiTheme="majorHAnsi"/>
          <w:sz w:val="24"/>
          <w:szCs w:val="24"/>
          <w:lang w:eastAsia="cs-CZ"/>
        </w:rPr>
        <w:t xml:space="preserve">s odkazem na předchozí judikaturu </w:t>
      </w:r>
      <w:r w:rsidR="00E14B2A">
        <w:rPr>
          <w:rFonts w:asciiTheme="majorHAnsi" w:hAnsiTheme="majorHAnsi"/>
          <w:sz w:val="24"/>
          <w:szCs w:val="24"/>
          <w:lang w:eastAsia="cs-CZ"/>
        </w:rPr>
        <w:t>ze stolu a dodal, že v souladu se zásadou volného hodnocení důkazů spadá dokazování do výlučné kompetence obecného soudu a ÚS by zasáhl v případě, kdy tento soud v dané věci postupoval zcela libovolně.</w:t>
      </w:r>
      <w:r w:rsidR="00E14B2A">
        <w:rPr>
          <w:rStyle w:val="Znakapoznpodarou"/>
          <w:rFonts w:asciiTheme="majorHAnsi" w:hAnsiTheme="majorHAnsi"/>
          <w:sz w:val="24"/>
          <w:szCs w:val="24"/>
          <w:lang w:eastAsia="cs-CZ"/>
        </w:rPr>
        <w:footnoteReference w:id="97"/>
      </w:r>
      <w:r w:rsidR="00E14B2A">
        <w:rPr>
          <w:rFonts w:asciiTheme="majorHAnsi" w:hAnsiTheme="majorHAnsi"/>
          <w:sz w:val="24"/>
          <w:szCs w:val="24"/>
          <w:lang w:eastAsia="cs-CZ"/>
        </w:rPr>
        <w:t xml:space="preserve"> V našem případě ale k ničemu takovému nedošlo a NSS provedl důkazy bez jakýchkoliv nedostatků.</w:t>
      </w:r>
    </w:p>
    <w:p w:rsidR="00533426" w:rsidRDefault="00191A33" w:rsidP="00E14B2A">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V souladu s pořekadlem „t</w:t>
      </w:r>
      <w:r w:rsidR="00533426">
        <w:rPr>
          <w:rFonts w:asciiTheme="majorHAnsi" w:hAnsiTheme="majorHAnsi"/>
          <w:sz w:val="24"/>
          <w:szCs w:val="24"/>
          <w:lang w:eastAsia="cs-CZ"/>
        </w:rPr>
        <w:t>onoucí se stébla chytá</w:t>
      </w:r>
      <w:r>
        <w:rPr>
          <w:rFonts w:asciiTheme="majorHAnsi" w:hAnsiTheme="majorHAnsi"/>
          <w:sz w:val="24"/>
          <w:szCs w:val="24"/>
          <w:lang w:eastAsia="cs-CZ"/>
        </w:rPr>
        <w:t>“ namítala DS další procesní vadu, jež měla podle ní spočívat v zmatečnosti a nepřezkoumatelnosti odůvodnění napadaného rozsudku, protože navzdory jeho rozsáhlému znění není zřejmý důvod rozpuštění strany. NSS podle navrhovatelky opomenul objasnit konkrétní důvody rozpuštění</w:t>
      </w:r>
      <w:r w:rsidR="00336E31">
        <w:rPr>
          <w:rFonts w:asciiTheme="majorHAnsi" w:hAnsiTheme="majorHAnsi"/>
          <w:sz w:val="24"/>
          <w:szCs w:val="24"/>
          <w:lang w:eastAsia="cs-CZ"/>
        </w:rPr>
        <w:t>,</w:t>
      </w:r>
      <w:r>
        <w:rPr>
          <w:rFonts w:asciiTheme="majorHAnsi" w:hAnsiTheme="majorHAnsi"/>
          <w:sz w:val="24"/>
          <w:szCs w:val="24"/>
          <w:lang w:eastAsia="cs-CZ"/>
        </w:rPr>
        <w:t xml:space="preserve"> především řádně nepopsal zjištěný skutkový stav.</w:t>
      </w:r>
      <w:r>
        <w:rPr>
          <w:rStyle w:val="Znakapoznpodarou"/>
          <w:rFonts w:asciiTheme="majorHAnsi" w:hAnsiTheme="majorHAnsi"/>
          <w:sz w:val="24"/>
          <w:szCs w:val="24"/>
          <w:lang w:eastAsia="cs-CZ"/>
        </w:rPr>
        <w:footnoteReference w:id="98"/>
      </w:r>
      <w:r>
        <w:rPr>
          <w:rFonts w:asciiTheme="majorHAnsi" w:hAnsiTheme="majorHAnsi"/>
          <w:sz w:val="24"/>
          <w:szCs w:val="24"/>
          <w:lang w:eastAsia="cs-CZ"/>
        </w:rPr>
        <w:t xml:space="preserve"> ÚS tento argument označil za povrchní a uvedl, že obsáhlost rozsudku </w:t>
      </w:r>
      <w:r w:rsidR="005258A0">
        <w:rPr>
          <w:rFonts w:asciiTheme="majorHAnsi" w:hAnsiTheme="majorHAnsi"/>
          <w:sz w:val="24"/>
          <w:szCs w:val="24"/>
          <w:lang w:eastAsia="cs-CZ"/>
        </w:rPr>
        <w:t>NSS je</w:t>
      </w:r>
      <w:r>
        <w:rPr>
          <w:rFonts w:asciiTheme="majorHAnsi" w:hAnsiTheme="majorHAnsi"/>
          <w:sz w:val="24"/>
          <w:szCs w:val="24"/>
          <w:lang w:eastAsia="cs-CZ"/>
        </w:rPr>
        <w:t xml:space="preserve"> dána rozsahem a důkladností provedeného dokazování.</w:t>
      </w:r>
      <w:r>
        <w:rPr>
          <w:rStyle w:val="Znakapoznpodarou"/>
          <w:rFonts w:asciiTheme="majorHAnsi" w:hAnsiTheme="majorHAnsi"/>
          <w:sz w:val="24"/>
          <w:szCs w:val="24"/>
          <w:lang w:eastAsia="cs-CZ"/>
        </w:rPr>
        <w:footnoteReference w:id="99"/>
      </w:r>
    </w:p>
    <w:p w:rsidR="00191A33" w:rsidRDefault="00191A33" w:rsidP="00E14B2A">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Posledním argumentem, o který se DS opřela, bylo to, že </w:t>
      </w:r>
      <w:r w:rsidR="00681B52">
        <w:rPr>
          <w:rFonts w:asciiTheme="majorHAnsi" w:hAnsiTheme="majorHAnsi"/>
          <w:sz w:val="24"/>
          <w:szCs w:val="24"/>
          <w:lang w:eastAsia="cs-CZ"/>
        </w:rPr>
        <w:t>ne</w:t>
      </w:r>
      <w:r w:rsidR="005258A0">
        <w:rPr>
          <w:rFonts w:asciiTheme="majorHAnsi" w:hAnsiTheme="majorHAnsi"/>
          <w:sz w:val="24"/>
          <w:szCs w:val="24"/>
          <w:lang w:eastAsia="cs-CZ"/>
        </w:rPr>
        <w:t>byla předložena žádná pravomocná</w:t>
      </w:r>
      <w:r w:rsidR="00681B52">
        <w:rPr>
          <w:rFonts w:asciiTheme="majorHAnsi" w:hAnsiTheme="majorHAnsi"/>
          <w:sz w:val="24"/>
          <w:szCs w:val="24"/>
          <w:lang w:eastAsia="cs-CZ"/>
        </w:rPr>
        <w:t xml:space="preserve"> rozhodnutí prokazující protiprávnost jednání navrhovatelky či jejich představitelů a NSS tak inklinoval k principu kolektivní viny a plošně straně přičítal chování osob vystupujících na stranických shromážděních.</w:t>
      </w:r>
      <w:r w:rsidR="00681B52">
        <w:rPr>
          <w:rStyle w:val="Znakapoznpodarou"/>
          <w:rFonts w:asciiTheme="majorHAnsi" w:hAnsiTheme="majorHAnsi"/>
          <w:sz w:val="24"/>
          <w:szCs w:val="24"/>
          <w:lang w:eastAsia="cs-CZ"/>
        </w:rPr>
        <w:footnoteReference w:id="100"/>
      </w:r>
      <w:r w:rsidR="00681B52">
        <w:rPr>
          <w:rFonts w:asciiTheme="majorHAnsi" w:hAnsiTheme="majorHAnsi"/>
          <w:sz w:val="24"/>
          <w:szCs w:val="24"/>
          <w:lang w:eastAsia="cs-CZ"/>
        </w:rPr>
        <w:t xml:space="preserve"> K tomuto ÚS konstatoval, </w:t>
      </w:r>
      <w:r w:rsidR="00681B52">
        <w:rPr>
          <w:rFonts w:asciiTheme="majorHAnsi" w:hAnsiTheme="majorHAnsi"/>
          <w:sz w:val="24"/>
          <w:szCs w:val="24"/>
          <w:lang w:eastAsia="cs-CZ"/>
        </w:rPr>
        <w:lastRenderedPageBreak/>
        <w:t xml:space="preserve">že </w:t>
      </w:r>
      <w:r w:rsidR="0087045F">
        <w:rPr>
          <w:rFonts w:asciiTheme="majorHAnsi" w:hAnsiTheme="majorHAnsi"/>
          <w:sz w:val="24"/>
          <w:szCs w:val="24"/>
          <w:lang w:eastAsia="cs-CZ"/>
        </w:rPr>
        <w:t>skutečný program a veškerá činnost strany směřuje k vyvolání národnostní, rasové, etnické a sociální nesnášenlivosti a to zároveň vyloučilo možnost pouhého pozastavení činnosti DS.</w:t>
      </w:r>
      <w:r w:rsidR="0087045F">
        <w:rPr>
          <w:rStyle w:val="Znakapoznpodarou"/>
          <w:rFonts w:asciiTheme="majorHAnsi" w:hAnsiTheme="majorHAnsi"/>
          <w:sz w:val="24"/>
          <w:szCs w:val="24"/>
          <w:lang w:eastAsia="cs-CZ"/>
        </w:rPr>
        <w:footnoteReference w:id="101"/>
      </w:r>
    </w:p>
    <w:p w:rsidR="00191A33" w:rsidRDefault="00B06F15" w:rsidP="004B681E">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r>
      <w:r w:rsidR="00191A33">
        <w:rPr>
          <w:rFonts w:asciiTheme="majorHAnsi" w:hAnsiTheme="majorHAnsi"/>
          <w:sz w:val="24"/>
          <w:szCs w:val="24"/>
          <w:lang w:eastAsia="cs-CZ"/>
        </w:rPr>
        <w:t>Lze shrnout, že ÚS si se stížností DS nebral servítky a všechny její argumenty popřel.</w:t>
      </w:r>
      <w:r w:rsidR="005F41B0">
        <w:rPr>
          <w:rFonts w:asciiTheme="majorHAnsi" w:hAnsiTheme="majorHAnsi"/>
          <w:sz w:val="24"/>
          <w:szCs w:val="24"/>
          <w:lang w:eastAsia="cs-CZ"/>
        </w:rPr>
        <w:t xml:space="preserve"> Uvedl, že stížnost neobsahuje nic jiného než opakování výhrad a argumentů uplatněných už v řízení před NSS. Zlu je podle ÚS nutno čelit vždy, bez ohledu na to, v jaké podobě přichází.</w:t>
      </w:r>
      <w:r w:rsidR="005F41B0">
        <w:rPr>
          <w:rStyle w:val="Znakapoznpodarou"/>
          <w:rFonts w:asciiTheme="majorHAnsi" w:hAnsiTheme="majorHAnsi"/>
          <w:sz w:val="24"/>
          <w:szCs w:val="24"/>
          <w:lang w:eastAsia="cs-CZ"/>
        </w:rPr>
        <w:footnoteReference w:id="102"/>
      </w:r>
      <w:r w:rsidR="005F41B0">
        <w:rPr>
          <w:rFonts w:asciiTheme="majorHAnsi" w:hAnsiTheme="majorHAnsi"/>
          <w:sz w:val="24"/>
          <w:szCs w:val="24"/>
          <w:lang w:eastAsia="cs-CZ"/>
        </w:rPr>
        <w:t xml:space="preserve"> Dělnickou stranou namítanou tendenci NSS vyhovět návrhu vlády taktéž ÚS zpochybnil a konstatoval, že NSS v přezkoumávané věci roli nezávislého a nestranného soudu bez pochyb naplnil.</w:t>
      </w:r>
      <w:r w:rsidR="005F41B0">
        <w:rPr>
          <w:rStyle w:val="Znakapoznpodarou"/>
          <w:rFonts w:asciiTheme="majorHAnsi" w:hAnsiTheme="majorHAnsi"/>
          <w:sz w:val="24"/>
          <w:szCs w:val="24"/>
          <w:lang w:eastAsia="cs-CZ"/>
        </w:rPr>
        <w:footnoteReference w:id="103"/>
      </w:r>
      <w:r w:rsidR="0031722E">
        <w:rPr>
          <w:rFonts w:asciiTheme="majorHAnsi" w:hAnsiTheme="majorHAnsi"/>
          <w:sz w:val="24"/>
          <w:szCs w:val="24"/>
          <w:lang w:eastAsia="cs-CZ"/>
        </w:rPr>
        <w:t xml:space="preserve"> </w:t>
      </w:r>
    </w:p>
    <w:p w:rsidR="0031722E" w:rsidRPr="008D1796" w:rsidRDefault="0031722E" w:rsidP="004B681E">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t>V souladu s výše uvedeným nezbylo ÚS nic jiného, než stížnost DS odmítnout a potvrdit tak rozsudek NSS o jejím rozpuštění.</w:t>
      </w:r>
    </w:p>
    <w:p w:rsidR="004D1E4A" w:rsidRPr="0031722E" w:rsidRDefault="0031722E" w:rsidP="005F41B0">
      <w:pPr>
        <w:spacing w:line="360" w:lineRule="auto"/>
        <w:ind w:firstLine="708"/>
        <w:contextualSpacing/>
        <w:jc w:val="both"/>
        <w:rPr>
          <w:rFonts w:asciiTheme="majorHAnsi" w:hAnsiTheme="majorHAnsi"/>
          <w:sz w:val="24"/>
          <w:szCs w:val="24"/>
          <w:lang w:eastAsia="cs-CZ"/>
        </w:rPr>
      </w:pPr>
      <w:r>
        <w:rPr>
          <w:rFonts w:asciiTheme="majorHAnsi" w:eastAsia="Calibri" w:hAnsiTheme="majorHAnsi" w:cs="Times New Roman"/>
          <w:sz w:val="24"/>
          <w:szCs w:val="24"/>
          <w:lang w:eastAsia="cs-CZ"/>
        </w:rPr>
        <w:t>Jako</w:t>
      </w:r>
      <w:r w:rsidR="00A31D41">
        <w:rPr>
          <w:rFonts w:asciiTheme="majorHAnsi" w:eastAsia="Calibri" w:hAnsiTheme="majorHAnsi" w:cs="Times New Roman"/>
          <w:sz w:val="24"/>
          <w:szCs w:val="24"/>
          <w:lang w:eastAsia="cs-CZ"/>
        </w:rPr>
        <w:t xml:space="preserve"> patřičné mi</w:t>
      </w:r>
      <w:r>
        <w:rPr>
          <w:rFonts w:asciiTheme="majorHAnsi" w:eastAsia="Calibri" w:hAnsiTheme="majorHAnsi" w:cs="Times New Roman"/>
          <w:sz w:val="24"/>
          <w:szCs w:val="24"/>
          <w:lang w:eastAsia="cs-CZ"/>
        </w:rPr>
        <w:t xml:space="preserve"> na tomto místě přijde </w:t>
      </w:r>
      <w:r w:rsidR="005F41B0" w:rsidRPr="0031722E">
        <w:rPr>
          <w:rFonts w:asciiTheme="majorHAnsi" w:eastAsia="Calibri" w:hAnsiTheme="majorHAnsi" w:cs="Times New Roman"/>
          <w:sz w:val="24"/>
          <w:szCs w:val="24"/>
          <w:lang w:eastAsia="cs-CZ"/>
        </w:rPr>
        <w:t xml:space="preserve">uvést </w:t>
      </w:r>
      <w:r w:rsidRPr="0031722E">
        <w:rPr>
          <w:rFonts w:asciiTheme="majorHAnsi" w:eastAsia="Calibri" w:hAnsiTheme="majorHAnsi" w:cs="Times New Roman"/>
          <w:sz w:val="24"/>
          <w:szCs w:val="24"/>
          <w:lang w:eastAsia="cs-CZ"/>
        </w:rPr>
        <w:t>argument, o nějž se vláda opřela ve svém návrhu na rozpuštění DS, a to že</w:t>
      </w:r>
      <w:r w:rsidR="005F41B0" w:rsidRPr="0031722E">
        <w:rPr>
          <w:rFonts w:asciiTheme="majorHAnsi" w:eastAsia="Calibri" w:hAnsiTheme="majorHAnsi" w:cs="Times New Roman"/>
          <w:sz w:val="24"/>
          <w:szCs w:val="24"/>
          <w:lang w:eastAsia="cs-CZ"/>
        </w:rPr>
        <w:t xml:space="preserve"> </w:t>
      </w:r>
      <w:r w:rsidRPr="0031722E">
        <w:rPr>
          <w:rFonts w:asciiTheme="majorHAnsi" w:eastAsia="Calibri" w:hAnsiTheme="majorHAnsi" w:cs="Times New Roman"/>
          <w:sz w:val="24"/>
          <w:szCs w:val="24"/>
          <w:lang w:eastAsia="cs-CZ"/>
        </w:rPr>
        <w:t>r</w:t>
      </w:r>
      <w:r w:rsidR="00B42D6E" w:rsidRPr="0031722E">
        <w:rPr>
          <w:rFonts w:asciiTheme="majorHAnsi" w:eastAsia="Calibri" w:hAnsiTheme="majorHAnsi" w:cs="Times New Roman"/>
          <w:sz w:val="24"/>
          <w:szCs w:val="24"/>
          <w:lang w:eastAsia="cs-CZ"/>
        </w:rPr>
        <w:t>ozpuštění politické strany je preventivní krok, při němž není rozhodný f</w:t>
      </w:r>
      <w:r w:rsidRPr="0031722E">
        <w:rPr>
          <w:rFonts w:asciiTheme="majorHAnsi" w:eastAsia="Calibri" w:hAnsiTheme="majorHAnsi" w:cs="Times New Roman"/>
          <w:sz w:val="24"/>
          <w:szCs w:val="24"/>
          <w:lang w:eastAsia="cs-CZ"/>
        </w:rPr>
        <w:t xml:space="preserve">aktický vliv strany. Pokud by </w:t>
      </w:r>
      <w:r w:rsidR="00B42D6E" w:rsidRPr="0031722E">
        <w:rPr>
          <w:rFonts w:asciiTheme="majorHAnsi" w:eastAsia="Calibri" w:hAnsiTheme="majorHAnsi" w:cs="Times New Roman"/>
          <w:sz w:val="24"/>
          <w:szCs w:val="24"/>
          <w:lang w:eastAsia="cs-CZ"/>
        </w:rPr>
        <w:t xml:space="preserve">bylo možné politickou stranu rozpustit </w:t>
      </w:r>
      <w:r w:rsidRPr="0031722E">
        <w:rPr>
          <w:rFonts w:asciiTheme="majorHAnsi" w:eastAsia="Calibri" w:hAnsiTheme="majorHAnsi" w:cs="Times New Roman"/>
          <w:sz w:val="24"/>
          <w:szCs w:val="24"/>
          <w:lang w:eastAsia="cs-CZ"/>
        </w:rPr>
        <w:t xml:space="preserve">až </w:t>
      </w:r>
      <w:r w:rsidR="00B42D6E" w:rsidRPr="0031722E">
        <w:rPr>
          <w:rFonts w:asciiTheme="majorHAnsi" w:eastAsia="Calibri" w:hAnsiTheme="majorHAnsi" w:cs="Times New Roman"/>
          <w:sz w:val="24"/>
          <w:szCs w:val="24"/>
          <w:lang w:eastAsia="cs-CZ"/>
        </w:rPr>
        <w:t xml:space="preserve">v období, kdy bude moci uskutečnit své cíle, ztratila by </w:t>
      </w:r>
      <w:r w:rsidR="00A31D41">
        <w:rPr>
          <w:rFonts w:asciiTheme="majorHAnsi" w:eastAsia="Calibri" w:hAnsiTheme="majorHAnsi" w:cs="Times New Roman"/>
          <w:sz w:val="24"/>
          <w:szCs w:val="24"/>
          <w:lang w:eastAsia="cs-CZ"/>
        </w:rPr>
        <w:t xml:space="preserve">tato </w:t>
      </w:r>
      <w:r w:rsidR="00B42D6E" w:rsidRPr="0031722E">
        <w:rPr>
          <w:rFonts w:asciiTheme="majorHAnsi" w:eastAsia="Calibri" w:hAnsiTheme="majorHAnsi" w:cs="Times New Roman"/>
          <w:sz w:val="24"/>
          <w:szCs w:val="24"/>
          <w:lang w:eastAsia="cs-CZ"/>
        </w:rPr>
        <w:t xml:space="preserve">možnost </w:t>
      </w:r>
      <w:r w:rsidRPr="0031722E">
        <w:rPr>
          <w:rFonts w:asciiTheme="majorHAnsi" w:eastAsia="Calibri" w:hAnsiTheme="majorHAnsi" w:cs="Times New Roman"/>
          <w:sz w:val="24"/>
          <w:szCs w:val="24"/>
          <w:lang w:eastAsia="cs-CZ"/>
        </w:rPr>
        <w:t xml:space="preserve">stranu </w:t>
      </w:r>
      <w:r w:rsidR="00A31D41">
        <w:rPr>
          <w:rFonts w:asciiTheme="majorHAnsi" w:eastAsia="Calibri" w:hAnsiTheme="majorHAnsi" w:cs="Times New Roman"/>
          <w:sz w:val="24"/>
          <w:szCs w:val="24"/>
          <w:lang w:eastAsia="cs-CZ"/>
        </w:rPr>
        <w:t>rozpustit jako prevenci</w:t>
      </w:r>
      <w:r w:rsidR="00B42D6E" w:rsidRPr="0031722E">
        <w:rPr>
          <w:rFonts w:asciiTheme="majorHAnsi" w:eastAsia="Calibri" w:hAnsiTheme="majorHAnsi" w:cs="Times New Roman"/>
          <w:sz w:val="24"/>
          <w:szCs w:val="24"/>
          <w:lang w:eastAsia="cs-CZ"/>
        </w:rPr>
        <w:t xml:space="preserve"> před prosazováním nedemokratických myšlenek smysl.</w:t>
      </w:r>
      <w:r w:rsidR="00B42D6E" w:rsidRPr="0031722E">
        <w:rPr>
          <w:rStyle w:val="Znakapoznpodarou"/>
          <w:rFonts w:asciiTheme="majorHAnsi" w:hAnsiTheme="majorHAnsi"/>
          <w:sz w:val="24"/>
          <w:szCs w:val="24"/>
          <w:lang w:eastAsia="cs-CZ"/>
        </w:rPr>
        <w:footnoteReference w:id="104"/>
      </w:r>
      <w:r>
        <w:rPr>
          <w:rFonts w:asciiTheme="majorHAnsi" w:eastAsia="Calibri" w:hAnsiTheme="majorHAnsi" w:cs="Times New Roman"/>
          <w:sz w:val="24"/>
          <w:szCs w:val="24"/>
          <w:lang w:eastAsia="cs-CZ"/>
        </w:rPr>
        <w:t xml:space="preserve"> Nelze tedy vyčkávat na okamžik, kdy by </w:t>
      </w:r>
      <w:r w:rsidR="00A31D41">
        <w:rPr>
          <w:rFonts w:asciiTheme="majorHAnsi" w:eastAsia="Calibri" w:hAnsiTheme="majorHAnsi" w:cs="Times New Roman"/>
          <w:sz w:val="24"/>
          <w:szCs w:val="24"/>
          <w:lang w:eastAsia="cs-CZ"/>
        </w:rPr>
        <w:t xml:space="preserve">politická </w:t>
      </w:r>
      <w:r>
        <w:rPr>
          <w:rFonts w:asciiTheme="majorHAnsi" w:eastAsia="Calibri" w:hAnsiTheme="majorHAnsi" w:cs="Times New Roman"/>
          <w:sz w:val="24"/>
          <w:szCs w:val="24"/>
          <w:lang w:eastAsia="cs-CZ"/>
        </w:rPr>
        <w:t>strana získala křesla v Parlamentu ČR a až poté by ji soudy mohli rozpustit.</w:t>
      </w:r>
      <w:r w:rsidR="005B0837">
        <w:rPr>
          <w:rFonts w:asciiTheme="majorHAnsi" w:eastAsia="Calibri" w:hAnsiTheme="majorHAnsi" w:cs="Times New Roman"/>
          <w:sz w:val="24"/>
          <w:szCs w:val="24"/>
          <w:lang w:eastAsia="cs-CZ"/>
        </w:rPr>
        <w:t xml:space="preserve"> Situace by mohla eskalovat v daleko radikálnější myšlenky a postoje</w:t>
      </w:r>
      <w:r w:rsidR="00AB29BA">
        <w:rPr>
          <w:rFonts w:asciiTheme="majorHAnsi" w:eastAsia="Calibri" w:hAnsiTheme="majorHAnsi" w:cs="Times New Roman"/>
          <w:sz w:val="24"/>
          <w:szCs w:val="24"/>
          <w:lang w:eastAsia="cs-CZ"/>
        </w:rPr>
        <w:t xml:space="preserve"> strany a projevit se tak ve formě násilí zejména k etnickým menšinám. Nelze proto NSS ani ÚS vyčítat (spíše naopak), že Dělnické straně prvně nepozastavili činnost a s jejím rozpuštěním nikterak neotáleli.</w:t>
      </w:r>
    </w:p>
    <w:p w:rsidR="004B681E" w:rsidRPr="00B64AE0" w:rsidRDefault="004B681E" w:rsidP="004B681E">
      <w:pPr>
        <w:pStyle w:val="Nadpis3"/>
        <w:spacing w:before="0" w:after="200" w:line="360" w:lineRule="auto"/>
        <w:contextualSpacing/>
        <w:jc w:val="both"/>
        <w:rPr>
          <w:color w:val="auto"/>
          <w:sz w:val="24"/>
          <w:szCs w:val="24"/>
          <w:lang w:eastAsia="cs-CZ"/>
        </w:rPr>
      </w:pPr>
      <w:bookmarkStart w:id="18" w:name="_Toc468294822"/>
      <w:r>
        <w:rPr>
          <w:color w:val="auto"/>
          <w:sz w:val="24"/>
          <w:szCs w:val="24"/>
          <w:lang w:eastAsia="cs-CZ"/>
        </w:rPr>
        <w:t>2</w:t>
      </w:r>
      <w:r w:rsidRPr="00B64AE0">
        <w:rPr>
          <w:color w:val="auto"/>
          <w:sz w:val="24"/>
          <w:szCs w:val="24"/>
          <w:lang w:eastAsia="cs-CZ"/>
        </w:rPr>
        <w:t>. 1. 4 Stížnost DS k ESLP</w:t>
      </w:r>
      <w:bookmarkEnd w:id="18"/>
    </w:p>
    <w:p w:rsidR="004B681E" w:rsidRPr="00B64AE0" w:rsidRDefault="004B681E" w:rsidP="004B681E">
      <w:pPr>
        <w:spacing w:line="360" w:lineRule="auto"/>
        <w:ind w:firstLine="708"/>
        <w:contextualSpacing/>
        <w:jc w:val="both"/>
        <w:rPr>
          <w:rFonts w:asciiTheme="majorHAnsi" w:hAnsiTheme="majorHAnsi"/>
          <w:sz w:val="24"/>
          <w:lang w:eastAsia="cs-CZ"/>
        </w:rPr>
      </w:pPr>
      <w:r w:rsidRPr="00B64AE0">
        <w:rPr>
          <w:rFonts w:asciiTheme="majorHAnsi" w:hAnsiTheme="majorHAnsi"/>
          <w:sz w:val="24"/>
          <w:lang w:eastAsia="cs-CZ"/>
        </w:rPr>
        <w:t>Dalo by se tvrdit, že už mnohem méně lidí zaregistrovalo fakt, že se DS p</w:t>
      </w:r>
      <w:r w:rsidR="00982E07">
        <w:rPr>
          <w:rFonts w:asciiTheme="majorHAnsi" w:hAnsiTheme="majorHAnsi"/>
          <w:sz w:val="24"/>
          <w:lang w:eastAsia="cs-CZ"/>
        </w:rPr>
        <w:t>o odmítavém usnesení ÚS obrátila</w:t>
      </w:r>
      <w:r w:rsidRPr="00B64AE0">
        <w:rPr>
          <w:rFonts w:asciiTheme="majorHAnsi" w:hAnsiTheme="majorHAnsi"/>
          <w:sz w:val="24"/>
          <w:lang w:eastAsia="cs-CZ"/>
        </w:rPr>
        <w:t xml:space="preserve"> se svou stížností k ESLP. K uzavření případu DS došlo v ČR 27. května 2010, kdy právě v tento den vydal ÚS své rozhodnutí.</w:t>
      </w:r>
    </w:p>
    <w:p w:rsidR="004B681E" w:rsidRPr="00B64AE0" w:rsidRDefault="004B681E" w:rsidP="004B681E">
      <w:pPr>
        <w:spacing w:line="360" w:lineRule="auto"/>
        <w:ind w:firstLine="708"/>
        <w:contextualSpacing/>
        <w:jc w:val="both"/>
        <w:rPr>
          <w:rFonts w:asciiTheme="majorHAnsi" w:hAnsiTheme="majorHAnsi"/>
          <w:bCs/>
          <w:sz w:val="24"/>
          <w:lang w:eastAsia="cs-CZ"/>
        </w:rPr>
      </w:pPr>
      <w:r w:rsidRPr="00B64AE0">
        <w:rPr>
          <w:rFonts w:asciiTheme="majorHAnsi" w:hAnsiTheme="majorHAnsi"/>
          <w:sz w:val="24"/>
          <w:lang w:eastAsia="cs-CZ"/>
        </w:rPr>
        <w:t>Úmluva v čl. 35 odst. 1 stanoví podmínky přijatelnosti stížnosti k ESLP.</w:t>
      </w:r>
      <w:r w:rsidRPr="00B64AE0">
        <w:rPr>
          <w:rStyle w:val="Znakapoznpodarou"/>
          <w:rFonts w:asciiTheme="majorHAnsi" w:hAnsiTheme="majorHAnsi"/>
          <w:sz w:val="24"/>
          <w:lang w:eastAsia="cs-CZ"/>
        </w:rPr>
        <w:footnoteReference w:id="105"/>
      </w:r>
      <w:r w:rsidRPr="00B64AE0">
        <w:rPr>
          <w:rFonts w:asciiTheme="majorHAnsi" w:hAnsiTheme="majorHAnsi"/>
          <w:sz w:val="24"/>
          <w:lang w:eastAsia="cs-CZ"/>
        </w:rPr>
        <w:t xml:space="preserve"> DS spolu s předsedou strany Tomáše Vandasem, jakožto stěžovatelé, podali tuto stížnosti </w:t>
      </w:r>
      <w:r w:rsidRPr="00B64AE0">
        <w:rPr>
          <w:rFonts w:asciiTheme="majorHAnsi" w:hAnsiTheme="majorHAnsi"/>
          <w:sz w:val="24"/>
          <w:lang w:eastAsia="cs-CZ"/>
        </w:rPr>
        <w:lastRenderedPageBreak/>
        <w:t xml:space="preserve">dne 25. října 2010, čímž splnili půlroční lhůtu stanovenou tímto ustanovením. Zároveň byla dodržena i podmínka vyčerpání </w:t>
      </w:r>
      <w:r w:rsidRPr="00B64AE0">
        <w:rPr>
          <w:rFonts w:asciiTheme="majorHAnsi" w:hAnsiTheme="majorHAnsi"/>
          <w:bCs/>
          <w:sz w:val="24"/>
          <w:lang w:eastAsia="cs-CZ"/>
        </w:rPr>
        <w:t>všech vnitrostátních právních prostředků nápravy.</w:t>
      </w:r>
    </w:p>
    <w:p w:rsidR="004B681E" w:rsidRPr="00B64AE0" w:rsidRDefault="004B681E" w:rsidP="004B681E">
      <w:pPr>
        <w:spacing w:line="360" w:lineRule="auto"/>
        <w:ind w:firstLine="708"/>
        <w:contextualSpacing/>
        <w:jc w:val="both"/>
        <w:rPr>
          <w:rFonts w:asciiTheme="majorHAnsi" w:hAnsiTheme="majorHAnsi"/>
          <w:bCs/>
          <w:sz w:val="24"/>
          <w:lang w:eastAsia="cs-CZ"/>
        </w:rPr>
      </w:pPr>
      <w:r w:rsidRPr="00B64AE0">
        <w:rPr>
          <w:rFonts w:asciiTheme="majorHAnsi" w:hAnsiTheme="majorHAnsi"/>
          <w:bCs/>
          <w:sz w:val="24"/>
          <w:lang w:eastAsia="cs-CZ"/>
        </w:rPr>
        <w:t>ESLP ve svém proh</w:t>
      </w:r>
      <w:r w:rsidR="00380A21">
        <w:rPr>
          <w:rFonts w:asciiTheme="majorHAnsi" w:hAnsiTheme="majorHAnsi"/>
          <w:bCs/>
          <w:sz w:val="24"/>
          <w:lang w:eastAsia="cs-CZ"/>
        </w:rPr>
        <w:t>lášení o faktech případu shrnul skutkové okolnosti a odkázal</w:t>
      </w:r>
      <w:r w:rsidRPr="00B64AE0">
        <w:rPr>
          <w:rFonts w:asciiTheme="majorHAnsi" w:hAnsiTheme="majorHAnsi"/>
          <w:bCs/>
          <w:sz w:val="24"/>
          <w:lang w:eastAsia="cs-CZ"/>
        </w:rPr>
        <w:t xml:space="preserve"> na relevantní vnitrostátní právní úpravu.</w:t>
      </w:r>
      <w:r w:rsidRPr="00B64AE0">
        <w:rPr>
          <w:rStyle w:val="Znakapoznpodarou"/>
          <w:rFonts w:asciiTheme="majorHAnsi" w:hAnsiTheme="majorHAnsi"/>
          <w:bCs/>
          <w:sz w:val="24"/>
          <w:lang w:eastAsia="cs-CZ"/>
        </w:rPr>
        <w:footnoteReference w:id="106"/>
      </w:r>
      <w:r w:rsidRPr="00B64AE0">
        <w:rPr>
          <w:rFonts w:asciiTheme="majorHAnsi" w:hAnsiTheme="majorHAnsi"/>
          <w:bCs/>
          <w:sz w:val="24"/>
          <w:lang w:eastAsia="cs-CZ"/>
        </w:rPr>
        <w:t xml:space="preserve"> Stěžovatelé se na základě článku 6 Úmluvy domáhali nápravy, když tvrdili, že vnitrostátní rozhodnutí nebyla fér, byla založena na nepřípustném důkazu, a že stížnost k ÚS měla být rozhodnuta na plenárním zasedání a nikoli porotou složenou ze tří soudců.</w:t>
      </w:r>
      <w:r w:rsidRPr="00B64AE0">
        <w:rPr>
          <w:rStyle w:val="Znakapoznpodarou"/>
          <w:rFonts w:asciiTheme="majorHAnsi" w:hAnsiTheme="majorHAnsi"/>
          <w:bCs/>
          <w:sz w:val="24"/>
          <w:lang w:eastAsia="cs-CZ"/>
        </w:rPr>
        <w:footnoteReference w:id="107"/>
      </w:r>
      <w:r w:rsidRPr="00B64AE0">
        <w:rPr>
          <w:rFonts w:asciiTheme="majorHAnsi" w:hAnsiTheme="majorHAnsi"/>
          <w:bCs/>
          <w:sz w:val="24"/>
          <w:lang w:eastAsia="cs-CZ"/>
        </w:rPr>
        <w:t xml:space="preserve"> Opíraje se o čl. 9, 10 a 11 DS namítá, že jejím rozpuštěním byla porušena svoboda projevu a sdružování a že strana byla penalizována za vyjadřování politických názorů.</w:t>
      </w:r>
      <w:r w:rsidRPr="00B64AE0">
        <w:rPr>
          <w:rStyle w:val="Znakapoznpodarou"/>
          <w:rFonts w:asciiTheme="majorHAnsi" w:hAnsiTheme="majorHAnsi"/>
          <w:bCs/>
          <w:sz w:val="24"/>
          <w:lang w:eastAsia="cs-CZ"/>
        </w:rPr>
        <w:footnoteReference w:id="108"/>
      </w:r>
    </w:p>
    <w:p w:rsidR="004B681E" w:rsidRPr="00B64AE0" w:rsidRDefault="004B681E" w:rsidP="004B681E">
      <w:pPr>
        <w:spacing w:line="360" w:lineRule="auto"/>
        <w:ind w:firstLine="708"/>
        <w:contextualSpacing/>
        <w:jc w:val="both"/>
        <w:rPr>
          <w:rFonts w:asciiTheme="majorHAnsi" w:hAnsiTheme="majorHAnsi"/>
          <w:bCs/>
          <w:sz w:val="24"/>
          <w:lang w:eastAsia="cs-CZ"/>
        </w:rPr>
      </w:pPr>
      <w:r w:rsidRPr="00B64AE0">
        <w:rPr>
          <w:rFonts w:asciiTheme="majorHAnsi" w:hAnsiTheme="majorHAnsi"/>
          <w:bCs/>
          <w:sz w:val="24"/>
          <w:lang w:eastAsia="cs-CZ"/>
        </w:rPr>
        <w:t>V závěru tohoto prohlášení se soud obou zúčastněných stran dotázal, zda došlo k porušení práva stěžovatelů na svobodu sdružování v rozporu s čl. 11 Úmluvy a jestli bylo jednání žalobců v projednávané věci zaměřeno na porušení práv a svobod ve smyslu čl. 17 Úmluvy.</w:t>
      </w:r>
      <w:r w:rsidRPr="00B64AE0">
        <w:rPr>
          <w:rStyle w:val="Znakapoznpodarou"/>
          <w:rFonts w:asciiTheme="majorHAnsi" w:hAnsiTheme="majorHAnsi"/>
          <w:bCs/>
          <w:sz w:val="24"/>
          <w:lang w:eastAsia="cs-CZ"/>
        </w:rPr>
        <w:footnoteReference w:id="109"/>
      </w:r>
    </w:p>
    <w:p w:rsidR="004B681E" w:rsidRPr="00B64AE0" w:rsidRDefault="004B681E" w:rsidP="004B681E">
      <w:pPr>
        <w:spacing w:line="360" w:lineRule="auto"/>
        <w:ind w:firstLine="708"/>
        <w:contextualSpacing/>
        <w:jc w:val="both"/>
        <w:rPr>
          <w:rFonts w:asciiTheme="majorHAnsi" w:hAnsiTheme="majorHAnsi"/>
          <w:sz w:val="24"/>
          <w:lang w:eastAsia="cs-CZ"/>
        </w:rPr>
      </w:pPr>
      <w:r w:rsidRPr="00B64AE0">
        <w:rPr>
          <w:rFonts w:asciiTheme="majorHAnsi" w:hAnsiTheme="majorHAnsi"/>
          <w:sz w:val="24"/>
          <w:lang w:eastAsia="cs-CZ"/>
        </w:rPr>
        <w:t xml:space="preserve">Dne 26. března 2013 však </w:t>
      </w:r>
      <w:bookmarkStart w:id="19" w:name="OLE_LINK3"/>
      <w:bookmarkStart w:id="20" w:name="OLE_LINK4"/>
      <w:r w:rsidRPr="00B64AE0">
        <w:rPr>
          <w:rFonts w:asciiTheme="majorHAnsi" w:hAnsiTheme="majorHAnsi"/>
          <w:sz w:val="24"/>
          <w:lang w:eastAsia="cs-CZ"/>
        </w:rPr>
        <w:t>ESLP vydal rozhodnutí, jímž zastavil řízení o stížnosti rozpuštěné Dělnické strany a jejího bývalého předsedy</w:t>
      </w:r>
      <w:bookmarkEnd w:id="19"/>
      <w:bookmarkEnd w:id="20"/>
      <w:r w:rsidRPr="00B64AE0">
        <w:rPr>
          <w:rFonts w:asciiTheme="majorHAnsi" w:hAnsiTheme="majorHAnsi"/>
          <w:sz w:val="24"/>
          <w:lang w:eastAsia="cs-CZ"/>
        </w:rPr>
        <w:t>.</w:t>
      </w:r>
      <w:r w:rsidRPr="00B64AE0">
        <w:rPr>
          <w:rStyle w:val="Znakapoznpodarou"/>
          <w:rFonts w:asciiTheme="majorHAnsi" w:hAnsiTheme="majorHAnsi"/>
          <w:sz w:val="24"/>
          <w:lang w:eastAsia="cs-CZ"/>
        </w:rPr>
        <w:footnoteReference w:id="110"/>
      </w:r>
      <w:r w:rsidRPr="00B64AE0">
        <w:rPr>
          <w:rFonts w:asciiTheme="majorHAnsi" w:hAnsiTheme="majorHAnsi"/>
          <w:sz w:val="24"/>
          <w:lang w:eastAsia="cs-CZ"/>
        </w:rPr>
        <w:t xml:space="preserve"> V souladu s čl. 37 odst. 1 písm. a) Úmluvy, může soud v kterékoli fázi řízení rozhodnout o vyškrtnutí stížnosti ze seznamu případů, jestliže okolnosti dovolují dospět k závěru, že stěžovatel již nemíní trvat na své stížnosti. Jak uvedlo Ministerstvo spravedlnosti ve svém tiskovém prohlášení, důvodem rozhodnutí byla skutečnost, že </w:t>
      </w:r>
      <w:bookmarkStart w:id="21" w:name="OLE_LINK5"/>
      <w:bookmarkStart w:id="22" w:name="OLE_LINK6"/>
      <w:r w:rsidRPr="00B64AE0">
        <w:rPr>
          <w:rFonts w:asciiTheme="majorHAnsi" w:hAnsiTheme="majorHAnsi"/>
          <w:sz w:val="24"/>
          <w:lang w:eastAsia="cs-CZ"/>
        </w:rPr>
        <w:t>stěžovatelé nereagovali na stanovisko vlády k přijatelnosti a odůvodněnosti jejich stížnosti, a to ani po upozornění ze strany ESLP</w:t>
      </w:r>
      <w:bookmarkEnd w:id="21"/>
      <w:bookmarkEnd w:id="22"/>
      <w:r w:rsidRPr="00B64AE0">
        <w:rPr>
          <w:rFonts w:asciiTheme="majorHAnsi" w:hAnsiTheme="majorHAnsi"/>
          <w:sz w:val="24"/>
          <w:lang w:eastAsia="cs-CZ"/>
        </w:rPr>
        <w:t xml:space="preserve"> o procesních důsledcích, které může tento postup mít.</w:t>
      </w:r>
      <w:r w:rsidRPr="00B64AE0">
        <w:rPr>
          <w:rStyle w:val="Znakapoznpodarou"/>
          <w:rFonts w:asciiTheme="majorHAnsi" w:hAnsiTheme="majorHAnsi"/>
          <w:sz w:val="24"/>
          <w:lang w:eastAsia="cs-CZ"/>
        </w:rPr>
        <w:footnoteReference w:id="111"/>
      </w:r>
      <w:r w:rsidRPr="00B64AE0">
        <w:rPr>
          <w:rFonts w:asciiTheme="majorHAnsi" w:hAnsiTheme="majorHAnsi"/>
          <w:sz w:val="24"/>
          <w:lang w:eastAsia="cs-CZ"/>
        </w:rPr>
        <w:t xml:space="preserve"> Proti tomuto rozhodnutí zároveň nebylo možné podat žádný opravný prostředek, čímž byla kauza rozpuštění DS definitivně ukončena. </w:t>
      </w:r>
    </w:p>
    <w:p w:rsidR="00CB206B" w:rsidRDefault="00380A21" w:rsidP="00CB206B">
      <w:pPr>
        <w:spacing w:line="360" w:lineRule="auto"/>
        <w:ind w:firstLine="708"/>
        <w:contextualSpacing/>
        <w:jc w:val="both"/>
        <w:rPr>
          <w:rFonts w:asciiTheme="majorHAnsi" w:hAnsiTheme="majorHAnsi"/>
          <w:sz w:val="24"/>
          <w:lang w:eastAsia="cs-CZ"/>
        </w:rPr>
      </w:pPr>
      <w:r>
        <w:rPr>
          <w:rFonts w:asciiTheme="majorHAnsi" w:hAnsiTheme="majorHAnsi"/>
          <w:sz w:val="24"/>
          <w:lang w:eastAsia="cs-CZ"/>
        </w:rPr>
        <w:t>Lze jen</w:t>
      </w:r>
      <w:r w:rsidR="004B681E" w:rsidRPr="00B64AE0">
        <w:rPr>
          <w:rFonts w:asciiTheme="majorHAnsi" w:hAnsiTheme="majorHAnsi"/>
          <w:sz w:val="24"/>
          <w:lang w:eastAsia="cs-CZ"/>
        </w:rPr>
        <w:t xml:space="preserve"> spekulovat, čeho chtěl bývalý předseda strany stížností skutečně docílit. Zda opravdu účinné nápravy, když by české soudy </w:t>
      </w:r>
      <w:r>
        <w:rPr>
          <w:rFonts w:asciiTheme="majorHAnsi" w:hAnsiTheme="majorHAnsi"/>
          <w:sz w:val="24"/>
          <w:lang w:eastAsia="cs-CZ"/>
        </w:rPr>
        <w:t>rozpustily stranu v rozporu s právními předpisy</w:t>
      </w:r>
      <w:r w:rsidR="004B681E" w:rsidRPr="00B64AE0">
        <w:rPr>
          <w:rFonts w:asciiTheme="majorHAnsi" w:hAnsiTheme="majorHAnsi"/>
          <w:sz w:val="24"/>
          <w:lang w:eastAsia="cs-CZ"/>
        </w:rPr>
        <w:t>, nebo pouze jakéhosi mediálního zviditelnění či prvotního naštvání</w:t>
      </w:r>
      <w:r>
        <w:rPr>
          <w:rFonts w:asciiTheme="majorHAnsi" w:hAnsiTheme="majorHAnsi"/>
          <w:sz w:val="24"/>
          <w:lang w:eastAsia="cs-CZ"/>
        </w:rPr>
        <w:t xml:space="preserve"> </w:t>
      </w:r>
      <w:r>
        <w:rPr>
          <w:rFonts w:asciiTheme="majorHAnsi" w:hAnsiTheme="majorHAnsi"/>
          <w:sz w:val="24"/>
          <w:lang w:eastAsia="cs-CZ"/>
        </w:rPr>
        <w:lastRenderedPageBreak/>
        <w:t>z výsledku soudních řízení v ČR</w:t>
      </w:r>
      <w:r w:rsidR="004B681E" w:rsidRPr="00B64AE0">
        <w:rPr>
          <w:rFonts w:asciiTheme="majorHAnsi" w:hAnsiTheme="majorHAnsi"/>
          <w:sz w:val="24"/>
          <w:lang w:eastAsia="cs-CZ"/>
        </w:rPr>
        <w:t>. DS spolu s Tomášem Vandasem měli k podání vyjádření ke stanovisku vládu stanovenou lhůtu do 21. srpna 2012.</w:t>
      </w:r>
      <w:r w:rsidR="004B681E" w:rsidRPr="00B64AE0">
        <w:rPr>
          <w:rStyle w:val="Znakapoznpodarou"/>
          <w:rFonts w:asciiTheme="majorHAnsi" w:hAnsiTheme="majorHAnsi"/>
          <w:sz w:val="24"/>
          <w:lang w:eastAsia="cs-CZ"/>
        </w:rPr>
        <w:footnoteReference w:id="112"/>
      </w:r>
      <w:r w:rsidR="004B681E" w:rsidRPr="00B64AE0">
        <w:rPr>
          <w:rFonts w:asciiTheme="majorHAnsi" w:hAnsiTheme="majorHAnsi"/>
          <w:sz w:val="24"/>
          <w:lang w:eastAsia="cs-CZ"/>
        </w:rPr>
        <w:t xml:space="preserve"> Jejich pasivita však zapříčinila zastavení řízení. Jelikož ale od doby rozpuštění strany v ČR uběhla poměrně dlouhá doba, tj. více než dva roky, je možné se domnívat, že etablováním členů DS do DSSS, a tím pádem i vstoupení nové strany do povědomí občanů, jednoduše stížnost zrušené strany ztratila na svém významu. </w:t>
      </w:r>
    </w:p>
    <w:p w:rsidR="004B681E" w:rsidRDefault="004B681E" w:rsidP="00CB206B">
      <w:pPr>
        <w:spacing w:line="360" w:lineRule="auto"/>
        <w:ind w:firstLine="708"/>
        <w:contextualSpacing/>
        <w:jc w:val="both"/>
        <w:rPr>
          <w:rFonts w:asciiTheme="majorHAnsi" w:hAnsiTheme="majorHAnsi"/>
          <w:sz w:val="24"/>
          <w:lang w:eastAsia="cs-CZ"/>
        </w:rPr>
      </w:pPr>
      <w:r w:rsidRPr="00B64AE0">
        <w:rPr>
          <w:rFonts w:asciiTheme="majorHAnsi" w:hAnsiTheme="majorHAnsi"/>
          <w:sz w:val="24"/>
          <w:lang w:eastAsia="cs-CZ"/>
        </w:rPr>
        <w:t xml:space="preserve">Koneckonců právě jakýmsi přechodem bývalých členů DS do DSSS získala tato nová strana na popularitě a zmrtvýchvstání DS by možná pro Tomáše Vandase a celou zrušenou stranu znamenalo úspěch, ale při nejmenším pro jejich voliče by paradoxně mohlo představovat dilema v otázce, kterou se stran podporovat a volit. I samotný předseda a další </w:t>
      </w:r>
      <w:r w:rsidR="00A55487">
        <w:rPr>
          <w:rFonts w:asciiTheme="majorHAnsi" w:hAnsiTheme="majorHAnsi"/>
          <w:sz w:val="24"/>
          <w:lang w:eastAsia="cs-CZ"/>
        </w:rPr>
        <w:t>představitelé</w:t>
      </w:r>
      <w:r w:rsidRPr="00B64AE0">
        <w:rPr>
          <w:rFonts w:asciiTheme="majorHAnsi" w:hAnsiTheme="majorHAnsi"/>
          <w:sz w:val="24"/>
          <w:lang w:eastAsia="cs-CZ"/>
        </w:rPr>
        <w:t xml:space="preserve"> DSSS by si zcela určitě museli vybrat</w:t>
      </w:r>
      <w:r w:rsidR="00CB206B">
        <w:rPr>
          <w:rFonts w:asciiTheme="majorHAnsi" w:hAnsiTheme="majorHAnsi"/>
          <w:sz w:val="24"/>
          <w:lang w:eastAsia="cs-CZ"/>
        </w:rPr>
        <w:t>, které ze stran dají přednost.</w:t>
      </w:r>
      <w:r>
        <w:rPr>
          <w:rFonts w:asciiTheme="majorHAnsi" w:hAnsiTheme="majorHAnsi"/>
          <w:sz w:val="24"/>
          <w:lang w:eastAsia="cs-CZ"/>
        </w:rPr>
        <w:br w:type="page"/>
      </w:r>
    </w:p>
    <w:p w:rsidR="004B681E" w:rsidRPr="004B681E" w:rsidRDefault="004B681E" w:rsidP="004B681E">
      <w:pPr>
        <w:pStyle w:val="Nadpis1"/>
        <w:spacing w:before="0" w:after="200" w:line="360" w:lineRule="auto"/>
        <w:contextualSpacing/>
        <w:jc w:val="both"/>
        <w:rPr>
          <w:color w:val="auto"/>
          <w:sz w:val="32"/>
          <w:szCs w:val="32"/>
          <w:lang w:eastAsia="cs-CZ"/>
        </w:rPr>
      </w:pPr>
      <w:bookmarkStart w:id="23" w:name="_Toc468294823"/>
      <w:r w:rsidRPr="004B681E">
        <w:rPr>
          <w:color w:val="auto"/>
          <w:sz w:val="32"/>
          <w:szCs w:val="32"/>
          <w:lang w:eastAsia="cs-CZ"/>
        </w:rPr>
        <w:lastRenderedPageBreak/>
        <w:t>3</w:t>
      </w:r>
      <w:r w:rsidRPr="004B681E">
        <w:rPr>
          <w:color w:val="auto"/>
          <w:sz w:val="32"/>
          <w:szCs w:val="32"/>
          <w:lang w:eastAsia="cs-CZ"/>
        </w:rPr>
        <w:tab/>
        <w:t>Judikatura ESLP ve věci rozpuštění politických stran</w:t>
      </w:r>
      <w:bookmarkEnd w:id="23"/>
    </w:p>
    <w:p w:rsidR="004110A4" w:rsidRDefault="004B681E" w:rsidP="00777C25">
      <w:pPr>
        <w:spacing w:line="360" w:lineRule="auto"/>
        <w:ind w:firstLine="708"/>
        <w:contextualSpacing/>
        <w:jc w:val="both"/>
        <w:rPr>
          <w:rFonts w:asciiTheme="majorHAnsi" w:hAnsiTheme="majorHAnsi"/>
          <w:sz w:val="24"/>
          <w:szCs w:val="24"/>
          <w:lang w:eastAsia="cs-CZ"/>
        </w:rPr>
      </w:pPr>
      <w:r w:rsidRPr="00B64AE0">
        <w:rPr>
          <w:rFonts w:asciiTheme="majorHAnsi" w:hAnsiTheme="majorHAnsi"/>
          <w:sz w:val="24"/>
          <w:szCs w:val="24"/>
          <w:lang w:eastAsia="cs-CZ"/>
        </w:rPr>
        <w:t>Neméně významnou roli v otázce rozpuštění politických stran hraje judikatura ESLP, který má v tomto ohledu již bohatší zkušenosti než české soudnictví. Od roku 1998 eviduje ESLP více než 100 případů porušení čl. 11 odst. 1 ve spojení s odst. 2 Úmluvy. Státem, na který připadá nejvíce stížností, je Turecko. S celkovými 45 úspěšnými stížnosti jej můžeme nazvat suverénně „nejproblematičtějším“ státem.</w:t>
      </w:r>
      <w:r w:rsidR="00616BF0" w:rsidRPr="00616BF0">
        <w:rPr>
          <w:rStyle w:val="Znakapoznpodarou"/>
          <w:rFonts w:asciiTheme="majorHAnsi" w:hAnsiTheme="majorHAnsi"/>
          <w:sz w:val="24"/>
          <w:szCs w:val="24"/>
          <w:lang w:eastAsia="cs-CZ"/>
        </w:rPr>
        <w:t xml:space="preserve"> </w:t>
      </w:r>
      <w:r w:rsidR="00616BF0">
        <w:rPr>
          <w:rStyle w:val="Znakapoznpodarou"/>
          <w:rFonts w:asciiTheme="majorHAnsi" w:hAnsiTheme="majorHAnsi"/>
          <w:sz w:val="24"/>
          <w:szCs w:val="24"/>
          <w:lang w:eastAsia="cs-CZ"/>
        </w:rPr>
        <w:footnoteReference w:id="113"/>
      </w:r>
      <w:r w:rsidR="004110A4">
        <w:rPr>
          <w:rFonts w:asciiTheme="majorHAnsi" w:hAnsiTheme="majorHAnsi"/>
          <w:sz w:val="24"/>
          <w:szCs w:val="24"/>
          <w:lang w:eastAsia="cs-CZ"/>
        </w:rPr>
        <w:t xml:space="preserve"> Turecko totiž </w:t>
      </w:r>
      <w:r w:rsidR="00616BF0">
        <w:rPr>
          <w:rFonts w:asciiTheme="majorHAnsi" w:hAnsiTheme="majorHAnsi"/>
          <w:sz w:val="24"/>
          <w:szCs w:val="24"/>
          <w:lang w:eastAsia="cs-CZ"/>
        </w:rPr>
        <w:t>mezi lety 1923 až 1996</w:t>
      </w:r>
      <w:r w:rsidR="004110A4">
        <w:rPr>
          <w:rFonts w:asciiTheme="majorHAnsi" w:hAnsiTheme="majorHAnsi"/>
          <w:sz w:val="24"/>
          <w:szCs w:val="24"/>
          <w:lang w:eastAsia="cs-CZ"/>
        </w:rPr>
        <w:t xml:space="preserve"> rozpustilo</w:t>
      </w:r>
      <w:r w:rsidR="00616BF0">
        <w:rPr>
          <w:rFonts w:asciiTheme="majorHAnsi" w:hAnsiTheme="majorHAnsi"/>
          <w:sz w:val="24"/>
          <w:szCs w:val="24"/>
          <w:lang w:eastAsia="cs-CZ"/>
        </w:rPr>
        <w:t xml:space="preserve"> nebo zakázalo</w:t>
      </w:r>
      <w:r w:rsidR="004110A4">
        <w:rPr>
          <w:rFonts w:asciiTheme="majorHAnsi" w:hAnsiTheme="majorHAnsi"/>
          <w:sz w:val="24"/>
          <w:szCs w:val="24"/>
          <w:lang w:eastAsia="cs-CZ"/>
        </w:rPr>
        <w:t xml:space="preserve"> </w:t>
      </w:r>
      <w:r w:rsidR="00616BF0">
        <w:rPr>
          <w:rFonts w:asciiTheme="majorHAnsi" w:hAnsiTheme="majorHAnsi"/>
          <w:sz w:val="24"/>
          <w:szCs w:val="24"/>
          <w:lang w:eastAsia="cs-CZ"/>
        </w:rPr>
        <w:t>hned 38</w:t>
      </w:r>
      <w:r w:rsidR="004110A4">
        <w:rPr>
          <w:rFonts w:asciiTheme="majorHAnsi" w:hAnsiTheme="majorHAnsi"/>
          <w:sz w:val="24"/>
          <w:szCs w:val="24"/>
          <w:lang w:eastAsia="cs-CZ"/>
        </w:rPr>
        <w:t xml:space="preserve"> politických stran.</w:t>
      </w:r>
      <w:r w:rsidR="00616BF0">
        <w:rPr>
          <w:rStyle w:val="Znakapoznpodarou"/>
          <w:rFonts w:asciiTheme="majorHAnsi" w:hAnsiTheme="majorHAnsi"/>
          <w:sz w:val="24"/>
          <w:szCs w:val="24"/>
          <w:lang w:eastAsia="cs-CZ"/>
        </w:rPr>
        <w:footnoteReference w:id="114"/>
      </w:r>
      <w:r w:rsidRPr="00B64AE0">
        <w:rPr>
          <w:rFonts w:asciiTheme="majorHAnsi" w:hAnsiTheme="majorHAnsi"/>
          <w:sz w:val="24"/>
          <w:szCs w:val="24"/>
          <w:lang w:eastAsia="cs-CZ"/>
        </w:rPr>
        <w:t xml:space="preserve"> S 12 stížnostmi se na druhé místo řadí Rusko.</w:t>
      </w:r>
      <w:r w:rsidR="005E4457" w:rsidRPr="005E4457">
        <w:rPr>
          <w:rStyle w:val="Znakapoznpodarou"/>
          <w:rFonts w:asciiTheme="majorHAnsi" w:hAnsiTheme="majorHAnsi"/>
          <w:sz w:val="24"/>
          <w:szCs w:val="24"/>
          <w:lang w:eastAsia="cs-CZ"/>
        </w:rPr>
        <w:t xml:space="preserve"> </w:t>
      </w:r>
      <w:r w:rsidR="005E4457" w:rsidRPr="00B64AE0">
        <w:rPr>
          <w:rStyle w:val="Znakapoznpodarou"/>
          <w:rFonts w:asciiTheme="majorHAnsi" w:hAnsiTheme="majorHAnsi"/>
          <w:sz w:val="24"/>
          <w:szCs w:val="24"/>
          <w:lang w:eastAsia="cs-CZ"/>
        </w:rPr>
        <w:footnoteReference w:id="115"/>
      </w:r>
      <w:r w:rsidRPr="00B64AE0">
        <w:rPr>
          <w:rFonts w:asciiTheme="majorHAnsi" w:hAnsiTheme="majorHAnsi"/>
          <w:sz w:val="24"/>
          <w:szCs w:val="24"/>
          <w:lang w:eastAsia="cs-CZ"/>
        </w:rPr>
        <w:t xml:space="preserve"> </w:t>
      </w:r>
    </w:p>
    <w:p w:rsidR="00777C25" w:rsidRDefault="004B681E" w:rsidP="00777C25">
      <w:pPr>
        <w:spacing w:line="360" w:lineRule="auto"/>
        <w:ind w:firstLine="708"/>
        <w:contextualSpacing/>
        <w:jc w:val="both"/>
        <w:rPr>
          <w:rFonts w:asciiTheme="majorHAnsi" w:hAnsiTheme="majorHAnsi"/>
          <w:sz w:val="24"/>
          <w:szCs w:val="24"/>
          <w:lang w:eastAsia="cs-CZ"/>
        </w:rPr>
      </w:pPr>
      <w:r w:rsidRPr="00B64AE0">
        <w:rPr>
          <w:rFonts w:asciiTheme="majorHAnsi" w:hAnsiTheme="majorHAnsi"/>
          <w:sz w:val="24"/>
          <w:szCs w:val="24"/>
          <w:lang w:eastAsia="cs-CZ"/>
        </w:rPr>
        <w:t>I ohledně ČR existuje jedna úspěšná stížnost, a to ve věci stížnosti č. 10504/03 Linkov vs. Česká Republika</w:t>
      </w:r>
      <w:r w:rsidR="00E65FD8">
        <w:rPr>
          <w:rFonts w:asciiTheme="majorHAnsi" w:hAnsiTheme="majorHAnsi"/>
          <w:sz w:val="24"/>
          <w:szCs w:val="24"/>
          <w:lang w:eastAsia="cs-CZ"/>
        </w:rPr>
        <w:t>, ta se ovšem netýkala přímo rozpuštění politické strany, ale odmítnutí její registrace z důvodů některých programových cílů</w:t>
      </w:r>
      <w:r w:rsidRPr="00B64AE0">
        <w:rPr>
          <w:rFonts w:asciiTheme="majorHAnsi" w:hAnsiTheme="majorHAnsi"/>
          <w:sz w:val="24"/>
          <w:szCs w:val="24"/>
          <w:lang w:eastAsia="cs-CZ"/>
        </w:rPr>
        <w:t>.</w:t>
      </w:r>
      <w:r w:rsidR="009F376F">
        <w:rPr>
          <w:rStyle w:val="Znakapoznpodarou"/>
          <w:rFonts w:asciiTheme="majorHAnsi" w:hAnsiTheme="majorHAnsi"/>
          <w:sz w:val="24"/>
          <w:szCs w:val="24"/>
          <w:lang w:eastAsia="cs-CZ"/>
        </w:rPr>
        <w:footnoteReference w:id="116"/>
      </w:r>
      <w:r w:rsidR="00520BE7">
        <w:rPr>
          <w:rStyle w:val="Znakapoznpodarou"/>
          <w:rFonts w:asciiTheme="majorHAnsi" w:hAnsiTheme="majorHAnsi"/>
          <w:sz w:val="24"/>
          <w:szCs w:val="24"/>
          <w:lang w:eastAsia="cs-CZ"/>
        </w:rPr>
        <w:footnoteReference w:id="117"/>
      </w:r>
      <w:r w:rsidR="00747AE2">
        <w:rPr>
          <w:rFonts w:asciiTheme="majorHAnsi" w:hAnsiTheme="majorHAnsi"/>
          <w:sz w:val="24"/>
          <w:szCs w:val="24"/>
          <w:lang w:eastAsia="cs-CZ"/>
        </w:rPr>
        <w:t xml:space="preserve"> Jedinými rozsudky, ve kterých ESLP shledal rozpuštění politické strany v souladu s Úmluvou, tak zůstávají Refah Partisi a Batasuna.</w:t>
      </w:r>
    </w:p>
    <w:p w:rsidR="00777C25" w:rsidRPr="00777C25" w:rsidRDefault="00777C25" w:rsidP="00777C25">
      <w:pPr>
        <w:pStyle w:val="Nadpis2"/>
        <w:spacing w:before="0" w:after="200" w:line="360" w:lineRule="auto"/>
        <w:contextualSpacing/>
        <w:jc w:val="both"/>
        <w:rPr>
          <w:color w:val="auto"/>
          <w:sz w:val="28"/>
          <w:szCs w:val="28"/>
          <w:lang w:eastAsia="cs-CZ"/>
        </w:rPr>
      </w:pPr>
      <w:bookmarkStart w:id="24" w:name="_Toc468294824"/>
      <w:r w:rsidRPr="00777C25">
        <w:rPr>
          <w:color w:val="auto"/>
          <w:sz w:val="28"/>
          <w:szCs w:val="28"/>
          <w:lang w:eastAsia="cs-CZ"/>
        </w:rPr>
        <w:t>3. 1.</w:t>
      </w:r>
      <w:r w:rsidRPr="00777C25">
        <w:rPr>
          <w:color w:val="auto"/>
          <w:sz w:val="28"/>
          <w:szCs w:val="28"/>
          <w:lang w:eastAsia="cs-CZ"/>
        </w:rPr>
        <w:tab/>
        <w:t>Pětistupňový test</w:t>
      </w:r>
      <w:bookmarkEnd w:id="24"/>
    </w:p>
    <w:p w:rsidR="008C7DF5" w:rsidRDefault="00BB6E8A" w:rsidP="00777C25">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Při posuzování stížnost na porušení čl. 11 Úmluvy ESLP postupuje podle</w:t>
      </w:r>
      <w:r w:rsidR="006F50B1">
        <w:rPr>
          <w:rFonts w:asciiTheme="majorHAnsi" w:hAnsiTheme="majorHAnsi"/>
          <w:sz w:val="24"/>
          <w:szCs w:val="24"/>
          <w:lang w:eastAsia="cs-CZ"/>
        </w:rPr>
        <w:t xml:space="preserve"> </w:t>
      </w:r>
      <w:r w:rsidR="00A54598">
        <w:rPr>
          <w:rFonts w:asciiTheme="majorHAnsi" w:hAnsiTheme="majorHAnsi"/>
          <w:sz w:val="24"/>
          <w:szCs w:val="24"/>
          <w:lang w:eastAsia="cs-CZ"/>
        </w:rPr>
        <w:t>jistého</w:t>
      </w:r>
      <w:r w:rsidR="006F50B1">
        <w:rPr>
          <w:rFonts w:asciiTheme="majorHAnsi" w:hAnsiTheme="majorHAnsi"/>
          <w:sz w:val="24"/>
          <w:szCs w:val="24"/>
          <w:lang w:eastAsia="cs-CZ"/>
        </w:rPr>
        <w:t xml:space="preserve"> algoritmu,</w:t>
      </w:r>
      <w:r>
        <w:rPr>
          <w:rFonts w:asciiTheme="majorHAnsi" w:hAnsiTheme="majorHAnsi"/>
          <w:sz w:val="24"/>
          <w:szCs w:val="24"/>
          <w:lang w:eastAsia="cs-CZ"/>
        </w:rPr>
        <w:t xml:space="preserve"> tzv. pětistupňového testu.</w:t>
      </w:r>
      <w:r w:rsidR="00EB69EC">
        <w:rPr>
          <w:rStyle w:val="Znakapoznpodarou"/>
          <w:rFonts w:asciiTheme="majorHAnsi" w:hAnsiTheme="majorHAnsi"/>
          <w:sz w:val="24"/>
          <w:szCs w:val="24"/>
          <w:lang w:eastAsia="cs-CZ"/>
        </w:rPr>
        <w:footnoteReference w:id="118"/>
      </w:r>
      <w:r>
        <w:rPr>
          <w:rFonts w:asciiTheme="majorHAnsi" w:hAnsiTheme="majorHAnsi"/>
          <w:sz w:val="24"/>
          <w:szCs w:val="24"/>
          <w:lang w:eastAsia="cs-CZ"/>
        </w:rPr>
        <w:t xml:space="preserve"> </w:t>
      </w:r>
      <w:r w:rsidR="006F50B1">
        <w:rPr>
          <w:rFonts w:asciiTheme="majorHAnsi" w:hAnsiTheme="majorHAnsi"/>
          <w:sz w:val="24"/>
          <w:szCs w:val="24"/>
          <w:lang w:eastAsia="cs-CZ"/>
        </w:rPr>
        <w:t xml:space="preserve">Tento test spočívá v odpovědích na pět otázek: </w:t>
      </w:r>
    </w:p>
    <w:p w:rsidR="008C7DF5" w:rsidRDefault="00630A45" w:rsidP="00777C25">
      <w:pPr>
        <w:spacing w:line="360" w:lineRule="auto"/>
        <w:ind w:left="708"/>
        <w:contextualSpacing/>
        <w:jc w:val="both"/>
        <w:rPr>
          <w:rFonts w:asciiTheme="majorHAnsi" w:hAnsiTheme="majorHAnsi"/>
          <w:sz w:val="24"/>
          <w:szCs w:val="24"/>
          <w:lang w:eastAsia="cs-CZ"/>
        </w:rPr>
      </w:pPr>
      <w:r>
        <w:rPr>
          <w:rFonts w:asciiTheme="majorHAnsi" w:hAnsiTheme="majorHAnsi"/>
          <w:sz w:val="24"/>
          <w:szCs w:val="24"/>
          <w:lang w:eastAsia="cs-CZ"/>
        </w:rPr>
        <w:t>1.</w:t>
      </w:r>
      <w:r w:rsidR="008C7DF5">
        <w:rPr>
          <w:rFonts w:asciiTheme="majorHAnsi" w:hAnsiTheme="majorHAnsi"/>
          <w:sz w:val="24"/>
          <w:szCs w:val="24"/>
          <w:lang w:eastAsia="cs-CZ"/>
        </w:rPr>
        <w:t xml:space="preserve"> S</w:t>
      </w:r>
      <w:r w:rsidR="006F50B1">
        <w:rPr>
          <w:rFonts w:asciiTheme="majorHAnsi" w:hAnsiTheme="majorHAnsi"/>
          <w:sz w:val="24"/>
          <w:szCs w:val="24"/>
          <w:lang w:eastAsia="cs-CZ"/>
        </w:rPr>
        <w:t>padá projednávaný případ pod rozsah namítaného článku Úmluvy</w:t>
      </w:r>
      <w:r w:rsidR="008C7DF5">
        <w:rPr>
          <w:rFonts w:asciiTheme="majorHAnsi" w:hAnsiTheme="majorHAnsi"/>
          <w:sz w:val="24"/>
          <w:szCs w:val="24"/>
          <w:lang w:eastAsia="cs-CZ"/>
        </w:rPr>
        <w:t xml:space="preserve"> (rozsah dotčeného práva)</w:t>
      </w:r>
      <w:r w:rsidR="00116020">
        <w:rPr>
          <w:rFonts w:asciiTheme="majorHAnsi" w:hAnsiTheme="majorHAnsi"/>
          <w:sz w:val="24"/>
          <w:szCs w:val="24"/>
          <w:lang w:eastAsia="cs-CZ"/>
        </w:rPr>
        <w:t>?</w:t>
      </w:r>
    </w:p>
    <w:p w:rsidR="008C7DF5" w:rsidRDefault="00630A45" w:rsidP="00777C25">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2.</w:t>
      </w:r>
      <w:r w:rsidR="006F50B1">
        <w:rPr>
          <w:rFonts w:asciiTheme="majorHAnsi" w:hAnsiTheme="majorHAnsi"/>
          <w:sz w:val="24"/>
          <w:szCs w:val="24"/>
          <w:lang w:eastAsia="cs-CZ"/>
        </w:rPr>
        <w:t xml:space="preserve"> Došlo k „zásahu“ do namítaného práva stěžovatele</w:t>
      </w:r>
      <w:r w:rsidR="008C7DF5">
        <w:rPr>
          <w:rFonts w:asciiTheme="majorHAnsi" w:hAnsiTheme="majorHAnsi"/>
          <w:sz w:val="24"/>
          <w:szCs w:val="24"/>
          <w:lang w:eastAsia="cs-CZ"/>
        </w:rPr>
        <w:t xml:space="preserve"> (existence zásahu)</w:t>
      </w:r>
      <w:r w:rsidR="006F50B1">
        <w:rPr>
          <w:rFonts w:asciiTheme="majorHAnsi" w:hAnsiTheme="majorHAnsi"/>
          <w:sz w:val="24"/>
          <w:szCs w:val="24"/>
          <w:lang w:eastAsia="cs-CZ"/>
        </w:rPr>
        <w:t xml:space="preserve">? </w:t>
      </w:r>
    </w:p>
    <w:p w:rsidR="008C7DF5" w:rsidRDefault="00630A45" w:rsidP="00BB6E8A">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3.</w:t>
      </w:r>
      <w:r w:rsidR="006F50B1">
        <w:rPr>
          <w:rFonts w:asciiTheme="majorHAnsi" w:hAnsiTheme="majorHAnsi"/>
          <w:sz w:val="24"/>
          <w:szCs w:val="24"/>
          <w:lang w:eastAsia="cs-CZ"/>
        </w:rPr>
        <w:t xml:space="preserve"> Byl tento zásah v „souladu se zákonem</w:t>
      </w:r>
      <w:r w:rsidR="009C6F8D">
        <w:rPr>
          <w:rFonts w:asciiTheme="majorHAnsi" w:hAnsiTheme="majorHAnsi"/>
          <w:sz w:val="24"/>
          <w:szCs w:val="24"/>
          <w:lang w:eastAsia="cs-CZ"/>
        </w:rPr>
        <w:t>“</w:t>
      </w:r>
      <w:r w:rsidR="008C7DF5">
        <w:rPr>
          <w:rFonts w:asciiTheme="majorHAnsi" w:hAnsiTheme="majorHAnsi"/>
          <w:sz w:val="24"/>
          <w:szCs w:val="24"/>
          <w:lang w:eastAsia="cs-CZ"/>
        </w:rPr>
        <w:t xml:space="preserve"> (test legality)</w:t>
      </w:r>
      <w:r w:rsidR="006F50B1">
        <w:rPr>
          <w:rFonts w:asciiTheme="majorHAnsi" w:hAnsiTheme="majorHAnsi"/>
          <w:sz w:val="24"/>
          <w:szCs w:val="24"/>
          <w:lang w:eastAsia="cs-CZ"/>
        </w:rPr>
        <w:t xml:space="preserve">? </w:t>
      </w:r>
    </w:p>
    <w:p w:rsidR="008C7DF5" w:rsidRDefault="00630A45" w:rsidP="00BB6E8A">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4.</w:t>
      </w:r>
      <w:r w:rsidR="006F50B1">
        <w:rPr>
          <w:rFonts w:asciiTheme="majorHAnsi" w:hAnsiTheme="majorHAnsi"/>
          <w:sz w:val="24"/>
          <w:szCs w:val="24"/>
          <w:lang w:eastAsia="cs-CZ"/>
        </w:rPr>
        <w:t xml:space="preserve"> Sledoval tento zásah alespoň jeden z legitimních cílů</w:t>
      </w:r>
      <w:r w:rsidR="008C7DF5">
        <w:rPr>
          <w:rFonts w:asciiTheme="majorHAnsi" w:hAnsiTheme="majorHAnsi"/>
          <w:sz w:val="24"/>
          <w:szCs w:val="24"/>
          <w:lang w:eastAsia="cs-CZ"/>
        </w:rPr>
        <w:t xml:space="preserve"> (test legitimity)</w:t>
      </w:r>
      <w:r w:rsidR="006F50B1">
        <w:rPr>
          <w:rFonts w:asciiTheme="majorHAnsi" w:hAnsiTheme="majorHAnsi"/>
          <w:sz w:val="24"/>
          <w:szCs w:val="24"/>
          <w:lang w:eastAsia="cs-CZ"/>
        </w:rPr>
        <w:t xml:space="preserve">? </w:t>
      </w:r>
    </w:p>
    <w:p w:rsidR="00BB6E8A" w:rsidRDefault="00630A45" w:rsidP="00BB6E8A">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5.</w:t>
      </w:r>
      <w:r w:rsidR="006F50B1">
        <w:rPr>
          <w:rFonts w:asciiTheme="majorHAnsi" w:hAnsiTheme="majorHAnsi"/>
          <w:sz w:val="24"/>
          <w:szCs w:val="24"/>
          <w:lang w:eastAsia="cs-CZ"/>
        </w:rPr>
        <w:t xml:space="preserve"> Byl tento zásah „v demokratické společnosti nezbytný</w:t>
      </w:r>
      <w:r w:rsidR="008C7DF5">
        <w:rPr>
          <w:rFonts w:asciiTheme="majorHAnsi" w:hAnsiTheme="majorHAnsi"/>
          <w:sz w:val="24"/>
          <w:szCs w:val="24"/>
          <w:lang w:eastAsia="cs-CZ"/>
        </w:rPr>
        <w:t xml:space="preserve"> (test nezbytnosti)</w:t>
      </w:r>
      <w:r w:rsidR="006F50B1">
        <w:rPr>
          <w:rFonts w:asciiTheme="majorHAnsi" w:hAnsiTheme="majorHAnsi"/>
          <w:sz w:val="24"/>
          <w:szCs w:val="24"/>
          <w:lang w:eastAsia="cs-CZ"/>
        </w:rPr>
        <w:t>?“</w:t>
      </w:r>
      <w:r w:rsidR="006F50B1">
        <w:rPr>
          <w:rStyle w:val="Znakapoznpodarou"/>
          <w:rFonts w:asciiTheme="majorHAnsi" w:hAnsiTheme="majorHAnsi"/>
          <w:sz w:val="24"/>
          <w:szCs w:val="24"/>
          <w:lang w:eastAsia="cs-CZ"/>
        </w:rPr>
        <w:footnoteReference w:id="119"/>
      </w:r>
      <w:r w:rsidR="005C760D">
        <w:rPr>
          <w:rFonts w:asciiTheme="majorHAnsi" w:hAnsiTheme="majorHAnsi"/>
          <w:sz w:val="24"/>
          <w:szCs w:val="24"/>
          <w:lang w:eastAsia="cs-CZ"/>
        </w:rPr>
        <w:t xml:space="preserve"> </w:t>
      </w:r>
    </w:p>
    <w:p w:rsidR="007A2DF2" w:rsidRDefault="007A2DF2" w:rsidP="00BB6E8A">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lastRenderedPageBreak/>
        <w:t>U prvních dvou kroků platí, že důkazní břemeno leží na stěžovateli. To on musí dokázat, že jeho stížnost spadá pod právo chráněné Úmluvou a že k zásahu do tohoto práva došlo.</w:t>
      </w:r>
      <w:r w:rsidR="005203D2">
        <w:rPr>
          <w:rStyle w:val="Znakapoznpodarou"/>
          <w:rFonts w:asciiTheme="majorHAnsi" w:hAnsiTheme="majorHAnsi"/>
          <w:sz w:val="24"/>
          <w:szCs w:val="24"/>
          <w:lang w:eastAsia="cs-CZ"/>
        </w:rPr>
        <w:footnoteReference w:id="120"/>
      </w:r>
      <w:r>
        <w:rPr>
          <w:rFonts w:asciiTheme="majorHAnsi" w:hAnsiTheme="majorHAnsi"/>
          <w:sz w:val="24"/>
          <w:szCs w:val="24"/>
          <w:lang w:eastAsia="cs-CZ"/>
        </w:rPr>
        <w:t xml:space="preserve"> </w:t>
      </w:r>
      <w:r w:rsidR="005203D2" w:rsidRPr="005C760D">
        <w:rPr>
          <w:rFonts w:asciiTheme="majorHAnsi" w:hAnsiTheme="majorHAnsi"/>
          <w:sz w:val="24"/>
          <w:szCs w:val="24"/>
          <w:lang w:eastAsia="cs-CZ"/>
        </w:rPr>
        <w:t>Pokud své břemeno neunese, stížnost je ESLP zamítnuta.</w:t>
      </w:r>
      <w:r w:rsidR="005C760D">
        <w:rPr>
          <w:rFonts w:asciiTheme="majorHAnsi" w:hAnsiTheme="majorHAnsi"/>
          <w:sz w:val="24"/>
          <w:szCs w:val="24"/>
          <w:lang w:eastAsia="cs-CZ"/>
        </w:rPr>
        <w:t xml:space="preserve"> Pokud stěžovatel u prvních dvou otázek uspěje, přenáší se břemeno důkazní na vládu. Ta musí prokázat, že jednala v souladu se zákonem, sledovala legitimní cíl a konečně že přijaté řešení bylo v demokratické společnosti nezbytné.</w:t>
      </w:r>
      <w:r w:rsidR="005C760D">
        <w:rPr>
          <w:rStyle w:val="Znakapoznpodarou"/>
          <w:rFonts w:asciiTheme="majorHAnsi" w:hAnsiTheme="majorHAnsi"/>
          <w:sz w:val="24"/>
          <w:szCs w:val="24"/>
          <w:lang w:eastAsia="cs-CZ"/>
        </w:rPr>
        <w:footnoteReference w:id="121"/>
      </w:r>
      <w:r w:rsidR="005C760D">
        <w:rPr>
          <w:rFonts w:asciiTheme="majorHAnsi" w:hAnsiTheme="majorHAnsi"/>
          <w:sz w:val="24"/>
          <w:szCs w:val="24"/>
          <w:lang w:eastAsia="cs-CZ"/>
        </w:rPr>
        <w:t xml:space="preserve"> </w:t>
      </w:r>
      <w:r w:rsidR="008C7DF5">
        <w:rPr>
          <w:rFonts w:asciiTheme="majorHAnsi" w:hAnsiTheme="majorHAnsi"/>
          <w:sz w:val="24"/>
          <w:szCs w:val="24"/>
          <w:lang w:eastAsia="cs-CZ"/>
        </w:rPr>
        <w:t xml:space="preserve">Je tedy </w:t>
      </w:r>
      <w:r w:rsidR="006407FC">
        <w:rPr>
          <w:rFonts w:asciiTheme="majorHAnsi" w:hAnsiTheme="majorHAnsi"/>
          <w:sz w:val="24"/>
          <w:szCs w:val="24"/>
          <w:lang w:eastAsia="cs-CZ"/>
        </w:rPr>
        <w:t>zřejmé</w:t>
      </w:r>
      <w:r w:rsidR="008C7DF5">
        <w:rPr>
          <w:rFonts w:asciiTheme="majorHAnsi" w:hAnsiTheme="majorHAnsi"/>
          <w:sz w:val="24"/>
          <w:szCs w:val="24"/>
          <w:lang w:eastAsia="cs-CZ"/>
        </w:rPr>
        <w:t>, že pokud vláda</w:t>
      </w:r>
      <w:r w:rsidR="006407FC">
        <w:rPr>
          <w:rFonts w:asciiTheme="majorHAnsi" w:hAnsiTheme="majorHAnsi"/>
          <w:sz w:val="24"/>
          <w:szCs w:val="24"/>
          <w:lang w:eastAsia="cs-CZ"/>
        </w:rPr>
        <w:t xml:space="preserve"> při dokazování</w:t>
      </w:r>
      <w:r w:rsidR="008C7DF5">
        <w:rPr>
          <w:rFonts w:asciiTheme="majorHAnsi" w:hAnsiTheme="majorHAnsi"/>
          <w:sz w:val="24"/>
          <w:szCs w:val="24"/>
          <w:lang w:eastAsia="cs-CZ"/>
        </w:rPr>
        <w:t xml:space="preserve"> selže, Úmluva byla porušena.</w:t>
      </w:r>
    </w:p>
    <w:p w:rsidR="00F6494F" w:rsidRPr="00704ACE" w:rsidRDefault="00F6494F"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ESLP při provádění pětistupňového testu nehodnotí všechny jeho stupně se stejnou intenzitou. Logicky nejintenzivnější přezkum nastává u testu nezbytnosti, naopak test legality a test legitimity bývá posouzení soudu podroben v minimální </w:t>
      </w:r>
      <w:r w:rsidR="006407FC">
        <w:rPr>
          <w:rFonts w:asciiTheme="majorHAnsi" w:hAnsiTheme="majorHAnsi"/>
          <w:sz w:val="24"/>
          <w:szCs w:val="24"/>
          <w:lang w:eastAsia="cs-CZ"/>
        </w:rPr>
        <w:t>míře</w:t>
      </w:r>
      <w:r>
        <w:rPr>
          <w:rFonts w:asciiTheme="majorHAnsi" w:hAnsiTheme="majorHAnsi"/>
          <w:sz w:val="24"/>
          <w:szCs w:val="24"/>
          <w:lang w:eastAsia="cs-CZ"/>
        </w:rPr>
        <w:t>.</w:t>
      </w:r>
      <w:r>
        <w:rPr>
          <w:rStyle w:val="Znakapoznpodarou"/>
          <w:rFonts w:asciiTheme="majorHAnsi" w:hAnsiTheme="majorHAnsi"/>
          <w:sz w:val="24"/>
          <w:szCs w:val="24"/>
          <w:lang w:eastAsia="cs-CZ"/>
        </w:rPr>
        <w:footnoteReference w:id="122"/>
      </w:r>
      <w:r w:rsidR="006407FC">
        <w:rPr>
          <w:rFonts w:asciiTheme="majorHAnsi" w:hAnsiTheme="majorHAnsi"/>
          <w:sz w:val="24"/>
          <w:szCs w:val="24"/>
          <w:lang w:eastAsia="cs-CZ"/>
        </w:rPr>
        <w:t xml:space="preserve"> </w:t>
      </w:r>
      <w:r w:rsidR="009D038C">
        <w:rPr>
          <w:rFonts w:asciiTheme="majorHAnsi" w:hAnsiTheme="majorHAnsi"/>
          <w:sz w:val="24"/>
          <w:szCs w:val="24"/>
          <w:lang w:eastAsia="cs-CZ"/>
        </w:rPr>
        <w:t xml:space="preserve">To však přinášelo určité problémy. K „lámání chleba“ docházelo až v pátém kroku testu, tj. při posuzování </w:t>
      </w:r>
      <w:r w:rsidR="009D038C" w:rsidRPr="00D65586">
        <w:rPr>
          <w:rFonts w:asciiTheme="majorHAnsi" w:hAnsiTheme="majorHAnsi"/>
          <w:sz w:val="24"/>
          <w:szCs w:val="24"/>
          <w:lang w:eastAsia="cs-CZ"/>
        </w:rPr>
        <w:t>nezbytnosti zásahu. V posledních letech proto ESLP více dbá na zpřísnění přezkumu testu legality a tím nedochází k odsouvání řešením problému až na poslední stupeň.</w:t>
      </w:r>
      <w:r w:rsidR="005B1C8F" w:rsidRPr="00D65586">
        <w:rPr>
          <w:rStyle w:val="Znakapoznpodarou"/>
          <w:rFonts w:asciiTheme="majorHAnsi" w:hAnsiTheme="majorHAnsi"/>
          <w:sz w:val="24"/>
          <w:szCs w:val="24"/>
          <w:lang w:eastAsia="cs-CZ"/>
        </w:rPr>
        <w:footnoteReference w:id="123"/>
      </w:r>
      <w:r w:rsidR="009C6F8D" w:rsidRPr="00D65586">
        <w:rPr>
          <w:rFonts w:asciiTheme="majorHAnsi" w:hAnsiTheme="majorHAnsi"/>
          <w:sz w:val="24"/>
          <w:szCs w:val="24"/>
          <w:lang w:eastAsia="cs-CZ"/>
        </w:rPr>
        <w:t xml:space="preserve"> Vzhledem</w:t>
      </w:r>
      <w:r w:rsidR="009C6F8D">
        <w:rPr>
          <w:rFonts w:asciiTheme="majorHAnsi" w:hAnsiTheme="majorHAnsi"/>
          <w:sz w:val="24"/>
          <w:szCs w:val="24"/>
          <w:lang w:eastAsia="cs-CZ"/>
        </w:rPr>
        <w:t xml:space="preserve"> k tomu, že první čtyři kritéria nepůsobí při jejich </w:t>
      </w:r>
      <w:r w:rsidR="009C6F8D" w:rsidRPr="00704ACE">
        <w:rPr>
          <w:rFonts w:asciiTheme="majorHAnsi" w:hAnsiTheme="majorHAnsi"/>
          <w:sz w:val="24"/>
          <w:szCs w:val="24"/>
          <w:lang w:eastAsia="cs-CZ"/>
        </w:rPr>
        <w:t xml:space="preserve">hodnocení až takové potíže a ESLP nejvíce </w:t>
      </w:r>
      <w:r w:rsidR="003B3286">
        <w:rPr>
          <w:rFonts w:asciiTheme="majorHAnsi" w:hAnsiTheme="majorHAnsi"/>
          <w:sz w:val="24"/>
          <w:szCs w:val="24"/>
          <w:lang w:eastAsia="cs-CZ"/>
        </w:rPr>
        <w:t>evaluuje bod pátý, i já</w:t>
      </w:r>
      <w:r w:rsidR="003B5BF7" w:rsidRPr="00704ACE">
        <w:rPr>
          <w:rFonts w:asciiTheme="majorHAnsi" w:hAnsiTheme="majorHAnsi"/>
          <w:sz w:val="24"/>
          <w:szCs w:val="24"/>
          <w:lang w:eastAsia="cs-CZ"/>
        </w:rPr>
        <w:t xml:space="preserve"> mu</w:t>
      </w:r>
      <w:r w:rsidR="009C6F8D" w:rsidRPr="00704ACE">
        <w:rPr>
          <w:rFonts w:asciiTheme="majorHAnsi" w:hAnsiTheme="majorHAnsi"/>
          <w:sz w:val="24"/>
          <w:szCs w:val="24"/>
          <w:lang w:eastAsia="cs-CZ"/>
        </w:rPr>
        <w:t xml:space="preserve"> </w:t>
      </w:r>
      <w:r w:rsidR="003B3286">
        <w:rPr>
          <w:rFonts w:asciiTheme="majorHAnsi" w:hAnsiTheme="majorHAnsi"/>
          <w:sz w:val="24"/>
          <w:szCs w:val="24"/>
          <w:lang w:eastAsia="cs-CZ"/>
        </w:rPr>
        <w:t>věnuji</w:t>
      </w:r>
      <w:r w:rsidR="003B5BF7" w:rsidRPr="00704ACE">
        <w:rPr>
          <w:rFonts w:asciiTheme="majorHAnsi" w:hAnsiTheme="majorHAnsi"/>
          <w:sz w:val="24"/>
          <w:szCs w:val="24"/>
          <w:lang w:eastAsia="cs-CZ"/>
        </w:rPr>
        <w:t xml:space="preserve"> </w:t>
      </w:r>
      <w:r w:rsidR="009C6F8D" w:rsidRPr="00704ACE">
        <w:rPr>
          <w:rFonts w:asciiTheme="majorHAnsi" w:hAnsiTheme="majorHAnsi"/>
          <w:sz w:val="24"/>
          <w:szCs w:val="24"/>
          <w:lang w:eastAsia="cs-CZ"/>
        </w:rPr>
        <w:t>největší pozornost.</w:t>
      </w:r>
    </w:p>
    <w:p w:rsidR="00704ACE" w:rsidRDefault="00704ACE" w:rsidP="00801A69">
      <w:pPr>
        <w:pStyle w:val="Nadpis3"/>
        <w:spacing w:before="0" w:after="200" w:line="360" w:lineRule="auto"/>
        <w:contextualSpacing/>
        <w:jc w:val="both"/>
        <w:rPr>
          <w:color w:val="auto"/>
          <w:sz w:val="24"/>
          <w:szCs w:val="24"/>
          <w:lang w:eastAsia="cs-CZ"/>
        </w:rPr>
      </w:pPr>
      <w:bookmarkStart w:id="25" w:name="_Toc468294825"/>
      <w:r w:rsidRPr="00704ACE">
        <w:rPr>
          <w:color w:val="auto"/>
          <w:sz w:val="24"/>
          <w:szCs w:val="24"/>
          <w:lang w:eastAsia="cs-CZ"/>
        </w:rPr>
        <w:t>3. 1. 1</w:t>
      </w:r>
      <w:r w:rsidRPr="00704ACE">
        <w:rPr>
          <w:color w:val="auto"/>
          <w:sz w:val="24"/>
          <w:szCs w:val="24"/>
          <w:lang w:eastAsia="cs-CZ"/>
        </w:rPr>
        <w:tab/>
        <w:t>Rozsah dotčeného práva</w:t>
      </w:r>
      <w:bookmarkEnd w:id="25"/>
    </w:p>
    <w:p w:rsidR="00A060FF" w:rsidRDefault="00323278"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V prvním kroku pětistupňového testu si ESPL pokládá otázku, zda spadá stěžovaný případ pod rozsah některého z článků Úmluvy.</w:t>
      </w:r>
      <w:r w:rsidR="004F16C0">
        <w:rPr>
          <w:rFonts w:asciiTheme="majorHAnsi" w:hAnsiTheme="majorHAnsi"/>
          <w:sz w:val="24"/>
          <w:szCs w:val="24"/>
          <w:lang w:eastAsia="cs-CZ"/>
        </w:rPr>
        <w:t xml:space="preserve"> V mnoha případech ale ani nedochází ke kladení otázky, protože Úmluva vykládá jednotlivá práva poměrně široce, a taky vzhledem k bohaté judik</w:t>
      </w:r>
      <w:r w:rsidR="007A6F3C">
        <w:rPr>
          <w:rFonts w:asciiTheme="majorHAnsi" w:hAnsiTheme="majorHAnsi"/>
          <w:sz w:val="24"/>
          <w:szCs w:val="24"/>
          <w:lang w:eastAsia="cs-CZ"/>
        </w:rPr>
        <w:t>at</w:t>
      </w:r>
      <w:r w:rsidR="004F16C0">
        <w:rPr>
          <w:rFonts w:asciiTheme="majorHAnsi" w:hAnsiTheme="majorHAnsi"/>
          <w:sz w:val="24"/>
          <w:szCs w:val="24"/>
          <w:lang w:eastAsia="cs-CZ"/>
        </w:rPr>
        <w:t>uře.</w:t>
      </w:r>
      <w:r w:rsidR="004F16C0">
        <w:rPr>
          <w:rStyle w:val="Znakapoznpodarou"/>
          <w:rFonts w:asciiTheme="majorHAnsi" w:hAnsiTheme="majorHAnsi"/>
          <w:sz w:val="24"/>
          <w:szCs w:val="24"/>
          <w:lang w:eastAsia="cs-CZ"/>
        </w:rPr>
        <w:footnoteReference w:id="124"/>
      </w:r>
      <w:r w:rsidR="002E5579">
        <w:rPr>
          <w:rFonts w:asciiTheme="majorHAnsi" w:hAnsiTheme="majorHAnsi"/>
          <w:sz w:val="24"/>
          <w:szCs w:val="24"/>
          <w:lang w:eastAsia="cs-CZ"/>
        </w:rPr>
        <w:t xml:space="preserve"> </w:t>
      </w:r>
    </w:p>
    <w:p w:rsidR="00704ACE" w:rsidRPr="00AF2E50" w:rsidRDefault="002E5579"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V případech, kdy je očividné, že je lidské právo Úmluvou upravené, nemůžeme mít vzhledem k množství nápadu stížností na ESLP tomuto soudu za zlé, že tento k</w:t>
      </w:r>
      <w:r w:rsidR="006757D2">
        <w:rPr>
          <w:rFonts w:asciiTheme="majorHAnsi" w:hAnsiTheme="majorHAnsi"/>
          <w:sz w:val="24"/>
          <w:szCs w:val="24"/>
          <w:lang w:eastAsia="cs-CZ"/>
        </w:rPr>
        <w:t>rok testu vynechává.</w:t>
      </w:r>
      <w:r w:rsidR="00DB72E3">
        <w:rPr>
          <w:rFonts w:asciiTheme="majorHAnsi" w:hAnsiTheme="majorHAnsi"/>
          <w:sz w:val="24"/>
          <w:szCs w:val="24"/>
          <w:lang w:eastAsia="cs-CZ"/>
        </w:rPr>
        <w:t xml:space="preserve"> Jak již bylo mnohokrát řečeno, Úmluva upravuje v čl. 11 sdružovací právo, takže není pochyb o tom, že případná stížnost politické strany na její rozpuštění se ustanovení Úmluvy dotýká.</w:t>
      </w:r>
    </w:p>
    <w:p w:rsidR="00704ACE" w:rsidRDefault="00704ACE" w:rsidP="00801A69">
      <w:pPr>
        <w:pStyle w:val="Nadpis3"/>
        <w:spacing w:before="0" w:after="200" w:line="360" w:lineRule="auto"/>
        <w:contextualSpacing/>
        <w:jc w:val="both"/>
        <w:rPr>
          <w:color w:val="auto"/>
          <w:sz w:val="24"/>
          <w:szCs w:val="24"/>
          <w:lang w:eastAsia="cs-CZ"/>
        </w:rPr>
      </w:pPr>
      <w:bookmarkStart w:id="26" w:name="_Toc468294826"/>
      <w:r w:rsidRPr="00704ACE">
        <w:rPr>
          <w:color w:val="auto"/>
          <w:sz w:val="24"/>
          <w:szCs w:val="24"/>
          <w:lang w:eastAsia="cs-CZ"/>
        </w:rPr>
        <w:lastRenderedPageBreak/>
        <w:t>3. 1. 2</w:t>
      </w:r>
      <w:r w:rsidRPr="00704ACE">
        <w:rPr>
          <w:color w:val="auto"/>
          <w:sz w:val="24"/>
          <w:szCs w:val="24"/>
          <w:lang w:eastAsia="cs-CZ"/>
        </w:rPr>
        <w:tab/>
        <w:t>Existence zásahu</w:t>
      </w:r>
      <w:bookmarkEnd w:id="26"/>
    </w:p>
    <w:p w:rsidR="00FF4F15" w:rsidRDefault="000B72A3" w:rsidP="00B74F55">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Ani snaha odpovědět na druhou otázku pětistupňového testu, a to zda došlo k  zásahu do namítaného práva stěžovatele, nepůsobí při rozhodování ESLP značné potíže. </w:t>
      </w:r>
    </w:p>
    <w:p w:rsidR="00B74F55" w:rsidRDefault="00145CBB" w:rsidP="00B74F55">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Je zřejmé, že pokud je odpověď záporná, nedošlo k porušení Úmluvy a další kroky testu jsou nadbytečné. </w:t>
      </w:r>
      <w:r w:rsidR="009A4601">
        <w:rPr>
          <w:rFonts w:asciiTheme="majorHAnsi" w:hAnsiTheme="majorHAnsi"/>
          <w:sz w:val="24"/>
          <w:szCs w:val="24"/>
          <w:lang w:eastAsia="cs-CZ"/>
        </w:rPr>
        <w:t xml:space="preserve">To se však v této fázi posuzování stalo </w:t>
      </w:r>
      <w:r w:rsidR="00941C12">
        <w:rPr>
          <w:rFonts w:asciiTheme="majorHAnsi" w:hAnsiTheme="majorHAnsi"/>
          <w:sz w:val="24"/>
          <w:szCs w:val="24"/>
          <w:lang w:eastAsia="cs-CZ"/>
        </w:rPr>
        <w:t>málokdy, neboť ESLP formuluje pojem „zásah“ poměrně široce</w:t>
      </w:r>
      <w:r w:rsidR="00151AB9">
        <w:rPr>
          <w:rFonts w:asciiTheme="majorHAnsi" w:hAnsiTheme="majorHAnsi"/>
          <w:sz w:val="24"/>
          <w:szCs w:val="24"/>
          <w:lang w:eastAsia="cs-CZ"/>
        </w:rPr>
        <w:t xml:space="preserve"> a obvykle nevěnuje tomuto kroku přílišnou pozornost</w:t>
      </w:r>
      <w:r w:rsidR="00941C12">
        <w:rPr>
          <w:rFonts w:asciiTheme="majorHAnsi" w:hAnsiTheme="majorHAnsi"/>
          <w:sz w:val="24"/>
          <w:szCs w:val="24"/>
          <w:lang w:eastAsia="cs-CZ"/>
        </w:rPr>
        <w:t>.</w:t>
      </w:r>
      <w:r w:rsidR="00151AB9">
        <w:rPr>
          <w:rFonts w:asciiTheme="majorHAnsi" w:hAnsiTheme="majorHAnsi"/>
          <w:sz w:val="24"/>
          <w:szCs w:val="24"/>
          <w:lang w:eastAsia="cs-CZ"/>
        </w:rPr>
        <w:t xml:space="preserve"> Případy, kdy ESLP už ve druhém kroku testu dospěl k závěru, že Úmluva nebyla porušena, existují, ale jsou poměrně vzácné.</w:t>
      </w:r>
      <w:r w:rsidR="00941C12">
        <w:rPr>
          <w:rStyle w:val="Znakapoznpodarou"/>
          <w:rFonts w:asciiTheme="majorHAnsi" w:hAnsiTheme="majorHAnsi"/>
          <w:sz w:val="24"/>
          <w:szCs w:val="24"/>
          <w:lang w:eastAsia="cs-CZ"/>
        </w:rPr>
        <w:footnoteReference w:id="125"/>
      </w:r>
    </w:p>
    <w:p w:rsidR="00FF4F15" w:rsidRDefault="00FF4F15" w:rsidP="00B74F55">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V našem případě rovněž nevznikají spekulace o tom, zda jde rozpuštění politické strany po pojem „zásah“ podřadit.</w:t>
      </w:r>
    </w:p>
    <w:p w:rsidR="00704ACE" w:rsidRDefault="00704ACE" w:rsidP="00801A69">
      <w:pPr>
        <w:pStyle w:val="Nadpis3"/>
        <w:spacing w:before="0" w:after="200" w:line="360" w:lineRule="auto"/>
        <w:contextualSpacing/>
        <w:jc w:val="both"/>
        <w:rPr>
          <w:color w:val="auto"/>
          <w:sz w:val="24"/>
          <w:szCs w:val="24"/>
          <w:lang w:eastAsia="cs-CZ"/>
        </w:rPr>
      </w:pPr>
      <w:bookmarkStart w:id="27" w:name="_Toc468294827"/>
      <w:r w:rsidRPr="00704ACE">
        <w:rPr>
          <w:color w:val="auto"/>
          <w:sz w:val="24"/>
          <w:szCs w:val="24"/>
          <w:lang w:eastAsia="cs-CZ"/>
        </w:rPr>
        <w:t>3. 1. 3</w:t>
      </w:r>
      <w:r w:rsidR="003F0D34">
        <w:rPr>
          <w:color w:val="auto"/>
          <w:sz w:val="24"/>
          <w:szCs w:val="24"/>
          <w:lang w:eastAsia="cs-CZ"/>
        </w:rPr>
        <w:tab/>
      </w:r>
      <w:r w:rsidRPr="00704ACE">
        <w:rPr>
          <w:color w:val="auto"/>
          <w:sz w:val="24"/>
          <w:szCs w:val="24"/>
          <w:lang w:eastAsia="cs-CZ"/>
        </w:rPr>
        <w:t>Test legality</w:t>
      </w:r>
      <w:bookmarkEnd w:id="27"/>
    </w:p>
    <w:p w:rsidR="00704ACE" w:rsidRDefault="003F0D34"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Podobně jako u druhého kroku pětistupňového, přináší </w:t>
      </w:r>
      <w:r w:rsidR="00510B71">
        <w:rPr>
          <w:rFonts w:asciiTheme="majorHAnsi" w:hAnsiTheme="majorHAnsi"/>
          <w:sz w:val="24"/>
          <w:szCs w:val="24"/>
          <w:lang w:eastAsia="cs-CZ"/>
        </w:rPr>
        <w:t xml:space="preserve">v svém důsledku </w:t>
      </w:r>
      <w:r>
        <w:rPr>
          <w:rFonts w:asciiTheme="majorHAnsi" w:hAnsiTheme="majorHAnsi"/>
          <w:sz w:val="24"/>
          <w:szCs w:val="24"/>
          <w:lang w:eastAsia="cs-CZ"/>
        </w:rPr>
        <w:t>i negativní odpověď na otázku, a to jestli byl zásah do namítaného práva v souladu se zákonem, porušení Úmluvy a další stupně testu není nutné provádět.</w:t>
      </w:r>
    </w:p>
    <w:p w:rsidR="008E11F8" w:rsidRDefault="008E11F8" w:rsidP="008E11F8">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V rámci testu legality ESLP zkoumá zejména dvě věci:</w:t>
      </w:r>
    </w:p>
    <w:p w:rsidR="008E11F8" w:rsidRDefault="008E11F8" w:rsidP="008E11F8">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1. existenci právního základu pro zásah do dotčeného práva (právní základ);</w:t>
      </w:r>
    </w:p>
    <w:p w:rsidR="008E11F8" w:rsidRDefault="008E11F8" w:rsidP="008E11F8">
      <w:pPr>
        <w:spacing w:line="360" w:lineRule="auto"/>
        <w:ind w:left="708"/>
        <w:contextualSpacing/>
        <w:jc w:val="both"/>
        <w:rPr>
          <w:rFonts w:asciiTheme="majorHAnsi" w:hAnsiTheme="majorHAnsi"/>
          <w:sz w:val="24"/>
          <w:szCs w:val="24"/>
          <w:lang w:eastAsia="cs-CZ"/>
        </w:rPr>
      </w:pPr>
      <w:r>
        <w:rPr>
          <w:rFonts w:asciiTheme="majorHAnsi" w:hAnsiTheme="majorHAnsi"/>
          <w:sz w:val="24"/>
          <w:szCs w:val="24"/>
          <w:lang w:eastAsia="cs-CZ"/>
        </w:rPr>
        <w:t>2. aby tento právní základ dostál základním požadavkům na kvalitu práva (kvalita práva).</w:t>
      </w:r>
      <w:r>
        <w:rPr>
          <w:rStyle w:val="Znakapoznpodarou"/>
          <w:rFonts w:asciiTheme="majorHAnsi" w:hAnsiTheme="majorHAnsi"/>
          <w:sz w:val="24"/>
          <w:szCs w:val="24"/>
          <w:lang w:eastAsia="cs-CZ"/>
        </w:rPr>
        <w:footnoteReference w:id="126"/>
      </w:r>
    </w:p>
    <w:p w:rsidR="00190BF6" w:rsidRDefault="00954C9B"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U otázky právního základu</w:t>
      </w:r>
      <w:r w:rsidR="008E11F8">
        <w:rPr>
          <w:rFonts w:asciiTheme="majorHAnsi" w:hAnsiTheme="majorHAnsi"/>
          <w:sz w:val="24"/>
          <w:szCs w:val="24"/>
          <w:lang w:eastAsia="cs-CZ"/>
        </w:rPr>
        <w:t xml:space="preserve"> nastával v minulosti p</w:t>
      </w:r>
      <w:r w:rsidR="00836ADD">
        <w:rPr>
          <w:rFonts w:asciiTheme="majorHAnsi" w:hAnsiTheme="majorHAnsi"/>
          <w:sz w:val="24"/>
          <w:szCs w:val="24"/>
          <w:lang w:eastAsia="cs-CZ"/>
        </w:rPr>
        <w:t xml:space="preserve">roblém v situaci, kdy </w:t>
      </w:r>
      <w:r w:rsidR="0019399F">
        <w:rPr>
          <w:rFonts w:asciiTheme="majorHAnsi" w:hAnsiTheme="majorHAnsi"/>
          <w:sz w:val="24"/>
          <w:szCs w:val="24"/>
          <w:lang w:eastAsia="cs-CZ"/>
        </w:rPr>
        <w:t>nebylo</w:t>
      </w:r>
      <w:r w:rsidR="00836ADD">
        <w:rPr>
          <w:rFonts w:asciiTheme="majorHAnsi" w:hAnsiTheme="majorHAnsi"/>
          <w:sz w:val="24"/>
          <w:szCs w:val="24"/>
          <w:lang w:eastAsia="cs-CZ"/>
        </w:rPr>
        <w:t xml:space="preserve"> vzhledem k překladu z anglického a francouzského znění Úmluvy úplně jasné, co se rozumím pod pojmem „zákon“. </w:t>
      </w:r>
      <w:r w:rsidR="0019399F">
        <w:rPr>
          <w:rFonts w:asciiTheme="majorHAnsi" w:hAnsiTheme="majorHAnsi"/>
          <w:sz w:val="24"/>
          <w:szCs w:val="24"/>
          <w:lang w:eastAsia="cs-CZ"/>
        </w:rPr>
        <w:t xml:space="preserve">Jak ale ESLP judikoval, </w:t>
      </w:r>
      <w:r w:rsidR="00735010">
        <w:rPr>
          <w:rFonts w:asciiTheme="majorHAnsi" w:hAnsiTheme="majorHAnsi"/>
          <w:sz w:val="24"/>
          <w:szCs w:val="24"/>
          <w:lang w:eastAsia="cs-CZ"/>
        </w:rPr>
        <w:t xml:space="preserve">Úmluva </w:t>
      </w:r>
      <w:r w:rsidR="0019399F">
        <w:rPr>
          <w:rFonts w:asciiTheme="majorHAnsi" w:hAnsiTheme="majorHAnsi"/>
          <w:sz w:val="24"/>
          <w:szCs w:val="24"/>
          <w:lang w:eastAsia="cs-CZ"/>
        </w:rPr>
        <w:t>má na mysli „právo“ a ne pouze „zákon“.</w:t>
      </w:r>
      <w:r w:rsidR="0019399F">
        <w:rPr>
          <w:rStyle w:val="Znakapoznpodarou"/>
          <w:rFonts w:asciiTheme="majorHAnsi" w:hAnsiTheme="majorHAnsi"/>
          <w:sz w:val="24"/>
          <w:szCs w:val="24"/>
          <w:lang w:eastAsia="cs-CZ"/>
        </w:rPr>
        <w:footnoteReference w:id="127"/>
      </w:r>
      <w:r w:rsidR="0019399F">
        <w:rPr>
          <w:rFonts w:asciiTheme="majorHAnsi" w:hAnsiTheme="majorHAnsi"/>
          <w:sz w:val="24"/>
          <w:szCs w:val="24"/>
          <w:lang w:eastAsia="cs-CZ"/>
        </w:rPr>
        <w:t xml:space="preserve"> </w:t>
      </w:r>
      <w:r w:rsidR="00897099">
        <w:rPr>
          <w:rFonts w:asciiTheme="majorHAnsi" w:hAnsiTheme="majorHAnsi"/>
          <w:sz w:val="24"/>
          <w:szCs w:val="24"/>
          <w:lang w:eastAsia="cs-CZ"/>
        </w:rPr>
        <w:t>Pojem „právo“ vnímá v materiálním smyslu a zařazuj</w:t>
      </w:r>
      <w:r w:rsidR="003C7744">
        <w:rPr>
          <w:rFonts w:asciiTheme="majorHAnsi" w:hAnsiTheme="majorHAnsi"/>
          <w:sz w:val="24"/>
          <w:szCs w:val="24"/>
          <w:lang w:eastAsia="cs-CZ"/>
        </w:rPr>
        <w:t>e pod něj právo psané, nepsané,</w:t>
      </w:r>
      <w:r w:rsidR="00897099">
        <w:rPr>
          <w:rFonts w:asciiTheme="majorHAnsi" w:hAnsiTheme="majorHAnsi"/>
          <w:sz w:val="24"/>
          <w:szCs w:val="24"/>
          <w:lang w:eastAsia="cs-CZ"/>
        </w:rPr>
        <w:t xml:space="preserve"> i právo soudcovské.</w:t>
      </w:r>
      <w:r w:rsidR="003C7744">
        <w:rPr>
          <w:rFonts w:asciiTheme="majorHAnsi" w:hAnsiTheme="majorHAnsi"/>
          <w:sz w:val="24"/>
          <w:szCs w:val="24"/>
          <w:lang w:eastAsia="cs-CZ"/>
        </w:rPr>
        <w:t xml:space="preserve"> P</w:t>
      </w:r>
      <w:r w:rsidR="00735010">
        <w:rPr>
          <w:rFonts w:asciiTheme="majorHAnsi" w:hAnsiTheme="majorHAnsi"/>
          <w:sz w:val="24"/>
          <w:szCs w:val="24"/>
          <w:lang w:eastAsia="cs-CZ"/>
        </w:rPr>
        <w:t>od právo psané navíc nezahrnuje</w:t>
      </w:r>
      <w:r w:rsidR="003C7744">
        <w:rPr>
          <w:rFonts w:asciiTheme="majorHAnsi" w:hAnsiTheme="majorHAnsi"/>
          <w:sz w:val="24"/>
          <w:szCs w:val="24"/>
          <w:lang w:eastAsia="cs-CZ"/>
        </w:rPr>
        <w:t xml:space="preserve"> jen zákony, ale i podzákonné právní předpisy či obecné normativní akty vydávané profesními komorami, ba i dokonce věstníky rektora univerzity.</w:t>
      </w:r>
      <w:r w:rsidR="003C7744">
        <w:rPr>
          <w:rStyle w:val="Znakapoznpodarou"/>
          <w:rFonts w:asciiTheme="majorHAnsi" w:hAnsiTheme="majorHAnsi"/>
          <w:sz w:val="24"/>
          <w:szCs w:val="24"/>
          <w:lang w:eastAsia="cs-CZ"/>
        </w:rPr>
        <w:footnoteReference w:id="128"/>
      </w:r>
      <w:r w:rsidR="003C7744">
        <w:rPr>
          <w:rFonts w:asciiTheme="majorHAnsi" w:hAnsiTheme="majorHAnsi"/>
          <w:sz w:val="24"/>
          <w:szCs w:val="24"/>
          <w:lang w:eastAsia="cs-CZ"/>
        </w:rPr>
        <w:t xml:space="preserve"> </w:t>
      </w:r>
      <w:r w:rsidR="009C6F04">
        <w:rPr>
          <w:rFonts w:asciiTheme="majorHAnsi" w:hAnsiTheme="majorHAnsi"/>
          <w:sz w:val="24"/>
          <w:szCs w:val="24"/>
          <w:lang w:eastAsia="cs-CZ"/>
        </w:rPr>
        <w:t xml:space="preserve">Je vhodné rovněž uvést, že vztažení nepsaného práva se </w:t>
      </w:r>
      <w:r w:rsidR="00735010">
        <w:rPr>
          <w:rFonts w:asciiTheme="majorHAnsi" w:hAnsiTheme="majorHAnsi"/>
          <w:sz w:val="24"/>
          <w:szCs w:val="24"/>
          <w:lang w:eastAsia="cs-CZ"/>
        </w:rPr>
        <w:t>ne</w:t>
      </w:r>
      <w:r w:rsidR="009C6F04">
        <w:rPr>
          <w:rFonts w:asciiTheme="majorHAnsi" w:hAnsiTheme="majorHAnsi"/>
          <w:sz w:val="24"/>
          <w:szCs w:val="24"/>
          <w:lang w:eastAsia="cs-CZ"/>
        </w:rPr>
        <w:t>týká pouze zemí s common law.</w:t>
      </w:r>
      <w:r w:rsidR="009C6F04">
        <w:rPr>
          <w:rStyle w:val="Znakapoznpodarou"/>
          <w:rFonts w:asciiTheme="majorHAnsi" w:hAnsiTheme="majorHAnsi"/>
          <w:sz w:val="24"/>
          <w:szCs w:val="24"/>
          <w:lang w:eastAsia="cs-CZ"/>
        </w:rPr>
        <w:footnoteReference w:id="129"/>
      </w:r>
      <w:r w:rsidR="009C6F04">
        <w:rPr>
          <w:rFonts w:asciiTheme="majorHAnsi" w:hAnsiTheme="majorHAnsi"/>
          <w:sz w:val="24"/>
          <w:szCs w:val="24"/>
          <w:lang w:eastAsia="cs-CZ"/>
        </w:rPr>
        <w:t xml:space="preserve"> </w:t>
      </w:r>
      <w:r w:rsidR="00915B13">
        <w:rPr>
          <w:rFonts w:asciiTheme="majorHAnsi" w:hAnsiTheme="majorHAnsi"/>
          <w:sz w:val="24"/>
          <w:szCs w:val="24"/>
          <w:lang w:eastAsia="cs-CZ"/>
        </w:rPr>
        <w:t>Tímto</w:t>
      </w:r>
      <w:r w:rsidR="00735010">
        <w:rPr>
          <w:rFonts w:asciiTheme="majorHAnsi" w:hAnsiTheme="majorHAnsi"/>
          <w:sz w:val="24"/>
          <w:szCs w:val="24"/>
          <w:lang w:eastAsia="cs-CZ"/>
        </w:rPr>
        <w:t xml:space="preserve"> zásadním faktem</w:t>
      </w:r>
      <w:r w:rsidR="00915B13">
        <w:rPr>
          <w:rFonts w:asciiTheme="majorHAnsi" w:hAnsiTheme="majorHAnsi"/>
          <w:sz w:val="24"/>
          <w:szCs w:val="24"/>
          <w:lang w:eastAsia="cs-CZ"/>
        </w:rPr>
        <w:t xml:space="preserve"> ESLP přiznal, že soudy nejen právo vytváří a dotváří, ale i sami tvoří.</w:t>
      </w:r>
    </w:p>
    <w:p w:rsidR="008E11F8" w:rsidRDefault="008E11F8"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lastRenderedPageBreak/>
        <w:t xml:space="preserve">Druhá množina testu legality, kvalita práva, se dále skládá z dalších </w:t>
      </w:r>
      <w:r w:rsidR="00274A2D">
        <w:rPr>
          <w:rFonts w:asciiTheme="majorHAnsi" w:hAnsiTheme="majorHAnsi"/>
          <w:sz w:val="24"/>
          <w:szCs w:val="24"/>
          <w:lang w:eastAsia="cs-CZ"/>
        </w:rPr>
        <w:t xml:space="preserve">tří </w:t>
      </w:r>
      <w:r w:rsidR="00E851B9">
        <w:rPr>
          <w:rFonts w:asciiTheme="majorHAnsi" w:hAnsiTheme="majorHAnsi"/>
          <w:sz w:val="24"/>
          <w:szCs w:val="24"/>
          <w:lang w:eastAsia="cs-CZ"/>
        </w:rPr>
        <w:t>požadavků, a to na</w:t>
      </w:r>
      <w:r w:rsidR="00274A2D">
        <w:rPr>
          <w:rFonts w:asciiTheme="majorHAnsi" w:hAnsiTheme="majorHAnsi"/>
          <w:sz w:val="24"/>
          <w:szCs w:val="24"/>
          <w:lang w:eastAsia="cs-CZ"/>
        </w:rPr>
        <w:t>:</w:t>
      </w:r>
    </w:p>
    <w:p w:rsidR="00274A2D" w:rsidRDefault="00274A2D"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1. </w:t>
      </w:r>
      <w:r w:rsidR="00E851B9">
        <w:rPr>
          <w:rFonts w:asciiTheme="majorHAnsi" w:hAnsiTheme="majorHAnsi"/>
          <w:sz w:val="24"/>
          <w:szCs w:val="24"/>
          <w:lang w:eastAsia="cs-CZ"/>
        </w:rPr>
        <w:t>dostupnost práva;</w:t>
      </w:r>
    </w:p>
    <w:p w:rsidR="00E851B9" w:rsidRDefault="00E851B9"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2. předvídatelnost práva;</w:t>
      </w:r>
    </w:p>
    <w:p w:rsidR="00E851B9" w:rsidRDefault="00E851B9"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3. dostatečné záruky před svévolnou aplikací práva.</w:t>
      </w:r>
    </w:p>
    <w:p w:rsidR="00425A95" w:rsidRDefault="00ED0E95"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Kritérium dostupnosti práva předpokládá, že pokud subjekt neví, co právo říká, nemůže se jím tedy ani řídit.</w:t>
      </w:r>
      <w:r>
        <w:rPr>
          <w:rStyle w:val="Znakapoznpodarou"/>
          <w:rFonts w:asciiTheme="majorHAnsi" w:hAnsiTheme="majorHAnsi"/>
          <w:sz w:val="24"/>
          <w:szCs w:val="24"/>
          <w:lang w:eastAsia="cs-CZ"/>
        </w:rPr>
        <w:footnoteReference w:id="130"/>
      </w:r>
      <w:r w:rsidR="005A2FB3">
        <w:rPr>
          <w:rFonts w:asciiTheme="majorHAnsi" w:hAnsiTheme="majorHAnsi"/>
          <w:sz w:val="24"/>
          <w:szCs w:val="24"/>
          <w:lang w:eastAsia="cs-CZ"/>
        </w:rPr>
        <w:t xml:space="preserve"> </w:t>
      </w:r>
      <w:r w:rsidR="00425A95">
        <w:rPr>
          <w:rFonts w:asciiTheme="majorHAnsi" w:hAnsiTheme="majorHAnsi"/>
          <w:sz w:val="24"/>
          <w:szCs w:val="24"/>
          <w:lang w:eastAsia="cs-CZ"/>
        </w:rPr>
        <w:t xml:space="preserve">U zákonů pochopitelně stačí publikace v oficiální sbírce. </w:t>
      </w:r>
    </w:p>
    <w:p w:rsidR="00E851B9" w:rsidRDefault="00425A95" w:rsidP="00425A95">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Sama nesrozumitelnost práva pro laika však není sama o sobě porušením tohoto požadavku. Jak můžeme i sami uznat, některá právní úprava v českém právním řádu je natolik komplikovaná, že bez pomoci advokáta se laikovi jeví jako nepochopitelná.</w:t>
      </w:r>
    </w:p>
    <w:p w:rsidR="00BA1B53" w:rsidRDefault="00BA1B53" w:rsidP="00425A95">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r>
      <w:r w:rsidR="007F0414">
        <w:rPr>
          <w:rFonts w:asciiTheme="majorHAnsi" w:hAnsiTheme="majorHAnsi"/>
          <w:sz w:val="24"/>
          <w:szCs w:val="24"/>
          <w:lang w:eastAsia="cs-CZ"/>
        </w:rPr>
        <w:t>Aby bylo právo předvídatelné, má být formulováno „</w:t>
      </w:r>
      <w:r w:rsidR="007F0414" w:rsidRPr="007F0414">
        <w:rPr>
          <w:rFonts w:asciiTheme="majorHAnsi" w:hAnsiTheme="majorHAnsi"/>
          <w:i/>
          <w:sz w:val="24"/>
          <w:szCs w:val="24"/>
          <w:lang w:eastAsia="cs-CZ"/>
        </w:rPr>
        <w:t>s dostatečnou přesností, aby umožňovalo (v případě potřeby s příslušnou pomocí) předvídat, v míře určené okolnosti případu a důsledky, které dané jednání může mít.“</w:t>
      </w:r>
      <w:r w:rsidR="007F0414">
        <w:rPr>
          <w:rStyle w:val="Znakapoznpodarou"/>
          <w:rFonts w:asciiTheme="majorHAnsi" w:hAnsiTheme="majorHAnsi"/>
          <w:sz w:val="24"/>
          <w:szCs w:val="24"/>
          <w:lang w:eastAsia="cs-CZ"/>
        </w:rPr>
        <w:footnoteReference w:id="131"/>
      </w:r>
      <w:r w:rsidR="007F0414">
        <w:rPr>
          <w:rFonts w:asciiTheme="majorHAnsi" w:hAnsiTheme="majorHAnsi"/>
          <w:i/>
          <w:sz w:val="24"/>
          <w:szCs w:val="24"/>
          <w:lang w:eastAsia="cs-CZ"/>
        </w:rPr>
        <w:t xml:space="preserve"> </w:t>
      </w:r>
      <w:r w:rsidR="00366761" w:rsidRPr="00366761">
        <w:rPr>
          <w:rFonts w:asciiTheme="majorHAnsi" w:hAnsiTheme="majorHAnsi"/>
          <w:sz w:val="24"/>
          <w:szCs w:val="24"/>
          <w:lang w:eastAsia="cs-CZ"/>
        </w:rPr>
        <w:t>Na druhé straně</w:t>
      </w:r>
      <w:r w:rsidR="00366761">
        <w:rPr>
          <w:rFonts w:asciiTheme="majorHAnsi" w:hAnsiTheme="majorHAnsi"/>
          <w:i/>
          <w:sz w:val="24"/>
          <w:szCs w:val="24"/>
          <w:lang w:eastAsia="cs-CZ"/>
        </w:rPr>
        <w:t xml:space="preserve"> </w:t>
      </w:r>
      <w:r w:rsidR="00366761">
        <w:rPr>
          <w:rFonts w:asciiTheme="majorHAnsi" w:hAnsiTheme="majorHAnsi"/>
          <w:sz w:val="24"/>
          <w:szCs w:val="24"/>
          <w:lang w:eastAsia="cs-CZ"/>
        </w:rPr>
        <w:t>si ESLP moc dobře uvědomuje, že předvídatelnost práva je jakýmsi cílem, kterého však nikdy nelz</w:t>
      </w:r>
      <w:r w:rsidR="00A67F73">
        <w:rPr>
          <w:rFonts w:asciiTheme="majorHAnsi" w:hAnsiTheme="majorHAnsi"/>
          <w:sz w:val="24"/>
          <w:szCs w:val="24"/>
          <w:lang w:eastAsia="cs-CZ"/>
        </w:rPr>
        <w:t>e ve všech případech dosáhnout</w:t>
      </w:r>
      <w:r w:rsidR="00487C78">
        <w:rPr>
          <w:rFonts w:asciiTheme="majorHAnsi" w:hAnsiTheme="majorHAnsi"/>
          <w:sz w:val="24"/>
          <w:szCs w:val="24"/>
          <w:lang w:eastAsia="cs-CZ"/>
        </w:rPr>
        <w:t xml:space="preserve"> a znění právních předpisů není vždy zcela konkrétní,</w:t>
      </w:r>
      <w:r w:rsidR="00A67F73">
        <w:rPr>
          <w:rFonts w:asciiTheme="majorHAnsi" w:hAnsiTheme="majorHAnsi"/>
          <w:sz w:val="24"/>
          <w:szCs w:val="24"/>
          <w:lang w:eastAsia="cs-CZ"/>
        </w:rPr>
        <w:t xml:space="preserve"> což ostatně uvedl i v případu Refah Partisi, kde uvedl, že „</w:t>
      </w:r>
      <w:r w:rsidR="00487C78">
        <w:rPr>
          <w:rFonts w:asciiTheme="majorHAnsi" w:hAnsiTheme="majorHAnsi"/>
          <w:i/>
          <w:sz w:val="24"/>
          <w:szCs w:val="24"/>
          <w:lang w:eastAsia="cs-CZ"/>
        </w:rPr>
        <w:t>p</w:t>
      </w:r>
      <w:r w:rsidR="00A67F73" w:rsidRPr="00EB06B6">
        <w:rPr>
          <w:rFonts w:asciiTheme="majorHAnsi" w:hAnsiTheme="majorHAnsi"/>
          <w:i/>
          <w:sz w:val="24"/>
          <w:szCs w:val="24"/>
          <w:lang w:eastAsia="cs-CZ"/>
        </w:rPr>
        <w:t>otřeba vyhnout se zbytečné rigiditě a držet krok s měnícími se okolnostmi vede k tomu, že mnoho zákonů je nevyhnutelně formulováno s pomocí výrazů, jež jsou ve větší či menší míře vágní. Výklad a aplikace takových ustanovení jsou pak přenechány praxi</w:t>
      </w:r>
      <w:r w:rsidR="00A67F73">
        <w:rPr>
          <w:rFonts w:asciiTheme="majorHAnsi" w:hAnsiTheme="majorHAnsi"/>
          <w:sz w:val="24"/>
          <w:szCs w:val="24"/>
          <w:lang w:eastAsia="cs-CZ"/>
        </w:rPr>
        <w:t>.“</w:t>
      </w:r>
      <w:r w:rsidR="001B7015">
        <w:rPr>
          <w:rStyle w:val="Znakapoznpodarou"/>
          <w:rFonts w:asciiTheme="majorHAnsi" w:hAnsiTheme="majorHAnsi"/>
          <w:sz w:val="24"/>
          <w:szCs w:val="24"/>
          <w:lang w:eastAsia="cs-CZ"/>
        </w:rPr>
        <w:footnoteReference w:id="132"/>
      </w:r>
    </w:p>
    <w:p w:rsidR="0075106C" w:rsidRDefault="0075106C" w:rsidP="00425A95">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t xml:space="preserve">Dostatečné záruky před svévolnou aplikací práva si dávají za cíl </w:t>
      </w:r>
      <w:r w:rsidR="002976F5">
        <w:rPr>
          <w:rFonts w:asciiTheme="majorHAnsi" w:hAnsiTheme="majorHAnsi"/>
          <w:sz w:val="24"/>
          <w:szCs w:val="24"/>
          <w:lang w:eastAsia="cs-CZ"/>
        </w:rPr>
        <w:t>uložit</w:t>
      </w:r>
      <w:r>
        <w:rPr>
          <w:rFonts w:asciiTheme="majorHAnsi" w:hAnsiTheme="majorHAnsi"/>
          <w:sz w:val="24"/>
          <w:szCs w:val="24"/>
          <w:lang w:eastAsia="cs-CZ"/>
        </w:rPr>
        <w:t xml:space="preserve"> soudům</w:t>
      </w:r>
      <w:r w:rsidR="002976F5">
        <w:rPr>
          <w:rFonts w:asciiTheme="majorHAnsi" w:hAnsiTheme="majorHAnsi"/>
          <w:sz w:val="24"/>
          <w:szCs w:val="24"/>
          <w:lang w:eastAsia="cs-CZ"/>
        </w:rPr>
        <w:t xml:space="preserve"> povinnost</w:t>
      </w:r>
      <w:r>
        <w:rPr>
          <w:rFonts w:asciiTheme="majorHAnsi" w:hAnsiTheme="majorHAnsi"/>
          <w:sz w:val="24"/>
          <w:szCs w:val="24"/>
          <w:lang w:eastAsia="cs-CZ"/>
        </w:rPr>
        <w:t>, aby svá rozhodnutí opíraly o náležitou argumentaci a nepostupovaly tak při tom</w:t>
      </w:r>
      <w:r w:rsidR="00D74DE2">
        <w:rPr>
          <w:rFonts w:asciiTheme="majorHAnsi" w:hAnsiTheme="majorHAnsi"/>
          <w:sz w:val="24"/>
          <w:szCs w:val="24"/>
          <w:lang w:eastAsia="cs-CZ"/>
        </w:rPr>
        <w:t>to hodnocení nikterak libovolně.</w:t>
      </w:r>
    </w:p>
    <w:p w:rsidR="00D74DE2" w:rsidRPr="00366761" w:rsidRDefault="00D74DE2" w:rsidP="00425A95">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t>Publikace ve Sbírce zákonů je podmínkou platnosti právního předpisu v ČR, což se skutečně děje. Ústava, LZPS nebo ZPS jsou v této sbírce</w:t>
      </w:r>
      <w:r w:rsidRPr="00D74DE2">
        <w:rPr>
          <w:rFonts w:asciiTheme="majorHAnsi" w:hAnsiTheme="majorHAnsi"/>
          <w:sz w:val="24"/>
          <w:szCs w:val="24"/>
          <w:lang w:eastAsia="cs-CZ"/>
        </w:rPr>
        <w:t xml:space="preserve"> </w:t>
      </w:r>
      <w:r>
        <w:rPr>
          <w:rFonts w:asciiTheme="majorHAnsi" w:hAnsiTheme="majorHAnsi"/>
          <w:sz w:val="24"/>
          <w:szCs w:val="24"/>
          <w:lang w:eastAsia="cs-CZ"/>
        </w:rPr>
        <w:t xml:space="preserve">zveřejněny. </w:t>
      </w:r>
      <w:r w:rsidR="00720FBB">
        <w:rPr>
          <w:rFonts w:asciiTheme="majorHAnsi" w:hAnsiTheme="majorHAnsi"/>
          <w:sz w:val="24"/>
          <w:szCs w:val="24"/>
          <w:lang w:eastAsia="cs-CZ"/>
        </w:rPr>
        <w:t>Kritérium předvídatelnosti práva je v ČR rovněž splněno. Zmíněné právní předpisy jsou ve věci rozpuštění politických stran formulovány jasně, přesně a určitě, čímž nevznikají přílišné pochyby nad jejich interpretací. Libovůli předchází soudy náležitou právní argumentací. Pokud však tento požadavek selže, soud poskytuje nápravné prostředky, jež mají tento nedostatek zkorigovat.</w:t>
      </w:r>
    </w:p>
    <w:p w:rsidR="00704ACE" w:rsidRDefault="00704ACE" w:rsidP="00801A69">
      <w:pPr>
        <w:pStyle w:val="Nadpis3"/>
        <w:spacing w:before="0" w:after="200" w:line="360" w:lineRule="auto"/>
        <w:contextualSpacing/>
        <w:jc w:val="both"/>
        <w:rPr>
          <w:color w:val="auto"/>
          <w:sz w:val="24"/>
          <w:szCs w:val="24"/>
          <w:lang w:eastAsia="cs-CZ"/>
        </w:rPr>
      </w:pPr>
      <w:bookmarkStart w:id="28" w:name="_Toc468294828"/>
      <w:r w:rsidRPr="00704ACE">
        <w:rPr>
          <w:color w:val="auto"/>
          <w:sz w:val="24"/>
          <w:szCs w:val="24"/>
          <w:lang w:eastAsia="cs-CZ"/>
        </w:rPr>
        <w:lastRenderedPageBreak/>
        <w:t>3. 1. 4</w:t>
      </w:r>
      <w:r w:rsidRPr="00704ACE">
        <w:rPr>
          <w:color w:val="auto"/>
          <w:sz w:val="24"/>
          <w:szCs w:val="24"/>
          <w:lang w:eastAsia="cs-CZ"/>
        </w:rPr>
        <w:tab/>
        <w:t>Test legitimity</w:t>
      </w:r>
      <w:bookmarkEnd w:id="28"/>
    </w:p>
    <w:p w:rsidR="00704ACE" w:rsidRDefault="004A35DF"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Test legitimity nám podává odpověď na otázku, zda zásah do lidského práva sledoval alespoň jeden z povolených legitimních cílů. </w:t>
      </w:r>
      <w:r w:rsidR="006B5FAF">
        <w:rPr>
          <w:rFonts w:asciiTheme="majorHAnsi" w:hAnsiTheme="majorHAnsi"/>
          <w:sz w:val="24"/>
          <w:szCs w:val="24"/>
          <w:lang w:eastAsia="cs-CZ"/>
        </w:rPr>
        <w:t xml:space="preserve">Jak jsem uváděla </w:t>
      </w:r>
      <w:r w:rsidR="00EA4D24">
        <w:rPr>
          <w:rFonts w:asciiTheme="majorHAnsi" w:hAnsiTheme="majorHAnsi"/>
          <w:sz w:val="24"/>
          <w:szCs w:val="24"/>
          <w:lang w:eastAsia="cs-CZ"/>
        </w:rPr>
        <w:t>již v první kapitole zabývající se legislativním rámcem rozhodným pro rozpouštění politických stran, Úmluva obsahuje v čl. 11 odst. 7 těch</w:t>
      </w:r>
      <w:r w:rsidR="00B4592C">
        <w:rPr>
          <w:rFonts w:asciiTheme="majorHAnsi" w:hAnsiTheme="majorHAnsi"/>
          <w:sz w:val="24"/>
          <w:szCs w:val="24"/>
          <w:lang w:eastAsia="cs-CZ"/>
        </w:rPr>
        <w:t>to</w:t>
      </w:r>
      <w:r w:rsidR="00EA4D24">
        <w:rPr>
          <w:rFonts w:asciiTheme="majorHAnsi" w:hAnsiTheme="majorHAnsi"/>
          <w:sz w:val="24"/>
          <w:szCs w:val="24"/>
          <w:lang w:eastAsia="cs-CZ"/>
        </w:rPr>
        <w:t xml:space="preserve"> </w:t>
      </w:r>
      <w:r w:rsidR="00B4592C">
        <w:rPr>
          <w:rFonts w:asciiTheme="majorHAnsi" w:hAnsiTheme="majorHAnsi"/>
          <w:sz w:val="24"/>
          <w:szCs w:val="24"/>
          <w:lang w:eastAsia="cs-CZ"/>
        </w:rPr>
        <w:t>met</w:t>
      </w:r>
      <w:r w:rsidR="00EA4D24">
        <w:rPr>
          <w:rFonts w:asciiTheme="majorHAnsi" w:hAnsiTheme="majorHAnsi"/>
          <w:sz w:val="24"/>
          <w:szCs w:val="24"/>
          <w:lang w:eastAsia="cs-CZ"/>
        </w:rPr>
        <w:t xml:space="preserve"> rovnou sedm. </w:t>
      </w:r>
      <w:r w:rsidR="00B4592C">
        <w:rPr>
          <w:rFonts w:asciiTheme="majorHAnsi" w:hAnsiTheme="majorHAnsi"/>
          <w:sz w:val="24"/>
          <w:szCs w:val="24"/>
          <w:lang w:eastAsia="cs-CZ"/>
        </w:rPr>
        <w:t xml:space="preserve">Úkolem žalovaného státu je tak dokázat, že alespoň jeden z těchto </w:t>
      </w:r>
      <w:r w:rsidR="002B06F6">
        <w:rPr>
          <w:rFonts w:asciiTheme="majorHAnsi" w:hAnsiTheme="majorHAnsi"/>
          <w:sz w:val="24"/>
          <w:szCs w:val="24"/>
          <w:lang w:eastAsia="cs-CZ"/>
        </w:rPr>
        <w:t>cílů byl naplněn a Úmluva tím pádem porušena nebyla.</w:t>
      </w:r>
    </w:p>
    <w:p w:rsidR="00B4592C" w:rsidRDefault="00711F68"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Obdobně jako u druhého kroku pětistupňového testu, existence zásahu, jsou případy, kdy ESLP shledá porušení Úmluvy u testu legitimity, velmi vzácné. </w:t>
      </w:r>
      <w:r w:rsidR="003A3ABE">
        <w:rPr>
          <w:rFonts w:asciiTheme="majorHAnsi" w:hAnsiTheme="majorHAnsi"/>
          <w:sz w:val="24"/>
          <w:szCs w:val="24"/>
          <w:lang w:eastAsia="cs-CZ"/>
        </w:rPr>
        <w:t>Vysvětlení nám poskytuje skutečnost, že výčet legitimních cílů poskytovaných čl. 11 je dost široký a státy tak nemají problém podřadit své jednání pod jeden z nich.</w:t>
      </w:r>
      <w:r w:rsidR="003A3ABE">
        <w:rPr>
          <w:rStyle w:val="Znakapoznpodarou"/>
          <w:rFonts w:asciiTheme="majorHAnsi" w:hAnsiTheme="majorHAnsi"/>
          <w:sz w:val="24"/>
          <w:szCs w:val="24"/>
          <w:lang w:eastAsia="cs-CZ"/>
        </w:rPr>
        <w:footnoteReference w:id="133"/>
      </w:r>
    </w:p>
    <w:p w:rsidR="00941FEB" w:rsidRPr="00AF2E50" w:rsidRDefault="00941FEB" w:rsidP="00801A6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Ne zřídkakdy se stává, že stěžovatelé namítají, že legitimní cíl uváděný státem zastírá jeho skutečný zájem.</w:t>
      </w:r>
      <w:r>
        <w:rPr>
          <w:rStyle w:val="Znakapoznpodarou"/>
          <w:rFonts w:asciiTheme="majorHAnsi" w:hAnsiTheme="majorHAnsi"/>
          <w:sz w:val="24"/>
          <w:szCs w:val="24"/>
          <w:lang w:eastAsia="cs-CZ"/>
        </w:rPr>
        <w:footnoteReference w:id="134"/>
      </w:r>
      <w:r>
        <w:rPr>
          <w:rFonts w:asciiTheme="majorHAnsi" w:hAnsiTheme="majorHAnsi"/>
          <w:sz w:val="24"/>
          <w:szCs w:val="24"/>
          <w:lang w:eastAsia="cs-CZ"/>
        </w:rPr>
        <w:t xml:space="preserve"> To je však těžko prokazatelné</w:t>
      </w:r>
      <w:r w:rsidR="006F6C42">
        <w:rPr>
          <w:rFonts w:asciiTheme="majorHAnsi" w:hAnsiTheme="majorHAnsi"/>
          <w:sz w:val="24"/>
          <w:szCs w:val="24"/>
          <w:lang w:eastAsia="cs-CZ"/>
        </w:rPr>
        <w:t xml:space="preserve"> a tyto stížnosti mají nevalnou šanci na úspěch. Můžeme se pouze dohadovat, zda např. chtěla vláda ČR nechat rozpustit DS z </w:t>
      </w:r>
      <w:r w:rsidR="00F940B1">
        <w:rPr>
          <w:rFonts w:asciiTheme="majorHAnsi" w:hAnsiTheme="majorHAnsi"/>
          <w:sz w:val="24"/>
          <w:szCs w:val="24"/>
          <w:lang w:eastAsia="cs-CZ"/>
        </w:rPr>
        <w:t>důvodu</w:t>
      </w:r>
      <w:r w:rsidR="006F6C42">
        <w:rPr>
          <w:rFonts w:asciiTheme="majorHAnsi" w:hAnsiTheme="majorHAnsi"/>
          <w:sz w:val="24"/>
          <w:szCs w:val="24"/>
          <w:lang w:eastAsia="cs-CZ"/>
        </w:rPr>
        <w:t xml:space="preserve">, kdy by se bála jejího možného rostoucího počtu voličů a </w:t>
      </w:r>
      <w:r w:rsidR="00F940B1">
        <w:rPr>
          <w:rFonts w:asciiTheme="majorHAnsi" w:hAnsiTheme="majorHAnsi"/>
          <w:sz w:val="24"/>
          <w:szCs w:val="24"/>
          <w:lang w:eastAsia="cs-CZ"/>
        </w:rPr>
        <w:t>tím zákonitě</w:t>
      </w:r>
      <w:r w:rsidR="006F6C42">
        <w:rPr>
          <w:rFonts w:asciiTheme="majorHAnsi" w:hAnsiTheme="majorHAnsi"/>
          <w:sz w:val="24"/>
          <w:szCs w:val="24"/>
          <w:lang w:eastAsia="cs-CZ"/>
        </w:rPr>
        <w:t xml:space="preserve"> odlivu voličů</w:t>
      </w:r>
      <w:r w:rsidR="006B5FAF">
        <w:rPr>
          <w:rFonts w:asciiTheme="majorHAnsi" w:hAnsiTheme="majorHAnsi"/>
          <w:sz w:val="24"/>
          <w:szCs w:val="24"/>
          <w:lang w:eastAsia="cs-CZ"/>
        </w:rPr>
        <w:t xml:space="preserve"> ze „svých“ partají</w:t>
      </w:r>
      <w:r w:rsidR="006F6C42">
        <w:rPr>
          <w:rFonts w:asciiTheme="majorHAnsi" w:hAnsiTheme="majorHAnsi"/>
          <w:sz w:val="24"/>
          <w:szCs w:val="24"/>
          <w:lang w:eastAsia="cs-CZ"/>
        </w:rPr>
        <w:t xml:space="preserve">. </w:t>
      </w:r>
      <w:r w:rsidR="00F940B1">
        <w:rPr>
          <w:rFonts w:asciiTheme="majorHAnsi" w:hAnsiTheme="majorHAnsi"/>
          <w:sz w:val="24"/>
          <w:szCs w:val="24"/>
          <w:lang w:eastAsia="cs-CZ"/>
        </w:rPr>
        <w:t>Žádný takový argument ovšem ze strany Dělnické strany nepadl, tudíž tyto diskuze mohou zůstat jen v oblasti polemik a dohadů.</w:t>
      </w:r>
    </w:p>
    <w:p w:rsidR="00704ACE" w:rsidRPr="00704ACE" w:rsidRDefault="00704ACE" w:rsidP="00801A69">
      <w:pPr>
        <w:pStyle w:val="Nadpis3"/>
        <w:spacing w:before="0" w:after="200" w:line="360" w:lineRule="auto"/>
        <w:contextualSpacing/>
        <w:jc w:val="both"/>
        <w:rPr>
          <w:color w:val="auto"/>
          <w:sz w:val="24"/>
          <w:szCs w:val="24"/>
          <w:lang w:eastAsia="cs-CZ"/>
        </w:rPr>
      </w:pPr>
      <w:bookmarkStart w:id="29" w:name="_Toc468294829"/>
      <w:r w:rsidRPr="00704ACE">
        <w:rPr>
          <w:color w:val="auto"/>
          <w:sz w:val="24"/>
          <w:szCs w:val="24"/>
          <w:lang w:eastAsia="cs-CZ"/>
        </w:rPr>
        <w:t>3. 1. 5</w:t>
      </w:r>
      <w:r w:rsidRPr="00704ACE">
        <w:rPr>
          <w:color w:val="auto"/>
          <w:sz w:val="24"/>
          <w:szCs w:val="24"/>
          <w:lang w:eastAsia="cs-CZ"/>
        </w:rPr>
        <w:tab/>
        <w:t>Test nezbytnosti</w:t>
      </w:r>
      <w:bookmarkEnd w:id="29"/>
    </w:p>
    <w:p w:rsidR="006A62D6" w:rsidRPr="00704ACE" w:rsidRDefault="006A62D6" w:rsidP="00801A69">
      <w:pPr>
        <w:spacing w:line="360" w:lineRule="auto"/>
        <w:ind w:firstLine="708"/>
        <w:contextualSpacing/>
        <w:jc w:val="both"/>
        <w:rPr>
          <w:rFonts w:asciiTheme="majorHAnsi" w:hAnsiTheme="majorHAnsi"/>
          <w:sz w:val="24"/>
          <w:szCs w:val="24"/>
          <w:lang w:eastAsia="cs-CZ"/>
        </w:rPr>
      </w:pPr>
      <w:r w:rsidRPr="00704ACE">
        <w:rPr>
          <w:rFonts w:asciiTheme="majorHAnsi" w:hAnsiTheme="majorHAnsi"/>
          <w:sz w:val="24"/>
          <w:szCs w:val="24"/>
          <w:lang w:eastAsia="cs-CZ"/>
        </w:rPr>
        <w:t>Odpověď na otázku v testu nezbytnosti představuje klíčovou roli při posuzování úspěšnosti stížnosti. ESLP hodnotí zejména dvě skutečnosti, a to zda:</w:t>
      </w:r>
    </w:p>
    <w:p w:rsidR="006A62D6" w:rsidRDefault="00630A45" w:rsidP="00704ACE">
      <w:pPr>
        <w:spacing w:line="360" w:lineRule="auto"/>
        <w:ind w:left="708"/>
        <w:contextualSpacing/>
        <w:jc w:val="both"/>
        <w:rPr>
          <w:rFonts w:asciiTheme="majorHAnsi" w:hAnsiTheme="majorHAnsi"/>
          <w:sz w:val="24"/>
          <w:szCs w:val="24"/>
          <w:lang w:eastAsia="cs-CZ"/>
        </w:rPr>
      </w:pPr>
      <w:r w:rsidRPr="00704ACE">
        <w:rPr>
          <w:rFonts w:asciiTheme="majorHAnsi" w:hAnsiTheme="majorHAnsi"/>
          <w:sz w:val="24"/>
          <w:szCs w:val="24"/>
          <w:lang w:eastAsia="cs-CZ"/>
        </w:rPr>
        <w:t>1.</w:t>
      </w:r>
      <w:r w:rsidR="006A62D6" w:rsidRPr="00704ACE">
        <w:rPr>
          <w:rFonts w:asciiTheme="majorHAnsi" w:hAnsiTheme="majorHAnsi"/>
          <w:sz w:val="24"/>
          <w:szCs w:val="24"/>
          <w:lang w:eastAsia="cs-CZ"/>
        </w:rPr>
        <w:t xml:space="preserve"> zásah do dotčeného lidského práva odpovídal „naléhavé společenské potřebě“</w:t>
      </w:r>
      <w:r w:rsidR="00033002" w:rsidRPr="00704ACE">
        <w:rPr>
          <w:rFonts w:asciiTheme="majorHAnsi" w:hAnsiTheme="majorHAnsi"/>
          <w:sz w:val="24"/>
          <w:szCs w:val="24"/>
          <w:lang w:eastAsia="cs-CZ"/>
        </w:rPr>
        <w:t xml:space="preserve"> (kritérium naléhavosti</w:t>
      </w:r>
      <w:r w:rsidR="00033002">
        <w:rPr>
          <w:rFonts w:asciiTheme="majorHAnsi" w:hAnsiTheme="majorHAnsi"/>
          <w:sz w:val="24"/>
          <w:szCs w:val="24"/>
          <w:lang w:eastAsia="cs-CZ"/>
        </w:rPr>
        <w:t>)</w:t>
      </w:r>
    </w:p>
    <w:p w:rsidR="006A62D6" w:rsidRDefault="00630A45" w:rsidP="006A62D6">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2.</w:t>
      </w:r>
      <w:r w:rsidR="006A62D6">
        <w:rPr>
          <w:rFonts w:asciiTheme="majorHAnsi" w:hAnsiTheme="majorHAnsi"/>
          <w:sz w:val="24"/>
          <w:szCs w:val="24"/>
          <w:lang w:eastAsia="cs-CZ"/>
        </w:rPr>
        <w:t xml:space="preserve"> byl zásah přiměřený sledovaným legitimním cílům.</w:t>
      </w:r>
      <w:r w:rsidR="00033002">
        <w:rPr>
          <w:rFonts w:asciiTheme="majorHAnsi" w:hAnsiTheme="majorHAnsi"/>
          <w:sz w:val="24"/>
          <w:szCs w:val="24"/>
          <w:lang w:eastAsia="cs-CZ"/>
        </w:rPr>
        <w:t xml:space="preserve"> (kritérium přiměřenosti)</w:t>
      </w:r>
      <w:r w:rsidR="006A62D6">
        <w:rPr>
          <w:rStyle w:val="Znakapoznpodarou"/>
          <w:rFonts w:asciiTheme="majorHAnsi" w:hAnsiTheme="majorHAnsi"/>
          <w:sz w:val="24"/>
          <w:szCs w:val="24"/>
          <w:lang w:eastAsia="cs-CZ"/>
        </w:rPr>
        <w:footnoteReference w:id="135"/>
      </w:r>
    </w:p>
    <w:p w:rsidR="00395636" w:rsidRDefault="00CD796C" w:rsidP="006A62D6">
      <w:pPr>
        <w:spacing w:line="360" w:lineRule="auto"/>
        <w:ind w:firstLine="708"/>
        <w:contextualSpacing/>
        <w:jc w:val="both"/>
        <w:rPr>
          <w:rFonts w:asciiTheme="majorHAnsi" w:hAnsiTheme="majorHAnsi"/>
          <w:bCs/>
          <w:sz w:val="24"/>
          <w:szCs w:val="24"/>
          <w:lang w:eastAsia="cs-CZ"/>
        </w:rPr>
      </w:pPr>
      <w:r w:rsidRPr="00C03B5C">
        <w:rPr>
          <w:rFonts w:asciiTheme="majorHAnsi" w:hAnsiTheme="majorHAnsi"/>
          <w:sz w:val="24"/>
          <w:szCs w:val="24"/>
          <w:lang w:eastAsia="cs-CZ"/>
        </w:rPr>
        <w:t xml:space="preserve">ESLP ve svém rozsudku </w:t>
      </w:r>
      <w:r w:rsidR="00F60044" w:rsidRPr="00C03B5C">
        <w:rPr>
          <w:rFonts w:asciiTheme="majorHAnsi" w:hAnsiTheme="majorHAnsi"/>
          <w:sz w:val="24"/>
          <w:szCs w:val="24"/>
          <w:lang w:eastAsia="cs-CZ"/>
        </w:rPr>
        <w:t xml:space="preserve">ve věci stížnosti </w:t>
      </w:r>
      <w:r w:rsidR="00656DBC" w:rsidRPr="00C03B5C">
        <w:rPr>
          <w:rFonts w:asciiTheme="majorHAnsi" w:hAnsiTheme="majorHAnsi"/>
          <w:bCs/>
          <w:sz w:val="24"/>
          <w:szCs w:val="24"/>
          <w:lang w:eastAsia="cs-CZ"/>
        </w:rPr>
        <w:t xml:space="preserve">Refah Partisi </w:t>
      </w:r>
      <w:r w:rsidR="00C03B5C" w:rsidRPr="00C03B5C">
        <w:rPr>
          <w:rFonts w:asciiTheme="majorHAnsi" w:hAnsiTheme="majorHAnsi"/>
          <w:bCs/>
          <w:sz w:val="24"/>
          <w:szCs w:val="24"/>
          <w:lang w:eastAsia="cs-CZ"/>
        </w:rPr>
        <w:t xml:space="preserve">vytyčil při posuzování </w:t>
      </w:r>
      <w:r w:rsidR="00C03B5C">
        <w:rPr>
          <w:rFonts w:asciiTheme="majorHAnsi" w:hAnsiTheme="majorHAnsi"/>
          <w:bCs/>
          <w:sz w:val="24"/>
          <w:szCs w:val="24"/>
          <w:lang w:eastAsia="cs-CZ"/>
        </w:rPr>
        <w:t>„naléhavé společenské potřeby“ tato kritéria:</w:t>
      </w:r>
      <w:r w:rsidR="002F4CE4">
        <w:rPr>
          <w:rStyle w:val="Znakapoznpodarou"/>
          <w:rFonts w:asciiTheme="majorHAnsi" w:hAnsiTheme="majorHAnsi"/>
          <w:bCs/>
          <w:sz w:val="24"/>
          <w:szCs w:val="24"/>
          <w:lang w:eastAsia="cs-CZ"/>
        </w:rPr>
        <w:footnoteReference w:id="136"/>
      </w:r>
    </w:p>
    <w:p w:rsidR="00F84A43" w:rsidRDefault="00630A45" w:rsidP="002F4CE4">
      <w:pPr>
        <w:spacing w:line="360" w:lineRule="auto"/>
        <w:ind w:left="708"/>
        <w:contextualSpacing/>
        <w:jc w:val="both"/>
        <w:rPr>
          <w:rFonts w:asciiTheme="majorHAnsi" w:hAnsiTheme="majorHAnsi"/>
          <w:bCs/>
          <w:sz w:val="24"/>
          <w:szCs w:val="24"/>
          <w:lang w:eastAsia="cs-CZ"/>
        </w:rPr>
      </w:pPr>
      <w:r>
        <w:rPr>
          <w:rFonts w:asciiTheme="majorHAnsi" w:hAnsiTheme="majorHAnsi"/>
          <w:bCs/>
          <w:sz w:val="24"/>
          <w:szCs w:val="24"/>
          <w:lang w:eastAsia="cs-CZ"/>
        </w:rPr>
        <w:t>1.</w:t>
      </w:r>
      <w:r w:rsidR="002F4CE4">
        <w:rPr>
          <w:rFonts w:asciiTheme="majorHAnsi" w:hAnsiTheme="majorHAnsi"/>
          <w:bCs/>
          <w:sz w:val="24"/>
          <w:szCs w:val="24"/>
          <w:lang w:eastAsia="cs-CZ"/>
        </w:rPr>
        <w:t xml:space="preserve"> zda existují dostatečné důkazy o tom, že ohrožení demokracie je dostatečně bezprostřední</w:t>
      </w:r>
      <w:r w:rsidR="00DB54DE">
        <w:rPr>
          <w:rFonts w:asciiTheme="majorHAnsi" w:hAnsiTheme="majorHAnsi"/>
          <w:bCs/>
          <w:sz w:val="24"/>
          <w:szCs w:val="24"/>
          <w:lang w:eastAsia="cs-CZ"/>
        </w:rPr>
        <w:t>;</w:t>
      </w:r>
    </w:p>
    <w:p w:rsidR="002F4CE4" w:rsidRDefault="00630A45" w:rsidP="002F4CE4">
      <w:pPr>
        <w:spacing w:line="360" w:lineRule="auto"/>
        <w:ind w:left="708"/>
        <w:contextualSpacing/>
        <w:jc w:val="both"/>
        <w:rPr>
          <w:rFonts w:asciiTheme="majorHAnsi" w:hAnsiTheme="majorHAnsi"/>
          <w:bCs/>
          <w:sz w:val="24"/>
          <w:szCs w:val="24"/>
          <w:lang w:eastAsia="cs-CZ"/>
        </w:rPr>
      </w:pPr>
      <w:r>
        <w:rPr>
          <w:rFonts w:asciiTheme="majorHAnsi" w:hAnsiTheme="majorHAnsi"/>
          <w:bCs/>
          <w:sz w:val="24"/>
          <w:szCs w:val="24"/>
          <w:lang w:eastAsia="cs-CZ"/>
        </w:rPr>
        <w:t>2.</w:t>
      </w:r>
      <w:r w:rsidR="002F4CE4">
        <w:rPr>
          <w:rFonts w:asciiTheme="majorHAnsi" w:hAnsiTheme="majorHAnsi"/>
          <w:bCs/>
          <w:sz w:val="24"/>
          <w:szCs w:val="24"/>
          <w:lang w:eastAsia="cs-CZ"/>
        </w:rPr>
        <w:t xml:space="preserve"> </w:t>
      </w:r>
      <w:r w:rsidR="00DB54DE">
        <w:rPr>
          <w:rFonts w:asciiTheme="majorHAnsi" w:hAnsiTheme="majorHAnsi"/>
          <w:bCs/>
          <w:sz w:val="24"/>
          <w:szCs w:val="24"/>
          <w:lang w:eastAsia="cs-CZ"/>
        </w:rPr>
        <w:t>zda lze jednání a projevy představitelů strany přičitatelné dotčené politické straně;</w:t>
      </w:r>
    </w:p>
    <w:p w:rsidR="00DB54DE" w:rsidRDefault="00630A45" w:rsidP="002F4CE4">
      <w:pPr>
        <w:spacing w:line="360" w:lineRule="auto"/>
        <w:ind w:left="708"/>
        <w:contextualSpacing/>
        <w:jc w:val="both"/>
        <w:rPr>
          <w:rFonts w:asciiTheme="majorHAnsi" w:hAnsiTheme="majorHAnsi"/>
          <w:bCs/>
          <w:sz w:val="24"/>
          <w:szCs w:val="24"/>
          <w:lang w:eastAsia="cs-CZ"/>
        </w:rPr>
      </w:pPr>
      <w:r>
        <w:rPr>
          <w:rFonts w:asciiTheme="majorHAnsi" w:hAnsiTheme="majorHAnsi"/>
          <w:bCs/>
          <w:sz w:val="24"/>
          <w:szCs w:val="24"/>
          <w:lang w:eastAsia="cs-CZ"/>
        </w:rPr>
        <w:lastRenderedPageBreak/>
        <w:t>3.</w:t>
      </w:r>
      <w:r w:rsidR="00DB54DE">
        <w:rPr>
          <w:rFonts w:asciiTheme="majorHAnsi" w:hAnsiTheme="majorHAnsi"/>
          <w:bCs/>
          <w:sz w:val="24"/>
          <w:szCs w:val="24"/>
          <w:lang w:eastAsia="cs-CZ"/>
        </w:rPr>
        <w:t xml:space="preserve"> zda jednání a projevy přičitatelné dané politické straně tvoří celek podávající jasný obraz o společenském modelu, o který tato strana usiluje, a zda je tento model v rozporu s pojetím „demokratické společnosti“.</w:t>
      </w:r>
      <w:r w:rsidR="00B27A7F">
        <w:rPr>
          <w:rStyle w:val="Znakapoznpodarou"/>
          <w:rFonts w:asciiTheme="majorHAnsi" w:hAnsiTheme="majorHAnsi"/>
          <w:bCs/>
          <w:sz w:val="24"/>
          <w:szCs w:val="24"/>
          <w:lang w:eastAsia="cs-CZ"/>
        </w:rPr>
        <w:footnoteReference w:id="137"/>
      </w:r>
    </w:p>
    <w:p w:rsidR="00F207DB" w:rsidRPr="00C03B5C" w:rsidRDefault="00AA6E33" w:rsidP="00AA6E33">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Hned první </w:t>
      </w:r>
      <w:r w:rsidR="009B705C">
        <w:rPr>
          <w:rFonts w:asciiTheme="majorHAnsi" w:hAnsiTheme="majorHAnsi"/>
          <w:sz w:val="24"/>
          <w:szCs w:val="24"/>
          <w:lang w:eastAsia="cs-CZ"/>
        </w:rPr>
        <w:t>požadavek</w:t>
      </w:r>
      <w:r w:rsidR="00197434">
        <w:rPr>
          <w:rFonts w:asciiTheme="majorHAnsi" w:hAnsiTheme="majorHAnsi"/>
          <w:sz w:val="24"/>
          <w:szCs w:val="24"/>
          <w:lang w:eastAsia="cs-CZ"/>
        </w:rPr>
        <w:t xml:space="preserve">, „dostatečná bezprostřednost“, </w:t>
      </w:r>
      <w:r>
        <w:rPr>
          <w:rFonts w:asciiTheme="majorHAnsi" w:hAnsiTheme="majorHAnsi"/>
          <w:sz w:val="24"/>
          <w:szCs w:val="24"/>
          <w:lang w:eastAsia="cs-CZ"/>
        </w:rPr>
        <w:t xml:space="preserve">se jeví jako neproblematičtější. ESLP posuzuje načasování a hledá „spouštěcí událost“, která vede k tak intenzivnímu zásahu, jako je rozpuštění politické strany. </w:t>
      </w:r>
      <w:r w:rsidR="008D43BE">
        <w:rPr>
          <w:rFonts w:asciiTheme="majorHAnsi" w:hAnsiTheme="majorHAnsi"/>
          <w:sz w:val="24"/>
          <w:szCs w:val="24"/>
          <w:lang w:eastAsia="cs-CZ"/>
        </w:rPr>
        <w:t>Jedná se o hlásání myšlenek (např. antiromská či anti</w:t>
      </w:r>
      <w:r w:rsidR="00F81C34">
        <w:rPr>
          <w:rFonts w:asciiTheme="majorHAnsi" w:hAnsiTheme="majorHAnsi"/>
          <w:sz w:val="24"/>
          <w:szCs w:val="24"/>
          <w:lang w:eastAsia="cs-CZ"/>
        </w:rPr>
        <w:t>imigrační</w:t>
      </w:r>
      <w:r w:rsidR="008D43BE">
        <w:rPr>
          <w:rFonts w:asciiTheme="majorHAnsi" w:hAnsiTheme="majorHAnsi"/>
          <w:sz w:val="24"/>
          <w:szCs w:val="24"/>
          <w:lang w:eastAsia="cs-CZ"/>
        </w:rPr>
        <w:t xml:space="preserve"> politika), příprava realizace těchto myšlenek (např. vytváření milic) či až uskutečňování násilí členy strany?</w:t>
      </w:r>
      <w:r w:rsidR="008D43BE">
        <w:rPr>
          <w:rStyle w:val="Znakapoznpodarou"/>
          <w:rFonts w:asciiTheme="majorHAnsi" w:hAnsiTheme="majorHAnsi"/>
          <w:sz w:val="24"/>
          <w:szCs w:val="24"/>
          <w:lang w:eastAsia="cs-CZ"/>
        </w:rPr>
        <w:footnoteReference w:id="138"/>
      </w:r>
      <w:r w:rsidR="00584837">
        <w:rPr>
          <w:rFonts w:asciiTheme="majorHAnsi" w:hAnsiTheme="majorHAnsi"/>
          <w:sz w:val="24"/>
          <w:szCs w:val="24"/>
          <w:lang w:eastAsia="cs-CZ"/>
        </w:rPr>
        <w:t xml:space="preserve"> </w:t>
      </w:r>
      <w:r w:rsidR="00DD6EF9">
        <w:rPr>
          <w:rFonts w:asciiTheme="majorHAnsi" w:hAnsiTheme="majorHAnsi"/>
          <w:sz w:val="24"/>
          <w:szCs w:val="24"/>
          <w:lang w:eastAsia="cs-CZ"/>
        </w:rPr>
        <w:t>ESLP v rozsudku Refah Partisi uvedl, že „</w:t>
      </w:r>
      <w:r w:rsidR="00DD6EF9" w:rsidRPr="00DD6EF9">
        <w:rPr>
          <w:rFonts w:asciiTheme="majorHAnsi" w:hAnsiTheme="majorHAnsi"/>
          <w:i/>
          <w:sz w:val="24"/>
          <w:szCs w:val="24"/>
          <w:lang w:eastAsia="cs-CZ"/>
        </w:rPr>
        <w:t xml:space="preserve">stát může s ohledem na to, že sama pluralita </w:t>
      </w:r>
      <w:r w:rsidR="00D901DE" w:rsidRPr="00DD6EF9">
        <w:rPr>
          <w:rFonts w:asciiTheme="majorHAnsi" w:hAnsiTheme="majorHAnsi"/>
          <w:i/>
          <w:sz w:val="24"/>
          <w:szCs w:val="24"/>
          <w:lang w:eastAsia="cs-CZ"/>
        </w:rPr>
        <w:t>myšlenek a stran</w:t>
      </w:r>
      <w:r w:rsidR="00DD6EF9" w:rsidRPr="00DD6EF9">
        <w:rPr>
          <w:rFonts w:asciiTheme="majorHAnsi" w:hAnsiTheme="majorHAnsi"/>
          <w:i/>
          <w:sz w:val="24"/>
          <w:szCs w:val="24"/>
          <w:lang w:eastAsia="cs-CZ"/>
        </w:rPr>
        <w:t xml:space="preserve"> je inherentním prvkem demokracie, zabránit realizaci politického projektu neslučitelného s normami Úmluvy dříve, než bude uveden do praxe konkrétními akty, jež mohou ohrozit občanský smír a demokratický režim v zemi</w:t>
      </w:r>
      <w:r w:rsidR="00DD6EF9">
        <w:rPr>
          <w:rFonts w:asciiTheme="majorHAnsi" w:hAnsiTheme="majorHAnsi"/>
          <w:sz w:val="24"/>
          <w:szCs w:val="24"/>
          <w:lang w:eastAsia="cs-CZ"/>
        </w:rPr>
        <w:t>.“</w:t>
      </w:r>
      <w:r w:rsidR="00DD6EF9">
        <w:rPr>
          <w:rStyle w:val="Znakapoznpodarou"/>
          <w:rFonts w:asciiTheme="majorHAnsi" w:hAnsiTheme="majorHAnsi"/>
          <w:sz w:val="24"/>
          <w:szCs w:val="24"/>
          <w:lang w:eastAsia="cs-CZ"/>
        </w:rPr>
        <w:footnoteReference w:id="139"/>
      </w:r>
      <w:r w:rsidR="00DD6EF9">
        <w:rPr>
          <w:rFonts w:asciiTheme="majorHAnsi" w:hAnsiTheme="majorHAnsi"/>
          <w:sz w:val="24"/>
          <w:szCs w:val="24"/>
          <w:lang w:eastAsia="cs-CZ"/>
        </w:rPr>
        <w:t xml:space="preserve"> Z uvedeného tedy plyne, že stát, respektive vnitrostátní soud, může „problematickou“ politickou stranu rozpustit dříve, než dojde k jednání, které by naplňovalo její nedemokratický program.</w:t>
      </w:r>
      <w:r w:rsidR="007A6C17">
        <w:rPr>
          <w:rFonts w:asciiTheme="majorHAnsi" w:hAnsiTheme="majorHAnsi"/>
          <w:sz w:val="24"/>
          <w:szCs w:val="24"/>
          <w:lang w:eastAsia="cs-CZ"/>
        </w:rPr>
        <w:t xml:space="preserve"> Nemusí tak čekat na to, až členové strany začnou budovat milice či páchat násilí. Pokud je program či myšlenky strany dostatečně extremistický a radikální a tím pádem ohrožení demokracie natolik bezprostřední, vnitrostátní soud ústy ESLP dostává </w:t>
      </w:r>
      <w:r w:rsidR="00791BF2">
        <w:rPr>
          <w:rFonts w:asciiTheme="majorHAnsi" w:hAnsiTheme="majorHAnsi"/>
          <w:sz w:val="24"/>
          <w:szCs w:val="24"/>
          <w:lang w:eastAsia="cs-CZ"/>
        </w:rPr>
        <w:t xml:space="preserve">k tomuto zásahu </w:t>
      </w:r>
      <w:r w:rsidR="007A6C17">
        <w:rPr>
          <w:rFonts w:asciiTheme="majorHAnsi" w:hAnsiTheme="majorHAnsi"/>
          <w:sz w:val="24"/>
          <w:szCs w:val="24"/>
          <w:lang w:eastAsia="cs-CZ"/>
        </w:rPr>
        <w:t>zelenou.</w:t>
      </w:r>
    </w:p>
    <w:p w:rsidR="0098097C" w:rsidRDefault="003577ED" w:rsidP="006A62D6">
      <w:pPr>
        <w:spacing w:line="360" w:lineRule="auto"/>
        <w:ind w:firstLine="708"/>
        <w:contextualSpacing/>
        <w:jc w:val="both"/>
        <w:rPr>
          <w:rFonts w:asciiTheme="majorHAnsi" w:hAnsiTheme="majorHAnsi"/>
          <w:bCs/>
          <w:sz w:val="24"/>
          <w:szCs w:val="24"/>
          <w:lang w:eastAsia="cs-CZ"/>
        </w:rPr>
      </w:pPr>
      <w:r>
        <w:rPr>
          <w:rFonts w:asciiTheme="majorHAnsi" w:hAnsiTheme="majorHAnsi"/>
          <w:sz w:val="24"/>
          <w:szCs w:val="24"/>
          <w:lang w:eastAsia="cs-CZ"/>
        </w:rPr>
        <w:t xml:space="preserve">Ke kritériu přičitatelnosti jednání představitelů strany se ESLP v rozsudku </w:t>
      </w:r>
      <w:r w:rsidRPr="003577ED">
        <w:rPr>
          <w:rFonts w:asciiTheme="majorHAnsi" w:hAnsiTheme="majorHAnsi"/>
          <w:bCs/>
          <w:sz w:val="24"/>
          <w:szCs w:val="24"/>
          <w:lang w:eastAsia="cs-CZ"/>
        </w:rPr>
        <w:t xml:space="preserve">Segerstedt-Wiberg a </w:t>
      </w:r>
      <w:r w:rsidR="00C804CC">
        <w:rPr>
          <w:rFonts w:asciiTheme="majorHAnsi" w:hAnsiTheme="majorHAnsi"/>
          <w:bCs/>
          <w:sz w:val="24"/>
          <w:szCs w:val="24"/>
          <w:lang w:eastAsia="cs-CZ"/>
        </w:rPr>
        <w:t>další</w:t>
      </w:r>
      <w:r w:rsidRPr="003577ED">
        <w:rPr>
          <w:rFonts w:asciiTheme="majorHAnsi" w:hAnsiTheme="majorHAnsi"/>
          <w:bCs/>
          <w:sz w:val="24"/>
          <w:szCs w:val="24"/>
          <w:lang w:eastAsia="cs-CZ"/>
        </w:rPr>
        <w:t xml:space="preserve"> v. Švédsko</w:t>
      </w:r>
      <w:r w:rsidR="00B31482">
        <w:rPr>
          <w:rFonts w:asciiTheme="majorHAnsi" w:hAnsiTheme="majorHAnsi"/>
          <w:bCs/>
          <w:sz w:val="24"/>
          <w:szCs w:val="24"/>
          <w:lang w:eastAsia="cs-CZ"/>
        </w:rPr>
        <w:t xml:space="preserve"> vyjádřil tak, že „</w:t>
      </w:r>
      <w:r w:rsidR="00B31482" w:rsidRPr="00B31482">
        <w:rPr>
          <w:rFonts w:asciiTheme="majorHAnsi" w:hAnsiTheme="majorHAnsi"/>
          <w:bCs/>
          <w:i/>
          <w:sz w:val="24"/>
          <w:szCs w:val="24"/>
          <w:lang w:eastAsia="cs-CZ"/>
        </w:rPr>
        <w:t>pro posouzení cílů a záměrů politické strany nelze brát v potaz jako jediné kritérium její stanovy a program; obsah jejího programu musí být porovnán s jednáním stranických vůdců a názory, které tito vůdci zastávají.</w:t>
      </w:r>
      <w:r w:rsidR="00B31482">
        <w:rPr>
          <w:rFonts w:asciiTheme="majorHAnsi" w:hAnsiTheme="majorHAnsi"/>
          <w:bCs/>
          <w:sz w:val="24"/>
          <w:szCs w:val="24"/>
          <w:lang w:eastAsia="cs-CZ"/>
        </w:rPr>
        <w:t>“</w:t>
      </w:r>
      <w:r>
        <w:rPr>
          <w:rStyle w:val="Znakapoznpodarou"/>
          <w:rFonts w:asciiTheme="majorHAnsi" w:hAnsiTheme="majorHAnsi"/>
          <w:bCs/>
          <w:sz w:val="24"/>
          <w:szCs w:val="24"/>
          <w:lang w:eastAsia="cs-CZ"/>
        </w:rPr>
        <w:footnoteReference w:id="140"/>
      </w:r>
      <w:r w:rsidR="009B7525">
        <w:rPr>
          <w:rFonts w:asciiTheme="majorHAnsi" w:hAnsiTheme="majorHAnsi"/>
          <w:bCs/>
          <w:sz w:val="24"/>
          <w:szCs w:val="24"/>
          <w:lang w:eastAsia="cs-CZ"/>
        </w:rPr>
        <w:t xml:space="preserve"> </w:t>
      </w:r>
      <w:r w:rsidR="009A2925">
        <w:rPr>
          <w:rFonts w:asciiTheme="majorHAnsi" w:hAnsiTheme="majorHAnsi"/>
          <w:bCs/>
          <w:sz w:val="24"/>
          <w:szCs w:val="24"/>
          <w:lang w:eastAsia="cs-CZ"/>
        </w:rPr>
        <w:t xml:space="preserve">I z tohoto důvodu pak ESLP v rozsudku Refah Partisi </w:t>
      </w:r>
      <w:r w:rsidR="0098097C">
        <w:rPr>
          <w:rFonts w:asciiTheme="majorHAnsi" w:hAnsiTheme="majorHAnsi"/>
          <w:bCs/>
          <w:sz w:val="24"/>
          <w:szCs w:val="24"/>
          <w:lang w:eastAsia="cs-CZ"/>
        </w:rPr>
        <w:t>vytvořil dvě pravidla, a to, že:</w:t>
      </w:r>
    </w:p>
    <w:p w:rsidR="0098097C" w:rsidRDefault="0098097C" w:rsidP="006A62D6">
      <w:pPr>
        <w:spacing w:line="360" w:lineRule="auto"/>
        <w:ind w:firstLine="708"/>
        <w:contextualSpacing/>
        <w:jc w:val="both"/>
        <w:rPr>
          <w:rFonts w:asciiTheme="majorHAnsi" w:hAnsiTheme="majorHAnsi"/>
          <w:bCs/>
          <w:sz w:val="24"/>
          <w:szCs w:val="24"/>
          <w:lang w:eastAsia="cs-CZ"/>
        </w:rPr>
      </w:pPr>
      <w:r>
        <w:rPr>
          <w:rFonts w:asciiTheme="majorHAnsi" w:hAnsiTheme="majorHAnsi"/>
          <w:bCs/>
          <w:sz w:val="24"/>
          <w:szCs w:val="24"/>
          <w:lang w:eastAsia="cs-CZ"/>
        </w:rPr>
        <w:t xml:space="preserve">1. </w:t>
      </w:r>
      <w:r w:rsidR="009A2925">
        <w:rPr>
          <w:rFonts w:asciiTheme="majorHAnsi" w:hAnsiTheme="majorHAnsi"/>
          <w:bCs/>
          <w:sz w:val="24"/>
          <w:szCs w:val="24"/>
          <w:lang w:eastAsia="cs-CZ"/>
        </w:rPr>
        <w:t>projevy předsedy a místopředsedy se přičítají politické straně jako celku vždy</w:t>
      </w:r>
      <w:r w:rsidR="0059598A">
        <w:rPr>
          <w:rFonts w:asciiTheme="majorHAnsi" w:hAnsiTheme="majorHAnsi"/>
          <w:bCs/>
          <w:sz w:val="24"/>
          <w:szCs w:val="24"/>
          <w:lang w:eastAsia="cs-CZ"/>
        </w:rPr>
        <w:t>;</w:t>
      </w:r>
    </w:p>
    <w:p w:rsidR="001C07F3" w:rsidRDefault="0098097C" w:rsidP="006A62D6">
      <w:pPr>
        <w:spacing w:line="360" w:lineRule="auto"/>
        <w:ind w:firstLine="708"/>
        <w:contextualSpacing/>
        <w:jc w:val="both"/>
        <w:rPr>
          <w:rFonts w:asciiTheme="majorHAnsi" w:hAnsiTheme="majorHAnsi"/>
          <w:bCs/>
          <w:sz w:val="24"/>
          <w:szCs w:val="24"/>
          <w:lang w:eastAsia="cs-CZ"/>
        </w:rPr>
      </w:pPr>
      <w:r>
        <w:rPr>
          <w:rFonts w:asciiTheme="majorHAnsi" w:hAnsiTheme="majorHAnsi"/>
          <w:bCs/>
          <w:sz w:val="24"/>
          <w:szCs w:val="24"/>
          <w:lang w:eastAsia="cs-CZ"/>
        </w:rPr>
        <w:t xml:space="preserve">2. </w:t>
      </w:r>
      <w:r w:rsidR="009A2925">
        <w:rPr>
          <w:rFonts w:asciiTheme="majorHAnsi" w:hAnsiTheme="majorHAnsi"/>
          <w:bCs/>
          <w:sz w:val="24"/>
          <w:szCs w:val="24"/>
          <w:lang w:eastAsia="cs-CZ"/>
        </w:rPr>
        <w:t xml:space="preserve">projevy ostatních poslanců a lokálních politiků potud, </w:t>
      </w:r>
      <w:r w:rsidR="0095321E">
        <w:rPr>
          <w:rFonts w:asciiTheme="majorHAnsi" w:hAnsiTheme="majorHAnsi"/>
          <w:bCs/>
          <w:sz w:val="24"/>
          <w:szCs w:val="24"/>
          <w:lang w:eastAsia="cs-CZ"/>
        </w:rPr>
        <w:t>pokud se od nich strana oficiálně nedistancuje.</w:t>
      </w:r>
      <w:r w:rsidR="0095321E">
        <w:rPr>
          <w:rStyle w:val="Znakapoznpodarou"/>
          <w:rFonts w:asciiTheme="majorHAnsi" w:hAnsiTheme="majorHAnsi"/>
          <w:bCs/>
          <w:sz w:val="24"/>
          <w:szCs w:val="24"/>
          <w:lang w:eastAsia="cs-CZ"/>
        </w:rPr>
        <w:footnoteReference w:id="141"/>
      </w:r>
      <w:r>
        <w:rPr>
          <w:rFonts w:asciiTheme="majorHAnsi" w:hAnsiTheme="majorHAnsi"/>
          <w:bCs/>
          <w:sz w:val="24"/>
          <w:szCs w:val="24"/>
          <w:lang w:eastAsia="cs-CZ"/>
        </w:rPr>
        <w:t xml:space="preserve"> </w:t>
      </w:r>
    </w:p>
    <w:p w:rsidR="00DD6EF9" w:rsidRPr="008C37BD" w:rsidRDefault="0098097C" w:rsidP="006A62D6">
      <w:pPr>
        <w:spacing w:line="360" w:lineRule="auto"/>
        <w:ind w:firstLine="708"/>
        <w:contextualSpacing/>
        <w:jc w:val="both"/>
        <w:rPr>
          <w:rFonts w:asciiTheme="majorHAnsi" w:hAnsiTheme="majorHAnsi"/>
          <w:bCs/>
          <w:sz w:val="24"/>
          <w:szCs w:val="24"/>
          <w:lang w:eastAsia="cs-CZ"/>
        </w:rPr>
      </w:pPr>
      <w:r>
        <w:rPr>
          <w:rFonts w:asciiTheme="majorHAnsi" w:hAnsiTheme="majorHAnsi"/>
          <w:bCs/>
          <w:sz w:val="24"/>
          <w:szCs w:val="24"/>
          <w:lang w:eastAsia="cs-CZ"/>
        </w:rPr>
        <w:t>Toto pravidlo však bylo v nesouhlasném stanovisku třemi soudci (Fuhrmanna, Bratzy a Loucaidese) ze sedmičlenného senátu ve věci Refah Partisi ostře kritizováno</w:t>
      </w:r>
      <w:r w:rsidR="00B13D63">
        <w:rPr>
          <w:rFonts w:asciiTheme="majorHAnsi" w:hAnsiTheme="majorHAnsi"/>
          <w:bCs/>
          <w:sz w:val="24"/>
          <w:szCs w:val="24"/>
          <w:lang w:eastAsia="cs-CZ"/>
        </w:rPr>
        <w:t xml:space="preserve">. </w:t>
      </w:r>
      <w:r w:rsidR="00594A42">
        <w:rPr>
          <w:rFonts w:asciiTheme="majorHAnsi" w:hAnsiTheme="majorHAnsi"/>
          <w:bCs/>
          <w:sz w:val="24"/>
          <w:szCs w:val="24"/>
          <w:lang w:eastAsia="cs-CZ"/>
        </w:rPr>
        <w:lastRenderedPageBreak/>
        <w:t xml:space="preserve">Podle ESLP však obecně platí, že </w:t>
      </w:r>
      <w:r w:rsidR="00594A42" w:rsidRPr="00EF4862">
        <w:rPr>
          <w:rFonts w:asciiTheme="majorHAnsi" w:hAnsiTheme="majorHAnsi"/>
          <w:bCs/>
          <w:i/>
          <w:sz w:val="24"/>
          <w:szCs w:val="24"/>
          <w:lang w:eastAsia="cs-CZ"/>
        </w:rPr>
        <w:t>„chování politiků obvykle zahrnuje nejen jejich jednání a projevy, nýbrž rovněž za určitých okolností i jejich opomenutí či mlčení, které se mohou rovnat zaujetí stanoviska, a lze o nich hovořit stejně jako o výslovné podpoře.“</w:t>
      </w:r>
      <w:r w:rsidR="004B65DB">
        <w:rPr>
          <w:rStyle w:val="Znakapoznpodarou"/>
          <w:rFonts w:asciiTheme="majorHAnsi" w:hAnsiTheme="majorHAnsi"/>
          <w:bCs/>
          <w:sz w:val="24"/>
          <w:szCs w:val="24"/>
          <w:lang w:eastAsia="cs-CZ"/>
        </w:rPr>
        <w:footnoteReference w:id="142"/>
      </w:r>
    </w:p>
    <w:p w:rsidR="00E763DA" w:rsidRPr="00E763DA" w:rsidRDefault="002B2709" w:rsidP="006A62D6">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Konečně posledním bodem při posuzování „naléhavé společenské potřeby“ je prvek neslučitelnosti programu strany s demokratickou společností. </w:t>
      </w:r>
      <w:r w:rsidR="00C804CC">
        <w:rPr>
          <w:rFonts w:asciiTheme="majorHAnsi" w:hAnsiTheme="majorHAnsi"/>
          <w:sz w:val="24"/>
          <w:szCs w:val="24"/>
          <w:lang w:eastAsia="cs-CZ"/>
        </w:rPr>
        <w:t xml:space="preserve">ESLP v rozsudku Sjednocená komunistická strana Turecka a další proti Turecku uvedl, že </w:t>
      </w:r>
      <w:r w:rsidR="00C804CC" w:rsidRPr="00C804CC">
        <w:rPr>
          <w:rFonts w:asciiTheme="majorHAnsi" w:hAnsiTheme="majorHAnsi"/>
          <w:i/>
          <w:sz w:val="24"/>
          <w:szCs w:val="24"/>
          <w:lang w:eastAsia="cs-CZ"/>
        </w:rPr>
        <w:t>„politickou stranu respektující základní principy demokracie nelze zavrhnout jen proto, že kritizuje ústavní a právní pořádek země a že se chce účastnit veřejné debaty na politické scéně.“</w:t>
      </w:r>
      <w:r w:rsidR="00C804CC">
        <w:rPr>
          <w:rStyle w:val="Znakapoznpodarou"/>
          <w:rFonts w:asciiTheme="majorHAnsi" w:hAnsiTheme="majorHAnsi"/>
          <w:i/>
          <w:sz w:val="24"/>
          <w:szCs w:val="24"/>
          <w:lang w:eastAsia="cs-CZ"/>
        </w:rPr>
        <w:footnoteReference w:id="143"/>
      </w:r>
    </w:p>
    <w:p w:rsidR="002F7760" w:rsidRDefault="00031139" w:rsidP="002F7760">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Dosud jsme se věnovali kritériu naléhavosti, zbývá tedy probrat kritérium přiměřenosti. </w:t>
      </w:r>
      <w:r w:rsidR="00F2765F">
        <w:rPr>
          <w:rFonts w:asciiTheme="majorHAnsi" w:hAnsiTheme="majorHAnsi"/>
          <w:sz w:val="24"/>
          <w:szCs w:val="24"/>
          <w:lang w:eastAsia="cs-CZ"/>
        </w:rPr>
        <w:t>Hned úvodem je nu</w:t>
      </w:r>
      <w:r w:rsidR="009B705C">
        <w:rPr>
          <w:rFonts w:asciiTheme="majorHAnsi" w:hAnsiTheme="majorHAnsi"/>
          <w:sz w:val="24"/>
          <w:szCs w:val="24"/>
          <w:lang w:eastAsia="cs-CZ"/>
        </w:rPr>
        <w:t>tno podotknout, že ESLP při své</w:t>
      </w:r>
      <w:r w:rsidR="00F2765F">
        <w:rPr>
          <w:rFonts w:asciiTheme="majorHAnsi" w:hAnsiTheme="majorHAnsi"/>
          <w:sz w:val="24"/>
          <w:szCs w:val="24"/>
          <w:lang w:eastAsia="cs-CZ"/>
        </w:rPr>
        <w:t xml:space="preserve">m rozhodování ve věci rozpouštění politických stran příliš tímto </w:t>
      </w:r>
      <w:r w:rsidR="009B705C">
        <w:rPr>
          <w:rFonts w:asciiTheme="majorHAnsi" w:hAnsiTheme="majorHAnsi"/>
          <w:sz w:val="24"/>
          <w:szCs w:val="24"/>
          <w:lang w:eastAsia="cs-CZ"/>
        </w:rPr>
        <w:t>požadavkem</w:t>
      </w:r>
      <w:r w:rsidR="00F2765F">
        <w:rPr>
          <w:rFonts w:asciiTheme="majorHAnsi" w:hAnsiTheme="majorHAnsi"/>
          <w:sz w:val="24"/>
          <w:szCs w:val="24"/>
          <w:lang w:eastAsia="cs-CZ"/>
        </w:rPr>
        <w:t xml:space="preserve"> nezabýval. V několika desítek stránkových judikátech Batasuna i Refah Partisi ESLP oběma věnoval dva odstavce.</w:t>
      </w:r>
      <w:r w:rsidR="009A5FA7">
        <w:rPr>
          <w:rStyle w:val="Znakapoznpodarou"/>
          <w:rFonts w:asciiTheme="majorHAnsi" w:hAnsiTheme="majorHAnsi"/>
          <w:sz w:val="24"/>
          <w:szCs w:val="24"/>
          <w:lang w:eastAsia="cs-CZ"/>
        </w:rPr>
        <w:footnoteReference w:id="144"/>
      </w:r>
      <w:r w:rsidR="002F7760">
        <w:rPr>
          <w:rFonts w:asciiTheme="majorHAnsi" w:hAnsiTheme="majorHAnsi"/>
          <w:sz w:val="24"/>
          <w:szCs w:val="24"/>
          <w:lang w:eastAsia="cs-CZ"/>
        </w:rPr>
        <w:t xml:space="preserve"> </w:t>
      </w:r>
    </w:p>
    <w:p w:rsidR="00FF5356" w:rsidRDefault="002F7760" w:rsidP="00202C2E">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V obou rozsudcích však ESLP odmítl argument stěžovatelů, že oba odporované státy měly k dispozici alternativní prostředek k dosažení sledované cíle, který by byl šetrnější k právům stěžovatelů. </w:t>
      </w:r>
      <w:r w:rsidR="00D901DE">
        <w:rPr>
          <w:rFonts w:asciiTheme="majorHAnsi" w:hAnsiTheme="majorHAnsi"/>
          <w:sz w:val="24"/>
          <w:szCs w:val="24"/>
          <w:lang w:eastAsia="cs-CZ"/>
        </w:rPr>
        <w:t>V úvahu</w:t>
      </w:r>
      <w:r w:rsidR="00D931B4">
        <w:rPr>
          <w:rFonts w:asciiTheme="majorHAnsi" w:hAnsiTheme="majorHAnsi"/>
          <w:sz w:val="24"/>
          <w:szCs w:val="24"/>
          <w:lang w:eastAsia="cs-CZ"/>
        </w:rPr>
        <w:t xml:space="preserve"> připadalo jen trestní stíhání jednotlivých členů politických stran, nebo pozastavení činnosti</w:t>
      </w:r>
      <w:r w:rsidR="00097C5E">
        <w:rPr>
          <w:rFonts w:asciiTheme="majorHAnsi" w:hAnsiTheme="majorHAnsi"/>
          <w:sz w:val="24"/>
          <w:szCs w:val="24"/>
          <w:lang w:eastAsia="cs-CZ"/>
        </w:rPr>
        <w:t xml:space="preserve"> stran, ale ani ESLP, ani stěžovatelé, na tento argument nekladli patřičný důraz.</w:t>
      </w:r>
      <w:r w:rsidR="00097C5E">
        <w:rPr>
          <w:rStyle w:val="Znakapoznpodarou"/>
          <w:rFonts w:asciiTheme="majorHAnsi" w:hAnsiTheme="majorHAnsi"/>
          <w:sz w:val="24"/>
          <w:szCs w:val="24"/>
          <w:lang w:eastAsia="cs-CZ"/>
        </w:rPr>
        <w:footnoteReference w:id="145"/>
      </w:r>
      <w:r w:rsidR="00EC55BC">
        <w:rPr>
          <w:rFonts w:asciiTheme="majorHAnsi" w:hAnsiTheme="majorHAnsi"/>
          <w:sz w:val="24"/>
          <w:szCs w:val="24"/>
          <w:lang w:eastAsia="cs-CZ"/>
        </w:rPr>
        <w:t xml:space="preserve"> I toto byl tedy jeden z důvodů, proč ESLP v těchto případech neshledal porušení čl. 11 Úmluvy a rozpuštění politických stran</w:t>
      </w:r>
      <w:r w:rsidR="009B705C">
        <w:rPr>
          <w:rFonts w:asciiTheme="majorHAnsi" w:hAnsiTheme="majorHAnsi"/>
          <w:sz w:val="24"/>
          <w:szCs w:val="24"/>
          <w:lang w:eastAsia="cs-CZ"/>
        </w:rPr>
        <w:t xml:space="preserve"> tedy</w:t>
      </w:r>
      <w:r w:rsidR="00EC55BC">
        <w:rPr>
          <w:rFonts w:asciiTheme="majorHAnsi" w:hAnsiTheme="majorHAnsi"/>
          <w:sz w:val="24"/>
          <w:szCs w:val="24"/>
          <w:lang w:eastAsia="cs-CZ"/>
        </w:rPr>
        <w:t xml:space="preserve"> bylo v </w:t>
      </w:r>
      <w:r w:rsidR="008E11F8">
        <w:rPr>
          <w:rFonts w:asciiTheme="majorHAnsi" w:hAnsiTheme="majorHAnsi"/>
          <w:sz w:val="24"/>
          <w:szCs w:val="24"/>
          <w:lang w:eastAsia="cs-CZ"/>
        </w:rPr>
        <w:t>soulad</w:t>
      </w:r>
      <w:r w:rsidR="00EC55BC">
        <w:rPr>
          <w:rFonts w:asciiTheme="majorHAnsi" w:hAnsiTheme="majorHAnsi"/>
          <w:sz w:val="24"/>
          <w:szCs w:val="24"/>
          <w:lang w:eastAsia="cs-CZ"/>
        </w:rPr>
        <w:t>u s ním.</w:t>
      </w:r>
    </w:p>
    <w:p w:rsidR="00202C2E" w:rsidRDefault="00A957D4" w:rsidP="004C7380">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Z důvodu lepší orientace a větší přehlednosti uvádíme tabulku, jež čtenáři pomůže se zaměřit na jednotlivá stadia pětistupňového testu.</w:t>
      </w:r>
    </w:p>
    <w:p w:rsidR="004C7380" w:rsidRDefault="004C7380" w:rsidP="004C7380">
      <w:pPr>
        <w:spacing w:line="360" w:lineRule="auto"/>
        <w:ind w:firstLine="708"/>
        <w:contextualSpacing/>
        <w:jc w:val="both"/>
        <w:rPr>
          <w:rFonts w:asciiTheme="majorHAnsi" w:hAnsiTheme="majorHAnsi"/>
          <w:sz w:val="24"/>
          <w:szCs w:val="24"/>
          <w:lang w:eastAsia="cs-CZ"/>
        </w:rPr>
      </w:pPr>
    </w:p>
    <w:p w:rsidR="004C7380" w:rsidRPr="00C03B5C" w:rsidRDefault="00DA2398" w:rsidP="00DA2398">
      <w:pPr>
        <w:spacing w:line="360" w:lineRule="auto"/>
        <w:contextualSpacing/>
        <w:jc w:val="both"/>
        <w:rPr>
          <w:rFonts w:asciiTheme="majorHAnsi" w:hAnsiTheme="majorHAnsi"/>
          <w:sz w:val="24"/>
          <w:szCs w:val="24"/>
          <w:lang w:eastAsia="cs-CZ"/>
        </w:rPr>
      </w:pPr>
      <w:r w:rsidRPr="00DA2398">
        <w:rPr>
          <w:rFonts w:asciiTheme="majorHAnsi" w:hAnsiTheme="majorHAnsi"/>
          <w:noProof/>
          <w:sz w:val="24"/>
          <w:szCs w:val="24"/>
          <w:lang w:eastAsia="cs-CZ"/>
        </w:rPr>
        <w:lastRenderedPageBreak/>
        <w:drawing>
          <wp:inline distT="0" distB="0" distL="0" distR="0">
            <wp:extent cx="5688330" cy="2466975"/>
            <wp:effectExtent l="76200" t="19050" r="457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C2155" w:rsidRPr="00FC6FD9" w:rsidRDefault="00202C2E" w:rsidP="00FC6FD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Ke všemu výše uvedenému lze shrnout, že ESLP v mnoha případech posuzoval možné porušení čl. 11 Úmluvy, avšak ne až tak často přímo ve věci rozpouštění politických stran</w:t>
      </w:r>
      <w:r w:rsidRPr="00634FE7">
        <w:rPr>
          <w:rFonts w:asciiTheme="majorHAnsi" w:hAnsiTheme="majorHAnsi"/>
          <w:sz w:val="24"/>
          <w:szCs w:val="24"/>
          <w:lang w:eastAsia="cs-CZ"/>
        </w:rPr>
        <w:t>.</w:t>
      </w:r>
      <w:r w:rsidR="00B50046">
        <w:rPr>
          <w:rFonts w:asciiTheme="majorHAnsi" w:hAnsiTheme="majorHAnsi"/>
          <w:sz w:val="24"/>
          <w:szCs w:val="24"/>
          <w:lang w:eastAsia="cs-CZ"/>
        </w:rPr>
        <w:t xml:space="preserve"> To je považováno za prostředek ultima racio a využívá se tak velmi střídmě.</w:t>
      </w:r>
      <w:r w:rsidR="009B705C" w:rsidRPr="00634FE7">
        <w:rPr>
          <w:rFonts w:asciiTheme="majorHAnsi" w:hAnsiTheme="majorHAnsi"/>
          <w:sz w:val="24"/>
          <w:szCs w:val="24"/>
          <w:lang w:eastAsia="cs-CZ"/>
        </w:rPr>
        <w:t xml:space="preserve"> </w:t>
      </w:r>
      <w:r w:rsidR="002356B1">
        <w:rPr>
          <w:rFonts w:asciiTheme="majorHAnsi" w:hAnsiTheme="majorHAnsi"/>
          <w:sz w:val="24"/>
          <w:szCs w:val="24"/>
          <w:lang w:eastAsia="cs-CZ"/>
        </w:rPr>
        <w:t>Posuzované</w:t>
      </w:r>
      <w:r w:rsidR="00B50046">
        <w:rPr>
          <w:rFonts w:asciiTheme="majorHAnsi" w:hAnsiTheme="majorHAnsi"/>
          <w:sz w:val="24"/>
          <w:szCs w:val="24"/>
          <w:lang w:eastAsia="cs-CZ"/>
        </w:rPr>
        <w:t xml:space="preserve"> porušení čl. 11 Úmluvy se tak uskutečňovalo</w:t>
      </w:r>
      <w:r w:rsidR="009B705C" w:rsidRPr="00634FE7">
        <w:rPr>
          <w:rFonts w:asciiTheme="majorHAnsi" w:hAnsiTheme="majorHAnsi"/>
          <w:sz w:val="24"/>
          <w:szCs w:val="24"/>
          <w:lang w:eastAsia="cs-CZ"/>
        </w:rPr>
        <w:t xml:space="preserve"> i z jiných důvodů, jako bylo např. odmítnutí registrace politické strany</w:t>
      </w:r>
      <w:r w:rsidR="00634FE7" w:rsidRPr="00634FE7">
        <w:rPr>
          <w:rFonts w:asciiTheme="majorHAnsi" w:hAnsiTheme="majorHAnsi"/>
          <w:sz w:val="24"/>
          <w:szCs w:val="24"/>
          <w:lang w:eastAsia="cs-CZ"/>
        </w:rPr>
        <w:t xml:space="preserve"> či pozastavení její činnosti.</w:t>
      </w:r>
      <w:r w:rsidRPr="009B705C">
        <w:rPr>
          <w:rFonts w:asciiTheme="majorHAnsi" w:hAnsiTheme="majorHAnsi"/>
          <w:color w:val="FF0000"/>
          <w:sz w:val="24"/>
          <w:szCs w:val="24"/>
          <w:lang w:eastAsia="cs-CZ"/>
        </w:rPr>
        <w:t xml:space="preserve"> </w:t>
      </w:r>
      <w:r>
        <w:rPr>
          <w:rFonts w:asciiTheme="majorHAnsi" w:hAnsiTheme="majorHAnsi"/>
          <w:sz w:val="24"/>
          <w:szCs w:val="24"/>
          <w:lang w:eastAsia="cs-CZ"/>
        </w:rPr>
        <w:t>Jen v případě Refah Partisi a Batasuna ESLP stížnosti nevyhověl a potvrdil tím rozhodnutí nejvyšších vnitrostátních soudů o jejich rozpuštění. Pro naše účely se však jedná o zcela zásadní rozsudky, neboť ESLP v obou prováděl pětistupňový test, který má velmi logickou</w:t>
      </w:r>
      <w:r w:rsidR="008E11F8">
        <w:rPr>
          <w:rFonts w:asciiTheme="majorHAnsi" w:hAnsiTheme="majorHAnsi"/>
          <w:sz w:val="24"/>
          <w:szCs w:val="24"/>
          <w:lang w:eastAsia="cs-CZ"/>
        </w:rPr>
        <w:t>, byť poměrně složitou</w:t>
      </w:r>
      <w:r>
        <w:rPr>
          <w:rFonts w:asciiTheme="majorHAnsi" w:hAnsiTheme="majorHAnsi"/>
          <w:sz w:val="24"/>
          <w:szCs w:val="24"/>
          <w:lang w:eastAsia="cs-CZ"/>
        </w:rPr>
        <w:t xml:space="preserve"> strukturu a je nepochybně i inspirací pro vnitrostátní soudy ČR. Pouze v případech, že ESLP odpoví na všechny body a otázky testu kladně, rozpuštění politické strany bylo oprávněn</w:t>
      </w:r>
      <w:r w:rsidR="00FD5D62">
        <w:rPr>
          <w:rFonts w:asciiTheme="majorHAnsi" w:hAnsiTheme="majorHAnsi"/>
          <w:sz w:val="24"/>
          <w:szCs w:val="24"/>
          <w:lang w:eastAsia="cs-CZ"/>
        </w:rPr>
        <w:t>é a Úmluva tak porušena nebyla.</w:t>
      </w:r>
    </w:p>
    <w:p w:rsidR="004B681E" w:rsidRPr="009802FC" w:rsidRDefault="004B681E" w:rsidP="009802FC">
      <w:pPr>
        <w:spacing w:line="360" w:lineRule="auto"/>
        <w:contextualSpacing/>
        <w:jc w:val="both"/>
        <w:rPr>
          <w:rFonts w:asciiTheme="majorHAnsi" w:hAnsiTheme="majorHAnsi"/>
          <w:color w:val="00B050"/>
          <w:sz w:val="24"/>
          <w:szCs w:val="24"/>
          <w:lang w:eastAsia="cs-CZ"/>
        </w:rPr>
      </w:pPr>
      <w:r>
        <w:rPr>
          <w:lang w:eastAsia="cs-CZ"/>
        </w:rPr>
        <w:br w:type="page"/>
      </w:r>
    </w:p>
    <w:p w:rsidR="004224BC" w:rsidRPr="008857C9" w:rsidRDefault="00C303C4" w:rsidP="00F43637">
      <w:pPr>
        <w:pStyle w:val="Nadpis1"/>
        <w:spacing w:before="0" w:after="200" w:line="360" w:lineRule="auto"/>
        <w:contextualSpacing/>
        <w:jc w:val="both"/>
        <w:rPr>
          <w:color w:val="auto"/>
          <w:sz w:val="32"/>
          <w:szCs w:val="32"/>
          <w:lang w:eastAsia="cs-CZ"/>
        </w:rPr>
      </w:pPr>
      <w:bookmarkStart w:id="30" w:name="_Toc468294830"/>
      <w:r w:rsidRPr="008857C9">
        <w:rPr>
          <w:color w:val="auto"/>
          <w:sz w:val="32"/>
          <w:szCs w:val="32"/>
          <w:lang w:eastAsia="cs-CZ"/>
        </w:rPr>
        <w:lastRenderedPageBreak/>
        <w:t>4</w:t>
      </w:r>
      <w:r w:rsidR="004224BC" w:rsidRPr="008857C9">
        <w:rPr>
          <w:color w:val="auto"/>
          <w:sz w:val="32"/>
          <w:szCs w:val="32"/>
          <w:lang w:eastAsia="cs-CZ"/>
        </w:rPr>
        <w:tab/>
      </w:r>
      <w:r w:rsidR="008857C9" w:rsidRPr="008857C9">
        <w:rPr>
          <w:color w:val="auto"/>
          <w:sz w:val="32"/>
          <w:szCs w:val="32"/>
        </w:rPr>
        <w:t>Komparace</w:t>
      </w:r>
      <w:r w:rsidR="000202B0">
        <w:rPr>
          <w:color w:val="auto"/>
          <w:sz w:val="32"/>
          <w:szCs w:val="32"/>
        </w:rPr>
        <w:t xml:space="preserve"> a analýza</w:t>
      </w:r>
      <w:r w:rsidR="008857C9" w:rsidRPr="008857C9">
        <w:rPr>
          <w:color w:val="auto"/>
          <w:sz w:val="32"/>
          <w:szCs w:val="32"/>
        </w:rPr>
        <w:t xml:space="preserve"> programů a činností DS a DSSS</w:t>
      </w:r>
      <w:bookmarkEnd w:id="30"/>
    </w:p>
    <w:p w:rsidR="00F43637" w:rsidRDefault="00F43637" w:rsidP="008857C9">
      <w:pPr>
        <w:spacing w:line="360" w:lineRule="auto"/>
        <w:ind w:firstLine="708"/>
        <w:contextualSpacing/>
        <w:jc w:val="both"/>
        <w:rPr>
          <w:rFonts w:asciiTheme="majorHAnsi" w:hAnsiTheme="majorHAnsi"/>
          <w:sz w:val="24"/>
          <w:szCs w:val="24"/>
          <w:lang w:eastAsia="cs-CZ"/>
        </w:rPr>
      </w:pPr>
      <w:r w:rsidRPr="00B64AE0">
        <w:rPr>
          <w:rFonts w:asciiTheme="majorHAnsi" w:hAnsiTheme="majorHAnsi"/>
          <w:sz w:val="24"/>
          <w:szCs w:val="24"/>
          <w:lang w:eastAsia="cs-CZ"/>
        </w:rPr>
        <w:t>Hned na první pohled do očí bijící shodu obou stran můžeme nalézt už v jejich samotných názvech. Je však chybou se domnívat, že vedení DS po jejím zrušení ihned založilo novou stranu, DSSS. Ta existovala již dříve. Vznikla totiž už k 21. lednu 2004</w:t>
      </w:r>
      <w:r w:rsidR="003D7CB0">
        <w:rPr>
          <w:rFonts w:asciiTheme="majorHAnsi" w:hAnsiTheme="majorHAnsi"/>
          <w:sz w:val="24"/>
          <w:szCs w:val="24"/>
          <w:lang w:eastAsia="cs-CZ"/>
        </w:rPr>
        <w:t>, avšak pod názvem Strana občanů Republiky české</w:t>
      </w:r>
      <w:r w:rsidR="00E62A0C">
        <w:rPr>
          <w:rFonts w:asciiTheme="majorHAnsi" w:hAnsiTheme="majorHAnsi"/>
          <w:sz w:val="24"/>
          <w:szCs w:val="24"/>
          <w:lang w:eastAsia="cs-CZ"/>
        </w:rPr>
        <w:t>, o rok a půl později se přejmenovala na Demokratickou stranu sociální spravedlnosti. Současný název strana získala k 10. listopadu 2008.</w:t>
      </w:r>
      <w:r w:rsidR="00AF65F1">
        <w:rPr>
          <w:rStyle w:val="Znakapoznpodarou"/>
          <w:rFonts w:asciiTheme="majorHAnsi" w:hAnsiTheme="majorHAnsi"/>
          <w:sz w:val="24"/>
          <w:szCs w:val="24"/>
          <w:lang w:eastAsia="cs-CZ"/>
        </w:rPr>
        <w:footnoteReference w:id="146"/>
      </w:r>
      <w:r w:rsidR="00E62A0C">
        <w:rPr>
          <w:rFonts w:asciiTheme="majorHAnsi" w:hAnsiTheme="majorHAnsi"/>
          <w:sz w:val="24"/>
          <w:szCs w:val="24"/>
          <w:lang w:eastAsia="cs-CZ"/>
        </w:rPr>
        <w:t xml:space="preserve"> Dá se proto tvrdit, že obě </w:t>
      </w:r>
      <w:r w:rsidR="002947F3">
        <w:rPr>
          <w:rFonts w:asciiTheme="majorHAnsi" w:hAnsiTheme="majorHAnsi"/>
          <w:sz w:val="24"/>
          <w:szCs w:val="24"/>
          <w:lang w:eastAsia="cs-CZ"/>
        </w:rPr>
        <w:t xml:space="preserve">politické </w:t>
      </w:r>
      <w:r w:rsidR="00E62A0C">
        <w:rPr>
          <w:rFonts w:asciiTheme="majorHAnsi" w:hAnsiTheme="majorHAnsi"/>
          <w:sz w:val="24"/>
          <w:szCs w:val="24"/>
          <w:lang w:eastAsia="cs-CZ"/>
        </w:rPr>
        <w:t>strany, alespoň po určitou dobu, existovaly</w:t>
      </w:r>
      <w:r w:rsidR="002947F3">
        <w:rPr>
          <w:rFonts w:asciiTheme="majorHAnsi" w:hAnsiTheme="majorHAnsi"/>
          <w:sz w:val="24"/>
          <w:szCs w:val="24"/>
          <w:lang w:eastAsia="cs-CZ"/>
        </w:rPr>
        <w:t xml:space="preserve"> paralelně vedle sebe, byť s jiným vedením. To se však změnilo se zrušením DS Ústavním soudem a stranické předsednictvo tak bylo „volné“. Proto se p</w:t>
      </w:r>
      <w:r w:rsidR="00AC3F78">
        <w:rPr>
          <w:rFonts w:asciiTheme="majorHAnsi" w:hAnsiTheme="majorHAnsi"/>
          <w:sz w:val="24"/>
          <w:szCs w:val="24"/>
          <w:lang w:eastAsia="cs-CZ"/>
        </w:rPr>
        <w:t>ředsedou DSSS se stal de facto od samého okamžiku</w:t>
      </w:r>
      <w:r w:rsidR="002947F3">
        <w:rPr>
          <w:rFonts w:asciiTheme="majorHAnsi" w:hAnsiTheme="majorHAnsi"/>
          <w:sz w:val="24"/>
          <w:szCs w:val="24"/>
          <w:lang w:eastAsia="cs-CZ"/>
        </w:rPr>
        <w:t xml:space="preserve"> jejího přejmenování</w:t>
      </w:r>
      <w:r w:rsidR="00AC3F78">
        <w:rPr>
          <w:rFonts w:asciiTheme="majorHAnsi" w:hAnsiTheme="majorHAnsi"/>
          <w:sz w:val="24"/>
          <w:szCs w:val="24"/>
          <w:lang w:eastAsia="cs-CZ"/>
        </w:rPr>
        <w:t xml:space="preserve"> Tomáše Vandas a spolu s ním i „staronový“ místopředseda Jiří Štěpánek.</w:t>
      </w:r>
    </w:p>
    <w:p w:rsidR="00F810CC" w:rsidRDefault="00F810CC" w:rsidP="008857C9">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Jako zajímavá se také jeví skutečnost, že v návaznosti na zrušení DS se několik městských úřadů pokusilo zakázat shromáždění DSSS s argumentem, že právě tato strana je nástupnickou stranou zrušené DS a její mítinky by porušily zákon. S odůvodněním na nedostatek podstatných a oprávněných argumentů ze strany úřadů k zákazu těchto shromáždění soudy tyto zákazy zrušily.</w:t>
      </w:r>
      <w:r>
        <w:rPr>
          <w:rStyle w:val="Znakapoznpodarou"/>
          <w:rFonts w:asciiTheme="majorHAnsi" w:hAnsiTheme="majorHAnsi"/>
          <w:sz w:val="24"/>
          <w:szCs w:val="24"/>
          <w:lang w:eastAsia="cs-CZ"/>
        </w:rPr>
        <w:footnoteReference w:id="147"/>
      </w:r>
    </w:p>
    <w:p w:rsidR="000576A0" w:rsidRPr="00B64AE0" w:rsidRDefault="00503A1B" w:rsidP="000576A0">
      <w:pPr>
        <w:spacing w:line="360" w:lineRule="auto"/>
        <w:ind w:firstLine="709"/>
        <w:contextualSpacing/>
        <w:jc w:val="both"/>
        <w:rPr>
          <w:rFonts w:asciiTheme="majorHAnsi" w:hAnsiTheme="majorHAnsi"/>
          <w:lang w:eastAsia="cs-CZ"/>
        </w:rPr>
      </w:pPr>
      <w:r w:rsidRPr="00503A1B">
        <w:rPr>
          <w:rFonts w:asciiTheme="majorHAnsi" w:hAnsiTheme="majorHAnsi"/>
          <w:sz w:val="24"/>
          <w:szCs w:val="24"/>
          <w:lang w:eastAsia="cs-CZ"/>
        </w:rPr>
        <w:t>DS se</w:t>
      </w:r>
      <w:r>
        <w:rPr>
          <w:rFonts w:asciiTheme="majorHAnsi" w:hAnsiTheme="majorHAnsi"/>
          <w:sz w:val="24"/>
          <w:szCs w:val="24"/>
          <w:lang w:eastAsia="cs-CZ"/>
        </w:rPr>
        <w:t xml:space="preserve"> svém stranickém programu zabývala</w:t>
      </w:r>
      <w:r w:rsidRPr="00503A1B">
        <w:rPr>
          <w:rFonts w:asciiTheme="majorHAnsi" w:hAnsiTheme="majorHAnsi"/>
          <w:sz w:val="24"/>
          <w:szCs w:val="24"/>
          <w:lang w:eastAsia="cs-CZ"/>
        </w:rPr>
        <w:t xml:space="preserve"> mnoha společenskými problémy.</w:t>
      </w:r>
      <w:r w:rsidR="00463640">
        <w:rPr>
          <w:rFonts w:asciiTheme="majorHAnsi" w:hAnsiTheme="majorHAnsi"/>
          <w:sz w:val="24"/>
          <w:szCs w:val="24"/>
          <w:lang w:eastAsia="cs-CZ"/>
        </w:rPr>
        <w:t xml:space="preserve"> </w:t>
      </w:r>
      <w:r w:rsidR="000576A0" w:rsidRPr="00B64AE0">
        <w:rPr>
          <w:rFonts w:asciiTheme="majorHAnsi" w:hAnsiTheme="majorHAnsi"/>
          <w:sz w:val="24"/>
          <w:szCs w:val="24"/>
          <w:lang w:eastAsia="cs-CZ"/>
        </w:rPr>
        <w:t>Ačkoliv se nejedná o sam</w:t>
      </w:r>
      <w:r w:rsidR="000576A0">
        <w:rPr>
          <w:rFonts w:asciiTheme="majorHAnsi" w:hAnsiTheme="majorHAnsi"/>
          <w:sz w:val="24"/>
          <w:szCs w:val="24"/>
          <w:lang w:eastAsia="cs-CZ"/>
        </w:rPr>
        <w:t xml:space="preserve">otné jádro pudla, čili problémy </w:t>
      </w:r>
      <w:r w:rsidR="00D901DE">
        <w:rPr>
          <w:rFonts w:asciiTheme="majorHAnsi" w:hAnsiTheme="majorHAnsi"/>
          <w:sz w:val="24"/>
          <w:szCs w:val="24"/>
          <w:lang w:eastAsia="cs-CZ"/>
        </w:rPr>
        <w:t>zejména, kvůli</w:t>
      </w:r>
      <w:r w:rsidR="000576A0" w:rsidRPr="00B64AE0">
        <w:rPr>
          <w:rFonts w:asciiTheme="majorHAnsi" w:hAnsiTheme="majorHAnsi"/>
          <w:sz w:val="24"/>
          <w:szCs w:val="24"/>
          <w:lang w:eastAsia="cs-CZ"/>
        </w:rPr>
        <w:t xml:space="preserve"> kterým byla DS rozpuštěna, pro dokreslení atmosféry panující</w:t>
      </w:r>
      <w:r w:rsidR="00D75C2C">
        <w:rPr>
          <w:rFonts w:asciiTheme="majorHAnsi" w:hAnsiTheme="majorHAnsi"/>
          <w:sz w:val="24"/>
          <w:szCs w:val="24"/>
          <w:lang w:eastAsia="cs-CZ"/>
        </w:rPr>
        <w:t xml:space="preserve"> ve straně považuji</w:t>
      </w:r>
      <w:r w:rsidR="000576A0" w:rsidRPr="00B64AE0">
        <w:rPr>
          <w:rFonts w:asciiTheme="majorHAnsi" w:hAnsiTheme="majorHAnsi"/>
          <w:sz w:val="24"/>
          <w:szCs w:val="24"/>
          <w:lang w:eastAsia="cs-CZ"/>
        </w:rPr>
        <w:t xml:space="preserve"> za </w:t>
      </w:r>
      <w:r w:rsidR="000576A0">
        <w:rPr>
          <w:rFonts w:asciiTheme="majorHAnsi" w:hAnsiTheme="majorHAnsi"/>
          <w:sz w:val="24"/>
          <w:szCs w:val="24"/>
          <w:lang w:eastAsia="cs-CZ"/>
        </w:rPr>
        <w:t>vhodné</w:t>
      </w:r>
      <w:r w:rsidR="000576A0" w:rsidRPr="00B64AE0">
        <w:rPr>
          <w:rFonts w:asciiTheme="majorHAnsi" w:hAnsiTheme="majorHAnsi"/>
          <w:sz w:val="24"/>
          <w:szCs w:val="24"/>
          <w:lang w:eastAsia="cs-CZ"/>
        </w:rPr>
        <w:t xml:space="preserve"> zmínit další</w:t>
      </w:r>
      <w:r w:rsidR="000576A0">
        <w:rPr>
          <w:rFonts w:asciiTheme="majorHAnsi" w:hAnsiTheme="majorHAnsi"/>
          <w:sz w:val="24"/>
          <w:szCs w:val="24"/>
          <w:lang w:eastAsia="cs-CZ"/>
        </w:rPr>
        <w:t xml:space="preserve"> zajímavé </w:t>
      </w:r>
      <w:r w:rsidR="000576A0" w:rsidRPr="00B64AE0">
        <w:rPr>
          <w:rFonts w:asciiTheme="majorHAnsi" w:hAnsiTheme="majorHAnsi"/>
          <w:sz w:val="24"/>
          <w:szCs w:val="24"/>
          <w:lang w:eastAsia="cs-CZ"/>
        </w:rPr>
        <w:t>body jejího programu.</w:t>
      </w:r>
    </w:p>
    <w:p w:rsidR="001A5FCC" w:rsidRDefault="00463640" w:rsidP="00F43637">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 xml:space="preserve">Jedním z nich je vztah ČR k EU. </w:t>
      </w:r>
      <w:r w:rsidRPr="00463640">
        <w:rPr>
          <w:rFonts w:asciiTheme="majorHAnsi" w:hAnsiTheme="majorHAnsi"/>
          <w:sz w:val="24"/>
          <w:szCs w:val="24"/>
          <w:lang w:eastAsia="cs-CZ"/>
        </w:rPr>
        <w:t>Ve svém programu</w:t>
      </w:r>
      <w:r>
        <w:rPr>
          <w:rFonts w:asciiTheme="majorHAnsi" w:hAnsiTheme="majorHAnsi"/>
          <w:sz w:val="24"/>
          <w:szCs w:val="24"/>
          <w:lang w:eastAsia="cs-CZ"/>
        </w:rPr>
        <w:t xml:space="preserve"> DS konstatovala</w:t>
      </w:r>
      <w:r w:rsidRPr="00463640">
        <w:rPr>
          <w:rFonts w:asciiTheme="majorHAnsi" w:hAnsiTheme="majorHAnsi"/>
          <w:sz w:val="24"/>
          <w:szCs w:val="24"/>
          <w:lang w:eastAsia="cs-CZ"/>
        </w:rPr>
        <w:t>, že požaduje znovuobnovení svrchovanosti ČR tím, že stát vystoupí z EU. S touto problematikou souvisí i otázka vystoupení ČR z NATO. Dělnická strana má za to, že stát ve velké míře plýtvá finančními prostředky ze státního rozpočtu, čemuž by se dalo zamezit stažením českých vojáků ze zahraničních misí. Tento názor také podporuje konstatováním, že vzhledem k naší pohnuté historii je třeba spoléhat se sami na sebe a nebýt odkázáni na rozhodnutí velmocí</w:t>
      </w:r>
      <w:r>
        <w:rPr>
          <w:rFonts w:asciiTheme="majorHAnsi" w:hAnsiTheme="majorHAnsi"/>
          <w:sz w:val="24"/>
          <w:szCs w:val="24"/>
          <w:lang w:eastAsia="cs-CZ"/>
        </w:rPr>
        <w:t>.</w:t>
      </w:r>
      <w:r>
        <w:rPr>
          <w:rStyle w:val="Znakapoznpodarou"/>
          <w:rFonts w:asciiTheme="majorHAnsi" w:hAnsiTheme="majorHAnsi"/>
          <w:sz w:val="24"/>
          <w:szCs w:val="24"/>
          <w:lang w:eastAsia="cs-CZ"/>
        </w:rPr>
        <w:footnoteReference w:id="148"/>
      </w:r>
      <w:r w:rsidR="001A5FCC">
        <w:rPr>
          <w:rFonts w:asciiTheme="majorHAnsi" w:hAnsiTheme="majorHAnsi"/>
          <w:sz w:val="24"/>
          <w:szCs w:val="24"/>
          <w:lang w:eastAsia="cs-CZ"/>
        </w:rPr>
        <w:t xml:space="preserve"> </w:t>
      </w:r>
    </w:p>
    <w:p w:rsidR="00852074" w:rsidRDefault="001A5FCC" w:rsidP="00DD2868">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lastRenderedPageBreak/>
        <w:t xml:space="preserve">DSSS má svůj program týkající se EU téměř totožný. </w:t>
      </w:r>
      <w:r w:rsidR="0032700B">
        <w:rPr>
          <w:rFonts w:asciiTheme="majorHAnsi" w:hAnsiTheme="majorHAnsi"/>
          <w:sz w:val="24"/>
          <w:szCs w:val="24"/>
          <w:lang w:eastAsia="cs-CZ"/>
        </w:rPr>
        <w:t xml:space="preserve">Hlásá se k odmítání zavedení měny euro a požaduje referendum o vystoupení z Evropské Unie. </w:t>
      </w:r>
      <w:r w:rsidR="00005D3B">
        <w:rPr>
          <w:rFonts w:asciiTheme="majorHAnsi" w:hAnsiTheme="majorHAnsi"/>
          <w:sz w:val="24"/>
          <w:szCs w:val="24"/>
          <w:lang w:eastAsia="cs-CZ"/>
        </w:rPr>
        <w:t>Strana rovněž zavrhuje přenášení pravomocí do nadnárodního bruselského centra, což je podle ní má za důsledek omezení suverenity ČR.</w:t>
      </w:r>
      <w:r w:rsidR="00005D3B">
        <w:rPr>
          <w:rStyle w:val="Znakapoznpodarou"/>
          <w:rFonts w:asciiTheme="majorHAnsi" w:hAnsiTheme="majorHAnsi"/>
          <w:sz w:val="24"/>
          <w:szCs w:val="24"/>
          <w:lang w:eastAsia="cs-CZ"/>
        </w:rPr>
        <w:footnoteReference w:id="149"/>
      </w:r>
      <w:r w:rsidR="00852074">
        <w:rPr>
          <w:rFonts w:asciiTheme="majorHAnsi" w:hAnsiTheme="majorHAnsi"/>
          <w:sz w:val="24"/>
          <w:szCs w:val="24"/>
          <w:lang w:eastAsia="cs-CZ"/>
        </w:rPr>
        <w:t xml:space="preserve"> Stranické názory jsou více</w:t>
      </w:r>
      <w:r w:rsidR="00005D3B">
        <w:rPr>
          <w:rFonts w:asciiTheme="majorHAnsi" w:hAnsiTheme="majorHAnsi"/>
          <w:sz w:val="24"/>
          <w:szCs w:val="24"/>
          <w:lang w:eastAsia="cs-CZ"/>
        </w:rPr>
        <w:t xml:space="preserve"> </w:t>
      </w:r>
      <w:r w:rsidR="00852074">
        <w:rPr>
          <w:rFonts w:asciiTheme="majorHAnsi" w:hAnsiTheme="majorHAnsi"/>
          <w:sz w:val="24"/>
          <w:szCs w:val="24"/>
          <w:lang w:eastAsia="cs-CZ"/>
        </w:rPr>
        <w:t>rozvinuty v Programové tezi DSSS k volbám do Evropského parlamentu.</w:t>
      </w:r>
      <w:r w:rsidR="00852074">
        <w:rPr>
          <w:rStyle w:val="Znakapoznpodarou"/>
          <w:rFonts w:asciiTheme="majorHAnsi" w:hAnsiTheme="majorHAnsi"/>
          <w:sz w:val="24"/>
          <w:szCs w:val="24"/>
          <w:lang w:eastAsia="cs-CZ"/>
        </w:rPr>
        <w:footnoteReference w:id="150"/>
      </w:r>
      <w:r w:rsidR="00D8728C">
        <w:rPr>
          <w:rFonts w:asciiTheme="majorHAnsi" w:hAnsiTheme="majorHAnsi"/>
          <w:sz w:val="24"/>
          <w:szCs w:val="24"/>
          <w:lang w:eastAsia="cs-CZ"/>
        </w:rPr>
        <w:t xml:space="preserve"> Jedním z bodů je kupříkladu </w:t>
      </w:r>
      <w:r w:rsidR="00D8728C">
        <w:rPr>
          <w:rFonts w:asciiTheme="majorHAnsi" w:hAnsiTheme="majorHAnsi"/>
          <w:bCs/>
          <w:sz w:val="24"/>
          <w:szCs w:val="24"/>
          <w:lang w:eastAsia="cs-CZ"/>
        </w:rPr>
        <w:t>z</w:t>
      </w:r>
      <w:r w:rsidR="00D8728C" w:rsidRPr="00D8728C">
        <w:rPr>
          <w:rFonts w:asciiTheme="majorHAnsi" w:hAnsiTheme="majorHAnsi"/>
          <w:bCs/>
          <w:sz w:val="24"/>
          <w:szCs w:val="24"/>
          <w:lang w:eastAsia="cs-CZ"/>
        </w:rPr>
        <w:t>astavení přijímání zahraničních pracovníků s nízkou kvalifikací</w:t>
      </w:r>
      <w:r w:rsidR="00D8728C">
        <w:rPr>
          <w:rFonts w:asciiTheme="majorHAnsi" w:hAnsiTheme="majorHAnsi"/>
          <w:bCs/>
          <w:sz w:val="24"/>
          <w:szCs w:val="24"/>
          <w:lang w:eastAsia="cs-CZ"/>
        </w:rPr>
        <w:t>.</w:t>
      </w:r>
      <w:r w:rsidR="00852074">
        <w:rPr>
          <w:rFonts w:asciiTheme="majorHAnsi" w:hAnsiTheme="majorHAnsi"/>
          <w:sz w:val="24"/>
          <w:szCs w:val="24"/>
          <w:lang w:eastAsia="cs-CZ"/>
        </w:rPr>
        <w:t xml:space="preserve"> </w:t>
      </w:r>
      <w:r w:rsidR="00005D3B">
        <w:rPr>
          <w:rFonts w:asciiTheme="majorHAnsi" w:hAnsiTheme="majorHAnsi"/>
          <w:sz w:val="24"/>
          <w:szCs w:val="24"/>
          <w:lang w:eastAsia="cs-CZ"/>
        </w:rPr>
        <w:t xml:space="preserve">Tyto myšlenky nejsou nikterak radikální a podle </w:t>
      </w:r>
      <w:r w:rsidR="004163BA">
        <w:rPr>
          <w:rFonts w:asciiTheme="majorHAnsi" w:hAnsiTheme="majorHAnsi"/>
          <w:sz w:val="24"/>
          <w:szCs w:val="24"/>
          <w:lang w:eastAsia="cs-CZ"/>
        </w:rPr>
        <w:t>méh</w:t>
      </w:r>
      <w:r w:rsidR="00D901DE">
        <w:rPr>
          <w:rFonts w:asciiTheme="majorHAnsi" w:hAnsiTheme="majorHAnsi"/>
          <w:sz w:val="24"/>
          <w:szCs w:val="24"/>
          <w:lang w:eastAsia="cs-CZ"/>
        </w:rPr>
        <w:t>o názoru</w:t>
      </w:r>
      <w:r w:rsidR="00005D3B">
        <w:rPr>
          <w:rFonts w:asciiTheme="majorHAnsi" w:hAnsiTheme="majorHAnsi"/>
          <w:sz w:val="24"/>
          <w:szCs w:val="24"/>
          <w:lang w:eastAsia="cs-CZ"/>
        </w:rPr>
        <w:t xml:space="preserve"> ne vůbec nemožné. V nedávné době jsme mohli podobný scénář sledovat ve Velké Británii, když její občané v celostátním referendu hlasovali právě pro vystoupení Spojeného království z EU.</w:t>
      </w:r>
    </w:p>
    <w:p w:rsidR="0074751F" w:rsidRDefault="00C87217" w:rsidP="00EA4D90">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 xml:space="preserve">Co však DSSS ve svém programu zcela okopírovala, je její názor ohledně vztahu ČR </w:t>
      </w:r>
      <w:r w:rsidR="0047712C">
        <w:rPr>
          <w:rFonts w:asciiTheme="majorHAnsi" w:hAnsiTheme="majorHAnsi"/>
          <w:sz w:val="24"/>
          <w:szCs w:val="24"/>
          <w:lang w:eastAsia="cs-CZ"/>
        </w:rPr>
        <w:t>ze Severoatlantické aliance</w:t>
      </w:r>
      <w:r>
        <w:rPr>
          <w:rFonts w:asciiTheme="majorHAnsi" w:hAnsiTheme="majorHAnsi"/>
          <w:sz w:val="24"/>
          <w:szCs w:val="24"/>
          <w:lang w:eastAsia="cs-CZ"/>
        </w:rPr>
        <w:t xml:space="preserve">. </w:t>
      </w:r>
      <w:r w:rsidR="0047712C">
        <w:rPr>
          <w:rFonts w:asciiTheme="majorHAnsi" w:hAnsiTheme="majorHAnsi"/>
          <w:sz w:val="24"/>
          <w:szCs w:val="24"/>
          <w:lang w:eastAsia="cs-CZ"/>
        </w:rPr>
        <w:t>Vojáci mají být podle ní schopni bránit vlast, nikoliv se účastnit zahraničních misí.</w:t>
      </w:r>
      <w:r w:rsidR="0047712C">
        <w:rPr>
          <w:rStyle w:val="Znakapoznpodarou"/>
          <w:rFonts w:asciiTheme="majorHAnsi" w:hAnsiTheme="majorHAnsi"/>
          <w:sz w:val="24"/>
          <w:szCs w:val="24"/>
          <w:lang w:eastAsia="cs-CZ"/>
        </w:rPr>
        <w:footnoteReference w:id="151"/>
      </w:r>
    </w:p>
    <w:p w:rsidR="005508B5" w:rsidRDefault="005F1C02" w:rsidP="00F43637">
      <w:pPr>
        <w:spacing w:line="360" w:lineRule="auto"/>
        <w:ind w:firstLine="709"/>
        <w:contextualSpacing/>
        <w:jc w:val="both"/>
        <w:rPr>
          <w:rFonts w:asciiTheme="majorHAnsi" w:hAnsiTheme="majorHAnsi"/>
          <w:sz w:val="24"/>
          <w:szCs w:val="24"/>
          <w:lang w:eastAsia="cs-CZ"/>
        </w:rPr>
      </w:pPr>
      <w:r w:rsidRPr="005F1C02">
        <w:rPr>
          <w:rFonts w:asciiTheme="majorHAnsi" w:hAnsiTheme="majorHAnsi"/>
          <w:sz w:val="24"/>
          <w:szCs w:val="24"/>
          <w:lang w:eastAsia="cs-CZ"/>
        </w:rPr>
        <w:t xml:space="preserve">DS také požadovala, aby byla do Ústavy přidána ustanovení týkající se určování národnosti obyvatel republiky a jejího potvrzení do rodných a křestních listů, rovněž i </w:t>
      </w:r>
      <w:r w:rsidR="004163BA">
        <w:rPr>
          <w:rFonts w:asciiTheme="majorHAnsi" w:hAnsiTheme="majorHAnsi"/>
          <w:sz w:val="24"/>
          <w:szCs w:val="24"/>
          <w:lang w:eastAsia="cs-CZ"/>
        </w:rPr>
        <w:t xml:space="preserve">do </w:t>
      </w:r>
      <w:r w:rsidRPr="005F1C02">
        <w:rPr>
          <w:rFonts w:asciiTheme="majorHAnsi" w:hAnsiTheme="majorHAnsi"/>
          <w:sz w:val="24"/>
          <w:szCs w:val="24"/>
          <w:lang w:eastAsia="cs-CZ"/>
        </w:rPr>
        <w:t>občanského průkazu, což je proti základnímu principu demokracie - rovnosti lidí</w:t>
      </w:r>
      <w:r>
        <w:rPr>
          <w:rFonts w:asciiTheme="majorHAnsi" w:hAnsiTheme="majorHAnsi"/>
          <w:sz w:val="24"/>
          <w:szCs w:val="24"/>
          <w:lang w:eastAsia="cs-CZ"/>
        </w:rPr>
        <w:t>.</w:t>
      </w:r>
      <w:r>
        <w:rPr>
          <w:rStyle w:val="Znakapoznpodarou"/>
          <w:rFonts w:asciiTheme="majorHAnsi" w:hAnsiTheme="majorHAnsi"/>
          <w:sz w:val="24"/>
          <w:szCs w:val="24"/>
          <w:lang w:eastAsia="cs-CZ"/>
        </w:rPr>
        <w:footnoteReference w:id="152"/>
      </w:r>
      <w:r w:rsidR="0029351A">
        <w:rPr>
          <w:rFonts w:asciiTheme="majorHAnsi" w:hAnsiTheme="majorHAnsi"/>
          <w:sz w:val="24"/>
          <w:szCs w:val="24"/>
          <w:lang w:eastAsia="cs-CZ"/>
        </w:rPr>
        <w:t xml:space="preserve"> Tento požadavek by stejně jako jiné další (např. znovuobnovení trestu smrti) vzhledem k mezinárodním závazkům ČR ani neuspěl. </w:t>
      </w:r>
      <w:r w:rsidR="007369AF">
        <w:rPr>
          <w:rFonts w:asciiTheme="majorHAnsi" w:hAnsiTheme="majorHAnsi"/>
          <w:sz w:val="24"/>
          <w:szCs w:val="24"/>
          <w:lang w:eastAsia="cs-CZ"/>
        </w:rPr>
        <w:t>Samotná Úmluva ve svém čl. 14 hovoří o zákazu diskriminace z důvodů pohlaví, rasy, barvy</w:t>
      </w:r>
      <w:r w:rsidR="007369AF" w:rsidRPr="007369AF">
        <w:rPr>
          <w:rFonts w:asciiTheme="majorHAnsi" w:hAnsiTheme="majorHAnsi"/>
          <w:sz w:val="24"/>
          <w:szCs w:val="24"/>
          <w:lang w:eastAsia="cs-CZ"/>
        </w:rPr>
        <w:t xml:space="preserve"> pleti, jazyk</w:t>
      </w:r>
      <w:r w:rsidR="007369AF">
        <w:rPr>
          <w:rFonts w:asciiTheme="majorHAnsi" w:hAnsiTheme="majorHAnsi"/>
          <w:sz w:val="24"/>
          <w:szCs w:val="24"/>
          <w:lang w:eastAsia="cs-CZ"/>
        </w:rPr>
        <w:t>a</w:t>
      </w:r>
      <w:r w:rsidR="007369AF" w:rsidRPr="007369AF">
        <w:rPr>
          <w:rFonts w:asciiTheme="majorHAnsi" w:hAnsiTheme="majorHAnsi"/>
          <w:sz w:val="24"/>
          <w:szCs w:val="24"/>
          <w:lang w:eastAsia="cs-CZ"/>
        </w:rPr>
        <w:t>, náboženství, politické</w:t>
      </w:r>
      <w:r w:rsidR="007369AF">
        <w:rPr>
          <w:rFonts w:asciiTheme="majorHAnsi" w:hAnsiTheme="majorHAnsi"/>
          <w:sz w:val="24"/>
          <w:szCs w:val="24"/>
          <w:lang w:eastAsia="cs-CZ"/>
        </w:rPr>
        <w:t>ho</w:t>
      </w:r>
      <w:r w:rsidR="007369AF" w:rsidRPr="007369AF">
        <w:rPr>
          <w:rFonts w:asciiTheme="majorHAnsi" w:hAnsiTheme="majorHAnsi"/>
          <w:sz w:val="24"/>
          <w:szCs w:val="24"/>
          <w:lang w:eastAsia="cs-CZ"/>
        </w:rPr>
        <w:t xml:space="preserve"> nebo jiné</w:t>
      </w:r>
      <w:r w:rsidR="007369AF">
        <w:rPr>
          <w:rFonts w:asciiTheme="majorHAnsi" w:hAnsiTheme="majorHAnsi"/>
          <w:sz w:val="24"/>
          <w:szCs w:val="24"/>
          <w:lang w:eastAsia="cs-CZ"/>
        </w:rPr>
        <w:t>ho</w:t>
      </w:r>
      <w:r w:rsidR="007369AF" w:rsidRPr="007369AF">
        <w:rPr>
          <w:rFonts w:asciiTheme="majorHAnsi" w:hAnsiTheme="majorHAnsi"/>
          <w:sz w:val="24"/>
          <w:szCs w:val="24"/>
          <w:lang w:eastAsia="cs-CZ"/>
        </w:rPr>
        <w:t xml:space="preserve"> smýšlení, národnostní</w:t>
      </w:r>
      <w:r w:rsidR="007369AF">
        <w:rPr>
          <w:rFonts w:asciiTheme="majorHAnsi" w:hAnsiTheme="majorHAnsi"/>
          <w:sz w:val="24"/>
          <w:szCs w:val="24"/>
          <w:lang w:eastAsia="cs-CZ"/>
        </w:rPr>
        <w:t>ho</w:t>
      </w:r>
      <w:r w:rsidR="007369AF" w:rsidRPr="007369AF">
        <w:rPr>
          <w:rFonts w:asciiTheme="majorHAnsi" w:hAnsiTheme="majorHAnsi"/>
          <w:sz w:val="24"/>
          <w:szCs w:val="24"/>
          <w:lang w:eastAsia="cs-CZ"/>
        </w:rPr>
        <w:t xml:space="preserve"> nebo sociální</w:t>
      </w:r>
      <w:r w:rsidR="007369AF">
        <w:rPr>
          <w:rFonts w:asciiTheme="majorHAnsi" w:hAnsiTheme="majorHAnsi"/>
          <w:sz w:val="24"/>
          <w:szCs w:val="24"/>
          <w:lang w:eastAsia="cs-CZ"/>
        </w:rPr>
        <w:t>ho</w:t>
      </w:r>
      <w:r w:rsidR="007369AF" w:rsidRPr="007369AF">
        <w:rPr>
          <w:rFonts w:asciiTheme="majorHAnsi" w:hAnsiTheme="majorHAnsi"/>
          <w:sz w:val="24"/>
          <w:szCs w:val="24"/>
          <w:lang w:eastAsia="cs-CZ"/>
        </w:rPr>
        <w:t xml:space="preserve"> původ</w:t>
      </w:r>
      <w:r w:rsidR="007369AF">
        <w:rPr>
          <w:rFonts w:asciiTheme="majorHAnsi" w:hAnsiTheme="majorHAnsi"/>
          <w:sz w:val="24"/>
          <w:szCs w:val="24"/>
          <w:lang w:eastAsia="cs-CZ"/>
        </w:rPr>
        <w:t>u</w:t>
      </w:r>
      <w:r w:rsidR="007369AF" w:rsidRPr="007369AF">
        <w:rPr>
          <w:rFonts w:asciiTheme="majorHAnsi" w:hAnsiTheme="majorHAnsi"/>
          <w:sz w:val="24"/>
          <w:szCs w:val="24"/>
          <w:lang w:eastAsia="cs-CZ"/>
        </w:rPr>
        <w:t>, příslušnost</w:t>
      </w:r>
      <w:r w:rsidR="007369AF">
        <w:rPr>
          <w:rFonts w:asciiTheme="majorHAnsi" w:hAnsiTheme="majorHAnsi"/>
          <w:sz w:val="24"/>
          <w:szCs w:val="24"/>
          <w:lang w:eastAsia="cs-CZ"/>
        </w:rPr>
        <w:t>i k národnostní menšině, majetku</w:t>
      </w:r>
      <w:r w:rsidR="007369AF" w:rsidRPr="007369AF">
        <w:rPr>
          <w:rFonts w:asciiTheme="majorHAnsi" w:hAnsiTheme="majorHAnsi"/>
          <w:sz w:val="24"/>
          <w:szCs w:val="24"/>
          <w:lang w:eastAsia="cs-CZ"/>
        </w:rPr>
        <w:t>, rod</w:t>
      </w:r>
      <w:r w:rsidR="007369AF">
        <w:rPr>
          <w:rFonts w:asciiTheme="majorHAnsi" w:hAnsiTheme="majorHAnsi"/>
          <w:sz w:val="24"/>
          <w:szCs w:val="24"/>
          <w:lang w:eastAsia="cs-CZ"/>
        </w:rPr>
        <w:t>u</w:t>
      </w:r>
      <w:r w:rsidR="007369AF" w:rsidRPr="007369AF">
        <w:rPr>
          <w:rFonts w:asciiTheme="majorHAnsi" w:hAnsiTheme="majorHAnsi"/>
          <w:sz w:val="24"/>
          <w:szCs w:val="24"/>
          <w:lang w:eastAsia="cs-CZ"/>
        </w:rPr>
        <w:t xml:space="preserve"> nebo jiné</w:t>
      </w:r>
      <w:r w:rsidR="007369AF">
        <w:rPr>
          <w:rFonts w:asciiTheme="majorHAnsi" w:hAnsiTheme="majorHAnsi"/>
          <w:sz w:val="24"/>
          <w:szCs w:val="24"/>
          <w:lang w:eastAsia="cs-CZ"/>
        </w:rPr>
        <w:t>ho</w:t>
      </w:r>
      <w:r w:rsidR="007369AF" w:rsidRPr="007369AF">
        <w:rPr>
          <w:rFonts w:asciiTheme="majorHAnsi" w:hAnsiTheme="majorHAnsi"/>
          <w:sz w:val="24"/>
          <w:szCs w:val="24"/>
          <w:lang w:eastAsia="cs-CZ"/>
        </w:rPr>
        <w:t xml:space="preserve"> postavení.</w:t>
      </w:r>
      <w:r w:rsidR="007369AF">
        <w:rPr>
          <w:rStyle w:val="Znakapoznpodarou"/>
          <w:rFonts w:asciiTheme="majorHAnsi" w:hAnsiTheme="majorHAnsi"/>
          <w:sz w:val="24"/>
          <w:szCs w:val="24"/>
          <w:lang w:eastAsia="cs-CZ"/>
        </w:rPr>
        <w:footnoteReference w:id="153"/>
      </w:r>
    </w:p>
    <w:p w:rsidR="00EF0F96" w:rsidRPr="00852074" w:rsidRDefault="00DD2868" w:rsidP="00852074">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Tento bod programu už u DSSS nenajdeme. Avšak podobná, byť ne tak radikální slova najdeme v tzv. „Strategii proti nepřizpůsobivým.“</w:t>
      </w:r>
      <w:r>
        <w:rPr>
          <w:rStyle w:val="Znakapoznpodarou"/>
          <w:rFonts w:asciiTheme="majorHAnsi" w:hAnsiTheme="majorHAnsi"/>
          <w:sz w:val="24"/>
          <w:szCs w:val="24"/>
          <w:lang w:eastAsia="cs-CZ"/>
        </w:rPr>
        <w:footnoteReference w:id="154"/>
      </w:r>
      <w:r>
        <w:rPr>
          <w:rFonts w:asciiTheme="majorHAnsi" w:hAnsiTheme="majorHAnsi"/>
          <w:sz w:val="24"/>
          <w:szCs w:val="24"/>
          <w:lang w:eastAsia="cs-CZ"/>
        </w:rPr>
        <w:t xml:space="preserve"> </w:t>
      </w:r>
      <w:r w:rsidR="005C271C">
        <w:rPr>
          <w:rFonts w:asciiTheme="majorHAnsi" w:hAnsiTheme="majorHAnsi"/>
          <w:sz w:val="24"/>
          <w:szCs w:val="24"/>
          <w:lang w:eastAsia="cs-CZ"/>
        </w:rPr>
        <w:t xml:space="preserve">Tato zaobalená slova však cíleně míří na etnické minority v ČR, což mimo jiné vyplívá z prohlášení o evidenci těchto obyvatel z důvodu prevence kriminality. </w:t>
      </w:r>
      <w:r w:rsidR="000A5CC5">
        <w:rPr>
          <w:rFonts w:asciiTheme="majorHAnsi" w:hAnsiTheme="majorHAnsi"/>
          <w:sz w:val="24"/>
          <w:szCs w:val="24"/>
          <w:lang w:eastAsia="cs-CZ"/>
        </w:rPr>
        <w:t>Jedině tak podle DSSS mohou být identifikovány problémy s</w:t>
      </w:r>
      <w:r w:rsidR="000A5CC5" w:rsidRPr="000A5CC5">
        <w:rPr>
          <w:rFonts w:asciiTheme="majorHAnsi" w:hAnsiTheme="majorHAnsi"/>
          <w:sz w:val="24"/>
          <w:szCs w:val="24"/>
          <w:lang w:eastAsia="cs-CZ"/>
        </w:rPr>
        <w:t xml:space="preserve">e zvýšeným výskytem nepřizpůsobivých a přijata efektivní opatření ještě předtím, než se situace vyhrotí do otevřeného konfliktu, jako se tomu </w:t>
      </w:r>
      <w:r w:rsidR="000A5CC5" w:rsidRPr="000A5CC5">
        <w:rPr>
          <w:rFonts w:asciiTheme="majorHAnsi" w:hAnsiTheme="majorHAnsi"/>
          <w:sz w:val="24"/>
          <w:szCs w:val="24"/>
          <w:lang w:eastAsia="cs-CZ"/>
        </w:rPr>
        <w:lastRenderedPageBreak/>
        <w:t>stalo například v Janově nebo na Šluknovsku</w:t>
      </w:r>
      <w:r w:rsidR="000A5CC5">
        <w:rPr>
          <w:rFonts w:asciiTheme="majorHAnsi" w:hAnsiTheme="majorHAnsi"/>
          <w:sz w:val="24"/>
          <w:szCs w:val="24"/>
          <w:lang w:eastAsia="cs-CZ"/>
        </w:rPr>
        <w:t>.</w:t>
      </w:r>
      <w:r w:rsidR="000A5CC5">
        <w:rPr>
          <w:rStyle w:val="Znakapoznpodarou"/>
          <w:rFonts w:asciiTheme="majorHAnsi" w:hAnsiTheme="majorHAnsi"/>
          <w:sz w:val="24"/>
          <w:szCs w:val="24"/>
          <w:lang w:eastAsia="cs-CZ"/>
        </w:rPr>
        <w:footnoteReference w:id="155"/>
      </w:r>
      <w:r w:rsidR="00E9002E">
        <w:rPr>
          <w:rFonts w:asciiTheme="majorHAnsi" w:hAnsiTheme="majorHAnsi"/>
          <w:sz w:val="24"/>
          <w:szCs w:val="24"/>
          <w:lang w:eastAsia="cs-CZ"/>
        </w:rPr>
        <w:t xml:space="preserve"> Jak již víme z rozboru prováděného NSS ohledně shromáždění v Janově, jednalo se o násilný střet členů DS s romskými obyvateli</w:t>
      </w:r>
      <w:r w:rsidR="004163BA">
        <w:rPr>
          <w:rFonts w:asciiTheme="majorHAnsi" w:hAnsiTheme="majorHAnsi"/>
          <w:sz w:val="24"/>
          <w:szCs w:val="24"/>
          <w:lang w:eastAsia="cs-CZ"/>
        </w:rPr>
        <w:t>, právě proti nimž</w:t>
      </w:r>
      <w:r w:rsidR="000F5E45">
        <w:rPr>
          <w:rFonts w:asciiTheme="majorHAnsi" w:hAnsiTheme="majorHAnsi"/>
          <w:sz w:val="24"/>
          <w:szCs w:val="24"/>
          <w:lang w:eastAsia="cs-CZ"/>
        </w:rPr>
        <w:t xml:space="preserve"> je zcela jistě tato Strategie zaměřena, byť </w:t>
      </w:r>
      <w:r w:rsidR="00CB0DDC">
        <w:rPr>
          <w:rFonts w:asciiTheme="majorHAnsi" w:hAnsiTheme="majorHAnsi"/>
          <w:sz w:val="24"/>
          <w:szCs w:val="24"/>
          <w:lang w:eastAsia="cs-CZ"/>
        </w:rPr>
        <w:t>ona sama to</w:t>
      </w:r>
      <w:r w:rsidR="000F5E45">
        <w:rPr>
          <w:rFonts w:asciiTheme="majorHAnsi" w:hAnsiTheme="majorHAnsi"/>
          <w:sz w:val="24"/>
          <w:szCs w:val="24"/>
          <w:lang w:eastAsia="cs-CZ"/>
        </w:rPr>
        <w:t xml:space="preserve"> přímo neuvádí.</w:t>
      </w:r>
    </w:p>
    <w:p w:rsidR="00F43637" w:rsidRDefault="00F43637" w:rsidP="00F43637">
      <w:pPr>
        <w:spacing w:line="360" w:lineRule="auto"/>
        <w:ind w:firstLine="709"/>
        <w:contextualSpacing/>
        <w:jc w:val="both"/>
        <w:rPr>
          <w:rFonts w:asciiTheme="majorHAnsi" w:hAnsiTheme="majorHAnsi"/>
          <w:sz w:val="24"/>
          <w:szCs w:val="24"/>
          <w:lang w:eastAsia="cs-CZ"/>
        </w:rPr>
      </w:pPr>
      <w:r w:rsidRPr="00B64AE0">
        <w:rPr>
          <w:rFonts w:asciiTheme="majorHAnsi" w:hAnsiTheme="majorHAnsi"/>
          <w:sz w:val="24"/>
          <w:szCs w:val="24"/>
          <w:lang w:eastAsia="cs-CZ"/>
        </w:rPr>
        <w:t>I přesto, že v době rozpuštění DS nebyla tato problematická otázka při nejmenším v ČR úplně žhavým tématem, už k roku 2008 strana ve svém programu hlásala vypovězení ilegálních přistěhovalců ze země.</w:t>
      </w:r>
      <w:r w:rsidRPr="00B64AE0">
        <w:rPr>
          <w:rStyle w:val="Znakapoznpodarou"/>
          <w:rFonts w:asciiTheme="majorHAnsi" w:hAnsiTheme="majorHAnsi"/>
          <w:sz w:val="24"/>
          <w:szCs w:val="24"/>
          <w:lang w:eastAsia="cs-CZ"/>
        </w:rPr>
        <w:footnoteReference w:id="156"/>
      </w:r>
      <w:r w:rsidRPr="00B64AE0">
        <w:rPr>
          <w:rFonts w:asciiTheme="majorHAnsi" w:hAnsiTheme="majorHAnsi"/>
          <w:sz w:val="24"/>
          <w:szCs w:val="24"/>
          <w:lang w:eastAsia="cs-CZ"/>
        </w:rPr>
        <w:t xml:space="preserve"> Na druhou stranu lze říci, že od roku 2015 je imigrační krize v Evropě </w:t>
      </w:r>
      <w:r w:rsidR="00C5574C">
        <w:rPr>
          <w:rFonts w:asciiTheme="majorHAnsi" w:hAnsiTheme="majorHAnsi"/>
          <w:sz w:val="24"/>
          <w:szCs w:val="24"/>
          <w:lang w:eastAsia="cs-CZ"/>
        </w:rPr>
        <w:t>hlavním oříškem</w:t>
      </w:r>
      <w:r w:rsidR="005508B5">
        <w:rPr>
          <w:rFonts w:asciiTheme="majorHAnsi" w:hAnsiTheme="majorHAnsi"/>
          <w:sz w:val="24"/>
          <w:szCs w:val="24"/>
          <w:lang w:eastAsia="cs-CZ"/>
        </w:rPr>
        <w:t xml:space="preserve"> na půdách všech evropských politických institucí</w:t>
      </w:r>
      <w:r w:rsidRPr="00B64AE0">
        <w:rPr>
          <w:rFonts w:asciiTheme="majorHAnsi" w:hAnsiTheme="majorHAnsi"/>
          <w:sz w:val="24"/>
          <w:szCs w:val="24"/>
          <w:lang w:eastAsia="cs-CZ"/>
        </w:rPr>
        <w:t xml:space="preserve"> snad ve v</w:t>
      </w:r>
      <w:r w:rsidR="005508B5">
        <w:rPr>
          <w:rFonts w:asciiTheme="majorHAnsi" w:hAnsiTheme="majorHAnsi"/>
          <w:sz w:val="24"/>
          <w:szCs w:val="24"/>
          <w:lang w:eastAsia="cs-CZ"/>
        </w:rPr>
        <w:t>eškerých</w:t>
      </w:r>
      <w:r w:rsidRPr="00B64AE0">
        <w:rPr>
          <w:rFonts w:asciiTheme="majorHAnsi" w:hAnsiTheme="majorHAnsi"/>
          <w:sz w:val="24"/>
          <w:szCs w:val="24"/>
          <w:lang w:eastAsia="cs-CZ"/>
        </w:rPr>
        <w:t xml:space="preserve"> evropských mediálních prostředcích, a politické strany nejsou a dokonce ani nemůžou být při snaze o její řešení lhostejné. Za pozornost proto stojí si povšimnout, zda se postoje zrušené a nově vytvořené strany v zásadě liší, nebo jdou ve svých myšlenkách a požadavcích ještě dále.</w:t>
      </w:r>
    </w:p>
    <w:p w:rsidR="00852074" w:rsidRDefault="00DB71CE" w:rsidP="00F43637">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Dalo by</w:t>
      </w:r>
      <w:r w:rsidR="00C5574C">
        <w:rPr>
          <w:rFonts w:asciiTheme="majorHAnsi" w:hAnsiTheme="majorHAnsi"/>
          <w:sz w:val="24"/>
          <w:szCs w:val="24"/>
          <w:lang w:eastAsia="cs-CZ"/>
        </w:rPr>
        <w:t xml:space="preserve"> se říct, že pro DSSS se problematika imigrace</w:t>
      </w:r>
      <w:r w:rsidR="00756B73">
        <w:rPr>
          <w:rFonts w:asciiTheme="majorHAnsi" w:hAnsiTheme="majorHAnsi"/>
          <w:sz w:val="24"/>
          <w:szCs w:val="24"/>
          <w:lang w:eastAsia="cs-CZ"/>
        </w:rPr>
        <w:t xml:space="preserve"> stala námětem číslo jedna a je nepochybně spjata s požadavkem strany o vystoupení z EU. </w:t>
      </w:r>
      <w:r w:rsidR="005C787C">
        <w:rPr>
          <w:rFonts w:asciiTheme="majorHAnsi" w:hAnsiTheme="majorHAnsi"/>
          <w:sz w:val="24"/>
          <w:szCs w:val="24"/>
          <w:lang w:eastAsia="cs-CZ"/>
        </w:rPr>
        <w:t>Příliv uprchlíků do Evropy je tak markantní, že evropské politické strany ne</w:t>
      </w:r>
      <w:r w:rsidR="007E4256">
        <w:rPr>
          <w:rFonts w:asciiTheme="majorHAnsi" w:hAnsiTheme="majorHAnsi"/>
          <w:sz w:val="24"/>
          <w:szCs w:val="24"/>
          <w:lang w:eastAsia="cs-CZ"/>
        </w:rPr>
        <w:t>jsou</w:t>
      </w:r>
      <w:r w:rsidR="005C787C">
        <w:rPr>
          <w:rFonts w:asciiTheme="majorHAnsi" w:hAnsiTheme="majorHAnsi"/>
          <w:sz w:val="24"/>
          <w:szCs w:val="24"/>
          <w:lang w:eastAsia="cs-CZ"/>
        </w:rPr>
        <w:t xml:space="preserve"> se svými postoji k řešení této otázky zůstat </w:t>
      </w:r>
      <w:r w:rsidR="007E4256">
        <w:rPr>
          <w:rFonts w:asciiTheme="majorHAnsi" w:hAnsiTheme="majorHAnsi"/>
          <w:sz w:val="24"/>
          <w:szCs w:val="24"/>
          <w:lang w:eastAsia="cs-CZ"/>
        </w:rPr>
        <w:t>pozadu a staví na nich mnohdy i svůj volební program.</w:t>
      </w:r>
    </w:p>
    <w:p w:rsidR="00DB71CE" w:rsidRDefault="007E4256" w:rsidP="00F43637">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P</w:t>
      </w:r>
      <w:r w:rsidR="00DB71CE">
        <w:rPr>
          <w:rFonts w:asciiTheme="majorHAnsi" w:hAnsiTheme="majorHAnsi"/>
          <w:sz w:val="24"/>
          <w:szCs w:val="24"/>
          <w:lang w:eastAsia="cs-CZ"/>
        </w:rPr>
        <w:t>řistěhovalectví se stalo pro DSSS jakýmsi lákadlem, jak získat volič</w:t>
      </w:r>
      <w:r>
        <w:rPr>
          <w:rFonts w:asciiTheme="majorHAnsi" w:hAnsiTheme="majorHAnsi"/>
          <w:sz w:val="24"/>
          <w:szCs w:val="24"/>
          <w:lang w:eastAsia="cs-CZ"/>
        </w:rPr>
        <w:t>e. Ve svých názorech je strana otevřená</w:t>
      </w:r>
      <w:r w:rsidR="00DB71CE">
        <w:rPr>
          <w:rFonts w:asciiTheme="majorHAnsi" w:hAnsiTheme="majorHAnsi"/>
          <w:sz w:val="24"/>
          <w:szCs w:val="24"/>
          <w:lang w:eastAsia="cs-CZ"/>
        </w:rPr>
        <w:t xml:space="preserve"> a k uprchlíkům </w:t>
      </w:r>
      <w:r w:rsidR="00FE2AAB">
        <w:rPr>
          <w:rFonts w:asciiTheme="majorHAnsi" w:hAnsiTheme="majorHAnsi"/>
          <w:sz w:val="24"/>
          <w:szCs w:val="24"/>
          <w:lang w:eastAsia="cs-CZ"/>
        </w:rPr>
        <w:t xml:space="preserve">se staví dosti razantně, což nemalé množství </w:t>
      </w:r>
      <w:r>
        <w:rPr>
          <w:rFonts w:asciiTheme="majorHAnsi" w:hAnsiTheme="majorHAnsi"/>
          <w:sz w:val="24"/>
          <w:szCs w:val="24"/>
          <w:lang w:eastAsia="cs-CZ"/>
        </w:rPr>
        <w:t>občanů ČR</w:t>
      </w:r>
      <w:r w:rsidR="00FE2AAB">
        <w:rPr>
          <w:rFonts w:asciiTheme="majorHAnsi" w:hAnsiTheme="majorHAnsi"/>
          <w:sz w:val="24"/>
          <w:szCs w:val="24"/>
          <w:lang w:eastAsia="cs-CZ"/>
        </w:rPr>
        <w:t xml:space="preserve"> s nadšením vítá.</w:t>
      </w:r>
      <w:r w:rsidR="00DB71CE">
        <w:rPr>
          <w:rFonts w:asciiTheme="majorHAnsi" w:hAnsiTheme="majorHAnsi"/>
          <w:sz w:val="24"/>
          <w:szCs w:val="24"/>
          <w:lang w:eastAsia="cs-CZ"/>
        </w:rPr>
        <w:t xml:space="preserve"> Hned třetím bodem jejího programu je vypovězení ilegálních přistěhovalců. Strana si n</w:t>
      </w:r>
      <w:r w:rsidR="00D901DE">
        <w:rPr>
          <w:rFonts w:asciiTheme="majorHAnsi" w:hAnsiTheme="majorHAnsi"/>
          <w:sz w:val="24"/>
          <w:szCs w:val="24"/>
          <w:lang w:eastAsia="cs-CZ"/>
        </w:rPr>
        <w:t>epřeje</w:t>
      </w:r>
      <w:r w:rsidR="00DB71CE" w:rsidRPr="00DB71CE">
        <w:rPr>
          <w:rFonts w:asciiTheme="majorHAnsi" w:hAnsiTheme="majorHAnsi"/>
          <w:sz w:val="24"/>
          <w:szCs w:val="24"/>
          <w:lang w:eastAsia="cs-CZ"/>
        </w:rPr>
        <w:t xml:space="preserve"> zemi plnou imigrantů, přistěhovalců ze států bývalého Sovětského svazu, Balkánu, Asie, Dálného východu apod.</w:t>
      </w:r>
      <w:r w:rsidR="00DB71CE">
        <w:rPr>
          <w:rFonts w:asciiTheme="majorHAnsi" w:hAnsiTheme="majorHAnsi"/>
          <w:sz w:val="24"/>
          <w:szCs w:val="24"/>
          <w:lang w:eastAsia="cs-CZ"/>
        </w:rPr>
        <w:t xml:space="preserve"> Azyl by měla dostat osoba splňující určitá stranou navržená kritéria (např. čistý trestní rejstřík, pracovní či studi</w:t>
      </w:r>
      <w:r w:rsidR="00D901DE">
        <w:rPr>
          <w:rFonts w:asciiTheme="majorHAnsi" w:hAnsiTheme="majorHAnsi"/>
          <w:sz w:val="24"/>
          <w:szCs w:val="24"/>
          <w:lang w:eastAsia="cs-CZ"/>
        </w:rPr>
        <w:t>jní minulosti a žádné závazky k</w:t>
      </w:r>
      <w:r w:rsidR="00DB71CE">
        <w:rPr>
          <w:rFonts w:asciiTheme="majorHAnsi" w:hAnsiTheme="majorHAnsi"/>
          <w:sz w:val="24"/>
          <w:szCs w:val="24"/>
          <w:lang w:eastAsia="cs-CZ"/>
        </w:rPr>
        <w:t xml:space="preserve"> sému rodnému státu. Co však má těmito závazky konkrétně na mysli, blíže neuvádí). </w:t>
      </w:r>
      <w:r w:rsidR="00FE2AAB">
        <w:rPr>
          <w:rFonts w:asciiTheme="majorHAnsi" w:hAnsiTheme="majorHAnsi"/>
          <w:sz w:val="24"/>
          <w:szCs w:val="24"/>
          <w:lang w:eastAsia="cs-CZ"/>
        </w:rPr>
        <w:t>Předpokladem je rovněž asimilace takovéto osoby do většinové společnosti.</w:t>
      </w:r>
    </w:p>
    <w:p w:rsidR="003938C5" w:rsidRDefault="003938C5" w:rsidP="00F43637">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Tento n</w:t>
      </w:r>
      <w:r w:rsidR="007E4256">
        <w:rPr>
          <w:rFonts w:asciiTheme="majorHAnsi" w:hAnsiTheme="majorHAnsi"/>
          <w:sz w:val="24"/>
          <w:szCs w:val="24"/>
          <w:lang w:eastAsia="cs-CZ"/>
        </w:rPr>
        <w:t>ázor DSSS se dá vyčíst např. i z </w:t>
      </w:r>
      <w:r>
        <w:rPr>
          <w:rFonts w:asciiTheme="majorHAnsi" w:hAnsiTheme="majorHAnsi"/>
          <w:sz w:val="24"/>
          <w:szCs w:val="24"/>
          <w:lang w:eastAsia="cs-CZ"/>
        </w:rPr>
        <w:t>protestu</w:t>
      </w:r>
      <w:r w:rsidR="007E4256">
        <w:rPr>
          <w:rFonts w:asciiTheme="majorHAnsi" w:hAnsiTheme="majorHAnsi"/>
          <w:sz w:val="24"/>
          <w:szCs w:val="24"/>
          <w:lang w:eastAsia="cs-CZ"/>
        </w:rPr>
        <w:t xml:space="preserve"> v Brně</w:t>
      </w:r>
      <w:r>
        <w:rPr>
          <w:rFonts w:asciiTheme="majorHAnsi" w:hAnsiTheme="majorHAnsi"/>
          <w:sz w:val="24"/>
          <w:szCs w:val="24"/>
          <w:lang w:eastAsia="cs-CZ"/>
        </w:rPr>
        <w:t>, kdy jedním z jeho pořadatelů byla právě tato strana. Demonstrace proti imigraci a diktátu Evropské unie se účastnilo asi 500 lidí a se svým projevem vystoupil i Tomáš Vandas.</w:t>
      </w:r>
      <w:r>
        <w:rPr>
          <w:rStyle w:val="Znakapoznpodarou"/>
          <w:rFonts w:asciiTheme="majorHAnsi" w:hAnsiTheme="majorHAnsi"/>
          <w:sz w:val="24"/>
          <w:szCs w:val="24"/>
          <w:lang w:eastAsia="cs-CZ"/>
        </w:rPr>
        <w:footnoteReference w:id="157"/>
      </w:r>
      <w:r>
        <w:rPr>
          <w:rFonts w:asciiTheme="majorHAnsi" w:hAnsiTheme="majorHAnsi"/>
          <w:sz w:val="24"/>
          <w:szCs w:val="24"/>
          <w:lang w:eastAsia="cs-CZ"/>
        </w:rPr>
        <w:t xml:space="preserve"> </w:t>
      </w:r>
      <w:r w:rsidR="00BD6CF8">
        <w:rPr>
          <w:rFonts w:asciiTheme="majorHAnsi" w:hAnsiTheme="majorHAnsi"/>
          <w:sz w:val="24"/>
          <w:szCs w:val="24"/>
          <w:lang w:eastAsia="cs-CZ"/>
        </w:rPr>
        <w:t xml:space="preserve">Vyjádřil se, že tam, kam jsme se dostali za poslední 20 let, je naprostá tragédie. Vinu podle něj nesou </w:t>
      </w:r>
      <w:r w:rsidR="00BD6CF8">
        <w:rPr>
          <w:rFonts w:asciiTheme="majorHAnsi" w:hAnsiTheme="majorHAnsi"/>
          <w:sz w:val="24"/>
          <w:szCs w:val="24"/>
          <w:lang w:eastAsia="cs-CZ"/>
        </w:rPr>
        <w:lastRenderedPageBreak/>
        <w:t>politici EU a čelní představitelé evropských zemí. Dodal, že stanovené přerozdělovací kvóty, které určí, kolik uprchlíků připadne na jednotlivý členský stát, jsou nesmysl. Demonstraci za výkřiků „Nic než národ“ a „My jsme tady doma“ zakončil průvod příznivců strany ulicemi města.</w:t>
      </w:r>
    </w:p>
    <w:p w:rsidR="000B7FAE" w:rsidRDefault="0035455D" w:rsidP="00780629">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S vlnou přistěhovalců souvisí i další otázka, a tou je náboženství uprchlíků. Valná většina těch, kteří z arabských zemí přichází, jsou muslimové. Islám je ale v Evropě často vnímán jako náboženství násilí a občané Evropské unie si nedávné teroristické útoky ve Francii a Belgii spojují právě s islámem a uprchlickou krizí.</w:t>
      </w:r>
      <w:r w:rsidR="000B7FAE">
        <w:rPr>
          <w:rFonts w:asciiTheme="majorHAnsi" w:hAnsiTheme="majorHAnsi"/>
          <w:sz w:val="24"/>
          <w:szCs w:val="24"/>
          <w:lang w:eastAsia="cs-CZ"/>
        </w:rPr>
        <w:t xml:space="preserve"> To ostatně řekl i Tomáš Vandas v pořadu Politické spektrum. Vyjádřil se zde, že „</w:t>
      </w:r>
      <w:r w:rsidR="000B7FAE" w:rsidRPr="000B7FAE">
        <w:rPr>
          <w:rFonts w:asciiTheme="majorHAnsi" w:hAnsiTheme="majorHAnsi"/>
          <w:i/>
          <w:sz w:val="24"/>
          <w:szCs w:val="24"/>
          <w:lang w:eastAsia="cs-CZ"/>
        </w:rPr>
        <w:t>multikulturní experiment selhal. Říkáme neustále stop imigrace, protože imigrace souvisí s terorismem</w:t>
      </w:r>
      <w:r w:rsidR="000B7FAE">
        <w:rPr>
          <w:rFonts w:asciiTheme="majorHAnsi" w:hAnsiTheme="majorHAnsi"/>
          <w:sz w:val="24"/>
          <w:szCs w:val="24"/>
          <w:lang w:eastAsia="cs-CZ"/>
        </w:rPr>
        <w:t>.</w:t>
      </w:r>
      <w:r w:rsidR="00974EDF">
        <w:rPr>
          <w:rFonts w:asciiTheme="majorHAnsi" w:hAnsiTheme="majorHAnsi"/>
          <w:sz w:val="24"/>
          <w:szCs w:val="24"/>
          <w:lang w:eastAsia="cs-CZ"/>
        </w:rPr>
        <w:t xml:space="preserve"> </w:t>
      </w:r>
      <w:r w:rsidR="00974EDF" w:rsidRPr="00974EDF">
        <w:rPr>
          <w:rFonts w:asciiTheme="majorHAnsi" w:hAnsiTheme="majorHAnsi"/>
          <w:i/>
          <w:sz w:val="24"/>
          <w:szCs w:val="24"/>
          <w:lang w:eastAsia="cs-CZ"/>
        </w:rPr>
        <w:t>Je potřeba změnit politické elity v Bruselu, protože právě ty současnou situaci zavinily</w:t>
      </w:r>
      <w:r w:rsidR="00974EDF">
        <w:rPr>
          <w:rFonts w:asciiTheme="majorHAnsi" w:hAnsiTheme="majorHAnsi"/>
          <w:sz w:val="24"/>
          <w:szCs w:val="24"/>
          <w:lang w:eastAsia="cs-CZ"/>
        </w:rPr>
        <w:t>.</w:t>
      </w:r>
      <w:r w:rsidR="000B7FAE">
        <w:rPr>
          <w:rFonts w:asciiTheme="majorHAnsi" w:hAnsiTheme="majorHAnsi"/>
          <w:sz w:val="24"/>
          <w:szCs w:val="24"/>
          <w:lang w:eastAsia="cs-CZ"/>
        </w:rPr>
        <w:t>“</w:t>
      </w:r>
      <w:r w:rsidR="00407D7C">
        <w:rPr>
          <w:rStyle w:val="Znakapoznpodarou"/>
          <w:rFonts w:asciiTheme="majorHAnsi" w:hAnsiTheme="majorHAnsi"/>
          <w:sz w:val="24"/>
          <w:szCs w:val="24"/>
          <w:lang w:eastAsia="cs-CZ"/>
        </w:rPr>
        <w:footnoteReference w:id="158"/>
      </w:r>
      <w:r w:rsidR="007A0AF4">
        <w:rPr>
          <w:rFonts w:asciiTheme="majorHAnsi" w:hAnsiTheme="majorHAnsi"/>
          <w:sz w:val="24"/>
          <w:szCs w:val="24"/>
          <w:lang w:eastAsia="cs-CZ"/>
        </w:rPr>
        <w:t xml:space="preserve"> Pozadu se svým komentářem nezůstal ani místopředseda strany Jiří Štěpánek, když napsal, že </w:t>
      </w:r>
      <w:r w:rsidR="007A0AF4" w:rsidRPr="007A0AF4">
        <w:rPr>
          <w:rFonts w:asciiTheme="majorHAnsi" w:hAnsiTheme="majorHAnsi"/>
          <w:sz w:val="24"/>
          <w:szCs w:val="24"/>
          <w:lang w:eastAsia="cs-CZ"/>
        </w:rPr>
        <w:t>„</w:t>
      </w:r>
      <w:r w:rsidR="007A0AF4" w:rsidRPr="007A0AF4">
        <w:rPr>
          <w:rFonts w:asciiTheme="majorHAnsi" w:hAnsiTheme="majorHAnsi"/>
          <w:i/>
          <w:sz w:val="24"/>
          <w:szCs w:val="24"/>
          <w:lang w:eastAsia="cs-CZ"/>
        </w:rPr>
        <w:t>politika ústupků vůči přistěhovalcům je cestou do pekel pumových atentátů a sebevražedných útoků.</w:t>
      </w:r>
      <w:r w:rsidR="007A0AF4" w:rsidRPr="007A0AF4">
        <w:rPr>
          <w:rFonts w:ascii="Open Sans" w:hAnsi="Open Sans"/>
          <w:i/>
          <w:color w:val="183F7C"/>
          <w:shd w:val="clear" w:color="auto" w:fill="FFFFFF"/>
        </w:rPr>
        <w:t xml:space="preserve"> </w:t>
      </w:r>
      <w:r w:rsidR="007A0AF4" w:rsidRPr="007A0AF4">
        <w:rPr>
          <w:rFonts w:asciiTheme="majorHAnsi" w:hAnsiTheme="majorHAnsi"/>
          <w:i/>
          <w:sz w:val="24"/>
          <w:szCs w:val="24"/>
          <w:lang w:eastAsia="cs-CZ"/>
        </w:rPr>
        <w:t>Ale to přesně zapadá do vize bruselských sociálních inženýrů, kteří chtějí zničit Evropu národů a udělat z ní odnárodněný kotel všech národností, ras a vytvořit jednotnou národnost – multikulti Evropana</w:t>
      </w:r>
      <w:r w:rsidR="007A0AF4" w:rsidRPr="007A0AF4">
        <w:rPr>
          <w:rFonts w:asciiTheme="majorHAnsi" w:hAnsiTheme="majorHAnsi"/>
          <w:sz w:val="24"/>
          <w:szCs w:val="24"/>
          <w:lang w:eastAsia="cs-CZ"/>
        </w:rPr>
        <w:t>.</w:t>
      </w:r>
      <w:r w:rsidR="007A0AF4">
        <w:rPr>
          <w:rFonts w:asciiTheme="majorHAnsi" w:hAnsiTheme="majorHAnsi"/>
          <w:sz w:val="24"/>
          <w:szCs w:val="24"/>
          <w:lang w:eastAsia="cs-CZ"/>
        </w:rPr>
        <w:t>“</w:t>
      </w:r>
      <w:r w:rsidR="007A0AF4">
        <w:rPr>
          <w:rStyle w:val="Znakapoznpodarou"/>
          <w:rFonts w:asciiTheme="majorHAnsi" w:hAnsiTheme="majorHAnsi"/>
          <w:sz w:val="24"/>
          <w:szCs w:val="24"/>
          <w:lang w:eastAsia="cs-CZ"/>
        </w:rPr>
        <w:footnoteReference w:id="159"/>
      </w:r>
    </w:p>
    <w:p w:rsidR="0035455D" w:rsidRDefault="0035455D" w:rsidP="00780629">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Za povšimnutí proto stojí snaha některých národních antiislamských politic</w:t>
      </w:r>
      <w:r w:rsidR="00511D38">
        <w:rPr>
          <w:rFonts w:asciiTheme="majorHAnsi" w:hAnsiTheme="majorHAnsi"/>
          <w:sz w:val="24"/>
          <w:szCs w:val="24"/>
          <w:lang w:eastAsia="cs-CZ"/>
        </w:rPr>
        <w:t>kých stran najít sjednotitele. T</w:t>
      </w:r>
      <w:r w:rsidR="00D901DE">
        <w:rPr>
          <w:rFonts w:asciiTheme="majorHAnsi" w:hAnsiTheme="majorHAnsi"/>
          <w:sz w:val="24"/>
          <w:szCs w:val="24"/>
          <w:lang w:eastAsia="cs-CZ"/>
        </w:rPr>
        <w:t>akovýchto</w:t>
      </w:r>
      <w:r w:rsidR="00511D38">
        <w:rPr>
          <w:rFonts w:asciiTheme="majorHAnsi" w:hAnsiTheme="majorHAnsi"/>
          <w:sz w:val="24"/>
          <w:szCs w:val="24"/>
          <w:lang w:eastAsia="cs-CZ"/>
        </w:rPr>
        <w:t xml:space="preserve"> subjektů</w:t>
      </w:r>
      <w:r>
        <w:rPr>
          <w:rFonts w:asciiTheme="majorHAnsi" w:hAnsiTheme="majorHAnsi"/>
          <w:sz w:val="24"/>
          <w:szCs w:val="24"/>
          <w:lang w:eastAsia="cs-CZ"/>
        </w:rPr>
        <w:t xml:space="preserve">, jenž se v ČR distancují </w:t>
      </w:r>
      <w:r w:rsidR="00E83496">
        <w:rPr>
          <w:rFonts w:asciiTheme="majorHAnsi" w:hAnsiTheme="majorHAnsi"/>
          <w:sz w:val="24"/>
          <w:szCs w:val="24"/>
          <w:lang w:eastAsia="cs-CZ"/>
        </w:rPr>
        <w:t>od</w:t>
      </w:r>
      <w:r>
        <w:rPr>
          <w:rFonts w:asciiTheme="majorHAnsi" w:hAnsiTheme="majorHAnsi"/>
          <w:sz w:val="24"/>
          <w:szCs w:val="24"/>
          <w:lang w:eastAsia="cs-CZ"/>
        </w:rPr>
        <w:t xml:space="preserve"> </w:t>
      </w:r>
      <w:r w:rsidR="00E83496">
        <w:rPr>
          <w:rFonts w:asciiTheme="majorHAnsi" w:hAnsiTheme="majorHAnsi"/>
          <w:sz w:val="24"/>
          <w:szCs w:val="24"/>
          <w:lang w:eastAsia="cs-CZ"/>
        </w:rPr>
        <w:t>toh</w:t>
      </w:r>
      <w:r w:rsidR="00FC6F31">
        <w:rPr>
          <w:rFonts w:asciiTheme="majorHAnsi" w:hAnsiTheme="majorHAnsi"/>
          <w:sz w:val="24"/>
          <w:szCs w:val="24"/>
          <w:lang w:eastAsia="cs-CZ"/>
        </w:rPr>
        <w:t>o</w:t>
      </w:r>
      <w:r w:rsidR="00E83496">
        <w:rPr>
          <w:rFonts w:asciiTheme="majorHAnsi" w:hAnsiTheme="majorHAnsi"/>
          <w:sz w:val="24"/>
          <w:szCs w:val="24"/>
          <w:lang w:eastAsia="cs-CZ"/>
        </w:rPr>
        <w:t>to</w:t>
      </w:r>
      <w:r w:rsidR="00FC6F31">
        <w:rPr>
          <w:rFonts w:asciiTheme="majorHAnsi" w:hAnsiTheme="majorHAnsi"/>
          <w:sz w:val="24"/>
          <w:szCs w:val="24"/>
          <w:lang w:eastAsia="cs-CZ"/>
        </w:rPr>
        <w:t xml:space="preserve"> náboženství</w:t>
      </w:r>
      <w:r w:rsidR="00D901DE">
        <w:rPr>
          <w:rFonts w:asciiTheme="majorHAnsi" w:hAnsiTheme="majorHAnsi"/>
          <w:sz w:val="24"/>
          <w:szCs w:val="24"/>
          <w:lang w:eastAsia="cs-CZ"/>
        </w:rPr>
        <w:t>,</w:t>
      </w:r>
      <w:r>
        <w:rPr>
          <w:rFonts w:asciiTheme="majorHAnsi" w:hAnsiTheme="majorHAnsi"/>
          <w:sz w:val="24"/>
          <w:szCs w:val="24"/>
          <w:lang w:eastAsia="cs-CZ"/>
        </w:rPr>
        <w:t xml:space="preserve"> </w:t>
      </w:r>
      <w:r w:rsidR="00D901DE">
        <w:rPr>
          <w:rFonts w:asciiTheme="majorHAnsi" w:hAnsiTheme="majorHAnsi"/>
          <w:sz w:val="24"/>
          <w:szCs w:val="24"/>
          <w:lang w:eastAsia="cs-CZ"/>
        </w:rPr>
        <w:t>existuje</w:t>
      </w:r>
      <w:r>
        <w:rPr>
          <w:rFonts w:asciiTheme="majorHAnsi" w:hAnsiTheme="majorHAnsi"/>
          <w:sz w:val="24"/>
          <w:szCs w:val="24"/>
          <w:lang w:eastAsia="cs-CZ"/>
        </w:rPr>
        <w:t xml:space="preserve"> zhruba patnáct. </w:t>
      </w:r>
      <w:r w:rsidR="00511D38">
        <w:rPr>
          <w:rFonts w:asciiTheme="majorHAnsi" w:hAnsiTheme="majorHAnsi"/>
          <w:sz w:val="24"/>
          <w:szCs w:val="24"/>
          <w:lang w:eastAsia="cs-CZ"/>
        </w:rPr>
        <w:t>Problém</w:t>
      </w:r>
      <w:r w:rsidR="00780629">
        <w:rPr>
          <w:rFonts w:asciiTheme="majorHAnsi" w:hAnsiTheme="majorHAnsi"/>
          <w:sz w:val="24"/>
          <w:szCs w:val="24"/>
          <w:lang w:eastAsia="cs-CZ"/>
        </w:rPr>
        <w:t xml:space="preserve"> je podle předsedy Demokratické strany zelených Jiřího Andrleho „</w:t>
      </w:r>
      <w:r w:rsidR="00780629" w:rsidRPr="00300171">
        <w:rPr>
          <w:rFonts w:asciiTheme="majorHAnsi" w:hAnsiTheme="majorHAnsi"/>
          <w:i/>
          <w:sz w:val="24"/>
          <w:szCs w:val="24"/>
          <w:lang w:eastAsia="cs-CZ"/>
        </w:rPr>
        <w:t>nejednotnost, roztříštěnost, názorové rozdíly a neochota vzdát se vlastních politických ambicí</w:t>
      </w:r>
      <w:r w:rsidR="00780629">
        <w:rPr>
          <w:rFonts w:asciiTheme="majorHAnsi" w:hAnsiTheme="majorHAnsi"/>
          <w:sz w:val="24"/>
          <w:szCs w:val="24"/>
          <w:lang w:eastAsia="cs-CZ"/>
        </w:rPr>
        <w:t>“.</w:t>
      </w:r>
      <w:r w:rsidR="00300171">
        <w:rPr>
          <w:rStyle w:val="Znakapoznpodarou"/>
          <w:rFonts w:asciiTheme="majorHAnsi" w:hAnsiTheme="majorHAnsi"/>
          <w:sz w:val="24"/>
          <w:szCs w:val="24"/>
          <w:lang w:eastAsia="cs-CZ"/>
        </w:rPr>
        <w:footnoteReference w:id="160"/>
      </w:r>
      <w:r w:rsidR="00780629">
        <w:rPr>
          <w:rFonts w:asciiTheme="majorHAnsi" w:hAnsiTheme="majorHAnsi"/>
          <w:sz w:val="24"/>
          <w:szCs w:val="24"/>
          <w:lang w:eastAsia="cs-CZ"/>
        </w:rPr>
        <w:t xml:space="preserve"> Mezi jednu z těchto stran můžeme bez pochyb řadit i DSSS. Je otázkou, zda by Tomáš Vandas a potažmo celá DSSS vzal na svá bedra právě pozici tohoto lídra. </w:t>
      </w:r>
      <w:r w:rsidR="00622589">
        <w:rPr>
          <w:rFonts w:asciiTheme="majorHAnsi" w:hAnsiTheme="majorHAnsi"/>
          <w:sz w:val="24"/>
          <w:szCs w:val="24"/>
          <w:lang w:eastAsia="cs-CZ"/>
        </w:rPr>
        <w:t xml:space="preserve">Řada </w:t>
      </w:r>
      <w:r w:rsidR="0066228C">
        <w:rPr>
          <w:rFonts w:asciiTheme="majorHAnsi" w:hAnsiTheme="majorHAnsi"/>
          <w:sz w:val="24"/>
          <w:szCs w:val="24"/>
          <w:lang w:eastAsia="cs-CZ"/>
        </w:rPr>
        <w:t>sdružení</w:t>
      </w:r>
      <w:r w:rsidR="00622589">
        <w:rPr>
          <w:rFonts w:asciiTheme="majorHAnsi" w:hAnsiTheme="majorHAnsi"/>
          <w:sz w:val="24"/>
          <w:szCs w:val="24"/>
          <w:lang w:eastAsia="cs-CZ"/>
        </w:rPr>
        <w:t>, které se proti islámu ohrazují, jsou svými postoji daleko radikálnější než DSSS, ať už se jedná např. o Iniciativu Martina Konvičky, Islám v ČR nechceme či Blok proti islamizaci. Po zkušenosti s rozpuštěním DS se určitě nejedná o jednoduché rozhodování. Na druhou stranu však situace v</w:t>
      </w:r>
      <w:r w:rsidR="00007FDD">
        <w:rPr>
          <w:rFonts w:asciiTheme="majorHAnsi" w:hAnsiTheme="majorHAnsi"/>
          <w:sz w:val="24"/>
          <w:szCs w:val="24"/>
          <w:lang w:eastAsia="cs-CZ"/>
        </w:rPr>
        <w:t> naší zemi</w:t>
      </w:r>
      <w:r w:rsidR="00622589">
        <w:rPr>
          <w:rFonts w:asciiTheme="majorHAnsi" w:hAnsiTheme="majorHAnsi"/>
          <w:sz w:val="24"/>
          <w:szCs w:val="24"/>
          <w:lang w:eastAsia="cs-CZ"/>
        </w:rPr>
        <w:t xml:space="preserve"> není natolik ožehavá jako v jiných evropských státech, které jsou migrační vlnou zasaženy v mnohonásobně větším měřítku než ČR.</w:t>
      </w:r>
    </w:p>
    <w:p w:rsidR="00C5574C" w:rsidRDefault="00166C58" w:rsidP="00F43637">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lastRenderedPageBreak/>
        <w:t xml:space="preserve">Kromě zmíněných bodů DSSS do svého programu zařadila např. i zrušení Senátu či snížení hranice pro vstup politických stran a hnutí do Poslanecké sněmovny ze současných 5% na 3%. Palčivým tématem se jeví i odmítání homosexuálních partnerství a tím pádem i zrušení zákona o registrovaném partnerství (DSSS ho na svém webu nazývá </w:t>
      </w:r>
      <w:r w:rsidR="005A1F29">
        <w:rPr>
          <w:rFonts w:asciiTheme="majorHAnsi" w:hAnsiTheme="majorHAnsi"/>
          <w:sz w:val="24"/>
          <w:szCs w:val="24"/>
          <w:lang w:eastAsia="cs-CZ"/>
        </w:rPr>
        <w:t>„zákonem o partnerských vztazích“</w:t>
      </w:r>
      <w:r>
        <w:rPr>
          <w:rFonts w:asciiTheme="majorHAnsi" w:hAnsiTheme="majorHAnsi"/>
          <w:sz w:val="24"/>
          <w:szCs w:val="24"/>
          <w:lang w:eastAsia="cs-CZ"/>
        </w:rPr>
        <w:t>)</w:t>
      </w:r>
      <w:r>
        <w:rPr>
          <w:rStyle w:val="Znakapoznpodarou"/>
          <w:rFonts w:asciiTheme="majorHAnsi" w:hAnsiTheme="majorHAnsi"/>
          <w:sz w:val="24"/>
          <w:szCs w:val="24"/>
          <w:lang w:eastAsia="cs-CZ"/>
        </w:rPr>
        <w:footnoteReference w:id="161"/>
      </w:r>
      <w:r w:rsidR="0079045D">
        <w:rPr>
          <w:rFonts w:asciiTheme="majorHAnsi" w:hAnsiTheme="majorHAnsi"/>
          <w:sz w:val="24"/>
          <w:szCs w:val="24"/>
          <w:lang w:eastAsia="cs-CZ"/>
        </w:rPr>
        <w:t xml:space="preserve"> Tento krok by rovněž znamenal ústup od tendencí v Evropě, v níž většina států staví homosexuální partnerství či sňatky na roveň manželství, byť s některými logickými omezeními.</w:t>
      </w:r>
    </w:p>
    <w:p w:rsidR="005A1F29" w:rsidRDefault="005A1F29" w:rsidP="00F43637">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 xml:space="preserve">Podobně jako u určování národnosti obyvatel je otázka zavedení trestu smrti vzhledem k mezinárodním závazkům státu zcela nemožná. </w:t>
      </w:r>
      <w:r w:rsidR="007115C6">
        <w:rPr>
          <w:rFonts w:asciiTheme="majorHAnsi" w:hAnsiTheme="majorHAnsi"/>
          <w:sz w:val="24"/>
          <w:szCs w:val="24"/>
          <w:lang w:eastAsia="cs-CZ"/>
        </w:rPr>
        <w:t>Jediným možným řešením by bylo prvně vystoupit z EU a Rady Evropy, čili institucí, jež ve svých lidskoprávních katalozích právě trest smrti zakazují.</w:t>
      </w:r>
      <w:r w:rsidR="007115C6">
        <w:rPr>
          <w:rStyle w:val="Znakapoznpodarou"/>
          <w:rFonts w:asciiTheme="majorHAnsi" w:hAnsiTheme="majorHAnsi"/>
          <w:sz w:val="24"/>
          <w:szCs w:val="24"/>
          <w:lang w:eastAsia="cs-CZ"/>
        </w:rPr>
        <w:footnoteReference w:id="162"/>
      </w:r>
    </w:p>
    <w:p w:rsidR="00C5574C" w:rsidRDefault="00C5574C" w:rsidP="00F43637">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Můžeme proto shrnout, že v</w:t>
      </w:r>
      <w:r w:rsidRPr="00C5574C">
        <w:rPr>
          <w:rFonts w:asciiTheme="majorHAnsi" w:hAnsiTheme="majorHAnsi"/>
          <w:sz w:val="24"/>
          <w:szCs w:val="24"/>
          <w:lang w:eastAsia="cs-CZ"/>
        </w:rPr>
        <w:t xml:space="preserve">alná část programových bodů </w:t>
      </w:r>
      <w:r w:rsidR="00EB254B">
        <w:rPr>
          <w:rFonts w:asciiTheme="majorHAnsi" w:hAnsiTheme="majorHAnsi"/>
          <w:sz w:val="24"/>
          <w:szCs w:val="24"/>
          <w:lang w:eastAsia="cs-CZ"/>
        </w:rPr>
        <w:t>zůstala u</w:t>
      </w:r>
      <w:r>
        <w:rPr>
          <w:rFonts w:asciiTheme="majorHAnsi" w:hAnsiTheme="majorHAnsi"/>
          <w:sz w:val="24"/>
          <w:szCs w:val="24"/>
          <w:lang w:eastAsia="cs-CZ"/>
        </w:rPr>
        <w:t xml:space="preserve"> DSSS</w:t>
      </w:r>
      <w:r w:rsidRPr="00C5574C">
        <w:rPr>
          <w:rFonts w:asciiTheme="majorHAnsi" w:hAnsiTheme="majorHAnsi"/>
          <w:sz w:val="24"/>
          <w:szCs w:val="24"/>
          <w:lang w:eastAsia="cs-CZ"/>
        </w:rPr>
        <w:t xml:space="preserve"> totožná </w:t>
      </w:r>
      <w:r>
        <w:rPr>
          <w:rFonts w:asciiTheme="majorHAnsi" w:hAnsiTheme="majorHAnsi"/>
          <w:sz w:val="24"/>
          <w:szCs w:val="24"/>
          <w:lang w:eastAsia="cs-CZ"/>
        </w:rPr>
        <w:t>s těmi, které reprezentovala už DS, když v každém</w:t>
      </w:r>
      <w:r w:rsidRPr="00C5574C">
        <w:rPr>
          <w:rFonts w:asciiTheme="majorHAnsi" w:hAnsiTheme="majorHAnsi"/>
          <w:sz w:val="24"/>
          <w:szCs w:val="24"/>
          <w:lang w:eastAsia="cs-CZ"/>
        </w:rPr>
        <w:t xml:space="preserve"> programu</w:t>
      </w:r>
      <w:r w:rsidR="00464F27">
        <w:rPr>
          <w:rFonts w:asciiTheme="majorHAnsi" w:hAnsiTheme="majorHAnsi"/>
          <w:sz w:val="24"/>
          <w:szCs w:val="24"/>
          <w:lang w:eastAsia="cs-CZ"/>
        </w:rPr>
        <w:t xml:space="preserve"> stran</w:t>
      </w:r>
      <w:r w:rsidRPr="00C5574C">
        <w:rPr>
          <w:rFonts w:asciiTheme="majorHAnsi" w:hAnsiTheme="majorHAnsi"/>
          <w:sz w:val="24"/>
          <w:szCs w:val="24"/>
          <w:lang w:eastAsia="cs-CZ"/>
        </w:rPr>
        <w:t xml:space="preserve"> se opakují </w:t>
      </w:r>
      <w:r>
        <w:rPr>
          <w:rFonts w:asciiTheme="majorHAnsi" w:hAnsiTheme="majorHAnsi"/>
          <w:sz w:val="24"/>
          <w:szCs w:val="24"/>
          <w:lang w:eastAsia="cs-CZ"/>
        </w:rPr>
        <w:t>téměř totožné</w:t>
      </w:r>
      <w:r w:rsidRPr="00C5574C">
        <w:rPr>
          <w:rFonts w:asciiTheme="majorHAnsi" w:hAnsiTheme="majorHAnsi"/>
          <w:sz w:val="24"/>
          <w:szCs w:val="24"/>
          <w:lang w:eastAsia="cs-CZ"/>
        </w:rPr>
        <w:t xml:space="preserve"> </w:t>
      </w:r>
      <w:r>
        <w:rPr>
          <w:rFonts w:asciiTheme="majorHAnsi" w:hAnsiTheme="majorHAnsi"/>
          <w:sz w:val="24"/>
          <w:szCs w:val="24"/>
          <w:lang w:eastAsia="cs-CZ"/>
        </w:rPr>
        <w:t>konstrukce vět.</w:t>
      </w:r>
      <w:r w:rsidR="00E02621">
        <w:rPr>
          <w:rFonts w:asciiTheme="majorHAnsi" w:hAnsiTheme="majorHAnsi"/>
          <w:sz w:val="24"/>
          <w:szCs w:val="24"/>
          <w:lang w:eastAsia="cs-CZ"/>
        </w:rPr>
        <w:t xml:space="preserve"> </w:t>
      </w:r>
      <w:r w:rsidR="002B0956">
        <w:rPr>
          <w:rFonts w:asciiTheme="majorHAnsi" w:hAnsiTheme="majorHAnsi"/>
          <w:sz w:val="24"/>
          <w:szCs w:val="24"/>
          <w:lang w:eastAsia="cs-CZ"/>
        </w:rPr>
        <w:t xml:space="preserve">V čem však DSSS zvýšila své aktivity, je bezesporu otázka imigrace a islámu. </w:t>
      </w:r>
      <w:r w:rsidR="001A2C7C">
        <w:rPr>
          <w:rFonts w:asciiTheme="majorHAnsi" w:hAnsiTheme="majorHAnsi"/>
          <w:sz w:val="24"/>
          <w:szCs w:val="24"/>
          <w:lang w:eastAsia="cs-CZ"/>
        </w:rPr>
        <w:t>Spolu s protievropskými úsudky se jedná o její opěrné body.</w:t>
      </w:r>
    </w:p>
    <w:p w:rsidR="00EB1146" w:rsidRPr="00EB1146" w:rsidRDefault="00EB1146" w:rsidP="00EB1146">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Po zhodnocení programu a činnosti DSSS se tak můžeme vrhnout na aplikaci testu proporcionality prováděným ÚS a pětistupňového testu, jenž zkoumá ESLP. Dovoluji si zmínit, že jsem se snažila o získání vyjádření DSSS k několika otázkám, jež mi </w:t>
      </w:r>
      <w:r w:rsidRPr="00EB1146">
        <w:rPr>
          <w:rFonts w:asciiTheme="majorHAnsi" w:hAnsiTheme="majorHAnsi"/>
          <w:sz w:val="24"/>
          <w:szCs w:val="24"/>
          <w:lang w:eastAsia="cs-CZ"/>
        </w:rPr>
        <w:t>vyvstaly při psaní práce na mysl. Poslala jsem proto straně email s vysvětlením záměru a poprosila ji o komentář, avšak do dnešního dne nepřišla žádná odpověď.</w:t>
      </w:r>
      <w:r w:rsidRPr="00EB1146">
        <w:rPr>
          <w:rStyle w:val="Znakapoznpodarou"/>
          <w:rFonts w:asciiTheme="majorHAnsi" w:hAnsiTheme="majorHAnsi"/>
          <w:sz w:val="24"/>
          <w:szCs w:val="24"/>
          <w:lang w:eastAsia="cs-CZ"/>
        </w:rPr>
        <w:footnoteReference w:id="163"/>
      </w:r>
    </w:p>
    <w:p w:rsidR="00EB1146" w:rsidRPr="001128AE" w:rsidRDefault="00EB1146" w:rsidP="00F3636D">
      <w:pPr>
        <w:pStyle w:val="Nadpis2"/>
        <w:spacing w:before="0" w:after="200" w:line="360" w:lineRule="auto"/>
        <w:contextualSpacing/>
        <w:jc w:val="both"/>
        <w:rPr>
          <w:color w:val="auto"/>
          <w:sz w:val="28"/>
          <w:szCs w:val="24"/>
        </w:rPr>
      </w:pPr>
      <w:bookmarkStart w:id="31" w:name="_Toc468294831"/>
      <w:r w:rsidRPr="001128AE">
        <w:rPr>
          <w:color w:val="auto"/>
          <w:sz w:val="28"/>
          <w:szCs w:val="24"/>
        </w:rPr>
        <w:t>4. 1.</w:t>
      </w:r>
      <w:r w:rsidRPr="001128AE">
        <w:rPr>
          <w:color w:val="auto"/>
          <w:sz w:val="28"/>
          <w:szCs w:val="24"/>
        </w:rPr>
        <w:tab/>
        <w:t xml:space="preserve">Aplikace testů </w:t>
      </w:r>
      <w:r w:rsidR="00F94AEF">
        <w:rPr>
          <w:color w:val="auto"/>
          <w:sz w:val="28"/>
          <w:szCs w:val="24"/>
        </w:rPr>
        <w:t xml:space="preserve">NSS, </w:t>
      </w:r>
      <w:r w:rsidRPr="001128AE">
        <w:rPr>
          <w:color w:val="auto"/>
          <w:sz w:val="28"/>
          <w:szCs w:val="24"/>
        </w:rPr>
        <w:t>ÚS a ESLP na DSSS</w:t>
      </w:r>
      <w:bookmarkEnd w:id="31"/>
    </w:p>
    <w:p w:rsidR="004C73CD" w:rsidRDefault="00974135" w:rsidP="004C73CD">
      <w:pPr>
        <w:spacing w:line="360" w:lineRule="auto"/>
        <w:ind w:firstLine="708"/>
        <w:contextualSpacing/>
        <w:jc w:val="both"/>
        <w:rPr>
          <w:rFonts w:asciiTheme="majorHAnsi" w:hAnsiTheme="majorHAnsi"/>
          <w:iCs/>
          <w:sz w:val="24"/>
          <w:szCs w:val="24"/>
          <w:lang w:eastAsia="cs-CZ"/>
        </w:rPr>
      </w:pPr>
      <w:r w:rsidRPr="00974135">
        <w:rPr>
          <w:rFonts w:asciiTheme="majorHAnsi" w:hAnsiTheme="majorHAnsi"/>
          <w:sz w:val="24"/>
          <w:szCs w:val="24"/>
          <w:lang w:eastAsia="cs-CZ"/>
        </w:rPr>
        <w:t xml:space="preserve">V prvé řadě se sluší poznamenat, že </w:t>
      </w:r>
      <w:r>
        <w:rPr>
          <w:rFonts w:asciiTheme="majorHAnsi" w:hAnsiTheme="majorHAnsi"/>
          <w:sz w:val="24"/>
          <w:szCs w:val="24"/>
          <w:lang w:eastAsia="cs-CZ"/>
        </w:rPr>
        <w:t xml:space="preserve">testy používané vnitrostátními soudy a ESLP ve věci rozpouštění politických stran jsou ve svém základu značně podobné. Obsahují body, jež je nutno naplnit, aby došlo k navrhovanému výsledku. </w:t>
      </w:r>
      <w:r w:rsidR="004C73CD">
        <w:rPr>
          <w:rFonts w:asciiTheme="majorHAnsi" w:hAnsiTheme="majorHAnsi"/>
          <w:sz w:val="24"/>
          <w:szCs w:val="24"/>
          <w:lang w:eastAsia="cs-CZ"/>
        </w:rPr>
        <w:t>NSS se v judikátu Dělnická strana II</w:t>
      </w:r>
      <w:r w:rsidR="002C7E06">
        <w:rPr>
          <w:rFonts w:asciiTheme="majorHAnsi" w:hAnsiTheme="majorHAnsi"/>
          <w:sz w:val="24"/>
          <w:szCs w:val="24"/>
          <w:lang w:eastAsia="cs-CZ"/>
        </w:rPr>
        <w:t xml:space="preserve"> zabýval čtyřmi kritérii, jimiž</w:t>
      </w:r>
      <w:r w:rsidR="004C73CD">
        <w:rPr>
          <w:rFonts w:asciiTheme="majorHAnsi" w:hAnsiTheme="majorHAnsi"/>
          <w:sz w:val="24"/>
          <w:szCs w:val="24"/>
          <w:lang w:eastAsia="cs-CZ"/>
        </w:rPr>
        <w:t xml:space="preserve"> jsou: 1) </w:t>
      </w:r>
      <w:r w:rsidR="004C73CD">
        <w:rPr>
          <w:rFonts w:asciiTheme="majorHAnsi" w:hAnsiTheme="majorHAnsi"/>
          <w:iCs/>
          <w:sz w:val="24"/>
          <w:szCs w:val="24"/>
          <w:lang w:eastAsia="cs-CZ"/>
        </w:rPr>
        <w:t>podmínka</w:t>
      </w:r>
      <w:r w:rsidR="004C73CD" w:rsidRPr="004C73CD">
        <w:rPr>
          <w:rFonts w:asciiTheme="majorHAnsi" w:hAnsiTheme="majorHAnsi"/>
          <w:iCs/>
          <w:sz w:val="24"/>
          <w:szCs w:val="24"/>
          <w:lang w:eastAsia="cs-CZ"/>
        </w:rPr>
        <w:t xml:space="preserve"> protiprávnost</w:t>
      </w:r>
      <w:r w:rsidR="004C73CD">
        <w:rPr>
          <w:rFonts w:asciiTheme="majorHAnsi" w:hAnsiTheme="majorHAnsi"/>
          <w:iCs/>
          <w:sz w:val="24"/>
          <w:szCs w:val="24"/>
          <w:lang w:eastAsia="cs-CZ"/>
        </w:rPr>
        <w:t xml:space="preserve">i, 2) </w:t>
      </w:r>
      <w:r w:rsidR="004C73CD">
        <w:rPr>
          <w:rFonts w:asciiTheme="majorHAnsi" w:hAnsiTheme="majorHAnsi"/>
          <w:sz w:val="24"/>
          <w:szCs w:val="24"/>
          <w:lang w:eastAsia="cs-CZ"/>
        </w:rPr>
        <w:t>p</w:t>
      </w:r>
      <w:r w:rsidR="004C73CD">
        <w:rPr>
          <w:rFonts w:asciiTheme="majorHAnsi" w:hAnsiTheme="majorHAnsi"/>
          <w:iCs/>
          <w:sz w:val="24"/>
          <w:szCs w:val="24"/>
          <w:lang w:eastAsia="cs-CZ"/>
        </w:rPr>
        <w:t>odmínka r</w:t>
      </w:r>
      <w:r w:rsidR="004C73CD" w:rsidRPr="004C73CD">
        <w:rPr>
          <w:rFonts w:asciiTheme="majorHAnsi" w:hAnsiTheme="majorHAnsi"/>
          <w:iCs/>
          <w:sz w:val="24"/>
          <w:szCs w:val="24"/>
          <w:lang w:eastAsia="cs-CZ"/>
        </w:rPr>
        <w:t>izik</w:t>
      </w:r>
      <w:r w:rsidR="004C73CD">
        <w:rPr>
          <w:rFonts w:asciiTheme="majorHAnsi" w:hAnsiTheme="majorHAnsi"/>
          <w:iCs/>
          <w:sz w:val="24"/>
          <w:szCs w:val="24"/>
          <w:lang w:eastAsia="cs-CZ"/>
        </w:rPr>
        <w:t>a ohrožení demokracie, 3) proporcionalita</w:t>
      </w:r>
      <w:r w:rsidR="004C73CD" w:rsidRPr="004C73CD">
        <w:rPr>
          <w:rFonts w:asciiTheme="majorHAnsi" w:hAnsiTheme="majorHAnsi"/>
          <w:iCs/>
          <w:sz w:val="24"/>
          <w:szCs w:val="24"/>
          <w:lang w:eastAsia="cs-CZ"/>
        </w:rPr>
        <w:t xml:space="preserve"> mezi omezením sdružovacího </w:t>
      </w:r>
      <w:r w:rsidR="004C73CD" w:rsidRPr="004C73CD">
        <w:rPr>
          <w:rFonts w:asciiTheme="majorHAnsi" w:hAnsiTheme="majorHAnsi"/>
          <w:iCs/>
          <w:sz w:val="24"/>
          <w:szCs w:val="24"/>
          <w:lang w:eastAsia="cs-CZ"/>
        </w:rPr>
        <w:lastRenderedPageBreak/>
        <w:t>práva a zájmem spole</w:t>
      </w:r>
      <w:r w:rsidR="004C73CD">
        <w:rPr>
          <w:rFonts w:asciiTheme="majorHAnsi" w:hAnsiTheme="majorHAnsi"/>
          <w:iCs/>
          <w:sz w:val="24"/>
          <w:szCs w:val="24"/>
          <w:lang w:eastAsia="cs-CZ"/>
        </w:rPr>
        <w:t>čnosti na ochraně jiných hodnot a 4) kritérium přičitatelnosti. V případě rozpuštění DS shledal tento sou</w:t>
      </w:r>
      <w:r w:rsidR="008A3A99">
        <w:rPr>
          <w:rFonts w:asciiTheme="majorHAnsi" w:hAnsiTheme="majorHAnsi"/>
          <w:iCs/>
          <w:sz w:val="24"/>
          <w:szCs w:val="24"/>
          <w:lang w:eastAsia="cs-CZ"/>
        </w:rPr>
        <w:t>d všechny podmínky za naplněné.</w:t>
      </w:r>
    </w:p>
    <w:p w:rsidR="008A3A99" w:rsidRPr="00235555" w:rsidRDefault="008A3A99" w:rsidP="00123324">
      <w:pPr>
        <w:spacing w:line="360" w:lineRule="auto"/>
        <w:ind w:firstLine="708"/>
        <w:contextualSpacing/>
        <w:jc w:val="both"/>
        <w:rPr>
          <w:rFonts w:asciiTheme="majorHAnsi" w:hAnsiTheme="majorHAnsi"/>
          <w:iCs/>
          <w:sz w:val="24"/>
          <w:szCs w:val="24"/>
          <w:lang w:eastAsia="cs-CZ"/>
        </w:rPr>
      </w:pPr>
      <w:r>
        <w:rPr>
          <w:rFonts w:asciiTheme="majorHAnsi" w:hAnsiTheme="majorHAnsi"/>
          <w:iCs/>
          <w:sz w:val="24"/>
          <w:szCs w:val="24"/>
          <w:lang w:eastAsia="cs-CZ"/>
        </w:rPr>
        <w:t xml:space="preserve">Ze samotného názvu pětistupňového testu prováděného ESLP vyplívá, že se ten při svém rozhodování zabývá rovnou pěti </w:t>
      </w:r>
      <w:r w:rsidR="00AF1AAC">
        <w:rPr>
          <w:rFonts w:asciiTheme="majorHAnsi" w:hAnsiTheme="majorHAnsi"/>
          <w:iCs/>
          <w:sz w:val="24"/>
          <w:szCs w:val="24"/>
          <w:lang w:eastAsia="cs-CZ"/>
        </w:rPr>
        <w:t>body, jež jsme si blíže popsali ve třetí kapitole.</w:t>
      </w:r>
      <w:r w:rsidR="003A7C0D">
        <w:rPr>
          <w:rFonts w:asciiTheme="majorHAnsi" w:hAnsiTheme="majorHAnsi"/>
          <w:iCs/>
          <w:sz w:val="24"/>
          <w:szCs w:val="24"/>
          <w:lang w:eastAsia="cs-CZ"/>
        </w:rPr>
        <w:t xml:space="preserve"> Jsou jimi </w:t>
      </w:r>
      <w:r w:rsidR="00754391">
        <w:rPr>
          <w:rFonts w:asciiTheme="majorHAnsi" w:hAnsiTheme="majorHAnsi"/>
          <w:iCs/>
          <w:sz w:val="24"/>
          <w:szCs w:val="24"/>
          <w:lang w:eastAsia="cs-CZ"/>
        </w:rPr>
        <w:t xml:space="preserve">1) </w:t>
      </w:r>
      <w:r w:rsidR="00315351" w:rsidRPr="00315351">
        <w:rPr>
          <w:rFonts w:asciiTheme="majorHAnsi" w:hAnsiTheme="majorHAnsi"/>
          <w:iCs/>
          <w:sz w:val="24"/>
          <w:szCs w:val="24"/>
          <w:lang w:eastAsia="cs-CZ"/>
        </w:rPr>
        <w:t>rozsah dotčeného práva</w:t>
      </w:r>
      <w:r w:rsidR="00315351">
        <w:rPr>
          <w:rFonts w:asciiTheme="majorHAnsi" w:hAnsiTheme="majorHAnsi"/>
          <w:iCs/>
          <w:sz w:val="24"/>
          <w:szCs w:val="24"/>
          <w:lang w:eastAsia="cs-CZ"/>
        </w:rPr>
        <w:t xml:space="preserve">, 2) </w:t>
      </w:r>
      <w:r w:rsidR="00315351" w:rsidRPr="00315351">
        <w:rPr>
          <w:rFonts w:asciiTheme="majorHAnsi" w:hAnsiTheme="majorHAnsi"/>
          <w:iCs/>
          <w:sz w:val="24"/>
          <w:szCs w:val="24"/>
          <w:lang w:eastAsia="cs-CZ"/>
        </w:rPr>
        <w:t>existence zásahu</w:t>
      </w:r>
      <w:r w:rsidR="00315351">
        <w:rPr>
          <w:rFonts w:asciiTheme="majorHAnsi" w:hAnsiTheme="majorHAnsi"/>
          <w:iCs/>
          <w:sz w:val="24"/>
          <w:szCs w:val="24"/>
          <w:lang w:eastAsia="cs-CZ"/>
        </w:rPr>
        <w:t xml:space="preserve">, 3) </w:t>
      </w:r>
      <w:r w:rsidR="00315351" w:rsidRPr="00315351">
        <w:rPr>
          <w:rFonts w:asciiTheme="majorHAnsi" w:hAnsiTheme="majorHAnsi"/>
          <w:iCs/>
          <w:sz w:val="24"/>
          <w:szCs w:val="24"/>
          <w:lang w:eastAsia="cs-CZ"/>
        </w:rPr>
        <w:t>test legality</w:t>
      </w:r>
      <w:r w:rsidR="00315351">
        <w:rPr>
          <w:rFonts w:asciiTheme="majorHAnsi" w:hAnsiTheme="majorHAnsi"/>
          <w:iCs/>
          <w:sz w:val="24"/>
          <w:szCs w:val="24"/>
          <w:lang w:eastAsia="cs-CZ"/>
        </w:rPr>
        <w:t xml:space="preserve">, 4) </w:t>
      </w:r>
      <w:r w:rsidR="00315351" w:rsidRPr="00315351">
        <w:rPr>
          <w:rFonts w:asciiTheme="majorHAnsi" w:hAnsiTheme="majorHAnsi"/>
          <w:iCs/>
          <w:sz w:val="24"/>
          <w:szCs w:val="24"/>
          <w:lang w:eastAsia="cs-CZ"/>
        </w:rPr>
        <w:t xml:space="preserve">test </w:t>
      </w:r>
      <w:r w:rsidR="00315351" w:rsidRPr="00235555">
        <w:rPr>
          <w:rFonts w:asciiTheme="majorHAnsi" w:hAnsiTheme="majorHAnsi"/>
          <w:iCs/>
          <w:sz w:val="24"/>
          <w:szCs w:val="24"/>
          <w:lang w:eastAsia="cs-CZ"/>
        </w:rPr>
        <w:t>legitimity a 5) test nezbytnosti.</w:t>
      </w:r>
    </w:p>
    <w:p w:rsidR="004C73CD" w:rsidRPr="00235555" w:rsidRDefault="004C73CD" w:rsidP="004C73CD">
      <w:pPr>
        <w:spacing w:line="360" w:lineRule="auto"/>
        <w:ind w:firstLine="708"/>
        <w:contextualSpacing/>
        <w:jc w:val="both"/>
        <w:rPr>
          <w:rFonts w:asciiTheme="majorHAnsi" w:hAnsiTheme="majorHAnsi"/>
          <w:sz w:val="24"/>
          <w:szCs w:val="24"/>
          <w:lang w:eastAsia="cs-CZ"/>
        </w:rPr>
      </w:pPr>
      <w:r w:rsidRPr="00235555">
        <w:rPr>
          <w:rFonts w:asciiTheme="majorHAnsi" w:hAnsiTheme="majorHAnsi"/>
          <w:iCs/>
          <w:sz w:val="24"/>
          <w:szCs w:val="24"/>
          <w:lang w:eastAsia="cs-CZ"/>
        </w:rPr>
        <w:t>Jelikož jsme si představili program a činnost DSSS, nyní se proto pokusím zmíněným testům podrobit i fungování této strany.</w:t>
      </w:r>
      <w:r w:rsidR="00C61851">
        <w:rPr>
          <w:rFonts w:asciiTheme="majorHAnsi" w:hAnsiTheme="majorHAnsi"/>
          <w:iCs/>
          <w:sz w:val="24"/>
          <w:szCs w:val="24"/>
          <w:lang w:eastAsia="cs-CZ"/>
        </w:rPr>
        <w:t xml:space="preserve"> </w:t>
      </w:r>
    </w:p>
    <w:p w:rsidR="00E82BDB" w:rsidRDefault="00C61851" w:rsidP="00BE0ABD">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Hned první kritérium, a to protiprávnost </w:t>
      </w:r>
      <w:r w:rsidR="00BE0ABD">
        <w:rPr>
          <w:rFonts w:asciiTheme="majorHAnsi" w:hAnsiTheme="majorHAnsi"/>
          <w:sz w:val="24"/>
          <w:szCs w:val="24"/>
          <w:lang w:eastAsia="cs-CZ"/>
        </w:rPr>
        <w:t xml:space="preserve">podle testu NSS a ÚS </w:t>
      </w:r>
      <w:r>
        <w:rPr>
          <w:rFonts w:asciiTheme="majorHAnsi" w:hAnsiTheme="majorHAnsi"/>
          <w:sz w:val="24"/>
          <w:szCs w:val="24"/>
          <w:lang w:eastAsia="cs-CZ"/>
        </w:rPr>
        <w:t xml:space="preserve">by v případném řízení o návrhu na zrušení DSSS zřejmě nebylo naplněno. </w:t>
      </w:r>
      <w:r w:rsidR="00783D3E">
        <w:rPr>
          <w:rFonts w:asciiTheme="majorHAnsi" w:hAnsiTheme="majorHAnsi"/>
          <w:sz w:val="24"/>
          <w:szCs w:val="24"/>
          <w:lang w:eastAsia="cs-CZ"/>
        </w:rPr>
        <w:t>Strana sice hlásá názory, jež jsou ve společnosti mnohdy okrajové a radikální, ale její fungování v současné době nevyvolává národnostní či etnickou nesnášenlivost a nikterak se nesnaží o odstranění demokratických základů právního státu. Zároveň na žádném z pořádaných mítinků strany nedošlo k násilným střetům mezi představiteli a členy strany s některým z etnických menšin žijících v ČR.</w:t>
      </w:r>
      <w:r w:rsidR="00BE0ABD" w:rsidRPr="00BE0ABD">
        <w:rPr>
          <w:rFonts w:asciiTheme="majorHAnsi" w:hAnsiTheme="majorHAnsi"/>
          <w:sz w:val="24"/>
          <w:szCs w:val="24"/>
          <w:lang w:eastAsia="cs-CZ"/>
        </w:rPr>
        <w:t xml:space="preserve"> </w:t>
      </w:r>
      <w:r w:rsidR="00BE0ABD">
        <w:rPr>
          <w:rFonts w:asciiTheme="majorHAnsi" w:hAnsiTheme="majorHAnsi"/>
          <w:sz w:val="24"/>
          <w:szCs w:val="24"/>
          <w:lang w:eastAsia="cs-CZ"/>
        </w:rPr>
        <w:t>Nejde však úplně očekávat, že by představitelé Dělnické strany svým rozpuštěním vymazali své kontakty na s nimi spojované antisystémové strany</w:t>
      </w:r>
      <w:r w:rsidR="000D58C0">
        <w:rPr>
          <w:rFonts w:asciiTheme="majorHAnsi" w:hAnsiTheme="majorHAnsi"/>
          <w:sz w:val="24"/>
          <w:szCs w:val="24"/>
          <w:lang w:eastAsia="cs-CZ"/>
        </w:rPr>
        <w:t>,</w:t>
      </w:r>
      <w:r w:rsidR="00BE0ABD">
        <w:rPr>
          <w:rFonts w:asciiTheme="majorHAnsi" w:hAnsiTheme="majorHAnsi"/>
          <w:sz w:val="24"/>
          <w:szCs w:val="24"/>
          <w:lang w:eastAsia="cs-CZ"/>
        </w:rPr>
        <w:t xml:space="preserve"> jako </w:t>
      </w:r>
      <w:r w:rsidR="00FD798B">
        <w:rPr>
          <w:rFonts w:asciiTheme="majorHAnsi" w:hAnsiTheme="majorHAnsi"/>
          <w:sz w:val="24"/>
          <w:szCs w:val="24"/>
          <w:lang w:eastAsia="cs-CZ"/>
        </w:rPr>
        <w:t xml:space="preserve">byl </w:t>
      </w:r>
      <w:r w:rsidR="00BE0ABD">
        <w:rPr>
          <w:rFonts w:asciiTheme="majorHAnsi" w:hAnsiTheme="majorHAnsi"/>
          <w:sz w:val="24"/>
          <w:szCs w:val="24"/>
          <w:lang w:eastAsia="cs-CZ"/>
        </w:rPr>
        <w:t xml:space="preserve">např. Národní odpor. Nic však v této době neukazuje na fakt, že by jejich spolupráce byla natolik intenzivní, že by mohla vést k rozpuštění </w:t>
      </w:r>
      <w:r w:rsidR="00FD798B">
        <w:rPr>
          <w:rFonts w:asciiTheme="majorHAnsi" w:hAnsiTheme="majorHAnsi"/>
          <w:sz w:val="24"/>
          <w:szCs w:val="24"/>
          <w:lang w:eastAsia="cs-CZ"/>
        </w:rPr>
        <w:t>DSSS</w:t>
      </w:r>
      <w:r w:rsidR="00BE0ABD">
        <w:rPr>
          <w:rFonts w:asciiTheme="majorHAnsi" w:hAnsiTheme="majorHAnsi"/>
          <w:sz w:val="24"/>
          <w:szCs w:val="24"/>
          <w:lang w:eastAsia="cs-CZ"/>
        </w:rPr>
        <w:t>.</w:t>
      </w:r>
    </w:p>
    <w:p w:rsidR="00FE4780" w:rsidRDefault="00181DEF" w:rsidP="00EB1146">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Strana</w:t>
      </w:r>
      <w:r w:rsidR="00FE4780">
        <w:rPr>
          <w:rFonts w:asciiTheme="majorHAnsi" w:hAnsiTheme="majorHAnsi"/>
          <w:sz w:val="24"/>
          <w:szCs w:val="24"/>
          <w:lang w:eastAsia="cs-CZ"/>
        </w:rPr>
        <w:t xml:space="preserve"> rovněž nijak nedestabilizuje stávající systém. Oproti DS tak DSSS není ani je</w:t>
      </w:r>
      <w:r w:rsidR="00BE0ABD">
        <w:rPr>
          <w:rFonts w:asciiTheme="majorHAnsi" w:hAnsiTheme="majorHAnsi"/>
          <w:sz w:val="24"/>
          <w:szCs w:val="24"/>
          <w:lang w:eastAsia="cs-CZ"/>
        </w:rPr>
        <w:t xml:space="preserve">dinou stranou, jež by spojovala </w:t>
      </w:r>
      <w:r w:rsidR="00FE4780">
        <w:rPr>
          <w:rFonts w:asciiTheme="majorHAnsi" w:hAnsiTheme="majorHAnsi"/>
          <w:sz w:val="24"/>
          <w:szCs w:val="24"/>
          <w:lang w:eastAsia="cs-CZ"/>
        </w:rPr>
        <w:t xml:space="preserve">extremistické subjekty v ČR. Mnoho nově vzniknuvších stran či </w:t>
      </w:r>
      <w:r w:rsidR="00040AF6">
        <w:rPr>
          <w:rFonts w:asciiTheme="majorHAnsi" w:hAnsiTheme="majorHAnsi"/>
          <w:sz w:val="24"/>
          <w:szCs w:val="24"/>
          <w:lang w:eastAsia="cs-CZ"/>
        </w:rPr>
        <w:t>těch déle působících</w:t>
      </w:r>
      <w:r w:rsidR="00FE4780">
        <w:rPr>
          <w:rFonts w:asciiTheme="majorHAnsi" w:hAnsiTheme="majorHAnsi"/>
          <w:sz w:val="24"/>
          <w:szCs w:val="24"/>
          <w:lang w:eastAsia="cs-CZ"/>
        </w:rPr>
        <w:t xml:space="preserve"> začalo orientovat svůj program na zastavení proudu uprchlíků </w:t>
      </w:r>
      <w:r w:rsidR="00040AF6">
        <w:rPr>
          <w:rFonts w:asciiTheme="majorHAnsi" w:hAnsiTheme="majorHAnsi"/>
          <w:sz w:val="24"/>
          <w:szCs w:val="24"/>
          <w:lang w:eastAsia="cs-CZ"/>
        </w:rPr>
        <w:t xml:space="preserve">mířících </w:t>
      </w:r>
      <w:r w:rsidR="00FE4780">
        <w:rPr>
          <w:rFonts w:asciiTheme="majorHAnsi" w:hAnsiTheme="majorHAnsi"/>
          <w:sz w:val="24"/>
          <w:szCs w:val="24"/>
          <w:lang w:eastAsia="cs-CZ"/>
        </w:rPr>
        <w:t>do Evropy a s ním související otázky. Ani podmínka bezprostřednosti rizika</w:t>
      </w:r>
      <w:r w:rsidR="00BE0ABD">
        <w:rPr>
          <w:rFonts w:asciiTheme="majorHAnsi" w:hAnsiTheme="majorHAnsi"/>
          <w:sz w:val="24"/>
          <w:szCs w:val="24"/>
          <w:lang w:eastAsia="cs-CZ"/>
        </w:rPr>
        <w:t xml:space="preserve"> by tak</w:t>
      </w:r>
      <w:r w:rsidR="00FE4780">
        <w:rPr>
          <w:rFonts w:asciiTheme="majorHAnsi" w:hAnsiTheme="majorHAnsi"/>
          <w:sz w:val="24"/>
          <w:szCs w:val="24"/>
          <w:lang w:eastAsia="cs-CZ"/>
        </w:rPr>
        <w:t xml:space="preserve"> nebyla naplněna.</w:t>
      </w:r>
    </w:p>
    <w:p w:rsidR="00C61851" w:rsidRPr="00235555" w:rsidRDefault="00BE0ABD" w:rsidP="00BE0ABD">
      <w:pPr>
        <w:spacing w:line="360" w:lineRule="auto"/>
        <w:contextualSpacing/>
        <w:jc w:val="both"/>
        <w:rPr>
          <w:rFonts w:asciiTheme="majorHAnsi" w:hAnsiTheme="majorHAnsi"/>
          <w:sz w:val="24"/>
          <w:szCs w:val="24"/>
          <w:lang w:eastAsia="cs-CZ"/>
        </w:rPr>
      </w:pPr>
      <w:r>
        <w:rPr>
          <w:rFonts w:asciiTheme="majorHAnsi" w:hAnsiTheme="majorHAnsi"/>
          <w:sz w:val="24"/>
          <w:szCs w:val="24"/>
          <w:lang w:eastAsia="cs-CZ"/>
        </w:rPr>
        <w:tab/>
        <w:t>Je tedy zřejmé, že by za nynější situaci k rozpuštění DSSS dojít nemohlo, proto nebudu provádět ani pětistupňový test ESLP, jelikož by byl zbytečný a ztratil by na svém významu.</w:t>
      </w:r>
    </w:p>
    <w:p w:rsidR="004224BC" w:rsidRPr="008C66DD" w:rsidRDefault="00BE0ABD" w:rsidP="008C66DD">
      <w:pPr>
        <w:spacing w:line="360" w:lineRule="auto"/>
        <w:ind w:firstLine="708"/>
        <w:contextualSpacing/>
        <w:jc w:val="both"/>
        <w:rPr>
          <w:rFonts w:asciiTheme="majorHAnsi" w:eastAsiaTheme="majorEastAsia" w:hAnsiTheme="majorHAnsi" w:cstheme="majorBidi"/>
          <w:bCs/>
          <w:sz w:val="24"/>
          <w:szCs w:val="24"/>
          <w:lang w:eastAsia="cs-CZ"/>
        </w:rPr>
      </w:pPr>
      <w:r>
        <w:rPr>
          <w:rFonts w:asciiTheme="majorHAnsi" w:hAnsiTheme="majorHAnsi"/>
          <w:sz w:val="24"/>
          <w:szCs w:val="24"/>
          <w:lang w:eastAsia="cs-CZ"/>
        </w:rPr>
        <w:t xml:space="preserve">Závěrem si můžeme </w:t>
      </w:r>
      <w:r w:rsidR="00235555" w:rsidRPr="00235555">
        <w:rPr>
          <w:rFonts w:asciiTheme="majorHAnsi" w:hAnsiTheme="majorHAnsi"/>
          <w:sz w:val="24"/>
          <w:szCs w:val="24"/>
          <w:lang w:eastAsia="cs-CZ"/>
        </w:rPr>
        <w:t>položit otázku, zda vůbec a jaký má popsaná judikatura vliv na budoucnost DSSS</w:t>
      </w:r>
      <w:r w:rsidR="00235555" w:rsidRPr="002E2E95">
        <w:rPr>
          <w:rFonts w:asciiTheme="majorHAnsi" w:eastAsiaTheme="majorEastAsia" w:hAnsiTheme="majorHAnsi" w:cstheme="majorBidi"/>
          <w:bCs/>
          <w:sz w:val="24"/>
          <w:szCs w:val="24"/>
          <w:lang w:eastAsia="cs-CZ"/>
        </w:rPr>
        <w:t xml:space="preserve">. </w:t>
      </w:r>
      <w:r w:rsidR="002E2E95" w:rsidRPr="002E2E95">
        <w:rPr>
          <w:rFonts w:asciiTheme="majorHAnsi" w:eastAsiaTheme="majorEastAsia" w:hAnsiTheme="majorHAnsi" w:cstheme="majorBidi"/>
          <w:bCs/>
          <w:sz w:val="24"/>
          <w:szCs w:val="24"/>
          <w:lang w:eastAsia="cs-CZ"/>
        </w:rPr>
        <w:t>Byť politi</w:t>
      </w:r>
      <w:r w:rsidR="002E2E95">
        <w:rPr>
          <w:rFonts w:asciiTheme="majorHAnsi" w:eastAsiaTheme="majorEastAsia" w:hAnsiTheme="majorHAnsi" w:cstheme="majorBidi"/>
          <w:bCs/>
          <w:sz w:val="24"/>
          <w:szCs w:val="24"/>
          <w:lang w:eastAsia="cs-CZ"/>
        </w:rPr>
        <w:t xml:space="preserve">cké strany nikterak ostražitě nesledují soudní judikaturu, minimálně rozsudek ve věci rozpuštění DS určitě zaznamenaly. Pro DSSS rozhodnutí o rozpuštění její „předchůdkyně“ představuje nepochybně mantinely, ve kterých se při svých programových prohlášeních anebo shromážděních musí pohybovat. NSS uvedl, jaké body </w:t>
      </w:r>
      <w:r w:rsidR="005C2FE8">
        <w:rPr>
          <w:rFonts w:asciiTheme="majorHAnsi" w:eastAsiaTheme="majorEastAsia" w:hAnsiTheme="majorHAnsi" w:cstheme="majorBidi"/>
          <w:bCs/>
          <w:sz w:val="24"/>
          <w:szCs w:val="24"/>
          <w:lang w:eastAsia="cs-CZ"/>
        </w:rPr>
        <w:t xml:space="preserve">vládního </w:t>
      </w:r>
      <w:r w:rsidR="002E2E95">
        <w:rPr>
          <w:rFonts w:asciiTheme="majorHAnsi" w:eastAsiaTheme="majorEastAsia" w:hAnsiTheme="majorHAnsi" w:cstheme="majorBidi"/>
          <w:bCs/>
          <w:sz w:val="24"/>
          <w:szCs w:val="24"/>
          <w:lang w:eastAsia="cs-CZ"/>
        </w:rPr>
        <w:t xml:space="preserve">návrhu shledal za prokázané a protizákonné. Šlo tak zejména o otázky použitého násilí či šíření protiromských hesel a tím porušování </w:t>
      </w:r>
      <w:r w:rsidR="005C2FE8">
        <w:rPr>
          <w:rFonts w:asciiTheme="majorHAnsi" w:eastAsiaTheme="majorEastAsia" w:hAnsiTheme="majorHAnsi" w:cstheme="majorBidi"/>
          <w:bCs/>
          <w:sz w:val="24"/>
          <w:szCs w:val="24"/>
          <w:lang w:eastAsia="cs-CZ"/>
        </w:rPr>
        <w:t xml:space="preserve">základních </w:t>
      </w:r>
      <w:r w:rsidR="002E2E95">
        <w:rPr>
          <w:rFonts w:asciiTheme="majorHAnsi" w:eastAsiaTheme="majorEastAsia" w:hAnsiTheme="majorHAnsi" w:cstheme="majorBidi"/>
          <w:bCs/>
          <w:sz w:val="24"/>
          <w:szCs w:val="24"/>
          <w:lang w:eastAsia="cs-CZ"/>
        </w:rPr>
        <w:lastRenderedPageBreak/>
        <w:t>lidských práv a prin</w:t>
      </w:r>
      <w:r w:rsidR="00AA25F7">
        <w:rPr>
          <w:rFonts w:asciiTheme="majorHAnsi" w:eastAsiaTheme="majorEastAsia" w:hAnsiTheme="majorHAnsi" w:cstheme="majorBidi"/>
          <w:bCs/>
          <w:sz w:val="24"/>
          <w:szCs w:val="24"/>
          <w:lang w:eastAsia="cs-CZ"/>
        </w:rPr>
        <w:t>cipů demokracie, na nich ČR stojí.</w:t>
      </w:r>
      <w:r w:rsidR="00CE5247">
        <w:rPr>
          <w:rFonts w:asciiTheme="majorHAnsi" w:eastAsiaTheme="majorEastAsia" w:hAnsiTheme="majorHAnsi" w:cstheme="majorBidi"/>
          <w:bCs/>
          <w:sz w:val="24"/>
          <w:szCs w:val="24"/>
          <w:lang w:eastAsia="cs-CZ"/>
        </w:rPr>
        <w:t xml:space="preserve"> S ohledem </w:t>
      </w:r>
      <w:r w:rsidR="005C2FE8">
        <w:rPr>
          <w:rFonts w:asciiTheme="majorHAnsi" w:eastAsiaTheme="majorEastAsia" w:hAnsiTheme="majorHAnsi" w:cstheme="majorBidi"/>
          <w:bCs/>
          <w:sz w:val="24"/>
          <w:szCs w:val="24"/>
          <w:lang w:eastAsia="cs-CZ"/>
        </w:rPr>
        <w:t xml:space="preserve">na </w:t>
      </w:r>
      <w:r w:rsidR="00CE5247">
        <w:rPr>
          <w:rFonts w:asciiTheme="majorHAnsi" w:eastAsiaTheme="majorEastAsia" w:hAnsiTheme="majorHAnsi" w:cstheme="majorBidi"/>
          <w:bCs/>
          <w:sz w:val="24"/>
          <w:szCs w:val="24"/>
          <w:lang w:eastAsia="cs-CZ"/>
        </w:rPr>
        <w:t>uvedené se tak DSSS musí v budoucnu vyvarovat podobného jednání, jehož aplikace by v opačném případě mohla vést ke stejnému osudu, jež postihl DS.</w:t>
      </w:r>
      <w:r w:rsidR="004224BC" w:rsidRPr="002E2E95">
        <w:rPr>
          <w:rFonts w:asciiTheme="majorHAnsi" w:eastAsiaTheme="majorEastAsia" w:hAnsiTheme="majorHAnsi" w:cstheme="majorBidi"/>
          <w:bCs/>
          <w:sz w:val="24"/>
          <w:szCs w:val="24"/>
          <w:lang w:eastAsia="cs-CZ"/>
        </w:rPr>
        <w:br w:type="page"/>
      </w:r>
    </w:p>
    <w:p w:rsidR="00812817" w:rsidRPr="00B64AE0" w:rsidRDefault="0017500A" w:rsidP="00812817">
      <w:pPr>
        <w:pStyle w:val="Nadpis1"/>
        <w:spacing w:before="0" w:after="200" w:line="360" w:lineRule="auto"/>
        <w:jc w:val="both"/>
        <w:rPr>
          <w:color w:val="auto"/>
          <w:lang w:eastAsia="cs-CZ"/>
        </w:rPr>
      </w:pPr>
      <w:bookmarkStart w:id="32" w:name="_Toc468294832"/>
      <w:r>
        <w:rPr>
          <w:color w:val="auto"/>
          <w:sz w:val="32"/>
          <w:lang w:eastAsia="cs-CZ"/>
        </w:rPr>
        <w:lastRenderedPageBreak/>
        <w:t>5</w:t>
      </w:r>
      <w:r w:rsidR="00812817" w:rsidRPr="00B64AE0">
        <w:rPr>
          <w:color w:val="auto"/>
          <w:sz w:val="32"/>
          <w:lang w:eastAsia="cs-CZ"/>
        </w:rPr>
        <w:tab/>
      </w:r>
      <w:r w:rsidR="00BF0AA5">
        <w:rPr>
          <w:color w:val="auto"/>
          <w:sz w:val="32"/>
          <w:lang w:eastAsia="cs-CZ"/>
        </w:rPr>
        <w:t>Úvahy de lege ferenda</w:t>
      </w:r>
      <w:bookmarkEnd w:id="32"/>
    </w:p>
    <w:p w:rsidR="00A55487" w:rsidRDefault="00A71901" w:rsidP="00A71901">
      <w:pPr>
        <w:spacing w:line="360" w:lineRule="auto"/>
        <w:ind w:firstLine="709"/>
        <w:contextualSpacing/>
        <w:jc w:val="both"/>
        <w:rPr>
          <w:rFonts w:asciiTheme="majorHAnsi" w:hAnsiTheme="majorHAnsi"/>
          <w:sz w:val="24"/>
          <w:szCs w:val="24"/>
          <w:lang w:eastAsia="cs-CZ"/>
        </w:rPr>
      </w:pPr>
      <w:r w:rsidRPr="00A71901">
        <w:rPr>
          <w:rFonts w:asciiTheme="majorHAnsi" w:hAnsiTheme="majorHAnsi"/>
          <w:sz w:val="24"/>
          <w:szCs w:val="24"/>
          <w:lang w:eastAsia="cs-CZ"/>
        </w:rPr>
        <w:t xml:space="preserve">S rozpuštěním DS se v ČR </w:t>
      </w:r>
      <w:r>
        <w:rPr>
          <w:rFonts w:asciiTheme="majorHAnsi" w:hAnsiTheme="majorHAnsi"/>
          <w:sz w:val="24"/>
          <w:szCs w:val="24"/>
          <w:lang w:eastAsia="cs-CZ"/>
        </w:rPr>
        <w:t>začaly rozmáhat hlasy volající po dalších a v</w:t>
      </w:r>
      <w:r w:rsidR="00E53586">
        <w:rPr>
          <w:rFonts w:asciiTheme="majorHAnsi" w:hAnsiTheme="majorHAnsi"/>
          <w:sz w:val="24"/>
          <w:szCs w:val="24"/>
          <w:lang w:eastAsia="cs-CZ"/>
        </w:rPr>
        <w:t>ýraznějšíc</w:t>
      </w:r>
      <w:r>
        <w:rPr>
          <w:rFonts w:asciiTheme="majorHAnsi" w:hAnsiTheme="majorHAnsi"/>
          <w:sz w:val="24"/>
          <w:szCs w:val="24"/>
          <w:lang w:eastAsia="cs-CZ"/>
        </w:rPr>
        <w:t xml:space="preserve">h represích pro politické strany či její představitele, jež </w:t>
      </w:r>
      <w:r w:rsidR="002E7296">
        <w:rPr>
          <w:rFonts w:asciiTheme="majorHAnsi" w:hAnsiTheme="majorHAnsi"/>
          <w:sz w:val="24"/>
          <w:szCs w:val="24"/>
          <w:lang w:eastAsia="cs-CZ"/>
        </w:rPr>
        <w:t xml:space="preserve">mohou </w:t>
      </w:r>
      <w:r w:rsidR="004174A2">
        <w:rPr>
          <w:rFonts w:asciiTheme="majorHAnsi" w:hAnsiTheme="majorHAnsi"/>
          <w:sz w:val="24"/>
          <w:szCs w:val="24"/>
          <w:lang w:eastAsia="cs-CZ"/>
        </w:rPr>
        <w:t xml:space="preserve">svou činností </w:t>
      </w:r>
      <w:r w:rsidR="007D0AD7">
        <w:rPr>
          <w:rFonts w:asciiTheme="majorHAnsi" w:hAnsiTheme="majorHAnsi"/>
          <w:sz w:val="24"/>
          <w:szCs w:val="24"/>
          <w:lang w:eastAsia="cs-CZ"/>
        </w:rPr>
        <w:t>znamenat</w:t>
      </w:r>
      <w:r>
        <w:rPr>
          <w:rFonts w:asciiTheme="majorHAnsi" w:hAnsiTheme="majorHAnsi"/>
          <w:sz w:val="24"/>
          <w:szCs w:val="24"/>
          <w:lang w:eastAsia="cs-CZ"/>
        </w:rPr>
        <w:t xml:space="preserve"> ohrožení demokracie. Z tohoto důvodu mi přijde zajímavé se v krátkosti zabývat legisl</w:t>
      </w:r>
      <w:r w:rsidR="002E7296">
        <w:rPr>
          <w:rFonts w:asciiTheme="majorHAnsi" w:hAnsiTheme="majorHAnsi"/>
          <w:sz w:val="24"/>
          <w:szCs w:val="24"/>
          <w:lang w:eastAsia="cs-CZ"/>
        </w:rPr>
        <w:t>ativou a judikaturou vybraných</w:t>
      </w:r>
      <w:r>
        <w:rPr>
          <w:rFonts w:asciiTheme="majorHAnsi" w:hAnsiTheme="majorHAnsi"/>
          <w:sz w:val="24"/>
          <w:szCs w:val="24"/>
          <w:lang w:eastAsia="cs-CZ"/>
        </w:rPr>
        <w:t xml:space="preserve"> států, jež jsou v této oblasti daleko přísnější než ČR a zamyslet se nad aplikací některých těchto postihů i v naší zemi.</w:t>
      </w:r>
    </w:p>
    <w:p w:rsidR="007272F4" w:rsidRPr="005918E0" w:rsidRDefault="00402078" w:rsidP="00057259">
      <w:pPr>
        <w:spacing w:line="360" w:lineRule="auto"/>
        <w:ind w:firstLine="709"/>
        <w:contextualSpacing/>
        <w:jc w:val="both"/>
        <w:rPr>
          <w:rFonts w:asciiTheme="majorHAnsi" w:hAnsiTheme="majorHAnsi"/>
          <w:sz w:val="24"/>
          <w:szCs w:val="24"/>
          <w:lang w:eastAsia="cs-CZ"/>
        </w:rPr>
      </w:pPr>
      <w:r w:rsidRPr="005918E0">
        <w:rPr>
          <w:rFonts w:asciiTheme="majorHAnsi" w:hAnsiTheme="majorHAnsi"/>
          <w:sz w:val="24"/>
          <w:szCs w:val="24"/>
          <w:lang w:eastAsia="cs-CZ"/>
        </w:rPr>
        <w:t xml:space="preserve">V Belgii </w:t>
      </w:r>
      <w:r w:rsidR="007272F4" w:rsidRPr="005918E0">
        <w:rPr>
          <w:rFonts w:asciiTheme="majorHAnsi" w:hAnsiTheme="majorHAnsi"/>
          <w:sz w:val="24"/>
          <w:szCs w:val="24"/>
          <w:lang w:eastAsia="cs-CZ"/>
        </w:rPr>
        <w:t xml:space="preserve">zákon stanoví, že každá politická strana, má-li dostat příspěvek ze státního rozpočtu, musí se prostřednictvím svého statutu zavázat k respektování lidských práv a základních svobod tak, jak stanoví Úmluva. Pokud </w:t>
      </w:r>
      <w:r w:rsidR="007272F4" w:rsidRPr="00E83496">
        <w:rPr>
          <w:rFonts w:asciiTheme="majorHAnsi" w:hAnsiTheme="majorHAnsi"/>
          <w:sz w:val="24"/>
          <w:szCs w:val="24"/>
          <w:lang w:eastAsia="cs-CZ"/>
        </w:rPr>
        <w:t>zjevně, jaký</w:t>
      </w:r>
      <w:r w:rsidR="00E83496" w:rsidRPr="00E83496">
        <w:rPr>
          <w:rFonts w:asciiTheme="majorHAnsi" w:hAnsiTheme="majorHAnsi"/>
          <w:sz w:val="24"/>
          <w:szCs w:val="24"/>
          <w:lang w:eastAsia="cs-CZ"/>
        </w:rPr>
        <w:t>m</w:t>
      </w:r>
      <w:r w:rsidR="007272F4" w:rsidRPr="00E83496">
        <w:rPr>
          <w:rFonts w:asciiTheme="majorHAnsi" w:hAnsiTheme="majorHAnsi"/>
          <w:sz w:val="24"/>
          <w:szCs w:val="24"/>
          <w:lang w:eastAsia="cs-CZ"/>
        </w:rPr>
        <w:t>koliv</w:t>
      </w:r>
      <w:r w:rsidR="007272F4" w:rsidRPr="005918E0">
        <w:rPr>
          <w:rFonts w:asciiTheme="majorHAnsi" w:hAnsiTheme="majorHAnsi"/>
          <w:sz w:val="24"/>
          <w:szCs w:val="24"/>
          <w:lang w:eastAsia="cs-CZ"/>
        </w:rPr>
        <w:t xml:space="preserve"> způsobem, porušuje lidská práva a základní svobody, může belgická Státní rada rozhodnout, že jí bude zmíněna dotace upřena.</w:t>
      </w:r>
      <w:r w:rsidR="007272F4" w:rsidRPr="005918E0">
        <w:rPr>
          <w:rStyle w:val="Znakapoznpodarou"/>
          <w:rFonts w:asciiTheme="majorHAnsi" w:hAnsiTheme="majorHAnsi"/>
          <w:sz w:val="24"/>
          <w:szCs w:val="24"/>
          <w:lang w:eastAsia="cs-CZ"/>
        </w:rPr>
        <w:footnoteReference w:id="164"/>
      </w:r>
      <w:r w:rsidR="004B31AF">
        <w:rPr>
          <w:rFonts w:asciiTheme="majorHAnsi" w:hAnsiTheme="majorHAnsi"/>
          <w:sz w:val="24"/>
          <w:szCs w:val="24"/>
          <w:lang w:eastAsia="cs-CZ"/>
        </w:rPr>
        <w:t xml:space="preserve"> V ČR rovněž politické strany čerpají na svou činnost příspěvky ze státního rozpočtu. V současné době jsem nezaznamenala, že by se v Parlamentu projednával stejný nebo obdobný návrh zákona, je</w:t>
      </w:r>
      <w:r w:rsidR="00D901DE">
        <w:rPr>
          <w:rFonts w:asciiTheme="majorHAnsi" w:hAnsiTheme="majorHAnsi"/>
          <w:sz w:val="24"/>
          <w:szCs w:val="24"/>
          <w:lang w:eastAsia="cs-CZ"/>
        </w:rPr>
        <w:t>n</w:t>
      </w:r>
      <w:r w:rsidR="004B31AF">
        <w:rPr>
          <w:rFonts w:asciiTheme="majorHAnsi" w:hAnsiTheme="majorHAnsi"/>
          <w:sz w:val="24"/>
          <w:szCs w:val="24"/>
          <w:lang w:eastAsia="cs-CZ"/>
        </w:rPr>
        <w:t>ž by zakotvoval toto omezení. Dle mého názoru jsou si zákonodárci dobře vědomi výše těchto dotací a důsledků, jež by jejich zmrazení pro danou politickou stranu znamenalo, tudíž k takovému návrhu v nejbližší době ani nedojde. Nepochybuji však o tom, že pokud by se takový návrh dostal do povědomí veřejnosti, nemalá část by jeho schválení uvítala.</w:t>
      </w:r>
    </w:p>
    <w:p w:rsidR="00402078" w:rsidRDefault="006E59E0" w:rsidP="00A71901">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Izraelský ústavní o parlamentu Knesset v §7A upravuje možnost vyloučit z voleb kandidátní listinu strany nebo jednotlivce z kandidátní listiny, pokud cíle nebo činnosti strany ex</w:t>
      </w:r>
      <w:r w:rsidR="00D56197">
        <w:rPr>
          <w:rFonts w:asciiTheme="majorHAnsi" w:hAnsiTheme="majorHAnsi"/>
          <w:sz w:val="24"/>
          <w:szCs w:val="24"/>
          <w:lang w:eastAsia="cs-CZ"/>
        </w:rPr>
        <w:t>plicitně nebo implicitně zahrnuj</w:t>
      </w:r>
      <w:r>
        <w:rPr>
          <w:rFonts w:asciiTheme="majorHAnsi" w:hAnsiTheme="majorHAnsi"/>
          <w:sz w:val="24"/>
          <w:szCs w:val="24"/>
          <w:lang w:eastAsia="cs-CZ"/>
        </w:rPr>
        <w:t>í popření státu Izrael jako židovského a demokratického státu, podněcování k rasismu, nebo podporu ozbrojených snah nepřátelských států nebo teroristické organizace proti státu Izrael.</w:t>
      </w:r>
      <w:r>
        <w:rPr>
          <w:rStyle w:val="Znakapoznpodarou"/>
          <w:rFonts w:asciiTheme="majorHAnsi" w:hAnsiTheme="majorHAnsi"/>
          <w:sz w:val="24"/>
          <w:szCs w:val="24"/>
          <w:lang w:eastAsia="cs-CZ"/>
        </w:rPr>
        <w:footnoteReference w:id="165"/>
      </w:r>
      <w:r>
        <w:rPr>
          <w:rFonts w:asciiTheme="majorHAnsi" w:hAnsiTheme="majorHAnsi"/>
          <w:sz w:val="24"/>
          <w:szCs w:val="24"/>
          <w:lang w:eastAsia="cs-CZ"/>
        </w:rPr>
        <w:t xml:space="preserve"> </w:t>
      </w:r>
      <w:r w:rsidR="00A40145">
        <w:rPr>
          <w:rFonts w:asciiTheme="majorHAnsi" w:hAnsiTheme="majorHAnsi"/>
          <w:sz w:val="24"/>
          <w:szCs w:val="24"/>
          <w:lang w:eastAsia="cs-CZ"/>
        </w:rPr>
        <w:t>Nejvyšší soud Izraele v případu Neiman konstatoval, že právo účastnit se ve volbách je jedním ze základních politických práv.</w:t>
      </w:r>
      <w:r w:rsidR="00967B39">
        <w:rPr>
          <w:rFonts w:asciiTheme="majorHAnsi" w:hAnsiTheme="majorHAnsi"/>
          <w:sz w:val="24"/>
          <w:szCs w:val="24"/>
          <w:lang w:eastAsia="cs-CZ"/>
        </w:rPr>
        <w:t xml:space="preserve"> Podle odůvodnění soudu p</w:t>
      </w:r>
      <w:r w:rsidR="008D0F7A">
        <w:rPr>
          <w:rFonts w:asciiTheme="majorHAnsi" w:hAnsiTheme="majorHAnsi"/>
          <w:sz w:val="24"/>
          <w:szCs w:val="24"/>
          <w:lang w:eastAsia="cs-CZ"/>
        </w:rPr>
        <w:t>ouze v případě, kdy základní práva stojí ve vzájemné kolizi, je potřeba poměřovat, které z nich za daných okolností</w:t>
      </w:r>
      <w:r w:rsidR="00D56197" w:rsidRPr="00D56197">
        <w:rPr>
          <w:rFonts w:asciiTheme="majorHAnsi" w:hAnsiTheme="majorHAnsi"/>
          <w:sz w:val="24"/>
          <w:szCs w:val="24"/>
          <w:lang w:eastAsia="cs-CZ"/>
        </w:rPr>
        <w:t xml:space="preserve"> </w:t>
      </w:r>
      <w:r w:rsidR="00D56197">
        <w:rPr>
          <w:rFonts w:asciiTheme="majorHAnsi" w:hAnsiTheme="majorHAnsi"/>
          <w:sz w:val="24"/>
          <w:szCs w:val="24"/>
          <w:lang w:eastAsia="cs-CZ"/>
        </w:rPr>
        <w:t>převáží</w:t>
      </w:r>
      <w:r w:rsidR="008D0F7A">
        <w:rPr>
          <w:rFonts w:asciiTheme="majorHAnsi" w:hAnsiTheme="majorHAnsi"/>
          <w:sz w:val="24"/>
          <w:szCs w:val="24"/>
          <w:lang w:eastAsia="cs-CZ"/>
        </w:rPr>
        <w:t>.</w:t>
      </w:r>
      <w:r w:rsidR="00967B39">
        <w:rPr>
          <w:rFonts w:asciiTheme="majorHAnsi" w:hAnsiTheme="majorHAnsi"/>
          <w:sz w:val="24"/>
          <w:szCs w:val="24"/>
          <w:lang w:eastAsia="cs-CZ"/>
        </w:rPr>
        <w:t xml:space="preserve"> Dále je třeba zvážit, zda se daného cíle nedá dosáhnout jiným způsobem, jako např. osvětou nebo trestním postihem jednotlivých osob.</w:t>
      </w:r>
      <w:r w:rsidR="00967B39" w:rsidRPr="00967B39">
        <w:rPr>
          <w:rStyle w:val="Znakapoznpodarou"/>
          <w:rFonts w:asciiTheme="majorHAnsi" w:hAnsiTheme="majorHAnsi"/>
          <w:sz w:val="24"/>
          <w:szCs w:val="24"/>
          <w:lang w:eastAsia="cs-CZ"/>
        </w:rPr>
        <w:t xml:space="preserve"> </w:t>
      </w:r>
      <w:r w:rsidR="00967B39">
        <w:rPr>
          <w:rStyle w:val="Znakapoznpodarou"/>
          <w:rFonts w:asciiTheme="majorHAnsi" w:hAnsiTheme="majorHAnsi"/>
          <w:sz w:val="24"/>
          <w:szCs w:val="24"/>
          <w:lang w:eastAsia="cs-CZ"/>
        </w:rPr>
        <w:footnoteReference w:id="166"/>
      </w:r>
      <w:r w:rsidR="002F1FD7">
        <w:rPr>
          <w:rFonts w:asciiTheme="majorHAnsi" w:hAnsiTheme="majorHAnsi"/>
          <w:sz w:val="24"/>
          <w:szCs w:val="24"/>
          <w:lang w:eastAsia="cs-CZ"/>
        </w:rPr>
        <w:t xml:space="preserve"> Návrh, je</w:t>
      </w:r>
      <w:r w:rsidR="00057259">
        <w:rPr>
          <w:rFonts w:asciiTheme="majorHAnsi" w:hAnsiTheme="majorHAnsi"/>
          <w:sz w:val="24"/>
          <w:szCs w:val="24"/>
          <w:lang w:eastAsia="cs-CZ"/>
        </w:rPr>
        <w:t>n</w:t>
      </w:r>
      <w:r w:rsidR="002F1FD7">
        <w:rPr>
          <w:rFonts w:asciiTheme="majorHAnsi" w:hAnsiTheme="majorHAnsi"/>
          <w:sz w:val="24"/>
          <w:szCs w:val="24"/>
          <w:lang w:eastAsia="cs-CZ"/>
        </w:rPr>
        <w:t xml:space="preserve">ž by pro jednotlivé volby dovolil vyloučit kandidátní listinu strany nebo alespoň jednotlivce z této </w:t>
      </w:r>
      <w:r w:rsidR="002F1FD7">
        <w:rPr>
          <w:rFonts w:asciiTheme="majorHAnsi" w:hAnsiTheme="majorHAnsi"/>
          <w:sz w:val="24"/>
          <w:szCs w:val="24"/>
          <w:lang w:eastAsia="cs-CZ"/>
        </w:rPr>
        <w:lastRenderedPageBreak/>
        <w:t xml:space="preserve">listiny nyní v ČR rovněž neexistuje. </w:t>
      </w:r>
      <w:r w:rsidR="00BF26DA">
        <w:rPr>
          <w:rFonts w:asciiTheme="majorHAnsi" w:hAnsiTheme="majorHAnsi"/>
          <w:sz w:val="24"/>
          <w:szCs w:val="24"/>
          <w:lang w:eastAsia="cs-CZ"/>
        </w:rPr>
        <w:t xml:space="preserve">Troufám si však tvrdit, že pokud by existoval, nebyl by úplně bez šancí na jeho přijetí ve formě zákona, nebo </w:t>
      </w:r>
      <w:r w:rsidR="00D901DE">
        <w:rPr>
          <w:rFonts w:asciiTheme="majorHAnsi" w:hAnsiTheme="majorHAnsi"/>
          <w:sz w:val="24"/>
          <w:szCs w:val="24"/>
          <w:lang w:eastAsia="cs-CZ"/>
        </w:rPr>
        <w:t>alespoň v podobě</w:t>
      </w:r>
      <w:r w:rsidR="00BF26DA">
        <w:rPr>
          <w:rFonts w:asciiTheme="majorHAnsi" w:hAnsiTheme="majorHAnsi"/>
          <w:sz w:val="24"/>
          <w:szCs w:val="24"/>
          <w:lang w:eastAsia="cs-CZ"/>
        </w:rPr>
        <w:t xml:space="preserve"> novelizace ZPS. </w:t>
      </w:r>
      <w:r w:rsidR="00B72F8F">
        <w:rPr>
          <w:rFonts w:asciiTheme="majorHAnsi" w:hAnsiTheme="majorHAnsi"/>
          <w:sz w:val="24"/>
          <w:szCs w:val="24"/>
          <w:lang w:eastAsia="cs-CZ"/>
        </w:rPr>
        <w:t>Ve volbách do krajských zastupitelstev v roce 2016 např. v Jihomoravském kraji kandido</w:t>
      </w:r>
      <w:r w:rsidR="00B72F8F" w:rsidRPr="00167F51">
        <w:rPr>
          <w:rFonts w:asciiTheme="majorHAnsi" w:hAnsiTheme="majorHAnsi"/>
          <w:sz w:val="24"/>
          <w:szCs w:val="24"/>
          <w:lang w:eastAsia="cs-CZ"/>
        </w:rPr>
        <w:t>va</w:t>
      </w:r>
      <w:r w:rsidR="00167F51" w:rsidRPr="00167F51">
        <w:rPr>
          <w:rFonts w:asciiTheme="majorHAnsi" w:hAnsiTheme="majorHAnsi"/>
          <w:sz w:val="24"/>
          <w:szCs w:val="24"/>
          <w:lang w:eastAsia="cs-CZ"/>
        </w:rPr>
        <w:t>ly</w:t>
      </w:r>
      <w:r w:rsidR="00B72F8F">
        <w:rPr>
          <w:rFonts w:asciiTheme="majorHAnsi" w:hAnsiTheme="majorHAnsi"/>
          <w:sz w:val="24"/>
          <w:szCs w:val="24"/>
          <w:lang w:eastAsia="cs-CZ"/>
        </w:rPr>
        <w:t xml:space="preserve"> strany jako Úsvit s Blokem proti Islamizaci, Ne ilegální imigraci – peníze raději pro naše lidi či právě DSSS. Bylo by pak ovšem na posouzení každého jednotlivého případu, zda by daná strana naplňovala kritéria pro toto vyloučení. Spíše jako úsměvné se mi jeví snaha o dosažení cíle jinými prostředky, o </w:t>
      </w:r>
      <w:r w:rsidR="00B72F8F" w:rsidRPr="00167F51">
        <w:rPr>
          <w:rFonts w:asciiTheme="majorHAnsi" w:hAnsiTheme="majorHAnsi"/>
          <w:sz w:val="24"/>
          <w:szCs w:val="24"/>
          <w:lang w:eastAsia="cs-CZ"/>
        </w:rPr>
        <w:t>nich</w:t>
      </w:r>
      <w:r w:rsidR="00167F51" w:rsidRPr="00167F51">
        <w:rPr>
          <w:rFonts w:asciiTheme="majorHAnsi" w:hAnsiTheme="majorHAnsi"/>
          <w:sz w:val="24"/>
          <w:szCs w:val="24"/>
          <w:lang w:eastAsia="cs-CZ"/>
        </w:rPr>
        <w:t>ž</w:t>
      </w:r>
      <w:r w:rsidR="00B72F8F">
        <w:rPr>
          <w:rFonts w:asciiTheme="majorHAnsi" w:hAnsiTheme="majorHAnsi"/>
          <w:sz w:val="24"/>
          <w:szCs w:val="24"/>
          <w:lang w:eastAsia="cs-CZ"/>
        </w:rPr>
        <w:t xml:space="preserve"> hovořil Nejvyšší soud Izrael, a to osvětou. Trestní postih se naopak v ČR v případě rozpuštění DS skutečně uskutečnil.</w:t>
      </w:r>
    </w:p>
    <w:p w:rsidR="00B72F8F" w:rsidRPr="00762530" w:rsidRDefault="00B72F8F" w:rsidP="00B72F8F">
      <w:pPr>
        <w:spacing w:line="360" w:lineRule="auto"/>
        <w:ind w:firstLine="709"/>
        <w:contextualSpacing/>
        <w:jc w:val="both"/>
        <w:rPr>
          <w:rFonts w:asciiTheme="majorHAnsi" w:hAnsiTheme="majorHAnsi"/>
          <w:sz w:val="24"/>
          <w:szCs w:val="24"/>
          <w:lang w:eastAsia="cs-CZ"/>
        </w:rPr>
      </w:pPr>
      <w:r w:rsidRPr="00762530">
        <w:rPr>
          <w:rFonts w:asciiTheme="majorHAnsi" w:hAnsiTheme="majorHAnsi"/>
          <w:sz w:val="24"/>
          <w:szCs w:val="24"/>
          <w:lang w:eastAsia="cs-CZ"/>
        </w:rPr>
        <w:t>V době, kdy NSS rozhodoval o druhém návrhu vlády na rozpuštění DS, dvacet tři jejich členů včetně jejího předsedy bylo trestně stíháno, případně již bylo pravomocně odsouzeno pro trestný čin, jež vláda v návrhu doplnila i důkazy jako usnesení o zahájení trestního stíhání či výpisy z rejstříku trestů.</w:t>
      </w:r>
      <w:r w:rsidRPr="00762530">
        <w:rPr>
          <w:rStyle w:val="Znakapoznpodarou"/>
          <w:rFonts w:asciiTheme="majorHAnsi" w:hAnsiTheme="majorHAnsi"/>
          <w:sz w:val="24"/>
          <w:szCs w:val="24"/>
          <w:lang w:eastAsia="cs-CZ"/>
        </w:rPr>
        <w:footnoteReference w:id="167"/>
      </w:r>
      <w:r w:rsidR="00B71AD4">
        <w:rPr>
          <w:rFonts w:asciiTheme="majorHAnsi" w:hAnsiTheme="majorHAnsi"/>
          <w:sz w:val="24"/>
          <w:szCs w:val="24"/>
          <w:lang w:eastAsia="cs-CZ"/>
        </w:rPr>
        <w:t xml:space="preserve"> Z toho lze usuzovat, že trestní stíhání problematických osob je v ČR již zakotveno a patřičně využíváno.</w:t>
      </w:r>
    </w:p>
    <w:p w:rsidR="00725BE4" w:rsidRPr="00A71901" w:rsidRDefault="00D3490B" w:rsidP="00A71901">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 xml:space="preserve">Konečně </w:t>
      </w:r>
      <w:r w:rsidR="001E545C">
        <w:rPr>
          <w:rFonts w:asciiTheme="majorHAnsi" w:hAnsiTheme="majorHAnsi"/>
          <w:sz w:val="24"/>
          <w:szCs w:val="24"/>
          <w:lang w:eastAsia="cs-CZ"/>
        </w:rPr>
        <w:t>Spolková republika Německo má právní úpravu zákazu politických stran upravenou v čl. 21 odst. 2 Ústavy.</w:t>
      </w:r>
      <w:r w:rsidR="001E545C">
        <w:rPr>
          <w:rStyle w:val="Znakapoznpodarou"/>
          <w:rFonts w:asciiTheme="majorHAnsi" w:hAnsiTheme="majorHAnsi"/>
          <w:sz w:val="24"/>
          <w:szCs w:val="24"/>
          <w:lang w:eastAsia="cs-CZ"/>
        </w:rPr>
        <w:footnoteReference w:id="168"/>
      </w:r>
      <w:r w:rsidR="001E545C">
        <w:rPr>
          <w:rFonts w:asciiTheme="majorHAnsi" w:hAnsiTheme="majorHAnsi"/>
          <w:sz w:val="24"/>
          <w:szCs w:val="24"/>
          <w:lang w:eastAsia="cs-CZ"/>
        </w:rPr>
        <w:t xml:space="preserve"> </w:t>
      </w:r>
      <w:r w:rsidR="006B73E3">
        <w:rPr>
          <w:rFonts w:asciiTheme="majorHAnsi" w:hAnsiTheme="majorHAnsi"/>
          <w:sz w:val="24"/>
          <w:szCs w:val="24"/>
          <w:lang w:eastAsia="cs-CZ"/>
        </w:rPr>
        <w:t xml:space="preserve">Na ni navazující zákon </w:t>
      </w:r>
      <w:r w:rsidR="006B73E3" w:rsidRPr="00450770">
        <w:rPr>
          <w:rFonts w:asciiTheme="majorHAnsi" w:hAnsiTheme="majorHAnsi"/>
          <w:sz w:val="24"/>
          <w:szCs w:val="24"/>
          <w:lang w:eastAsia="cs-CZ"/>
        </w:rPr>
        <w:t>o Spolkovém ústavním soudu</w:t>
      </w:r>
      <w:r w:rsidR="006B73E3">
        <w:rPr>
          <w:rFonts w:asciiTheme="majorHAnsi" w:hAnsiTheme="majorHAnsi"/>
          <w:sz w:val="24"/>
          <w:szCs w:val="24"/>
          <w:lang w:eastAsia="cs-CZ"/>
        </w:rPr>
        <w:t xml:space="preserve"> v § 46 upravuje </w:t>
      </w:r>
      <w:r w:rsidR="00453EC8">
        <w:rPr>
          <w:rFonts w:asciiTheme="majorHAnsi" w:hAnsiTheme="majorHAnsi"/>
          <w:sz w:val="24"/>
          <w:szCs w:val="24"/>
          <w:lang w:eastAsia="cs-CZ"/>
        </w:rPr>
        <w:t xml:space="preserve">možnost </w:t>
      </w:r>
      <w:r w:rsidR="00BF23A2">
        <w:rPr>
          <w:rFonts w:asciiTheme="majorHAnsi" w:hAnsiTheme="majorHAnsi"/>
          <w:sz w:val="24"/>
          <w:szCs w:val="24"/>
          <w:lang w:eastAsia="cs-CZ"/>
        </w:rPr>
        <w:t>tohoto</w:t>
      </w:r>
      <w:r w:rsidR="00453EC8">
        <w:rPr>
          <w:rFonts w:asciiTheme="majorHAnsi" w:hAnsiTheme="majorHAnsi"/>
          <w:sz w:val="24"/>
          <w:szCs w:val="24"/>
          <w:lang w:eastAsia="cs-CZ"/>
        </w:rPr>
        <w:t xml:space="preserve"> soudu vyslovit protiústavnost jak celé strany, tak její části a zároveň zakáže vytvoření náhradní organizace protiústavní strany nebo jejího úseku. </w:t>
      </w:r>
      <w:r w:rsidR="00A9677E">
        <w:rPr>
          <w:rFonts w:asciiTheme="majorHAnsi" w:hAnsiTheme="majorHAnsi"/>
          <w:sz w:val="24"/>
          <w:szCs w:val="24"/>
          <w:lang w:eastAsia="cs-CZ"/>
        </w:rPr>
        <w:t>Může nařídit i zabavení jmění strany.</w:t>
      </w:r>
      <w:r w:rsidR="00DE761E">
        <w:rPr>
          <w:rStyle w:val="Znakapoznpodarou"/>
          <w:rFonts w:asciiTheme="majorHAnsi" w:hAnsiTheme="majorHAnsi"/>
          <w:sz w:val="24"/>
          <w:szCs w:val="24"/>
          <w:lang w:eastAsia="cs-CZ"/>
        </w:rPr>
        <w:footnoteReference w:id="169"/>
      </w:r>
      <w:r>
        <w:rPr>
          <w:rFonts w:asciiTheme="majorHAnsi" w:hAnsiTheme="majorHAnsi"/>
          <w:sz w:val="24"/>
          <w:szCs w:val="24"/>
          <w:lang w:eastAsia="cs-CZ"/>
        </w:rPr>
        <w:t xml:space="preserve"> </w:t>
      </w:r>
      <w:r w:rsidR="003C4802">
        <w:rPr>
          <w:rFonts w:asciiTheme="majorHAnsi" w:hAnsiTheme="majorHAnsi"/>
          <w:sz w:val="24"/>
          <w:szCs w:val="24"/>
          <w:lang w:eastAsia="cs-CZ"/>
        </w:rPr>
        <w:t xml:space="preserve">Německo jde se svou právní úpravou nejdále. </w:t>
      </w:r>
      <w:r w:rsidR="00ED76E5">
        <w:rPr>
          <w:rFonts w:asciiTheme="majorHAnsi" w:hAnsiTheme="majorHAnsi"/>
          <w:sz w:val="24"/>
          <w:szCs w:val="24"/>
          <w:lang w:eastAsia="cs-CZ"/>
        </w:rPr>
        <w:t>Pokud by se tento model aplikoval i v ČR a DSSS by neexistovala paralelně vedle zrušené DS, nemusela by jako nová strana prakticky vzniknout. Zabavení jmění česk</w:t>
      </w:r>
      <w:r w:rsidR="00BF23A2">
        <w:rPr>
          <w:rFonts w:asciiTheme="majorHAnsi" w:hAnsiTheme="majorHAnsi"/>
          <w:sz w:val="24"/>
          <w:szCs w:val="24"/>
          <w:lang w:eastAsia="cs-CZ"/>
        </w:rPr>
        <w:t>ý právní řád rovněž nezná. Jednalo by</w:t>
      </w:r>
      <w:r w:rsidR="00ED76E5">
        <w:rPr>
          <w:rFonts w:asciiTheme="majorHAnsi" w:hAnsiTheme="majorHAnsi"/>
          <w:sz w:val="24"/>
          <w:szCs w:val="24"/>
          <w:lang w:eastAsia="cs-CZ"/>
        </w:rPr>
        <w:t xml:space="preserve"> se o velmi silný zásah do práva vlastnit majetek, zaručený čl. 11 odst. 1 LZPS.</w:t>
      </w:r>
      <w:r w:rsidR="006144E7">
        <w:rPr>
          <w:rFonts w:asciiTheme="majorHAnsi" w:hAnsiTheme="majorHAnsi"/>
          <w:sz w:val="24"/>
          <w:szCs w:val="24"/>
          <w:lang w:eastAsia="cs-CZ"/>
        </w:rPr>
        <w:t xml:space="preserve"> Šlo by uvažovat o</w:t>
      </w:r>
      <w:r w:rsidR="007340B2">
        <w:rPr>
          <w:rFonts w:asciiTheme="majorHAnsi" w:hAnsiTheme="majorHAnsi"/>
          <w:sz w:val="24"/>
          <w:szCs w:val="24"/>
          <w:lang w:eastAsia="cs-CZ"/>
        </w:rPr>
        <w:t xml:space="preserve"> přijetí</w:t>
      </w:r>
      <w:r w:rsidR="006144E7">
        <w:rPr>
          <w:rFonts w:asciiTheme="majorHAnsi" w:hAnsiTheme="majorHAnsi"/>
          <w:sz w:val="24"/>
          <w:szCs w:val="24"/>
          <w:lang w:eastAsia="cs-CZ"/>
        </w:rPr>
        <w:t xml:space="preserve"> analogické </w:t>
      </w:r>
      <w:r w:rsidR="007340B2">
        <w:rPr>
          <w:rFonts w:asciiTheme="majorHAnsi" w:hAnsiTheme="majorHAnsi"/>
          <w:sz w:val="24"/>
          <w:szCs w:val="24"/>
          <w:lang w:eastAsia="cs-CZ"/>
        </w:rPr>
        <w:t>právní úpravy</w:t>
      </w:r>
      <w:r w:rsidR="006144E7">
        <w:rPr>
          <w:rFonts w:asciiTheme="majorHAnsi" w:hAnsiTheme="majorHAnsi"/>
          <w:sz w:val="24"/>
          <w:szCs w:val="24"/>
          <w:lang w:eastAsia="cs-CZ"/>
        </w:rPr>
        <w:t xml:space="preserve"> zakazující vznik navazující politické strany na politickou stranu rozpuštěnou. </w:t>
      </w:r>
      <w:r w:rsidR="007340B2">
        <w:rPr>
          <w:rFonts w:asciiTheme="majorHAnsi" w:hAnsiTheme="majorHAnsi"/>
          <w:sz w:val="24"/>
          <w:szCs w:val="24"/>
          <w:lang w:eastAsia="cs-CZ"/>
        </w:rPr>
        <w:t>Otázkou však zůstává, podle čeho by se tato podobnost „náhradní“ strany posuzovala. Zda stejným představenstvem, podobným názvem stran či stejným programem. Taková úprava se však vzhledem ke sledovanému cíly jeví jako efektivní.</w:t>
      </w:r>
    </w:p>
    <w:p w:rsidR="00447CEE" w:rsidRDefault="00FD30E2" w:rsidP="006B58B4">
      <w:pPr>
        <w:spacing w:line="360" w:lineRule="auto"/>
        <w:ind w:firstLine="708"/>
        <w:contextualSpacing/>
        <w:jc w:val="both"/>
        <w:rPr>
          <w:rFonts w:asciiTheme="majorHAnsi" w:hAnsiTheme="majorHAnsi"/>
          <w:color w:val="00B050"/>
          <w:sz w:val="24"/>
          <w:szCs w:val="24"/>
          <w:lang w:eastAsia="cs-CZ"/>
        </w:rPr>
      </w:pPr>
      <w:r w:rsidRPr="006B58B4">
        <w:rPr>
          <w:rFonts w:asciiTheme="majorHAnsi" w:hAnsiTheme="majorHAnsi"/>
          <w:sz w:val="24"/>
          <w:szCs w:val="24"/>
          <w:lang w:eastAsia="cs-CZ"/>
        </w:rPr>
        <w:t>Dalším návrhem, je</w:t>
      </w:r>
      <w:r w:rsidR="00D901DE">
        <w:rPr>
          <w:rFonts w:asciiTheme="majorHAnsi" w:hAnsiTheme="majorHAnsi"/>
          <w:sz w:val="24"/>
          <w:szCs w:val="24"/>
          <w:lang w:eastAsia="cs-CZ"/>
        </w:rPr>
        <w:t>n</w:t>
      </w:r>
      <w:r w:rsidRPr="006B58B4">
        <w:rPr>
          <w:rFonts w:asciiTheme="majorHAnsi" w:hAnsiTheme="majorHAnsi"/>
          <w:sz w:val="24"/>
          <w:szCs w:val="24"/>
          <w:lang w:eastAsia="cs-CZ"/>
        </w:rPr>
        <w:t xml:space="preserve">ž stojí za pozornost, je </w:t>
      </w:r>
      <w:r w:rsidR="00D901DE" w:rsidRPr="006B58B4">
        <w:rPr>
          <w:rFonts w:asciiTheme="majorHAnsi" w:hAnsiTheme="majorHAnsi"/>
          <w:sz w:val="24"/>
          <w:szCs w:val="24"/>
          <w:lang w:eastAsia="cs-CZ"/>
        </w:rPr>
        <w:t>otázka „monopolu</w:t>
      </w:r>
      <w:r w:rsidRPr="006B58B4">
        <w:rPr>
          <w:rFonts w:asciiTheme="majorHAnsi" w:hAnsiTheme="majorHAnsi"/>
          <w:sz w:val="24"/>
          <w:szCs w:val="24"/>
          <w:lang w:eastAsia="cs-CZ"/>
        </w:rPr>
        <w:t xml:space="preserve">“ na podávání návrhu na rozpuštění politických stran v ČR. Jak již víme, ten </w:t>
      </w:r>
      <w:r w:rsidR="009B7294">
        <w:rPr>
          <w:rFonts w:asciiTheme="majorHAnsi" w:hAnsiTheme="majorHAnsi"/>
          <w:sz w:val="24"/>
          <w:szCs w:val="24"/>
          <w:lang w:eastAsia="cs-CZ"/>
        </w:rPr>
        <w:t>náleží</w:t>
      </w:r>
      <w:r w:rsidRPr="006B58B4">
        <w:rPr>
          <w:rFonts w:asciiTheme="majorHAnsi" w:hAnsiTheme="majorHAnsi"/>
          <w:sz w:val="24"/>
          <w:szCs w:val="24"/>
          <w:lang w:eastAsia="cs-CZ"/>
        </w:rPr>
        <w:t xml:space="preserve"> vládě a v případě </w:t>
      </w:r>
      <w:r w:rsidR="00EF1FCB" w:rsidRPr="006B58B4">
        <w:rPr>
          <w:rFonts w:asciiTheme="majorHAnsi" w:hAnsiTheme="majorHAnsi"/>
          <w:sz w:val="24"/>
          <w:szCs w:val="24"/>
          <w:lang w:eastAsia="cs-CZ"/>
        </w:rPr>
        <w:t>její nečinnosti</w:t>
      </w:r>
      <w:r w:rsidRPr="006B58B4">
        <w:rPr>
          <w:rFonts w:asciiTheme="majorHAnsi" w:hAnsiTheme="majorHAnsi"/>
          <w:sz w:val="24"/>
          <w:szCs w:val="24"/>
          <w:lang w:eastAsia="cs-CZ"/>
        </w:rPr>
        <w:t xml:space="preserve"> může </w:t>
      </w:r>
      <w:r w:rsidR="00EF1FCB" w:rsidRPr="006B58B4">
        <w:rPr>
          <w:rFonts w:asciiTheme="majorHAnsi" w:hAnsiTheme="majorHAnsi"/>
          <w:sz w:val="24"/>
          <w:szCs w:val="24"/>
          <w:lang w:eastAsia="cs-CZ"/>
        </w:rPr>
        <w:t>návrh podat</w:t>
      </w:r>
      <w:r w:rsidRPr="006B58B4">
        <w:rPr>
          <w:rFonts w:asciiTheme="majorHAnsi" w:hAnsiTheme="majorHAnsi"/>
          <w:sz w:val="24"/>
          <w:szCs w:val="24"/>
          <w:lang w:eastAsia="cs-CZ"/>
        </w:rPr>
        <w:t xml:space="preserve"> prezident republiky. </w:t>
      </w:r>
      <w:r w:rsidR="007A3819" w:rsidRPr="006B58B4">
        <w:rPr>
          <w:rFonts w:asciiTheme="majorHAnsi" w:hAnsiTheme="majorHAnsi"/>
          <w:sz w:val="24"/>
          <w:szCs w:val="24"/>
          <w:lang w:eastAsia="cs-CZ"/>
        </w:rPr>
        <w:t>Strany vládní koalice si</w:t>
      </w:r>
      <w:r w:rsidR="002F6926">
        <w:rPr>
          <w:rFonts w:asciiTheme="majorHAnsi" w:hAnsiTheme="majorHAnsi"/>
          <w:sz w:val="24"/>
          <w:szCs w:val="24"/>
          <w:lang w:eastAsia="cs-CZ"/>
        </w:rPr>
        <w:t xml:space="preserve"> tak podle </w:t>
      </w:r>
      <w:r w:rsidR="002F6926">
        <w:rPr>
          <w:rFonts w:asciiTheme="majorHAnsi" w:hAnsiTheme="majorHAnsi"/>
          <w:sz w:val="24"/>
          <w:szCs w:val="24"/>
          <w:lang w:eastAsia="cs-CZ"/>
        </w:rPr>
        <w:lastRenderedPageBreak/>
        <w:t>negativních tvrzení</w:t>
      </w:r>
      <w:r w:rsidR="007A3819" w:rsidRPr="006B58B4">
        <w:rPr>
          <w:rFonts w:asciiTheme="majorHAnsi" w:hAnsiTheme="majorHAnsi"/>
          <w:sz w:val="24"/>
          <w:szCs w:val="24"/>
          <w:lang w:eastAsia="cs-CZ"/>
        </w:rPr>
        <w:t xml:space="preserve"> mohou pouze vytvářet příhodnější podmínky pro boj o politickou moc</w:t>
      </w:r>
      <w:r w:rsidR="006B58B4" w:rsidRPr="006B58B4">
        <w:rPr>
          <w:rFonts w:asciiTheme="majorHAnsi" w:hAnsiTheme="majorHAnsi"/>
          <w:sz w:val="24"/>
          <w:szCs w:val="24"/>
          <w:lang w:eastAsia="cs-CZ"/>
        </w:rPr>
        <w:t>, protože možným zrušením strany tak mohou získat více voličů a křesel v Parlamentu</w:t>
      </w:r>
      <w:r w:rsidR="007A3819" w:rsidRPr="006B58B4">
        <w:rPr>
          <w:rFonts w:asciiTheme="majorHAnsi" w:hAnsiTheme="majorHAnsi"/>
          <w:sz w:val="24"/>
          <w:szCs w:val="24"/>
          <w:lang w:eastAsia="cs-CZ"/>
        </w:rPr>
        <w:t>.</w:t>
      </w:r>
      <w:r w:rsidR="00F04A56" w:rsidRPr="00A71901">
        <w:rPr>
          <w:rFonts w:asciiTheme="majorHAnsi" w:hAnsiTheme="majorHAnsi"/>
          <w:color w:val="00B050"/>
          <w:sz w:val="24"/>
          <w:szCs w:val="24"/>
          <w:lang w:eastAsia="cs-CZ"/>
        </w:rPr>
        <w:t xml:space="preserve"> </w:t>
      </w:r>
    </w:p>
    <w:p w:rsidR="00DD326F" w:rsidRPr="00D62389" w:rsidRDefault="001E545C" w:rsidP="00A71901">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Vrátíme-li se zpět k případu právní úpravy v Německu, zajímavé jsou pak </w:t>
      </w:r>
      <w:r w:rsidR="00450770" w:rsidRPr="00450770">
        <w:rPr>
          <w:rFonts w:asciiTheme="majorHAnsi" w:hAnsiTheme="majorHAnsi"/>
          <w:sz w:val="24"/>
          <w:szCs w:val="24"/>
          <w:lang w:eastAsia="cs-CZ"/>
        </w:rPr>
        <w:t>§ 43 až § 47 zákona o Spolkovém ústavním soudu z roku 1951</w:t>
      </w:r>
      <w:r>
        <w:rPr>
          <w:rFonts w:asciiTheme="majorHAnsi" w:hAnsiTheme="majorHAnsi"/>
          <w:sz w:val="24"/>
          <w:szCs w:val="24"/>
          <w:lang w:eastAsia="cs-CZ"/>
        </w:rPr>
        <w:t xml:space="preserve">, jenž obsahují </w:t>
      </w:r>
      <w:r w:rsidR="005E3C4E">
        <w:rPr>
          <w:rFonts w:asciiTheme="majorHAnsi" w:hAnsiTheme="majorHAnsi"/>
          <w:sz w:val="24"/>
          <w:szCs w:val="24"/>
          <w:lang w:eastAsia="cs-CZ"/>
        </w:rPr>
        <w:t>ustanovení, podle nich</w:t>
      </w:r>
      <w:r w:rsidR="00450770" w:rsidRPr="00450770">
        <w:rPr>
          <w:rFonts w:asciiTheme="majorHAnsi" w:hAnsiTheme="majorHAnsi"/>
          <w:sz w:val="24"/>
          <w:szCs w:val="24"/>
          <w:lang w:eastAsia="cs-CZ"/>
        </w:rPr>
        <w:t xml:space="preserve">ž návrh na zahájení řízení protiústavnosti </w:t>
      </w:r>
      <w:r w:rsidR="005E3C4E">
        <w:rPr>
          <w:rFonts w:asciiTheme="majorHAnsi" w:hAnsiTheme="majorHAnsi"/>
          <w:sz w:val="24"/>
          <w:szCs w:val="24"/>
          <w:lang w:eastAsia="cs-CZ"/>
        </w:rPr>
        <w:t>strany může podat</w:t>
      </w:r>
      <w:r w:rsidR="00450770" w:rsidRPr="00450770">
        <w:rPr>
          <w:rFonts w:asciiTheme="majorHAnsi" w:hAnsiTheme="majorHAnsi"/>
          <w:sz w:val="24"/>
          <w:szCs w:val="24"/>
          <w:lang w:eastAsia="cs-CZ"/>
        </w:rPr>
        <w:t xml:space="preserve"> spolková vláda, Spolkový sněm Bundestag a Spolková rada Bundesrat. V případě, že strana působí pouze na jediném území spolkové země, může návrh podat i </w:t>
      </w:r>
      <w:r w:rsidR="00450770" w:rsidRPr="00D62389">
        <w:rPr>
          <w:rFonts w:asciiTheme="majorHAnsi" w:hAnsiTheme="majorHAnsi"/>
          <w:sz w:val="24"/>
          <w:szCs w:val="24"/>
          <w:lang w:eastAsia="cs-CZ"/>
        </w:rPr>
        <w:t>příslušná zemská vláda.</w:t>
      </w:r>
      <w:r w:rsidR="00450770" w:rsidRPr="00D62389">
        <w:rPr>
          <w:rStyle w:val="Znakapoznpodarou"/>
          <w:rFonts w:asciiTheme="majorHAnsi" w:hAnsiTheme="majorHAnsi"/>
          <w:sz w:val="24"/>
          <w:szCs w:val="24"/>
          <w:lang w:eastAsia="cs-CZ"/>
        </w:rPr>
        <w:footnoteReference w:id="170"/>
      </w:r>
    </w:p>
    <w:p w:rsidR="005918E0" w:rsidRPr="00C138F2" w:rsidRDefault="00DD326F" w:rsidP="005918E0">
      <w:pPr>
        <w:spacing w:line="360" w:lineRule="auto"/>
        <w:ind w:firstLine="709"/>
        <w:contextualSpacing/>
        <w:jc w:val="both"/>
        <w:rPr>
          <w:rFonts w:asciiTheme="majorHAnsi" w:hAnsiTheme="majorHAnsi"/>
          <w:sz w:val="24"/>
          <w:szCs w:val="24"/>
          <w:lang w:eastAsia="cs-CZ"/>
        </w:rPr>
      </w:pPr>
      <w:r w:rsidRPr="00D62389">
        <w:rPr>
          <w:rFonts w:asciiTheme="majorHAnsi" w:hAnsiTheme="majorHAnsi"/>
          <w:sz w:val="24"/>
          <w:szCs w:val="24"/>
          <w:lang w:eastAsia="cs-CZ"/>
        </w:rPr>
        <w:t>Ve Španěl</w:t>
      </w:r>
      <w:r w:rsidR="002E12D2">
        <w:rPr>
          <w:rFonts w:asciiTheme="majorHAnsi" w:hAnsiTheme="majorHAnsi"/>
          <w:sz w:val="24"/>
          <w:szCs w:val="24"/>
          <w:lang w:eastAsia="cs-CZ"/>
        </w:rPr>
        <w:t>s</w:t>
      </w:r>
      <w:r w:rsidRPr="00D62389">
        <w:rPr>
          <w:rFonts w:asciiTheme="majorHAnsi" w:hAnsiTheme="majorHAnsi"/>
          <w:sz w:val="24"/>
          <w:szCs w:val="24"/>
          <w:lang w:eastAsia="cs-CZ"/>
        </w:rPr>
        <w:t>ku jsou oprávněni podat</w:t>
      </w:r>
      <w:r w:rsidR="00CB1E96" w:rsidRPr="00D62389">
        <w:rPr>
          <w:rFonts w:asciiTheme="majorHAnsi" w:hAnsiTheme="majorHAnsi"/>
          <w:sz w:val="24"/>
          <w:szCs w:val="24"/>
          <w:lang w:eastAsia="cs-CZ"/>
        </w:rPr>
        <w:t xml:space="preserve"> ke zvláštnímu senátu Nejvyššího soud návrh na rozpuštění politické strany pouze vláda nebo státní zastupitelství.</w:t>
      </w:r>
      <w:r w:rsidR="00CB1E96" w:rsidRPr="00D62389">
        <w:rPr>
          <w:rStyle w:val="Znakapoznpodarou"/>
          <w:rFonts w:asciiTheme="majorHAnsi" w:hAnsiTheme="majorHAnsi"/>
          <w:sz w:val="24"/>
          <w:szCs w:val="24"/>
          <w:lang w:eastAsia="cs-CZ"/>
        </w:rPr>
        <w:footnoteReference w:id="171"/>
      </w:r>
      <w:r w:rsidR="00224A0D" w:rsidRPr="00D62389">
        <w:rPr>
          <w:rFonts w:asciiTheme="majorHAnsi" w:hAnsiTheme="majorHAnsi"/>
          <w:sz w:val="24"/>
          <w:szCs w:val="24"/>
          <w:lang w:eastAsia="cs-CZ"/>
        </w:rPr>
        <w:t xml:space="preserve"> </w:t>
      </w:r>
      <w:r w:rsidR="00D62389" w:rsidRPr="00D62389">
        <w:rPr>
          <w:rFonts w:asciiTheme="majorHAnsi" w:hAnsiTheme="majorHAnsi"/>
          <w:sz w:val="24"/>
          <w:szCs w:val="24"/>
          <w:lang w:eastAsia="cs-CZ"/>
        </w:rPr>
        <w:t>Nejdále jde však</w:t>
      </w:r>
      <w:r w:rsidR="00224A0D" w:rsidRPr="00D62389">
        <w:rPr>
          <w:rFonts w:asciiTheme="majorHAnsi" w:hAnsiTheme="majorHAnsi"/>
          <w:sz w:val="24"/>
          <w:szCs w:val="24"/>
          <w:lang w:eastAsia="cs-CZ"/>
        </w:rPr>
        <w:t xml:space="preserve"> polská Ústava z roku 1997</w:t>
      </w:r>
      <w:r w:rsidR="00D62389" w:rsidRPr="00D62389">
        <w:rPr>
          <w:rFonts w:asciiTheme="majorHAnsi" w:hAnsiTheme="majorHAnsi"/>
          <w:sz w:val="24"/>
          <w:szCs w:val="24"/>
          <w:lang w:eastAsia="cs-CZ"/>
        </w:rPr>
        <w:t>, jež</w:t>
      </w:r>
      <w:r w:rsidR="00224A0D" w:rsidRPr="00D62389">
        <w:rPr>
          <w:rFonts w:asciiTheme="majorHAnsi" w:hAnsiTheme="majorHAnsi"/>
          <w:sz w:val="24"/>
          <w:szCs w:val="24"/>
          <w:lang w:eastAsia="cs-CZ"/>
        </w:rPr>
        <w:t xml:space="preserve"> obsahuje celkem jedenáct subjektů oprávněných k podání návrhu na rozpuštění politické strany.</w:t>
      </w:r>
      <w:r w:rsidR="00224A0D" w:rsidRPr="00D62389">
        <w:rPr>
          <w:rStyle w:val="Znakapoznpodarou"/>
          <w:rFonts w:asciiTheme="majorHAnsi" w:hAnsiTheme="majorHAnsi"/>
          <w:sz w:val="24"/>
          <w:szCs w:val="24"/>
          <w:lang w:eastAsia="cs-CZ"/>
        </w:rPr>
        <w:footnoteReference w:id="172"/>
      </w:r>
      <w:r w:rsidR="00B402A1">
        <w:rPr>
          <w:rFonts w:asciiTheme="majorHAnsi" w:hAnsiTheme="majorHAnsi"/>
          <w:sz w:val="24"/>
          <w:szCs w:val="24"/>
          <w:lang w:eastAsia="cs-CZ"/>
        </w:rPr>
        <w:t xml:space="preserve"> Stojí proto za uvážení, zda právní úprava v ČR není v této otázce příliš </w:t>
      </w:r>
      <w:r w:rsidR="005F6709">
        <w:rPr>
          <w:rFonts w:asciiTheme="majorHAnsi" w:hAnsiTheme="majorHAnsi"/>
          <w:sz w:val="24"/>
          <w:szCs w:val="24"/>
          <w:lang w:eastAsia="cs-CZ"/>
        </w:rPr>
        <w:t>rigidní</w:t>
      </w:r>
      <w:r w:rsidR="00B402A1">
        <w:rPr>
          <w:rFonts w:asciiTheme="majorHAnsi" w:hAnsiTheme="majorHAnsi"/>
          <w:sz w:val="24"/>
          <w:szCs w:val="24"/>
          <w:lang w:eastAsia="cs-CZ"/>
        </w:rPr>
        <w:t xml:space="preserve"> a neměla by </w:t>
      </w:r>
      <w:r w:rsidR="005E3C4E">
        <w:rPr>
          <w:rFonts w:asciiTheme="majorHAnsi" w:hAnsiTheme="majorHAnsi"/>
          <w:sz w:val="24"/>
          <w:szCs w:val="24"/>
          <w:lang w:eastAsia="cs-CZ"/>
        </w:rPr>
        <w:t xml:space="preserve">tuto </w:t>
      </w:r>
      <w:r w:rsidR="00B402A1">
        <w:rPr>
          <w:rFonts w:asciiTheme="majorHAnsi" w:hAnsiTheme="majorHAnsi"/>
          <w:sz w:val="24"/>
          <w:szCs w:val="24"/>
          <w:lang w:eastAsia="cs-CZ"/>
        </w:rPr>
        <w:t>pravomoc svěřit i dalším subjektům, jako např. komorám Parlamentu či státnímu zastupitelství.</w:t>
      </w:r>
      <w:r w:rsidR="006B4919">
        <w:rPr>
          <w:rFonts w:asciiTheme="majorHAnsi" w:hAnsiTheme="majorHAnsi"/>
          <w:sz w:val="24"/>
          <w:szCs w:val="24"/>
          <w:lang w:eastAsia="cs-CZ"/>
        </w:rPr>
        <w:t xml:space="preserve"> To však </w:t>
      </w:r>
      <w:r w:rsidR="006B4919" w:rsidRPr="00C138F2">
        <w:rPr>
          <w:rFonts w:asciiTheme="majorHAnsi" w:hAnsiTheme="majorHAnsi"/>
          <w:sz w:val="24"/>
          <w:szCs w:val="24"/>
          <w:lang w:eastAsia="cs-CZ"/>
        </w:rPr>
        <w:t xml:space="preserve">naráží na problém uvedený výše týkající se snah </w:t>
      </w:r>
      <w:r w:rsidR="005E3C4E">
        <w:rPr>
          <w:rFonts w:asciiTheme="majorHAnsi" w:hAnsiTheme="majorHAnsi"/>
          <w:sz w:val="24"/>
          <w:szCs w:val="24"/>
          <w:lang w:eastAsia="cs-CZ"/>
        </w:rPr>
        <w:t xml:space="preserve">dalších politických </w:t>
      </w:r>
      <w:r w:rsidR="006B4919" w:rsidRPr="00C138F2">
        <w:rPr>
          <w:rFonts w:asciiTheme="majorHAnsi" w:hAnsiTheme="majorHAnsi"/>
          <w:sz w:val="24"/>
          <w:szCs w:val="24"/>
          <w:lang w:eastAsia="cs-CZ"/>
        </w:rPr>
        <w:t>stran o odstraňování svých politických konkurentů.</w:t>
      </w:r>
      <w:r w:rsidR="005F6709">
        <w:rPr>
          <w:rFonts w:asciiTheme="majorHAnsi" w:hAnsiTheme="majorHAnsi"/>
          <w:sz w:val="24"/>
          <w:szCs w:val="24"/>
          <w:lang w:eastAsia="cs-CZ"/>
        </w:rPr>
        <w:t xml:space="preserve"> </w:t>
      </w:r>
      <w:r w:rsidR="00715D13">
        <w:rPr>
          <w:rFonts w:asciiTheme="majorHAnsi" w:hAnsiTheme="majorHAnsi"/>
          <w:sz w:val="24"/>
          <w:szCs w:val="24"/>
          <w:lang w:eastAsia="cs-CZ"/>
        </w:rPr>
        <w:t>Dle mého názoru by tato pravomoc mohla být svěřena i Poslanecké sněmovně, obdobně jako v případě Německa. Tím by se zajistila jakási vyrovnanost na miskách vah v podávání návrhu na rozpuštění politické strany. Monopol by nenáležel jen exekutivě, ale alespoň v jednom případě by byla pravomoc svěřena i části legislativy.</w:t>
      </w:r>
    </w:p>
    <w:p w:rsidR="009D3DCC" w:rsidRDefault="00C138F2" w:rsidP="00C138F2">
      <w:pPr>
        <w:spacing w:line="360" w:lineRule="auto"/>
        <w:ind w:firstLine="709"/>
        <w:contextualSpacing/>
        <w:jc w:val="both"/>
        <w:rPr>
          <w:rFonts w:asciiTheme="majorHAnsi" w:hAnsiTheme="majorHAnsi"/>
          <w:sz w:val="24"/>
          <w:szCs w:val="24"/>
          <w:lang w:eastAsia="cs-CZ"/>
        </w:rPr>
      </w:pPr>
      <w:r w:rsidRPr="00C138F2">
        <w:rPr>
          <w:rFonts w:asciiTheme="majorHAnsi" w:hAnsiTheme="majorHAnsi"/>
          <w:sz w:val="24"/>
          <w:szCs w:val="24"/>
          <w:lang w:eastAsia="cs-CZ"/>
        </w:rPr>
        <w:t>Za úvahu stojí i myšlenka, podle které by d</w:t>
      </w:r>
      <w:r w:rsidR="005918E0" w:rsidRPr="00C138F2">
        <w:rPr>
          <w:rFonts w:asciiTheme="majorHAnsi" w:hAnsiTheme="majorHAnsi"/>
          <w:sz w:val="24"/>
          <w:szCs w:val="24"/>
          <w:lang w:eastAsia="cs-CZ"/>
        </w:rPr>
        <w:t xml:space="preserve">o kompetence NSS </w:t>
      </w:r>
      <w:r w:rsidRPr="00C138F2">
        <w:rPr>
          <w:rFonts w:asciiTheme="majorHAnsi" w:hAnsiTheme="majorHAnsi"/>
          <w:sz w:val="24"/>
          <w:szCs w:val="24"/>
          <w:lang w:eastAsia="cs-CZ"/>
        </w:rPr>
        <w:t>měla</w:t>
      </w:r>
      <w:r w:rsidR="005918E0" w:rsidRPr="00C138F2">
        <w:rPr>
          <w:rFonts w:asciiTheme="majorHAnsi" w:hAnsiTheme="majorHAnsi"/>
          <w:sz w:val="24"/>
          <w:szCs w:val="24"/>
          <w:lang w:eastAsia="cs-CZ"/>
        </w:rPr>
        <w:t xml:space="preserve"> spadat jen administrativní (vedení účetnictví) a finanční problematika (podání zpráv o hospodaření), ale posuzování činnosti politických stran a jejich organizace by mělo spadat do kompetence ÚS jakožto problematika ústavního charakteru.</w:t>
      </w:r>
      <w:r>
        <w:rPr>
          <w:rStyle w:val="Znakapoznpodarou"/>
          <w:rFonts w:asciiTheme="majorHAnsi" w:hAnsiTheme="majorHAnsi"/>
          <w:sz w:val="24"/>
          <w:szCs w:val="24"/>
          <w:lang w:eastAsia="cs-CZ"/>
        </w:rPr>
        <w:footnoteReference w:id="173"/>
      </w:r>
      <w:r w:rsidR="001751D4">
        <w:rPr>
          <w:rFonts w:asciiTheme="majorHAnsi" w:hAnsiTheme="majorHAnsi"/>
          <w:sz w:val="24"/>
          <w:szCs w:val="24"/>
          <w:lang w:eastAsia="cs-CZ"/>
        </w:rPr>
        <w:t xml:space="preserve"> Na druhou stranu by ale toto řešení přinášelo zádrhel v tom, že by proti rozhodnutí ÚS zřejmě nebyl možný žádný opravný prostředek</w:t>
      </w:r>
      <w:r w:rsidR="00D9115E">
        <w:rPr>
          <w:rFonts w:asciiTheme="majorHAnsi" w:hAnsiTheme="majorHAnsi"/>
          <w:sz w:val="24"/>
          <w:szCs w:val="24"/>
          <w:lang w:eastAsia="cs-CZ"/>
        </w:rPr>
        <w:t>. P</w:t>
      </w:r>
      <w:r w:rsidR="001751D4">
        <w:rPr>
          <w:rFonts w:asciiTheme="majorHAnsi" w:hAnsiTheme="majorHAnsi"/>
          <w:sz w:val="24"/>
          <w:szCs w:val="24"/>
          <w:lang w:eastAsia="cs-CZ"/>
        </w:rPr>
        <w:t>ouze na mezinárodní úrovni až stížnost k ESLP. Fungování politických stran svým způsobem patří do oblasti práva správního i ústavního.</w:t>
      </w:r>
    </w:p>
    <w:p w:rsidR="00812817" w:rsidRPr="00C138F2" w:rsidRDefault="009D3DCC" w:rsidP="00C138F2">
      <w:pPr>
        <w:spacing w:line="360" w:lineRule="auto"/>
        <w:ind w:firstLine="709"/>
        <w:contextualSpacing/>
        <w:jc w:val="both"/>
        <w:rPr>
          <w:rFonts w:asciiTheme="majorHAnsi" w:hAnsiTheme="majorHAnsi"/>
          <w:lang w:eastAsia="cs-CZ"/>
        </w:rPr>
      </w:pPr>
      <w:r>
        <w:rPr>
          <w:rFonts w:asciiTheme="majorHAnsi" w:hAnsiTheme="majorHAnsi"/>
          <w:sz w:val="24"/>
          <w:szCs w:val="24"/>
          <w:lang w:eastAsia="cs-CZ"/>
        </w:rPr>
        <w:t>Výše popsané případy představují</w:t>
      </w:r>
      <w:r w:rsidR="00D901DE">
        <w:rPr>
          <w:rFonts w:asciiTheme="majorHAnsi" w:hAnsiTheme="majorHAnsi"/>
          <w:sz w:val="24"/>
          <w:szCs w:val="24"/>
          <w:lang w:eastAsia="cs-CZ"/>
        </w:rPr>
        <w:t xml:space="preserve"> jakousi inspiraci, která by mohla</w:t>
      </w:r>
      <w:r>
        <w:rPr>
          <w:rFonts w:asciiTheme="majorHAnsi" w:hAnsiTheme="majorHAnsi"/>
          <w:sz w:val="24"/>
          <w:szCs w:val="24"/>
          <w:lang w:eastAsia="cs-CZ"/>
        </w:rPr>
        <w:t xml:space="preserve"> vést ke zdokonalení právní úpravy v ČR. Zda jsou realizovatelné, závisí především na vůli zákonodárců.</w:t>
      </w:r>
      <w:r w:rsidR="00812817" w:rsidRPr="00C138F2">
        <w:rPr>
          <w:rFonts w:asciiTheme="majorHAnsi" w:hAnsiTheme="majorHAnsi"/>
          <w:lang w:eastAsia="cs-CZ"/>
        </w:rPr>
        <w:br w:type="page"/>
      </w:r>
    </w:p>
    <w:p w:rsidR="00812817" w:rsidRPr="00B64AE0" w:rsidRDefault="00812817" w:rsidP="00812817">
      <w:pPr>
        <w:pStyle w:val="Nadpis1"/>
        <w:spacing w:before="0" w:after="200" w:line="360" w:lineRule="auto"/>
        <w:jc w:val="both"/>
        <w:rPr>
          <w:color w:val="auto"/>
          <w:sz w:val="32"/>
          <w:lang w:eastAsia="cs-CZ"/>
        </w:rPr>
      </w:pPr>
      <w:bookmarkStart w:id="33" w:name="_Toc468294833"/>
      <w:r w:rsidRPr="00B64AE0">
        <w:rPr>
          <w:color w:val="auto"/>
          <w:sz w:val="32"/>
          <w:lang w:eastAsia="cs-CZ"/>
        </w:rPr>
        <w:lastRenderedPageBreak/>
        <w:t>Závěr</w:t>
      </w:r>
      <w:bookmarkEnd w:id="33"/>
    </w:p>
    <w:p w:rsidR="00D800B9" w:rsidRDefault="00D800B9" w:rsidP="007A3114">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Ve svém diplomové práci jsem si stanovila za cíl odpovědět na otázku, zda by DSSS mohla být v současné době rozpuštěna. </w:t>
      </w:r>
      <w:r w:rsidR="00951638">
        <w:rPr>
          <w:rFonts w:asciiTheme="majorHAnsi" w:hAnsiTheme="majorHAnsi"/>
          <w:sz w:val="24"/>
          <w:szCs w:val="24"/>
          <w:lang w:eastAsia="cs-CZ"/>
        </w:rPr>
        <w:t xml:space="preserve">K tomuto jsem si stanovila patřičnou hypotézu, která předpokládala, že nikoliv. </w:t>
      </w:r>
      <w:r w:rsidR="000F7D52">
        <w:rPr>
          <w:rFonts w:asciiTheme="majorHAnsi" w:hAnsiTheme="majorHAnsi"/>
          <w:sz w:val="24"/>
          <w:szCs w:val="24"/>
          <w:lang w:eastAsia="cs-CZ"/>
        </w:rPr>
        <w:t>Program ani činnost strany nejsou nyní natolik radikální a extremistické, že by nás to vedlo k opačnému závěru.</w:t>
      </w:r>
    </w:p>
    <w:p w:rsidR="00D800B9" w:rsidRDefault="000F7D52" w:rsidP="00F92923">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Ve velké míře jsem se při svém výzkumu zabývala otázkou rozpuštění Dělnické strany. Důvod, proč se tak stalo, je prostý. Shody obou stran jsou do očí bijící. Už samotné názvy stran jsou téměř totožné. Představitelé zrušené strany se rovněž </w:t>
      </w:r>
      <w:r w:rsidR="0061448C">
        <w:rPr>
          <w:rFonts w:asciiTheme="majorHAnsi" w:hAnsiTheme="majorHAnsi"/>
          <w:sz w:val="24"/>
          <w:szCs w:val="24"/>
          <w:lang w:eastAsia="cs-CZ"/>
        </w:rPr>
        <w:t xml:space="preserve">svým způsobem </w:t>
      </w:r>
      <w:r>
        <w:rPr>
          <w:rFonts w:asciiTheme="majorHAnsi" w:hAnsiTheme="majorHAnsi"/>
          <w:sz w:val="24"/>
          <w:szCs w:val="24"/>
          <w:lang w:eastAsia="cs-CZ"/>
        </w:rPr>
        <w:t>ujali vedení DSSS.</w:t>
      </w:r>
    </w:p>
    <w:p w:rsidR="007A3114" w:rsidRPr="00FE1697" w:rsidRDefault="007A3114" w:rsidP="007A3114">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Nepochybně se dalo</w:t>
      </w:r>
      <w:r w:rsidR="00F92923">
        <w:rPr>
          <w:rFonts w:asciiTheme="majorHAnsi" w:hAnsiTheme="majorHAnsi"/>
          <w:sz w:val="24"/>
          <w:szCs w:val="24"/>
          <w:lang w:eastAsia="cs-CZ"/>
        </w:rPr>
        <w:t xml:space="preserve"> taktéž</w:t>
      </w:r>
      <w:r w:rsidRPr="00FE1697">
        <w:rPr>
          <w:rFonts w:asciiTheme="majorHAnsi" w:hAnsiTheme="majorHAnsi"/>
          <w:sz w:val="24"/>
          <w:szCs w:val="24"/>
          <w:lang w:eastAsia="cs-CZ"/>
        </w:rPr>
        <w:t xml:space="preserve"> očekávat, že programy obou politických stran budou velmi podobné. I když už od rozpuštění DS uplynulo více než šest let, mnohé sporné otázky, proti kterým se DS vyhraňovala, dále ve společnosti přetrvávají. Vedle klasických postojů DS co se týče např. vystoupení ČR z NATO či EU, znovuobnovení trestu smrti či zákaz homosexuálních registrovaných partnerství, se od roku 2015 se navíc zintenzivnila problematika imigrační krize, která v současné době hýbe Evropou. Přestože DS nebyla zrušena kvůli jejím názorům ohledně imigrantů či uprchlíkům, jedná se o ožehavé téma, které je blízké důvodům, jež soudy uznaly za dostatečně závažné a vedly tak ke zrušení politické strany. Právě mezi ty patřily např. rasová či etnická nesnášenlivost ze strany členů a vedení DS k určitým skupinám obyvatel v ČR, jež eskalovala až v násilí užité při shromážděních strany. Proto si nejde nevšimnout vzájemné podobnosti problému ohledně etnických minorit v ČR a těmi, které do Evropy a ČR míří z arabských zemí.</w:t>
      </w:r>
    </w:p>
    <w:p w:rsidR="007A3114" w:rsidRDefault="007A3114" w:rsidP="007A3114">
      <w:pPr>
        <w:spacing w:line="360" w:lineRule="auto"/>
        <w:ind w:firstLine="708"/>
        <w:contextualSpacing/>
        <w:jc w:val="both"/>
        <w:rPr>
          <w:rFonts w:asciiTheme="majorHAnsi" w:hAnsiTheme="majorHAnsi"/>
          <w:sz w:val="24"/>
          <w:szCs w:val="24"/>
          <w:lang w:eastAsia="cs-CZ"/>
        </w:rPr>
      </w:pPr>
      <w:r w:rsidRPr="00FE1697">
        <w:rPr>
          <w:rFonts w:asciiTheme="majorHAnsi" w:hAnsiTheme="majorHAnsi"/>
          <w:sz w:val="24"/>
          <w:szCs w:val="24"/>
          <w:lang w:eastAsia="cs-CZ"/>
        </w:rPr>
        <w:t>DSSS se ve svém program</w:t>
      </w:r>
      <w:r w:rsidR="0094496F">
        <w:rPr>
          <w:rFonts w:asciiTheme="majorHAnsi" w:hAnsiTheme="majorHAnsi"/>
          <w:sz w:val="24"/>
          <w:szCs w:val="24"/>
          <w:lang w:eastAsia="cs-CZ"/>
        </w:rPr>
        <w:t xml:space="preserve">u se svým způsobem </w:t>
      </w:r>
      <w:r w:rsidRPr="00FE1697">
        <w:rPr>
          <w:rFonts w:asciiTheme="majorHAnsi" w:hAnsiTheme="majorHAnsi"/>
          <w:sz w:val="24"/>
          <w:szCs w:val="24"/>
          <w:lang w:eastAsia="cs-CZ"/>
        </w:rPr>
        <w:t xml:space="preserve">odvrátila od proklamace </w:t>
      </w:r>
      <w:r w:rsidRPr="00FE1697">
        <w:rPr>
          <w:rFonts w:asciiTheme="majorHAnsi" w:hAnsiTheme="majorHAnsi"/>
          <w:bCs/>
          <w:sz w:val="24"/>
          <w:szCs w:val="24"/>
          <w:lang w:eastAsia="cs-CZ"/>
        </w:rPr>
        <w:t>odmítání zvýhodňování občanů na základě barvy pleti</w:t>
      </w:r>
      <w:r w:rsidR="0094496F">
        <w:rPr>
          <w:rFonts w:asciiTheme="majorHAnsi" w:hAnsiTheme="majorHAnsi"/>
          <w:bCs/>
          <w:sz w:val="24"/>
          <w:szCs w:val="24"/>
          <w:lang w:eastAsia="cs-CZ"/>
        </w:rPr>
        <w:t xml:space="preserve"> (Strategie DSSS proti nepřizpůsobivým sice přímo nehovoří o romském etniku, ale při jejím zkoumání je na první pohled jasné, že míří právě proti němu)</w:t>
      </w:r>
      <w:r w:rsidRPr="00FE1697">
        <w:rPr>
          <w:rFonts w:asciiTheme="majorHAnsi" w:hAnsiTheme="majorHAnsi"/>
          <w:sz w:val="24"/>
          <w:szCs w:val="24"/>
          <w:lang w:eastAsia="cs-CZ"/>
        </w:rPr>
        <w:t>, ale naopak zintenzivnila svá prohlášení právě v oblasti imigrační krize.</w:t>
      </w:r>
      <w:r w:rsidRPr="00FE1697">
        <w:rPr>
          <w:rStyle w:val="Znakapoznpodarou"/>
          <w:rFonts w:asciiTheme="majorHAnsi" w:hAnsiTheme="majorHAnsi"/>
          <w:sz w:val="24"/>
          <w:szCs w:val="24"/>
          <w:lang w:eastAsia="cs-CZ"/>
        </w:rPr>
        <w:footnoteReference w:id="174"/>
      </w:r>
      <w:r w:rsidRPr="00FE1697">
        <w:rPr>
          <w:rFonts w:asciiTheme="majorHAnsi" w:hAnsiTheme="majorHAnsi"/>
          <w:sz w:val="24"/>
          <w:szCs w:val="24"/>
          <w:lang w:eastAsia="cs-CZ"/>
        </w:rPr>
        <w:t xml:space="preserve"> Už na úvodní webové stránce této politické strany je v prvním okamžiku viditelný nápis „Dělnická strana proti migraci!“.</w:t>
      </w:r>
      <w:r w:rsidRPr="00FE1697">
        <w:rPr>
          <w:rStyle w:val="Znakapoznpodarou"/>
          <w:rFonts w:asciiTheme="majorHAnsi" w:hAnsiTheme="majorHAnsi"/>
          <w:sz w:val="24"/>
          <w:szCs w:val="24"/>
          <w:lang w:eastAsia="cs-CZ"/>
        </w:rPr>
        <w:footnoteReference w:id="175"/>
      </w:r>
      <w:r w:rsidRPr="00FE1697">
        <w:rPr>
          <w:rFonts w:asciiTheme="majorHAnsi" w:hAnsiTheme="majorHAnsi"/>
          <w:sz w:val="24"/>
          <w:szCs w:val="24"/>
          <w:lang w:eastAsia="cs-CZ"/>
        </w:rPr>
        <w:t xml:space="preserve"> Teprve až pod ním najdeme vlastní název strany. Už jen toto sdělení samotné vyvolává značnou pozornost.</w:t>
      </w:r>
    </w:p>
    <w:p w:rsidR="00F92923" w:rsidRDefault="009D3F78" w:rsidP="00504407">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lastRenderedPageBreak/>
        <w:t xml:space="preserve">První kapitola </w:t>
      </w:r>
      <w:r w:rsidR="00504407">
        <w:rPr>
          <w:rFonts w:asciiTheme="majorHAnsi" w:hAnsiTheme="majorHAnsi"/>
          <w:sz w:val="24"/>
          <w:szCs w:val="24"/>
          <w:lang w:eastAsia="cs-CZ"/>
        </w:rPr>
        <w:t>si kladla</w:t>
      </w:r>
      <w:r>
        <w:rPr>
          <w:rFonts w:asciiTheme="majorHAnsi" w:hAnsiTheme="majorHAnsi"/>
          <w:sz w:val="24"/>
          <w:szCs w:val="24"/>
          <w:lang w:eastAsia="cs-CZ"/>
        </w:rPr>
        <w:t xml:space="preserve"> za cíl uvést čtenáře do právní úpravy na vnitrostátní i mezinárodní úrovni, jež se týká rozpuštění politických stran. Mezi právní předpisy věnující se tomuto problému v ČR řadíme zejména LZPS a ZPS, jež právě katalog lidských práv konkretizuje. § 4 ZPS pak vymezuje čtyři případy, kdy může být strana rozpuštěna. Úmluva </w:t>
      </w:r>
      <w:r w:rsidR="00BF6C20">
        <w:rPr>
          <w:rFonts w:asciiTheme="majorHAnsi" w:hAnsiTheme="majorHAnsi"/>
          <w:sz w:val="24"/>
          <w:szCs w:val="24"/>
          <w:lang w:eastAsia="cs-CZ"/>
        </w:rPr>
        <w:t>dále</w:t>
      </w:r>
      <w:r>
        <w:rPr>
          <w:rFonts w:asciiTheme="majorHAnsi" w:hAnsiTheme="majorHAnsi"/>
          <w:sz w:val="24"/>
          <w:szCs w:val="24"/>
          <w:lang w:eastAsia="cs-CZ"/>
        </w:rPr>
        <w:t xml:space="preserve"> hovoří především o čl. 11, podle něhož rozhoduje ESLP </w:t>
      </w:r>
      <w:r w:rsidR="00981E21">
        <w:rPr>
          <w:rFonts w:asciiTheme="majorHAnsi" w:hAnsiTheme="majorHAnsi"/>
          <w:sz w:val="24"/>
          <w:szCs w:val="24"/>
          <w:lang w:eastAsia="cs-CZ"/>
        </w:rPr>
        <w:t>k němu</w:t>
      </w:r>
      <w:r>
        <w:rPr>
          <w:rFonts w:asciiTheme="majorHAnsi" w:hAnsiTheme="majorHAnsi"/>
          <w:sz w:val="24"/>
          <w:szCs w:val="24"/>
          <w:lang w:eastAsia="cs-CZ"/>
        </w:rPr>
        <w:t xml:space="preserve"> adresované stížnosti.</w:t>
      </w:r>
    </w:p>
    <w:p w:rsidR="00504407" w:rsidRDefault="00AE2AAE" w:rsidP="00504407">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Klíčovou část diplomové práce představuje druhá kapitola zabývající se judikaturou Nejvyššího správního soudu a Ústavního soudu ve věci rozpuštění DS. Právě zde oba soudy stanovily kritéria, jež musí být naplněna pro to, aby mohla být strana rozpuštěna a následně zrušena. </w:t>
      </w:r>
      <w:r w:rsidR="002805BD">
        <w:rPr>
          <w:rFonts w:asciiTheme="majorHAnsi" w:hAnsiTheme="majorHAnsi"/>
          <w:sz w:val="24"/>
          <w:szCs w:val="24"/>
          <w:lang w:eastAsia="cs-CZ"/>
        </w:rPr>
        <w:t>Jednalo se o podmínky protiprávnost</w:t>
      </w:r>
      <w:r w:rsidR="009D73AC">
        <w:rPr>
          <w:rFonts w:asciiTheme="majorHAnsi" w:hAnsiTheme="majorHAnsi"/>
          <w:sz w:val="24"/>
          <w:szCs w:val="24"/>
          <w:lang w:eastAsia="cs-CZ"/>
        </w:rPr>
        <w:t>i</w:t>
      </w:r>
      <w:r w:rsidR="002805BD">
        <w:rPr>
          <w:rFonts w:asciiTheme="majorHAnsi" w:hAnsiTheme="majorHAnsi"/>
          <w:sz w:val="24"/>
          <w:szCs w:val="24"/>
          <w:lang w:eastAsia="cs-CZ"/>
        </w:rPr>
        <w:t xml:space="preserve">, rizika ohrožení demokracie, proporcionality a přičitatelnosti. Rozborem rozhodnutí NSS Dělnická strana I i Dělnická strana II a následně Usnesením ÚS jsme prozkoumali fungování zrušené strany, což bylo nutné pro pochopení argumentace, na jejímž základě NSS zprvu tuto stranu </w:t>
      </w:r>
      <w:r w:rsidR="0002528B">
        <w:rPr>
          <w:rFonts w:asciiTheme="majorHAnsi" w:hAnsiTheme="majorHAnsi"/>
          <w:sz w:val="24"/>
          <w:szCs w:val="24"/>
          <w:lang w:eastAsia="cs-CZ"/>
        </w:rPr>
        <w:t xml:space="preserve">dle </w:t>
      </w:r>
      <w:r w:rsidR="002805BD">
        <w:rPr>
          <w:rFonts w:asciiTheme="majorHAnsi" w:hAnsiTheme="majorHAnsi"/>
          <w:sz w:val="24"/>
          <w:szCs w:val="24"/>
          <w:lang w:eastAsia="cs-CZ"/>
        </w:rPr>
        <w:t xml:space="preserve">návrhu vlády na její rozpuštění nevyhověl, zanedlouho však stranu rozpustil a ÚS jeho rozsudek potvrdil. </w:t>
      </w:r>
      <w:r w:rsidR="00167F51">
        <w:rPr>
          <w:rFonts w:asciiTheme="majorHAnsi" w:hAnsiTheme="majorHAnsi"/>
          <w:sz w:val="24"/>
          <w:szCs w:val="24"/>
          <w:lang w:eastAsia="cs-CZ"/>
        </w:rPr>
        <w:t xml:space="preserve">Tento rozbor nám </w:t>
      </w:r>
      <w:r w:rsidR="00D72D2F">
        <w:rPr>
          <w:rFonts w:asciiTheme="majorHAnsi" w:hAnsiTheme="majorHAnsi"/>
          <w:sz w:val="24"/>
          <w:szCs w:val="24"/>
          <w:lang w:eastAsia="cs-CZ"/>
        </w:rPr>
        <w:t>pomohl pochopit, jak soudy ke svým výrokům dospěly a jak odůvodnil</w:t>
      </w:r>
      <w:r w:rsidR="00167F51">
        <w:rPr>
          <w:rFonts w:asciiTheme="majorHAnsi" w:hAnsiTheme="majorHAnsi"/>
          <w:sz w:val="24"/>
          <w:szCs w:val="24"/>
          <w:lang w:eastAsia="cs-CZ"/>
        </w:rPr>
        <w:t>y</w:t>
      </w:r>
      <w:r w:rsidR="00D72D2F">
        <w:rPr>
          <w:rFonts w:asciiTheme="majorHAnsi" w:hAnsiTheme="majorHAnsi"/>
          <w:sz w:val="24"/>
          <w:szCs w:val="24"/>
          <w:lang w:eastAsia="cs-CZ"/>
        </w:rPr>
        <w:t xml:space="preserve"> ne/naplnění jimi stanovených kritérií.</w:t>
      </w:r>
    </w:p>
    <w:p w:rsidR="00D72D2F" w:rsidRDefault="00A520B9" w:rsidP="00504407">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Třetí kapitola se pak věnovala analýze rozhodnutí ESLP. Už vzhledem k množství členských států Rady Evropy má v této oblasti bohatší zkušenosti, byť jen ve dvou případech prozatím došlo k situaci,</w:t>
      </w:r>
      <w:r w:rsidR="00771A22">
        <w:rPr>
          <w:rFonts w:asciiTheme="majorHAnsi" w:hAnsiTheme="majorHAnsi"/>
          <w:sz w:val="24"/>
          <w:szCs w:val="24"/>
          <w:lang w:eastAsia="cs-CZ"/>
        </w:rPr>
        <w:t xml:space="preserve"> kdy </w:t>
      </w:r>
      <w:r>
        <w:rPr>
          <w:rFonts w:asciiTheme="majorHAnsi" w:hAnsiTheme="majorHAnsi"/>
          <w:sz w:val="24"/>
          <w:szCs w:val="24"/>
          <w:lang w:eastAsia="cs-CZ"/>
        </w:rPr>
        <w:t xml:space="preserve">ESLP potvrdil rozsudky vnitrostátních nejvyšších soudů a rozpuštěním tamních politických strany tak dal zelenou. </w:t>
      </w:r>
      <w:r w:rsidR="002E6266">
        <w:rPr>
          <w:rFonts w:asciiTheme="majorHAnsi" w:hAnsiTheme="majorHAnsi"/>
          <w:sz w:val="24"/>
          <w:szCs w:val="24"/>
          <w:lang w:eastAsia="cs-CZ"/>
        </w:rPr>
        <w:t xml:space="preserve">Největší část této kapitoly přestavuje rozbor pětistupňového testu, jež soud zkoumá pro to, aby zjistil, zda daná politická strana byla rozpuštěna v souladu s Úmluvou. To totiž představuje značný zásah do sdružovacího práva zaručeného tímto </w:t>
      </w:r>
      <w:r w:rsidR="0002528B">
        <w:rPr>
          <w:rFonts w:asciiTheme="majorHAnsi" w:hAnsiTheme="majorHAnsi"/>
          <w:sz w:val="24"/>
          <w:szCs w:val="24"/>
          <w:lang w:eastAsia="cs-CZ"/>
        </w:rPr>
        <w:t>lidskoprávním</w:t>
      </w:r>
      <w:r w:rsidR="002E6266">
        <w:rPr>
          <w:rFonts w:asciiTheme="majorHAnsi" w:hAnsiTheme="majorHAnsi"/>
          <w:sz w:val="24"/>
          <w:szCs w:val="24"/>
          <w:lang w:eastAsia="cs-CZ"/>
        </w:rPr>
        <w:t xml:space="preserve"> </w:t>
      </w:r>
      <w:r w:rsidR="004B21AA">
        <w:rPr>
          <w:rFonts w:asciiTheme="majorHAnsi" w:hAnsiTheme="majorHAnsi"/>
          <w:sz w:val="24"/>
          <w:szCs w:val="24"/>
          <w:lang w:eastAsia="cs-CZ"/>
        </w:rPr>
        <w:t>dokumentem.</w:t>
      </w:r>
    </w:p>
    <w:p w:rsidR="004B21AA" w:rsidRDefault="00AA1690" w:rsidP="00504407">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Ve čtvrté kapitole hrála prim komparace a analýza programů a činností DS a DSSS. </w:t>
      </w:r>
      <w:r w:rsidR="005C1C2E">
        <w:rPr>
          <w:rFonts w:asciiTheme="majorHAnsi" w:hAnsiTheme="majorHAnsi"/>
          <w:sz w:val="24"/>
          <w:szCs w:val="24"/>
          <w:lang w:eastAsia="cs-CZ"/>
        </w:rPr>
        <w:t xml:space="preserve">Tímto srovnáním a rozborem jsme </w:t>
      </w:r>
      <w:r w:rsidR="00167F51" w:rsidRPr="00167F51">
        <w:rPr>
          <w:rFonts w:asciiTheme="majorHAnsi" w:hAnsiTheme="majorHAnsi"/>
          <w:sz w:val="24"/>
          <w:szCs w:val="24"/>
          <w:lang w:eastAsia="cs-CZ"/>
        </w:rPr>
        <w:t>dospěli</w:t>
      </w:r>
      <w:r w:rsidR="005C1C2E" w:rsidRPr="00167F51">
        <w:rPr>
          <w:rFonts w:asciiTheme="majorHAnsi" w:hAnsiTheme="majorHAnsi"/>
          <w:sz w:val="24"/>
          <w:szCs w:val="24"/>
          <w:lang w:eastAsia="cs-CZ"/>
        </w:rPr>
        <w:t xml:space="preserve"> ke zhodnocení současného</w:t>
      </w:r>
      <w:r w:rsidR="005C1C2E">
        <w:rPr>
          <w:rFonts w:asciiTheme="majorHAnsi" w:hAnsiTheme="majorHAnsi"/>
          <w:sz w:val="24"/>
          <w:szCs w:val="24"/>
          <w:lang w:eastAsia="cs-CZ"/>
        </w:rPr>
        <w:t xml:space="preserve"> fungo</w:t>
      </w:r>
      <w:r w:rsidR="009D73AC">
        <w:rPr>
          <w:rFonts w:asciiTheme="majorHAnsi" w:hAnsiTheme="majorHAnsi"/>
          <w:sz w:val="24"/>
          <w:szCs w:val="24"/>
          <w:lang w:eastAsia="cs-CZ"/>
        </w:rPr>
        <w:t>vání DSSS, na nějž mohla navázat</w:t>
      </w:r>
      <w:r w:rsidR="005C1C2E">
        <w:rPr>
          <w:rFonts w:asciiTheme="majorHAnsi" w:hAnsiTheme="majorHAnsi"/>
          <w:sz w:val="24"/>
          <w:szCs w:val="24"/>
          <w:lang w:eastAsia="cs-CZ"/>
        </w:rPr>
        <w:t xml:space="preserve"> podkapitola zabývající se aplikací soudních testů na ni samotnou. </w:t>
      </w:r>
      <w:r w:rsidR="00F22C1E">
        <w:rPr>
          <w:rFonts w:asciiTheme="majorHAnsi" w:hAnsiTheme="majorHAnsi"/>
          <w:sz w:val="24"/>
          <w:szCs w:val="24"/>
          <w:lang w:eastAsia="cs-CZ"/>
        </w:rPr>
        <w:t>Postupným posuzováním jsme se tak dopracovali odpovědi na otázkou stanov</w:t>
      </w:r>
      <w:r w:rsidR="00367960">
        <w:rPr>
          <w:rFonts w:asciiTheme="majorHAnsi" w:hAnsiTheme="majorHAnsi"/>
          <w:sz w:val="24"/>
          <w:szCs w:val="24"/>
          <w:lang w:eastAsia="cs-CZ"/>
        </w:rPr>
        <w:t>en</w:t>
      </w:r>
      <w:r w:rsidR="00F22C1E">
        <w:rPr>
          <w:rFonts w:asciiTheme="majorHAnsi" w:hAnsiTheme="majorHAnsi"/>
          <w:sz w:val="24"/>
          <w:szCs w:val="24"/>
          <w:lang w:eastAsia="cs-CZ"/>
        </w:rPr>
        <w:t>ou v úvodu diplomové práce.</w:t>
      </w:r>
    </w:p>
    <w:p w:rsidR="00F22C1E" w:rsidRDefault="00F22C1E" w:rsidP="00504407">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Finální pátá kapitola se zamýšlela nad úvahami de lefe ferenda. </w:t>
      </w:r>
      <w:r w:rsidR="000B4F4C">
        <w:rPr>
          <w:rFonts w:asciiTheme="majorHAnsi" w:hAnsiTheme="majorHAnsi"/>
          <w:sz w:val="24"/>
          <w:szCs w:val="24"/>
          <w:lang w:eastAsia="cs-CZ"/>
        </w:rPr>
        <w:t xml:space="preserve">Tím byla zejména otázka množství a kvality represí, jež mohou podle českého právního řádu „problémovou“ stranu postihnout. </w:t>
      </w:r>
      <w:r w:rsidR="006B694D">
        <w:rPr>
          <w:rFonts w:asciiTheme="majorHAnsi" w:hAnsiTheme="majorHAnsi"/>
          <w:sz w:val="24"/>
          <w:szCs w:val="24"/>
          <w:lang w:eastAsia="cs-CZ"/>
        </w:rPr>
        <w:t xml:space="preserve">Jednalo se především o </w:t>
      </w:r>
      <w:r w:rsidR="007146AA">
        <w:rPr>
          <w:rFonts w:asciiTheme="majorHAnsi" w:hAnsiTheme="majorHAnsi"/>
          <w:sz w:val="24"/>
          <w:szCs w:val="24"/>
          <w:lang w:eastAsia="cs-CZ"/>
        </w:rPr>
        <w:t>záležitosti</w:t>
      </w:r>
      <w:r w:rsidR="006B694D">
        <w:rPr>
          <w:rFonts w:asciiTheme="majorHAnsi" w:hAnsiTheme="majorHAnsi"/>
          <w:sz w:val="24"/>
          <w:szCs w:val="24"/>
          <w:lang w:eastAsia="cs-CZ"/>
        </w:rPr>
        <w:t xml:space="preserve"> odepření poskytování dotací ze státního rozpočtu takovéto strany, možnosti vyškrtnutí její kandidátní listiny z voleb, trestního stíhání členů strany, zabavení stranického jmění či </w:t>
      </w:r>
      <w:r w:rsidR="006B694D">
        <w:rPr>
          <w:rFonts w:asciiTheme="majorHAnsi" w:hAnsiTheme="majorHAnsi"/>
          <w:sz w:val="24"/>
          <w:szCs w:val="24"/>
          <w:lang w:eastAsia="cs-CZ"/>
        </w:rPr>
        <w:lastRenderedPageBreak/>
        <w:t xml:space="preserve">zákazu vytvoření náhradní organizace protiústavní strany. </w:t>
      </w:r>
      <w:r w:rsidR="00074F78">
        <w:rPr>
          <w:rFonts w:asciiTheme="majorHAnsi" w:hAnsiTheme="majorHAnsi"/>
          <w:sz w:val="24"/>
          <w:szCs w:val="24"/>
          <w:lang w:eastAsia="cs-CZ"/>
        </w:rPr>
        <w:t xml:space="preserve">Díky inspiraci zahraniční právní úpravou jsme se věnovali i jakémusi monopolu vlády, která kromě prezidenta </w:t>
      </w:r>
      <w:r w:rsidR="007146AA">
        <w:rPr>
          <w:rFonts w:asciiTheme="majorHAnsi" w:hAnsiTheme="majorHAnsi"/>
          <w:sz w:val="24"/>
          <w:szCs w:val="24"/>
          <w:lang w:eastAsia="cs-CZ"/>
        </w:rPr>
        <w:t xml:space="preserve">jako jediná </w:t>
      </w:r>
      <w:r w:rsidR="00074F78">
        <w:rPr>
          <w:rFonts w:asciiTheme="majorHAnsi" w:hAnsiTheme="majorHAnsi"/>
          <w:sz w:val="24"/>
          <w:szCs w:val="24"/>
          <w:lang w:eastAsia="cs-CZ"/>
        </w:rPr>
        <w:t>může podat v ČR návrh na rozpuštění politické strany.</w:t>
      </w:r>
    </w:p>
    <w:p w:rsidR="00F92923" w:rsidRDefault="00F92923" w:rsidP="00504407">
      <w:pPr>
        <w:spacing w:line="360" w:lineRule="auto"/>
        <w:ind w:firstLine="709"/>
        <w:contextualSpacing/>
        <w:jc w:val="both"/>
        <w:rPr>
          <w:rFonts w:asciiTheme="majorHAnsi" w:hAnsiTheme="majorHAnsi"/>
          <w:sz w:val="24"/>
          <w:szCs w:val="24"/>
          <w:lang w:eastAsia="cs-CZ"/>
        </w:rPr>
      </w:pPr>
      <w:r>
        <w:rPr>
          <w:rFonts w:asciiTheme="majorHAnsi" w:hAnsiTheme="majorHAnsi"/>
          <w:sz w:val="24"/>
          <w:szCs w:val="24"/>
          <w:lang w:eastAsia="cs-CZ"/>
        </w:rPr>
        <w:t>Závěrem lze proto shrnout, že r</w:t>
      </w:r>
      <w:r w:rsidR="00DB4288" w:rsidRPr="00DB4288">
        <w:rPr>
          <w:rFonts w:asciiTheme="majorHAnsi" w:hAnsiTheme="majorHAnsi"/>
          <w:sz w:val="24"/>
          <w:szCs w:val="24"/>
          <w:lang w:eastAsia="cs-CZ"/>
        </w:rPr>
        <w:t>ozpuštění Dělnické strany</w:t>
      </w:r>
      <w:r w:rsidR="00DB4288">
        <w:rPr>
          <w:rFonts w:asciiTheme="majorHAnsi" w:hAnsiTheme="majorHAnsi"/>
          <w:sz w:val="24"/>
          <w:szCs w:val="24"/>
          <w:lang w:eastAsia="cs-CZ"/>
        </w:rPr>
        <w:t xml:space="preserve"> </w:t>
      </w:r>
      <w:r w:rsidR="007A3114">
        <w:rPr>
          <w:rFonts w:asciiTheme="majorHAnsi" w:hAnsiTheme="majorHAnsi"/>
          <w:sz w:val="24"/>
          <w:szCs w:val="24"/>
          <w:lang w:eastAsia="cs-CZ"/>
        </w:rPr>
        <w:t xml:space="preserve">tak </w:t>
      </w:r>
      <w:r w:rsidR="00DB4288">
        <w:rPr>
          <w:rFonts w:asciiTheme="majorHAnsi" w:hAnsiTheme="majorHAnsi"/>
          <w:sz w:val="24"/>
          <w:szCs w:val="24"/>
          <w:lang w:eastAsia="cs-CZ"/>
        </w:rPr>
        <w:t>mělo</w:t>
      </w:r>
      <w:r w:rsidR="00DB4288" w:rsidRPr="00DB4288">
        <w:rPr>
          <w:rFonts w:asciiTheme="majorHAnsi" w:hAnsiTheme="majorHAnsi"/>
          <w:sz w:val="24"/>
          <w:szCs w:val="24"/>
          <w:lang w:eastAsia="cs-CZ"/>
        </w:rPr>
        <w:t xml:space="preserve"> </w:t>
      </w:r>
      <w:r w:rsidR="007A3114">
        <w:rPr>
          <w:rFonts w:asciiTheme="majorHAnsi" w:hAnsiTheme="majorHAnsi"/>
          <w:sz w:val="24"/>
          <w:szCs w:val="24"/>
          <w:lang w:eastAsia="cs-CZ"/>
        </w:rPr>
        <w:t xml:space="preserve">dle mého názoru </w:t>
      </w:r>
      <w:r w:rsidR="00DB4288" w:rsidRPr="00DB4288">
        <w:rPr>
          <w:rFonts w:asciiTheme="majorHAnsi" w:hAnsiTheme="majorHAnsi"/>
          <w:sz w:val="24"/>
          <w:szCs w:val="24"/>
          <w:lang w:eastAsia="cs-CZ"/>
        </w:rPr>
        <w:t xml:space="preserve">jednoznačně </w:t>
      </w:r>
      <w:r w:rsidR="00DB4288">
        <w:rPr>
          <w:rFonts w:asciiTheme="majorHAnsi" w:hAnsiTheme="majorHAnsi"/>
          <w:sz w:val="24"/>
          <w:szCs w:val="24"/>
          <w:lang w:eastAsia="cs-CZ"/>
        </w:rPr>
        <w:t>smysl</w:t>
      </w:r>
      <w:r w:rsidR="007A3114">
        <w:rPr>
          <w:rFonts w:asciiTheme="majorHAnsi" w:hAnsiTheme="majorHAnsi"/>
          <w:sz w:val="24"/>
          <w:szCs w:val="24"/>
          <w:lang w:eastAsia="cs-CZ"/>
        </w:rPr>
        <w:t>. Soudy totiž</w:t>
      </w:r>
      <w:r w:rsidR="00DB4288" w:rsidRPr="00DB4288">
        <w:rPr>
          <w:rFonts w:asciiTheme="majorHAnsi" w:hAnsiTheme="majorHAnsi"/>
          <w:sz w:val="24"/>
          <w:szCs w:val="24"/>
          <w:lang w:eastAsia="cs-CZ"/>
        </w:rPr>
        <w:t xml:space="preserve"> daly jasnou výstrahu jiným neonacistickým a demokrac</w:t>
      </w:r>
      <w:r w:rsidR="00DB4288">
        <w:rPr>
          <w:rFonts w:asciiTheme="majorHAnsi" w:hAnsiTheme="majorHAnsi"/>
          <w:sz w:val="24"/>
          <w:szCs w:val="24"/>
          <w:lang w:eastAsia="cs-CZ"/>
        </w:rPr>
        <w:t>ii</w:t>
      </w:r>
      <w:r w:rsidR="007A3114">
        <w:rPr>
          <w:rFonts w:asciiTheme="majorHAnsi" w:hAnsiTheme="majorHAnsi"/>
          <w:sz w:val="24"/>
          <w:szCs w:val="24"/>
          <w:lang w:eastAsia="cs-CZ"/>
        </w:rPr>
        <w:t xml:space="preserve"> ohrožujícím stranám. Dovoluji</w:t>
      </w:r>
      <w:r w:rsidR="00DB4288" w:rsidRPr="00DB4288">
        <w:rPr>
          <w:rFonts w:asciiTheme="majorHAnsi" w:hAnsiTheme="majorHAnsi"/>
          <w:sz w:val="24"/>
          <w:szCs w:val="24"/>
          <w:lang w:eastAsia="cs-CZ"/>
        </w:rPr>
        <w:t xml:space="preserve"> si tvrdit, že pokud by DS nebyla r</w:t>
      </w:r>
      <w:r w:rsidR="00DB4288">
        <w:rPr>
          <w:rFonts w:asciiTheme="majorHAnsi" w:hAnsiTheme="majorHAnsi"/>
          <w:sz w:val="24"/>
          <w:szCs w:val="24"/>
          <w:lang w:eastAsia="cs-CZ"/>
        </w:rPr>
        <w:t>ozpuštěna, byl by vytvořen jakýs</w:t>
      </w:r>
      <w:r w:rsidR="00DB4288" w:rsidRPr="00DB4288">
        <w:rPr>
          <w:rFonts w:asciiTheme="majorHAnsi" w:hAnsiTheme="majorHAnsi"/>
          <w:sz w:val="24"/>
          <w:szCs w:val="24"/>
          <w:lang w:eastAsia="cs-CZ"/>
        </w:rPr>
        <w:t xml:space="preserve">i precedent k tomu, že jsou politické strany a jejich členové nedotknutelní a za svou činnost neodpovědní. </w:t>
      </w:r>
      <w:r w:rsidR="00DB4288">
        <w:rPr>
          <w:rFonts w:asciiTheme="majorHAnsi" w:hAnsiTheme="majorHAnsi"/>
          <w:sz w:val="24"/>
          <w:szCs w:val="24"/>
          <w:lang w:eastAsia="cs-CZ"/>
        </w:rPr>
        <w:t xml:space="preserve">Soudy by mohly mít strach se </w:t>
      </w:r>
      <w:r w:rsidR="007A3114">
        <w:rPr>
          <w:rFonts w:asciiTheme="majorHAnsi" w:hAnsiTheme="majorHAnsi"/>
          <w:sz w:val="24"/>
          <w:szCs w:val="24"/>
          <w:lang w:eastAsia="cs-CZ"/>
        </w:rPr>
        <w:t>vměšovat</w:t>
      </w:r>
      <w:r w:rsidR="00DB4288">
        <w:rPr>
          <w:rFonts w:asciiTheme="majorHAnsi" w:hAnsiTheme="majorHAnsi"/>
          <w:sz w:val="24"/>
          <w:szCs w:val="24"/>
          <w:lang w:eastAsia="cs-CZ"/>
        </w:rPr>
        <w:t xml:space="preserve"> do jejich práva se sdružovat a mohly by vyčkávat </w:t>
      </w:r>
      <w:r w:rsidR="00167F51" w:rsidRPr="00167F51">
        <w:rPr>
          <w:rFonts w:asciiTheme="majorHAnsi" w:hAnsiTheme="majorHAnsi"/>
          <w:sz w:val="24"/>
          <w:szCs w:val="24"/>
          <w:lang w:eastAsia="cs-CZ"/>
        </w:rPr>
        <w:t xml:space="preserve">až </w:t>
      </w:r>
      <w:r w:rsidR="00DB4288" w:rsidRPr="00167F51">
        <w:rPr>
          <w:rFonts w:asciiTheme="majorHAnsi" w:hAnsiTheme="majorHAnsi"/>
          <w:sz w:val="24"/>
          <w:szCs w:val="24"/>
          <w:lang w:eastAsia="cs-CZ"/>
        </w:rPr>
        <w:t>na okamžik</w:t>
      </w:r>
      <w:r w:rsidR="00DB4288">
        <w:rPr>
          <w:rFonts w:asciiTheme="majorHAnsi" w:hAnsiTheme="majorHAnsi"/>
          <w:sz w:val="24"/>
          <w:szCs w:val="24"/>
          <w:lang w:eastAsia="cs-CZ"/>
        </w:rPr>
        <w:t>, kdy by tyto antisystémové strany získaly na síle v podobě křesel v Parlamentu ČR. Takováto úvaha je však zcela mylná. Nelze proto čekat, až se po</w:t>
      </w:r>
      <w:r w:rsidR="00DB4288" w:rsidRPr="00167F51">
        <w:rPr>
          <w:rFonts w:asciiTheme="majorHAnsi" w:hAnsiTheme="majorHAnsi"/>
          <w:sz w:val="24"/>
          <w:szCs w:val="24"/>
          <w:lang w:eastAsia="cs-CZ"/>
        </w:rPr>
        <w:t>li</w:t>
      </w:r>
      <w:r w:rsidR="00167F51" w:rsidRPr="00167F51">
        <w:rPr>
          <w:rFonts w:asciiTheme="majorHAnsi" w:hAnsiTheme="majorHAnsi"/>
          <w:sz w:val="24"/>
          <w:szCs w:val="24"/>
          <w:lang w:eastAsia="cs-CZ"/>
        </w:rPr>
        <w:t>ti</w:t>
      </w:r>
      <w:r w:rsidR="00DB4288" w:rsidRPr="00167F51">
        <w:rPr>
          <w:rFonts w:asciiTheme="majorHAnsi" w:hAnsiTheme="majorHAnsi"/>
          <w:sz w:val="24"/>
          <w:szCs w:val="24"/>
          <w:lang w:eastAsia="cs-CZ"/>
        </w:rPr>
        <w:t>cký</w:t>
      </w:r>
      <w:r w:rsidR="00DB4288">
        <w:rPr>
          <w:rFonts w:asciiTheme="majorHAnsi" w:hAnsiTheme="majorHAnsi"/>
          <w:sz w:val="24"/>
          <w:szCs w:val="24"/>
          <w:lang w:eastAsia="cs-CZ"/>
        </w:rPr>
        <w:t xml:space="preserve"> rebel chytí žezla moci a získá volební většinu. Na rozpuštění strany už by mohlo být příliš pozdě</w:t>
      </w:r>
      <w:r w:rsidR="00FD6FA1">
        <w:rPr>
          <w:rFonts w:asciiTheme="majorHAnsi" w:hAnsiTheme="majorHAnsi"/>
          <w:sz w:val="24"/>
          <w:szCs w:val="24"/>
          <w:lang w:eastAsia="cs-CZ"/>
        </w:rPr>
        <w:t>.</w:t>
      </w:r>
    </w:p>
    <w:p w:rsidR="008C66DD" w:rsidRDefault="00F92923" w:rsidP="00504407">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Fungování DSSS však není natolik extremistické, že by mohlo dojít k rozpuštění strany. </w:t>
      </w:r>
      <w:r w:rsidR="00057652">
        <w:rPr>
          <w:rFonts w:asciiTheme="majorHAnsi" w:hAnsiTheme="majorHAnsi"/>
          <w:sz w:val="24"/>
          <w:szCs w:val="24"/>
          <w:lang w:eastAsia="cs-CZ"/>
        </w:rPr>
        <w:t xml:space="preserve">Její program sice obsahuje body hodné pozornosti, ale nejedná se o témata, jež by vedla k rasové, národnostní či jiné nesnášenlivosti ve společnosti. Oproti zrušené DS se DSSS na svých shromážděních odvrátila od použití násilí vůči etnickým menšinám žijícím v ČR, které bylo jedním z hlavních důvodů, proč NSS Dělnickou stranu rozpustil. </w:t>
      </w:r>
      <w:r w:rsidR="0029775E">
        <w:rPr>
          <w:rFonts w:asciiTheme="majorHAnsi" w:hAnsiTheme="majorHAnsi"/>
          <w:sz w:val="24"/>
          <w:szCs w:val="24"/>
          <w:lang w:eastAsia="cs-CZ"/>
        </w:rPr>
        <w:t>DSSS tak nikterak nepředstavuje bezprostřední hrozbu pro demokratický právní systém v ČR a z tohoto důvodu, kdyby existoval příslušný vládní návrh na její rozpuštění, by ani nemohla být soudem rozpuštěna.</w:t>
      </w:r>
    </w:p>
    <w:p w:rsidR="00812817" w:rsidRPr="00DB4288" w:rsidRDefault="008C66DD" w:rsidP="00504407">
      <w:pPr>
        <w:spacing w:line="360" w:lineRule="auto"/>
        <w:ind w:firstLine="708"/>
        <w:contextualSpacing/>
        <w:jc w:val="both"/>
        <w:rPr>
          <w:rFonts w:asciiTheme="majorHAnsi" w:hAnsiTheme="majorHAnsi"/>
          <w:sz w:val="24"/>
          <w:szCs w:val="24"/>
          <w:lang w:eastAsia="cs-CZ"/>
        </w:rPr>
      </w:pPr>
      <w:r>
        <w:rPr>
          <w:rFonts w:asciiTheme="majorHAnsi" w:hAnsiTheme="majorHAnsi"/>
          <w:sz w:val="24"/>
          <w:szCs w:val="24"/>
          <w:lang w:eastAsia="cs-CZ"/>
        </w:rPr>
        <w:t xml:space="preserve">Současný závěr však nevede ke konstatování, že by se vůči DSSS nedaly použít žádné represe. Činnost strany, její veřejné akce a shromáždění a zejména napojení na „spřátelené“ antisystémové strany (nyní zejména ty, agresivně vyjadřující svůj postoj vůči islámu a imigrantům) jsou hodny minimálně monitoringu. </w:t>
      </w:r>
      <w:r w:rsidR="00B71972">
        <w:rPr>
          <w:rFonts w:asciiTheme="majorHAnsi" w:hAnsiTheme="majorHAnsi"/>
          <w:sz w:val="24"/>
          <w:szCs w:val="24"/>
          <w:lang w:eastAsia="cs-CZ"/>
        </w:rPr>
        <w:t xml:space="preserve">Fungování strany je nutno sledovat a vyhodnocovat její směřování. Pokud by mítinky a demonstrace strany naplňovaly některé ze zákonných důvodů týkající se zákazu či rozpuštění shromáždění, lze uvažovat i o tomto omezení. </w:t>
      </w:r>
      <w:r w:rsidR="00812817" w:rsidRPr="00DB4288">
        <w:rPr>
          <w:rFonts w:asciiTheme="majorHAnsi" w:hAnsiTheme="majorHAnsi"/>
          <w:sz w:val="24"/>
          <w:szCs w:val="24"/>
          <w:lang w:eastAsia="cs-CZ"/>
        </w:rPr>
        <w:br w:type="page"/>
      </w:r>
    </w:p>
    <w:p w:rsidR="00812817" w:rsidRPr="00B208EF" w:rsidRDefault="00812817" w:rsidP="00B208EF">
      <w:pPr>
        <w:pStyle w:val="Nadpis1"/>
        <w:spacing w:before="0" w:after="200" w:line="360" w:lineRule="auto"/>
        <w:contextualSpacing/>
        <w:jc w:val="both"/>
        <w:rPr>
          <w:color w:val="auto"/>
          <w:sz w:val="32"/>
          <w:lang w:eastAsia="cs-CZ"/>
        </w:rPr>
      </w:pPr>
      <w:bookmarkStart w:id="34" w:name="_Toc468294834"/>
      <w:r w:rsidRPr="00B208EF">
        <w:rPr>
          <w:color w:val="auto"/>
          <w:sz w:val="32"/>
          <w:lang w:eastAsia="cs-CZ"/>
        </w:rPr>
        <w:lastRenderedPageBreak/>
        <w:t>Bibliografie</w:t>
      </w:r>
      <w:bookmarkEnd w:id="34"/>
    </w:p>
    <w:p w:rsidR="00812817" w:rsidRPr="00B208EF" w:rsidRDefault="00F60FC4" w:rsidP="00B208EF">
      <w:pPr>
        <w:spacing w:line="360" w:lineRule="auto"/>
        <w:contextualSpacing/>
        <w:jc w:val="both"/>
        <w:rPr>
          <w:rFonts w:asciiTheme="majorHAnsi" w:hAnsiTheme="majorHAnsi"/>
          <w:sz w:val="24"/>
          <w:szCs w:val="24"/>
          <w:u w:val="single"/>
          <w:lang w:eastAsia="cs-CZ"/>
        </w:rPr>
      </w:pPr>
      <w:r w:rsidRPr="00B208EF">
        <w:rPr>
          <w:rFonts w:asciiTheme="majorHAnsi" w:hAnsiTheme="majorHAnsi"/>
          <w:sz w:val="24"/>
          <w:szCs w:val="24"/>
          <w:u w:val="single"/>
          <w:lang w:eastAsia="cs-CZ"/>
        </w:rPr>
        <w:t>Legislativa</w:t>
      </w:r>
      <w:r w:rsidR="00812817" w:rsidRPr="00B208EF">
        <w:rPr>
          <w:rFonts w:asciiTheme="majorHAnsi" w:hAnsiTheme="majorHAnsi"/>
          <w:sz w:val="24"/>
          <w:szCs w:val="24"/>
          <w:u w:val="single"/>
          <w:lang w:eastAsia="cs-CZ"/>
        </w:rPr>
        <w:t>:</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 xml:space="preserve">Ústavní zákon č. 1/1993 Sb., Ústava ČR, ve znění pozdějších předpisů. </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Usnesení č. 2/1993 Sb., o vyhlášení Listiny základních práv a svobod jako součásti ústavního pořádku ČR ve znění ústavního zákona č. 162/1998 Sb.</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bCs/>
          <w:sz w:val="24"/>
          <w:szCs w:val="24"/>
          <w:lang w:eastAsia="cs-CZ"/>
        </w:rPr>
        <w:t>Úmluva o ochraně lidských práv a základních svobod ve znění Protokolů č. 11 a 14.</w:t>
      </w:r>
    </w:p>
    <w:p w:rsidR="00526557" w:rsidRPr="00B208EF" w:rsidRDefault="0052655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bCs/>
          <w:sz w:val="24"/>
          <w:szCs w:val="24"/>
          <w:lang w:eastAsia="cs-CZ"/>
        </w:rPr>
        <w:t>Mezinárodní pakt o občanských a politických právech.</w:t>
      </w:r>
    </w:p>
    <w:p w:rsidR="007115C6" w:rsidRPr="00B208EF" w:rsidRDefault="007115C6"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Listina základních práv Evropské unie. In: </w:t>
      </w:r>
      <w:r w:rsidRPr="00B208EF">
        <w:rPr>
          <w:rFonts w:asciiTheme="majorHAnsi" w:hAnsiTheme="majorHAnsi"/>
          <w:i/>
          <w:iCs/>
          <w:sz w:val="24"/>
          <w:szCs w:val="24"/>
          <w:lang w:eastAsia="cs-CZ"/>
        </w:rPr>
        <w:t>Úřední věstník Evropské unie</w:t>
      </w:r>
      <w:r w:rsidRPr="00B208EF">
        <w:rPr>
          <w:rFonts w:asciiTheme="majorHAnsi" w:hAnsiTheme="majorHAnsi"/>
          <w:sz w:val="24"/>
          <w:szCs w:val="24"/>
          <w:lang w:eastAsia="cs-CZ"/>
        </w:rPr>
        <w:t xml:space="preserve">. 2012, 2012/C 326/02. Dostupné také z: </w:t>
      </w:r>
      <w:hyperlink r:id="rId13" w:history="1">
        <w:r w:rsidRPr="00B208EF">
          <w:rPr>
            <w:rStyle w:val="Hypertextovodkaz"/>
            <w:rFonts w:asciiTheme="majorHAnsi" w:hAnsiTheme="majorHAnsi"/>
            <w:sz w:val="24"/>
            <w:szCs w:val="24"/>
            <w:lang w:eastAsia="cs-CZ"/>
          </w:rPr>
          <w:t>http://eur-lex.europa.eu/legal-content/CS/TXT/PDF/?uri=CELEX:12012P/TXT&amp;from=CS</w:t>
        </w:r>
      </w:hyperlink>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 xml:space="preserve">Zákon č. 150/2002 Sb., soudní řád správní, ve znění pozdějších předpisů. </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 xml:space="preserve">Zákon č. 424/1991 Sb., o sdružování v politických stranách a v politických hnutích, ve znění pozdějších předpisů. </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bCs/>
          <w:sz w:val="24"/>
          <w:szCs w:val="24"/>
          <w:lang w:eastAsia="cs-CZ"/>
        </w:rPr>
        <w:t>Zákon č. 182/1993 Sb., o Ústavním soudu, ve znění pozdějších předpisů.</w:t>
      </w:r>
    </w:p>
    <w:p w:rsidR="00E06B51" w:rsidRPr="00B208EF" w:rsidRDefault="00E06B51"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rPr>
        <w:t xml:space="preserve">Zákon č. 90/1995 Sb., o jednacím řádu Poslanecké sněmovny, </w:t>
      </w:r>
      <w:r w:rsidR="00F05B34" w:rsidRPr="00B208EF">
        <w:rPr>
          <w:rFonts w:asciiTheme="majorHAnsi" w:hAnsiTheme="majorHAnsi"/>
          <w:sz w:val="24"/>
          <w:szCs w:val="24"/>
          <w:lang w:eastAsia="cs-CZ"/>
        </w:rPr>
        <w:t>ve znění pozdějších předpisů.</w:t>
      </w:r>
    </w:p>
    <w:p w:rsidR="009845A8" w:rsidRPr="00B208EF" w:rsidRDefault="00D92CC8"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Z</w:t>
      </w:r>
      <w:r w:rsidRPr="00B208EF">
        <w:rPr>
          <w:rFonts w:asciiTheme="majorHAnsi" w:hAnsiTheme="majorHAnsi"/>
          <w:bCs/>
          <w:sz w:val="24"/>
          <w:szCs w:val="24"/>
          <w:lang w:eastAsia="cs-CZ"/>
        </w:rPr>
        <w:t xml:space="preserve">ákon č. 247/1995 Sb., o volbách do Parlamentu České republiky a o změně a doplnění některých dalších zákonů, </w:t>
      </w:r>
      <w:r w:rsidR="00F05B34" w:rsidRPr="00B208EF">
        <w:rPr>
          <w:rFonts w:asciiTheme="majorHAnsi" w:hAnsiTheme="majorHAnsi"/>
          <w:sz w:val="24"/>
          <w:szCs w:val="24"/>
          <w:lang w:eastAsia="cs-CZ"/>
        </w:rPr>
        <w:t>ve znění pozdějších předpisů.</w:t>
      </w:r>
    </w:p>
    <w:p w:rsidR="00B8799F" w:rsidRPr="00B208EF" w:rsidRDefault="00B8799F"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bCs/>
          <w:sz w:val="24"/>
          <w:szCs w:val="24"/>
          <w:lang w:eastAsia="cs-CZ"/>
        </w:rPr>
        <w:t xml:space="preserve">Zákon č. 130/2000 Sb., o volbách do zastupitelstev krajů a o změně některých zákonů, ve znění pozdějších předpisů. </w:t>
      </w:r>
    </w:p>
    <w:p w:rsidR="00B8799F" w:rsidRPr="008A0057" w:rsidRDefault="00B8799F"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bCs/>
          <w:sz w:val="24"/>
          <w:szCs w:val="24"/>
          <w:lang w:eastAsia="cs-CZ"/>
        </w:rPr>
        <w:t>Zákon č. 491/2001 Sb., o volbách do zastupitelstev obcí a o změně některých zákonů, ve znění pozdějších předpisů.</w:t>
      </w:r>
    </w:p>
    <w:p w:rsidR="008A0057" w:rsidRPr="00B208EF" w:rsidRDefault="008A0057" w:rsidP="00B208EF">
      <w:pPr>
        <w:pStyle w:val="Odstavecseseznamem"/>
        <w:numPr>
          <w:ilvl w:val="0"/>
          <w:numId w:val="2"/>
        </w:numPr>
        <w:spacing w:line="360" w:lineRule="auto"/>
        <w:jc w:val="both"/>
        <w:rPr>
          <w:rFonts w:asciiTheme="majorHAnsi" w:hAnsiTheme="majorHAnsi"/>
          <w:sz w:val="24"/>
          <w:szCs w:val="24"/>
          <w:lang w:eastAsia="cs-CZ"/>
        </w:rPr>
      </w:pPr>
      <w:r w:rsidRPr="008A0057">
        <w:rPr>
          <w:rFonts w:asciiTheme="majorHAnsi" w:hAnsiTheme="majorHAnsi"/>
          <w:sz w:val="24"/>
          <w:szCs w:val="24"/>
          <w:lang w:eastAsia="cs-CZ"/>
        </w:rPr>
        <w:t>IZREAL. </w:t>
      </w:r>
      <w:r w:rsidRPr="008A0057">
        <w:rPr>
          <w:rFonts w:asciiTheme="majorHAnsi" w:hAnsiTheme="majorHAnsi"/>
          <w:i/>
          <w:iCs/>
          <w:sz w:val="24"/>
          <w:szCs w:val="24"/>
          <w:lang w:eastAsia="cs-CZ"/>
        </w:rPr>
        <w:t>Basic Law: The Knesset - 1958</w:t>
      </w:r>
      <w:r>
        <w:rPr>
          <w:rFonts w:asciiTheme="majorHAnsi" w:hAnsiTheme="majorHAnsi"/>
          <w:sz w:val="24"/>
          <w:szCs w:val="24"/>
          <w:lang w:eastAsia="cs-CZ"/>
        </w:rPr>
        <w:t xml:space="preserve">. In: </w:t>
      </w:r>
      <w:r w:rsidRPr="008A0057">
        <w:rPr>
          <w:rFonts w:asciiTheme="majorHAnsi" w:hAnsiTheme="majorHAnsi"/>
          <w:sz w:val="24"/>
          <w:szCs w:val="24"/>
          <w:lang w:eastAsia="cs-CZ"/>
        </w:rPr>
        <w:t xml:space="preserve">Dostupné také z: </w:t>
      </w:r>
      <w:hyperlink r:id="rId14" w:history="1">
        <w:r w:rsidRPr="008E52B4">
          <w:rPr>
            <w:rStyle w:val="Hypertextovodkaz"/>
            <w:rFonts w:asciiTheme="majorHAnsi" w:hAnsiTheme="majorHAnsi"/>
            <w:sz w:val="24"/>
            <w:szCs w:val="24"/>
            <w:lang w:eastAsia="cs-CZ"/>
          </w:rPr>
          <w:t>http://www.knesset.gov.il/laws/speciaL/eng/basic2_eng.htm</w:t>
        </w:r>
      </w:hyperlink>
      <w:r>
        <w:rPr>
          <w:rFonts w:asciiTheme="majorHAnsi" w:hAnsiTheme="majorHAnsi"/>
          <w:sz w:val="24"/>
          <w:szCs w:val="24"/>
          <w:lang w:eastAsia="cs-CZ"/>
        </w:rPr>
        <w:t xml:space="preserve"> </w:t>
      </w:r>
    </w:p>
    <w:p w:rsidR="00812817" w:rsidRPr="00B208EF" w:rsidRDefault="00F60FC4" w:rsidP="00B208EF">
      <w:pPr>
        <w:spacing w:line="360" w:lineRule="auto"/>
        <w:contextualSpacing/>
        <w:jc w:val="both"/>
        <w:rPr>
          <w:rFonts w:asciiTheme="majorHAnsi" w:hAnsiTheme="majorHAnsi"/>
          <w:sz w:val="24"/>
          <w:szCs w:val="24"/>
          <w:u w:val="single"/>
          <w:lang w:eastAsia="cs-CZ"/>
        </w:rPr>
      </w:pPr>
      <w:r w:rsidRPr="00B208EF">
        <w:rPr>
          <w:rFonts w:asciiTheme="majorHAnsi" w:hAnsiTheme="majorHAnsi"/>
          <w:sz w:val="24"/>
          <w:szCs w:val="24"/>
          <w:u w:val="single"/>
          <w:lang w:eastAsia="cs-CZ"/>
        </w:rPr>
        <w:t>Judikatura</w:t>
      </w:r>
      <w:r w:rsidR="00812817" w:rsidRPr="00B208EF">
        <w:rPr>
          <w:rFonts w:asciiTheme="majorHAnsi" w:hAnsiTheme="majorHAnsi"/>
          <w:sz w:val="24"/>
          <w:szCs w:val="24"/>
          <w:u w:val="single"/>
          <w:lang w:eastAsia="cs-CZ"/>
        </w:rPr>
        <w:t>:</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 xml:space="preserve">Rozsudek Nejvyššího správního soudu ČR ze dne 4. </w:t>
      </w:r>
      <w:r w:rsidR="00ED161E" w:rsidRPr="00B208EF">
        <w:rPr>
          <w:rFonts w:asciiTheme="majorHAnsi" w:hAnsiTheme="majorHAnsi"/>
          <w:sz w:val="24"/>
          <w:szCs w:val="24"/>
          <w:lang w:eastAsia="cs-CZ"/>
        </w:rPr>
        <w:t>3. 2009, sp. zn. Pst 1/2008-66.</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Rozsudek Nejvyššího správního soudu ČR ze dne 1</w:t>
      </w:r>
      <w:r w:rsidR="00ED161E" w:rsidRPr="00B208EF">
        <w:rPr>
          <w:rFonts w:asciiTheme="majorHAnsi" w:hAnsiTheme="majorHAnsi"/>
          <w:sz w:val="24"/>
          <w:szCs w:val="24"/>
          <w:lang w:eastAsia="cs-CZ"/>
        </w:rPr>
        <w:t>7. 2. 2010, č.j. Pst 1/2009-348.</w:t>
      </w:r>
    </w:p>
    <w:p w:rsidR="00ED161E" w:rsidRPr="00B208EF" w:rsidRDefault="00ED161E"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Rozsudek Nejvyššího správního soudu ČR ze dne 27. 2. 2008, č.j. Pst 29/2007 – 37.</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lastRenderedPageBreak/>
        <w:t>Usnesení Ústavního soudu ČR ze dne 27.</w:t>
      </w:r>
      <w:r w:rsidR="00D9389A" w:rsidRPr="00B208EF">
        <w:rPr>
          <w:rFonts w:asciiTheme="majorHAnsi" w:hAnsiTheme="majorHAnsi"/>
          <w:sz w:val="24"/>
          <w:szCs w:val="24"/>
          <w:lang w:eastAsia="cs-CZ"/>
        </w:rPr>
        <w:t xml:space="preserve"> 5. 2010, sp. zn. Pl. ÚS 13/10</w:t>
      </w:r>
      <w:r w:rsidRPr="00B208EF">
        <w:rPr>
          <w:rFonts w:asciiTheme="majorHAnsi" w:hAnsiTheme="majorHAnsi"/>
          <w:sz w:val="24"/>
          <w:szCs w:val="24"/>
          <w:lang w:eastAsia="cs-CZ"/>
        </w:rPr>
        <w:t xml:space="preserve">. </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val="en-US" w:eastAsia="cs-CZ"/>
        </w:rPr>
      </w:pPr>
      <w:r w:rsidRPr="00B208EF">
        <w:rPr>
          <w:rFonts w:asciiTheme="majorHAnsi" w:hAnsiTheme="majorHAnsi"/>
          <w:bCs/>
          <w:sz w:val="24"/>
          <w:szCs w:val="24"/>
          <w:lang w:val="en-US" w:eastAsia="cs-CZ"/>
        </w:rPr>
        <w:t>European Court of Human Rights. </w:t>
      </w:r>
      <w:r w:rsidRPr="00B208EF">
        <w:rPr>
          <w:rFonts w:asciiTheme="majorHAnsi" w:hAnsiTheme="majorHAnsi"/>
          <w:bCs/>
          <w:i/>
          <w:iCs/>
          <w:sz w:val="24"/>
          <w:szCs w:val="24"/>
          <w:lang w:val="en-US" w:eastAsia="cs-CZ"/>
        </w:rPr>
        <w:t>Statement of facts and questions: In case of Application no. 70254/10 DĚLNICKÁ STRANA and Tomáš VANDAS against the Czech Republic</w:t>
      </w:r>
      <w:r w:rsidRPr="00B208EF">
        <w:rPr>
          <w:rFonts w:asciiTheme="majorHAnsi" w:hAnsiTheme="majorHAnsi"/>
          <w:bCs/>
          <w:sz w:val="24"/>
          <w:szCs w:val="24"/>
          <w:lang w:val="en-US" w:eastAsia="cs-CZ"/>
        </w:rPr>
        <w:t xml:space="preserve">, </w:t>
      </w:r>
      <w:r w:rsidRPr="00B208EF">
        <w:rPr>
          <w:rFonts w:asciiTheme="majorHAnsi" w:hAnsiTheme="majorHAnsi"/>
          <w:bCs/>
          <w:sz w:val="24"/>
          <w:szCs w:val="24"/>
          <w:lang w:eastAsia="cs-CZ"/>
        </w:rPr>
        <w:t>dostupné z:</w:t>
      </w:r>
      <w:r w:rsidRPr="00B208EF">
        <w:rPr>
          <w:rFonts w:asciiTheme="majorHAnsi" w:hAnsiTheme="majorHAnsi"/>
          <w:bCs/>
          <w:sz w:val="24"/>
          <w:szCs w:val="24"/>
          <w:lang w:val="en-US" w:eastAsia="cs-CZ"/>
        </w:rPr>
        <w:t xml:space="preserve"> </w:t>
      </w:r>
      <w:hyperlink r:id="rId15" w:history="1">
        <w:r w:rsidRPr="00B208EF">
          <w:rPr>
            <w:rStyle w:val="Hypertextovodkaz"/>
            <w:rFonts w:asciiTheme="majorHAnsi" w:hAnsiTheme="majorHAnsi"/>
            <w:bCs/>
            <w:sz w:val="24"/>
            <w:szCs w:val="24"/>
            <w:lang w:val="en-US" w:eastAsia="cs-CZ"/>
          </w:rPr>
          <w:t>http://hudoc.echr.coe.int/eng?i=001-110075</w:t>
        </w:r>
      </w:hyperlink>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val="en-US" w:eastAsia="cs-CZ"/>
        </w:rPr>
      </w:pPr>
      <w:r w:rsidRPr="00B208EF">
        <w:rPr>
          <w:rFonts w:asciiTheme="majorHAnsi" w:hAnsiTheme="majorHAnsi"/>
          <w:bCs/>
          <w:sz w:val="24"/>
          <w:szCs w:val="24"/>
          <w:lang w:val="en-US" w:eastAsia="cs-CZ"/>
        </w:rPr>
        <w:t>European Court of Human Rights. </w:t>
      </w:r>
      <w:r w:rsidRPr="00B208EF">
        <w:rPr>
          <w:rFonts w:asciiTheme="majorHAnsi" w:hAnsiTheme="majorHAnsi"/>
          <w:bCs/>
          <w:i/>
          <w:iCs/>
          <w:sz w:val="24"/>
          <w:szCs w:val="24"/>
          <w:lang w:val="en-US" w:eastAsia="cs-CZ"/>
        </w:rPr>
        <w:t>Decision: In case of Application no. 70254/10 DĚLNICKÁ STRANA and Tomáš VANDAS against the Czech Republic</w:t>
      </w:r>
      <w:r w:rsidRPr="00B208EF">
        <w:rPr>
          <w:rFonts w:asciiTheme="majorHAnsi" w:hAnsiTheme="majorHAnsi"/>
          <w:bCs/>
          <w:sz w:val="24"/>
          <w:szCs w:val="24"/>
          <w:lang w:val="en-US" w:eastAsia="cs-CZ"/>
        </w:rPr>
        <w:t>.</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val="en-US" w:eastAsia="cs-CZ"/>
        </w:rPr>
      </w:pPr>
      <w:r w:rsidRPr="00B208EF">
        <w:rPr>
          <w:rFonts w:asciiTheme="majorHAnsi" w:hAnsiTheme="majorHAnsi"/>
          <w:bCs/>
          <w:sz w:val="24"/>
          <w:szCs w:val="24"/>
          <w:lang w:val="en-US"/>
        </w:rPr>
        <w:t>European Court of Human Rights</w:t>
      </w:r>
      <w:r w:rsidRPr="00B208EF">
        <w:rPr>
          <w:rFonts w:asciiTheme="majorHAnsi" w:hAnsiTheme="majorHAnsi"/>
          <w:sz w:val="24"/>
          <w:szCs w:val="24"/>
          <w:lang w:val="en-US"/>
        </w:rPr>
        <w:t xml:space="preserve">. Judgment: In case of </w:t>
      </w:r>
      <w:r w:rsidRPr="00B208EF">
        <w:rPr>
          <w:rFonts w:asciiTheme="majorHAnsi" w:hAnsiTheme="majorHAnsi"/>
          <w:i/>
          <w:iCs/>
          <w:sz w:val="24"/>
          <w:szCs w:val="24"/>
          <w:lang w:val="en-US"/>
        </w:rPr>
        <w:t>Applications nos. 25803/04 and 25817/04 Herri</w:t>
      </w:r>
      <w:r w:rsidR="00B35463" w:rsidRPr="00B208EF">
        <w:rPr>
          <w:rFonts w:asciiTheme="majorHAnsi" w:hAnsiTheme="majorHAnsi"/>
          <w:i/>
          <w:iCs/>
          <w:sz w:val="24"/>
          <w:szCs w:val="24"/>
          <w:lang w:val="en-US"/>
        </w:rPr>
        <w:t xml:space="preserve"> </w:t>
      </w:r>
      <w:r w:rsidRPr="00B208EF">
        <w:rPr>
          <w:rFonts w:asciiTheme="majorHAnsi" w:hAnsiTheme="majorHAnsi"/>
          <w:i/>
          <w:iCs/>
          <w:sz w:val="24"/>
          <w:szCs w:val="24"/>
          <w:lang w:val="en-US"/>
        </w:rPr>
        <w:t>Batasuna and Batasuna v. Spain. Strasbourg. 30 June 2009.</w:t>
      </w:r>
    </w:p>
    <w:p w:rsidR="004201B1" w:rsidRPr="00B208EF" w:rsidRDefault="00812817" w:rsidP="00B208EF">
      <w:pPr>
        <w:pStyle w:val="Odstavecseseznamem"/>
        <w:numPr>
          <w:ilvl w:val="0"/>
          <w:numId w:val="2"/>
        </w:numPr>
        <w:spacing w:line="360" w:lineRule="auto"/>
        <w:jc w:val="both"/>
        <w:rPr>
          <w:rFonts w:asciiTheme="majorHAnsi" w:hAnsiTheme="majorHAnsi"/>
          <w:sz w:val="24"/>
          <w:szCs w:val="24"/>
          <w:lang w:val="en-US" w:eastAsia="cs-CZ"/>
        </w:rPr>
      </w:pPr>
      <w:r w:rsidRPr="00B208EF">
        <w:rPr>
          <w:rFonts w:asciiTheme="majorHAnsi" w:hAnsiTheme="majorHAnsi"/>
          <w:bCs/>
          <w:sz w:val="24"/>
          <w:szCs w:val="24"/>
          <w:lang w:val="en-US" w:eastAsia="cs-CZ"/>
        </w:rPr>
        <w:t>European Court of Human Rights</w:t>
      </w:r>
      <w:r w:rsidRPr="00B208EF">
        <w:rPr>
          <w:rFonts w:asciiTheme="majorHAnsi" w:hAnsiTheme="majorHAnsi"/>
          <w:sz w:val="24"/>
          <w:szCs w:val="24"/>
          <w:lang w:val="en-US" w:eastAsia="cs-CZ"/>
        </w:rPr>
        <w:t xml:space="preserve">. Judgment: In case of </w:t>
      </w:r>
      <w:r w:rsidRPr="00B208EF">
        <w:rPr>
          <w:rFonts w:asciiTheme="majorHAnsi" w:hAnsiTheme="majorHAnsi"/>
          <w:i/>
          <w:iCs/>
          <w:sz w:val="24"/>
          <w:szCs w:val="24"/>
          <w:lang w:val="en-US"/>
        </w:rPr>
        <w:t xml:space="preserve">Applications nos. 41340/98, 41342/98, 41343/98 and 41344/98 </w:t>
      </w:r>
      <w:r w:rsidRPr="00B208EF">
        <w:rPr>
          <w:rFonts w:asciiTheme="majorHAnsi" w:hAnsiTheme="majorHAnsi"/>
          <w:bCs/>
          <w:sz w:val="24"/>
          <w:szCs w:val="24"/>
          <w:lang w:val="en-US" w:eastAsia="cs-CZ"/>
        </w:rPr>
        <w:t>Refah</w:t>
      </w:r>
      <w:r w:rsidR="00B35463" w:rsidRPr="00B208EF">
        <w:rPr>
          <w:rFonts w:asciiTheme="majorHAnsi" w:hAnsiTheme="majorHAnsi"/>
          <w:bCs/>
          <w:sz w:val="24"/>
          <w:szCs w:val="24"/>
          <w:lang w:val="en-US" w:eastAsia="cs-CZ"/>
        </w:rPr>
        <w:t xml:space="preserve"> </w:t>
      </w:r>
      <w:r w:rsidRPr="00B208EF">
        <w:rPr>
          <w:rFonts w:asciiTheme="majorHAnsi" w:hAnsiTheme="majorHAnsi"/>
          <w:bCs/>
          <w:sz w:val="24"/>
          <w:szCs w:val="24"/>
          <w:lang w:val="en-US" w:eastAsia="cs-CZ"/>
        </w:rPr>
        <w:t>Partisi (the Welfare Party) and Others v. Turkey</w:t>
      </w:r>
      <w:r w:rsidR="00291DE5" w:rsidRPr="00B208EF">
        <w:rPr>
          <w:rFonts w:asciiTheme="majorHAnsi" w:hAnsiTheme="majorHAnsi"/>
          <w:bCs/>
          <w:sz w:val="24"/>
          <w:szCs w:val="24"/>
          <w:lang w:val="en-US" w:eastAsia="cs-CZ"/>
        </w:rPr>
        <w:t>. Strasbourg. 13 February 2003.</w:t>
      </w:r>
    </w:p>
    <w:p w:rsidR="00291DE5" w:rsidRPr="00B208EF" w:rsidRDefault="004201B1" w:rsidP="00B208EF">
      <w:pPr>
        <w:pStyle w:val="Odstavecseseznamem"/>
        <w:numPr>
          <w:ilvl w:val="0"/>
          <w:numId w:val="2"/>
        </w:numPr>
        <w:spacing w:line="360" w:lineRule="auto"/>
        <w:jc w:val="both"/>
        <w:rPr>
          <w:rFonts w:asciiTheme="majorHAnsi" w:hAnsiTheme="majorHAnsi" w:cstheme="minorHAnsi"/>
          <w:sz w:val="24"/>
          <w:szCs w:val="24"/>
          <w:lang w:val="en-US" w:eastAsia="cs-CZ"/>
        </w:rPr>
      </w:pPr>
      <w:r w:rsidRPr="00B208EF">
        <w:rPr>
          <w:rFonts w:asciiTheme="majorHAnsi" w:hAnsiTheme="majorHAnsi" w:cstheme="minorHAnsi"/>
          <w:bCs/>
          <w:sz w:val="24"/>
          <w:szCs w:val="24"/>
          <w:lang w:val="en-US" w:eastAsia="cs-CZ"/>
        </w:rPr>
        <w:t>European Court of Human Rights</w:t>
      </w:r>
      <w:r w:rsidRPr="00B208EF">
        <w:rPr>
          <w:rFonts w:asciiTheme="majorHAnsi" w:hAnsiTheme="majorHAnsi" w:cstheme="minorHAnsi"/>
          <w:sz w:val="24"/>
          <w:szCs w:val="24"/>
          <w:lang w:val="en-US" w:eastAsia="cs-CZ"/>
        </w:rPr>
        <w:t xml:space="preserve">. Judgment: In case of </w:t>
      </w:r>
      <w:r w:rsidRPr="00B208EF">
        <w:rPr>
          <w:rFonts w:asciiTheme="majorHAnsi" w:hAnsiTheme="majorHAnsi" w:cstheme="minorHAnsi"/>
          <w:i/>
          <w:iCs/>
          <w:sz w:val="24"/>
          <w:szCs w:val="24"/>
          <w:lang w:val="en-US"/>
        </w:rPr>
        <w:t xml:space="preserve">Applications </w:t>
      </w:r>
      <w:r w:rsidRPr="00793C4C">
        <w:rPr>
          <w:rFonts w:asciiTheme="majorHAnsi" w:hAnsiTheme="majorHAnsi" w:cstheme="minorHAnsi"/>
          <w:i/>
          <w:iCs/>
          <w:sz w:val="24"/>
          <w:szCs w:val="24"/>
          <w:lang w:val="en-GB"/>
        </w:rPr>
        <w:t>nos.</w:t>
      </w:r>
      <w:r w:rsidRPr="00793C4C">
        <w:rPr>
          <w:rFonts w:asciiTheme="majorHAnsi" w:hAnsiTheme="majorHAnsi" w:cstheme="minorHAnsi"/>
          <w:i/>
          <w:sz w:val="24"/>
          <w:szCs w:val="24"/>
          <w:lang w:val="en-GB"/>
        </w:rPr>
        <w:t xml:space="preserve">133/1996/752/951 </w:t>
      </w:r>
      <w:r w:rsidR="00500C6F" w:rsidRPr="00793C4C">
        <w:rPr>
          <w:rFonts w:asciiTheme="majorHAnsi" w:hAnsiTheme="majorHAnsi" w:cstheme="minorHAnsi"/>
          <w:sz w:val="24"/>
          <w:szCs w:val="24"/>
          <w:lang w:val="en-GB"/>
        </w:rPr>
        <w:t>United Communist Party of</w:t>
      </w:r>
      <w:r w:rsidRPr="00793C4C">
        <w:rPr>
          <w:rFonts w:asciiTheme="majorHAnsi" w:hAnsiTheme="majorHAnsi" w:cstheme="minorHAnsi"/>
          <w:sz w:val="24"/>
          <w:szCs w:val="24"/>
          <w:lang w:val="en-GB"/>
        </w:rPr>
        <w:t xml:space="preserve"> Turkey and others v. Turkey</w:t>
      </w:r>
      <w:r w:rsidR="00500C6F" w:rsidRPr="00793C4C">
        <w:rPr>
          <w:rFonts w:asciiTheme="majorHAnsi" w:hAnsiTheme="majorHAnsi" w:cstheme="minorHAnsi"/>
          <w:sz w:val="24"/>
          <w:szCs w:val="24"/>
          <w:lang w:val="en-GB"/>
        </w:rPr>
        <w:t xml:space="preserve">. </w:t>
      </w:r>
      <w:r w:rsidR="00500C6F" w:rsidRPr="00793C4C">
        <w:rPr>
          <w:rFonts w:asciiTheme="majorHAnsi" w:hAnsiTheme="majorHAnsi" w:cstheme="minorHAnsi"/>
          <w:bCs/>
          <w:sz w:val="24"/>
          <w:szCs w:val="24"/>
          <w:lang w:val="en-GB" w:eastAsia="cs-CZ"/>
        </w:rPr>
        <w:t>Strasbourg.</w:t>
      </w:r>
      <w:r w:rsidR="00480377" w:rsidRPr="00793C4C">
        <w:rPr>
          <w:rFonts w:asciiTheme="majorHAnsi" w:hAnsiTheme="majorHAnsi" w:cstheme="minorHAnsi"/>
          <w:bCs/>
          <w:sz w:val="24"/>
          <w:szCs w:val="24"/>
          <w:lang w:val="en-GB" w:eastAsia="cs-CZ"/>
        </w:rPr>
        <w:t xml:space="preserve"> </w:t>
      </w:r>
      <w:r w:rsidR="00500C6F" w:rsidRPr="00793C4C">
        <w:rPr>
          <w:rFonts w:asciiTheme="majorHAnsi" w:hAnsiTheme="majorHAnsi" w:cstheme="minorHAnsi"/>
          <w:sz w:val="24"/>
          <w:szCs w:val="24"/>
          <w:lang w:val="en-GB"/>
        </w:rPr>
        <w:t>30 January 1998.</w:t>
      </w:r>
    </w:p>
    <w:p w:rsidR="00480377" w:rsidRPr="00793C4C" w:rsidRDefault="00480377" w:rsidP="00B208EF">
      <w:pPr>
        <w:pStyle w:val="Odstavecseseznamem"/>
        <w:numPr>
          <w:ilvl w:val="0"/>
          <w:numId w:val="2"/>
        </w:numPr>
        <w:spacing w:line="360" w:lineRule="auto"/>
        <w:jc w:val="both"/>
        <w:rPr>
          <w:rFonts w:asciiTheme="majorHAnsi" w:hAnsiTheme="majorHAnsi" w:cstheme="minorHAnsi"/>
          <w:sz w:val="24"/>
          <w:szCs w:val="24"/>
          <w:lang w:val="en-GB" w:eastAsia="cs-CZ"/>
        </w:rPr>
      </w:pPr>
      <w:r w:rsidRPr="00793C4C">
        <w:rPr>
          <w:rFonts w:asciiTheme="majorHAnsi" w:hAnsiTheme="majorHAnsi" w:cstheme="minorHAnsi"/>
          <w:bCs/>
          <w:sz w:val="24"/>
          <w:szCs w:val="24"/>
          <w:lang w:val="en-GB" w:eastAsia="cs-CZ"/>
        </w:rPr>
        <w:t>European Court of Human Rights. Judgment: In case of Application no. 4158/05 Gillan and Quinton v. the United Kingdom. Strasbourg. 12 January 2010.</w:t>
      </w:r>
    </w:p>
    <w:p w:rsidR="009F376F" w:rsidRPr="00793C4C" w:rsidRDefault="009F376F" w:rsidP="00B208EF">
      <w:pPr>
        <w:pStyle w:val="Odstavecseseznamem"/>
        <w:numPr>
          <w:ilvl w:val="0"/>
          <w:numId w:val="2"/>
        </w:numPr>
        <w:spacing w:line="360" w:lineRule="auto"/>
        <w:jc w:val="both"/>
        <w:rPr>
          <w:rFonts w:asciiTheme="majorHAnsi" w:hAnsiTheme="majorHAnsi" w:cstheme="minorHAnsi"/>
          <w:sz w:val="24"/>
          <w:szCs w:val="24"/>
          <w:lang w:val="en-GB" w:eastAsia="cs-CZ"/>
        </w:rPr>
      </w:pPr>
      <w:r w:rsidRPr="00793C4C">
        <w:rPr>
          <w:rFonts w:asciiTheme="majorHAnsi" w:hAnsiTheme="majorHAnsi" w:cstheme="minorHAnsi"/>
          <w:bCs/>
          <w:sz w:val="24"/>
          <w:szCs w:val="24"/>
          <w:lang w:val="en-GB" w:eastAsia="cs-CZ"/>
        </w:rPr>
        <w:t>European Court of Human Rights. Judgment: In case of Application no. 10504/03 Linkov v. Czech Republic. Strasbourg. 7 December 2006.</w:t>
      </w:r>
    </w:p>
    <w:p w:rsidR="003577ED" w:rsidRPr="00793C4C" w:rsidRDefault="003577ED" w:rsidP="00B208EF">
      <w:pPr>
        <w:pStyle w:val="Odstavecseseznamem"/>
        <w:numPr>
          <w:ilvl w:val="0"/>
          <w:numId w:val="2"/>
        </w:numPr>
        <w:spacing w:line="360" w:lineRule="auto"/>
        <w:jc w:val="both"/>
        <w:rPr>
          <w:rFonts w:asciiTheme="majorHAnsi" w:hAnsiTheme="majorHAnsi" w:cstheme="minorHAnsi"/>
          <w:sz w:val="24"/>
          <w:szCs w:val="24"/>
          <w:lang w:val="en-GB" w:eastAsia="cs-CZ"/>
        </w:rPr>
      </w:pPr>
      <w:r w:rsidRPr="00793C4C">
        <w:rPr>
          <w:rFonts w:asciiTheme="majorHAnsi" w:hAnsiTheme="majorHAnsi" w:cstheme="minorHAnsi"/>
          <w:bCs/>
          <w:sz w:val="24"/>
          <w:szCs w:val="24"/>
          <w:lang w:val="en-GB" w:eastAsia="cs-CZ"/>
        </w:rPr>
        <w:t>European Court of Human Rights. Judgment: In case of Application no. 62332/00 Segerstedt-Wiberg and Others v. Sweden. Strasbourg. 6 June 2006.</w:t>
      </w:r>
    </w:p>
    <w:p w:rsidR="0034763A" w:rsidRPr="00793C4C" w:rsidRDefault="0034763A" w:rsidP="00B208EF">
      <w:pPr>
        <w:pStyle w:val="Odstavecseseznamem"/>
        <w:numPr>
          <w:ilvl w:val="0"/>
          <w:numId w:val="2"/>
        </w:numPr>
        <w:spacing w:line="360" w:lineRule="auto"/>
        <w:jc w:val="both"/>
        <w:rPr>
          <w:rFonts w:asciiTheme="majorHAnsi" w:hAnsiTheme="majorHAnsi" w:cstheme="minorHAnsi"/>
          <w:sz w:val="24"/>
          <w:szCs w:val="24"/>
          <w:lang w:val="en-GB" w:eastAsia="cs-CZ"/>
        </w:rPr>
      </w:pPr>
      <w:r w:rsidRPr="00793C4C">
        <w:rPr>
          <w:rFonts w:asciiTheme="majorHAnsi" w:hAnsiTheme="majorHAnsi" w:cstheme="minorHAnsi"/>
          <w:bCs/>
          <w:sz w:val="24"/>
          <w:szCs w:val="24"/>
          <w:lang w:val="en-GB" w:eastAsia="cs-CZ"/>
        </w:rPr>
        <w:t>European Court of Human Rights. Judgment: In case of Application no. 133/1996/752/951 United Communist Party of Turkey and Others v. Turkey. Strasbourg. 30 January 1998.</w:t>
      </w:r>
    </w:p>
    <w:p w:rsidR="0019399F" w:rsidRPr="00793C4C" w:rsidRDefault="0019399F" w:rsidP="00B208EF">
      <w:pPr>
        <w:pStyle w:val="Odstavecseseznamem"/>
        <w:numPr>
          <w:ilvl w:val="0"/>
          <w:numId w:val="2"/>
        </w:numPr>
        <w:spacing w:line="360" w:lineRule="auto"/>
        <w:jc w:val="both"/>
        <w:rPr>
          <w:rFonts w:asciiTheme="majorHAnsi" w:hAnsiTheme="majorHAnsi" w:cstheme="minorHAnsi"/>
          <w:sz w:val="24"/>
          <w:szCs w:val="24"/>
          <w:lang w:val="en-GB" w:eastAsia="cs-CZ"/>
        </w:rPr>
      </w:pPr>
      <w:r w:rsidRPr="00793C4C">
        <w:rPr>
          <w:rFonts w:asciiTheme="majorHAnsi" w:hAnsiTheme="majorHAnsi" w:cstheme="minorHAnsi"/>
          <w:bCs/>
          <w:sz w:val="24"/>
          <w:szCs w:val="24"/>
          <w:lang w:val="en-GB" w:eastAsia="cs-CZ"/>
        </w:rPr>
        <w:t>European Court of Human Rights. Judgment: In case of Application no. 38224/03 Sanoma Uitgevers B.V. v. the Netherlands. Strasbourg. 14 September 2010.</w:t>
      </w:r>
    </w:p>
    <w:p w:rsidR="002725BB" w:rsidRPr="00793C4C" w:rsidRDefault="002725BB" w:rsidP="00B208EF">
      <w:pPr>
        <w:pStyle w:val="Odstavecseseznamem"/>
        <w:numPr>
          <w:ilvl w:val="0"/>
          <w:numId w:val="2"/>
        </w:numPr>
        <w:spacing w:line="360" w:lineRule="auto"/>
        <w:jc w:val="both"/>
        <w:rPr>
          <w:rFonts w:asciiTheme="majorHAnsi" w:hAnsiTheme="majorHAnsi" w:cstheme="minorHAnsi"/>
          <w:sz w:val="24"/>
          <w:szCs w:val="24"/>
          <w:lang w:val="en-GB" w:eastAsia="cs-CZ"/>
        </w:rPr>
      </w:pPr>
      <w:r w:rsidRPr="00793C4C">
        <w:rPr>
          <w:rFonts w:asciiTheme="majorHAnsi" w:hAnsiTheme="majorHAnsi" w:cstheme="minorHAnsi"/>
          <w:bCs/>
          <w:sz w:val="24"/>
          <w:szCs w:val="24"/>
          <w:lang w:val="en-GB" w:eastAsia="cs-CZ"/>
        </w:rPr>
        <w:t>European Court of Human Rights. Judgment: In case of Application no. 11801/85 Kruslin v. France. Strasbourg. 24 April 1990.</w:t>
      </w:r>
    </w:p>
    <w:p w:rsidR="00547BB2" w:rsidRPr="00793C4C" w:rsidRDefault="00547BB2" w:rsidP="00B208EF">
      <w:pPr>
        <w:pStyle w:val="Odstavecseseznamem"/>
        <w:numPr>
          <w:ilvl w:val="0"/>
          <w:numId w:val="2"/>
        </w:numPr>
        <w:spacing w:line="360" w:lineRule="auto"/>
        <w:jc w:val="both"/>
        <w:rPr>
          <w:rFonts w:asciiTheme="majorHAnsi" w:hAnsiTheme="majorHAnsi" w:cstheme="minorHAnsi"/>
          <w:sz w:val="24"/>
          <w:szCs w:val="24"/>
          <w:lang w:val="en-GB" w:eastAsia="cs-CZ"/>
        </w:rPr>
      </w:pPr>
      <w:r w:rsidRPr="00793C4C">
        <w:rPr>
          <w:rFonts w:asciiTheme="majorHAnsi" w:hAnsiTheme="majorHAnsi" w:cstheme="minorHAnsi"/>
          <w:bCs/>
          <w:sz w:val="24"/>
          <w:szCs w:val="24"/>
          <w:lang w:val="en-GB" w:eastAsia="cs-CZ"/>
        </w:rPr>
        <w:t>European Court of Human Rights. Judgment: In case of Application no. 6538/74 Sunday Times v. The United Kingdom. Strasbourg. 26 April 1979.</w:t>
      </w:r>
    </w:p>
    <w:p w:rsidR="007F0414" w:rsidRPr="00793C4C" w:rsidRDefault="007F0414" w:rsidP="00B208EF">
      <w:pPr>
        <w:pStyle w:val="Odstavecseseznamem"/>
        <w:numPr>
          <w:ilvl w:val="0"/>
          <w:numId w:val="2"/>
        </w:numPr>
        <w:spacing w:line="360" w:lineRule="auto"/>
        <w:jc w:val="both"/>
        <w:rPr>
          <w:rFonts w:asciiTheme="majorHAnsi" w:hAnsiTheme="majorHAnsi" w:cstheme="minorHAnsi"/>
          <w:sz w:val="24"/>
          <w:szCs w:val="24"/>
          <w:lang w:val="en-GB" w:eastAsia="cs-CZ"/>
        </w:rPr>
      </w:pPr>
      <w:r w:rsidRPr="00793C4C">
        <w:rPr>
          <w:rFonts w:asciiTheme="majorHAnsi" w:hAnsiTheme="majorHAnsi" w:cstheme="minorHAnsi"/>
          <w:bCs/>
          <w:sz w:val="24"/>
          <w:szCs w:val="24"/>
          <w:lang w:val="en-GB" w:eastAsia="cs-CZ"/>
        </w:rPr>
        <w:t>European Court of Human Rights. Judgment: In case of Application no. 44158/98 Gorzelik and Others v. Poland. Strasbourg. 17 February 2004.</w:t>
      </w:r>
    </w:p>
    <w:p w:rsidR="006F7B77" w:rsidRPr="00793C4C" w:rsidRDefault="006F7B77" w:rsidP="00B208EF">
      <w:pPr>
        <w:pStyle w:val="Odstavecseseznamem"/>
        <w:numPr>
          <w:ilvl w:val="0"/>
          <w:numId w:val="2"/>
        </w:numPr>
        <w:spacing w:line="360" w:lineRule="auto"/>
        <w:jc w:val="both"/>
        <w:rPr>
          <w:rFonts w:asciiTheme="majorHAnsi" w:hAnsiTheme="majorHAnsi" w:cstheme="minorHAnsi"/>
          <w:sz w:val="24"/>
          <w:szCs w:val="24"/>
          <w:lang w:val="en-GB" w:eastAsia="cs-CZ"/>
        </w:rPr>
      </w:pPr>
      <w:r w:rsidRPr="00793C4C">
        <w:rPr>
          <w:rFonts w:asciiTheme="majorHAnsi" w:hAnsiTheme="majorHAnsi" w:cstheme="minorHAnsi"/>
          <w:bCs/>
          <w:sz w:val="24"/>
          <w:szCs w:val="24"/>
          <w:lang w:val="en-GB" w:eastAsia="cs-CZ"/>
        </w:rPr>
        <w:t>European Court of Human Rights. Judgment: In case of Application no. 28793/02 Christian Democratic People's Party v. Moldova. Strasbourg. 14 February 2006.</w:t>
      </w:r>
    </w:p>
    <w:p w:rsidR="00A40145" w:rsidRPr="00B208EF" w:rsidRDefault="00A40145" w:rsidP="00B208EF">
      <w:pPr>
        <w:pStyle w:val="Odstavecseseznamem"/>
        <w:numPr>
          <w:ilvl w:val="0"/>
          <w:numId w:val="2"/>
        </w:numPr>
        <w:spacing w:line="360" w:lineRule="auto"/>
        <w:jc w:val="both"/>
        <w:rPr>
          <w:rFonts w:asciiTheme="majorHAnsi" w:hAnsiTheme="majorHAnsi" w:cstheme="minorHAnsi"/>
          <w:sz w:val="24"/>
          <w:szCs w:val="24"/>
          <w:lang w:val="en-US" w:eastAsia="cs-CZ"/>
        </w:rPr>
      </w:pPr>
      <w:r w:rsidRPr="00793C4C">
        <w:rPr>
          <w:rFonts w:asciiTheme="majorHAnsi" w:hAnsiTheme="majorHAnsi" w:cstheme="minorHAnsi"/>
          <w:sz w:val="24"/>
          <w:szCs w:val="24"/>
          <w:lang w:val="en-GB" w:eastAsia="cs-CZ"/>
        </w:rPr>
        <w:lastRenderedPageBreak/>
        <w:t xml:space="preserve">The Supreme Court of Israel Sitting as a Court of Election Appeals. In case of EA 2/84 Neiman v. Chairman of the Elections Committee. </w:t>
      </w:r>
      <w:r w:rsidR="001A6B92" w:rsidRPr="00793C4C">
        <w:rPr>
          <w:rFonts w:asciiTheme="majorHAnsi" w:hAnsiTheme="majorHAnsi" w:cstheme="minorHAnsi"/>
          <w:sz w:val="24"/>
          <w:szCs w:val="24"/>
          <w:lang w:val="en-GB" w:eastAsia="cs-CZ"/>
        </w:rPr>
        <w:t>Jerusalem. 15 May</w:t>
      </w:r>
      <w:r w:rsidRPr="00793C4C">
        <w:rPr>
          <w:rFonts w:asciiTheme="majorHAnsi" w:hAnsiTheme="majorHAnsi" w:cstheme="minorHAnsi"/>
          <w:sz w:val="24"/>
          <w:szCs w:val="24"/>
          <w:lang w:val="en-GB" w:eastAsia="cs-CZ"/>
        </w:rPr>
        <w:t xml:space="preserve"> 1985</w:t>
      </w:r>
      <w:r w:rsidR="001A6B92">
        <w:rPr>
          <w:rFonts w:asciiTheme="majorHAnsi" w:hAnsiTheme="majorHAnsi" w:cstheme="minorHAnsi"/>
          <w:sz w:val="24"/>
          <w:szCs w:val="24"/>
          <w:lang w:eastAsia="cs-CZ"/>
        </w:rPr>
        <w:t xml:space="preserve">. Dostupné z: </w:t>
      </w:r>
      <w:hyperlink r:id="rId16" w:history="1">
        <w:r w:rsidR="001A6B92" w:rsidRPr="008E52B4">
          <w:rPr>
            <w:rStyle w:val="Hypertextovodkaz"/>
            <w:rFonts w:asciiTheme="majorHAnsi" w:hAnsiTheme="majorHAnsi" w:cstheme="minorHAnsi"/>
            <w:sz w:val="24"/>
            <w:szCs w:val="24"/>
            <w:lang w:eastAsia="cs-CZ"/>
          </w:rPr>
          <w:t>http://elyon1.court.gov.il/files_eng/84/020/000/Z01/84000020.z01.pdf</w:t>
        </w:r>
      </w:hyperlink>
      <w:r w:rsidR="001A6B92">
        <w:rPr>
          <w:rFonts w:asciiTheme="majorHAnsi" w:hAnsiTheme="majorHAnsi" w:cstheme="minorHAnsi"/>
          <w:sz w:val="24"/>
          <w:szCs w:val="24"/>
          <w:lang w:eastAsia="cs-CZ"/>
        </w:rPr>
        <w:t xml:space="preserve"> </w:t>
      </w:r>
    </w:p>
    <w:p w:rsidR="00812817" w:rsidRPr="00B208EF" w:rsidRDefault="00812817" w:rsidP="00B208EF">
      <w:pPr>
        <w:spacing w:line="360" w:lineRule="auto"/>
        <w:contextualSpacing/>
        <w:jc w:val="both"/>
        <w:rPr>
          <w:rFonts w:asciiTheme="majorHAnsi" w:hAnsiTheme="majorHAnsi"/>
          <w:sz w:val="24"/>
          <w:szCs w:val="24"/>
          <w:u w:val="single"/>
          <w:lang w:eastAsia="cs-CZ"/>
        </w:rPr>
      </w:pPr>
      <w:r w:rsidRPr="00B208EF">
        <w:rPr>
          <w:rFonts w:asciiTheme="majorHAnsi" w:hAnsiTheme="majorHAnsi"/>
          <w:sz w:val="24"/>
          <w:szCs w:val="24"/>
          <w:u w:val="single"/>
          <w:lang w:eastAsia="cs-CZ"/>
        </w:rPr>
        <w:t>Monografie:</w:t>
      </w:r>
    </w:p>
    <w:p w:rsidR="00A71580" w:rsidRPr="00B208EF" w:rsidRDefault="00C11092" w:rsidP="00B208EF">
      <w:pPr>
        <w:pStyle w:val="Odstavecseseznamem"/>
        <w:numPr>
          <w:ilvl w:val="0"/>
          <w:numId w:val="2"/>
        </w:numPr>
        <w:spacing w:line="360" w:lineRule="auto"/>
        <w:jc w:val="both"/>
        <w:rPr>
          <w:rFonts w:asciiTheme="majorHAnsi" w:hAnsiTheme="majorHAnsi"/>
          <w:sz w:val="24"/>
          <w:szCs w:val="24"/>
          <w:u w:val="single"/>
          <w:lang w:eastAsia="cs-CZ"/>
        </w:rPr>
      </w:pPr>
      <w:r w:rsidRPr="00B208EF">
        <w:rPr>
          <w:rFonts w:asciiTheme="majorHAnsi" w:hAnsiTheme="majorHAnsi" w:cs="Arial"/>
          <w:sz w:val="24"/>
          <w:szCs w:val="24"/>
          <w:shd w:val="clear" w:color="auto" w:fill="FFFFFF"/>
        </w:rPr>
        <w:t>KMEC, J.</w:t>
      </w:r>
      <w:r w:rsidR="00A71580" w:rsidRPr="00B208EF">
        <w:rPr>
          <w:rFonts w:asciiTheme="majorHAnsi" w:hAnsiTheme="majorHAnsi" w:cs="Arial"/>
          <w:sz w:val="24"/>
          <w:szCs w:val="24"/>
          <w:shd w:val="clear" w:color="auto" w:fill="FFFFFF"/>
        </w:rPr>
        <w:t xml:space="preserve">, </w:t>
      </w:r>
      <w:r w:rsidRPr="00B208EF">
        <w:rPr>
          <w:rFonts w:asciiTheme="majorHAnsi" w:hAnsiTheme="majorHAnsi" w:cs="Arial"/>
          <w:sz w:val="24"/>
          <w:szCs w:val="24"/>
          <w:shd w:val="clear" w:color="auto" w:fill="FFFFFF"/>
        </w:rPr>
        <w:t xml:space="preserve">KOSAŘ </w:t>
      </w:r>
      <w:r w:rsidR="00A71580" w:rsidRPr="00B208EF">
        <w:rPr>
          <w:rFonts w:asciiTheme="majorHAnsi" w:hAnsiTheme="majorHAnsi" w:cs="Arial"/>
          <w:sz w:val="24"/>
          <w:szCs w:val="24"/>
          <w:shd w:val="clear" w:color="auto" w:fill="FFFFFF"/>
        </w:rPr>
        <w:t>D</w:t>
      </w:r>
      <w:r w:rsidRPr="00B208EF">
        <w:rPr>
          <w:rFonts w:asciiTheme="majorHAnsi" w:hAnsiTheme="majorHAnsi" w:cs="Arial"/>
          <w:sz w:val="24"/>
          <w:szCs w:val="24"/>
          <w:shd w:val="clear" w:color="auto" w:fill="FFFFFF"/>
        </w:rPr>
        <w:t>.</w:t>
      </w:r>
      <w:r w:rsidR="00A71580" w:rsidRPr="00B208EF">
        <w:rPr>
          <w:rFonts w:asciiTheme="majorHAnsi" w:hAnsiTheme="majorHAnsi" w:cs="Arial"/>
          <w:sz w:val="24"/>
          <w:szCs w:val="24"/>
          <w:shd w:val="clear" w:color="auto" w:fill="FFFFFF"/>
        </w:rPr>
        <w:t xml:space="preserve">, </w:t>
      </w:r>
      <w:r w:rsidRPr="00B208EF">
        <w:rPr>
          <w:rFonts w:asciiTheme="majorHAnsi" w:hAnsiTheme="majorHAnsi" w:cs="Arial"/>
          <w:sz w:val="24"/>
          <w:szCs w:val="24"/>
          <w:shd w:val="clear" w:color="auto" w:fill="FFFFFF"/>
        </w:rPr>
        <w:t>KRATOCHVÍL J.,</w:t>
      </w:r>
      <w:r w:rsidR="00A71580" w:rsidRPr="00B208EF">
        <w:rPr>
          <w:rFonts w:asciiTheme="majorHAnsi" w:hAnsiTheme="majorHAnsi" w:cs="Arial"/>
          <w:sz w:val="24"/>
          <w:szCs w:val="24"/>
          <w:shd w:val="clear" w:color="auto" w:fill="FFFFFF"/>
        </w:rPr>
        <w:t xml:space="preserve"> </w:t>
      </w:r>
      <w:r w:rsidRPr="00B208EF">
        <w:rPr>
          <w:rFonts w:asciiTheme="majorHAnsi" w:hAnsiTheme="majorHAnsi" w:cs="Arial"/>
          <w:sz w:val="24"/>
          <w:szCs w:val="24"/>
          <w:shd w:val="clear" w:color="auto" w:fill="FFFFFF"/>
        </w:rPr>
        <w:t>BOBEK M</w:t>
      </w:r>
      <w:r w:rsidR="00A71580" w:rsidRPr="00B208EF">
        <w:rPr>
          <w:rFonts w:asciiTheme="majorHAnsi" w:hAnsiTheme="majorHAnsi" w:cs="Arial"/>
          <w:sz w:val="24"/>
          <w:szCs w:val="24"/>
          <w:shd w:val="clear" w:color="auto" w:fill="FFFFFF"/>
        </w:rPr>
        <w:t>.</w:t>
      </w:r>
      <w:r w:rsidR="00A71580" w:rsidRPr="00B208EF">
        <w:rPr>
          <w:rStyle w:val="apple-converted-space"/>
          <w:rFonts w:asciiTheme="majorHAnsi" w:hAnsiTheme="majorHAnsi" w:cs="Arial"/>
          <w:sz w:val="24"/>
          <w:szCs w:val="24"/>
          <w:shd w:val="clear" w:color="auto" w:fill="FFFFFF"/>
        </w:rPr>
        <w:t> </w:t>
      </w:r>
      <w:r w:rsidR="00A71580" w:rsidRPr="00B208EF">
        <w:rPr>
          <w:rFonts w:asciiTheme="majorHAnsi" w:hAnsiTheme="majorHAnsi" w:cs="Arial"/>
          <w:i/>
          <w:iCs/>
          <w:sz w:val="24"/>
          <w:szCs w:val="24"/>
          <w:bdr w:val="none" w:sz="0" w:space="0" w:color="auto" w:frame="1"/>
          <w:shd w:val="clear" w:color="auto" w:fill="FFFFFF"/>
        </w:rPr>
        <w:t>Evropská úmluva o lidských právech: komentář</w:t>
      </w:r>
      <w:r w:rsidR="00A71580" w:rsidRPr="00B208EF">
        <w:rPr>
          <w:rFonts w:asciiTheme="majorHAnsi" w:hAnsiTheme="majorHAnsi" w:cs="Arial"/>
          <w:sz w:val="24"/>
          <w:szCs w:val="24"/>
          <w:shd w:val="clear" w:color="auto" w:fill="FFFFFF"/>
        </w:rPr>
        <w:t>. Pra</w:t>
      </w:r>
      <w:r w:rsidR="009D73AC">
        <w:rPr>
          <w:rFonts w:asciiTheme="majorHAnsi" w:hAnsiTheme="majorHAnsi" w:cs="Arial"/>
          <w:sz w:val="24"/>
          <w:szCs w:val="24"/>
          <w:shd w:val="clear" w:color="auto" w:fill="FFFFFF"/>
        </w:rPr>
        <w:t xml:space="preserve">ha: C. </w:t>
      </w:r>
      <w:r w:rsidRPr="00B208EF">
        <w:rPr>
          <w:rFonts w:asciiTheme="majorHAnsi" w:hAnsiTheme="majorHAnsi" w:cs="Arial"/>
          <w:sz w:val="24"/>
          <w:szCs w:val="24"/>
          <w:shd w:val="clear" w:color="auto" w:fill="FFFFFF"/>
        </w:rPr>
        <w:t>H. Beck, 2012, 1687</w:t>
      </w:r>
      <w:r w:rsidR="00A71580" w:rsidRPr="00B208EF">
        <w:rPr>
          <w:rFonts w:asciiTheme="majorHAnsi" w:hAnsiTheme="majorHAnsi" w:cs="Arial"/>
          <w:sz w:val="24"/>
          <w:szCs w:val="24"/>
          <w:shd w:val="clear" w:color="auto" w:fill="FFFFFF"/>
        </w:rPr>
        <w:t xml:space="preserve"> s. ISBN 978-80-7400-365-3.</w:t>
      </w:r>
    </w:p>
    <w:p w:rsidR="00FC40D9" w:rsidRPr="00B208EF" w:rsidRDefault="00FC40D9"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 xml:space="preserve">BARTOŇ, </w:t>
      </w:r>
      <w:r w:rsidR="00A705EA" w:rsidRPr="00B208EF">
        <w:rPr>
          <w:rFonts w:asciiTheme="majorHAnsi" w:hAnsiTheme="majorHAnsi"/>
          <w:sz w:val="24"/>
          <w:szCs w:val="24"/>
          <w:lang w:eastAsia="cs-CZ"/>
        </w:rPr>
        <w:t>M</w:t>
      </w:r>
      <w:r w:rsidRPr="00B208EF">
        <w:rPr>
          <w:rFonts w:asciiTheme="majorHAnsi" w:hAnsiTheme="majorHAnsi"/>
          <w:sz w:val="24"/>
          <w:szCs w:val="24"/>
          <w:lang w:eastAsia="cs-CZ"/>
        </w:rPr>
        <w:t>.</w:t>
      </w:r>
      <w:r w:rsidR="00A705EA" w:rsidRPr="00B208EF">
        <w:rPr>
          <w:rFonts w:asciiTheme="majorHAnsi" w:hAnsiTheme="majorHAnsi"/>
          <w:sz w:val="24"/>
          <w:szCs w:val="24"/>
          <w:lang w:eastAsia="cs-CZ"/>
        </w:rPr>
        <w:t xml:space="preserve"> a kolektiv:</w:t>
      </w:r>
      <w:r w:rsidRPr="00B208EF">
        <w:rPr>
          <w:rFonts w:asciiTheme="majorHAnsi" w:hAnsiTheme="majorHAnsi"/>
          <w:sz w:val="24"/>
          <w:szCs w:val="24"/>
          <w:lang w:eastAsia="cs-CZ"/>
        </w:rPr>
        <w:t> </w:t>
      </w:r>
      <w:r w:rsidRPr="00B208EF">
        <w:rPr>
          <w:rFonts w:asciiTheme="majorHAnsi" w:hAnsiTheme="majorHAnsi"/>
          <w:i/>
          <w:iCs/>
          <w:sz w:val="24"/>
          <w:szCs w:val="24"/>
          <w:lang w:eastAsia="cs-CZ"/>
        </w:rPr>
        <w:t>Základní práva</w:t>
      </w:r>
      <w:r w:rsidRPr="00B208EF">
        <w:rPr>
          <w:rFonts w:asciiTheme="majorHAnsi" w:hAnsiTheme="majorHAnsi"/>
          <w:sz w:val="24"/>
          <w:szCs w:val="24"/>
          <w:lang w:eastAsia="cs-CZ"/>
        </w:rPr>
        <w:t>. Praha: Leges, 2016, 608 stran. ISBN 978-80-7502-128-1.</w:t>
      </w:r>
    </w:p>
    <w:p w:rsidR="00FC40D9" w:rsidRPr="00B208EF" w:rsidRDefault="005654F9"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cs="Arial"/>
          <w:sz w:val="24"/>
          <w:szCs w:val="24"/>
          <w:shd w:val="clear" w:color="auto" w:fill="FFFFFF"/>
        </w:rPr>
        <w:t xml:space="preserve">FILIP, J., HOLLÄNDER, P., </w:t>
      </w:r>
      <w:r w:rsidR="00810E33" w:rsidRPr="00B208EF">
        <w:rPr>
          <w:rFonts w:asciiTheme="majorHAnsi" w:hAnsiTheme="majorHAnsi" w:cs="Arial"/>
          <w:sz w:val="24"/>
          <w:szCs w:val="24"/>
          <w:shd w:val="clear" w:color="auto" w:fill="FFFFFF"/>
        </w:rPr>
        <w:t xml:space="preserve">ŠIMÍČEK, </w:t>
      </w:r>
      <w:r w:rsidRPr="00B208EF">
        <w:rPr>
          <w:rFonts w:asciiTheme="majorHAnsi" w:hAnsiTheme="majorHAnsi" w:cs="Arial"/>
          <w:sz w:val="24"/>
          <w:szCs w:val="24"/>
          <w:shd w:val="clear" w:color="auto" w:fill="FFFFFF"/>
        </w:rPr>
        <w:t>V</w:t>
      </w:r>
      <w:r w:rsidR="00810E33" w:rsidRPr="00B208EF">
        <w:rPr>
          <w:rFonts w:asciiTheme="majorHAnsi" w:hAnsiTheme="majorHAnsi" w:cs="Arial"/>
          <w:sz w:val="24"/>
          <w:szCs w:val="24"/>
          <w:shd w:val="clear" w:color="auto" w:fill="FFFFFF"/>
        </w:rPr>
        <w:t>.</w:t>
      </w:r>
      <w:r w:rsidR="00810E33" w:rsidRPr="00B208EF">
        <w:rPr>
          <w:rStyle w:val="apple-converted-space"/>
          <w:rFonts w:asciiTheme="majorHAnsi" w:hAnsiTheme="majorHAnsi" w:cs="Arial"/>
          <w:sz w:val="24"/>
          <w:szCs w:val="24"/>
          <w:shd w:val="clear" w:color="auto" w:fill="FFFFFF"/>
        </w:rPr>
        <w:t> </w:t>
      </w:r>
      <w:r w:rsidR="00810E33" w:rsidRPr="00B208EF">
        <w:rPr>
          <w:rFonts w:asciiTheme="majorHAnsi" w:hAnsiTheme="majorHAnsi" w:cs="Arial"/>
          <w:i/>
          <w:iCs/>
          <w:sz w:val="24"/>
          <w:szCs w:val="24"/>
          <w:bdr w:val="none" w:sz="0" w:space="0" w:color="auto" w:frame="1"/>
          <w:shd w:val="clear" w:color="auto" w:fill="FFFFFF"/>
        </w:rPr>
        <w:t>Z</w:t>
      </w:r>
      <w:r w:rsidRPr="00B208EF">
        <w:rPr>
          <w:rFonts w:asciiTheme="majorHAnsi" w:hAnsiTheme="majorHAnsi" w:cs="Arial"/>
          <w:i/>
          <w:iCs/>
          <w:sz w:val="24"/>
          <w:szCs w:val="24"/>
          <w:bdr w:val="none" w:sz="0" w:space="0" w:color="auto" w:frame="1"/>
          <w:shd w:val="clear" w:color="auto" w:fill="FFFFFF"/>
        </w:rPr>
        <w:t>ákon o Ústavním soudu. K</w:t>
      </w:r>
      <w:r w:rsidR="00810E33" w:rsidRPr="00B208EF">
        <w:rPr>
          <w:rFonts w:asciiTheme="majorHAnsi" w:hAnsiTheme="majorHAnsi" w:cs="Arial"/>
          <w:i/>
          <w:iCs/>
          <w:sz w:val="24"/>
          <w:szCs w:val="24"/>
          <w:bdr w:val="none" w:sz="0" w:space="0" w:color="auto" w:frame="1"/>
          <w:shd w:val="clear" w:color="auto" w:fill="FFFFFF"/>
        </w:rPr>
        <w:t>omentář</w:t>
      </w:r>
      <w:r w:rsidR="00810E33" w:rsidRPr="00B208EF">
        <w:rPr>
          <w:rFonts w:asciiTheme="majorHAnsi" w:hAnsiTheme="majorHAnsi" w:cs="Arial"/>
          <w:sz w:val="24"/>
          <w:szCs w:val="24"/>
          <w:shd w:val="clear" w:color="auto" w:fill="FFFFFF"/>
        </w:rPr>
        <w:t>. 2. vyd. Praha: C.</w:t>
      </w:r>
      <w:r w:rsidRPr="00B208EF">
        <w:rPr>
          <w:rFonts w:asciiTheme="majorHAnsi" w:hAnsiTheme="majorHAnsi" w:cs="Arial"/>
          <w:sz w:val="24"/>
          <w:szCs w:val="24"/>
          <w:shd w:val="clear" w:color="auto" w:fill="FFFFFF"/>
        </w:rPr>
        <w:t xml:space="preserve"> </w:t>
      </w:r>
      <w:r w:rsidR="00810E33" w:rsidRPr="00B208EF">
        <w:rPr>
          <w:rFonts w:asciiTheme="majorHAnsi" w:hAnsiTheme="majorHAnsi" w:cs="Arial"/>
          <w:sz w:val="24"/>
          <w:szCs w:val="24"/>
          <w:shd w:val="clear" w:color="auto" w:fill="FFFFFF"/>
        </w:rPr>
        <w:t xml:space="preserve">H. Beck, 2007, </w:t>
      </w:r>
      <w:r w:rsidRPr="00B208EF">
        <w:rPr>
          <w:rFonts w:asciiTheme="majorHAnsi" w:hAnsiTheme="majorHAnsi" w:cs="Arial"/>
          <w:sz w:val="24"/>
          <w:szCs w:val="24"/>
          <w:shd w:val="clear" w:color="auto" w:fill="FFFFFF"/>
        </w:rPr>
        <w:t>929 s</w:t>
      </w:r>
      <w:r w:rsidR="00810E33" w:rsidRPr="00B208EF">
        <w:rPr>
          <w:rFonts w:asciiTheme="majorHAnsi" w:hAnsiTheme="majorHAnsi" w:cs="Arial"/>
          <w:sz w:val="24"/>
          <w:szCs w:val="24"/>
          <w:shd w:val="clear" w:color="auto" w:fill="FFFFFF"/>
        </w:rPr>
        <w:t>. ISBN 978-80-7179-599-5.</w:t>
      </w:r>
    </w:p>
    <w:p w:rsidR="00F86F93" w:rsidRPr="00B208EF" w:rsidRDefault="00F86F93"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cs="Arial"/>
          <w:sz w:val="24"/>
          <w:szCs w:val="24"/>
          <w:shd w:val="clear" w:color="auto" w:fill="FFFFFF"/>
        </w:rPr>
        <w:t>KLÍMA, Karel</w:t>
      </w:r>
      <w:r w:rsidR="008F7801" w:rsidRPr="00B208EF">
        <w:rPr>
          <w:rFonts w:asciiTheme="majorHAnsi" w:hAnsiTheme="majorHAnsi" w:cs="Arial"/>
          <w:sz w:val="24"/>
          <w:szCs w:val="24"/>
          <w:shd w:val="clear" w:color="auto" w:fill="FFFFFF"/>
        </w:rPr>
        <w:t xml:space="preserve"> et al</w:t>
      </w:r>
      <w:r w:rsidRPr="00B208EF">
        <w:rPr>
          <w:rFonts w:asciiTheme="majorHAnsi" w:hAnsiTheme="majorHAnsi" w:cs="Arial"/>
          <w:sz w:val="24"/>
          <w:szCs w:val="24"/>
          <w:shd w:val="clear" w:color="auto" w:fill="FFFFFF"/>
        </w:rPr>
        <w:t>.</w:t>
      </w:r>
      <w:r w:rsidRPr="00B208EF">
        <w:rPr>
          <w:rStyle w:val="apple-converted-space"/>
          <w:rFonts w:asciiTheme="majorHAnsi" w:hAnsiTheme="majorHAnsi" w:cs="Arial"/>
          <w:sz w:val="24"/>
          <w:szCs w:val="24"/>
          <w:shd w:val="clear" w:color="auto" w:fill="FFFFFF"/>
        </w:rPr>
        <w:t> </w:t>
      </w:r>
      <w:r w:rsidRPr="00B208EF">
        <w:rPr>
          <w:rFonts w:asciiTheme="majorHAnsi" w:hAnsiTheme="majorHAnsi" w:cs="Arial"/>
          <w:i/>
          <w:iCs/>
          <w:sz w:val="24"/>
          <w:szCs w:val="24"/>
          <w:bdr w:val="none" w:sz="0" w:space="0" w:color="auto" w:frame="1"/>
          <w:shd w:val="clear" w:color="auto" w:fill="FFFFFF"/>
        </w:rPr>
        <w:t>Komentář k Ústavě a Listině</w:t>
      </w:r>
      <w:r w:rsidRPr="00B208EF">
        <w:rPr>
          <w:rFonts w:asciiTheme="majorHAnsi" w:hAnsiTheme="majorHAnsi" w:cs="Arial"/>
          <w:sz w:val="24"/>
          <w:szCs w:val="24"/>
          <w:shd w:val="clear" w:color="auto" w:fill="FFFFFF"/>
        </w:rPr>
        <w:t>. 2. vyd. Plzeň: Vydavatelství a nakl</w:t>
      </w:r>
      <w:r w:rsidR="00234089" w:rsidRPr="00B208EF">
        <w:rPr>
          <w:rFonts w:asciiTheme="majorHAnsi" w:hAnsiTheme="majorHAnsi" w:cs="Arial"/>
          <w:sz w:val="24"/>
          <w:szCs w:val="24"/>
          <w:shd w:val="clear" w:color="auto" w:fill="FFFFFF"/>
        </w:rPr>
        <w:t>adatelství Aleš Čeněk, 2009, 1441</w:t>
      </w:r>
      <w:r w:rsidRPr="00B208EF">
        <w:rPr>
          <w:rFonts w:asciiTheme="majorHAnsi" w:hAnsiTheme="majorHAnsi" w:cs="Arial"/>
          <w:sz w:val="24"/>
          <w:szCs w:val="24"/>
          <w:shd w:val="clear" w:color="auto" w:fill="FFFFFF"/>
        </w:rPr>
        <w:t xml:space="preserve"> s. ISBN 978-80-7380-140-3.</w:t>
      </w:r>
    </w:p>
    <w:p w:rsidR="00475E7A" w:rsidRPr="00B208EF" w:rsidRDefault="00D56B0B"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cs="Arial"/>
          <w:sz w:val="24"/>
          <w:szCs w:val="24"/>
          <w:shd w:val="clear" w:color="auto" w:fill="FFFFFF"/>
        </w:rPr>
        <w:t>POTĚŠIL, L., ŠIMÍČEK, V. a kol</w:t>
      </w:r>
      <w:r w:rsidR="00475E7A" w:rsidRPr="00B208EF">
        <w:rPr>
          <w:rFonts w:asciiTheme="majorHAnsi" w:hAnsiTheme="majorHAnsi" w:cs="Arial"/>
          <w:sz w:val="24"/>
          <w:szCs w:val="24"/>
          <w:shd w:val="clear" w:color="auto" w:fill="FFFFFF"/>
        </w:rPr>
        <w:t>.</w:t>
      </w:r>
      <w:r w:rsidR="00475E7A" w:rsidRPr="00B208EF">
        <w:rPr>
          <w:rStyle w:val="apple-converted-space"/>
          <w:rFonts w:asciiTheme="majorHAnsi" w:hAnsiTheme="majorHAnsi" w:cs="Arial"/>
          <w:sz w:val="24"/>
          <w:szCs w:val="24"/>
          <w:shd w:val="clear" w:color="auto" w:fill="FFFFFF"/>
        </w:rPr>
        <w:t> </w:t>
      </w:r>
      <w:r w:rsidRPr="00B208EF">
        <w:rPr>
          <w:rFonts w:asciiTheme="majorHAnsi" w:hAnsiTheme="majorHAnsi" w:cs="Arial"/>
          <w:i/>
          <w:iCs/>
          <w:sz w:val="24"/>
          <w:szCs w:val="24"/>
          <w:bdr w:val="none" w:sz="0" w:space="0" w:color="auto" w:frame="1"/>
          <w:shd w:val="clear" w:color="auto" w:fill="FFFFFF"/>
        </w:rPr>
        <w:t>Soudní řád správní. K</w:t>
      </w:r>
      <w:r w:rsidR="00475E7A" w:rsidRPr="00B208EF">
        <w:rPr>
          <w:rFonts w:asciiTheme="majorHAnsi" w:hAnsiTheme="majorHAnsi" w:cs="Arial"/>
          <w:i/>
          <w:iCs/>
          <w:sz w:val="24"/>
          <w:szCs w:val="24"/>
          <w:bdr w:val="none" w:sz="0" w:space="0" w:color="auto" w:frame="1"/>
          <w:shd w:val="clear" w:color="auto" w:fill="FFFFFF"/>
        </w:rPr>
        <w:t>omentář</w:t>
      </w:r>
      <w:r w:rsidRPr="00B208EF">
        <w:rPr>
          <w:rFonts w:asciiTheme="majorHAnsi" w:hAnsiTheme="majorHAnsi" w:cs="Arial"/>
          <w:sz w:val="24"/>
          <w:szCs w:val="24"/>
          <w:shd w:val="clear" w:color="auto" w:fill="FFFFFF"/>
        </w:rPr>
        <w:t>. Praha: Leges, 2014, 1152</w:t>
      </w:r>
      <w:r w:rsidR="00475E7A" w:rsidRPr="00B208EF">
        <w:rPr>
          <w:rFonts w:asciiTheme="majorHAnsi" w:hAnsiTheme="majorHAnsi" w:cs="Arial"/>
          <w:sz w:val="24"/>
          <w:szCs w:val="24"/>
          <w:shd w:val="clear" w:color="auto" w:fill="FFFFFF"/>
        </w:rPr>
        <w:t xml:space="preserve"> s. ISBN 978-80-7502-024-6.</w:t>
      </w:r>
    </w:p>
    <w:p w:rsidR="00475E7A" w:rsidRPr="00584376" w:rsidRDefault="000B44B5" w:rsidP="00B208EF">
      <w:pPr>
        <w:pStyle w:val="Odstavecseseznamem"/>
        <w:numPr>
          <w:ilvl w:val="0"/>
          <w:numId w:val="2"/>
        </w:numPr>
        <w:spacing w:line="360" w:lineRule="auto"/>
        <w:jc w:val="both"/>
        <w:rPr>
          <w:rFonts w:asciiTheme="majorHAnsi" w:hAnsiTheme="majorHAnsi"/>
          <w:sz w:val="24"/>
          <w:szCs w:val="24"/>
          <w:lang w:eastAsia="cs-CZ"/>
        </w:rPr>
      </w:pPr>
      <w:r w:rsidRPr="00584376">
        <w:rPr>
          <w:rFonts w:asciiTheme="majorHAnsi" w:hAnsiTheme="majorHAnsi" w:cs="Arial"/>
          <w:sz w:val="24"/>
          <w:szCs w:val="24"/>
          <w:shd w:val="clear" w:color="auto" w:fill="FFFFFF"/>
        </w:rPr>
        <w:t>JEMELKA, L., a kol</w:t>
      </w:r>
      <w:r w:rsidR="00475E7A" w:rsidRPr="00584376">
        <w:rPr>
          <w:rFonts w:asciiTheme="majorHAnsi" w:hAnsiTheme="majorHAnsi" w:cs="Arial"/>
          <w:sz w:val="24"/>
          <w:szCs w:val="24"/>
          <w:shd w:val="clear" w:color="auto" w:fill="FFFFFF"/>
        </w:rPr>
        <w:t>.</w:t>
      </w:r>
      <w:r w:rsidR="00475E7A" w:rsidRPr="00584376">
        <w:rPr>
          <w:rStyle w:val="apple-converted-space"/>
          <w:rFonts w:asciiTheme="majorHAnsi" w:hAnsiTheme="majorHAnsi" w:cs="Arial"/>
          <w:sz w:val="24"/>
          <w:szCs w:val="24"/>
          <w:shd w:val="clear" w:color="auto" w:fill="FFFFFF"/>
        </w:rPr>
        <w:t> </w:t>
      </w:r>
      <w:r w:rsidR="00475E7A" w:rsidRPr="00584376">
        <w:rPr>
          <w:rFonts w:asciiTheme="majorHAnsi" w:hAnsiTheme="majorHAnsi" w:cs="Arial"/>
          <w:i/>
          <w:iCs/>
          <w:sz w:val="24"/>
          <w:szCs w:val="24"/>
          <w:bdr w:val="none" w:sz="0" w:space="0" w:color="auto" w:frame="1"/>
          <w:shd w:val="clear" w:color="auto" w:fill="FFFFFF"/>
        </w:rPr>
        <w:t>Soudní řád správní: komentář</w:t>
      </w:r>
      <w:r w:rsidR="00475E7A" w:rsidRPr="00584376">
        <w:rPr>
          <w:rFonts w:asciiTheme="majorHAnsi" w:hAnsiTheme="majorHAnsi" w:cs="Arial"/>
          <w:sz w:val="24"/>
          <w:szCs w:val="24"/>
          <w:shd w:val="clear" w:color="auto" w:fill="FFFFFF"/>
        </w:rPr>
        <w:t>. V Praze: C.</w:t>
      </w:r>
      <w:r w:rsidRPr="00584376">
        <w:rPr>
          <w:rFonts w:asciiTheme="majorHAnsi" w:hAnsiTheme="majorHAnsi" w:cs="Arial"/>
          <w:sz w:val="24"/>
          <w:szCs w:val="24"/>
          <w:shd w:val="clear" w:color="auto" w:fill="FFFFFF"/>
        </w:rPr>
        <w:t xml:space="preserve"> H. Beck, 2013, 116</w:t>
      </w:r>
      <w:r w:rsidR="00475E7A" w:rsidRPr="00584376">
        <w:rPr>
          <w:rFonts w:asciiTheme="majorHAnsi" w:hAnsiTheme="majorHAnsi" w:cs="Arial"/>
          <w:sz w:val="24"/>
          <w:szCs w:val="24"/>
          <w:shd w:val="clear" w:color="auto" w:fill="FFFFFF"/>
        </w:rPr>
        <w:t>2 s. ISBN 978-80-7400-498-8.</w:t>
      </w:r>
    </w:p>
    <w:p w:rsidR="00584376" w:rsidRPr="00584376" w:rsidRDefault="00584376" w:rsidP="00B208EF">
      <w:pPr>
        <w:pStyle w:val="Odstavecseseznamem"/>
        <w:numPr>
          <w:ilvl w:val="0"/>
          <w:numId w:val="2"/>
        </w:numPr>
        <w:spacing w:line="360" w:lineRule="auto"/>
        <w:jc w:val="both"/>
        <w:rPr>
          <w:rFonts w:asciiTheme="majorHAnsi" w:hAnsiTheme="majorHAnsi"/>
          <w:sz w:val="24"/>
          <w:szCs w:val="24"/>
          <w:lang w:eastAsia="cs-CZ"/>
        </w:rPr>
      </w:pPr>
      <w:r>
        <w:rPr>
          <w:rFonts w:asciiTheme="majorHAnsi" w:hAnsiTheme="majorHAnsi"/>
          <w:sz w:val="24"/>
          <w:szCs w:val="24"/>
          <w:lang w:eastAsia="cs-CZ"/>
        </w:rPr>
        <w:t xml:space="preserve">Černý, P., Lehká, M. </w:t>
      </w:r>
      <w:r w:rsidRPr="00584376">
        <w:rPr>
          <w:rFonts w:asciiTheme="majorHAnsi" w:hAnsiTheme="majorHAnsi"/>
          <w:i/>
          <w:sz w:val="24"/>
          <w:szCs w:val="24"/>
          <w:lang w:eastAsia="cs-CZ"/>
        </w:rPr>
        <w:t xml:space="preserve">Zákon o právu shromažďovacím: Komentář. 2., přepracované vydání. </w:t>
      </w:r>
      <w:r>
        <w:rPr>
          <w:rFonts w:asciiTheme="majorHAnsi" w:hAnsiTheme="majorHAnsi"/>
          <w:sz w:val="24"/>
          <w:szCs w:val="24"/>
          <w:lang w:eastAsia="cs-CZ"/>
        </w:rPr>
        <w:t>Praha. C. H. Beck, 2017, 362 s.</w:t>
      </w:r>
    </w:p>
    <w:p w:rsidR="00812817" w:rsidRPr="00B208EF" w:rsidRDefault="00812817" w:rsidP="00B208EF">
      <w:pPr>
        <w:spacing w:line="360" w:lineRule="auto"/>
        <w:contextualSpacing/>
        <w:jc w:val="both"/>
        <w:rPr>
          <w:rFonts w:asciiTheme="majorHAnsi" w:hAnsiTheme="majorHAnsi"/>
          <w:sz w:val="24"/>
          <w:szCs w:val="24"/>
          <w:u w:val="single"/>
          <w:lang w:eastAsia="cs-CZ"/>
        </w:rPr>
      </w:pPr>
      <w:r w:rsidRPr="00B208EF">
        <w:rPr>
          <w:rFonts w:asciiTheme="majorHAnsi" w:hAnsiTheme="majorHAnsi"/>
          <w:sz w:val="24"/>
          <w:szCs w:val="24"/>
          <w:u w:val="single"/>
          <w:lang w:eastAsia="cs-CZ"/>
        </w:rPr>
        <w:t>Články z odborných časopisů:</w:t>
      </w:r>
    </w:p>
    <w:p w:rsidR="00D23E50" w:rsidRPr="00B208EF" w:rsidRDefault="00812817" w:rsidP="00B208EF">
      <w:pPr>
        <w:pStyle w:val="Odstavecseseznamem"/>
        <w:numPr>
          <w:ilvl w:val="0"/>
          <w:numId w:val="2"/>
        </w:numPr>
        <w:spacing w:after="0" w:line="360" w:lineRule="auto"/>
        <w:ind w:left="714" w:hanging="357"/>
        <w:contextualSpacing w:val="0"/>
        <w:jc w:val="both"/>
        <w:rPr>
          <w:rFonts w:asciiTheme="majorHAnsi" w:hAnsiTheme="majorHAnsi"/>
          <w:sz w:val="24"/>
          <w:szCs w:val="24"/>
          <w:lang w:eastAsia="cs-CZ"/>
        </w:rPr>
      </w:pPr>
      <w:r w:rsidRPr="00B208EF">
        <w:rPr>
          <w:rFonts w:asciiTheme="majorHAnsi" w:hAnsiTheme="majorHAnsi"/>
          <w:sz w:val="24"/>
          <w:szCs w:val="24"/>
          <w:lang w:eastAsia="cs-CZ"/>
        </w:rPr>
        <w:t xml:space="preserve">FOUKALOVÁ, Kristýna; MOLEK, Pavel. Dělnická strana - rozpuštění politické strany ve třech dějstvích. </w:t>
      </w:r>
      <w:r w:rsidRPr="00B208EF">
        <w:rPr>
          <w:rFonts w:asciiTheme="majorHAnsi" w:hAnsiTheme="majorHAnsi"/>
          <w:i/>
          <w:iCs/>
          <w:sz w:val="24"/>
          <w:szCs w:val="24"/>
          <w:lang w:eastAsia="cs-CZ"/>
        </w:rPr>
        <w:t>Soudce</w:t>
      </w:r>
      <w:r w:rsidRPr="00B208EF">
        <w:rPr>
          <w:rFonts w:asciiTheme="majorHAnsi" w:hAnsiTheme="majorHAnsi"/>
          <w:sz w:val="24"/>
          <w:szCs w:val="24"/>
          <w:lang w:eastAsia="cs-CZ"/>
        </w:rPr>
        <w:t xml:space="preserve">, 2010, č. 10, s. 21-29. </w:t>
      </w:r>
    </w:p>
    <w:p w:rsidR="00D23E50" w:rsidRDefault="00D351ED" w:rsidP="00B208EF">
      <w:pPr>
        <w:pStyle w:val="Textpoznpodarou"/>
        <w:numPr>
          <w:ilvl w:val="0"/>
          <w:numId w:val="2"/>
        </w:numPr>
        <w:spacing w:line="360" w:lineRule="auto"/>
        <w:ind w:left="714" w:hanging="357"/>
        <w:jc w:val="both"/>
        <w:rPr>
          <w:rFonts w:asciiTheme="majorHAnsi" w:hAnsiTheme="majorHAnsi"/>
          <w:sz w:val="24"/>
          <w:szCs w:val="24"/>
        </w:rPr>
      </w:pPr>
      <w:r w:rsidRPr="00B208EF">
        <w:rPr>
          <w:rFonts w:asciiTheme="majorHAnsi" w:hAnsiTheme="majorHAnsi"/>
          <w:sz w:val="24"/>
          <w:szCs w:val="24"/>
        </w:rPr>
        <w:t>Y</w:t>
      </w:r>
      <w:r w:rsidR="0017172E">
        <w:rPr>
          <w:rFonts w:asciiTheme="majorHAnsi" w:hAnsiTheme="majorHAnsi"/>
          <w:sz w:val="24"/>
          <w:szCs w:val="24"/>
        </w:rPr>
        <w:t>UKSEL, Edip</w:t>
      </w:r>
      <w:r w:rsidRPr="00B208EF">
        <w:rPr>
          <w:rFonts w:asciiTheme="majorHAnsi" w:hAnsiTheme="majorHAnsi"/>
          <w:sz w:val="24"/>
          <w:szCs w:val="24"/>
        </w:rPr>
        <w:t>: Cannibal Democracies, Theocratic Secularism: the Turkish Version. Cardozo Journal of International and Comparativ</w:t>
      </w:r>
      <w:r w:rsidR="00A65034">
        <w:rPr>
          <w:rFonts w:asciiTheme="majorHAnsi" w:hAnsiTheme="majorHAnsi"/>
          <w:sz w:val="24"/>
          <w:szCs w:val="24"/>
        </w:rPr>
        <w:t xml:space="preserve">e Law. 1999, </w:t>
      </w:r>
      <w:r w:rsidR="00DD3182">
        <w:rPr>
          <w:rFonts w:asciiTheme="majorHAnsi" w:hAnsiTheme="majorHAnsi"/>
          <w:sz w:val="24"/>
          <w:szCs w:val="24"/>
        </w:rPr>
        <w:t>volume</w:t>
      </w:r>
      <w:r w:rsidR="00A65034">
        <w:rPr>
          <w:rFonts w:asciiTheme="majorHAnsi" w:hAnsiTheme="majorHAnsi"/>
          <w:sz w:val="24"/>
          <w:szCs w:val="24"/>
        </w:rPr>
        <w:t xml:space="preserve"> 7, </w:t>
      </w:r>
      <w:r w:rsidR="00DD3182">
        <w:rPr>
          <w:rFonts w:asciiTheme="majorHAnsi" w:hAnsiTheme="majorHAnsi"/>
          <w:sz w:val="24"/>
          <w:szCs w:val="24"/>
        </w:rPr>
        <w:t>n. 3, p</w:t>
      </w:r>
      <w:r w:rsidRPr="00B208EF">
        <w:rPr>
          <w:rFonts w:asciiTheme="majorHAnsi" w:hAnsiTheme="majorHAnsi"/>
          <w:sz w:val="24"/>
          <w:szCs w:val="24"/>
        </w:rPr>
        <w:t>. 423 – 467.</w:t>
      </w:r>
    </w:p>
    <w:p w:rsidR="00A65034" w:rsidRDefault="00A65034" w:rsidP="00B208EF">
      <w:pPr>
        <w:pStyle w:val="Textpoznpodarou"/>
        <w:numPr>
          <w:ilvl w:val="0"/>
          <w:numId w:val="2"/>
        </w:numPr>
        <w:spacing w:line="360" w:lineRule="auto"/>
        <w:ind w:left="714" w:hanging="357"/>
        <w:jc w:val="both"/>
        <w:rPr>
          <w:rFonts w:asciiTheme="majorHAnsi" w:hAnsiTheme="majorHAnsi"/>
          <w:sz w:val="24"/>
          <w:szCs w:val="24"/>
        </w:rPr>
      </w:pPr>
      <w:r w:rsidRPr="00A65034">
        <w:rPr>
          <w:rFonts w:asciiTheme="majorHAnsi" w:hAnsiTheme="majorHAnsi"/>
          <w:sz w:val="24"/>
          <w:szCs w:val="24"/>
        </w:rPr>
        <w:t>MAREŠ, Miroslav. </w:t>
      </w:r>
      <w:r w:rsidRPr="00A65034">
        <w:rPr>
          <w:rFonts w:asciiTheme="majorHAnsi" w:hAnsiTheme="majorHAnsi"/>
          <w:i/>
          <w:iCs/>
          <w:sz w:val="24"/>
          <w:szCs w:val="24"/>
        </w:rPr>
        <w:t>NATIONAL AND RIGHT-WING RADICALISM IN THE NEW DEMOCRACIES: CZECH REPUBLIC</w:t>
      </w:r>
      <w:r w:rsidR="00DD3182">
        <w:rPr>
          <w:rFonts w:asciiTheme="majorHAnsi" w:hAnsiTheme="majorHAnsi"/>
          <w:sz w:val="24"/>
          <w:szCs w:val="24"/>
        </w:rPr>
        <w:t>, p</w:t>
      </w:r>
      <w:r>
        <w:rPr>
          <w:rFonts w:asciiTheme="majorHAnsi" w:hAnsiTheme="majorHAnsi"/>
          <w:sz w:val="24"/>
          <w:szCs w:val="24"/>
        </w:rPr>
        <w:t xml:space="preserve">. </w:t>
      </w:r>
      <w:r w:rsidRPr="00A65034">
        <w:rPr>
          <w:rFonts w:asciiTheme="majorHAnsi" w:hAnsiTheme="majorHAnsi"/>
          <w:sz w:val="24"/>
          <w:szCs w:val="24"/>
        </w:rPr>
        <w:t>1 - 26.</w:t>
      </w:r>
    </w:p>
    <w:p w:rsidR="00DD3182" w:rsidRDefault="00DD3182" w:rsidP="00B208EF">
      <w:pPr>
        <w:pStyle w:val="Textpoznpodarou"/>
        <w:numPr>
          <w:ilvl w:val="0"/>
          <w:numId w:val="2"/>
        </w:numPr>
        <w:spacing w:line="360" w:lineRule="auto"/>
        <w:ind w:left="714" w:hanging="357"/>
        <w:jc w:val="both"/>
        <w:rPr>
          <w:rFonts w:asciiTheme="majorHAnsi" w:hAnsiTheme="majorHAnsi"/>
          <w:sz w:val="24"/>
          <w:szCs w:val="24"/>
        </w:rPr>
      </w:pPr>
      <w:r w:rsidRPr="00DD3182">
        <w:rPr>
          <w:rFonts w:asciiTheme="majorHAnsi" w:hAnsiTheme="majorHAnsi"/>
          <w:sz w:val="24"/>
          <w:szCs w:val="24"/>
        </w:rPr>
        <w:t>MAREŠ, Miroslav. Czech Militant Democracy in Action: Dissolution of the Workers’ Party and the Wider Context of This Act. </w:t>
      </w:r>
      <w:r w:rsidRPr="00DD3182">
        <w:rPr>
          <w:rFonts w:asciiTheme="majorHAnsi" w:hAnsiTheme="majorHAnsi"/>
          <w:i/>
          <w:iCs/>
          <w:sz w:val="24"/>
          <w:szCs w:val="24"/>
        </w:rPr>
        <w:t>East European Politics and Societies</w:t>
      </w:r>
      <w:r w:rsidRPr="00DD3182">
        <w:rPr>
          <w:rFonts w:asciiTheme="majorHAnsi" w:hAnsiTheme="majorHAnsi"/>
          <w:sz w:val="24"/>
          <w:szCs w:val="24"/>
        </w:rPr>
        <w:t>. Sage Publications, 2012, </w:t>
      </w:r>
      <w:r>
        <w:rPr>
          <w:rFonts w:asciiTheme="majorHAnsi" w:hAnsiTheme="majorHAnsi"/>
          <w:sz w:val="24"/>
          <w:szCs w:val="24"/>
        </w:rPr>
        <w:t xml:space="preserve">volume </w:t>
      </w:r>
      <w:r w:rsidRPr="00DD3182">
        <w:rPr>
          <w:rFonts w:asciiTheme="majorHAnsi" w:hAnsiTheme="majorHAnsi"/>
          <w:bCs/>
          <w:sz w:val="24"/>
          <w:szCs w:val="24"/>
        </w:rPr>
        <w:t>26</w:t>
      </w:r>
      <w:r>
        <w:rPr>
          <w:rFonts w:asciiTheme="majorHAnsi" w:hAnsiTheme="majorHAnsi"/>
          <w:sz w:val="24"/>
          <w:szCs w:val="24"/>
        </w:rPr>
        <w:t>, n. 1</w:t>
      </w:r>
      <w:r w:rsidRPr="00DD3182">
        <w:rPr>
          <w:rFonts w:asciiTheme="majorHAnsi" w:hAnsiTheme="majorHAnsi"/>
          <w:sz w:val="24"/>
          <w:szCs w:val="24"/>
        </w:rPr>
        <w:t xml:space="preserve">, </w:t>
      </w:r>
      <w:r>
        <w:rPr>
          <w:rFonts w:asciiTheme="majorHAnsi" w:hAnsiTheme="majorHAnsi"/>
          <w:sz w:val="24"/>
          <w:szCs w:val="24"/>
        </w:rPr>
        <w:t xml:space="preserve">p. </w:t>
      </w:r>
      <w:r w:rsidRPr="00DD3182">
        <w:rPr>
          <w:rFonts w:asciiTheme="majorHAnsi" w:hAnsiTheme="majorHAnsi"/>
          <w:sz w:val="24"/>
          <w:szCs w:val="24"/>
        </w:rPr>
        <w:t>33 - 55.</w:t>
      </w:r>
    </w:p>
    <w:p w:rsidR="00616BF0" w:rsidRPr="00B208EF" w:rsidRDefault="00616BF0" w:rsidP="00B208EF">
      <w:pPr>
        <w:pStyle w:val="Textpoznpodarou"/>
        <w:numPr>
          <w:ilvl w:val="0"/>
          <w:numId w:val="2"/>
        </w:numPr>
        <w:spacing w:line="360" w:lineRule="auto"/>
        <w:ind w:left="714" w:hanging="357"/>
        <w:jc w:val="both"/>
        <w:rPr>
          <w:rFonts w:asciiTheme="majorHAnsi" w:hAnsiTheme="majorHAnsi"/>
          <w:sz w:val="24"/>
          <w:szCs w:val="24"/>
        </w:rPr>
      </w:pPr>
      <w:r w:rsidRPr="00616BF0">
        <w:rPr>
          <w:rFonts w:asciiTheme="majorHAnsi" w:hAnsiTheme="majorHAnsi"/>
          <w:sz w:val="24"/>
          <w:szCs w:val="24"/>
        </w:rPr>
        <w:lastRenderedPageBreak/>
        <w:t>SCHILLING, David. European Islamaphobia and Turkey - Refah Partisi (The Welfare Party) v. Turkey. </w:t>
      </w:r>
      <w:r w:rsidRPr="00616BF0">
        <w:rPr>
          <w:rFonts w:asciiTheme="majorHAnsi" w:hAnsiTheme="majorHAnsi"/>
          <w:i/>
          <w:iCs/>
          <w:sz w:val="24"/>
          <w:szCs w:val="24"/>
        </w:rPr>
        <w:t>Loyola of Los Angeles Law School Int'l &amp; Comp</w:t>
      </w:r>
      <w:r w:rsidRPr="00616BF0">
        <w:rPr>
          <w:rFonts w:asciiTheme="majorHAnsi" w:hAnsiTheme="majorHAnsi"/>
          <w:sz w:val="24"/>
          <w:szCs w:val="24"/>
        </w:rPr>
        <w:t>. Loy. L.</w:t>
      </w:r>
      <w:r>
        <w:rPr>
          <w:rFonts w:asciiTheme="majorHAnsi" w:hAnsiTheme="majorHAnsi"/>
          <w:sz w:val="24"/>
          <w:szCs w:val="24"/>
        </w:rPr>
        <w:t xml:space="preserve"> </w:t>
      </w:r>
      <w:r w:rsidRPr="00616BF0">
        <w:rPr>
          <w:rFonts w:asciiTheme="majorHAnsi" w:hAnsiTheme="majorHAnsi"/>
          <w:sz w:val="24"/>
          <w:szCs w:val="24"/>
        </w:rPr>
        <w:t>A. Int'l &amp; Comp. L. Rev., 2004, </w:t>
      </w:r>
      <w:r>
        <w:rPr>
          <w:rFonts w:asciiTheme="majorHAnsi" w:hAnsiTheme="majorHAnsi"/>
          <w:sz w:val="24"/>
          <w:szCs w:val="24"/>
        </w:rPr>
        <w:t xml:space="preserve">volume </w:t>
      </w:r>
      <w:r w:rsidRPr="00616BF0">
        <w:rPr>
          <w:rFonts w:asciiTheme="majorHAnsi" w:hAnsiTheme="majorHAnsi"/>
          <w:bCs/>
          <w:sz w:val="24"/>
          <w:szCs w:val="24"/>
        </w:rPr>
        <w:t>26</w:t>
      </w:r>
      <w:r w:rsidRPr="00616BF0">
        <w:rPr>
          <w:rFonts w:asciiTheme="majorHAnsi" w:hAnsiTheme="majorHAnsi"/>
          <w:sz w:val="24"/>
          <w:szCs w:val="24"/>
        </w:rPr>
        <w:t xml:space="preserve">, </w:t>
      </w:r>
      <w:r>
        <w:rPr>
          <w:rFonts w:asciiTheme="majorHAnsi" w:hAnsiTheme="majorHAnsi"/>
          <w:sz w:val="24"/>
          <w:szCs w:val="24"/>
        </w:rPr>
        <w:t xml:space="preserve">p. </w:t>
      </w:r>
      <w:r w:rsidRPr="00616BF0">
        <w:rPr>
          <w:rFonts w:asciiTheme="majorHAnsi" w:hAnsiTheme="majorHAnsi"/>
          <w:sz w:val="24"/>
          <w:szCs w:val="24"/>
        </w:rPr>
        <w:t>501 - 515.</w:t>
      </w:r>
    </w:p>
    <w:p w:rsidR="00D23E50" w:rsidRPr="00224A0D" w:rsidRDefault="00D23E50" w:rsidP="00B208EF">
      <w:pPr>
        <w:pStyle w:val="Default"/>
        <w:numPr>
          <w:ilvl w:val="0"/>
          <w:numId w:val="2"/>
        </w:numPr>
        <w:spacing w:line="360" w:lineRule="auto"/>
        <w:ind w:left="714" w:hanging="357"/>
        <w:jc w:val="both"/>
        <w:rPr>
          <w:rFonts w:asciiTheme="majorHAnsi" w:hAnsiTheme="majorHAnsi"/>
        </w:rPr>
      </w:pPr>
      <w:r w:rsidRPr="00224A0D">
        <w:rPr>
          <w:rFonts w:asciiTheme="majorHAnsi" w:hAnsiTheme="majorHAnsi"/>
        </w:rPr>
        <w:t xml:space="preserve">FILIP, Jan. Návrh na rozpuštění Dělnické strany před Nejvyšším správním soudem. </w:t>
      </w:r>
      <w:r w:rsidR="002E12D2">
        <w:rPr>
          <w:rFonts w:asciiTheme="majorHAnsi" w:hAnsiTheme="majorHAnsi"/>
          <w:i/>
          <w:iCs/>
        </w:rPr>
        <w:t>Jurispru</w:t>
      </w:r>
      <w:r w:rsidRPr="00224A0D">
        <w:rPr>
          <w:rFonts w:asciiTheme="majorHAnsi" w:hAnsiTheme="majorHAnsi"/>
          <w:i/>
          <w:iCs/>
        </w:rPr>
        <w:t>dence</w:t>
      </w:r>
      <w:r w:rsidRPr="00224A0D">
        <w:rPr>
          <w:rFonts w:asciiTheme="majorHAnsi" w:hAnsiTheme="majorHAnsi"/>
        </w:rPr>
        <w:t>, 2009, č. 7, s. 14</w:t>
      </w:r>
      <w:r w:rsidR="00224A0D">
        <w:rPr>
          <w:rFonts w:asciiTheme="majorHAnsi" w:hAnsiTheme="majorHAnsi"/>
        </w:rPr>
        <w:t xml:space="preserve"> </w:t>
      </w:r>
      <w:r w:rsidRPr="00224A0D">
        <w:rPr>
          <w:rFonts w:asciiTheme="majorHAnsi" w:hAnsiTheme="majorHAnsi"/>
        </w:rPr>
        <w:t>-</w:t>
      </w:r>
      <w:r w:rsidR="00224A0D">
        <w:rPr>
          <w:rFonts w:asciiTheme="majorHAnsi" w:hAnsiTheme="majorHAnsi"/>
        </w:rPr>
        <w:t xml:space="preserve"> </w:t>
      </w:r>
      <w:r w:rsidRPr="00224A0D">
        <w:rPr>
          <w:rFonts w:asciiTheme="majorHAnsi" w:hAnsiTheme="majorHAnsi"/>
        </w:rPr>
        <w:t xml:space="preserve">20. </w:t>
      </w:r>
    </w:p>
    <w:p w:rsidR="0017172E" w:rsidRPr="00450770" w:rsidRDefault="0017172E" w:rsidP="0017172E">
      <w:pPr>
        <w:pStyle w:val="Default"/>
        <w:numPr>
          <w:ilvl w:val="0"/>
          <w:numId w:val="2"/>
        </w:numPr>
        <w:spacing w:line="360" w:lineRule="auto"/>
        <w:ind w:left="714" w:hanging="357"/>
        <w:jc w:val="both"/>
        <w:rPr>
          <w:rFonts w:asciiTheme="majorHAnsi" w:hAnsiTheme="majorHAnsi"/>
        </w:rPr>
      </w:pPr>
      <w:r w:rsidRPr="00450770">
        <w:rPr>
          <w:rFonts w:asciiTheme="majorHAnsi" w:hAnsiTheme="majorHAnsi"/>
        </w:rPr>
        <w:t xml:space="preserve">EIDOVÁ, L., ROZTOČIL, A., VÍTKOVÁ, J. Komparace právní úpravy postihování nedemokratických politických stran ve vybraných zemích. </w:t>
      </w:r>
      <w:r w:rsidR="002E12D2">
        <w:rPr>
          <w:rFonts w:asciiTheme="majorHAnsi" w:hAnsiTheme="majorHAnsi"/>
          <w:i/>
          <w:iCs/>
        </w:rPr>
        <w:t>Jurispru</w:t>
      </w:r>
      <w:r w:rsidRPr="00450770">
        <w:rPr>
          <w:rFonts w:asciiTheme="majorHAnsi" w:hAnsiTheme="majorHAnsi"/>
          <w:i/>
          <w:iCs/>
        </w:rPr>
        <w:t>dence</w:t>
      </w:r>
      <w:r w:rsidRPr="00450770">
        <w:rPr>
          <w:rFonts w:asciiTheme="majorHAnsi" w:hAnsiTheme="majorHAnsi"/>
        </w:rPr>
        <w:t xml:space="preserve">, 2009, č. 7, s. 43 - 59. </w:t>
      </w:r>
    </w:p>
    <w:p w:rsidR="005F1C02" w:rsidRPr="00B208EF" w:rsidRDefault="005F1C02" w:rsidP="00B208EF">
      <w:pPr>
        <w:pStyle w:val="Default"/>
        <w:numPr>
          <w:ilvl w:val="0"/>
          <w:numId w:val="2"/>
        </w:numPr>
        <w:spacing w:after="200" w:line="360" w:lineRule="auto"/>
        <w:contextualSpacing/>
        <w:jc w:val="both"/>
        <w:rPr>
          <w:rFonts w:asciiTheme="majorHAnsi" w:hAnsiTheme="majorHAnsi"/>
        </w:rPr>
      </w:pPr>
      <w:r w:rsidRPr="00B208EF">
        <w:rPr>
          <w:rFonts w:asciiTheme="majorHAnsi" w:hAnsiTheme="majorHAnsi"/>
        </w:rPr>
        <w:t xml:space="preserve">MAREŠ, Miroslav; VEJVODOVÁ, Petra. Dělnická strana: profil české pravicově extremistické strany. </w:t>
      </w:r>
      <w:r w:rsidR="00CD700D" w:rsidRPr="00B208EF">
        <w:rPr>
          <w:rFonts w:asciiTheme="majorHAnsi" w:hAnsiTheme="majorHAnsi"/>
          <w:i/>
          <w:iCs/>
        </w:rPr>
        <w:t>Rexter</w:t>
      </w:r>
      <w:r w:rsidRPr="00B208EF">
        <w:rPr>
          <w:rFonts w:asciiTheme="majorHAnsi" w:hAnsiTheme="majorHAnsi"/>
          <w:i/>
          <w:iCs/>
        </w:rPr>
        <w:t>: Časopis pro výzkum radikalismu, extremismu a terorismu</w:t>
      </w:r>
      <w:r w:rsidRPr="00B208EF">
        <w:rPr>
          <w:rFonts w:asciiTheme="majorHAnsi" w:hAnsiTheme="majorHAnsi"/>
        </w:rPr>
        <w:t xml:space="preserve">, 2010, č. 2, s. 42-74. </w:t>
      </w:r>
    </w:p>
    <w:p w:rsidR="005F1C02" w:rsidRPr="00B208EF" w:rsidRDefault="00812817" w:rsidP="00B208EF">
      <w:pPr>
        <w:spacing w:line="360" w:lineRule="auto"/>
        <w:contextualSpacing/>
        <w:jc w:val="both"/>
        <w:rPr>
          <w:rFonts w:asciiTheme="majorHAnsi" w:hAnsiTheme="majorHAnsi"/>
          <w:sz w:val="24"/>
          <w:szCs w:val="24"/>
          <w:u w:val="single"/>
          <w:lang w:eastAsia="cs-CZ"/>
        </w:rPr>
      </w:pPr>
      <w:r w:rsidRPr="00B208EF">
        <w:rPr>
          <w:rFonts w:asciiTheme="majorHAnsi" w:hAnsiTheme="majorHAnsi"/>
          <w:sz w:val="24"/>
          <w:szCs w:val="24"/>
          <w:u w:val="single"/>
          <w:lang w:eastAsia="cs-CZ"/>
        </w:rPr>
        <w:t>Internetové zdroje:</w:t>
      </w:r>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5E5BB5">
        <w:rPr>
          <w:rFonts w:asciiTheme="majorHAnsi" w:hAnsiTheme="majorHAnsi"/>
          <w:iCs/>
          <w:sz w:val="24"/>
          <w:szCs w:val="24"/>
          <w:lang w:eastAsia="cs-CZ"/>
        </w:rPr>
        <w:t>Dělnická strana sociální spravedlnosti</w:t>
      </w:r>
      <w:r w:rsidRPr="00B208EF">
        <w:rPr>
          <w:rFonts w:asciiTheme="majorHAnsi" w:hAnsiTheme="majorHAnsi"/>
          <w:sz w:val="24"/>
          <w:szCs w:val="24"/>
          <w:lang w:eastAsia="cs-CZ"/>
        </w:rPr>
        <w:t xml:space="preserve"> [online]. [cit. 2016-04-13]. Dostupné z: </w:t>
      </w:r>
      <w:hyperlink r:id="rId17" w:history="1">
        <w:r w:rsidRPr="00B208EF">
          <w:rPr>
            <w:rStyle w:val="Hypertextovodkaz"/>
            <w:rFonts w:asciiTheme="majorHAnsi" w:hAnsiTheme="majorHAnsi"/>
            <w:sz w:val="24"/>
            <w:szCs w:val="24"/>
            <w:lang w:eastAsia="cs-CZ"/>
          </w:rPr>
          <w:t>http://www.dsss.cz</w:t>
        </w:r>
      </w:hyperlink>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Program DSSS 2015. In: </w:t>
      </w:r>
      <w:r w:rsidRPr="00B208EF">
        <w:rPr>
          <w:rFonts w:asciiTheme="majorHAnsi" w:hAnsiTheme="majorHAnsi"/>
          <w:i/>
          <w:iCs/>
          <w:sz w:val="24"/>
          <w:szCs w:val="24"/>
          <w:lang w:eastAsia="cs-CZ"/>
        </w:rPr>
        <w:t>Dělnická strana sociální spravedlnosti</w:t>
      </w:r>
      <w:r w:rsidRPr="00B208EF">
        <w:rPr>
          <w:rFonts w:asciiTheme="majorHAnsi" w:hAnsiTheme="majorHAnsi"/>
          <w:sz w:val="24"/>
          <w:szCs w:val="24"/>
          <w:lang w:eastAsia="cs-CZ"/>
        </w:rPr>
        <w:t xml:space="preserve"> [online]. [cit. 2016-04-14]. Dostupné z: </w:t>
      </w:r>
      <w:hyperlink r:id="rId18" w:history="1">
        <w:r w:rsidRPr="00B208EF">
          <w:rPr>
            <w:rStyle w:val="Hypertextovodkaz"/>
            <w:rFonts w:asciiTheme="majorHAnsi" w:hAnsiTheme="majorHAnsi"/>
            <w:sz w:val="24"/>
            <w:szCs w:val="24"/>
            <w:lang w:eastAsia="cs-CZ"/>
          </w:rPr>
          <w:t>http://www.dsss.cz/program-dsss-2015</w:t>
        </w:r>
      </w:hyperlink>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sz w:val="24"/>
          <w:szCs w:val="24"/>
          <w:lang w:eastAsia="cs-CZ"/>
        </w:rPr>
        <w:t>Program Dělnické strany. In: </w:t>
      </w:r>
      <w:r w:rsidRPr="00B208EF">
        <w:rPr>
          <w:rFonts w:asciiTheme="majorHAnsi" w:hAnsiTheme="majorHAnsi"/>
          <w:i/>
          <w:iCs/>
          <w:sz w:val="24"/>
          <w:szCs w:val="24"/>
          <w:lang w:eastAsia="cs-CZ"/>
        </w:rPr>
        <w:t>Dělnická strana</w:t>
      </w:r>
      <w:r w:rsidRPr="00B208EF">
        <w:rPr>
          <w:rFonts w:asciiTheme="majorHAnsi" w:hAnsiTheme="majorHAnsi"/>
          <w:sz w:val="24"/>
          <w:szCs w:val="24"/>
          <w:lang w:eastAsia="cs-CZ"/>
        </w:rPr>
        <w:t xml:space="preserve"> [online]. 2008 [cit. 2016-04-13]. Dostupné z: </w:t>
      </w:r>
      <w:hyperlink r:id="rId19" w:history="1">
        <w:r w:rsidRPr="00B208EF">
          <w:rPr>
            <w:rStyle w:val="Hypertextovodkaz"/>
            <w:rFonts w:asciiTheme="majorHAnsi" w:hAnsiTheme="majorHAnsi"/>
            <w:sz w:val="24"/>
            <w:szCs w:val="24"/>
            <w:lang w:eastAsia="cs-CZ"/>
          </w:rPr>
          <w:t>http://www.delnicka-strana.cz/index.php?option=com_content&amp;task=view&amp;id=74&amp;Itemid=103</w:t>
        </w:r>
      </w:hyperlink>
    </w:p>
    <w:p w:rsidR="00812817" w:rsidRPr="00B208EF" w:rsidRDefault="00812817" w:rsidP="00B208EF">
      <w:pPr>
        <w:pStyle w:val="Odstavecseseznamem"/>
        <w:numPr>
          <w:ilvl w:val="0"/>
          <w:numId w:val="2"/>
        </w:numPr>
        <w:spacing w:line="360" w:lineRule="auto"/>
        <w:jc w:val="both"/>
        <w:rPr>
          <w:rFonts w:asciiTheme="majorHAnsi" w:hAnsiTheme="majorHAnsi"/>
          <w:sz w:val="24"/>
          <w:szCs w:val="24"/>
          <w:lang w:eastAsia="cs-CZ"/>
        </w:rPr>
      </w:pPr>
      <w:r w:rsidRPr="00B208EF">
        <w:rPr>
          <w:rFonts w:asciiTheme="majorHAnsi" w:hAnsiTheme="majorHAnsi"/>
          <w:i/>
          <w:iCs/>
          <w:sz w:val="24"/>
          <w:szCs w:val="24"/>
          <w:lang w:eastAsia="cs-CZ"/>
        </w:rPr>
        <w:t>HUDOC Statistics: Case-law database</w:t>
      </w:r>
      <w:r w:rsidRPr="00B208EF">
        <w:rPr>
          <w:rFonts w:asciiTheme="majorHAnsi" w:hAnsiTheme="majorHAnsi"/>
          <w:sz w:val="24"/>
          <w:szCs w:val="24"/>
          <w:lang w:eastAsia="cs-CZ"/>
        </w:rPr>
        <w:t xml:space="preserve"> [online]. [cit. 2016-04-14]. Dostupné z: </w:t>
      </w:r>
      <w:hyperlink r:id="rId20" w:anchor="{&quot;languageisocode&quot;:[&quot;ENG&quot;],&quot;article&quot;:[&quot;11&quot;],&quot;kpthesaurus&quot;:[&quot;146&quot;,&quot;266&quot;,&quot;260&quot;,&quot;328&quot;,&quot;332&quot;,&quot;357&quot;,&quot;363&quot;,&quot;375&quot;,&quot;390&quot;],&quot;documentcollectionid2&quot;:[&quot;GRANDCHAMBER&quot;,&quot;CHAMBER&quot;],&quot;violation&quot;:[&quot;11&quot;]}" w:history="1">
        <w:r w:rsidRPr="00B208EF">
          <w:rPr>
            <w:rStyle w:val="Hypertextovodkaz"/>
            <w:rFonts w:asciiTheme="majorHAnsi" w:hAnsiTheme="majorHAnsi"/>
            <w:sz w:val="24"/>
            <w:szCs w:val="24"/>
            <w:lang w:eastAsia="cs-CZ"/>
          </w:rPr>
          <w:t>http://hudoc.echr.coe.int/eng#{"languageisocode":["ENG"],"article":["11"],"kpthesaurus":["146","266","260","328","332","357","363","375","390"],"documentcollectionid2":["GRANDCHAMBER","CHAMBER"],"violation":["11"]}</w:t>
        </w:r>
      </w:hyperlink>
    </w:p>
    <w:p w:rsidR="00585132" w:rsidRPr="00B208EF" w:rsidRDefault="00812817"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t>Tiskové prohlášení Ministerstva spravedlnosti k rozhodnutí Evropského soudu pro lidská práva ve věci Dělnická strana a Tomáš Vandas proti České republice. In: </w:t>
      </w:r>
      <w:r w:rsidRPr="00B208EF">
        <w:rPr>
          <w:rFonts w:asciiTheme="majorHAnsi" w:hAnsiTheme="majorHAnsi"/>
          <w:bCs/>
          <w:i/>
          <w:iCs/>
          <w:sz w:val="24"/>
          <w:szCs w:val="24"/>
          <w:lang w:eastAsia="cs-CZ"/>
        </w:rPr>
        <w:t>Justice.cz</w:t>
      </w:r>
      <w:r w:rsidRPr="00B208EF">
        <w:rPr>
          <w:rFonts w:asciiTheme="majorHAnsi" w:hAnsiTheme="majorHAnsi"/>
          <w:bCs/>
          <w:sz w:val="24"/>
          <w:szCs w:val="24"/>
          <w:lang w:eastAsia="cs-CZ"/>
        </w:rPr>
        <w:t xml:space="preserve"> [online]. 2013 [cit. 2016-04-14]. Dostupné z: </w:t>
      </w:r>
      <w:hyperlink r:id="rId21" w:history="1">
        <w:r w:rsidRPr="00B208EF">
          <w:rPr>
            <w:rStyle w:val="Hypertextovodkaz"/>
            <w:rFonts w:asciiTheme="majorHAnsi" w:hAnsiTheme="majorHAnsi"/>
            <w:bCs/>
            <w:sz w:val="24"/>
            <w:szCs w:val="24"/>
            <w:lang w:eastAsia="cs-CZ"/>
          </w:rPr>
          <w:t>http://portal.justice.cz/Justice2/MS/ms.aspx?o=23&amp;j=33&amp;k=5103&amp;d=328497</w:t>
        </w:r>
      </w:hyperlink>
    </w:p>
    <w:p w:rsidR="00E84E91" w:rsidRPr="00B208EF" w:rsidRDefault="00E84E91"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t>Sdružovací právo. </w:t>
      </w:r>
      <w:r w:rsidRPr="00B208EF">
        <w:rPr>
          <w:rFonts w:asciiTheme="majorHAnsi" w:hAnsiTheme="majorHAnsi"/>
          <w:bCs/>
          <w:i/>
          <w:iCs/>
          <w:sz w:val="24"/>
          <w:szCs w:val="24"/>
          <w:lang w:eastAsia="cs-CZ"/>
        </w:rPr>
        <w:t>Ius Wiki</w:t>
      </w:r>
      <w:r w:rsidRPr="00B208EF">
        <w:rPr>
          <w:rFonts w:asciiTheme="majorHAnsi" w:hAnsiTheme="majorHAnsi"/>
          <w:bCs/>
          <w:sz w:val="24"/>
          <w:szCs w:val="24"/>
          <w:lang w:eastAsia="cs-CZ"/>
        </w:rPr>
        <w:t xml:space="preserve"> [online]. [cit. 2016-10-15]. Dostupné z: </w:t>
      </w:r>
      <w:hyperlink r:id="rId22" w:history="1">
        <w:r w:rsidRPr="00B208EF">
          <w:rPr>
            <w:rStyle w:val="Hypertextovodkaz"/>
            <w:rFonts w:asciiTheme="majorHAnsi" w:hAnsiTheme="majorHAnsi"/>
            <w:bCs/>
            <w:sz w:val="24"/>
            <w:szCs w:val="24"/>
            <w:lang w:eastAsia="cs-CZ"/>
          </w:rPr>
          <w:t>http://www.ius-wiki.eu/ustavni-pravo/pfuk/ustavko/zkouska/otazka-45</w:t>
        </w:r>
      </w:hyperlink>
    </w:p>
    <w:p w:rsidR="00A127CE" w:rsidRPr="00B208EF" w:rsidRDefault="00A127CE"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t>Zveřejněný návrh vlády na rozpuštění Dělnické strany. </w:t>
      </w:r>
      <w:r w:rsidRPr="00B208EF">
        <w:rPr>
          <w:rFonts w:asciiTheme="majorHAnsi" w:hAnsiTheme="majorHAnsi"/>
          <w:bCs/>
          <w:i/>
          <w:iCs/>
          <w:sz w:val="24"/>
          <w:szCs w:val="24"/>
          <w:lang w:eastAsia="cs-CZ"/>
        </w:rPr>
        <w:t>Nejvyšší správní soud</w:t>
      </w:r>
      <w:r w:rsidRPr="00B208EF">
        <w:rPr>
          <w:rFonts w:asciiTheme="majorHAnsi" w:hAnsiTheme="majorHAnsi"/>
          <w:bCs/>
          <w:sz w:val="24"/>
          <w:szCs w:val="24"/>
          <w:lang w:eastAsia="cs-CZ"/>
        </w:rPr>
        <w:t xml:space="preserve"> [online]. 2009 [cit. 2016-11-1]. Dostupné z: </w:t>
      </w:r>
      <w:hyperlink r:id="rId23" w:history="1">
        <w:r w:rsidRPr="00B208EF">
          <w:rPr>
            <w:rStyle w:val="Hypertextovodkaz"/>
            <w:rFonts w:asciiTheme="majorHAnsi" w:hAnsiTheme="majorHAnsi"/>
            <w:bCs/>
            <w:sz w:val="24"/>
            <w:szCs w:val="24"/>
            <w:lang w:eastAsia="cs-CZ"/>
          </w:rPr>
          <w:t>http://www.nssoud.cz/main.aspx?cls=art&amp;art_id=404</w:t>
        </w:r>
      </w:hyperlink>
      <w:r w:rsidRPr="00B208EF">
        <w:rPr>
          <w:rFonts w:asciiTheme="majorHAnsi" w:hAnsiTheme="majorHAnsi"/>
          <w:bCs/>
          <w:sz w:val="24"/>
          <w:szCs w:val="24"/>
          <w:lang w:eastAsia="cs-CZ"/>
        </w:rPr>
        <w:t xml:space="preserve"> </w:t>
      </w:r>
    </w:p>
    <w:p w:rsidR="00AF65F1" w:rsidRPr="00B208EF" w:rsidRDefault="00AF65F1"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lastRenderedPageBreak/>
        <w:t>Ministerstvo vnitra České republiky. In: </w:t>
      </w:r>
      <w:r w:rsidRPr="00B208EF">
        <w:rPr>
          <w:rFonts w:asciiTheme="majorHAnsi" w:hAnsiTheme="majorHAnsi"/>
          <w:bCs/>
          <w:i/>
          <w:iCs/>
          <w:sz w:val="24"/>
          <w:szCs w:val="24"/>
          <w:lang w:eastAsia="cs-CZ"/>
        </w:rPr>
        <w:t>Rejstřík politických stran a politických hnutí: Historie strany Dělnická strana sociální spravedlnosti</w:t>
      </w:r>
      <w:r w:rsidRPr="00B208EF">
        <w:rPr>
          <w:rFonts w:asciiTheme="majorHAnsi" w:hAnsiTheme="majorHAnsi"/>
          <w:bCs/>
          <w:sz w:val="24"/>
          <w:szCs w:val="24"/>
          <w:lang w:eastAsia="cs-CZ"/>
        </w:rPr>
        <w:t xml:space="preserve"> [online]. [cit. 2016-11-27]. Dostupné z: </w:t>
      </w:r>
      <w:hyperlink r:id="rId24" w:history="1">
        <w:r w:rsidRPr="00B208EF">
          <w:rPr>
            <w:rStyle w:val="Hypertextovodkaz"/>
            <w:rFonts w:asciiTheme="majorHAnsi" w:hAnsiTheme="majorHAnsi"/>
            <w:bCs/>
            <w:sz w:val="24"/>
            <w:szCs w:val="24"/>
            <w:lang w:eastAsia="cs-CZ"/>
          </w:rPr>
          <w:t>http://www.mvcr.cz/ministerstvo-vnitra-ceske-republiky.aspx</w:t>
        </w:r>
      </w:hyperlink>
      <w:r w:rsidRPr="00B208EF">
        <w:rPr>
          <w:rFonts w:asciiTheme="majorHAnsi" w:hAnsiTheme="majorHAnsi"/>
          <w:bCs/>
          <w:sz w:val="24"/>
          <w:szCs w:val="24"/>
          <w:lang w:eastAsia="cs-CZ"/>
        </w:rPr>
        <w:t xml:space="preserve"> </w:t>
      </w:r>
    </w:p>
    <w:p w:rsidR="00DD2868" w:rsidRPr="00B208EF" w:rsidRDefault="00DD2868"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t>Dělnická strana sociální spravedlnosti. In: </w:t>
      </w:r>
      <w:r w:rsidRPr="00B208EF">
        <w:rPr>
          <w:rFonts w:asciiTheme="majorHAnsi" w:hAnsiTheme="majorHAnsi"/>
          <w:bCs/>
          <w:i/>
          <w:iCs/>
          <w:sz w:val="24"/>
          <w:szCs w:val="24"/>
          <w:lang w:eastAsia="cs-CZ"/>
        </w:rPr>
        <w:t>Strategii postupu proti nepřizpůsobivému stylu života.</w:t>
      </w:r>
      <w:r w:rsidRPr="00B208EF">
        <w:rPr>
          <w:rFonts w:asciiTheme="majorHAnsi" w:hAnsiTheme="majorHAnsi"/>
          <w:bCs/>
          <w:sz w:val="24"/>
          <w:szCs w:val="24"/>
          <w:lang w:eastAsia="cs-CZ"/>
        </w:rPr>
        <w:t xml:space="preserve"> [online]. [cit. 2016-11-11]. Dostupné z: </w:t>
      </w:r>
      <w:hyperlink r:id="rId25" w:history="1">
        <w:r w:rsidRPr="00B208EF">
          <w:rPr>
            <w:rStyle w:val="Hypertextovodkaz"/>
            <w:rFonts w:asciiTheme="majorHAnsi" w:hAnsiTheme="majorHAnsi"/>
            <w:bCs/>
            <w:sz w:val="24"/>
            <w:szCs w:val="24"/>
            <w:lang w:eastAsia="cs-CZ"/>
          </w:rPr>
          <w:t>http://neprizpusobivi.dsss.cz/</w:t>
        </w:r>
      </w:hyperlink>
      <w:r w:rsidRPr="00B208EF">
        <w:rPr>
          <w:rFonts w:asciiTheme="majorHAnsi" w:hAnsiTheme="majorHAnsi"/>
          <w:bCs/>
          <w:sz w:val="24"/>
          <w:szCs w:val="24"/>
          <w:lang w:eastAsia="cs-CZ"/>
        </w:rPr>
        <w:t xml:space="preserve"> </w:t>
      </w:r>
    </w:p>
    <w:p w:rsidR="00DD2868" w:rsidRPr="00B208EF" w:rsidRDefault="005C271C"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t>Dělnická strana sociální spravedlnosti. In: </w:t>
      </w:r>
      <w:r w:rsidRPr="00B208EF">
        <w:rPr>
          <w:rFonts w:asciiTheme="majorHAnsi" w:hAnsiTheme="majorHAnsi"/>
          <w:bCs/>
          <w:i/>
          <w:iCs/>
          <w:sz w:val="24"/>
          <w:szCs w:val="24"/>
          <w:lang w:eastAsia="cs-CZ"/>
        </w:rPr>
        <w:t>Strategii postupu proti nepřizpůsobivému stylu života.: Kdo je nepřizpůsobivý?</w:t>
      </w:r>
      <w:r w:rsidRPr="00B208EF">
        <w:rPr>
          <w:rFonts w:asciiTheme="majorHAnsi" w:hAnsiTheme="majorHAnsi"/>
          <w:bCs/>
          <w:sz w:val="24"/>
          <w:szCs w:val="24"/>
          <w:lang w:eastAsia="cs-CZ"/>
        </w:rPr>
        <w:t xml:space="preserve"> [online]. [cit. 2016-11-11]. Dostupné z: </w:t>
      </w:r>
      <w:hyperlink r:id="rId26" w:history="1">
        <w:r w:rsidRPr="00B208EF">
          <w:rPr>
            <w:rStyle w:val="Hypertextovodkaz"/>
            <w:rFonts w:asciiTheme="majorHAnsi" w:hAnsiTheme="majorHAnsi"/>
            <w:bCs/>
            <w:sz w:val="24"/>
            <w:szCs w:val="24"/>
            <w:lang w:eastAsia="cs-CZ"/>
          </w:rPr>
          <w:t>http://neprizpusobivi.dsss.cz/kdo-je-neprizpusobivy_</w:t>
        </w:r>
      </w:hyperlink>
      <w:r w:rsidRPr="00B208EF">
        <w:rPr>
          <w:rFonts w:asciiTheme="majorHAnsi" w:hAnsiTheme="majorHAnsi"/>
          <w:bCs/>
          <w:sz w:val="24"/>
          <w:szCs w:val="24"/>
          <w:lang w:eastAsia="cs-CZ"/>
        </w:rPr>
        <w:t xml:space="preserve"> </w:t>
      </w:r>
    </w:p>
    <w:p w:rsidR="00852074" w:rsidRPr="00B208EF" w:rsidRDefault="00852074"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t>Dělnická strana sociální spravedlnosti. In: </w:t>
      </w:r>
      <w:r w:rsidRPr="00B208EF">
        <w:rPr>
          <w:rFonts w:asciiTheme="majorHAnsi" w:hAnsiTheme="majorHAnsi"/>
          <w:bCs/>
          <w:i/>
          <w:iCs/>
          <w:sz w:val="24"/>
          <w:szCs w:val="24"/>
          <w:lang w:eastAsia="cs-CZ"/>
        </w:rPr>
        <w:t>Programové teze DSSS k volbám do Evropského parlament: Náš program.</w:t>
      </w:r>
      <w:r w:rsidRPr="00B208EF">
        <w:rPr>
          <w:rFonts w:asciiTheme="majorHAnsi" w:hAnsiTheme="majorHAnsi"/>
          <w:bCs/>
          <w:sz w:val="24"/>
          <w:szCs w:val="24"/>
          <w:lang w:eastAsia="cs-CZ"/>
        </w:rPr>
        <w:t xml:space="preserve"> [online]. [cit. 2016-11-12]. Dostupné z: </w:t>
      </w:r>
      <w:hyperlink r:id="rId27" w:history="1">
        <w:r w:rsidRPr="00B208EF">
          <w:rPr>
            <w:rStyle w:val="Hypertextovodkaz"/>
            <w:rFonts w:asciiTheme="majorHAnsi" w:hAnsiTheme="majorHAnsi"/>
            <w:bCs/>
            <w:sz w:val="24"/>
            <w:szCs w:val="24"/>
            <w:lang w:eastAsia="cs-CZ"/>
          </w:rPr>
          <w:t>http://nebruselu.dsss.cz/nas-program</w:t>
        </w:r>
      </w:hyperlink>
      <w:r w:rsidRPr="00B208EF">
        <w:rPr>
          <w:rFonts w:asciiTheme="majorHAnsi" w:hAnsiTheme="majorHAnsi"/>
          <w:bCs/>
          <w:sz w:val="24"/>
          <w:szCs w:val="24"/>
          <w:lang w:eastAsia="cs-CZ"/>
        </w:rPr>
        <w:t xml:space="preserve"> </w:t>
      </w:r>
    </w:p>
    <w:p w:rsidR="003938C5" w:rsidRPr="00B208EF" w:rsidRDefault="003938C5"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t>VALÁŠEK, Lukáš. V Brně protestovala asi pětistovka lidí proti islámu. Pálili vlajku EU. </w:t>
      </w:r>
      <w:r w:rsidRPr="00B208EF">
        <w:rPr>
          <w:rFonts w:asciiTheme="majorHAnsi" w:hAnsiTheme="majorHAnsi"/>
          <w:bCs/>
          <w:i/>
          <w:iCs/>
          <w:sz w:val="24"/>
          <w:szCs w:val="24"/>
          <w:lang w:eastAsia="cs-CZ"/>
        </w:rPr>
        <w:t>IDnes.cz</w:t>
      </w:r>
      <w:r w:rsidRPr="00B208EF">
        <w:rPr>
          <w:rFonts w:asciiTheme="majorHAnsi" w:hAnsiTheme="majorHAnsi"/>
          <w:bCs/>
          <w:sz w:val="24"/>
          <w:szCs w:val="24"/>
          <w:lang w:eastAsia="cs-CZ"/>
        </w:rPr>
        <w:t xml:space="preserve"> [online]. 2016 [cit. 2016-11-12]. Dostupné z: </w:t>
      </w:r>
      <w:hyperlink r:id="rId28" w:history="1">
        <w:r w:rsidRPr="00B208EF">
          <w:rPr>
            <w:rStyle w:val="Hypertextovodkaz"/>
            <w:rFonts w:asciiTheme="majorHAnsi" w:hAnsiTheme="majorHAnsi"/>
            <w:bCs/>
            <w:sz w:val="24"/>
            <w:szCs w:val="24"/>
            <w:lang w:eastAsia="cs-CZ"/>
          </w:rPr>
          <w:t>http://brno.idnes.cz/protest-v-brne-0pr-/brno-zpravy.aspx?c=A160206_161442_brno-zpravy_lva</w:t>
        </w:r>
      </w:hyperlink>
      <w:r w:rsidRPr="00B208EF">
        <w:rPr>
          <w:rFonts w:asciiTheme="majorHAnsi" w:hAnsiTheme="majorHAnsi"/>
          <w:bCs/>
          <w:sz w:val="24"/>
          <w:szCs w:val="24"/>
          <w:lang w:eastAsia="cs-CZ"/>
        </w:rPr>
        <w:t xml:space="preserve"> </w:t>
      </w:r>
    </w:p>
    <w:p w:rsidR="005C310C" w:rsidRPr="00B208EF" w:rsidRDefault="005C310C"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t>JANOUŠ, Václav. Hledá se nový vůdce sjednotitel. Antiislámské strany se touží spojit. </w:t>
      </w:r>
      <w:r w:rsidRPr="00B208EF">
        <w:rPr>
          <w:rFonts w:asciiTheme="majorHAnsi" w:hAnsiTheme="majorHAnsi"/>
          <w:bCs/>
          <w:i/>
          <w:iCs/>
          <w:sz w:val="24"/>
          <w:szCs w:val="24"/>
          <w:lang w:eastAsia="cs-CZ"/>
        </w:rPr>
        <w:t>IDnes.cz</w:t>
      </w:r>
      <w:r w:rsidRPr="00B208EF">
        <w:rPr>
          <w:rFonts w:asciiTheme="majorHAnsi" w:hAnsiTheme="majorHAnsi"/>
          <w:bCs/>
          <w:sz w:val="24"/>
          <w:szCs w:val="24"/>
          <w:lang w:eastAsia="cs-CZ"/>
        </w:rPr>
        <w:t xml:space="preserve"> [online]. 2016 [cit. 2016-11-12]. Dostupné z: </w:t>
      </w:r>
      <w:hyperlink r:id="rId29" w:history="1">
        <w:r w:rsidRPr="00B208EF">
          <w:rPr>
            <w:rStyle w:val="Hypertextovodkaz"/>
            <w:rFonts w:asciiTheme="majorHAnsi" w:hAnsiTheme="majorHAnsi"/>
            <w:bCs/>
            <w:sz w:val="24"/>
            <w:szCs w:val="24"/>
            <w:lang w:eastAsia="cs-CZ"/>
          </w:rPr>
          <w:t>http://zpravy.idnes.cz/cesko-antiislamiste-volby-hnuti-hleda-se-vudce-sjednotitel-p44-/domaci.aspx?c=A161014_213625_domaci_ale</w:t>
        </w:r>
      </w:hyperlink>
      <w:r w:rsidRPr="00B208EF">
        <w:rPr>
          <w:rFonts w:asciiTheme="majorHAnsi" w:hAnsiTheme="majorHAnsi"/>
          <w:bCs/>
          <w:sz w:val="24"/>
          <w:szCs w:val="24"/>
          <w:lang w:eastAsia="cs-CZ"/>
        </w:rPr>
        <w:t xml:space="preserve"> </w:t>
      </w:r>
    </w:p>
    <w:p w:rsidR="000B7FAE" w:rsidRPr="00B208EF" w:rsidRDefault="000B7FAE"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i/>
          <w:iCs/>
          <w:sz w:val="24"/>
          <w:szCs w:val="24"/>
          <w:lang w:eastAsia="cs-CZ"/>
        </w:rPr>
        <w:t>Česká televize: Politické spektrum: Mění se Evropa?</w:t>
      </w:r>
      <w:r w:rsidRPr="00B208EF">
        <w:rPr>
          <w:rFonts w:asciiTheme="majorHAnsi" w:hAnsiTheme="majorHAnsi"/>
          <w:bCs/>
          <w:sz w:val="24"/>
          <w:szCs w:val="24"/>
          <w:lang w:eastAsia="cs-CZ"/>
        </w:rPr>
        <w:t xml:space="preserve"> [online]. 2015 [cit. 2016-11-12]. Dostupné z: </w:t>
      </w:r>
      <w:hyperlink r:id="rId30" w:history="1">
        <w:r w:rsidRPr="00B208EF">
          <w:rPr>
            <w:rStyle w:val="Hypertextovodkaz"/>
            <w:rFonts w:asciiTheme="majorHAnsi" w:hAnsiTheme="majorHAnsi"/>
            <w:bCs/>
            <w:sz w:val="24"/>
            <w:szCs w:val="24"/>
            <w:lang w:eastAsia="cs-CZ"/>
          </w:rPr>
          <w:t>http://www.ceskatelevize.cz/porady/10116287760-politicke-spektrum/215411058200037/</w:t>
        </w:r>
      </w:hyperlink>
      <w:r w:rsidRPr="00B208EF">
        <w:rPr>
          <w:rFonts w:asciiTheme="majorHAnsi" w:hAnsiTheme="majorHAnsi"/>
          <w:bCs/>
          <w:sz w:val="24"/>
          <w:szCs w:val="24"/>
          <w:lang w:eastAsia="cs-CZ"/>
        </w:rPr>
        <w:t xml:space="preserve"> </w:t>
      </w:r>
    </w:p>
    <w:p w:rsidR="007A0AF4" w:rsidRPr="00B208EF" w:rsidRDefault="007A0AF4" w:rsidP="00B208EF">
      <w:pPr>
        <w:pStyle w:val="Odstavecseseznamem"/>
        <w:numPr>
          <w:ilvl w:val="0"/>
          <w:numId w:val="2"/>
        </w:numPr>
        <w:spacing w:line="360" w:lineRule="auto"/>
        <w:jc w:val="both"/>
        <w:rPr>
          <w:rFonts w:asciiTheme="majorHAnsi" w:hAnsiTheme="majorHAnsi"/>
          <w:bCs/>
          <w:sz w:val="24"/>
          <w:szCs w:val="24"/>
          <w:lang w:eastAsia="cs-CZ"/>
        </w:rPr>
      </w:pPr>
      <w:r w:rsidRPr="00B208EF">
        <w:rPr>
          <w:rFonts w:asciiTheme="majorHAnsi" w:hAnsiTheme="majorHAnsi"/>
          <w:bCs/>
          <w:sz w:val="24"/>
          <w:szCs w:val="24"/>
          <w:lang w:eastAsia="cs-CZ"/>
        </w:rPr>
        <w:t>ŠTĚPÁNEK, Jiří. Komentář: Čiň imigrantovi dobře, bombou se ti odmění. In: </w:t>
      </w:r>
      <w:r w:rsidRPr="00B208EF">
        <w:rPr>
          <w:rFonts w:asciiTheme="majorHAnsi" w:hAnsiTheme="majorHAnsi"/>
          <w:bCs/>
          <w:i/>
          <w:iCs/>
          <w:sz w:val="24"/>
          <w:szCs w:val="24"/>
          <w:lang w:eastAsia="cs-CZ"/>
        </w:rPr>
        <w:t>Dělnická strana sociální spravedlnosti</w:t>
      </w:r>
      <w:r w:rsidRPr="00B208EF">
        <w:rPr>
          <w:rFonts w:asciiTheme="majorHAnsi" w:hAnsiTheme="majorHAnsi"/>
          <w:bCs/>
          <w:sz w:val="24"/>
          <w:szCs w:val="24"/>
          <w:lang w:eastAsia="cs-CZ"/>
        </w:rPr>
        <w:t xml:space="preserve"> [online]. 2016 [cit. 2016-11-12]. Dostupné z: </w:t>
      </w:r>
      <w:hyperlink r:id="rId31" w:history="1">
        <w:r w:rsidRPr="00B208EF">
          <w:rPr>
            <w:rStyle w:val="Hypertextovodkaz"/>
            <w:rFonts w:asciiTheme="majorHAnsi" w:hAnsiTheme="majorHAnsi"/>
            <w:bCs/>
            <w:sz w:val="24"/>
            <w:szCs w:val="24"/>
            <w:lang w:eastAsia="cs-CZ"/>
          </w:rPr>
          <w:t>http://www.dsss.cz/komentar_-cin-imigrantovi-dobre_-bombou-se-ti-odmeni</w:t>
        </w:r>
      </w:hyperlink>
      <w:r w:rsidRPr="00B208EF">
        <w:rPr>
          <w:rFonts w:asciiTheme="majorHAnsi" w:hAnsiTheme="majorHAnsi"/>
          <w:bCs/>
          <w:sz w:val="24"/>
          <w:szCs w:val="24"/>
          <w:lang w:eastAsia="cs-CZ"/>
        </w:rPr>
        <w:t xml:space="preserve"> </w:t>
      </w:r>
    </w:p>
    <w:p w:rsidR="00585132" w:rsidRPr="00B64AE0" w:rsidRDefault="00585132">
      <w:pPr>
        <w:rPr>
          <w:rFonts w:asciiTheme="majorHAnsi" w:hAnsiTheme="majorHAnsi"/>
          <w:bCs/>
          <w:sz w:val="24"/>
          <w:szCs w:val="24"/>
          <w:lang w:eastAsia="cs-CZ"/>
        </w:rPr>
      </w:pPr>
      <w:r w:rsidRPr="00B64AE0">
        <w:rPr>
          <w:rFonts w:asciiTheme="majorHAnsi" w:hAnsiTheme="majorHAnsi"/>
          <w:bCs/>
          <w:sz w:val="24"/>
          <w:szCs w:val="24"/>
          <w:lang w:eastAsia="cs-CZ"/>
        </w:rPr>
        <w:br w:type="page"/>
      </w:r>
    </w:p>
    <w:p w:rsidR="00585132" w:rsidRPr="00B64AE0" w:rsidRDefault="00BD4F18" w:rsidP="00585132">
      <w:pPr>
        <w:pStyle w:val="Nadpis1"/>
        <w:spacing w:before="0" w:after="200" w:line="360" w:lineRule="auto"/>
        <w:jc w:val="both"/>
        <w:rPr>
          <w:color w:val="auto"/>
          <w:sz w:val="32"/>
          <w:lang w:eastAsia="cs-CZ"/>
        </w:rPr>
      </w:pPr>
      <w:bookmarkStart w:id="35" w:name="_Toc468294835"/>
      <w:r>
        <w:rPr>
          <w:color w:val="auto"/>
          <w:sz w:val="32"/>
          <w:lang w:eastAsia="cs-CZ"/>
        </w:rPr>
        <w:lastRenderedPageBreak/>
        <w:t>Anotace</w:t>
      </w:r>
      <w:bookmarkEnd w:id="35"/>
    </w:p>
    <w:p w:rsidR="00585132" w:rsidRPr="00B64AE0" w:rsidRDefault="001D47CE" w:rsidP="0071396A">
      <w:pPr>
        <w:spacing w:line="360" w:lineRule="auto"/>
        <w:ind w:firstLine="708"/>
        <w:jc w:val="both"/>
        <w:rPr>
          <w:rFonts w:asciiTheme="majorHAnsi" w:hAnsiTheme="majorHAnsi"/>
          <w:sz w:val="24"/>
          <w:szCs w:val="24"/>
          <w:lang w:eastAsia="cs-CZ"/>
        </w:rPr>
      </w:pPr>
      <w:r>
        <w:rPr>
          <w:rFonts w:asciiTheme="majorHAnsi" w:hAnsiTheme="majorHAnsi"/>
          <w:sz w:val="24"/>
          <w:szCs w:val="24"/>
          <w:lang w:eastAsia="cs-CZ"/>
        </w:rPr>
        <w:t xml:space="preserve">Tato diplomová práce se zamýšlí nad možností rozpuštění Dělnické strany sociální spravedlnosti. </w:t>
      </w:r>
      <w:r w:rsidR="00B4367F">
        <w:rPr>
          <w:rFonts w:asciiTheme="majorHAnsi" w:hAnsiTheme="majorHAnsi"/>
          <w:sz w:val="24"/>
          <w:szCs w:val="24"/>
          <w:lang w:eastAsia="cs-CZ"/>
        </w:rPr>
        <w:t xml:space="preserve">Cílem práce je zhodnotit kritéria Nejvyššího správního soudu, Ústavního soudu a Evropského soudu pro lidská práva a aplikovat je na případ Dělnické strany sociální spravedlnosti. V České republice došlo prozatím jednou k situaci, kdy byla politická strana rozpuštěna z důvodu </w:t>
      </w:r>
      <w:r w:rsidR="005F39EC">
        <w:rPr>
          <w:rFonts w:asciiTheme="majorHAnsi" w:hAnsiTheme="majorHAnsi"/>
          <w:sz w:val="24"/>
          <w:szCs w:val="24"/>
          <w:lang w:eastAsia="cs-CZ"/>
        </w:rPr>
        <w:t>porušování Ústavy a zákonů s cílem odstranit d</w:t>
      </w:r>
      <w:r w:rsidR="001F15F6">
        <w:rPr>
          <w:rFonts w:asciiTheme="majorHAnsi" w:hAnsiTheme="majorHAnsi"/>
          <w:sz w:val="24"/>
          <w:szCs w:val="24"/>
          <w:lang w:eastAsia="cs-CZ"/>
        </w:rPr>
        <w:t>emokratické základy státu a z důvodu, že její</w:t>
      </w:r>
      <w:r w:rsidR="005F39EC">
        <w:rPr>
          <w:rFonts w:asciiTheme="majorHAnsi" w:hAnsiTheme="majorHAnsi"/>
          <w:sz w:val="24"/>
          <w:szCs w:val="24"/>
          <w:lang w:eastAsia="cs-CZ"/>
        </w:rPr>
        <w:t xml:space="preserve"> program ohrožuje práva a svobody občanů. Stalo se tak v případě Dělnické strany, </w:t>
      </w:r>
      <w:r w:rsidR="00DE7186">
        <w:rPr>
          <w:rFonts w:asciiTheme="majorHAnsi" w:hAnsiTheme="majorHAnsi"/>
          <w:sz w:val="24"/>
          <w:szCs w:val="24"/>
          <w:lang w:eastAsia="cs-CZ"/>
        </w:rPr>
        <w:t xml:space="preserve">právě </w:t>
      </w:r>
      <w:r w:rsidR="005F39EC">
        <w:rPr>
          <w:rFonts w:asciiTheme="majorHAnsi" w:hAnsiTheme="majorHAnsi"/>
          <w:sz w:val="24"/>
          <w:szCs w:val="24"/>
          <w:lang w:eastAsia="cs-CZ"/>
        </w:rPr>
        <w:t>s níž bývá Dělnická strana sociální spravedlnosti často spojována.</w:t>
      </w:r>
      <w:r w:rsidR="004E47B6">
        <w:rPr>
          <w:rFonts w:asciiTheme="majorHAnsi" w:hAnsiTheme="majorHAnsi"/>
          <w:sz w:val="24"/>
          <w:szCs w:val="24"/>
          <w:lang w:eastAsia="cs-CZ"/>
        </w:rPr>
        <w:t xml:space="preserve"> </w:t>
      </w:r>
      <w:r w:rsidR="00F971B9">
        <w:rPr>
          <w:rFonts w:asciiTheme="majorHAnsi" w:hAnsiTheme="majorHAnsi"/>
          <w:sz w:val="24"/>
          <w:szCs w:val="24"/>
          <w:lang w:eastAsia="cs-CZ"/>
        </w:rPr>
        <w:t xml:space="preserve">V první kapitole rozebírám legislativní rámec pro rozpouštění politických stran na vnitrostátní i mezinárodní úrovni. </w:t>
      </w:r>
      <w:r w:rsidR="004E1957">
        <w:rPr>
          <w:rFonts w:asciiTheme="majorHAnsi" w:hAnsiTheme="majorHAnsi"/>
          <w:sz w:val="24"/>
          <w:szCs w:val="24"/>
          <w:lang w:eastAsia="cs-CZ"/>
        </w:rPr>
        <w:t>Druhá kapitola hovoří o analýze soudních rozhodnutí ve věci Dělnické strany a třetí kapitola o rozsudcích Evropského soudu pro lidská práva v této oblasti.</w:t>
      </w:r>
      <w:r w:rsidR="00651C2A">
        <w:rPr>
          <w:rFonts w:asciiTheme="majorHAnsi" w:hAnsiTheme="majorHAnsi"/>
          <w:sz w:val="24"/>
          <w:szCs w:val="24"/>
          <w:lang w:eastAsia="cs-CZ"/>
        </w:rPr>
        <w:t xml:space="preserve"> Komparací fungování zrušené strany a Dělnické strany sociální spravedlnosti se zabývá </w:t>
      </w:r>
      <w:r w:rsidR="0075370E">
        <w:rPr>
          <w:rFonts w:asciiTheme="majorHAnsi" w:hAnsiTheme="majorHAnsi"/>
          <w:sz w:val="24"/>
          <w:szCs w:val="24"/>
          <w:lang w:eastAsia="cs-CZ"/>
        </w:rPr>
        <w:t>čtvrtá</w:t>
      </w:r>
      <w:r w:rsidR="00651C2A">
        <w:rPr>
          <w:rFonts w:asciiTheme="majorHAnsi" w:hAnsiTheme="majorHAnsi"/>
          <w:sz w:val="24"/>
          <w:szCs w:val="24"/>
          <w:lang w:eastAsia="cs-CZ"/>
        </w:rPr>
        <w:t xml:space="preserve"> kapitola. Konečně poslední </w:t>
      </w:r>
      <w:r w:rsidR="0075370E">
        <w:rPr>
          <w:rFonts w:asciiTheme="majorHAnsi" w:hAnsiTheme="majorHAnsi"/>
          <w:sz w:val="24"/>
          <w:szCs w:val="24"/>
          <w:lang w:eastAsia="cs-CZ"/>
        </w:rPr>
        <w:t>pátá</w:t>
      </w:r>
      <w:r w:rsidR="00651C2A">
        <w:rPr>
          <w:rFonts w:asciiTheme="majorHAnsi" w:hAnsiTheme="majorHAnsi"/>
          <w:sz w:val="24"/>
          <w:szCs w:val="24"/>
          <w:lang w:eastAsia="cs-CZ"/>
        </w:rPr>
        <w:t xml:space="preserve"> kapitola představuje návrhy de lege ferenda.</w:t>
      </w:r>
    </w:p>
    <w:p w:rsidR="00585132" w:rsidRPr="00407CAB" w:rsidRDefault="00585132" w:rsidP="00585132">
      <w:pPr>
        <w:spacing w:line="360" w:lineRule="auto"/>
        <w:jc w:val="both"/>
        <w:rPr>
          <w:rFonts w:asciiTheme="majorHAnsi" w:hAnsiTheme="majorHAnsi"/>
          <w:b/>
          <w:sz w:val="32"/>
          <w:lang w:val="en-GB" w:eastAsia="cs-CZ"/>
        </w:rPr>
      </w:pPr>
      <w:r w:rsidRPr="00407CAB">
        <w:rPr>
          <w:rFonts w:asciiTheme="majorHAnsi" w:hAnsiTheme="majorHAnsi"/>
          <w:b/>
          <w:sz w:val="32"/>
          <w:lang w:val="en-GB" w:eastAsia="cs-CZ"/>
        </w:rPr>
        <w:t>Abstract</w:t>
      </w:r>
    </w:p>
    <w:p w:rsidR="00585132" w:rsidRPr="00014587" w:rsidRDefault="002437A9" w:rsidP="00014587">
      <w:pPr>
        <w:spacing w:line="360" w:lineRule="auto"/>
        <w:ind w:firstLine="708"/>
        <w:jc w:val="both"/>
        <w:rPr>
          <w:rFonts w:asciiTheme="majorHAnsi" w:hAnsiTheme="majorHAnsi"/>
          <w:sz w:val="24"/>
          <w:lang w:val="en-GB" w:eastAsia="cs-CZ"/>
        </w:rPr>
      </w:pPr>
      <w:r w:rsidRPr="00EF1EED">
        <w:rPr>
          <w:rFonts w:asciiTheme="majorHAnsi" w:hAnsiTheme="majorHAnsi"/>
          <w:sz w:val="24"/>
          <w:lang w:val="en-GB" w:eastAsia="cs-CZ"/>
        </w:rPr>
        <w:t xml:space="preserve">This diploma thesis examines the possibility of dissolution of the Worker's Party of Social Justice. </w:t>
      </w:r>
      <w:r w:rsidR="004E7ECF" w:rsidRPr="00EF1EED">
        <w:rPr>
          <w:rFonts w:asciiTheme="majorHAnsi" w:hAnsiTheme="majorHAnsi"/>
          <w:sz w:val="24"/>
          <w:lang w:val="en-GB" w:eastAsia="cs-CZ"/>
        </w:rPr>
        <w:t>The aim is to evaluate the criteria of the Supreme Administrative Court, the Constitutional Court and the European Court on Human Rights</w:t>
      </w:r>
      <w:r w:rsidR="00EF1EED" w:rsidRPr="00EF1EED">
        <w:rPr>
          <w:rFonts w:asciiTheme="majorHAnsi" w:hAnsiTheme="majorHAnsi"/>
          <w:sz w:val="24"/>
          <w:lang w:val="en-GB" w:eastAsia="cs-CZ"/>
        </w:rPr>
        <w:t xml:space="preserve"> and</w:t>
      </w:r>
      <w:r w:rsidR="004E7ECF" w:rsidRPr="00EF1EED">
        <w:rPr>
          <w:rFonts w:asciiTheme="majorHAnsi" w:hAnsiTheme="majorHAnsi"/>
          <w:sz w:val="24"/>
          <w:lang w:val="en-GB" w:eastAsia="cs-CZ"/>
        </w:rPr>
        <w:t xml:space="preserve"> apply them </w:t>
      </w:r>
      <w:r w:rsidR="00EF1EED" w:rsidRPr="00EF1EED">
        <w:rPr>
          <w:rFonts w:asciiTheme="majorHAnsi" w:hAnsiTheme="majorHAnsi"/>
          <w:sz w:val="24"/>
          <w:lang w:val="en-GB" w:eastAsia="cs-CZ"/>
        </w:rPr>
        <w:t xml:space="preserve">to </w:t>
      </w:r>
      <w:r w:rsidR="004E7ECF" w:rsidRPr="00EF1EED">
        <w:rPr>
          <w:rFonts w:asciiTheme="majorHAnsi" w:hAnsiTheme="majorHAnsi"/>
          <w:sz w:val="24"/>
          <w:lang w:val="en-GB" w:eastAsia="cs-CZ"/>
        </w:rPr>
        <w:t xml:space="preserve">the case of </w:t>
      </w:r>
      <w:r w:rsidR="00EF1EED" w:rsidRPr="00EF1EED">
        <w:rPr>
          <w:rFonts w:asciiTheme="majorHAnsi" w:hAnsiTheme="majorHAnsi"/>
          <w:sz w:val="24"/>
          <w:lang w:val="en-GB" w:eastAsia="cs-CZ"/>
        </w:rPr>
        <w:t xml:space="preserve">the </w:t>
      </w:r>
      <w:r w:rsidR="004E7ECF" w:rsidRPr="00EF1EED">
        <w:rPr>
          <w:rFonts w:asciiTheme="majorHAnsi" w:hAnsiTheme="majorHAnsi"/>
          <w:sz w:val="24"/>
          <w:lang w:val="en-GB" w:eastAsia="cs-CZ"/>
        </w:rPr>
        <w:t xml:space="preserve">Worker's Party of Social Justice. </w:t>
      </w:r>
      <w:r w:rsidR="00EF1EED" w:rsidRPr="00EF1EED">
        <w:rPr>
          <w:rFonts w:asciiTheme="majorHAnsi" w:hAnsiTheme="majorHAnsi"/>
          <w:sz w:val="24"/>
          <w:lang w:val="en-GB" w:eastAsia="cs-CZ"/>
        </w:rPr>
        <w:t>In the Czech Republic</w:t>
      </w:r>
      <w:r w:rsidR="001F15F6">
        <w:rPr>
          <w:rFonts w:asciiTheme="majorHAnsi" w:hAnsiTheme="majorHAnsi"/>
          <w:sz w:val="24"/>
          <w:lang w:val="en-GB" w:eastAsia="cs-CZ"/>
        </w:rPr>
        <w:t xml:space="preserve"> </w:t>
      </w:r>
      <w:r w:rsidR="00955EEF">
        <w:rPr>
          <w:rFonts w:asciiTheme="majorHAnsi" w:hAnsiTheme="majorHAnsi"/>
          <w:sz w:val="24"/>
          <w:lang w:val="en-GB" w:eastAsia="cs-CZ"/>
        </w:rPr>
        <w:t xml:space="preserve">the situation when a political party was dissolved due to violations of the Constitution or the laws with purpose to remove </w:t>
      </w:r>
      <w:r w:rsidR="00955EEF" w:rsidRPr="001F15F6">
        <w:rPr>
          <w:rFonts w:asciiTheme="majorHAnsi" w:hAnsiTheme="majorHAnsi"/>
          <w:sz w:val="24"/>
          <w:lang w:val="en-GB" w:eastAsia="cs-CZ"/>
        </w:rPr>
        <w:t xml:space="preserve">the democratic foundations of the state </w:t>
      </w:r>
      <w:r w:rsidR="00955EEF">
        <w:rPr>
          <w:rFonts w:asciiTheme="majorHAnsi" w:hAnsiTheme="majorHAnsi"/>
          <w:sz w:val="24"/>
          <w:lang w:val="en-GB" w:eastAsia="cs-CZ"/>
        </w:rPr>
        <w:t xml:space="preserve">and because its program threaten </w:t>
      </w:r>
      <w:r w:rsidR="00955EEF" w:rsidRPr="001F15F6">
        <w:rPr>
          <w:rFonts w:asciiTheme="majorHAnsi" w:hAnsiTheme="majorHAnsi"/>
          <w:sz w:val="24"/>
          <w:lang w:val="en-GB" w:eastAsia="cs-CZ"/>
        </w:rPr>
        <w:t xml:space="preserve">rights and freedoms </w:t>
      </w:r>
      <w:r w:rsidR="00955EEF">
        <w:rPr>
          <w:rFonts w:asciiTheme="majorHAnsi" w:hAnsiTheme="majorHAnsi"/>
          <w:sz w:val="24"/>
          <w:lang w:val="en-GB" w:eastAsia="cs-CZ"/>
        </w:rPr>
        <w:t xml:space="preserve">of the citizens has happened </w:t>
      </w:r>
      <w:r w:rsidR="001F15F6">
        <w:rPr>
          <w:rFonts w:asciiTheme="majorHAnsi" w:hAnsiTheme="majorHAnsi"/>
          <w:sz w:val="24"/>
          <w:lang w:val="en-GB" w:eastAsia="cs-CZ"/>
        </w:rPr>
        <w:t>only once</w:t>
      </w:r>
      <w:r w:rsidR="00EF1EED" w:rsidRPr="00EF1EED">
        <w:rPr>
          <w:rFonts w:asciiTheme="majorHAnsi" w:hAnsiTheme="majorHAnsi"/>
          <w:sz w:val="24"/>
          <w:lang w:val="en-GB" w:eastAsia="cs-CZ"/>
        </w:rPr>
        <w:t xml:space="preserve"> </w:t>
      </w:r>
      <w:r w:rsidR="001F15F6">
        <w:rPr>
          <w:rFonts w:asciiTheme="majorHAnsi" w:hAnsiTheme="majorHAnsi"/>
          <w:sz w:val="24"/>
          <w:lang w:val="en-GB" w:eastAsia="cs-CZ"/>
        </w:rPr>
        <w:t xml:space="preserve">so far. It </w:t>
      </w:r>
      <w:r w:rsidR="00955EEF">
        <w:rPr>
          <w:rFonts w:asciiTheme="majorHAnsi" w:hAnsiTheme="majorHAnsi"/>
          <w:sz w:val="24"/>
          <w:lang w:val="en-GB" w:eastAsia="cs-CZ"/>
        </w:rPr>
        <w:t>was</w:t>
      </w:r>
      <w:r w:rsidR="001F15F6">
        <w:rPr>
          <w:rFonts w:asciiTheme="majorHAnsi" w:hAnsiTheme="majorHAnsi"/>
          <w:sz w:val="24"/>
          <w:lang w:val="en-GB" w:eastAsia="cs-CZ"/>
        </w:rPr>
        <w:t xml:space="preserve"> only in the case of the </w:t>
      </w:r>
      <w:r w:rsidR="001F15F6" w:rsidRPr="00EF1EED">
        <w:rPr>
          <w:rFonts w:asciiTheme="majorHAnsi" w:hAnsiTheme="majorHAnsi"/>
          <w:sz w:val="24"/>
          <w:lang w:val="en-GB" w:eastAsia="cs-CZ"/>
        </w:rPr>
        <w:t>Worker's Party</w:t>
      </w:r>
      <w:r w:rsidR="001F15F6">
        <w:rPr>
          <w:rFonts w:asciiTheme="majorHAnsi" w:hAnsiTheme="majorHAnsi"/>
          <w:sz w:val="24"/>
          <w:lang w:val="en-GB" w:eastAsia="cs-CZ"/>
        </w:rPr>
        <w:t xml:space="preserve">, </w:t>
      </w:r>
      <w:r w:rsidR="001F15F6" w:rsidRPr="001F15F6">
        <w:rPr>
          <w:rFonts w:asciiTheme="majorHAnsi" w:hAnsiTheme="majorHAnsi"/>
          <w:sz w:val="24"/>
          <w:lang w:val="en-GB" w:eastAsia="cs-CZ"/>
        </w:rPr>
        <w:t xml:space="preserve">which is the </w:t>
      </w:r>
      <w:r w:rsidR="001F15F6" w:rsidRPr="00EF1EED">
        <w:rPr>
          <w:rFonts w:asciiTheme="majorHAnsi" w:hAnsiTheme="majorHAnsi"/>
          <w:sz w:val="24"/>
          <w:lang w:val="en-GB" w:eastAsia="cs-CZ"/>
        </w:rPr>
        <w:t>Worker's Party of Social Justice</w:t>
      </w:r>
      <w:r w:rsidR="001F15F6" w:rsidRPr="001F15F6">
        <w:rPr>
          <w:rFonts w:asciiTheme="majorHAnsi" w:hAnsiTheme="majorHAnsi"/>
          <w:sz w:val="24"/>
          <w:lang w:val="en-GB" w:eastAsia="cs-CZ"/>
        </w:rPr>
        <w:t xml:space="preserve"> often associated</w:t>
      </w:r>
      <w:r w:rsidR="00AD684C" w:rsidRPr="00AD684C">
        <w:rPr>
          <w:rFonts w:asciiTheme="majorHAnsi" w:hAnsiTheme="majorHAnsi"/>
          <w:sz w:val="24"/>
          <w:lang w:val="en-GB" w:eastAsia="cs-CZ"/>
        </w:rPr>
        <w:t xml:space="preserve"> with</w:t>
      </w:r>
      <w:r w:rsidR="001F15F6" w:rsidRPr="001F15F6">
        <w:rPr>
          <w:rFonts w:asciiTheme="majorHAnsi" w:hAnsiTheme="majorHAnsi"/>
          <w:sz w:val="24"/>
          <w:lang w:val="en-GB" w:eastAsia="cs-CZ"/>
        </w:rPr>
        <w:t>.</w:t>
      </w:r>
      <w:r w:rsidR="001F15F6" w:rsidRPr="00EF1EED">
        <w:rPr>
          <w:rFonts w:asciiTheme="majorHAnsi" w:hAnsiTheme="majorHAnsi"/>
          <w:sz w:val="24"/>
          <w:lang w:val="en-GB" w:eastAsia="cs-CZ"/>
        </w:rPr>
        <w:t xml:space="preserve"> </w:t>
      </w:r>
      <w:r w:rsidR="001F15F6">
        <w:rPr>
          <w:rFonts w:asciiTheme="majorHAnsi" w:hAnsiTheme="majorHAnsi"/>
          <w:sz w:val="24"/>
          <w:lang w:val="en-GB" w:eastAsia="cs-CZ"/>
        </w:rPr>
        <w:t xml:space="preserve">In the first chapter I analyze a legislative framework for </w:t>
      </w:r>
      <w:r w:rsidR="001F15F6" w:rsidRPr="001F15F6">
        <w:rPr>
          <w:rFonts w:asciiTheme="majorHAnsi" w:hAnsiTheme="majorHAnsi"/>
          <w:sz w:val="24"/>
          <w:lang w:val="en-GB" w:eastAsia="cs-CZ"/>
        </w:rPr>
        <w:t>dissol</w:t>
      </w:r>
      <w:r w:rsidR="001F15F6">
        <w:rPr>
          <w:rFonts w:asciiTheme="majorHAnsi" w:hAnsiTheme="majorHAnsi"/>
          <w:sz w:val="24"/>
          <w:lang w:val="en-GB" w:eastAsia="cs-CZ"/>
        </w:rPr>
        <w:t xml:space="preserve">ution of </w:t>
      </w:r>
      <w:r w:rsidR="001F15F6" w:rsidRPr="001F15F6">
        <w:rPr>
          <w:rFonts w:asciiTheme="majorHAnsi" w:hAnsiTheme="majorHAnsi"/>
          <w:sz w:val="24"/>
          <w:lang w:val="en-GB" w:eastAsia="cs-CZ"/>
        </w:rPr>
        <w:t xml:space="preserve">political parties at national and international level </w:t>
      </w:r>
      <w:r w:rsidR="001F15F6">
        <w:rPr>
          <w:rFonts w:asciiTheme="majorHAnsi" w:hAnsiTheme="majorHAnsi"/>
          <w:sz w:val="24"/>
          <w:lang w:val="en-GB" w:eastAsia="cs-CZ"/>
        </w:rPr>
        <w:t xml:space="preserve">as well. </w:t>
      </w:r>
      <w:r w:rsidR="00CF371C" w:rsidRPr="00CF371C">
        <w:rPr>
          <w:rFonts w:asciiTheme="majorHAnsi" w:hAnsiTheme="majorHAnsi"/>
          <w:sz w:val="24"/>
          <w:lang w:val="en-GB" w:eastAsia="cs-CZ"/>
        </w:rPr>
        <w:t xml:space="preserve">The second chapter focuses on the analysis </w:t>
      </w:r>
      <w:r w:rsidR="00CF371C">
        <w:rPr>
          <w:rFonts w:asciiTheme="majorHAnsi" w:hAnsiTheme="majorHAnsi"/>
          <w:sz w:val="24"/>
          <w:lang w:val="en-GB" w:eastAsia="cs-CZ"/>
        </w:rPr>
        <w:t xml:space="preserve">of judicial decisions in case of the </w:t>
      </w:r>
      <w:r w:rsidR="00CF371C" w:rsidRPr="00EF1EED">
        <w:rPr>
          <w:rFonts w:asciiTheme="majorHAnsi" w:hAnsiTheme="majorHAnsi"/>
          <w:sz w:val="24"/>
          <w:lang w:val="en-GB" w:eastAsia="cs-CZ"/>
        </w:rPr>
        <w:t>Worker's Party</w:t>
      </w:r>
      <w:r w:rsidR="00CF371C" w:rsidRPr="00EF1EED">
        <w:rPr>
          <w:rFonts w:asciiTheme="majorHAnsi" w:hAnsiTheme="majorHAnsi"/>
          <w:lang w:val="en-GB" w:eastAsia="cs-CZ"/>
        </w:rPr>
        <w:t xml:space="preserve"> </w:t>
      </w:r>
      <w:r w:rsidR="00CF371C">
        <w:rPr>
          <w:rFonts w:asciiTheme="majorHAnsi" w:hAnsiTheme="majorHAnsi"/>
          <w:lang w:val="en-GB" w:eastAsia="cs-CZ"/>
        </w:rPr>
        <w:t xml:space="preserve">and the third chapter talks about the judgements of the </w:t>
      </w:r>
      <w:r w:rsidR="00CF371C" w:rsidRPr="00EF1EED">
        <w:rPr>
          <w:rFonts w:asciiTheme="majorHAnsi" w:hAnsiTheme="majorHAnsi"/>
          <w:sz w:val="24"/>
          <w:lang w:val="en-GB" w:eastAsia="cs-CZ"/>
        </w:rPr>
        <w:t xml:space="preserve">European Court on Human Rights </w:t>
      </w:r>
      <w:r w:rsidR="00CF371C">
        <w:rPr>
          <w:rFonts w:asciiTheme="majorHAnsi" w:hAnsiTheme="majorHAnsi"/>
          <w:sz w:val="24"/>
          <w:lang w:val="en-GB" w:eastAsia="cs-CZ"/>
        </w:rPr>
        <w:t xml:space="preserve">in this area. </w:t>
      </w:r>
      <w:r w:rsidR="00014587">
        <w:rPr>
          <w:rFonts w:asciiTheme="majorHAnsi" w:hAnsiTheme="majorHAnsi"/>
          <w:sz w:val="24"/>
          <w:lang w:val="en-GB" w:eastAsia="cs-CZ"/>
        </w:rPr>
        <w:t xml:space="preserve">The </w:t>
      </w:r>
      <w:r w:rsidR="0075370E">
        <w:rPr>
          <w:rFonts w:asciiTheme="majorHAnsi" w:hAnsiTheme="majorHAnsi"/>
          <w:sz w:val="24"/>
          <w:lang w:val="en-GB" w:eastAsia="cs-CZ"/>
        </w:rPr>
        <w:t>fourth</w:t>
      </w:r>
      <w:r w:rsidR="00014587" w:rsidRPr="00014587">
        <w:rPr>
          <w:rFonts w:asciiTheme="majorHAnsi" w:hAnsiTheme="majorHAnsi"/>
          <w:sz w:val="24"/>
          <w:lang w:val="en-GB" w:eastAsia="cs-CZ"/>
        </w:rPr>
        <w:t xml:space="preserve"> chapter</w:t>
      </w:r>
      <w:r w:rsidR="00014587">
        <w:rPr>
          <w:rFonts w:asciiTheme="majorHAnsi" w:hAnsiTheme="majorHAnsi"/>
          <w:sz w:val="24"/>
          <w:lang w:val="en-GB" w:eastAsia="cs-CZ"/>
        </w:rPr>
        <w:t xml:space="preserve"> deal</w:t>
      </w:r>
      <w:r w:rsidR="00AD684C">
        <w:rPr>
          <w:rFonts w:asciiTheme="majorHAnsi" w:hAnsiTheme="majorHAnsi"/>
          <w:sz w:val="24"/>
          <w:lang w:val="en-GB" w:eastAsia="cs-CZ"/>
        </w:rPr>
        <w:t>s</w:t>
      </w:r>
      <w:r w:rsidR="00014587">
        <w:rPr>
          <w:rFonts w:asciiTheme="majorHAnsi" w:hAnsiTheme="majorHAnsi"/>
          <w:sz w:val="24"/>
          <w:lang w:val="en-GB" w:eastAsia="cs-CZ"/>
        </w:rPr>
        <w:t xml:space="preserve"> with a</w:t>
      </w:r>
      <w:r w:rsidR="00014587" w:rsidRPr="00014587">
        <w:rPr>
          <w:rFonts w:asciiTheme="majorHAnsi" w:hAnsiTheme="majorHAnsi"/>
          <w:sz w:val="24"/>
          <w:lang w:val="en-GB" w:eastAsia="cs-CZ"/>
        </w:rPr>
        <w:t xml:space="preserve"> </w:t>
      </w:r>
      <w:r w:rsidR="00014587">
        <w:rPr>
          <w:rFonts w:asciiTheme="majorHAnsi" w:hAnsiTheme="majorHAnsi"/>
          <w:sz w:val="24"/>
          <w:lang w:val="en-GB" w:eastAsia="cs-CZ"/>
        </w:rPr>
        <w:t>c</w:t>
      </w:r>
      <w:r w:rsidR="00014587" w:rsidRPr="00014587">
        <w:rPr>
          <w:rFonts w:asciiTheme="majorHAnsi" w:hAnsiTheme="majorHAnsi"/>
          <w:sz w:val="24"/>
          <w:lang w:val="en-GB" w:eastAsia="cs-CZ"/>
        </w:rPr>
        <w:t xml:space="preserve">omparison of the functioning </w:t>
      </w:r>
      <w:r w:rsidR="00014587">
        <w:rPr>
          <w:rFonts w:asciiTheme="majorHAnsi" w:hAnsiTheme="majorHAnsi"/>
          <w:sz w:val="24"/>
          <w:lang w:val="en-GB" w:eastAsia="cs-CZ"/>
        </w:rPr>
        <w:t xml:space="preserve">of </w:t>
      </w:r>
      <w:r w:rsidR="00014587" w:rsidRPr="00014587">
        <w:rPr>
          <w:rFonts w:asciiTheme="majorHAnsi" w:hAnsiTheme="majorHAnsi"/>
          <w:sz w:val="24"/>
          <w:lang w:val="en-GB" w:eastAsia="cs-CZ"/>
        </w:rPr>
        <w:t xml:space="preserve">cancelled party and the </w:t>
      </w:r>
      <w:r w:rsidR="00014587" w:rsidRPr="00EF1EED">
        <w:rPr>
          <w:rFonts w:asciiTheme="majorHAnsi" w:hAnsiTheme="majorHAnsi"/>
          <w:sz w:val="24"/>
          <w:lang w:val="en-GB" w:eastAsia="cs-CZ"/>
        </w:rPr>
        <w:t>Worker's Party of Social Justice</w:t>
      </w:r>
      <w:r w:rsidR="00014587">
        <w:rPr>
          <w:rFonts w:asciiTheme="majorHAnsi" w:hAnsiTheme="majorHAnsi"/>
          <w:sz w:val="24"/>
          <w:lang w:val="en-GB" w:eastAsia="cs-CZ"/>
        </w:rPr>
        <w:t>. Finally</w:t>
      </w:r>
      <w:r w:rsidR="00AD684C">
        <w:rPr>
          <w:rFonts w:asciiTheme="majorHAnsi" w:hAnsiTheme="majorHAnsi"/>
          <w:sz w:val="24"/>
          <w:lang w:val="en-GB" w:eastAsia="cs-CZ"/>
        </w:rPr>
        <w:t xml:space="preserve"> the</w:t>
      </w:r>
      <w:r w:rsidR="00014587">
        <w:rPr>
          <w:rFonts w:asciiTheme="majorHAnsi" w:hAnsiTheme="majorHAnsi"/>
          <w:sz w:val="24"/>
          <w:lang w:val="en-GB" w:eastAsia="cs-CZ"/>
        </w:rPr>
        <w:t xml:space="preserve"> last </w:t>
      </w:r>
      <w:r w:rsidR="0075370E">
        <w:rPr>
          <w:rFonts w:asciiTheme="majorHAnsi" w:hAnsiTheme="majorHAnsi"/>
          <w:sz w:val="24"/>
          <w:lang w:val="en-GB" w:eastAsia="cs-CZ"/>
        </w:rPr>
        <w:t>fifth</w:t>
      </w:r>
      <w:r w:rsidR="00014587">
        <w:rPr>
          <w:rFonts w:asciiTheme="majorHAnsi" w:hAnsiTheme="majorHAnsi"/>
          <w:sz w:val="24"/>
          <w:lang w:val="en-GB" w:eastAsia="cs-CZ"/>
        </w:rPr>
        <w:t xml:space="preserve"> chapter r</w:t>
      </w:r>
      <w:r w:rsidR="00F955CB">
        <w:rPr>
          <w:rFonts w:asciiTheme="majorHAnsi" w:hAnsiTheme="majorHAnsi"/>
          <w:sz w:val="24"/>
          <w:lang w:val="en-GB" w:eastAsia="cs-CZ"/>
        </w:rPr>
        <w:t xml:space="preserve">epresents proposals de </w:t>
      </w:r>
      <w:r w:rsidR="00F955CB" w:rsidRPr="008E421A">
        <w:rPr>
          <w:rFonts w:asciiTheme="majorHAnsi" w:hAnsiTheme="majorHAnsi"/>
          <w:sz w:val="24"/>
          <w:lang w:val="en-GB" w:eastAsia="cs-CZ"/>
        </w:rPr>
        <w:t>lege ferenda</w:t>
      </w:r>
      <w:r w:rsidR="00014587" w:rsidRPr="008E421A">
        <w:rPr>
          <w:rFonts w:asciiTheme="majorHAnsi" w:hAnsiTheme="majorHAnsi"/>
          <w:sz w:val="24"/>
          <w:lang w:val="en-GB" w:eastAsia="cs-CZ"/>
        </w:rPr>
        <w:t>.</w:t>
      </w:r>
      <w:r w:rsidR="00585132" w:rsidRPr="00EF1EED">
        <w:rPr>
          <w:rFonts w:asciiTheme="majorHAnsi" w:hAnsiTheme="majorHAnsi"/>
          <w:lang w:val="en-GB" w:eastAsia="cs-CZ"/>
        </w:rPr>
        <w:br w:type="page"/>
      </w:r>
    </w:p>
    <w:p w:rsidR="00585132" w:rsidRPr="00B64AE0" w:rsidRDefault="00585132" w:rsidP="00FC3E64">
      <w:pPr>
        <w:pStyle w:val="Nadpis1"/>
        <w:spacing w:before="0" w:after="200" w:line="360" w:lineRule="auto"/>
        <w:contextualSpacing/>
        <w:jc w:val="both"/>
        <w:rPr>
          <w:color w:val="auto"/>
          <w:sz w:val="32"/>
          <w:lang w:eastAsia="cs-CZ"/>
        </w:rPr>
      </w:pPr>
      <w:bookmarkStart w:id="36" w:name="_Toc448005775"/>
      <w:bookmarkStart w:id="37" w:name="_Toc468294836"/>
      <w:r w:rsidRPr="00B64AE0">
        <w:rPr>
          <w:color w:val="auto"/>
          <w:sz w:val="32"/>
          <w:lang w:eastAsia="cs-CZ"/>
        </w:rPr>
        <w:lastRenderedPageBreak/>
        <w:t>Seznam klíčových slov</w:t>
      </w:r>
      <w:bookmarkEnd w:id="36"/>
      <w:bookmarkEnd w:id="37"/>
    </w:p>
    <w:p w:rsidR="00585132" w:rsidRDefault="00BC1AC5" w:rsidP="00FC3E64">
      <w:pPr>
        <w:spacing w:line="360" w:lineRule="auto"/>
        <w:contextualSpacing/>
        <w:jc w:val="both"/>
        <w:rPr>
          <w:rFonts w:asciiTheme="majorHAnsi" w:hAnsiTheme="majorHAnsi"/>
          <w:sz w:val="24"/>
          <w:lang w:eastAsia="cs-CZ"/>
        </w:rPr>
      </w:pPr>
      <w:r>
        <w:rPr>
          <w:rFonts w:asciiTheme="majorHAnsi" w:hAnsiTheme="majorHAnsi"/>
          <w:sz w:val="24"/>
          <w:lang w:eastAsia="cs-CZ"/>
        </w:rPr>
        <w:t>Dělnická strana sociální spravedlnosti</w:t>
      </w:r>
    </w:p>
    <w:p w:rsidR="00BC1AC5" w:rsidRDefault="00BC1AC5" w:rsidP="00FC3E64">
      <w:pPr>
        <w:spacing w:line="360" w:lineRule="auto"/>
        <w:contextualSpacing/>
        <w:jc w:val="both"/>
        <w:rPr>
          <w:rFonts w:asciiTheme="majorHAnsi" w:hAnsiTheme="majorHAnsi"/>
          <w:sz w:val="24"/>
          <w:lang w:eastAsia="cs-CZ"/>
        </w:rPr>
      </w:pPr>
      <w:r>
        <w:rPr>
          <w:rFonts w:asciiTheme="majorHAnsi" w:hAnsiTheme="majorHAnsi"/>
          <w:sz w:val="24"/>
          <w:lang w:eastAsia="cs-CZ"/>
        </w:rPr>
        <w:t>Dělnická strana</w:t>
      </w:r>
    </w:p>
    <w:p w:rsidR="00444FFF" w:rsidRDefault="00444FFF" w:rsidP="00FC3E64">
      <w:pPr>
        <w:spacing w:line="360" w:lineRule="auto"/>
        <w:contextualSpacing/>
        <w:jc w:val="both"/>
        <w:rPr>
          <w:rFonts w:asciiTheme="majorHAnsi" w:hAnsiTheme="majorHAnsi"/>
          <w:sz w:val="24"/>
          <w:lang w:eastAsia="cs-CZ"/>
        </w:rPr>
      </w:pPr>
      <w:r>
        <w:rPr>
          <w:rFonts w:asciiTheme="majorHAnsi" w:hAnsiTheme="majorHAnsi"/>
          <w:sz w:val="24"/>
          <w:lang w:eastAsia="cs-CZ"/>
        </w:rPr>
        <w:t>Lidská práva</w:t>
      </w:r>
    </w:p>
    <w:p w:rsidR="008A5E14" w:rsidRPr="00B64AE0" w:rsidRDefault="008A5E14" w:rsidP="008A5E14">
      <w:pPr>
        <w:spacing w:line="360" w:lineRule="auto"/>
        <w:contextualSpacing/>
        <w:jc w:val="both"/>
        <w:rPr>
          <w:rFonts w:asciiTheme="majorHAnsi" w:hAnsiTheme="majorHAnsi"/>
          <w:sz w:val="24"/>
          <w:lang w:eastAsia="cs-CZ"/>
        </w:rPr>
      </w:pPr>
      <w:r>
        <w:rPr>
          <w:rFonts w:asciiTheme="majorHAnsi" w:hAnsiTheme="majorHAnsi"/>
          <w:sz w:val="24"/>
          <w:szCs w:val="24"/>
          <w:lang w:eastAsia="cs-CZ"/>
        </w:rPr>
        <w:t>Pětistupňový test</w:t>
      </w:r>
    </w:p>
    <w:p w:rsidR="00BC1AC5" w:rsidRDefault="00A41A1E" w:rsidP="00FC3E64">
      <w:pPr>
        <w:spacing w:line="360" w:lineRule="auto"/>
        <w:contextualSpacing/>
        <w:jc w:val="both"/>
        <w:rPr>
          <w:rFonts w:asciiTheme="majorHAnsi" w:hAnsiTheme="majorHAnsi"/>
          <w:sz w:val="24"/>
          <w:lang w:eastAsia="cs-CZ"/>
        </w:rPr>
      </w:pPr>
      <w:r>
        <w:rPr>
          <w:rFonts w:asciiTheme="majorHAnsi" w:hAnsiTheme="majorHAnsi"/>
          <w:sz w:val="24"/>
          <w:lang w:eastAsia="cs-CZ"/>
        </w:rPr>
        <w:t>Politická strana</w:t>
      </w:r>
    </w:p>
    <w:p w:rsidR="00A41A1E" w:rsidRDefault="00A41A1E" w:rsidP="00FC3E64">
      <w:pPr>
        <w:spacing w:line="360" w:lineRule="auto"/>
        <w:contextualSpacing/>
        <w:jc w:val="both"/>
        <w:rPr>
          <w:rFonts w:asciiTheme="majorHAnsi" w:hAnsiTheme="majorHAnsi"/>
          <w:sz w:val="24"/>
          <w:lang w:eastAsia="cs-CZ"/>
        </w:rPr>
      </w:pPr>
      <w:r>
        <w:rPr>
          <w:rFonts w:asciiTheme="majorHAnsi" w:hAnsiTheme="majorHAnsi"/>
          <w:sz w:val="24"/>
          <w:lang w:eastAsia="cs-CZ"/>
        </w:rPr>
        <w:t>Rozpouštění politických stran</w:t>
      </w:r>
    </w:p>
    <w:p w:rsidR="00444FFF" w:rsidRPr="00B64AE0" w:rsidRDefault="00444FFF" w:rsidP="00FC3E64">
      <w:pPr>
        <w:spacing w:line="360" w:lineRule="auto"/>
        <w:contextualSpacing/>
        <w:jc w:val="both"/>
        <w:rPr>
          <w:rFonts w:asciiTheme="majorHAnsi" w:hAnsiTheme="majorHAnsi"/>
          <w:sz w:val="24"/>
          <w:lang w:eastAsia="cs-CZ"/>
        </w:rPr>
      </w:pPr>
      <w:r>
        <w:rPr>
          <w:rFonts w:asciiTheme="majorHAnsi" w:hAnsiTheme="majorHAnsi"/>
          <w:sz w:val="24"/>
          <w:lang w:eastAsia="cs-CZ"/>
        </w:rPr>
        <w:t>Sdružovací právo</w:t>
      </w:r>
    </w:p>
    <w:p w:rsidR="00585132" w:rsidRDefault="00D17B86" w:rsidP="00FC3E64">
      <w:pPr>
        <w:spacing w:line="360" w:lineRule="auto"/>
        <w:contextualSpacing/>
        <w:jc w:val="both"/>
        <w:rPr>
          <w:rFonts w:asciiTheme="majorHAnsi" w:hAnsiTheme="majorHAnsi"/>
          <w:sz w:val="24"/>
          <w:szCs w:val="24"/>
          <w:lang w:eastAsia="cs-CZ"/>
        </w:rPr>
      </w:pPr>
      <w:r w:rsidRPr="00B64AE0">
        <w:rPr>
          <w:rFonts w:asciiTheme="majorHAnsi" w:hAnsiTheme="majorHAnsi"/>
          <w:sz w:val="24"/>
          <w:szCs w:val="24"/>
          <w:lang w:eastAsia="cs-CZ"/>
        </w:rPr>
        <w:t>Úmluva o ochraně lidských práv a základních svobod</w:t>
      </w:r>
    </w:p>
    <w:p w:rsidR="00585132" w:rsidRPr="00B64AE0" w:rsidRDefault="00585132" w:rsidP="00FC3E64">
      <w:pPr>
        <w:spacing w:line="360" w:lineRule="auto"/>
        <w:contextualSpacing/>
        <w:jc w:val="both"/>
        <w:rPr>
          <w:rFonts w:asciiTheme="majorHAnsi" w:hAnsiTheme="majorHAnsi"/>
          <w:sz w:val="24"/>
          <w:lang w:eastAsia="cs-CZ"/>
        </w:rPr>
      </w:pPr>
    </w:p>
    <w:p w:rsidR="00585132" w:rsidRPr="00B64AE0" w:rsidRDefault="00585132" w:rsidP="00FC3E64">
      <w:pPr>
        <w:spacing w:line="360" w:lineRule="auto"/>
        <w:contextualSpacing/>
        <w:jc w:val="both"/>
        <w:rPr>
          <w:rFonts w:asciiTheme="majorHAnsi" w:hAnsiTheme="majorHAnsi"/>
          <w:sz w:val="24"/>
          <w:lang w:eastAsia="cs-CZ"/>
        </w:rPr>
      </w:pPr>
    </w:p>
    <w:p w:rsidR="00585132" w:rsidRPr="00B64AE0" w:rsidRDefault="00585132" w:rsidP="00FC3E64">
      <w:pPr>
        <w:spacing w:line="360" w:lineRule="auto"/>
        <w:contextualSpacing/>
        <w:jc w:val="both"/>
        <w:rPr>
          <w:rFonts w:asciiTheme="majorHAnsi" w:hAnsiTheme="majorHAnsi"/>
          <w:sz w:val="24"/>
          <w:lang w:eastAsia="cs-CZ"/>
        </w:rPr>
      </w:pPr>
    </w:p>
    <w:p w:rsidR="00585132" w:rsidRPr="00B64AE0" w:rsidRDefault="00585132" w:rsidP="00FC3E64">
      <w:pPr>
        <w:spacing w:line="360" w:lineRule="auto"/>
        <w:contextualSpacing/>
        <w:jc w:val="both"/>
        <w:rPr>
          <w:rFonts w:asciiTheme="majorHAnsi" w:hAnsiTheme="majorHAnsi"/>
          <w:sz w:val="24"/>
          <w:lang w:eastAsia="cs-CZ"/>
        </w:rPr>
      </w:pPr>
    </w:p>
    <w:p w:rsidR="00585132" w:rsidRPr="00B64AE0" w:rsidRDefault="00585132" w:rsidP="00FC3E64">
      <w:pPr>
        <w:spacing w:line="360" w:lineRule="auto"/>
        <w:contextualSpacing/>
        <w:jc w:val="both"/>
        <w:rPr>
          <w:rFonts w:asciiTheme="majorHAnsi" w:hAnsiTheme="majorHAnsi"/>
          <w:sz w:val="24"/>
          <w:lang w:eastAsia="cs-CZ"/>
        </w:rPr>
      </w:pPr>
    </w:p>
    <w:p w:rsidR="00585132" w:rsidRPr="00A41A1E" w:rsidRDefault="00585132" w:rsidP="00FC3E64">
      <w:pPr>
        <w:spacing w:line="360" w:lineRule="auto"/>
        <w:contextualSpacing/>
        <w:jc w:val="both"/>
        <w:rPr>
          <w:rFonts w:asciiTheme="majorHAnsi" w:hAnsiTheme="majorHAnsi"/>
          <w:b/>
          <w:sz w:val="32"/>
          <w:szCs w:val="24"/>
          <w:lang w:val="en-US" w:eastAsia="cs-CZ"/>
        </w:rPr>
      </w:pPr>
      <w:r w:rsidRPr="00A41A1E">
        <w:rPr>
          <w:rFonts w:asciiTheme="majorHAnsi" w:hAnsiTheme="majorHAnsi"/>
          <w:b/>
          <w:sz w:val="32"/>
          <w:szCs w:val="24"/>
          <w:lang w:val="en-US" w:eastAsia="cs-CZ"/>
        </w:rPr>
        <w:t>Key words</w:t>
      </w:r>
    </w:p>
    <w:p w:rsidR="00585132" w:rsidRPr="00A41A1E" w:rsidRDefault="00A41A1E" w:rsidP="00FC3E64">
      <w:pPr>
        <w:spacing w:line="360" w:lineRule="auto"/>
        <w:contextualSpacing/>
        <w:jc w:val="both"/>
        <w:rPr>
          <w:rFonts w:asciiTheme="majorHAnsi" w:hAnsiTheme="majorHAnsi"/>
          <w:sz w:val="24"/>
          <w:szCs w:val="24"/>
          <w:lang w:val="en-US" w:eastAsia="cs-CZ"/>
        </w:rPr>
      </w:pPr>
      <w:r w:rsidRPr="00A41A1E">
        <w:rPr>
          <w:rFonts w:asciiTheme="majorHAnsi" w:hAnsiTheme="majorHAnsi"/>
          <w:sz w:val="24"/>
          <w:szCs w:val="24"/>
          <w:lang w:val="en-US" w:eastAsia="cs-CZ"/>
        </w:rPr>
        <w:t>Workers Party of Social Justice</w:t>
      </w:r>
    </w:p>
    <w:p w:rsidR="00A41A1E" w:rsidRDefault="00A41A1E" w:rsidP="00FC3E64">
      <w:pPr>
        <w:spacing w:line="360" w:lineRule="auto"/>
        <w:contextualSpacing/>
        <w:jc w:val="both"/>
        <w:rPr>
          <w:rFonts w:asciiTheme="majorHAnsi" w:hAnsiTheme="majorHAnsi"/>
          <w:sz w:val="24"/>
          <w:szCs w:val="24"/>
          <w:lang w:val="en-US" w:eastAsia="cs-CZ"/>
        </w:rPr>
      </w:pPr>
      <w:r w:rsidRPr="00A41A1E">
        <w:rPr>
          <w:rFonts w:asciiTheme="majorHAnsi" w:hAnsiTheme="majorHAnsi"/>
          <w:sz w:val="24"/>
          <w:szCs w:val="24"/>
          <w:lang w:val="en-US" w:eastAsia="cs-CZ"/>
        </w:rPr>
        <w:t>Workers Party</w:t>
      </w:r>
    </w:p>
    <w:p w:rsidR="00444FFF" w:rsidRPr="00A41A1E" w:rsidRDefault="00444FFF" w:rsidP="00FC3E64">
      <w:pPr>
        <w:spacing w:line="360" w:lineRule="auto"/>
        <w:contextualSpacing/>
        <w:jc w:val="both"/>
        <w:rPr>
          <w:rFonts w:asciiTheme="majorHAnsi" w:hAnsiTheme="majorHAnsi"/>
          <w:sz w:val="24"/>
          <w:szCs w:val="24"/>
          <w:lang w:val="en-US" w:eastAsia="cs-CZ"/>
        </w:rPr>
      </w:pPr>
      <w:r>
        <w:rPr>
          <w:rFonts w:asciiTheme="majorHAnsi" w:hAnsiTheme="majorHAnsi"/>
          <w:sz w:val="24"/>
          <w:szCs w:val="24"/>
          <w:lang w:val="en-US" w:eastAsia="cs-CZ"/>
        </w:rPr>
        <w:t>Human Rights</w:t>
      </w:r>
    </w:p>
    <w:p w:rsidR="008A5E14" w:rsidRPr="00C16F22" w:rsidRDefault="008A5E14" w:rsidP="008A5E14">
      <w:pPr>
        <w:spacing w:line="360" w:lineRule="auto"/>
        <w:contextualSpacing/>
        <w:jc w:val="both"/>
        <w:rPr>
          <w:rFonts w:asciiTheme="majorHAnsi" w:hAnsiTheme="majorHAnsi"/>
          <w:sz w:val="24"/>
          <w:szCs w:val="24"/>
          <w:lang w:val="en-US" w:eastAsia="cs-CZ"/>
        </w:rPr>
      </w:pPr>
      <w:r>
        <w:rPr>
          <w:rFonts w:asciiTheme="majorHAnsi" w:hAnsiTheme="majorHAnsi"/>
          <w:sz w:val="24"/>
          <w:szCs w:val="24"/>
          <w:lang w:val="en-US" w:eastAsia="cs-CZ"/>
        </w:rPr>
        <w:t>Five-stage test</w:t>
      </w:r>
    </w:p>
    <w:p w:rsidR="00A41A1E" w:rsidRPr="00A41A1E" w:rsidRDefault="00A41A1E" w:rsidP="00FC3E64">
      <w:pPr>
        <w:spacing w:line="360" w:lineRule="auto"/>
        <w:contextualSpacing/>
        <w:jc w:val="both"/>
        <w:rPr>
          <w:rFonts w:asciiTheme="majorHAnsi" w:hAnsiTheme="majorHAnsi"/>
          <w:sz w:val="24"/>
          <w:szCs w:val="24"/>
          <w:lang w:val="en-US" w:eastAsia="cs-CZ"/>
        </w:rPr>
      </w:pPr>
      <w:r w:rsidRPr="00A41A1E">
        <w:rPr>
          <w:rFonts w:asciiTheme="majorHAnsi" w:hAnsiTheme="majorHAnsi"/>
          <w:sz w:val="24"/>
          <w:szCs w:val="24"/>
          <w:lang w:val="en-US" w:eastAsia="cs-CZ"/>
        </w:rPr>
        <w:t>Political Party</w:t>
      </w:r>
    </w:p>
    <w:p w:rsidR="00A41A1E" w:rsidRDefault="00A41A1E" w:rsidP="00FC3E64">
      <w:pPr>
        <w:spacing w:line="360" w:lineRule="auto"/>
        <w:contextualSpacing/>
        <w:jc w:val="both"/>
        <w:rPr>
          <w:rFonts w:asciiTheme="majorHAnsi" w:hAnsiTheme="majorHAnsi"/>
          <w:sz w:val="24"/>
          <w:szCs w:val="24"/>
          <w:lang w:val="en-US" w:eastAsia="cs-CZ"/>
        </w:rPr>
      </w:pPr>
      <w:r w:rsidRPr="00A41A1E">
        <w:rPr>
          <w:rFonts w:asciiTheme="majorHAnsi" w:hAnsiTheme="majorHAnsi"/>
          <w:sz w:val="24"/>
          <w:szCs w:val="24"/>
          <w:lang w:val="en-US" w:eastAsia="cs-CZ"/>
        </w:rPr>
        <w:t>Dissolution of the political parties</w:t>
      </w:r>
    </w:p>
    <w:p w:rsidR="00444FFF" w:rsidRPr="00A41A1E" w:rsidRDefault="00444FFF" w:rsidP="00FC3E64">
      <w:pPr>
        <w:spacing w:line="360" w:lineRule="auto"/>
        <w:contextualSpacing/>
        <w:jc w:val="both"/>
        <w:rPr>
          <w:rFonts w:asciiTheme="majorHAnsi" w:hAnsiTheme="majorHAnsi"/>
          <w:sz w:val="24"/>
          <w:szCs w:val="24"/>
          <w:lang w:val="en-US" w:eastAsia="cs-CZ"/>
        </w:rPr>
      </w:pPr>
      <w:r>
        <w:rPr>
          <w:rFonts w:asciiTheme="majorHAnsi" w:hAnsiTheme="majorHAnsi"/>
          <w:sz w:val="24"/>
          <w:szCs w:val="24"/>
          <w:lang w:val="en-US" w:eastAsia="cs-CZ"/>
        </w:rPr>
        <w:t>Freedom of association</w:t>
      </w:r>
    </w:p>
    <w:p w:rsidR="009E40AA" w:rsidRDefault="00C16F22" w:rsidP="00C16F22">
      <w:pPr>
        <w:spacing w:line="360" w:lineRule="auto"/>
        <w:contextualSpacing/>
        <w:jc w:val="both"/>
        <w:rPr>
          <w:rFonts w:asciiTheme="majorHAnsi" w:hAnsiTheme="majorHAnsi"/>
          <w:sz w:val="24"/>
          <w:szCs w:val="24"/>
          <w:lang w:val="en-US" w:eastAsia="cs-CZ"/>
        </w:rPr>
      </w:pPr>
      <w:r w:rsidRPr="00C16F22">
        <w:rPr>
          <w:rFonts w:asciiTheme="majorHAnsi" w:hAnsiTheme="majorHAnsi"/>
          <w:sz w:val="24"/>
          <w:szCs w:val="24"/>
          <w:lang w:val="en-US" w:eastAsia="cs-CZ"/>
        </w:rPr>
        <w:t>European Convention on Human Rights</w:t>
      </w:r>
    </w:p>
    <w:p w:rsidR="00633343" w:rsidRDefault="00633343">
      <w:pPr>
        <w:rPr>
          <w:rFonts w:asciiTheme="majorHAnsi" w:hAnsiTheme="majorHAnsi"/>
          <w:sz w:val="24"/>
          <w:szCs w:val="24"/>
          <w:lang w:val="en-US" w:eastAsia="cs-CZ"/>
        </w:rPr>
      </w:pPr>
      <w:r>
        <w:rPr>
          <w:rFonts w:asciiTheme="majorHAnsi" w:hAnsiTheme="majorHAnsi"/>
          <w:sz w:val="24"/>
          <w:szCs w:val="24"/>
          <w:lang w:val="en-US" w:eastAsia="cs-CZ"/>
        </w:rPr>
        <w:br w:type="page"/>
      </w:r>
    </w:p>
    <w:p w:rsidR="008A5E14" w:rsidRPr="00633343" w:rsidRDefault="00633343" w:rsidP="00633343">
      <w:pPr>
        <w:pStyle w:val="Nadpis1"/>
        <w:spacing w:before="0" w:line="360" w:lineRule="auto"/>
        <w:jc w:val="both"/>
        <w:rPr>
          <w:color w:val="auto"/>
          <w:sz w:val="32"/>
          <w:szCs w:val="24"/>
          <w:lang w:eastAsia="cs-CZ"/>
        </w:rPr>
      </w:pPr>
      <w:bookmarkStart w:id="38" w:name="_Toc468294837"/>
      <w:r w:rsidRPr="00633343">
        <w:rPr>
          <w:color w:val="auto"/>
          <w:sz w:val="32"/>
          <w:szCs w:val="24"/>
          <w:lang w:eastAsia="cs-CZ"/>
        </w:rPr>
        <w:lastRenderedPageBreak/>
        <w:t>Příloha č. 1</w:t>
      </w:r>
      <w:bookmarkEnd w:id="38"/>
    </w:p>
    <w:p w:rsidR="00633343" w:rsidRDefault="00DF6C4E" w:rsidP="00633343">
      <w:pPr>
        <w:jc w:val="both"/>
        <w:rPr>
          <w:rFonts w:asciiTheme="majorHAnsi" w:hAnsiTheme="majorHAnsi"/>
          <w:color w:val="1D2129"/>
          <w:sz w:val="24"/>
          <w:szCs w:val="24"/>
          <w:shd w:val="clear" w:color="auto" w:fill="FFFFFF"/>
        </w:rPr>
      </w:pPr>
      <w:r>
        <w:rPr>
          <w:rFonts w:asciiTheme="majorHAnsi" w:hAnsiTheme="majorHAnsi"/>
          <w:sz w:val="24"/>
          <w:szCs w:val="24"/>
          <w:lang w:eastAsia="cs-CZ"/>
        </w:rPr>
        <w:t>Kopie emailu zaslaného dne 21</w:t>
      </w:r>
      <w:r w:rsidR="00633343" w:rsidRPr="00633343">
        <w:rPr>
          <w:rFonts w:asciiTheme="majorHAnsi" w:hAnsiTheme="majorHAnsi"/>
          <w:sz w:val="24"/>
          <w:szCs w:val="24"/>
          <w:lang w:eastAsia="cs-CZ"/>
        </w:rPr>
        <w:t xml:space="preserve">. listopadu 2016 na oficiální email DSSS </w:t>
      </w:r>
      <w:hyperlink r:id="rId32" w:history="1">
        <w:r w:rsidR="00633343" w:rsidRPr="00CE597D">
          <w:rPr>
            <w:rStyle w:val="Hypertextovodkaz"/>
            <w:rFonts w:asciiTheme="majorHAnsi" w:hAnsiTheme="majorHAnsi"/>
            <w:sz w:val="24"/>
            <w:szCs w:val="24"/>
            <w:lang w:eastAsia="cs-CZ"/>
          </w:rPr>
          <w:t>info</w:t>
        </w:r>
        <w:r w:rsidR="00633343" w:rsidRPr="00CE597D">
          <w:rPr>
            <w:rStyle w:val="Hypertextovodkaz"/>
            <w:rFonts w:asciiTheme="majorHAnsi" w:hAnsiTheme="majorHAnsi"/>
            <w:sz w:val="24"/>
            <w:szCs w:val="24"/>
            <w:shd w:val="clear" w:color="auto" w:fill="FFFFFF"/>
          </w:rPr>
          <w:t>@dsss.cz</w:t>
        </w:r>
      </w:hyperlink>
      <w:r w:rsidR="00633343" w:rsidRPr="00633343">
        <w:rPr>
          <w:rFonts w:asciiTheme="majorHAnsi" w:hAnsiTheme="majorHAnsi"/>
          <w:color w:val="1D2129"/>
          <w:sz w:val="24"/>
          <w:szCs w:val="24"/>
          <w:shd w:val="clear" w:color="auto" w:fill="FFFFFF"/>
        </w:rPr>
        <w:t>.</w:t>
      </w:r>
    </w:p>
    <w:p w:rsidR="00633343" w:rsidRPr="00633343" w:rsidRDefault="008F742E" w:rsidP="00633343">
      <w:pPr>
        <w:jc w:val="both"/>
        <w:rPr>
          <w:rFonts w:asciiTheme="majorHAnsi" w:hAnsiTheme="majorHAnsi"/>
          <w:sz w:val="24"/>
          <w:szCs w:val="24"/>
          <w:lang w:eastAsia="cs-CZ"/>
        </w:rPr>
      </w:pPr>
      <w:r>
        <w:rPr>
          <w:rFonts w:asciiTheme="majorHAnsi" w:hAnsiTheme="majorHAnsi"/>
          <w:noProof/>
          <w:sz w:val="24"/>
          <w:szCs w:val="24"/>
          <w:lang w:eastAsia="cs-CZ"/>
        </w:rPr>
        <w:drawing>
          <wp:inline distT="0" distB="0" distL="0" distR="0">
            <wp:extent cx="5760085" cy="3305175"/>
            <wp:effectExtent l="19050" t="0" r="0" b="0"/>
            <wp:docPr id="2" name="Obrázek 1" descr="Mail pro 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 pro DS..JPG"/>
                    <pic:cNvPicPr/>
                  </pic:nvPicPr>
                  <pic:blipFill>
                    <a:blip r:embed="rId33"/>
                    <a:stretch>
                      <a:fillRect/>
                    </a:stretch>
                  </pic:blipFill>
                  <pic:spPr>
                    <a:xfrm>
                      <a:off x="0" y="0"/>
                      <a:ext cx="5760085" cy="3305175"/>
                    </a:xfrm>
                    <a:prstGeom prst="rect">
                      <a:avLst/>
                    </a:prstGeom>
                  </pic:spPr>
                </pic:pic>
              </a:graphicData>
            </a:graphic>
          </wp:inline>
        </w:drawing>
      </w:r>
    </w:p>
    <w:sectPr w:rsidR="00633343" w:rsidRPr="00633343" w:rsidSect="00E8474D">
      <w:footerReference w:type="default" r:id="rId34"/>
      <w:pgSz w:w="11906" w:h="16838"/>
      <w:pgMar w:top="1418" w:right="1134" w:bottom="1418"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68D" w:rsidRDefault="00C8168D" w:rsidP="00812817">
      <w:pPr>
        <w:spacing w:after="0" w:line="240" w:lineRule="auto"/>
      </w:pPr>
      <w:r>
        <w:separator/>
      </w:r>
    </w:p>
  </w:endnote>
  <w:endnote w:type="continuationSeparator" w:id="1">
    <w:p w:rsidR="00C8168D" w:rsidRDefault="00C8168D" w:rsidP="00812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Myriad Pro">
    <w:altName w:val="Arial"/>
    <w:panose1 w:val="00000000000000000000"/>
    <w:charset w:val="EE"/>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72254"/>
      <w:docPartObj>
        <w:docPartGallery w:val="Page Numbers (Bottom of Page)"/>
        <w:docPartUnique/>
      </w:docPartObj>
    </w:sdtPr>
    <w:sdtContent>
      <w:p w:rsidR="00120597" w:rsidRDefault="00120597">
        <w:pPr>
          <w:pStyle w:val="Zpat"/>
          <w:jc w:val="center"/>
        </w:pPr>
      </w:p>
    </w:sdtContent>
  </w:sdt>
  <w:p w:rsidR="00120597" w:rsidRDefault="0012059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597" w:rsidRDefault="00120597">
    <w:pPr>
      <w:pStyle w:val="Zpat"/>
      <w:jc w:val="center"/>
    </w:pPr>
    <w:fldSimple w:instr=" PAGE   \* MERGEFORMAT ">
      <w:r w:rsidR="009D717C">
        <w:rPr>
          <w:noProof/>
        </w:rPr>
        <w:t>54</w:t>
      </w:r>
    </w:fldSimple>
  </w:p>
  <w:p w:rsidR="00120597" w:rsidRDefault="0012059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68D" w:rsidRDefault="00C8168D" w:rsidP="00812817">
      <w:pPr>
        <w:spacing w:after="0" w:line="240" w:lineRule="auto"/>
      </w:pPr>
      <w:r>
        <w:separator/>
      </w:r>
    </w:p>
  </w:footnote>
  <w:footnote w:type="continuationSeparator" w:id="1">
    <w:p w:rsidR="00C8168D" w:rsidRDefault="00C8168D" w:rsidP="00812817">
      <w:pPr>
        <w:spacing w:after="0" w:line="240" w:lineRule="auto"/>
      </w:pPr>
      <w:r>
        <w:continuationSeparator/>
      </w:r>
    </w:p>
  </w:footnote>
  <w:footnote w:id="2">
    <w:p w:rsidR="00120597" w:rsidRDefault="00120597" w:rsidP="00F13EC8">
      <w:pPr>
        <w:pStyle w:val="Textpoznpodarou"/>
      </w:pPr>
      <w:r>
        <w:rPr>
          <w:rStyle w:val="Znakapoznpodarou"/>
        </w:rPr>
        <w:footnoteRef/>
      </w:r>
      <w:r>
        <w:t xml:space="preserve"> </w:t>
      </w:r>
      <w:r w:rsidRPr="00EC7F52">
        <w:rPr>
          <w:rFonts w:asciiTheme="majorHAnsi" w:hAnsiTheme="majorHAnsi"/>
        </w:rPr>
        <w:t xml:space="preserve">Zveřejněný návrh vlády na rozpuštění Dělnické strany, </w:t>
      </w:r>
      <w:r>
        <w:rPr>
          <w:rFonts w:asciiTheme="majorHAnsi" w:hAnsiTheme="majorHAnsi"/>
        </w:rPr>
        <w:t>E. Právní argumentace, bod 8.</w:t>
      </w:r>
    </w:p>
  </w:footnote>
  <w:footnote w:id="3">
    <w:p w:rsidR="00120597" w:rsidRPr="00B714F4" w:rsidRDefault="00120597" w:rsidP="00E84E91">
      <w:pPr>
        <w:pStyle w:val="Textpoznpodarou"/>
        <w:contextualSpacing/>
        <w:jc w:val="both"/>
        <w:rPr>
          <w:rFonts w:asciiTheme="majorHAnsi" w:hAnsiTheme="majorHAnsi"/>
        </w:rPr>
      </w:pPr>
      <w:r w:rsidRPr="00B714F4">
        <w:rPr>
          <w:rStyle w:val="Znakapoznpodarou"/>
          <w:rFonts w:asciiTheme="majorHAnsi" w:hAnsiTheme="majorHAnsi"/>
        </w:rPr>
        <w:footnoteRef/>
      </w:r>
      <w:r w:rsidRPr="00B714F4">
        <w:rPr>
          <w:rFonts w:asciiTheme="majorHAnsi" w:hAnsiTheme="majorHAnsi"/>
        </w:rPr>
        <w:t xml:space="preserve"> Sdružovací právo. </w:t>
      </w:r>
      <w:r w:rsidRPr="00B714F4">
        <w:rPr>
          <w:rFonts w:asciiTheme="majorHAnsi" w:hAnsiTheme="majorHAnsi"/>
          <w:i/>
          <w:iCs/>
        </w:rPr>
        <w:t>Ius Wiki</w:t>
      </w:r>
      <w:r w:rsidRPr="00B714F4">
        <w:rPr>
          <w:rFonts w:asciiTheme="majorHAnsi" w:hAnsiTheme="majorHAnsi"/>
        </w:rPr>
        <w:t xml:space="preserve"> [online]. [cit. 2016-10-15]. Dostupné z: </w:t>
      </w:r>
      <w:hyperlink r:id="rId1" w:history="1">
        <w:r w:rsidRPr="00B714F4">
          <w:rPr>
            <w:rStyle w:val="Hypertextovodkaz"/>
            <w:rFonts w:asciiTheme="majorHAnsi" w:hAnsiTheme="majorHAnsi"/>
          </w:rPr>
          <w:t>http://www.ius-wiki.eu/ustavni-pravo/pfuk/ustavko/zkouska/otazka-45</w:t>
        </w:r>
      </w:hyperlink>
      <w:r w:rsidRPr="00B714F4">
        <w:rPr>
          <w:rFonts w:asciiTheme="majorHAnsi" w:hAnsiTheme="majorHAnsi"/>
        </w:rPr>
        <w:t xml:space="preserve"> </w:t>
      </w:r>
    </w:p>
  </w:footnote>
  <w:footnote w:id="4">
    <w:p w:rsidR="00120597" w:rsidRPr="00F84F30" w:rsidRDefault="00120597" w:rsidP="00A7392D">
      <w:pPr>
        <w:pStyle w:val="Textpoznpodarou"/>
        <w:contextualSpacing/>
        <w:jc w:val="both"/>
        <w:rPr>
          <w:b/>
          <w:bCs/>
        </w:rPr>
      </w:pPr>
      <w:r w:rsidRPr="00B714F4">
        <w:rPr>
          <w:rStyle w:val="Znakapoznpodarou"/>
          <w:rFonts w:asciiTheme="majorHAnsi" w:hAnsiTheme="majorHAnsi"/>
        </w:rPr>
        <w:footnoteRef/>
      </w:r>
      <w:r w:rsidRPr="00B714F4">
        <w:rPr>
          <w:rFonts w:asciiTheme="majorHAnsi" w:hAnsiTheme="majorHAnsi"/>
        </w:rPr>
        <w:t xml:space="preserve"> Zákon č. 90/1995 Sb., o jednacím řádu Poslanecké sněmovny, ve znění pozdějších předpisů. Z</w:t>
      </w:r>
      <w:r w:rsidRPr="00B714F4">
        <w:rPr>
          <w:rFonts w:asciiTheme="majorHAnsi" w:hAnsiTheme="majorHAnsi"/>
          <w:bCs/>
        </w:rPr>
        <w:t>ákon č. 247/1995 Sb., o volbách do Parlamentu České republiky a o změně a doplnění některých dalších zákonů, ve znění pozdějších předpisů.</w:t>
      </w:r>
      <w:r w:rsidRPr="00B714F4">
        <w:rPr>
          <w:rFonts w:asciiTheme="majorHAnsi" w:hAnsiTheme="majorHAnsi"/>
          <w:b/>
          <w:bCs/>
        </w:rPr>
        <w:t xml:space="preserve"> </w:t>
      </w:r>
      <w:r w:rsidRPr="00B714F4">
        <w:rPr>
          <w:rFonts w:asciiTheme="majorHAnsi" w:hAnsiTheme="majorHAnsi"/>
          <w:bCs/>
        </w:rPr>
        <w:t>Zákon č. 130/2000 Sb., o volbách do zastupitelstev krajů a o změně některých zákonů, ve znění pozdějších předpisů. Zákon č. 491/2001 Sb., o volbách do zastupitelstev obcí a o změně některých zákonů, ve znění pozdějších předpisů.</w:t>
      </w:r>
    </w:p>
  </w:footnote>
  <w:footnote w:id="5">
    <w:p w:rsidR="00120597" w:rsidRPr="00D76C1D" w:rsidRDefault="00120597" w:rsidP="00A014DD">
      <w:pPr>
        <w:pStyle w:val="Textpoznpodarou"/>
        <w:contextualSpacing/>
        <w:jc w:val="both"/>
        <w:rPr>
          <w:rFonts w:asciiTheme="majorHAnsi" w:hAnsiTheme="majorHAnsi"/>
        </w:rPr>
      </w:pPr>
      <w:r w:rsidRPr="00D76C1D">
        <w:rPr>
          <w:rStyle w:val="Znakapoznpodarou"/>
          <w:rFonts w:asciiTheme="majorHAnsi" w:hAnsiTheme="majorHAnsi"/>
        </w:rPr>
        <w:footnoteRef/>
      </w:r>
      <w:r w:rsidRPr="00D76C1D">
        <w:rPr>
          <w:rFonts w:asciiTheme="majorHAnsi" w:hAnsiTheme="majorHAnsi"/>
        </w:rPr>
        <w:t xml:space="preserve"> KLÍMA, Karel. </w:t>
      </w:r>
      <w:r w:rsidRPr="00D76C1D">
        <w:rPr>
          <w:rFonts w:asciiTheme="majorHAnsi" w:hAnsiTheme="majorHAnsi"/>
          <w:i/>
          <w:iCs/>
        </w:rPr>
        <w:t>Komentář k Ústavě a Listině</w:t>
      </w:r>
      <w:r w:rsidRPr="00D76C1D">
        <w:rPr>
          <w:rFonts w:asciiTheme="majorHAnsi" w:hAnsiTheme="majorHAnsi"/>
        </w:rPr>
        <w:t>. 2. vyd. Plzeň: Vydavatelství a nakladatel</w:t>
      </w:r>
      <w:r>
        <w:rPr>
          <w:rFonts w:asciiTheme="majorHAnsi" w:hAnsiTheme="majorHAnsi"/>
        </w:rPr>
        <w:t>ství Aleš Čeněk, 2009, s. 1135.</w:t>
      </w:r>
    </w:p>
  </w:footnote>
  <w:footnote w:id="6">
    <w:p w:rsidR="00120597" w:rsidRDefault="00120597" w:rsidP="00A014DD">
      <w:pPr>
        <w:pStyle w:val="Textpoznpodarou"/>
        <w:contextualSpacing/>
        <w:jc w:val="both"/>
      </w:pPr>
      <w:r w:rsidRPr="00D76C1D">
        <w:rPr>
          <w:rStyle w:val="Znakapoznpodarou"/>
          <w:rFonts w:asciiTheme="majorHAnsi" w:hAnsiTheme="majorHAnsi"/>
        </w:rPr>
        <w:footnoteRef/>
      </w:r>
      <w:r w:rsidRPr="00D76C1D">
        <w:rPr>
          <w:rFonts w:asciiTheme="majorHAnsi" w:hAnsiTheme="majorHAnsi"/>
        </w:rPr>
        <w:t xml:space="preserve"> Tam</w:t>
      </w:r>
      <w:r>
        <w:rPr>
          <w:rFonts w:asciiTheme="majorHAnsi" w:hAnsiTheme="majorHAnsi"/>
        </w:rPr>
        <w:t>též.</w:t>
      </w:r>
    </w:p>
  </w:footnote>
  <w:footnote w:id="7">
    <w:p w:rsidR="00120597" w:rsidRPr="00EA025A" w:rsidRDefault="00120597" w:rsidP="00A014DD">
      <w:pPr>
        <w:pStyle w:val="Textpoznpodarou"/>
        <w:contextualSpacing/>
        <w:jc w:val="both"/>
        <w:rPr>
          <w:rFonts w:asciiTheme="majorHAnsi" w:hAnsiTheme="majorHAnsi"/>
        </w:rPr>
      </w:pPr>
      <w:r w:rsidRPr="00EA025A">
        <w:rPr>
          <w:rStyle w:val="Znakapoznpodarou"/>
          <w:rFonts w:asciiTheme="majorHAnsi" w:hAnsiTheme="majorHAnsi"/>
        </w:rPr>
        <w:footnoteRef/>
      </w:r>
      <w:r w:rsidRPr="00EA025A">
        <w:rPr>
          <w:rFonts w:asciiTheme="majorHAnsi" w:hAnsiTheme="majorHAnsi"/>
        </w:rPr>
        <w:t xml:space="preserve"> </w:t>
      </w:r>
      <w:r>
        <w:rPr>
          <w:rFonts w:asciiTheme="majorHAnsi" w:hAnsiTheme="majorHAnsi"/>
        </w:rPr>
        <w:t>Tamtéž, str. 1136.</w:t>
      </w:r>
    </w:p>
  </w:footnote>
  <w:footnote w:id="8">
    <w:p w:rsidR="00120597" w:rsidRDefault="00120597" w:rsidP="00A014DD">
      <w:pPr>
        <w:pStyle w:val="Textpoznpodarou"/>
        <w:contextualSpacing/>
        <w:jc w:val="both"/>
      </w:pPr>
      <w:r w:rsidRPr="00EA025A">
        <w:rPr>
          <w:rStyle w:val="Znakapoznpodarou"/>
          <w:rFonts w:asciiTheme="majorHAnsi" w:hAnsiTheme="majorHAnsi"/>
        </w:rPr>
        <w:footnoteRef/>
      </w:r>
      <w:r>
        <w:rPr>
          <w:rFonts w:asciiTheme="majorHAnsi" w:hAnsiTheme="majorHAnsi"/>
        </w:rPr>
        <w:t xml:space="preserve"> Čl. 20 odst. 3</w:t>
      </w:r>
      <w:r w:rsidRPr="00EA025A">
        <w:rPr>
          <w:rFonts w:asciiTheme="majorHAnsi" w:hAnsiTheme="majorHAnsi"/>
        </w:rPr>
        <w:t xml:space="preserve"> LZSP.</w:t>
      </w:r>
    </w:p>
  </w:footnote>
  <w:footnote w:id="9">
    <w:p w:rsidR="00120597" w:rsidRPr="0071410E" w:rsidRDefault="00120597" w:rsidP="00F042E3">
      <w:pPr>
        <w:pStyle w:val="Textpoznpodarou"/>
        <w:contextualSpacing/>
        <w:jc w:val="both"/>
        <w:rPr>
          <w:rFonts w:asciiTheme="majorHAnsi" w:hAnsiTheme="majorHAnsi"/>
        </w:rPr>
      </w:pPr>
      <w:r w:rsidRPr="0071410E">
        <w:rPr>
          <w:rStyle w:val="Znakapoznpodarou"/>
          <w:rFonts w:asciiTheme="majorHAnsi" w:hAnsiTheme="majorHAnsi"/>
        </w:rPr>
        <w:footnoteRef/>
      </w:r>
      <w:r w:rsidRPr="0071410E">
        <w:rPr>
          <w:rFonts w:asciiTheme="majorHAnsi" w:hAnsiTheme="majorHAnsi"/>
        </w:rPr>
        <w:t xml:space="preserve"> KLÍMA, Karel. </w:t>
      </w:r>
      <w:r w:rsidRPr="0071410E">
        <w:rPr>
          <w:rFonts w:asciiTheme="majorHAnsi" w:hAnsiTheme="majorHAnsi"/>
          <w:i/>
          <w:iCs/>
        </w:rPr>
        <w:t>Komentář k Ústavě a Listině</w:t>
      </w:r>
      <w:r w:rsidRPr="0071410E">
        <w:rPr>
          <w:rFonts w:asciiTheme="majorHAnsi" w:hAnsiTheme="majorHAnsi"/>
        </w:rPr>
        <w:t>. Str. 1140.</w:t>
      </w:r>
    </w:p>
  </w:footnote>
  <w:footnote w:id="10">
    <w:p w:rsidR="00120597" w:rsidRPr="00F042E3" w:rsidRDefault="00120597" w:rsidP="00F042E3">
      <w:pPr>
        <w:pStyle w:val="Textpoznpodarou"/>
        <w:contextualSpacing/>
        <w:jc w:val="both"/>
        <w:rPr>
          <w:rFonts w:asciiTheme="majorHAnsi" w:hAnsiTheme="majorHAnsi"/>
        </w:rPr>
      </w:pPr>
      <w:r w:rsidRPr="0071410E">
        <w:rPr>
          <w:rStyle w:val="Znakapoznpodarou"/>
          <w:rFonts w:asciiTheme="majorHAnsi" w:hAnsiTheme="majorHAnsi"/>
        </w:rPr>
        <w:footnoteRef/>
      </w:r>
      <w:r w:rsidRPr="0071410E">
        <w:rPr>
          <w:rFonts w:asciiTheme="majorHAnsi" w:hAnsiTheme="majorHAnsi"/>
        </w:rPr>
        <w:t xml:space="preserve"> Tamtéž, str. 84.</w:t>
      </w:r>
    </w:p>
  </w:footnote>
  <w:footnote w:id="11">
    <w:p w:rsidR="00120597" w:rsidRPr="00F042E3" w:rsidRDefault="00120597" w:rsidP="00A9711B">
      <w:pPr>
        <w:pStyle w:val="Textpoznpodarou"/>
        <w:contextualSpacing/>
        <w:jc w:val="both"/>
        <w:rPr>
          <w:rFonts w:asciiTheme="majorHAnsi" w:hAnsiTheme="majorHAnsi"/>
        </w:rPr>
      </w:pPr>
      <w:r w:rsidRPr="00F042E3">
        <w:rPr>
          <w:rStyle w:val="Znakapoznpodarou"/>
          <w:rFonts w:asciiTheme="majorHAnsi" w:hAnsiTheme="majorHAnsi"/>
        </w:rPr>
        <w:footnoteRef/>
      </w:r>
      <w:r w:rsidRPr="00F042E3">
        <w:rPr>
          <w:rFonts w:asciiTheme="majorHAnsi" w:hAnsiTheme="majorHAnsi"/>
        </w:rPr>
        <w:t xml:space="preserve"> § 13 odst. 1 písm. b) ZPS.</w:t>
      </w:r>
    </w:p>
  </w:footnote>
  <w:footnote w:id="12">
    <w:p w:rsidR="00120597" w:rsidRPr="00F042E3" w:rsidRDefault="00120597" w:rsidP="00A9711B">
      <w:pPr>
        <w:pStyle w:val="Textpoznpodarou"/>
        <w:contextualSpacing/>
        <w:jc w:val="both"/>
        <w:rPr>
          <w:rFonts w:asciiTheme="majorHAnsi" w:hAnsiTheme="majorHAnsi"/>
        </w:rPr>
      </w:pPr>
      <w:r w:rsidRPr="00F042E3">
        <w:rPr>
          <w:rStyle w:val="Znakapoznpodarou"/>
          <w:rFonts w:asciiTheme="majorHAnsi" w:hAnsiTheme="majorHAnsi"/>
        </w:rPr>
        <w:footnoteRef/>
      </w:r>
      <w:r w:rsidRPr="00F042E3">
        <w:rPr>
          <w:rFonts w:asciiTheme="majorHAnsi" w:hAnsiTheme="majorHAnsi"/>
        </w:rPr>
        <w:t xml:space="preserve"> Můžeme si položit akademickou otázku, co by se stalo v případě, kdy by vláda byla při podání návrhu ve lhůtě pasivní. V zákoně totiž nenajdeme řešení situace, jakým způsobem by se hlava státu dozvěděla o této nečinnosti. Právní řád neukládá vládě povinnost informovat prezidenta republiky o obdrženém podnětu. Dle mého názoru by se muselo jednat o mediálně známý případ, kdy by Kancelář prezidenta republiky byla sama aktivní a podnět si vyžádala. Pokud by i nadále byla vláda nečinná, lze použít ustanovení na ochranu proti nečinnosti dle SŘS.</w:t>
      </w:r>
    </w:p>
  </w:footnote>
  <w:footnote w:id="13">
    <w:p w:rsidR="00120597" w:rsidRPr="00F042E3" w:rsidRDefault="00120597" w:rsidP="00A9711B">
      <w:pPr>
        <w:pStyle w:val="Textpoznpodarou"/>
        <w:contextualSpacing/>
        <w:jc w:val="both"/>
        <w:rPr>
          <w:rFonts w:asciiTheme="majorHAnsi" w:hAnsiTheme="majorHAnsi"/>
        </w:rPr>
      </w:pPr>
      <w:r w:rsidRPr="00F042E3">
        <w:rPr>
          <w:rStyle w:val="Znakapoznpodarou"/>
          <w:rFonts w:asciiTheme="majorHAnsi" w:hAnsiTheme="majorHAnsi"/>
        </w:rPr>
        <w:footnoteRef/>
      </w:r>
      <w:r w:rsidRPr="00F042E3">
        <w:rPr>
          <w:rFonts w:asciiTheme="majorHAnsi" w:hAnsiTheme="majorHAnsi"/>
        </w:rPr>
        <w:t xml:space="preserve"> Rozsudek Nejvyššího správního soudu ČR ze dne 27. 2. 2008, č.j. Pst 29/2007 – 37.</w:t>
      </w:r>
    </w:p>
  </w:footnote>
  <w:footnote w:id="14">
    <w:p w:rsidR="00120597" w:rsidRPr="00EE536C" w:rsidRDefault="00120597" w:rsidP="00A9711B">
      <w:pPr>
        <w:pStyle w:val="Textpoznpodarou"/>
        <w:contextualSpacing/>
        <w:jc w:val="both"/>
        <w:rPr>
          <w:rFonts w:asciiTheme="majorHAnsi" w:hAnsiTheme="majorHAnsi"/>
        </w:rPr>
      </w:pPr>
      <w:r w:rsidRPr="00EE536C">
        <w:rPr>
          <w:rStyle w:val="Znakapoznpodarou"/>
          <w:rFonts w:asciiTheme="majorHAnsi" w:hAnsiTheme="majorHAnsi"/>
        </w:rPr>
        <w:footnoteRef/>
      </w:r>
      <w:r w:rsidRPr="00EE536C">
        <w:rPr>
          <w:rFonts w:asciiTheme="majorHAnsi" w:hAnsiTheme="majorHAnsi"/>
        </w:rPr>
        <w:t xml:space="preserve"> Černý, P., Lehká, M. </w:t>
      </w:r>
      <w:r w:rsidRPr="00EE536C">
        <w:rPr>
          <w:rFonts w:asciiTheme="majorHAnsi" w:hAnsiTheme="majorHAnsi"/>
          <w:i/>
        </w:rPr>
        <w:t xml:space="preserve">Zákon o právu shromažďovacím: Komentář. 2., přepracované vydání. </w:t>
      </w:r>
      <w:r w:rsidRPr="00EE536C">
        <w:rPr>
          <w:rFonts w:asciiTheme="majorHAnsi" w:hAnsiTheme="majorHAnsi"/>
        </w:rPr>
        <w:t>Praha. C. H. Beck, 2017</w:t>
      </w:r>
      <w:r>
        <w:rPr>
          <w:rFonts w:asciiTheme="majorHAnsi" w:hAnsiTheme="majorHAnsi"/>
        </w:rPr>
        <w:t>, s. 150.</w:t>
      </w:r>
    </w:p>
  </w:footnote>
  <w:footnote w:id="15">
    <w:p w:rsidR="00120597" w:rsidRPr="00F042E3" w:rsidRDefault="00120597" w:rsidP="00F042E3">
      <w:pPr>
        <w:pStyle w:val="Textpoznpodarou"/>
        <w:contextualSpacing/>
        <w:jc w:val="both"/>
        <w:rPr>
          <w:rFonts w:asciiTheme="majorHAnsi" w:hAnsiTheme="majorHAnsi"/>
        </w:rPr>
      </w:pPr>
      <w:r w:rsidRPr="00F042E3">
        <w:rPr>
          <w:rStyle w:val="Znakapoznpodarou"/>
          <w:rFonts w:asciiTheme="majorHAnsi" w:hAnsiTheme="majorHAnsi"/>
        </w:rPr>
        <w:footnoteRef/>
      </w:r>
      <w:r w:rsidRPr="00F042E3">
        <w:rPr>
          <w:rFonts w:asciiTheme="majorHAnsi" w:hAnsiTheme="majorHAnsi"/>
        </w:rPr>
        <w:t xml:space="preserve"> § 95 SŘS.</w:t>
      </w:r>
    </w:p>
  </w:footnote>
  <w:footnote w:id="16">
    <w:p w:rsidR="00120597" w:rsidRPr="00F042E3" w:rsidRDefault="00120597" w:rsidP="00F042E3">
      <w:pPr>
        <w:pStyle w:val="Textpoznpodarou"/>
        <w:contextualSpacing/>
        <w:jc w:val="both"/>
        <w:rPr>
          <w:rFonts w:asciiTheme="majorHAnsi" w:hAnsiTheme="majorHAnsi"/>
        </w:rPr>
      </w:pPr>
      <w:r w:rsidRPr="00F042E3">
        <w:rPr>
          <w:rStyle w:val="Znakapoznpodarou"/>
          <w:rFonts w:asciiTheme="majorHAnsi" w:hAnsiTheme="majorHAnsi"/>
        </w:rPr>
        <w:footnoteRef/>
      </w:r>
      <w:r w:rsidRPr="00F042E3">
        <w:rPr>
          <w:rFonts w:asciiTheme="majorHAnsi" w:hAnsiTheme="majorHAnsi"/>
        </w:rPr>
        <w:t xml:space="preserve"> POTĚŠIL, L., ŠIMÍČEK, V. a kol. </w:t>
      </w:r>
      <w:r w:rsidRPr="00F042E3">
        <w:rPr>
          <w:rFonts w:asciiTheme="majorHAnsi" w:hAnsiTheme="majorHAnsi"/>
          <w:i/>
          <w:iCs/>
        </w:rPr>
        <w:t>Soudní řád správní. Komentář</w:t>
      </w:r>
      <w:r w:rsidRPr="00F042E3">
        <w:rPr>
          <w:rFonts w:asciiTheme="majorHAnsi" w:hAnsiTheme="majorHAnsi"/>
        </w:rPr>
        <w:t>. Praha: Leges, 2014, s. 899.</w:t>
      </w:r>
    </w:p>
  </w:footnote>
  <w:footnote w:id="17">
    <w:p w:rsidR="00120597" w:rsidRPr="00F042E3" w:rsidRDefault="00120597" w:rsidP="00F042E3">
      <w:pPr>
        <w:pStyle w:val="Textpoznpodarou"/>
        <w:contextualSpacing/>
        <w:jc w:val="both"/>
        <w:rPr>
          <w:rFonts w:asciiTheme="majorHAnsi" w:hAnsiTheme="majorHAnsi"/>
        </w:rPr>
      </w:pPr>
      <w:r w:rsidRPr="00F042E3">
        <w:rPr>
          <w:rStyle w:val="Znakapoznpodarou"/>
          <w:rFonts w:asciiTheme="majorHAnsi" w:hAnsiTheme="majorHAnsi"/>
        </w:rPr>
        <w:footnoteRef/>
      </w:r>
      <w:r w:rsidRPr="00F042E3">
        <w:rPr>
          <w:rFonts w:asciiTheme="majorHAnsi" w:hAnsiTheme="majorHAnsi"/>
        </w:rPr>
        <w:t xml:space="preserve"> JEMELKA, L., a kol. </w:t>
      </w:r>
      <w:r w:rsidRPr="00F042E3">
        <w:rPr>
          <w:rFonts w:asciiTheme="majorHAnsi" w:hAnsiTheme="majorHAnsi"/>
          <w:i/>
          <w:iCs/>
        </w:rPr>
        <w:t>Soudní řád správní: komentář</w:t>
      </w:r>
      <w:r w:rsidRPr="00F042E3">
        <w:rPr>
          <w:rFonts w:asciiTheme="majorHAnsi" w:hAnsiTheme="majorHAnsi"/>
        </w:rPr>
        <w:t>. V Praze: C. H. Beck, 2013, s. 796.</w:t>
      </w:r>
    </w:p>
  </w:footnote>
  <w:footnote w:id="18">
    <w:p w:rsidR="00120597" w:rsidRDefault="00120597" w:rsidP="00F042E3">
      <w:pPr>
        <w:pStyle w:val="Textpoznpodarou"/>
        <w:contextualSpacing/>
        <w:jc w:val="both"/>
      </w:pPr>
      <w:r w:rsidRPr="00F042E3">
        <w:rPr>
          <w:rStyle w:val="Znakapoznpodarou"/>
          <w:rFonts w:asciiTheme="majorHAnsi" w:hAnsiTheme="majorHAnsi"/>
        </w:rPr>
        <w:footnoteRef/>
      </w:r>
      <w:r w:rsidRPr="00F042E3">
        <w:rPr>
          <w:rFonts w:asciiTheme="majorHAnsi" w:hAnsiTheme="majorHAnsi"/>
        </w:rPr>
        <w:t xml:space="preserve"> Ačkoliv ZÚS řadí tento procesní prostředek ochrany práv politické strany podle § 73 do Hlavy II, oddílu 3, řízení o ústavních stížnostech, sám § 73 tak návrh politické strany jako „ústavní stížnost“ nenazývá. ZÚS tento návrh označuje pouze jako „stížnost“.</w:t>
      </w:r>
      <w:r>
        <w:rPr>
          <w:rFonts w:asciiTheme="majorHAnsi" w:hAnsiTheme="majorHAnsi"/>
        </w:rPr>
        <w:t xml:space="preserve"> Nicméně praxe politických stran je taková, že své návrhy nazývají jako ústavní stížnost. K tomuto více </w:t>
      </w:r>
      <w:r w:rsidRPr="0089481B">
        <w:rPr>
          <w:rFonts w:asciiTheme="majorHAnsi" w:hAnsiTheme="majorHAnsi"/>
        </w:rPr>
        <w:t>FILIP, J., HOLLÄNDER, P., ŠIMÍČEK, V. </w:t>
      </w:r>
      <w:r w:rsidRPr="0089481B">
        <w:rPr>
          <w:rFonts w:asciiTheme="majorHAnsi" w:hAnsiTheme="majorHAnsi"/>
          <w:i/>
          <w:iCs/>
        </w:rPr>
        <w:t>Zákon o Ústavním soudu. Komentář</w:t>
      </w:r>
      <w:r w:rsidRPr="0089481B">
        <w:rPr>
          <w:rFonts w:asciiTheme="majorHAnsi" w:hAnsiTheme="majorHAnsi"/>
        </w:rPr>
        <w:t xml:space="preserve">. 2. vyd. Praha: C. H. Beck, 2007, </w:t>
      </w:r>
      <w:r>
        <w:rPr>
          <w:rFonts w:asciiTheme="majorHAnsi" w:hAnsiTheme="majorHAnsi"/>
        </w:rPr>
        <w:t>s. 522.</w:t>
      </w:r>
    </w:p>
  </w:footnote>
  <w:footnote w:id="19">
    <w:p w:rsidR="00120597" w:rsidRPr="00CD2A3A" w:rsidRDefault="00120597" w:rsidP="00CD2A3A">
      <w:pPr>
        <w:pStyle w:val="Textpoznpodarou"/>
        <w:contextualSpacing/>
        <w:jc w:val="both"/>
        <w:rPr>
          <w:rFonts w:asciiTheme="majorHAnsi" w:hAnsiTheme="majorHAnsi"/>
        </w:rPr>
      </w:pPr>
      <w:r w:rsidRPr="00CD2A3A">
        <w:rPr>
          <w:rStyle w:val="Znakapoznpodarou"/>
          <w:rFonts w:asciiTheme="majorHAnsi" w:hAnsiTheme="majorHAnsi"/>
        </w:rPr>
        <w:footnoteRef/>
      </w:r>
      <w:r w:rsidRPr="00CD2A3A">
        <w:rPr>
          <w:rFonts w:asciiTheme="majorHAnsi" w:hAnsiTheme="majorHAnsi"/>
        </w:rPr>
        <w:t xml:space="preserve"> KLÍMA, Karel. </w:t>
      </w:r>
      <w:r w:rsidRPr="00CD2A3A">
        <w:rPr>
          <w:rFonts w:asciiTheme="majorHAnsi" w:hAnsiTheme="majorHAnsi"/>
          <w:i/>
          <w:iCs/>
        </w:rPr>
        <w:t>Komentář k Ústavě a Listině</w:t>
      </w:r>
      <w:r w:rsidRPr="00CD2A3A">
        <w:rPr>
          <w:rFonts w:asciiTheme="majorHAnsi" w:hAnsiTheme="majorHAnsi"/>
        </w:rPr>
        <w:t>. Str. 1139.</w:t>
      </w:r>
    </w:p>
  </w:footnote>
  <w:footnote w:id="20">
    <w:p w:rsidR="00120597" w:rsidRPr="00CD2A3A" w:rsidRDefault="00120597" w:rsidP="00CD2A3A">
      <w:pPr>
        <w:pStyle w:val="Textpoznpodarou"/>
        <w:contextualSpacing/>
        <w:jc w:val="both"/>
        <w:rPr>
          <w:rFonts w:asciiTheme="majorHAnsi" w:hAnsiTheme="majorHAnsi"/>
        </w:rPr>
      </w:pPr>
      <w:r w:rsidRPr="00CD2A3A">
        <w:rPr>
          <w:rStyle w:val="Znakapoznpodarou"/>
          <w:rFonts w:asciiTheme="majorHAnsi" w:hAnsiTheme="majorHAnsi"/>
        </w:rPr>
        <w:footnoteRef/>
      </w:r>
      <w:r w:rsidRPr="00CD2A3A">
        <w:rPr>
          <w:rFonts w:asciiTheme="majorHAnsi" w:hAnsiTheme="majorHAnsi"/>
        </w:rPr>
        <w:t xml:space="preserve"> „Každý má právo na svobodu sdružovat se s jinými, i právo zakládat na ochranu svých zájmů odborové organizace a přistupovat k nim.“ Odst. 2 pak uvádí zákaz omezení takového práva, přičemž spatřuje výjimky v podobě omezení, jež jsou stanovena zákonem a jež jsou nutná v demokratické společnosti v zájmu národní nebo veřejné bezpečnosti, veřejného pořádku, ochrany veřejného zdraví nebo morálky nebo ochrany práv a svobod jiných.</w:t>
      </w:r>
    </w:p>
  </w:footnote>
  <w:footnote w:id="21">
    <w:p w:rsidR="00120597" w:rsidRPr="00CD2A3A" w:rsidRDefault="00120597" w:rsidP="00CD2A3A">
      <w:pPr>
        <w:pStyle w:val="Textpoznpodarou"/>
        <w:contextualSpacing/>
        <w:jc w:val="both"/>
        <w:rPr>
          <w:rFonts w:asciiTheme="majorHAnsi" w:hAnsiTheme="majorHAnsi"/>
        </w:rPr>
      </w:pPr>
      <w:r w:rsidRPr="00CD2A3A">
        <w:rPr>
          <w:rStyle w:val="Znakapoznpodarou"/>
          <w:rFonts w:asciiTheme="majorHAnsi" w:hAnsiTheme="majorHAnsi"/>
        </w:rPr>
        <w:footnoteRef/>
      </w:r>
      <w:r w:rsidRPr="00CD2A3A">
        <w:rPr>
          <w:rFonts w:asciiTheme="majorHAnsi" w:hAnsiTheme="majorHAnsi"/>
        </w:rPr>
        <w:t xml:space="preserve"> Čl. 11 Úmluvy nezaručuje pouze svobodu sdružování, ale v odst. 1 i svobodu shromažďování.</w:t>
      </w:r>
    </w:p>
  </w:footnote>
  <w:footnote w:id="22">
    <w:p w:rsidR="00120597" w:rsidRPr="00CD2A3A" w:rsidRDefault="00120597" w:rsidP="00CD2A3A">
      <w:pPr>
        <w:pStyle w:val="Textpoznpodarou"/>
        <w:contextualSpacing/>
        <w:jc w:val="both"/>
        <w:rPr>
          <w:rFonts w:asciiTheme="majorHAnsi" w:hAnsiTheme="majorHAnsi"/>
        </w:rPr>
      </w:pPr>
      <w:r w:rsidRPr="00CD2A3A">
        <w:rPr>
          <w:rStyle w:val="Znakapoznpodarou"/>
          <w:rFonts w:asciiTheme="majorHAnsi" w:hAnsiTheme="majorHAnsi"/>
        </w:rPr>
        <w:footnoteRef/>
      </w:r>
      <w:r w:rsidRPr="00CD2A3A">
        <w:rPr>
          <w:rFonts w:asciiTheme="majorHAnsi" w:hAnsiTheme="majorHAnsi"/>
        </w:rPr>
        <w:t xml:space="preserve"> KMEC, J., a kol. </w:t>
      </w:r>
      <w:r w:rsidRPr="00CD2A3A">
        <w:rPr>
          <w:rFonts w:asciiTheme="majorHAnsi" w:hAnsiTheme="majorHAnsi"/>
          <w:i/>
          <w:iCs/>
        </w:rPr>
        <w:t>Evropská úmluva o lidských právech: komentář</w:t>
      </w:r>
      <w:r w:rsidRPr="00CD2A3A">
        <w:rPr>
          <w:rFonts w:asciiTheme="majorHAnsi" w:hAnsiTheme="majorHAnsi"/>
        </w:rPr>
        <w:t>. Praha: C.</w:t>
      </w:r>
      <w:r>
        <w:rPr>
          <w:rFonts w:asciiTheme="majorHAnsi" w:hAnsiTheme="majorHAnsi"/>
        </w:rPr>
        <w:t xml:space="preserve"> </w:t>
      </w:r>
      <w:r w:rsidRPr="00CD2A3A">
        <w:rPr>
          <w:rFonts w:asciiTheme="majorHAnsi" w:hAnsiTheme="majorHAnsi"/>
        </w:rPr>
        <w:t>H. Beck, 2012, s. 1104.</w:t>
      </w:r>
    </w:p>
  </w:footnote>
  <w:footnote w:id="23">
    <w:p w:rsidR="00120597" w:rsidRPr="001D3C87" w:rsidRDefault="00120597" w:rsidP="00CD2A3A">
      <w:pPr>
        <w:pStyle w:val="Textpoznpodarou"/>
        <w:contextualSpacing/>
        <w:jc w:val="both"/>
        <w:rPr>
          <w:rFonts w:asciiTheme="majorHAnsi" w:hAnsiTheme="majorHAnsi"/>
        </w:rPr>
      </w:pPr>
      <w:r w:rsidRPr="00CD2A3A">
        <w:rPr>
          <w:rStyle w:val="Znakapoznpodarou"/>
          <w:rFonts w:asciiTheme="majorHAnsi" w:hAnsiTheme="majorHAnsi"/>
        </w:rPr>
        <w:footnoteRef/>
      </w:r>
      <w:r w:rsidRPr="00CD2A3A">
        <w:rPr>
          <w:rFonts w:asciiTheme="majorHAnsi" w:hAnsiTheme="majorHAnsi"/>
        </w:rPr>
        <w:t xml:space="preserve"> Tamtéž, s. 1103.</w:t>
      </w:r>
    </w:p>
  </w:footnote>
  <w:footnote w:id="24">
    <w:p w:rsidR="00120597" w:rsidRPr="00115AB8" w:rsidRDefault="00120597" w:rsidP="00115AB8">
      <w:pPr>
        <w:spacing w:after="0" w:line="240" w:lineRule="auto"/>
        <w:contextualSpacing/>
        <w:jc w:val="both"/>
        <w:rPr>
          <w:rFonts w:asciiTheme="majorHAnsi" w:hAnsiTheme="majorHAnsi" w:cstheme="minorHAnsi"/>
          <w:sz w:val="20"/>
          <w:szCs w:val="20"/>
          <w:lang w:val="en-US" w:eastAsia="cs-CZ"/>
        </w:rPr>
      </w:pPr>
      <w:r w:rsidRPr="00115AB8">
        <w:rPr>
          <w:rStyle w:val="Znakapoznpodarou"/>
          <w:rFonts w:asciiTheme="majorHAnsi" w:hAnsiTheme="majorHAnsi"/>
          <w:sz w:val="20"/>
          <w:szCs w:val="20"/>
        </w:rPr>
        <w:footnoteRef/>
      </w:r>
      <w:r>
        <w:rPr>
          <w:rFonts w:asciiTheme="majorHAnsi" w:hAnsiTheme="majorHAnsi" w:cstheme="minorHAnsi"/>
          <w:bCs/>
          <w:sz w:val="20"/>
          <w:szCs w:val="20"/>
          <w:lang w:val="en-GB" w:eastAsia="cs-CZ"/>
        </w:rPr>
        <w:t xml:space="preserve"> </w:t>
      </w:r>
      <w:r w:rsidRPr="00162F92">
        <w:rPr>
          <w:rFonts w:asciiTheme="majorHAnsi" w:hAnsiTheme="majorHAnsi" w:cstheme="minorHAnsi"/>
          <w:bCs/>
          <w:sz w:val="20"/>
          <w:szCs w:val="20"/>
          <w:lang w:val="en-GB" w:eastAsia="cs-CZ"/>
        </w:rPr>
        <w:t>European Court of Human Rights</w:t>
      </w:r>
      <w:r w:rsidRPr="00162F92">
        <w:rPr>
          <w:rFonts w:asciiTheme="majorHAnsi" w:hAnsiTheme="majorHAnsi" w:cstheme="minorHAnsi"/>
          <w:sz w:val="20"/>
          <w:szCs w:val="20"/>
          <w:lang w:val="en-GB" w:eastAsia="cs-CZ"/>
        </w:rPr>
        <w:t xml:space="preserve">. Judgment: In case of </w:t>
      </w:r>
      <w:r w:rsidRPr="00162F92">
        <w:rPr>
          <w:rFonts w:asciiTheme="majorHAnsi" w:hAnsiTheme="majorHAnsi" w:cstheme="minorHAnsi"/>
          <w:i/>
          <w:iCs/>
          <w:sz w:val="20"/>
          <w:szCs w:val="20"/>
          <w:lang w:val="en-GB"/>
        </w:rPr>
        <w:t>Applications nos.</w:t>
      </w:r>
      <w:r w:rsidRPr="00162F92">
        <w:rPr>
          <w:rFonts w:asciiTheme="majorHAnsi" w:hAnsiTheme="majorHAnsi" w:cstheme="minorHAnsi"/>
          <w:i/>
          <w:sz w:val="20"/>
          <w:szCs w:val="20"/>
          <w:lang w:val="en-GB"/>
        </w:rPr>
        <w:t xml:space="preserve">133/1996/752/951 </w:t>
      </w:r>
      <w:r w:rsidRPr="00162F92">
        <w:rPr>
          <w:rFonts w:asciiTheme="majorHAnsi" w:hAnsiTheme="majorHAnsi" w:cstheme="minorHAnsi"/>
          <w:sz w:val="20"/>
          <w:szCs w:val="20"/>
          <w:lang w:val="en-GB"/>
        </w:rPr>
        <w:t xml:space="preserve">United Communist Party of Turkey and others v. Turkey. </w:t>
      </w:r>
      <w:r w:rsidRPr="00162F92">
        <w:rPr>
          <w:rFonts w:asciiTheme="majorHAnsi" w:hAnsiTheme="majorHAnsi" w:cstheme="minorHAnsi"/>
          <w:bCs/>
          <w:sz w:val="20"/>
          <w:szCs w:val="20"/>
          <w:lang w:val="en-GB" w:eastAsia="cs-CZ"/>
        </w:rPr>
        <w:t>Strasbourg.</w:t>
      </w:r>
      <w:r w:rsidRPr="00162F92">
        <w:rPr>
          <w:rFonts w:asciiTheme="majorHAnsi" w:hAnsiTheme="majorHAnsi" w:cstheme="minorHAnsi"/>
          <w:sz w:val="20"/>
          <w:szCs w:val="20"/>
          <w:lang w:val="en-GB"/>
        </w:rPr>
        <w:t xml:space="preserve"> 30 January 1998. § 24 – 25</w:t>
      </w:r>
      <w:r w:rsidRPr="00115AB8">
        <w:rPr>
          <w:rFonts w:asciiTheme="majorHAnsi" w:hAnsiTheme="majorHAnsi" w:cstheme="minorHAnsi"/>
          <w:sz w:val="20"/>
          <w:szCs w:val="20"/>
        </w:rPr>
        <w:t>.</w:t>
      </w:r>
    </w:p>
  </w:footnote>
  <w:footnote w:id="25">
    <w:p w:rsidR="00120597" w:rsidRPr="00115AB8" w:rsidRDefault="00120597" w:rsidP="00115AB8">
      <w:pPr>
        <w:pStyle w:val="Textpoznpodarou"/>
        <w:contextualSpacing/>
        <w:jc w:val="both"/>
        <w:rPr>
          <w:rFonts w:asciiTheme="majorHAnsi" w:hAnsiTheme="majorHAnsi"/>
        </w:rPr>
      </w:pPr>
      <w:r w:rsidRPr="00115AB8">
        <w:rPr>
          <w:rStyle w:val="Znakapoznpodarou"/>
          <w:rFonts w:asciiTheme="majorHAnsi" w:hAnsiTheme="majorHAnsi"/>
        </w:rPr>
        <w:footnoteRef/>
      </w:r>
      <w:r w:rsidRPr="00115AB8">
        <w:rPr>
          <w:rFonts w:asciiTheme="majorHAnsi" w:hAnsiTheme="majorHAnsi"/>
        </w:rPr>
        <w:t xml:space="preserve"> Tamtéž, § 24.</w:t>
      </w:r>
    </w:p>
  </w:footnote>
  <w:footnote w:id="26">
    <w:p w:rsidR="00120597" w:rsidRDefault="00120597" w:rsidP="00115AB8">
      <w:pPr>
        <w:pStyle w:val="Textpoznpodarou"/>
        <w:contextualSpacing/>
        <w:jc w:val="both"/>
      </w:pPr>
      <w:r w:rsidRPr="00115AB8">
        <w:rPr>
          <w:rStyle w:val="Znakapoznpodarou"/>
          <w:rFonts w:asciiTheme="majorHAnsi" w:hAnsiTheme="majorHAnsi"/>
        </w:rPr>
        <w:footnoteRef/>
      </w:r>
      <w:r w:rsidRPr="00115AB8">
        <w:rPr>
          <w:rFonts w:asciiTheme="majorHAnsi" w:hAnsiTheme="majorHAnsi"/>
        </w:rPr>
        <w:t xml:space="preserve"> K tomu např. </w:t>
      </w:r>
      <w:r>
        <w:rPr>
          <w:rFonts w:asciiTheme="majorHAnsi" w:hAnsiTheme="majorHAnsi"/>
          <w:bCs/>
          <w:lang w:val="en-US"/>
        </w:rPr>
        <w:t xml:space="preserve">Refah Partisi, </w:t>
      </w:r>
      <w:r w:rsidRPr="00115AB8">
        <w:rPr>
          <w:rFonts w:asciiTheme="majorHAnsi" w:hAnsiTheme="majorHAnsi"/>
          <w:bCs/>
          <w:lang w:val="en-US"/>
        </w:rPr>
        <w:t>§ 137.</w:t>
      </w:r>
    </w:p>
  </w:footnote>
  <w:footnote w:id="27">
    <w:p w:rsidR="00120597" w:rsidRPr="00115AB8" w:rsidRDefault="00120597" w:rsidP="00C04596">
      <w:pPr>
        <w:pStyle w:val="Textpoznpodarou"/>
        <w:contextualSpacing/>
        <w:jc w:val="both"/>
        <w:rPr>
          <w:rFonts w:asciiTheme="majorHAnsi" w:hAnsiTheme="majorHAnsi"/>
        </w:rPr>
      </w:pPr>
      <w:r w:rsidRPr="00115AB8">
        <w:rPr>
          <w:rStyle w:val="Znakapoznpodarou"/>
          <w:rFonts w:asciiTheme="majorHAnsi" w:hAnsiTheme="majorHAnsi"/>
        </w:rPr>
        <w:footnoteRef/>
      </w:r>
      <w:r w:rsidRPr="00115AB8">
        <w:rPr>
          <w:rFonts w:asciiTheme="majorHAnsi" w:hAnsiTheme="majorHAnsi"/>
        </w:rPr>
        <w:t xml:space="preserve"> KMEC, J., a kol. </w:t>
      </w:r>
      <w:r w:rsidRPr="00115AB8">
        <w:rPr>
          <w:rFonts w:asciiTheme="majorHAnsi" w:hAnsiTheme="majorHAnsi"/>
          <w:i/>
          <w:iCs/>
        </w:rPr>
        <w:t>Evropská úmluva…</w:t>
      </w:r>
      <w:r w:rsidRPr="00115AB8">
        <w:rPr>
          <w:rFonts w:asciiTheme="majorHAnsi" w:hAnsiTheme="majorHAnsi"/>
        </w:rPr>
        <w:t>, s. 129.</w:t>
      </w:r>
    </w:p>
  </w:footnote>
  <w:footnote w:id="28">
    <w:p w:rsidR="00120597" w:rsidRPr="00687D73" w:rsidRDefault="00120597" w:rsidP="004B681E">
      <w:pPr>
        <w:pStyle w:val="Textpoznpodarou"/>
        <w:contextualSpacing/>
        <w:jc w:val="both"/>
        <w:rPr>
          <w:rFonts w:asciiTheme="majorHAnsi" w:hAnsiTheme="majorHAnsi"/>
        </w:rPr>
      </w:pPr>
      <w:r w:rsidRPr="00687D73">
        <w:rPr>
          <w:rStyle w:val="Znakapoznpodarou"/>
          <w:rFonts w:asciiTheme="majorHAnsi" w:hAnsiTheme="majorHAnsi"/>
        </w:rPr>
        <w:footnoteRef/>
      </w:r>
      <w:r>
        <w:rPr>
          <w:rFonts w:asciiTheme="majorHAnsi" w:hAnsiTheme="majorHAnsi"/>
        </w:rPr>
        <w:t xml:space="preserve"> Dělnická strana II, bod 657.</w:t>
      </w:r>
      <w:r w:rsidRPr="00687D73">
        <w:rPr>
          <w:rFonts w:asciiTheme="majorHAnsi" w:hAnsiTheme="majorHAnsi"/>
        </w:rPr>
        <w:t xml:space="preserve"> </w:t>
      </w:r>
    </w:p>
  </w:footnote>
  <w:footnote w:id="29">
    <w:p w:rsidR="00120597" w:rsidRPr="001F6CE6" w:rsidRDefault="00120597" w:rsidP="004B681E">
      <w:pPr>
        <w:pStyle w:val="Textpoznpodarou"/>
        <w:contextualSpacing/>
        <w:jc w:val="both"/>
        <w:rPr>
          <w:rFonts w:asciiTheme="majorHAnsi" w:hAnsiTheme="majorHAnsi"/>
        </w:rPr>
      </w:pPr>
      <w:r w:rsidRPr="001F6CE6">
        <w:rPr>
          <w:rStyle w:val="Znakapoznpodarou"/>
          <w:rFonts w:asciiTheme="majorHAnsi" w:hAnsiTheme="majorHAnsi"/>
        </w:rPr>
        <w:footnoteRef/>
      </w:r>
      <w:r w:rsidRPr="001F6CE6">
        <w:rPr>
          <w:rFonts w:asciiTheme="majorHAnsi" w:hAnsiTheme="majorHAnsi"/>
        </w:rPr>
        <w:t xml:space="preserve"> </w:t>
      </w:r>
      <w:r>
        <w:rPr>
          <w:rFonts w:asciiTheme="majorHAnsi" w:hAnsiTheme="majorHAnsi"/>
        </w:rPr>
        <w:t>Dělnická strana I, bod 3.</w:t>
      </w:r>
    </w:p>
  </w:footnote>
  <w:footnote w:id="30">
    <w:p w:rsidR="00120597" w:rsidRPr="001F6CE6" w:rsidRDefault="00120597" w:rsidP="004B681E">
      <w:pPr>
        <w:pStyle w:val="Textpoznpodarou"/>
        <w:contextualSpacing/>
        <w:jc w:val="both"/>
        <w:rPr>
          <w:rFonts w:asciiTheme="majorHAnsi" w:hAnsiTheme="majorHAnsi"/>
        </w:rPr>
      </w:pPr>
      <w:r w:rsidRPr="001F6CE6">
        <w:rPr>
          <w:rStyle w:val="Znakapoznpodarou"/>
          <w:rFonts w:asciiTheme="majorHAnsi" w:hAnsiTheme="majorHAnsi"/>
        </w:rPr>
        <w:footnoteRef/>
      </w:r>
      <w:r w:rsidRPr="001F6CE6">
        <w:rPr>
          <w:rFonts w:asciiTheme="majorHAnsi" w:hAnsiTheme="majorHAnsi"/>
        </w:rPr>
        <w:t xml:space="preserve"> Tamtéž, bod 4.</w:t>
      </w:r>
    </w:p>
  </w:footnote>
  <w:footnote w:id="31">
    <w:p w:rsidR="00120597" w:rsidRPr="001F6CE6" w:rsidRDefault="00120597" w:rsidP="004B681E">
      <w:pPr>
        <w:pStyle w:val="Textpoznpodarou"/>
        <w:contextualSpacing/>
        <w:jc w:val="both"/>
        <w:rPr>
          <w:rFonts w:asciiTheme="majorHAnsi" w:hAnsiTheme="majorHAnsi"/>
        </w:rPr>
      </w:pPr>
      <w:r w:rsidRPr="001F6CE6">
        <w:rPr>
          <w:rStyle w:val="Znakapoznpodarou"/>
          <w:rFonts w:asciiTheme="majorHAnsi" w:hAnsiTheme="majorHAnsi"/>
        </w:rPr>
        <w:footnoteRef/>
      </w:r>
      <w:r w:rsidRPr="001F6CE6">
        <w:rPr>
          <w:rFonts w:asciiTheme="majorHAnsi" w:hAnsiTheme="majorHAnsi"/>
        </w:rPr>
        <w:t xml:space="preserve"> Tamtéž, bod 7.</w:t>
      </w:r>
    </w:p>
  </w:footnote>
  <w:footnote w:id="32">
    <w:p w:rsidR="00120597" w:rsidRPr="001F6CE6" w:rsidRDefault="00120597" w:rsidP="004B681E">
      <w:pPr>
        <w:pStyle w:val="Textpoznpodarou"/>
        <w:contextualSpacing/>
        <w:jc w:val="both"/>
        <w:rPr>
          <w:rFonts w:asciiTheme="majorHAnsi" w:hAnsiTheme="majorHAnsi"/>
        </w:rPr>
      </w:pPr>
      <w:r w:rsidRPr="001F6CE6">
        <w:rPr>
          <w:rStyle w:val="Znakapoznpodarou"/>
          <w:rFonts w:asciiTheme="majorHAnsi" w:hAnsiTheme="majorHAnsi"/>
        </w:rPr>
        <w:footnoteRef/>
      </w:r>
      <w:r>
        <w:rPr>
          <w:rFonts w:asciiTheme="majorHAnsi" w:hAnsiTheme="majorHAnsi"/>
        </w:rPr>
        <w:t xml:space="preserve"> Tamtéž, bod 8.</w:t>
      </w:r>
    </w:p>
  </w:footnote>
  <w:footnote w:id="33">
    <w:p w:rsidR="00120597" w:rsidRPr="00D844A5" w:rsidRDefault="00120597" w:rsidP="004B681E">
      <w:pPr>
        <w:pStyle w:val="Textpoznpodarou"/>
        <w:contextualSpacing/>
        <w:jc w:val="both"/>
        <w:rPr>
          <w:rFonts w:asciiTheme="majorHAnsi" w:hAnsiTheme="majorHAnsi"/>
        </w:rPr>
      </w:pPr>
      <w:r w:rsidRPr="00D844A5">
        <w:rPr>
          <w:rStyle w:val="Znakapoznpodarou"/>
          <w:rFonts w:asciiTheme="majorHAnsi" w:hAnsiTheme="majorHAnsi"/>
        </w:rPr>
        <w:footnoteRef/>
      </w:r>
      <w:r w:rsidRPr="00D844A5">
        <w:rPr>
          <w:rFonts w:asciiTheme="majorHAnsi" w:hAnsiTheme="majorHAnsi"/>
        </w:rPr>
        <w:t xml:space="preserve"> Tamtéž.</w:t>
      </w:r>
    </w:p>
  </w:footnote>
  <w:footnote w:id="34">
    <w:p w:rsidR="00120597" w:rsidRPr="00CB3009" w:rsidRDefault="00120597" w:rsidP="001F7461">
      <w:pPr>
        <w:pStyle w:val="Textpoznpodarou"/>
        <w:jc w:val="both"/>
        <w:rPr>
          <w:rFonts w:asciiTheme="majorHAnsi" w:hAnsiTheme="majorHAnsi"/>
        </w:rPr>
      </w:pPr>
      <w:r w:rsidRPr="00CB3009">
        <w:rPr>
          <w:rStyle w:val="Znakapoznpodarou"/>
          <w:rFonts w:asciiTheme="majorHAnsi" w:hAnsiTheme="majorHAnsi"/>
        </w:rPr>
        <w:footnoteRef/>
      </w:r>
      <w:r w:rsidRPr="00CB3009">
        <w:rPr>
          <w:rFonts w:asciiTheme="majorHAnsi" w:hAnsiTheme="majorHAnsi"/>
        </w:rPr>
        <w:t xml:space="preserve"> Dělnická strana I, bod 14.</w:t>
      </w:r>
    </w:p>
  </w:footnote>
  <w:footnote w:id="35">
    <w:p w:rsidR="00120597" w:rsidRPr="00CB3009" w:rsidRDefault="00120597" w:rsidP="001F7461">
      <w:pPr>
        <w:pStyle w:val="Textpoznpodarou"/>
        <w:jc w:val="both"/>
        <w:rPr>
          <w:rFonts w:asciiTheme="majorHAnsi" w:hAnsiTheme="majorHAnsi"/>
        </w:rPr>
      </w:pPr>
      <w:r w:rsidRPr="00CB3009">
        <w:rPr>
          <w:rStyle w:val="Znakapoznpodarou"/>
          <w:rFonts w:asciiTheme="majorHAnsi" w:hAnsiTheme="majorHAnsi"/>
        </w:rPr>
        <w:footnoteRef/>
      </w:r>
      <w:r w:rsidRPr="00CB3009">
        <w:rPr>
          <w:rFonts w:asciiTheme="majorHAnsi" w:hAnsiTheme="majorHAnsi"/>
        </w:rPr>
        <w:t xml:space="preserve"> Tamtéž, bod 15.</w:t>
      </w:r>
    </w:p>
  </w:footnote>
  <w:footnote w:id="36">
    <w:p w:rsidR="00120597" w:rsidRPr="00CB3009" w:rsidRDefault="00120597" w:rsidP="001F7461">
      <w:pPr>
        <w:pStyle w:val="Textpoznpodarou"/>
        <w:jc w:val="both"/>
        <w:rPr>
          <w:rFonts w:asciiTheme="majorHAnsi" w:hAnsiTheme="majorHAnsi"/>
        </w:rPr>
      </w:pPr>
      <w:r w:rsidRPr="00CB3009">
        <w:rPr>
          <w:rStyle w:val="Znakapoznpodarou"/>
          <w:rFonts w:asciiTheme="majorHAnsi" w:hAnsiTheme="majorHAnsi"/>
        </w:rPr>
        <w:footnoteRef/>
      </w:r>
      <w:r w:rsidRPr="00CB3009">
        <w:rPr>
          <w:rFonts w:asciiTheme="majorHAnsi" w:hAnsiTheme="majorHAnsi"/>
        </w:rPr>
        <w:t xml:space="preserve"> Tamtéž, bod 17.</w:t>
      </w:r>
    </w:p>
  </w:footnote>
  <w:footnote w:id="37">
    <w:p w:rsidR="00120597" w:rsidRPr="00CB3009" w:rsidRDefault="00120597" w:rsidP="001F7461">
      <w:pPr>
        <w:pStyle w:val="Textpoznpodarou"/>
        <w:jc w:val="both"/>
        <w:rPr>
          <w:rFonts w:asciiTheme="majorHAnsi" w:hAnsiTheme="majorHAnsi"/>
        </w:rPr>
      </w:pPr>
      <w:r w:rsidRPr="00CB3009">
        <w:rPr>
          <w:rStyle w:val="Znakapoznpodarou"/>
          <w:rFonts w:asciiTheme="majorHAnsi" w:hAnsiTheme="majorHAnsi"/>
        </w:rPr>
        <w:footnoteRef/>
      </w:r>
      <w:r w:rsidRPr="00CB3009">
        <w:rPr>
          <w:rFonts w:asciiTheme="majorHAnsi" w:hAnsiTheme="majorHAnsi"/>
        </w:rPr>
        <w:t xml:space="preserve"> Tamtéž, bod 18.</w:t>
      </w:r>
    </w:p>
  </w:footnote>
  <w:footnote w:id="38">
    <w:p w:rsidR="00120597" w:rsidRPr="00CB3009" w:rsidRDefault="00120597" w:rsidP="001F7461">
      <w:pPr>
        <w:pStyle w:val="Textpoznpodarou"/>
        <w:jc w:val="both"/>
        <w:rPr>
          <w:rFonts w:asciiTheme="majorHAnsi" w:hAnsiTheme="majorHAnsi"/>
        </w:rPr>
      </w:pPr>
      <w:r w:rsidRPr="00CB3009">
        <w:rPr>
          <w:rStyle w:val="Znakapoznpodarou"/>
          <w:rFonts w:asciiTheme="majorHAnsi" w:hAnsiTheme="majorHAnsi"/>
        </w:rPr>
        <w:footnoteRef/>
      </w:r>
      <w:r w:rsidRPr="00CB3009">
        <w:rPr>
          <w:rFonts w:asciiTheme="majorHAnsi" w:hAnsiTheme="majorHAnsi"/>
        </w:rPr>
        <w:t xml:space="preserve"> Tamtéž, bod 26 – 27.</w:t>
      </w:r>
    </w:p>
  </w:footnote>
  <w:footnote w:id="39">
    <w:p w:rsidR="00120597" w:rsidRPr="00CB3009" w:rsidRDefault="00120597" w:rsidP="001F7461">
      <w:pPr>
        <w:pStyle w:val="Textpoznpodarou"/>
        <w:jc w:val="both"/>
        <w:rPr>
          <w:rFonts w:asciiTheme="majorHAnsi" w:hAnsiTheme="majorHAnsi"/>
        </w:rPr>
      </w:pPr>
      <w:r w:rsidRPr="00CB3009">
        <w:rPr>
          <w:rStyle w:val="Znakapoznpodarou"/>
          <w:rFonts w:asciiTheme="majorHAnsi" w:hAnsiTheme="majorHAnsi"/>
        </w:rPr>
        <w:footnoteRef/>
      </w:r>
      <w:r w:rsidRPr="00CB3009">
        <w:rPr>
          <w:rFonts w:asciiTheme="majorHAnsi" w:hAnsiTheme="majorHAnsi"/>
        </w:rPr>
        <w:t xml:space="preserve"> Tamtéž, bod 31.</w:t>
      </w:r>
    </w:p>
  </w:footnote>
  <w:footnote w:id="40">
    <w:p w:rsidR="00120597" w:rsidRDefault="00120597" w:rsidP="001E32C4">
      <w:pPr>
        <w:pStyle w:val="Textpoznpodarou"/>
        <w:jc w:val="both"/>
      </w:pPr>
      <w:r w:rsidRPr="00CB3009">
        <w:rPr>
          <w:rStyle w:val="Znakapoznpodarou"/>
          <w:rFonts w:asciiTheme="majorHAnsi" w:hAnsiTheme="majorHAnsi"/>
        </w:rPr>
        <w:footnoteRef/>
      </w:r>
      <w:r w:rsidRPr="00CB3009">
        <w:rPr>
          <w:rFonts w:asciiTheme="majorHAnsi" w:hAnsiTheme="majorHAnsi"/>
        </w:rPr>
        <w:t xml:space="preserve"> Tamtéž, bod 33.</w:t>
      </w:r>
    </w:p>
  </w:footnote>
  <w:footnote w:id="41">
    <w:p w:rsidR="00120597" w:rsidRPr="007B3EDF" w:rsidRDefault="00120597" w:rsidP="007B3EDF">
      <w:pPr>
        <w:pStyle w:val="Textpoznpodarou"/>
        <w:jc w:val="both"/>
        <w:rPr>
          <w:rFonts w:asciiTheme="majorHAnsi" w:hAnsiTheme="majorHAnsi"/>
        </w:rPr>
      </w:pPr>
      <w:r w:rsidRPr="007B3EDF">
        <w:rPr>
          <w:rStyle w:val="Znakapoznpodarou"/>
          <w:rFonts w:asciiTheme="majorHAnsi" w:hAnsiTheme="majorHAnsi"/>
        </w:rPr>
        <w:footnoteRef/>
      </w:r>
      <w:r w:rsidRPr="007B3EDF">
        <w:rPr>
          <w:rFonts w:asciiTheme="majorHAnsi" w:hAnsiTheme="majorHAnsi"/>
        </w:rPr>
        <w:t xml:space="preserve"> Dělnická strana I, bod 70.</w:t>
      </w:r>
    </w:p>
  </w:footnote>
  <w:footnote w:id="42">
    <w:p w:rsidR="00120597" w:rsidRPr="007B3EDF" w:rsidRDefault="00120597" w:rsidP="007B3EDF">
      <w:pPr>
        <w:pStyle w:val="Textpoznpodarou"/>
        <w:jc w:val="both"/>
        <w:rPr>
          <w:rFonts w:asciiTheme="majorHAnsi" w:hAnsiTheme="majorHAnsi"/>
        </w:rPr>
      </w:pPr>
      <w:r w:rsidRPr="007B3EDF">
        <w:rPr>
          <w:rStyle w:val="Znakapoznpodarou"/>
          <w:rFonts w:asciiTheme="majorHAnsi" w:hAnsiTheme="majorHAnsi"/>
        </w:rPr>
        <w:footnoteRef/>
      </w:r>
      <w:r w:rsidRPr="007B3EDF">
        <w:rPr>
          <w:rFonts w:asciiTheme="majorHAnsi" w:hAnsiTheme="majorHAnsi"/>
        </w:rPr>
        <w:t xml:space="preserve"> Tamtéž, bod 74.</w:t>
      </w:r>
    </w:p>
  </w:footnote>
  <w:footnote w:id="43">
    <w:p w:rsidR="00120597" w:rsidRPr="007B3EDF" w:rsidRDefault="00120597" w:rsidP="007B3EDF">
      <w:pPr>
        <w:pStyle w:val="Textpoznpodarou"/>
        <w:jc w:val="both"/>
        <w:rPr>
          <w:rFonts w:asciiTheme="majorHAnsi" w:hAnsiTheme="majorHAnsi"/>
        </w:rPr>
      </w:pPr>
      <w:r w:rsidRPr="007B3EDF">
        <w:rPr>
          <w:rStyle w:val="Znakapoznpodarou"/>
          <w:rFonts w:asciiTheme="majorHAnsi" w:hAnsiTheme="majorHAnsi"/>
        </w:rPr>
        <w:footnoteRef/>
      </w:r>
      <w:r w:rsidRPr="007B3EDF">
        <w:rPr>
          <w:rFonts w:asciiTheme="majorHAnsi" w:hAnsiTheme="majorHAnsi"/>
        </w:rPr>
        <w:t xml:space="preserve"> Tamtéž, bod 77.</w:t>
      </w:r>
    </w:p>
  </w:footnote>
  <w:footnote w:id="44">
    <w:p w:rsidR="00120597" w:rsidRPr="00C531CB" w:rsidRDefault="00120597" w:rsidP="00C531CB">
      <w:pPr>
        <w:pStyle w:val="Textpoznpodarou"/>
        <w:jc w:val="both"/>
        <w:rPr>
          <w:rFonts w:asciiTheme="majorHAnsi" w:hAnsiTheme="majorHAnsi"/>
        </w:rPr>
      </w:pPr>
      <w:r w:rsidRPr="00C531CB">
        <w:rPr>
          <w:rStyle w:val="Znakapoznpodarou"/>
          <w:rFonts w:asciiTheme="majorHAnsi" w:hAnsiTheme="majorHAnsi"/>
        </w:rPr>
        <w:footnoteRef/>
      </w:r>
      <w:r w:rsidRPr="00C531CB">
        <w:rPr>
          <w:rFonts w:asciiTheme="majorHAnsi" w:hAnsiTheme="majorHAnsi"/>
        </w:rPr>
        <w:t xml:space="preserve"> Tamtéž, bod 85.</w:t>
      </w:r>
    </w:p>
  </w:footnote>
  <w:footnote w:id="45">
    <w:p w:rsidR="00120597" w:rsidRPr="00F67B0E" w:rsidRDefault="00120597" w:rsidP="00F67B0E">
      <w:pPr>
        <w:pStyle w:val="Textpoznpodarou"/>
        <w:jc w:val="both"/>
        <w:rPr>
          <w:rFonts w:asciiTheme="majorHAnsi" w:hAnsiTheme="majorHAnsi"/>
        </w:rPr>
      </w:pPr>
      <w:r w:rsidRPr="00F67B0E">
        <w:rPr>
          <w:rStyle w:val="Znakapoznpodarou"/>
          <w:rFonts w:asciiTheme="majorHAnsi" w:hAnsiTheme="majorHAnsi"/>
        </w:rPr>
        <w:footnoteRef/>
      </w:r>
      <w:r w:rsidRPr="00F67B0E">
        <w:rPr>
          <w:rFonts w:asciiTheme="majorHAnsi" w:hAnsiTheme="majorHAnsi"/>
        </w:rPr>
        <w:t xml:space="preserve"> Tamtéž, bod 90.</w:t>
      </w:r>
    </w:p>
  </w:footnote>
  <w:footnote w:id="46">
    <w:p w:rsidR="00120597" w:rsidRPr="002E025B" w:rsidRDefault="00120597" w:rsidP="002E025B">
      <w:pPr>
        <w:pStyle w:val="Textpoznpodarou"/>
        <w:contextualSpacing/>
        <w:jc w:val="both"/>
        <w:rPr>
          <w:rFonts w:asciiTheme="majorHAnsi" w:hAnsiTheme="majorHAnsi"/>
          <w:lang w:val="en-US"/>
        </w:rPr>
      </w:pPr>
      <w:r w:rsidRPr="002E025B">
        <w:rPr>
          <w:rStyle w:val="Znakapoznpodarou"/>
          <w:rFonts w:asciiTheme="majorHAnsi" w:hAnsiTheme="majorHAnsi"/>
        </w:rPr>
        <w:footnoteRef/>
      </w:r>
      <w:r w:rsidRPr="002E025B">
        <w:rPr>
          <w:rFonts w:asciiTheme="majorHAnsi" w:hAnsiTheme="majorHAnsi"/>
        </w:rPr>
        <w:t xml:space="preserve"> </w:t>
      </w:r>
      <w:r w:rsidRPr="00F817F0">
        <w:rPr>
          <w:rFonts w:asciiTheme="majorHAnsi" w:hAnsiTheme="majorHAnsi"/>
          <w:bCs/>
          <w:lang w:val="en-GB"/>
        </w:rPr>
        <w:t>European Court of Human Rights. Judgment: In case of Application no. 28793/02 Christian Democratic People's Party v. Moldova. Strasbourg. 14 February 2006, § 71 – 73, 76.</w:t>
      </w:r>
    </w:p>
  </w:footnote>
  <w:footnote w:id="47">
    <w:p w:rsidR="00120597" w:rsidRPr="002E025B" w:rsidRDefault="00120597" w:rsidP="002E025B">
      <w:pPr>
        <w:pStyle w:val="Textpoznpodarou"/>
        <w:contextualSpacing/>
        <w:jc w:val="both"/>
        <w:rPr>
          <w:rFonts w:asciiTheme="majorHAnsi" w:hAnsiTheme="majorHAnsi"/>
        </w:rPr>
      </w:pPr>
      <w:r w:rsidRPr="002E025B">
        <w:rPr>
          <w:rStyle w:val="Znakapoznpodarou"/>
          <w:rFonts w:asciiTheme="majorHAnsi" w:hAnsiTheme="majorHAnsi"/>
        </w:rPr>
        <w:footnoteRef/>
      </w:r>
      <w:r w:rsidRPr="002E025B">
        <w:rPr>
          <w:rFonts w:asciiTheme="majorHAnsi" w:hAnsiTheme="majorHAnsi"/>
        </w:rPr>
        <w:t xml:space="preserve"> Dělnická strana I, bod 100.</w:t>
      </w:r>
    </w:p>
  </w:footnote>
  <w:footnote w:id="48">
    <w:p w:rsidR="00120597" w:rsidRPr="002E025B" w:rsidRDefault="00120597" w:rsidP="002E025B">
      <w:pPr>
        <w:pStyle w:val="Textpoznpodarou"/>
        <w:contextualSpacing/>
        <w:jc w:val="both"/>
        <w:rPr>
          <w:rFonts w:asciiTheme="majorHAnsi" w:hAnsiTheme="majorHAnsi"/>
        </w:rPr>
      </w:pPr>
      <w:r w:rsidRPr="002E025B">
        <w:rPr>
          <w:rStyle w:val="Znakapoznpodarou"/>
          <w:rFonts w:asciiTheme="majorHAnsi" w:hAnsiTheme="majorHAnsi"/>
        </w:rPr>
        <w:footnoteRef/>
      </w:r>
      <w:r w:rsidRPr="002E025B">
        <w:rPr>
          <w:rFonts w:asciiTheme="majorHAnsi" w:hAnsiTheme="majorHAnsi"/>
        </w:rPr>
        <w:t xml:space="preserve"> Tamtéž, bod 101.</w:t>
      </w:r>
    </w:p>
  </w:footnote>
  <w:footnote w:id="49">
    <w:p w:rsidR="00120597" w:rsidRPr="002E025B" w:rsidRDefault="00120597" w:rsidP="002E025B">
      <w:pPr>
        <w:pStyle w:val="Textpoznpodarou"/>
        <w:contextualSpacing/>
        <w:jc w:val="both"/>
        <w:rPr>
          <w:rFonts w:asciiTheme="majorHAnsi" w:hAnsiTheme="majorHAnsi"/>
        </w:rPr>
      </w:pPr>
      <w:r w:rsidRPr="002E025B">
        <w:rPr>
          <w:rStyle w:val="Znakapoznpodarou"/>
          <w:rFonts w:asciiTheme="majorHAnsi" w:hAnsiTheme="majorHAnsi"/>
        </w:rPr>
        <w:footnoteRef/>
      </w:r>
      <w:r w:rsidRPr="002E025B">
        <w:rPr>
          <w:rFonts w:asciiTheme="majorHAnsi" w:hAnsiTheme="majorHAnsi"/>
        </w:rPr>
        <w:t xml:space="preserve"> FOUKALOVÁ, Kristýna; MOLEK, Pavel. Dělnická strana - rozpuštění politické strany ve třech dějstvích. </w:t>
      </w:r>
      <w:r w:rsidRPr="002E025B">
        <w:rPr>
          <w:rFonts w:asciiTheme="majorHAnsi" w:hAnsiTheme="majorHAnsi"/>
          <w:i/>
          <w:iCs/>
        </w:rPr>
        <w:t>Soudce</w:t>
      </w:r>
      <w:r w:rsidRPr="002E025B">
        <w:rPr>
          <w:rFonts w:asciiTheme="majorHAnsi" w:hAnsiTheme="majorHAnsi"/>
        </w:rPr>
        <w:t xml:space="preserve">, 2010, č. 10, s. 24. </w:t>
      </w:r>
    </w:p>
  </w:footnote>
  <w:footnote w:id="50">
    <w:p w:rsidR="00120597" w:rsidRPr="002E025B" w:rsidRDefault="00120597" w:rsidP="002E025B">
      <w:pPr>
        <w:pStyle w:val="Textpoznpodarou"/>
        <w:contextualSpacing/>
        <w:jc w:val="both"/>
        <w:rPr>
          <w:rFonts w:asciiTheme="majorHAnsi" w:hAnsiTheme="majorHAnsi"/>
        </w:rPr>
      </w:pPr>
      <w:r w:rsidRPr="002E025B">
        <w:rPr>
          <w:rStyle w:val="Znakapoznpodarou"/>
          <w:rFonts w:asciiTheme="majorHAnsi" w:hAnsiTheme="majorHAnsi"/>
        </w:rPr>
        <w:footnoteRef/>
      </w:r>
      <w:r w:rsidRPr="002E025B">
        <w:rPr>
          <w:rFonts w:asciiTheme="majorHAnsi" w:hAnsiTheme="majorHAnsi"/>
        </w:rPr>
        <w:t xml:space="preserve"> Dělnická strana I, bod 77.</w:t>
      </w:r>
    </w:p>
  </w:footnote>
  <w:footnote w:id="51">
    <w:p w:rsidR="00120597" w:rsidRPr="002E025B" w:rsidRDefault="00120597" w:rsidP="002E025B">
      <w:pPr>
        <w:pStyle w:val="Textpoznpodarou"/>
        <w:contextualSpacing/>
        <w:jc w:val="both"/>
        <w:rPr>
          <w:rFonts w:asciiTheme="majorHAnsi" w:hAnsiTheme="majorHAnsi"/>
        </w:rPr>
      </w:pPr>
      <w:r w:rsidRPr="002E025B">
        <w:rPr>
          <w:rStyle w:val="Znakapoznpodarou"/>
          <w:rFonts w:asciiTheme="majorHAnsi" w:hAnsiTheme="majorHAnsi"/>
        </w:rPr>
        <w:footnoteRef/>
      </w:r>
      <w:r w:rsidRPr="002E025B">
        <w:rPr>
          <w:rFonts w:asciiTheme="majorHAnsi" w:hAnsiTheme="majorHAnsi"/>
        </w:rPr>
        <w:t xml:space="preserve"> K tomuto více Dělnická strana I, body 78, 86 a 91.</w:t>
      </w:r>
    </w:p>
  </w:footnote>
  <w:footnote w:id="52">
    <w:p w:rsidR="00120597" w:rsidRDefault="00120597" w:rsidP="002E025B">
      <w:pPr>
        <w:pStyle w:val="Textpoznpodarou"/>
        <w:contextualSpacing/>
        <w:jc w:val="both"/>
      </w:pPr>
      <w:r w:rsidRPr="002E025B">
        <w:rPr>
          <w:rStyle w:val="Znakapoznpodarou"/>
          <w:rFonts w:asciiTheme="majorHAnsi" w:hAnsiTheme="majorHAnsi"/>
        </w:rPr>
        <w:footnoteRef/>
      </w:r>
      <w:r w:rsidRPr="002E025B">
        <w:rPr>
          <w:rFonts w:asciiTheme="majorHAnsi" w:hAnsiTheme="majorHAnsi"/>
        </w:rPr>
        <w:t xml:space="preserve"> Tamtéž, bod 105.</w:t>
      </w:r>
    </w:p>
  </w:footnote>
  <w:footnote w:id="53">
    <w:p w:rsidR="00120597" w:rsidRPr="00037802" w:rsidRDefault="00120597" w:rsidP="00164696">
      <w:pPr>
        <w:pStyle w:val="Textpoznpodarou"/>
        <w:contextualSpacing/>
        <w:jc w:val="both"/>
        <w:rPr>
          <w:rFonts w:asciiTheme="majorHAnsi" w:hAnsiTheme="majorHAnsi" w:cstheme="minorHAnsi"/>
        </w:rPr>
      </w:pPr>
      <w:r w:rsidRPr="00037802">
        <w:rPr>
          <w:rStyle w:val="Znakapoznpodarou"/>
          <w:rFonts w:asciiTheme="majorHAnsi" w:hAnsiTheme="majorHAnsi" w:cstheme="minorHAnsi"/>
        </w:rPr>
        <w:footnoteRef/>
      </w:r>
      <w:r w:rsidRPr="00037802">
        <w:rPr>
          <w:rFonts w:asciiTheme="majorHAnsi" w:hAnsiTheme="majorHAnsi" w:cstheme="minorHAnsi"/>
        </w:rPr>
        <w:t xml:space="preserve"> Dělnická strana I, bod 106.</w:t>
      </w:r>
    </w:p>
  </w:footnote>
  <w:footnote w:id="54">
    <w:p w:rsidR="00120597" w:rsidRPr="00037802" w:rsidRDefault="00120597" w:rsidP="00164696">
      <w:pPr>
        <w:pStyle w:val="Textpoznpodarou"/>
        <w:contextualSpacing/>
        <w:jc w:val="both"/>
        <w:rPr>
          <w:rFonts w:asciiTheme="majorHAnsi" w:hAnsiTheme="majorHAnsi" w:cstheme="minorHAnsi"/>
        </w:rPr>
      </w:pPr>
      <w:r w:rsidRPr="00037802">
        <w:rPr>
          <w:rStyle w:val="Znakapoznpodarou"/>
          <w:rFonts w:asciiTheme="majorHAnsi" w:hAnsiTheme="majorHAnsi" w:cstheme="minorHAnsi"/>
        </w:rPr>
        <w:footnoteRef/>
      </w:r>
      <w:r w:rsidRPr="00037802">
        <w:rPr>
          <w:rFonts w:asciiTheme="majorHAnsi" w:hAnsiTheme="majorHAnsi" w:cstheme="minorHAnsi"/>
        </w:rPr>
        <w:t xml:space="preserve"> K tomuto více Zveřejněný návrh</w:t>
      </w:r>
      <w:r>
        <w:rPr>
          <w:rFonts w:asciiTheme="majorHAnsi" w:hAnsiTheme="majorHAnsi" w:cstheme="minorHAnsi"/>
        </w:rPr>
        <w:t>…</w:t>
      </w:r>
      <w:r w:rsidRPr="00037802">
        <w:rPr>
          <w:rFonts w:asciiTheme="majorHAnsi" w:hAnsiTheme="majorHAnsi" w:cstheme="minorHAnsi"/>
        </w:rPr>
        <w:t>. </w:t>
      </w:r>
      <w:r w:rsidRPr="00037802">
        <w:rPr>
          <w:rFonts w:asciiTheme="majorHAnsi" w:hAnsiTheme="majorHAnsi" w:cstheme="minorHAnsi"/>
          <w:i/>
          <w:iCs/>
        </w:rPr>
        <w:t>Nejvyšší správní soud</w:t>
      </w:r>
      <w:r w:rsidRPr="00037802">
        <w:rPr>
          <w:rFonts w:asciiTheme="majorHAnsi" w:hAnsiTheme="majorHAnsi" w:cstheme="minorHAnsi"/>
        </w:rPr>
        <w:t xml:space="preserve"> [online]. 2009 [cit. 2016-11-1]. Dostupné z: </w:t>
      </w:r>
      <w:hyperlink r:id="rId2" w:history="1">
        <w:r w:rsidRPr="00037802">
          <w:rPr>
            <w:rStyle w:val="Hypertextovodkaz"/>
            <w:rFonts w:asciiTheme="majorHAnsi" w:hAnsiTheme="majorHAnsi" w:cstheme="minorHAnsi"/>
          </w:rPr>
          <w:t>http://www.nssoud.cz/main.aspx?cls=art&amp;art_id=404</w:t>
        </w:r>
      </w:hyperlink>
      <w:r w:rsidRPr="00037802">
        <w:rPr>
          <w:rFonts w:asciiTheme="majorHAnsi" w:hAnsiTheme="majorHAnsi" w:cstheme="minorHAnsi"/>
        </w:rPr>
        <w:t xml:space="preserve"> </w:t>
      </w:r>
    </w:p>
  </w:footnote>
  <w:footnote w:id="55">
    <w:p w:rsidR="00120597" w:rsidRPr="00037802" w:rsidRDefault="00120597" w:rsidP="00164696">
      <w:pPr>
        <w:pStyle w:val="Textpoznpodarou"/>
        <w:contextualSpacing/>
        <w:jc w:val="both"/>
        <w:rPr>
          <w:rFonts w:asciiTheme="majorHAnsi" w:hAnsiTheme="majorHAnsi" w:cstheme="minorHAnsi"/>
        </w:rPr>
      </w:pPr>
      <w:r w:rsidRPr="00037802">
        <w:rPr>
          <w:rStyle w:val="Znakapoznpodarou"/>
          <w:rFonts w:asciiTheme="majorHAnsi" w:hAnsiTheme="majorHAnsi" w:cstheme="minorHAnsi"/>
        </w:rPr>
        <w:footnoteRef/>
      </w:r>
      <w:r w:rsidRPr="00037802">
        <w:rPr>
          <w:rFonts w:asciiTheme="majorHAnsi" w:hAnsiTheme="majorHAnsi" w:cstheme="minorHAnsi"/>
        </w:rPr>
        <w:t xml:space="preserve"> Tamtéž, Úvod, bod 1.</w:t>
      </w:r>
    </w:p>
  </w:footnote>
  <w:footnote w:id="56">
    <w:p w:rsidR="00120597" w:rsidRDefault="00120597" w:rsidP="00164696">
      <w:pPr>
        <w:pStyle w:val="Textpoznpodarou"/>
        <w:contextualSpacing/>
        <w:jc w:val="both"/>
      </w:pPr>
      <w:r w:rsidRPr="00037802">
        <w:rPr>
          <w:rStyle w:val="Znakapoznpodarou"/>
          <w:rFonts w:asciiTheme="majorHAnsi" w:hAnsiTheme="majorHAnsi" w:cstheme="minorHAnsi"/>
        </w:rPr>
        <w:footnoteRef/>
      </w:r>
      <w:r w:rsidRPr="00037802">
        <w:rPr>
          <w:rFonts w:asciiTheme="majorHAnsi" w:hAnsiTheme="majorHAnsi" w:cstheme="minorHAnsi"/>
        </w:rPr>
        <w:t xml:space="preserve"> Tamtéž, Úvod, bod 5.</w:t>
      </w:r>
    </w:p>
  </w:footnote>
  <w:footnote w:id="57">
    <w:p w:rsidR="00120597" w:rsidRPr="002E1690" w:rsidRDefault="00120597" w:rsidP="002E1690">
      <w:pPr>
        <w:pStyle w:val="Textpoznpodarou"/>
        <w:contextualSpacing/>
        <w:jc w:val="both"/>
        <w:rPr>
          <w:rFonts w:asciiTheme="majorHAnsi" w:hAnsiTheme="majorHAnsi"/>
        </w:rPr>
      </w:pPr>
      <w:r w:rsidRPr="002E1690">
        <w:rPr>
          <w:rStyle w:val="Znakapoznpodarou"/>
          <w:rFonts w:asciiTheme="majorHAnsi" w:hAnsiTheme="majorHAnsi"/>
        </w:rPr>
        <w:footnoteRef/>
      </w:r>
      <w:r w:rsidRPr="002E1690">
        <w:rPr>
          <w:rFonts w:asciiTheme="majorHAnsi" w:hAnsiTheme="majorHAnsi"/>
        </w:rPr>
        <w:t xml:space="preserve"> </w:t>
      </w:r>
      <w:r w:rsidRPr="006F1FEB">
        <w:rPr>
          <w:rFonts w:asciiTheme="majorHAnsi" w:hAnsiTheme="majorHAnsi"/>
        </w:rPr>
        <w:t>Zveřejněný návrh</w:t>
      </w:r>
      <w:r>
        <w:rPr>
          <w:rFonts w:asciiTheme="majorHAnsi" w:hAnsiTheme="majorHAnsi"/>
        </w:rPr>
        <w:t>…</w:t>
      </w:r>
      <w:r w:rsidRPr="002E1690">
        <w:rPr>
          <w:rFonts w:asciiTheme="majorHAnsi" w:hAnsiTheme="majorHAnsi"/>
        </w:rPr>
        <w:t>, A. Veřejné akce DS. Propojení s dalšími subjekty, bod 5.</w:t>
      </w:r>
    </w:p>
  </w:footnote>
  <w:footnote w:id="58">
    <w:p w:rsidR="00120597" w:rsidRPr="00EC7F52" w:rsidRDefault="00120597" w:rsidP="00EC7F52">
      <w:pPr>
        <w:pStyle w:val="Textpoznpodarou"/>
        <w:contextualSpacing/>
        <w:jc w:val="both"/>
        <w:rPr>
          <w:rFonts w:asciiTheme="majorHAnsi" w:hAnsiTheme="majorHAnsi"/>
        </w:rPr>
      </w:pPr>
      <w:r w:rsidRPr="00EC7F52">
        <w:rPr>
          <w:rStyle w:val="Znakapoznpodarou"/>
          <w:rFonts w:asciiTheme="majorHAnsi" w:hAnsiTheme="majorHAnsi"/>
        </w:rPr>
        <w:footnoteRef/>
      </w:r>
      <w:r>
        <w:rPr>
          <w:rFonts w:asciiTheme="majorHAnsi" w:hAnsiTheme="majorHAnsi"/>
        </w:rPr>
        <w:t xml:space="preserve"> K tomuto více Zveřejněný návrh…</w:t>
      </w:r>
      <w:r w:rsidRPr="00EC7F52">
        <w:rPr>
          <w:rFonts w:asciiTheme="majorHAnsi" w:hAnsiTheme="majorHAnsi"/>
        </w:rPr>
        <w:t>, A. Veřejné akce DS. Propojení s dalšími subjekty.</w:t>
      </w:r>
    </w:p>
  </w:footnote>
  <w:footnote w:id="59">
    <w:p w:rsidR="00120597" w:rsidRPr="00EC7F52" w:rsidRDefault="00120597" w:rsidP="00EC7F52">
      <w:pPr>
        <w:pStyle w:val="Textpoznpodarou"/>
        <w:contextualSpacing/>
        <w:jc w:val="both"/>
        <w:rPr>
          <w:rFonts w:asciiTheme="majorHAnsi" w:hAnsiTheme="majorHAnsi"/>
        </w:rPr>
      </w:pPr>
      <w:r w:rsidRPr="00EC7F52">
        <w:rPr>
          <w:rStyle w:val="Znakapoznpodarou"/>
          <w:rFonts w:asciiTheme="majorHAnsi" w:hAnsiTheme="majorHAnsi"/>
        </w:rPr>
        <w:footnoteRef/>
      </w:r>
      <w:r w:rsidRPr="00EC7F52">
        <w:rPr>
          <w:rFonts w:asciiTheme="majorHAnsi" w:hAnsiTheme="majorHAnsi"/>
        </w:rPr>
        <w:t xml:space="preserve"> Tamtéž, bod 6.</w:t>
      </w:r>
    </w:p>
  </w:footnote>
  <w:footnote w:id="60">
    <w:p w:rsidR="00120597" w:rsidRPr="00232CB6" w:rsidRDefault="00120597" w:rsidP="00232CB6">
      <w:pPr>
        <w:pStyle w:val="Textpoznpodarou"/>
        <w:jc w:val="both"/>
        <w:rPr>
          <w:rFonts w:asciiTheme="majorHAnsi" w:hAnsiTheme="majorHAnsi"/>
        </w:rPr>
      </w:pPr>
      <w:r w:rsidRPr="00232CB6">
        <w:rPr>
          <w:rStyle w:val="Znakapoznpodarou"/>
          <w:rFonts w:asciiTheme="majorHAnsi" w:hAnsiTheme="majorHAnsi"/>
        </w:rPr>
        <w:footnoteRef/>
      </w:r>
      <w:r w:rsidRPr="00232CB6">
        <w:rPr>
          <w:rFonts w:asciiTheme="majorHAnsi" w:hAnsiTheme="majorHAnsi"/>
        </w:rPr>
        <w:t xml:space="preserve"> MAREŠ, Miroslav. </w:t>
      </w:r>
      <w:r w:rsidRPr="00232CB6">
        <w:rPr>
          <w:rFonts w:asciiTheme="majorHAnsi" w:hAnsiTheme="majorHAnsi"/>
          <w:i/>
          <w:iCs/>
        </w:rPr>
        <w:t>NATIONAL AND RIGHT-WING RADICALISM IN THE NEW DEMOCRACIES: CZECH REPUBLIC</w:t>
      </w:r>
      <w:r w:rsidRPr="00232CB6">
        <w:rPr>
          <w:rFonts w:asciiTheme="majorHAnsi" w:hAnsiTheme="majorHAnsi"/>
        </w:rPr>
        <w:t>, s. 18.</w:t>
      </w:r>
    </w:p>
  </w:footnote>
  <w:footnote w:id="61">
    <w:p w:rsidR="00120597" w:rsidRPr="00EC7F52" w:rsidRDefault="00120597" w:rsidP="00EC7F52">
      <w:pPr>
        <w:pStyle w:val="Textpoznpodarou"/>
        <w:contextualSpacing/>
        <w:jc w:val="both"/>
        <w:rPr>
          <w:rFonts w:asciiTheme="majorHAnsi" w:hAnsiTheme="majorHAnsi"/>
        </w:rPr>
      </w:pPr>
      <w:r w:rsidRPr="00EC7F52">
        <w:rPr>
          <w:rStyle w:val="Znakapoznpodarou"/>
          <w:rFonts w:asciiTheme="majorHAnsi" w:hAnsiTheme="majorHAnsi"/>
        </w:rPr>
        <w:footnoteRef/>
      </w:r>
      <w:r w:rsidRPr="00EC7F52">
        <w:rPr>
          <w:rFonts w:asciiTheme="majorHAnsi" w:hAnsiTheme="majorHAnsi"/>
        </w:rPr>
        <w:t xml:space="preserve"> </w:t>
      </w:r>
      <w:r w:rsidRPr="006F1FEB">
        <w:rPr>
          <w:rFonts w:asciiTheme="majorHAnsi" w:hAnsiTheme="majorHAnsi"/>
        </w:rPr>
        <w:t>Zveřejněný návrh</w:t>
      </w:r>
      <w:r>
        <w:rPr>
          <w:rFonts w:asciiTheme="majorHAnsi" w:hAnsiTheme="majorHAnsi"/>
        </w:rPr>
        <w:t>…</w:t>
      </w:r>
      <w:r w:rsidRPr="002E1690">
        <w:rPr>
          <w:rFonts w:asciiTheme="majorHAnsi" w:hAnsiTheme="majorHAnsi"/>
        </w:rPr>
        <w:t>, A. Veřejné akce DS. Propojení s dalšími subjekty</w:t>
      </w:r>
      <w:r w:rsidRPr="00EC7F52">
        <w:rPr>
          <w:rFonts w:asciiTheme="majorHAnsi" w:hAnsiTheme="majorHAnsi"/>
        </w:rPr>
        <w:t>, bod 11.</w:t>
      </w:r>
    </w:p>
  </w:footnote>
  <w:footnote w:id="62">
    <w:p w:rsidR="00120597" w:rsidRPr="0047698A" w:rsidRDefault="00120597" w:rsidP="0047698A">
      <w:pPr>
        <w:pStyle w:val="Textpoznpodarou"/>
        <w:contextualSpacing/>
        <w:jc w:val="both"/>
        <w:rPr>
          <w:rFonts w:asciiTheme="majorHAnsi" w:hAnsiTheme="majorHAnsi"/>
        </w:rPr>
      </w:pPr>
      <w:r w:rsidRPr="00EC7F52">
        <w:rPr>
          <w:rStyle w:val="Znakapoznpodarou"/>
          <w:rFonts w:asciiTheme="majorHAnsi" w:hAnsiTheme="majorHAnsi"/>
        </w:rPr>
        <w:footnoteRef/>
      </w:r>
      <w:r w:rsidRPr="00EC7F52">
        <w:rPr>
          <w:rFonts w:asciiTheme="majorHAnsi" w:hAnsiTheme="majorHAnsi"/>
        </w:rPr>
        <w:t xml:space="preserve"> Zveřejněný návrh</w:t>
      </w:r>
      <w:r>
        <w:rPr>
          <w:rFonts w:asciiTheme="majorHAnsi" w:hAnsiTheme="majorHAnsi"/>
        </w:rPr>
        <w:t>…</w:t>
      </w:r>
      <w:r w:rsidRPr="00EC7F52">
        <w:rPr>
          <w:rFonts w:asciiTheme="majorHAnsi" w:hAnsiTheme="majorHAnsi"/>
        </w:rPr>
        <w:t>, B. Program, stanovy, veřejné projevy DS, body 5, 6 a 8.</w:t>
      </w:r>
    </w:p>
  </w:footnote>
  <w:footnote w:id="63">
    <w:p w:rsidR="00120597" w:rsidRPr="0047698A" w:rsidRDefault="00120597" w:rsidP="0047698A">
      <w:pPr>
        <w:pStyle w:val="Textpoznpodarou"/>
        <w:contextualSpacing/>
        <w:jc w:val="both"/>
        <w:rPr>
          <w:rFonts w:asciiTheme="majorHAnsi" w:hAnsiTheme="majorHAnsi"/>
        </w:rPr>
      </w:pPr>
      <w:r w:rsidRPr="0047698A">
        <w:rPr>
          <w:rStyle w:val="Znakapoznpodarou"/>
          <w:rFonts w:asciiTheme="majorHAnsi" w:hAnsiTheme="majorHAnsi"/>
        </w:rPr>
        <w:footnoteRef/>
      </w:r>
      <w:r w:rsidRPr="0047698A">
        <w:rPr>
          <w:rFonts w:asciiTheme="majorHAnsi" w:hAnsiTheme="majorHAnsi"/>
        </w:rPr>
        <w:t xml:space="preserve"> </w:t>
      </w:r>
      <w:r>
        <w:rPr>
          <w:rFonts w:asciiTheme="majorHAnsi" w:hAnsiTheme="majorHAnsi"/>
        </w:rPr>
        <w:t>Zveřejněný návrh…</w:t>
      </w:r>
      <w:r w:rsidRPr="00EC7F52">
        <w:rPr>
          <w:rFonts w:asciiTheme="majorHAnsi" w:hAnsiTheme="majorHAnsi"/>
        </w:rPr>
        <w:t>, B. Program, stanovy, veřejné projevy DS</w:t>
      </w:r>
      <w:r w:rsidRPr="0047698A">
        <w:rPr>
          <w:rFonts w:asciiTheme="majorHAnsi" w:hAnsiTheme="majorHAnsi"/>
        </w:rPr>
        <w:t>, bod 12.</w:t>
      </w:r>
    </w:p>
  </w:footnote>
  <w:footnote w:id="64">
    <w:p w:rsidR="00120597" w:rsidRPr="0047698A" w:rsidRDefault="00120597" w:rsidP="0047698A">
      <w:pPr>
        <w:pStyle w:val="Textpoznpodarou"/>
        <w:contextualSpacing/>
        <w:jc w:val="both"/>
        <w:rPr>
          <w:rFonts w:asciiTheme="majorHAnsi" w:hAnsiTheme="majorHAnsi"/>
        </w:rPr>
      </w:pPr>
      <w:r w:rsidRPr="0047698A">
        <w:rPr>
          <w:rStyle w:val="Znakapoznpodarou"/>
          <w:rFonts w:asciiTheme="majorHAnsi" w:hAnsiTheme="majorHAnsi"/>
        </w:rPr>
        <w:footnoteRef/>
      </w:r>
      <w:r w:rsidRPr="0047698A">
        <w:rPr>
          <w:rFonts w:asciiTheme="majorHAnsi" w:hAnsiTheme="majorHAnsi"/>
        </w:rPr>
        <w:t xml:space="preserve"> Zářným příkladem jednoho z těchto projevů mohou být slova předsedy DS, Tomáše Vandase, přednesená 1. 5. 2008 v Praze: </w:t>
      </w:r>
      <w:r w:rsidRPr="0047698A">
        <w:rPr>
          <w:rFonts w:asciiTheme="majorHAnsi" w:hAnsiTheme="majorHAnsi"/>
          <w:i/>
          <w:iCs/>
        </w:rPr>
        <w:t>„Tento nepřítel, liberální režim halený do hávu demokracie a humanity, postupně rozežírá zdravé základy nejenom českého národa, ale celé Evropy. Parazité zaplavují naší zemi, chobotnice s černými chapadly rdousí naši krásnou, čistou, bílou vlast. Nechceme, aby se naše země stala žumpou, v níž se budou hromadit imigranti ze všech koutů světa, kde veškeré výhody budou mít nepřizpůsobivé menšiny a poctivě pracující občan je bude dotovat ze své kapsy.“</w:t>
      </w:r>
      <w:r w:rsidRPr="0047698A">
        <w:rPr>
          <w:rFonts w:asciiTheme="majorHAnsi" w:hAnsiTheme="majorHAnsi"/>
        </w:rPr>
        <w:t xml:space="preserve"> </w:t>
      </w:r>
    </w:p>
  </w:footnote>
  <w:footnote w:id="65">
    <w:p w:rsidR="00120597" w:rsidRPr="0047698A" w:rsidRDefault="00120597" w:rsidP="0047698A">
      <w:pPr>
        <w:pStyle w:val="Textpoznpodarou"/>
        <w:contextualSpacing/>
        <w:jc w:val="both"/>
        <w:rPr>
          <w:rFonts w:asciiTheme="majorHAnsi" w:hAnsiTheme="majorHAnsi"/>
        </w:rPr>
      </w:pPr>
      <w:r w:rsidRPr="0047698A">
        <w:rPr>
          <w:rStyle w:val="Znakapoznpodarou"/>
          <w:rFonts w:asciiTheme="majorHAnsi" w:hAnsiTheme="majorHAnsi"/>
        </w:rPr>
        <w:footnoteRef/>
      </w:r>
      <w:r w:rsidRPr="0047698A">
        <w:rPr>
          <w:rFonts w:asciiTheme="majorHAnsi" w:hAnsiTheme="majorHAnsi"/>
        </w:rPr>
        <w:t xml:space="preserve"> Zveřejněný návrh</w:t>
      </w:r>
      <w:r>
        <w:rPr>
          <w:rFonts w:asciiTheme="majorHAnsi" w:hAnsiTheme="majorHAnsi"/>
        </w:rPr>
        <w:t>…</w:t>
      </w:r>
      <w:r w:rsidRPr="0047698A">
        <w:rPr>
          <w:rFonts w:asciiTheme="majorHAnsi" w:hAnsiTheme="majorHAnsi"/>
        </w:rPr>
        <w:t>, B. Program, stanovy, veřejné projevy DS, bod 24.</w:t>
      </w:r>
    </w:p>
  </w:footnote>
  <w:footnote w:id="66">
    <w:p w:rsidR="00120597" w:rsidRPr="0047698A" w:rsidRDefault="00120597" w:rsidP="0047698A">
      <w:pPr>
        <w:pStyle w:val="Textpoznpodarou"/>
        <w:contextualSpacing/>
        <w:jc w:val="both"/>
        <w:rPr>
          <w:rFonts w:asciiTheme="majorHAnsi" w:hAnsiTheme="majorHAnsi"/>
        </w:rPr>
      </w:pPr>
      <w:r w:rsidRPr="0047698A">
        <w:rPr>
          <w:rStyle w:val="Znakapoznpodarou"/>
          <w:rFonts w:asciiTheme="majorHAnsi" w:hAnsiTheme="majorHAnsi"/>
        </w:rPr>
        <w:footnoteRef/>
      </w:r>
      <w:r w:rsidRPr="0047698A">
        <w:rPr>
          <w:rFonts w:asciiTheme="majorHAnsi" w:hAnsiTheme="majorHAnsi"/>
        </w:rPr>
        <w:t xml:space="preserve"> Dělnická strana II, bod 102.</w:t>
      </w:r>
    </w:p>
  </w:footnote>
  <w:footnote w:id="67">
    <w:p w:rsidR="00120597" w:rsidRDefault="00120597" w:rsidP="0047698A">
      <w:pPr>
        <w:pStyle w:val="Textpoznpodarou"/>
        <w:contextualSpacing/>
        <w:jc w:val="both"/>
      </w:pPr>
      <w:r w:rsidRPr="0047698A">
        <w:rPr>
          <w:rStyle w:val="Znakapoznpodarou"/>
          <w:rFonts w:asciiTheme="majorHAnsi" w:hAnsiTheme="majorHAnsi"/>
        </w:rPr>
        <w:footnoteRef/>
      </w:r>
      <w:r w:rsidRPr="0047698A">
        <w:rPr>
          <w:rFonts w:asciiTheme="majorHAnsi" w:hAnsiTheme="majorHAnsi"/>
        </w:rPr>
        <w:t xml:space="preserve"> Tamtéž, bod 120 – 121.</w:t>
      </w:r>
    </w:p>
  </w:footnote>
  <w:footnote w:id="68">
    <w:p w:rsidR="00120597" w:rsidRPr="00972175" w:rsidRDefault="00120597" w:rsidP="00972175">
      <w:pPr>
        <w:pStyle w:val="Textpoznpodarou"/>
        <w:contextualSpacing/>
        <w:jc w:val="both"/>
        <w:rPr>
          <w:rFonts w:asciiTheme="majorHAnsi" w:hAnsiTheme="majorHAnsi"/>
        </w:rPr>
      </w:pPr>
      <w:r w:rsidRPr="00972175">
        <w:rPr>
          <w:rStyle w:val="Znakapoznpodarou"/>
          <w:rFonts w:asciiTheme="majorHAnsi" w:hAnsiTheme="majorHAnsi"/>
        </w:rPr>
        <w:footnoteRef/>
      </w:r>
      <w:r w:rsidRPr="00972175">
        <w:rPr>
          <w:rFonts w:asciiTheme="majorHAnsi" w:hAnsiTheme="majorHAnsi"/>
        </w:rPr>
        <w:t xml:space="preserve"> </w:t>
      </w:r>
      <w:r w:rsidRPr="003C3B2B">
        <w:rPr>
          <w:rFonts w:asciiTheme="majorHAnsi" w:hAnsiTheme="majorHAnsi"/>
        </w:rPr>
        <w:t>Dělnická strana II</w:t>
      </w:r>
      <w:r w:rsidRPr="00972175">
        <w:rPr>
          <w:rFonts w:asciiTheme="majorHAnsi" w:hAnsiTheme="majorHAnsi"/>
        </w:rPr>
        <w:t>, bod 123.</w:t>
      </w:r>
    </w:p>
  </w:footnote>
  <w:footnote w:id="69">
    <w:p w:rsidR="00120597" w:rsidRPr="003C3B2B" w:rsidRDefault="00120597" w:rsidP="003C3B2B">
      <w:pPr>
        <w:pStyle w:val="Textpoznpodarou"/>
        <w:contextualSpacing/>
        <w:jc w:val="both"/>
        <w:rPr>
          <w:rFonts w:asciiTheme="majorHAnsi" w:hAnsiTheme="majorHAnsi"/>
        </w:rPr>
      </w:pPr>
      <w:r w:rsidRPr="003C3B2B">
        <w:rPr>
          <w:rStyle w:val="Znakapoznpodarou"/>
          <w:rFonts w:asciiTheme="majorHAnsi" w:hAnsiTheme="majorHAnsi"/>
        </w:rPr>
        <w:footnoteRef/>
      </w:r>
      <w:r>
        <w:rPr>
          <w:rFonts w:asciiTheme="majorHAnsi" w:hAnsiTheme="majorHAnsi"/>
        </w:rPr>
        <w:t xml:space="preserve"> </w:t>
      </w:r>
      <w:r w:rsidRPr="00972175">
        <w:rPr>
          <w:rFonts w:asciiTheme="majorHAnsi" w:hAnsiTheme="majorHAnsi"/>
        </w:rPr>
        <w:t>Tamtéž</w:t>
      </w:r>
      <w:r>
        <w:rPr>
          <w:rFonts w:asciiTheme="majorHAnsi" w:hAnsiTheme="majorHAnsi"/>
        </w:rPr>
        <w:t xml:space="preserve">, </w:t>
      </w:r>
      <w:r w:rsidRPr="003C3B2B">
        <w:rPr>
          <w:rFonts w:asciiTheme="majorHAnsi" w:hAnsiTheme="majorHAnsi"/>
        </w:rPr>
        <w:t>bod 157.</w:t>
      </w:r>
    </w:p>
  </w:footnote>
  <w:footnote w:id="70">
    <w:p w:rsidR="00120597" w:rsidRPr="003C3B2B" w:rsidRDefault="00120597" w:rsidP="003C3B2B">
      <w:pPr>
        <w:pStyle w:val="Textpoznpodarou"/>
        <w:contextualSpacing/>
        <w:jc w:val="both"/>
        <w:rPr>
          <w:rFonts w:asciiTheme="majorHAnsi" w:hAnsiTheme="majorHAnsi"/>
        </w:rPr>
      </w:pPr>
      <w:r w:rsidRPr="003C3B2B">
        <w:rPr>
          <w:rStyle w:val="Znakapoznpodarou"/>
          <w:rFonts w:asciiTheme="majorHAnsi" w:hAnsiTheme="majorHAnsi"/>
        </w:rPr>
        <w:footnoteRef/>
      </w:r>
      <w:r w:rsidRPr="003C3B2B">
        <w:rPr>
          <w:rFonts w:asciiTheme="majorHAnsi" w:hAnsiTheme="majorHAnsi"/>
        </w:rPr>
        <w:t xml:space="preserve"> Tamtéž, bod 205.</w:t>
      </w:r>
    </w:p>
  </w:footnote>
  <w:footnote w:id="71">
    <w:p w:rsidR="00120597" w:rsidRPr="003C3B2B" w:rsidRDefault="00120597" w:rsidP="003C3B2B">
      <w:pPr>
        <w:pStyle w:val="Textpoznpodarou"/>
        <w:contextualSpacing/>
        <w:jc w:val="both"/>
        <w:rPr>
          <w:rFonts w:asciiTheme="majorHAnsi" w:hAnsiTheme="majorHAnsi"/>
        </w:rPr>
      </w:pPr>
      <w:r w:rsidRPr="003C3B2B">
        <w:rPr>
          <w:rStyle w:val="Znakapoznpodarou"/>
          <w:rFonts w:asciiTheme="majorHAnsi" w:hAnsiTheme="majorHAnsi"/>
        </w:rPr>
        <w:footnoteRef/>
      </w:r>
      <w:r w:rsidRPr="003C3B2B">
        <w:rPr>
          <w:rFonts w:asciiTheme="majorHAnsi" w:hAnsiTheme="majorHAnsi"/>
        </w:rPr>
        <w:t xml:space="preserve"> Tamtéž, bod 210.</w:t>
      </w:r>
    </w:p>
  </w:footnote>
  <w:footnote w:id="72">
    <w:p w:rsidR="00120597" w:rsidRDefault="00120597" w:rsidP="003C3B2B">
      <w:pPr>
        <w:pStyle w:val="Textpoznpodarou"/>
        <w:contextualSpacing/>
        <w:jc w:val="both"/>
      </w:pPr>
      <w:r w:rsidRPr="003C3B2B">
        <w:rPr>
          <w:rStyle w:val="Znakapoznpodarou"/>
          <w:rFonts w:asciiTheme="majorHAnsi" w:hAnsiTheme="majorHAnsi"/>
        </w:rPr>
        <w:footnoteRef/>
      </w:r>
      <w:r w:rsidRPr="003C3B2B">
        <w:rPr>
          <w:rFonts w:asciiTheme="majorHAnsi" w:hAnsiTheme="majorHAnsi"/>
        </w:rPr>
        <w:t xml:space="preserve"> Tamtéž, bod 228.</w:t>
      </w:r>
    </w:p>
  </w:footnote>
  <w:footnote w:id="73">
    <w:p w:rsidR="00120597" w:rsidRPr="00B3203D" w:rsidRDefault="00120597" w:rsidP="00B3203D">
      <w:pPr>
        <w:pStyle w:val="Textpoznpodarou"/>
        <w:contextualSpacing/>
        <w:jc w:val="both"/>
        <w:rPr>
          <w:rFonts w:asciiTheme="majorHAnsi" w:hAnsiTheme="majorHAnsi"/>
        </w:rPr>
      </w:pPr>
      <w:r w:rsidRPr="00B3203D">
        <w:rPr>
          <w:rStyle w:val="Znakapoznpodarou"/>
          <w:rFonts w:asciiTheme="majorHAnsi" w:hAnsiTheme="majorHAnsi"/>
        </w:rPr>
        <w:footnoteRef/>
      </w:r>
      <w:r w:rsidRPr="00B3203D">
        <w:rPr>
          <w:rFonts w:asciiTheme="majorHAnsi" w:hAnsiTheme="majorHAnsi"/>
        </w:rPr>
        <w:t xml:space="preserve"> Dělnická strana II, bod 256.</w:t>
      </w:r>
    </w:p>
  </w:footnote>
  <w:footnote w:id="74">
    <w:p w:rsidR="00120597" w:rsidRPr="00B3203D" w:rsidRDefault="00120597" w:rsidP="002300E5">
      <w:pPr>
        <w:pStyle w:val="Textpoznpodarou"/>
        <w:contextualSpacing/>
        <w:jc w:val="both"/>
        <w:rPr>
          <w:rFonts w:asciiTheme="majorHAnsi" w:hAnsiTheme="majorHAnsi"/>
        </w:rPr>
      </w:pPr>
      <w:r w:rsidRPr="00B3203D">
        <w:rPr>
          <w:rStyle w:val="Znakapoznpodarou"/>
          <w:rFonts w:asciiTheme="majorHAnsi" w:hAnsiTheme="majorHAnsi"/>
        </w:rPr>
        <w:footnoteRef/>
      </w:r>
      <w:r w:rsidRPr="00B3203D">
        <w:rPr>
          <w:rFonts w:asciiTheme="majorHAnsi" w:hAnsiTheme="majorHAnsi"/>
        </w:rPr>
        <w:t xml:space="preserve"> FOUKALOVÁ, Kristýna; MOLEK, Pavel. Dělnická strana…, s. 24.</w:t>
      </w:r>
    </w:p>
  </w:footnote>
  <w:footnote w:id="75">
    <w:p w:rsidR="00120597" w:rsidRPr="00B3203D" w:rsidRDefault="00120597" w:rsidP="00B3203D">
      <w:pPr>
        <w:pStyle w:val="Textpoznpodarou"/>
        <w:contextualSpacing/>
        <w:jc w:val="both"/>
        <w:rPr>
          <w:rFonts w:asciiTheme="majorHAnsi" w:hAnsiTheme="majorHAnsi"/>
          <w:i/>
          <w:iCs/>
        </w:rPr>
      </w:pPr>
      <w:r w:rsidRPr="00B3203D">
        <w:rPr>
          <w:rStyle w:val="Znakapoznpodarou"/>
          <w:rFonts w:asciiTheme="majorHAnsi" w:hAnsiTheme="majorHAnsi"/>
        </w:rPr>
        <w:footnoteRef/>
      </w:r>
      <w:r w:rsidRPr="00B3203D">
        <w:rPr>
          <w:rFonts w:asciiTheme="majorHAnsi" w:hAnsiTheme="majorHAnsi"/>
        </w:rPr>
        <w:t xml:space="preserve"> Jedním z příkladů těchto projevů jsou slova Tomáše Vandase pronesená v Brně 1. 5. 2009: „</w:t>
      </w:r>
      <w:r w:rsidRPr="00B3203D">
        <w:rPr>
          <w:rFonts w:asciiTheme="majorHAnsi" w:hAnsiTheme="majorHAnsi"/>
          <w:i/>
          <w:iCs/>
        </w:rPr>
        <w:t>Naši krásnou českou zemi zaplavila ničivá imigrantská vlna tsunami, která ničí vše, co je nám drahé a krásné … Dále jsme se postavili na obranu slušných lidí na litvínovském sídlišti Janov, tito lidé byli terorizováni nepřizpůsobivým etnikem a již nehodlali trpět takové násilí</w:t>
      </w:r>
      <w:r w:rsidRPr="00B3203D">
        <w:rPr>
          <w:rFonts w:asciiTheme="majorHAnsi" w:hAnsiTheme="majorHAnsi"/>
        </w:rPr>
        <w:t>“</w:t>
      </w:r>
    </w:p>
  </w:footnote>
  <w:footnote w:id="76">
    <w:p w:rsidR="00120597" w:rsidRPr="00B3203D" w:rsidRDefault="00120597" w:rsidP="00B3203D">
      <w:pPr>
        <w:pStyle w:val="Textpoznpodarou"/>
        <w:contextualSpacing/>
        <w:jc w:val="both"/>
        <w:rPr>
          <w:rFonts w:asciiTheme="majorHAnsi" w:hAnsiTheme="majorHAnsi"/>
        </w:rPr>
      </w:pPr>
      <w:r w:rsidRPr="00B3203D">
        <w:rPr>
          <w:rStyle w:val="Znakapoznpodarou"/>
          <w:rFonts w:asciiTheme="majorHAnsi" w:hAnsiTheme="majorHAnsi"/>
        </w:rPr>
        <w:footnoteRef/>
      </w:r>
      <w:r w:rsidRPr="00B3203D">
        <w:rPr>
          <w:rFonts w:asciiTheme="majorHAnsi" w:hAnsiTheme="majorHAnsi"/>
        </w:rPr>
        <w:t xml:space="preserve"> Dělnická strana II, bod 326.</w:t>
      </w:r>
    </w:p>
  </w:footnote>
  <w:footnote w:id="77">
    <w:p w:rsidR="00120597" w:rsidRPr="00B3203D" w:rsidRDefault="00120597" w:rsidP="00B3203D">
      <w:pPr>
        <w:pStyle w:val="Textpoznpodarou"/>
        <w:contextualSpacing/>
        <w:jc w:val="both"/>
        <w:rPr>
          <w:rFonts w:asciiTheme="majorHAnsi" w:hAnsiTheme="majorHAnsi"/>
        </w:rPr>
      </w:pPr>
      <w:r w:rsidRPr="00B3203D">
        <w:rPr>
          <w:rStyle w:val="Znakapoznpodarou"/>
          <w:rFonts w:asciiTheme="majorHAnsi" w:hAnsiTheme="majorHAnsi"/>
        </w:rPr>
        <w:footnoteRef/>
      </w:r>
      <w:r w:rsidRPr="00B3203D">
        <w:rPr>
          <w:rFonts w:asciiTheme="majorHAnsi" w:hAnsiTheme="majorHAnsi"/>
        </w:rPr>
        <w:t xml:space="preserve"> Tamtéž, bod 339.</w:t>
      </w:r>
    </w:p>
  </w:footnote>
  <w:footnote w:id="78">
    <w:p w:rsidR="00120597" w:rsidRPr="00B3203D" w:rsidRDefault="00120597" w:rsidP="00B3203D">
      <w:pPr>
        <w:pStyle w:val="Textpoznpodarou"/>
        <w:contextualSpacing/>
        <w:jc w:val="both"/>
        <w:rPr>
          <w:rFonts w:asciiTheme="majorHAnsi" w:hAnsiTheme="majorHAnsi"/>
        </w:rPr>
      </w:pPr>
      <w:r w:rsidRPr="00B3203D">
        <w:rPr>
          <w:rStyle w:val="Znakapoznpodarou"/>
          <w:rFonts w:asciiTheme="majorHAnsi" w:hAnsiTheme="majorHAnsi"/>
        </w:rPr>
        <w:footnoteRef/>
      </w:r>
      <w:r w:rsidRPr="00B3203D">
        <w:rPr>
          <w:rFonts w:asciiTheme="majorHAnsi" w:hAnsiTheme="majorHAnsi"/>
        </w:rPr>
        <w:t xml:space="preserve"> V jednom z citovaných článků např. zaznělo, že </w:t>
      </w:r>
      <w:r w:rsidRPr="00B3203D">
        <w:rPr>
          <w:rFonts w:asciiTheme="majorHAnsi" w:hAnsiTheme="majorHAnsi"/>
          <w:iCs/>
        </w:rPr>
        <w:t>nacionální socialismus znamená také dostatečný životní prostor pro bílého člověka – dosáhnout soběstačnosti bílé rasy</w:t>
      </w:r>
      <w:r w:rsidRPr="00B3203D">
        <w:rPr>
          <w:rFonts w:asciiTheme="majorHAnsi" w:hAnsiTheme="majorHAnsi"/>
        </w:rPr>
        <w:t>. K tomuto více viz Dělnická strana II, bod 342.</w:t>
      </w:r>
    </w:p>
  </w:footnote>
  <w:footnote w:id="79">
    <w:p w:rsidR="00120597" w:rsidRDefault="00120597" w:rsidP="00B3203D">
      <w:pPr>
        <w:pStyle w:val="Textpoznpodarou"/>
        <w:contextualSpacing/>
        <w:jc w:val="both"/>
      </w:pPr>
      <w:r w:rsidRPr="00B3203D">
        <w:rPr>
          <w:rStyle w:val="Znakapoznpodarou"/>
          <w:rFonts w:asciiTheme="majorHAnsi" w:hAnsiTheme="majorHAnsi"/>
        </w:rPr>
        <w:footnoteRef/>
      </w:r>
      <w:r w:rsidRPr="00B3203D">
        <w:rPr>
          <w:rFonts w:asciiTheme="majorHAnsi" w:hAnsiTheme="majorHAnsi"/>
        </w:rPr>
        <w:t xml:space="preserve"> Dělnická strana II, bod 383.</w:t>
      </w:r>
    </w:p>
  </w:footnote>
  <w:footnote w:id="80">
    <w:p w:rsidR="00120597" w:rsidRPr="005675FB" w:rsidRDefault="00120597" w:rsidP="005675FB">
      <w:pPr>
        <w:pStyle w:val="Textpoznpodarou"/>
        <w:contextualSpacing/>
        <w:jc w:val="both"/>
        <w:rPr>
          <w:rFonts w:asciiTheme="majorHAnsi" w:hAnsiTheme="majorHAnsi"/>
        </w:rPr>
      </w:pPr>
      <w:r w:rsidRPr="005675FB">
        <w:rPr>
          <w:rStyle w:val="Znakapoznpodarou"/>
          <w:rFonts w:asciiTheme="majorHAnsi" w:hAnsiTheme="majorHAnsi"/>
        </w:rPr>
        <w:footnoteRef/>
      </w:r>
      <w:r w:rsidRPr="005675FB">
        <w:rPr>
          <w:rFonts w:asciiTheme="majorHAnsi" w:hAnsiTheme="majorHAnsi"/>
        </w:rPr>
        <w:t xml:space="preserve"> </w:t>
      </w:r>
      <w:bookmarkStart w:id="15" w:name="OLE_LINK1"/>
      <w:bookmarkStart w:id="16" w:name="OLE_LINK2"/>
      <w:r>
        <w:rPr>
          <w:rFonts w:asciiTheme="majorHAnsi" w:hAnsiTheme="majorHAnsi"/>
        </w:rPr>
        <w:t>Tamtéž</w:t>
      </w:r>
      <w:r w:rsidRPr="005675FB">
        <w:rPr>
          <w:rFonts w:asciiTheme="majorHAnsi" w:hAnsiTheme="majorHAnsi"/>
        </w:rPr>
        <w:t>, bod 386.</w:t>
      </w:r>
      <w:bookmarkEnd w:id="15"/>
      <w:bookmarkEnd w:id="16"/>
    </w:p>
  </w:footnote>
  <w:footnote w:id="81">
    <w:p w:rsidR="00120597" w:rsidRPr="00072FA4" w:rsidRDefault="00120597" w:rsidP="00072FA4">
      <w:pPr>
        <w:pStyle w:val="Textpoznpodarou"/>
        <w:contextualSpacing/>
        <w:jc w:val="both"/>
        <w:rPr>
          <w:rFonts w:asciiTheme="majorHAnsi" w:hAnsiTheme="majorHAnsi"/>
        </w:rPr>
      </w:pPr>
      <w:r w:rsidRPr="00072FA4">
        <w:rPr>
          <w:rStyle w:val="Znakapoznpodarou"/>
          <w:rFonts w:asciiTheme="majorHAnsi" w:hAnsiTheme="majorHAnsi"/>
        </w:rPr>
        <w:footnoteRef/>
      </w:r>
      <w:r w:rsidRPr="00072FA4">
        <w:rPr>
          <w:rFonts w:asciiTheme="majorHAnsi" w:hAnsiTheme="majorHAnsi"/>
        </w:rPr>
        <w:t xml:space="preserve"> K tomuto více Dělnická strana II, body 391 – 446.</w:t>
      </w:r>
    </w:p>
  </w:footnote>
  <w:footnote w:id="82">
    <w:p w:rsidR="00120597" w:rsidRPr="006314D7" w:rsidRDefault="00120597" w:rsidP="006314D7">
      <w:pPr>
        <w:pStyle w:val="Textpoznpodarou"/>
        <w:contextualSpacing/>
        <w:jc w:val="both"/>
        <w:rPr>
          <w:rFonts w:asciiTheme="majorHAnsi" w:hAnsiTheme="majorHAnsi"/>
        </w:rPr>
      </w:pPr>
      <w:r w:rsidRPr="006314D7">
        <w:rPr>
          <w:rStyle w:val="Znakapoznpodarou"/>
          <w:rFonts w:asciiTheme="majorHAnsi" w:hAnsiTheme="majorHAnsi"/>
        </w:rPr>
        <w:footnoteRef/>
      </w:r>
      <w:r w:rsidRPr="006314D7">
        <w:rPr>
          <w:rFonts w:asciiTheme="majorHAnsi" w:hAnsiTheme="majorHAnsi"/>
        </w:rPr>
        <w:t xml:space="preserve"> Dělnická strana II, bod 467 a 469.</w:t>
      </w:r>
    </w:p>
  </w:footnote>
  <w:footnote w:id="83">
    <w:p w:rsidR="00120597" w:rsidRPr="006314D7" w:rsidRDefault="00120597" w:rsidP="006314D7">
      <w:pPr>
        <w:pStyle w:val="Textpoznpodarou"/>
        <w:contextualSpacing/>
        <w:jc w:val="both"/>
        <w:rPr>
          <w:rFonts w:asciiTheme="majorHAnsi" w:hAnsiTheme="majorHAnsi"/>
        </w:rPr>
      </w:pPr>
      <w:r w:rsidRPr="006314D7">
        <w:rPr>
          <w:rStyle w:val="Znakapoznpodarou"/>
          <w:rFonts w:asciiTheme="majorHAnsi" w:hAnsiTheme="majorHAnsi"/>
        </w:rPr>
        <w:footnoteRef/>
      </w:r>
      <w:r w:rsidRPr="006314D7">
        <w:rPr>
          <w:rFonts w:asciiTheme="majorHAnsi" w:hAnsiTheme="majorHAnsi"/>
        </w:rPr>
        <w:t xml:space="preserve"> Tamtéž, bod 484.</w:t>
      </w:r>
    </w:p>
  </w:footnote>
  <w:footnote w:id="84">
    <w:p w:rsidR="00120597" w:rsidRPr="00BF06E9" w:rsidRDefault="00120597" w:rsidP="00BF06E9">
      <w:pPr>
        <w:pStyle w:val="Textpoznpodarou"/>
        <w:contextualSpacing/>
        <w:jc w:val="both"/>
        <w:rPr>
          <w:rFonts w:asciiTheme="majorHAnsi" w:hAnsiTheme="majorHAnsi"/>
        </w:rPr>
      </w:pPr>
      <w:r w:rsidRPr="00BF06E9">
        <w:rPr>
          <w:rStyle w:val="Znakapoznpodarou"/>
          <w:rFonts w:asciiTheme="majorHAnsi" w:hAnsiTheme="majorHAnsi"/>
        </w:rPr>
        <w:footnoteRef/>
      </w:r>
      <w:r w:rsidRPr="00BF06E9">
        <w:rPr>
          <w:rFonts w:asciiTheme="majorHAnsi" w:hAnsiTheme="majorHAnsi"/>
        </w:rPr>
        <w:t xml:space="preserve"> Dělnická strana II, bod 573.</w:t>
      </w:r>
    </w:p>
  </w:footnote>
  <w:footnote w:id="85">
    <w:p w:rsidR="00120597" w:rsidRPr="00BF06E9" w:rsidRDefault="00120597" w:rsidP="00BF06E9">
      <w:pPr>
        <w:pStyle w:val="Textpoznpodarou"/>
        <w:contextualSpacing/>
        <w:jc w:val="both"/>
        <w:rPr>
          <w:rFonts w:asciiTheme="majorHAnsi" w:hAnsiTheme="majorHAnsi"/>
        </w:rPr>
      </w:pPr>
      <w:r w:rsidRPr="00BF06E9">
        <w:rPr>
          <w:rStyle w:val="Znakapoznpodarou"/>
          <w:rFonts w:asciiTheme="majorHAnsi" w:hAnsiTheme="majorHAnsi"/>
        </w:rPr>
        <w:footnoteRef/>
      </w:r>
      <w:r w:rsidRPr="00BF06E9">
        <w:rPr>
          <w:rFonts w:asciiTheme="majorHAnsi" w:hAnsiTheme="majorHAnsi"/>
        </w:rPr>
        <w:t xml:space="preserve"> Tamtéž, bod 626.</w:t>
      </w:r>
    </w:p>
  </w:footnote>
  <w:footnote w:id="86">
    <w:p w:rsidR="00120597" w:rsidRPr="00BF06E9" w:rsidRDefault="00120597" w:rsidP="00BF06E9">
      <w:pPr>
        <w:pStyle w:val="Textpoznpodarou"/>
        <w:contextualSpacing/>
        <w:jc w:val="both"/>
        <w:rPr>
          <w:rFonts w:asciiTheme="majorHAnsi" w:hAnsiTheme="majorHAnsi"/>
        </w:rPr>
      </w:pPr>
      <w:r w:rsidRPr="00BF06E9">
        <w:rPr>
          <w:rStyle w:val="Znakapoznpodarou"/>
          <w:rFonts w:asciiTheme="majorHAnsi" w:hAnsiTheme="majorHAnsi"/>
        </w:rPr>
        <w:footnoteRef/>
      </w:r>
      <w:r w:rsidRPr="00BF06E9">
        <w:rPr>
          <w:rFonts w:asciiTheme="majorHAnsi" w:hAnsiTheme="majorHAnsi"/>
        </w:rPr>
        <w:t xml:space="preserve"> Tamtéž, bod 627 – 629.</w:t>
      </w:r>
    </w:p>
  </w:footnote>
  <w:footnote w:id="87">
    <w:p w:rsidR="00120597" w:rsidRPr="00BF06E9" w:rsidRDefault="00120597" w:rsidP="00BF06E9">
      <w:pPr>
        <w:pStyle w:val="Textpoznpodarou"/>
        <w:contextualSpacing/>
        <w:jc w:val="both"/>
        <w:rPr>
          <w:rFonts w:asciiTheme="majorHAnsi" w:hAnsiTheme="majorHAnsi"/>
        </w:rPr>
      </w:pPr>
      <w:r w:rsidRPr="00BF06E9">
        <w:rPr>
          <w:rStyle w:val="Znakapoznpodarou"/>
          <w:rFonts w:asciiTheme="majorHAnsi" w:hAnsiTheme="majorHAnsi"/>
        </w:rPr>
        <w:footnoteRef/>
      </w:r>
      <w:r w:rsidRPr="00BF06E9">
        <w:rPr>
          <w:rFonts w:asciiTheme="majorHAnsi" w:hAnsiTheme="majorHAnsi"/>
        </w:rPr>
        <w:t xml:space="preserve"> Tamtéž, bod 637.</w:t>
      </w:r>
    </w:p>
  </w:footnote>
  <w:footnote w:id="88">
    <w:p w:rsidR="00120597" w:rsidRPr="00BF06E9" w:rsidRDefault="00120597" w:rsidP="00BF06E9">
      <w:pPr>
        <w:pStyle w:val="Textpoznpodarou"/>
        <w:contextualSpacing/>
        <w:jc w:val="both"/>
        <w:rPr>
          <w:rFonts w:asciiTheme="majorHAnsi" w:hAnsiTheme="majorHAnsi"/>
        </w:rPr>
      </w:pPr>
      <w:r w:rsidRPr="00BF06E9">
        <w:rPr>
          <w:rStyle w:val="Znakapoznpodarou"/>
          <w:rFonts w:asciiTheme="majorHAnsi" w:hAnsiTheme="majorHAnsi"/>
        </w:rPr>
        <w:footnoteRef/>
      </w:r>
      <w:r w:rsidRPr="00BF06E9">
        <w:rPr>
          <w:rFonts w:asciiTheme="majorHAnsi" w:hAnsiTheme="majorHAnsi"/>
        </w:rPr>
        <w:t xml:space="preserve"> Tamtéž, bod 643.</w:t>
      </w:r>
    </w:p>
  </w:footnote>
  <w:footnote w:id="89">
    <w:p w:rsidR="00120597" w:rsidRDefault="00120597" w:rsidP="00BF06E9">
      <w:pPr>
        <w:pStyle w:val="Textpoznpodarou"/>
        <w:contextualSpacing/>
        <w:jc w:val="both"/>
      </w:pPr>
      <w:r w:rsidRPr="00BF06E9">
        <w:rPr>
          <w:rStyle w:val="Znakapoznpodarou"/>
          <w:rFonts w:asciiTheme="majorHAnsi" w:hAnsiTheme="majorHAnsi"/>
        </w:rPr>
        <w:footnoteRef/>
      </w:r>
      <w:r w:rsidRPr="00BF06E9">
        <w:rPr>
          <w:rFonts w:asciiTheme="majorHAnsi" w:hAnsiTheme="majorHAnsi"/>
        </w:rPr>
        <w:t xml:space="preserve"> Tamtéž, bod 650.</w:t>
      </w:r>
    </w:p>
  </w:footnote>
  <w:footnote w:id="90">
    <w:p w:rsidR="00120597" w:rsidRPr="008E709A" w:rsidRDefault="00120597" w:rsidP="008E709A">
      <w:pPr>
        <w:pStyle w:val="Textpoznpodarou"/>
        <w:contextualSpacing/>
        <w:jc w:val="both"/>
        <w:rPr>
          <w:rFonts w:asciiTheme="majorHAnsi" w:hAnsiTheme="majorHAnsi"/>
        </w:rPr>
      </w:pPr>
      <w:r w:rsidRPr="008E709A">
        <w:rPr>
          <w:rStyle w:val="Znakapoznpodarou"/>
          <w:rFonts w:asciiTheme="majorHAnsi" w:hAnsiTheme="majorHAnsi"/>
        </w:rPr>
        <w:footnoteRef/>
      </w:r>
      <w:r w:rsidRPr="008E709A">
        <w:rPr>
          <w:rFonts w:asciiTheme="majorHAnsi" w:hAnsiTheme="majorHAnsi"/>
        </w:rPr>
        <w:t xml:space="preserve"> Dělnická strana II, bod 653 a 654.</w:t>
      </w:r>
    </w:p>
  </w:footnote>
  <w:footnote w:id="91">
    <w:p w:rsidR="00120597" w:rsidRPr="008E709A" w:rsidRDefault="00120597" w:rsidP="008E709A">
      <w:pPr>
        <w:pStyle w:val="Textpoznpodarou"/>
        <w:contextualSpacing/>
        <w:jc w:val="both"/>
        <w:rPr>
          <w:rFonts w:asciiTheme="majorHAnsi" w:hAnsiTheme="majorHAnsi"/>
        </w:rPr>
      </w:pPr>
      <w:r w:rsidRPr="008E709A">
        <w:rPr>
          <w:rStyle w:val="Znakapoznpodarou"/>
          <w:rFonts w:asciiTheme="majorHAnsi" w:hAnsiTheme="majorHAnsi"/>
        </w:rPr>
        <w:footnoteRef/>
      </w:r>
      <w:r w:rsidRPr="008E709A">
        <w:rPr>
          <w:rFonts w:asciiTheme="majorHAnsi" w:hAnsiTheme="majorHAnsi"/>
        </w:rPr>
        <w:t xml:space="preserve"> Tamtéž, bod 658.</w:t>
      </w:r>
    </w:p>
  </w:footnote>
  <w:footnote w:id="92">
    <w:p w:rsidR="00120597" w:rsidRPr="008E709A" w:rsidRDefault="00120597" w:rsidP="008E709A">
      <w:pPr>
        <w:pStyle w:val="Textpoznpodarou"/>
        <w:contextualSpacing/>
        <w:jc w:val="both"/>
        <w:rPr>
          <w:rFonts w:asciiTheme="majorHAnsi" w:hAnsiTheme="majorHAnsi"/>
        </w:rPr>
      </w:pPr>
      <w:r w:rsidRPr="008E709A">
        <w:rPr>
          <w:rStyle w:val="Znakapoznpodarou"/>
          <w:rFonts w:asciiTheme="majorHAnsi" w:hAnsiTheme="majorHAnsi"/>
        </w:rPr>
        <w:footnoteRef/>
      </w:r>
      <w:r w:rsidRPr="008E709A">
        <w:rPr>
          <w:rFonts w:asciiTheme="majorHAnsi" w:hAnsiTheme="majorHAnsi"/>
        </w:rPr>
        <w:t xml:space="preserve"> Usnesení, Odůvodnění, bod I, odst. 3.</w:t>
      </w:r>
    </w:p>
  </w:footnote>
  <w:footnote w:id="93">
    <w:p w:rsidR="00120597" w:rsidRDefault="00120597" w:rsidP="008E709A">
      <w:pPr>
        <w:pStyle w:val="Textpoznpodarou"/>
        <w:contextualSpacing/>
        <w:jc w:val="both"/>
      </w:pPr>
      <w:r w:rsidRPr="008E709A">
        <w:rPr>
          <w:rStyle w:val="Znakapoznpodarou"/>
          <w:rFonts w:asciiTheme="majorHAnsi" w:hAnsiTheme="majorHAnsi"/>
        </w:rPr>
        <w:footnoteRef/>
      </w:r>
      <w:r w:rsidRPr="008E709A">
        <w:rPr>
          <w:rFonts w:asciiTheme="majorHAnsi" w:hAnsiTheme="majorHAnsi"/>
        </w:rPr>
        <w:t xml:space="preserve"> Tamtéž, bod II, odst. 1.</w:t>
      </w:r>
    </w:p>
  </w:footnote>
  <w:footnote w:id="94">
    <w:p w:rsidR="00120597" w:rsidRPr="008E709A" w:rsidRDefault="00120597" w:rsidP="008E709A">
      <w:pPr>
        <w:pStyle w:val="Textpoznpodarou"/>
        <w:contextualSpacing/>
        <w:jc w:val="both"/>
        <w:rPr>
          <w:rFonts w:asciiTheme="majorHAnsi" w:hAnsiTheme="majorHAnsi"/>
        </w:rPr>
      </w:pPr>
      <w:r w:rsidRPr="008E709A">
        <w:rPr>
          <w:rStyle w:val="Znakapoznpodarou"/>
          <w:rFonts w:asciiTheme="majorHAnsi" w:hAnsiTheme="majorHAnsi"/>
        </w:rPr>
        <w:footnoteRef/>
      </w:r>
      <w:r w:rsidRPr="008E709A">
        <w:rPr>
          <w:rFonts w:asciiTheme="majorHAnsi" w:hAnsiTheme="majorHAnsi"/>
        </w:rPr>
        <w:t xml:space="preserve"> Usnesení, Odůvodnění, bod II, odst. 2.</w:t>
      </w:r>
    </w:p>
  </w:footnote>
  <w:footnote w:id="95">
    <w:p w:rsidR="00120597" w:rsidRPr="008E709A" w:rsidRDefault="00120597" w:rsidP="008E709A">
      <w:pPr>
        <w:pStyle w:val="Textpoznpodarou"/>
        <w:contextualSpacing/>
        <w:jc w:val="both"/>
        <w:rPr>
          <w:rFonts w:asciiTheme="majorHAnsi" w:hAnsiTheme="majorHAnsi"/>
        </w:rPr>
      </w:pPr>
      <w:r w:rsidRPr="008E709A">
        <w:rPr>
          <w:rStyle w:val="Znakapoznpodarou"/>
          <w:rFonts w:asciiTheme="majorHAnsi" w:hAnsiTheme="majorHAnsi"/>
        </w:rPr>
        <w:footnoteRef/>
      </w:r>
      <w:r w:rsidRPr="008E709A">
        <w:rPr>
          <w:rFonts w:asciiTheme="majorHAnsi" w:hAnsiTheme="majorHAnsi"/>
        </w:rPr>
        <w:t xml:space="preserve"> Tamtéž, bod IV, odstavec 3.</w:t>
      </w:r>
    </w:p>
  </w:footnote>
  <w:footnote w:id="96">
    <w:p w:rsidR="00120597" w:rsidRPr="008E709A" w:rsidRDefault="00120597" w:rsidP="008E709A">
      <w:pPr>
        <w:pStyle w:val="Textpoznpodarou"/>
        <w:contextualSpacing/>
        <w:jc w:val="both"/>
        <w:rPr>
          <w:rFonts w:asciiTheme="majorHAnsi" w:hAnsiTheme="majorHAnsi"/>
        </w:rPr>
      </w:pPr>
      <w:r w:rsidRPr="008E709A">
        <w:rPr>
          <w:rStyle w:val="Znakapoznpodarou"/>
          <w:rFonts w:asciiTheme="majorHAnsi" w:hAnsiTheme="majorHAnsi"/>
        </w:rPr>
        <w:footnoteRef/>
      </w:r>
      <w:r w:rsidRPr="008E709A">
        <w:rPr>
          <w:rFonts w:asciiTheme="majorHAnsi" w:hAnsiTheme="majorHAnsi"/>
        </w:rPr>
        <w:t xml:space="preserve"> Tamtéž, bod II, odstavec 4.</w:t>
      </w:r>
    </w:p>
  </w:footnote>
  <w:footnote w:id="97">
    <w:p w:rsidR="00120597" w:rsidRPr="008E709A" w:rsidRDefault="00120597" w:rsidP="008E709A">
      <w:pPr>
        <w:pStyle w:val="Textpoznpodarou"/>
        <w:contextualSpacing/>
        <w:jc w:val="both"/>
        <w:rPr>
          <w:rFonts w:asciiTheme="majorHAnsi" w:hAnsiTheme="majorHAnsi"/>
        </w:rPr>
      </w:pPr>
      <w:r w:rsidRPr="008E709A">
        <w:rPr>
          <w:rStyle w:val="Znakapoznpodarou"/>
          <w:rFonts w:asciiTheme="majorHAnsi" w:hAnsiTheme="majorHAnsi"/>
        </w:rPr>
        <w:footnoteRef/>
      </w:r>
      <w:r w:rsidRPr="008E709A">
        <w:rPr>
          <w:rFonts w:asciiTheme="majorHAnsi" w:hAnsiTheme="majorHAnsi"/>
        </w:rPr>
        <w:t xml:space="preserve"> Tamtéž, bod IV, odstavec 4.</w:t>
      </w:r>
    </w:p>
  </w:footnote>
  <w:footnote w:id="98">
    <w:p w:rsidR="00120597" w:rsidRPr="008E709A" w:rsidRDefault="00120597" w:rsidP="008E709A">
      <w:pPr>
        <w:pStyle w:val="Textpoznpodarou"/>
        <w:contextualSpacing/>
        <w:jc w:val="both"/>
        <w:rPr>
          <w:rFonts w:asciiTheme="majorHAnsi" w:hAnsiTheme="majorHAnsi"/>
        </w:rPr>
      </w:pPr>
      <w:r w:rsidRPr="008E709A">
        <w:rPr>
          <w:rStyle w:val="Znakapoznpodarou"/>
          <w:rFonts w:asciiTheme="majorHAnsi" w:hAnsiTheme="majorHAnsi"/>
        </w:rPr>
        <w:footnoteRef/>
      </w:r>
      <w:r w:rsidRPr="008E709A">
        <w:rPr>
          <w:rFonts w:asciiTheme="majorHAnsi" w:hAnsiTheme="majorHAnsi"/>
        </w:rPr>
        <w:t xml:space="preserve"> Tamtéž, bod II, odstavec 6.</w:t>
      </w:r>
    </w:p>
  </w:footnote>
  <w:footnote w:id="99">
    <w:p w:rsidR="00120597" w:rsidRPr="008E709A" w:rsidRDefault="00120597" w:rsidP="008E709A">
      <w:pPr>
        <w:pStyle w:val="Textpoznpodarou"/>
        <w:contextualSpacing/>
        <w:jc w:val="both"/>
        <w:rPr>
          <w:rFonts w:asciiTheme="majorHAnsi" w:hAnsiTheme="majorHAnsi"/>
        </w:rPr>
      </w:pPr>
      <w:r w:rsidRPr="008E709A">
        <w:rPr>
          <w:rStyle w:val="Znakapoznpodarou"/>
          <w:rFonts w:asciiTheme="majorHAnsi" w:hAnsiTheme="majorHAnsi"/>
        </w:rPr>
        <w:footnoteRef/>
      </w:r>
      <w:r w:rsidRPr="008E709A">
        <w:rPr>
          <w:rFonts w:asciiTheme="majorHAnsi" w:hAnsiTheme="majorHAnsi"/>
        </w:rPr>
        <w:t xml:space="preserve"> Tamtéž, bod IV, odstavec 6.</w:t>
      </w:r>
    </w:p>
  </w:footnote>
  <w:footnote w:id="100">
    <w:p w:rsidR="00120597" w:rsidRDefault="00120597" w:rsidP="008E709A">
      <w:pPr>
        <w:pStyle w:val="Textpoznpodarou"/>
        <w:contextualSpacing/>
        <w:jc w:val="both"/>
      </w:pPr>
      <w:r w:rsidRPr="008E709A">
        <w:rPr>
          <w:rStyle w:val="Znakapoznpodarou"/>
          <w:rFonts w:asciiTheme="majorHAnsi" w:hAnsiTheme="majorHAnsi"/>
        </w:rPr>
        <w:footnoteRef/>
      </w:r>
      <w:r w:rsidRPr="008E709A">
        <w:rPr>
          <w:rFonts w:asciiTheme="majorHAnsi" w:hAnsiTheme="majorHAnsi"/>
        </w:rPr>
        <w:t xml:space="preserve"> Tamtéž, bod II, odstavec 7.</w:t>
      </w:r>
    </w:p>
  </w:footnote>
  <w:footnote w:id="101">
    <w:p w:rsidR="00120597" w:rsidRPr="00982E07" w:rsidRDefault="00120597" w:rsidP="00982E07">
      <w:pPr>
        <w:pStyle w:val="Textpoznpodarou"/>
        <w:contextualSpacing/>
        <w:jc w:val="both"/>
        <w:rPr>
          <w:rFonts w:asciiTheme="majorHAnsi" w:hAnsiTheme="majorHAnsi"/>
        </w:rPr>
      </w:pPr>
      <w:r w:rsidRPr="00982E07">
        <w:rPr>
          <w:rStyle w:val="Znakapoznpodarou"/>
          <w:rFonts w:asciiTheme="majorHAnsi" w:hAnsiTheme="majorHAnsi"/>
        </w:rPr>
        <w:footnoteRef/>
      </w:r>
      <w:r w:rsidRPr="00982E07">
        <w:rPr>
          <w:rFonts w:asciiTheme="majorHAnsi" w:hAnsiTheme="majorHAnsi"/>
        </w:rPr>
        <w:t xml:space="preserve"> Usnesení, Odůvodnění, bod IV, odst. 7.</w:t>
      </w:r>
    </w:p>
  </w:footnote>
  <w:footnote w:id="102">
    <w:p w:rsidR="00120597" w:rsidRPr="00982E07" w:rsidRDefault="00120597" w:rsidP="00982E07">
      <w:pPr>
        <w:pStyle w:val="Textpoznpodarou"/>
        <w:contextualSpacing/>
        <w:jc w:val="both"/>
        <w:rPr>
          <w:rFonts w:asciiTheme="majorHAnsi" w:hAnsiTheme="majorHAnsi"/>
        </w:rPr>
      </w:pPr>
      <w:r w:rsidRPr="00982E07">
        <w:rPr>
          <w:rStyle w:val="Znakapoznpodarou"/>
          <w:rFonts w:asciiTheme="majorHAnsi" w:hAnsiTheme="majorHAnsi"/>
        </w:rPr>
        <w:footnoteRef/>
      </w:r>
      <w:r w:rsidRPr="00982E07">
        <w:rPr>
          <w:rFonts w:asciiTheme="majorHAnsi" w:hAnsiTheme="majorHAnsi"/>
        </w:rPr>
        <w:t xml:space="preserve"> Tamtéž, bod IV odst. 8 a 9.</w:t>
      </w:r>
    </w:p>
  </w:footnote>
  <w:footnote w:id="103">
    <w:p w:rsidR="00120597" w:rsidRPr="00982E07" w:rsidRDefault="00120597" w:rsidP="00982E07">
      <w:pPr>
        <w:pStyle w:val="Textpoznpodarou"/>
        <w:contextualSpacing/>
        <w:jc w:val="both"/>
        <w:rPr>
          <w:rFonts w:asciiTheme="majorHAnsi" w:hAnsiTheme="majorHAnsi"/>
        </w:rPr>
      </w:pPr>
      <w:r w:rsidRPr="00982E07">
        <w:rPr>
          <w:rStyle w:val="Znakapoznpodarou"/>
          <w:rFonts w:asciiTheme="majorHAnsi" w:hAnsiTheme="majorHAnsi"/>
        </w:rPr>
        <w:footnoteRef/>
      </w:r>
      <w:r w:rsidRPr="00982E07">
        <w:rPr>
          <w:rFonts w:asciiTheme="majorHAnsi" w:hAnsiTheme="majorHAnsi"/>
        </w:rPr>
        <w:t xml:space="preserve"> Tamtéž, bod IV, odst. 14.</w:t>
      </w:r>
    </w:p>
  </w:footnote>
  <w:footnote w:id="104">
    <w:p w:rsidR="00120597" w:rsidRPr="00982E07" w:rsidRDefault="00120597" w:rsidP="00982E07">
      <w:pPr>
        <w:pStyle w:val="Textpoznpodarou"/>
        <w:contextualSpacing/>
        <w:jc w:val="both"/>
        <w:rPr>
          <w:rFonts w:asciiTheme="majorHAnsi" w:hAnsiTheme="majorHAnsi"/>
        </w:rPr>
      </w:pPr>
      <w:r w:rsidRPr="00982E07">
        <w:rPr>
          <w:rStyle w:val="Znakapoznpodarou"/>
          <w:rFonts w:asciiTheme="majorHAnsi" w:hAnsiTheme="majorHAnsi"/>
        </w:rPr>
        <w:footnoteRef/>
      </w:r>
      <w:r w:rsidRPr="00982E07">
        <w:rPr>
          <w:rFonts w:asciiTheme="majorHAnsi" w:hAnsiTheme="majorHAnsi"/>
        </w:rPr>
        <w:t xml:space="preserve"> Zveřejněný návrh</w:t>
      </w:r>
      <w:r>
        <w:rPr>
          <w:rFonts w:asciiTheme="majorHAnsi" w:hAnsiTheme="majorHAnsi"/>
        </w:rPr>
        <w:t>…</w:t>
      </w:r>
      <w:r w:rsidRPr="00982E07">
        <w:rPr>
          <w:rFonts w:asciiTheme="majorHAnsi" w:hAnsiTheme="majorHAnsi"/>
        </w:rPr>
        <w:t>, E. Právní argumentace, bod 16.</w:t>
      </w:r>
    </w:p>
  </w:footnote>
  <w:footnote w:id="105">
    <w:p w:rsidR="00120597" w:rsidRPr="007825C4" w:rsidRDefault="00120597" w:rsidP="00982E07">
      <w:pPr>
        <w:pStyle w:val="Textpoznpodarou"/>
        <w:contextualSpacing/>
        <w:jc w:val="both"/>
        <w:rPr>
          <w:rFonts w:asciiTheme="majorHAnsi" w:hAnsiTheme="majorHAnsi"/>
        </w:rPr>
      </w:pPr>
      <w:r w:rsidRPr="00982E07">
        <w:rPr>
          <w:rStyle w:val="Znakapoznpodarou"/>
          <w:rFonts w:asciiTheme="majorHAnsi" w:hAnsiTheme="majorHAnsi"/>
        </w:rPr>
        <w:footnoteRef/>
      </w:r>
      <w:r w:rsidRPr="00982E07">
        <w:rPr>
          <w:rFonts w:asciiTheme="majorHAnsi" w:hAnsiTheme="majorHAnsi"/>
        </w:rPr>
        <w:t xml:space="preserve"> „</w:t>
      </w:r>
      <w:r w:rsidRPr="00982E07">
        <w:rPr>
          <w:rFonts w:asciiTheme="majorHAnsi" w:hAnsiTheme="majorHAnsi"/>
          <w:i/>
        </w:rPr>
        <w:t>Soud může posuzovat věc až po vyčerpání všech vnitrostátních právních prostředků nápravy podle všeobecně uznávaných pravidel mezinárodního práva a ve lhůtě šesti měsíců ode dne, kdy bylo přijato konečné vnitrostátní rozhodnutí</w:t>
      </w:r>
      <w:r w:rsidRPr="00982E07">
        <w:rPr>
          <w:rFonts w:asciiTheme="majorHAnsi" w:hAnsiTheme="majorHAnsi"/>
        </w:rPr>
        <w:t>.“</w:t>
      </w:r>
    </w:p>
  </w:footnote>
  <w:footnote w:id="106">
    <w:p w:rsidR="00120597" w:rsidRPr="00982E07" w:rsidRDefault="00120597" w:rsidP="00982E07">
      <w:pPr>
        <w:pStyle w:val="Textpoznpodarou"/>
        <w:contextualSpacing/>
        <w:jc w:val="both"/>
        <w:rPr>
          <w:rFonts w:asciiTheme="majorHAnsi" w:hAnsiTheme="majorHAnsi"/>
          <w:lang w:val="en-GB"/>
        </w:rPr>
      </w:pPr>
      <w:r w:rsidRPr="00982E07">
        <w:rPr>
          <w:rStyle w:val="Znakapoznpodarou"/>
          <w:rFonts w:asciiTheme="majorHAnsi" w:hAnsiTheme="majorHAnsi"/>
          <w:lang w:val="en-GB"/>
        </w:rPr>
        <w:footnoteRef/>
      </w:r>
      <w:r w:rsidRPr="00982E07">
        <w:rPr>
          <w:rFonts w:asciiTheme="majorHAnsi" w:hAnsiTheme="majorHAnsi"/>
          <w:color w:val="000000"/>
          <w:shd w:val="clear" w:color="auto" w:fill="FFFFFF"/>
          <w:lang w:val="en-GB"/>
        </w:rPr>
        <w:t xml:space="preserve"> European Court of Human Rights.</w:t>
      </w:r>
      <w:r w:rsidRPr="00982E07">
        <w:rPr>
          <w:rStyle w:val="apple-converted-space"/>
          <w:rFonts w:asciiTheme="majorHAnsi" w:hAnsiTheme="majorHAnsi"/>
          <w:color w:val="000000"/>
          <w:shd w:val="clear" w:color="auto" w:fill="FFFFFF"/>
          <w:lang w:val="en-GB"/>
        </w:rPr>
        <w:t> </w:t>
      </w:r>
      <w:r w:rsidRPr="00982E07">
        <w:rPr>
          <w:rFonts w:asciiTheme="majorHAnsi" w:hAnsiTheme="majorHAnsi"/>
          <w:i/>
          <w:iCs/>
          <w:color w:val="000000"/>
          <w:lang w:val="en-GB"/>
        </w:rPr>
        <w:t>Statement of facts and questions: In case of Application no. 70254/10 DĚLNICKÁ STRANA and Tomáš VANDAS against the Czech Republic</w:t>
      </w:r>
      <w:r w:rsidRPr="00982E07">
        <w:rPr>
          <w:rFonts w:asciiTheme="majorHAnsi" w:hAnsiTheme="majorHAnsi"/>
          <w:color w:val="000000"/>
          <w:shd w:val="clear" w:color="auto" w:fill="FFFFFF"/>
          <w:lang w:val="en-GB"/>
        </w:rPr>
        <w:t>.</w:t>
      </w:r>
    </w:p>
  </w:footnote>
  <w:footnote w:id="107">
    <w:p w:rsidR="00120597" w:rsidRPr="00982E07" w:rsidRDefault="00120597" w:rsidP="00982E07">
      <w:pPr>
        <w:pStyle w:val="Textpoznpodarou"/>
        <w:contextualSpacing/>
        <w:jc w:val="both"/>
        <w:rPr>
          <w:rFonts w:asciiTheme="majorHAnsi" w:hAnsiTheme="majorHAnsi"/>
        </w:rPr>
      </w:pPr>
      <w:r w:rsidRPr="00982E07">
        <w:rPr>
          <w:rStyle w:val="Znakapoznpodarou"/>
          <w:rFonts w:asciiTheme="majorHAnsi" w:hAnsiTheme="majorHAnsi"/>
        </w:rPr>
        <w:footnoteRef/>
      </w:r>
      <w:r w:rsidRPr="00982E07">
        <w:rPr>
          <w:rFonts w:asciiTheme="majorHAnsi" w:hAnsiTheme="majorHAnsi"/>
        </w:rPr>
        <w:t xml:space="preserve"> Tamtéž</w:t>
      </w:r>
      <w:r>
        <w:rPr>
          <w:rFonts w:asciiTheme="majorHAnsi" w:hAnsiTheme="majorHAnsi"/>
        </w:rPr>
        <w:t>.</w:t>
      </w:r>
    </w:p>
  </w:footnote>
  <w:footnote w:id="108">
    <w:p w:rsidR="00120597" w:rsidRPr="00982E07" w:rsidRDefault="00120597" w:rsidP="00982E07">
      <w:pPr>
        <w:pStyle w:val="Textpoznpodarou"/>
        <w:contextualSpacing/>
        <w:jc w:val="both"/>
        <w:rPr>
          <w:rFonts w:asciiTheme="majorHAnsi" w:hAnsiTheme="majorHAnsi"/>
        </w:rPr>
      </w:pPr>
      <w:r w:rsidRPr="00982E07">
        <w:rPr>
          <w:rStyle w:val="Znakapoznpodarou"/>
          <w:rFonts w:asciiTheme="majorHAnsi" w:hAnsiTheme="majorHAnsi"/>
          <w:lang w:val="en-GB"/>
        </w:rPr>
        <w:footnoteRef/>
      </w:r>
      <w:r w:rsidRPr="00982E07">
        <w:rPr>
          <w:rFonts w:asciiTheme="majorHAnsi" w:hAnsiTheme="majorHAnsi"/>
          <w:lang w:val="en-GB"/>
        </w:rPr>
        <w:t xml:space="preserve"> </w:t>
      </w:r>
      <w:r w:rsidRPr="00982E07">
        <w:rPr>
          <w:rFonts w:asciiTheme="majorHAnsi" w:hAnsiTheme="majorHAnsi"/>
          <w:color w:val="000000"/>
          <w:shd w:val="clear" w:color="auto" w:fill="FFFFFF"/>
          <w:lang w:val="en-GB"/>
        </w:rPr>
        <w:t>European Court of Human Rights.</w:t>
      </w:r>
      <w:r w:rsidRPr="00982E07">
        <w:rPr>
          <w:rStyle w:val="apple-converted-space"/>
          <w:rFonts w:asciiTheme="majorHAnsi" w:hAnsiTheme="majorHAnsi"/>
          <w:color w:val="000000"/>
          <w:shd w:val="clear" w:color="auto" w:fill="FFFFFF"/>
          <w:lang w:val="en-GB"/>
        </w:rPr>
        <w:t> </w:t>
      </w:r>
      <w:r w:rsidRPr="00982E07">
        <w:rPr>
          <w:rFonts w:asciiTheme="majorHAnsi" w:hAnsiTheme="majorHAnsi"/>
          <w:i/>
          <w:iCs/>
          <w:color w:val="000000"/>
          <w:lang w:val="en-GB"/>
        </w:rPr>
        <w:t>Statement of facts and questions: In case of Application no. 70254/10 DĚLNICKÁ STRANA and Tomáš VANDAS against the Czech Republic</w:t>
      </w:r>
      <w:r w:rsidRPr="00982E07">
        <w:rPr>
          <w:rFonts w:asciiTheme="majorHAnsi" w:hAnsiTheme="majorHAnsi"/>
          <w:color w:val="000000"/>
          <w:shd w:val="clear" w:color="auto" w:fill="FFFFFF"/>
          <w:lang w:val="en-GB"/>
        </w:rPr>
        <w:t>.</w:t>
      </w:r>
    </w:p>
  </w:footnote>
  <w:footnote w:id="109">
    <w:p w:rsidR="00120597" w:rsidRPr="00982E07" w:rsidRDefault="00120597" w:rsidP="00982E07">
      <w:pPr>
        <w:pStyle w:val="Textpoznpodarou"/>
        <w:contextualSpacing/>
        <w:jc w:val="both"/>
        <w:rPr>
          <w:rFonts w:asciiTheme="majorHAnsi" w:hAnsiTheme="majorHAnsi"/>
          <w:lang w:val="en-GB"/>
        </w:rPr>
      </w:pPr>
      <w:r w:rsidRPr="00982E07">
        <w:rPr>
          <w:rStyle w:val="Znakapoznpodarou"/>
          <w:rFonts w:asciiTheme="majorHAnsi" w:hAnsiTheme="majorHAnsi"/>
        </w:rPr>
        <w:footnoteRef/>
      </w:r>
      <w:r w:rsidRPr="00982E07">
        <w:rPr>
          <w:rFonts w:asciiTheme="majorHAnsi" w:hAnsiTheme="majorHAnsi"/>
        </w:rPr>
        <w:t xml:space="preserve"> Tamtéž.</w:t>
      </w:r>
    </w:p>
  </w:footnote>
  <w:footnote w:id="110">
    <w:p w:rsidR="00120597" w:rsidRPr="00982E07" w:rsidRDefault="00120597" w:rsidP="00982E07">
      <w:pPr>
        <w:pStyle w:val="Textpoznpodarou"/>
        <w:contextualSpacing/>
        <w:jc w:val="both"/>
        <w:rPr>
          <w:rFonts w:asciiTheme="majorHAnsi" w:hAnsiTheme="majorHAnsi"/>
          <w:color w:val="000000"/>
          <w:shd w:val="clear" w:color="auto" w:fill="FFFFFF"/>
          <w:lang w:val="en-US"/>
        </w:rPr>
      </w:pPr>
      <w:r w:rsidRPr="00982E07">
        <w:rPr>
          <w:rStyle w:val="Znakapoznpodarou"/>
          <w:rFonts w:asciiTheme="majorHAnsi" w:hAnsiTheme="majorHAnsi"/>
          <w:lang w:val="en-GB"/>
        </w:rPr>
        <w:footnoteRef/>
      </w:r>
      <w:r w:rsidRPr="00982E07">
        <w:rPr>
          <w:rFonts w:asciiTheme="majorHAnsi" w:hAnsiTheme="majorHAnsi"/>
          <w:color w:val="000000"/>
          <w:shd w:val="clear" w:color="auto" w:fill="FFFFFF"/>
          <w:lang w:val="en-GB"/>
        </w:rPr>
        <w:t xml:space="preserve"> </w:t>
      </w:r>
      <w:r w:rsidRPr="00982E07">
        <w:rPr>
          <w:rFonts w:asciiTheme="majorHAnsi" w:hAnsiTheme="majorHAnsi"/>
          <w:bCs/>
          <w:color w:val="000000"/>
          <w:shd w:val="clear" w:color="auto" w:fill="FFFFFF"/>
          <w:lang w:val="en-US"/>
        </w:rPr>
        <w:t>European Court of Human Rights. </w:t>
      </w:r>
      <w:r w:rsidRPr="00982E07">
        <w:rPr>
          <w:rFonts w:asciiTheme="majorHAnsi" w:hAnsiTheme="majorHAnsi"/>
          <w:bCs/>
          <w:i/>
          <w:iCs/>
          <w:color w:val="000000"/>
          <w:shd w:val="clear" w:color="auto" w:fill="FFFFFF"/>
          <w:lang w:val="en-US"/>
        </w:rPr>
        <w:t>Decision: In case of Application no. 70254/10 DĚLNICKÁ STRANA and Tomáš VANDAS against the Czech Republic</w:t>
      </w:r>
      <w:r w:rsidRPr="00982E07">
        <w:rPr>
          <w:rFonts w:asciiTheme="majorHAnsi" w:hAnsiTheme="majorHAnsi"/>
          <w:bCs/>
          <w:color w:val="000000"/>
          <w:shd w:val="clear" w:color="auto" w:fill="FFFFFF"/>
          <w:lang w:val="en-US"/>
        </w:rPr>
        <w:t>.</w:t>
      </w:r>
    </w:p>
  </w:footnote>
  <w:footnote w:id="111">
    <w:p w:rsidR="00120597" w:rsidRPr="00982E07" w:rsidRDefault="00120597" w:rsidP="00982E07">
      <w:pPr>
        <w:pStyle w:val="Textpoznpodarou"/>
        <w:contextualSpacing/>
        <w:jc w:val="both"/>
        <w:rPr>
          <w:rFonts w:asciiTheme="majorHAnsi" w:hAnsiTheme="majorHAnsi"/>
        </w:rPr>
      </w:pPr>
      <w:r w:rsidRPr="00982E07">
        <w:rPr>
          <w:rStyle w:val="Znakapoznpodarou"/>
          <w:rFonts w:asciiTheme="majorHAnsi" w:hAnsiTheme="majorHAnsi"/>
        </w:rPr>
        <w:footnoteRef/>
      </w:r>
      <w:r w:rsidRPr="00982E07">
        <w:rPr>
          <w:rFonts w:asciiTheme="majorHAnsi" w:hAnsiTheme="majorHAnsi"/>
        </w:rPr>
        <w:t xml:space="preserve"> Tiskové prohlášení Ministerstva spravedlnosti k rozhodnutí Evropského soudu pro lidská práva ve věci Dělnická strana a Tomáš Vandas proti České republice. In: </w:t>
      </w:r>
      <w:r w:rsidRPr="00982E07">
        <w:rPr>
          <w:rFonts w:asciiTheme="majorHAnsi" w:hAnsiTheme="majorHAnsi"/>
          <w:i/>
          <w:iCs/>
        </w:rPr>
        <w:t>Justice.cz</w:t>
      </w:r>
      <w:r w:rsidRPr="00982E07">
        <w:rPr>
          <w:rFonts w:asciiTheme="majorHAnsi" w:hAnsiTheme="majorHAnsi"/>
        </w:rPr>
        <w:t xml:space="preserve"> [online]. 2013 [cit. 2016-04-14]. Dostupné z: </w:t>
      </w:r>
      <w:hyperlink r:id="rId3" w:history="1">
        <w:r w:rsidRPr="00982E07">
          <w:rPr>
            <w:rStyle w:val="Hypertextovodkaz"/>
            <w:rFonts w:asciiTheme="majorHAnsi" w:hAnsiTheme="majorHAnsi"/>
          </w:rPr>
          <w:t>http://portal.justice.cz/Justice2/MS/ms.aspx?o=23&amp;j=33&amp;k=5103&amp;d=328497</w:t>
        </w:r>
      </w:hyperlink>
    </w:p>
  </w:footnote>
  <w:footnote w:id="112">
    <w:p w:rsidR="00120597" w:rsidRPr="009B705C" w:rsidRDefault="00120597" w:rsidP="00380A21">
      <w:pPr>
        <w:pStyle w:val="Textpoznpodarou"/>
        <w:jc w:val="both"/>
        <w:rPr>
          <w:rFonts w:asciiTheme="majorHAnsi" w:hAnsiTheme="majorHAnsi"/>
          <w:color w:val="000000"/>
          <w:shd w:val="clear" w:color="auto" w:fill="FFFFFF"/>
          <w:lang w:val="en-US"/>
        </w:rPr>
      </w:pPr>
      <w:r w:rsidRPr="00B41A23">
        <w:rPr>
          <w:rStyle w:val="Znakapoznpodarou"/>
          <w:rFonts w:asciiTheme="majorHAnsi" w:hAnsiTheme="majorHAnsi"/>
        </w:rPr>
        <w:footnoteRef/>
      </w:r>
      <w:r>
        <w:rPr>
          <w:rFonts w:asciiTheme="majorHAnsi" w:hAnsiTheme="majorHAnsi"/>
          <w:bCs/>
          <w:lang w:val="en-US"/>
        </w:rPr>
        <w:t xml:space="preserve"> </w:t>
      </w:r>
      <w:r w:rsidRPr="00ED0C02">
        <w:rPr>
          <w:rFonts w:asciiTheme="majorHAnsi" w:hAnsiTheme="majorHAnsi"/>
          <w:bCs/>
          <w:color w:val="000000"/>
          <w:shd w:val="clear" w:color="auto" w:fill="FFFFFF"/>
          <w:lang w:val="en-US"/>
        </w:rPr>
        <w:t>European Court of Human Rights. </w:t>
      </w:r>
      <w:r w:rsidRPr="00ED0C02">
        <w:rPr>
          <w:rFonts w:asciiTheme="majorHAnsi" w:hAnsiTheme="majorHAnsi"/>
          <w:bCs/>
          <w:i/>
          <w:iCs/>
          <w:color w:val="000000"/>
          <w:shd w:val="clear" w:color="auto" w:fill="FFFFFF"/>
          <w:lang w:val="en-US"/>
        </w:rPr>
        <w:t>Decision: In case of Application no. 70254/10 DĚLNICKÁ STRANA and Tomáš VANDAS against the Czech Republic</w:t>
      </w:r>
      <w:r w:rsidRPr="00ED0C02">
        <w:rPr>
          <w:rFonts w:asciiTheme="majorHAnsi" w:hAnsiTheme="majorHAnsi"/>
          <w:bCs/>
          <w:color w:val="000000"/>
          <w:shd w:val="clear" w:color="auto" w:fill="FFFFFF"/>
          <w:lang w:val="en-US"/>
        </w:rPr>
        <w:t>.</w:t>
      </w:r>
    </w:p>
  </w:footnote>
  <w:footnote w:id="113">
    <w:p w:rsidR="00120597" w:rsidRPr="006343C3" w:rsidRDefault="00120597" w:rsidP="00616BF0">
      <w:pPr>
        <w:pStyle w:val="Textpoznpodarou"/>
        <w:contextualSpacing/>
        <w:jc w:val="both"/>
        <w:rPr>
          <w:rFonts w:asciiTheme="majorHAnsi" w:hAnsiTheme="majorHAnsi"/>
          <w:lang w:val="en-GB"/>
        </w:rPr>
      </w:pPr>
      <w:r w:rsidRPr="006343C3">
        <w:rPr>
          <w:rStyle w:val="Znakapoznpodarou"/>
          <w:rFonts w:asciiTheme="majorHAnsi" w:hAnsiTheme="majorHAnsi"/>
          <w:lang w:val="en-GB"/>
        </w:rPr>
        <w:footnoteRef/>
      </w:r>
      <w:r w:rsidRPr="006343C3">
        <w:rPr>
          <w:rFonts w:asciiTheme="majorHAnsi" w:hAnsiTheme="majorHAnsi"/>
          <w:lang w:val="en-GB"/>
        </w:rPr>
        <w:t xml:space="preserve"> Edip Yuksel: Cannibal Democracies, Theocratic Secularism: the Turkish Version. Cardozo Journal of International and Comparative Law. 1999, ročník 7, č. 3, str. 423 – 467.</w:t>
      </w:r>
    </w:p>
  </w:footnote>
  <w:footnote w:id="114">
    <w:p w:rsidR="00120597" w:rsidRPr="008F3FBD" w:rsidRDefault="00120597" w:rsidP="008F3FBD">
      <w:pPr>
        <w:pStyle w:val="Textpoznpodarou"/>
        <w:jc w:val="both"/>
        <w:rPr>
          <w:rFonts w:asciiTheme="majorHAnsi" w:hAnsiTheme="majorHAnsi"/>
        </w:rPr>
      </w:pPr>
      <w:r w:rsidRPr="006343C3">
        <w:rPr>
          <w:rStyle w:val="Znakapoznpodarou"/>
          <w:rFonts w:asciiTheme="majorHAnsi" w:hAnsiTheme="majorHAnsi"/>
          <w:lang w:val="en-GB"/>
        </w:rPr>
        <w:footnoteRef/>
      </w:r>
      <w:r w:rsidRPr="006343C3">
        <w:rPr>
          <w:rFonts w:asciiTheme="majorHAnsi" w:hAnsiTheme="majorHAnsi"/>
          <w:lang w:val="en-GB"/>
        </w:rPr>
        <w:t xml:space="preserve"> SCHILLING, David. European Islamaphobia and Turkey - Refah Partisi (The Welfare Party) v. Turkey. </w:t>
      </w:r>
      <w:r w:rsidRPr="006343C3">
        <w:rPr>
          <w:rFonts w:asciiTheme="majorHAnsi" w:hAnsiTheme="majorHAnsi"/>
          <w:i/>
          <w:iCs/>
          <w:lang w:val="en-GB"/>
        </w:rPr>
        <w:t>Loyola of Los Angeles Law School Int'l &amp; Comp</w:t>
      </w:r>
      <w:r w:rsidRPr="006343C3">
        <w:rPr>
          <w:rFonts w:asciiTheme="majorHAnsi" w:hAnsiTheme="majorHAnsi"/>
          <w:lang w:val="en-GB"/>
        </w:rPr>
        <w:t xml:space="preserve">. Loy. L. A. Int'l &amp; Comp. L. Rev., 2004, volume </w:t>
      </w:r>
      <w:r w:rsidRPr="006343C3">
        <w:rPr>
          <w:rFonts w:asciiTheme="majorHAnsi" w:hAnsiTheme="majorHAnsi"/>
          <w:bCs/>
          <w:lang w:val="en-GB"/>
        </w:rPr>
        <w:t>26</w:t>
      </w:r>
      <w:r w:rsidRPr="006343C3">
        <w:rPr>
          <w:rFonts w:asciiTheme="majorHAnsi" w:hAnsiTheme="majorHAnsi"/>
          <w:lang w:val="en-GB"/>
        </w:rPr>
        <w:t>, p. 503.</w:t>
      </w:r>
    </w:p>
  </w:footnote>
  <w:footnote w:id="115">
    <w:p w:rsidR="00120597" w:rsidRPr="00380A21" w:rsidRDefault="00120597" w:rsidP="00520BE7">
      <w:pPr>
        <w:pStyle w:val="Textpoznpodarou"/>
        <w:contextualSpacing/>
        <w:jc w:val="both"/>
        <w:rPr>
          <w:rFonts w:asciiTheme="majorHAnsi" w:hAnsiTheme="majorHAnsi"/>
          <w:lang w:val="pl-PL"/>
        </w:rPr>
      </w:pPr>
      <w:r w:rsidRPr="00380A21">
        <w:rPr>
          <w:rStyle w:val="Znakapoznpodarou"/>
          <w:rFonts w:asciiTheme="majorHAnsi" w:hAnsiTheme="majorHAnsi"/>
        </w:rPr>
        <w:footnoteRef/>
      </w:r>
      <w:r w:rsidRPr="00380A21">
        <w:rPr>
          <w:rFonts w:asciiTheme="majorHAnsi" w:hAnsiTheme="majorHAnsi"/>
          <w:i/>
          <w:iCs/>
        </w:rPr>
        <w:t>HUDOC Statistics: Case-law database</w:t>
      </w:r>
      <w:r w:rsidRPr="00380A21">
        <w:rPr>
          <w:rFonts w:asciiTheme="majorHAnsi" w:hAnsiTheme="majorHAnsi"/>
        </w:rPr>
        <w:t xml:space="preserve"> [online]. </w:t>
      </w:r>
      <w:r w:rsidRPr="00380A21">
        <w:rPr>
          <w:rFonts w:asciiTheme="majorHAnsi" w:hAnsiTheme="majorHAnsi"/>
          <w:lang w:val="pl-PL"/>
        </w:rPr>
        <w:t xml:space="preserve">[cit. 2016-04-14]. Dostupné z: </w:t>
      </w:r>
      <w:hyperlink r:id="rId4" w:anchor="{&quot;languageisocode&quot;:[&quot;ENG&quot;],&quot;article&quot;:[&quot;11&quot;],&quot;kpthesaurus&quot;:[&quot;146&quot;,&quot;266&quot;,&quot;260&quot;,&quot;328&quot;,&quot;332&quot;,&quot;357&quot;,&quot;363&quot;,&quot;375&quot;,&quot;390&quot;],&quot;documentcollectionid2&quot;:[&quot;GRANDCHAMBER&quot;,&quot;CHAMBER&quot;],&quot;violation&quot;:[&quot;11&quot;]}" w:history="1">
        <w:r w:rsidRPr="00380A21">
          <w:rPr>
            <w:rStyle w:val="Hypertextovodkaz"/>
            <w:rFonts w:asciiTheme="majorHAnsi" w:hAnsiTheme="majorHAnsi"/>
            <w:lang w:val="pl-PL"/>
          </w:rPr>
          <w:t>http://hudoc.echr.coe.int/eng#{"languageisocode":["ENG"],"article":["11"],"kpthesaurus":["146","266","260","328","332","357","363","375","390"],"documentcollectionid2":["GRANDCHAMBER","CHAMBER"],"violation":["11"]}</w:t>
        </w:r>
      </w:hyperlink>
    </w:p>
  </w:footnote>
  <w:footnote w:id="116">
    <w:p w:rsidR="00120597" w:rsidRPr="00380A21" w:rsidRDefault="00120597" w:rsidP="00520BE7">
      <w:pPr>
        <w:pStyle w:val="Textpoznpodarou"/>
        <w:contextualSpacing/>
        <w:jc w:val="both"/>
        <w:rPr>
          <w:rFonts w:asciiTheme="majorHAnsi" w:hAnsiTheme="majorHAnsi"/>
          <w:lang w:val="en-US"/>
        </w:rPr>
      </w:pPr>
      <w:r w:rsidRPr="00380A21">
        <w:rPr>
          <w:rStyle w:val="Znakapoznpodarou"/>
          <w:rFonts w:asciiTheme="majorHAnsi" w:hAnsiTheme="majorHAnsi"/>
        </w:rPr>
        <w:footnoteRef/>
      </w:r>
      <w:r w:rsidRPr="00380A21">
        <w:rPr>
          <w:rFonts w:asciiTheme="majorHAnsi" w:hAnsiTheme="majorHAnsi"/>
        </w:rPr>
        <w:t xml:space="preserve"> </w:t>
      </w:r>
      <w:r w:rsidRPr="00380A21">
        <w:rPr>
          <w:rFonts w:asciiTheme="majorHAnsi" w:hAnsiTheme="majorHAnsi"/>
          <w:bCs/>
          <w:lang w:val="en-US"/>
        </w:rPr>
        <w:t xml:space="preserve">European Court of Human Rights. Judgment: In case of Application </w:t>
      </w:r>
      <w:r w:rsidRPr="00380A21">
        <w:rPr>
          <w:rFonts w:asciiTheme="majorHAnsi" w:hAnsiTheme="majorHAnsi"/>
          <w:bCs/>
        </w:rPr>
        <w:t xml:space="preserve">no. 10504/03 Linkov v. Czech Republic. </w:t>
      </w:r>
      <w:r w:rsidRPr="00380A21">
        <w:rPr>
          <w:rFonts w:asciiTheme="majorHAnsi" w:hAnsiTheme="majorHAnsi"/>
          <w:bCs/>
          <w:lang w:val="en-US"/>
        </w:rPr>
        <w:t>Strasbourg. 7 December 2006.</w:t>
      </w:r>
    </w:p>
  </w:footnote>
  <w:footnote w:id="117">
    <w:p w:rsidR="00120597" w:rsidRPr="00380A21" w:rsidRDefault="00120597" w:rsidP="00A928CD">
      <w:pPr>
        <w:pStyle w:val="Textpoznpodarou"/>
        <w:contextualSpacing/>
        <w:jc w:val="both"/>
        <w:rPr>
          <w:rFonts w:asciiTheme="majorHAnsi" w:hAnsiTheme="majorHAnsi"/>
        </w:rPr>
      </w:pPr>
      <w:r w:rsidRPr="00380A21">
        <w:rPr>
          <w:rStyle w:val="Znakapoznpodarou"/>
          <w:rFonts w:asciiTheme="majorHAnsi" w:hAnsiTheme="majorHAnsi"/>
        </w:rPr>
        <w:footnoteRef/>
      </w:r>
      <w:r w:rsidRPr="00380A21">
        <w:rPr>
          <w:rFonts w:asciiTheme="majorHAnsi" w:hAnsiTheme="majorHAnsi"/>
        </w:rPr>
        <w:t xml:space="preserve"> BARTOŇ, M. a kolektiv: </w:t>
      </w:r>
      <w:r w:rsidRPr="00380A21">
        <w:rPr>
          <w:rFonts w:asciiTheme="majorHAnsi" w:hAnsiTheme="majorHAnsi"/>
          <w:i/>
          <w:iCs/>
        </w:rPr>
        <w:t>Základní práva</w:t>
      </w:r>
      <w:r w:rsidRPr="00380A21">
        <w:rPr>
          <w:rFonts w:asciiTheme="majorHAnsi" w:hAnsiTheme="majorHAnsi"/>
        </w:rPr>
        <w:t>. Praha: Leges, 2016, str. 425.</w:t>
      </w:r>
    </w:p>
  </w:footnote>
  <w:footnote w:id="118">
    <w:p w:rsidR="00120597" w:rsidRPr="00380A21" w:rsidRDefault="00120597" w:rsidP="00520BE7">
      <w:pPr>
        <w:pStyle w:val="Textpoznpodarou"/>
        <w:contextualSpacing/>
        <w:jc w:val="both"/>
        <w:rPr>
          <w:rFonts w:asciiTheme="majorHAnsi" w:hAnsiTheme="majorHAnsi"/>
        </w:rPr>
      </w:pPr>
      <w:r w:rsidRPr="00380A21">
        <w:rPr>
          <w:rStyle w:val="Znakapoznpodarou"/>
          <w:rFonts w:asciiTheme="majorHAnsi" w:hAnsiTheme="majorHAnsi"/>
        </w:rPr>
        <w:footnoteRef/>
      </w:r>
      <w:r w:rsidRPr="00380A21">
        <w:rPr>
          <w:rFonts w:asciiTheme="majorHAnsi" w:hAnsiTheme="majorHAnsi"/>
        </w:rPr>
        <w:t xml:space="preserve"> KMEC, J., a kol. </w:t>
      </w:r>
      <w:r w:rsidRPr="00380A21">
        <w:rPr>
          <w:rFonts w:asciiTheme="majorHAnsi" w:hAnsiTheme="majorHAnsi"/>
          <w:i/>
          <w:iCs/>
        </w:rPr>
        <w:t>Evropská úmluva…</w:t>
      </w:r>
      <w:r w:rsidRPr="00380A21">
        <w:rPr>
          <w:rFonts w:asciiTheme="majorHAnsi" w:hAnsiTheme="majorHAnsi"/>
        </w:rPr>
        <w:t>, s. 1103.</w:t>
      </w:r>
    </w:p>
  </w:footnote>
  <w:footnote w:id="119">
    <w:p w:rsidR="00120597" w:rsidRPr="00520BE7" w:rsidRDefault="00120597" w:rsidP="00520BE7">
      <w:pPr>
        <w:pStyle w:val="Textpoznpodarou"/>
        <w:contextualSpacing/>
        <w:jc w:val="both"/>
        <w:rPr>
          <w:rFonts w:asciiTheme="majorHAnsi" w:hAnsiTheme="majorHAnsi"/>
        </w:rPr>
      </w:pPr>
      <w:r w:rsidRPr="00380A21">
        <w:rPr>
          <w:rStyle w:val="Znakapoznpodarou"/>
          <w:rFonts w:asciiTheme="majorHAnsi" w:hAnsiTheme="majorHAnsi"/>
        </w:rPr>
        <w:footnoteRef/>
      </w:r>
      <w:r w:rsidRPr="00380A21">
        <w:rPr>
          <w:rFonts w:asciiTheme="majorHAnsi" w:hAnsiTheme="majorHAnsi"/>
        </w:rPr>
        <w:t xml:space="preserve"> Tamtéž, s. 100.</w:t>
      </w:r>
    </w:p>
  </w:footnote>
  <w:footnote w:id="120">
    <w:p w:rsidR="00120597" w:rsidRPr="008B379E" w:rsidRDefault="00120597" w:rsidP="008B379E">
      <w:pPr>
        <w:pStyle w:val="Textpoznpodarou"/>
        <w:contextualSpacing/>
        <w:jc w:val="both"/>
        <w:rPr>
          <w:rFonts w:asciiTheme="majorHAnsi" w:hAnsiTheme="majorHAnsi"/>
        </w:rPr>
      </w:pPr>
      <w:r w:rsidRPr="008B379E">
        <w:rPr>
          <w:rStyle w:val="Znakapoznpodarou"/>
          <w:rFonts w:asciiTheme="majorHAnsi" w:hAnsiTheme="majorHAnsi"/>
        </w:rPr>
        <w:footnoteRef/>
      </w:r>
      <w:r w:rsidRPr="008B379E">
        <w:rPr>
          <w:rFonts w:asciiTheme="majorHAnsi" w:hAnsiTheme="majorHAnsi"/>
        </w:rPr>
        <w:t xml:space="preserve"> </w:t>
      </w:r>
      <w:r w:rsidRPr="00380A21">
        <w:rPr>
          <w:rFonts w:asciiTheme="majorHAnsi" w:hAnsiTheme="majorHAnsi"/>
        </w:rPr>
        <w:t xml:space="preserve">KMEC, J., a kol. </w:t>
      </w:r>
      <w:r w:rsidRPr="00380A21">
        <w:rPr>
          <w:rFonts w:asciiTheme="majorHAnsi" w:hAnsiTheme="majorHAnsi"/>
          <w:i/>
          <w:iCs/>
        </w:rPr>
        <w:t>Evropská úmluva…</w:t>
      </w:r>
      <w:r w:rsidRPr="00380A21">
        <w:rPr>
          <w:rFonts w:asciiTheme="majorHAnsi" w:hAnsiTheme="majorHAnsi"/>
        </w:rPr>
        <w:t>, s.</w:t>
      </w:r>
      <w:r>
        <w:rPr>
          <w:rFonts w:asciiTheme="majorHAnsi" w:hAnsiTheme="majorHAnsi"/>
        </w:rPr>
        <w:t xml:space="preserve"> 100.</w:t>
      </w:r>
    </w:p>
  </w:footnote>
  <w:footnote w:id="121">
    <w:p w:rsidR="00120597" w:rsidRPr="008B379E" w:rsidRDefault="00120597" w:rsidP="008B379E">
      <w:pPr>
        <w:pStyle w:val="Textpoznpodarou"/>
        <w:contextualSpacing/>
        <w:jc w:val="both"/>
        <w:rPr>
          <w:rFonts w:asciiTheme="majorHAnsi" w:hAnsiTheme="majorHAnsi"/>
        </w:rPr>
      </w:pPr>
      <w:r w:rsidRPr="008B379E">
        <w:rPr>
          <w:rStyle w:val="Znakapoznpodarou"/>
          <w:rFonts w:asciiTheme="majorHAnsi" w:hAnsiTheme="majorHAnsi"/>
        </w:rPr>
        <w:footnoteRef/>
      </w:r>
      <w:r w:rsidRPr="008B379E">
        <w:rPr>
          <w:rFonts w:asciiTheme="majorHAnsi" w:hAnsiTheme="majorHAnsi"/>
        </w:rPr>
        <w:t xml:space="preserve"> </w:t>
      </w:r>
      <w:r>
        <w:rPr>
          <w:rFonts w:asciiTheme="majorHAnsi" w:hAnsiTheme="majorHAnsi"/>
        </w:rPr>
        <w:t>Tamtéž,</w:t>
      </w:r>
      <w:r w:rsidRPr="008B379E">
        <w:rPr>
          <w:rFonts w:asciiTheme="majorHAnsi" w:hAnsiTheme="majorHAnsi"/>
        </w:rPr>
        <w:t xml:space="preserve"> s. 101.</w:t>
      </w:r>
    </w:p>
  </w:footnote>
  <w:footnote w:id="122">
    <w:p w:rsidR="00120597" w:rsidRPr="008B379E" w:rsidRDefault="00120597" w:rsidP="008B379E">
      <w:pPr>
        <w:pStyle w:val="Textpoznpodarou"/>
        <w:contextualSpacing/>
        <w:jc w:val="both"/>
        <w:rPr>
          <w:rFonts w:asciiTheme="majorHAnsi" w:hAnsiTheme="majorHAnsi"/>
        </w:rPr>
      </w:pPr>
      <w:r w:rsidRPr="008B379E">
        <w:rPr>
          <w:rStyle w:val="Znakapoznpodarou"/>
          <w:rFonts w:asciiTheme="majorHAnsi" w:hAnsiTheme="majorHAnsi"/>
        </w:rPr>
        <w:footnoteRef/>
      </w:r>
      <w:r w:rsidRPr="008B379E">
        <w:rPr>
          <w:rFonts w:asciiTheme="majorHAnsi" w:hAnsiTheme="majorHAnsi"/>
        </w:rPr>
        <w:t xml:space="preserve"> Tamtéž.</w:t>
      </w:r>
    </w:p>
  </w:footnote>
  <w:footnote w:id="123">
    <w:p w:rsidR="00120597" w:rsidRPr="008B379E" w:rsidRDefault="00120597" w:rsidP="008B379E">
      <w:pPr>
        <w:pStyle w:val="Textpoznpodarou"/>
        <w:contextualSpacing/>
        <w:jc w:val="both"/>
        <w:rPr>
          <w:rFonts w:asciiTheme="majorHAnsi" w:hAnsiTheme="majorHAnsi"/>
          <w:lang w:val="en-US"/>
        </w:rPr>
      </w:pPr>
      <w:r w:rsidRPr="008B379E">
        <w:rPr>
          <w:rStyle w:val="Znakapoznpodarou"/>
          <w:rFonts w:asciiTheme="majorHAnsi" w:hAnsiTheme="majorHAnsi"/>
        </w:rPr>
        <w:footnoteRef/>
      </w:r>
      <w:r w:rsidRPr="008B379E">
        <w:rPr>
          <w:rFonts w:asciiTheme="majorHAnsi" w:hAnsiTheme="majorHAnsi"/>
        </w:rPr>
        <w:t xml:space="preserve"> K tomuto např. </w:t>
      </w:r>
      <w:r w:rsidRPr="008B379E">
        <w:rPr>
          <w:rFonts w:asciiTheme="majorHAnsi" w:hAnsiTheme="majorHAnsi"/>
          <w:bCs/>
          <w:lang w:val="en-US"/>
        </w:rPr>
        <w:t xml:space="preserve">European Court of Human Rights. Judgment: In case of Application </w:t>
      </w:r>
      <w:r w:rsidRPr="008B379E">
        <w:rPr>
          <w:rFonts w:asciiTheme="majorHAnsi" w:hAnsiTheme="majorHAnsi"/>
          <w:bCs/>
        </w:rPr>
        <w:t xml:space="preserve">no. 4158/05 Gillan and Quinton v. the United Kingdom. </w:t>
      </w:r>
      <w:r w:rsidRPr="008B379E">
        <w:rPr>
          <w:rFonts w:asciiTheme="majorHAnsi" w:hAnsiTheme="majorHAnsi"/>
          <w:bCs/>
          <w:lang w:val="en-US"/>
        </w:rPr>
        <w:t>Strasbourg. 12 January 2010.</w:t>
      </w:r>
      <w:r w:rsidRPr="008B379E">
        <w:rPr>
          <w:rFonts w:asciiTheme="majorHAnsi" w:hAnsiTheme="majorHAnsi"/>
          <w:lang w:val="en-US"/>
        </w:rPr>
        <w:t xml:space="preserve"> § 87.</w:t>
      </w:r>
    </w:p>
  </w:footnote>
  <w:footnote w:id="124">
    <w:p w:rsidR="00120597" w:rsidRDefault="00120597" w:rsidP="008B379E">
      <w:pPr>
        <w:pStyle w:val="Textpoznpodarou"/>
        <w:contextualSpacing/>
        <w:jc w:val="both"/>
      </w:pPr>
      <w:r w:rsidRPr="008B379E">
        <w:rPr>
          <w:rStyle w:val="Znakapoznpodarou"/>
          <w:rFonts w:asciiTheme="majorHAnsi" w:hAnsiTheme="majorHAnsi"/>
        </w:rPr>
        <w:footnoteRef/>
      </w:r>
      <w:r w:rsidRPr="008B379E">
        <w:rPr>
          <w:rFonts w:asciiTheme="majorHAnsi" w:hAnsiTheme="majorHAnsi"/>
        </w:rPr>
        <w:t xml:space="preserve"> KMEC, J., a kol. </w:t>
      </w:r>
      <w:r w:rsidRPr="008B379E">
        <w:rPr>
          <w:rFonts w:asciiTheme="majorHAnsi" w:hAnsiTheme="majorHAnsi"/>
          <w:i/>
          <w:iCs/>
        </w:rPr>
        <w:t>Evropská úmluva…</w:t>
      </w:r>
      <w:r w:rsidRPr="008B379E">
        <w:rPr>
          <w:rFonts w:asciiTheme="majorHAnsi" w:hAnsiTheme="majorHAnsi"/>
        </w:rPr>
        <w:t>, s. 102.</w:t>
      </w:r>
    </w:p>
  </w:footnote>
  <w:footnote w:id="125">
    <w:p w:rsidR="00120597" w:rsidRPr="008B379E" w:rsidRDefault="00120597" w:rsidP="008B379E">
      <w:pPr>
        <w:pStyle w:val="Textpoznpodarou"/>
        <w:contextualSpacing/>
        <w:jc w:val="both"/>
        <w:rPr>
          <w:rFonts w:asciiTheme="majorHAnsi" w:hAnsiTheme="majorHAnsi"/>
        </w:rPr>
      </w:pPr>
      <w:r w:rsidRPr="008B379E">
        <w:rPr>
          <w:rStyle w:val="Znakapoznpodarou"/>
          <w:rFonts w:asciiTheme="majorHAnsi" w:hAnsiTheme="majorHAnsi"/>
        </w:rPr>
        <w:footnoteRef/>
      </w:r>
      <w:r w:rsidRPr="008B379E">
        <w:rPr>
          <w:rFonts w:asciiTheme="majorHAnsi" w:hAnsiTheme="majorHAnsi"/>
        </w:rPr>
        <w:t xml:space="preserve"> KMEC, J., a kol. </w:t>
      </w:r>
      <w:r w:rsidRPr="008B379E">
        <w:rPr>
          <w:rFonts w:asciiTheme="majorHAnsi" w:hAnsiTheme="majorHAnsi"/>
          <w:i/>
          <w:iCs/>
        </w:rPr>
        <w:t>Evropská úmluva…</w:t>
      </w:r>
      <w:r w:rsidRPr="008B379E">
        <w:rPr>
          <w:rFonts w:asciiTheme="majorHAnsi" w:hAnsiTheme="majorHAnsi"/>
        </w:rPr>
        <w:t>, s. 104.</w:t>
      </w:r>
    </w:p>
  </w:footnote>
  <w:footnote w:id="126">
    <w:p w:rsidR="00120597" w:rsidRPr="008B379E" w:rsidRDefault="00120597" w:rsidP="008B379E">
      <w:pPr>
        <w:pStyle w:val="Textpoznpodarou"/>
        <w:contextualSpacing/>
        <w:jc w:val="both"/>
        <w:rPr>
          <w:rFonts w:asciiTheme="majorHAnsi" w:hAnsiTheme="majorHAnsi"/>
        </w:rPr>
      </w:pPr>
      <w:r w:rsidRPr="008B379E">
        <w:rPr>
          <w:rStyle w:val="Znakapoznpodarou"/>
          <w:rFonts w:asciiTheme="majorHAnsi" w:hAnsiTheme="majorHAnsi"/>
        </w:rPr>
        <w:footnoteRef/>
      </w:r>
      <w:r w:rsidRPr="008B379E">
        <w:rPr>
          <w:rFonts w:asciiTheme="majorHAnsi" w:hAnsiTheme="majorHAnsi"/>
        </w:rPr>
        <w:t xml:space="preserve"> Tamtéž, s. 107.</w:t>
      </w:r>
    </w:p>
  </w:footnote>
  <w:footnote w:id="127">
    <w:p w:rsidR="00120597" w:rsidRPr="008B379E" w:rsidRDefault="00120597" w:rsidP="008B379E">
      <w:pPr>
        <w:spacing w:after="0" w:line="240" w:lineRule="auto"/>
        <w:contextualSpacing/>
        <w:jc w:val="both"/>
        <w:rPr>
          <w:rFonts w:asciiTheme="majorHAnsi" w:hAnsiTheme="majorHAnsi" w:cstheme="minorHAnsi"/>
          <w:sz w:val="20"/>
          <w:szCs w:val="20"/>
          <w:lang w:val="en-US" w:eastAsia="cs-CZ"/>
        </w:rPr>
      </w:pPr>
      <w:r w:rsidRPr="008B379E">
        <w:rPr>
          <w:rStyle w:val="Znakapoznpodarou"/>
          <w:rFonts w:asciiTheme="majorHAnsi" w:hAnsiTheme="majorHAnsi"/>
          <w:sz w:val="20"/>
          <w:szCs w:val="20"/>
        </w:rPr>
        <w:footnoteRef/>
      </w:r>
      <w:r w:rsidRPr="008B379E">
        <w:rPr>
          <w:rFonts w:asciiTheme="majorHAnsi" w:hAnsiTheme="majorHAnsi"/>
          <w:sz w:val="20"/>
          <w:szCs w:val="20"/>
        </w:rPr>
        <w:t xml:space="preserve"> </w:t>
      </w:r>
      <w:r w:rsidRPr="008B379E">
        <w:rPr>
          <w:rFonts w:asciiTheme="majorHAnsi" w:hAnsiTheme="majorHAnsi" w:cstheme="minorHAnsi"/>
          <w:bCs/>
          <w:sz w:val="20"/>
          <w:szCs w:val="20"/>
          <w:lang w:val="en-US" w:eastAsia="cs-CZ"/>
        </w:rPr>
        <w:t xml:space="preserve">European Court of Human Rights. Judgment: In case of Application </w:t>
      </w:r>
      <w:r w:rsidRPr="008B379E">
        <w:rPr>
          <w:rFonts w:asciiTheme="majorHAnsi" w:hAnsiTheme="majorHAnsi" w:cstheme="minorHAnsi"/>
          <w:bCs/>
          <w:sz w:val="20"/>
          <w:szCs w:val="20"/>
          <w:lang w:eastAsia="cs-CZ"/>
        </w:rPr>
        <w:t>no. 38224/03 Sanoma Uitgevers B.V. v. the Netherlands.</w:t>
      </w:r>
      <w:r w:rsidRPr="008B379E">
        <w:rPr>
          <w:rFonts w:asciiTheme="majorHAnsi" w:hAnsiTheme="majorHAnsi" w:cstheme="minorHAnsi"/>
          <w:bCs/>
          <w:sz w:val="20"/>
          <w:szCs w:val="20"/>
          <w:lang w:val="en-US" w:eastAsia="cs-CZ"/>
        </w:rPr>
        <w:t xml:space="preserve"> Strasbourg. 14 September 2010, § 83.</w:t>
      </w:r>
    </w:p>
  </w:footnote>
  <w:footnote w:id="128">
    <w:p w:rsidR="00120597" w:rsidRPr="008B379E" w:rsidRDefault="00120597" w:rsidP="008B379E">
      <w:pPr>
        <w:pStyle w:val="Textpoznpodarou"/>
        <w:contextualSpacing/>
        <w:jc w:val="both"/>
        <w:rPr>
          <w:rFonts w:asciiTheme="majorHAnsi" w:hAnsiTheme="majorHAnsi"/>
        </w:rPr>
      </w:pPr>
      <w:r w:rsidRPr="008B379E">
        <w:rPr>
          <w:rStyle w:val="Znakapoznpodarou"/>
          <w:rFonts w:asciiTheme="majorHAnsi" w:hAnsiTheme="majorHAnsi"/>
        </w:rPr>
        <w:footnoteRef/>
      </w:r>
      <w:r w:rsidRPr="008B379E">
        <w:rPr>
          <w:rFonts w:asciiTheme="majorHAnsi" w:hAnsiTheme="majorHAnsi"/>
        </w:rPr>
        <w:t xml:space="preserve"> Tamtéž.</w:t>
      </w:r>
    </w:p>
  </w:footnote>
  <w:footnote w:id="129">
    <w:p w:rsidR="00120597" w:rsidRPr="00235033" w:rsidRDefault="00120597" w:rsidP="008B379E">
      <w:pPr>
        <w:pStyle w:val="Textpoznpodarou"/>
        <w:contextualSpacing/>
        <w:jc w:val="both"/>
        <w:rPr>
          <w:rFonts w:asciiTheme="majorHAnsi" w:hAnsiTheme="majorHAnsi"/>
          <w:lang w:val="en-US"/>
        </w:rPr>
      </w:pPr>
      <w:r w:rsidRPr="008B379E">
        <w:rPr>
          <w:rStyle w:val="Znakapoznpodarou"/>
          <w:rFonts w:asciiTheme="majorHAnsi" w:hAnsiTheme="majorHAnsi"/>
        </w:rPr>
        <w:footnoteRef/>
      </w:r>
      <w:r w:rsidRPr="008B379E">
        <w:rPr>
          <w:rFonts w:asciiTheme="majorHAnsi" w:hAnsiTheme="majorHAnsi"/>
        </w:rPr>
        <w:t xml:space="preserve"> K tomuto více </w:t>
      </w:r>
      <w:r w:rsidRPr="008B379E">
        <w:rPr>
          <w:rFonts w:asciiTheme="majorHAnsi" w:hAnsiTheme="majorHAnsi"/>
          <w:bCs/>
          <w:lang w:val="en-US"/>
        </w:rPr>
        <w:t xml:space="preserve">European Court of Human Rights. Judgment: In case of Application </w:t>
      </w:r>
      <w:r w:rsidRPr="008B379E">
        <w:rPr>
          <w:rFonts w:asciiTheme="majorHAnsi" w:hAnsiTheme="majorHAnsi"/>
          <w:bCs/>
        </w:rPr>
        <w:t xml:space="preserve">no. 11801/85 Kruslin v. France. </w:t>
      </w:r>
      <w:r w:rsidRPr="008B379E">
        <w:rPr>
          <w:rFonts w:asciiTheme="majorHAnsi" w:hAnsiTheme="majorHAnsi"/>
          <w:bCs/>
          <w:lang w:val="en-US"/>
        </w:rPr>
        <w:t>Strasbourg. 24 April 1990, § 29.</w:t>
      </w:r>
    </w:p>
  </w:footnote>
  <w:footnote w:id="130">
    <w:p w:rsidR="00120597" w:rsidRPr="008F30B7" w:rsidRDefault="00120597" w:rsidP="008F30B7">
      <w:pPr>
        <w:pStyle w:val="Textpoznpodarou"/>
        <w:contextualSpacing/>
        <w:jc w:val="both"/>
        <w:rPr>
          <w:rFonts w:asciiTheme="majorHAnsi" w:hAnsiTheme="majorHAnsi"/>
          <w:lang w:val="en-US"/>
        </w:rPr>
      </w:pPr>
      <w:r w:rsidRPr="008F30B7">
        <w:rPr>
          <w:rStyle w:val="Znakapoznpodarou"/>
          <w:rFonts w:asciiTheme="majorHAnsi" w:hAnsiTheme="majorHAnsi"/>
        </w:rPr>
        <w:footnoteRef/>
      </w:r>
      <w:r w:rsidRPr="008F30B7">
        <w:rPr>
          <w:rFonts w:asciiTheme="majorHAnsi" w:hAnsiTheme="majorHAnsi"/>
        </w:rPr>
        <w:t xml:space="preserve"> K tomuto více </w:t>
      </w:r>
      <w:r w:rsidRPr="008F30B7">
        <w:rPr>
          <w:rFonts w:asciiTheme="majorHAnsi" w:hAnsiTheme="majorHAnsi"/>
          <w:bCs/>
          <w:lang w:val="en-US"/>
        </w:rPr>
        <w:t xml:space="preserve">European Court of Human Rights. Judgment: In case of Application </w:t>
      </w:r>
      <w:r w:rsidRPr="008F30B7">
        <w:rPr>
          <w:rFonts w:asciiTheme="majorHAnsi" w:hAnsiTheme="majorHAnsi"/>
          <w:bCs/>
        </w:rPr>
        <w:t xml:space="preserve">no. 6538/74 Sunday Times v. The United Kingdom. </w:t>
      </w:r>
      <w:r w:rsidRPr="008F30B7">
        <w:rPr>
          <w:rFonts w:asciiTheme="majorHAnsi" w:hAnsiTheme="majorHAnsi"/>
          <w:bCs/>
          <w:lang w:val="en-US"/>
        </w:rPr>
        <w:t>Strasbourg. 26 April 19</w:t>
      </w:r>
      <w:r>
        <w:rPr>
          <w:rFonts w:asciiTheme="majorHAnsi" w:hAnsiTheme="majorHAnsi"/>
          <w:bCs/>
          <w:lang w:val="en-US"/>
        </w:rPr>
        <w:t>79, § 49.</w:t>
      </w:r>
    </w:p>
  </w:footnote>
  <w:footnote w:id="131">
    <w:p w:rsidR="00120597" w:rsidRPr="00941FEB" w:rsidRDefault="00120597" w:rsidP="00941FEB">
      <w:pPr>
        <w:pStyle w:val="Textpoznpodarou"/>
        <w:contextualSpacing/>
        <w:jc w:val="both"/>
        <w:rPr>
          <w:rFonts w:asciiTheme="majorHAnsi" w:hAnsiTheme="majorHAnsi"/>
          <w:lang w:val="en-US"/>
        </w:rPr>
      </w:pPr>
      <w:r w:rsidRPr="00941FEB">
        <w:rPr>
          <w:rStyle w:val="Znakapoznpodarou"/>
          <w:rFonts w:asciiTheme="majorHAnsi" w:hAnsiTheme="majorHAnsi"/>
        </w:rPr>
        <w:footnoteRef/>
      </w:r>
      <w:r w:rsidRPr="00941FEB">
        <w:rPr>
          <w:rFonts w:asciiTheme="majorHAnsi" w:hAnsiTheme="majorHAnsi"/>
        </w:rPr>
        <w:t xml:space="preserve"> </w:t>
      </w:r>
      <w:r w:rsidRPr="00941FEB">
        <w:rPr>
          <w:rFonts w:asciiTheme="majorHAnsi" w:hAnsiTheme="majorHAnsi"/>
          <w:bCs/>
          <w:lang w:val="en-US"/>
        </w:rPr>
        <w:t xml:space="preserve">European Court of Human Rights. Judgment: In case of Application </w:t>
      </w:r>
      <w:r w:rsidRPr="00941FEB">
        <w:rPr>
          <w:rFonts w:asciiTheme="majorHAnsi" w:hAnsiTheme="majorHAnsi"/>
          <w:bCs/>
        </w:rPr>
        <w:t xml:space="preserve">no. 44158/98 Gorzelik and Others v. Poland. </w:t>
      </w:r>
      <w:r w:rsidRPr="00941FEB">
        <w:rPr>
          <w:rFonts w:asciiTheme="majorHAnsi" w:hAnsiTheme="majorHAnsi"/>
          <w:bCs/>
          <w:lang w:val="en-US"/>
        </w:rPr>
        <w:t>Strasbourg. 17 February 2004, § 64.</w:t>
      </w:r>
    </w:p>
  </w:footnote>
  <w:footnote w:id="132">
    <w:p w:rsidR="00120597" w:rsidRPr="00941FEB" w:rsidRDefault="00120597" w:rsidP="00941FEB">
      <w:pPr>
        <w:pStyle w:val="Textpoznpodarou"/>
        <w:contextualSpacing/>
        <w:jc w:val="both"/>
        <w:rPr>
          <w:rFonts w:asciiTheme="majorHAnsi" w:hAnsiTheme="majorHAnsi"/>
        </w:rPr>
      </w:pPr>
      <w:r w:rsidRPr="00941FEB">
        <w:rPr>
          <w:rStyle w:val="Znakapoznpodarou"/>
          <w:rFonts w:asciiTheme="majorHAnsi" w:hAnsiTheme="majorHAnsi"/>
        </w:rPr>
        <w:footnoteRef/>
      </w:r>
      <w:r w:rsidRPr="00941FEB">
        <w:rPr>
          <w:rFonts w:asciiTheme="majorHAnsi" w:hAnsiTheme="majorHAnsi"/>
        </w:rPr>
        <w:t xml:space="preserve"> </w:t>
      </w:r>
      <w:r w:rsidRPr="00941FEB">
        <w:rPr>
          <w:rFonts w:asciiTheme="majorHAnsi" w:hAnsiTheme="majorHAnsi"/>
          <w:bCs/>
          <w:lang w:val="en-US"/>
        </w:rPr>
        <w:t>Refah Partisi, § 57.</w:t>
      </w:r>
    </w:p>
  </w:footnote>
  <w:footnote w:id="133">
    <w:p w:rsidR="00120597" w:rsidRPr="00941FEB" w:rsidRDefault="00120597" w:rsidP="00941FEB">
      <w:pPr>
        <w:pStyle w:val="Textpoznpodarou"/>
        <w:contextualSpacing/>
        <w:jc w:val="both"/>
        <w:rPr>
          <w:rFonts w:asciiTheme="majorHAnsi" w:hAnsiTheme="majorHAnsi"/>
        </w:rPr>
      </w:pPr>
      <w:r w:rsidRPr="00941FEB">
        <w:rPr>
          <w:rStyle w:val="Znakapoznpodarou"/>
          <w:rFonts w:asciiTheme="majorHAnsi" w:hAnsiTheme="majorHAnsi"/>
        </w:rPr>
        <w:footnoteRef/>
      </w:r>
      <w:r w:rsidRPr="00941FEB">
        <w:rPr>
          <w:rFonts w:asciiTheme="majorHAnsi" w:hAnsiTheme="majorHAnsi"/>
        </w:rPr>
        <w:t xml:space="preserve"> KMEC, J., a kol. </w:t>
      </w:r>
      <w:r w:rsidRPr="00941FEB">
        <w:rPr>
          <w:rFonts w:asciiTheme="majorHAnsi" w:hAnsiTheme="majorHAnsi"/>
          <w:i/>
          <w:iCs/>
        </w:rPr>
        <w:t>Evropská úmluva…</w:t>
      </w:r>
      <w:r w:rsidRPr="00941FEB">
        <w:rPr>
          <w:rFonts w:asciiTheme="majorHAnsi" w:hAnsiTheme="majorHAnsi"/>
        </w:rPr>
        <w:t>, s. 111.</w:t>
      </w:r>
    </w:p>
  </w:footnote>
  <w:footnote w:id="134">
    <w:p w:rsidR="00120597" w:rsidRDefault="00120597" w:rsidP="00941FEB">
      <w:pPr>
        <w:pStyle w:val="Textpoznpodarou"/>
        <w:contextualSpacing/>
        <w:jc w:val="both"/>
      </w:pPr>
      <w:r w:rsidRPr="00941FEB">
        <w:rPr>
          <w:rStyle w:val="Znakapoznpodarou"/>
          <w:rFonts w:asciiTheme="majorHAnsi" w:hAnsiTheme="majorHAnsi"/>
        </w:rPr>
        <w:footnoteRef/>
      </w:r>
      <w:r w:rsidRPr="00941FEB">
        <w:rPr>
          <w:rFonts w:asciiTheme="majorHAnsi" w:hAnsiTheme="majorHAnsi"/>
        </w:rPr>
        <w:t xml:space="preserve"> Tamtéž.</w:t>
      </w:r>
    </w:p>
  </w:footnote>
  <w:footnote w:id="135">
    <w:p w:rsidR="00120597" w:rsidRPr="002725BB" w:rsidRDefault="00120597" w:rsidP="002725BB">
      <w:pPr>
        <w:pStyle w:val="Textpoznpodarou"/>
        <w:contextualSpacing/>
        <w:jc w:val="both"/>
        <w:rPr>
          <w:rFonts w:asciiTheme="majorHAnsi" w:hAnsiTheme="majorHAnsi"/>
        </w:rPr>
      </w:pPr>
      <w:r w:rsidRPr="002725BB">
        <w:rPr>
          <w:rStyle w:val="Znakapoznpodarou"/>
          <w:rFonts w:asciiTheme="majorHAnsi" w:hAnsiTheme="majorHAnsi"/>
        </w:rPr>
        <w:footnoteRef/>
      </w:r>
      <w:r w:rsidRPr="002725BB">
        <w:rPr>
          <w:rFonts w:asciiTheme="majorHAnsi" w:hAnsiTheme="majorHAnsi"/>
        </w:rPr>
        <w:t xml:space="preserve"> KMEC, J., a kol. </w:t>
      </w:r>
      <w:r w:rsidRPr="002725BB">
        <w:rPr>
          <w:rFonts w:asciiTheme="majorHAnsi" w:hAnsiTheme="majorHAnsi"/>
          <w:i/>
          <w:iCs/>
        </w:rPr>
        <w:t>Evropská úmluva…</w:t>
      </w:r>
      <w:r w:rsidRPr="002725BB">
        <w:rPr>
          <w:rFonts w:asciiTheme="majorHAnsi" w:hAnsiTheme="majorHAnsi"/>
        </w:rPr>
        <w:t>, s. 1146.</w:t>
      </w:r>
    </w:p>
  </w:footnote>
  <w:footnote w:id="136">
    <w:p w:rsidR="00120597" w:rsidRPr="002F4CE4" w:rsidRDefault="00120597" w:rsidP="002725BB">
      <w:pPr>
        <w:pStyle w:val="Textpoznpodarou"/>
        <w:contextualSpacing/>
        <w:jc w:val="both"/>
        <w:rPr>
          <w:rFonts w:asciiTheme="majorHAnsi" w:hAnsiTheme="majorHAnsi"/>
          <w:lang w:val="en-US"/>
        </w:rPr>
      </w:pPr>
      <w:r w:rsidRPr="002725BB">
        <w:rPr>
          <w:rStyle w:val="Znakapoznpodarou"/>
          <w:rFonts w:asciiTheme="majorHAnsi" w:hAnsiTheme="majorHAnsi"/>
        </w:rPr>
        <w:footnoteRef/>
      </w:r>
      <w:r w:rsidRPr="002725BB">
        <w:rPr>
          <w:rFonts w:asciiTheme="majorHAnsi" w:hAnsiTheme="majorHAnsi"/>
        </w:rPr>
        <w:t xml:space="preserve"> </w:t>
      </w:r>
      <w:r w:rsidRPr="002725BB">
        <w:rPr>
          <w:rFonts w:asciiTheme="majorHAnsi" w:hAnsiTheme="majorHAnsi"/>
          <w:bCs/>
          <w:lang w:val="en-US"/>
        </w:rPr>
        <w:t>Refah Partisi, § 104</w:t>
      </w:r>
      <w:r>
        <w:rPr>
          <w:rFonts w:asciiTheme="majorHAnsi" w:hAnsiTheme="majorHAnsi"/>
          <w:bCs/>
          <w:lang w:val="en-US"/>
        </w:rPr>
        <w:t>.</w:t>
      </w:r>
    </w:p>
  </w:footnote>
  <w:footnote w:id="137">
    <w:p w:rsidR="00120597" w:rsidRPr="005D250F" w:rsidRDefault="00120597" w:rsidP="005D250F">
      <w:pPr>
        <w:pStyle w:val="Textpoznpodarou"/>
        <w:contextualSpacing/>
        <w:jc w:val="both"/>
        <w:rPr>
          <w:rFonts w:asciiTheme="majorHAnsi" w:hAnsiTheme="majorHAnsi"/>
        </w:rPr>
      </w:pPr>
      <w:r w:rsidRPr="005D250F">
        <w:rPr>
          <w:rStyle w:val="Znakapoznpodarou"/>
          <w:rFonts w:asciiTheme="majorHAnsi" w:hAnsiTheme="majorHAnsi"/>
        </w:rPr>
        <w:footnoteRef/>
      </w:r>
      <w:r w:rsidRPr="005D250F">
        <w:rPr>
          <w:rFonts w:asciiTheme="majorHAnsi" w:hAnsiTheme="majorHAnsi"/>
        </w:rPr>
        <w:t xml:space="preserve"> BARTOŇ, M. a kolektiv: </w:t>
      </w:r>
      <w:r w:rsidRPr="005D250F">
        <w:rPr>
          <w:rFonts w:asciiTheme="majorHAnsi" w:hAnsiTheme="majorHAnsi"/>
          <w:i/>
          <w:iCs/>
        </w:rPr>
        <w:t>Základní práva</w:t>
      </w:r>
      <w:r>
        <w:rPr>
          <w:rFonts w:asciiTheme="majorHAnsi" w:hAnsiTheme="majorHAnsi"/>
        </w:rPr>
        <w:t>,</w:t>
      </w:r>
      <w:r w:rsidRPr="005D250F">
        <w:rPr>
          <w:rFonts w:asciiTheme="majorHAnsi" w:hAnsiTheme="majorHAnsi"/>
        </w:rPr>
        <w:t xml:space="preserve"> str. 425 </w:t>
      </w:r>
      <w:r>
        <w:rPr>
          <w:rFonts w:asciiTheme="majorHAnsi" w:hAnsiTheme="majorHAnsi"/>
        </w:rPr>
        <w:t>-</w:t>
      </w:r>
      <w:r w:rsidRPr="005D250F">
        <w:rPr>
          <w:rFonts w:asciiTheme="majorHAnsi" w:hAnsiTheme="majorHAnsi"/>
        </w:rPr>
        <w:t xml:space="preserve"> 426.</w:t>
      </w:r>
    </w:p>
  </w:footnote>
  <w:footnote w:id="138">
    <w:p w:rsidR="00120597" w:rsidRPr="004B65DB" w:rsidRDefault="00120597" w:rsidP="004B65DB">
      <w:pPr>
        <w:pStyle w:val="Textpoznpodarou"/>
        <w:contextualSpacing/>
        <w:jc w:val="both"/>
        <w:rPr>
          <w:rFonts w:asciiTheme="majorHAnsi" w:hAnsiTheme="majorHAnsi"/>
        </w:rPr>
      </w:pPr>
      <w:r w:rsidRPr="004B65DB">
        <w:rPr>
          <w:rStyle w:val="Znakapoznpodarou"/>
          <w:rFonts w:asciiTheme="majorHAnsi" w:hAnsiTheme="majorHAnsi"/>
        </w:rPr>
        <w:footnoteRef/>
      </w:r>
      <w:r w:rsidRPr="004B65DB">
        <w:rPr>
          <w:rFonts w:asciiTheme="majorHAnsi" w:hAnsiTheme="majorHAnsi"/>
        </w:rPr>
        <w:t xml:space="preserve"> KMEC, J., a kol. </w:t>
      </w:r>
      <w:r w:rsidRPr="004B65DB">
        <w:rPr>
          <w:rFonts w:asciiTheme="majorHAnsi" w:hAnsiTheme="majorHAnsi"/>
          <w:i/>
          <w:iCs/>
        </w:rPr>
        <w:t>Evropská úmluva…</w:t>
      </w:r>
      <w:r w:rsidRPr="004B65DB">
        <w:rPr>
          <w:rFonts w:asciiTheme="majorHAnsi" w:hAnsiTheme="majorHAnsi"/>
        </w:rPr>
        <w:t>, s. 1149.</w:t>
      </w:r>
    </w:p>
  </w:footnote>
  <w:footnote w:id="139">
    <w:p w:rsidR="00120597" w:rsidRPr="004B65DB" w:rsidRDefault="00120597" w:rsidP="004B65DB">
      <w:pPr>
        <w:pStyle w:val="Textpoznpodarou"/>
        <w:contextualSpacing/>
        <w:jc w:val="both"/>
        <w:rPr>
          <w:rFonts w:asciiTheme="majorHAnsi" w:hAnsiTheme="majorHAnsi"/>
        </w:rPr>
      </w:pPr>
      <w:r w:rsidRPr="004B65DB">
        <w:rPr>
          <w:rStyle w:val="Znakapoznpodarou"/>
          <w:rFonts w:asciiTheme="majorHAnsi" w:hAnsiTheme="majorHAnsi"/>
        </w:rPr>
        <w:footnoteRef/>
      </w:r>
      <w:r w:rsidRPr="004B65DB">
        <w:rPr>
          <w:rFonts w:asciiTheme="majorHAnsi" w:hAnsiTheme="majorHAnsi"/>
        </w:rPr>
        <w:t xml:space="preserve"> </w:t>
      </w:r>
      <w:r w:rsidRPr="004B65DB">
        <w:rPr>
          <w:rFonts w:asciiTheme="majorHAnsi" w:hAnsiTheme="majorHAnsi"/>
          <w:bCs/>
          <w:lang w:val="en-US"/>
        </w:rPr>
        <w:t>Refah Partisi, § 102.</w:t>
      </w:r>
    </w:p>
  </w:footnote>
  <w:footnote w:id="140">
    <w:p w:rsidR="00120597" w:rsidRPr="004B65DB" w:rsidRDefault="00120597" w:rsidP="004B65DB">
      <w:pPr>
        <w:pStyle w:val="Textpoznpodarou"/>
        <w:contextualSpacing/>
        <w:jc w:val="both"/>
        <w:rPr>
          <w:rFonts w:asciiTheme="majorHAnsi" w:hAnsiTheme="majorHAnsi"/>
          <w:lang w:val="en-US"/>
        </w:rPr>
      </w:pPr>
      <w:r w:rsidRPr="004B65DB">
        <w:rPr>
          <w:rStyle w:val="Znakapoznpodarou"/>
          <w:rFonts w:asciiTheme="majorHAnsi" w:hAnsiTheme="majorHAnsi"/>
        </w:rPr>
        <w:footnoteRef/>
      </w:r>
      <w:r w:rsidRPr="004B65DB">
        <w:rPr>
          <w:rFonts w:asciiTheme="majorHAnsi" w:hAnsiTheme="majorHAnsi"/>
        </w:rPr>
        <w:t xml:space="preserve"> </w:t>
      </w:r>
      <w:r w:rsidRPr="004B65DB">
        <w:rPr>
          <w:rFonts w:asciiTheme="majorHAnsi" w:hAnsiTheme="majorHAnsi"/>
          <w:bCs/>
          <w:lang w:val="en-US"/>
        </w:rPr>
        <w:t xml:space="preserve">European Court of Human Rights. Judgment: In case of Application </w:t>
      </w:r>
      <w:r w:rsidRPr="004B65DB">
        <w:rPr>
          <w:rFonts w:asciiTheme="majorHAnsi" w:hAnsiTheme="majorHAnsi"/>
          <w:bCs/>
        </w:rPr>
        <w:t xml:space="preserve">no. 62332/00 Segerstedt-Wiberg and Others v. Sweden. </w:t>
      </w:r>
      <w:r w:rsidRPr="004B65DB">
        <w:rPr>
          <w:rFonts w:asciiTheme="majorHAnsi" w:hAnsiTheme="majorHAnsi"/>
          <w:bCs/>
          <w:lang w:val="en-US"/>
        </w:rPr>
        <w:t>Strasbourg. 6 June 2006, § 91.</w:t>
      </w:r>
    </w:p>
  </w:footnote>
  <w:footnote w:id="141">
    <w:p w:rsidR="00120597" w:rsidRPr="004B65DB" w:rsidRDefault="00120597" w:rsidP="004B65DB">
      <w:pPr>
        <w:pStyle w:val="Textpoznpodarou"/>
        <w:contextualSpacing/>
        <w:jc w:val="both"/>
        <w:rPr>
          <w:rFonts w:asciiTheme="majorHAnsi" w:hAnsiTheme="majorHAnsi"/>
        </w:rPr>
      </w:pPr>
      <w:r w:rsidRPr="004B65DB">
        <w:rPr>
          <w:rStyle w:val="Znakapoznpodarou"/>
          <w:rFonts w:asciiTheme="majorHAnsi" w:hAnsiTheme="majorHAnsi"/>
        </w:rPr>
        <w:footnoteRef/>
      </w:r>
      <w:r w:rsidRPr="004B65DB">
        <w:rPr>
          <w:rFonts w:asciiTheme="majorHAnsi" w:hAnsiTheme="majorHAnsi"/>
        </w:rPr>
        <w:t xml:space="preserve"> Tamtéž, § 115.</w:t>
      </w:r>
    </w:p>
  </w:footnote>
  <w:footnote w:id="142">
    <w:p w:rsidR="00120597" w:rsidRPr="004B65DB" w:rsidRDefault="00120597" w:rsidP="004B65DB">
      <w:pPr>
        <w:pStyle w:val="Textpoznpodarou"/>
        <w:contextualSpacing/>
        <w:jc w:val="both"/>
      </w:pPr>
      <w:r w:rsidRPr="004B65DB">
        <w:rPr>
          <w:rStyle w:val="Znakapoznpodarou"/>
          <w:rFonts w:asciiTheme="majorHAnsi" w:hAnsiTheme="majorHAnsi"/>
        </w:rPr>
        <w:footnoteRef/>
      </w:r>
      <w:r w:rsidRPr="004B65DB">
        <w:rPr>
          <w:rFonts w:asciiTheme="majorHAnsi" w:hAnsiTheme="majorHAnsi"/>
        </w:rPr>
        <w:t xml:space="preserve"> </w:t>
      </w:r>
      <w:r>
        <w:rPr>
          <w:rFonts w:asciiTheme="majorHAnsi" w:hAnsiTheme="majorHAnsi"/>
          <w:bCs/>
          <w:iCs/>
          <w:lang w:val="en-US"/>
        </w:rPr>
        <w:t xml:space="preserve">Batasuna, </w:t>
      </w:r>
      <w:r w:rsidRPr="004B65DB">
        <w:rPr>
          <w:rFonts w:asciiTheme="majorHAnsi" w:hAnsiTheme="majorHAnsi"/>
          <w:bCs/>
          <w:iCs/>
          <w:lang w:val="en-US"/>
        </w:rPr>
        <w:t>§ 88.</w:t>
      </w:r>
    </w:p>
  </w:footnote>
  <w:footnote w:id="143">
    <w:p w:rsidR="00120597" w:rsidRPr="006E4BE0" w:rsidRDefault="00120597" w:rsidP="006E4BE0">
      <w:pPr>
        <w:pStyle w:val="Textpoznpodarou"/>
        <w:contextualSpacing/>
        <w:jc w:val="both"/>
        <w:rPr>
          <w:rFonts w:asciiTheme="majorHAnsi" w:hAnsiTheme="majorHAnsi"/>
          <w:lang w:val="en-US"/>
        </w:rPr>
      </w:pPr>
      <w:r w:rsidRPr="006E4BE0">
        <w:rPr>
          <w:rStyle w:val="Znakapoznpodarou"/>
          <w:rFonts w:asciiTheme="majorHAnsi" w:hAnsiTheme="majorHAnsi"/>
        </w:rPr>
        <w:footnoteRef/>
      </w:r>
      <w:r w:rsidRPr="006E4BE0">
        <w:rPr>
          <w:rFonts w:asciiTheme="majorHAnsi" w:hAnsiTheme="majorHAnsi"/>
        </w:rPr>
        <w:t xml:space="preserve"> </w:t>
      </w:r>
      <w:r w:rsidRPr="006E4BE0">
        <w:rPr>
          <w:rFonts w:asciiTheme="majorHAnsi" w:hAnsiTheme="majorHAnsi"/>
          <w:bCs/>
          <w:lang w:val="en-US"/>
        </w:rPr>
        <w:t xml:space="preserve">European Court of Human Rights. Judgment: In case of Application </w:t>
      </w:r>
      <w:r w:rsidRPr="006E4BE0">
        <w:rPr>
          <w:rFonts w:asciiTheme="majorHAnsi" w:hAnsiTheme="majorHAnsi"/>
          <w:bCs/>
        </w:rPr>
        <w:t xml:space="preserve">no. 133/1996/752/951 United Communist Party of Turkey and Others v. Turkey. </w:t>
      </w:r>
      <w:r w:rsidRPr="006E4BE0">
        <w:rPr>
          <w:rFonts w:asciiTheme="majorHAnsi" w:hAnsiTheme="majorHAnsi"/>
          <w:bCs/>
          <w:lang w:val="en-US"/>
        </w:rPr>
        <w:t>Strasbourg. 30 January 1998, § 57.</w:t>
      </w:r>
    </w:p>
  </w:footnote>
  <w:footnote w:id="144">
    <w:p w:rsidR="00120597" w:rsidRDefault="00120597" w:rsidP="006E4BE0">
      <w:pPr>
        <w:pStyle w:val="Textpoznpodarou"/>
        <w:contextualSpacing/>
        <w:jc w:val="both"/>
      </w:pPr>
      <w:r w:rsidRPr="006E4BE0">
        <w:rPr>
          <w:rStyle w:val="Znakapoznpodarou"/>
          <w:rFonts w:asciiTheme="majorHAnsi" w:hAnsiTheme="majorHAnsi"/>
        </w:rPr>
        <w:footnoteRef/>
      </w:r>
      <w:r w:rsidRPr="006E4BE0">
        <w:rPr>
          <w:rFonts w:asciiTheme="majorHAnsi" w:hAnsiTheme="majorHAnsi"/>
        </w:rPr>
        <w:t xml:space="preserve"> </w:t>
      </w:r>
      <w:r w:rsidRPr="006E4BE0">
        <w:rPr>
          <w:rFonts w:asciiTheme="majorHAnsi" w:hAnsiTheme="majorHAnsi"/>
          <w:bCs/>
          <w:lang w:val="en-US"/>
        </w:rPr>
        <w:t xml:space="preserve">Refah Partisi, § 133 – 134 a </w:t>
      </w:r>
      <w:r>
        <w:rPr>
          <w:rFonts w:asciiTheme="majorHAnsi" w:hAnsiTheme="majorHAnsi"/>
          <w:bCs/>
          <w:iCs/>
          <w:lang w:val="en-US"/>
        </w:rPr>
        <w:t xml:space="preserve">Batasuna, </w:t>
      </w:r>
      <w:r w:rsidRPr="006E4BE0">
        <w:rPr>
          <w:rFonts w:asciiTheme="majorHAnsi" w:hAnsiTheme="majorHAnsi"/>
          <w:bCs/>
          <w:iCs/>
          <w:lang w:val="en-US"/>
        </w:rPr>
        <w:t>§ 92 – 93.</w:t>
      </w:r>
    </w:p>
  </w:footnote>
  <w:footnote w:id="145">
    <w:p w:rsidR="00120597" w:rsidRDefault="00120597">
      <w:pPr>
        <w:pStyle w:val="Textpoznpodarou"/>
        <w:contextualSpacing/>
      </w:pPr>
      <w:r>
        <w:rPr>
          <w:rStyle w:val="Znakapoznpodarou"/>
        </w:rPr>
        <w:footnoteRef/>
      </w:r>
      <w:r>
        <w:t xml:space="preserve"> </w:t>
      </w:r>
      <w:r w:rsidRPr="006F50B1">
        <w:rPr>
          <w:rFonts w:asciiTheme="majorHAnsi" w:hAnsiTheme="majorHAnsi"/>
        </w:rPr>
        <w:t xml:space="preserve">KMEC, J., a kol. </w:t>
      </w:r>
      <w:r w:rsidRPr="006F50B1">
        <w:rPr>
          <w:rFonts w:asciiTheme="majorHAnsi" w:hAnsiTheme="majorHAnsi"/>
          <w:i/>
          <w:iCs/>
        </w:rPr>
        <w:t>Evropská úmluva…</w:t>
      </w:r>
      <w:r>
        <w:rPr>
          <w:rFonts w:asciiTheme="majorHAnsi" w:hAnsiTheme="majorHAnsi"/>
        </w:rPr>
        <w:t>, s. 1150.</w:t>
      </w:r>
    </w:p>
  </w:footnote>
  <w:footnote w:id="146">
    <w:p w:rsidR="00120597" w:rsidRPr="00D75C2C" w:rsidRDefault="00120597" w:rsidP="00AF65F1">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Ministerstvo vnitra České republiky. In: </w:t>
      </w:r>
      <w:r w:rsidRPr="00D75C2C">
        <w:rPr>
          <w:rFonts w:asciiTheme="majorHAnsi" w:hAnsiTheme="majorHAnsi"/>
          <w:i/>
          <w:iCs/>
        </w:rPr>
        <w:t>Rejstřík politických stran a politických hnutí: Historie strany Dělnická strana sociální spravedlnosti</w:t>
      </w:r>
      <w:r w:rsidRPr="00D75C2C">
        <w:rPr>
          <w:rFonts w:asciiTheme="majorHAnsi" w:hAnsiTheme="majorHAnsi"/>
        </w:rPr>
        <w:t xml:space="preserve"> [online]. [cit. 2016-11-27]. Dostupné z: </w:t>
      </w:r>
      <w:hyperlink r:id="rId5" w:history="1">
        <w:r w:rsidRPr="00D75C2C">
          <w:rPr>
            <w:rStyle w:val="Hypertextovodkaz"/>
            <w:rFonts w:asciiTheme="majorHAnsi" w:hAnsiTheme="majorHAnsi"/>
          </w:rPr>
          <w:t>http://www.mvcr.cz/ministerstvo-vnitra-ceske-republiky.aspx</w:t>
        </w:r>
      </w:hyperlink>
      <w:r w:rsidRPr="00D75C2C">
        <w:rPr>
          <w:rFonts w:asciiTheme="majorHAnsi" w:hAnsiTheme="majorHAnsi"/>
        </w:rPr>
        <w:t xml:space="preserve"> </w:t>
      </w:r>
    </w:p>
  </w:footnote>
  <w:footnote w:id="147">
    <w:p w:rsidR="00120597" w:rsidRPr="00DA5B3D" w:rsidRDefault="00120597" w:rsidP="00DA5B3D">
      <w:pPr>
        <w:pStyle w:val="Textpoznpodarou"/>
        <w:jc w:val="both"/>
        <w:rPr>
          <w:rFonts w:asciiTheme="majorHAnsi" w:hAnsiTheme="majorHAnsi"/>
        </w:rPr>
      </w:pPr>
      <w:r w:rsidRPr="00DA5B3D">
        <w:rPr>
          <w:rStyle w:val="Znakapoznpodarou"/>
          <w:rFonts w:asciiTheme="majorHAnsi" w:hAnsiTheme="majorHAnsi"/>
        </w:rPr>
        <w:footnoteRef/>
      </w:r>
      <w:r w:rsidRPr="00DA5B3D">
        <w:rPr>
          <w:rFonts w:asciiTheme="majorHAnsi" w:hAnsiTheme="majorHAnsi"/>
        </w:rPr>
        <w:t xml:space="preserve"> MAREŠ, Miroslav. Czech Militant Democracy in Action: Dissolution of the Workers’ Party and the Wider Context of This Act. </w:t>
      </w:r>
      <w:r w:rsidRPr="00DA5B3D">
        <w:rPr>
          <w:rFonts w:asciiTheme="majorHAnsi" w:hAnsiTheme="majorHAnsi"/>
          <w:i/>
          <w:iCs/>
        </w:rPr>
        <w:t>East European Politics and Societies</w:t>
      </w:r>
      <w:r w:rsidRPr="00DA5B3D">
        <w:rPr>
          <w:rFonts w:asciiTheme="majorHAnsi" w:hAnsiTheme="majorHAnsi"/>
        </w:rPr>
        <w:t xml:space="preserve">. Sage Publications, 2012, volume </w:t>
      </w:r>
      <w:r w:rsidRPr="00DA5B3D">
        <w:rPr>
          <w:rFonts w:asciiTheme="majorHAnsi" w:hAnsiTheme="majorHAnsi"/>
          <w:bCs/>
        </w:rPr>
        <w:t>26</w:t>
      </w:r>
      <w:r w:rsidRPr="00DA5B3D">
        <w:rPr>
          <w:rFonts w:asciiTheme="majorHAnsi" w:hAnsiTheme="majorHAnsi"/>
        </w:rPr>
        <w:t xml:space="preserve">, n. 1, p. </w:t>
      </w:r>
      <w:r>
        <w:rPr>
          <w:rFonts w:asciiTheme="majorHAnsi" w:hAnsiTheme="majorHAnsi"/>
        </w:rPr>
        <w:t>46.</w:t>
      </w:r>
    </w:p>
  </w:footnote>
  <w:footnote w:id="148">
    <w:p w:rsidR="00120597" w:rsidRPr="00D75C2C" w:rsidRDefault="00120597" w:rsidP="00463640">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w:t>
      </w:r>
      <w:r w:rsidRPr="00D75C2C">
        <w:rPr>
          <w:rFonts w:asciiTheme="majorHAnsi" w:hAnsiTheme="majorHAnsi"/>
          <w:i/>
          <w:iCs/>
        </w:rPr>
        <w:t xml:space="preserve">Dělnická strana </w:t>
      </w:r>
      <w:r w:rsidRPr="00D75C2C">
        <w:rPr>
          <w:rFonts w:asciiTheme="majorHAnsi" w:hAnsiTheme="majorHAnsi"/>
        </w:rPr>
        <w:t xml:space="preserve">[online]. 27. červenec 2008 [cit. 2016-05-20]. Dostupné z: </w:t>
      </w:r>
      <w:hyperlink r:id="rId6" w:history="1">
        <w:r w:rsidRPr="00D75C2C">
          <w:rPr>
            <w:rStyle w:val="Hypertextovodkaz"/>
            <w:rFonts w:asciiTheme="majorHAnsi" w:hAnsiTheme="majorHAnsi"/>
          </w:rPr>
          <w:t>http://www.delnicka-strana.cz/index.php?option=com_content&amp;task=view&amp;id=74&amp;Itemid=103</w:t>
        </w:r>
      </w:hyperlink>
      <w:r w:rsidRPr="00D75C2C">
        <w:rPr>
          <w:rFonts w:asciiTheme="majorHAnsi" w:hAnsiTheme="majorHAnsi"/>
        </w:rPr>
        <w:t xml:space="preserve"> </w:t>
      </w:r>
    </w:p>
  </w:footnote>
  <w:footnote w:id="149">
    <w:p w:rsidR="00120597" w:rsidRPr="000A5CC5" w:rsidRDefault="00120597" w:rsidP="000A5CC5">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Program DSSS 2015. In: </w:t>
      </w:r>
      <w:r w:rsidRPr="00D75C2C">
        <w:rPr>
          <w:rFonts w:asciiTheme="majorHAnsi" w:hAnsiTheme="majorHAnsi"/>
          <w:i/>
          <w:iCs/>
        </w:rPr>
        <w:t>Dělnická strana sociální spravedlnosti</w:t>
      </w:r>
      <w:r w:rsidRPr="00D75C2C">
        <w:rPr>
          <w:rFonts w:asciiTheme="majorHAnsi" w:hAnsiTheme="majorHAnsi"/>
        </w:rPr>
        <w:t xml:space="preserve"> [online]. [cit. 2016-04-14]. Dostupné z: </w:t>
      </w:r>
      <w:hyperlink r:id="rId7" w:history="1">
        <w:r w:rsidRPr="00D75C2C">
          <w:rPr>
            <w:rStyle w:val="Hypertextovodkaz"/>
            <w:rFonts w:asciiTheme="majorHAnsi" w:hAnsiTheme="majorHAnsi"/>
          </w:rPr>
          <w:t>http://www.dsss.cz/program-dsss-2015</w:t>
        </w:r>
      </w:hyperlink>
    </w:p>
  </w:footnote>
  <w:footnote w:id="150">
    <w:p w:rsidR="00120597" w:rsidRPr="00D75C2C" w:rsidRDefault="00120597" w:rsidP="00852074">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Dělnická strana sociální spravedlnosti. In: </w:t>
      </w:r>
      <w:r w:rsidRPr="00D75C2C">
        <w:rPr>
          <w:rFonts w:asciiTheme="majorHAnsi" w:hAnsiTheme="majorHAnsi"/>
          <w:i/>
          <w:iCs/>
        </w:rPr>
        <w:t>Programové teze DSSS k volbám do Evropského parlament: Náš program.</w:t>
      </w:r>
      <w:r w:rsidRPr="00D75C2C">
        <w:rPr>
          <w:rFonts w:asciiTheme="majorHAnsi" w:hAnsiTheme="majorHAnsi"/>
        </w:rPr>
        <w:t xml:space="preserve"> [online]. [cit. 2016-11-12]. Dostupné z: </w:t>
      </w:r>
      <w:hyperlink r:id="rId8" w:history="1">
        <w:r w:rsidRPr="00D75C2C">
          <w:rPr>
            <w:rStyle w:val="Hypertextovodkaz"/>
            <w:rFonts w:asciiTheme="majorHAnsi" w:hAnsiTheme="majorHAnsi"/>
          </w:rPr>
          <w:t>http://nebruselu.dsss.cz/nas-program</w:t>
        </w:r>
      </w:hyperlink>
      <w:r w:rsidRPr="00D75C2C">
        <w:rPr>
          <w:rFonts w:asciiTheme="majorHAnsi" w:hAnsiTheme="majorHAnsi"/>
        </w:rPr>
        <w:t xml:space="preserve"> </w:t>
      </w:r>
    </w:p>
  </w:footnote>
  <w:footnote w:id="151">
    <w:p w:rsidR="00120597" w:rsidRPr="00D75C2C" w:rsidRDefault="00120597" w:rsidP="000A5CC5">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Tamtéž.</w:t>
      </w:r>
    </w:p>
  </w:footnote>
  <w:footnote w:id="152">
    <w:p w:rsidR="00120597" w:rsidRPr="00D75C2C" w:rsidRDefault="00120597" w:rsidP="000A5CC5">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MAREŠ, Miroslav; VEJVODOVÁ, Petra. Dělnická strana: profil české pravicově extremistické strany. </w:t>
      </w:r>
      <w:r w:rsidRPr="00D75C2C">
        <w:rPr>
          <w:rFonts w:asciiTheme="majorHAnsi" w:hAnsiTheme="majorHAnsi"/>
          <w:i/>
          <w:iCs/>
        </w:rPr>
        <w:t>Rexter : Časopis pro výzkum radikalismu, extremismu a terorismu</w:t>
      </w:r>
      <w:r w:rsidRPr="00D75C2C">
        <w:rPr>
          <w:rFonts w:asciiTheme="majorHAnsi" w:hAnsiTheme="majorHAnsi"/>
        </w:rPr>
        <w:t xml:space="preserve">, 2010, č. 2, s. 52.  </w:t>
      </w:r>
    </w:p>
  </w:footnote>
  <w:footnote w:id="153">
    <w:p w:rsidR="00120597" w:rsidRPr="00D75C2C" w:rsidRDefault="00120597" w:rsidP="000A5CC5">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Čl. 14 Úmluvy.</w:t>
      </w:r>
    </w:p>
  </w:footnote>
  <w:footnote w:id="154">
    <w:p w:rsidR="00120597" w:rsidRPr="00D75C2C" w:rsidRDefault="00120597" w:rsidP="000A5CC5">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Dělnická strana sociální spravedlnosti. In: </w:t>
      </w:r>
      <w:r w:rsidRPr="00D75C2C">
        <w:rPr>
          <w:rFonts w:asciiTheme="majorHAnsi" w:hAnsiTheme="majorHAnsi"/>
          <w:i/>
          <w:iCs/>
        </w:rPr>
        <w:t>Strategii postupu proti nepřizpůsobivému stylu života.</w:t>
      </w:r>
      <w:r w:rsidRPr="00D75C2C">
        <w:rPr>
          <w:rFonts w:asciiTheme="majorHAnsi" w:hAnsiTheme="majorHAnsi"/>
        </w:rPr>
        <w:t xml:space="preserve"> [online]. [cit. 2016-11-11]. Dostupné z: </w:t>
      </w:r>
      <w:hyperlink r:id="rId9" w:history="1">
        <w:r w:rsidRPr="00D75C2C">
          <w:rPr>
            <w:rStyle w:val="Hypertextovodkaz"/>
            <w:rFonts w:asciiTheme="majorHAnsi" w:hAnsiTheme="majorHAnsi"/>
          </w:rPr>
          <w:t>http://neprizpusobivi.dsss.cz/</w:t>
        </w:r>
      </w:hyperlink>
      <w:r w:rsidRPr="00D75C2C">
        <w:rPr>
          <w:rFonts w:asciiTheme="majorHAnsi" w:hAnsiTheme="majorHAnsi"/>
        </w:rPr>
        <w:t xml:space="preserve"> </w:t>
      </w:r>
    </w:p>
  </w:footnote>
  <w:footnote w:id="155">
    <w:p w:rsidR="00120597" w:rsidRPr="00D75C2C" w:rsidRDefault="00120597" w:rsidP="000A5CC5">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Dělnická strana sociální spravedlnosti. In: </w:t>
      </w:r>
      <w:r w:rsidRPr="00D75C2C">
        <w:rPr>
          <w:rFonts w:asciiTheme="majorHAnsi" w:hAnsiTheme="majorHAnsi"/>
          <w:i/>
          <w:iCs/>
        </w:rPr>
        <w:t>Strategii postupu proti nepřizpůsobivému stylu života.: Kdo je nepřizpůsobivý?</w:t>
      </w:r>
      <w:r w:rsidRPr="00D75C2C">
        <w:rPr>
          <w:rFonts w:asciiTheme="majorHAnsi" w:hAnsiTheme="majorHAnsi"/>
        </w:rPr>
        <w:t xml:space="preserve"> [online]. [cit. 2016-11-11]. Dostupné z: </w:t>
      </w:r>
      <w:hyperlink r:id="rId10" w:history="1">
        <w:r w:rsidRPr="00D75C2C">
          <w:rPr>
            <w:rStyle w:val="Hypertextovodkaz"/>
            <w:rFonts w:asciiTheme="majorHAnsi" w:hAnsiTheme="majorHAnsi"/>
          </w:rPr>
          <w:t>http://neprizpusobivi.dsss.cz/kdo-je-neprizpusobivy_</w:t>
        </w:r>
      </w:hyperlink>
      <w:r w:rsidRPr="00D75C2C">
        <w:rPr>
          <w:rFonts w:asciiTheme="majorHAnsi" w:hAnsiTheme="majorHAnsi"/>
        </w:rPr>
        <w:t xml:space="preserve"> </w:t>
      </w:r>
    </w:p>
  </w:footnote>
  <w:footnote w:id="156">
    <w:p w:rsidR="00120597" w:rsidRPr="00D75C2C" w:rsidRDefault="00120597" w:rsidP="000A5CC5">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Program Dělnické strany. In: </w:t>
      </w:r>
      <w:r w:rsidRPr="00D75C2C">
        <w:rPr>
          <w:rFonts w:asciiTheme="majorHAnsi" w:hAnsiTheme="majorHAnsi"/>
          <w:i/>
          <w:iCs/>
        </w:rPr>
        <w:t>Dělnická strana</w:t>
      </w:r>
      <w:r w:rsidRPr="00D75C2C">
        <w:rPr>
          <w:rFonts w:asciiTheme="majorHAnsi" w:hAnsiTheme="majorHAnsi"/>
        </w:rPr>
        <w:t xml:space="preserve"> [online]. 2008 [cit. 2016-04-13]. Dostupné z: </w:t>
      </w:r>
      <w:hyperlink r:id="rId11" w:history="1">
        <w:r w:rsidRPr="00D75C2C">
          <w:rPr>
            <w:rStyle w:val="Hypertextovodkaz"/>
            <w:rFonts w:asciiTheme="majorHAnsi" w:hAnsiTheme="majorHAnsi"/>
          </w:rPr>
          <w:t>http://www.delnicka-strana.cz/index.php?option=com_content&amp;task=view&amp;id=74&amp;Itemid=103</w:t>
        </w:r>
      </w:hyperlink>
    </w:p>
  </w:footnote>
  <w:footnote w:id="157">
    <w:p w:rsidR="00120597" w:rsidRPr="00D75C2C" w:rsidRDefault="00120597" w:rsidP="003938C5">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VALÁŠEK, Lukáš. V Brně protestovala asi pětistovka lidí proti islámu. Pálili vlajku EU. </w:t>
      </w:r>
      <w:r w:rsidRPr="00D75C2C">
        <w:rPr>
          <w:rFonts w:asciiTheme="majorHAnsi" w:hAnsiTheme="majorHAnsi"/>
          <w:i/>
          <w:iCs/>
        </w:rPr>
        <w:t>IDnes.cz</w:t>
      </w:r>
      <w:r w:rsidRPr="00D75C2C">
        <w:rPr>
          <w:rFonts w:asciiTheme="majorHAnsi" w:hAnsiTheme="majorHAnsi"/>
        </w:rPr>
        <w:t xml:space="preserve"> [online]. 2016 [cit. 2016-11-12]. Dostupné z: </w:t>
      </w:r>
      <w:hyperlink r:id="rId12" w:history="1">
        <w:r w:rsidRPr="00D75C2C">
          <w:rPr>
            <w:rStyle w:val="Hypertextovodkaz"/>
            <w:rFonts w:asciiTheme="majorHAnsi" w:hAnsiTheme="majorHAnsi"/>
          </w:rPr>
          <w:t>http://brno.idnes.cz/protest-v-brne-0pr-/brno-zpravy.aspx?c=A160206_161442_brno-zpravy_lva</w:t>
        </w:r>
      </w:hyperlink>
      <w:r w:rsidRPr="00D75C2C">
        <w:rPr>
          <w:rFonts w:asciiTheme="majorHAnsi" w:hAnsiTheme="majorHAnsi"/>
        </w:rPr>
        <w:t xml:space="preserve"> </w:t>
      </w:r>
    </w:p>
  </w:footnote>
  <w:footnote w:id="158">
    <w:p w:rsidR="00120597" w:rsidRPr="00D75C2C" w:rsidRDefault="00120597" w:rsidP="00407D7C">
      <w:pPr>
        <w:pStyle w:val="Textpoznpodarou"/>
        <w:contextualSpacing/>
        <w:jc w:val="both"/>
        <w:rPr>
          <w:rFonts w:asciiTheme="majorHAnsi" w:hAnsiTheme="majorHAnsi" w:cstheme="minorHAnsi"/>
        </w:rPr>
      </w:pPr>
      <w:r w:rsidRPr="00D75C2C">
        <w:rPr>
          <w:rStyle w:val="Znakapoznpodarou"/>
          <w:rFonts w:asciiTheme="majorHAnsi" w:hAnsiTheme="majorHAnsi" w:cstheme="minorHAnsi"/>
        </w:rPr>
        <w:footnoteRef/>
      </w:r>
      <w:r w:rsidRPr="00D75C2C">
        <w:rPr>
          <w:rFonts w:asciiTheme="majorHAnsi" w:hAnsiTheme="majorHAnsi" w:cstheme="minorHAnsi"/>
        </w:rPr>
        <w:t xml:space="preserve"> </w:t>
      </w:r>
      <w:r w:rsidRPr="00D75C2C">
        <w:rPr>
          <w:rFonts w:asciiTheme="majorHAnsi" w:hAnsiTheme="majorHAnsi" w:cstheme="minorHAnsi"/>
          <w:i/>
          <w:iCs/>
        </w:rPr>
        <w:t>Česká televize: Politické spektrum: Mění se Evropa?</w:t>
      </w:r>
      <w:r w:rsidRPr="00D75C2C">
        <w:rPr>
          <w:rFonts w:asciiTheme="majorHAnsi" w:hAnsiTheme="majorHAnsi" w:cstheme="minorHAnsi"/>
        </w:rPr>
        <w:t xml:space="preserve"> [online]. 2015 [cit. 2016-11-12]. Dostupné z: </w:t>
      </w:r>
      <w:hyperlink r:id="rId13" w:history="1">
        <w:r w:rsidRPr="00D75C2C">
          <w:rPr>
            <w:rStyle w:val="Hypertextovodkaz"/>
            <w:rFonts w:asciiTheme="majorHAnsi" w:hAnsiTheme="majorHAnsi" w:cstheme="minorHAnsi"/>
          </w:rPr>
          <w:t>http://www.ceskatelevize.cz/porady/10116287760-politicke-spektrum/215411058200037/</w:t>
        </w:r>
      </w:hyperlink>
      <w:r w:rsidRPr="00D75C2C">
        <w:rPr>
          <w:rFonts w:asciiTheme="majorHAnsi" w:hAnsiTheme="majorHAnsi" w:cstheme="minorHAnsi"/>
        </w:rPr>
        <w:t xml:space="preserve"> </w:t>
      </w:r>
    </w:p>
  </w:footnote>
  <w:footnote w:id="159">
    <w:p w:rsidR="00120597" w:rsidRPr="00D75C2C" w:rsidRDefault="00120597" w:rsidP="007A0AF4">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ŠTĚPÁNEK, Jiří. Komentář: Čiň imigrantovi dobře, bombou se ti odmění. In: </w:t>
      </w:r>
      <w:r w:rsidRPr="00D75C2C">
        <w:rPr>
          <w:rFonts w:asciiTheme="majorHAnsi" w:hAnsiTheme="majorHAnsi"/>
          <w:i/>
          <w:iCs/>
        </w:rPr>
        <w:t>Dělnická strana sociální spravedlnosti</w:t>
      </w:r>
      <w:r w:rsidRPr="00D75C2C">
        <w:rPr>
          <w:rFonts w:asciiTheme="majorHAnsi" w:hAnsiTheme="majorHAnsi"/>
        </w:rPr>
        <w:t xml:space="preserve"> [online]. 2016 [cit. 2016-11-12]. Dostupné z: </w:t>
      </w:r>
      <w:hyperlink r:id="rId14" w:history="1">
        <w:r w:rsidRPr="00D75C2C">
          <w:rPr>
            <w:rStyle w:val="Hypertextovodkaz"/>
            <w:rFonts w:asciiTheme="majorHAnsi" w:hAnsiTheme="majorHAnsi"/>
          </w:rPr>
          <w:t>http://www.dsss.cz/komentar_-cin-imigrantovi-dobre_-bombou-se-ti-odmeni</w:t>
        </w:r>
      </w:hyperlink>
      <w:r w:rsidRPr="00D75C2C">
        <w:rPr>
          <w:rFonts w:asciiTheme="majorHAnsi" w:hAnsiTheme="majorHAnsi"/>
        </w:rPr>
        <w:t xml:space="preserve"> </w:t>
      </w:r>
    </w:p>
  </w:footnote>
  <w:footnote w:id="160">
    <w:p w:rsidR="00120597" w:rsidRPr="00D75C2C" w:rsidRDefault="00120597" w:rsidP="00300171">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JANOUŠ, Václav. Hledá se nový vůdce sjednotitel. Antiislámské strany se touží spojit. </w:t>
      </w:r>
      <w:r w:rsidRPr="00D75C2C">
        <w:rPr>
          <w:rFonts w:asciiTheme="majorHAnsi" w:hAnsiTheme="majorHAnsi"/>
          <w:i/>
          <w:iCs/>
        </w:rPr>
        <w:t>IDnes.cz</w:t>
      </w:r>
      <w:r w:rsidRPr="00D75C2C">
        <w:rPr>
          <w:rFonts w:asciiTheme="majorHAnsi" w:hAnsiTheme="majorHAnsi"/>
        </w:rPr>
        <w:t xml:space="preserve"> [online]. 2016 [cit. 2016-11-12]. Dostupné z: </w:t>
      </w:r>
      <w:hyperlink r:id="rId15" w:history="1">
        <w:r w:rsidRPr="00D75C2C">
          <w:rPr>
            <w:rStyle w:val="Hypertextovodkaz"/>
            <w:rFonts w:asciiTheme="majorHAnsi" w:hAnsiTheme="majorHAnsi"/>
          </w:rPr>
          <w:t>http://zpravy.idnes.cz/cesko-antiislamiste-volby-hnuti-hleda-se-vudce-sjednotitel-p44-/domaci.aspx?c=A161014_213625_domaci_ale</w:t>
        </w:r>
      </w:hyperlink>
      <w:r w:rsidRPr="00D75C2C">
        <w:rPr>
          <w:rFonts w:asciiTheme="majorHAnsi" w:hAnsiTheme="majorHAnsi"/>
        </w:rPr>
        <w:t xml:space="preserve"> </w:t>
      </w:r>
    </w:p>
  </w:footnote>
  <w:footnote w:id="161">
    <w:p w:rsidR="00120597" w:rsidRPr="00D75C2C" w:rsidRDefault="00120597" w:rsidP="007115C6">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Program DSSS 2015. In: </w:t>
      </w:r>
      <w:r w:rsidRPr="00D75C2C">
        <w:rPr>
          <w:rFonts w:asciiTheme="majorHAnsi" w:hAnsiTheme="majorHAnsi"/>
          <w:i/>
          <w:iCs/>
        </w:rPr>
        <w:t>Dělnická strana sociální spravedlnost…</w:t>
      </w:r>
    </w:p>
  </w:footnote>
  <w:footnote w:id="162">
    <w:p w:rsidR="00120597" w:rsidRPr="00D75C2C" w:rsidRDefault="00120597" w:rsidP="007115C6">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Katalogem EU je Listina základních práv Evropské unie. In: </w:t>
      </w:r>
      <w:r w:rsidRPr="00D75C2C">
        <w:rPr>
          <w:rFonts w:asciiTheme="majorHAnsi" w:hAnsiTheme="majorHAnsi"/>
          <w:i/>
          <w:iCs/>
        </w:rPr>
        <w:t>Úřední věstník Evropské unie</w:t>
      </w:r>
      <w:r w:rsidRPr="00D75C2C">
        <w:rPr>
          <w:rFonts w:asciiTheme="majorHAnsi" w:hAnsiTheme="majorHAnsi"/>
        </w:rPr>
        <w:t xml:space="preserve">. 2012, 2012/C 326/02. Dostupné také z: </w:t>
      </w:r>
      <w:hyperlink r:id="rId16" w:history="1">
        <w:r w:rsidRPr="00D75C2C">
          <w:rPr>
            <w:rStyle w:val="Hypertextovodkaz"/>
            <w:rFonts w:asciiTheme="majorHAnsi" w:hAnsiTheme="majorHAnsi"/>
          </w:rPr>
          <w:t>http://eur-lex.europa.eu/legal-content/CS/TXT/PDF/?uri=CELEX:12012P/TXT&amp;from=CS</w:t>
        </w:r>
      </w:hyperlink>
      <w:r w:rsidRPr="00D75C2C">
        <w:rPr>
          <w:rFonts w:asciiTheme="majorHAnsi" w:hAnsiTheme="majorHAnsi"/>
        </w:rPr>
        <w:t xml:space="preserve"> , která hned v Hlavě I. Důstojnost, čl. 2 Právu na život, odst. 2 říká, že „Nikdo nesmí být odsouzen k trestu smrti ani popraven.“ V rámci Rady Evropy se jedná o Úmluvu.</w:t>
      </w:r>
    </w:p>
  </w:footnote>
  <w:footnote w:id="163">
    <w:p w:rsidR="00120597" w:rsidRPr="00D75C2C" w:rsidRDefault="00120597" w:rsidP="00EB1146">
      <w:pPr>
        <w:pStyle w:val="Textpoznpodarou"/>
        <w:contextualSpacing/>
        <w:jc w:val="both"/>
        <w:rPr>
          <w:rFonts w:asciiTheme="majorHAnsi" w:hAnsiTheme="majorHAnsi"/>
        </w:rPr>
      </w:pPr>
      <w:r w:rsidRPr="00D75C2C">
        <w:rPr>
          <w:rStyle w:val="Znakapoznpodarou"/>
          <w:rFonts w:asciiTheme="majorHAnsi" w:hAnsiTheme="majorHAnsi"/>
        </w:rPr>
        <w:footnoteRef/>
      </w:r>
      <w:r w:rsidRPr="00D75C2C">
        <w:rPr>
          <w:rFonts w:asciiTheme="majorHAnsi" w:hAnsiTheme="majorHAnsi"/>
        </w:rPr>
        <w:t xml:space="preserve"> Email tvoří přílohu č. 1 k této diplomové práci.</w:t>
      </w:r>
    </w:p>
  </w:footnote>
  <w:footnote w:id="164">
    <w:p w:rsidR="00120597" w:rsidRPr="00AA2ABF" w:rsidRDefault="00120597" w:rsidP="00AA2ABF">
      <w:pPr>
        <w:pStyle w:val="Textpoznpodarou"/>
        <w:jc w:val="both"/>
        <w:rPr>
          <w:rFonts w:asciiTheme="majorHAnsi" w:hAnsiTheme="majorHAnsi"/>
        </w:rPr>
      </w:pPr>
      <w:r w:rsidRPr="00AA2ABF">
        <w:rPr>
          <w:rStyle w:val="Znakapoznpodarou"/>
          <w:rFonts w:asciiTheme="majorHAnsi" w:hAnsiTheme="majorHAnsi"/>
        </w:rPr>
        <w:footnoteRef/>
      </w:r>
      <w:r w:rsidRPr="00AA2ABF">
        <w:rPr>
          <w:rFonts w:asciiTheme="majorHAnsi" w:hAnsiTheme="majorHAnsi"/>
        </w:rPr>
        <w:t xml:space="preserve"> Čl. 15 a násl. zákona ze dne 4. července 1989 o omezení a kontrole výdajů na volby do federálních orgánů a o financování a otevřeném hospodaření politických stran.</w:t>
      </w:r>
    </w:p>
  </w:footnote>
  <w:footnote w:id="165">
    <w:p w:rsidR="00120597" w:rsidRPr="00DE761E" w:rsidRDefault="00120597" w:rsidP="00DE761E">
      <w:pPr>
        <w:pStyle w:val="Textpoznpodarou"/>
        <w:jc w:val="both"/>
        <w:rPr>
          <w:rFonts w:asciiTheme="majorHAnsi" w:hAnsiTheme="majorHAnsi"/>
        </w:rPr>
      </w:pPr>
      <w:r w:rsidRPr="00DE761E">
        <w:rPr>
          <w:rStyle w:val="Znakapoznpodarou"/>
          <w:rFonts w:asciiTheme="majorHAnsi" w:hAnsiTheme="majorHAnsi"/>
        </w:rPr>
        <w:footnoteRef/>
      </w:r>
      <w:r w:rsidRPr="00DE761E">
        <w:rPr>
          <w:rFonts w:asciiTheme="majorHAnsi" w:hAnsiTheme="majorHAnsi"/>
        </w:rPr>
        <w:t xml:space="preserve"> IZREAL. </w:t>
      </w:r>
      <w:r w:rsidRPr="00DE761E">
        <w:rPr>
          <w:rFonts w:asciiTheme="majorHAnsi" w:hAnsiTheme="majorHAnsi"/>
          <w:i/>
          <w:iCs/>
        </w:rPr>
        <w:t>Basic Law: The Knesset - 1958</w:t>
      </w:r>
      <w:r w:rsidRPr="00DE761E">
        <w:rPr>
          <w:rFonts w:asciiTheme="majorHAnsi" w:hAnsiTheme="majorHAnsi"/>
        </w:rPr>
        <w:t xml:space="preserve">. In: Dostupné také z: </w:t>
      </w:r>
      <w:hyperlink r:id="rId17" w:history="1">
        <w:r w:rsidRPr="00DE761E">
          <w:rPr>
            <w:rStyle w:val="Hypertextovodkaz"/>
            <w:rFonts w:asciiTheme="majorHAnsi" w:hAnsiTheme="majorHAnsi"/>
          </w:rPr>
          <w:t>http://www.knesset.gov.il/laws/speciaL/eng/basic2_eng.htm</w:t>
        </w:r>
      </w:hyperlink>
      <w:r w:rsidRPr="00DE761E">
        <w:rPr>
          <w:rFonts w:asciiTheme="majorHAnsi" w:hAnsiTheme="majorHAnsi"/>
        </w:rPr>
        <w:t xml:space="preserve"> § 7A.</w:t>
      </w:r>
    </w:p>
  </w:footnote>
  <w:footnote w:id="166">
    <w:p w:rsidR="00120597" w:rsidRPr="00DE761E" w:rsidRDefault="00120597" w:rsidP="00DE761E">
      <w:pPr>
        <w:pStyle w:val="Textpoznpodarou"/>
        <w:jc w:val="both"/>
        <w:rPr>
          <w:rFonts w:asciiTheme="majorHAnsi" w:hAnsiTheme="majorHAnsi"/>
          <w:lang w:val="en-US"/>
        </w:rPr>
      </w:pPr>
      <w:r w:rsidRPr="00DE761E">
        <w:rPr>
          <w:rStyle w:val="Znakapoznpodarou"/>
          <w:rFonts w:asciiTheme="majorHAnsi" w:hAnsiTheme="majorHAnsi"/>
        </w:rPr>
        <w:footnoteRef/>
      </w:r>
      <w:r w:rsidRPr="00DE761E">
        <w:rPr>
          <w:rFonts w:asciiTheme="majorHAnsi" w:hAnsiTheme="majorHAnsi"/>
        </w:rPr>
        <w:t xml:space="preserve"> The Supreme Court of Israel Sitting as a Court of Election Appeals. In case of EA 2/84 Neiman v. Chairman of the Elections Committee. Jerusalem. 15 May 1985. Dostupné z: </w:t>
      </w:r>
      <w:hyperlink r:id="rId18" w:history="1">
        <w:r w:rsidRPr="00DE761E">
          <w:rPr>
            <w:rStyle w:val="Hypertextovodkaz"/>
            <w:rFonts w:asciiTheme="majorHAnsi" w:hAnsiTheme="majorHAnsi"/>
          </w:rPr>
          <w:t>http://elyon1.court.gov.il/files_eng/84/020/000/Z01/84000020.z01.pdf</w:t>
        </w:r>
      </w:hyperlink>
      <w:r w:rsidRPr="00DE761E">
        <w:rPr>
          <w:rFonts w:asciiTheme="majorHAnsi" w:hAnsiTheme="majorHAnsi"/>
        </w:rPr>
        <w:t xml:space="preserve"> </w:t>
      </w:r>
    </w:p>
  </w:footnote>
  <w:footnote w:id="167">
    <w:p w:rsidR="00120597" w:rsidRPr="00CB1E96" w:rsidRDefault="00120597" w:rsidP="00B72F8F">
      <w:pPr>
        <w:pStyle w:val="Textpoznpodarou"/>
        <w:contextualSpacing/>
        <w:jc w:val="both"/>
        <w:rPr>
          <w:rFonts w:asciiTheme="majorHAnsi" w:hAnsiTheme="majorHAnsi"/>
        </w:rPr>
      </w:pPr>
      <w:r w:rsidRPr="00CB1E96">
        <w:rPr>
          <w:rStyle w:val="Znakapoznpodarou"/>
          <w:rFonts w:asciiTheme="majorHAnsi" w:hAnsiTheme="majorHAnsi"/>
        </w:rPr>
        <w:footnoteRef/>
      </w:r>
      <w:r w:rsidRPr="00CB1E96">
        <w:rPr>
          <w:rFonts w:asciiTheme="majorHAnsi" w:hAnsiTheme="majorHAnsi"/>
        </w:rPr>
        <w:t xml:space="preserve"> Dělnická strana II, bod 185.</w:t>
      </w:r>
    </w:p>
  </w:footnote>
  <w:footnote w:id="168">
    <w:p w:rsidR="00120597" w:rsidRPr="00DE761E" w:rsidRDefault="00120597" w:rsidP="00DE761E">
      <w:pPr>
        <w:pStyle w:val="Textpoznpodarou"/>
        <w:jc w:val="both"/>
        <w:rPr>
          <w:rFonts w:asciiTheme="majorHAnsi" w:hAnsiTheme="majorHAnsi"/>
        </w:rPr>
      </w:pPr>
      <w:r w:rsidRPr="00DE761E">
        <w:rPr>
          <w:rStyle w:val="Znakapoznpodarou"/>
          <w:rFonts w:asciiTheme="majorHAnsi" w:hAnsiTheme="majorHAnsi"/>
        </w:rPr>
        <w:footnoteRef/>
      </w:r>
      <w:r w:rsidRPr="00DE761E">
        <w:rPr>
          <w:rFonts w:asciiTheme="majorHAnsi" w:hAnsiTheme="majorHAnsi"/>
        </w:rPr>
        <w:t xml:space="preserve"> „Strany, které dle svých cílů nebo chováním svých příslušníků usilují o narušení nebo odstranění svobodného demokratického řádu nebo ohrožení existence Spolkové republiky Německo, jsou protiústavní. O otázce protiústavnosti rozhoduje Spolkový ústavní soud.“</w:t>
      </w:r>
    </w:p>
  </w:footnote>
  <w:footnote w:id="169">
    <w:p w:rsidR="00120597" w:rsidRDefault="00120597" w:rsidP="00DE761E">
      <w:pPr>
        <w:pStyle w:val="Textpoznpodarou"/>
        <w:jc w:val="both"/>
      </w:pPr>
      <w:r w:rsidRPr="00DE761E">
        <w:rPr>
          <w:rStyle w:val="Znakapoznpodarou"/>
          <w:rFonts w:asciiTheme="majorHAnsi" w:hAnsiTheme="majorHAnsi"/>
        </w:rPr>
        <w:footnoteRef/>
      </w:r>
      <w:r w:rsidRPr="00DE761E">
        <w:rPr>
          <w:rFonts w:asciiTheme="majorHAnsi" w:hAnsiTheme="majorHAnsi"/>
        </w:rPr>
        <w:t xml:space="preserve"> EIDOVÁ, L., ROZTOČIL, A., VÍTKOVÁ, J. Komparace právní úpravy postihování nedemokratických politický</w:t>
      </w:r>
      <w:r>
        <w:rPr>
          <w:rFonts w:asciiTheme="majorHAnsi" w:hAnsiTheme="majorHAnsi"/>
        </w:rPr>
        <w:t xml:space="preserve">ch stran ve vybraných zemích. </w:t>
      </w:r>
      <w:r>
        <w:rPr>
          <w:rFonts w:asciiTheme="majorHAnsi" w:hAnsiTheme="majorHAnsi"/>
          <w:i/>
          <w:iCs/>
        </w:rPr>
        <w:t>Jurispru</w:t>
      </w:r>
      <w:r w:rsidRPr="00DE761E">
        <w:rPr>
          <w:rFonts w:asciiTheme="majorHAnsi" w:hAnsiTheme="majorHAnsi"/>
          <w:i/>
          <w:iCs/>
        </w:rPr>
        <w:t>dence</w:t>
      </w:r>
      <w:r w:rsidRPr="00DE761E">
        <w:rPr>
          <w:rFonts w:asciiTheme="majorHAnsi" w:hAnsiTheme="majorHAnsi"/>
        </w:rPr>
        <w:t>, 2009, č. 7, s.</w:t>
      </w:r>
      <w:r>
        <w:rPr>
          <w:rFonts w:asciiTheme="majorHAnsi" w:hAnsiTheme="majorHAnsi"/>
        </w:rPr>
        <w:t xml:space="preserve"> </w:t>
      </w:r>
      <w:r w:rsidRPr="00DE761E">
        <w:rPr>
          <w:rFonts w:asciiTheme="majorHAnsi" w:hAnsiTheme="majorHAnsi"/>
        </w:rPr>
        <w:t>50.</w:t>
      </w:r>
    </w:p>
  </w:footnote>
  <w:footnote w:id="170">
    <w:p w:rsidR="00120597" w:rsidRPr="00224A0D" w:rsidRDefault="00120597" w:rsidP="00224A0D">
      <w:pPr>
        <w:pStyle w:val="Textpoznpodarou"/>
        <w:contextualSpacing/>
        <w:jc w:val="both"/>
        <w:rPr>
          <w:rFonts w:asciiTheme="majorHAnsi" w:hAnsiTheme="majorHAnsi"/>
        </w:rPr>
      </w:pPr>
      <w:r w:rsidRPr="00224A0D">
        <w:rPr>
          <w:rStyle w:val="Znakapoznpodarou"/>
          <w:rFonts w:asciiTheme="majorHAnsi" w:hAnsiTheme="majorHAnsi"/>
        </w:rPr>
        <w:footnoteRef/>
      </w:r>
      <w:r w:rsidRPr="00224A0D">
        <w:rPr>
          <w:rFonts w:asciiTheme="majorHAnsi" w:hAnsiTheme="majorHAnsi"/>
        </w:rPr>
        <w:t xml:space="preserve"> EIDOVÁ, L., ROZTOČIL, A., VÍTKOVÁ, J. Komparace právní úpravy…, s. 50.</w:t>
      </w:r>
    </w:p>
  </w:footnote>
  <w:footnote w:id="171">
    <w:p w:rsidR="00120597" w:rsidRPr="00224A0D" w:rsidRDefault="00120597" w:rsidP="00224A0D">
      <w:pPr>
        <w:pStyle w:val="Textpoznpodarou"/>
        <w:jc w:val="both"/>
        <w:rPr>
          <w:rFonts w:asciiTheme="majorHAnsi" w:hAnsiTheme="majorHAnsi"/>
        </w:rPr>
      </w:pPr>
      <w:r w:rsidRPr="00224A0D">
        <w:rPr>
          <w:rStyle w:val="Znakapoznpodarou"/>
          <w:rFonts w:asciiTheme="majorHAnsi" w:hAnsiTheme="majorHAnsi"/>
        </w:rPr>
        <w:footnoteRef/>
      </w:r>
      <w:r w:rsidRPr="00224A0D">
        <w:rPr>
          <w:rFonts w:asciiTheme="majorHAnsi" w:hAnsiTheme="majorHAnsi"/>
        </w:rPr>
        <w:t xml:space="preserve"> Tamtéž, s. 56.</w:t>
      </w:r>
    </w:p>
  </w:footnote>
  <w:footnote w:id="172">
    <w:p w:rsidR="00120597" w:rsidRPr="00C138F2" w:rsidRDefault="00120597" w:rsidP="00C138F2">
      <w:pPr>
        <w:pStyle w:val="Textpoznpodarou"/>
        <w:jc w:val="both"/>
        <w:rPr>
          <w:rFonts w:asciiTheme="majorHAnsi" w:hAnsiTheme="majorHAnsi"/>
        </w:rPr>
      </w:pPr>
      <w:r w:rsidRPr="00C138F2">
        <w:rPr>
          <w:rStyle w:val="Znakapoznpodarou"/>
          <w:rFonts w:asciiTheme="majorHAnsi" w:hAnsiTheme="majorHAnsi"/>
        </w:rPr>
        <w:footnoteRef/>
      </w:r>
      <w:r w:rsidRPr="00C138F2">
        <w:rPr>
          <w:rFonts w:asciiTheme="majorHAnsi" w:hAnsiTheme="majorHAnsi"/>
        </w:rPr>
        <w:t xml:space="preserve"> FILIP, Jan. Návrh na rozpuštění Dělnické strany před Nejvyšším správním soudem. </w:t>
      </w:r>
      <w:r>
        <w:rPr>
          <w:rFonts w:asciiTheme="majorHAnsi" w:hAnsiTheme="majorHAnsi"/>
          <w:i/>
          <w:iCs/>
        </w:rPr>
        <w:t>Jurispru</w:t>
      </w:r>
      <w:r w:rsidRPr="00C138F2">
        <w:rPr>
          <w:rFonts w:asciiTheme="majorHAnsi" w:hAnsiTheme="majorHAnsi"/>
          <w:i/>
          <w:iCs/>
        </w:rPr>
        <w:t>dence</w:t>
      </w:r>
      <w:r w:rsidRPr="00C138F2">
        <w:rPr>
          <w:rFonts w:asciiTheme="majorHAnsi" w:hAnsiTheme="majorHAnsi"/>
        </w:rPr>
        <w:t xml:space="preserve">, 2009, č. 7, s. 18. </w:t>
      </w:r>
    </w:p>
  </w:footnote>
  <w:footnote w:id="173">
    <w:p w:rsidR="00120597" w:rsidRDefault="00120597" w:rsidP="00C138F2">
      <w:pPr>
        <w:pStyle w:val="Textpoznpodarou"/>
        <w:jc w:val="both"/>
      </w:pPr>
      <w:r w:rsidRPr="00C138F2">
        <w:rPr>
          <w:rStyle w:val="Znakapoznpodarou"/>
          <w:rFonts w:asciiTheme="majorHAnsi" w:hAnsiTheme="majorHAnsi"/>
        </w:rPr>
        <w:footnoteRef/>
      </w:r>
      <w:r w:rsidRPr="00C138F2">
        <w:rPr>
          <w:rFonts w:asciiTheme="majorHAnsi" w:hAnsiTheme="majorHAnsi"/>
        </w:rPr>
        <w:t xml:space="preserve"> Tamtéž, s. 14.</w:t>
      </w:r>
    </w:p>
  </w:footnote>
  <w:footnote w:id="174">
    <w:p w:rsidR="00120597" w:rsidRPr="003050B7" w:rsidRDefault="00120597" w:rsidP="007A3114">
      <w:pPr>
        <w:pStyle w:val="Textpoznpodarou"/>
        <w:jc w:val="both"/>
        <w:rPr>
          <w:rFonts w:asciiTheme="majorHAnsi" w:hAnsiTheme="majorHAnsi"/>
        </w:rPr>
      </w:pPr>
      <w:r w:rsidRPr="003050B7">
        <w:rPr>
          <w:rStyle w:val="Znakapoznpodarou"/>
          <w:rFonts w:asciiTheme="majorHAnsi" w:hAnsiTheme="majorHAnsi"/>
        </w:rPr>
        <w:footnoteRef/>
      </w:r>
      <w:r>
        <w:rPr>
          <w:rFonts w:asciiTheme="majorHAnsi" w:hAnsiTheme="majorHAnsi"/>
        </w:rPr>
        <w:t xml:space="preserve"> Program DSSS 2015. </w:t>
      </w:r>
      <w:r w:rsidRPr="003050B7">
        <w:rPr>
          <w:rFonts w:asciiTheme="majorHAnsi" w:hAnsiTheme="majorHAnsi"/>
          <w:i/>
          <w:iCs/>
        </w:rPr>
        <w:t>Dělnická strana sociální spravedlnosti</w:t>
      </w:r>
      <w:r w:rsidRPr="003050B7">
        <w:rPr>
          <w:rFonts w:asciiTheme="majorHAnsi" w:hAnsiTheme="majorHAnsi"/>
        </w:rPr>
        <w:t xml:space="preserve"> [online]. [cit. 2016-04-14]. Dostupné z: </w:t>
      </w:r>
      <w:hyperlink r:id="rId19" w:history="1">
        <w:r w:rsidRPr="003050B7">
          <w:rPr>
            <w:rStyle w:val="Hypertextovodkaz"/>
            <w:rFonts w:asciiTheme="majorHAnsi" w:hAnsiTheme="majorHAnsi"/>
          </w:rPr>
          <w:t>http://www.dsss.cz/program-dsss-2015</w:t>
        </w:r>
      </w:hyperlink>
    </w:p>
  </w:footnote>
  <w:footnote w:id="175">
    <w:p w:rsidR="00120597" w:rsidRPr="00F140AA" w:rsidRDefault="00120597" w:rsidP="007A3114">
      <w:pPr>
        <w:pStyle w:val="Textpoznpodarou"/>
        <w:jc w:val="both"/>
      </w:pPr>
      <w:r w:rsidRPr="00C41E7E">
        <w:rPr>
          <w:rStyle w:val="Znakapoznpodarou"/>
          <w:rFonts w:asciiTheme="majorHAnsi" w:hAnsiTheme="majorHAnsi"/>
        </w:rPr>
        <w:footnoteRef/>
      </w:r>
      <w:r>
        <w:rPr>
          <w:rFonts w:asciiTheme="majorHAnsi" w:hAnsiTheme="majorHAnsi"/>
          <w:i/>
          <w:iCs/>
        </w:rPr>
        <w:t xml:space="preserve"> </w:t>
      </w:r>
      <w:r w:rsidRPr="00C41E7E">
        <w:rPr>
          <w:rFonts w:asciiTheme="majorHAnsi" w:hAnsiTheme="majorHAnsi"/>
          <w:i/>
          <w:iCs/>
        </w:rPr>
        <w:t>Dělnická strana sociální spravedlnosti</w:t>
      </w:r>
      <w:r w:rsidRPr="00C41E7E">
        <w:rPr>
          <w:rFonts w:asciiTheme="majorHAnsi" w:hAnsiTheme="majorHAnsi"/>
        </w:rPr>
        <w:t xml:space="preserve"> [online]. [cit. 2016-04-13]. Dostupné z: </w:t>
      </w:r>
      <w:hyperlink r:id="rId20" w:history="1">
        <w:r w:rsidRPr="00C41E7E">
          <w:rPr>
            <w:rStyle w:val="Hypertextovodkaz"/>
            <w:rFonts w:asciiTheme="majorHAnsi" w:hAnsiTheme="majorHAnsi"/>
          </w:rPr>
          <w:t>http://www.dsss.cz</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CE2"/>
    <w:multiLevelType w:val="hybridMultilevel"/>
    <w:tmpl w:val="093A5EB0"/>
    <w:lvl w:ilvl="0" w:tplc="DE1A310C">
      <w:start w:val="5"/>
      <w:numFmt w:val="bullet"/>
      <w:lvlText w:val="-"/>
      <w:lvlJc w:val="left"/>
      <w:pPr>
        <w:ind w:left="720" w:hanging="360"/>
      </w:pPr>
      <w:rPr>
        <w:rFonts w:ascii="Calibri" w:eastAsia="Calibri" w:hAnsi="Calibri"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EF06A2"/>
    <w:multiLevelType w:val="hybridMultilevel"/>
    <w:tmpl w:val="3CA2A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CD007E"/>
    <w:multiLevelType w:val="hybridMultilevel"/>
    <w:tmpl w:val="1AEC4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876535D"/>
    <w:multiLevelType w:val="hybridMultilevel"/>
    <w:tmpl w:val="D6D062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ED51AB"/>
    <w:multiLevelType w:val="hybridMultilevel"/>
    <w:tmpl w:val="B6DCC0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2D66D6"/>
    <w:multiLevelType w:val="hybridMultilevel"/>
    <w:tmpl w:val="E2103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3DB38DB"/>
    <w:multiLevelType w:val="hybridMultilevel"/>
    <w:tmpl w:val="CB4469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DA5792"/>
    <w:multiLevelType w:val="hybridMultilevel"/>
    <w:tmpl w:val="B88EC1AA"/>
    <w:lvl w:ilvl="0" w:tplc="0F7EA83A">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7D4CCF"/>
    <w:multiLevelType w:val="hybridMultilevel"/>
    <w:tmpl w:val="CDA61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FF45340"/>
    <w:multiLevelType w:val="hybridMultilevel"/>
    <w:tmpl w:val="EDD47A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027F80"/>
    <w:multiLevelType w:val="hybridMultilevel"/>
    <w:tmpl w:val="69D69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2C418D"/>
    <w:multiLevelType w:val="hybridMultilevel"/>
    <w:tmpl w:val="DD04773E"/>
    <w:lvl w:ilvl="0" w:tplc="47E2255E">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3E6D5B"/>
    <w:multiLevelType w:val="hybridMultilevel"/>
    <w:tmpl w:val="EF4E2C3A"/>
    <w:lvl w:ilvl="0" w:tplc="3790F58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7"/>
  </w:num>
  <w:num w:numId="3">
    <w:abstractNumId w:val="8"/>
  </w:num>
  <w:num w:numId="4">
    <w:abstractNumId w:val="6"/>
  </w:num>
  <w:num w:numId="5">
    <w:abstractNumId w:val="2"/>
  </w:num>
  <w:num w:numId="6">
    <w:abstractNumId w:val="10"/>
  </w:num>
  <w:num w:numId="7">
    <w:abstractNumId w:val="3"/>
  </w:num>
  <w:num w:numId="8">
    <w:abstractNumId w:val="0"/>
  </w:num>
  <w:num w:numId="9">
    <w:abstractNumId w:val="11"/>
  </w:num>
  <w:num w:numId="10">
    <w:abstractNumId w:val="5"/>
  </w:num>
  <w:num w:numId="11">
    <w:abstractNumId w:val="9"/>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cs-CZ" w:vendorID="7" w:dllVersion="514" w:checkStyle="1"/>
  <w:defaultTabStop w:val="708"/>
  <w:hyphenationZone w:val="425"/>
  <w:characterSpacingControl w:val="doNotCompress"/>
  <w:footnotePr>
    <w:footnote w:id="0"/>
    <w:footnote w:id="1"/>
  </w:footnotePr>
  <w:endnotePr>
    <w:endnote w:id="0"/>
    <w:endnote w:id="1"/>
  </w:endnotePr>
  <w:compat/>
  <w:rsids>
    <w:rsidRoot w:val="00466AEB"/>
    <w:rsid w:val="00000782"/>
    <w:rsid w:val="000021F2"/>
    <w:rsid w:val="0000374D"/>
    <w:rsid w:val="00005D3B"/>
    <w:rsid w:val="00007FDD"/>
    <w:rsid w:val="000105B1"/>
    <w:rsid w:val="000108BC"/>
    <w:rsid w:val="00014587"/>
    <w:rsid w:val="00017735"/>
    <w:rsid w:val="00017BDD"/>
    <w:rsid w:val="00017DEF"/>
    <w:rsid w:val="000202B0"/>
    <w:rsid w:val="00023D43"/>
    <w:rsid w:val="00023E3F"/>
    <w:rsid w:val="00024B22"/>
    <w:rsid w:val="0002528B"/>
    <w:rsid w:val="00025B30"/>
    <w:rsid w:val="00026297"/>
    <w:rsid w:val="00026C67"/>
    <w:rsid w:val="00030060"/>
    <w:rsid w:val="00030E3E"/>
    <w:rsid w:val="00031139"/>
    <w:rsid w:val="00031C2D"/>
    <w:rsid w:val="00031D6D"/>
    <w:rsid w:val="00033002"/>
    <w:rsid w:val="00033ABF"/>
    <w:rsid w:val="0003456F"/>
    <w:rsid w:val="00035882"/>
    <w:rsid w:val="00035941"/>
    <w:rsid w:val="000360EB"/>
    <w:rsid w:val="00037802"/>
    <w:rsid w:val="000403FE"/>
    <w:rsid w:val="000408DC"/>
    <w:rsid w:val="00040AF6"/>
    <w:rsid w:val="00041030"/>
    <w:rsid w:val="000420F6"/>
    <w:rsid w:val="00043715"/>
    <w:rsid w:val="00044FB9"/>
    <w:rsid w:val="00045D77"/>
    <w:rsid w:val="00047DAE"/>
    <w:rsid w:val="00053704"/>
    <w:rsid w:val="000537D4"/>
    <w:rsid w:val="00054547"/>
    <w:rsid w:val="00057259"/>
    <w:rsid w:val="00057331"/>
    <w:rsid w:val="00057652"/>
    <w:rsid w:val="000576A0"/>
    <w:rsid w:val="00057850"/>
    <w:rsid w:val="00061EB3"/>
    <w:rsid w:val="000625AF"/>
    <w:rsid w:val="0006292C"/>
    <w:rsid w:val="00062AE5"/>
    <w:rsid w:val="0006374B"/>
    <w:rsid w:val="00065284"/>
    <w:rsid w:val="0006575B"/>
    <w:rsid w:val="00065919"/>
    <w:rsid w:val="00067F92"/>
    <w:rsid w:val="00070998"/>
    <w:rsid w:val="00072139"/>
    <w:rsid w:val="000724E4"/>
    <w:rsid w:val="00072FA4"/>
    <w:rsid w:val="00074F78"/>
    <w:rsid w:val="00080BDA"/>
    <w:rsid w:val="00080E06"/>
    <w:rsid w:val="00090D81"/>
    <w:rsid w:val="00091D1D"/>
    <w:rsid w:val="0009350B"/>
    <w:rsid w:val="00094D6C"/>
    <w:rsid w:val="00095982"/>
    <w:rsid w:val="00097C5E"/>
    <w:rsid w:val="000A2194"/>
    <w:rsid w:val="000A5CC5"/>
    <w:rsid w:val="000B0B5D"/>
    <w:rsid w:val="000B44B5"/>
    <w:rsid w:val="000B47B1"/>
    <w:rsid w:val="000B4F4C"/>
    <w:rsid w:val="000B6D22"/>
    <w:rsid w:val="000B72A3"/>
    <w:rsid w:val="000B7FAE"/>
    <w:rsid w:val="000C0D55"/>
    <w:rsid w:val="000C66AD"/>
    <w:rsid w:val="000D2632"/>
    <w:rsid w:val="000D4035"/>
    <w:rsid w:val="000D58C0"/>
    <w:rsid w:val="000D6788"/>
    <w:rsid w:val="000E3165"/>
    <w:rsid w:val="000F2F56"/>
    <w:rsid w:val="000F377A"/>
    <w:rsid w:val="000F3CA3"/>
    <w:rsid w:val="000F41AB"/>
    <w:rsid w:val="000F5B34"/>
    <w:rsid w:val="000F5E45"/>
    <w:rsid w:val="000F705F"/>
    <w:rsid w:val="000F7D52"/>
    <w:rsid w:val="0010098E"/>
    <w:rsid w:val="00100AD5"/>
    <w:rsid w:val="00104C32"/>
    <w:rsid w:val="00111E2D"/>
    <w:rsid w:val="001128AE"/>
    <w:rsid w:val="00112C6B"/>
    <w:rsid w:val="00115AB8"/>
    <w:rsid w:val="00116020"/>
    <w:rsid w:val="00116395"/>
    <w:rsid w:val="00120597"/>
    <w:rsid w:val="00121724"/>
    <w:rsid w:val="00122893"/>
    <w:rsid w:val="00122C77"/>
    <w:rsid w:val="001231F2"/>
    <w:rsid w:val="00123324"/>
    <w:rsid w:val="00123946"/>
    <w:rsid w:val="001250D0"/>
    <w:rsid w:val="00126D28"/>
    <w:rsid w:val="001302DD"/>
    <w:rsid w:val="001332EE"/>
    <w:rsid w:val="00133881"/>
    <w:rsid w:val="00134961"/>
    <w:rsid w:val="001366B1"/>
    <w:rsid w:val="001422B4"/>
    <w:rsid w:val="00145CBB"/>
    <w:rsid w:val="00146698"/>
    <w:rsid w:val="00146D45"/>
    <w:rsid w:val="00151AB9"/>
    <w:rsid w:val="00151F9C"/>
    <w:rsid w:val="00152163"/>
    <w:rsid w:val="00153E0B"/>
    <w:rsid w:val="001601FA"/>
    <w:rsid w:val="00161E3A"/>
    <w:rsid w:val="00162CA2"/>
    <w:rsid w:val="00162F92"/>
    <w:rsid w:val="00163F51"/>
    <w:rsid w:val="00164696"/>
    <w:rsid w:val="00165CAC"/>
    <w:rsid w:val="00166C58"/>
    <w:rsid w:val="00167F51"/>
    <w:rsid w:val="0017172E"/>
    <w:rsid w:val="00173A32"/>
    <w:rsid w:val="0017500A"/>
    <w:rsid w:val="001751D4"/>
    <w:rsid w:val="001753B3"/>
    <w:rsid w:val="00176AD5"/>
    <w:rsid w:val="00181DEF"/>
    <w:rsid w:val="001840BF"/>
    <w:rsid w:val="00184C29"/>
    <w:rsid w:val="00184EA1"/>
    <w:rsid w:val="00185AC8"/>
    <w:rsid w:val="00186209"/>
    <w:rsid w:val="00190BF6"/>
    <w:rsid w:val="00191A33"/>
    <w:rsid w:val="0019399F"/>
    <w:rsid w:val="00194979"/>
    <w:rsid w:val="00195D29"/>
    <w:rsid w:val="001968DD"/>
    <w:rsid w:val="00197434"/>
    <w:rsid w:val="001A176C"/>
    <w:rsid w:val="001A2C7C"/>
    <w:rsid w:val="001A3662"/>
    <w:rsid w:val="001A4DE9"/>
    <w:rsid w:val="001A5828"/>
    <w:rsid w:val="001A5FCC"/>
    <w:rsid w:val="001A649A"/>
    <w:rsid w:val="001A6B92"/>
    <w:rsid w:val="001B07EC"/>
    <w:rsid w:val="001B3F8C"/>
    <w:rsid w:val="001B4783"/>
    <w:rsid w:val="001B5391"/>
    <w:rsid w:val="001B590C"/>
    <w:rsid w:val="001B68A0"/>
    <w:rsid w:val="001B7015"/>
    <w:rsid w:val="001B7661"/>
    <w:rsid w:val="001C07F3"/>
    <w:rsid w:val="001C39FA"/>
    <w:rsid w:val="001C3B93"/>
    <w:rsid w:val="001C427D"/>
    <w:rsid w:val="001C52C5"/>
    <w:rsid w:val="001C7582"/>
    <w:rsid w:val="001C7690"/>
    <w:rsid w:val="001D03F2"/>
    <w:rsid w:val="001D287A"/>
    <w:rsid w:val="001D3C87"/>
    <w:rsid w:val="001D47CE"/>
    <w:rsid w:val="001D76C8"/>
    <w:rsid w:val="001D787A"/>
    <w:rsid w:val="001E0D58"/>
    <w:rsid w:val="001E10AD"/>
    <w:rsid w:val="001E2D9E"/>
    <w:rsid w:val="001E32C4"/>
    <w:rsid w:val="001E4FB8"/>
    <w:rsid w:val="001E545C"/>
    <w:rsid w:val="001E5EC8"/>
    <w:rsid w:val="001E6041"/>
    <w:rsid w:val="001E6D9C"/>
    <w:rsid w:val="001E752C"/>
    <w:rsid w:val="001F15F6"/>
    <w:rsid w:val="001F4E1C"/>
    <w:rsid w:val="001F7461"/>
    <w:rsid w:val="001F7C7D"/>
    <w:rsid w:val="00202C2E"/>
    <w:rsid w:val="0020363C"/>
    <w:rsid w:val="00207A73"/>
    <w:rsid w:val="00210BF6"/>
    <w:rsid w:val="002123A1"/>
    <w:rsid w:val="00214399"/>
    <w:rsid w:val="00214D8C"/>
    <w:rsid w:val="00216F04"/>
    <w:rsid w:val="00217290"/>
    <w:rsid w:val="002172B0"/>
    <w:rsid w:val="00220C6E"/>
    <w:rsid w:val="00223176"/>
    <w:rsid w:val="0022345A"/>
    <w:rsid w:val="00224A0D"/>
    <w:rsid w:val="00225DCF"/>
    <w:rsid w:val="00227EFA"/>
    <w:rsid w:val="002300E5"/>
    <w:rsid w:val="00232268"/>
    <w:rsid w:val="00232CB6"/>
    <w:rsid w:val="002336CC"/>
    <w:rsid w:val="00234089"/>
    <w:rsid w:val="00234EC9"/>
    <w:rsid w:val="00235033"/>
    <w:rsid w:val="002351A5"/>
    <w:rsid w:val="00235555"/>
    <w:rsid w:val="002356B1"/>
    <w:rsid w:val="00240CD1"/>
    <w:rsid w:val="00241243"/>
    <w:rsid w:val="0024193E"/>
    <w:rsid w:val="002426D0"/>
    <w:rsid w:val="002437A9"/>
    <w:rsid w:val="002446E5"/>
    <w:rsid w:val="00245722"/>
    <w:rsid w:val="00254E4E"/>
    <w:rsid w:val="002605E5"/>
    <w:rsid w:val="00261CA4"/>
    <w:rsid w:val="00265A84"/>
    <w:rsid w:val="0027011C"/>
    <w:rsid w:val="002725BB"/>
    <w:rsid w:val="00274A2D"/>
    <w:rsid w:val="00277F74"/>
    <w:rsid w:val="002805BD"/>
    <w:rsid w:val="00282493"/>
    <w:rsid w:val="00282B31"/>
    <w:rsid w:val="002917F9"/>
    <w:rsid w:val="00291DE5"/>
    <w:rsid w:val="0029351A"/>
    <w:rsid w:val="00293CBA"/>
    <w:rsid w:val="002947F3"/>
    <w:rsid w:val="00296380"/>
    <w:rsid w:val="002976F5"/>
    <w:rsid w:val="0029775E"/>
    <w:rsid w:val="002A0665"/>
    <w:rsid w:val="002A1343"/>
    <w:rsid w:val="002A1E6C"/>
    <w:rsid w:val="002A7572"/>
    <w:rsid w:val="002B06F6"/>
    <w:rsid w:val="002B0956"/>
    <w:rsid w:val="002B0DED"/>
    <w:rsid w:val="002B1230"/>
    <w:rsid w:val="002B2709"/>
    <w:rsid w:val="002B295B"/>
    <w:rsid w:val="002B7011"/>
    <w:rsid w:val="002C0623"/>
    <w:rsid w:val="002C0BAD"/>
    <w:rsid w:val="002C687F"/>
    <w:rsid w:val="002C6E5D"/>
    <w:rsid w:val="002C7E06"/>
    <w:rsid w:val="002D4B17"/>
    <w:rsid w:val="002D65BA"/>
    <w:rsid w:val="002D772A"/>
    <w:rsid w:val="002D7CE4"/>
    <w:rsid w:val="002E025B"/>
    <w:rsid w:val="002E1137"/>
    <w:rsid w:val="002E12D2"/>
    <w:rsid w:val="002E1690"/>
    <w:rsid w:val="002E1B23"/>
    <w:rsid w:val="002E2E95"/>
    <w:rsid w:val="002E3071"/>
    <w:rsid w:val="002E3378"/>
    <w:rsid w:val="002E5579"/>
    <w:rsid w:val="002E589F"/>
    <w:rsid w:val="002E5AF6"/>
    <w:rsid w:val="002E6266"/>
    <w:rsid w:val="002E7296"/>
    <w:rsid w:val="002E7A87"/>
    <w:rsid w:val="002E7BFC"/>
    <w:rsid w:val="002F010A"/>
    <w:rsid w:val="002F03F9"/>
    <w:rsid w:val="002F0A2B"/>
    <w:rsid w:val="002F1FD7"/>
    <w:rsid w:val="002F216B"/>
    <w:rsid w:val="002F28C1"/>
    <w:rsid w:val="002F3074"/>
    <w:rsid w:val="002F41F5"/>
    <w:rsid w:val="002F4CE4"/>
    <w:rsid w:val="002F53ED"/>
    <w:rsid w:val="002F6374"/>
    <w:rsid w:val="002F6926"/>
    <w:rsid w:val="002F7309"/>
    <w:rsid w:val="002F7760"/>
    <w:rsid w:val="002F78A7"/>
    <w:rsid w:val="00300171"/>
    <w:rsid w:val="0030090E"/>
    <w:rsid w:val="00304498"/>
    <w:rsid w:val="003046C9"/>
    <w:rsid w:val="00306A0A"/>
    <w:rsid w:val="003103EC"/>
    <w:rsid w:val="00315351"/>
    <w:rsid w:val="0031722E"/>
    <w:rsid w:val="00321445"/>
    <w:rsid w:val="00321BAB"/>
    <w:rsid w:val="00323278"/>
    <w:rsid w:val="0032500B"/>
    <w:rsid w:val="0032700B"/>
    <w:rsid w:val="003275E2"/>
    <w:rsid w:val="003278D2"/>
    <w:rsid w:val="00327FDC"/>
    <w:rsid w:val="003319D8"/>
    <w:rsid w:val="0033257C"/>
    <w:rsid w:val="0033557A"/>
    <w:rsid w:val="003357AD"/>
    <w:rsid w:val="00335B21"/>
    <w:rsid w:val="00336E31"/>
    <w:rsid w:val="00340278"/>
    <w:rsid w:val="00340C21"/>
    <w:rsid w:val="00343C1C"/>
    <w:rsid w:val="0034415D"/>
    <w:rsid w:val="00344681"/>
    <w:rsid w:val="0034763A"/>
    <w:rsid w:val="00350ED0"/>
    <w:rsid w:val="00351C4A"/>
    <w:rsid w:val="00352B8F"/>
    <w:rsid w:val="0035455D"/>
    <w:rsid w:val="0035561C"/>
    <w:rsid w:val="00356502"/>
    <w:rsid w:val="003577ED"/>
    <w:rsid w:val="003612AE"/>
    <w:rsid w:val="0036468F"/>
    <w:rsid w:val="0036508A"/>
    <w:rsid w:val="0036621D"/>
    <w:rsid w:val="00366251"/>
    <w:rsid w:val="00366761"/>
    <w:rsid w:val="00367960"/>
    <w:rsid w:val="00370EA2"/>
    <w:rsid w:val="00370FF3"/>
    <w:rsid w:val="00371863"/>
    <w:rsid w:val="00371EB9"/>
    <w:rsid w:val="00372F90"/>
    <w:rsid w:val="0037388E"/>
    <w:rsid w:val="00380A21"/>
    <w:rsid w:val="00380B48"/>
    <w:rsid w:val="00382539"/>
    <w:rsid w:val="00382799"/>
    <w:rsid w:val="00382AD1"/>
    <w:rsid w:val="00382D67"/>
    <w:rsid w:val="00382EAF"/>
    <w:rsid w:val="00383D9C"/>
    <w:rsid w:val="00386F25"/>
    <w:rsid w:val="00390D36"/>
    <w:rsid w:val="003938C5"/>
    <w:rsid w:val="00393B44"/>
    <w:rsid w:val="00395636"/>
    <w:rsid w:val="00395B8C"/>
    <w:rsid w:val="00395BD2"/>
    <w:rsid w:val="0039604E"/>
    <w:rsid w:val="00396DEB"/>
    <w:rsid w:val="003A3ABE"/>
    <w:rsid w:val="003A7962"/>
    <w:rsid w:val="003A7C0D"/>
    <w:rsid w:val="003A7D52"/>
    <w:rsid w:val="003B3286"/>
    <w:rsid w:val="003B5BF7"/>
    <w:rsid w:val="003B60EC"/>
    <w:rsid w:val="003C1964"/>
    <w:rsid w:val="003C31E1"/>
    <w:rsid w:val="003C3B2B"/>
    <w:rsid w:val="003C4802"/>
    <w:rsid w:val="003C6971"/>
    <w:rsid w:val="003C7744"/>
    <w:rsid w:val="003D3ADA"/>
    <w:rsid w:val="003D3C4A"/>
    <w:rsid w:val="003D7CB0"/>
    <w:rsid w:val="003E1F49"/>
    <w:rsid w:val="003E2D1A"/>
    <w:rsid w:val="003E4029"/>
    <w:rsid w:val="003E489A"/>
    <w:rsid w:val="003E7305"/>
    <w:rsid w:val="003F01A4"/>
    <w:rsid w:val="003F0D34"/>
    <w:rsid w:val="003F205C"/>
    <w:rsid w:val="003F23EB"/>
    <w:rsid w:val="003F627C"/>
    <w:rsid w:val="00400797"/>
    <w:rsid w:val="00402078"/>
    <w:rsid w:val="00405643"/>
    <w:rsid w:val="004058C5"/>
    <w:rsid w:val="00407B3F"/>
    <w:rsid w:val="00407CAB"/>
    <w:rsid w:val="00407D7C"/>
    <w:rsid w:val="00410465"/>
    <w:rsid w:val="00410568"/>
    <w:rsid w:val="004110A4"/>
    <w:rsid w:val="00412FFC"/>
    <w:rsid w:val="004163BA"/>
    <w:rsid w:val="004174A2"/>
    <w:rsid w:val="004201B1"/>
    <w:rsid w:val="004224BC"/>
    <w:rsid w:val="004228FC"/>
    <w:rsid w:val="00422E3D"/>
    <w:rsid w:val="00423C30"/>
    <w:rsid w:val="00425A95"/>
    <w:rsid w:val="00426247"/>
    <w:rsid w:val="004279C7"/>
    <w:rsid w:val="00431F43"/>
    <w:rsid w:val="00433E37"/>
    <w:rsid w:val="004356B5"/>
    <w:rsid w:val="00436F0A"/>
    <w:rsid w:val="00440C03"/>
    <w:rsid w:val="00443959"/>
    <w:rsid w:val="00444148"/>
    <w:rsid w:val="00444FFF"/>
    <w:rsid w:val="00447CEE"/>
    <w:rsid w:val="00450033"/>
    <w:rsid w:val="004506DA"/>
    <w:rsid w:val="00450770"/>
    <w:rsid w:val="00451C7A"/>
    <w:rsid w:val="00452870"/>
    <w:rsid w:val="00453579"/>
    <w:rsid w:val="00453EC8"/>
    <w:rsid w:val="00456339"/>
    <w:rsid w:val="00457D44"/>
    <w:rsid w:val="004618FD"/>
    <w:rsid w:val="00463640"/>
    <w:rsid w:val="00463F53"/>
    <w:rsid w:val="004642D7"/>
    <w:rsid w:val="00464A88"/>
    <w:rsid w:val="00464F27"/>
    <w:rsid w:val="00466AEB"/>
    <w:rsid w:val="00466F1D"/>
    <w:rsid w:val="004702D2"/>
    <w:rsid w:val="00471943"/>
    <w:rsid w:val="00472A7D"/>
    <w:rsid w:val="00472CCD"/>
    <w:rsid w:val="00473540"/>
    <w:rsid w:val="00475113"/>
    <w:rsid w:val="0047514E"/>
    <w:rsid w:val="00475E7A"/>
    <w:rsid w:val="0047698A"/>
    <w:rsid w:val="0047712C"/>
    <w:rsid w:val="004771ED"/>
    <w:rsid w:val="00480377"/>
    <w:rsid w:val="004803F9"/>
    <w:rsid w:val="00480584"/>
    <w:rsid w:val="00481D6D"/>
    <w:rsid w:val="00485485"/>
    <w:rsid w:val="0048701E"/>
    <w:rsid w:val="00487C78"/>
    <w:rsid w:val="00490506"/>
    <w:rsid w:val="00491AE6"/>
    <w:rsid w:val="00492675"/>
    <w:rsid w:val="00492821"/>
    <w:rsid w:val="00492D39"/>
    <w:rsid w:val="00495021"/>
    <w:rsid w:val="00496814"/>
    <w:rsid w:val="004970F5"/>
    <w:rsid w:val="004A2CBE"/>
    <w:rsid w:val="004A35DF"/>
    <w:rsid w:val="004A5A49"/>
    <w:rsid w:val="004A5BF8"/>
    <w:rsid w:val="004A7C8E"/>
    <w:rsid w:val="004B21AA"/>
    <w:rsid w:val="004B31AF"/>
    <w:rsid w:val="004B3E91"/>
    <w:rsid w:val="004B65DB"/>
    <w:rsid w:val="004B6744"/>
    <w:rsid w:val="004B681E"/>
    <w:rsid w:val="004C1314"/>
    <w:rsid w:val="004C2C9D"/>
    <w:rsid w:val="004C35F4"/>
    <w:rsid w:val="004C531B"/>
    <w:rsid w:val="004C7380"/>
    <w:rsid w:val="004C73CD"/>
    <w:rsid w:val="004D1E4A"/>
    <w:rsid w:val="004D26D7"/>
    <w:rsid w:val="004D44BF"/>
    <w:rsid w:val="004D4B68"/>
    <w:rsid w:val="004D723C"/>
    <w:rsid w:val="004D7747"/>
    <w:rsid w:val="004D7BC3"/>
    <w:rsid w:val="004E1539"/>
    <w:rsid w:val="004E1957"/>
    <w:rsid w:val="004E244C"/>
    <w:rsid w:val="004E291A"/>
    <w:rsid w:val="004E2E5E"/>
    <w:rsid w:val="004E46D3"/>
    <w:rsid w:val="004E47B6"/>
    <w:rsid w:val="004E5A77"/>
    <w:rsid w:val="004E74DC"/>
    <w:rsid w:val="004E7504"/>
    <w:rsid w:val="004E7ECF"/>
    <w:rsid w:val="004F0F31"/>
    <w:rsid w:val="004F16C0"/>
    <w:rsid w:val="004F6A83"/>
    <w:rsid w:val="004F7322"/>
    <w:rsid w:val="00500164"/>
    <w:rsid w:val="00500C6F"/>
    <w:rsid w:val="00503A1B"/>
    <w:rsid w:val="00504407"/>
    <w:rsid w:val="00507C3E"/>
    <w:rsid w:val="00510B71"/>
    <w:rsid w:val="00511D38"/>
    <w:rsid w:val="00511EBF"/>
    <w:rsid w:val="005125EA"/>
    <w:rsid w:val="0051279B"/>
    <w:rsid w:val="00514E6A"/>
    <w:rsid w:val="005203D2"/>
    <w:rsid w:val="00520730"/>
    <w:rsid w:val="00520BE7"/>
    <w:rsid w:val="0052322E"/>
    <w:rsid w:val="005258A0"/>
    <w:rsid w:val="00526557"/>
    <w:rsid w:val="00532542"/>
    <w:rsid w:val="00532D92"/>
    <w:rsid w:val="00533426"/>
    <w:rsid w:val="00533683"/>
    <w:rsid w:val="0053387E"/>
    <w:rsid w:val="00533DC3"/>
    <w:rsid w:val="00534703"/>
    <w:rsid w:val="00537779"/>
    <w:rsid w:val="005410BE"/>
    <w:rsid w:val="00542873"/>
    <w:rsid w:val="0054307C"/>
    <w:rsid w:val="005432CE"/>
    <w:rsid w:val="0054408B"/>
    <w:rsid w:val="0054612F"/>
    <w:rsid w:val="00547BB2"/>
    <w:rsid w:val="005500AB"/>
    <w:rsid w:val="005508B5"/>
    <w:rsid w:val="0055148F"/>
    <w:rsid w:val="00552E8D"/>
    <w:rsid w:val="0055372C"/>
    <w:rsid w:val="005555FF"/>
    <w:rsid w:val="00556E8A"/>
    <w:rsid w:val="00561AEB"/>
    <w:rsid w:val="00562349"/>
    <w:rsid w:val="005642C7"/>
    <w:rsid w:val="005643C3"/>
    <w:rsid w:val="00565011"/>
    <w:rsid w:val="005654F9"/>
    <w:rsid w:val="0056577D"/>
    <w:rsid w:val="00565B70"/>
    <w:rsid w:val="005669D3"/>
    <w:rsid w:val="005675FB"/>
    <w:rsid w:val="0056778E"/>
    <w:rsid w:val="005715B3"/>
    <w:rsid w:val="00572B00"/>
    <w:rsid w:val="005753C4"/>
    <w:rsid w:val="00576913"/>
    <w:rsid w:val="00577654"/>
    <w:rsid w:val="00580F2B"/>
    <w:rsid w:val="00583181"/>
    <w:rsid w:val="005841D6"/>
    <w:rsid w:val="00584376"/>
    <w:rsid w:val="00584837"/>
    <w:rsid w:val="00585132"/>
    <w:rsid w:val="005918E0"/>
    <w:rsid w:val="005923D9"/>
    <w:rsid w:val="00592F1A"/>
    <w:rsid w:val="00594A42"/>
    <w:rsid w:val="0059598A"/>
    <w:rsid w:val="005A07B0"/>
    <w:rsid w:val="005A15F3"/>
    <w:rsid w:val="005A1F29"/>
    <w:rsid w:val="005A2FB3"/>
    <w:rsid w:val="005B0706"/>
    <w:rsid w:val="005B0837"/>
    <w:rsid w:val="005B0E8E"/>
    <w:rsid w:val="005B1C8F"/>
    <w:rsid w:val="005B3951"/>
    <w:rsid w:val="005C1C2E"/>
    <w:rsid w:val="005C271C"/>
    <w:rsid w:val="005C2FE8"/>
    <w:rsid w:val="005C310C"/>
    <w:rsid w:val="005C760D"/>
    <w:rsid w:val="005C787C"/>
    <w:rsid w:val="005D09BB"/>
    <w:rsid w:val="005D1745"/>
    <w:rsid w:val="005D250F"/>
    <w:rsid w:val="005E3C4E"/>
    <w:rsid w:val="005E3CDA"/>
    <w:rsid w:val="005E4457"/>
    <w:rsid w:val="005E5AE1"/>
    <w:rsid w:val="005E5BB5"/>
    <w:rsid w:val="005E5D4B"/>
    <w:rsid w:val="005F0CFF"/>
    <w:rsid w:val="005F1C02"/>
    <w:rsid w:val="005F28B5"/>
    <w:rsid w:val="005F39EC"/>
    <w:rsid w:val="005F41B0"/>
    <w:rsid w:val="005F4251"/>
    <w:rsid w:val="005F4706"/>
    <w:rsid w:val="005F5B1B"/>
    <w:rsid w:val="005F6709"/>
    <w:rsid w:val="0060008F"/>
    <w:rsid w:val="00600645"/>
    <w:rsid w:val="00601CF1"/>
    <w:rsid w:val="00606251"/>
    <w:rsid w:val="006100FB"/>
    <w:rsid w:val="0061446F"/>
    <w:rsid w:val="0061448C"/>
    <w:rsid w:val="006144E7"/>
    <w:rsid w:val="00614900"/>
    <w:rsid w:val="00615592"/>
    <w:rsid w:val="00616BF0"/>
    <w:rsid w:val="006178EC"/>
    <w:rsid w:val="00622589"/>
    <w:rsid w:val="00622776"/>
    <w:rsid w:val="00624E89"/>
    <w:rsid w:val="00626A54"/>
    <w:rsid w:val="00630A45"/>
    <w:rsid w:val="00631303"/>
    <w:rsid w:val="006314D7"/>
    <w:rsid w:val="00632A9E"/>
    <w:rsid w:val="00633343"/>
    <w:rsid w:val="00633574"/>
    <w:rsid w:val="00633AEF"/>
    <w:rsid w:val="006343C3"/>
    <w:rsid w:val="00634FE7"/>
    <w:rsid w:val="0063629F"/>
    <w:rsid w:val="00636C75"/>
    <w:rsid w:val="00636F2B"/>
    <w:rsid w:val="006379E7"/>
    <w:rsid w:val="006407FC"/>
    <w:rsid w:val="00641154"/>
    <w:rsid w:val="0064172E"/>
    <w:rsid w:val="006433B5"/>
    <w:rsid w:val="00644F37"/>
    <w:rsid w:val="00650236"/>
    <w:rsid w:val="0065029F"/>
    <w:rsid w:val="00650D67"/>
    <w:rsid w:val="006519F3"/>
    <w:rsid w:val="00651C2A"/>
    <w:rsid w:val="00652C9A"/>
    <w:rsid w:val="006530FE"/>
    <w:rsid w:val="00654173"/>
    <w:rsid w:val="00654856"/>
    <w:rsid w:val="00656A52"/>
    <w:rsid w:val="00656DBC"/>
    <w:rsid w:val="0065764A"/>
    <w:rsid w:val="0066228C"/>
    <w:rsid w:val="0066412F"/>
    <w:rsid w:val="00664539"/>
    <w:rsid w:val="00665191"/>
    <w:rsid w:val="00666D07"/>
    <w:rsid w:val="0067064F"/>
    <w:rsid w:val="006725D8"/>
    <w:rsid w:val="00673737"/>
    <w:rsid w:val="006743F8"/>
    <w:rsid w:val="006757D2"/>
    <w:rsid w:val="006777BC"/>
    <w:rsid w:val="00681078"/>
    <w:rsid w:val="00681B52"/>
    <w:rsid w:val="00682EDE"/>
    <w:rsid w:val="00684CC8"/>
    <w:rsid w:val="00686287"/>
    <w:rsid w:val="00695163"/>
    <w:rsid w:val="00696746"/>
    <w:rsid w:val="0069710D"/>
    <w:rsid w:val="006A0A55"/>
    <w:rsid w:val="006A0D35"/>
    <w:rsid w:val="006A1C92"/>
    <w:rsid w:val="006A35F3"/>
    <w:rsid w:val="006A62D6"/>
    <w:rsid w:val="006A7533"/>
    <w:rsid w:val="006B083F"/>
    <w:rsid w:val="006B15DC"/>
    <w:rsid w:val="006B4919"/>
    <w:rsid w:val="006B4D2B"/>
    <w:rsid w:val="006B516D"/>
    <w:rsid w:val="006B58B4"/>
    <w:rsid w:val="006B5FAF"/>
    <w:rsid w:val="006B6641"/>
    <w:rsid w:val="006B694D"/>
    <w:rsid w:val="006B715F"/>
    <w:rsid w:val="006B73E3"/>
    <w:rsid w:val="006C03DF"/>
    <w:rsid w:val="006C191D"/>
    <w:rsid w:val="006C21D2"/>
    <w:rsid w:val="006C46D5"/>
    <w:rsid w:val="006C58D5"/>
    <w:rsid w:val="006C6B86"/>
    <w:rsid w:val="006D1976"/>
    <w:rsid w:val="006D22DC"/>
    <w:rsid w:val="006D2D35"/>
    <w:rsid w:val="006D6C3F"/>
    <w:rsid w:val="006D6CBD"/>
    <w:rsid w:val="006D72C3"/>
    <w:rsid w:val="006E13FB"/>
    <w:rsid w:val="006E3DF1"/>
    <w:rsid w:val="006E4BE0"/>
    <w:rsid w:val="006E59E0"/>
    <w:rsid w:val="006E72D5"/>
    <w:rsid w:val="006E7F8E"/>
    <w:rsid w:val="006F1225"/>
    <w:rsid w:val="006F1FEB"/>
    <w:rsid w:val="006F503E"/>
    <w:rsid w:val="006F50B1"/>
    <w:rsid w:val="006F6C42"/>
    <w:rsid w:val="006F7B77"/>
    <w:rsid w:val="006F7DAF"/>
    <w:rsid w:val="00701B6A"/>
    <w:rsid w:val="00701F33"/>
    <w:rsid w:val="007023B9"/>
    <w:rsid w:val="00702446"/>
    <w:rsid w:val="007037D2"/>
    <w:rsid w:val="00704257"/>
    <w:rsid w:val="00704564"/>
    <w:rsid w:val="00704ACE"/>
    <w:rsid w:val="00705AAD"/>
    <w:rsid w:val="007078E7"/>
    <w:rsid w:val="007105BD"/>
    <w:rsid w:val="007115C6"/>
    <w:rsid w:val="00711F68"/>
    <w:rsid w:val="0071282B"/>
    <w:rsid w:val="0071396A"/>
    <w:rsid w:val="0071410E"/>
    <w:rsid w:val="007146AA"/>
    <w:rsid w:val="00715D13"/>
    <w:rsid w:val="00716456"/>
    <w:rsid w:val="00720FBB"/>
    <w:rsid w:val="00721B91"/>
    <w:rsid w:val="007220BC"/>
    <w:rsid w:val="0072311F"/>
    <w:rsid w:val="00724972"/>
    <w:rsid w:val="00725BE4"/>
    <w:rsid w:val="00726316"/>
    <w:rsid w:val="00726A3E"/>
    <w:rsid w:val="00726A4B"/>
    <w:rsid w:val="007272F4"/>
    <w:rsid w:val="00731B2F"/>
    <w:rsid w:val="00732481"/>
    <w:rsid w:val="00733FD4"/>
    <w:rsid w:val="007340B2"/>
    <w:rsid w:val="0073410A"/>
    <w:rsid w:val="00734504"/>
    <w:rsid w:val="00734616"/>
    <w:rsid w:val="0073484C"/>
    <w:rsid w:val="00734AEA"/>
    <w:rsid w:val="00735010"/>
    <w:rsid w:val="007369AF"/>
    <w:rsid w:val="00745558"/>
    <w:rsid w:val="007460AC"/>
    <w:rsid w:val="0074627F"/>
    <w:rsid w:val="0074751F"/>
    <w:rsid w:val="00747AE2"/>
    <w:rsid w:val="007504C6"/>
    <w:rsid w:val="00750D59"/>
    <w:rsid w:val="0075106C"/>
    <w:rsid w:val="0075370E"/>
    <w:rsid w:val="00753E10"/>
    <w:rsid w:val="00753F42"/>
    <w:rsid w:val="00753F93"/>
    <w:rsid w:val="00754391"/>
    <w:rsid w:val="00756B73"/>
    <w:rsid w:val="007573D2"/>
    <w:rsid w:val="007579D0"/>
    <w:rsid w:val="00757EEB"/>
    <w:rsid w:val="007609D8"/>
    <w:rsid w:val="00762049"/>
    <w:rsid w:val="00762530"/>
    <w:rsid w:val="007644CC"/>
    <w:rsid w:val="00767D8D"/>
    <w:rsid w:val="00771A22"/>
    <w:rsid w:val="007725A9"/>
    <w:rsid w:val="00774929"/>
    <w:rsid w:val="00777C25"/>
    <w:rsid w:val="00780629"/>
    <w:rsid w:val="00781247"/>
    <w:rsid w:val="00781BE1"/>
    <w:rsid w:val="007825C4"/>
    <w:rsid w:val="0078363E"/>
    <w:rsid w:val="00783D3E"/>
    <w:rsid w:val="0078432B"/>
    <w:rsid w:val="00787049"/>
    <w:rsid w:val="00787AD2"/>
    <w:rsid w:val="0079045D"/>
    <w:rsid w:val="00790B9C"/>
    <w:rsid w:val="00791570"/>
    <w:rsid w:val="00791BF2"/>
    <w:rsid w:val="00792946"/>
    <w:rsid w:val="00793C4C"/>
    <w:rsid w:val="00795F97"/>
    <w:rsid w:val="00797D01"/>
    <w:rsid w:val="007A07D1"/>
    <w:rsid w:val="007A0AF4"/>
    <w:rsid w:val="007A2DF2"/>
    <w:rsid w:val="007A3114"/>
    <w:rsid w:val="007A3819"/>
    <w:rsid w:val="007A4159"/>
    <w:rsid w:val="007A6C17"/>
    <w:rsid w:val="007A6F3C"/>
    <w:rsid w:val="007B2B3B"/>
    <w:rsid w:val="007B3EDF"/>
    <w:rsid w:val="007B4857"/>
    <w:rsid w:val="007B49FF"/>
    <w:rsid w:val="007C016E"/>
    <w:rsid w:val="007C032C"/>
    <w:rsid w:val="007C28F2"/>
    <w:rsid w:val="007C3D26"/>
    <w:rsid w:val="007C649A"/>
    <w:rsid w:val="007C6BB4"/>
    <w:rsid w:val="007D0AD7"/>
    <w:rsid w:val="007D456B"/>
    <w:rsid w:val="007E181C"/>
    <w:rsid w:val="007E2FAA"/>
    <w:rsid w:val="007E4256"/>
    <w:rsid w:val="007E5596"/>
    <w:rsid w:val="007E5E89"/>
    <w:rsid w:val="007F0414"/>
    <w:rsid w:val="007F1BD7"/>
    <w:rsid w:val="007F473D"/>
    <w:rsid w:val="007F4E0B"/>
    <w:rsid w:val="007F5456"/>
    <w:rsid w:val="007F72CD"/>
    <w:rsid w:val="00801A69"/>
    <w:rsid w:val="00805219"/>
    <w:rsid w:val="00805468"/>
    <w:rsid w:val="00805553"/>
    <w:rsid w:val="008055FC"/>
    <w:rsid w:val="00810ACA"/>
    <w:rsid w:val="00810E33"/>
    <w:rsid w:val="00811D8F"/>
    <w:rsid w:val="00812817"/>
    <w:rsid w:val="00812E91"/>
    <w:rsid w:val="00817F7E"/>
    <w:rsid w:val="0082039B"/>
    <w:rsid w:val="008219E6"/>
    <w:rsid w:val="0082474D"/>
    <w:rsid w:val="0082546A"/>
    <w:rsid w:val="00830D6B"/>
    <w:rsid w:val="00831E34"/>
    <w:rsid w:val="0083627B"/>
    <w:rsid w:val="00836ADD"/>
    <w:rsid w:val="00837C97"/>
    <w:rsid w:val="00841051"/>
    <w:rsid w:val="0084196C"/>
    <w:rsid w:val="00842BCC"/>
    <w:rsid w:val="008434C1"/>
    <w:rsid w:val="00845567"/>
    <w:rsid w:val="008464CA"/>
    <w:rsid w:val="00847B50"/>
    <w:rsid w:val="00852074"/>
    <w:rsid w:val="00854590"/>
    <w:rsid w:val="00854BFC"/>
    <w:rsid w:val="008574E3"/>
    <w:rsid w:val="008604DA"/>
    <w:rsid w:val="00861E12"/>
    <w:rsid w:val="00864859"/>
    <w:rsid w:val="00864C41"/>
    <w:rsid w:val="00866B42"/>
    <w:rsid w:val="008679E3"/>
    <w:rsid w:val="00867DF6"/>
    <w:rsid w:val="0087045F"/>
    <w:rsid w:val="008715FF"/>
    <w:rsid w:val="008743EC"/>
    <w:rsid w:val="00875B1F"/>
    <w:rsid w:val="008769D1"/>
    <w:rsid w:val="008779D1"/>
    <w:rsid w:val="00884D9A"/>
    <w:rsid w:val="008857C9"/>
    <w:rsid w:val="00892734"/>
    <w:rsid w:val="00892EBD"/>
    <w:rsid w:val="00892F98"/>
    <w:rsid w:val="0089481B"/>
    <w:rsid w:val="0089646A"/>
    <w:rsid w:val="00897099"/>
    <w:rsid w:val="008979D0"/>
    <w:rsid w:val="008A0057"/>
    <w:rsid w:val="008A2BFB"/>
    <w:rsid w:val="008A3A99"/>
    <w:rsid w:val="008A3F62"/>
    <w:rsid w:val="008A4E1B"/>
    <w:rsid w:val="008A5E14"/>
    <w:rsid w:val="008A7EF6"/>
    <w:rsid w:val="008B09BA"/>
    <w:rsid w:val="008B379E"/>
    <w:rsid w:val="008B5A9B"/>
    <w:rsid w:val="008B5C25"/>
    <w:rsid w:val="008B768C"/>
    <w:rsid w:val="008C03E0"/>
    <w:rsid w:val="008C0C67"/>
    <w:rsid w:val="008C2155"/>
    <w:rsid w:val="008C21B6"/>
    <w:rsid w:val="008C37BD"/>
    <w:rsid w:val="008C56D3"/>
    <w:rsid w:val="008C66DD"/>
    <w:rsid w:val="008C7DF5"/>
    <w:rsid w:val="008D0577"/>
    <w:rsid w:val="008D0F7A"/>
    <w:rsid w:val="008D1796"/>
    <w:rsid w:val="008D2239"/>
    <w:rsid w:val="008D284F"/>
    <w:rsid w:val="008D2A50"/>
    <w:rsid w:val="008D3353"/>
    <w:rsid w:val="008D43BE"/>
    <w:rsid w:val="008D4C38"/>
    <w:rsid w:val="008D6F60"/>
    <w:rsid w:val="008D71AB"/>
    <w:rsid w:val="008D7463"/>
    <w:rsid w:val="008E11F8"/>
    <w:rsid w:val="008E1A46"/>
    <w:rsid w:val="008E3E5E"/>
    <w:rsid w:val="008E421A"/>
    <w:rsid w:val="008E709A"/>
    <w:rsid w:val="008F048C"/>
    <w:rsid w:val="008F11EC"/>
    <w:rsid w:val="008F13EF"/>
    <w:rsid w:val="008F1562"/>
    <w:rsid w:val="008F202F"/>
    <w:rsid w:val="008F30B7"/>
    <w:rsid w:val="008F3FB4"/>
    <w:rsid w:val="008F3FBD"/>
    <w:rsid w:val="008F742E"/>
    <w:rsid w:val="008F7801"/>
    <w:rsid w:val="00900277"/>
    <w:rsid w:val="00904474"/>
    <w:rsid w:val="009060B0"/>
    <w:rsid w:val="00907283"/>
    <w:rsid w:val="0090757C"/>
    <w:rsid w:val="009077E6"/>
    <w:rsid w:val="00913118"/>
    <w:rsid w:val="00913CA8"/>
    <w:rsid w:val="00913F87"/>
    <w:rsid w:val="0091448F"/>
    <w:rsid w:val="00915B13"/>
    <w:rsid w:val="0091769E"/>
    <w:rsid w:val="00917F85"/>
    <w:rsid w:val="0092311F"/>
    <w:rsid w:val="00923D6F"/>
    <w:rsid w:val="009254B1"/>
    <w:rsid w:val="00930456"/>
    <w:rsid w:val="00930F9A"/>
    <w:rsid w:val="00940EF3"/>
    <w:rsid w:val="009415DB"/>
    <w:rsid w:val="00941C12"/>
    <w:rsid w:val="00941CFB"/>
    <w:rsid w:val="00941FEB"/>
    <w:rsid w:val="0094496F"/>
    <w:rsid w:val="0094623E"/>
    <w:rsid w:val="00951638"/>
    <w:rsid w:val="0095185C"/>
    <w:rsid w:val="0095321E"/>
    <w:rsid w:val="00954C9B"/>
    <w:rsid w:val="009559CF"/>
    <w:rsid w:val="00955EEF"/>
    <w:rsid w:val="00963240"/>
    <w:rsid w:val="0096345F"/>
    <w:rsid w:val="0096444C"/>
    <w:rsid w:val="009669C7"/>
    <w:rsid w:val="0096732E"/>
    <w:rsid w:val="009673BB"/>
    <w:rsid w:val="00967B39"/>
    <w:rsid w:val="00970757"/>
    <w:rsid w:val="00972175"/>
    <w:rsid w:val="00974135"/>
    <w:rsid w:val="00974EB4"/>
    <w:rsid w:val="00974EDF"/>
    <w:rsid w:val="00975B73"/>
    <w:rsid w:val="00976699"/>
    <w:rsid w:val="009802FC"/>
    <w:rsid w:val="0098097C"/>
    <w:rsid w:val="00980F73"/>
    <w:rsid w:val="00981E21"/>
    <w:rsid w:val="00982E07"/>
    <w:rsid w:val="009845A8"/>
    <w:rsid w:val="00984903"/>
    <w:rsid w:val="009872DD"/>
    <w:rsid w:val="00987781"/>
    <w:rsid w:val="00987B3B"/>
    <w:rsid w:val="00993294"/>
    <w:rsid w:val="009A106B"/>
    <w:rsid w:val="009A2817"/>
    <w:rsid w:val="009A2925"/>
    <w:rsid w:val="009A309C"/>
    <w:rsid w:val="009A35C7"/>
    <w:rsid w:val="009A4601"/>
    <w:rsid w:val="009A59B6"/>
    <w:rsid w:val="009A5FA7"/>
    <w:rsid w:val="009A713C"/>
    <w:rsid w:val="009B0ED4"/>
    <w:rsid w:val="009B1E55"/>
    <w:rsid w:val="009B3081"/>
    <w:rsid w:val="009B705C"/>
    <w:rsid w:val="009B7294"/>
    <w:rsid w:val="009B7525"/>
    <w:rsid w:val="009C0116"/>
    <w:rsid w:val="009C0731"/>
    <w:rsid w:val="009C33EA"/>
    <w:rsid w:val="009C355A"/>
    <w:rsid w:val="009C6393"/>
    <w:rsid w:val="009C6F04"/>
    <w:rsid w:val="009C6F8D"/>
    <w:rsid w:val="009C6FE4"/>
    <w:rsid w:val="009D0384"/>
    <w:rsid w:val="009D038C"/>
    <w:rsid w:val="009D3DCC"/>
    <w:rsid w:val="009D3F78"/>
    <w:rsid w:val="009D5F5B"/>
    <w:rsid w:val="009D717C"/>
    <w:rsid w:val="009D7239"/>
    <w:rsid w:val="009D73AC"/>
    <w:rsid w:val="009E40AA"/>
    <w:rsid w:val="009E4108"/>
    <w:rsid w:val="009F01AA"/>
    <w:rsid w:val="009F3364"/>
    <w:rsid w:val="009F33BA"/>
    <w:rsid w:val="009F376F"/>
    <w:rsid w:val="009F74AF"/>
    <w:rsid w:val="00A00FF7"/>
    <w:rsid w:val="00A014DD"/>
    <w:rsid w:val="00A0308C"/>
    <w:rsid w:val="00A05AAC"/>
    <w:rsid w:val="00A060FF"/>
    <w:rsid w:val="00A0693D"/>
    <w:rsid w:val="00A127CE"/>
    <w:rsid w:val="00A13A88"/>
    <w:rsid w:val="00A13C3D"/>
    <w:rsid w:val="00A16595"/>
    <w:rsid w:val="00A16E57"/>
    <w:rsid w:val="00A21591"/>
    <w:rsid w:val="00A2162E"/>
    <w:rsid w:val="00A21A76"/>
    <w:rsid w:val="00A242F8"/>
    <w:rsid w:val="00A269B8"/>
    <w:rsid w:val="00A31D41"/>
    <w:rsid w:val="00A33BE9"/>
    <w:rsid w:val="00A40145"/>
    <w:rsid w:val="00A41A1E"/>
    <w:rsid w:val="00A428DC"/>
    <w:rsid w:val="00A44A23"/>
    <w:rsid w:val="00A4565A"/>
    <w:rsid w:val="00A4699B"/>
    <w:rsid w:val="00A47B41"/>
    <w:rsid w:val="00A507CA"/>
    <w:rsid w:val="00A50C73"/>
    <w:rsid w:val="00A520B9"/>
    <w:rsid w:val="00A54598"/>
    <w:rsid w:val="00A55487"/>
    <w:rsid w:val="00A55E7D"/>
    <w:rsid w:val="00A605C1"/>
    <w:rsid w:val="00A60ED4"/>
    <w:rsid w:val="00A627BF"/>
    <w:rsid w:val="00A638E8"/>
    <w:rsid w:val="00A64414"/>
    <w:rsid w:val="00A65034"/>
    <w:rsid w:val="00A653FC"/>
    <w:rsid w:val="00A67CD7"/>
    <w:rsid w:val="00A67F73"/>
    <w:rsid w:val="00A705EA"/>
    <w:rsid w:val="00A70E85"/>
    <w:rsid w:val="00A71580"/>
    <w:rsid w:val="00A71901"/>
    <w:rsid w:val="00A7392D"/>
    <w:rsid w:val="00A81993"/>
    <w:rsid w:val="00A86535"/>
    <w:rsid w:val="00A86547"/>
    <w:rsid w:val="00A912D1"/>
    <w:rsid w:val="00A928CD"/>
    <w:rsid w:val="00A957D4"/>
    <w:rsid w:val="00A9677E"/>
    <w:rsid w:val="00A9711B"/>
    <w:rsid w:val="00AA0B32"/>
    <w:rsid w:val="00AA1690"/>
    <w:rsid w:val="00AA17E1"/>
    <w:rsid w:val="00AA1E11"/>
    <w:rsid w:val="00AA234C"/>
    <w:rsid w:val="00AA25F7"/>
    <w:rsid w:val="00AA2ABF"/>
    <w:rsid w:val="00AA2F7F"/>
    <w:rsid w:val="00AA5DD3"/>
    <w:rsid w:val="00AA6BB1"/>
    <w:rsid w:val="00AA6E33"/>
    <w:rsid w:val="00AB29BA"/>
    <w:rsid w:val="00AB3D10"/>
    <w:rsid w:val="00AB42A4"/>
    <w:rsid w:val="00AB48EE"/>
    <w:rsid w:val="00AB4D7C"/>
    <w:rsid w:val="00AC04D8"/>
    <w:rsid w:val="00AC14B4"/>
    <w:rsid w:val="00AC3F78"/>
    <w:rsid w:val="00AC5D57"/>
    <w:rsid w:val="00AD0332"/>
    <w:rsid w:val="00AD2B1F"/>
    <w:rsid w:val="00AD2E0B"/>
    <w:rsid w:val="00AD684C"/>
    <w:rsid w:val="00AD7AC1"/>
    <w:rsid w:val="00AD7C4C"/>
    <w:rsid w:val="00AE2A7D"/>
    <w:rsid w:val="00AE2AAE"/>
    <w:rsid w:val="00AE2DF1"/>
    <w:rsid w:val="00AE33BD"/>
    <w:rsid w:val="00AE6833"/>
    <w:rsid w:val="00AE73E3"/>
    <w:rsid w:val="00AF1AAC"/>
    <w:rsid w:val="00AF2117"/>
    <w:rsid w:val="00AF2E50"/>
    <w:rsid w:val="00AF33E6"/>
    <w:rsid w:val="00AF425A"/>
    <w:rsid w:val="00AF65F1"/>
    <w:rsid w:val="00B002B2"/>
    <w:rsid w:val="00B00545"/>
    <w:rsid w:val="00B0069A"/>
    <w:rsid w:val="00B02758"/>
    <w:rsid w:val="00B02E38"/>
    <w:rsid w:val="00B043F0"/>
    <w:rsid w:val="00B047C9"/>
    <w:rsid w:val="00B04D66"/>
    <w:rsid w:val="00B04FF5"/>
    <w:rsid w:val="00B06F15"/>
    <w:rsid w:val="00B1348A"/>
    <w:rsid w:val="00B134D2"/>
    <w:rsid w:val="00B13D63"/>
    <w:rsid w:val="00B15FBB"/>
    <w:rsid w:val="00B16610"/>
    <w:rsid w:val="00B167FC"/>
    <w:rsid w:val="00B17DDE"/>
    <w:rsid w:val="00B208EF"/>
    <w:rsid w:val="00B21485"/>
    <w:rsid w:val="00B25206"/>
    <w:rsid w:val="00B27A7F"/>
    <w:rsid w:val="00B31482"/>
    <w:rsid w:val="00B31D3A"/>
    <w:rsid w:val="00B3203D"/>
    <w:rsid w:val="00B35463"/>
    <w:rsid w:val="00B3589A"/>
    <w:rsid w:val="00B35B3A"/>
    <w:rsid w:val="00B402A1"/>
    <w:rsid w:val="00B40C63"/>
    <w:rsid w:val="00B41A23"/>
    <w:rsid w:val="00B427A1"/>
    <w:rsid w:val="00B42D6E"/>
    <w:rsid w:val="00B4367F"/>
    <w:rsid w:val="00B45370"/>
    <w:rsid w:val="00B455B4"/>
    <w:rsid w:val="00B4592C"/>
    <w:rsid w:val="00B50046"/>
    <w:rsid w:val="00B500FC"/>
    <w:rsid w:val="00B50DCE"/>
    <w:rsid w:val="00B5156B"/>
    <w:rsid w:val="00B52011"/>
    <w:rsid w:val="00B56156"/>
    <w:rsid w:val="00B60B5B"/>
    <w:rsid w:val="00B62D74"/>
    <w:rsid w:val="00B64AE0"/>
    <w:rsid w:val="00B70E15"/>
    <w:rsid w:val="00B714F4"/>
    <w:rsid w:val="00B71972"/>
    <w:rsid w:val="00B71AD4"/>
    <w:rsid w:val="00B72F8F"/>
    <w:rsid w:val="00B736DC"/>
    <w:rsid w:val="00B73744"/>
    <w:rsid w:val="00B7404C"/>
    <w:rsid w:val="00B74F55"/>
    <w:rsid w:val="00B7616D"/>
    <w:rsid w:val="00B766E8"/>
    <w:rsid w:val="00B806AE"/>
    <w:rsid w:val="00B83AD9"/>
    <w:rsid w:val="00B85851"/>
    <w:rsid w:val="00B8799F"/>
    <w:rsid w:val="00B90D60"/>
    <w:rsid w:val="00B911CC"/>
    <w:rsid w:val="00B917E6"/>
    <w:rsid w:val="00B93884"/>
    <w:rsid w:val="00B94A40"/>
    <w:rsid w:val="00B959DF"/>
    <w:rsid w:val="00B97672"/>
    <w:rsid w:val="00BA1B53"/>
    <w:rsid w:val="00BA1C3C"/>
    <w:rsid w:val="00BA33F2"/>
    <w:rsid w:val="00BA3AC0"/>
    <w:rsid w:val="00BA4A13"/>
    <w:rsid w:val="00BB1D89"/>
    <w:rsid w:val="00BB36B8"/>
    <w:rsid w:val="00BB3CE8"/>
    <w:rsid w:val="00BB6B92"/>
    <w:rsid w:val="00BB6E8A"/>
    <w:rsid w:val="00BC0561"/>
    <w:rsid w:val="00BC0804"/>
    <w:rsid w:val="00BC1AC5"/>
    <w:rsid w:val="00BC1EBF"/>
    <w:rsid w:val="00BC281A"/>
    <w:rsid w:val="00BC7EFF"/>
    <w:rsid w:val="00BC7F7D"/>
    <w:rsid w:val="00BD3B5B"/>
    <w:rsid w:val="00BD45CB"/>
    <w:rsid w:val="00BD4A71"/>
    <w:rsid w:val="00BD4F18"/>
    <w:rsid w:val="00BD6033"/>
    <w:rsid w:val="00BD6CF8"/>
    <w:rsid w:val="00BD7DDD"/>
    <w:rsid w:val="00BE0ABD"/>
    <w:rsid w:val="00BE2066"/>
    <w:rsid w:val="00BE244D"/>
    <w:rsid w:val="00BE2710"/>
    <w:rsid w:val="00BE2799"/>
    <w:rsid w:val="00BE6955"/>
    <w:rsid w:val="00BF06E9"/>
    <w:rsid w:val="00BF086C"/>
    <w:rsid w:val="00BF0AA5"/>
    <w:rsid w:val="00BF0DEA"/>
    <w:rsid w:val="00BF0F66"/>
    <w:rsid w:val="00BF23A2"/>
    <w:rsid w:val="00BF26DA"/>
    <w:rsid w:val="00BF2D4D"/>
    <w:rsid w:val="00BF4376"/>
    <w:rsid w:val="00BF4FC3"/>
    <w:rsid w:val="00BF585B"/>
    <w:rsid w:val="00BF6C20"/>
    <w:rsid w:val="00C03B5C"/>
    <w:rsid w:val="00C04596"/>
    <w:rsid w:val="00C048C5"/>
    <w:rsid w:val="00C04ECA"/>
    <w:rsid w:val="00C05E5C"/>
    <w:rsid w:val="00C064B7"/>
    <w:rsid w:val="00C11092"/>
    <w:rsid w:val="00C12257"/>
    <w:rsid w:val="00C138F2"/>
    <w:rsid w:val="00C16C4A"/>
    <w:rsid w:val="00C16F22"/>
    <w:rsid w:val="00C17CD1"/>
    <w:rsid w:val="00C20831"/>
    <w:rsid w:val="00C270DA"/>
    <w:rsid w:val="00C27893"/>
    <w:rsid w:val="00C303C4"/>
    <w:rsid w:val="00C32B53"/>
    <w:rsid w:val="00C3484D"/>
    <w:rsid w:val="00C357C7"/>
    <w:rsid w:val="00C37E29"/>
    <w:rsid w:val="00C40AAF"/>
    <w:rsid w:val="00C40FCF"/>
    <w:rsid w:val="00C41021"/>
    <w:rsid w:val="00C4460D"/>
    <w:rsid w:val="00C44748"/>
    <w:rsid w:val="00C461B3"/>
    <w:rsid w:val="00C46DAF"/>
    <w:rsid w:val="00C47D1F"/>
    <w:rsid w:val="00C531CB"/>
    <w:rsid w:val="00C5574C"/>
    <w:rsid w:val="00C56092"/>
    <w:rsid w:val="00C5655F"/>
    <w:rsid w:val="00C605A4"/>
    <w:rsid w:val="00C61851"/>
    <w:rsid w:val="00C62167"/>
    <w:rsid w:val="00C6243E"/>
    <w:rsid w:val="00C63B99"/>
    <w:rsid w:val="00C66F2B"/>
    <w:rsid w:val="00C670BB"/>
    <w:rsid w:val="00C732CB"/>
    <w:rsid w:val="00C77B30"/>
    <w:rsid w:val="00C77CCF"/>
    <w:rsid w:val="00C804CC"/>
    <w:rsid w:val="00C806D3"/>
    <w:rsid w:val="00C8168D"/>
    <w:rsid w:val="00C81E9E"/>
    <w:rsid w:val="00C85331"/>
    <w:rsid w:val="00C87217"/>
    <w:rsid w:val="00C901F0"/>
    <w:rsid w:val="00C903BF"/>
    <w:rsid w:val="00C94528"/>
    <w:rsid w:val="00C96919"/>
    <w:rsid w:val="00CA2645"/>
    <w:rsid w:val="00CA28C7"/>
    <w:rsid w:val="00CA3D73"/>
    <w:rsid w:val="00CA4D63"/>
    <w:rsid w:val="00CA6BDF"/>
    <w:rsid w:val="00CB0DDC"/>
    <w:rsid w:val="00CB1E96"/>
    <w:rsid w:val="00CB206B"/>
    <w:rsid w:val="00CB2E63"/>
    <w:rsid w:val="00CB3009"/>
    <w:rsid w:val="00CB315E"/>
    <w:rsid w:val="00CB5241"/>
    <w:rsid w:val="00CB663A"/>
    <w:rsid w:val="00CC0A71"/>
    <w:rsid w:val="00CC2AF4"/>
    <w:rsid w:val="00CC31AD"/>
    <w:rsid w:val="00CC35E3"/>
    <w:rsid w:val="00CC5211"/>
    <w:rsid w:val="00CD1442"/>
    <w:rsid w:val="00CD2A3A"/>
    <w:rsid w:val="00CD2A3F"/>
    <w:rsid w:val="00CD587B"/>
    <w:rsid w:val="00CD630B"/>
    <w:rsid w:val="00CD700D"/>
    <w:rsid w:val="00CD796C"/>
    <w:rsid w:val="00CE03C8"/>
    <w:rsid w:val="00CE27E1"/>
    <w:rsid w:val="00CE2D00"/>
    <w:rsid w:val="00CE389F"/>
    <w:rsid w:val="00CE419E"/>
    <w:rsid w:val="00CE5247"/>
    <w:rsid w:val="00CE58F1"/>
    <w:rsid w:val="00CE6491"/>
    <w:rsid w:val="00CF02B0"/>
    <w:rsid w:val="00CF1D30"/>
    <w:rsid w:val="00CF371C"/>
    <w:rsid w:val="00CF49D5"/>
    <w:rsid w:val="00CF68A3"/>
    <w:rsid w:val="00D0015B"/>
    <w:rsid w:val="00D00E8B"/>
    <w:rsid w:val="00D01224"/>
    <w:rsid w:val="00D019B3"/>
    <w:rsid w:val="00D02BFC"/>
    <w:rsid w:val="00D04BD5"/>
    <w:rsid w:val="00D05955"/>
    <w:rsid w:val="00D05C29"/>
    <w:rsid w:val="00D05D7A"/>
    <w:rsid w:val="00D0638F"/>
    <w:rsid w:val="00D06450"/>
    <w:rsid w:val="00D06557"/>
    <w:rsid w:val="00D1095E"/>
    <w:rsid w:val="00D15802"/>
    <w:rsid w:val="00D15C7F"/>
    <w:rsid w:val="00D17B86"/>
    <w:rsid w:val="00D20F65"/>
    <w:rsid w:val="00D21575"/>
    <w:rsid w:val="00D21D75"/>
    <w:rsid w:val="00D22E6E"/>
    <w:rsid w:val="00D23B20"/>
    <w:rsid w:val="00D23B46"/>
    <w:rsid w:val="00D23E50"/>
    <w:rsid w:val="00D25343"/>
    <w:rsid w:val="00D255B1"/>
    <w:rsid w:val="00D3044C"/>
    <w:rsid w:val="00D305BF"/>
    <w:rsid w:val="00D3490B"/>
    <w:rsid w:val="00D351ED"/>
    <w:rsid w:val="00D422D1"/>
    <w:rsid w:val="00D4264B"/>
    <w:rsid w:val="00D47A8D"/>
    <w:rsid w:val="00D51330"/>
    <w:rsid w:val="00D52BE9"/>
    <w:rsid w:val="00D55DD3"/>
    <w:rsid w:val="00D56197"/>
    <w:rsid w:val="00D56B0B"/>
    <w:rsid w:val="00D606B7"/>
    <w:rsid w:val="00D60AF9"/>
    <w:rsid w:val="00D62389"/>
    <w:rsid w:val="00D6356D"/>
    <w:rsid w:val="00D63A9A"/>
    <w:rsid w:val="00D651DE"/>
    <w:rsid w:val="00D65586"/>
    <w:rsid w:val="00D66A14"/>
    <w:rsid w:val="00D713B2"/>
    <w:rsid w:val="00D72D2F"/>
    <w:rsid w:val="00D733B1"/>
    <w:rsid w:val="00D74DE2"/>
    <w:rsid w:val="00D75C2C"/>
    <w:rsid w:val="00D76C1D"/>
    <w:rsid w:val="00D800B9"/>
    <w:rsid w:val="00D825AD"/>
    <w:rsid w:val="00D8532E"/>
    <w:rsid w:val="00D8728C"/>
    <w:rsid w:val="00D901DE"/>
    <w:rsid w:val="00D90650"/>
    <w:rsid w:val="00D9115E"/>
    <w:rsid w:val="00D917FC"/>
    <w:rsid w:val="00D921BA"/>
    <w:rsid w:val="00D92304"/>
    <w:rsid w:val="00D9259E"/>
    <w:rsid w:val="00D92CC8"/>
    <w:rsid w:val="00D92F66"/>
    <w:rsid w:val="00D931B4"/>
    <w:rsid w:val="00D9389A"/>
    <w:rsid w:val="00D93D67"/>
    <w:rsid w:val="00D9769C"/>
    <w:rsid w:val="00DA11BB"/>
    <w:rsid w:val="00DA2398"/>
    <w:rsid w:val="00DA3FE5"/>
    <w:rsid w:val="00DA40DB"/>
    <w:rsid w:val="00DA5B3D"/>
    <w:rsid w:val="00DA6FF0"/>
    <w:rsid w:val="00DA7E63"/>
    <w:rsid w:val="00DB20B7"/>
    <w:rsid w:val="00DB33A4"/>
    <w:rsid w:val="00DB36EC"/>
    <w:rsid w:val="00DB4288"/>
    <w:rsid w:val="00DB54DE"/>
    <w:rsid w:val="00DB5FC0"/>
    <w:rsid w:val="00DB6256"/>
    <w:rsid w:val="00DB71CE"/>
    <w:rsid w:val="00DB72E3"/>
    <w:rsid w:val="00DB78B9"/>
    <w:rsid w:val="00DC7443"/>
    <w:rsid w:val="00DD0E78"/>
    <w:rsid w:val="00DD2868"/>
    <w:rsid w:val="00DD3158"/>
    <w:rsid w:val="00DD3182"/>
    <w:rsid w:val="00DD326F"/>
    <w:rsid w:val="00DD58F5"/>
    <w:rsid w:val="00DD6CFC"/>
    <w:rsid w:val="00DD6EF9"/>
    <w:rsid w:val="00DD74DD"/>
    <w:rsid w:val="00DD7700"/>
    <w:rsid w:val="00DD797F"/>
    <w:rsid w:val="00DE1F22"/>
    <w:rsid w:val="00DE3DFA"/>
    <w:rsid w:val="00DE45EF"/>
    <w:rsid w:val="00DE489A"/>
    <w:rsid w:val="00DE53F6"/>
    <w:rsid w:val="00DE5DE2"/>
    <w:rsid w:val="00DE7186"/>
    <w:rsid w:val="00DE761E"/>
    <w:rsid w:val="00DF1FF5"/>
    <w:rsid w:val="00DF2A4E"/>
    <w:rsid w:val="00DF5654"/>
    <w:rsid w:val="00DF5EB9"/>
    <w:rsid w:val="00DF6C4E"/>
    <w:rsid w:val="00E01E06"/>
    <w:rsid w:val="00E01F43"/>
    <w:rsid w:val="00E02126"/>
    <w:rsid w:val="00E02621"/>
    <w:rsid w:val="00E04BD6"/>
    <w:rsid w:val="00E04DEC"/>
    <w:rsid w:val="00E06B51"/>
    <w:rsid w:val="00E10603"/>
    <w:rsid w:val="00E11AA7"/>
    <w:rsid w:val="00E1231E"/>
    <w:rsid w:val="00E13139"/>
    <w:rsid w:val="00E14B2A"/>
    <w:rsid w:val="00E14C73"/>
    <w:rsid w:val="00E14E27"/>
    <w:rsid w:val="00E14E3C"/>
    <w:rsid w:val="00E15DDB"/>
    <w:rsid w:val="00E21352"/>
    <w:rsid w:val="00E25569"/>
    <w:rsid w:val="00E34FF7"/>
    <w:rsid w:val="00E36C8A"/>
    <w:rsid w:val="00E40A05"/>
    <w:rsid w:val="00E4126C"/>
    <w:rsid w:val="00E414AF"/>
    <w:rsid w:val="00E4192B"/>
    <w:rsid w:val="00E4214C"/>
    <w:rsid w:val="00E425BE"/>
    <w:rsid w:val="00E4422A"/>
    <w:rsid w:val="00E5047A"/>
    <w:rsid w:val="00E50628"/>
    <w:rsid w:val="00E5112D"/>
    <w:rsid w:val="00E53382"/>
    <w:rsid w:val="00E53586"/>
    <w:rsid w:val="00E53957"/>
    <w:rsid w:val="00E54254"/>
    <w:rsid w:val="00E54576"/>
    <w:rsid w:val="00E5542B"/>
    <w:rsid w:val="00E56FDE"/>
    <w:rsid w:val="00E57CBD"/>
    <w:rsid w:val="00E62A0C"/>
    <w:rsid w:val="00E631D0"/>
    <w:rsid w:val="00E659D8"/>
    <w:rsid w:val="00E65FD8"/>
    <w:rsid w:val="00E6692C"/>
    <w:rsid w:val="00E66D23"/>
    <w:rsid w:val="00E671F4"/>
    <w:rsid w:val="00E67E6A"/>
    <w:rsid w:val="00E7437D"/>
    <w:rsid w:val="00E75E68"/>
    <w:rsid w:val="00E7617F"/>
    <w:rsid w:val="00E763DA"/>
    <w:rsid w:val="00E8018D"/>
    <w:rsid w:val="00E802FF"/>
    <w:rsid w:val="00E80B52"/>
    <w:rsid w:val="00E821C0"/>
    <w:rsid w:val="00E82BDB"/>
    <w:rsid w:val="00E83075"/>
    <w:rsid w:val="00E83230"/>
    <w:rsid w:val="00E83496"/>
    <w:rsid w:val="00E8474D"/>
    <w:rsid w:val="00E84E91"/>
    <w:rsid w:val="00E85095"/>
    <w:rsid w:val="00E851B9"/>
    <w:rsid w:val="00E8656B"/>
    <w:rsid w:val="00E868E4"/>
    <w:rsid w:val="00E9002E"/>
    <w:rsid w:val="00E918B3"/>
    <w:rsid w:val="00E930E1"/>
    <w:rsid w:val="00E94B19"/>
    <w:rsid w:val="00E95F32"/>
    <w:rsid w:val="00EA025A"/>
    <w:rsid w:val="00EA17F6"/>
    <w:rsid w:val="00EA1FBA"/>
    <w:rsid w:val="00EA3875"/>
    <w:rsid w:val="00EA4236"/>
    <w:rsid w:val="00EA4D24"/>
    <w:rsid w:val="00EA4D90"/>
    <w:rsid w:val="00EA7D8B"/>
    <w:rsid w:val="00EB06B6"/>
    <w:rsid w:val="00EB1146"/>
    <w:rsid w:val="00EB254B"/>
    <w:rsid w:val="00EB69EC"/>
    <w:rsid w:val="00EB7A0B"/>
    <w:rsid w:val="00EB7B53"/>
    <w:rsid w:val="00EC1D3B"/>
    <w:rsid w:val="00EC4EE1"/>
    <w:rsid w:val="00EC55BC"/>
    <w:rsid w:val="00EC5621"/>
    <w:rsid w:val="00EC5918"/>
    <w:rsid w:val="00EC68FD"/>
    <w:rsid w:val="00EC7F52"/>
    <w:rsid w:val="00ED0C02"/>
    <w:rsid w:val="00ED0E95"/>
    <w:rsid w:val="00ED161E"/>
    <w:rsid w:val="00ED76E5"/>
    <w:rsid w:val="00EE1087"/>
    <w:rsid w:val="00EE278D"/>
    <w:rsid w:val="00EE536C"/>
    <w:rsid w:val="00EE5522"/>
    <w:rsid w:val="00EE61FF"/>
    <w:rsid w:val="00EF0F96"/>
    <w:rsid w:val="00EF1D5A"/>
    <w:rsid w:val="00EF1EED"/>
    <w:rsid w:val="00EF1FCB"/>
    <w:rsid w:val="00EF25E9"/>
    <w:rsid w:val="00EF3876"/>
    <w:rsid w:val="00EF4862"/>
    <w:rsid w:val="00EF7078"/>
    <w:rsid w:val="00F02095"/>
    <w:rsid w:val="00F02C0A"/>
    <w:rsid w:val="00F02D54"/>
    <w:rsid w:val="00F042E3"/>
    <w:rsid w:val="00F04A56"/>
    <w:rsid w:val="00F04CD9"/>
    <w:rsid w:val="00F05B34"/>
    <w:rsid w:val="00F05FB6"/>
    <w:rsid w:val="00F11DEE"/>
    <w:rsid w:val="00F13EC8"/>
    <w:rsid w:val="00F14AF2"/>
    <w:rsid w:val="00F200F7"/>
    <w:rsid w:val="00F207DB"/>
    <w:rsid w:val="00F22205"/>
    <w:rsid w:val="00F22231"/>
    <w:rsid w:val="00F22C1E"/>
    <w:rsid w:val="00F231FC"/>
    <w:rsid w:val="00F26F7F"/>
    <w:rsid w:val="00F2765F"/>
    <w:rsid w:val="00F30AED"/>
    <w:rsid w:val="00F31A61"/>
    <w:rsid w:val="00F320E2"/>
    <w:rsid w:val="00F35065"/>
    <w:rsid w:val="00F35253"/>
    <w:rsid w:val="00F355F3"/>
    <w:rsid w:val="00F3636D"/>
    <w:rsid w:val="00F4016D"/>
    <w:rsid w:val="00F415E9"/>
    <w:rsid w:val="00F43637"/>
    <w:rsid w:val="00F44317"/>
    <w:rsid w:val="00F44850"/>
    <w:rsid w:val="00F4591E"/>
    <w:rsid w:val="00F45BE0"/>
    <w:rsid w:val="00F46F53"/>
    <w:rsid w:val="00F526A8"/>
    <w:rsid w:val="00F548E8"/>
    <w:rsid w:val="00F554BF"/>
    <w:rsid w:val="00F558C2"/>
    <w:rsid w:val="00F57952"/>
    <w:rsid w:val="00F60044"/>
    <w:rsid w:val="00F60F54"/>
    <w:rsid w:val="00F60FC4"/>
    <w:rsid w:val="00F62518"/>
    <w:rsid w:val="00F6494F"/>
    <w:rsid w:val="00F653F7"/>
    <w:rsid w:val="00F66909"/>
    <w:rsid w:val="00F67B0E"/>
    <w:rsid w:val="00F70D45"/>
    <w:rsid w:val="00F74B0A"/>
    <w:rsid w:val="00F75A45"/>
    <w:rsid w:val="00F7694A"/>
    <w:rsid w:val="00F7754E"/>
    <w:rsid w:val="00F806EB"/>
    <w:rsid w:val="00F810CC"/>
    <w:rsid w:val="00F817F0"/>
    <w:rsid w:val="00F81C34"/>
    <w:rsid w:val="00F84211"/>
    <w:rsid w:val="00F84A43"/>
    <w:rsid w:val="00F84F30"/>
    <w:rsid w:val="00F86E33"/>
    <w:rsid w:val="00F86F93"/>
    <w:rsid w:val="00F9160A"/>
    <w:rsid w:val="00F92923"/>
    <w:rsid w:val="00F940B1"/>
    <w:rsid w:val="00F94AEF"/>
    <w:rsid w:val="00F955CB"/>
    <w:rsid w:val="00F95D6C"/>
    <w:rsid w:val="00F95F7C"/>
    <w:rsid w:val="00F971B9"/>
    <w:rsid w:val="00FA0FE6"/>
    <w:rsid w:val="00FA285C"/>
    <w:rsid w:val="00FA7320"/>
    <w:rsid w:val="00FB219D"/>
    <w:rsid w:val="00FB234D"/>
    <w:rsid w:val="00FB27C2"/>
    <w:rsid w:val="00FB510E"/>
    <w:rsid w:val="00FB53B0"/>
    <w:rsid w:val="00FC27F9"/>
    <w:rsid w:val="00FC3D97"/>
    <w:rsid w:val="00FC3E64"/>
    <w:rsid w:val="00FC40D9"/>
    <w:rsid w:val="00FC4DA7"/>
    <w:rsid w:val="00FC63F6"/>
    <w:rsid w:val="00FC694A"/>
    <w:rsid w:val="00FC6F31"/>
    <w:rsid w:val="00FC6FD9"/>
    <w:rsid w:val="00FD1E96"/>
    <w:rsid w:val="00FD30E2"/>
    <w:rsid w:val="00FD5CAB"/>
    <w:rsid w:val="00FD5D62"/>
    <w:rsid w:val="00FD6FA1"/>
    <w:rsid w:val="00FD798B"/>
    <w:rsid w:val="00FE08E9"/>
    <w:rsid w:val="00FE0A45"/>
    <w:rsid w:val="00FE1697"/>
    <w:rsid w:val="00FE2AAB"/>
    <w:rsid w:val="00FE4780"/>
    <w:rsid w:val="00FE4E08"/>
    <w:rsid w:val="00FE58E1"/>
    <w:rsid w:val="00FE5B2A"/>
    <w:rsid w:val="00FE7E70"/>
    <w:rsid w:val="00FF4F15"/>
    <w:rsid w:val="00FF52B8"/>
    <w:rsid w:val="00FF5356"/>
    <w:rsid w:val="00FF5BF4"/>
    <w:rsid w:val="00FF61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2817"/>
  </w:style>
  <w:style w:type="paragraph" w:styleId="Nadpis1">
    <w:name w:val="heading 1"/>
    <w:basedOn w:val="Normln"/>
    <w:next w:val="Normln"/>
    <w:link w:val="Nadpis1Char"/>
    <w:uiPriority w:val="9"/>
    <w:qFormat/>
    <w:rsid w:val="00812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128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128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2817"/>
    <w:rPr>
      <w:rFonts w:asciiTheme="majorHAnsi" w:eastAsiaTheme="majorEastAsia" w:hAnsiTheme="majorHAnsi" w:cstheme="majorBidi"/>
      <w:b/>
      <w:bCs/>
      <w:color w:val="365F91" w:themeColor="accent1" w:themeShade="BF"/>
      <w:sz w:val="28"/>
      <w:szCs w:val="28"/>
      <w:lang w:val="en-GB"/>
    </w:rPr>
  </w:style>
  <w:style w:type="character" w:customStyle="1" w:styleId="Nadpis2Char">
    <w:name w:val="Nadpis 2 Char"/>
    <w:basedOn w:val="Standardnpsmoodstavce"/>
    <w:link w:val="Nadpis2"/>
    <w:uiPriority w:val="9"/>
    <w:rsid w:val="00812817"/>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uiPriority w:val="9"/>
    <w:rsid w:val="00812817"/>
    <w:rPr>
      <w:rFonts w:asciiTheme="majorHAnsi" w:eastAsiaTheme="majorEastAsia" w:hAnsiTheme="majorHAnsi" w:cstheme="majorBidi"/>
      <w:b/>
      <w:bCs/>
      <w:color w:val="4F81BD" w:themeColor="accent1"/>
      <w:lang w:val="en-GB"/>
    </w:rPr>
  </w:style>
  <w:style w:type="paragraph" w:styleId="Nadpisobsahu">
    <w:name w:val="TOC Heading"/>
    <w:basedOn w:val="Nadpis1"/>
    <w:next w:val="Normln"/>
    <w:uiPriority w:val="39"/>
    <w:semiHidden/>
    <w:unhideWhenUsed/>
    <w:qFormat/>
    <w:rsid w:val="00812817"/>
    <w:pPr>
      <w:outlineLvl w:val="9"/>
    </w:pPr>
  </w:style>
  <w:style w:type="paragraph" w:styleId="Textbubliny">
    <w:name w:val="Balloon Text"/>
    <w:basedOn w:val="Normln"/>
    <w:link w:val="TextbublinyChar"/>
    <w:uiPriority w:val="99"/>
    <w:semiHidden/>
    <w:unhideWhenUsed/>
    <w:rsid w:val="008128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2817"/>
    <w:rPr>
      <w:rFonts w:ascii="Tahoma" w:hAnsi="Tahoma" w:cs="Tahoma"/>
      <w:sz w:val="16"/>
      <w:szCs w:val="16"/>
      <w:lang w:val="en-GB"/>
    </w:rPr>
  </w:style>
  <w:style w:type="paragraph" w:styleId="Obsah1">
    <w:name w:val="toc 1"/>
    <w:basedOn w:val="Normln"/>
    <w:next w:val="Normln"/>
    <w:autoRedefine/>
    <w:uiPriority w:val="39"/>
    <w:unhideWhenUsed/>
    <w:rsid w:val="00214399"/>
    <w:pPr>
      <w:tabs>
        <w:tab w:val="left" w:pos="440"/>
        <w:tab w:val="right" w:leader="dot" w:pos="9061"/>
      </w:tabs>
      <w:spacing w:after="100"/>
      <w:jc w:val="both"/>
    </w:pPr>
  </w:style>
  <w:style w:type="character" w:styleId="Hypertextovodkaz">
    <w:name w:val="Hyperlink"/>
    <w:basedOn w:val="Standardnpsmoodstavce"/>
    <w:uiPriority w:val="99"/>
    <w:unhideWhenUsed/>
    <w:rsid w:val="00812817"/>
    <w:rPr>
      <w:color w:val="0000FF" w:themeColor="hyperlink"/>
      <w:u w:val="single"/>
    </w:rPr>
  </w:style>
  <w:style w:type="paragraph" w:styleId="Zhlav">
    <w:name w:val="header"/>
    <w:basedOn w:val="Normln"/>
    <w:link w:val="ZhlavChar"/>
    <w:uiPriority w:val="99"/>
    <w:semiHidden/>
    <w:unhideWhenUsed/>
    <w:rsid w:val="0081281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12817"/>
    <w:rPr>
      <w:lang w:val="en-GB"/>
    </w:rPr>
  </w:style>
  <w:style w:type="paragraph" w:styleId="Zpat">
    <w:name w:val="footer"/>
    <w:basedOn w:val="Normln"/>
    <w:link w:val="ZpatChar"/>
    <w:uiPriority w:val="99"/>
    <w:unhideWhenUsed/>
    <w:rsid w:val="00812817"/>
    <w:pPr>
      <w:tabs>
        <w:tab w:val="center" w:pos="4536"/>
        <w:tab w:val="right" w:pos="9072"/>
      </w:tabs>
      <w:spacing w:after="0" w:line="240" w:lineRule="auto"/>
    </w:pPr>
  </w:style>
  <w:style w:type="character" w:customStyle="1" w:styleId="ZpatChar">
    <w:name w:val="Zápatí Char"/>
    <w:basedOn w:val="Standardnpsmoodstavce"/>
    <w:link w:val="Zpat"/>
    <w:uiPriority w:val="99"/>
    <w:rsid w:val="00812817"/>
    <w:rPr>
      <w:lang w:val="en-GB"/>
    </w:rPr>
  </w:style>
  <w:style w:type="paragraph" w:styleId="Obsah2">
    <w:name w:val="toc 2"/>
    <w:basedOn w:val="Normln"/>
    <w:next w:val="Normln"/>
    <w:autoRedefine/>
    <w:uiPriority w:val="39"/>
    <w:unhideWhenUsed/>
    <w:rsid w:val="00812817"/>
    <w:pPr>
      <w:spacing w:after="100"/>
      <w:ind w:left="220"/>
    </w:pPr>
  </w:style>
  <w:style w:type="paragraph" w:styleId="Obsah3">
    <w:name w:val="toc 3"/>
    <w:basedOn w:val="Normln"/>
    <w:next w:val="Normln"/>
    <w:autoRedefine/>
    <w:uiPriority w:val="39"/>
    <w:unhideWhenUsed/>
    <w:rsid w:val="00812817"/>
    <w:pPr>
      <w:spacing w:after="100"/>
      <w:ind w:left="440"/>
    </w:pPr>
  </w:style>
  <w:style w:type="paragraph" w:styleId="Odstavecseseznamem">
    <w:name w:val="List Paragraph"/>
    <w:basedOn w:val="Normln"/>
    <w:uiPriority w:val="34"/>
    <w:qFormat/>
    <w:rsid w:val="00812817"/>
    <w:pPr>
      <w:ind w:left="720"/>
      <w:contextualSpacing/>
    </w:pPr>
  </w:style>
  <w:style w:type="paragraph" w:styleId="Textpoznpodarou">
    <w:name w:val="footnote text"/>
    <w:basedOn w:val="Normln"/>
    <w:link w:val="TextpoznpodarouChar"/>
    <w:uiPriority w:val="99"/>
    <w:unhideWhenUsed/>
    <w:rsid w:val="0081281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12817"/>
    <w:rPr>
      <w:sz w:val="20"/>
      <w:szCs w:val="20"/>
      <w:lang w:val="en-GB"/>
    </w:rPr>
  </w:style>
  <w:style w:type="character" w:styleId="Znakapoznpodarou">
    <w:name w:val="footnote reference"/>
    <w:basedOn w:val="Standardnpsmoodstavce"/>
    <w:uiPriority w:val="99"/>
    <w:semiHidden/>
    <w:unhideWhenUsed/>
    <w:rsid w:val="00812817"/>
    <w:rPr>
      <w:vertAlign w:val="superscript"/>
    </w:rPr>
  </w:style>
  <w:style w:type="character" w:customStyle="1" w:styleId="apple-converted-space">
    <w:name w:val="apple-converted-space"/>
    <w:basedOn w:val="Standardnpsmoodstavce"/>
    <w:rsid w:val="00812817"/>
  </w:style>
  <w:style w:type="character" w:styleId="Sledovanodkaz">
    <w:name w:val="FollowedHyperlink"/>
    <w:basedOn w:val="Standardnpsmoodstavce"/>
    <w:uiPriority w:val="99"/>
    <w:semiHidden/>
    <w:unhideWhenUsed/>
    <w:rsid w:val="00812817"/>
    <w:rPr>
      <w:color w:val="800080" w:themeColor="followedHyperlink"/>
      <w:u w:val="single"/>
    </w:rPr>
  </w:style>
  <w:style w:type="paragraph" w:customStyle="1" w:styleId="Default">
    <w:name w:val="Default"/>
    <w:rsid w:val="00812817"/>
    <w:pPr>
      <w:autoSpaceDE w:val="0"/>
      <w:autoSpaceDN w:val="0"/>
      <w:adjustRightInd w:val="0"/>
      <w:spacing w:after="0" w:line="240" w:lineRule="auto"/>
    </w:pPr>
    <w:rPr>
      <w:rFonts w:ascii="Times New Roman" w:hAnsi="Times New Roman" w:cs="Times New Roman"/>
      <w:color w:val="000000"/>
      <w:sz w:val="24"/>
      <w:szCs w:val="24"/>
    </w:rPr>
  </w:style>
  <w:style w:type="paragraph" w:styleId="Textvysvtlivek">
    <w:name w:val="endnote text"/>
    <w:basedOn w:val="Normln"/>
    <w:link w:val="TextvysvtlivekChar"/>
    <w:uiPriority w:val="99"/>
    <w:semiHidden/>
    <w:unhideWhenUsed/>
    <w:rsid w:val="00EA17F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A17F6"/>
    <w:rPr>
      <w:sz w:val="20"/>
      <w:szCs w:val="20"/>
    </w:rPr>
  </w:style>
  <w:style w:type="character" w:styleId="Odkaznavysvtlivky">
    <w:name w:val="endnote reference"/>
    <w:basedOn w:val="Standardnpsmoodstavce"/>
    <w:uiPriority w:val="99"/>
    <w:semiHidden/>
    <w:unhideWhenUsed/>
    <w:rsid w:val="00EA17F6"/>
    <w:rPr>
      <w:vertAlign w:val="superscript"/>
    </w:rPr>
  </w:style>
</w:styles>
</file>

<file path=word/webSettings.xml><?xml version="1.0" encoding="utf-8"?>
<w:webSettings xmlns:r="http://schemas.openxmlformats.org/officeDocument/2006/relationships" xmlns:w="http://schemas.openxmlformats.org/wordprocessingml/2006/main">
  <w:divs>
    <w:div w:id="90783534">
      <w:bodyDiv w:val="1"/>
      <w:marLeft w:val="0"/>
      <w:marRight w:val="0"/>
      <w:marTop w:val="0"/>
      <w:marBottom w:val="0"/>
      <w:divBdr>
        <w:top w:val="none" w:sz="0" w:space="0" w:color="auto"/>
        <w:left w:val="none" w:sz="0" w:space="0" w:color="auto"/>
        <w:bottom w:val="none" w:sz="0" w:space="0" w:color="auto"/>
        <w:right w:val="none" w:sz="0" w:space="0" w:color="auto"/>
      </w:divBdr>
    </w:div>
    <w:div w:id="559945937">
      <w:bodyDiv w:val="1"/>
      <w:marLeft w:val="0"/>
      <w:marRight w:val="0"/>
      <w:marTop w:val="0"/>
      <w:marBottom w:val="0"/>
      <w:divBdr>
        <w:top w:val="none" w:sz="0" w:space="0" w:color="auto"/>
        <w:left w:val="none" w:sz="0" w:space="0" w:color="auto"/>
        <w:bottom w:val="none" w:sz="0" w:space="0" w:color="auto"/>
        <w:right w:val="none" w:sz="0" w:space="0" w:color="auto"/>
      </w:divBdr>
    </w:div>
    <w:div w:id="819424591">
      <w:bodyDiv w:val="1"/>
      <w:marLeft w:val="0"/>
      <w:marRight w:val="0"/>
      <w:marTop w:val="0"/>
      <w:marBottom w:val="0"/>
      <w:divBdr>
        <w:top w:val="none" w:sz="0" w:space="0" w:color="auto"/>
        <w:left w:val="none" w:sz="0" w:space="0" w:color="auto"/>
        <w:bottom w:val="none" w:sz="0" w:space="0" w:color="auto"/>
        <w:right w:val="none" w:sz="0" w:space="0" w:color="auto"/>
      </w:divBdr>
    </w:div>
    <w:div w:id="910846941">
      <w:bodyDiv w:val="1"/>
      <w:marLeft w:val="0"/>
      <w:marRight w:val="0"/>
      <w:marTop w:val="0"/>
      <w:marBottom w:val="0"/>
      <w:divBdr>
        <w:top w:val="none" w:sz="0" w:space="0" w:color="auto"/>
        <w:left w:val="none" w:sz="0" w:space="0" w:color="auto"/>
        <w:bottom w:val="none" w:sz="0" w:space="0" w:color="auto"/>
        <w:right w:val="none" w:sz="0" w:space="0" w:color="auto"/>
      </w:divBdr>
    </w:div>
    <w:div w:id="1131703722">
      <w:bodyDiv w:val="1"/>
      <w:marLeft w:val="0"/>
      <w:marRight w:val="0"/>
      <w:marTop w:val="0"/>
      <w:marBottom w:val="0"/>
      <w:divBdr>
        <w:top w:val="none" w:sz="0" w:space="0" w:color="auto"/>
        <w:left w:val="none" w:sz="0" w:space="0" w:color="auto"/>
        <w:bottom w:val="none" w:sz="0" w:space="0" w:color="auto"/>
        <w:right w:val="none" w:sz="0" w:space="0" w:color="auto"/>
      </w:divBdr>
    </w:div>
    <w:div w:id="1215772413">
      <w:bodyDiv w:val="1"/>
      <w:marLeft w:val="0"/>
      <w:marRight w:val="0"/>
      <w:marTop w:val="0"/>
      <w:marBottom w:val="0"/>
      <w:divBdr>
        <w:top w:val="none" w:sz="0" w:space="0" w:color="auto"/>
        <w:left w:val="none" w:sz="0" w:space="0" w:color="auto"/>
        <w:bottom w:val="none" w:sz="0" w:space="0" w:color="auto"/>
        <w:right w:val="none" w:sz="0" w:space="0" w:color="auto"/>
      </w:divBdr>
    </w:div>
    <w:div w:id="1715470638">
      <w:bodyDiv w:val="1"/>
      <w:marLeft w:val="0"/>
      <w:marRight w:val="0"/>
      <w:marTop w:val="0"/>
      <w:marBottom w:val="0"/>
      <w:divBdr>
        <w:top w:val="none" w:sz="0" w:space="0" w:color="auto"/>
        <w:left w:val="none" w:sz="0" w:space="0" w:color="auto"/>
        <w:bottom w:val="none" w:sz="0" w:space="0" w:color="auto"/>
        <w:right w:val="none" w:sz="0" w:space="0" w:color="auto"/>
      </w:divBdr>
    </w:div>
    <w:div w:id="2098287151">
      <w:bodyDiv w:val="1"/>
      <w:marLeft w:val="0"/>
      <w:marRight w:val="0"/>
      <w:marTop w:val="0"/>
      <w:marBottom w:val="0"/>
      <w:divBdr>
        <w:top w:val="none" w:sz="0" w:space="0" w:color="auto"/>
        <w:left w:val="none" w:sz="0" w:space="0" w:color="auto"/>
        <w:bottom w:val="none" w:sz="0" w:space="0" w:color="auto"/>
        <w:right w:val="none" w:sz="0" w:space="0" w:color="auto"/>
      </w:divBdr>
    </w:div>
    <w:div w:id="2124496538">
      <w:bodyDiv w:val="1"/>
      <w:marLeft w:val="0"/>
      <w:marRight w:val="0"/>
      <w:marTop w:val="0"/>
      <w:marBottom w:val="0"/>
      <w:divBdr>
        <w:top w:val="none" w:sz="0" w:space="0" w:color="auto"/>
        <w:left w:val="none" w:sz="0" w:space="0" w:color="auto"/>
        <w:bottom w:val="none" w:sz="0" w:space="0" w:color="auto"/>
        <w:right w:val="none" w:sz="0" w:space="0" w:color="auto"/>
      </w:divBdr>
    </w:div>
    <w:div w:id="21347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ur-lex.europa.eu/legal-content/CS/TXT/PDF/?uri=CELEX:12012P/TXT&amp;from=CS" TargetMode="External"/><Relationship Id="rId18" Type="http://schemas.openxmlformats.org/officeDocument/2006/relationships/hyperlink" Target="http://www.dsss.cz/program-dsss-2015" TargetMode="External"/><Relationship Id="rId26" Type="http://schemas.openxmlformats.org/officeDocument/2006/relationships/hyperlink" Target="http://neprizpusobivi.dsss.cz/kdo-je-neprizpusobivy_" TargetMode="External"/><Relationship Id="rId3" Type="http://schemas.openxmlformats.org/officeDocument/2006/relationships/styles" Target="styles.xml"/><Relationship Id="rId21" Type="http://schemas.openxmlformats.org/officeDocument/2006/relationships/hyperlink" Target="http://portal.justice.cz/Justice2/MS/ms.aspx?o=23&amp;j=33&amp;k=5103&amp;d=32849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dsss.cz" TargetMode="External"/><Relationship Id="rId25" Type="http://schemas.openxmlformats.org/officeDocument/2006/relationships/hyperlink" Target="http://neprizpusobivi.dsss.cz/" TargetMode="External"/><Relationship Id="rId33"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elyon1.court.gov.il/files_eng/84/020/000/Z01/84000020.z01.pdf" TargetMode="External"/><Relationship Id="rId20" Type="http://schemas.openxmlformats.org/officeDocument/2006/relationships/hyperlink" Target="http://hudoc.echr.coe.int/eng" TargetMode="External"/><Relationship Id="rId29" Type="http://schemas.openxmlformats.org/officeDocument/2006/relationships/hyperlink" Target="http://zpravy.idnes.cz/cesko-antiislamiste-volby-hnuti-hleda-se-vudce-sjednotitel-p44-/domaci.aspx?c=A161014_213625_domaci_a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mvcr.cz/ministerstvo-vnitra-ceske-republiky.aspx" TargetMode="External"/><Relationship Id="rId32" Type="http://schemas.openxmlformats.org/officeDocument/2006/relationships/hyperlink" Target="mailto:info@dsss.cz" TargetMode="External"/><Relationship Id="rId5" Type="http://schemas.openxmlformats.org/officeDocument/2006/relationships/webSettings" Target="webSettings.xml"/><Relationship Id="rId15" Type="http://schemas.openxmlformats.org/officeDocument/2006/relationships/hyperlink" Target="http://hudoc.echr.coe.int/eng?i=001-110075" TargetMode="External"/><Relationship Id="rId23" Type="http://schemas.openxmlformats.org/officeDocument/2006/relationships/hyperlink" Target="http://www.nssoud.cz/main.aspx?cls=art&amp;art_id=404" TargetMode="External"/><Relationship Id="rId28" Type="http://schemas.openxmlformats.org/officeDocument/2006/relationships/hyperlink" Target="http://brno.idnes.cz/protest-v-brne-0pr-/brno-zpravy.aspx?c=A160206_161442_brno-zpravy_lva" TargetMode="Externa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delnicka-strana.cz/index.php?option=com_content&amp;task=view&amp;id=74&amp;Itemid=103" TargetMode="External"/><Relationship Id="rId31" Type="http://schemas.openxmlformats.org/officeDocument/2006/relationships/hyperlink" Target="http://www.dsss.cz/komentar_-cin-imigrantovi-dobre_-bombou-se-ti-odmeni"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knesset.gov.il/laws/speciaL/eng/basic2_eng.htm" TargetMode="External"/><Relationship Id="rId22" Type="http://schemas.openxmlformats.org/officeDocument/2006/relationships/hyperlink" Target="http://www.ius-wiki.eu/ustavni-pravo/pfuk/ustavko/zkouska/otazka-45" TargetMode="External"/><Relationship Id="rId27" Type="http://schemas.openxmlformats.org/officeDocument/2006/relationships/hyperlink" Target="http://nebruselu.dsss.cz/nas-program" TargetMode="External"/><Relationship Id="rId30" Type="http://schemas.openxmlformats.org/officeDocument/2006/relationships/hyperlink" Target="http://www.ceskatelevize.cz/porady/10116287760-politicke-spektrum/215411058200037/"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nebruselu.dsss.cz/nas-program" TargetMode="External"/><Relationship Id="rId13" Type="http://schemas.openxmlformats.org/officeDocument/2006/relationships/hyperlink" Target="http://www.ceskatelevize.cz/porady/10116287760-politicke-spektrum/215411058200037/" TargetMode="External"/><Relationship Id="rId18" Type="http://schemas.openxmlformats.org/officeDocument/2006/relationships/hyperlink" Target="http://elyon1.court.gov.il/files_eng/84/020/000/Z01/84000020.z01.pdf" TargetMode="External"/><Relationship Id="rId3" Type="http://schemas.openxmlformats.org/officeDocument/2006/relationships/hyperlink" Target="http://portal.justice.cz/Justice2/MS/ms.aspx?o=23&amp;j=33&amp;k=5103&amp;d=328497" TargetMode="External"/><Relationship Id="rId7" Type="http://schemas.openxmlformats.org/officeDocument/2006/relationships/hyperlink" Target="http://www.dsss.cz/program-dsss-2015" TargetMode="External"/><Relationship Id="rId12" Type="http://schemas.openxmlformats.org/officeDocument/2006/relationships/hyperlink" Target="http://brno.idnes.cz/protest-v-brne-0pr-/brno-zpravy.aspx?c=A160206_161442_brno-zpravy_lva" TargetMode="External"/><Relationship Id="rId17" Type="http://schemas.openxmlformats.org/officeDocument/2006/relationships/hyperlink" Target="http://www.knesset.gov.il/laws/speciaL/eng/basic2_eng.htm" TargetMode="External"/><Relationship Id="rId2" Type="http://schemas.openxmlformats.org/officeDocument/2006/relationships/hyperlink" Target="http://www.nssoud.cz/main.aspx?cls=art&amp;art_id=404" TargetMode="External"/><Relationship Id="rId16" Type="http://schemas.openxmlformats.org/officeDocument/2006/relationships/hyperlink" Target="http://eur-lex.europa.eu/legal-content/CS/TXT/PDF/?uri=CELEX:12012P/TXT&amp;from=CS" TargetMode="External"/><Relationship Id="rId20" Type="http://schemas.openxmlformats.org/officeDocument/2006/relationships/hyperlink" Target="http://www.dsss.cz" TargetMode="External"/><Relationship Id="rId1" Type="http://schemas.openxmlformats.org/officeDocument/2006/relationships/hyperlink" Target="http://www.ius-wiki.eu/ustavni-pravo/pfuk/ustavko/zkouska/otazka-45" TargetMode="External"/><Relationship Id="rId6" Type="http://schemas.openxmlformats.org/officeDocument/2006/relationships/hyperlink" Target="http://www.delnicka-strana.cz/index.php?option=com_content&amp;task=view&amp;id=74&amp;Itemid=103" TargetMode="External"/><Relationship Id="rId11" Type="http://schemas.openxmlformats.org/officeDocument/2006/relationships/hyperlink" Target="http://www.delnicka-strana.cz/index.php?option=com_content&amp;task=view&amp;id=74&amp;Itemid=103" TargetMode="External"/><Relationship Id="rId5" Type="http://schemas.openxmlformats.org/officeDocument/2006/relationships/hyperlink" Target="http://www.mvcr.cz/ministerstvo-vnitra-ceske-republiky.aspx" TargetMode="External"/><Relationship Id="rId15" Type="http://schemas.openxmlformats.org/officeDocument/2006/relationships/hyperlink" Target="http://zpravy.idnes.cz/cesko-antiislamiste-volby-hnuti-hleda-se-vudce-sjednotitel-p44-/domaci.aspx?c=A161014_213625_domaci_ale" TargetMode="External"/><Relationship Id="rId10" Type="http://schemas.openxmlformats.org/officeDocument/2006/relationships/hyperlink" Target="http://neprizpusobivi.dsss.cz/kdo-je-neprizpusobivy_" TargetMode="External"/><Relationship Id="rId19" Type="http://schemas.openxmlformats.org/officeDocument/2006/relationships/hyperlink" Target="http://www.dsss.cz/program-dsss-2015" TargetMode="External"/><Relationship Id="rId4" Type="http://schemas.openxmlformats.org/officeDocument/2006/relationships/hyperlink" Target="http://hudoc.echr.coe.int/eng" TargetMode="External"/><Relationship Id="rId9" Type="http://schemas.openxmlformats.org/officeDocument/2006/relationships/hyperlink" Target="http://neprizpusobivi.dsss.cz/" TargetMode="External"/><Relationship Id="rId14" Type="http://schemas.openxmlformats.org/officeDocument/2006/relationships/hyperlink" Target="http://www.dsss.cz/komentar_-cin-imigrantovi-dobre_-bombou-se-ti-odmen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C168FC-82FF-4C65-94F3-A9285650E101}"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cs-CZ"/>
        </a:p>
      </dgm:t>
    </dgm:pt>
    <dgm:pt modelId="{E1FA8940-A565-492E-A96E-219E24F6161B}">
      <dgm:prSet phldrT="[Text]" custT="1"/>
      <dgm:spPr/>
      <dgm:t>
        <a:bodyPr/>
        <a:lstStyle/>
        <a:p>
          <a:r>
            <a:rPr lang="cs-CZ" sz="700" b="1"/>
            <a:t>Pětistupňový test</a:t>
          </a:r>
        </a:p>
      </dgm:t>
    </dgm:pt>
    <dgm:pt modelId="{CF9183C8-10E3-43AD-81BA-E136A84F619A}" type="parTrans" cxnId="{115AD170-61C9-4553-BCC0-0F4AE6B7EACC}">
      <dgm:prSet/>
      <dgm:spPr/>
      <dgm:t>
        <a:bodyPr/>
        <a:lstStyle/>
        <a:p>
          <a:endParaRPr lang="cs-CZ"/>
        </a:p>
      </dgm:t>
    </dgm:pt>
    <dgm:pt modelId="{46E3FE16-FD45-4E08-A770-FC102D4ACCF3}" type="sibTrans" cxnId="{115AD170-61C9-4553-BCC0-0F4AE6B7EACC}">
      <dgm:prSet/>
      <dgm:spPr/>
      <dgm:t>
        <a:bodyPr/>
        <a:lstStyle/>
        <a:p>
          <a:endParaRPr lang="cs-CZ"/>
        </a:p>
      </dgm:t>
    </dgm:pt>
    <dgm:pt modelId="{1D81A728-B7CB-4C0A-9678-0B75E5BC0699}">
      <dgm:prSet phldrT="[Text]" custT="1"/>
      <dgm:spPr/>
      <dgm:t>
        <a:bodyPr/>
        <a:lstStyle/>
        <a:p>
          <a:r>
            <a:rPr lang="cs-CZ" sz="900"/>
            <a:t>Rozsah dotčeného práva</a:t>
          </a:r>
        </a:p>
      </dgm:t>
    </dgm:pt>
    <dgm:pt modelId="{25EC823E-66FE-449C-991E-2B786E186224}" type="parTrans" cxnId="{AD6C3D23-C5E0-4184-887F-BBC3CCF7B6EE}">
      <dgm:prSet/>
      <dgm:spPr/>
      <dgm:t>
        <a:bodyPr/>
        <a:lstStyle/>
        <a:p>
          <a:endParaRPr lang="cs-CZ"/>
        </a:p>
      </dgm:t>
    </dgm:pt>
    <dgm:pt modelId="{09D31A89-C182-4388-99AD-762170252E5E}" type="sibTrans" cxnId="{AD6C3D23-C5E0-4184-887F-BBC3CCF7B6EE}">
      <dgm:prSet/>
      <dgm:spPr/>
      <dgm:t>
        <a:bodyPr/>
        <a:lstStyle/>
        <a:p>
          <a:endParaRPr lang="cs-CZ"/>
        </a:p>
      </dgm:t>
    </dgm:pt>
    <dgm:pt modelId="{CED3B179-02CF-4952-AB0A-2F82196C9F3D}">
      <dgm:prSet phldrT="[Text]" custT="1"/>
      <dgm:spPr/>
      <dgm:t>
        <a:bodyPr/>
        <a:lstStyle/>
        <a:p>
          <a:r>
            <a:rPr lang="cs-CZ" sz="800" i="0"/>
            <a:t>Test nezbytnosti</a:t>
          </a:r>
        </a:p>
      </dgm:t>
    </dgm:pt>
    <dgm:pt modelId="{FF641F7A-9979-4CB8-A8EF-506D1184594D}" type="parTrans" cxnId="{127FCA79-01FF-4424-87F4-E30B2D55316A}">
      <dgm:prSet/>
      <dgm:spPr/>
      <dgm:t>
        <a:bodyPr/>
        <a:lstStyle/>
        <a:p>
          <a:endParaRPr lang="cs-CZ"/>
        </a:p>
      </dgm:t>
    </dgm:pt>
    <dgm:pt modelId="{D5F3138F-2211-47C4-AF59-1057F46B883C}" type="sibTrans" cxnId="{127FCA79-01FF-4424-87F4-E30B2D55316A}">
      <dgm:prSet/>
      <dgm:spPr/>
      <dgm:t>
        <a:bodyPr/>
        <a:lstStyle/>
        <a:p>
          <a:endParaRPr lang="cs-CZ"/>
        </a:p>
      </dgm:t>
    </dgm:pt>
    <dgm:pt modelId="{E16A4399-F005-4CBE-BA33-A3C5A323C19B}">
      <dgm:prSet phldrT="[Text]" custT="1"/>
      <dgm:spPr/>
      <dgm:t>
        <a:bodyPr/>
        <a:lstStyle/>
        <a:p>
          <a:r>
            <a:rPr lang="cs-CZ" sz="900"/>
            <a:t>Existence zásahu</a:t>
          </a:r>
        </a:p>
      </dgm:t>
    </dgm:pt>
    <dgm:pt modelId="{9B8561CD-BE78-4973-88FE-FFC9049C88E2}" type="parTrans" cxnId="{E69C4762-6E7B-43E6-8756-0ED91436C467}">
      <dgm:prSet/>
      <dgm:spPr/>
      <dgm:t>
        <a:bodyPr/>
        <a:lstStyle/>
        <a:p>
          <a:endParaRPr lang="cs-CZ"/>
        </a:p>
      </dgm:t>
    </dgm:pt>
    <dgm:pt modelId="{53084206-D260-4009-B0E5-EE1268721A5A}" type="sibTrans" cxnId="{E69C4762-6E7B-43E6-8756-0ED91436C467}">
      <dgm:prSet/>
      <dgm:spPr/>
      <dgm:t>
        <a:bodyPr/>
        <a:lstStyle/>
        <a:p>
          <a:endParaRPr lang="cs-CZ"/>
        </a:p>
      </dgm:t>
    </dgm:pt>
    <dgm:pt modelId="{F818DE26-1C55-445D-AF03-4421C4DD9E68}">
      <dgm:prSet phldrT="[Text]" custT="1"/>
      <dgm:spPr/>
      <dgm:t>
        <a:bodyPr/>
        <a:lstStyle/>
        <a:p>
          <a:r>
            <a:rPr lang="cs-CZ" sz="900"/>
            <a:t>Test legality</a:t>
          </a:r>
        </a:p>
      </dgm:t>
    </dgm:pt>
    <dgm:pt modelId="{214AE46B-E1F0-4737-866C-D60398ED6823}" type="parTrans" cxnId="{51527CB4-17A0-473D-92DA-99098AEC2DD3}">
      <dgm:prSet/>
      <dgm:spPr/>
      <dgm:t>
        <a:bodyPr/>
        <a:lstStyle/>
        <a:p>
          <a:endParaRPr lang="cs-CZ"/>
        </a:p>
      </dgm:t>
    </dgm:pt>
    <dgm:pt modelId="{21C993C7-B18A-40EC-B9B4-E953B7C4A1FB}" type="sibTrans" cxnId="{51527CB4-17A0-473D-92DA-99098AEC2DD3}">
      <dgm:prSet/>
      <dgm:spPr/>
      <dgm:t>
        <a:bodyPr/>
        <a:lstStyle/>
        <a:p>
          <a:endParaRPr lang="cs-CZ"/>
        </a:p>
      </dgm:t>
    </dgm:pt>
    <dgm:pt modelId="{DBE115FB-3086-4B79-8908-F3C616B73E7E}">
      <dgm:prSet phldrT="[Text]" custT="1"/>
      <dgm:spPr/>
      <dgm:t>
        <a:bodyPr/>
        <a:lstStyle/>
        <a:p>
          <a:r>
            <a:rPr lang="cs-CZ" sz="900" i="0"/>
            <a:t>Test legitimity</a:t>
          </a:r>
        </a:p>
      </dgm:t>
    </dgm:pt>
    <dgm:pt modelId="{E58D2B7C-08BA-451D-B3B1-2700B3CC7092}" type="parTrans" cxnId="{3E21D83E-63AC-473E-9524-9DED10922419}">
      <dgm:prSet/>
      <dgm:spPr/>
      <dgm:t>
        <a:bodyPr/>
        <a:lstStyle/>
        <a:p>
          <a:endParaRPr lang="cs-CZ"/>
        </a:p>
      </dgm:t>
    </dgm:pt>
    <dgm:pt modelId="{B5953125-350F-43EA-A28B-972EE2624409}" type="sibTrans" cxnId="{3E21D83E-63AC-473E-9524-9DED10922419}">
      <dgm:prSet/>
      <dgm:spPr/>
      <dgm:t>
        <a:bodyPr/>
        <a:lstStyle/>
        <a:p>
          <a:endParaRPr lang="cs-CZ"/>
        </a:p>
      </dgm:t>
    </dgm:pt>
    <dgm:pt modelId="{F87FEA7A-2C9C-4A90-9B17-99F8236AACA3}">
      <dgm:prSet phldrT="[Text]" custT="1"/>
      <dgm:spPr/>
      <dgm:t>
        <a:bodyPr/>
        <a:lstStyle/>
        <a:p>
          <a:r>
            <a:rPr lang="cs-CZ" sz="800" i="0"/>
            <a:t>Naléhavost</a:t>
          </a:r>
        </a:p>
      </dgm:t>
    </dgm:pt>
    <dgm:pt modelId="{EBB0B17A-6823-4FA1-AEA3-2A3332355772}" type="parTrans" cxnId="{39BFD2D1-2B9A-4C14-B657-D29C8F321BBA}">
      <dgm:prSet/>
      <dgm:spPr/>
      <dgm:t>
        <a:bodyPr/>
        <a:lstStyle/>
        <a:p>
          <a:endParaRPr lang="cs-CZ"/>
        </a:p>
      </dgm:t>
    </dgm:pt>
    <dgm:pt modelId="{C2DAC91F-258D-42CA-A4B5-DB46D1BF7C9C}" type="sibTrans" cxnId="{39BFD2D1-2B9A-4C14-B657-D29C8F321BBA}">
      <dgm:prSet/>
      <dgm:spPr/>
      <dgm:t>
        <a:bodyPr/>
        <a:lstStyle/>
        <a:p>
          <a:endParaRPr lang="cs-CZ"/>
        </a:p>
      </dgm:t>
    </dgm:pt>
    <dgm:pt modelId="{399E105A-318B-42E0-8657-4870511F5524}">
      <dgm:prSet phldrT="[Text]" custT="1"/>
      <dgm:spPr/>
      <dgm:t>
        <a:bodyPr/>
        <a:lstStyle/>
        <a:p>
          <a:r>
            <a:rPr lang="cs-CZ" sz="800"/>
            <a:t>Přiměřenost</a:t>
          </a:r>
        </a:p>
      </dgm:t>
    </dgm:pt>
    <dgm:pt modelId="{23771354-E28B-4177-9D7E-0DFD84A2C0BD}" type="parTrans" cxnId="{27C5CB58-A4A9-4862-BE9B-DCB368F8CC20}">
      <dgm:prSet/>
      <dgm:spPr/>
      <dgm:t>
        <a:bodyPr/>
        <a:lstStyle/>
        <a:p>
          <a:endParaRPr lang="cs-CZ"/>
        </a:p>
      </dgm:t>
    </dgm:pt>
    <dgm:pt modelId="{071023D0-1D84-4705-AFDB-84B2F1EADD64}" type="sibTrans" cxnId="{27C5CB58-A4A9-4862-BE9B-DCB368F8CC20}">
      <dgm:prSet/>
      <dgm:spPr/>
      <dgm:t>
        <a:bodyPr/>
        <a:lstStyle/>
        <a:p>
          <a:endParaRPr lang="cs-CZ"/>
        </a:p>
      </dgm:t>
    </dgm:pt>
    <dgm:pt modelId="{E17E4D2B-24EE-46C1-AD5E-27C6707CFFE9}">
      <dgm:prSet phldrT="[Text]" custT="1"/>
      <dgm:spPr/>
      <dgm:t>
        <a:bodyPr/>
        <a:lstStyle/>
        <a:p>
          <a:r>
            <a:rPr lang="cs-CZ" sz="700"/>
            <a:t>Bezprostřední ohrožení demokracie</a:t>
          </a:r>
        </a:p>
      </dgm:t>
    </dgm:pt>
    <dgm:pt modelId="{780155F5-0965-491E-816E-9F948D213A4F}" type="parTrans" cxnId="{C6BD07FA-9884-44A2-B886-12871DB45858}">
      <dgm:prSet/>
      <dgm:spPr/>
      <dgm:t>
        <a:bodyPr/>
        <a:lstStyle/>
        <a:p>
          <a:endParaRPr lang="cs-CZ"/>
        </a:p>
      </dgm:t>
    </dgm:pt>
    <dgm:pt modelId="{1FEDD9B9-0E0D-473F-8E25-02EDAA0D11BD}" type="sibTrans" cxnId="{C6BD07FA-9884-44A2-B886-12871DB45858}">
      <dgm:prSet/>
      <dgm:spPr/>
      <dgm:t>
        <a:bodyPr/>
        <a:lstStyle/>
        <a:p>
          <a:endParaRPr lang="cs-CZ"/>
        </a:p>
      </dgm:t>
    </dgm:pt>
    <dgm:pt modelId="{A55E4E36-9EC8-47C4-ADF8-79BA76153006}">
      <dgm:prSet phldrT="[Text]" custT="1"/>
      <dgm:spPr/>
      <dgm:t>
        <a:bodyPr/>
        <a:lstStyle/>
        <a:p>
          <a:r>
            <a:rPr lang="cs-CZ" sz="700" i="0"/>
            <a:t>Přičitatelnost projevů</a:t>
          </a:r>
        </a:p>
      </dgm:t>
    </dgm:pt>
    <dgm:pt modelId="{F99723E0-CA58-429C-B607-E3893A1A5B45}" type="parTrans" cxnId="{15D790C0-3FF2-44E5-B687-3BE52965CBF3}">
      <dgm:prSet/>
      <dgm:spPr/>
      <dgm:t>
        <a:bodyPr/>
        <a:lstStyle/>
        <a:p>
          <a:endParaRPr lang="cs-CZ"/>
        </a:p>
      </dgm:t>
    </dgm:pt>
    <dgm:pt modelId="{9CF7E4F4-951C-4BBD-8992-24659A938D16}" type="sibTrans" cxnId="{15D790C0-3FF2-44E5-B687-3BE52965CBF3}">
      <dgm:prSet/>
      <dgm:spPr/>
      <dgm:t>
        <a:bodyPr/>
        <a:lstStyle/>
        <a:p>
          <a:endParaRPr lang="cs-CZ"/>
        </a:p>
      </dgm:t>
    </dgm:pt>
    <dgm:pt modelId="{35F78150-E207-4C59-99E1-59A55B12B864}">
      <dgm:prSet phldrT="[Text]" custT="1"/>
      <dgm:spPr/>
      <dgm:t>
        <a:bodyPr/>
        <a:lstStyle/>
        <a:p>
          <a:r>
            <a:rPr lang="cs-CZ" sz="700"/>
            <a:t>Neslučitelnost programu s demokratickou společností</a:t>
          </a:r>
          <a:endParaRPr lang="cs-CZ" sz="700" i="1"/>
        </a:p>
      </dgm:t>
    </dgm:pt>
    <dgm:pt modelId="{6202040A-46E5-481D-BDC9-1131BC0A785C}" type="parTrans" cxnId="{B6D7C2F2-A2F8-4755-B2E6-A5D84602E135}">
      <dgm:prSet/>
      <dgm:spPr/>
      <dgm:t>
        <a:bodyPr/>
        <a:lstStyle/>
        <a:p>
          <a:endParaRPr lang="cs-CZ"/>
        </a:p>
      </dgm:t>
    </dgm:pt>
    <dgm:pt modelId="{A5E1AF28-1325-4C98-A014-7B0FA76EFDBE}" type="sibTrans" cxnId="{B6D7C2F2-A2F8-4755-B2E6-A5D84602E135}">
      <dgm:prSet/>
      <dgm:spPr/>
      <dgm:t>
        <a:bodyPr/>
        <a:lstStyle/>
        <a:p>
          <a:endParaRPr lang="cs-CZ"/>
        </a:p>
      </dgm:t>
    </dgm:pt>
    <dgm:pt modelId="{1BE3E56E-5F87-45F4-A87E-6A37E298B46B}">
      <dgm:prSet phldrT="[Text]" custT="1"/>
      <dgm:spPr/>
      <dgm:t>
        <a:bodyPr/>
        <a:lstStyle/>
        <a:p>
          <a:r>
            <a:rPr lang="cs-CZ" sz="900"/>
            <a:t>Právní základ</a:t>
          </a:r>
        </a:p>
      </dgm:t>
    </dgm:pt>
    <dgm:pt modelId="{F690FF03-96A4-445E-B9B3-8CC51F1B0D6B}" type="parTrans" cxnId="{E4450CB5-E552-4D05-8989-C016652C9AB5}">
      <dgm:prSet/>
      <dgm:spPr/>
      <dgm:t>
        <a:bodyPr/>
        <a:lstStyle/>
        <a:p>
          <a:endParaRPr lang="cs-CZ"/>
        </a:p>
      </dgm:t>
    </dgm:pt>
    <dgm:pt modelId="{5F304AAB-9095-4BB1-8EAA-5E7B7E3335C7}" type="sibTrans" cxnId="{E4450CB5-E552-4D05-8989-C016652C9AB5}">
      <dgm:prSet/>
      <dgm:spPr/>
      <dgm:t>
        <a:bodyPr/>
        <a:lstStyle/>
        <a:p>
          <a:endParaRPr lang="cs-CZ"/>
        </a:p>
      </dgm:t>
    </dgm:pt>
    <dgm:pt modelId="{21EC1FA7-CF25-4D20-8B03-A53FBD79F642}">
      <dgm:prSet phldrT="[Text]" custT="1"/>
      <dgm:spPr/>
      <dgm:t>
        <a:bodyPr/>
        <a:lstStyle/>
        <a:p>
          <a:r>
            <a:rPr lang="cs-CZ" sz="900"/>
            <a:t>Kvalita práva</a:t>
          </a:r>
        </a:p>
      </dgm:t>
    </dgm:pt>
    <dgm:pt modelId="{AE517CBC-2708-45E6-AD93-34E869603BA8}" type="parTrans" cxnId="{61752255-64C7-4152-8090-6168ECC00BFE}">
      <dgm:prSet/>
      <dgm:spPr/>
      <dgm:t>
        <a:bodyPr/>
        <a:lstStyle/>
        <a:p>
          <a:endParaRPr lang="cs-CZ"/>
        </a:p>
      </dgm:t>
    </dgm:pt>
    <dgm:pt modelId="{04EB286A-ACC2-4249-9181-E7499FC301B5}" type="sibTrans" cxnId="{61752255-64C7-4152-8090-6168ECC00BFE}">
      <dgm:prSet/>
      <dgm:spPr/>
      <dgm:t>
        <a:bodyPr/>
        <a:lstStyle/>
        <a:p>
          <a:endParaRPr lang="cs-CZ"/>
        </a:p>
      </dgm:t>
    </dgm:pt>
    <dgm:pt modelId="{CF534C12-EEF3-4B9E-8B73-96F3A83CF554}">
      <dgm:prSet phldrT="[Text]" custT="1"/>
      <dgm:spPr/>
      <dgm:t>
        <a:bodyPr/>
        <a:lstStyle/>
        <a:p>
          <a:r>
            <a:rPr lang="cs-CZ" sz="800"/>
            <a:t>Dostupnost práva</a:t>
          </a:r>
        </a:p>
      </dgm:t>
    </dgm:pt>
    <dgm:pt modelId="{BA9C04A0-1FA3-4E08-B300-7325B23CB77D}" type="parTrans" cxnId="{68270DEE-188F-40B1-BE0E-3EEF3B6A44B4}">
      <dgm:prSet/>
      <dgm:spPr/>
      <dgm:t>
        <a:bodyPr/>
        <a:lstStyle/>
        <a:p>
          <a:endParaRPr lang="cs-CZ"/>
        </a:p>
      </dgm:t>
    </dgm:pt>
    <dgm:pt modelId="{C4B0E209-516A-4838-9DD8-2C8DB293FFAA}" type="sibTrans" cxnId="{68270DEE-188F-40B1-BE0E-3EEF3B6A44B4}">
      <dgm:prSet/>
      <dgm:spPr/>
      <dgm:t>
        <a:bodyPr/>
        <a:lstStyle/>
        <a:p>
          <a:endParaRPr lang="cs-CZ"/>
        </a:p>
      </dgm:t>
    </dgm:pt>
    <dgm:pt modelId="{D3958CE3-5FA1-44E3-9C2E-EE773A44A567}">
      <dgm:prSet phldrT="[Text]" custT="1"/>
      <dgm:spPr/>
      <dgm:t>
        <a:bodyPr/>
        <a:lstStyle/>
        <a:p>
          <a:r>
            <a:rPr lang="cs-CZ" sz="800"/>
            <a:t>Předvídatelnost práva</a:t>
          </a:r>
        </a:p>
      </dgm:t>
    </dgm:pt>
    <dgm:pt modelId="{BD2CBE67-89BF-4400-B120-ABE8ABE300FC}" type="parTrans" cxnId="{03953104-4ABE-4830-A32E-5B068E883EA1}">
      <dgm:prSet/>
      <dgm:spPr/>
      <dgm:t>
        <a:bodyPr/>
        <a:lstStyle/>
        <a:p>
          <a:endParaRPr lang="cs-CZ"/>
        </a:p>
      </dgm:t>
    </dgm:pt>
    <dgm:pt modelId="{7072DBDE-79B9-457D-98AA-0F62B4BF152B}" type="sibTrans" cxnId="{03953104-4ABE-4830-A32E-5B068E883EA1}">
      <dgm:prSet/>
      <dgm:spPr/>
      <dgm:t>
        <a:bodyPr/>
        <a:lstStyle/>
        <a:p>
          <a:endParaRPr lang="cs-CZ"/>
        </a:p>
      </dgm:t>
    </dgm:pt>
    <dgm:pt modelId="{FC117E56-9797-4E0F-9CFA-9B718BCF6028}">
      <dgm:prSet phldrT="[Text]" custT="1"/>
      <dgm:spPr/>
      <dgm:t>
        <a:bodyPr/>
        <a:lstStyle/>
        <a:p>
          <a:r>
            <a:rPr lang="cs-CZ" sz="800"/>
            <a:t>Záruky</a:t>
          </a:r>
        </a:p>
      </dgm:t>
    </dgm:pt>
    <dgm:pt modelId="{41CBA271-16E0-4A05-A50F-A9B666760B2A}" type="parTrans" cxnId="{2F410BF5-61FE-4143-9288-DEF2736E39D1}">
      <dgm:prSet/>
      <dgm:spPr/>
      <dgm:t>
        <a:bodyPr/>
        <a:lstStyle/>
        <a:p>
          <a:endParaRPr lang="cs-CZ"/>
        </a:p>
      </dgm:t>
    </dgm:pt>
    <dgm:pt modelId="{49C3DF84-B8DD-47FD-BAAE-36F9B8E16074}" type="sibTrans" cxnId="{2F410BF5-61FE-4143-9288-DEF2736E39D1}">
      <dgm:prSet/>
      <dgm:spPr/>
      <dgm:t>
        <a:bodyPr/>
        <a:lstStyle/>
        <a:p>
          <a:endParaRPr lang="cs-CZ"/>
        </a:p>
      </dgm:t>
    </dgm:pt>
    <dgm:pt modelId="{4C8D8A52-AE77-4D5E-BFE5-11B88B7EC876}" type="pres">
      <dgm:prSet presAssocID="{C9C168FC-82FF-4C65-94F3-A9285650E101}" presName="mainComposite" presStyleCnt="0">
        <dgm:presLayoutVars>
          <dgm:chPref val="1"/>
          <dgm:dir/>
          <dgm:animOne val="branch"/>
          <dgm:animLvl val="lvl"/>
          <dgm:resizeHandles val="exact"/>
        </dgm:presLayoutVars>
      </dgm:prSet>
      <dgm:spPr/>
      <dgm:t>
        <a:bodyPr/>
        <a:lstStyle/>
        <a:p>
          <a:endParaRPr lang="cs-CZ"/>
        </a:p>
      </dgm:t>
    </dgm:pt>
    <dgm:pt modelId="{A5A59948-FB2F-41C5-AF5F-39CFA68FF134}" type="pres">
      <dgm:prSet presAssocID="{C9C168FC-82FF-4C65-94F3-A9285650E101}" presName="hierFlow" presStyleCnt="0"/>
      <dgm:spPr/>
    </dgm:pt>
    <dgm:pt modelId="{7A8434D6-5C0A-4F9C-BE35-1472158C7993}" type="pres">
      <dgm:prSet presAssocID="{C9C168FC-82FF-4C65-94F3-A9285650E101}" presName="hierChild1" presStyleCnt="0">
        <dgm:presLayoutVars>
          <dgm:chPref val="1"/>
          <dgm:animOne val="branch"/>
          <dgm:animLvl val="lvl"/>
        </dgm:presLayoutVars>
      </dgm:prSet>
      <dgm:spPr/>
    </dgm:pt>
    <dgm:pt modelId="{1F4B5233-EAC3-43F6-984C-0DA315668F74}" type="pres">
      <dgm:prSet presAssocID="{E1FA8940-A565-492E-A96E-219E24F6161B}" presName="Name14" presStyleCnt="0"/>
      <dgm:spPr/>
    </dgm:pt>
    <dgm:pt modelId="{2DE52E27-E28F-4F34-9BF7-7929B6AB8862}" type="pres">
      <dgm:prSet presAssocID="{E1FA8940-A565-492E-A96E-219E24F6161B}" presName="level1Shape" presStyleLbl="node0" presStyleIdx="0" presStyleCnt="1">
        <dgm:presLayoutVars>
          <dgm:chPref val="3"/>
        </dgm:presLayoutVars>
      </dgm:prSet>
      <dgm:spPr/>
      <dgm:t>
        <a:bodyPr/>
        <a:lstStyle/>
        <a:p>
          <a:endParaRPr lang="cs-CZ"/>
        </a:p>
      </dgm:t>
    </dgm:pt>
    <dgm:pt modelId="{AF175B55-9452-4105-8D63-D30619A4B33F}" type="pres">
      <dgm:prSet presAssocID="{E1FA8940-A565-492E-A96E-219E24F6161B}" presName="hierChild2" presStyleCnt="0"/>
      <dgm:spPr/>
    </dgm:pt>
    <dgm:pt modelId="{3A299FA5-4216-4843-A07E-478BA716F5F0}" type="pres">
      <dgm:prSet presAssocID="{25EC823E-66FE-449C-991E-2B786E186224}" presName="Name19" presStyleLbl="parChTrans1D2" presStyleIdx="0" presStyleCnt="5"/>
      <dgm:spPr/>
      <dgm:t>
        <a:bodyPr/>
        <a:lstStyle/>
        <a:p>
          <a:endParaRPr lang="cs-CZ"/>
        </a:p>
      </dgm:t>
    </dgm:pt>
    <dgm:pt modelId="{8B75126C-AE79-492A-8EE7-5371FCB4B98C}" type="pres">
      <dgm:prSet presAssocID="{1D81A728-B7CB-4C0A-9678-0B75E5BC0699}" presName="Name21" presStyleCnt="0"/>
      <dgm:spPr/>
    </dgm:pt>
    <dgm:pt modelId="{91BF1F10-7EF8-4AD0-9380-35A107D371C3}" type="pres">
      <dgm:prSet presAssocID="{1D81A728-B7CB-4C0A-9678-0B75E5BC0699}" presName="level2Shape" presStyleLbl="node2" presStyleIdx="0" presStyleCnt="5"/>
      <dgm:spPr/>
      <dgm:t>
        <a:bodyPr/>
        <a:lstStyle/>
        <a:p>
          <a:endParaRPr lang="cs-CZ"/>
        </a:p>
      </dgm:t>
    </dgm:pt>
    <dgm:pt modelId="{FA77D9E4-8035-471B-98E8-C49800DF4894}" type="pres">
      <dgm:prSet presAssocID="{1D81A728-B7CB-4C0A-9678-0B75E5BC0699}" presName="hierChild3" presStyleCnt="0"/>
      <dgm:spPr/>
    </dgm:pt>
    <dgm:pt modelId="{95EB5A21-3457-4654-A243-DA816AFDCCDA}" type="pres">
      <dgm:prSet presAssocID="{9B8561CD-BE78-4973-88FE-FFC9049C88E2}" presName="Name19" presStyleLbl="parChTrans1D2" presStyleIdx="1" presStyleCnt="5"/>
      <dgm:spPr/>
      <dgm:t>
        <a:bodyPr/>
        <a:lstStyle/>
        <a:p>
          <a:endParaRPr lang="cs-CZ"/>
        </a:p>
      </dgm:t>
    </dgm:pt>
    <dgm:pt modelId="{8AF53DE9-8714-45D4-AB26-BFADF2FAB64A}" type="pres">
      <dgm:prSet presAssocID="{E16A4399-F005-4CBE-BA33-A3C5A323C19B}" presName="Name21" presStyleCnt="0"/>
      <dgm:spPr/>
    </dgm:pt>
    <dgm:pt modelId="{6C6B624D-8AC8-4E14-9348-822E4E7A2A74}" type="pres">
      <dgm:prSet presAssocID="{E16A4399-F005-4CBE-BA33-A3C5A323C19B}" presName="level2Shape" presStyleLbl="node2" presStyleIdx="1" presStyleCnt="5"/>
      <dgm:spPr/>
      <dgm:t>
        <a:bodyPr/>
        <a:lstStyle/>
        <a:p>
          <a:endParaRPr lang="cs-CZ"/>
        </a:p>
      </dgm:t>
    </dgm:pt>
    <dgm:pt modelId="{FA3DEB5E-F354-4F44-83B1-56F80F594896}" type="pres">
      <dgm:prSet presAssocID="{E16A4399-F005-4CBE-BA33-A3C5A323C19B}" presName="hierChild3" presStyleCnt="0"/>
      <dgm:spPr/>
    </dgm:pt>
    <dgm:pt modelId="{673D55EA-4C3E-4E45-A738-14B7ECDE0E6B}" type="pres">
      <dgm:prSet presAssocID="{214AE46B-E1F0-4737-866C-D60398ED6823}" presName="Name19" presStyleLbl="parChTrans1D2" presStyleIdx="2" presStyleCnt="5"/>
      <dgm:spPr/>
      <dgm:t>
        <a:bodyPr/>
        <a:lstStyle/>
        <a:p>
          <a:endParaRPr lang="cs-CZ"/>
        </a:p>
      </dgm:t>
    </dgm:pt>
    <dgm:pt modelId="{4C686ED4-A6AA-4F8E-9DAB-818102D45959}" type="pres">
      <dgm:prSet presAssocID="{F818DE26-1C55-445D-AF03-4421C4DD9E68}" presName="Name21" presStyleCnt="0"/>
      <dgm:spPr/>
    </dgm:pt>
    <dgm:pt modelId="{80C5CEB5-13A3-41FF-BF9E-C6B9A26DEF6E}" type="pres">
      <dgm:prSet presAssocID="{F818DE26-1C55-445D-AF03-4421C4DD9E68}" presName="level2Shape" presStyleLbl="node2" presStyleIdx="2" presStyleCnt="5"/>
      <dgm:spPr/>
      <dgm:t>
        <a:bodyPr/>
        <a:lstStyle/>
        <a:p>
          <a:endParaRPr lang="cs-CZ"/>
        </a:p>
      </dgm:t>
    </dgm:pt>
    <dgm:pt modelId="{A53960BB-F280-4EB3-B5BC-0FD803C04B95}" type="pres">
      <dgm:prSet presAssocID="{F818DE26-1C55-445D-AF03-4421C4DD9E68}" presName="hierChild3" presStyleCnt="0"/>
      <dgm:spPr/>
    </dgm:pt>
    <dgm:pt modelId="{B1070728-1D96-4436-B398-76454C728904}" type="pres">
      <dgm:prSet presAssocID="{F690FF03-96A4-445E-B9B3-8CC51F1B0D6B}" presName="Name19" presStyleLbl="parChTrans1D3" presStyleIdx="0" presStyleCnt="4"/>
      <dgm:spPr/>
      <dgm:t>
        <a:bodyPr/>
        <a:lstStyle/>
        <a:p>
          <a:endParaRPr lang="cs-CZ"/>
        </a:p>
      </dgm:t>
    </dgm:pt>
    <dgm:pt modelId="{1A5B1CAF-A885-40A4-8468-3FB727B750BD}" type="pres">
      <dgm:prSet presAssocID="{1BE3E56E-5F87-45F4-A87E-6A37E298B46B}" presName="Name21" presStyleCnt="0"/>
      <dgm:spPr/>
    </dgm:pt>
    <dgm:pt modelId="{5D9382F7-6C6A-40D2-90B8-2F21CAD1448D}" type="pres">
      <dgm:prSet presAssocID="{1BE3E56E-5F87-45F4-A87E-6A37E298B46B}" presName="level2Shape" presStyleLbl="node3" presStyleIdx="0" presStyleCnt="4"/>
      <dgm:spPr/>
      <dgm:t>
        <a:bodyPr/>
        <a:lstStyle/>
        <a:p>
          <a:endParaRPr lang="cs-CZ"/>
        </a:p>
      </dgm:t>
    </dgm:pt>
    <dgm:pt modelId="{07D5FC09-04ED-48CB-8AB7-E5B6DE3733E5}" type="pres">
      <dgm:prSet presAssocID="{1BE3E56E-5F87-45F4-A87E-6A37E298B46B}" presName="hierChild3" presStyleCnt="0"/>
      <dgm:spPr/>
    </dgm:pt>
    <dgm:pt modelId="{AD60677A-A067-4F10-8CF9-64105552C029}" type="pres">
      <dgm:prSet presAssocID="{AE517CBC-2708-45E6-AD93-34E869603BA8}" presName="Name19" presStyleLbl="parChTrans1D3" presStyleIdx="1" presStyleCnt="4"/>
      <dgm:spPr/>
      <dgm:t>
        <a:bodyPr/>
        <a:lstStyle/>
        <a:p>
          <a:endParaRPr lang="cs-CZ"/>
        </a:p>
      </dgm:t>
    </dgm:pt>
    <dgm:pt modelId="{CF87DCC8-1D57-47A2-BA51-17359BCD65B7}" type="pres">
      <dgm:prSet presAssocID="{21EC1FA7-CF25-4D20-8B03-A53FBD79F642}" presName="Name21" presStyleCnt="0"/>
      <dgm:spPr/>
    </dgm:pt>
    <dgm:pt modelId="{864BCD1D-2A3A-43A5-92BC-F16618EC2969}" type="pres">
      <dgm:prSet presAssocID="{21EC1FA7-CF25-4D20-8B03-A53FBD79F642}" presName="level2Shape" presStyleLbl="node3" presStyleIdx="1" presStyleCnt="4"/>
      <dgm:spPr/>
      <dgm:t>
        <a:bodyPr/>
        <a:lstStyle/>
        <a:p>
          <a:endParaRPr lang="cs-CZ"/>
        </a:p>
      </dgm:t>
    </dgm:pt>
    <dgm:pt modelId="{750D63DE-EE2C-4A4C-8908-955A8E8555E9}" type="pres">
      <dgm:prSet presAssocID="{21EC1FA7-CF25-4D20-8B03-A53FBD79F642}" presName="hierChild3" presStyleCnt="0"/>
      <dgm:spPr/>
    </dgm:pt>
    <dgm:pt modelId="{C481C9CB-652C-4BD9-B0B8-46887193F599}" type="pres">
      <dgm:prSet presAssocID="{BA9C04A0-1FA3-4E08-B300-7325B23CB77D}" presName="Name19" presStyleLbl="parChTrans1D4" presStyleIdx="0" presStyleCnt="6"/>
      <dgm:spPr/>
      <dgm:t>
        <a:bodyPr/>
        <a:lstStyle/>
        <a:p>
          <a:endParaRPr lang="cs-CZ"/>
        </a:p>
      </dgm:t>
    </dgm:pt>
    <dgm:pt modelId="{9B0C871F-5C48-4B66-8A8F-A3ACA6599DBA}" type="pres">
      <dgm:prSet presAssocID="{CF534C12-EEF3-4B9E-8B73-96F3A83CF554}" presName="Name21" presStyleCnt="0"/>
      <dgm:spPr/>
    </dgm:pt>
    <dgm:pt modelId="{C8821248-02CF-4BF1-8EB8-B604AAB0192E}" type="pres">
      <dgm:prSet presAssocID="{CF534C12-EEF3-4B9E-8B73-96F3A83CF554}" presName="level2Shape" presStyleLbl="node4" presStyleIdx="0" presStyleCnt="6"/>
      <dgm:spPr/>
      <dgm:t>
        <a:bodyPr/>
        <a:lstStyle/>
        <a:p>
          <a:endParaRPr lang="cs-CZ"/>
        </a:p>
      </dgm:t>
    </dgm:pt>
    <dgm:pt modelId="{9F9E684C-93E4-4E32-90E9-BFD775CFE8A6}" type="pres">
      <dgm:prSet presAssocID="{CF534C12-EEF3-4B9E-8B73-96F3A83CF554}" presName="hierChild3" presStyleCnt="0"/>
      <dgm:spPr/>
    </dgm:pt>
    <dgm:pt modelId="{A5335AAF-126D-4E29-89EC-F60C3416B8BA}" type="pres">
      <dgm:prSet presAssocID="{BD2CBE67-89BF-4400-B120-ABE8ABE300FC}" presName="Name19" presStyleLbl="parChTrans1D4" presStyleIdx="1" presStyleCnt="6"/>
      <dgm:spPr/>
      <dgm:t>
        <a:bodyPr/>
        <a:lstStyle/>
        <a:p>
          <a:endParaRPr lang="cs-CZ"/>
        </a:p>
      </dgm:t>
    </dgm:pt>
    <dgm:pt modelId="{E73C0EF4-D78F-4234-8F1C-29D1C70A81C6}" type="pres">
      <dgm:prSet presAssocID="{D3958CE3-5FA1-44E3-9C2E-EE773A44A567}" presName="Name21" presStyleCnt="0"/>
      <dgm:spPr/>
    </dgm:pt>
    <dgm:pt modelId="{7715FB8F-7C18-416A-8584-2B46A7F561BE}" type="pres">
      <dgm:prSet presAssocID="{D3958CE3-5FA1-44E3-9C2E-EE773A44A567}" presName="level2Shape" presStyleLbl="node4" presStyleIdx="1" presStyleCnt="6"/>
      <dgm:spPr/>
      <dgm:t>
        <a:bodyPr/>
        <a:lstStyle/>
        <a:p>
          <a:endParaRPr lang="cs-CZ"/>
        </a:p>
      </dgm:t>
    </dgm:pt>
    <dgm:pt modelId="{9A4417E8-1574-459C-A21F-BB4F91D6406D}" type="pres">
      <dgm:prSet presAssocID="{D3958CE3-5FA1-44E3-9C2E-EE773A44A567}" presName="hierChild3" presStyleCnt="0"/>
      <dgm:spPr/>
    </dgm:pt>
    <dgm:pt modelId="{7E1D20DA-FA1F-49C6-B5AF-4F64D43710B3}" type="pres">
      <dgm:prSet presAssocID="{41CBA271-16E0-4A05-A50F-A9B666760B2A}" presName="Name19" presStyleLbl="parChTrans1D4" presStyleIdx="2" presStyleCnt="6"/>
      <dgm:spPr/>
      <dgm:t>
        <a:bodyPr/>
        <a:lstStyle/>
        <a:p>
          <a:endParaRPr lang="cs-CZ"/>
        </a:p>
      </dgm:t>
    </dgm:pt>
    <dgm:pt modelId="{6E0712D3-4163-4566-958C-50C5758BA160}" type="pres">
      <dgm:prSet presAssocID="{FC117E56-9797-4E0F-9CFA-9B718BCF6028}" presName="Name21" presStyleCnt="0"/>
      <dgm:spPr/>
    </dgm:pt>
    <dgm:pt modelId="{9D4A0041-2B58-4775-8108-ED6DFC2F899C}" type="pres">
      <dgm:prSet presAssocID="{FC117E56-9797-4E0F-9CFA-9B718BCF6028}" presName="level2Shape" presStyleLbl="node4" presStyleIdx="2" presStyleCnt="6"/>
      <dgm:spPr/>
      <dgm:t>
        <a:bodyPr/>
        <a:lstStyle/>
        <a:p>
          <a:endParaRPr lang="cs-CZ"/>
        </a:p>
      </dgm:t>
    </dgm:pt>
    <dgm:pt modelId="{080A58DD-7CA7-4B96-A877-3DDB8A86D050}" type="pres">
      <dgm:prSet presAssocID="{FC117E56-9797-4E0F-9CFA-9B718BCF6028}" presName="hierChild3" presStyleCnt="0"/>
      <dgm:spPr/>
    </dgm:pt>
    <dgm:pt modelId="{F6195E60-451B-4B09-85E7-06512AE27CAA}" type="pres">
      <dgm:prSet presAssocID="{E58D2B7C-08BA-451D-B3B1-2700B3CC7092}" presName="Name19" presStyleLbl="parChTrans1D2" presStyleIdx="3" presStyleCnt="5"/>
      <dgm:spPr/>
      <dgm:t>
        <a:bodyPr/>
        <a:lstStyle/>
        <a:p>
          <a:endParaRPr lang="cs-CZ"/>
        </a:p>
      </dgm:t>
    </dgm:pt>
    <dgm:pt modelId="{108F7BBB-6967-49D7-9CD8-22DF3CEF6582}" type="pres">
      <dgm:prSet presAssocID="{DBE115FB-3086-4B79-8908-F3C616B73E7E}" presName="Name21" presStyleCnt="0"/>
      <dgm:spPr/>
    </dgm:pt>
    <dgm:pt modelId="{6F89BBAE-559D-4252-8A0B-B24CE996EF8D}" type="pres">
      <dgm:prSet presAssocID="{DBE115FB-3086-4B79-8908-F3C616B73E7E}" presName="level2Shape" presStyleLbl="node2" presStyleIdx="3" presStyleCnt="5"/>
      <dgm:spPr/>
      <dgm:t>
        <a:bodyPr/>
        <a:lstStyle/>
        <a:p>
          <a:endParaRPr lang="cs-CZ"/>
        </a:p>
      </dgm:t>
    </dgm:pt>
    <dgm:pt modelId="{3A697CA7-C83E-4C8A-8C40-4BCF9CCCB9FB}" type="pres">
      <dgm:prSet presAssocID="{DBE115FB-3086-4B79-8908-F3C616B73E7E}" presName="hierChild3" presStyleCnt="0"/>
      <dgm:spPr/>
    </dgm:pt>
    <dgm:pt modelId="{D3A5A8DA-9A4E-44E5-84B0-4B5A4F4F7663}" type="pres">
      <dgm:prSet presAssocID="{FF641F7A-9979-4CB8-A8EF-506D1184594D}" presName="Name19" presStyleLbl="parChTrans1D2" presStyleIdx="4" presStyleCnt="5"/>
      <dgm:spPr/>
      <dgm:t>
        <a:bodyPr/>
        <a:lstStyle/>
        <a:p>
          <a:endParaRPr lang="cs-CZ"/>
        </a:p>
      </dgm:t>
    </dgm:pt>
    <dgm:pt modelId="{6595580A-467A-440F-8FEB-156FF932DE70}" type="pres">
      <dgm:prSet presAssocID="{CED3B179-02CF-4952-AB0A-2F82196C9F3D}" presName="Name21" presStyleCnt="0"/>
      <dgm:spPr/>
    </dgm:pt>
    <dgm:pt modelId="{4AE900B0-C961-42DA-A1EC-496EB663426E}" type="pres">
      <dgm:prSet presAssocID="{CED3B179-02CF-4952-AB0A-2F82196C9F3D}" presName="level2Shape" presStyleLbl="node2" presStyleIdx="4" presStyleCnt="5"/>
      <dgm:spPr/>
      <dgm:t>
        <a:bodyPr/>
        <a:lstStyle/>
        <a:p>
          <a:endParaRPr lang="cs-CZ"/>
        </a:p>
      </dgm:t>
    </dgm:pt>
    <dgm:pt modelId="{57C6BD56-1F60-46A6-A5FD-E2983FB19740}" type="pres">
      <dgm:prSet presAssocID="{CED3B179-02CF-4952-AB0A-2F82196C9F3D}" presName="hierChild3" presStyleCnt="0"/>
      <dgm:spPr/>
    </dgm:pt>
    <dgm:pt modelId="{DAA0B3AA-375E-4F10-91FF-97432F4BDF03}" type="pres">
      <dgm:prSet presAssocID="{EBB0B17A-6823-4FA1-AEA3-2A3332355772}" presName="Name19" presStyleLbl="parChTrans1D3" presStyleIdx="2" presStyleCnt="4"/>
      <dgm:spPr/>
      <dgm:t>
        <a:bodyPr/>
        <a:lstStyle/>
        <a:p>
          <a:endParaRPr lang="cs-CZ"/>
        </a:p>
      </dgm:t>
    </dgm:pt>
    <dgm:pt modelId="{64703D85-EDA6-4D53-9D6C-4DA6EF1DB594}" type="pres">
      <dgm:prSet presAssocID="{F87FEA7A-2C9C-4A90-9B17-99F8236AACA3}" presName="Name21" presStyleCnt="0"/>
      <dgm:spPr/>
    </dgm:pt>
    <dgm:pt modelId="{7B7BAA7E-A6CE-429F-A799-86D53839643D}" type="pres">
      <dgm:prSet presAssocID="{F87FEA7A-2C9C-4A90-9B17-99F8236AACA3}" presName="level2Shape" presStyleLbl="node3" presStyleIdx="2" presStyleCnt="4"/>
      <dgm:spPr/>
      <dgm:t>
        <a:bodyPr/>
        <a:lstStyle/>
        <a:p>
          <a:endParaRPr lang="cs-CZ"/>
        </a:p>
      </dgm:t>
    </dgm:pt>
    <dgm:pt modelId="{ED459334-441D-4040-B52E-2148F2A9E277}" type="pres">
      <dgm:prSet presAssocID="{F87FEA7A-2C9C-4A90-9B17-99F8236AACA3}" presName="hierChild3" presStyleCnt="0"/>
      <dgm:spPr/>
    </dgm:pt>
    <dgm:pt modelId="{18B6FA4F-3CCD-4A46-9443-C83C80AF0CD7}" type="pres">
      <dgm:prSet presAssocID="{23771354-E28B-4177-9D7E-0DFD84A2C0BD}" presName="Name19" presStyleLbl="parChTrans1D3" presStyleIdx="3" presStyleCnt="4"/>
      <dgm:spPr/>
      <dgm:t>
        <a:bodyPr/>
        <a:lstStyle/>
        <a:p>
          <a:endParaRPr lang="cs-CZ"/>
        </a:p>
      </dgm:t>
    </dgm:pt>
    <dgm:pt modelId="{B7A3DF92-3FA0-42F2-B49E-42E789001727}" type="pres">
      <dgm:prSet presAssocID="{399E105A-318B-42E0-8657-4870511F5524}" presName="Name21" presStyleCnt="0"/>
      <dgm:spPr/>
    </dgm:pt>
    <dgm:pt modelId="{F7AC164C-A217-4B99-AF19-06011E63C289}" type="pres">
      <dgm:prSet presAssocID="{399E105A-318B-42E0-8657-4870511F5524}" presName="level2Shape" presStyleLbl="node3" presStyleIdx="3" presStyleCnt="4"/>
      <dgm:spPr/>
      <dgm:t>
        <a:bodyPr/>
        <a:lstStyle/>
        <a:p>
          <a:endParaRPr lang="cs-CZ"/>
        </a:p>
      </dgm:t>
    </dgm:pt>
    <dgm:pt modelId="{6A4711B4-8C7B-41D5-9FC4-8EF4D66B5159}" type="pres">
      <dgm:prSet presAssocID="{399E105A-318B-42E0-8657-4870511F5524}" presName="hierChild3" presStyleCnt="0"/>
      <dgm:spPr/>
    </dgm:pt>
    <dgm:pt modelId="{66429534-41A4-4F9C-8AC6-E4BB259FAD36}" type="pres">
      <dgm:prSet presAssocID="{780155F5-0965-491E-816E-9F948D213A4F}" presName="Name19" presStyleLbl="parChTrans1D4" presStyleIdx="3" presStyleCnt="6"/>
      <dgm:spPr/>
      <dgm:t>
        <a:bodyPr/>
        <a:lstStyle/>
        <a:p>
          <a:endParaRPr lang="cs-CZ"/>
        </a:p>
      </dgm:t>
    </dgm:pt>
    <dgm:pt modelId="{D096F0DB-115E-479C-9814-86DC1A036F1F}" type="pres">
      <dgm:prSet presAssocID="{E17E4D2B-24EE-46C1-AD5E-27C6707CFFE9}" presName="Name21" presStyleCnt="0"/>
      <dgm:spPr/>
    </dgm:pt>
    <dgm:pt modelId="{E069CF96-13B3-4509-8905-C232E173871D}" type="pres">
      <dgm:prSet presAssocID="{E17E4D2B-24EE-46C1-AD5E-27C6707CFFE9}" presName="level2Shape" presStyleLbl="node4" presStyleIdx="3" presStyleCnt="6"/>
      <dgm:spPr/>
      <dgm:t>
        <a:bodyPr/>
        <a:lstStyle/>
        <a:p>
          <a:endParaRPr lang="cs-CZ"/>
        </a:p>
      </dgm:t>
    </dgm:pt>
    <dgm:pt modelId="{71ACC25F-7778-40AE-A042-1860A6925972}" type="pres">
      <dgm:prSet presAssocID="{E17E4D2B-24EE-46C1-AD5E-27C6707CFFE9}" presName="hierChild3" presStyleCnt="0"/>
      <dgm:spPr/>
    </dgm:pt>
    <dgm:pt modelId="{AB870DEF-768E-4E7D-ABC5-252B5C609084}" type="pres">
      <dgm:prSet presAssocID="{F99723E0-CA58-429C-B607-E3893A1A5B45}" presName="Name19" presStyleLbl="parChTrans1D4" presStyleIdx="4" presStyleCnt="6"/>
      <dgm:spPr/>
      <dgm:t>
        <a:bodyPr/>
        <a:lstStyle/>
        <a:p>
          <a:endParaRPr lang="cs-CZ"/>
        </a:p>
      </dgm:t>
    </dgm:pt>
    <dgm:pt modelId="{39F3E76A-BC8F-4A03-A6C6-93B8D4D41B25}" type="pres">
      <dgm:prSet presAssocID="{A55E4E36-9EC8-47C4-ADF8-79BA76153006}" presName="Name21" presStyleCnt="0"/>
      <dgm:spPr/>
    </dgm:pt>
    <dgm:pt modelId="{45A62C39-AD7D-4E6A-9776-7A2EFB827E43}" type="pres">
      <dgm:prSet presAssocID="{A55E4E36-9EC8-47C4-ADF8-79BA76153006}" presName="level2Shape" presStyleLbl="node4" presStyleIdx="4" presStyleCnt="6"/>
      <dgm:spPr/>
      <dgm:t>
        <a:bodyPr/>
        <a:lstStyle/>
        <a:p>
          <a:endParaRPr lang="cs-CZ"/>
        </a:p>
      </dgm:t>
    </dgm:pt>
    <dgm:pt modelId="{1D51EB7C-104F-437D-8C71-C7302AEF6861}" type="pres">
      <dgm:prSet presAssocID="{A55E4E36-9EC8-47C4-ADF8-79BA76153006}" presName="hierChild3" presStyleCnt="0"/>
      <dgm:spPr/>
    </dgm:pt>
    <dgm:pt modelId="{FC9729CD-CC61-4824-B993-6DE04EAA470B}" type="pres">
      <dgm:prSet presAssocID="{6202040A-46E5-481D-BDC9-1131BC0A785C}" presName="Name19" presStyleLbl="parChTrans1D4" presStyleIdx="5" presStyleCnt="6"/>
      <dgm:spPr/>
      <dgm:t>
        <a:bodyPr/>
        <a:lstStyle/>
        <a:p>
          <a:endParaRPr lang="cs-CZ"/>
        </a:p>
      </dgm:t>
    </dgm:pt>
    <dgm:pt modelId="{A266C945-60FC-4153-A490-0D7E32732C04}" type="pres">
      <dgm:prSet presAssocID="{35F78150-E207-4C59-99E1-59A55B12B864}" presName="Name21" presStyleCnt="0"/>
      <dgm:spPr/>
    </dgm:pt>
    <dgm:pt modelId="{55231609-5BB0-4359-B591-06E792D3EA82}" type="pres">
      <dgm:prSet presAssocID="{35F78150-E207-4C59-99E1-59A55B12B864}" presName="level2Shape" presStyleLbl="node4" presStyleIdx="5" presStyleCnt="6"/>
      <dgm:spPr/>
      <dgm:t>
        <a:bodyPr/>
        <a:lstStyle/>
        <a:p>
          <a:endParaRPr lang="cs-CZ"/>
        </a:p>
      </dgm:t>
    </dgm:pt>
    <dgm:pt modelId="{691B0FB3-9758-41F5-A467-C7752C6A4FF9}" type="pres">
      <dgm:prSet presAssocID="{35F78150-E207-4C59-99E1-59A55B12B864}" presName="hierChild3" presStyleCnt="0"/>
      <dgm:spPr/>
    </dgm:pt>
    <dgm:pt modelId="{D7D487B8-C1AB-4CBA-97D1-796D6C82FF39}" type="pres">
      <dgm:prSet presAssocID="{C9C168FC-82FF-4C65-94F3-A9285650E101}" presName="bgShapesFlow" presStyleCnt="0"/>
      <dgm:spPr/>
    </dgm:pt>
  </dgm:ptLst>
  <dgm:cxnLst>
    <dgm:cxn modelId="{61752255-64C7-4152-8090-6168ECC00BFE}" srcId="{F818DE26-1C55-445D-AF03-4421C4DD9E68}" destId="{21EC1FA7-CF25-4D20-8B03-A53FBD79F642}" srcOrd="1" destOrd="0" parTransId="{AE517CBC-2708-45E6-AD93-34E869603BA8}" sibTransId="{04EB286A-ACC2-4249-9181-E7499FC301B5}"/>
    <dgm:cxn modelId="{6F4CF8D9-68B0-4258-A607-889D79FF00A2}" type="presOf" srcId="{1D81A728-B7CB-4C0A-9678-0B75E5BC0699}" destId="{91BF1F10-7EF8-4AD0-9380-35A107D371C3}" srcOrd="0" destOrd="0" presId="urn:microsoft.com/office/officeart/2005/8/layout/hierarchy6"/>
    <dgm:cxn modelId="{F77191CF-E170-45F2-8EFB-ED2FA2132D43}" type="presOf" srcId="{9B8561CD-BE78-4973-88FE-FFC9049C88E2}" destId="{95EB5A21-3457-4654-A243-DA816AFDCCDA}" srcOrd="0" destOrd="0" presId="urn:microsoft.com/office/officeart/2005/8/layout/hierarchy6"/>
    <dgm:cxn modelId="{51527CB4-17A0-473D-92DA-99098AEC2DD3}" srcId="{E1FA8940-A565-492E-A96E-219E24F6161B}" destId="{F818DE26-1C55-445D-AF03-4421C4DD9E68}" srcOrd="2" destOrd="0" parTransId="{214AE46B-E1F0-4737-866C-D60398ED6823}" sibTransId="{21C993C7-B18A-40EC-B9B4-E953B7C4A1FB}"/>
    <dgm:cxn modelId="{115AD170-61C9-4553-BCC0-0F4AE6B7EACC}" srcId="{C9C168FC-82FF-4C65-94F3-A9285650E101}" destId="{E1FA8940-A565-492E-A96E-219E24F6161B}" srcOrd="0" destOrd="0" parTransId="{CF9183C8-10E3-43AD-81BA-E136A84F619A}" sibTransId="{46E3FE16-FD45-4E08-A770-FC102D4ACCF3}"/>
    <dgm:cxn modelId="{0E8EE295-6399-4E9B-8E86-5016FD0AEF95}" type="presOf" srcId="{AE517CBC-2708-45E6-AD93-34E869603BA8}" destId="{AD60677A-A067-4F10-8CF9-64105552C029}" srcOrd="0" destOrd="0" presId="urn:microsoft.com/office/officeart/2005/8/layout/hierarchy6"/>
    <dgm:cxn modelId="{44F7AD28-2F9F-4321-84F5-EB5AA7BCFCE0}" type="presOf" srcId="{F87FEA7A-2C9C-4A90-9B17-99F8236AACA3}" destId="{7B7BAA7E-A6CE-429F-A799-86D53839643D}" srcOrd="0" destOrd="0" presId="urn:microsoft.com/office/officeart/2005/8/layout/hierarchy6"/>
    <dgm:cxn modelId="{2F410BF5-61FE-4143-9288-DEF2736E39D1}" srcId="{21EC1FA7-CF25-4D20-8B03-A53FBD79F642}" destId="{FC117E56-9797-4E0F-9CFA-9B718BCF6028}" srcOrd="2" destOrd="0" parTransId="{41CBA271-16E0-4A05-A50F-A9B666760B2A}" sibTransId="{49C3DF84-B8DD-47FD-BAAE-36F9B8E16074}"/>
    <dgm:cxn modelId="{49D0A4B2-1120-47F6-8C1B-7FCAF90A177F}" type="presOf" srcId="{BA9C04A0-1FA3-4E08-B300-7325B23CB77D}" destId="{C481C9CB-652C-4BD9-B0B8-46887193F599}" srcOrd="0" destOrd="0" presId="urn:microsoft.com/office/officeart/2005/8/layout/hierarchy6"/>
    <dgm:cxn modelId="{E4450CB5-E552-4D05-8989-C016652C9AB5}" srcId="{F818DE26-1C55-445D-AF03-4421C4DD9E68}" destId="{1BE3E56E-5F87-45F4-A87E-6A37E298B46B}" srcOrd="0" destOrd="0" parTransId="{F690FF03-96A4-445E-B9B3-8CC51F1B0D6B}" sibTransId="{5F304AAB-9095-4BB1-8EAA-5E7B7E3335C7}"/>
    <dgm:cxn modelId="{8353A6D5-83B6-42C0-9DAC-761D3EC7A725}" type="presOf" srcId="{FF641F7A-9979-4CB8-A8EF-506D1184594D}" destId="{D3A5A8DA-9A4E-44E5-84B0-4B5A4F4F7663}" srcOrd="0" destOrd="0" presId="urn:microsoft.com/office/officeart/2005/8/layout/hierarchy6"/>
    <dgm:cxn modelId="{FDB9E762-66EB-40DD-A4CB-D9CC90A61938}" type="presOf" srcId="{EBB0B17A-6823-4FA1-AEA3-2A3332355772}" destId="{DAA0B3AA-375E-4F10-91FF-97432F4BDF03}" srcOrd="0" destOrd="0" presId="urn:microsoft.com/office/officeart/2005/8/layout/hierarchy6"/>
    <dgm:cxn modelId="{1470432C-C6A8-460C-A653-651C2538BD88}" type="presOf" srcId="{35F78150-E207-4C59-99E1-59A55B12B864}" destId="{55231609-5BB0-4359-B591-06E792D3EA82}" srcOrd="0" destOrd="0" presId="urn:microsoft.com/office/officeart/2005/8/layout/hierarchy6"/>
    <dgm:cxn modelId="{B6D7C2F2-A2F8-4755-B2E6-A5D84602E135}" srcId="{399E105A-318B-42E0-8657-4870511F5524}" destId="{35F78150-E207-4C59-99E1-59A55B12B864}" srcOrd="2" destOrd="0" parTransId="{6202040A-46E5-481D-BDC9-1131BC0A785C}" sibTransId="{A5E1AF28-1325-4C98-A014-7B0FA76EFDBE}"/>
    <dgm:cxn modelId="{2A10B697-7C39-4B2B-879E-BD897D6FB792}" type="presOf" srcId="{F818DE26-1C55-445D-AF03-4421C4DD9E68}" destId="{80C5CEB5-13A3-41FF-BF9E-C6B9A26DEF6E}" srcOrd="0" destOrd="0" presId="urn:microsoft.com/office/officeart/2005/8/layout/hierarchy6"/>
    <dgm:cxn modelId="{788B0D89-D46C-4CAE-8CE7-3D2069B4F93A}" type="presOf" srcId="{E1FA8940-A565-492E-A96E-219E24F6161B}" destId="{2DE52E27-E28F-4F34-9BF7-7929B6AB8862}" srcOrd="0" destOrd="0" presId="urn:microsoft.com/office/officeart/2005/8/layout/hierarchy6"/>
    <dgm:cxn modelId="{127FCA79-01FF-4424-87F4-E30B2D55316A}" srcId="{E1FA8940-A565-492E-A96E-219E24F6161B}" destId="{CED3B179-02CF-4952-AB0A-2F82196C9F3D}" srcOrd="4" destOrd="0" parTransId="{FF641F7A-9979-4CB8-A8EF-506D1184594D}" sibTransId="{D5F3138F-2211-47C4-AF59-1057F46B883C}"/>
    <dgm:cxn modelId="{E69C4762-6E7B-43E6-8756-0ED91436C467}" srcId="{E1FA8940-A565-492E-A96E-219E24F6161B}" destId="{E16A4399-F005-4CBE-BA33-A3C5A323C19B}" srcOrd="1" destOrd="0" parTransId="{9B8561CD-BE78-4973-88FE-FFC9049C88E2}" sibTransId="{53084206-D260-4009-B0E5-EE1268721A5A}"/>
    <dgm:cxn modelId="{3EDA131C-F75D-4763-B0FD-5C45D6520DA3}" type="presOf" srcId="{6202040A-46E5-481D-BDC9-1131BC0A785C}" destId="{FC9729CD-CC61-4824-B993-6DE04EAA470B}" srcOrd="0" destOrd="0" presId="urn:microsoft.com/office/officeart/2005/8/layout/hierarchy6"/>
    <dgm:cxn modelId="{05BCBF0F-1686-4DF0-8E74-18EB7593E81B}" type="presOf" srcId="{780155F5-0965-491E-816E-9F948D213A4F}" destId="{66429534-41A4-4F9C-8AC6-E4BB259FAD36}" srcOrd="0" destOrd="0" presId="urn:microsoft.com/office/officeart/2005/8/layout/hierarchy6"/>
    <dgm:cxn modelId="{40C7B913-357F-4D21-8C2C-F94A9A4952F1}" type="presOf" srcId="{21EC1FA7-CF25-4D20-8B03-A53FBD79F642}" destId="{864BCD1D-2A3A-43A5-92BC-F16618EC2969}" srcOrd="0" destOrd="0" presId="urn:microsoft.com/office/officeart/2005/8/layout/hierarchy6"/>
    <dgm:cxn modelId="{8CA59BF3-9EDB-463B-8FE9-089F2E08E46C}" type="presOf" srcId="{E58D2B7C-08BA-451D-B3B1-2700B3CC7092}" destId="{F6195E60-451B-4B09-85E7-06512AE27CAA}" srcOrd="0" destOrd="0" presId="urn:microsoft.com/office/officeart/2005/8/layout/hierarchy6"/>
    <dgm:cxn modelId="{04777050-343E-4302-AB46-8BDD6BBAA5BA}" type="presOf" srcId="{F690FF03-96A4-445E-B9B3-8CC51F1B0D6B}" destId="{B1070728-1D96-4436-B398-76454C728904}" srcOrd="0" destOrd="0" presId="urn:microsoft.com/office/officeart/2005/8/layout/hierarchy6"/>
    <dgm:cxn modelId="{919BCE98-CBC8-4A85-8B3C-C4CC0218EC5A}" type="presOf" srcId="{F99723E0-CA58-429C-B607-E3893A1A5B45}" destId="{AB870DEF-768E-4E7D-ABC5-252B5C609084}" srcOrd="0" destOrd="0" presId="urn:microsoft.com/office/officeart/2005/8/layout/hierarchy6"/>
    <dgm:cxn modelId="{D876693F-DBA8-4A38-8054-55F23C6B0350}" type="presOf" srcId="{BD2CBE67-89BF-4400-B120-ABE8ABE300FC}" destId="{A5335AAF-126D-4E29-89EC-F60C3416B8BA}" srcOrd="0" destOrd="0" presId="urn:microsoft.com/office/officeart/2005/8/layout/hierarchy6"/>
    <dgm:cxn modelId="{D7874E3A-540A-48BE-ADBB-4561B1DEA9A1}" type="presOf" srcId="{399E105A-318B-42E0-8657-4870511F5524}" destId="{F7AC164C-A217-4B99-AF19-06011E63C289}" srcOrd="0" destOrd="0" presId="urn:microsoft.com/office/officeart/2005/8/layout/hierarchy6"/>
    <dgm:cxn modelId="{C6BD07FA-9884-44A2-B886-12871DB45858}" srcId="{399E105A-318B-42E0-8657-4870511F5524}" destId="{E17E4D2B-24EE-46C1-AD5E-27C6707CFFE9}" srcOrd="0" destOrd="0" parTransId="{780155F5-0965-491E-816E-9F948D213A4F}" sibTransId="{1FEDD9B9-0E0D-473F-8E25-02EDAA0D11BD}"/>
    <dgm:cxn modelId="{7DD69546-BBF3-45CE-BD14-E883531149A5}" type="presOf" srcId="{E17E4D2B-24EE-46C1-AD5E-27C6707CFFE9}" destId="{E069CF96-13B3-4509-8905-C232E173871D}" srcOrd="0" destOrd="0" presId="urn:microsoft.com/office/officeart/2005/8/layout/hierarchy6"/>
    <dgm:cxn modelId="{D6318632-1C6C-4759-B673-0577A4E24CD9}" type="presOf" srcId="{1BE3E56E-5F87-45F4-A87E-6A37E298B46B}" destId="{5D9382F7-6C6A-40D2-90B8-2F21CAD1448D}" srcOrd="0" destOrd="0" presId="urn:microsoft.com/office/officeart/2005/8/layout/hierarchy6"/>
    <dgm:cxn modelId="{0F86216B-BA52-438C-84FA-20E1F7BF3CB7}" type="presOf" srcId="{C9C168FC-82FF-4C65-94F3-A9285650E101}" destId="{4C8D8A52-AE77-4D5E-BFE5-11B88B7EC876}" srcOrd="0" destOrd="0" presId="urn:microsoft.com/office/officeart/2005/8/layout/hierarchy6"/>
    <dgm:cxn modelId="{AD6C3D23-C5E0-4184-887F-BBC3CCF7B6EE}" srcId="{E1FA8940-A565-492E-A96E-219E24F6161B}" destId="{1D81A728-B7CB-4C0A-9678-0B75E5BC0699}" srcOrd="0" destOrd="0" parTransId="{25EC823E-66FE-449C-991E-2B786E186224}" sibTransId="{09D31A89-C182-4388-99AD-762170252E5E}"/>
    <dgm:cxn modelId="{27C5CB58-A4A9-4862-BE9B-DCB368F8CC20}" srcId="{CED3B179-02CF-4952-AB0A-2F82196C9F3D}" destId="{399E105A-318B-42E0-8657-4870511F5524}" srcOrd="1" destOrd="0" parTransId="{23771354-E28B-4177-9D7E-0DFD84A2C0BD}" sibTransId="{071023D0-1D84-4705-AFDB-84B2F1EADD64}"/>
    <dgm:cxn modelId="{603CD89B-7F90-4ACD-BC17-E6F4AABB9284}" type="presOf" srcId="{DBE115FB-3086-4B79-8908-F3C616B73E7E}" destId="{6F89BBAE-559D-4252-8A0B-B24CE996EF8D}" srcOrd="0" destOrd="0" presId="urn:microsoft.com/office/officeart/2005/8/layout/hierarchy6"/>
    <dgm:cxn modelId="{39BFD2D1-2B9A-4C14-B657-D29C8F321BBA}" srcId="{CED3B179-02CF-4952-AB0A-2F82196C9F3D}" destId="{F87FEA7A-2C9C-4A90-9B17-99F8236AACA3}" srcOrd="0" destOrd="0" parTransId="{EBB0B17A-6823-4FA1-AEA3-2A3332355772}" sibTransId="{C2DAC91F-258D-42CA-A4B5-DB46D1BF7C9C}"/>
    <dgm:cxn modelId="{42F26520-7E3E-4A9A-8F93-27C6E2CEA211}" type="presOf" srcId="{D3958CE3-5FA1-44E3-9C2E-EE773A44A567}" destId="{7715FB8F-7C18-416A-8584-2B46A7F561BE}" srcOrd="0" destOrd="0" presId="urn:microsoft.com/office/officeart/2005/8/layout/hierarchy6"/>
    <dgm:cxn modelId="{81CCF4A0-4A7E-4320-980C-F5A676F50084}" type="presOf" srcId="{CED3B179-02CF-4952-AB0A-2F82196C9F3D}" destId="{4AE900B0-C961-42DA-A1EC-496EB663426E}" srcOrd="0" destOrd="0" presId="urn:microsoft.com/office/officeart/2005/8/layout/hierarchy6"/>
    <dgm:cxn modelId="{03953104-4ABE-4830-A32E-5B068E883EA1}" srcId="{21EC1FA7-CF25-4D20-8B03-A53FBD79F642}" destId="{D3958CE3-5FA1-44E3-9C2E-EE773A44A567}" srcOrd="1" destOrd="0" parTransId="{BD2CBE67-89BF-4400-B120-ABE8ABE300FC}" sibTransId="{7072DBDE-79B9-457D-98AA-0F62B4BF152B}"/>
    <dgm:cxn modelId="{5B1E741B-C0DF-42BD-986E-0BF36CFD8429}" type="presOf" srcId="{25EC823E-66FE-449C-991E-2B786E186224}" destId="{3A299FA5-4216-4843-A07E-478BA716F5F0}" srcOrd="0" destOrd="0" presId="urn:microsoft.com/office/officeart/2005/8/layout/hierarchy6"/>
    <dgm:cxn modelId="{2F4BBC3D-1C63-45AA-912E-ACBB773E7F13}" type="presOf" srcId="{E16A4399-F005-4CBE-BA33-A3C5A323C19B}" destId="{6C6B624D-8AC8-4E14-9348-822E4E7A2A74}" srcOrd="0" destOrd="0" presId="urn:microsoft.com/office/officeart/2005/8/layout/hierarchy6"/>
    <dgm:cxn modelId="{0F3C7EF7-5F09-488B-81F5-F1598AB7F1B9}" type="presOf" srcId="{FC117E56-9797-4E0F-9CFA-9B718BCF6028}" destId="{9D4A0041-2B58-4775-8108-ED6DFC2F899C}" srcOrd="0" destOrd="0" presId="urn:microsoft.com/office/officeart/2005/8/layout/hierarchy6"/>
    <dgm:cxn modelId="{02FF814F-F20D-45F2-824D-84829771D886}" type="presOf" srcId="{214AE46B-E1F0-4737-866C-D60398ED6823}" destId="{673D55EA-4C3E-4E45-A738-14B7ECDE0E6B}" srcOrd="0" destOrd="0" presId="urn:microsoft.com/office/officeart/2005/8/layout/hierarchy6"/>
    <dgm:cxn modelId="{3E21D83E-63AC-473E-9524-9DED10922419}" srcId="{E1FA8940-A565-492E-A96E-219E24F6161B}" destId="{DBE115FB-3086-4B79-8908-F3C616B73E7E}" srcOrd="3" destOrd="0" parTransId="{E58D2B7C-08BA-451D-B3B1-2700B3CC7092}" sibTransId="{B5953125-350F-43EA-A28B-972EE2624409}"/>
    <dgm:cxn modelId="{68270DEE-188F-40B1-BE0E-3EEF3B6A44B4}" srcId="{21EC1FA7-CF25-4D20-8B03-A53FBD79F642}" destId="{CF534C12-EEF3-4B9E-8B73-96F3A83CF554}" srcOrd="0" destOrd="0" parTransId="{BA9C04A0-1FA3-4E08-B300-7325B23CB77D}" sibTransId="{C4B0E209-516A-4838-9DD8-2C8DB293FFAA}"/>
    <dgm:cxn modelId="{15D790C0-3FF2-44E5-B687-3BE52965CBF3}" srcId="{399E105A-318B-42E0-8657-4870511F5524}" destId="{A55E4E36-9EC8-47C4-ADF8-79BA76153006}" srcOrd="1" destOrd="0" parTransId="{F99723E0-CA58-429C-B607-E3893A1A5B45}" sibTransId="{9CF7E4F4-951C-4BBD-8992-24659A938D16}"/>
    <dgm:cxn modelId="{1A7C5504-9B5B-42DF-A59D-B8AC4B696A1D}" type="presOf" srcId="{23771354-E28B-4177-9D7E-0DFD84A2C0BD}" destId="{18B6FA4F-3CCD-4A46-9443-C83C80AF0CD7}" srcOrd="0" destOrd="0" presId="urn:microsoft.com/office/officeart/2005/8/layout/hierarchy6"/>
    <dgm:cxn modelId="{680F3881-698F-425A-80AB-B5AC63361433}" type="presOf" srcId="{CF534C12-EEF3-4B9E-8B73-96F3A83CF554}" destId="{C8821248-02CF-4BF1-8EB8-B604AAB0192E}" srcOrd="0" destOrd="0" presId="urn:microsoft.com/office/officeart/2005/8/layout/hierarchy6"/>
    <dgm:cxn modelId="{885586CA-DFE6-47EF-80C3-5319BADDA0E0}" type="presOf" srcId="{41CBA271-16E0-4A05-A50F-A9B666760B2A}" destId="{7E1D20DA-FA1F-49C6-B5AF-4F64D43710B3}" srcOrd="0" destOrd="0" presId="urn:microsoft.com/office/officeart/2005/8/layout/hierarchy6"/>
    <dgm:cxn modelId="{B213830F-5F40-4A69-AE55-045033FFA4BB}" type="presOf" srcId="{A55E4E36-9EC8-47C4-ADF8-79BA76153006}" destId="{45A62C39-AD7D-4E6A-9776-7A2EFB827E43}" srcOrd="0" destOrd="0" presId="urn:microsoft.com/office/officeart/2005/8/layout/hierarchy6"/>
    <dgm:cxn modelId="{EA22A420-903F-484F-8DE0-9EB74B61F0F5}" type="presParOf" srcId="{4C8D8A52-AE77-4D5E-BFE5-11B88B7EC876}" destId="{A5A59948-FB2F-41C5-AF5F-39CFA68FF134}" srcOrd="0" destOrd="0" presId="urn:microsoft.com/office/officeart/2005/8/layout/hierarchy6"/>
    <dgm:cxn modelId="{B841CEE9-2666-4318-86E7-ABA2EE54FD40}" type="presParOf" srcId="{A5A59948-FB2F-41C5-AF5F-39CFA68FF134}" destId="{7A8434D6-5C0A-4F9C-BE35-1472158C7993}" srcOrd="0" destOrd="0" presId="urn:microsoft.com/office/officeart/2005/8/layout/hierarchy6"/>
    <dgm:cxn modelId="{9A2A60FA-A587-4E1E-9E3F-571D9BFF6F5D}" type="presParOf" srcId="{7A8434D6-5C0A-4F9C-BE35-1472158C7993}" destId="{1F4B5233-EAC3-43F6-984C-0DA315668F74}" srcOrd="0" destOrd="0" presId="urn:microsoft.com/office/officeart/2005/8/layout/hierarchy6"/>
    <dgm:cxn modelId="{57D8EE67-1634-4A9D-B640-1184F3015CDB}" type="presParOf" srcId="{1F4B5233-EAC3-43F6-984C-0DA315668F74}" destId="{2DE52E27-E28F-4F34-9BF7-7929B6AB8862}" srcOrd="0" destOrd="0" presId="urn:microsoft.com/office/officeart/2005/8/layout/hierarchy6"/>
    <dgm:cxn modelId="{60AE8CA2-5C03-456D-B794-1EB8FB960EA1}" type="presParOf" srcId="{1F4B5233-EAC3-43F6-984C-0DA315668F74}" destId="{AF175B55-9452-4105-8D63-D30619A4B33F}" srcOrd="1" destOrd="0" presId="urn:microsoft.com/office/officeart/2005/8/layout/hierarchy6"/>
    <dgm:cxn modelId="{436E80FC-A349-4A6B-B5F2-C6A01918AFD9}" type="presParOf" srcId="{AF175B55-9452-4105-8D63-D30619A4B33F}" destId="{3A299FA5-4216-4843-A07E-478BA716F5F0}" srcOrd="0" destOrd="0" presId="urn:microsoft.com/office/officeart/2005/8/layout/hierarchy6"/>
    <dgm:cxn modelId="{FE2880F2-1FB1-430C-8307-34F5205D81E7}" type="presParOf" srcId="{AF175B55-9452-4105-8D63-D30619A4B33F}" destId="{8B75126C-AE79-492A-8EE7-5371FCB4B98C}" srcOrd="1" destOrd="0" presId="urn:microsoft.com/office/officeart/2005/8/layout/hierarchy6"/>
    <dgm:cxn modelId="{DFCF7402-013F-4FE3-9300-1347D13511A4}" type="presParOf" srcId="{8B75126C-AE79-492A-8EE7-5371FCB4B98C}" destId="{91BF1F10-7EF8-4AD0-9380-35A107D371C3}" srcOrd="0" destOrd="0" presId="urn:microsoft.com/office/officeart/2005/8/layout/hierarchy6"/>
    <dgm:cxn modelId="{F9CDAB06-659F-4E07-BA08-0B9C4AF21703}" type="presParOf" srcId="{8B75126C-AE79-492A-8EE7-5371FCB4B98C}" destId="{FA77D9E4-8035-471B-98E8-C49800DF4894}" srcOrd="1" destOrd="0" presId="urn:microsoft.com/office/officeart/2005/8/layout/hierarchy6"/>
    <dgm:cxn modelId="{2BF43A50-B816-426E-83CB-BED11294C3E3}" type="presParOf" srcId="{AF175B55-9452-4105-8D63-D30619A4B33F}" destId="{95EB5A21-3457-4654-A243-DA816AFDCCDA}" srcOrd="2" destOrd="0" presId="urn:microsoft.com/office/officeart/2005/8/layout/hierarchy6"/>
    <dgm:cxn modelId="{F9135E43-ACC2-4B1E-A6EF-8F0E51189C89}" type="presParOf" srcId="{AF175B55-9452-4105-8D63-D30619A4B33F}" destId="{8AF53DE9-8714-45D4-AB26-BFADF2FAB64A}" srcOrd="3" destOrd="0" presId="urn:microsoft.com/office/officeart/2005/8/layout/hierarchy6"/>
    <dgm:cxn modelId="{A81A550F-3EE6-4845-9F76-2B71B72A5488}" type="presParOf" srcId="{8AF53DE9-8714-45D4-AB26-BFADF2FAB64A}" destId="{6C6B624D-8AC8-4E14-9348-822E4E7A2A74}" srcOrd="0" destOrd="0" presId="urn:microsoft.com/office/officeart/2005/8/layout/hierarchy6"/>
    <dgm:cxn modelId="{3C82C8CF-1305-4FC9-9CE6-989C52611A4C}" type="presParOf" srcId="{8AF53DE9-8714-45D4-AB26-BFADF2FAB64A}" destId="{FA3DEB5E-F354-4F44-83B1-56F80F594896}" srcOrd="1" destOrd="0" presId="urn:microsoft.com/office/officeart/2005/8/layout/hierarchy6"/>
    <dgm:cxn modelId="{50AC9249-9731-4B58-A34A-6A503D28A832}" type="presParOf" srcId="{AF175B55-9452-4105-8D63-D30619A4B33F}" destId="{673D55EA-4C3E-4E45-A738-14B7ECDE0E6B}" srcOrd="4" destOrd="0" presId="urn:microsoft.com/office/officeart/2005/8/layout/hierarchy6"/>
    <dgm:cxn modelId="{28205C4F-4108-4063-9731-9DB53A8EC9B8}" type="presParOf" srcId="{AF175B55-9452-4105-8D63-D30619A4B33F}" destId="{4C686ED4-A6AA-4F8E-9DAB-818102D45959}" srcOrd="5" destOrd="0" presId="urn:microsoft.com/office/officeart/2005/8/layout/hierarchy6"/>
    <dgm:cxn modelId="{CFD86FD1-01F3-4E28-87B2-319B35538790}" type="presParOf" srcId="{4C686ED4-A6AA-4F8E-9DAB-818102D45959}" destId="{80C5CEB5-13A3-41FF-BF9E-C6B9A26DEF6E}" srcOrd="0" destOrd="0" presId="urn:microsoft.com/office/officeart/2005/8/layout/hierarchy6"/>
    <dgm:cxn modelId="{5D1480C4-C5F4-47D4-AEBD-9F68612103E0}" type="presParOf" srcId="{4C686ED4-A6AA-4F8E-9DAB-818102D45959}" destId="{A53960BB-F280-4EB3-B5BC-0FD803C04B95}" srcOrd="1" destOrd="0" presId="urn:microsoft.com/office/officeart/2005/8/layout/hierarchy6"/>
    <dgm:cxn modelId="{201A194A-919E-4E8F-A7E4-5A9ABE14F04E}" type="presParOf" srcId="{A53960BB-F280-4EB3-B5BC-0FD803C04B95}" destId="{B1070728-1D96-4436-B398-76454C728904}" srcOrd="0" destOrd="0" presId="urn:microsoft.com/office/officeart/2005/8/layout/hierarchy6"/>
    <dgm:cxn modelId="{24EA316A-4EEA-4D19-98F7-BD2538A30556}" type="presParOf" srcId="{A53960BB-F280-4EB3-B5BC-0FD803C04B95}" destId="{1A5B1CAF-A885-40A4-8468-3FB727B750BD}" srcOrd="1" destOrd="0" presId="urn:microsoft.com/office/officeart/2005/8/layout/hierarchy6"/>
    <dgm:cxn modelId="{6BE22DDE-10BE-4AF0-AE16-AB840C601228}" type="presParOf" srcId="{1A5B1CAF-A885-40A4-8468-3FB727B750BD}" destId="{5D9382F7-6C6A-40D2-90B8-2F21CAD1448D}" srcOrd="0" destOrd="0" presId="urn:microsoft.com/office/officeart/2005/8/layout/hierarchy6"/>
    <dgm:cxn modelId="{AC2807B9-18B7-47B2-A9CD-8E1392CF374C}" type="presParOf" srcId="{1A5B1CAF-A885-40A4-8468-3FB727B750BD}" destId="{07D5FC09-04ED-48CB-8AB7-E5B6DE3733E5}" srcOrd="1" destOrd="0" presId="urn:microsoft.com/office/officeart/2005/8/layout/hierarchy6"/>
    <dgm:cxn modelId="{58D4AFC3-B649-443F-B62B-F59B63FCEC9A}" type="presParOf" srcId="{A53960BB-F280-4EB3-B5BC-0FD803C04B95}" destId="{AD60677A-A067-4F10-8CF9-64105552C029}" srcOrd="2" destOrd="0" presId="urn:microsoft.com/office/officeart/2005/8/layout/hierarchy6"/>
    <dgm:cxn modelId="{9B40CD5A-C4EE-44F3-B3CC-DD1BD065FCBC}" type="presParOf" srcId="{A53960BB-F280-4EB3-B5BC-0FD803C04B95}" destId="{CF87DCC8-1D57-47A2-BA51-17359BCD65B7}" srcOrd="3" destOrd="0" presId="urn:microsoft.com/office/officeart/2005/8/layout/hierarchy6"/>
    <dgm:cxn modelId="{BFA6EE89-445F-454D-8992-07260E798757}" type="presParOf" srcId="{CF87DCC8-1D57-47A2-BA51-17359BCD65B7}" destId="{864BCD1D-2A3A-43A5-92BC-F16618EC2969}" srcOrd="0" destOrd="0" presId="urn:microsoft.com/office/officeart/2005/8/layout/hierarchy6"/>
    <dgm:cxn modelId="{162309CE-0540-4F1D-909B-AECF3E0FC832}" type="presParOf" srcId="{CF87DCC8-1D57-47A2-BA51-17359BCD65B7}" destId="{750D63DE-EE2C-4A4C-8908-955A8E8555E9}" srcOrd="1" destOrd="0" presId="urn:microsoft.com/office/officeart/2005/8/layout/hierarchy6"/>
    <dgm:cxn modelId="{33B0A214-E877-4919-86E7-C77A1772605A}" type="presParOf" srcId="{750D63DE-EE2C-4A4C-8908-955A8E8555E9}" destId="{C481C9CB-652C-4BD9-B0B8-46887193F599}" srcOrd="0" destOrd="0" presId="urn:microsoft.com/office/officeart/2005/8/layout/hierarchy6"/>
    <dgm:cxn modelId="{CEC23CE4-6F95-4185-862E-AF3ABBB355AB}" type="presParOf" srcId="{750D63DE-EE2C-4A4C-8908-955A8E8555E9}" destId="{9B0C871F-5C48-4B66-8A8F-A3ACA6599DBA}" srcOrd="1" destOrd="0" presId="urn:microsoft.com/office/officeart/2005/8/layout/hierarchy6"/>
    <dgm:cxn modelId="{D940ABE6-C224-4B99-9B70-AFC3E6C1F76D}" type="presParOf" srcId="{9B0C871F-5C48-4B66-8A8F-A3ACA6599DBA}" destId="{C8821248-02CF-4BF1-8EB8-B604AAB0192E}" srcOrd="0" destOrd="0" presId="urn:microsoft.com/office/officeart/2005/8/layout/hierarchy6"/>
    <dgm:cxn modelId="{8BEE66C4-BFE9-4AFE-BC8F-0AB04795ED1D}" type="presParOf" srcId="{9B0C871F-5C48-4B66-8A8F-A3ACA6599DBA}" destId="{9F9E684C-93E4-4E32-90E9-BFD775CFE8A6}" srcOrd="1" destOrd="0" presId="urn:microsoft.com/office/officeart/2005/8/layout/hierarchy6"/>
    <dgm:cxn modelId="{562CD2DD-8E6D-4BA3-93DE-D6EA608BB744}" type="presParOf" srcId="{750D63DE-EE2C-4A4C-8908-955A8E8555E9}" destId="{A5335AAF-126D-4E29-89EC-F60C3416B8BA}" srcOrd="2" destOrd="0" presId="urn:microsoft.com/office/officeart/2005/8/layout/hierarchy6"/>
    <dgm:cxn modelId="{07A8CB91-A522-4D44-BF4C-6859B0DA5353}" type="presParOf" srcId="{750D63DE-EE2C-4A4C-8908-955A8E8555E9}" destId="{E73C0EF4-D78F-4234-8F1C-29D1C70A81C6}" srcOrd="3" destOrd="0" presId="urn:microsoft.com/office/officeart/2005/8/layout/hierarchy6"/>
    <dgm:cxn modelId="{EF291115-7C2A-4CDE-855B-4C2E958F14C6}" type="presParOf" srcId="{E73C0EF4-D78F-4234-8F1C-29D1C70A81C6}" destId="{7715FB8F-7C18-416A-8584-2B46A7F561BE}" srcOrd="0" destOrd="0" presId="urn:microsoft.com/office/officeart/2005/8/layout/hierarchy6"/>
    <dgm:cxn modelId="{00C2D0F8-616E-4499-B123-566009E766EE}" type="presParOf" srcId="{E73C0EF4-D78F-4234-8F1C-29D1C70A81C6}" destId="{9A4417E8-1574-459C-A21F-BB4F91D6406D}" srcOrd="1" destOrd="0" presId="urn:microsoft.com/office/officeart/2005/8/layout/hierarchy6"/>
    <dgm:cxn modelId="{AA54B14D-81F8-4F44-A94B-7EF0B2824150}" type="presParOf" srcId="{750D63DE-EE2C-4A4C-8908-955A8E8555E9}" destId="{7E1D20DA-FA1F-49C6-B5AF-4F64D43710B3}" srcOrd="4" destOrd="0" presId="urn:microsoft.com/office/officeart/2005/8/layout/hierarchy6"/>
    <dgm:cxn modelId="{8DD526EA-3EAD-4910-BA86-4DC067D7864D}" type="presParOf" srcId="{750D63DE-EE2C-4A4C-8908-955A8E8555E9}" destId="{6E0712D3-4163-4566-958C-50C5758BA160}" srcOrd="5" destOrd="0" presId="urn:microsoft.com/office/officeart/2005/8/layout/hierarchy6"/>
    <dgm:cxn modelId="{9E8F6506-3DDD-4A5D-9C69-C0CCB11513DA}" type="presParOf" srcId="{6E0712D3-4163-4566-958C-50C5758BA160}" destId="{9D4A0041-2B58-4775-8108-ED6DFC2F899C}" srcOrd="0" destOrd="0" presId="urn:microsoft.com/office/officeart/2005/8/layout/hierarchy6"/>
    <dgm:cxn modelId="{287BCAAF-98C4-44FB-89B5-1FC4EBAE7082}" type="presParOf" srcId="{6E0712D3-4163-4566-958C-50C5758BA160}" destId="{080A58DD-7CA7-4B96-A877-3DDB8A86D050}" srcOrd="1" destOrd="0" presId="urn:microsoft.com/office/officeart/2005/8/layout/hierarchy6"/>
    <dgm:cxn modelId="{FA59916B-23FC-4A4A-9BCD-3C702C44CB48}" type="presParOf" srcId="{AF175B55-9452-4105-8D63-D30619A4B33F}" destId="{F6195E60-451B-4B09-85E7-06512AE27CAA}" srcOrd="6" destOrd="0" presId="urn:microsoft.com/office/officeart/2005/8/layout/hierarchy6"/>
    <dgm:cxn modelId="{5C3AFFF0-AEFC-4A77-A8A7-E93920E855B1}" type="presParOf" srcId="{AF175B55-9452-4105-8D63-D30619A4B33F}" destId="{108F7BBB-6967-49D7-9CD8-22DF3CEF6582}" srcOrd="7" destOrd="0" presId="urn:microsoft.com/office/officeart/2005/8/layout/hierarchy6"/>
    <dgm:cxn modelId="{650599A6-9EA7-4DBE-AC58-FBB1180F3E08}" type="presParOf" srcId="{108F7BBB-6967-49D7-9CD8-22DF3CEF6582}" destId="{6F89BBAE-559D-4252-8A0B-B24CE996EF8D}" srcOrd="0" destOrd="0" presId="urn:microsoft.com/office/officeart/2005/8/layout/hierarchy6"/>
    <dgm:cxn modelId="{06C9D494-80B5-4ABB-A924-B018378EEA32}" type="presParOf" srcId="{108F7BBB-6967-49D7-9CD8-22DF3CEF6582}" destId="{3A697CA7-C83E-4C8A-8C40-4BCF9CCCB9FB}" srcOrd="1" destOrd="0" presId="urn:microsoft.com/office/officeart/2005/8/layout/hierarchy6"/>
    <dgm:cxn modelId="{BE1D91D7-3F92-46F8-9689-D5FC22FABA41}" type="presParOf" srcId="{AF175B55-9452-4105-8D63-D30619A4B33F}" destId="{D3A5A8DA-9A4E-44E5-84B0-4B5A4F4F7663}" srcOrd="8" destOrd="0" presId="urn:microsoft.com/office/officeart/2005/8/layout/hierarchy6"/>
    <dgm:cxn modelId="{BE8B4E1E-22D1-4364-AB79-431796DD1BF3}" type="presParOf" srcId="{AF175B55-9452-4105-8D63-D30619A4B33F}" destId="{6595580A-467A-440F-8FEB-156FF932DE70}" srcOrd="9" destOrd="0" presId="urn:microsoft.com/office/officeart/2005/8/layout/hierarchy6"/>
    <dgm:cxn modelId="{E7059755-5E21-498C-A82F-895AE2E10066}" type="presParOf" srcId="{6595580A-467A-440F-8FEB-156FF932DE70}" destId="{4AE900B0-C961-42DA-A1EC-496EB663426E}" srcOrd="0" destOrd="0" presId="urn:microsoft.com/office/officeart/2005/8/layout/hierarchy6"/>
    <dgm:cxn modelId="{20D9A061-271D-4F42-8122-B2BDE2D07004}" type="presParOf" srcId="{6595580A-467A-440F-8FEB-156FF932DE70}" destId="{57C6BD56-1F60-46A6-A5FD-E2983FB19740}" srcOrd="1" destOrd="0" presId="urn:microsoft.com/office/officeart/2005/8/layout/hierarchy6"/>
    <dgm:cxn modelId="{D5D93A80-BF01-4B03-A045-564155F9F022}" type="presParOf" srcId="{57C6BD56-1F60-46A6-A5FD-E2983FB19740}" destId="{DAA0B3AA-375E-4F10-91FF-97432F4BDF03}" srcOrd="0" destOrd="0" presId="urn:microsoft.com/office/officeart/2005/8/layout/hierarchy6"/>
    <dgm:cxn modelId="{0CB1EA0B-3DD3-43DC-95EE-6F50543D0D9C}" type="presParOf" srcId="{57C6BD56-1F60-46A6-A5FD-E2983FB19740}" destId="{64703D85-EDA6-4D53-9D6C-4DA6EF1DB594}" srcOrd="1" destOrd="0" presId="urn:microsoft.com/office/officeart/2005/8/layout/hierarchy6"/>
    <dgm:cxn modelId="{11539155-BFCB-4AF3-B7A6-587125E672C7}" type="presParOf" srcId="{64703D85-EDA6-4D53-9D6C-4DA6EF1DB594}" destId="{7B7BAA7E-A6CE-429F-A799-86D53839643D}" srcOrd="0" destOrd="0" presId="urn:microsoft.com/office/officeart/2005/8/layout/hierarchy6"/>
    <dgm:cxn modelId="{FF609894-5C26-4CA8-AB1C-2810F1207245}" type="presParOf" srcId="{64703D85-EDA6-4D53-9D6C-4DA6EF1DB594}" destId="{ED459334-441D-4040-B52E-2148F2A9E277}" srcOrd="1" destOrd="0" presId="urn:microsoft.com/office/officeart/2005/8/layout/hierarchy6"/>
    <dgm:cxn modelId="{6D86289B-C263-4DC7-AEFD-9D6DADA68F9C}" type="presParOf" srcId="{57C6BD56-1F60-46A6-A5FD-E2983FB19740}" destId="{18B6FA4F-3CCD-4A46-9443-C83C80AF0CD7}" srcOrd="2" destOrd="0" presId="urn:microsoft.com/office/officeart/2005/8/layout/hierarchy6"/>
    <dgm:cxn modelId="{BEE76033-D8D8-4D85-ABB6-41E6DF32CC50}" type="presParOf" srcId="{57C6BD56-1F60-46A6-A5FD-E2983FB19740}" destId="{B7A3DF92-3FA0-42F2-B49E-42E789001727}" srcOrd="3" destOrd="0" presId="urn:microsoft.com/office/officeart/2005/8/layout/hierarchy6"/>
    <dgm:cxn modelId="{99F9112C-BF36-4722-9DD6-77B8FF07CD6A}" type="presParOf" srcId="{B7A3DF92-3FA0-42F2-B49E-42E789001727}" destId="{F7AC164C-A217-4B99-AF19-06011E63C289}" srcOrd="0" destOrd="0" presId="urn:microsoft.com/office/officeart/2005/8/layout/hierarchy6"/>
    <dgm:cxn modelId="{A4DECCEE-D05B-475C-9DDD-5C2148E226DB}" type="presParOf" srcId="{B7A3DF92-3FA0-42F2-B49E-42E789001727}" destId="{6A4711B4-8C7B-41D5-9FC4-8EF4D66B5159}" srcOrd="1" destOrd="0" presId="urn:microsoft.com/office/officeart/2005/8/layout/hierarchy6"/>
    <dgm:cxn modelId="{208B6FF6-F413-4820-A73B-C96CB11CCB17}" type="presParOf" srcId="{6A4711B4-8C7B-41D5-9FC4-8EF4D66B5159}" destId="{66429534-41A4-4F9C-8AC6-E4BB259FAD36}" srcOrd="0" destOrd="0" presId="urn:microsoft.com/office/officeart/2005/8/layout/hierarchy6"/>
    <dgm:cxn modelId="{3A2AA1BE-6029-48F0-AC87-9CD031B41DB2}" type="presParOf" srcId="{6A4711B4-8C7B-41D5-9FC4-8EF4D66B5159}" destId="{D096F0DB-115E-479C-9814-86DC1A036F1F}" srcOrd="1" destOrd="0" presId="urn:microsoft.com/office/officeart/2005/8/layout/hierarchy6"/>
    <dgm:cxn modelId="{52E9EB14-93DE-470B-8A55-88196DF5DDBE}" type="presParOf" srcId="{D096F0DB-115E-479C-9814-86DC1A036F1F}" destId="{E069CF96-13B3-4509-8905-C232E173871D}" srcOrd="0" destOrd="0" presId="urn:microsoft.com/office/officeart/2005/8/layout/hierarchy6"/>
    <dgm:cxn modelId="{453F744F-F6DA-40DF-B5FC-F56D2A8378B2}" type="presParOf" srcId="{D096F0DB-115E-479C-9814-86DC1A036F1F}" destId="{71ACC25F-7778-40AE-A042-1860A6925972}" srcOrd="1" destOrd="0" presId="urn:microsoft.com/office/officeart/2005/8/layout/hierarchy6"/>
    <dgm:cxn modelId="{F3B44FBD-ED17-44BC-9EAB-80CCF3A5F598}" type="presParOf" srcId="{6A4711B4-8C7B-41D5-9FC4-8EF4D66B5159}" destId="{AB870DEF-768E-4E7D-ABC5-252B5C609084}" srcOrd="2" destOrd="0" presId="urn:microsoft.com/office/officeart/2005/8/layout/hierarchy6"/>
    <dgm:cxn modelId="{75B9E543-A278-4193-833A-F9820062207E}" type="presParOf" srcId="{6A4711B4-8C7B-41D5-9FC4-8EF4D66B5159}" destId="{39F3E76A-BC8F-4A03-A6C6-93B8D4D41B25}" srcOrd="3" destOrd="0" presId="urn:microsoft.com/office/officeart/2005/8/layout/hierarchy6"/>
    <dgm:cxn modelId="{5459AC65-935C-41B2-89EA-2E5138099218}" type="presParOf" srcId="{39F3E76A-BC8F-4A03-A6C6-93B8D4D41B25}" destId="{45A62C39-AD7D-4E6A-9776-7A2EFB827E43}" srcOrd="0" destOrd="0" presId="urn:microsoft.com/office/officeart/2005/8/layout/hierarchy6"/>
    <dgm:cxn modelId="{C8CF0F3A-FE28-46FA-A249-8D0BC48634C3}" type="presParOf" srcId="{39F3E76A-BC8F-4A03-A6C6-93B8D4D41B25}" destId="{1D51EB7C-104F-437D-8C71-C7302AEF6861}" srcOrd="1" destOrd="0" presId="urn:microsoft.com/office/officeart/2005/8/layout/hierarchy6"/>
    <dgm:cxn modelId="{A1789FEE-A8D7-479C-AA87-7766211AAC89}" type="presParOf" srcId="{6A4711B4-8C7B-41D5-9FC4-8EF4D66B5159}" destId="{FC9729CD-CC61-4824-B993-6DE04EAA470B}" srcOrd="4" destOrd="0" presId="urn:microsoft.com/office/officeart/2005/8/layout/hierarchy6"/>
    <dgm:cxn modelId="{FB9BDE81-77F7-4B6C-B8CD-FE4FDD4B6972}" type="presParOf" srcId="{6A4711B4-8C7B-41D5-9FC4-8EF4D66B5159}" destId="{A266C945-60FC-4153-A490-0D7E32732C04}" srcOrd="5" destOrd="0" presId="urn:microsoft.com/office/officeart/2005/8/layout/hierarchy6"/>
    <dgm:cxn modelId="{86E8DC2C-2B91-41F3-B305-9D065FBB4D30}" type="presParOf" srcId="{A266C945-60FC-4153-A490-0D7E32732C04}" destId="{55231609-5BB0-4359-B591-06E792D3EA82}" srcOrd="0" destOrd="0" presId="urn:microsoft.com/office/officeart/2005/8/layout/hierarchy6"/>
    <dgm:cxn modelId="{6616352C-2724-43E0-A796-6425BDA2EAB6}" type="presParOf" srcId="{A266C945-60FC-4153-A490-0D7E32732C04}" destId="{691B0FB3-9758-41F5-A467-C7752C6A4FF9}" srcOrd="1" destOrd="0" presId="urn:microsoft.com/office/officeart/2005/8/layout/hierarchy6"/>
    <dgm:cxn modelId="{8870DB6E-3650-4011-8AAD-639734E3DF87}" type="presParOf" srcId="{4C8D8A52-AE77-4D5E-BFE5-11B88B7EC876}" destId="{D7D487B8-C1AB-4CBA-97D1-796D6C82FF39}"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D42E-B733-4B4C-A334-378DA97F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12962</TotalTime>
  <Pages>1</Pages>
  <Words>16844</Words>
  <Characters>99383</Characters>
  <Application>Microsoft Office Word</Application>
  <DocSecurity>0</DocSecurity>
  <Lines>828</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dc:creator>
  <cp:keywords/>
  <dc:description/>
  <cp:lastModifiedBy>Zuzka</cp:lastModifiedBy>
  <cp:revision>1370</cp:revision>
  <dcterms:created xsi:type="dcterms:W3CDTF">2016-04-20T21:55:00Z</dcterms:created>
  <dcterms:modified xsi:type="dcterms:W3CDTF">2016-12-14T17:24:00Z</dcterms:modified>
</cp:coreProperties>
</file>