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26B" w:rsidRDefault="00301824" w:rsidP="002B6634">
      <w:pPr>
        <w:spacing w:before="1000" w:after="240" w:line="240" w:lineRule="auto"/>
        <w:jc w:val="center"/>
        <w:sectPr w:rsidR="00F6726B" w:rsidSect="00C93545">
          <w:footerReference w:type="default" r:id="rId8"/>
          <w:footerReference w:type="first" r:id="rId9"/>
          <w:type w:val="continuous"/>
          <w:pgSz w:w="11906" w:h="16838"/>
          <w:pgMar w:top="1418" w:right="1418" w:bottom="1418" w:left="1701" w:header="709" w:footer="709" w:gutter="0"/>
          <w:cols w:space="708"/>
          <w:titlePg/>
          <w:docGrid w:linePitch="360"/>
        </w:sectPr>
      </w:pPr>
      <w:r>
        <w:rPr>
          <w:noProof/>
          <w:lang w:eastAsia="cs-CZ"/>
        </w:rPr>
      </w:r>
      <w:r>
        <w:rPr>
          <w:noProof/>
          <w:lang w:eastAsia="cs-CZ"/>
        </w:rPr>
        <w:pict>
          <v:shapetype id="_x0000_t202" coordsize="21600,21600" o:spt="202" path="m,l,21600r21600,l21600,xe">
            <v:stroke joinstyle="miter"/>
            <v:path gradientshapeok="t" o:connecttype="rect"/>
          </v:shapetype>
          <v:shape id="Textové pole 2" o:spid="_x0000_s1026" type="#_x0000_t202" style="width:453.55pt;height:110.6pt;visibility:visible;mso-left-percent:-10001;mso-top-percent:-10001;mso-position-horizontal:absolute;mso-position-horizontal-relative:char;mso-position-vertical:absolute;mso-position-vertical-relative:line;mso-left-percent:-10001;mso-top-percent:-10001" stroked="f">
            <v:textbox style="mso-next-textbox:#Textové pole 2;mso-fit-shape-to-text:t">
              <w:txbxContent>
                <w:p w:rsidR="009B5B5C" w:rsidRPr="00AC653C" w:rsidRDefault="009B5B5C" w:rsidP="00DC1ED9">
                  <w:pPr>
                    <w:pStyle w:val="Normlnweb"/>
                    <w:shd w:val="clear" w:color="auto" w:fill="FFFFFF"/>
                    <w:spacing w:before="0" w:beforeAutospacing="0" w:after="0" w:afterAutospacing="0" w:line="480" w:lineRule="auto"/>
                    <w:jc w:val="center"/>
                    <w:rPr>
                      <w:rFonts w:ascii="Helvetica" w:hAnsi="Helvetica" w:cs="Helvetica"/>
                      <w:color w:val="000000"/>
                      <w:sz w:val="32"/>
                      <w:szCs w:val="32"/>
                    </w:rPr>
                  </w:pPr>
                  <w:r w:rsidRPr="00AC653C">
                    <w:rPr>
                      <w:rFonts w:ascii="Arial" w:hAnsi="Arial" w:cs="Arial"/>
                      <w:color w:val="000000"/>
                      <w:sz w:val="32"/>
                      <w:szCs w:val="32"/>
                    </w:rPr>
                    <w:t>UNIVERZITA PALACKÉHO V OLOMOUCI</w:t>
                  </w:r>
                </w:p>
                <w:p w:rsidR="009B5B5C" w:rsidRPr="00AC653C" w:rsidRDefault="009B5B5C" w:rsidP="00DC1ED9">
                  <w:pPr>
                    <w:pStyle w:val="Normlnweb"/>
                    <w:shd w:val="clear" w:color="auto" w:fill="FFFFFF"/>
                    <w:spacing w:before="0" w:beforeAutospacing="0" w:after="0" w:afterAutospacing="0" w:line="480" w:lineRule="auto"/>
                    <w:jc w:val="center"/>
                    <w:rPr>
                      <w:rFonts w:ascii="Helvetica" w:hAnsi="Helvetica" w:cs="Helvetica"/>
                      <w:color w:val="000000"/>
                      <w:sz w:val="32"/>
                      <w:szCs w:val="32"/>
                    </w:rPr>
                  </w:pPr>
                  <w:r w:rsidRPr="00AC653C">
                    <w:rPr>
                      <w:rFonts w:ascii="Arial" w:hAnsi="Arial" w:cs="Arial"/>
                      <w:color w:val="000000"/>
                      <w:sz w:val="32"/>
                      <w:szCs w:val="32"/>
                    </w:rPr>
                    <w:t>FAKULTA ZDRAVOTNICKÝCH VĚD</w:t>
                  </w:r>
                </w:p>
                <w:p w:rsidR="009B5B5C" w:rsidRPr="00A3434B" w:rsidRDefault="009B5B5C" w:rsidP="00DC1ED9">
                  <w:pPr>
                    <w:pStyle w:val="Normlnweb"/>
                    <w:shd w:val="clear" w:color="auto" w:fill="FFFFFF"/>
                    <w:spacing w:before="0" w:beforeAutospacing="0" w:after="0" w:afterAutospacing="0" w:line="360" w:lineRule="atLeast"/>
                    <w:jc w:val="center"/>
                  </w:pPr>
                  <w:r>
                    <w:rPr>
                      <w:rFonts w:ascii="Arial" w:hAnsi="Arial" w:cs="Arial"/>
                      <w:color w:val="000000"/>
                      <w:sz w:val="28"/>
                      <w:szCs w:val="28"/>
                    </w:rPr>
                    <w:t>Ústav ošetřovatelství</w:t>
                  </w:r>
                </w:p>
              </w:txbxContent>
            </v:textbox>
            <w10:anchorlock/>
          </v:shape>
        </w:pict>
      </w:r>
    </w:p>
    <w:p w:rsidR="00A3434B" w:rsidRDefault="00A3434B" w:rsidP="006A39FC">
      <w:pPr>
        <w:jc w:val="center"/>
        <w:rPr>
          <w:rFonts w:ascii="Arial" w:hAnsi="Arial" w:cs="Arial"/>
          <w:sz w:val="56"/>
          <w:szCs w:val="56"/>
        </w:rPr>
        <w:sectPr w:rsidR="00A3434B" w:rsidSect="006A39FC">
          <w:type w:val="continuous"/>
          <w:pgSz w:w="11906" w:h="16838"/>
          <w:pgMar w:top="1418" w:right="1418" w:bottom="1418" w:left="1701" w:header="709" w:footer="709" w:gutter="0"/>
          <w:cols w:space="708"/>
          <w:titlePg/>
          <w:docGrid w:linePitch="360"/>
        </w:sectPr>
      </w:pPr>
    </w:p>
    <w:p w:rsidR="00161E28" w:rsidRDefault="00161E28" w:rsidP="00161E28">
      <w:pPr>
        <w:pStyle w:val="Normlnweb"/>
        <w:shd w:val="clear" w:color="auto" w:fill="FFFFFF"/>
        <w:spacing w:before="1680" w:beforeAutospacing="0" w:after="240" w:afterAutospacing="0" w:line="480" w:lineRule="auto"/>
        <w:jc w:val="center"/>
        <w:rPr>
          <w:rFonts w:ascii="Helvetica" w:hAnsi="Helvetica" w:cs="Helvetica"/>
          <w:color w:val="000000"/>
        </w:rPr>
      </w:pPr>
      <w:r>
        <w:rPr>
          <w:rFonts w:ascii="Arial" w:hAnsi="Arial" w:cs="Arial"/>
          <w:color w:val="000000"/>
          <w:sz w:val="28"/>
          <w:szCs w:val="28"/>
        </w:rPr>
        <w:lastRenderedPageBreak/>
        <w:t>Jana Švancarová</w:t>
      </w:r>
    </w:p>
    <w:p w:rsidR="00A3434B" w:rsidRPr="00D357D7" w:rsidRDefault="00A3434B" w:rsidP="00161E28">
      <w:pPr>
        <w:pStyle w:val="Normlnweb"/>
        <w:shd w:val="clear" w:color="auto" w:fill="FFFFFF"/>
        <w:spacing w:before="0" w:beforeAutospacing="0" w:after="120" w:afterAutospacing="0"/>
        <w:jc w:val="center"/>
        <w:rPr>
          <w:rFonts w:ascii="Arial" w:hAnsi="Arial" w:cs="Arial"/>
          <w:b/>
          <w:color w:val="000000"/>
          <w:sz w:val="32"/>
          <w:szCs w:val="32"/>
        </w:rPr>
      </w:pPr>
      <w:r w:rsidRPr="00D357D7">
        <w:rPr>
          <w:rFonts w:ascii="Arial" w:hAnsi="Arial" w:cs="Arial"/>
          <w:b/>
          <w:color w:val="000000"/>
          <w:sz w:val="32"/>
          <w:szCs w:val="32"/>
        </w:rPr>
        <w:t>HODNOCENÍ COMPLIANCE PACIENTŮ S CHRONICKÝM PLICNÍM ONEMOCNĚNÍM V OŠETŘOVATELSKÉ PÉČI</w:t>
      </w:r>
    </w:p>
    <w:p w:rsidR="00161E28" w:rsidRDefault="00A3434B" w:rsidP="00A3434B">
      <w:pPr>
        <w:pStyle w:val="Normlnweb"/>
        <w:shd w:val="clear" w:color="auto" w:fill="FFFFFF"/>
        <w:spacing w:before="0" w:beforeAutospacing="0" w:after="0" w:afterAutospacing="0" w:line="360" w:lineRule="atLeast"/>
        <w:jc w:val="center"/>
        <w:rPr>
          <w:rFonts w:ascii="Arial" w:hAnsi="Arial" w:cs="Arial"/>
          <w:color w:val="000000"/>
          <w:sz w:val="28"/>
          <w:szCs w:val="28"/>
        </w:rPr>
      </w:pPr>
      <w:r>
        <w:rPr>
          <w:rFonts w:ascii="Arial" w:hAnsi="Arial" w:cs="Arial"/>
          <w:color w:val="000000"/>
          <w:sz w:val="28"/>
          <w:szCs w:val="28"/>
        </w:rPr>
        <w:t>Diplomová práce</w:t>
      </w:r>
    </w:p>
    <w:p w:rsidR="00161E28" w:rsidRDefault="00161E28" w:rsidP="00161E28">
      <w:pPr>
        <w:pStyle w:val="Normlnweb"/>
        <w:shd w:val="clear" w:color="auto" w:fill="FFFFFF"/>
        <w:spacing w:before="1440" w:beforeAutospacing="0" w:after="0" w:afterAutospacing="0"/>
        <w:jc w:val="center"/>
        <w:rPr>
          <w:rFonts w:ascii="Arial" w:hAnsi="Arial" w:cs="Arial"/>
          <w:color w:val="000000"/>
          <w:sz w:val="28"/>
          <w:szCs w:val="28"/>
        </w:rPr>
      </w:pPr>
      <w:r>
        <w:rPr>
          <w:rFonts w:ascii="Arial" w:hAnsi="Arial" w:cs="Arial"/>
          <w:color w:val="000000"/>
          <w:sz w:val="28"/>
          <w:szCs w:val="28"/>
        </w:rPr>
        <w:t>Vedoucí práce: Mgr. Lenka Mazalová, Ph.D.</w:t>
      </w:r>
    </w:p>
    <w:p w:rsidR="00161E28" w:rsidRDefault="00161E28" w:rsidP="00161E28">
      <w:pPr>
        <w:pStyle w:val="Normlnweb"/>
        <w:shd w:val="clear" w:color="auto" w:fill="FFFFFF"/>
        <w:spacing w:before="1680" w:beforeAutospacing="0" w:after="0" w:afterAutospacing="0"/>
        <w:jc w:val="center"/>
        <w:rPr>
          <w:rFonts w:ascii="Arial" w:hAnsi="Arial" w:cs="Arial"/>
          <w:color w:val="000000"/>
          <w:sz w:val="28"/>
          <w:szCs w:val="28"/>
        </w:rPr>
      </w:pPr>
    </w:p>
    <w:p w:rsidR="00161E28" w:rsidRDefault="00161E28" w:rsidP="00A3434B">
      <w:pPr>
        <w:pStyle w:val="Normlnweb"/>
        <w:shd w:val="clear" w:color="auto" w:fill="FFFFFF"/>
        <w:spacing w:before="0" w:beforeAutospacing="0" w:after="0" w:afterAutospacing="0" w:line="360" w:lineRule="atLeast"/>
        <w:jc w:val="center"/>
        <w:rPr>
          <w:rFonts w:ascii="Arial" w:hAnsi="Arial" w:cs="Arial"/>
          <w:color w:val="000000"/>
          <w:sz w:val="28"/>
          <w:szCs w:val="28"/>
        </w:rPr>
        <w:sectPr w:rsidR="00161E28" w:rsidSect="00161E28">
          <w:type w:val="continuous"/>
          <w:pgSz w:w="11906" w:h="16838"/>
          <w:pgMar w:top="1418" w:right="1418" w:bottom="1418" w:left="1701" w:header="709" w:footer="709" w:gutter="0"/>
          <w:cols w:space="708"/>
          <w:vAlign w:val="center"/>
          <w:titlePg/>
          <w:docGrid w:linePitch="360"/>
        </w:sectPr>
      </w:pPr>
    </w:p>
    <w:p w:rsidR="00161E28" w:rsidRDefault="00A3434B" w:rsidP="00161E28">
      <w:pPr>
        <w:pStyle w:val="Normlnweb"/>
        <w:shd w:val="clear" w:color="auto" w:fill="FFFFFF"/>
        <w:spacing w:before="1560" w:beforeAutospacing="0" w:after="0" w:afterAutospacing="0"/>
        <w:jc w:val="center"/>
        <w:rPr>
          <w:rFonts w:ascii="Arial" w:hAnsi="Arial" w:cs="Arial"/>
          <w:color w:val="000000"/>
          <w:sz w:val="28"/>
          <w:szCs w:val="28"/>
        </w:rPr>
        <w:sectPr w:rsidR="00161E28" w:rsidSect="00161E28">
          <w:type w:val="continuous"/>
          <w:pgSz w:w="11906" w:h="16838" w:code="9"/>
          <w:pgMar w:top="1418" w:right="1418" w:bottom="1418" w:left="1701" w:header="709" w:footer="709" w:gutter="0"/>
          <w:cols w:space="708"/>
          <w:vAlign w:val="bottom"/>
          <w:titlePg/>
          <w:docGrid w:linePitch="360"/>
        </w:sectPr>
      </w:pPr>
      <w:r>
        <w:rPr>
          <w:rFonts w:ascii="Arial" w:hAnsi="Arial" w:cs="Arial"/>
          <w:color w:val="000000"/>
          <w:sz w:val="28"/>
          <w:szCs w:val="28"/>
        </w:rPr>
        <w:lastRenderedPageBreak/>
        <w:t>Olomouc 2017</w:t>
      </w:r>
    </w:p>
    <w:p w:rsidR="000A3AB6" w:rsidRPr="008A3285" w:rsidRDefault="000A3AB6" w:rsidP="00161E28">
      <w:pPr>
        <w:keepNext/>
        <w:spacing w:before="480" w:after="240" w:line="240" w:lineRule="auto"/>
        <w:rPr>
          <w:rFonts w:ascii="Arial" w:hAnsi="Arial" w:cs="Arial"/>
          <w:b/>
          <w:sz w:val="32"/>
          <w:szCs w:val="32"/>
        </w:rPr>
      </w:pPr>
      <w:r w:rsidRPr="008A3285">
        <w:rPr>
          <w:rFonts w:ascii="Arial" w:hAnsi="Arial" w:cs="Arial"/>
          <w:b/>
          <w:sz w:val="32"/>
          <w:szCs w:val="32"/>
        </w:rPr>
        <w:lastRenderedPageBreak/>
        <w:t xml:space="preserve">Čestné prohlášení </w:t>
      </w:r>
    </w:p>
    <w:p w:rsidR="000A3AB6" w:rsidRPr="008A3285" w:rsidRDefault="000A3AB6" w:rsidP="007E1A4E">
      <w:pPr>
        <w:spacing w:after="240" w:line="360" w:lineRule="auto"/>
        <w:rPr>
          <w:rFonts w:ascii="Arial" w:hAnsi="Arial" w:cs="Arial"/>
          <w:sz w:val="24"/>
          <w:szCs w:val="24"/>
        </w:rPr>
      </w:pPr>
      <w:r w:rsidRPr="008A3285">
        <w:rPr>
          <w:rFonts w:ascii="Arial" w:hAnsi="Arial" w:cs="Arial"/>
          <w:sz w:val="24"/>
          <w:szCs w:val="24"/>
        </w:rPr>
        <w:t>Prohlašuji, že jsem svou diplomovou práci vypracovala samostatně a uvedla jsem veškeré dohledané informační zdroje a použitou literaturu.</w:t>
      </w:r>
    </w:p>
    <w:p w:rsidR="00161E28" w:rsidRDefault="000A3AB6" w:rsidP="00161E28">
      <w:pPr>
        <w:spacing w:after="0"/>
        <w:rPr>
          <w:rFonts w:ascii="Arial" w:hAnsi="Arial" w:cs="Arial"/>
          <w:sz w:val="24"/>
          <w:szCs w:val="24"/>
        </w:rPr>
        <w:sectPr w:rsidR="00161E28" w:rsidSect="00C93545">
          <w:footerReference w:type="first" r:id="rId10"/>
          <w:pgSz w:w="11906" w:h="16838" w:code="9"/>
          <w:pgMar w:top="1418" w:right="1418" w:bottom="1418" w:left="1701" w:header="709" w:footer="709" w:gutter="0"/>
          <w:cols w:space="708"/>
          <w:vAlign w:val="bottom"/>
          <w:docGrid w:linePitch="360"/>
        </w:sectPr>
      </w:pPr>
      <w:r>
        <w:rPr>
          <w:rFonts w:ascii="Arial" w:hAnsi="Arial" w:cs="Arial"/>
          <w:sz w:val="24"/>
          <w:szCs w:val="24"/>
        </w:rPr>
        <w:t>V Olomouci 15. května 2017</w:t>
      </w:r>
      <w:r w:rsidR="00B414FB">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r w:rsidR="007E1A4E">
        <w:rPr>
          <w:rFonts w:ascii="Arial" w:hAnsi="Arial" w:cs="Arial"/>
          <w:sz w:val="24"/>
          <w:szCs w:val="24"/>
        </w:rPr>
        <w:t>.....................</w:t>
      </w:r>
      <w:proofErr w:type="gramEnd"/>
    </w:p>
    <w:p w:rsidR="00642EA8" w:rsidRDefault="006A39FC" w:rsidP="006A39FC">
      <w:pPr>
        <w:keepNext/>
        <w:spacing w:before="480" w:after="240" w:line="240" w:lineRule="auto"/>
        <w:rPr>
          <w:rFonts w:ascii="Arial" w:hAnsi="Arial" w:cs="Arial"/>
          <w:b/>
          <w:sz w:val="32"/>
          <w:szCs w:val="32"/>
        </w:rPr>
      </w:pPr>
      <w:r>
        <w:rPr>
          <w:rFonts w:ascii="Arial" w:hAnsi="Arial" w:cs="Arial"/>
          <w:b/>
          <w:sz w:val="32"/>
          <w:szCs w:val="32"/>
        </w:rPr>
        <w:lastRenderedPageBreak/>
        <w:t>Poděkování</w:t>
      </w:r>
    </w:p>
    <w:p w:rsidR="00161E28" w:rsidRDefault="00415BE1" w:rsidP="006A39FC">
      <w:pPr>
        <w:pStyle w:val="Odstaveczanadpisem"/>
        <w:sectPr w:rsidR="00161E28" w:rsidSect="00C93545">
          <w:footerReference w:type="first" r:id="rId11"/>
          <w:pgSz w:w="11906" w:h="16838" w:code="9"/>
          <w:pgMar w:top="1418" w:right="1418" w:bottom="1418" w:left="1701" w:header="709" w:footer="709" w:gutter="0"/>
          <w:cols w:space="708"/>
          <w:vAlign w:val="bottom"/>
          <w:docGrid w:linePitch="360"/>
        </w:sectPr>
      </w:pPr>
      <w:r w:rsidRPr="00D53CA2">
        <w:t>Děkuji Mgr. Lence Mazalové, Ph.D. za odborné vedení diplomové práce, její vstřícnost, profesionální přístup, rady a cenné připomínky.</w:t>
      </w:r>
      <w:r w:rsidRPr="00F93264">
        <w:t xml:space="preserve"> Rovněž děkuji RNDr. Evě Reiterové, Ph.D. za pomoc při statistickém zpracování dat. Poděkování patří také respondentům za jejich ochotu zúčastnit se výzkumného šetření a vedení Kliniky nemocí plicních</w:t>
      </w:r>
      <w:r>
        <w:t xml:space="preserve"> a tuberkulózy</w:t>
      </w:r>
      <w:r w:rsidRPr="00F93264">
        <w:t xml:space="preserve"> FN Brno. V neposlední řadě děkuji svým blízkým</w:t>
      </w:r>
      <w:r>
        <w:t xml:space="preserve"> a kolegům za </w:t>
      </w:r>
      <w:r w:rsidRPr="007E7727">
        <w:t xml:space="preserve">podporu během psaní diplomové práce. </w:t>
      </w:r>
    </w:p>
    <w:p w:rsidR="000A3AB6" w:rsidRPr="00E41366" w:rsidRDefault="00E41366" w:rsidP="00E41366">
      <w:pPr>
        <w:keepNext/>
        <w:tabs>
          <w:tab w:val="left" w:pos="3686"/>
        </w:tabs>
        <w:spacing w:after="120" w:line="360" w:lineRule="auto"/>
        <w:rPr>
          <w:rFonts w:ascii="Arial" w:hAnsi="Arial" w:cs="Arial"/>
          <w:b/>
          <w:sz w:val="32"/>
          <w:szCs w:val="32"/>
        </w:rPr>
      </w:pPr>
      <w:r w:rsidRPr="00E41366">
        <w:rPr>
          <w:rFonts w:ascii="Arial" w:hAnsi="Arial" w:cs="Arial"/>
          <w:b/>
          <w:sz w:val="32"/>
          <w:szCs w:val="32"/>
        </w:rPr>
        <w:lastRenderedPageBreak/>
        <w:t>Anotace</w:t>
      </w:r>
      <w:r w:rsidR="000A3AB6" w:rsidRPr="00E41366">
        <w:rPr>
          <w:rFonts w:ascii="Arial" w:hAnsi="Arial" w:cs="Arial"/>
          <w:b/>
          <w:sz w:val="32"/>
          <w:szCs w:val="32"/>
        </w:rPr>
        <w:t xml:space="preserve"> </w:t>
      </w:r>
    </w:p>
    <w:p w:rsidR="000A3AB6" w:rsidRPr="00DF4696" w:rsidRDefault="00E41366" w:rsidP="00E41366">
      <w:pPr>
        <w:pStyle w:val="Default"/>
        <w:tabs>
          <w:tab w:val="left" w:pos="3686"/>
        </w:tabs>
        <w:spacing w:after="120" w:line="360" w:lineRule="auto"/>
        <w:rPr>
          <w:rFonts w:ascii="Arial" w:hAnsi="Arial" w:cs="Arial"/>
        </w:rPr>
      </w:pPr>
      <w:r>
        <w:rPr>
          <w:rFonts w:ascii="Arial" w:hAnsi="Arial" w:cs="Arial"/>
          <w:b/>
          <w:bCs/>
        </w:rPr>
        <w:t>Typ závěrečné práce:</w:t>
      </w:r>
      <w:r>
        <w:rPr>
          <w:rFonts w:ascii="Arial" w:hAnsi="Arial" w:cs="Arial"/>
          <w:b/>
          <w:bCs/>
        </w:rPr>
        <w:tab/>
      </w:r>
      <w:r w:rsidR="000A3AB6" w:rsidRPr="00DF4696">
        <w:rPr>
          <w:rFonts w:ascii="Arial" w:hAnsi="Arial" w:cs="Arial"/>
        </w:rPr>
        <w:t xml:space="preserve">Diplomová práce </w:t>
      </w:r>
    </w:p>
    <w:p w:rsidR="000A3AB6" w:rsidRPr="00DF4696" w:rsidRDefault="000A3AB6" w:rsidP="00E41366">
      <w:pPr>
        <w:pStyle w:val="Normlnweb"/>
        <w:shd w:val="clear" w:color="auto" w:fill="FFFFFF"/>
        <w:tabs>
          <w:tab w:val="left" w:pos="3686"/>
        </w:tabs>
        <w:spacing w:before="0" w:beforeAutospacing="0" w:after="120" w:afterAutospacing="0" w:line="360" w:lineRule="auto"/>
        <w:rPr>
          <w:rFonts w:ascii="Arial" w:hAnsi="Arial" w:cs="Arial"/>
          <w:b/>
          <w:color w:val="000000"/>
        </w:rPr>
      </w:pPr>
      <w:r w:rsidRPr="00DF4696">
        <w:rPr>
          <w:rFonts w:ascii="Arial" w:hAnsi="Arial" w:cs="Arial"/>
          <w:b/>
          <w:bCs/>
        </w:rPr>
        <w:t>Téma práce:</w:t>
      </w:r>
      <w:r w:rsidR="00E41366">
        <w:rPr>
          <w:rFonts w:ascii="Arial" w:hAnsi="Arial" w:cs="Arial"/>
          <w:b/>
          <w:bCs/>
        </w:rPr>
        <w:tab/>
      </w:r>
      <w:r>
        <w:rPr>
          <w:rFonts w:ascii="Arial" w:hAnsi="Arial" w:cs="Arial"/>
          <w:color w:val="000000"/>
        </w:rPr>
        <w:t>Hodnotící techniky</w:t>
      </w:r>
    </w:p>
    <w:p w:rsidR="000A3AB6" w:rsidRPr="00DF4696" w:rsidRDefault="000A3AB6" w:rsidP="00E41366">
      <w:pPr>
        <w:pStyle w:val="Normlnweb"/>
        <w:shd w:val="clear" w:color="auto" w:fill="FFFFFF"/>
        <w:tabs>
          <w:tab w:val="left" w:pos="3686"/>
        </w:tabs>
        <w:spacing w:before="0" w:beforeAutospacing="0" w:after="120" w:afterAutospacing="0" w:line="360" w:lineRule="auto"/>
        <w:ind w:left="3684" w:hanging="3684"/>
        <w:rPr>
          <w:rFonts w:ascii="Arial" w:hAnsi="Arial" w:cs="Arial"/>
          <w:b/>
          <w:color w:val="000000"/>
        </w:rPr>
      </w:pPr>
      <w:r w:rsidRPr="00DF4696">
        <w:rPr>
          <w:rFonts w:ascii="Arial" w:hAnsi="Arial" w:cs="Arial"/>
          <w:b/>
          <w:bCs/>
        </w:rPr>
        <w:t>Název práce v ČJ:</w:t>
      </w:r>
      <w:r w:rsidR="00E41366">
        <w:rPr>
          <w:rFonts w:ascii="Arial" w:hAnsi="Arial" w:cs="Arial"/>
          <w:b/>
          <w:bCs/>
        </w:rPr>
        <w:tab/>
      </w:r>
      <w:r w:rsidRPr="00DF4696">
        <w:rPr>
          <w:rFonts w:ascii="Arial" w:hAnsi="Arial" w:cs="Arial"/>
          <w:color w:val="000000"/>
        </w:rPr>
        <w:t>Hodnocení compliance pacientů s chronickým plicním onemocněním v ošetřovatelské péči</w:t>
      </w:r>
    </w:p>
    <w:p w:rsidR="000A3AB6" w:rsidRPr="00121A6B" w:rsidRDefault="000A3AB6" w:rsidP="00E41366">
      <w:pPr>
        <w:pStyle w:val="Default"/>
        <w:tabs>
          <w:tab w:val="left" w:pos="3686"/>
        </w:tabs>
        <w:spacing w:after="120" w:line="360" w:lineRule="auto"/>
        <w:ind w:left="3684" w:hanging="3684"/>
        <w:rPr>
          <w:rFonts w:ascii="Arial" w:hAnsi="Arial" w:cs="Arial"/>
          <w:color w:val="auto"/>
        </w:rPr>
      </w:pPr>
      <w:r w:rsidRPr="00121A6B">
        <w:rPr>
          <w:rFonts w:ascii="Arial" w:hAnsi="Arial" w:cs="Arial"/>
          <w:b/>
          <w:bCs/>
          <w:color w:val="auto"/>
        </w:rPr>
        <w:t>Název práce v</w:t>
      </w:r>
      <w:r w:rsidR="007E1A4E">
        <w:rPr>
          <w:rFonts w:ascii="Arial" w:hAnsi="Arial" w:cs="Arial"/>
          <w:b/>
          <w:bCs/>
          <w:color w:val="auto"/>
        </w:rPr>
        <w:t> </w:t>
      </w:r>
      <w:r w:rsidRPr="00121A6B">
        <w:rPr>
          <w:rFonts w:ascii="Arial" w:hAnsi="Arial" w:cs="Arial"/>
          <w:b/>
          <w:bCs/>
          <w:color w:val="auto"/>
        </w:rPr>
        <w:t>AJ:</w:t>
      </w:r>
      <w:r w:rsidR="00E41366">
        <w:rPr>
          <w:rFonts w:ascii="Arial" w:hAnsi="Arial" w:cs="Arial"/>
          <w:b/>
          <w:bCs/>
          <w:color w:val="auto"/>
        </w:rPr>
        <w:tab/>
      </w:r>
      <w:r w:rsidR="002205DD" w:rsidRPr="00121A6B">
        <w:rPr>
          <w:rFonts w:ascii="Arial" w:hAnsi="Arial" w:cs="Arial"/>
          <w:color w:val="auto"/>
        </w:rPr>
        <w:t>Evaluation the compliance of the patient</w:t>
      </w:r>
      <w:r w:rsidR="00121A6B">
        <w:rPr>
          <w:rFonts w:ascii="Arial" w:hAnsi="Arial" w:cs="Arial"/>
          <w:color w:val="auto"/>
        </w:rPr>
        <w:t>s</w:t>
      </w:r>
      <w:r w:rsidR="002205DD" w:rsidRPr="00121A6B">
        <w:rPr>
          <w:rFonts w:ascii="Arial" w:hAnsi="Arial" w:cs="Arial"/>
          <w:color w:val="auto"/>
        </w:rPr>
        <w:t xml:space="preserve"> with chronic lung disease in nursing care</w:t>
      </w:r>
    </w:p>
    <w:p w:rsidR="000A3AB6" w:rsidRPr="00121A6B" w:rsidRDefault="000A3AB6" w:rsidP="00E41366">
      <w:pPr>
        <w:pStyle w:val="Default"/>
        <w:tabs>
          <w:tab w:val="left" w:pos="3686"/>
        </w:tabs>
        <w:spacing w:after="120" w:line="360" w:lineRule="auto"/>
        <w:rPr>
          <w:rFonts w:ascii="Arial" w:hAnsi="Arial" w:cs="Arial"/>
          <w:color w:val="auto"/>
        </w:rPr>
      </w:pPr>
      <w:r w:rsidRPr="00121A6B">
        <w:rPr>
          <w:rFonts w:ascii="Arial" w:hAnsi="Arial" w:cs="Arial"/>
          <w:b/>
          <w:bCs/>
          <w:color w:val="auto"/>
        </w:rPr>
        <w:t>Datum zadání:</w:t>
      </w:r>
      <w:r w:rsidR="00E41366">
        <w:rPr>
          <w:rFonts w:ascii="Arial" w:hAnsi="Arial" w:cs="Arial"/>
          <w:b/>
          <w:bCs/>
          <w:color w:val="auto"/>
        </w:rPr>
        <w:tab/>
      </w:r>
      <w:r w:rsidR="002205DD" w:rsidRPr="00121A6B">
        <w:rPr>
          <w:rFonts w:ascii="Arial" w:hAnsi="Arial" w:cs="Arial"/>
          <w:color w:val="auto"/>
        </w:rPr>
        <w:t>2015-01-29</w:t>
      </w:r>
    </w:p>
    <w:p w:rsidR="000A3AB6" w:rsidRPr="00DF4696" w:rsidRDefault="000A3AB6" w:rsidP="00E41366">
      <w:pPr>
        <w:pStyle w:val="Default"/>
        <w:tabs>
          <w:tab w:val="left" w:pos="3686"/>
        </w:tabs>
        <w:spacing w:after="120" w:line="360" w:lineRule="auto"/>
        <w:rPr>
          <w:rFonts w:ascii="Arial" w:hAnsi="Arial" w:cs="Arial"/>
        </w:rPr>
      </w:pPr>
      <w:r w:rsidRPr="00DF4696">
        <w:rPr>
          <w:rFonts w:ascii="Arial" w:hAnsi="Arial" w:cs="Arial"/>
          <w:b/>
          <w:bCs/>
        </w:rPr>
        <w:t>Datum odevzdání:</w:t>
      </w:r>
      <w:r w:rsidR="00E41366">
        <w:rPr>
          <w:rFonts w:ascii="Arial" w:hAnsi="Arial" w:cs="Arial"/>
          <w:b/>
          <w:bCs/>
        </w:rPr>
        <w:tab/>
      </w:r>
      <w:r>
        <w:rPr>
          <w:rFonts w:ascii="Arial" w:hAnsi="Arial" w:cs="Arial"/>
        </w:rPr>
        <w:t>201</w:t>
      </w:r>
      <w:r w:rsidR="00E41366">
        <w:rPr>
          <w:rFonts w:ascii="Arial" w:hAnsi="Arial" w:cs="Arial"/>
        </w:rPr>
        <w:t>7</w:t>
      </w:r>
      <w:r>
        <w:rPr>
          <w:rFonts w:ascii="Arial" w:hAnsi="Arial" w:cs="Arial"/>
        </w:rPr>
        <w:t>-05-15</w:t>
      </w:r>
      <w:r w:rsidRPr="00DF4696">
        <w:rPr>
          <w:rFonts w:ascii="Arial" w:hAnsi="Arial" w:cs="Arial"/>
        </w:rPr>
        <w:t xml:space="preserve"> </w:t>
      </w:r>
    </w:p>
    <w:p w:rsidR="000A3AB6" w:rsidRPr="00DF4696" w:rsidRDefault="000A3AB6" w:rsidP="00E41366">
      <w:pPr>
        <w:pStyle w:val="Default"/>
        <w:tabs>
          <w:tab w:val="left" w:pos="3686"/>
        </w:tabs>
        <w:spacing w:after="120" w:line="360" w:lineRule="auto"/>
        <w:rPr>
          <w:rFonts w:ascii="Arial" w:hAnsi="Arial" w:cs="Arial"/>
        </w:rPr>
      </w:pPr>
      <w:r w:rsidRPr="00DF4696">
        <w:rPr>
          <w:rFonts w:ascii="Arial" w:hAnsi="Arial" w:cs="Arial"/>
          <w:b/>
          <w:bCs/>
        </w:rPr>
        <w:t>Vysoká škola, fakulta, ústav:</w:t>
      </w:r>
      <w:r w:rsidR="00E41366">
        <w:rPr>
          <w:rFonts w:ascii="Arial" w:hAnsi="Arial" w:cs="Arial"/>
          <w:b/>
          <w:bCs/>
        </w:rPr>
        <w:tab/>
      </w:r>
      <w:r w:rsidRPr="00DF4696">
        <w:rPr>
          <w:rFonts w:ascii="Arial" w:hAnsi="Arial" w:cs="Arial"/>
        </w:rPr>
        <w:t xml:space="preserve">Univerzita Palackého v Olomouci </w:t>
      </w:r>
    </w:p>
    <w:p w:rsidR="000A3AB6" w:rsidRPr="00DF4696" w:rsidRDefault="00E41366" w:rsidP="00E41366">
      <w:pPr>
        <w:pStyle w:val="Default"/>
        <w:tabs>
          <w:tab w:val="left" w:pos="3686"/>
        </w:tabs>
        <w:spacing w:after="120" w:line="360" w:lineRule="auto"/>
        <w:rPr>
          <w:rFonts w:ascii="Arial" w:hAnsi="Arial" w:cs="Arial"/>
        </w:rPr>
      </w:pPr>
      <w:r>
        <w:rPr>
          <w:rFonts w:ascii="Arial" w:hAnsi="Arial" w:cs="Arial"/>
        </w:rPr>
        <w:tab/>
      </w:r>
      <w:r w:rsidR="000A3AB6" w:rsidRPr="00DF4696">
        <w:rPr>
          <w:rFonts w:ascii="Arial" w:hAnsi="Arial" w:cs="Arial"/>
        </w:rPr>
        <w:t xml:space="preserve">Fakulta zdravotnických věd </w:t>
      </w:r>
    </w:p>
    <w:p w:rsidR="000A3AB6" w:rsidRPr="00DF4696" w:rsidRDefault="00E41366" w:rsidP="00E41366">
      <w:pPr>
        <w:pStyle w:val="Default"/>
        <w:tabs>
          <w:tab w:val="left" w:pos="3686"/>
        </w:tabs>
        <w:spacing w:after="120" w:line="360" w:lineRule="auto"/>
        <w:rPr>
          <w:rFonts w:ascii="Arial" w:hAnsi="Arial" w:cs="Arial"/>
        </w:rPr>
      </w:pPr>
      <w:r>
        <w:rPr>
          <w:rFonts w:ascii="Arial" w:hAnsi="Arial" w:cs="Arial"/>
        </w:rPr>
        <w:tab/>
      </w:r>
      <w:r w:rsidR="000A3AB6" w:rsidRPr="00DF4696">
        <w:rPr>
          <w:rFonts w:ascii="Arial" w:hAnsi="Arial" w:cs="Arial"/>
        </w:rPr>
        <w:t xml:space="preserve">Ústav ošetřovatelství </w:t>
      </w:r>
    </w:p>
    <w:p w:rsidR="000A3AB6" w:rsidRPr="00DF4696" w:rsidRDefault="000A3AB6" w:rsidP="00E41366">
      <w:pPr>
        <w:pStyle w:val="Default"/>
        <w:tabs>
          <w:tab w:val="left" w:pos="3686"/>
        </w:tabs>
        <w:spacing w:after="120" w:line="360" w:lineRule="auto"/>
        <w:rPr>
          <w:rFonts w:ascii="Arial" w:hAnsi="Arial" w:cs="Arial"/>
        </w:rPr>
      </w:pPr>
      <w:r w:rsidRPr="00DF4696">
        <w:rPr>
          <w:rFonts w:ascii="Arial" w:hAnsi="Arial" w:cs="Arial"/>
          <w:b/>
          <w:bCs/>
        </w:rPr>
        <w:t>Autor práce:</w:t>
      </w:r>
      <w:r w:rsidR="00E41366">
        <w:rPr>
          <w:rFonts w:ascii="Arial" w:hAnsi="Arial" w:cs="Arial"/>
          <w:b/>
          <w:bCs/>
        </w:rPr>
        <w:tab/>
      </w:r>
      <w:r w:rsidR="00E41366" w:rsidRPr="00E41366">
        <w:rPr>
          <w:rFonts w:ascii="Arial" w:hAnsi="Arial" w:cs="Arial"/>
          <w:bCs/>
        </w:rPr>
        <w:t>Jana</w:t>
      </w:r>
      <w:r w:rsidR="005F41FB">
        <w:rPr>
          <w:rFonts w:ascii="Arial" w:hAnsi="Arial" w:cs="Arial"/>
          <w:b/>
          <w:bCs/>
        </w:rPr>
        <w:t xml:space="preserve"> </w:t>
      </w:r>
      <w:r>
        <w:rPr>
          <w:rFonts w:ascii="Arial" w:hAnsi="Arial" w:cs="Arial"/>
        </w:rPr>
        <w:t>Švancarová</w:t>
      </w:r>
    </w:p>
    <w:p w:rsidR="000A3AB6" w:rsidRDefault="000A3AB6" w:rsidP="00E41366">
      <w:pPr>
        <w:tabs>
          <w:tab w:val="left" w:pos="3686"/>
        </w:tabs>
        <w:spacing w:after="120" w:line="360" w:lineRule="auto"/>
        <w:rPr>
          <w:rFonts w:ascii="Arial" w:hAnsi="Arial" w:cs="Arial"/>
          <w:sz w:val="24"/>
          <w:szCs w:val="24"/>
        </w:rPr>
      </w:pPr>
      <w:r w:rsidRPr="00DF4696">
        <w:rPr>
          <w:rFonts w:ascii="Arial" w:hAnsi="Arial" w:cs="Arial"/>
          <w:b/>
          <w:bCs/>
          <w:sz w:val="24"/>
          <w:szCs w:val="24"/>
        </w:rPr>
        <w:t>Vedoucí práce:</w:t>
      </w:r>
      <w:r w:rsidR="00E41366">
        <w:rPr>
          <w:rFonts w:ascii="Arial" w:hAnsi="Arial" w:cs="Arial"/>
          <w:b/>
          <w:bCs/>
          <w:sz w:val="24"/>
          <w:szCs w:val="24"/>
        </w:rPr>
        <w:tab/>
      </w:r>
      <w:r w:rsidRPr="00DF4696">
        <w:rPr>
          <w:rFonts w:ascii="Arial" w:hAnsi="Arial" w:cs="Arial"/>
          <w:sz w:val="24"/>
          <w:szCs w:val="24"/>
        </w:rPr>
        <w:t>Mgr. Lenka Mazalová, Ph.D.</w:t>
      </w:r>
    </w:p>
    <w:p w:rsidR="00E41366" w:rsidRDefault="000A3AB6" w:rsidP="00E41366">
      <w:pPr>
        <w:tabs>
          <w:tab w:val="left" w:pos="3686"/>
        </w:tabs>
        <w:spacing w:after="120" w:line="360" w:lineRule="auto"/>
        <w:rPr>
          <w:rFonts w:ascii="Arial" w:hAnsi="Arial" w:cs="Arial"/>
          <w:b/>
          <w:bCs/>
          <w:sz w:val="24"/>
          <w:szCs w:val="24"/>
        </w:rPr>
      </w:pPr>
      <w:r w:rsidRPr="00121A6B">
        <w:rPr>
          <w:rFonts w:ascii="Arial" w:hAnsi="Arial" w:cs="Arial"/>
          <w:b/>
          <w:bCs/>
          <w:sz w:val="24"/>
          <w:szCs w:val="24"/>
        </w:rPr>
        <w:t xml:space="preserve">Oponent práce: </w:t>
      </w:r>
    </w:p>
    <w:p w:rsidR="00AD307E" w:rsidRDefault="00AD307E">
      <w:pPr>
        <w:rPr>
          <w:rFonts w:ascii="Arial" w:hAnsi="Arial" w:cs="Arial"/>
          <w:b/>
          <w:bCs/>
          <w:sz w:val="24"/>
          <w:szCs w:val="24"/>
        </w:rPr>
      </w:pPr>
    </w:p>
    <w:p w:rsidR="00AD307E" w:rsidRDefault="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AD307E" w:rsidRDefault="00AD307E" w:rsidP="00AD307E">
      <w:pPr>
        <w:rPr>
          <w:rFonts w:ascii="Arial" w:hAnsi="Arial" w:cs="Arial"/>
          <w:b/>
          <w:bCs/>
          <w:sz w:val="24"/>
          <w:szCs w:val="24"/>
        </w:rPr>
      </w:pPr>
    </w:p>
    <w:p w:rsidR="00642EA8" w:rsidRPr="00434FD9" w:rsidRDefault="00434FD9" w:rsidP="00642EA8">
      <w:pPr>
        <w:keepNext/>
        <w:spacing w:before="480" w:after="240" w:line="240" w:lineRule="auto"/>
        <w:rPr>
          <w:rFonts w:ascii="Arial" w:hAnsi="Arial" w:cs="Arial"/>
          <w:b/>
          <w:color w:val="000000" w:themeColor="text1"/>
          <w:sz w:val="32"/>
          <w:szCs w:val="32"/>
        </w:rPr>
      </w:pPr>
      <w:r w:rsidRPr="00434FD9">
        <w:rPr>
          <w:rFonts w:ascii="Arial" w:hAnsi="Arial" w:cs="Arial"/>
          <w:b/>
          <w:color w:val="000000" w:themeColor="text1"/>
          <w:sz w:val="32"/>
          <w:szCs w:val="32"/>
        </w:rPr>
        <w:lastRenderedPageBreak/>
        <w:t>Abstrakt</w:t>
      </w:r>
      <w:r w:rsidR="0016140D" w:rsidRPr="00434FD9">
        <w:rPr>
          <w:rFonts w:ascii="Arial" w:hAnsi="Arial" w:cs="Arial"/>
          <w:b/>
          <w:color w:val="000000" w:themeColor="text1"/>
          <w:sz w:val="32"/>
          <w:szCs w:val="32"/>
        </w:rPr>
        <w:t xml:space="preserve"> </w:t>
      </w:r>
      <w:r w:rsidR="00642EA8" w:rsidRPr="00434FD9">
        <w:rPr>
          <w:rFonts w:ascii="Arial" w:hAnsi="Arial" w:cs="Arial"/>
          <w:b/>
          <w:color w:val="000000" w:themeColor="text1"/>
          <w:sz w:val="32"/>
          <w:szCs w:val="32"/>
        </w:rPr>
        <w:t xml:space="preserve">v ČJ </w:t>
      </w:r>
    </w:p>
    <w:p w:rsidR="00642EA8" w:rsidRDefault="00642EA8" w:rsidP="002205DD">
      <w:pPr>
        <w:pStyle w:val="Odstaveczanadpisem"/>
      </w:pPr>
      <w:r>
        <w:t>Hodnotící nástroje v ošetřovatelství slouží pro správnou identifikaci a objektivizaci potřeb pacienta. Využití hodnotících technik v pneumologii vychází z potřeby zlepšit management ošetřovatelské péče u pacientů s chronickým plicním onemocněním. Hlavním cílem diplomové práce bylo hodnocení compliance pacienta s chronickým plicním onemocněním v dodržování předepsaného léčebné</w:t>
      </w:r>
      <w:r w:rsidR="009527BC">
        <w:t>ho</w:t>
      </w:r>
      <w:r>
        <w:t xml:space="preserve"> režimu. Teoretická část diplomové práce popisuje význam hodnocení compliance ve vztahu k poskytování efektivní edukace pacienta s chronickým plicním onemocněním. Pro empirickou část byla využita kvantitativní výzkumná metoda. Sběr dat probíhal pomocí dotazníkového šetření a standardizovaného pozorování. K tomu byl využit standardizovaný protokol </w:t>
      </w:r>
      <w:r w:rsidRPr="009527BC">
        <w:rPr>
          <w:i/>
        </w:rPr>
        <w:t>Vyšetření léčebné compliance</w:t>
      </w:r>
      <w:r>
        <w:t>. Výzkumného šet</w:t>
      </w:r>
      <w:r w:rsidR="00415BE1">
        <w:t>ření se zúčastnilo celkem 120</w:t>
      </w:r>
      <w:r>
        <w:t xml:space="preserve"> pacientů s chronickým plicním onemocněním. </w:t>
      </w:r>
    </w:p>
    <w:p w:rsidR="00642EA8" w:rsidRDefault="00642EA8" w:rsidP="002205DD">
      <w:pPr>
        <w:pStyle w:val="Odstavec"/>
        <w:ind w:firstLine="0"/>
      </w:pPr>
      <w:r>
        <w:t xml:space="preserve">V první části výzkumného šetření byly zjišťovány rozdíly mezi léčebnou compliance u respondentů s astma bronchiále a </w:t>
      </w:r>
      <w:r w:rsidR="00467AC7">
        <w:t>s </w:t>
      </w:r>
      <w:r w:rsidR="009527BC" w:rsidRPr="009527BC">
        <w:t>chronick</w:t>
      </w:r>
      <w:r w:rsidR="009527BC">
        <w:t>ou</w:t>
      </w:r>
      <w:r w:rsidR="009527BC" w:rsidRPr="009527BC">
        <w:t xml:space="preserve"> obstrukční plicní nemoc</w:t>
      </w:r>
      <w:r w:rsidR="009527BC">
        <w:t>í</w:t>
      </w:r>
      <w:r w:rsidR="009527BC" w:rsidRPr="009527BC">
        <w:t xml:space="preserve"> </w:t>
      </w:r>
      <w:r w:rsidR="009527BC">
        <w:t>(</w:t>
      </w:r>
      <w:r>
        <w:t>CHOPN</w:t>
      </w:r>
      <w:r w:rsidR="009527BC">
        <w:t>)</w:t>
      </w:r>
      <w:r>
        <w:t xml:space="preserve">. Výsledky dotazníkového šetření vymezily příčiny úmyslné a neúmyslné noncompliance. </w:t>
      </w:r>
    </w:p>
    <w:p w:rsidR="00642EA8" w:rsidRPr="00386411" w:rsidRDefault="00642EA8" w:rsidP="002205DD">
      <w:pPr>
        <w:pStyle w:val="Odstavec"/>
        <w:ind w:firstLine="0"/>
      </w:pPr>
      <w:r>
        <w:t xml:space="preserve">V druhé části výzkumu byla hodnocena správná aplikace předepsaných inhalačních léků u pacientů s chronickým plicním onemocněním. Výsledky pozorování popsaly nejčastější příčiny </w:t>
      </w:r>
      <w:r w:rsidR="006F4450">
        <w:t>neefektivní inhalační techniky a v</w:t>
      </w:r>
      <w:r>
        <w:t>ýsledky výzkumného šetření potvrdily význam správného hodnocení inhalační techniky pro poskytování kvalitní a efektivní ošetřovatelské péče.</w:t>
      </w:r>
    </w:p>
    <w:p w:rsidR="00094567" w:rsidRDefault="00094567">
      <w:r>
        <w:br w:type="page"/>
      </w:r>
    </w:p>
    <w:p w:rsidR="0032658D" w:rsidRDefault="00434FD9" w:rsidP="0032658D">
      <w:pPr>
        <w:keepNext/>
        <w:spacing w:before="480" w:after="240" w:line="240" w:lineRule="auto"/>
        <w:rPr>
          <w:rFonts w:ascii="Arial" w:hAnsi="Arial" w:cs="Arial"/>
          <w:b/>
          <w:sz w:val="32"/>
          <w:szCs w:val="32"/>
        </w:rPr>
      </w:pPr>
      <w:r>
        <w:rPr>
          <w:rFonts w:ascii="Arial" w:hAnsi="Arial" w:cs="Arial"/>
          <w:b/>
          <w:sz w:val="32"/>
          <w:szCs w:val="32"/>
        </w:rPr>
        <w:lastRenderedPageBreak/>
        <w:t>Abstrakt</w:t>
      </w:r>
      <w:r w:rsidR="0016140D">
        <w:rPr>
          <w:rFonts w:ascii="Arial" w:hAnsi="Arial" w:cs="Arial"/>
          <w:b/>
          <w:sz w:val="32"/>
          <w:szCs w:val="32"/>
        </w:rPr>
        <w:t xml:space="preserve"> </w:t>
      </w:r>
      <w:r w:rsidR="0032658D" w:rsidRPr="00642EA8">
        <w:rPr>
          <w:rFonts w:ascii="Arial" w:hAnsi="Arial" w:cs="Arial"/>
          <w:b/>
          <w:sz w:val="32"/>
          <w:szCs w:val="32"/>
        </w:rPr>
        <w:t>v</w:t>
      </w:r>
      <w:r w:rsidR="0032658D">
        <w:rPr>
          <w:rFonts w:ascii="Arial" w:hAnsi="Arial" w:cs="Arial"/>
          <w:b/>
          <w:sz w:val="32"/>
          <w:szCs w:val="32"/>
        </w:rPr>
        <w:t> A</w:t>
      </w:r>
      <w:r w:rsidR="0032658D" w:rsidRPr="00642EA8">
        <w:rPr>
          <w:rFonts w:ascii="Arial" w:hAnsi="Arial" w:cs="Arial"/>
          <w:b/>
          <w:sz w:val="32"/>
          <w:szCs w:val="32"/>
        </w:rPr>
        <w:t xml:space="preserve">J </w:t>
      </w:r>
    </w:p>
    <w:p w:rsidR="00415BE1" w:rsidRPr="00415BE1" w:rsidRDefault="00415BE1" w:rsidP="007E7727">
      <w:pPr>
        <w:pStyle w:val="Odstaveczanadpisem"/>
      </w:pPr>
      <w:r w:rsidRPr="00415BE1">
        <w:t>The evaluation tools in nursing serve to correctly identify and substantiate the patien</w:t>
      </w:r>
      <w:r w:rsidRPr="00415BE1">
        <w:rPr>
          <w:lang w:val="en-US"/>
        </w:rPr>
        <w:t xml:space="preserve">t’s </w:t>
      </w:r>
      <w:r w:rsidRPr="00415BE1">
        <w:t>needs. The use of assessment techniques in pulmonology is based on the need to improve the management of nursing care in patients with chronic lung disease. The main aim of the Thesis was to evaluate the compliance of the patient with chronic lung disease in adherence to the prescribed treatment regimen.</w:t>
      </w:r>
    </w:p>
    <w:p w:rsidR="00415BE1" w:rsidRPr="002205DD" w:rsidRDefault="00415BE1" w:rsidP="002205DD">
      <w:pPr>
        <w:pStyle w:val="Odstavec"/>
        <w:ind w:firstLine="0"/>
      </w:pPr>
      <w:r w:rsidRPr="00415BE1">
        <w:t>The theoretical part of the Thesis describes the importance of compliance assessment in relation to provision of effective education of a patient with chronic lung disease.The quantitative research method was used for the empirical part. Data collection was conducted via questionnaires and standardized observations. For this purpose, a standardized protocol for the examination of medical com</w:t>
      </w:r>
      <w:r>
        <w:t xml:space="preserve">pliance was used. </w:t>
      </w:r>
      <w:r w:rsidR="00467AC7">
        <w:t>A </w:t>
      </w:r>
      <w:r>
        <w:t>total of 120</w:t>
      </w:r>
      <w:r w:rsidRPr="00415BE1">
        <w:t xml:space="preserve"> patients with chronic pulmonary disease participated in the research.In the first part of the research, the differences between the therapeutic compliance of respondents with asthma and chronic obstructive pulmonary disease (COPD) were determined. The results of the questionnaire survey outlined the causes of intentional and unintentional noncompliance.The second part of the study evaluated the correct application of prescribed inhalation drugs in patients with chronic lung disease. The results of the observations described the most frequent causes of ineffective inhalation techniques. The results of the research have confirmed the importance of </w:t>
      </w:r>
      <w:r w:rsidR="00E41366">
        <w:t xml:space="preserve">the </w:t>
      </w:r>
      <w:r w:rsidRPr="00415BE1">
        <w:t>proper assessment of inhalation technique to provide good-quality and effective nursing care.</w:t>
      </w:r>
    </w:p>
    <w:p w:rsidR="00AD307E" w:rsidRDefault="00AD307E">
      <w:pPr>
        <w:rPr>
          <w:rFonts w:ascii="Arial" w:eastAsia="Times New Roman" w:hAnsi="Arial" w:cs="Arial"/>
          <w:sz w:val="24"/>
          <w:szCs w:val="24"/>
          <w:lang w:eastAsia="cs-CZ"/>
        </w:rPr>
      </w:pPr>
    </w:p>
    <w:p w:rsidR="00AD307E" w:rsidRDefault="00AD307E">
      <w:pPr>
        <w:rPr>
          <w:rFonts w:ascii="Arial" w:eastAsia="Times New Roman" w:hAnsi="Arial" w:cs="Arial"/>
          <w:sz w:val="24"/>
          <w:szCs w:val="24"/>
          <w:lang w:eastAsia="cs-CZ"/>
        </w:rPr>
      </w:pPr>
    </w:p>
    <w:p w:rsidR="00AD307E" w:rsidRPr="00911EC8" w:rsidRDefault="00AD307E" w:rsidP="00AD307E">
      <w:pPr>
        <w:spacing w:before="120" w:after="120" w:line="360" w:lineRule="auto"/>
        <w:jc w:val="both"/>
        <w:rPr>
          <w:rFonts w:ascii="Arial" w:eastAsia="Times New Roman" w:hAnsi="Arial" w:cs="Arial"/>
          <w:sz w:val="24"/>
          <w:szCs w:val="24"/>
          <w:lang w:eastAsia="cs-CZ"/>
        </w:rPr>
      </w:pPr>
      <w:r w:rsidRPr="00AD307E">
        <w:rPr>
          <w:rFonts w:ascii="Arial" w:eastAsiaTheme="minorHAnsi" w:hAnsi="Arial" w:cs="Arial"/>
          <w:b/>
          <w:bCs/>
          <w:color w:val="000000"/>
          <w:sz w:val="24"/>
          <w:szCs w:val="24"/>
        </w:rPr>
        <w:t>Klíčová slova v ČJ:</w:t>
      </w:r>
      <w:r>
        <w:rPr>
          <w:rFonts w:ascii="Arial" w:eastAsiaTheme="minorHAnsi" w:hAnsi="Arial" w:cs="Arial"/>
          <w:color w:val="000000"/>
          <w:sz w:val="24"/>
          <w:szCs w:val="24"/>
        </w:rPr>
        <w:t xml:space="preserve"> </w:t>
      </w:r>
      <w:r>
        <w:rPr>
          <w:rFonts w:ascii="Arial" w:eastAsia="Times New Roman" w:hAnsi="Arial" w:cs="Arial"/>
          <w:sz w:val="24"/>
          <w:szCs w:val="24"/>
          <w:lang w:eastAsia="cs-CZ"/>
        </w:rPr>
        <w:t>h</w:t>
      </w:r>
      <w:r w:rsidRPr="00911EC8">
        <w:rPr>
          <w:rFonts w:ascii="Arial" w:eastAsia="Times New Roman" w:hAnsi="Arial" w:cs="Arial"/>
          <w:sz w:val="24"/>
          <w:szCs w:val="24"/>
          <w:lang w:eastAsia="cs-CZ"/>
        </w:rPr>
        <w:t>odnotící techniky</w:t>
      </w:r>
      <w:r>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w:t>
      </w:r>
      <w:r>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všeobecná sestra – inhalační technika</w:t>
      </w:r>
      <w:r>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astma bronchiále</w:t>
      </w:r>
      <w:r>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chronická obstrukční plicní nemoc – efektivita – chybovost – compliance</w:t>
      </w:r>
      <w:r>
        <w:rPr>
          <w:rFonts w:ascii="Arial" w:eastAsia="Times New Roman" w:hAnsi="Arial" w:cs="Arial"/>
          <w:sz w:val="24"/>
          <w:szCs w:val="24"/>
          <w:lang w:eastAsia="cs-CZ"/>
        </w:rPr>
        <w:t>.</w:t>
      </w:r>
    </w:p>
    <w:p w:rsidR="00AD307E" w:rsidRDefault="00AD307E" w:rsidP="00AD307E">
      <w:pPr>
        <w:autoSpaceDE w:val="0"/>
        <w:autoSpaceDN w:val="0"/>
        <w:adjustRightInd w:val="0"/>
        <w:spacing w:after="0" w:line="360" w:lineRule="auto"/>
        <w:rPr>
          <w:rFonts w:ascii="Arial" w:eastAsiaTheme="minorHAnsi" w:hAnsi="Arial" w:cs="Arial"/>
          <w:color w:val="000000"/>
          <w:sz w:val="24"/>
          <w:szCs w:val="24"/>
        </w:rPr>
      </w:pPr>
      <w:r w:rsidRPr="00AD307E">
        <w:rPr>
          <w:rFonts w:ascii="Arial" w:eastAsiaTheme="minorHAnsi" w:hAnsi="Arial" w:cs="Arial"/>
          <w:color w:val="000000"/>
          <w:sz w:val="24"/>
          <w:szCs w:val="24"/>
        </w:rPr>
        <w:t xml:space="preserve"> </w:t>
      </w:r>
      <w:r w:rsidRPr="00AD307E">
        <w:rPr>
          <w:rFonts w:ascii="Arial" w:eastAsiaTheme="minorHAnsi" w:hAnsi="Arial" w:cs="Arial"/>
          <w:b/>
          <w:bCs/>
          <w:color w:val="000000"/>
          <w:sz w:val="24"/>
          <w:szCs w:val="24"/>
        </w:rPr>
        <w:t>Klíčová slova v AJ:</w:t>
      </w:r>
      <w:r w:rsidRPr="00AD307E">
        <w:rPr>
          <w:rFonts w:ascii="Arial" w:hAnsi="Arial" w:cs="Arial"/>
          <w:sz w:val="24"/>
          <w:szCs w:val="24"/>
        </w:rPr>
        <w:t xml:space="preserve"> </w:t>
      </w:r>
      <w:r w:rsidRPr="00911EC8">
        <w:rPr>
          <w:rFonts w:ascii="Arial" w:hAnsi="Arial" w:cs="Arial"/>
          <w:sz w:val="24"/>
          <w:szCs w:val="24"/>
        </w:rPr>
        <w:t>evaluation</w:t>
      </w:r>
      <w:r>
        <w:rPr>
          <w:rFonts w:ascii="Arial" w:hAnsi="Arial" w:cs="Arial"/>
          <w:sz w:val="24"/>
          <w:szCs w:val="24"/>
        </w:rPr>
        <w:t xml:space="preserve"> </w:t>
      </w:r>
      <w:r w:rsidRPr="00911EC8">
        <w:rPr>
          <w:rFonts w:ascii="Arial" w:hAnsi="Arial" w:cs="Arial"/>
          <w:sz w:val="24"/>
          <w:szCs w:val="24"/>
        </w:rPr>
        <w:t xml:space="preserve">techniques – nurse </w:t>
      </w:r>
      <w:r>
        <w:rPr>
          <w:rFonts w:ascii="Arial" w:hAnsi="Arial" w:cs="Arial"/>
          <w:sz w:val="24"/>
          <w:szCs w:val="24"/>
        </w:rPr>
        <w:t xml:space="preserve">– </w:t>
      </w:r>
      <w:r w:rsidRPr="00911EC8">
        <w:rPr>
          <w:rFonts w:ascii="Arial" w:eastAsia="Times New Roman" w:hAnsi="Arial" w:cs="Arial"/>
          <w:sz w:val="24"/>
          <w:szCs w:val="24"/>
          <w:lang w:eastAsia="cs-CZ"/>
        </w:rPr>
        <w:t>inhalation</w:t>
      </w:r>
      <w:r>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techni</w:t>
      </w:r>
      <w:r>
        <w:rPr>
          <w:rFonts w:ascii="Arial" w:eastAsia="Times New Roman" w:hAnsi="Arial" w:cs="Arial"/>
          <w:sz w:val="24"/>
          <w:szCs w:val="24"/>
          <w:lang w:eastAsia="cs-CZ"/>
        </w:rPr>
        <w:t xml:space="preserve">que – </w:t>
      </w:r>
      <w:r w:rsidRPr="00911EC8">
        <w:rPr>
          <w:rFonts w:ascii="Arial" w:eastAsia="Times New Roman" w:hAnsi="Arial" w:cs="Arial"/>
          <w:sz w:val="24"/>
          <w:szCs w:val="24"/>
          <w:lang w:eastAsia="cs-CZ"/>
        </w:rPr>
        <w:t>asthma</w:t>
      </w:r>
      <w:r>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bronchiale</w:t>
      </w:r>
      <w:r>
        <w:rPr>
          <w:rFonts w:ascii="Arial" w:eastAsia="Times New Roman" w:hAnsi="Arial" w:cs="Arial"/>
          <w:sz w:val="24"/>
          <w:szCs w:val="24"/>
          <w:lang w:eastAsia="cs-CZ"/>
        </w:rPr>
        <w:t xml:space="preserve"> – </w:t>
      </w:r>
      <w:r w:rsidRPr="00911EC8">
        <w:rPr>
          <w:rFonts w:ascii="Arial" w:hAnsi="Arial" w:cs="Arial"/>
          <w:sz w:val="24"/>
          <w:szCs w:val="24"/>
        </w:rPr>
        <w:t>chronic</w:t>
      </w:r>
      <w:r>
        <w:rPr>
          <w:rFonts w:ascii="Arial" w:hAnsi="Arial" w:cs="Arial"/>
          <w:sz w:val="24"/>
          <w:szCs w:val="24"/>
        </w:rPr>
        <w:t xml:space="preserve"> </w:t>
      </w:r>
      <w:r w:rsidRPr="00911EC8">
        <w:rPr>
          <w:rFonts w:ascii="Arial" w:hAnsi="Arial" w:cs="Arial"/>
          <w:sz w:val="24"/>
          <w:szCs w:val="24"/>
        </w:rPr>
        <w:t>obstructive</w:t>
      </w:r>
      <w:r>
        <w:rPr>
          <w:rFonts w:ascii="Arial" w:hAnsi="Arial" w:cs="Arial"/>
          <w:sz w:val="24"/>
          <w:szCs w:val="24"/>
        </w:rPr>
        <w:t xml:space="preserve"> </w:t>
      </w:r>
      <w:r w:rsidRPr="00911EC8">
        <w:rPr>
          <w:rFonts w:ascii="Arial" w:hAnsi="Arial" w:cs="Arial"/>
          <w:sz w:val="24"/>
          <w:szCs w:val="24"/>
        </w:rPr>
        <w:t>pulmonary</w:t>
      </w:r>
      <w:r>
        <w:rPr>
          <w:rFonts w:ascii="Arial" w:hAnsi="Arial" w:cs="Arial"/>
          <w:sz w:val="24"/>
          <w:szCs w:val="24"/>
        </w:rPr>
        <w:t xml:space="preserve"> </w:t>
      </w:r>
      <w:r w:rsidRPr="00911EC8">
        <w:rPr>
          <w:rFonts w:ascii="Arial" w:hAnsi="Arial" w:cs="Arial"/>
          <w:sz w:val="24"/>
          <w:szCs w:val="24"/>
        </w:rPr>
        <w:t>disease</w:t>
      </w:r>
      <w:r>
        <w:rPr>
          <w:rFonts w:ascii="Arial" w:hAnsi="Arial" w:cs="Arial"/>
          <w:sz w:val="24"/>
          <w:szCs w:val="24"/>
        </w:rPr>
        <w:t xml:space="preserve"> </w:t>
      </w:r>
      <w:r w:rsidRPr="00911EC8">
        <w:rPr>
          <w:rFonts w:ascii="Arial" w:hAnsi="Arial" w:cs="Arial"/>
          <w:sz w:val="24"/>
          <w:szCs w:val="24"/>
        </w:rPr>
        <w:t>– effective –</w:t>
      </w:r>
      <w:r>
        <w:rPr>
          <w:rFonts w:ascii="Arial" w:hAnsi="Arial" w:cs="Arial"/>
          <w:sz w:val="24"/>
          <w:szCs w:val="24"/>
        </w:rPr>
        <w:t xml:space="preserve"> </w:t>
      </w:r>
      <w:proofErr w:type="gramStart"/>
      <w:r w:rsidRPr="00911EC8">
        <w:rPr>
          <w:rFonts w:ascii="Arial" w:hAnsi="Arial" w:cs="Arial"/>
          <w:sz w:val="24"/>
          <w:szCs w:val="24"/>
        </w:rPr>
        <w:t>mistakes</w:t>
      </w:r>
      <w:proofErr w:type="gramEnd"/>
      <w:r w:rsidRPr="00911EC8">
        <w:rPr>
          <w:rFonts w:ascii="Arial" w:hAnsi="Arial" w:cs="Arial"/>
          <w:sz w:val="24"/>
          <w:szCs w:val="24"/>
        </w:rPr>
        <w:t xml:space="preserve"> </w:t>
      </w:r>
      <w:r>
        <w:rPr>
          <w:rFonts w:ascii="Arial" w:hAnsi="Arial" w:cs="Arial"/>
          <w:sz w:val="24"/>
          <w:szCs w:val="24"/>
        </w:rPr>
        <w:t>–</w:t>
      </w:r>
      <w:proofErr w:type="gramStart"/>
      <w:r w:rsidRPr="00911EC8">
        <w:rPr>
          <w:rFonts w:ascii="Arial" w:hAnsi="Arial" w:cs="Arial"/>
          <w:sz w:val="24"/>
          <w:szCs w:val="24"/>
        </w:rPr>
        <w:t>compliance</w:t>
      </w:r>
      <w:proofErr w:type="gramEnd"/>
      <w:r>
        <w:rPr>
          <w:rFonts w:ascii="Arial" w:hAnsi="Arial" w:cs="Arial"/>
          <w:sz w:val="24"/>
          <w:szCs w:val="24"/>
        </w:rPr>
        <w:t>.</w:t>
      </w:r>
    </w:p>
    <w:p w:rsidR="00AB2BCD" w:rsidRDefault="00AB2BCD" w:rsidP="00AD307E">
      <w:pPr>
        <w:autoSpaceDE w:val="0"/>
        <w:autoSpaceDN w:val="0"/>
        <w:adjustRightInd w:val="0"/>
        <w:spacing w:after="0" w:line="360" w:lineRule="auto"/>
        <w:rPr>
          <w:rFonts w:ascii="Arial" w:eastAsiaTheme="minorHAnsi" w:hAnsi="Arial" w:cs="Arial"/>
          <w:color w:val="000000"/>
          <w:sz w:val="24"/>
          <w:szCs w:val="24"/>
        </w:rPr>
      </w:pPr>
    </w:p>
    <w:p w:rsidR="00AD307E" w:rsidRPr="00AB2BCD" w:rsidRDefault="00AD307E" w:rsidP="00AD307E">
      <w:pPr>
        <w:autoSpaceDE w:val="0"/>
        <w:autoSpaceDN w:val="0"/>
        <w:adjustRightInd w:val="0"/>
        <w:spacing w:after="0" w:line="360" w:lineRule="auto"/>
        <w:rPr>
          <w:rFonts w:ascii="Arial" w:eastAsiaTheme="minorHAnsi" w:hAnsi="Arial" w:cs="Arial"/>
          <w:color w:val="000000"/>
          <w:sz w:val="24"/>
          <w:szCs w:val="24"/>
        </w:rPr>
      </w:pPr>
      <w:r w:rsidRPr="00AD307E">
        <w:rPr>
          <w:rFonts w:ascii="Arial" w:eastAsiaTheme="minorHAnsi" w:hAnsi="Arial" w:cs="Arial"/>
          <w:b/>
          <w:bCs/>
          <w:color w:val="000000"/>
          <w:sz w:val="24"/>
          <w:szCs w:val="24"/>
        </w:rPr>
        <w:t xml:space="preserve">Rozsah: </w:t>
      </w:r>
      <w:r w:rsidR="00AB2BCD">
        <w:rPr>
          <w:rFonts w:ascii="Arial" w:eastAsiaTheme="minorHAnsi" w:hAnsi="Arial" w:cs="Arial"/>
          <w:b/>
          <w:bCs/>
          <w:color w:val="000000"/>
          <w:sz w:val="24"/>
          <w:szCs w:val="24"/>
        </w:rPr>
        <w:t xml:space="preserve"> </w:t>
      </w:r>
      <w:r w:rsidR="00AB2BCD" w:rsidRPr="00AB2BCD">
        <w:rPr>
          <w:rFonts w:ascii="Arial" w:eastAsiaTheme="minorHAnsi" w:hAnsi="Arial" w:cs="Arial"/>
          <w:bCs/>
          <w:color w:val="000000"/>
          <w:sz w:val="24"/>
          <w:szCs w:val="24"/>
        </w:rPr>
        <w:t xml:space="preserve">94 stran a </w:t>
      </w:r>
      <w:r w:rsidR="00AB2BCD">
        <w:rPr>
          <w:rFonts w:ascii="Arial" w:eastAsiaTheme="minorHAnsi" w:hAnsi="Arial" w:cs="Arial"/>
          <w:bCs/>
          <w:color w:val="000000"/>
          <w:sz w:val="24"/>
          <w:szCs w:val="24"/>
        </w:rPr>
        <w:t>8 příloh</w:t>
      </w:r>
    </w:p>
    <w:p w:rsidR="0032658D" w:rsidRDefault="0032658D">
      <w:pPr>
        <w:rPr>
          <w:rFonts w:ascii="Arial" w:eastAsia="Times New Roman" w:hAnsi="Arial" w:cs="Arial"/>
          <w:sz w:val="24"/>
          <w:szCs w:val="24"/>
          <w:lang w:eastAsia="cs-CZ"/>
        </w:rPr>
      </w:pPr>
      <w:r>
        <w:rPr>
          <w:rFonts w:ascii="Arial" w:eastAsia="Times New Roman" w:hAnsi="Arial" w:cs="Arial"/>
          <w:sz w:val="24"/>
          <w:szCs w:val="24"/>
          <w:lang w:eastAsia="cs-CZ"/>
        </w:rPr>
        <w:br w:type="page"/>
      </w:r>
    </w:p>
    <w:sdt>
      <w:sdtPr>
        <w:rPr>
          <w:rFonts w:ascii="Arial" w:eastAsia="Calibri" w:hAnsi="Arial" w:cs="Times New Roman"/>
          <w:b/>
          <w:color w:val="auto"/>
          <w:sz w:val="24"/>
          <w:szCs w:val="22"/>
          <w:lang w:eastAsia="en-US"/>
        </w:rPr>
        <w:id w:val="159504954"/>
        <w:docPartObj>
          <w:docPartGallery w:val="Table of Contents"/>
          <w:docPartUnique/>
        </w:docPartObj>
      </w:sdtPr>
      <w:sdtEndPr>
        <w:rPr>
          <w:bCs/>
        </w:rPr>
      </w:sdtEndPr>
      <w:sdtContent>
        <w:p w:rsidR="00094567" w:rsidRPr="00EE451F" w:rsidRDefault="00094567" w:rsidP="00094567">
          <w:pPr>
            <w:pStyle w:val="Nadpisobsahu"/>
            <w:spacing w:before="480" w:after="240" w:line="360" w:lineRule="auto"/>
            <w:rPr>
              <w:rFonts w:ascii="Arial" w:hAnsi="Arial" w:cs="Arial"/>
              <w:b/>
              <w:color w:val="auto"/>
            </w:rPr>
          </w:pPr>
          <w:r>
            <w:rPr>
              <w:rFonts w:ascii="Arial" w:hAnsi="Arial" w:cs="Arial"/>
              <w:b/>
              <w:color w:val="auto"/>
            </w:rPr>
            <w:t>Obsa</w:t>
          </w:r>
          <w:r w:rsidRPr="00EE451F">
            <w:rPr>
              <w:rFonts w:ascii="Arial" w:hAnsi="Arial" w:cs="Arial"/>
              <w:b/>
              <w:color w:val="auto"/>
            </w:rPr>
            <w:t>h</w:t>
          </w:r>
        </w:p>
        <w:p w:rsidR="00C93545" w:rsidRDefault="00CE54D5">
          <w:pPr>
            <w:pStyle w:val="Obsah1"/>
            <w:tabs>
              <w:tab w:val="right" w:leader="dot" w:pos="8777"/>
            </w:tabs>
            <w:rPr>
              <w:rFonts w:asciiTheme="minorHAnsi" w:eastAsiaTheme="minorEastAsia" w:hAnsiTheme="minorHAnsi" w:cstheme="minorBidi"/>
              <w:b w:val="0"/>
              <w:noProof/>
              <w:sz w:val="22"/>
              <w:lang w:eastAsia="cs-CZ"/>
            </w:rPr>
          </w:pPr>
          <w:r>
            <w:rPr>
              <w:b w:val="0"/>
            </w:rPr>
            <w:fldChar w:fldCharType="begin"/>
          </w:r>
          <w:r w:rsidR="00094567">
            <w:rPr>
              <w:b w:val="0"/>
            </w:rPr>
            <w:instrText xml:space="preserve"> TOC \o "1-3" \h \z \u </w:instrText>
          </w:r>
          <w:r>
            <w:rPr>
              <w:b w:val="0"/>
            </w:rPr>
            <w:fldChar w:fldCharType="separate"/>
          </w:r>
          <w:hyperlink w:anchor="_Toc482314869" w:history="1">
            <w:r w:rsidR="00C93545" w:rsidRPr="001412D8">
              <w:rPr>
                <w:rStyle w:val="Hypertextovodkaz"/>
                <w:noProof/>
              </w:rPr>
              <w:t>Úvod</w:t>
            </w:r>
            <w:r w:rsidR="00C93545">
              <w:rPr>
                <w:noProof/>
                <w:webHidden/>
              </w:rPr>
              <w:tab/>
            </w:r>
            <w:r>
              <w:rPr>
                <w:noProof/>
                <w:webHidden/>
              </w:rPr>
              <w:fldChar w:fldCharType="begin"/>
            </w:r>
            <w:r w:rsidR="00C93545">
              <w:rPr>
                <w:noProof/>
                <w:webHidden/>
              </w:rPr>
              <w:instrText xml:space="preserve"> PAGEREF _Toc482314869 \h </w:instrText>
            </w:r>
            <w:r>
              <w:rPr>
                <w:noProof/>
                <w:webHidden/>
              </w:rPr>
            </w:r>
            <w:r>
              <w:rPr>
                <w:noProof/>
                <w:webHidden/>
              </w:rPr>
              <w:fldChar w:fldCharType="separate"/>
            </w:r>
            <w:r w:rsidR="00301824">
              <w:rPr>
                <w:noProof/>
                <w:webHidden/>
              </w:rPr>
              <w:t>8</w:t>
            </w:r>
            <w:r>
              <w:rPr>
                <w:noProof/>
                <w:webHidden/>
              </w:rPr>
              <w:fldChar w:fldCharType="end"/>
            </w:r>
          </w:hyperlink>
        </w:p>
        <w:p w:rsidR="00C93545" w:rsidRDefault="00301824">
          <w:pPr>
            <w:pStyle w:val="Obsah1"/>
            <w:tabs>
              <w:tab w:val="left" w:pos="440"/>
              <w:tab w:val="right" w:leader="dot" w:pos="8777"/>
            </w:tabs>
            <w:rPr>
              <w:rFonts w:asciiTheme="minorHAnsi" w:eastAsiaTheme="minorEastAsia" w:hAnsiTheme="minorHAnsi" w:cstheme="minorBidi"/>
              <w:b w:val="0"/>
              <w:noProof/>
              <w:sz w:val="22"/>
              <w:lang w:eastAsia="cs-CZ"/>
            </w:rPr>
          </w:pPr>
          <w:hyperlink w:anchor="_Toc482314870" w:history="1">
            <w:r w:rsidR="00C93545" w:rsidRPr="001412D8">
              <w:rPr>
                <w:rStyle w:val="Hypertextovodkaz"/>
                <w:noProof/>
              </w:rPr>
              <w:t>1</w:t>
            </w:r>
            <w:r w:rsidR="00C93545">
              <w:rPr>
                <w:rFonts w:asciiTheme="minorHAnsi" w:eastAsiaTheme="minorEastAsia" w:hAnsiTheme="minorHAnsi" w:cstheme="minorBidi"/>
                <w:b w:val="0"/>
                <w:noProof/>
                <w:sz w:val="22"/>
                <w:lang w:eastAsia="cs-CZ"/>
              </w:rPr>
              <w:tab/>
            </w:r>
            <w:r w:rsidR="00C93545" w:rsidRPr="001412D8">
              <w:rPr>
                <w:rStyle w:val="Hypertextovodkaz"/>
                <w:noProof/>
              </w:rPr>
              <w:t>Rešeršní strategie</w:t>
            </w:r>
            <w:r w:rsidR="00C93545">
              <w:rPr>
                <w:noProof/>
                <w:webHidden/>
              </w:rPr>
              <w:tab/>
            </w:r>
            <w:r w:rsidR="00CE54D5">
              <w:rPr>
                <w:noProof/>
                <w:webHidden/>
              </w:rPr>
              <w:fldChar w:fldCharType="begin"/>
            </w:r>
            <w:r w:rsidR="00C93545">
              <w:rPr>
                <w:noProof/>
                <w:webHidden/>
              </w:rPr>
              <w:instrText xml:space="preserve"> PAGEREF _Toc482314870 \h </w:instrText>
            </w:r>
            <w:r w:rsidR="00CE54D5">
              <w:rPr>
                <w:noProof/>
                <w:webHidden/>
              </w:rPr>
            </w:r>
            <w:r w:rsidR="00CE54D5">
              <w:rPr>
                <w:noProof/>
                <w:webHidden/>
              </w:rPr>
              <w:fldChar w:fldCharType="separate"/>
            </w:r>
            <w:r>
              <w:rPr>
                <w:noProof/>
                <w:webHidden/>
              </w:rPr>
              <w:t>9</w:t>
            </w:r>
            <w:r w:rsidR="00CE54D5">
              <w:rPr>
                <w:noProof/>
                <w:webHidden/>
              </w:rPr>
              <w:fldChar w:fldCharType="end"/>
            </w:r>
          </w:hyperlink>
        </w:p>
        <w:p w:rsidR="00C93545" w:rsidRDefault="00301824">
          <w:pPr>
            <w:pStyle w:val="Obsah1"/>
            <w:tabs>
              <w:tab w:val="left" w:pos="440"/>
              <w:tab w:val="right" w:leader="dot" w:pos="8777"/>
            </w:tabs>
            <w:rPr>
              <w:rFonts w:asciiTheme="minorHAnsi" w:eastAsiaTheme="minorEastAsia" w:hAnsiTheme="minorHAnsi" w:cstheme="minorBidi"/>
              <w:b w:val="0"/>
              <w:noProof/>
              <w:sz w:val="22"/>
              <w:lang w:eastAsia="cs-CZ"/>
            </w:rPr>
          </w:pPr>
          <w:hyperlink w:anchor="_Toc482314871" w:history="1">
            <w:r w:rsidR="00C93545" w:rsidRPr="001412D8">
              <w:rPr>
                <w:rStyle w:val="Hypertextovodkaz"/>
                <w:noProof/>
              </w:rPr>
              <w:t>2</w:t>
            </w:r>
            <w:r w:rsidR="00C93545">
              <w:rPr>
                <w:rFonts w:asciiTheme="minorHAnsi" w:eastAsiaTheme="minorEastAsia" w:hAnsiTheme="minorHAnsi" w:cstheme="minorBidi"/>
                <w:b w:val="0"/>
                <w:noProof/>
                <w:sz w:val="22"/>
                <w:lang w:eastAsia="cs-CZ"/>
              </w:rPr>
              <w:tab/>
            </w:r>
            <w:r w:rsidR="00C93545" w:rsidRPr="001412D8">
              <w:rPr>
                <w:rStyle w:val="Hypertextovodkaz"/>
                <w:noProof/>
              </w:rPr>
              <w:t>Teoretická východiska</w:t>
            </w:r>
            <w:r w:rsidR="00C93545">
              <w:rPr>
                <w:noProof/>
                <w:webHidden/>
              </w:rPr>
              <w:tab/>
            </w:r>
            <w:r w:rsidR="00CE54D5">
              <w:rPr>
                <w:noProof/>
                <w:webHidden/>
              </w:rPr>
              <w:fldChar w:fldCharType="begin"/>
            </w:r>
            <w:r w:rsidR="00C93545">
              <w:rPr>
                <w:noProof/>
                <w:webHidden/>
              </w:rPr>
              <w:instrText xml:space="preserve"> PAGEREF _Toc482314871 \h </w:instrText>
            </w:r>
            <w:r w:rsidR="00CE54D5">
              <w:rPr>
                <w:noProof/>
                <w:webHidden/>
              </w:rPr>
            </w:r>
            <w:r w:rsidR="00CE54D5">
              <w:rPr>
                <w:noProof/>
                <w:webHidden/>
              </w:rPr>
              <w:fldChar w:fldCharType="separate"/>
            </w:r>
            <w:r>
              <w:rPr>
                <w:noProof/>
                <w:webHidden/>
              </w:rPr>
              <w:t>11</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72" w:history="1">
            <w:r w:rsidR="00C93545" w:rsidRPr="001412D8">
              <w:rPr>
                <w:rStyle w:val="Hypertextovodkaz"/>
                <w:noProof/>
              </w:rPr>
              <w:t>2.1</w:t>
            </w:r>
            <w:r w:rsidR="00C93545">
              <w:rPr>
                <w:rFonts w:asciiTheme="minorHAnsi" w:eastAsiaTheme="minorEastAsia" w:hAnsiTheme="minorHAnsi" w:cstheme="minorBidi"/>
                <w:noProof/>
                <w:sz w:val="22"/>
                <w:lang w:eastAsia="cs-CZ"/>
              </w:rPr>
              <w:tab/>
            </w:r>
            <w:r w:rsidR="00C93545" w:rsidRPr="001412D8">
              <w:rPr>
                <w:rStyle w:val="Hypertextovodkaz"/>
                <w:noProof/>
              </w:rPr>
              <w:t>Význam hodnotících technik v ošetřovatelské péči o pacienta s chronickým plicním onemocněním</w:t>
            </w:r>
            <w:r w:rsidR="00C93545">
              <w:rPr>
                <w:noProof/>
                <w:webHidden/>
              </w:rPr>
              <w:tab/>
            </w:r>
            <w:r w:rsidR="00CE54D5">
              <w:rPr>
                <w:noProof/>
                <w:webHidden/>
              </w:rPr>
              <w:fldChar w:fldCharType="begin"/>
            </w:r>
            <w:r w:rsidR="00C93545">
              <w:rPr>
                <w:noProof/>
                <w:webHidden/>
              </w:rPr>
              <w:instrText xml:space="preserve"> PAGEREF _Toc482314872 \h </w:instrText>
            </w:r>
            <w:r w:rsidR="00CE54D5">
              <w:rPr>
                <w:noProof/>
                <w:webHidden/>
              </w:rPr>
            </w:r>
            <w:r w:rsidR="00CE54D5">
              <w:rPr>
                <w:noProof/>
                <w:webHidden/>
              </w:rPr>
              <w:fldChar w:fldCharType="separate"/>
            </w:r>
            <w:r>
              <w:rPr>
                <w:noProof/>
                <w:webHidden/>
              </w:rPr>
              <w:t>11</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73" w:history="1">
            <w:r w:rsidR="00C93545" w:rsidRPr="001412D8">
              <w:rPr>
                <w:rStyle w:val="Hypertextovodkaz"/>
                <w:rFonts w:eastAsia="Times New Roman"/>
                <w:noProof/>
                <w:lang w:eastAsia="cs-CZ"/>
              </w:rPr>
              <w:t>2.2</w:t>
            </w:r>
            <w:r w:rsidR="00C93545">
              <w:rPr>
                <w:rFonts w:asciiTheme="minorHAnsi" w:eastAsiaTheme="minorEastAsia" w:hAnsiTheme="minorHAnsi" w:cstheme="minorBidi"/>
                <w:noProof/>
                <w:sz w:val="22"/>
                <w:lang w:eastAsia="cs-CZ"/>
              </w:rPr>
              <w:tab/>
            </w:r>
            <w:r w:rsidR="00C93545" w:rsidRPr="001412D8">
              <w:rPr>
                <w:rStyle w:val="Hypertextovodkaz"/>
                <w:noProof/>
              </w:rPr>
              <w:t>Význam hodnocení compliance u pacientů s chronickým plicním onemocněním</w:t>
            </w:r>
            <w:r w:rsidR="00C93545">
              <w:rPr>
                <w:noProof/>
                <w:webHidden/>
              </w:rPr>
              <w:tab/>
            </w:r>
            <w:r w:rsidR="00CE54D5">
              <w:rPr>
                <w:noProof/>
                <w:webHidden/>
              </w:rPr>
              <w:fldChar w:fldCharType="begin"/>
            </w:r>
            <w:r w:rsidR="00C93545">
              <w:rPr>
                <w:noProof/>
                <w:webHidden/>
              </w:rPr>
              <w:instrText xml:space="preserve"> PAGEREF _Toc482314873 \h </w:instrText>
            </w:r>
            <w:r w:rsidR="00CE54D5">
              <w:rPr>
                <w:noProof/>
                <w:webHidden/>
              </w:rPr>
            </w:r>
            <w:r w:rsidR="00CE54D5">
              <w:rPr>
                <w:noProof/>
                <w:webHidden/>
              </w:rPr>
              <w:fldChar w:fldCharType="separate"/>
            </w:r>
            <w:r>
              <w:rPr>
                <w:noProof/>
                <w:webHidden/>
              </w:rPr>
              <w:t>12</w:t>
            </w:r>
            <w:r w:rsidR="00CE54D5">
              <w:rPr>
                <w:noProof/>
                <w:webHidden/>
              </w:rPr>
              <w:fldChar w:fldCharType="end"/>
            </w:r>
          </w:hyperlink>
        </w:p>
        <w:p w:rsidR="00C93545" w:rsidRDefault="00301824">
          <w:pPr>
            <w:pStyle w:val="Obsah3"/>
            <w:tabs>
              <w:tab w:val="left" w:pos="1320"/>
              <w:tab w:val="right" w:leader="dot" w:pos="8777"/>
            </w:tabs>
            <w:rPr>
              <w:rFonts w:asciiTheme="minorHAnsi" w:eastAsiaTheme="minorEastAsia" w:hAnsiTheme="minorHAnsi" w:cstheme="minorBidi"/>
              <w:noProof/>
              <w:sz w:val="22"/>
              <w:lang w:eastAsia="cs-CZ"/>
            </w:rPr>
          </w:pPr>
          <w:hyperlink w:anchor="_Toc482314874" w:history="1">
            <w:r w:rsidR="00C93545" w:rsidRPr="001412D8">
              <w:rPr>
                <w:rStyle w:val="Hypertextovodkaz"/>
                <w:noProof/>
              </w:rPr>
              <w:t>2.2.1</w:t>
            </w:r>
            <w:r w:rsidR="00C93545">
              <w:rPr>
                <w:rFonts w:asciiTheme="minorHAnsi" w:eastAsiaTheme="minorEastAsia" w:hAnsiTheme="minorHAnsi" w:cstheme="minorBidi"/>
                <w:noProof/>
                <w:sz w:val="22"/>
                <w:lang w:eastAsia="cs-CZ"/>
              </w:rPr>
              <w:tab/>
            </w:r>
            <w:r w:rsidR="00C93545" w:rsidRPr="001412D8">
              <w:rPr>
                <w:rStyle w:val="Hypertextovodkaz"/>
                <w:noProof/>
              </w:rPr>
              <w:t>Vymezení pojmů compliance a noncompliance</w:t>
            </w:r>
            <w:r w:rsidR="00C93545">
              <w:rPr>
                <w:noProof/>
                <w:webHidden/>
              </w:rPr>
              <w:tab/>
            </w:r>
            <w:r w:rsidR="00CE54D5">
              <w:rPr>
                <w:noProof/>
                <w:webHidden/>
              </w:rPr>
              <w:fldChar w:fldCharType="begin"/>
            </w:r>
            <w:r w:rsidR="00C93545">
              <w:rPr>
                <w:noProof/>
                <w:webHidden/>
              </w:rPr>
              <w:instrText xml:space="preserve"> PAGEREF _Toc482314874 \h </w:instrText>
            </w:r>
            <w:r w:rsidR="00CE54D5">
              <w:rPr>
                <w:noProof/>
                <w:webHidden/>
              </w:rPr>
            </w:r>
            <w:r w:rsidR="00CE54D5">
              <w:rPr>
                <w:noProof/>
                <w:webHidden/>
              </w:rPr>
              <w:fldChar w:fldCharType="separate"/>
            </w:r>
            <w:r>
              <w:rPr>
                <w:noProof/>
                <w:webHidden/>
              </w:rPr>
              <w:t>13</w:t>
            </w:r>
            <w:r w:rsidR="00CE54D5">
              <w:rPr>
                <w:noProof/>
                <w:webHidden/>
              </w:rPr>
              <w:fldChar w:fldCharType="end"/>
            </w:r>
          </w:hyperlink>
        </w:p>
        <w:p w:rsidR="00C93545" w:rsidRDefault="00301824">
          <w:pPr>
            <w:pStyle w:val="Obsah3"/>
            <w:tabs>
              <w:tab w:val="left" w:pos="1320"/>
              <w:tab w:val="right" w:leader="dot" w:pos="8777"/>
            </w:tabs>
            <w:rPr>
              <w:rFonts w:asciiTheme="minorHAnsi" w:eastAsiaTheme="minorEastAsia" w:hAnsiTheme="minorHAnsi" w:cstheme="minorBidi"/>
              <w:noProof/>
              <w:sz w:val="22"/>
              <w:lang w:eastAsia="cs-CZ"/>
            </w:rPr>
          </w:pPr>
          <w:hyperlink w:anchor="_Toc482314875" w:history="1">
            <w:r w:rsidR="00C93545" w:rsidRPr="001412D8">
              <w:rPr>
                <w:rStyle w:val="Hypertextovodkaz"/>
                <w:noProof/>
              </w:rPr>
              <w:t>2.2.2</w:t>
            </w:r>
            <w:r w:rsidR="00C93545">
              <w:rPr>
                <w:rFonts w:asciiTheme="minorHAnsi" w:eastAsiaTheme="minorEastAsia" w:hAnsiTheme="minorHAnsi" w:cstheme="minorBidi"/>
                <w:noProof/>
                <w:sz w:val="22"/>
                <w:lang w:eastAsia="cs-CZ"/>
              </w:rPr>
              <w:tab/>
            </w:r>
            <w:r w:rsidR="00C93545" w:rsidRPr="001412D8">
              <w:rPr>
                <w:rStyle w:val="Hypertextovodkaz"/>
                <w:noProof/>
              </w:rPr>
              <w:t>Faktory ovlivňující compliance pacienta s chronickým plicním onemocněním</w:t>
            </w:r>
            <w:r w:rsidR="00C93545">
              <w:rPr>
                <w:noProof/>
                <w:webHidden/>
              </w:rPr>
              <w:tab/>
            </w:r>
            <w:r w:rsidR="00CE54D5">
              <w:rPr>
                <w:noProof/>
                <w:webHidden/>
              </w:rPr>
              <w:fldChar w:fldCharType="begin"/>
            </w:r>
            <w:r w:rsidR="00C93545">
              <w:rPr>
                <w:noProof/>
                <w:webHidden/>
              </w:rPr>
              <w:instrText xml:space="preserve"> PAGEREF _Toc482314875 \h </w:instrText>
            </w:r>
            <w:r w:rsidR="00CE54D5">
              <w:rPr>
                <w:noProof/>
                <w:webHidden/>
              </w:rPr>
            </w:r>
            <w:r w:rsidR="00CE54D5">
              <w:rPr>
                <w:noProof/>
                <w:webHidden/>
              </w:rPr>
              <w:fldChar w:fldCharType="separate"/>
            </w:r>
            <w:r>
              <w:rPr>
                <w:noProof/>
                <w:webHidden/>
              </w:rPr>
              <w:t>15</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76" w:history="1">
            <w:r w:rsidR="00C93545" w:rsidRPr="001412D8">
              <w:rPr>
                <w:rStyle w:val="Hypertextovodkaz"/>
                <w:noProof/>
              </w:rPr>
              <w:t>2.3</w:t>
            </w:r>
            <w:r w:rsidR="00C93545">
              <w:rPr>
                <w:rFonts w:asciiTheme="minorHAnsi" w:eastAsiaTheme="minorEastAsia" w:hAnsiTheme="minorHAnsi" w:cstheme="minorBidi"/>
                <w:noProof/>
                <w:sz w:val="22"/>
                <w:lang w:eastAsia="cs-CZ"/>
              </w:rPr>
              <w:tab/>
            </w:r>
            <w:r w:rsidR="00C93545" w:rsidRPr="001412D8">
              <w:rPr>
                <w:rStyle w:val="Hypertextovodkaz"/>
                <w:noProof/>
              </w:rPr>
              <w:t>Hodnotící nástroje compliance pacienta s chronickým plicním onemocněním</w:t>
            </w:r>
            <w:r w:rsidR="00C93545">
              <w:rPr>
                <w:noProof/>
                <w:webHidden/>
              </w:rPr>
              <w:tab/>
            </w:r>
            <w:r w:rsidR="00CE54D5">
              <w:rPr>
                <w:noProof/>
                <w:webHidden/>
              </w:rPr>
              <w:fldChar w:fldCharType="begin"/>
            </w:r>
            <w:r w:rsidR="00C93545">
              <w:rPr>
                <w:noProof/>
                <w:webHidden/>
              </w:rPr>
              <w:instrText xml:space="preserve"> PAGEREF _Toc482314876 \h </w:instrText>
            </w:r>
            <w:r w:rsidR="00CE54D5">
              <w:rPr>
                <w:noProof/>
                <w:webHidden/>
              </w:rPr>
            </w:r>
            <w:r w:rsidR="00CE54D5">
              <w:rPr>
                <w:noProof/>
                <w:webHidden/>
              </w:rPr>
              <w:fldChar w:fldCharType="separate"/>
            </w:r>
            <w:r>
              <w:rPr>
                <w:noProof/>
                <w:webHidden/>
              </w:rPr>
              <w:t>16</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77" w:history="1">
            <w:r w:rsidR="00C93545" w:rsidRPr="001412D8">
              <w:rPr>
                <w:rStyle w:val="Hypertextovodkaz"/>
                <w:rFonts w:cs="Arial"/>
                <w:noProof/>
              </w:rPr>
              <w:t>2.4</w:t>
            </w:r>
            <w:r w:rsidR="00C93545">
              <w:rPr>
                <w:rFonts w:asciiTheme="minorHAnsi" w:eastAsiaTheme="minorEastAsia" w:hAnsiTheme="minorHAnsi" w:cstheme="minorBidi"/>
                <w:noProof/>
                <w:sz w:val="22"/>
                <w:lang w:eastAsia="cs-CZ"/>
              </w:rPr>
              <w:tab/>
            </w:r>
            <w:r w:rsidR="00C93545" w:rsidRPr="001412D8">
              <w:rPr>
                <w:rStyle w:val="Hypertextovodkaz"/>
                <w:rFonts w:cs="Arial"/>
                <w:noProof/>
              </w:rPr>
              <w:t>Hodnocení managementu přípravy a aplikace inhalačních léků u pacienta s chronickým plicním onemocněním</w:t>
            </w:r>
            <w:r w:rsidR="00C93545">
              <w:rPr>
                <w:noProof/>
                <w:webHidden/>
              </w:rPr>
              <w:tab/>
            </w:r>
            <w:r w:rsidR="00CE54D5">
              <w:rPr>
                <w:noProof/>
                <w:webHidden/>
              </w:rPr>
              <w:fldChar w:fldCharType="begin"/>
            </w:r>
            <w:r w:rsidR="00C93545">
              <w:rPr>
                <w:noProof/>
                <w:webHidden/>
              </w:rPr>
              <w:instrText xml:space="preserve"> PAGEREF _Toc482314877 \h </w:instrText>
            </w:r>
            <w:r w:rsidR="00CE54D5">
              <w:rPr>
                <w:noProof/>
                <w:webHidden/>
              </w:rPr>
            </w:r>
            <w:r w:rsidR="00CE54D5">
              <w:rPr>
                <w:noProof/>
                <w:webHidden/>
              </w:rPr>
              <w:fldChar w:fldCharType="separate"/>
            </w:r>
            <w:r>
              <w:rPr>
                <w:noProof/>
                <w:webHidden/>
              </w:rPr>
              <w:t>20</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78" w:history="1">
            <w:r w:rsidR="00C93545" w:rsidRPr="001412D8">
              <w:rPr>
                <w:rStyle w:val="Hypertextovodkaz"/>
                <w:noProof/>
              </w:rPr>
              <w:t>2.5</w:t>
            </w:r>
            <w:r w:rsidR="00C93545">
              <w:rPr>
                <w:rFonts w:asciiTheme="minorHAnsi" w:eastAsiaTheme="minorEastAsia" w:hAnsiTheme="minorHAnsi" w:cstheme="minorBidi"/>
                <w:noProof/>
                <w:sz w:val="22"/>
                <w:lang w:eastAsia="cs-CZ"/>
              </w:rPr>
              <w:tab/>
            </w:r>
            <w:r w:rsidR="00C93545" w:rsidRPr="001412D8">
              <w:rPr>
                <w:rStyle w:val="Hypertextovodkaz"/>
                <w:noProof/>
              </w:rPr>
              <w:t>Shrnutí teoretických východisek a formulace hypotéz</w:t>
            </w:r>
            <w:r w:rsidR="00C93545">
              <w:rPr>
                <w:noProof/>
                <w:webHidden/>
              </w:rPr>
              <w:tab/>
            </w:r>
            <w:r w:rsidR="00CE54D5">
              <w:rPr>
                <w:noProof/>
                <w:webHidden/>
              </w:rPr>
              <w:fldChar w:fldCharType="begin"/>
            </w:r>
            <w:r w:rsidR="00C93545">
              <w:rPr>
                <w:noProof/>
                <w:webHidden/>
              </w:rPr>
              <w:instrText xml:space="preserve"> PAGEREF _Toc482314878 \h </w:instrText>
            </w:r>
            <w:r w:rsidR="00CE54D5">
              <w:rPr>
                <w:noProof/>
                <w:webHidden/>
              </w:rPr>
            </w:r>
            <w:r w:rsidR="00CE54D5">
              <w:rPr>
                <w:noProof/>
                <w:webHidden/>
              </w:rPr>
              <w:fldChar w:fldCharType="separate"/>
            </w:r>
            <w:r>
              <w:rPr>
                <w:noProof/>
                <w:webHidden/>
              </w:rPr>
              <w:t>26</w:t>
            </w:r>
            <w:r w:rsidR="00CE54D5">
              <w:rPr>
                <w:noProof/>
                <w:webHidden/>
              </w:rPr>
              <w:fldChar w:fldCharType="end"/>
            </w:r>
          </w:hyperlink>
        </w:p>
        <w:p w:rsidR="00C93545" w:rsidRDefault="00301824">
          <w:pPr>
            <w:pStyle w:val="Obsah1"/>
            <w:tabs>
              <w:tab w:val="left" w:pos="440"/>
              <w:tab w:val="right" w:leader="dot" w:pos="8777"/>
            </w:tabs>
            <w:rPr>
              <w:rFonts w:asciiTheme="minorHAnsi" w:eastAsiaTheme="minorEastAsia" w:hAnsiTheme="minorHAnsi" w:cstheme="minorBidi"/>
              <w:b w:val="0"/>
              <w:noProof/>
              <w:sz w:val="22"/>
              <w:lang w:eastAsia="cs-CZ"/>
            </w:rPr>
          </w:pPr>
          <w:hyperlink w:anchor="_Toc482314879" w:history="1">
            <w:r w:rsidR="00C93545" w:rsidRPr="001412D8">
              <w:rPr>
                <w:rStyle w:val="Hypertextovodkaz"/>
                <w:noProof/>
              </w:rPr>
              <w:t>3</w:t>
            </w:r>
            <w:r w:rsidR="00C93545">
              <w:rPr>
                <w:rFonts w:asciiTheme="minorHAnsi" w:eastAsiaTheme="minorEastAsia" w:hAnsiTheme="minorHAnsi" w:cstheme="minorBidi"/>
                <w:b w:val="0"/>
                <w:noProof/>
                <w:sz w:val="22"/>
                <w:lang w:eastAsia="cs-CZ"/>
              </w:rPr>
              <w:tab/>
            </w:r>
            <w:r w:rsidR="00C93545" w:rsidRPr="001412D8">
              <w:rPr>
                <w:rStyle w:val="Hypertextovodkaz"/>
                <w:noProof/>
              </w:rPr>
              <w:t>Metodika výzkumu</w:t>
            </w:r>
            <w:r w:rsidR="00C93545">
              <w:rPr>
                <w:noProof/>
                <w:webHidden/>
              </w:rPr>
              <w:tab/>
            </w:r>
            <w:r w:rsidR="00CE54D5">
              <w:rPr>
                <w:noProof/>
                <w:webHidden/>
              </w:rPr>
              <w:fldChar w:fldCharType="begin"/>
            </w:r>
            <w:r w:rsidR="00C93545">
              <w:rPr>
                <w:noProof/>
                <w:webHidden/>
              </w:rPr>
              <w:instrText xml:space="preserve"> PAGEREF _Toc482314879 \h </w:instrText>
            </w:r>
            <w:r w:rsidR="00CE54D5">
              <w:rPr>
                <w:noProof/>
                <w:webHidden/>
              </w:rPr>
            </w:r>
            <w:r w:rsidR="00CE54D5">
              <w:rPr>
                <w:noProof/>
                <w:webHidden/>
              </w:rPr>
              <w:fldChar w:fldCharType="separate"/>
            </w:r>
            <w:r>
              <w:rPr>
                <w:noProof/>
                <w:webHidden/>
              </w:rPr>
              <w:t>29</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80" w:history="1">
            <w:r w:rsidR="00C93545" w:rsidRPr="001412D8">
              <w:rPr>
                <w:rStyle w:val="Hypertextovodkaz"/>
                <w:noProof/>
              </w:rPr>
              <w:t>3.1</w:t>
            </w:r>
            <w:r w:rsidR="00C93545">
              <w:rPr>
                <w:rFonts w:asciiTheme="minorHAnsi" w:eastAsiaTheme="minorEastAsia" w:hAnsiTheme="minorHAnsi" w:cstheme="minorBidi"/>
                <w:noProof/>
                <w:sz w:val="22"/>
                <w:lang w:eastAsia="cs-CZ"/>
              </w:rPr>
              <w:tab/>
            </w:r>
            <w:r w:rsidR="00C93545" w:rsidRPr="001412D8">
              <w:rPr>
                <w:rStyle w:val="Hypertextovodkaz"/>
                <w:noProof/>
              </w:rPr>
              <w:t>Výzkumné cíle a hypotézy</w:t>
            </w:r>
            <w:r w:rsidR="00C93545">
              <w:rPr>
                <w:noProof/>
                <w:webHidden/>
              </w:rPr>
              <w:tab/>
            </w:r>
            <w:r w:rsidR="00CE54D5">
              <w:rPr>
                <w:noProof/>
                <w:webHidden/>
              </w:rPr>
              <w:fldChar w:fldCharType="begin"/>
            </w:r>
            <w:r w:rsidR="00C93545">
              <w:rPr>
                <w:noProof/>
                <w:webHidden/>
              </w:rPr>
              <w:instrText xml:space="preserve"> PAGEREF _Toc482314880 \h </w:instrText>
            </w:r>
            <w:r w:rsidR="00CE54D5">
              <w:rPr>
                <w:noProof/>
                <w:webHidden/>
              </w:rPr>
            </w:r>
            <w:r w:rsidR="00CE54D5">
              <w:rPr>
                <w:noProof/>
                <w:webHidden/>
              </w:rPr>
              <w:fldChar w:fldCharType="separate"/>
            </w:r>
            <w:r>
              <w:rPr>
                <w:noProof/>
                <w:webHidden/>
              </w:rPr>
              <w:t>30</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81" w:history="1">
            <w:r w:rsidR="00C93545" w:rsidRPr="001412D8">
              <w:rPr>
                <w:rStyle w:val="Hypertextovodkaz"/>
                <w:noProof/>
              </w:rPr>
              <w:t>3.2</w:t>
            </w:r>
            <w:r w:rsidR="00C93545">
              <w:rPr>
                <w:rFonts w:asciiTheme="minorHAnsi" w:eastAsiaTheme="minorEastAsia" w:hAnsiTheme="minorHAnsi" w:cstheme="minorBidi"/>
                <w:noProof/>
                <w:sz w:val="22"/>
                <w:lang w:eastAsia="cs-CZ"/>
              </w:rPr>
              <w:tab/>
            </w:r>
            <w:r w:rsidR="00C93545" w:rsidRPr="001412D8">
              <w:rPr>
                <w:rStyle w:val="Hypertextovodkaz"/>
                <w:noProof/>
              </w:rPr>
              <w:t>Charakteristika souboru</w:t>
            </w:r>
            <w:r w:rsidR="00C93545">
              <w:rPr>
                <w:noProof/>
                <w:webHidden/>
              </w:rPr>
              <w:tab/>
            </w:r>
            <w:r w:rsidR="00CE54D5">
              <w:rPr>
                <w:noProof/>
                <w:webHidden/>
              </w:rPr>
              <w:fldChar w:fldCharType="begin"/>
            </w:r>
            <w:r w:rsidR="00C93545">
              <w:rPr>
                <w:noProof/>
                <w:webHidden/>
              </w:rPr>
              <w:instrText xml:space="preserve"> PAGEREF _Toc482314881 \h </w:instrText>
            </w:r>
            <w:r w:rsidR="00CE54D5">
              <w:rPr>
                <w:noProof/>
                <w:webHidden/>
              </w:rPr>
            </w:r>
            <w:r w:rsidR="00CE54D5">
              <w:rPr>
                <w:noProof/>
                <w:webHidden/>
              </w:rPr>
              <w:fldChar w:fldCharType="separate"/>
            </w:r>
            <w:r>
              <w:rPr>
                <w:noProof/>
                <w:webHidden/>
              </w:rPr>
              <w:t>30</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82" w:history="1">
            <w:r w:rsidR="00C93545" w:rsidRPr="001412D8">
              <w:rPr>
                <w:rStyle w:val="Hypertextovodkaz"/>
                <w:noProof/>
              </w:rPr>
              <w:t>3.3</w:t>
            </w:r>
            <w:r w:rsidR="00C93545">
              <w:rPr>
                <w:rFonts w:asciiTheme="minorHAnsi" w:eastAsiaTheme="minorEastAsia" w:hAnsiTheme="minorHAnsi" w:cstheme="minorBidi"/>
                <w:noProof/>
                <w:sz w:val="22"/>
                <w:lang w:eastAsia="cs-CZ"/>
              </w:rPr>
              <w:tab/>
            </w:r>
            <w:r w:rsidR="00C93545" w:rsidRPr="001412D8">
              <w:rPr>
                <w:rStyle w:val="Hypertextovodkaz"/>
                <w:noProof/>
              </w:rPr>
              <w:t>Metody sběru dat</w:t>
            </w:r>
            <w:r w:rsidR="00C93545">
              <w:rPr>
                <w:noProof/>
                <w:webHidden/>
              </w:rPr>
              <w:tab/>
            </w:r>
            <w:r w:rsidR="00CE54D5">
              <w:rPr>
                <w:noProof/>
                <w:webHidden/>
              </w:rPr>
              <w:fldChar w:fldCharType="begin"/>
            </w:r>
            <w:r w:rsidR="00C93545">
              <w:rPr>
                <w:noProof/>
                <w:webHidden/>
              </w:rPr>
              <w:instrText xml:space="preserve"> PAGEREF _Toc482314882 \h </w:instrText>
            </w:r>
            <w:r w:rsidR="00CE54D5">
              <w:rPr>
                <w:noProof/>
                <w:webHidden/>
              </w:rPr>
            </w:r>
            <w:r w:rsidR="00CE54D5">
              <w:rPr>
                <w:noProof/>
                <w:webHidden/>
              </w:rPr>
              <w:fldChar w:fldCharType="separate"/>
            </w:r>
            <w:r>
              <w:rPr>
                <w:noProof/>
                <w:webHidden/>
              </w:rPr>
              <w:t>31</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83" w:history="1">
            <w:r w:rsidR="00C93545" w:rsidRPr="001412D8">
              <w:rPr>
                <w:rStyle w:val="Hypertextovodkaz"/>
                <w:noProof/>
              </w:rPr>
              <w:t>3.4</w:t>
            </w:r>
            <w:r w:rsidR="00C93545">
              <w:rPr>
                <w:rFonts w:asciiTheme="minorHAnsi" w:eastAsiaTheme="minorEastAsia" w:hAnsiTheme="minorHAnsi" w:cstheme="minorBidi"/>
                <w:noProof/>
                <w:sz w:val="22"/>
                <w:lang w:eastAsia="cs-CZ"/>
              </w:rPr>
              <w:tab/>
            </w:r>
            <w:r w:rsidR="00C93545" w:rsidRPr="001412D8">
              <w:rPr>
                <w:rStyle w:val="Hypertextovodkaz"/>
                <w:noProof/>
              </w:rPr>
              <w:t>Realizace výzkumu</w:t>
            </w:r>
            <w:r w:rsidR="00C93545">
              <w:rPr>
                <w:noProof/>
                <w:webHidden/>
              </w:rPr>
              <w:tab/>
            </w:r>
            <w:r w:rsidR="00CE54D5">
              <w:rPr>
                <w:noProof/>
                <w:webHidden/>
              </w:rPr>
              <w:fldChar w:fldCharType="begin"/>
            </w:r>
            <w:r w:rsidR="00C93545">
              <w:rPr>
                <w:noProof/>
                <w:webHidden/>
              </w:rPr>
              <w:instrText xml:space="preserve"> PAGEREF _Toc482314883 \h </w:instrText>
            </w:r>
            <w:r w:rsidR="00CE54D5">
              <w:rPr>
                <w:noProof/>
                <w:webHidden/>
              </w:rPr>
            </w:r>
            <w:r w:rsidR="00CE54D5">
              <w:rPr>
                <w:noProof/>
                <w:webHidden/>
              </w:rPr>
              <w:fldChar w:fldCharType="separate"/>
            </w:r>
            <w:r>
              <w:rPr>
                <w:noProof/>
                <w:webHidden/>
              </w:rPr>
              <w:t>33</w:t>
            </w:r>
            <w:r w:rsidR="00CE54D5">
              <w:rPr>
                <w:noProof/>
                <w:webHidden/>
              </w:rPr>
              <w:fldChar w:fldCharType="end"/>
            </w:r>
          </w:hyperlink>
        </w:p>
        <w:p w:rsidR="00C93545" w:rsidRDefault="00301824">
          <w:pPr>
            <w:pStyle w:val="Obsah2"/>
            <w:tabs>
              <w:tab w:val="left" w:pos="880"/>
              <w:tab w:val="right" w:leader="dot" w:pos="8777"/>
            </w:tabs>
            <w:rPr>
              <w:rFonts w:asciiTheme="minorHAnsi" w:eastAsiaTheme="minorEastAsia" w:hAnsiTheme="minorHAnsi" w:cstheme="minorBidi"/>
              <w:noProof/>
              <w:sz w:val="22"/>
              <w:lang w:eastAsia="cs-CZ"/>
            </w:rPr>
          </w:pPr>
          <w:hyperlink w:anchor="_Toc482314884" w:history="1">
            <w:r w:rsidR="00C93545" w:rsidRPr="001412D8">
              <w:rPr>
                <w:rStyle w:val="Hypertextovodkaz"/>
                <w:noProof/>
              </w:rPr>
              <w:t>3.5</w:t>
            </w:r>
            <w:r w:rsidR="00C93545">
              <w:rPr>
                <w:rFonts w:asciiTheme="minorHAnsi" w:eastAsiaTheme="minorEastAsia" w:hAnsiTheme="minorHAnsi" w:cstheme="minorBidi"/>
                <w:noProof/>
                <w:sz w:val="22"/>
                <w:lang w:eastAsia="cs-CZ"/>
              </w:rPr>
              <w:tab/>
            </w:r>
            <w:r w:rsidR="00C93545" w:rsidRPr="001412D8">
              <w:rPr>
                <w:rStyle w:val="Hypertextovodkaz"/>
                <w:noProof/>
              </w:rPr>
              <w:t>Metody zpracování dat</w:t>
            </w:r>
            <w:r w:rsidR="00C93545">
              <w:rPr>
                <w:noProof/>
                <w:webHidden/>
              </w:rPr>
              <w:tab/>
            </w:r>
            <w:r w:rsidR="00CE54D5">
              <w:rPr>
                <w:noProof/>
                <w:webHidden/>
              </w:rPr>
              <w:fldChar w:fldCharType="begin"/>
            </w:r>
            <w:r w:rsidR="00C93545">
              <w:rPr>
                <w:noProof/>
                <w:webHidden/>
              </w:rPr>
              <w:instrText xml:space="preserve"> PAGEREF _Toc482314884 \h </w:instrText>
            </w:r>
            <w:r w:rsidR="00CE54D5">
              <w:rPr>
                <w:noProof/>
                <w:webHidden/>
              </w:rPr>
            </w:r>
            <w:r w:rsidR="00CE54D5">
              <w:rPr>
                <w:noProof/>
                <w:webHidden/>
              </w:rPr>
              <w:fldChar w:fldCharType="separate"/>
            </w:r>
            <w:r>
              <w:rPr>
                <w:noProof/>
                <w:webHidden/>
              </w:rPr>
              <w:t>34</w:t>
            </w:r>
            <w:r w:rsidR="00CE54D5">
              <w:rPr>
                <w:noProof/>
                <w:webHidden/>
              </w:rPr>
              <w:fldChar w:fldCharType="end"/>
            </w:r>
          </w:hyperlink>
        </w:p>
        <w:p w:rsidR="00C93545" w:rsidRDefault="00301824">
          <w:pPr>
            <w:pStyle w:val="Obsah1"/>
            <w:tabs>
              <w:tab w:val="left" w:pos="440"/>
              <w:tab w:val="right" w:leader="dot" w:pos="8777"/>
            </w:tabs>
            <w:rPr>
              <w:rFonts w:asciiTheme="minorHAnsi" w:eastAsiaTheme="minorEastAsia" w:hAnsiTheme="minorHAnsi" w:cstheme="minorBidi"/>
              <w:b w:val="0"/>
              <w:noProof/>
              <w:sz w:val="22"/>
              <w:lang w:eastAsia="cs-CZ"/>
            </w:rPr>
          </w:pPr>
          <w:hyperlink w:anchor="_Toc482314885" w:history="1">
            <w:r w:rsidR="00C93545" w:rsidRPr="001412D8">
              <w:rPr>
                <w:rStyle w:val="Hypertextovodkaz"/>
                <w:noProof/>
              </w:rPr>
              <w:t>4</w:t>
            </w:r>
            <w:r w:rsidR="00C93545">
              <w:rPr>
                <w:rFonts w:asciiTheme="minorHAnsi" w:eastAsiaTheme="minorEastAsia" w:hAnsiTheme="minorHAnsi" w:cstheme="minorBidi"/>
                <w:b w:val="0"/>
                <w:noProof/>
                <w:sz w:val="22"/>
                <w:lang w:eastAsia="cs-CZ"/>
              </w:rPr>
              <w:tab/>
            </w:r>
            <w:r w:rsidR="00C93545" w:rsidRPr="001412D8">
              <w:rPr>
                <w:rStyle w:val="Hypertextovodkaz"/>
                <w:noProof/>
              </w:rPr>
              <w:t>Výsledky výzkumu</w:t>
            </w:r>
            <w:r w:rsidR="00C93545">
              <w:rPr>
                <w:noProof/>
                <w:webHidden/>
              </w:rPr>
              <w:tab/>
            </w:r>
            <w:r w:rsidR="00CE54D5">
              <w:rPr>
                <w:noProof/>
                <w:webHidden/>
              </w:rPr>
              <w:fldChar w:fldCharType="begin"/>
            </w:r>
            <w:r w:rsidR="00C93545">
              <w:rPr>
                <w:noProof/>
                <w:webHidden/>
              </w:rPr>
              <w:instrText xml:space="preserve"> PAGEREF _Toc482314885 \h </w:instrText>
            </w:r>
            <w:r w:rsidR="00CE54D5">
              <w:rPr>
                <w:noProof/>
                <w:webHidden/>
              </w:rPr>
            </w:r>
            <w:r w:rsidR="00CE54D5">
              <w:rPr>
                <w:noProof/>
                <w:webHidden/>
              </w:rPr>
              <w:fldChar w:fldCharType="separate"/>
            </w:r>
            <w:r>
              <w:rPr>
                <w:noProof/>
                <w:webHidden/>
              </w:rPr>
              <w:t>36</w:t>
            </w:r>
            <w:r w:rsidR="00CE54D5">
              <w:rPr>
                <w:noProof/>
                <w:webHidden/>
              </w:rPr>
              <w:fldChar w:fldCharType="end"/>
            </w:r>
          </w:hyperlink>
        </w:p>
        <w:p w:rsidR="00C93545" w:rsidRDefault="00301824">
          <w:pPr>
            <w:pStyle w:val="Obsah1"/>
            <w:tabs>
              <w:tab w:val="left" w:pos="440"/>
              <w:tab w:val="right" w:leader="dot" w:pos="8777"/>
            </w:tabs>
            <w:rPr>
              <w:rFonts w:asciiTheme="minorHAnsi" w:eastAsiaTheme="minorEastAsia" w:hAnsiTheme="minorHAnsi" w:cstheme="minorBidi"/>
              <w:b w:val="0"/>
              <w:noProof/>
              <w:sz w:val="22"/>
              <w:lang w:eastAsia="cs-CZ"/>
            </w:rPr>
          </w:pPr>
          <w:hyperlink w:anchor="_Toc482314886" w:history="1">
            <w:r w:rsidR="00C93545" w:rsidRPr="001412D8">
              <w:rPr>
                <w:rStyle w:val="Hypertextovodkaz"/>
                <w:noProof/>
              </w:rPr>
              <w:t>5</w:t>
            </w:r>
            <w:r w:rsidR="00C93545">
              <w:rPr>
                <w:rFonts w:asciiTheme="minorHAnsi" w:eastAsiaTheme="minorEastAsia" w:hAnsiTheme="minorHAnsi" w:cstheme="minorBidi"/>
                <w:b w:val="0"/>
                <w:noProof/>
                <w:sz w:val="22"/>
                <w:lang w:eastAsia="cs-CZ"/>
              </w:rPr>
              <w:tab/>
            </w:r>
            <w:r w:rsidR="00C93545" w:rsidRPr="001412D8">
              <w:rPr>
                <w:rStyle w:val="Hypertextovodkaz"/>
                <w:noProof/>
              </w:rPr>
              <w:t>Diskuze</w:t>
            </w:r>
            <w:r w:rsidR="00C93545">
              <w:rPr>
                <w:noProof/>
                <w:webHidden/>
              </w:rPr>
              <w:tab/>
            </w:r>
            <w:r w:rsidR="00CE54D5">
              <w:rPr>
                <w:noProof/>
                <w:webHidden/>
              </w:rPr>
              <w:fldChar w:fldCharType="begin"/>
            </w:r>
            <w:r w:rsidR="00C93545">
              <w:rPr>
                <w:noProof/>
                <w:webHidden/>
              </w:rPr>
              <w:instrText xml:space="preserve"> PAGEREF _Toc482314886 \h </w:instrText>
            </w:r>
            <w:r w:rsidR="00CE54D5">
              <w:rPr>
                <w:noProof/>
                <w:webHidden/>
              </w:rPr>
            </w:r>
            <w:r w:rsidR="00CE54D5">
              <w:rPr>
                <w:noProof/>
                <w:webHidden/>
              </w:rPr>
              <w:fldChar w:fldCharType="separate"/>
            </w:r>
            <w:r>
              <w:rPr>
                <w:noProof/>
                <w:webHidden/>
              </w:rPr>
              <w:t>51</w:t>
            </w:r>
            <w:r w:rsidR="00CE54D5">
              <w:rPr>
                <w:noProof/>
                <w:webHidden/>
              </w:rPr>
              <w:fldChar w:fldCharType="end"/>
            </w:r>
          </w:hyperlink>
        </w:p>
        <w:p w:rsidR="00C93545" w:rsidRDefault="00301824">
          <w:pPr>
            <w:pStyle w:val="Obsah1"/>
            <w:tabs>
              <w:tab w:val="right" w:leader="dot" w:pos="8777"/>
            </w:tabs>
            <w:rPr>
              <w:rFonts w:asciiTheme="minorHAnsi" w:eastAsiaTheme="minorEastAsia" w:hAnsiTheme="minorHAnsi" w:cstheme="minorBidi"/>
              <w:b w:val="0"/>
              <w:noProof/>
              <w:sz w:val="22"/>
              <w:lang w:eastAsia="cs-CZ"/>
            </w:rPr>
          </w:pPr>
          <w:hyperlink w:anchor="_Toc482314887" w:history="1">
            <w:r w:rsidR="00C93545" w:rsidRPr="001412D8">
              <w:rPr>
                <w:rStyle w:val="Hypertextovodkaz"/>
                <w:noProof/>
              </w:rPr>
              <w:t>Závěr</w:t>
            </w:r>
            <w:r w:rsidR="00C93545">
              <w:rPr>
                <w:noProof/>
                <w:webHidden/>
              </w:rPr>
              <w:tab/>
            </w:r>
            <w:r w:rsidR="00CE54D5">
              <w:rPr>
                <w:noProof/>
                <w:webHidden/>
              </w:rPr>
              <w:fldChar w:fldCharType="begin"/>
            </w:r>
            <w:r w:rsidR="00C93545">
              <w:rPr>
                <w:noProof/>
                <w:webHidden/>
              </w:rPr>
              <w:instrText xml:space="preserve"> PAGEREF _Toc482314887 \h </w:instrText>
            </w:r>
            <w:r w:rsidR="00CE54D5">
              <w:rPr>
                <w:noProof/>
                <w:webHidden/>
              </w:rPr>
            </w:r>
            <w:r w:rsidR="00CE54D5">
              <w:rPr>
                <w:noProof/>
                <w:webHidden/>
              </w:rPr>
              <w:fldChar w:fldCharType="separate"/>
            </w:r>
            <w:r>
              <w:rPr>
                <w:noProof/>
                <w:webHidden/>
              </w:rPr>
              <w:t>56</w:t>
            </w:r>
            <w:r w:rsidR="00CE54D5">
              <w:rPr>
                <w:noProof/>
                <w:webHidden/>
              </w:rPr>
              <w:fldChar w:fldCharType="end"/>
            </w:r>
          </w:hyperlink>
        </w:p>
        <w:p w:rsidR="00C93545" w:rsidRDefault="00301824">
          <w:pPr>
            <w:pStyle w:val="Obsah1"/>
            <w:tabs>
              <w:tab w:val="right" w:leader="dot" w:pos="8777"/>
            </w:tabs>
            <w:rPr>
              <w:rFonts w:asciiTheme="minorHAnsi" w:eastAsiaTheme="minorEastAsia" w:hAnsiTheme="minorHAnsi" w:cstheme="minorBidi"/>
              <w:b w:val="0"/>
              <w:noProof/>
              <w:sz w:val="22"/>
              <w:lang w:eastAsia="cs-CZ"/>
            </w:rPr>
          </w:pPr>
          <w:hyperlink w:anchor="_Toc482314888" w:history="1">
            <w:r w:rsidR="00C93545" w:rsidRPr="001412D8">
              <w:rPr>
                <w:rStyle w:val="Hypertextovodkaz"/>
                <w:noProof/>
              </w:rPr>
              <w:t>Referenční seznam literatury</w:t>
            </w:r>
            <w:r w:rsidR="00C93545">
              <w:rPr>
                <w:noProof/>
                <w:webHidden/>
              </w:rPr>
              <w:tab/>
            </w:r>
            <w:r w:rsidR="00CE54D5">
              <w:rPr>
                <w:noProof/>
                <w:webHidden/>
              </w:rPr>
              <w:fldChar w:fldCharType="begin"/>
            </w:r>
            <w:r w:rsidR="00C93545">
              <w:rPr>
                <w:noProof/>
                <w:webHidden/>
              </w:rPr>
              <w:instrText xml:space="preserve"> PAGEREF _Toc482314888 \h </w:instrText>
            </w:r>
            <w:r w:rsidR="00CE54D5">
              <w:rPr>
                <w:noProof/>
                <w:webHidden/>
              </w:rPr>
            </w:r>
            <w:r w:rsidR="00CE54D5">
              <w:rPr>
                <w:noProof/>
                <w:webHidden/>
              </w:rPr>
              <w:fldChar w:fldCharType="separate"/>
            </w:r>
            <w:r>
              <w:rPr>
                <w:noProof/>
                <w:webHidden/>
              </w:rPr>
              <w:t>58</w:t>
            </w:r>
            <w:r w:rsidR="00CE54D5">
              <w:rPr>
                <w:noProof/>
                <w:webHidden/>
              </w:rPr>
              <w:fldChar w:fldCharType="end"/>
            </w:r>
          </w:hyperlink>
        </w:p>
        <w:p w:rsidR="00C93545" w:rsidRDefault="00301824">
          <w:pPr>
            <w:pStyle w:val="Obsah1"/>
            <w:tabs>
              <w:tab w:val="right" w:leader="dot" w:pos="8777"/>
            </w:tabs>
            <w:rPr>
              <w:rFonts w:asciiTheme="minorHAnsi" w:eastAsiaTheme="minorEastAsia" w:hAnsiTheme="minorHAnsi" w:cstheme="minorBidi"/>
              <w:b w:val="0"/>
              <w:noProof/>
              <w:sz w:val="22"/>
              <w:lang w:eastAsia="cs-CZ"/>
            </w:rPr>
          </w:pPr>
          <w:hyperlink w:anchor="_Toc482314889" w:history="1">
            <w:r w:rsidR="00C93545" w:rsidRPr="001412D8">
              <w:rPr>
                <w:rStyle w:val="Hypertextovodkaz"/>
                <w:noProof/>
              </w:rPr>
              <w:t>Seznam zkratek</w:t>
            </w:r>
            <w:r w:rsidR="00C93545">
              <w:rPr>
                <w:noProof/>
                <w:webHidden/>
              </w:rPr>
              <w:tab/>
            </w:r>
            <w:r w:rsidR="00CE54D5">
              <w:rPr>
                <w:noProof/>
                <w:webHidden/>
              </w:rPr>
              <w:fldChar w:fldCharType="begin"/>
            </w:r>
            <w:r w:rsidR="00C93545">
              <w:rPr>
                <w:noProof/>
                <w:webHidden/>
              </w:rPr>
              <w:instrText xml:space="preserve"> PAGEREF _Toc482314889 \h </w:instrText>
            </w:r>
            <w:r w:rsidR="00CE54D5">
              <w:rPr>
                <w:noProof/>
                <w:webHidden/>
              </w:rPr>
            </w:r>
            <w:r w:rsidR="00CE54D5">
              <w:rPr>
                <w:noProof/>
                <w:webHidden/>
              </w:rPr>
              <w:fldChar w:fldCharType="separate"/>
            </w:r>
            <w:r>
              <w:rPr>
                <w:noProof/>
                <w:webHidden/>
              </w:rPr>
              <w:t>65</w:t>
            </w:r>
            <w:r w:rsidR="00CE54D5">
              <w:rPr>
                <w:noProof/>
                <w:webHidden/>
              </w:rPr>
              <w:fldChar w:fldCharType="end"/>
            </w:r>
          </w:hyperlink>
        </w:p>
        <w:p w:rsidR="00C93545" w:rsidRDefault="00301824">
          <w:pPr>
            <w:pStyle w:val="Obsah1"/>
            <w:tabs>
              <w:tab w:val="right" w:leader="dot" w:pos="8777"/>
            </w:tabs>
            <w:rPr>
              <w:rFonts w:asciiTheme="minorHAnsi" w:eastAsiaTheme="minorEastAsia" w:hAnsiTheme="minorHAnsi" w:cstheme="minorBidi"/>
              <w:b w:val="0"/>
              <w:noProof/>
              <w:sz w:val="22"/>
              <w:lang w:eastAsia="cs-CZ"/>
            </w:rPr>
          </w:pPr>
          <w:hyperlink w:anchor="_Toc482314890" w:history="1">
            <w:r w:rsidR="00C93545" w:rsidRPr="001412D8">
              <w:rPr>
                <w:rStyle w:val="Hypertextovodkaz"/>
                <w:noProof/>
              </w:rPr>
              <w:t>Seznam tabulek</w:t>
            </w:r>
            <w:r w:rsidR="00C93545">
              <w:rPr>
                <w:noProof/>
                <w:webHidden/>
              </w:rPr>
              <w:tab/>
            </w:r>
            <w:r w:rsidR="00CE54D5">
              <w:rPr>
                <w:noProof/>
                <w:webHidden/>
              </w:rPr>
              <w:fldChar w:fldCharType="begin"/>
            </w:r>
            <w:r w:rsidR="00C93545">
              <w:rPr>
                <w:noProof/>
                <w:webHidden/>
              </w:rPr>
              <w:instrText xml:space="preserve"> PAGEREF _Toc482314890 \h </w:instrText>
            </w:r>
            <w:r w:rsidR="00CE54D5">
              <w:rPr>
                <w:noProof/>
                <w:webHidden/>
              </w:rPr>
            </w:r>
            <w:r w:rsidR="00CE54D5">
              <w:rPr>
                <w:noProof/>
                <w:webHidden/>
              </w:rPr>
              <w:fldChar w:fldCharType="separate"/>
            </w:r>
            <w:r>
              <w:rPr>
                <w:noProof/>
                <w:webHidden/>
              </w:rPr>
              <w:t>66</w:t>
            </w:r>
            <w:r w:rsidR="00CE54D5">
              <w:rPr>
                <w:noProof/>
                <w:webHidden/>
              </w:rPr>
              <w:fldChar w:fldCharType="end"/>
            </w:r>
          </w:hyperlink>
        </w:p>
        <w:p w:rsidR="00C93545" w:rsidRDefault="00301824">
          <w:pPr>
            <w:pStyle w:val="Obsah1"/>
            <w:tabs>
              <w:tab w:val="right" w:leader="dot" w:pos="8777"/>
            </w:tabs>
            <w:rPr>
              <w:rFonts w:asciiTheme="minorHAnsi" w:eastAsiaTheme="minorEastAsia" w:hAnsiTheme="minorHAnsi" w:cstheme="minorBidi"/>
              <w:b w:val="0"/>
              <w:noProof/>
              <w:sz w:val="22"/>
              <w:lang w:eastAsia="cs-CZ"/>
            </w:rPr>
          </w:pPr>
          <w:hyperlink w:anchor="_Toc482314891" w:history="1">
            <w:r w:rsidR="00C93545" w:rsidRPr="001412D8">
              <w:rPr>
                <w:rStyle w:val="Hypertextovodkaz"/>
                <w:noProof/>
              </w:rPr>
              <w:t>Seznam obrázků</w:t>
            </w:r>
            <w:r w:rsidR="00C93545">
              <w:rPr>
                <w:noProof/>
                <w:webHidden/>
              </w:rPr>
              <w:tab/>
            </w:r>
            <w:r w:rsidR="00CE54D5">
              <w:rPr>
                <w:noProof/>
                <w:webHidden/>
              </w:rPr>
              <w:fldChar w:fldCharType="begin"/>
            </w:r>
            <w:r w:rsidR="00C93545">
              <w:rPr>
                <w:noProof/>
                <w:webHidden/>
              </w:rPr>
              <w:instrText xml:space="preserve"> PAGEREF _Toc482314891 \h </w:instrText>
            </w:r>
            <w:r w:rsidR="00CE54D5">
              <w:rPr>
                <w:noProof/>
                <w:webHidden/>
              </w:rPr>
            </w:r>
            <w:r w:rsidR="00CE54D5">
              <w:rPr>
                <w:noProof/>
                <w:webHidden/>
              </w:rPr>
              <w:fldChar w:fldCharType="separate"/>
            </w:r>
            <w:r>
              <w:rPr>
                <w:noProof/>
                <w:webHidden/>
              </w:rPr>
              <w:t>67</w:t>
            </w:r>
            <w:r w:rsidR="00CE54D5">
              <w:rPr>
                <w:noProof/>
                <w:webHidden/>
              </w:rPr>
              <w:fldChar w:fldCharType="end"/>
            </w:r>
          </w:hyperlink>
        </w:p>
        <w:p w:rsidR="00094567" w:rsidRDefault="00301824" w:rsidP="009C7E0F">
          <w:pPr>
            <w:pStyle w:val="Obsah1"/>
            <w:tabs>
              <w:tab w:val="right" w:leader="dot" w:pos="8777"/>
            </w:tabs>
            <w:rPr>
              <w:b w:val="0"/>
              <w:bCs/>
            </w:rPr>
          </w:pPr>
          <w:hyperlink w:anchor="_Toc482314892" w:history="1">
            <w:r w:rsidR="00C93545" w:rsidRPr="001412D8">
              <w:rPr>
                <w:rStyle w:val="Hypertextovodkaz"/>
                <w:noProof/>
              </w:rPr>
              <w:t>Seznam příloh</w:t>
            </w:r>
            <w:r w:rsidR="00C93545">
              <w:rPr>
                <w:noProof/>
                <w:webHidden/>
              </w:rPr>
              <w:tab/>
            </w:r>
            <w:r w:rsidR="00CE54D5">
              <w:rPr>
                <w:noProof/>
                <w:webHidden/>
              </w:rPr>
              <w:fldChar w:fldCharType="begin"/>
            </w:r>
            <w:r w:rsidR="00C93545">
              <w:rPr>
                <w:noProof/>
                <w:webHidden/>
              </w:rPr>
              <w:instrText xml:space="preserve"> PAGEREF _Toc482314892 \h </w:instrText>
            </w:r>
            <w:r w:rsidR="00CE54D5">
              <w:rPr>
                <w:noProof/>
                <w:webHidden/>
              </w:rPr>
            </w:r>
            <w:r w:rsidR="00CE54D5">
              <w:rPr>
                <w:noProof/>
                <w:webHidden/>
              </w:rPr>
              <w:fldChar w:fldCharType="separate"/>
            </w:r>
            <w:r>
              <w:rPr>
                <w:noProof/>
                <w:webHidden/>
              </w:rPr>
              <w:t>68</w:t>
            </w:r>
            <w:r w:rsidR="00CE54D5">
              <w:rPr>
                <w:noProof/>
                <w:webHidden/>
              </w:rPr>
              <w:fldChar w:fldCharType="end"/>
            </w:r>
          </w:hyperlink>
          <w:r w:rsidR="00CE54D5">
            <w:rPr>
              <w:b w:val="0"/>
            </w:rPr>
            <w:fldChar w:fldCharType="end"/>
          </w:r>
        </w:p>
      </w:sdtContent>
    </w:sdt>
    <w:p w:rsidR="00B54C90" w:rsidRDefault="00B54C90" w:rsidP="00EE2CCF">
      <w:pPr>
        <w:pStyle w:val="Nadpis1"/>
      </w:pPr>
      <w:bookmarkStart w:id="0" w:name="_Toc482314869"/>
      <w:r w:rsidRPr="00EE2CCF">
        <w:t>Úvod</w:t>
      </w:r>
      <w:bookmarkEnd w:id="0"/>
    </w:p>
    <w:p w:rsidR="004124D1" w:rsidRPr="00B414FB" w:rsidRDefault="004124D1" w:rsidP="00E41366">
      <w:pPr>
        <w:pStyle w:val="Odstaveczanadpisem"/>
        <w:rPr>
          <w:b/>
        </w:rPr>
      </w:pPr>
      <w:r w:rsidRPr="00B414FB">
        <w:rPr>
          <w:rStyle w:val="Siln"/>
          <w:b w:val="0"/>
          <w:i/>
          <w:iCs/>
        </w:rPr>
        <w:t>„Čím více budete svou chorobu kontrolovat Vy, tím méně bude do Vašeho života zasahovat ona</w:t>
      </w:r>
      <w:r w:rsidRPr="00B414FB">
        <w:rPr>
          <w:rStyle w:val="Siln"/>
          <w:i/>
          <w:iCs/>
        </w:rPr>
        <w:t>.“</w:t>
      </w:r>
      <w:r w:rsidR="003951FB" w:rsidRPr="00B414FB">
        <w:t xml:space="preserve"> </w:t>
      </w:r>
      <w:r w:rsidR="00E41366" w:rsidRPr="00B414FB">
        <w:t>(</w:t>
      </w:r>
      <w:r w:rsidR="003951FB" w:rsidRPr="00B414FB">
        <w:t>J. Schölmerich</w:t>
      </w:r>
      <w:r w:rsidR="00B414FB" w:rsidRPr="009B5B5C">
        <w:t>)</w:t>
      </w:r>
    </w:p>
    <w:p w:rsidR="00B54C90" w:rsidRPr="00911EC8" w:rsidRDefault="00B54C90" w:rsidP="00B414FB">
      <w:pPr>
        <w:pStyle w:val="Odstavec"/>
      </w:pPr>
      <w:r w:rsidRPr="00911EC8">
        <w:t>Odborné pneumologické společnosti upozorňují na společenskou zá</w:t>
      </w:r>
      <w:r w:rsidR="00205F40">
        <w:t xml:space="preserve">važnost chronických plicních </w:t>
      </w:r>
      <w:r w:rsidRPr="00911EC8">
        <w:t>onemocnění jako celku. Nárůst</w:t>
      </w:r>
      <w:r w:rsidR="002152F1">
        <w:t>y</w:t>
      </w:r>
      <w:r w:rsidRPr="00911EC8">
        <w:t xml:space="preserve"> prevalence astma bronchiále a </w:t>
      </w:r>
      <w:r w:rsidR="006F4450">
        <w:rPr>
          <w:color w:val="000000"/>
        </w:rPr>
        <w:t>chronické obstrukční plicní nemoci (dále jen</w:t>
      </w:r>
      <w:r w:rsidR="006F4450" w:rsidRPr="00911EC8">
        <w:t xml:space="preserve"> </w:t>
      </w:r>
      <w:r w:rsidRPr="00911EC8">
        <w:t>CHOPN</w:t>
      </w:r>
      <w:r w:rsidR="006F4450">
        <w:t>)</w:t>
      </w:r>
      <w:r w:rsidRPr="00911EC8">
        <w:t xml:space="preserve"> představuj</w:t>
      </w:r>
      <w:r w:rsidR="002152F1">
        <w:t>í</w:t>
      </w:r>
      <w:r w:rsidRPr="00911EC8">
        <w:t xml:space="preserve"> vysoké náklady na zdravotní péči. Dlouhodobá pracovní neschopnost a časté hospitalizace znamenají</w:t>
      </w:r>
      <w:r w:rsidR="00205F40">
        <w:t xml:space="preserve"> zhoršení kvality života pacienta</w:t>
      </w:r>
      <w:r w:rsidRPr="00911EC8">
        <w:t xml:space="preserve"> a sociálně-ekonomickou zátěž pro společnost </w:t>
      </w:r>
      <w:r w:rsidRPr="002330FD">
        <w:t>(</w:t>
      </w:r>
      <w:r w:rsidR="007E7727">
        <w:t>Koblížek, V. et al., 2016</w:t>
      </w:r>
      <w:r w:rsidRPr="002330FD">
        <w:t xml:space="preserve">; </w:t>
      </w:r>
      <w:r w:rsidR="007E7727">
        <w:t>Gibson, J. et al., 2013</w:t>
      </w:r>
      <w:r w:rsidRPr="002330FD">
        <w:t>).</w:t>
      </w:r>
      <w:r w:rsidRPr="00911EC8">
        <w:t xml:space="preserve"> </w:t>
      </w:r>
    </w:p>
    <w:p w:rsidR="00B54C90" w:rsidRPr="00911EC8" w:rsidRDefault="00B54C90" w:rsidP="00684220">
      <w:pPr>
        <w:pStyle w:val="Odstavec"/>
      </w:pPr>
      <w:r w:rsidRPr="00911EC8">
        <w:t>Nedodržování správného léčebného režimu považuje Světová zdravotnická organizace (</w:t>
      </w:r>
      <w:r w:rsidR="00911EC8" w:rsidRPr="00911EC8">
        <w:t>W</w:t>
      </w:r>
      <w:r w:rsidR="004A1EBD">
        <w:t>orld Health Organization</w:t>
      </w:r>
      <w:r w:rsidR="00911EC8" w:rsidRPr="00911EC8">
        <w:t>, 2013</w:t>
      </w:r>
      <w:r w:rsidRPr="00911EC8">
        <w:t>)</w:t>
      </w:r>
      <w:r w:rsidR="00911EC8" w:rsidRPr="00911EC8">
        <w:t xml:space="preserve"> </w:t>
      </w:r>
      <w:r w:rsidRPr="00911EC8">
        <w:t xml:space="preserve">za jeden ze závažných problémů </w:t>
      </w:r>
      <w:r w:rsidR="00765DD7" w:rsidRPr="00911EC8">
        <w:t>v</w:t>
      </w:r>
      <w:r w:rsidR="00765DD7">
        <w:t> </w:t>
      </w:r>
      <w:r w:rsidRPr="00911EC8">
        <w:t xml:space="preserve">terapii </w:t>
      </w:r>
      <w:r w:rsidR="00911EC8" w:rsidRPr="00911EC8">
        <w:t>chronických onemocnění</w:t>
      </w:r>
      <w:r w:rsidR="0096293B">
        <w:t xml:space="preserve">, následkem pak je </w:t>
      </w:r>
      <w:r w:rsidRPr="00911EC8">
        <w:t>zhoršení kvality života pacientů a zvyšování nákladů na terapii.</w:t>
      </w:r>
    </w:p>
    <w:p w:rsidR="00B54C90" w:rsidRPr="00901C01" w:rsidRDefault="00B54C90" w:rsidP="00684220">
      <w:pPr>
        <w:pStyle w:val="Odstavec"/>
      </w:pPr>
      <w:r w:rsidRPr="00911EC8">
        <w:t xml:space="preserve">Jednou z kompetencí všeobecné </w:t>
      </w:r>
      <w:r w:rsidR="00911EC8" w:rsidRPr="00911EC8">
        <w:t>sestry je</w:t>
      </w:r>
      <w:r w:rsidRPr="00911EC8">
        <w:t xml:space="preserve"> poskytování specializované péče </w:t>
      </w:r>
      <w:r w:rsidR="0096293B">
        <w:t>pacientům</w:t>
      </w:r>
      <w:r w:rsidRPr="00911EC8">
        <w:t xml:space="preserve"> s chronickým plicním </w:t>
      </w:r>
      <w:r w:rsidR="00911EC8" w:rsidRPr="00EB6CA4">
        <w:rPr>
          <w:color w:val="000000" w:themeColor="text1"/>
        </w:rPr>
        <w:t xml:space="preserve">onemocněním. </w:t>
      </w:r>
      <w:r w:rsidR="00205F40" w:rsidRPr="00EB6CA4">
        <w:rPr>
          <w:color w:val="000000" w:themeColor="text1"/>
        </w:rPr>
        <w:t>Ošetřovatelská</w:t>
      </w:r>
      <w:r w:rsidR="0096293B" w:rsidRPr="00EB6CA4">
        <w:rPr>
          <w:color w:val="000000" w:themeColor="text1"/>
        </w:rPr>
        <w:t xml:space="preserve"> péče se z</w:t>
      </w:r>
      <w:r w:rsidR="00911EC8" w:rsidRPr="00EB6CA4">
        <w:rPr>
          <w:color w:val="000000" w:themeColor="text1"/>
        </w:rPr>
        <w:t>aměřuje</w:t>
      </w:r>
      <w:r w:rsidRPr="00EB6CA4">
        <w:rPr>
          <w:color w:val="000000" w:themeColor="text1"/>
        </w:rPr>
        <w:t xml:space="preserve"> na hodnocení stavu a potřeb pacienta v oblasti dodržování léčebného </w:t>
      </w:r>
      <w:r w:rsidR="00911EC8" w:rsidRPr="00EB6CA4">
        <w:rPr>
          <w:color w:val="000000" w:themeColor="text1"/>
        </w:rPr>
        <w:t>režimu</w:t>
      </w:r>
      <w:r w:rsidR="00DF22F9" w:rsidRPr="00EB6CA4">
        <w:rPr>
          <w:color w:val="000000" w:themeColor="text1"/>
        </w:rPr>
        <w:t>. Přičemž</w:t>
      </w:r>
      <w:r w:rsidR="00911EC8" w:rsidRPr="00EB6CA4">
        <w:rPr>
          <w:rStyle w:val="notranslate"/>
          <w:color w:val="000000" w:themeColor="text1"/>
        </w:rPr>
        <w:t xml:space="preserve"> </w:t>
      </w:r>
      <w:r w:rsidR="00DF22F9" w:rsidRPr="00EB6CA4">
        <w:rPr>
          <w:rStyle w:val="notranslate"/>
          <w:color w:val="000000" w:themeColor="text1"/>
        </w:rPr>
        <w:t>h</w:t>
      </w:r>
      <w:r w:rsidR="00911EC8" w:rsidRPr="00EB6CA4">
        <w:rPr>
          <w:rStyle w:val="notranslate"/>
          <w:color w:val="000000" w:themeColor="text1"/>
        </w:rPr>
        <w:t>odnotící</w:t>
      </w:r>
      <w:r w:rsidRPr="00EB6CA4">
        <w:rPr>
          <w:rStyle w:val="notranslate"/>
          <w:color w:val="000000" w:themeColor="text1"/>
        </w:rPr>
        <w:t xml:space="preserve"> techniky tvoří základ ošetřovatelského procesu</w:t>
      </w:r>
      <w:r w:rsidR="00DF22F9" w:rsidRPr="00EB6CA4">
        <w:rPr>
          <w:rStyle w:val="notranslate"/>
          <w:color w:val="000000" w:themeColor="text1"/>
        </w:rPr>
        <w:t xml:space="preserve"> a j</w:t>
      </w:r>
      <w:r w:rsidRPr="00EB6CA4">
        <w:rPr>
          <w:rStyle w:val="notranslate"/>
          <w:color w:val="000000" w:themeColor="text1"/>
        </w:rPr>
        <w:t>sou východiskem pro poskytov</w:t>
      </w:r>
      <w:r w:rsidR="00D62DAF" w:rsidRPr="00EB6CA4">
        <w:rPr>
          <w:rStyle w:val="notranslate"/>
          <w:color w:val="000000" w:themeColor="text1"/>
        </w:rPr>
        <w:t>á</w:t>
      </w:r>
      <w:r w:rsidRPr="00EB6CA4">
        <w:rPr>
          <w:rStyle w:val="notranslate"/>
          <w:color w:val="000000" w:themeColor="text1"/>
        </w:rPr>
        <w:t>ní efektivních intervencí v oblasti zlepšení, podpory a ochrany zdraví pacienta</w:t>
      </w:r>
      <w:r w:rsidR="00911EC8" w:rsidRPr="00EB6CA4">
        <w:rPr>
          <w:rStyle w:val="notranslate"/>
          <w:color w:val="000000" w:themeColor="text1"/>
        </w:rPr>
        <w:t xml:space="preserve"> </w:t>
      </w:r>
      <w:r w:rsidRPr="00EB6CA4">
        <w:rPr>
          <w:color w:val="000000" w:themeColor="text1"/>
        </w:rPr>
        <w:t>(Herdman</w:t>
      </w:r>
      <w:r w:rsidR="006F4450" w:rsidRPr="00EB6CA4">
        <w:rPr>
          <w:color w:val="000000" w:themeColor="text1"/>
        </w:rPr>
        <w:t xml:space="preserve"> et al.</w:t>
      </w:r>
      <w:r w:rsidRPr="00EB6CA4">
        <w:rPr>
          <w:color w:val="000000" w:themeColor="text1"/>
        </w:rPr>
        <w:t>, 201</w:t>
      </w:r>
      <w:r w:rsidR="005632C4" w:rsidRPr="00EB6CA4">
        <w:rPr>
          <w:color w:val="000000" w:themeColor="text1"/>
        </w:rPr>
        <w:t>6</w:t>
      </w:r>
      <w:r w:rsidRPr="00EB6CA4">
        <w:rPr>
          <w:color w:val="000000" w:themeColor="text1"/>
        </w:rPr>
        <w:t>, s. 75).</w:t>
      </w:r>
      <w:r w:rsidR="00DF22F9" w:rsidRPr="00EB6CA4">
        <w:rPr>
          <w:color w:val="000000" w:themeColor="text1"/>
        </w:rPr>
        <w:t xml:space="preserve"> </w:t>
      </w:r>
      <w:r w:rsidRPr="00EB6CA4">
        <w:rPr>
          <w:color w:val="000000" w:themeColor="text1"/>
        </w:rPr>
        <w:t>Jedním z významů hodnotících nástrojů je identifi</w:t>
      </w:r>
      <w:r w:rsidR="0096293B" w:rsidRPr="00EB6CA4">
        <w:rPr>
          <w:color w:val="000000" w:themeColor="text1"/>
        </w:rPr>
        <w:t>kace</w:t>
      </w:r>
      <w:r w:rsidRPr="00EB6CA4">
        <w:rPr>
          <w:color w:val="000000" w:themeColor="text1"/>
        </w:rPr>
        <w:t xml:space="preserve"> a objektiviz</w:t>
      </w:r>
      <w:r w:rsidR="0096293B" w:rsidRPr="00EB6CA4">
        <w:rPr>
          <w:color w:val="000000" w:themeColor="text1"/>
        </w:rPr>
        <w:t>ace</w:t>
      </w:r>
      <w:r w:rsidR="00205F40" w:rsidRPr="00EB6CA4">
        <w:rPr>
          <w:color w:val="000000" w:themeColor="text1"/>
        </w:rPr>
        <w:t xml:space="preserve"> problémů</w:t>
      </w:r>
      <w:r w:rsidRPr="00EB6CA4">
        <w:rPr>
          <w:color w:val="000000" w:themeColor="text1"/>
        </w:rPr>
        <w:t xml:space="preserve"> pacienta</w:t>
      </w:r>
      <w:r w:rsidRPr="00911EC8">
        <w:t xml:space="preserve"> (Bóriková</w:t>
      </w:r>
      <w:r w:rsidR="006F4450">
        <w:t xml:space="preserve"> a Žiaková</w:t>
      </w:r>
      <w:r w:rsidR="0096293B">
        <w:t>,</w:t>
      </w:r>
      <w:r w:rsidRPr="00911EC8">
        <w:t xml:space="preserve"> </w:t>
      </w:r>
      <w:r w:rsidR="0096293B">
        <w:t>200</w:t>
      </w:r>
      <w:r w:rsidR="006F4450">
        <w:t>7</w:t>
      </w:r>
      <w:r w:rsidRPr="00911EC8">
        <w:t>, s.13</w:t>
      </w:r>
      <w:r w:rsidR="00044AC9">
        <w:t>–</w:t>
      </w:r>
      <w:r w:rsidR="0096293B">
        <w:t>16</w:t>
      </w:r>
      <w:r w:rsidRPr="00911EC8">
        <w:t>).</w:t>
      </w:r>
      <w:r w:rsidR="00DF22F9">
        <w:t xml:space="preserve"> </w:t>
      </w:r>
      <w:r w:rsidRPr="00911EC8">
        <w:t xml:space="preserve">Teoretické poznatky sumarizují možnosti hodnocení compliance </w:t>
      </w:r>
      <w:r w:rsidR="00765DD7" w:rsidRPr="00911EC8">
        <w:t>u</w:t>
      </w:r>
      <w:r w:rsidR="00765DD7">
        <w:t> </w:t>
      </w:r>
      <w:r w:rsidRPr="00911EC8">
        <w:t xml:space="preserve">pacientů s chronickým plicním onemocněním. </w:t>
      </w:r>
    </w:p>
    <w:p w:rsidR="00B54C90" w:rsidRPr="004F036F" w:rsidRDefault="00B54C90" w:rsidP="00684220">
      <w:pPr>
        <w:pStyle w:val="Odstavec"/>
      </w:pPr>
      <w:r w:rsidRPr="004F036F">
        <w:t>Cílem diplomové práce je hodnocení compliance pacienta s chronickým plicním onemocněním</w:t>
      </w:r>
      <w:r w:rsidR="00911EC8" w:rsidRPr="004F036F">
        <w:t xml:space="preserve"> </w:t>
      </w:r>
      <w:r w:rsidRPr="004F036F">
        <w:t>v předepsaném léčebném režimu</w:t>
      </w:r>
      <w:r w:rsidR="004F036F">
        <w:t>.</w:t>
      </w:r>
    </w:p>
    <w:p w:rsidR="00B54C90" w:rsidRPr="00523AD7" w:rsidRDefault="00B54C90" w:rsidP="00EE2CCF">
      <w:pPr>
        <w:pStyle w:val="Nadpis1-slovan"/>
      </w:pPr>
      <w:bookmarkStart w:id="1" w:name="_Toc482314870"/>
      <w:r w:rsidRPr="00EE2CCF">
        <w:rPr>
          <w:rStyle w:val="Nadpis1Char"/>
          <w:b/>
          <w:bCs/>
        </w:rPr>
        <w:t>Rešeršní</w:t>
      </w:r>
      <w:r w:rsidRPr="00523AD7">
        <w:t xml:space="preserve"> strategie</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tblGrid>
      <w:tr w:rsidR="00B54C90" w:rsidRPr="00911EC8" w:rsidTr="00911EC8">
        <w:trPr>
          <w:trHeight w:val="578"/>
          <w:jc w:val="center"/>
        </w:trPr>
        <w:tc>
          <w:tcPr>
            <w:tcW w:w="5416" w:type="dxa"/>
          </w:tcPr>
          <w:p w:rsidR="00B54C90" w:rsidRPr="00911EC8" w:rsidRDefault="00B54C90" w:rsidP="007822C4">
            <w:pPr>
              <w:spacing w:before="240" w:after="240" w:line="240" w:lineRule="auto"/>
              <w:jc w:val="center"/>
              <w:rPr>
                <w:rFonts w:ascii="Arial" w:hAnsi="Arial" w:cs="Arial"/>
                <w:b/>
                <w:sz w:val="28"/>
                <w:szCs w:val="28"/>
              </w:rPr>
            </w:pPr>
            <w:r w:rsidRPr="00911EC8">
              <w:rPr>
                <w:rFonts w:ascii="Arial" w:hAnsi="Arial" w:cs="Arial"/>
                <w:b/>
                <w:sz w:val="24"/>
                <w:szCs w:val="24"/>
              </w:rPr>
              <w:t>ALGORITMUS REŠERŠNÍ ČINNOSTI</w:t>
            </w:r>
          </w:p>
        </w:tc>
      </w:tr>
    </w:tbl>
    <w:p w:rsidR="00B54C90" w:rsidRPr="00D06EF4" w:rsidRDefault="00B54C90" w:rsidP="005B6432">
      <w:pPr>
        <w:spacing w:after="0" w:line="360" w:lineRule="auto"/>
        <w:jc w:val="center"/>
        <w:rPr>
          <w:b/>
          <w:color w:val="000000" w:themeColor="text1"/>
          <w:sz w:val="36"/>
          <w:szCs w:val="36"/>
        </w:rPr>
      </w:pPr>
      <w:r w:rsidRPr="00D06EF4">
        <w:rPr>
          <w:rFonts w:cs="Calibri"/>
          <w:b/>
          <w:color w:val="000000" w:themeColor="text1"/>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B54C90" w:rsidRPr="00911EC8" w:rsidTr="00911EC8">
        <w:trPr>
          <w:trHeight w:val="2222"/>
        </w:trPr>
        <w:tc>
          <w:tcPr>
            <w:tcW w:w="9212" w:type="dxa"/>
          </w:tcPr>
          <w:p w:rsidR="00B54C90" w:rsidRPr="007822C4" w:rsidRDefault="00B54C90" w:rsidP="007822C4">
            <w:pPr>
              <w:spacing w:before="240" w:after="240" w:line="240" w:lineRule="auto"/>
              <w:jc w:val="center"/>
              <w:rPr>
                <w:rFonts w:ascii="Arial" w:hAnsi="Arial" w:cs="Arial"/>
                <w:b/>
                <w:sz w:val="24"/>
                <w:szCs w:val="24"/>
              </w:rPr>
            </w:pPr>
            <w:r w:rsidRPr="007822C4">
              <w:rPr>
                <w:rFonts w:ascii="Arial" w:hAnsi="Arial" w:cs="Arial"/>
                <w:b/>
                <w:sz w:val="24"/>
                <w:szCs w:val="24"/>
              </w:rPr>
              <w:t>VYHLEDÁVACÍ KRITÉRIA</w:t>
            </w:r>
          </w:p>
          <w:p w:rsidR="00B54C90" w:rsidRPr="00911EC8" w:rsidRDefault="00B54C90" w:rsidP="007822C4">
            <w:pPr>
              <w:spacing w:before="120" w:after="120" w:line="360" w:lineRule="auto"/>
              <w:jc w:val="both"/>
              <w:rPr>
                <w:rFonts w:ascii="Arial" w:eastAsia="Times New Roman" w:hAnsi="Arial" w:cs="Arial"/>
                <w:sz w:val="24"/>
                <w:szCs w:val="24"/>
                <w:lang w:eastAsia="cs-CZ"/>
              </w:rPr>
            </w:pPr>
            <w:r w:rsidRPr="007822C4">
              <w:rPr>
                <w:rFonts w:ascii="Arial" w:eastAsia="Times New Roman" w:hAnsi="Arial" w:cs="Arial"/>
                <w:i/>
                <w:sz w:val="24"/>
                <w:szCs w:val="24"/>
                <w:lang w:eastAsia="cs-CZ"/>
              </w:rPr>
              <w:t xml:space="preserve">Klíčová slova </w:t>
            </w:r>
            <w:r w:rsidR="00765DD7" w:rsidRPr="007822C4">
              <w:rPr>
                <w:rFonts w:ascii="Arial" w:eastAsia="Times New Roman" w:hAnsi="Arial" w:cs="Arial"/>
                <w:i/>
                <w:sz w:val="24"/>
                <w:szCs w:val="24"/>
                <w:lang w:eastAsia="cs-CZ"/>
              </w:rPr>
              <w:t>v </w:t>
            </w:r>
            <w:r w:rsidRPr="007822C4">
              <w:rPr>
                <w:rFonts w:ascii="Arial" w:eastAsia="Times New Roman" w:hAnsi="Arial" w:cs="Arial"/>
                <w:i/>
                <w:sz w:val="24"/>
                <w:szCs w:val="24"/>
                <w:lang w:eastAsia="cs-CZ"/>
              </w:rPr>
              <w:t xml:space="preserve">ČJ: </w:t>
            </w:r>
            <w:r w:rsidR="00B07A14">
              <w:rPr>
                <w:rFonts w:ascii="Arial" w:eastAsia="Times New Roman" w:hAnsi="Arial" w:cs="Arial"/>
                <w:sz w:val="24"/>
                <w:szCs w:val="24"/>
                <w:lang w:eastAsia="cs-CZ"/>
              </w:rPr>
              <w:t>h</w:t>
            </w:r>
            <w:r w:rsidRPr="00911EC8">
              <w:rPr>
                <w:rFonts w:ascii="Arial" w:eastAsia="Times New Roman" w:hAnsi="Arial" w:cs="Arial"/>
                <w:sz w:val="24"/>
                <w:szCs w:val="24"/>
                <w:lang w:eastAsia="cs-CZ"/>
              </w:rPr>
              <w:t>odnotící</w:t>
            </w:r>
            <w:r w:rsidR="00911EC8" w:rsidRPr="00911EC8">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techniky</w:t>
            </w:r>
            <w:r w:rsidR="001D2337">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w:t>
            </w:r>
            <w:r w:rsidR="001D2337">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všeobecná sestra – inhalační technika</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astma bronchiále</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chronická obstrukční plicní nemoc</w:t>
            </w:r>
            <w:r w:rsidR="00911EC8" w:rsidRPr="00911EC8">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 efektivita – chybovost – compliance</w:t>
            </w:r>
            <w:r w:rsidR="00B07A14">
              <w:rPr>
                <w:rFonts w:ascii="Arial" w:eastAsia="Times New Roman" w:hAnsi="Arial" w:cs="Arial"/>
                <w:sz w:val="24"/>
                <w:szCs w:val="24"/>
                <w:lang w:eastAsia="cs-CZ"/>
              </w:rPr>
              <w:t>.</w:t>
            </w:r>
          </w:p>
          <w:p w:rsidR="00B54C90" w:rsidRPr="00911EC8" w:rsidRDefault="00B54C90" w:rsidP="007822C4">
            <w:pPr>
              <w:spacing w:before="120" w:after="120" w:line="360" w:lineRule="auto"/>
              <w:jc w:val="both"/>
              <w:rPr>
                <w:rFonts w:ascii="Arial" w:eastAsia="Times New Roman" w:hAnsi="Arial" w:cs="Arial"/>
                <w:sz w:val="24"/>
                <w:szCs w:val="24"/>
                <w:lang w:eastAsia="cs-CZ"/>
              </w:rPr>
            </w:pPr>
            <w:r w:rsidRPr="007822C4">
              <w:rPr>
                <w:rFonts w:ascii="Arial" w:eastAsia="Times New Roman" w:hAnsi="Arial" w:cs="Arial"/>
                <w:i/>
                <w:sz w:val="24"/>
                <w:szCs w:val="24"/>
                <w:lang w:eastAsia="cs-CZ"/>
              </w:rPr>
              <w:t xml:space="preserve">Klíčová slova </w:t>
            </w:r>
            <w:r w:rsidR="00765DD7" w:rsidRPr="007822C4">
              <w:rPr>
                <w:rFonts w:ascii="Arial" w:eastAsia="Times New Roman" w:hAnsi="Arial" w:cs="Arial"/>
                <w:i/>
                <w:sz w:val="24"/>
                <w:szCs w:val="24"/>
                <w:lang w:eastAsia="cs-CZ"/>
              </w:rPr>
              <w:t>v </w:t>
            </w:r>
            <w:r w:rsidRPr="007822C4">
              <w:rPr>
                <w:rFonts w:ascii="Arial" w:eastAsia="Times New Roman" w:hAnsi="Arial" w:cs="Arial"/>
                <w:i/>
                <w:sz w:val="24"/>
                <w:szCs w:val="24"/>
                <w:lang w:eastAsia="cs-CZ"/>
              </w:rPr>
              <w:t xml:space="preserve">AJ: </w:t>
            </w:r>
            <w:r w:rsidRPr="00911EC8">
              <w:rPr>
                <w:rFonts w:ascii="Arial" w:hAnsi="Arial" w:cs="Arial"/>
                <w:sz w:val="24"/>
                <w:szCs w:val="24"/>
              </w:rPr>
              <w:t>evaluation</w:t>
            </w:r>
            <w:r w:rsidR="00DF22F9">
              <w:rPr>
                <w:rFonts w:ascii="Arial" w:hAnsi="Arial" w:cs="Arial"/>
                <w:sz w:val="24"/>
                <w:szCs w:val="24"/>
              </w:rPr>
              <w:t xml:space="preserve"> </w:t>
            </w:r>
            <w:r w:rsidRPr="00911EC8">
              <w:rPr>
                <w:rFonts w:ascii="Arial" w:hAnsi="Arial" w:cs="Arial"/>
                <w:sz w:val="24"/>
                <w:szCs w:val="24"/>
              </w:rPr>
              <w:t xml:space="preserve">techniques – nurse </w:t>
            </w:r>
            <w:r w:rsidR="00A7053F">
              <w:rPr>
                <w:rFonts w:ascii="Arial" w:hAnsi="Arial" w:cs="Arial"/>
                <w:sz w:val="24"/>
                <w:szCs w:val="24"/>
              </w:rPr>
              <w:t xml:space="preserve">– </w:t>
            </w:r>
            <w:r w:rsidRPr="00911EC8">
              <w:rPr>
                <w:rFonts w:ascii="Arial" w:eastAsia="Times New Roman" w:hAnsi="Arial" w:cs="Arial"/>
                <w:sz w:val="24"/>
                <w:szCs w:val="24"/>
                <w:lang w:eastAsia="cs-CZ"/>
              </w:rPr>
              <w:t>inhalation</w:t>
            </w:r>
            <w:r w:rsidR="00DF22F9">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techni</w:t>
            </w:r>
            <w:r w:rsidR="009972C8">
              <w:rPr>
                <w:rFonts w:ascii="Arial" w:eastAsia="Times New Roman" w:hAnsi="Arial" w:cs="Arial"/>
                <w:sz w:val="24"/>
                <w:szCs w:val="24"/>
                <w:lang w:eastAsia="cs-CZ"/>
              </w:rPr>
              <w:t>que</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asthma</w:t>
            </w:r>
            <w:r w:rsidR="00DF22F9">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bronchiale</w:t>
            </w:r>
            <w:r w:rsidR="001D2337">
              <w:rPr>
                <w:rFonts w:ascii="Arial" w:eastAsia="Times New Roman" w:hAnsi="Arial" w:cs="Arial"/>
                <w:sz w:val="24"/>
                <w:szCs w:val="24"/>
                <w:lang w:eastAsia="cs-CZ"/>
              </w:rPr>
              <w:t xml:space="preserve"> – </w:t>
            </w:r>
            <w:r w:rsidRPr="00911EC8">
              <w:rPr>
                <w:rFonts w:ascii="Arial" w:hAnsi="Arial" w:cs="Arial"/>
                <w:sz w:val="24"/>
                <w:szCs w:val="24"/>
              </w:rPr>
              <w:t>chronic</w:t>
            </w:r>
            <w:r w:rsidR="00DF22F9">
              <w:rPr>
                <w:rFonts w:ascii="Arial" w:hAnsi="Arial" w:cs="Arial"/>
                <w:sz w:val="24"/>
                <w:szCs w:val="24"/>
              </w:rPr>
              <w:t xml:space="preserve"> </w:t>
            </w:r>
            <w:r w:rsidRPr="00911EC8">
              <w:rPr>
                <w:rFonts w:ascii="Arial" w:hAnsi="Arial" w:cs="Arial"/>
                <w:sz w:val="24"/>
                <w:szCs w:val="24"/>
              </w:rPr>
              <w:t>obstructive</w:t>
            </w:r>
            <w:r w:rsidR="00DF22F9">
              <w:rPr>
                <w:rFonts w:ascii="Arial" w:hAnsi="Arial" w:cs="Arial"/>
                <w:sz w:val="24"/>
                <w:szCs w:val="24"/>
              </w:rPr>
              <w:t xml:space="preserve"> </w:t>
            </w:r>
            <w:r w:rsidRPr="00911EC8">
              <w:rPr>
                <w:rFonts w:ascii="Arial" w:hAnsi="Arial" w:cs="Arial"/>
                <w:sz w:val="24"/>
                <w:szCs w:val="24"/>
              </w:rPr>
              <w:t>pulmonary</w:t>
            </w:r>
            <w:r w:rsidR="00DF22F9">
              <w:rPr>
                <w:rFonts w:ascii="Arial" w:hAnsi="Arial" w:cs="Arial"/>
                <w:sz w:val="24"/>
                <w:szCs w:val="24"/>
              </w:rPr>
              <w:t xml:space="preserve"> </w:t>
            </w:r>
            <w:r w:rsidRPr="00911EC8">
              <w:rPr>
                <w:rFonts w:ascii="Arial" w:hAnsi="Arial" w:cs="Arial"/>
                <w:sz w:val="24"/>
                <w:szCs w:val="24"/>
              </w:rPr>
              <w:t>disease</w:t>
            </w:r>
            <w:r w:rsidR="009972C8">
              <w:rPr>
                <w:rFonts w:ascii="Arial" w:hAnsi="Arial" w:cs="Arial"/>
                <w:sz w:val="24"/>
                <w:szCs w:val="24"/>
              </w:rPr>
              <w:t xml:space="preserve"> </w:t>
            </w:r>
            <w:r w:rsidRPr="00911EC8">
              <w:rPr>
                <w:rFonts w:ascii="Arial" w:hAnsi="Arial" w:cs="Arial"/>
                <w:sz w:val="24"/>
                <w:szCs w:val="24"/>
              </w:rPr>
              <w:t>– effective –</w:t>
            </w:r>
            <w:r w:rsidR="00DF22F9">
              <w:rPr>
                <w:rFonts w:ascii="Arial" w:hAnsi="Arial" w:cs="Arial"/>
                <w:sz w:val="24"/>
                <w:szCs w:val="24"/>
              </w:rPr>
              <w:t xml:space="preserve"> </w:t>
            </w:r>
            <w:proofErr w:type="gramStart"/>
            <w:r w:rsidRPr="00911EC8">
              <w:rPr>
                <w:rFonts w:ascii="Arial" w:hAnsi="Arial" w:cs="Arial"/>
                <w:sz w:val="24"/>
                <w:szCs w:val="24"/>
              </w:rPr>
              <w:t>mistakes</w:t>
            </w:r>
            <w:proofErr w:type="gramEnd"/>
            <w:r w:rsidRPr="00911EC8">
              <w:rPr>
                <w:rFonts w:ascii="Arial" w:hAnsi="Arial" w:cs="Arial"/>
                <w:sz w:val="24"/>
                <w:szCs w:val="24"/>
              </w:rPr>
              <w:t xml:space="preserve"> </w:t>
            </w:r>
            <w:r w:rsidR="00B07A14">
              <w:rPr>
                <w:rFonts w:ascii="Arial" w:hAnsi="Arial" w:cs="Arial"/>
                <w:sz w:val="24"/>
                <w:szCs w:val="24"/>
              </w:rPr>
              <w:t>–</w:t>
            </w:r>
            <w:proofErr w:type="gramStart"/>
            <w:r w:rsidRPr="00911EC8">
              <w:rPr>
                <w:rFonts w:ascii="Arial" w:hAnsi="Arial" w:cs="Arial"/>
                <w:sz w:val="24"/>
                <w:szCs w:val="24"/>
              </w:rPr>
              <w:t>compliance</w:t>
            </w:r>
            <w:proofErr w:type="gramEnd"/>
            <w:r w:rsidR="00B07A14">
              <w:rPr>
                <w:rFonts w:ascii="Arial" w:hAnsi="Arial" w:cs="Arial"/>
                <w:sz w:val="24"/>
                <w:szCs w:val="24"/>
              </w:rPr>
              <w:t>.</w:t>
            </w:r>
          </w:p>
          <w:p w:rsidR="00B54C90" w:rsidRPr="00911EC8" w:rsidRDefault="00B54C90" w:rsidP="007822C4">
            <w:pPr>
              <w:spacing w:before="120" w:after="120" w:line="360" w:lineRule="auto"/>
              <w:jc w:val="both"/>
              <w:rPr>
                <w:rFonts w:ascii="Arial" w:hAnsi="Arial" w:cs="Arial"/>
                <w:sz w:val="24"/>
                <w:szCs w:val="24"/>
              </w:rPr>
            </w:pPr>
            <w:r w:rsidRPr="007822C4">
              <w:rPr>
                <w:rFonts w:ascii="Arial" w:hAnsi="Arial" w:cs="Arial"/>
                <w:i/>
                <w:sz w:val="24"/>
                <w:szCs w:val="24"/>
              </w:rPr>
              <w:t>Jazyk:</w:t>
            </w:r>
            <w:r w:rsidR="00B07A14">
              <w:rPr>
                <w:rFonts w:ascii="Arial" w:hAnsi="Arial" w:cs="Arial"/>
                <w:sz w:val="24"/>
                <w:szCs w:val="24"/>
              </w:rPr>
              <w:t xml:space="preserve"> český, slovenský, anglický.</w:t>
            </w:r>
          </w:p>
          <w:p w:rsidR="00B54C90" w:rsidRPr="00911EC8" w:rsidRDefault="00B54C90" w:rsidP="007822C4">
            <w:pPr>
              <w:spacing w:before="120" w:after="120" w:line="360" w:lineRule="auto"/>
              <w:jc w:val="both"/>
              <w:rPr>
                <w:rFonts w:ascii="Arial" w:hAnsi="Arial" w:cs="Arial"/>
                <w:sz w:val="24"/>
                <w:szCs w:val="24"/>
              </w:rPr>
            </w:pPr>
            <w:r w:rsidRPr="007822C4">
              <w:rPr>
                <w:rFonts w:ascii="Arial" w:hAnsi="Arial" w:cs="Arial"/>
                <w:i/>
                <w:sz w:val="24"/>
                <w:szCs w:val="24"/>
              </w:rPr>
              <w:t>Období:</w:t>
            </w:r>
            <w:r w:rsidR="00074CEC">
              <w:rPr>
                <w:rFonts w:ascii="Arial" w:hAnsi="Arial" w:cs="Arial"/>
                <w:sz w:val="24"/>
                <w:szCs w:val="24"/>
              </w:rPr>
              <w:t xml:space="preserve"> 2000</w:t>
            </w:r>
            <w:r w:rsidR="00044AC9">
              <w:rPr>
                <w:rFonts w:ascii="Arial" w:hAnsi="Arial" w:cs="Arial"/>
                <w:sz w:val="24"/>
                <w:szCs w:val="24"/>
              </w:rPr>
              <w:t>–</w:t>
            </w:r>
            <w:r w:rsidRPr="00911EC8">
              <w:rPr>
                <w:rFonts w:ascii="Arial" w:hAnsi="Arial" w:cs="Arial"/>
                <w:sz w:val="24"/>
                <w:szCs w:val="24"/>
              </w:rPr>
              <w:t>2015</w:t>
            </w:r>
          </w:p>
          <w:p w:rsidR="00B54C90" w:rsidRPr="00911EC8" w:rsidRDefault="00B54C90" w:rsidP="007822C4">
            <w:pPr>
              <w:spacing w:before="120" w:after="120" w:line="360" w:lineRule="auto"/>
              <w:jc w:val="both"/>
              <w:rPr>
                <w:rFonts w:ascii="Arial" w:eastAsia="Times New Roman" w:hAnsi="Arial" w:cs="Arial"/>
                <w:sz w:val="24"/>
                <w:szCs w:val="24"/>
                <w:lang w:eastAsia="cs-CZ"/>
              </w:rPr>
            </w:pPr>
            <w:r w:rsidRPr="007822C4">
              <w:rPr>
                <w:rFonts w:ascii="Arial" w:eastAsia="Times New Roman" w:hAnsi="Arial" w:cs="Arial"/>
                <w:i/>
                <w:sz w:val="24"/>
                <w:szCs w:val="24"/>
                <w:lang w:eastAsia="cs-CZ"/>
              </w:rPr>
              <w:t xml:space="preserve">Kriteriální parametry: </w:t>
            </w:r>
            <w:r w:rsidR="00911EC8" w:rsidRPr="00911EC8">
              <w:rPr>
                <w:rFonts w:ascii="Arial" w:eastAsia="Times New Roman" w:hAnsi="Arial" w:cs="Arial"/>
                <w:sz w:val="24"/>
                <w:szCs w:val="24"/>
                <w:lang w:eastAsia="cs-CZ"/>
              </w:rPr>
              <w:t>Meta analýzy</w:t>
            </w:r>
            <w:r w:rsidRPr="00911EC8">
              <w:rPr>
                <w:rFonts w:ascii="Arial" w:eastAsia="Times New Roman" w:hAnsi="Arial" w:cs="Arial"/>
                <w:sz w:val="24"/>
                <w:szCs w:val="24"/>
                <w:lang w:eastAsia="cs-CZ"/>
              </w:rPr>
              <w:t xml:space="preserve">, systematické přehledy, randomizované kontrolované studie (RCT), observační studie, </w:t>
            </w:r>
            <w:r w:rsidR="009C1A0D">
              <w:rPr>
                <w:rFonts w:ascii="Arial" w:eastAsia="Times New Roman" w:hAnsi="Arial" w:cs="Arial"/>
                <w:sz w:val="24"/>
                <w:szCs w:val="24"/>
                <w:lang w:eastAsia="cs-CZ"/>
              </w:rPr>
              <w:t xml:space="preserve">retrospektivní studie, </w:t>
            </w:r>
            <w:r w:rsidRPr="00911EC8">
              <w:rPr>
                <w:rFonts w:ascii="Arial" w:eastAsia="Times New Roman" w:hAnsi="Arial" w:cs="Arial"/>
                <w:sz w:val="24"/>
                <w:szCs w:val="24"/>
                <w:lang w:eastAsia="cs-CZ"/>
              </w:rPr>
              <w:t>vědecké články, klinické doporučené postupy a knižní publikace</w:t>
            </w:r>
            <w:r w:rsidR="00B07A14">
              <w:rPr>
                <w:rFonts w:ascii="Arial" w:eastAsia="Times New Roman" w:hAnsi="Arial" w:cs="Arial"/>
                <w:sz w:val="24"/>
                <w:szCs w:val="24"/>
                <w:lang w:eastAsia="cs-CZ"/>
              </w:rPr>
              <w:t>.</w:t>
            </w:r>
          </w:p>
        </w:tc>
      </w:tr>
    </w:tbl>
    <w:p w:rsidR="00B54C90" w:rsidRPr="00D06EF4" w:rsidRDefault="00B54C90" w:rsidP="005B6432">
      <w:pPr>
        <w:spacing w:after="0" w:line="360" w:lineRule="auto"/>
        <w:jc w:val="center"/>
        <w:rPr>
          <w:rFonts w:cs="Calibri"/>
          <w:b/>
          <w:color w:val="000000" w:themeColor="text1"/>
          <w:sz w:val="36"/>
          <w:szCs w:val="36"/>
        </w:rPr>
      </w:pPr>
      <w:r w:rsidRPr="00D06EF4">
        <w:rPr>
          <w:rFonts w:cs="Calibri"/>
          <w:b/>
          <w:color w:val="000000" w:themeColor="text1"/>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B54C90" w:rsidRPr="00911EC8" w:rsidTr="00911EC8">
        <w:tc>
          <w:tcPr>
            <w:tcW w:w="9212" w:type="dxa"/>
          </w:tcPr>
          <w:p w:rsidR="00B54C90" w:rsidRPr="005C4A05" w:rsidRDefault="00B54C90" w:rsidP="007822C4">
            <w:pPr>
              <w:spacing w:before="240" w:after="240" w:line="240" w:lineRule="auto"/>
              <w:jc w:val="center"/>
              <w:rPr>
                <w:rFonts w:ascii="Arial" w:hAnsi="Arial" w:cs="Arial"/>
                <w:b/>
                <w:sz w:val="24"/>
                <w:szCs w:val="24"/>
              </w:rPr>
            </w:pPr>
            <w:r w:rsidRPr="005C4A05">
              <w:rPr>
                <w:rFonts w:ascii="Arial" w:hAnsi="Arial" w:cs="Arial"/>
                <w:b/>
                <w:sz w:val="24"/>
                <w:szCs w:val="24"/>
              </w:rPr>
              <w:t>DATABÁZE</w:t>
            </w:r>
          </w:p>
          <w:p w:rsidR="00B54C90" w:rsidRPr="005C4A05" w:rsidRDefault="00B54C90" w:rsidP="007822C4">
            <w:pPr>
              <w:spacing w:before="120" w:after="120" w:line="360" w:lineRule="auto"/>
              <w:jc w:val="center"/>
              <w:rPr>
                <w:rFonts w:ascii="Arial" w:hAnsi="Arial" w:cs="Arial"/>
                <w:sz w:val="24"/>
                <w:szCs w:val="24"/>
              </w:rPr>
            </w:pPr>
            <w:r w:rsidRPr="005C4A05">
              <w:rPr>
                <w:rFonts w:ascii="Arial" w:hAnsi="Arial" w:cs="Arial"/>
                <w:bCs/>
                <w:sz w:val="24"/>
                <w:szCs w:val="24"/>
              </w:rPr>
              <w:t>Ovid</w:t>
            </w:r>
            <w:r w:rsidR="00B07A14" w:rsidRPr="005C4A05">
              <w:rPr>
                <w:rFonts w:ascii="Arial" w:hAnsi="Arial" w:cs="Arial"/>
                <w:bCs/>
                <w:sz w:val="24"/>
                <w:szCs w:val="24"/>
              </w:rPr>
              <w:t xml:space="preserve"> </w:t>
            </w:r>
            <w:r w:rsidRPr="005C4A05">
              <w:rPr>
                <w:rFonts w:ascii="Arial" w:hAnsi="Arial" w:cs="Arial"/>
                <w:bCs/>
                <w:sz w:val="24"/>
                <w:szCs w:val="24"/>
              </w:rPr>
              <w:t>Medline</w:t>
            </w:r>
          </w:p>
          <w:p w:rsidR="00B54C90" w:rsidRPr="005C4A05" w:rsidRDefault="00B07A14" w:rsidP="007822C4">
            <w:pPr>
              <w:spacing w:before="120" w:after="120" w:line="360" w:lineRule="auto"/>
              <w:jc w:val="center"/>
              <w:rPr>
                <w:rFonts w:ascii="Arial" w:hAnsi="Arial" w:cs="Arial"/>
                <w:sz w:val="24"/>
                <w:szCs w:val="24"/>
              </w:rPr>
            </w:pPr>
            <w:r w:rsidRPr="005C4A05">
              <w:rPr>
                <w:rFonts w:ascii="Arial" w:hAnsi="Arial" w:cs="Arial"/>
                <w:sz w:val="24"/>
                <w:szCs w:val="24"/>
              </w:rPr>
              <w:t>Bibliographia medica Čechoslovaca</w:t>
            </w:r>
            <w:r w:rsidR="00B54C90" w:rsidRPr="005C4A05">
              <w:rPr>
                <w:rFonts w:ascii="Arial" w:hAnsi="Arial" w:cs="Arial"/>
                <w:sz w:val="24"/>
                <w:szCs w:val="24"/>
              </w:rPr>
              <w:t xml:space="preserve"> (BMČ)</w:t>
            </w:r>
          </w:p>
          <w:p w:rsidR="00B54C90" w:rsidRPr="005C4A05" w:rsidRDefault="00B54C90" w:rsidP="007822C4">
            <w:pPr>
              <w:spacing w:before="120" w:after="120" w:line="360" w:lineRule="auto"/>
              <w:jc w:val="center"/>
              <w:rPr>
                <w:rFonts w:ascii="Arial" w:hAnsi="Arial" w:cs="Arial"/>
                <w:sz w:val="24"/>
                <w:szCs w:val="24"/>
              </w:rPr>
            </w:pPr>
            <w:r w:rsidRPr="005C4A05">
              <w:rPr>
                <w:rFonts w:ascii="Arial" w:hAnsi="Arial" w:cs="Arial"/>
                <w:sz w:val="24"/>
                <w:szCs w:val="24"/>
              </w:rPr>
              <w:t>European</w:t>
            </w:r>
            <w:r w:rsidR="00B07A14" w:rsidRPr="005C4A05">
              <w:rPr>
                <w:rFonts w:ascii="Arial" w:hAnsi="Arial" w:cs="Arial"/>
                <w:sz w:val="24"/>
                <w:szCs w:val="24"/>
              </w:rPr>
              <w:t xml:space="preserve"> Respiratory </w:t>
            </w:r>
            <w:r w:rsidRPr="005C4A05">
              <w:rPr>
                <w:rFonts w:ascii="Arial" w:hAnsi="Arial" w:cs="Arial"/>
                <w:sz w:val="24"/>
                <w:szCs w:val="24"/>
              </w:rPr>
              <w:t>journals</w:t>
            </w:r>
          </w:p>
          <w:p w:rsidR="00B54C90" w:rsidRDefault="00B54C90" w:rsidP="007822C4">
            <w:pPr>
              <w:spacing w:before="120" w:after="120" w:line="360" w:lineRule="auto"/>
              <w:jc w:val="center"/>
              <w:rPr>
                <w:rFonts w:ascii="Arial" w:hAnsi="Arial" w:cs="Arial"/>
                <w:sz w:val="24"/>
                <w:szCs w:val="24"/>
              </w:rPr>
            </w:pPr>
            <w:r w:rsidRPr="005C4A05">
              <w:rPr>
                <w:rFonts w:ascii="Arial" w:hAnsi="Arial" w:cs="Arial"/>
                <w:sz w:val="24"/>
                <w:szCs w:val="24"/>
              </w:rPr>
              <w:t>PubMed</w:t>
            </w:r>
          </w:p>
          <w:p w:rsidR="00B54C90" w:rsidRPr="005C4A05" w:rsidRDefault="00074CEC" w:rsidP="00B414FB">
            <w:pPr>
              <w:spacing w:after="0"/>
              <w:jc w:val="center"/>
              <w:rPr>
                <w:rFonts w:ascii="Arial" w:hAnsi="Arial" w:cs="Arial"/>
                <w:sz w:val="24"/>
                <w:szCs w:val="24"/>
              </w:rPr>
            </w:pPr>
            <w:r w:rsidRPr="00460FD3">
              <w:rPr>
                <w:rFonts w:ascii="Arial" w:hAnsi="Arial" w:cs="Arial"/>
                <w:sz w:val="24"/>
                <w:szCs w:val="24"/>
              </w:rPr>
              <w:t>Web of Science</w:t>
            </w:r>
          </w:p>
        </w:tc>
      </w:tr>
    </w:tbl>
    <w:p w:rsidR="00B54C90" w:rsidRPr="00D06EF4" w:rsidRDefault="00B54C90" w:rsidP="005B6432">
      <w:pPr>
        <w:spacing w:after="0" w:line="360" w:lineRule="auto"/>
        <w:jc w:val="center"/>
        <w:rPr>
          <w:rFonts w:cs="Calibri"/>
          <w:b/>
          <w:color w:val="000000" w:themeColor="text1"/>
          <w:sz w:val="36"/>
          <w:szCs w:val="36"/>
        </w:rPr>
      </w:pPr>
      <w:r w:rsidRPr="00D06EF4">
        <w:rPr>
          <w:rFonts w:cs="Calibri"/>
          <w:b/>
          <w:color w:val="000000" w:themeColor="text1"/>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tblGrid>
      <w:tr w:rsidR="00B54C90" w:rsidRPr="00911EC8" w:rsidTr="00911EC8">
        <w:trPr>
          <w:jc w:val="center"/>
        </w:trPr>
        <w:tc>
          <w:tcPr>
            <w:tcW w:w="3119" w:type="dxa"/>
          </w:tcPr>
          <w:p w:rsidR="00B54C90" w:rsidRPr="00911EC8" w:rsidRDefault="00B54C90" w:rsidP="007822C4">
            <w:pPr>
              <w:spacing w:before="240" w:after="240" w:line="240" w:lineRule="auto"/>
              <w:jc w:val="center"/>
            </w:pPr>
            <w:r w:rsidRPr="007822C4">
              <w:rPr>
                <w:rFonts w:ascii="Arial" w:hAnsi="Arial" w:cs="Arial"/>
                <w:b/>
                <w:sz w:val="24"/>
                <w:szCs w:val="24"/>
              </w:rPr>
              <w:t>Vyhledáno 618 zdrojů</w:t>
            </w:r>
          </w:p>
        </w:tc>
      </w:tr>
    </w:tbl>
    <w:p w:rsidR="00B54C90" w:rsidRPr="00D06EF4" w:rsidRDefault="00B54C90" w:rsidP="005B6432">
      <w:pPr>
        <w:spacing w:after="0" w:line="360" w:lineRule="auto"/>
        <w:jc w:val="center"/>
        <w:rPr>
          <w:rFonts w:cs="Calibri"/>
          <w:b/>
          <w:color w:val="000000" w:themeColor="text1"/>
          <w:sz w:val="36"/>
          <w:szCs w:val="36"/>
        </w:rPr>
      </w:pPr>
      <w:r w:rsidRPr="00D06EF4">
        <w:rPr>
          <w:rFonts w:cs="Calibri"/>
          <w:b/>
          <w:color w:val="000000" w:themeColor="text1"/>
          <w:sz w:val="36"/>
          <w:szCs w:val="36"/>
        </w:rPr>
        <w:t>↓</w:t>
      </w:r>
    </w:p>
    <w:tbl>
      <w:tblPr>
        <w:tblpPr w:leftFromText="141" w:rightFromText="141" w:vertAnchor="text" w:horzAnchor="margin" w:tblpXSpec="center" w:tblpY="2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B54C90" w:rsidRPr="00911EC8" w:rsidTr="00911EC8">
        <w:trPr>
          <w:trHeight w:val="2678"/>
        </w:trPr>
        <w:tc>
          <w:tcPr>
            <w:tcW w:w="6062" w:type="dxa"/>
          </w:tcPr>
          <w:p w:rsidR="00B54C90" w:rsidRPr="007822C4" w:rsidRDefault="00B54C90" w:rsidP="007822C4">
            <w:pPr>
              <w:spacing w:before="240" w:after="240" w:line="240" w:lineRule="auto"/>
              <w:jc w:val="center"/>
              <w:rPr>
                <w:rFonts w:ascii="Arial" w:hAnsi="Arial" w:cs="Arial"/>
                <w:b/>
                <w:sz w:val="24"/>
                <w:szCs w:val="24"/>
              </w:rPr>
            </w:pPr>
            <w:r w:rsidRPr="007822C4">
              <w:rPr>
                <w:rFonts w:ascii="Arial" w:hAnsi="Arial" w:cs="Arial"/>
                <w:b/>
                <w:sz w:val="24"/>
                <w:szCs w:val="24"/>
              </w:rPr>
              <w:t>Vyřazovací kritéria</w:t>
            </w:r>
          </w:p>
          <w:p w:rsidR="00B54C90" w:rsidRPr="00911EC8" w:rsidRDefault="00B54C90" w:rsidP="007822C4">
            <w:pPr>
              <w:pStyle w:val="Default"/>
              <w:spacing w:before="120" w:after="120" w:line="360" w:lineRule="auto"/>
              <w:jc w:val="center"/>
              <w:rPr>
                <w:rFonts w:ascii="Arial" w:hAnsi="Arial" w:cs="Arial"/>
              </w:rPr>
            </w:pPr>
            <w:r w:rsidRPr="00911EC8">
              <w:rPr>
                <w:rFonts w:ascii="Arial" w:hAnsi="Arial" w:cs="Arial"/>
              </w:rPr>
              <w:t>duplicitní články</w:t>
            </w:r>
          </w:p>
          <w:p w:rsidR="00B54C90" w:rsidRPr="00911EC8" w:rsidRDefault="00B54C90" w:rsidP="007822C4">
            <w:pPr>
              <w:spacing w:before="120" w:after="120" w:line="360" w:lineRule="auto"/>
              <w:jc w:val="center"/>
              <w:rPr>
                <w:rFonts w:ascii="Arial" w:hAnsi="Arial" w:cs="Arial"/>
                <w:sz w:val="24"/>
                <w:szCs w:val="24"/>
              </w:rPr>
            </w:pPr>
            <w:r w:rsidRPr="00911EC8">
              <w:rPr>
                <w:rFonts w:ascii="Arial" w:hAnsi="Arial" w:cs="Arial"/>
                <w:sz w:val="24"/>
                <w:szCs w:val="24"/>
              </w:rPr>
              <w:t>kvalifikační práce</w:t>
            </w:r>
          </w:p>
          <w:p w:rsidR="00074CEC" w:rsidRDefault="00B54C90" w:rsidP="00957027">
            <w:pPr>
              <w:spacing w:before="120" w:after="120" w:line="360" w:lineRule="auto"/>
              <w:jc w:val="center"/>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články zaměřené </w:t>
            </w:r>
            <w:r w:rsidR="00074CEC">
              <w:rPr>
                <w:rFonts w:ascii="Arial" w:eastAsia="Times New Roman" w:hAnsi="Arial" w:cs="Arial"/>
                <w:sz w:val="24"/>
                <w:szCs w:val="24"/>
                <w:lang w:eastAsia="cs-CZ"/>
              </w:rPr>
              <w:t xml:space="preserve">pouze </w:t>
            </w:r>
            <w:r w:rsidRPr="00911EC8">
              <w:rPr>
                <w:rFonts w:ascii="Arial" w:eastAsia="Times New Roman" w:hAnsi="Arial" w:cs="Arial"/>
                <w:sz w:val="24"/>
                <w:szCs w:val="24"/>
                <w:lang w:eastAsia="cs-CZ"/>
              </w:rPr>
              <w:t xml:space="preserve">na farmakologickou </w:t>
            </w:r>
          </w:p>
          <w:p w:rsidR="00B54C90" w:rsidRPr="00911EC8" w:rsidRDefault="00B54C90" w:rsidP="00957027">
            <w:pPr>
              <w:spacing w:before="120" w:after="120" w:line="360" w:lineRule="auto"/>
              <w:jc w:val="center"/>
              <w:rPr>
                <w:sz w:val="23"/>
                <w:szCs w:val="23"/>
              </w:rPr>
            </w:pPr>
            <w:r w:rsidRPr="00911EC8">
              <w:rPr>
                <w:rFonts w:ascii="Arial" w:eastAsia="Times New Roman" w:hAnsi="Arial" w:cs="Arial"/>
                <w:sz w:val="24"/>
                <w:szCs w:val="24"/>
                <w:lang w:eastAsia="cs-CZ"/>
              </w:rPr>
              <w:t>problematiku</w:t>
            </w:r>
            <w:r w:rsidR="00957027">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inhalačníc</w:t>
            </w:r>
            <w:r w:rsidR="00957027">
              <w:rPr>
                <w:rFonts w:ascii="Arial" w:eastAsia="Times New Roman" w:hAnsi="Arial" w:cs="Arial"/>
                <w:sz w:val="24"/>
                <w:szCs w:val="24"/>
                <w:lang w:eastAsia="cs-CZ"/>
              </w:rPr>
              <w:t>h systémů</w:t>
            </w:r>
          </w:p>
        </w:tc>
      </w:tr>
    </w:tbl>
    <w:p w:rsidR="00B54C90" w:rsidRPr="00911EC8" w:rsidRDefault="00B54C90" w:rsidP="00DA3997">
      <w:pPr>
        <w:spacing w:before="240"/>
        <w:jc w:val="both"/>
        <w:rPr>
          <w:rFonts w:cs="Calibri"/>
          <w:b/>
          <w:color w:val="1F497D"/>
          <w:sz w:val="36"/>
          <w:szCs w:val="36"/>
        </w:rPr>
      </w:pPr>
    </w:p>
    <w:p w:rsidR="00B54C90" w:rsidRPr="00911EC8" w:rsidRDefault="00B54C90" w:rsidP="00DA3997">
      <w:pPr>
        <w:spacing w:before="240"/>
        <w:jc w:val="both"/>
        <w:rPr>
          <w:b/>
          <w:color w:val="1F497D"/>
          <w:sz w:val="36"/>
          <w:szCs w:val="36"/>
        </w:rPr>
      </w:pPr>
    </w:p>
    <w:p w:rsidR="00B54C90" w:rsidRPr="00911EC8" w:rsidRDefault="00B54C90" w:rsidP="00DA3997">
      <w:pPr>
        <w:spacing w:before="240"/>
        <w:jc w:val="both"/>
        <w:rPr>
          <w:b/>
          <w:color w:val="1F497D"/>
          <w:sz w:val="36"/>
          <w:szCs w:val="36"/>
        </w:rPr>
      </w:pPr>
    </w:p>
    <w:p w:rsidR="00B54C90" w:rsidRPr="00911EC8" w:rsidRDefault="00B54C90" w:rsidP="00DA3997">
      <w:pPr>
        <w:spacing w:before="240"/>
        <w:jc w:val="both"/>
        <w:rPr>
          <w:b/>
          <w:color w:val="1F497D"/>
          <w:sz w:val="36"/>
          <w:szCs w:val="36"/>
        </w:rPr>
      </w:pPr>
    </w:p>
    <w:p w:rsidR="00B54C90" w:rsidRPr="00D06EF4" w:rsidRDefault="00B54C90" w:rsidP="005B6432">
      <w:pPr>
        <w:spacing w:after="0" w:line="360" w:lineRule="auto"/>
        <w:jc w:val="center"/>
        <w:rPr>
          <w:rFonts w:cs="Calibri"/>
          <w:b/>
          <w:color w:val="000000" w:themeColor="text1"/>
          <w:sz w:val="36"/>
          <w:szCs w:val="36"/>
        </w:rPr>
      </w:pPr>
      <w:r w:rsidRPr="00D06EF4">
        <w:rPr>
          <w:rFonts w:cs="Calibri"/>
          <w:b/>
          <w:color w:val="000000" w:themeColor="text1"/>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E85058" w:rsidRPr="00911EC8" w:rsidTr="00911EC8">
        <w:trPr>
          <w:trHeight w:val="5421"/>
        </w:trPr>
        <w:tc>
          <w:tcPr>
            <w:tcW w:w="9212" w:type="dxa"/>
          </w:tcPr>
          <w:p w:rsidR="00E85058" w:rsidRPr="007822C4" w:rsidRDefault="00E85058" w:rsidP="007822C4">
            <w:pPr>
              <w:spacing w:before="240" w:after="240" w:line="240" w:lineRule="auto"/>
              <w:jc w:val="center"/>
              <w:rPr>
                <w:rFonts w:ascii="Arial" w:hAnsi="Arial" w:cs="Arial"/>
                <w:b/>
                <w:sz w:val="24"/>
                <w:szCs w:val="24"/>
              </w:rPr>
            </w:pPr>
            <w:r w:rsidRPr="007822C4">
              <w:rPr>
                <w:rFonts w:ascii="Arial" w:hAnsi="Arial" w:cs="Arial"/>
                <w:b/>
                <w:sz w:val="24"/>
                <w:szCs w:val="24"/>
              </w:rPr>
              <w:t>SUMARIZACE ODBORNÝCH ZDROJŮ VYUŽITÝCH DATABÁZÍ</w:t>
            </w:r>
          </w:p>
          <w:p w:rsidR="00E85058" w:rsidRPr="007822C4" w:rsidRDefault="00E85058" w:rsidP="005632C4">
            <w:pPr>
              <w:spacing w:before="120" w:after="120" w:line="360" w:lineRule="auto"/>
              <w:jc w:val="center"/>
              <w:rPr>
                <w:rFonts w:ascii="Arial" w:eastAsia="Times New Roman" w:hAnsi="Arial" w:cs="Arial"/>
                <w:sz w:val="24"/>
                <w:szCs w:val="24"/>
                <w:lang w:eastAsia="cs-CZ"/>
              </w:rPr>
            </w:pPr>
            <w:r w:rsidRPr="007822C4">
              <w:rPr>
                <w:rFonts w:ascii="Arial" w:eastAsia="Times New Roman" w:hAnsi="Arial" w:cs="Arial"/>
                <w:i/>
                <w:sz w:val="24"/>
                <w:szCs w:val="24"/>
                <w:lang w:eastAsia="cs-CZ"/>
              </w:rPr>
              <w:t>Ovid</w:t>
            </w:r>
            <w:r w:rsidR="00B07A14">
              <w:rPr>
                <w:rFonts w:ascii="Arial" w:eastAsia="Times New Roman" w:hAnsi="Arial" w:cs="Arial"/>
                <w:i/>
                <w:sz w:val="24"/>
                <w:szCs w:val="24"/>
                <w:lang w:eastAsia="cs-CZ"/>
              </w:rPr>
              <w:t xml:space="preserve"> </w:t>
            </w:r>
            <w:r w:rsidRPr="007822C4">
              <w:rPr>
                <w:rFonts w:ascii="Arial" w:eastAsia="Times New Roman" w:hAnsi="Arial" w:cs="Arial"/>
                <w:i/>
                <w:sz w:val="24"/>
                <w:szCs w:val="24"/>
                <w:lang w:eastAsia="cs-CZ"/>
              </w:rPr>
              <w:t>Medline:</w:t>
            </w:r>
            <w:r w:rsidR="007E7727">
              <w:rPr>
                <w:rFonts w:ascii="Arial" w:eastAsia="Times New Roman" w:hAnsi="Arial" w:cs="Arial"/>
                <w:sz w:val="24"/>
                <w:szCs w:val="24"/>
                <w:lang w:eastAsia="cs-CZ"/>
              </w:rPr>
              <w:t xml:space="preserve"> </w:t>
            </w:r>
            <w:r w:rsidR="008805FC">
              <w:rPr>
                <w:rFonts w:ascii="Arial" w:eastAsia="Times New Roman" w:hAnsi="Arial" w:cs="Arial"/>
                <w:sz w:val="24"/>
                <w:szCs w:val="24"/>
                <w:lang w:eastAsia="cs-CZ"/>
              </w:rPr>
              <w:t>7</w:t>
            </w:r>
            <w:r w:rsidRPr="007822C4">
              <w:rPr>
                <w:rFonts w:ascii="Arial" w:eastAsia="Times New Roman" w:hAnsi="Arial" w:cs="Arial"/>
                <w:sz w:val="24"/>
                <w:szCs w:val="24"/>
                <w:lang w:eastAsia="cs-CZ"/>
              </w:rPr>
              <w:t xml:space="preserve"> </w:t>
            </w:r>
            <w:r w:rsidR="00D500BD">
              <w:rPr>
                <w:rFonts w:ascii="Arial" w:eastAsia="Times New Roman" w:hAnsi="Arial" w:cs="Arial"/>
                <w:sz w:val="24"/>
                <w:szCs w:val="24"/>
                <w:lang w:eastAsia="cs-CZ"/>
              </w:rPr>
              <w:t>odborných</w:t>
            </w:r>
            <w:r w:rsidR="00074CEC">
              <w:rPr>
                <w:rFonts w:ascii="Arial" w:eastAsia="Times New Roman" w:hAnsi="Arial" w:cs="Arial"/>
                <w:sz w:val="24"/>
                <w:szCs w:val="24"/>
                <w:lang w:eastAsia="cs-CZ"/>
              </w:rPr>
              <w:t xml:space="preserve"> </w:t>
            </w:r>
            <w:r w:rsidR="00D500BD">
              <w:rPr>
                <w:rFonts w:ascii="Arial" w:eastAsia="Times New Roman" w:hAnsi="Arial" w:cs="Arial"/>
                <w:sz w:val="24"/>
                <w:szCs w:val="24"/>
                <w:lang w:eastAsia="cs-CZ"/>
              </w:rPr>
              <w:t>publikací</w:t>
            </w:r>
            <w:r w:rsidRPr="007822C4">
              <w:rPr>
                <w:rFonts w:ascii="Arial" w:eastAsia="Times New Roman" w:hAnsi="Arial" w:cs="Arial"/>
                <w:sz w:val="24"/>
                <w:szCs w:val="24"/>
                <w:lang w:eastAsia="cs-CZ"/>
              </w:rPr>
              <w:t xml:space="preserve">, </w:t>
            </w:r>
            <w:r w:rsidR="00D500BD">
              <w:rPr>
                <w:rFonts w:ascii="Arial" w:eastAsia="Times New Roman" w:hAnsi="Arial" w:cs="Arial"/>
                <w:sz w:val="24"/>
                <w:szCs w:val="24"/>
                <w:lang w:eastAsia="cs-CZ"/>
              </w:rPr>
              <w:t>9</w:t>
            </w:r>
            <w:r w:rsidRPr="007822C4">
              <w:rPr>
                <w:rFonts w:ascii="Arial" w:eastAsia="Times New Roman" w:hAnsi="Arial" w:cs="Arial"/>
                <w:sz w:val="24"/>
                <w:szCs w:val="24"/>
                <w:lang w:eastAsia="cs-CZ"/>
              </w:rPr>
              <w:t xml:space="preserve"> odborných článků</w:t>
            </w:r>
            <w:r w:rsidR="007822C4">
              <w:rPr>
                <w:rFonts w:ascii="Arial" w:eastAsia="Times New Roman" w:hAnsi="Arial" w:cs="Arial"/>
                <w:sz w:val="24"/>
                <w:szCs w:val="24"/>
                <w:lang w:eastAsia="cs-CZ"/>
              </w:rPr>
              <w:t>.</w:t>
            </w:r>
          </w:p>
          <w:p w:rsidR="00E85058" w:rsidRPr="007822C4" w:rsidRDefault="00E85058" w:rsidP="005632C4">
            <w:pPr>
              <w:spacing w:before="120" w:after="120" w:line="360" w:lineRule="auto"/>
              <w:jc w:val="center"/>
              <w:rPr>
                <w:rFonts w:ascii="Arial" w:eastAsia="Times New Roman" w:hAnsi="Arial" w:cs="Arial"/>
                <w:sz w:val="24"/>
                <w:szCs w:val="24"/>
                <w:lang w:eastAsia="cs-CZ"/>
              </w:rPr>
            </w:pPr>
            <w:r w:rsidRPr="007822C4">
              <w:rPr>
                <w:rFonts w:ascii="Arial" w:eastAsia="Times New Roman" w:hAnsi="Arial" w:cs="Arial"/>
                <w:i/>
                <w:sz w:val="24"/>
                <w:szCs w:val="24"/>
                <w:lang w:eastAsia="cs-CZ"/>
              </w:rPr>
              <w:t>BMČ:</w:t>
            </w:r>
            <w:r w:rsidR="007E7727">
              <w:rPr>
                <w:rFonts w:ascii="Arial" w:eastAsia="Times New Roman" w:hAnsi="Arial" w:cs="Arial"/>
                <w:sz w:val="24"/>
                <w:szCs w:val="24"/>
                <w:lang w:eastAsia="cs-CZ"/>
              </w:rPr>
              <w:t xml:space="preserve"> </w:t>
            </w:r>
            <w:r w:rsidR="00D500BD">
              <w:rPr>
                <w:rFonts w:ascii="Arial" w:eastAsia="Times New Roman" w:hAnsi="Arial" w:cs="Arial"/>
                <w:sz w:val="24"/>
                <w:szCs w:val="24"/>
                <w:lang w:eastAsia="cs-CZ"/>
              </w:rPr>
              <w:t>2 odborné články, 6 odborných publikací</w:t>
            </w:r>
            <w:r w:rsidR="00077855">
              <w:rPr>
                <w:rFonts w:ascii="Arial" w:eastAsia="Times New Roman" w:hAnsi="Arial" w:cs="Arial"/>
                <w:sz w:val="24"/>
                <w:szCs w:val="24"/>
                <w:lang w:eastAsia="cs-CZ"/>
              </w:rPr>
              <w:t>.</w:t>
            </w:r>
          </w:p>
          <w:p w:rsidR="00E85058" w:rsidRPr="007822C4" w:rsidRDefault="009204EC" w:rsidP="005632C4">
            <w:pPr>
              <w:spacing w:before="120" w:after="120" w:line="360" w:lineRule="auto"/>
              <w:jc w:val="center"/>
              <w:rPr>
                <w:rFonts w:ascii="Arial" w:eastAsia="Times New Roman" w:hAnsi="Arial" w:cs="Arial"/>
                <w:sz w:val="24"/>
                <w:szCs w:val="24"/>
                <w:lang w:eastAsia="cs-CZ"/>
              </w:rPr>
            </w:pPr>
            <w:r w:rsidRPr="007822C4">
              <w:rPr>
                <w:rFonts w:ascii="Arial" w:eastAsia="Times New Roman" w:hAnsi="Arial" w:cs="Arial"/>
                <w:i/>
                <w:sz w:val="24"/>
                <w:szCs w:val="24"/>
                <w:lang w:eastAsia="cs-CZ"/>
              </w:rPr>
              <w:t xml:space="preserve">European Respiratory </w:t>
            </w:r>
            <w:r w:rsidR="00E85058" w:rsidRPr="007822C4">
              <w:rPr>
                <w:rFonts w:ascii="Arial" w:eastAsia="Times New Roman" w:hAnsi="Arial" w:cs="Arial"/>
                <w:i/>
                <w:sz w:val="24"/>
                <w:szCs w:val="24"/>
                <w:lang w:eastAsia="cs-CZ"/>
              </w:rPr>
              <w:t>journals:</w:t>
            </w:r>
            <w:r w:rsidR="007822C4" w:rsidRPr="007822C4">
              <w:rPr>
                <w:rFonts w:ascii="Arial" w:eastAsia="Times New Roman" w:hAnsi="Arial" w:cs="Arial"/>
                <w:i/>
                <w:sz w:val="24"/>
                <w:szCs w:val="24"/>
                <w:lang w:eastAsia="cs-CZ"/>
              </w:rPr>
              <w:t xml:space="preserve"> </w:t>
            </w:r>
            <w:r w:rsidR="00077855">
              <w:rPr>
                <w:rFonts w:ascii="Arial" w:eastAsia="Times New Roman" w:hAnsi="Arial" w:cs="Arial"/>
                <w:sz w:val="24"/>
                <w:szCs w:val="24"/>
                <w:lang w:eastAsia="cs-CZ"/>
              </w:rPr>
              <w:t>9 odborných článků</w:t>
            </w:r>
            <w:r w:rsidR="00D500BD">
              <w:rPr>
                <w:rFonts w:ascii="Arial" w:eastAsia="Times New Roman" w:hAnsi="Arial" w:cs="Arial"/>
                <w:sz w:val="24"/>
                <w:szCs w:val="24"/>
                <w:lang w:eastAsia="cs-CZ"/>
              </w:rPr>
              <w:t>, 2 odborné publikace</w:t>
            </w:r>
            <w:r w:rsidR="00E85058" w:rsidRPr="007822C4">
              <w:rPr>
                <w:rFonts w:ascii="Arial" w:eastAsia="Times New Roman" w:hAnsi="Arial" w:cs="Arial"/>
                <w:sz w:val="24"/>
                <w:szCs w:val="24"/>
                <w:lang w:eastAsia="cs-CZ"/>
              </w:rPr>
              <w:t>.</w:t>
            </w:r>
          </w:p>
          <w:p w:rsidR="00E85058" w:rsidRPr="00911EC8" w:rsidRDefault="00E85058" w:rsidP="005632C4">
            <w:pPr>
              <w:spacing w:before="120" w:after="120" w:line="360" w:lineRule="auto"/>
              <w:jc w:val="center"/>
              <w:rPr>
                <w:rStyle w:val="Siln"/>
                <w:rFonts w:ascii="Arial" w:hAnsi="Arial" w:cs="Arial"/>
                <w:b w:val="0"/>
                <w:sz w:val="24"/>
                <w:szCs w:val="24"/>
              </w:rPr>
            </w:pPr>
            <w:r w:rsidRPr="007822C4">
              <w:rPr>
                <w:rFonts w:ascii="Arial" w:eastAsia="Times New Roman" w:hAnsi="Arial" w:cs="Arial"/>
                <w:i/>
                <w:sz w:val="24"/>
                <w:szCs w:val="24"/>
                <w:lang w:eastAsia="cs-CZ"/>
              </w:rPr>
              <w:t>PubMed</w:t>
            </w:r>
            <w:r w:rsidR="007822C4">
              <w:rPr>
                <w:rFonts w:ascii="Arial" w:eastAsia="Times New Roman" w:hAnsi="Arial" w:cs="Arial"/>
                <w:sz w:val="24"/>
                <w:szCs w:val="24"/>
                <w:lang w:eastAsia="cs-CZ"/>
              </w:rPr>
              <w:t>:</w:t>
            </w:r>
            <w:r w:rsidR="00D500BD">
              <w:rPr>
                <w:rFonts w:ascii="Arial" w:eastAsia="Times New Roman" w:hAnsi="Arial" w:cs="Arial"/>
                <w:sz w:val="24"/>
                <w:szCs w:val="24"/>
                <w:lang w:eastAsia="cs-CZ"/>
              </w:rPr>
              <w:t xml:space="preserve"> 11 odborných publikací</w:t>
            </w:r>
            <w:r w:rsidR="00077855">
              <w:rPr>
                <w:rFonts w:ascii="Arial" w:eastAsia="Times New Roman" w:hAnsi="Arial" w:cs="Arial"/>
                <w:sz w:val="24"/>
                <w:szCs w:val="24"/>
                <w:lang w:eastAsia="cs-CZ"/>
              </w:rPr>
              <w:t>, 2 odborné články.</w:t>
            </w:r>
          </w:p>
          <w:p w:rsidR="009C1A0D" w:rsidRDefault="00E85058" w:rsidP="007822C4">
            <w:pPr>
              <w:spacing w:before="240" w:after="240" w:line="240" w:lineRule="auto"/>
              <w:jc w:val="center"/>
              <w:rPr>
                <w:rFonts w:ascii="Arial" w:hAnsi="Arial" w:cs="Arial"/>
                <w:b/>
                <w:sz w:val="24"/>
                <w:szCs w:val="24"/>
              </w:rPr>
            </w:pPr>
            <w:r w:rsidRPr="007822C4">
              <w:rPr>
                <w:rFonts w:ascii="Arial" w:hAnsi="Arial" w:cs="Arial"/>
                <w:b/>
                <w:sz w:val="24"/>
                <w:szCs w:val="24"/>
              </w:rPr>
              <w:t xml:space="preserve">SUMARIZACE GUIDELINES </w:t>
            </w:r>
            <w:r w:rsidR="00765DD7" w:rsidRPr="007822C4">
              <w:rPr>
                <w:rFonts w:ascii="Arial" w:hAnsi="Arial" w:cs="Arial"/>
                <w:b/>
                <w:sz w:val="24"/>
                <w:szCs w:val="24"/>
              </w:rPr>
              <w:t>Z </w:t>
            </w:r>
            <w:r w:rsidRPr="007822C4">
              <w:rPr>
                <w:rFonts w:ascii="Arial" w:hAnsi="Arial" w:cs="Arial"/>
                <w:b/>
                <w:sz w:val="24"/>
                <w:szCs w:val="24"/>
              </w:rPr>
              <w:t xml:space="preserve">DATABÁZÍ ODBORNÝCH </w:t>
            </w:r>
          </w:p>
          <w:p w:rsidR="00E85058" w:rsidRPr="007822C4" w:rsidRDefault="00E85058" w:rsidP="007822C4">
            <w:pPr>
              <w:spacing w:before="240" w:after="240" w:line="240" w:lineRule="auto"/>
              <w:jc w:val="center"/>
              <w:rPr>
                <w:rFonts w:ascii="Arial" w:hAnsi="Arial" w:cs="Arial"/>
                <w:b/>
                <w:sz w:val="24"/>
                <w:szCs w:val="24"/>
              </w:rPr>
            </w:pPr>
            <w:r w:rsidRPr="007822C4">
              <w:rPr>
                <w:rFonts w:ascii="Arial" w:hAnsi="Arial" w:cs="Arial"/>
                <w:b/>
                <w:sz w:val="24"/>
                <w:szCs w:val="24"/>
              </w:rPr>
              <w:t>PNEUMOLOGICKÝCH SPOLEČNOSTÍ</w:t>
            </w:r>
          </w:p>
          <w:p w:rsidR="00E85058" w:rsidRPr="00911EC8" w:rsidRDefault="00E85058" w:rsidP="005632C4">
            <w:pPr>
              <w:spacing w:after="0" w:line="360" w:lineRule="auto"/>
              <w:jc w:val="center"/>
              <w:rPr>
                <w:rStyle w:val="notranslate"/>
                <w:rFonts w:ascii="Arial" w:hAnsi="Arial" w:cs="Arial"/>
                <w:sz w:val="24"/>
                <w:szCs w:val="24"/>
              </w:rPr>
            </w:pPr>
            <w:r w:rsidRPr="000161EF">
              <w:rPr>
                <w:rStyle w:val="notranslate"/>
                <w:rFonts w:ascii="Arial" w:hAnsi="Arial" w:cs="Arial"/>
                <w:i/>
                <w:sz w:val="24"/>
                <w:szCs w:val="24"/>
              </w:rPr>
              <w:t>Evropské respirační společnosti</w:t>
            </w:r>
            <w:r w:rsidR="00E06C6A">
              <w:rPr>
                <w:rStyle w:val="notranslate"/>
                <w:rFonts w:ascii="Arial" w:hAnsi="Arial" w:cs="Arial"/>
                <w:sz w:val="24"/>
                <w:szCs w:val="24"/>
              </w:rPr>
              <w:t xml:space="preserve">: </w:t>
            </w:r>
            <w:r w:rsidR="009C1A0D">
              <w:rPr>
                <w:rStyle w:val="notranslate"/>
                <w:rFonts w:ascii="Arial" w:hAnsi="Arial" w:cs="Arial"/>
                <w:sz w:val="24"/>
                <w:szCs w:val="24"/>
              </w:rPr>
              <w:t>2</w:t>
            </w:r>
          </w:p>
          <w:p w:rsidR="00E85058" w:rsidRPr="00911EC8" w:rsidRDefault="00E85058" w:rsidP="005632C4">
            <w:pPr>
              <w:spacing w:after="0" w:line="360" w:lineRule="auto"/>
              <w:jc w:val="center"/>
              <w:rPr>
                <w:rFonts w:ascii="Arial" w:hAnsi="Arial" w:cs="Arial"/>
                <w:sz w:val="24"/>
                <w:szCs w:val="24"/>
              </w:rPr>
            </w:pPr>
            <w:r w:rsidRPr="000161EF">
              <w:rPr>
                <w:rStyle w:val="notranslate"/>
                <w:rFonts w:ascii="Arial" w:hAnsi="Arial" w:cs="Arial"/>
                <w:i/>
                <w:sz w:val="24"/>
                <w:szCs w:val="24"/>
              </w:rPr>
              <w:t>České pneumologické a ftizeologické</w:t>
            </w:r>
            <w:r w:rsidR="00911EC8" w:rsidRPr="000161EF">
              <w:rPr>
                <w:rStyle w:val="notranslate"/>
                <w:rFonts w:ascii="Arial" w:hAnsi="Arial" w:cs="Arial"/>
                <w:i/>
                <w:sz w:val="24"/>
                <w:szCs w:val="24"/>
              </w:rPr>
              <w:t xml:space="preserve"> </w:t>
            </w:r>
            <w:r w:rsidRPr="000161EF">
              <w:rPr>
                <w:rStyle w:val="notranslate"/>
                <w:rFonts w:ascii="Arial" w:hAnsi="Arial" w:cs="Arial"/>
                <w:i/>
                <w:sz w:val="24"/>
                <w:szCs w:val="24"/>
              </w:rPr>
              <w:t>společnosti</w:t>
            </w:r>
            <w:r w:rsidR="00E06C6A" w:rsidRPr="000161EF">
              <w:rPr>
                <w:rStyle w:val="notranslate"/>
              </w:rPr>
              <w:t>:</w:t>
            </w:r>
            <w:r w:rsidR="00911EC8" w:rsidRPr="00911EC8">
              <w:rPr>
                <w:rFonts w:ascii="Arial" w:hAnsi="Arial" w:cs="Arial"/>
                <w:sz w:val="24"/>
                <w:szCs w:val="24"/>
              </w:rPr>
              <w:t xml:space="preserve"> </w:t>
            </w:r>
            <w:r w:rsidRPr="00911EC8">
              <w:rPr>
                <w:rFonts w:ascii="Arial" w:hAnsi="Arial" w:cs="Arial"/>
                <w:sz w:val="24"/>
                <w:szCs w:val="24"/>
              </w:rPr>
              <w:t>2</w:t>
            </w:r>
          </w:p>
          <w:p w:rsidR="00E85058" w:rsidRPr="00911EC8" w:rsidRDefault="00E85058" w:rsidP="005632C4">
            <w:pPr>
              <w:spacing w:after="0"/>
              <w:jc w:val="center"/>
              <w:rPr>
                <w:rFonts w:ascii="Arial" w:hAnsi="Arial" w:cs="Arial"/>
                <w:sz w:val="24"/>
                <w:szCs w:val="24"/>
              </w:rPr>
            </w:pPr>
            <w:r w:rsidRPr="000161EF">
              <w:rPr>
                <w:rFonts w:ascii="Arial" w:hAnsi="Arial" w:cs="Arial"/>
                <w:i/>
                <w:sz w:val="24"/>
                <w:szCs w:val="24"/>
              </w:rPr>
              <w:t>Globální iniciativa pro astma</w:t>
            </w:r>
            <w:r w:rsidR="00E06C6A">
              <w:rPr>
                <w:rFonts w:ascii="Arial" w:hAnsi="Arial" w:cs="Arial"/>
                <w:sz w:val="24"/>
                <w:szCs w:val="24"/>
              </w:rPr>
              <w:t>:</w:t>
            </w:r>
            <w:r w:rsidR="00911EC8" w:rsidRPr="00911EC8">
              <w:rPr>
                <w:rFonts w:ascii="Arial" w:hAnsi="Arial" w:cs="Arial"/>
                <w:sz w:val="24"/>
                <w:szCs w:val="24"/>
              </w:rPr>
              <w:t xml:space="preserve"> </w:t>
            </w:r>
            <w:r w:rsidRPr="00911EC8">
              <w:rPr>
                <w:rFonts w:ascii="Arial" w:hAnsi="Arial" w:cs="Arial"/>
                <w:sz w:val="24"/>
                <w:szCs w:val="24"/>
              </w:rPr>
              <w:t>1</w:t>
            </w:r>
          </w:p>
        </w:tc>
      </w:tr>
    </w:tbl>
    <w:p w:rsidR="00E85058" w:rsidRPr="00D06EF4" w:rsidRDefault="00E85058" w:rsidP="005B6432">
      <w:pPr>
        <w:spacing w:after="0" w:line="360" w:lineRule="auto"/>
        <w:jc w:val="center"/>
        <w:rPr>
          <w:rFonts w:cs="Calibri"/>
          <w:b/>
          <w:color w:val="000000" w:themeColor="text1"/>
          <w:sz w:val="36"/>
          <w:szCs w:val="36"/>
        </w:rPr>
      </w:pPr>
      <w:r w:rsidRPr="00D06EF4">
        <w:rPr>
          <w:rFonts w:cs="Calibri"/>
          <w:b/>
          <w:color w:val="000000" w:themeColor="text1"/>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E85058" w:rsidRPr="00911EC8" w:rsidTr="00911EC8">
        <w:trPr>
          <w:trHeight w:val="1445"/>
        </w:trPr>
        <w:tc>
          <w:tcPr>
            <w:tcW w:w="9212" w:type="dxa"/>
          </w:tcPr>
          <w:p w:rsidR="00E85058" w:rsidRPr="00911EC8" w:rsidRDefault="00E85058" w:rsidP="009C1A0D">
            <w:pPr>
              <w:spacing w:before="120" w:after="120" w:line="360" w:lineRule="auto"/>
              <w:jc w:val="both"/>
              <w:rPr>
                <w:rFonts w:ascii="Arial" w:hAnsi="Arial" w:cs="Arial"/>
                <w:b/>
                <w:bCs/>
                <w:sz w:val="24"/>
                <w:szCs w:val="24"/>
              </w:rPr>
            </w:pPr>
            <w:r w:rsidRPr="00911EC8">
              <w:rPr>
                <w:rFonts w:ascii="Arial" w:hAnsi="Arial" w:cs="Arial"/>
                <w:sz w:val="24"/>
                <w:szCs w:val="24"/>
              </w:rPr>
              <w:t>Pro tvorbu teoretických východisek bylo použito</w:t>
            </w:r>
            <w:r w:rsidR="00911EC8" w:rsidRPr="00911EC8">
              <w:rPr>
                <w:rFonts w:ascii="Arial" w:hAnsi="Arial" w:cs="Arial"/>
                <w:sz w:val="24"/>
                <w:szCs w:val="24"/>
              </w:rPr>
              <w:t xml:space="preserve"> </w:t>
            </w:r>
            <w:r w:rsidR="00D500BD">
              <w:rPr>
                <w:rFonts w:ascii="Arial" w:hAnsi="Arial" w:cs="Arial"/>
                <w:sz w:val="24"/>
                <w:szCs w:val="24"/>
              </w:rPr>
              <w:t>22</w:t>
            </w:r>
            <w:r w:rsidR="009C1A0D">
              <w:rPr>
                <w:rFonts w:ascii="Arial" w:hAnsi="Arial" w:cs="Arial"/>
                <w:sz w:val="24"/>
                <w:szCs w:val="24"/>
              </w:rPr>
              <w:t xml:space="preserve"> </w:t>
            </w:r>
            <w:r w:rsidR="009C1A0D" w:rsidRPr="005355AA">
              <w:rPr>
                <w:rFonts w:ascii="Arial" w:hAnsi="Arial" w:cs="Arial"/>
                <w:sz w:val="24"/>
                <w:szCs w:val="24"/>
              </w:rPr>
              <w:t>dohledaných</w:t>
            </w:r>
            <w:r w:rsidR="009C1A0D">
              <w:rPr>
                <w:rFonts w:ascii="Arial" w:hAnsi="Arial" w:cs="Arial"/>
                <w:sz w:val="24"/>
                <w:szCs w:val="24"/>
              </w:rPr>
              <w:t xml:space="preserve"> odborných</w:t>
            </w:r>
            <w:r w:rsidR="009C1A0D" w:rsidRPr="005355AA">
              <w:rPr>
                <w:rFonts w:ascii="Arial" w:hAnsi="Arial" w:cs="Arial"/>
                <w:sz w:val="24"/>
                <w:szCs w:val="24"/>
              </w:rPr>
              <w:t xml:space="preserve"> článků</w:t>
            </w:r>
            <w:r w:rsidR="008805FC">
              <w:rPr>
                <w:rFonts w:ascii="Arial" w:hAnsi="Arial" w:cs="Arial"/>
                <w:sz w:val="24"/>
                <w:szCs w:val="24"/>
              </w:rPr>
              <w:t>, 26</w:t>
            </w:r>
            <w:r w:rsidR="009C1A0D">
              <w:rPr>
                <w:rFonts w:ascii="Arial" w:hAnsi="Arial" w:cs="Arial"/>
                <w:sz w:val="24"/>
                <w:szCs w:val="24"/>
              </w:rPr>
              <w:t xml:space="preserve"> odborných publikací</w:t>
            </w:r>
            <w:r w:rsidR="009C1A0D" w:rsidRPr="005355AA">
              <w:rPr>
                <w:rFonts w:ascii="Arial" w:hAnsi="Arial" w:cs="Arial"/>
                <w:sz w:val="24"/>
                <w:szCs w:val="24"/>
              </w:rPr>
              <w:t>, 1 vyhláška</w:t>
            </w:r>
            <w:r w:rsidR="009C1A0D">
              <w:rPr>
                <w:rFonts w:ascii="Arial" w:hAnsi="Arial" w:cs="Arial"/>
                <w:sz w:val="24"/>
                <w:szCs w:val="24"/>
              </w:rPr>
              <w:t>, 5 doporučených postupů odborných pneumologických společností.</w:t>
            </w:r>
            <w:r w:rsidR="009C1A0D" w:rsidRPr="00911EC8">
              <w:rPr>
                <w:rFonts w:ascii="Arial" w:hAnsi="Arial" w:cs="Arial"/>
                <w:sz w:val="24"/>
                <w:szCs w:val="24"/>
              </w:rPr>
              <w:t xml:space="preserve"> </w:t>
            </w:r>
          </w:p>
        </w:tc>
      </w:tr>
    </w:tbl>
    <w:p w:rsidR="00B54C90" w:rsidRPr="00911EC8" w:rsidRDefault="00B54C90" w:rsidP="00523AD7">
      <w:pPr>
        <w:pStyle w:val="Nadpis1-slovan"/>
      </w:pPr>
      <w:bookmarkStart w:id="2" w:name="_Toc482314871"/>
      <w:r w:rsidRPr="00911EC8">
        <w:t>Teoretická východiska</w:t>
      </w:r>
      <w:bookmarkEnd w:id="2"/>
      <w:r w:rsidRPr="00911EC8">
        <w:t xml:space="preserve"> </w:t>
      </w:r>
    </w:p>
    <w:p w:rsidR="009C1A0D" w:rsidRPr="009C1A0D" w:rsidRDefault="00B54C90" w:rsidP="00AA23DC">
      <w:pPr>
        <w:pStyle w:val="Odstaveczanadpisem"/>
      </w:pPr>
      <w:r w:rsidRPr="00911EC8">
        <w:t xml:space="preserve">Teoretická část diplomové práce popisuje význam hodnotících technik ve vztahu k poskytování kvalitní ošetřovatelské péče. Teoretické poznatky se zaměřují na vymezení pojmu </w:t>
      </w:r>
      <w:r w:rsidRPr="00957027">
        <w:rPr>
          <w:i/>
        </w:rPr>
        <w:t>compliance</w:t>
      </w:r>
      <w:r w:rsidR="00911EC8" w:rsidRPr="00911EC8">
        <w:t xml:space="preserve"> </w:t>
      </w:r>
      <w:r w:rsidRPr="00911EC8">
        <w:t>ve vztahu k efektivní edukaci pacienta s chronickým plicním onemocněním.</w:t>
      </w:r>
      <w:r w:rsidR="00911EC8" w:rsidRPr="00911EC8">
        <w:t xml:space="preserve"> </w:t>
      </w:r>
      <w:r w:rsidRPr="00911EC8">
        <w:t>Dále popisují faktory, které ovlivňují dodržování předepsaného léčebného</w:t>
      </w:r>
      <w:r w:rsidR="00911EC8" w:rsidRPr="00911EC8">
        <w:t xml:space="preserve"> </w:t>
      </w:r>
      <w:r w:rsidRPr="00911EC8">
        <w:t>režimu pacienta.</w:t>
      </w:r>
      <w:r w:rsidR="009C1A0D">
        <w:t xml:space="preserve"> </w:t>
      </w:r>
      <w:r w:rsidR="009C1A0D" w:rsidRPr="005632C4">
        <w:t xml:space="preserve">Teoretická část se zároveň věnuje hodnotícím technikám, které lze využít k posouzení compliance pacienta s chronickým plicním onemocněním. </w:t>
      </w:r>
    </w:p>
    <w:p w:rsidR="00B54C90" w:rsidRPr="00181462" w:rsidRDefault="00B54C90" w:rsidP="00181462">
      <w:pPr>
        <w:pStyle w:val="Nadpis2"/>
      </w:pPr>
      <w:bookmarkStart w:id="3" w:name="_Toc482314872"/>
      <w:r w:rsidRPr="00181462">
        <w:t>Význam hodnotících technik v ošetřovatelské</w:t>
      </w:r>
      <w:r w:rsidR="00911EC8" w:rsidRPr="00181462">
        <w:t xml:space="preserve"> </w:t>
      </w:r>
      <w:r w:rsidRPr="00181462">
        <w:t xml:space="preserve">péči </w:t>
      </w:r>
      <w:r w:rsidR="00765DD7" w:rsidRPr="00181462">
        <w:t>o </w:t>
      </w:r>
      <w:r w:rsidRPr="00181462">
        <w:t>pacienta s chronickým plicním onemocněním</w:t>
      </w:r>
      <w:bookmarkEnd w:id="3"/>
    </w:p>
    <w:p w:rsidR="00B54C90" w:rsidRPr="00911EC8" w:rsidRDefault="00B54C90" w:rsidP="00684220">
      <w:pPr>
        <w:pStyle w:val="Odstaveczanadpisem"/>
        <w:rPr>
          <w:color w:val="000000" w:themeColor="text1"/>
        </w:rPr>
      </w:pPr>
      <w:r w:rsidRPr="00911EC8">
        <w:t xml:space="preserve">Jednou z kompetencí všeobecné sestry podle </w:t>
      </w:r>
      <w:r w:rsidR="00B7058E">
        <w:rPr>
          <w:color w:val="000000" w:themeColor="text1"/>
        </w:rPr>
        <w:t>V</w:t>
      </w:r>
      <w:r w:rsidRPr="00911EC8">
        <w:rPr>
          <w:color w:val="000000" w:themeColor="text1"/>
        </w:rPr>
        <w:t>yhlášky č.</w:t>
      </w:r>
      <w:r w:rsidR="00DA3997">
        <w:rPr>
          <w:color w:val="000000" w:themeColor="text1"/>
        </w:rPr>
        <w:t xml:space="preserve"> </w:t>
      </w:r>
      <w:r w:rsidRPr="00911EC8">
        <w:rPr>
          <w:color w:val="000000" w:themeColor="text1"/>
        </w:rPr>
        <w:t>55/2011</w:t>
      </w:r>
      <w:r w:rsidR="00DA3997">
        <w:rPr>
          <w:color w:val="000000" w:themeColor="text1"/>
        </w:rPr>
        <w:t xml:space="preserve"> </w:t>
      </w:r>
      <w:r w:rsidR="005632C4">
        <w:rPr>
          <w:color w:val="000000" w:themeColor="text1"/>
        </w:rPr>
        <w:t>S</w:t>
      </w:r>
      <w:r w:rsidRPr="00911EC8">
        <w:rPr>
          <w:color w:val="000000" w:themeColor="text1"/>
        </w:rPr>
        <w:t>b.</w:t>
      </w:r>
      <w:r w:rsidR="00B7058E">
        <w:rPr>
          <w:color w:val="000000" w:themeColor="text1"/>
        </w:rPr>
        <w:t xml:space="preserve">, </w:t>
      </w:r>
      <w:r w:rsidR="00642EA8">
        <w:t>o </w:t>
      </w:r>
      <w:r w:rsidR="00B7058E">
        <w:t>činnostech zdravotnických pracovníků a jiných odborných pracovníků,</w:t>
      </w:r>
      <w:r w:rsidRPr="00911EC8">
        <w:t xml:space="preserve"> je vyhodnocování</w:t>
      </w:r>
      <w:r w:rsidR="00911EC8" w:rsidRPr="00911EC8">
        <w:t xml:space="preserve"> </w:t>
      </w:r>
      <w:r w:rsidRPr="00911EC8">
        <w:t xml:space="preserve">projevů a rizikových faktorů onemocnění pacientů. </w:t>
      </w:r>
      <w:r w:rsidR="00957027">
        <w:t>Za p</w:t>
      </w:r>
      <w:r w:rsidRPr="00911EC8">
        <w:t>omoc</w:t>
      </w:r>
      <w:r w:rsidR="00957027">
        <w:t>i</w:t>
      </w:r>
      <w:r w:rsidR="00205F40">
        <w:t xml:space="preserve"> měřících technik hodnotí </w:t>
      </w:r>
      <w:r w:rsidRPr="00911EC8">
        <w:t>potřeby a úroveň soběstačnosti pacientů</w:t>
      </w:r>
      <w:r w:rsidR="00205F40">
        <w:t xml:space="preserve">. </w:t>
      </w:r>
      <w:r w:rsidR="00205F40">
        <w:rPr>
          <w:color w:val="000000" w:themeColor="text1"/>
        </w:rPr>
        <w:t>F</w:t>
      </w:r>
      <w:r w:rsidR="00957027" w:rsidRPr="00911EC8">
        <w:rPr>
          <w:color w:val="000000" w:themeColor="text1"/>
        </w:rPr>
        <w:t>ormou ošetřovatelského procesu</w:t>
      </w:r>
      <w:r w:rsidR="00957027">
        <w:rPr>
          <w:color w:val="000000" w:themeColor="text1"/>
        </w:rPr>
        <w:t xml:space="preserve"> realizuje </w:t>
      </w:r>
      <w:r w:rsidR="00957027">
        <w:t>p</w:t>
      </w:r>
      <w:r w:rsidRPr="00911EC8">
        <w:t xml:space="preserve">ozorování, hodnocení a zaznamenávání stavu </w:t>
      </w:r>
      <w:r w:rsidRPr="00911EC8">
        <w:rPr>
          <w:color w:val="000000" w:themeColor="text1"/>
        </w:rPr>
        <w:t xml:space="preserve">pacienta. Odborné ošetřovatelské činnosti </w:t>
      </w:r>
      <w:r w:rsidR="00957027">
        <w:rPr>
          <w:color w:val="000000" w:themeColor="text1"/>
        </w:rPr>
        <w:t>jsou zaměřeny</w:t>
      </w:r>
      <w:r w:rsidRPr="00911EC8">
        <w:rPr>
          <w:color w:val="000000" w:themeColor="text1"/>
        </w:rPr>
        <w:t xml:space="preserve"> na prevenci, udržení, podporu a navrácení zdraví jednotlivců nebo rodin.</w:t>
      </w:r>
    </w:p>
    <w:p w:rsidR="00B54C90" w:rsidRPr="00911EC8" w:rsidRDefault="00B54C90" w:rsidP="00684220">
      <w:pPr>
        <w:pStyle w:val="Odstavec"/>
      </w:pPr>
      <w:r w:rsidRPr="00911EC8">
        <w:t xml:space="preserve">Hodnotící techniky v ošetřovatelství poskytují systematický a dynamický způsob jak analyzovat údaje </w:t>
      </w:r>
      <w:r w:rsidR="00765DD7" w:rsidRPr="00911EC8">
        <w:t>o</w:t>
      </w:r>
      <w:r w:rsidR="00765DD7">
        <w:t> </w:t>
      </w:r>
      <w:r w:rsidRPr="00911EC8">
        <w:t xml:space="preserve">klientovi. Dalším přínosem je možnost definovat konkrétní projevy a chování </w:t>
      </w:r>
      <w:r w:rsidR="00911EC8" w:rsidRPr="00B352F4">
        <w:rPr>
          <w:color w:val="000000" w:themeColor="text1"/>
        </w:rPr>
        <w:t xml:space="preserve">klienta. </w:t>
      </w:r>
      <w:r w:rsidR="00205F40" w:rsidRPr="00B352F4">
        <w:rPr>
          <w:color w:val="000000" w:themeColor="text1"/>
        </w:rPr>
        <w:t>Při poskytování ošetřovatelské péče lze p</w:t>
      </w:r>
      <w:r w:rsidR="00911EC8" w:rsidRPr="00B352F4">
        <w:rPr>
          <w:color w:val="000000" w:themeColor="text1"/>
        </w:rPr>
        <w:t>omocí</w:t>
      </w:r>
      <w:r w:rsidRPr="00911EC8">
        <w:t xml:space="preserve"> hodnotíc</w:t>
      </w:r>
      <w:r w:rsidR="00A04B8F">
        <w:t>ích nástrojů a měřících škál</w:t>
      </w:r>
      <w:r w:rsidRPr="00911EC8">
        <w:t xml:space="preserve"> identifikovat, objektivizovat a dokumentovat problémy pacienta</w:t>
      </w:r>
      <w:r w:rsidR="004F6AA8">
        <w:t xml:space="preserve"> s chronickým plicním onemocněním</w:t>
      </w:r>
      <w:r w:rsidR="00E72F67">
        <w:t xml:space="preserve">. </w:t>
      </w:r>
      <w:r w:rsidR="00911EC8" w:rsidRPr="00911EC8">
        <w:t>Zároveň</w:t>
      </w:r>
      <w:r w:rsidRPr="00911EC8">
        <w:t xml:space="preserve"> poskytují východisko pro edukač</w:t>
      </w:r>
      <w:r w:rsidR="00E72F67">
        <w:t>ní intervence</w:t>
      </w:r>
      <w:r w:rsidR="009F44DA">
        <w:t>. Účelem hodnocení je</w:t>
      </w:r>
      <w:r w:rsidR="00E72F67">
        <w:t xml:space="preserve"> </w:t>
      </w:r>
      <w:r w:rsidRPr="00911EC8">
        <w:t>zjistit klientův pokrok směřující</w:t>
      </w:r>
      <w:r w:rsidR="00911EC8" w:rsidRPr="00911EC8">
        <w:t xml:space="preserve"> </w:t>
      </w:r>
      <w:r w:rsidRPr="00911EC8">
        <w:t>k dosažení ošetřovatelských cílů. Adekvátní řešení</w:t>
      </w:r>
      <w:r w:rsidR="00911EC8" w:rsidRPr="00911EC8">
        <w:t xml:space="preserve"> </w:t>
      </w:r>
      <w:r w:rsidRPr="00911EC8">
        <w:t>potřeb pacienta přispívá</w:t>
      </w:r>
      <w:r w:rsidR="00911EC8" w:rsidRPr="00911EC8">
        <w:t xml:space="preserve"> </w:t>
      </w:r>
      <w:r w:rsidRPr="00911EC8">
        <w:t>ke</w:t>
      </w:r>
      <w:r w:rsidR="00911EC8" w:rsidRPr="00911EC8">
        <w:t xml:space="preserve"> </w:t>
      </w:r>
      <w:r w:rsidRPr="00911EC8">
        <w:t>zkvalitnění individualizované ošetřovatelské péče (Taliánová</w:t>
      </w:r>
      <w:r w:rsidR="00784198">
        <w:t xml:space="preserve"> et al.</w:t>
      </w:r>
      <w:r w:rsidR="00CF6306">
        <w:t>,</w:t>
      </w:r>
      <w:r w:rsidRPr="00911EC8">
        <w:t xml:space="preserve"> 2013, s. 25</w:t>
      </w:r>
      <w:r w:rsidR="00FF6C23">
        <w:t>–</w:t>
      </w:r>
      <w:r w:rsidRPr="00911EC8">
        <w:t>30</w:t>
      </w:r>
      <w:r w:rsidR="006D324D">
        <w:t>;</w:t>
      </w:r>
      <w:r w:rsidR="00DA3997">
        <w:t xml:space="preserve"> </w:t>
      </w:r>
      <w:r w:rsidR="0096293B">
        <w:t>Vörösová</w:t>
      </w:r>
      <w:r w:rsidR="00784198">
        <w:t xml:space="preserve"> et al.</w:t>
      </w:r>
      <w:r w:rsidRPr="00911EC8">
        <w:t xml:space="preserve">, 2011, s. 54). </w:t>
      </w:r>
    </w:p>
    <w:p w:rsidR="009F44DA" w:rsidRDefault="00B54C90" w:rsidP="00A232E9">
      <w:pPr>
        <w:pStyle w:val="Odstavec"/>
        <w:rPr>
          <w:rFonts w:eastAsia="Times New Roman"/>
          <w:color w:val="auto"/>
        </w:rPr>
      </w:pPr>
      <w:r w:rsidRPr="00911EC8">
        <w:rPr>
          <w:rFonts w:eastAsia="Times New Roman"/>
        </w:rPr>
        <w:t>Pro získání dostatku informací při posouzení v rámci ošetřovatelského procesu lze využít rozhovor, pozorování, informace od příbuzných,</w:t>
      </w:r>
      <w:r w:rsidR="00911EC8" w:rsidRPr="00911EC8">
        <w:rPr>
          <w:rFonts w:eastAsia="Times New Roman"/>
        </w:rPr>
        <w:t xml:space="preserve"> </w:t>
      </w:r>
      <w:r w:rsidRPr="00911EC8">
        <w:rPr>
          <w:rFonts w:eastAsia="Times New Roman"/>
        </w:rPr>
        <w:t xml:space="preserve">lékařskou, ošetřovatelskou dokumentaci, hodnotící a měřící škály </w:t>
      </w:r>
      <w:r w:rsidRPr="006A1D5B">
        <w:rPr>
          <w:rFonts w:eastAsia="Times New Roman"/>
          <w:color w:val="auto"/>
        </w:rPr>
        <w:t>(Tóthová</w:t>
      </w:r>
      <w:r w:rsidR="006A1D5B" w:rsidRPr="006A1D5B">
        <w:rPr>
          <w:rFonts w:eastAsia="Times New Roman"/>
          <w:color w:val="auto"/>
        </w:rPr>
        <w:t>, 2014</w:t>
      </w:r>
      <w:r w:rsidRPr="006A1D5B">
        <w:rPr>
          <w:rFonts w:eastAsia="Times New Roman"/>
          <w:color w:val="auto"/>
        </w:rPr>
        <w:t>, s.</w:t>
      </w:r>
      <w:r w:rsidR="00CF6306" w:rsidRPr="006A1D5B">
        <w:rPr>
          <w:rFonts w:eastAsia="Times New Roman"/>
          <w:color w:val="auto"/>
        </w:rPr>
        <w:t xml:space="preserve"> </w:t>
      </w:r>
      <w:r w:rsidRPr="006A1D5B">
        <w:rPr>
          <w:rFonts w:eastAsia="Times New Roman"/>
          <w:color w:val="auto"/>
        </w:rPr>
        <w:t>43</w:t>
      </w:r>
      <w:r w:rsidR="00FF6C23" w:rsidRPr="006A1D5B">
        <w:rPr>
          <w:rFonts w:eastAsia="Times New Roman"/>
          <w:color w:val="auto"/>
        </w:rPr>
        <w:t>–</w:t>
      </w:r>
      <w:r w:rsidRPr="006A1D5B">
        <w:rPr>
          <w:rFonts w:eastAsia="Times New Roman"/>
          <w:color w:val="auto"/>
        </w:rPr>
        <w:t>46).</w:t>
      </w:r>
      <w:r w:rsidR="00A232E9" w:rsidRPr="006A1D5B">
        <w:rPr>
          <w:rFonts w:eastAsia="Times New Roman"/>
          <w:color w:val="auto"/>
        </w:rPr>
        <w:t xml:space="preserve"> </w:t>
      </w:r>
    </w:p>
    <w:p w:rsidR="00B54C90" w:rsidRPr="005C73D2" w:rsidRDefault="00911EC8" w:rsidP="00A232E9">
      <w:pPr>
        <w:pStyle w:val="Odstavec"/>
      </w:pPr>
      <w:r w:rsidRPr="00911EC8">
        <w:t>Ošetřovatelská péče</w:t>
      </w:r>
      <w:r w:rsidR="00B54C90" w:rsidRPr="00911EC8">
        <w:t xml:space="preserve"> </w:t>
      </w:r>
      <w:r w:rsidR="00765DD7" w:rsidRPr="00911EC8">
        <w:t>o</w:t>
      </w:r>
      <w:r w:rsidR="00765DD7">
        <w:t> </w:t>
      </w:r>
      <w:r w:rsidR="00B54C90" w:rsidRPr="00911EC8">
        <w:t>pacienta</w:t>
      </w:r>
      <w:r w:rsidRPr="00911EC8">
        <w:t xml:space="preserve"> </w:t>
      </w:r>
      <w:r w:rsidR="00B54C90" w:rsidRPr="00911EC8">
        <w:t>s chronickým plicním onemocněním má zásadní význam v oblasti edukace. Edukační intervence jsou zaměřené na identifikaci a prevenci rizikových faktorů onemocnění</w:t>
      </w:r>
      <w:r w:rsidR="00A232E9">
        <w:t xml:space="preserve"> a z</w:t>
      </w:r>
      <w:r w:rsidR="00B54C90" w:rsidRPr="00911EC8">
        <w:t>ároveň slouží jako strategie pro efektivní řízení nemoci (Johnson</w:t>
      </w:r>
      <w:r w:rsidR="00784198">
        <w:t xml:space="preserve"> et al.</w:t>
      </w:r>
      <w:r w:rsidR="00A232E9">
        <w:t xml:space="preserve">, </w:t>
      </w:r>
      <w:r w:rsidR="00B54C90" w:rsidRPr="00911EC8">
        <w:t>2012, s.</w:t>
      </w:r>
      <w:r>
        <w:t xml:space="preserve"> </w:t>
      </w:r>
      <w:r w:rsidR="00B54C90" w:rsidRPr="00911EC8">
        <w:t>307</w:t>
      </w:r>
      <w:r w:rsidR="00FF6C23">
        <w:t>–</w:t>
      </w:r>
      <w:r w:rsidR="00B54C90" w:rsidRPr="00911EC8">
        <w:t>309).</w:t>
      </w:r>
    </w:p>
    <w:p w:rsidR="00B54C90" w:rsidRPr="00911EC8" w:rsidRDefault="00B54C90" w:rsidP="00684220">
      <w:pPr>
        <w:pStyle w:val="Odstavec"/>
        <w:rPr>
          <w:color w:val="000000" w:themeColor="text1"/>
        </w:rPr>
      </w:pPr>
      <w:r w:rsidRPr="00911EC8">
        <w:rPr>
          <w:color w:val="000000" w:themeColor="text1"/>
        </w:rPr>
        <w:t xml:space="preserve">Na významný podíl všeobecné sestry při edukačním procesu </w:t>
      </w:r>
      <w:r w:rsidR="00765DD7" w:rsidRPr="00911EC8">
        <w:rPr>
          <w:color w:val="000000" w:themeColor="text1"/>
        </w:rPr>
        <w:t>u</w:t>
      </w:r>
      <w:r w:rsidR="00765DD7">
        <w:rPr>
          <w:color w:val="000000" w:themeColor="text1"/>
        </w:rPr>
        <w:t> </w:t>
      </w:r>
      <w:r w:rsidRPr="00911EC8">
        <w:rPr>
          <w:color w:val="000000" w:themeColor="text1"/>
        </w:rPr>
        <w:t xml:space="preserve">pacientů s chronickým plicním onemocněním poukazuje také </w:t>
      </w:r>
      <w:r w:rsidR="00784198" w:rsidRPr="00784198">
        <w:rPr>
          <w:color w:val="000000" w:themeColor="text1"/>
        </w:rPr>
        <w:t>Česká pneumologická a ftizeologická</w:t>
      </w:r>
      <w:r w:rsidR="007E7727">
        <w:rPr>
          <w:color w:val="000000" w:themeColor="text1"/>
        </w:rPr>
        <w:t xml:space="preserve"> </w:t>
      </w:r>
      <w:r w:rsidR="00784198" w:rsidRPr="00784198">
        <w:rPr>
          <w:color w:val="000000" w:themeColor="text1"/>
        </w:rPr>
        <w:t xml:space="preserve">společnost </w:t>
      </w:r>
      <w:r w:rsidR="00784198">
        <w:rPr>
          <w:color w:val="000000" w:themeColor="text1"/>
        </w:rPr>
        <w:t xml:space="preserve">(dále jen </w:t>
      </w:r>
      <w:r w:rsidRPr="00911EC8">
        <w:rPr>
          <w:color w:val="000000" w:themeColor="text1"/>
        </w:rPr>
        <w:t>ČPFS</w:t>
      </w:r>
      <w:r w:rsidR="00784198">
        <w:rPr>
          <w:color w:val="000000" w:themeColor="text1"/>
        </w:rPr>
        <w:t>)</w:t>
      </w:r>
      <w:r w:rsidRPr="00911EC8">
        <w:rPr>
          <w:color w:val="000000" w:themeColor="text1"/>
        </w:rPr>
        <w:t xml:space="preserve">. </w:t>
      </w:r>
      <w:r w:rsidRPr="00911EC8">
        <w:rPr>
          <w:rStyle w:val="notranslate"/>
          <w:color w:val="000000" w:themeColor="text1"/>
        </w:rPr>
        <w:t xml:space="preserve">Jedním z důležitých </w:t>
      </w:r>
      <w:r w:rsidRPr="00911EC8">
        <w:rPr>
          <w:color w:val="000000" w:themeColor="text1"/>
        </w:rPr>
        <w:t>nefarmakologických doporučení</w:t>
      </w:r>
      <w:r w:rsidR="00911EC8" w:rsidRPr="00911EC8">
        <w:rPr>
          <w:color w:val="000000" w:themeColor="text1"/>
        </w:rPr>
        <w:t xml:space="preserve"> </w:t>
      </w:r>
      <w:r w:rsidRPr="00911EC8">
        <w:rPr>
          <w:color w:val="000000" w:themeColor="text1"/>
        </w:rPr>
        <w:t xml:space="preserve">ČPFS je edukace pacienta v oblasti dodržování předepsaného léčebného režimu a hodnocení správné aplikace inhalačních léků. </w:t>
      </w:r>
      <w:r w:rsidR="00765DD7" w:rsidRPr="00911EC8">
        <w:rPr>
          <w:rFonts w:eastAsia="Times New Roman"/>
          <w:color w:val="000000" w:themeColor="text1"/>
        </w:rPr>
        <w:t>V</w:t>
      </w:r>
      <w:r w:rsidR="00765DD7">
        <w:rPr>
          <w:rFonts w:eastAsia="Times New Roman"/>
          <w:color w:val="000000" w:themeColor="text1"/>
        </w:rPr>
        <w:t> </w:t>
      </w:r>
      <w:r w:rsidRPr="00911EC8">
        <w:rPr>
          <w:rFonts w:eastAsia="Times New Roman"/>
          <w:color w:val="000000" w:themeColor="text1"/>
        </w:rPr>
        <w:t xml:space="preserve">rámci ošetřovatelského procesu všeobecné sestry pomáhají učit pacienta novým dovednostem, které přispívají ke zlepšení kontroly onemocnění a zmírnění </w:t>
      </w:r>
      <w:r w:rsidR="00911EC8" w:rsidRPr="00911EC8">
        <w:rPr>
          <w:rFonts w:eastAsia="Times New Roman"/>
          <w:color w:val="000000" w:themeColor="text1"/>
        </w:rPr>
        <w:t>symptomů</w:t>
      </w:r>
      <w:r w:rsidR="00911EC8" w:rsidRPr="00911EC8">
        <w:rPr>
          <w:color w:val="000000" w:themeColor="text1"/>
        </w:rPr>
        <w:t xml:space="preserve"> (</w:t>
      </w:r>
      <w:r w:rsidR="007E7727">
        <w:rPr>
          <w:color w:val="000000" w:themeColor="text1"/>
        </w:rPr>
        <w:t>Koblížek, V. et al.</w:t>
      </w:r>
      <w:r w:rsidRPr="002330FD">
        <w:rPr>
          <w:color w:val="000000" w:themeColor="text1"/>
        </w:rPr>
        <w:t>, 201</w:t>
      </w:r>
      <w:r w:rsidR="007E7727">
        <w:rPr>
          <w:color w:val="000000" w:themeColor="text1"/>
        </w:rPr>
        <w:t>6</w:t>
      </w:r>
      <w:r w:rsidRPr="002330FD">
        <w:rPr>
          <w:color w:val="000000" w:themeColor="text1"/>
        </w:rPr>
        <w:t>).</w:t>
      </w:r>
    </w:p>
    <w:p w:rsidR="00B54C90" w:rsidRPr="00911EC8" w:rsidRDefault="00B54C90" w:rsidP="00316444">
      <w:pPr>
        <w:pStyle w:val="Nadpis2"/>
        <w:rPr>
          <w:rFonts w:eastAsia="Times New Roman"/>
          <w:sz w:val="24"/>
          <w:szCs w:val="24"/>
          <w:lang w:eastAsia="cs-CZ"/>
        </w:rPr>
      </w:pPr>
      <w:bookmarkStart w:id="4" w:name="_Toc482314873"/>
      <w:r w:rsidRPr="00911EC8">
        <w:t>Význam hodnocení compliance</w:t>
      </w:r>
      <w:r w:rsidR="00911EC8" w:rsidRPr="00911EC8">
        <w:t xml:space="preserve"> </w:t>
      </w:r>
      <w:r w:rsidR="00765DD7" w:rsidRPr="00911EC8">
        <w:t>u</w:t>
      </w:r>
      <w:r w:rsidR="00765DD7">
        <w:t> </w:t>
      </w:r>
      <w:r w:rsidRPr="00911EC8">
        <w:t>pacientů s chronickým plicním onemocněním</w:t>
      </w:r>
      <w:bookmarkEnd w:id="4"/>
    </w:p>
    <w:p w:rsidR="00A232E9" w:rsidRDefault="00911EC8" w:rsidP="00A232E9">
      <w:pPr>
        <w:pStyle w:val="Odstaveczanadpisem"/>
      </w:pPr>
      <w:r>
        <w:t>Ta</w:t>
      </w:r>
      <w:r w:rsidR="00B54C90" w:rsidRPr="00911EC8">
        <w:t>to podkapitola se zaměřuje na popsání významu hodnocení</w:t>
      </w:r>
      <w:r w:rsidRPr="00911EC8">
        <w:t xml:space="preserve"> </w:t>
      </w:r>
      <w:r w:rsidR="00B54C90" w:rsidRPr="00911EC8">
        <w:t>compliance</w:t>
      </w:r>
      <w:r w:rsidRPr="00911EC8">
        <w:t xml:space="preserve"> </w:t>
      </w:r>
      <w:r w:rsidR="00B54C90" w:rsidRPr="00911EC8">
        <w:t>pacientů</w:t>
      </w:r>
      <w:r w:rsidR="00E56B7F">
        <w:t xml:space="preserve"> s chronickým plicním onemocněním</w:t>
      </w:r>
      <w:r w:rsidR="007E7727">
        <w:t xml:space="preserve"> </w:t>
      </w:r>
      <w:r w:rsidR="00B54C90" w:rsidRPr="00911EC8">
        <w:t xml:space="preserve">ve vztahu k efektivní </w:t>
      </w:r>
      <w:r w:rsidRPr="00911EC8">
        <w:t xml:space="preserve">edukaci. </w:t>
      </w:r>
    </w:p>
    <w:p w:rsidR="00744272" w:rsidRDefault="00B54C90" w:rsidP="00744272">
      <w:pPr>
        <w:pStyle w:val="Odstavec"/>
        <w:rPr>
          <w:color w:val="auto"/>
        </w:rPr>
      </w:pPr>
      <w:r w:rsidRPr="00B352F4">
        <w:rPr>
          <w:color w:val="000000" w:themeColor="text1"/>
        </w:rPr>
        <w:t>Ter</w:t>
      </w:r>
      <w:r w:rsidR="004F6AA8" w:rsidRPr="00B352F4">
        <w:rPr>
          <w:color w:val="000000" w:themeColor="text1"/>
        </w:rPr>
        <w:t>apie chronických plicních onemocnění</w:t>
      </w:r>
      <w:r w:rsidRPr="00B352F4">
        <w:rPr>
          <w:color w:val="000000" w:themeColor="text1"/>
        </w:rPr>
        <w:t xml:space="preserve"> je celoživotní</w:t>
      </w:r>
      <w:r w:rsidRPr="00911EC8">
        <w:t>, proto se klade důraz</w:t>
      </w:r>
      <w:r w:rsidR="00911EC8" w:rsidRPr="00911EC8">
        <w:t xml:space="preserve"> </w:t>
      </w:r>
      <w:r w:rsidRPr="00911EC8">
        <w:t xml:space="preserve">na zlepšení compliance pacientů v oblasti dodržování předepsaného léčebného režimu. </w:t>
      </w:r>
      <w:r w:rsidRPr="00911EC8">
        <w:rPr>
          <w:color w:val="000000"/>
        </w:rPr>
        <w:t>Hlavní směry léčby</w:t>
      </w:r>
      <w:r w:rsidR="004F6AA8">
        <w:rPr>
          <w:color w:val="000000"/>
        </w:rPr>
        <w:t xml:space="preserve"> </w:t>
      </w:r>
      <w:r w:rsidRPr="00911EC8">
        <w:rPr>
          <w:color w:val="000000"/>
        </w:rPr>
        <w:t>zdůrazňují význam správné edukace</w:t>
      </w:r>
      <w:r w:rsidR="00911EC8" w:rsidRPr="00911EC8">
        <w:rPr>
          <w:color w:val="000000"/>
        </w:rPr>
        <w:t xml:space="preserve"> </w:t>
      </w:r>
      <w:r w:rsidRPr="00911EC8">
        <w:rPr>
          <w:color w:val="000000"/>
        </w:rPr>
        <w:t>při dodržování předepsaného léčebného režimu (</w:t>
      </w:r>
      <w:r w:rsidRPr="00911EC8">
        <w:rPr>
          <w:color w:val="000000" w:themeColor="text1"/>
        </w:rPr>
        <w:t>Teřl</w:t>
      </w:r>
      <w:r w:rsidR="00124DE3">
        <w:rPr>
          <w:color w:val="000000" w:themeColor="text1"/>
        </w:rPr>
        <w:t xml:space="preserve"> et al.</w:t>
      </w:r>
      <w:r w:rsidRPr="00911EC8">
        <w:rPr>
          <w:color w:val="000000" w:themeColor="text1"/>
        </w:rPr>
        <w:t>, 2015, s.</w:t>
      </w:r>
      <w:r w:rsidR="00A232E9">
        <w:rPr>
          <w:color w:val="000000" w:themeColor="text1"/>
        </w:rPr>
        <w:t xml:space="preserve"> </w:t>
      </w:r>
      <w:r w:rsidRPr="00911EC8">
        <w:rPr>
          <w:color w:val="000000" w:themeColor="text1"/>
        </w:rPr>
        <w:t>27</w:t>
      </w:r>
      <w:r w:rsidR="006D324D">
        <w:rPr>
          <w:color w:val="000000" w:themeColor="text1"/>
        </w:rPr>
        <w:t>–</w:t>
      </w:r>
      <w:r w:rsidRPr="00911EC8">
        <w:rPr>
          <w:color w:val="000000" w:themeColor="text1"/>
        </w:rPr>
        <w:t>48).</w:t>
      </w:r>
      <w:r w:rsidR="00744272" w:rsidRPr="00744272">
        <w:rPr>
          <w:color w:val="auto"/>
        </w:rPr>
        <w:t xml:space="preserve"> </w:t>
      </w:r>
    </w:p>
    <w:p w:rsidR="00EF5559" w:rsidRDefault="00744272" w:rsidP="00EF5559">
      <w:pPr>
        <w:pStyle w:val="Odstavec"/>
      </w:pPr>
      <w:r w:rsidRPr="00277C5E">
        <w:rPr>
          <w:color w:val="auto"/>
        </w:rPr>
        <w:t>Celkové náklady na léčbu</w:t>
      </w:r>
      <w:r>
        <w:rPr>
          <w:color w:val="auto"/>
        </w:rPr>
        <w:t xml:space="preserve"> chronických plicních onemocněním</w:t>
      </w:r>
      <w:r w:rsidRPr="00277C5E">
        <w:rPr>
          <w:color w:val="auto"/>
        </w:rPr>
        <w:t xml:space="preserve"> v Evropské unii znamenají vysokou ekonomickou zátěž</w:t>
      </w:r>
      <w:r>
        <w:rPr>
          <w:color w:val="auto"/>
        </w:rPr>
        <w:t xml:space="preserve">. </w:t>
      </w:r>
      <w:r w:rsidRPr="00277C5E">
        <w:rPr>
          <w:color w:val="auto"/>
        </w:rPr>
        <w:t xml:space="preserve">Odborníci popisují přímý vztah mezi </w:t>
      </w:r>
      <w:r w:rsidRPr="00277C5E">
        <w:t xml:space="preserve">nedostatečnou complianci pacientů s chronickým plicním onemocněním, </w:t>
      </w:r>
      <w:r w:rsidRPr="00277C5E">
        <w:rPr>
          <w:color w:val="auto"/>
        </w:rPr>
        <w:t xml:space="preserve">vysokou morbiditou a mortalitou a zátěží na systém zdravotní péče na celém světě. </w:t>
      </w:r>
      <w:r w:rsidRPr="00277C5E">
        <w:t>Zároveň z důvodů nedodržování předepsaného léčebného režimu se navyšují celkové náklady potřebné na léčbu chronických plicních nemocí</w:t>
      </w:r>
      <w:r>
        <w:t xml:space="preserve"> </w:t>
      </w:r>
      <w:r w:rsidRPr="002A1119">
        <w:t>(The Global Initiative For Chronic</w:t>
      </w:r>
      <w:r>
        <w:t xml:space="preserve"> Obstructive Lung Disease, 2013).</w:t>
      </w:r>
      <w:r w:rsidRPr="002A1119">
        <w:t xml:space="preserve"> </w:t>
      </w:r>
    </w:p>
    <w:p w:rsidR="00920689" w:rsidRDefault="000D5557" w:rsidP="00920689">
      <w:pPr>
        <w:pStyle w:val="Odstavec"/>
      </w:pPr>
      <w:r>
        <w:t>V ošetřovatelské péči</w:t>
      </w:r>
      <w:r w:rsidRPr="000D5557">
        <w:rPr>
          <w:color w:val="000000" w:themeColor="text1"/>
        </w:rPr>
        <w:t xml:space="preserve"> </w:t>
      </w:r>
      <w:r>
        <w:t>je d</w:t>
      </w:r>
      <w:r w:rsidR="001B318C">
        <w:t xml:space="preserve">ůležitou metodou </w:t>
      </w:r>
      <w:r w:rsidR="001B318C" w:rsidRPr="00911EC8">
        <w:t xml:space="preserve">pro zlepšení compliance v předepsaném </w:t>
      </w:r>
      <w:r w:rsidR="001B318C" w:rsidRPr="00B352F4">
        <w:rPr>
          <w:color w:val="000000" w:themeColor="text1"/>
        </w:rPr>
        <w:t>léčeb</w:t>
      </w:r>
      <w:r w:rsidR="00B51124">
        <w:rPr>
          <w:color w:val="000000" w:themeColor="text1"/>
        </w:rPr>
        <w:t>ném režimu</w:t>
      </w:r>
      <w:r w:rsidR="001B318C" w:rsidRPr="00B352F4">
        <w:rPr>
          <w:color w:val="000000" w:themeColor="text1"/>
        </w:rPr>
        <w:t xml:space="preserve"> e</w:t>
      </w:r>
      <w:r w:rsidR="00B54C90" w:rsidRPr="00B352F4">
        <w:rPr>
          <w:color w:val="000000" w:themeColor="text1"/>
        </w:rPr>
        <w:t>dukace pacienta</w:t>
      </w:r>
      <w:r w:rsidR="00BE13A1" w:rsidRPr="00B352F4">
        <w:rPr>
          <w:color w:val="000000" w:themeColor="text1"/>
        </w:rPr>
        <w:t xml:space="preserve"> s chronickým</w:t>
      </w:r>
      <w:r w:rsidR="00BE13A1">
        <w:t xml:space="preserve"> plicním onemocněním</w:t>
      </w:r>
      <w:r w:rsidR="00B54C90" w:rsidRPr="00911EC8">
        <w:t xml:space="preserve"> (Štrbová</w:t>
      </w:r>
      <w:r w:rsidR="00B62432">
        <w:t xml:space="preserve"> et al.</w:t>
      </w:r>
      <w:r w:rsidR="00A232E9">
        <w:t xml:space="preserve">, </w:t>
      </w:r>
      <w:r w:rsidR="00B54C90" w:rsidRPr="00911EC8">
        <w:t xml:space="preserve">2014, </w:t>
      </w:r>
      <w:r w:rsidR="00911EC8" w:rsidRPr="00911EC8">
        <w:t>s. 137</w:t>
      </w:r>
      <w:r w:rsidR="00BE13A1">
        <w:t>;</w:t>
      </w:r>
      <w:r w:rsidR="00BE13A1" w:rsidRPr="00BE13A1">
        <w:rPr>
          <w:color w:val="auto"/>
        </w:rPr>
        <w:t xml:space="preserve"> </w:t>
      </w:r>
      <w:r w:rsidR="00BE13A1" w:rsidRPr="00B414FB">
        <w:rPr>
          <w:color w:val="auto"/>
        </w:rPr>
        <w:t>Moorhead, 2013, s. 463</w:t>
      </w:r>
      <w:r w:rsidR="00B54C90" w:rsidRPr="00B414FB">
        <w:rPr>
          <w:color w:val="auto"/>
        </w:rPr>
        <w:t>).</w:t>
      </w:r>
      <w:r w:rsidR="00A232E9" w:rsidRPr="00B414FB">
        <w:rPr>
          <w:color w:val="auto"/>
        </w:rPr>
        <w:t xml:space="preserve"> </w:t>
      </w:r>
      <w:r w:rsidR="00B54C90" w:rsidRPr="00B414FB">
        <w:rPr>
          <w:color w:val="auto"/>
        </w:rPr>
        <w:t>Edukačn</w:t>
      </w:r>
      <w:r w:rsidR="00B54C90" w:rsidRPr="00911EC8">
        <w:rPr>
          <w:color w:val="000000" w:themeColor="text1"/>
        </w:rPr>
        <w:t xml:space="preserve">í činnosti v ošetřovatelském procesu zvyšují míru informovanosti </w:t>
      </w:r>
      <w:r w:rsidR="00765DD7" w:rsidRPr="00911EC8">
        <w:rPr>
          <w:color w:val="000000" w:themeColor="text1"/>
        </w:rPr>
        <w:t>o</w:t>
      </w:r>
      <w:r w:rsidR="00765DD7">
        <w:rPr>
          <w:color w:val="000000" w:themeColor="text1"/>
        </w:rPr>
        <w:t> </w:t>
      </w:r>
      <w:r w:rsidR="00B54C90" w:rsidRPr="00911EC8">
        <w:rPr>
          <w:color w:val="000000" w:themeColor="text1"/>
        </w:rPr>
        <w:t>správném užívání léku</w:t>
      </w:r>
      <w:r w:rsidR="00911EC8" w:rsidRPr="00911EC8">
        <w:rPr>
          <w:color w:val="000000" w:themeColor="text1"/>
        </w:rPr>
        <w:t xml:space="preserve"> </w:t>
      </w:r>
      <w:r w:rsidR="00B54C90" w:rsidRPr="00911EC8">
        <w:rPr>
          <w:color w:val="000000" w:themeColor="text1"/>
        </w:rPr>
        <w:t xml:space="preserve">a přispívají </w:t>
      </w:r>
      <w:r w:rsidR="00765DD7" w:rsidRPr="00911EC8">
        <w:rPr>
          <w:color w:val="000000" w:themeColor="text1"/>
        </w:rPr>
        <w:t>k</w:t>
      </w:r>
      <w:r w:rsidR="00765DD7">
        <w:rPr>
          <w:color w:val="000000" w:themeColor="text1"/>
        </w:rPr>
        <w:t> </w:t>
      </w:r>
      <w:r w:rsidR="00B54C90" w:rsidRPr="00911EC8">
        <w:rPr>
          <w:color w:val="000000" w:themeColor="text1"/>
        </w:rPr>
        <w:t xml:space="preserve">celkovému zlepšení zdravotního </w:t>
      </w:r>
      <w:r w:rsidR="00911EC8" w:rsidRPr="00911EC8">
        <w:rPr>
          <w:color w:val="000000" w:themeColor="text1"/>
        </w:rPr>
        <w:t>stavu. Snahou</w:t>
      </w:r>
      <w:r w:rsidR="00B54C90" w:rsidRPr="00911EC8">
        <w:rPr>
          <w:color w:val="000000" w:themeColor="text1"/>
        </w:rPr>
        <w:t xml:space="preserve"> je získat pacienta jako aktivního spolutvůrce předepsané léčby.</w:t>
      </w:r>
      <w:r w:rsidR="00911EC8" w:rsidRPr="00911EC8">
        <w:rPr>
          <w:color w:val="000000" w:themeColor="text1"/>
        </w:rPr>
        <w:t xml:space="preserve"> </w:t>
      </w:r>
      <w:r w:rsidR="00B54C90" w:rsidRPr="00911EC8">
        <w:rPr>
          <w:color w:val="000000" w:themeColor="text1"/>
        </w:rPr>
        <w:t xml:space="preserve">Význam edukace </w:t>
      </w:r>
      <w:r w:rsidR="00496FE8">
        <w:rPr>
          <w:color w:val="000000" w:themeColor="text1"/>
        </w:rPr>
        <w:t xml:space="preserve">pacienta </w:t>
      </w:r>
      <w:r w:rsidR="00B54C90" w:rsidRPr="00911EC8">
        <w:rPr>
          <w:color w:val="000000" w:themeColor="text1"/>
        </w:rPr>
        <w:t>spočívá také ve snížení v</w:t>
      </w:r>
      <w:r w:rsidR="00D9239D">
        <w:rPr>
          <w:color w:val="000000" w:themeColor="text1"/>
        </w:rPr>
        <w:t xml:space="preserve">ýskytu nežádoucích účinků léků </w:t>
      </w:r>
      <w:r w:rsidR="00D9239D" w:rsidRPr="00911EC8">
        <w:rPr>
          <w:color w:val="000000" w:themeColor="text1"/>
        </w:rPr>
        <w:t>(Zrubáková</w:t>
      </w:r>
      <w:r w:rsidR="00D9239D">
        <w:rPr>
          <w:color w:val="000000" w:themeColor="text1"/>
        </w:rPr>
        <w:t xml:space="preserve"> et al., </w:t>
      </w:r>
      <w:r w:rsidR="00D9239D" w:rsidRPr="00911EC8">
        <w:rPr>
          <w:color w:val="000000" w:themeColor="text1"/>
        </w:rPr>
        <w:t>2016, s. 170</w:t>
      </w:r>
      <w:r w:rsidR="00D9239D">
        <w:rPr>
          <w:color w:val="000000" w:themeColor="text1"/>
        </w:rPr>
        <w:t>–</w:t>
      </w:r>
      <w:r w:rsidR="00D9239D" w:rsidRPr="00911EC8">
        <w:rPr>
          <w:color w:val="000000" w:themeColor="text1"/>
        </w:rPr>
        <w:t>173)</w:t>
      </w:r>
      <w:r w:rsidR="00D9239D" w:rsidRPr="00911EC8">
        <w:t>.</w:t>
      </w:r>
    </w:p>
    <w:p w:rsidR="00B54C90" w:rsidRPr="00920689" w:rsidRDefault="00D9239D" w:rsidP="00920689">
      <w:pPr>
        <w:pStyle w:val="Odstavec"/>
      </w:pPr>
      <w:r w:rsidRPr="00B352F4">
        <w:rPr>
          <w:color w:val="000000" w:themeColor="text1"/>
        </w:rPr>
        <w:t xml:space="preserve"> </w:t>
      </w:r>
      <w:r w:rsidR="001B318C" w:rsidRPr="00B352F4">
        <w:rPr>
          <w:color w:val="000000" w:themeColor="text1"/>
        </w:rPr>
        <w:t xml:space="preserve">Jednou z </w:t>
      </w:r>
      <w:r w:rsidR="00B54C90" w:rsidRPr="00B352F4">
        <w:rPr>
          <w:color w:val="000000" w:themeColor="text1"/>
        </w:rPr>
        <w:t xml:space="preserve">fází edukačního procesu v oblasti užívání léku je posouzení pacienta. Hodnocení se zaměřuje na získání informací </w:t>
      </w:r>
      <w:r w:rsidR="00765DD7" w:rsidRPr="00B352F4">
        <w:rPr>
          <w:color w:val="000000" w:themeColor="text1"/>
        </w:rPr>
        <w:t>o </w:t>
      </w:r>
      <w:r w:rsidR="00B54C90" w:rsidRPr="00B352F4">
        <w:rPr>
          <w:color w:val="000000" w:themeColor="text1"/>
        </w:rPr>
        <w:t xml:space="preserve">úrovni znalostí pacienta souvisejících s předepsanou </w:t>
      </w:r>
      <w:r w:rsidR="00911EC8" w:rsidRPr="00B352F4">
        <w:rPr>
          <w:color w:val="000000" w:themeColor="text1"/>
        </w:rPr>
        <w:t>medikací. V rámci</w:t>
      </w:r>
      <w:r w:rsidR="00B54C90" w:rsidRPr="00B352F4">
        <w:rPr>
          <w:color w:val="000000" w:themeColor="text1"/>
        </w:rPr>
        <w:t xml:space="preserve"> ošetřovatelské anamnézy</w:t>
      </w:r>
      <w:r w:rsidR="00911EC8" w:rsidRPr="00B352F4">
        <w:rPr>
          <w:color w:val="000000" w:themeColor="text1"/>
        </w:rPr>
        <w:t xml:space="preserve"> </w:t>
      </w:r>
      <w:r w:rsidR="00B54C90" w:rsidRPr="00B352F4">
        <w:rPr>
          <w:color w:val="000000" w:themeColor="text1"/>
        </w:rPr>
        <w:t>se hodnotí</w:t>
      </w:r>
      <w:r w:rsidR="00911EC8" w:rsidRPr="00911EC8">
        <w:rPr>
          <w:color w:val="000000" w:themeColor="text1"/>
        </w:rPr>
        <w:t xml:space="preserve"> </w:t>
      </w:r>
      <w:r w:rsidR="00B54C90" w:rsidRPr="00911EC8">
        <w:rPr>
          <w:color w:val="000000" w:themeColor="text1"/>
        </w:rPr>
        <w:t>zručnosti a dovednosti</w:t>
      </w:r>
      <w:r w:rsidR="00911EC8" w:rsidRPr="00911EC8">
        <w:rPr>
          <w:color w:val="000000" w:themeColor="text1"/>
        </w:rPr>
        <w:t xml:space="preserve"> </w:t>
      </w:r>
      <w:r w:rsidR="00B54C90" w:rsidRPr="00911EC8">
        <w:rPr>
          <w:color w:val="000000" w:themeColor="text1"/>
        </w:rPr>
        <w:t xml:space="preserve">pacienta při správné aplikaci léčiva. </w:t>
      </w:r>
      <w:r w:rsidR="00433B03">
        <w:rPr>
          <w:color w:val="000000" w:themeColor="text1"/>
        </w:rPr>
        <w:t>V</w:t>
      </w:r>
      <w:r w:rsidR="00B54C90" w:rsidRPr="00911EC8">
        <w:rPr>
          <w:color w:val="000000" w:themeColor="text1"/>
        </w:rPr>
        <w:t>šeobecná sestra</w:t>
      </w:r>
      <w:r w:rsidR="00911EC8" w:rsidRPr="00911EC8">
        <w:rPr>
          <w:color w:val="000000" w:themeColor="text1"/>
        </w:rPr>
        <w:t xml:space="preserve"> </w:t>
      </w:r>
      <w:r w:rsidR="00433B03">
        <w:rPr>
          <w:color w:val="000000" w:themeColor="text1"/>
        </w:rPr>
        <w:t>z</w:t>
      </w:r>
      <w:r w:rsidR="00433B03" w:rsidRPr="00911EC8">
        <w:rPr>
          <w:color w:val="000000" w:themeColor="text1"/>
        </w:rPr>
        <w:t xml:space="preserve">ároveň </w:t>
      </w:r>
      <w:r w:rsidR="00B54C90" w:rsidRPr="00911EC8">
        <w:rPr>
          <w:color w:val="000000" w:themeColor="text1"/>
        </w:rPr>
        <w:t>posuzuje</w:t>
      </w:r>
      <w:r w:rsidR="00911EC8" w:rsidRPr="00911EC8">
        <w:rPr>
          <w:color w:val="000000" w:themeColor="text1"/>
        </w:rPr>
        <w:t xml:space="preserve"> </w:t>
      </w:r>
      <w:r w:rsidR="00A232E9">
        <w:rPr>
          <w:color w:val="000000" w:themeColor="text1"/>
        </w:rPr>
        <w:t>pacientovy</w:t>
      </w:r>
      <w:r w:rsidR="00B54C90" w:rsidRPr="00911EC8">
        <w:rPr>
          <w:color w:val="000000" w:themeColor="text1"/>
        </w:rPr>
        <w:t xml:space="preserve"> postoje a názory k </w:t>
      </w:r>
      <w:r w:rsidR="00911EC8" w:rsidRPr="00911EC8">
        <w:rPr>
          <w:color w:val="000000" w:themeColor="text1"/>
        </w:rPr>
        <w:t>léčebnému režimu (Zrubáková</w:t>
      </w:r>
      <w:r w:rsidR="00433B03">
        <w:rPr>
          <w:color w:val="000000" w:themeColor="text1"/>
        </w:rPr>
        <w:t xml:space="preserve"> et al.</w:t>
      </w:r>
      <w:r w:rsidR="00A232E9">
        <w:rPr>
          <w:color w:val="000000" w:themeColor="text1"/>
        </w:rPr>
        <w:t xml:space="preserve">, </w:t>
      </w:r>
      <w:r w:rsidR="00B54C90" w:rsidRPr="00911EC8">
        <w:rPr>
          <w:color w:val="000000" w:themeColor="text1"/>
        </w:rPr>
        <w:t>2016, s. 170</w:t>
      </w:r>
      <w:r w:rsidR="006D324D">
        <w:rPr>
          <w:color w:val="000000" w:themeColor="text1"/>
        </w:rPr>
        <w:t>–</w:t>
      </w:r>
      <w:r w:rsidR="00B54C90" w:rsidRPr="00911EC8">
        <w:rPr>
          <w:color w:val="000000" w:themeColor="text1"/>
        </w:rPr>
        <w:t>173</w:t>
      </w:r>
      <w:r w:rsidR="00496FE8">
        <w:rPr>
          <w:color w:val="000000" w:themeColor="text1"/>
        </w:rPr>
        <w:t>; Juřeníková, 2010, s. 21-23</w:t>
      </w:r>
      <w:r w:rsidR="00B54C90" w:rsidRPr="00911EC8">
        <w:rPr>
          <w:color w:val="000000" w:themeColor="text1"/>
        </w:rPr>
        <w:t>)</w:t>
      </w:r>
      <w:r w:rsidR="00B54C90" w:rsidRPr="00911EC8">
        <w:t>.</w:t>
      </w:r>
    </w:p>
    <w:p w:rsidR="00590A9B" w:rsidRDefault="00B54C90" w:rsidP="00590A9B">
      <w:pPr>
        <w:pStyle w:val="Odstavec"/>
        <w:rPr>
          <w:rStyle w:val="notranslate"/>
        </w:rPr>
      </w:pPr>
      <w:r w:rsidRPr="00B352F4">
        <w:rPr>
          <w:color w:val="000000" w:themeColor="text1"/>
        </w:rPr>
        <w:t>Mezi edukační nástroje</w:t>
      </w:r>
      <w:r w:rsidR="00D9239D" w:rsidRPr="00B352F4">
        <w:rPr>
          <w:color w:val="000000" w:themeColor="text1"/>
        </w:rPr>
        <w:t xml:space="preserve"> pro zlepšení compliance </w:t>
      </w:r>
      <w:r w:rsidRPr="00B352F4">
        <w:rPr>
          <w:color w:val="000000" w:themeColor="text1"/>
        </w:rPr>
        <w:t xml:space="preserve"> </w:t>
      </w:r>
      <w:r w:rsidR="00765DD7" w:rsidRPr="00B352F4">
        <w:rPr>
          <w:color w:val="000000" w:themeColor="text1"/>
        </w:rPr>
        <w:t>v </w:t>
      </w:r>
      <w:r w:rsidRPr="00B352F4">
        <w:rPr>
          <w:color w:val="000000" w:themeColor="text1"/>
        </w:rPr>
        <w:t>dodržování</w:t>
      </w:r>
      <w:r w:rsidRPr="00911EC8">
        <w:t xml:space="preserve"> léčebných a preventivních opatření </w:t>
      </w:r>
      <w:r w:rsidR="00765DD7" w:rsidRPr="00911EC8">
        <w:t>u</w:t>
      </w:r>
      <w:r w:rsidR="00765DD7">
        <w:t> </w:t>
      </w:r>
      <w:r w:rsidRPr="00911EC8">
        <w:t>pacientů s chronickým onemocněním patří instruktáž, pozorování</w:t>
      </w:r>
      <w:r w:rsidR="00BE13A1">
        <w:t xml:space="preserve">, rozhovor a hodnotící škály. </w:t>
      </w:r>
      <w:r w:rsidRPr="00911EC8">
        <w:t>Využití plánovačů, alarmů</w:t>
      </w:r>
      <w:r w:rsidR="00911EC8" w:rsidRPr="00911EC8">
        <w:t xml:space="preserve"> </w:t>
      </w:r>
      <w:r w:rsidRPr="00911EC8">
        <w:t>při edukaci a</w:t>
      </w:r>
      <w:r w:rsidR="00911EC8" w:rsidRPr="00911EC8">
        <w:t xml:space="preserve"> </w:t>
      </w:r>
      <w:r w:rsidRPr="00911EC8">
        <w:t>posouzení denních návyků výrazně přispívají ke zlepšení compliance v dodržování léčebného režimu. Důležitá je také spolupráce s rodinou</w:t>
      </w:r>
      <w:r w:rsidR="00911EC8" w:rsidRPr="00911EC8">
        <w:t xml:space="preserve"> </w:t>
      </w:r>
      <w:r w:rsidRPr="00911EC8">
        <w:t>klienta</w:t>
      </w:r>
      <w:r w:rsidR="00911EC8" w:rsidRPr="00911EC8">
        <w:t xml:space="preserve"> </w:t>
      </w:r>
      <w:r w:rsidRPr="00911EC8">
        <w:t>(W</w:t>
      </w:r>
      <w:r w:rsidR="007A36FA">
        <w:t xml:space="preserve">orld </w:t>
      </w:r>
      <w:r w:rsidRPr="00911EC8">
        <w:t>H</w:t>
      </w:r>
      <w:r w:rsidR="007A36FA">
        <w:t xml:space="preserve">ealth </w:t>
      </w:r>
      <w:r w:rsidRPr="00911EC8">
        <w:t>O</w:t>
      </w:r>
      <w:r w:rsidR="007A36FA">
        <w:t>r</w:t>
      </w:r>
      <w:r w:rsidR="00F3178E">
        <w:t>g</w:t>
      </w:r>
      <w:r w:rsidR="007A36FA">
        <w:t>anization</w:t>
      </w:r>
      <w:r w:rsidRPr="00911EC8">
        <w:t>, 2003).</w:t>
      </w:r>
      <w:r w:rsidR="00590A9B" w:rsidRPr="00590A9B">
        <w:rPr>
          <w:rStyle w:val="notranslate"/>
        </w:rPr>
        <w:t xml:space="preserve"> </w:t>
      </w:r>
    </w:p>
    <w:p w:rsidR="00590A9B" w:rsidRPr="00FD6777" w:rsidRDefault="00F06545" w:rsidP="00590A9B">
      <w:pPr>
        <w:pStyle w:val="Odstavec"/>
      </w:pPr>
      <w:r w:rsidRPr="00B352F4">
        <w:rPr>
          <w:rStyle w:val="notranslate"/>
          <w:color w:val="000000" w:themeColor="text1"/>
        </w:rPr>
        <w:t>Na význam hodnocení compliance pacienta s chronickým plicním onemocněním ve vztahu k efektivní edukaci pacienta poukazují p</w:t>
      </w:r>
      <w:r w:rsidR="00590A9B" w:rsidRPr="00B352F4">
        <w:rPr>
          <w:rStyle w:val="notranslate"/>
          <w:color w:val="000000" w:themeColor="text1"/>
        </w:rPr>
        <w:t xml:space="preserve">ublikované výsledky prospektivní observační studie ve Francii </w:t>
      </w:r>
      <w:r w:rsidRPr="00B352F4">
        <w:rPr>
          <w:rStyle w:val="notranslate"/>
          <w:color w:val="000000" w:themeColor="text1"/>
        </w:rPr>
        <w:t xml:space="preserve">(2011). </w:t>
      </w:r>
      <w:r w:rsidR="00590A9B" w:rsidRPr="00B352F4">
        <w:rPr>
          <w:rStyle w:val="notranslate"/>
          <w:color w:val="000000" w:themeColor="text1"/>
        </w:rPr>
        <w:t xml:space="preserve">Výzkumným vzorkem byla intervenční </w:t>
      </w:r>
      <w:r w:rsidR="00FA4985" w:rsidRPr="00B352F4">
        <w:rPr>
          <w:rStyle w:val="notranslate"/>
          <w:color w:val="000000" w:themeColor="text1"/>
        </w:rPr>
        <w:t xml:space="preserve">a kontrolní skupina 727 </w:t>
      </w:r>
      <w:r w:rsidR="00C51A15" w:rsidRPr="00B352F4">
        <w:rPr>
          <w:rStyle w:val="notranslate"/>
          <w:color w:val="000000" w:themeColor="text1"/>
        </w:rPr>
        <w:t xml:space="preserve">dospělých </w:t>
      </w:r>
      <w:r w:rsidR="00590A9B" w:rsidRPr="00B352F4">
        <w:rPr>
          <w:rStyle w:val="notranslate"/>
          <w:color w:val="000000" w:themeColor="text1"/>
        </w:rPr>
        <w:t xml:space="preserve">pacientů s astma bronchiále. </w:t>
      </w:r>
      <w:r w:rsidR="00441BFF">
        <w:rPr>
          <w:rStyle w:val="notranslate"/>
          <w:color w:val="000000" w:themeColor="text1"/>
        </w:rPr>
        <w:t xml:space="preserve">Pro hodnocení compliance pacientů byl využitý </w:t>
      </w:r>
      <w:r w:rsidR="00441BFF">
        <w:rPr>
          <w:rStyle w:val="notranslate"/>
        </w:rPr>
        <w:t>ACQ dotazník</w:t>
      </w:r>
      <w:r w:rsidR="00590A9B" w:rsidRPr="00911EC8">
        <w:rPr>
          <w:rStyle w:val="notranslate"/>
        </w:rPr>
        <w:t xml:space="preserve"> (Astma contr</w:t>
      </w:r>
      <w:r w:rsidR="00590A9B">
        <w:rPr>
          <w:rStyle w:val="notranslate"/>
        </w:rPr>
        <w:t>ol</w:t>
      </w:r>
      <w:r w:rsidR="00441BFF">
        <w:rPr>
          <w:rStyle w:val="notranslate"/>
        </w:rPr>
        <w:t xml:space="preserve"> </w:t>
      </w:r>
      <w:r w:rsidR="00590A9B">
        <w:rPr>
          <w:rStyle w:val="notranslate"/>
        </w:rPr>
        <w:t>questionaire</w:t>
      </w:r>
      <w:r w:rsidR="00590A9B" w:rsidRPr="00911EC8">
        <w:rPr>
          <w:rStyle w:val="notranslate"/>
        </w:rPr>
        <w:t>) a Moris</w:t>
      </w:r>
      <w:r w:rsidR="00441BFF">
        <w:rPr>
          <w:rStyle w:val="notranslate"/>
        </w:rPr>
        <w:t>kyho dotazník</w:t>
      </w:r>
      <w:r w:rsidR="00590A9B" w:rsidRPr="00911EC8">
        <w:rPr>
          <w:rStyle w:val="notranslate"/>
        </w:rPr>
        <w:t xml:space="preserve"> MMAS</w:t>
      </w:r>
      <w:r w:rsidR="00590A9B">
        <w:rPr>
          <w:rStyle w:val="notranslate"/>
        </w:rPr>
        <w:t>-</w:t>
      </w:r>
      <w:r w:rsidR="00590A9B" w:rsidRPr="00911EC8">
        <w:rPr>
          <w:rStyle w:val="notranslate"/>
        </w:rPr>
        <w:t>8 (</w:t>
      </w:r>
      <w:r w:rsidR="00590A9B" w:rsidRPr="00911EC8">
        <w:t>Morisky</w:t>
      </w:r>
      <w:r w:rsidR="00590A9B">
        <w:t xml:space="preserve"> </w:t>
      </w:r>
      <w:r w:rsidR="00590A9B" w:rsidRPr="00911EC8">
        <w:t>Medication Adherence Scale)</w:t>
      </w:r>
      <w:r w:rsidR="00590A9B" w:rsidRPr="00911EC8">
        <w:rPr>
          <w:rStyle w:val="notranslate"/>
        </w:rPr>
        <w:t>.</w:t>
      </w:r>
      <w:r w:rsidR="00590A9B">
        <w:rPr>
          <w:rStyle w:val="notranslate"/>
        </w:rPr>
        <w:t xml:space="preserve"> </w:t>
      </w:r>
      <w:r w:rsidR="00590A9B" w:rsidRPr="00911EC8">
        <w:t>Výsledky pozoro</w:t>
      </w:r>
      <w:r w:rsidR="00590A9B">
        <w:t>vacích technik při aplikaci</w:t>
      </w:r>
      <w:r w:rsidR="00590A9B" w:rsidRPr="00911EC8">
        <w:t xml:space="preserve"> inhalačních léků byly zaznamenávány pomocí stand</w:t>
      </w:r>
      <w:r w:rsidR="00590A9B">
        <w:t>ardizovaných kontrolních záznamových archů</w:t>
      </w:r>
      <w:r w:rsidR="00590A9B" w:rsidRPr="00911EC8">
        <w:t xml:space="preserve"> pro jednotlivé typy inhalačních zařízení.</w:t>
      </w:r>
      <w:r w:rsidR="00590A9B">
        <w:t xml:space="preserve"> </w:t>
      </w:r>
      <w:r w:rsidR="00590A9B" w:rsidRPr="00441BFF">
        <w:rPr>
          <w:color w:val="000000" w:themeColor="text1"/>
        </w:rPr>
        <w:t>Následně proběhla edukace pacient</w:t>
      </w:r>
      <w:r w:rsidR="00D31BBA" w:rsidRPr="00441BFF">
        <w:rPr>
          <w:color w:val="000000" w:themeColor="text1"/>
        </w:rPr>
        <w:t>ů</w:t>
      </w:r>
      <w:r w:rsidR="00590A9B" w:rsidRPr="00441BFF">
        <w:rPr>
          <w:color w:val="000000" w:themeColor="text1"/>
        </w:rPr>
        <w:t xml:space="preserve"> pomocí in</w:t>
      </w:r>
      <w:r w:rsidR="00D31BBA" w:rsidRPr="00441BFF">
        <w:rPr>
          <w:color w:val="000000" w:themeColor="text1"/>
        </w:rPr>
        <w:t>struktáže, praktického cvičení</w:t>
      </w:r>
      <w:r w:rsidR="00344F4F" w:rsidRPr="00441BFF">
        <w:rPr>
          <w:color w:val="000000" w:themeColor="text1"/>
        </w:rPr>
        <w:t>. Zároveň byly poskytnuty edukačních materiály. Kontrolní vyšetře</w:t>
      </w:r>
      <w:r w:rsidR="00441BFF" w:rsidRPr="00441BFF">
        <w:rPr>
          <w:color w:val="000000" w:themeColor="text1"/>
        </w:rPr>
        <w:t>ní pacienta proběhlo po měsíci.</w:t>
      </w:r>
      <w:r w:rsidR="00441BFF">
        <w:rPr>
          <w:color w:val="000000" w:themeColor="text1"/>
        </w:rPr>
        <w:t xml:space="preserve"> Byl prokázány </w:t>
      </w:r>
      <w:r w:rsidR="00441BFF" w:rsidRPr="00441BFF">
        <w:rPr>
          <w:color w:val="000000" w:themeColor="text1"/>
        </w:rPr>
        <w:t xml:space="preserve"> </w:t>
      </w:r>
      <w:r w:rsidR="00441BFF">
        <w:rPr>
          <w:color w:val="000000" w:themeColor="text1"/>
        </w:rPr>
        <w:t>vztah</w:t>
      </w:r>
      <w:r w:rsidR="00441BFF" w:rsidRPr="00B352F4">
        <w:rPr>
          <w:color w:val="000000" w:themeColor="text1"/>
        </w:rPr>
        <w:t xml:space="preserve"> mezi správnou technikou inhalace, kontrolou astmatu a léčebnou compliance pa</w:t>
      </w:r>
      <w:r w:rsidR="00441BFF">
        <w:rPr>
          <w:color w:val="000000" w:themeColor="text1"/>
        </w:rPr>
        <w:t>cienta</w:t>
      </w:r>
      <w:r w:rsidR="00441BFF" w:rsidRPr="00441BFF">
        <w:rPr>
          <w:color w:val="000000" w:themeColor="text1"/>
        </w:rPr>
        <w:t xml:space="preserve"> </w:t>
      </w:r>
      <w:r w:rsidR="00EF5559" w:rsidRPr="00441BFF">
        <w:rPr>
          <w:color w:val="000000" w:themeColor="text1"/>
        </w:rPr>
        <w:t>(p &lt;</w:t>
      </w:r>
      <w:proofErr w:type="gramStart"/>
      <w:r w:rsidR="00EF5559" w:rsidRPr="00441BFF">
        <w:rPr>
          <w:color w:val="000000" w:themeColor="text1"/>
        </w:rPr>
        <w:t>0,001)</w:t>
      </w:r>
      <w:r w:rsidR="00441BFF">
        <w:rPr>
          <w:color w:val="000000" w:themeColor="text1"/>
        </w:rPr>
        <w:t xml:space="preserve"> </w:t>
      </w:r>
      <w:r w:rsidR="00590A9B" w:rsidRPr="00911EC8">
        <w:rPr>
          <w:rStyle w:val="notranslate"/>
        </w:rPr>
        <w:t>(Giraud</w:t>
      </w:r>
      <w:proofErr w:type="gramEnd"/>
      <w:r w:rsidR="00590A9B" w:rsidRPr="00911EC8">
        <w:rPr>
          <w:rStyle w:val="notranslate"/>
        </w:rPr>
        <w:t>, 2011,</w:t>
      </w:r>
      <w:r w:rsidR="00590A9B" w:rsidRPr="00911EC8">
        <w:t>1815</w:t>
      </w:r>
      <w:r w:rsidR="00590A9B">
        <w:t>–</w:t>
      </w:r>
      <w:r w:rsidR="00590A9B" w:rsidRPr="00911EC8">
        <w:t>1822</w:t>
      </w:r>
      <w:r w:rsidR="00590A9B" w:rsidRPr="00911EC8">
        <w:rPr>
          <w:rStyle w:val="notranslate"/>
        </w:rPr>
        <w:t>).</w:t>
      </w:r>
    </w:p>
    <w:p w:rsidR="00B54C90" w:rsidRDefault="0083382C" w:rsidP="00316444">
      <w:pPr>
        <w:pStyle w:val="Nadpis3"/>
      </w:pPr>
      <w:bookmarkStart w:id="5" w:name="_Toc482314874"/>
      <w:r>
        <w:t xml:space="preserve">Vymezení pojmů </w:t>
      </w:r>
      <w:r w:rsidR="00B54C90" w:rsidRPr="00911EC8">
        <w:t>compliance</w:t>
      </w:r>
      <w:r>
        <w:t xml:space="preserve"> a noncompliance</w:t>
      </w:r>
      <w:bookmarkEnd w:id="5"/>
      <w:r w:rsidR="00B54C90" w:rsidRPr="00911EC8">
        <w:t xml:space="preserve"> </w:t>
      </w:r>
    </w:p>
    <w:p w:rsidR="00B54C90" w:rsidRPr="00911EC8" w:rsidRDefault="00B54C90" w:rsidP="00684220">
      <w:pPr>
        <w:pStyle w:val="Odstaveczanadpisem"/>
      </w:pPr>
      <w:r w:rsidRPr="00911EC8">
        <w:t xml:space="preserve">Ve vztahu </w:t>
      </w:r>
      <w:r w:rsidR="00765DD7" w:rsidRPr="00911EC8">
        <w:t>k</w:t>
      </w:r>
      <w:r w:rsidR="00765DD7">
        <w:t> </w:t>
      </w:r>
      <w:r w:rsidRPr="00911EC8">
        <w:t xml:space="preserve">ošetřovatelské péči </w:t>
      </w:r>
      <w:r w:rsidRPr="00433B03">
        <w:rPr>
          <w:i/>
        </w:rPr>
        <w:t>compliance</w:t>
      </w:r>
      <w:r w:rsidRPr="00911EC8">
        <w:t xml:space="preserve"> vyjadřuje určitou míru chování pacienta, která je v souladu s doporučeními lékaře nebo všeobecné sestry. Označuje ochotu, možnosti a schopnosti pacienta</w:t>
      </w:r>
      <w:r w:rsidR="00911EC8" w:rsidRPr="00911EC8">
        <w:t xml:space="preserve"> </w:t>
      </w:r>
      <w:r w:rsidRPr="00911EC8">
        <w:t xml:space="preserve">dodržovat rady a doporučení </w:t>
      </w:r>
      <w:r w:rsidR="00765DD7" w:rsidRPr="00911EC8">
        <w:t>v</w:t>
      </w:r>
      <w:r w:rsidR="00765DD7">
        <w:t> </w:t>
      </w:r>
      <w:r w:rsidR="00911EC8" w:rsidRPr="00911EC8">
        <w:t>předepsaném léčebném</w:t>
      </w:r>
      <w:r w:rsidRPr="00911EC8">
        <w:t xml:space="preserve"> režimu</w:t>
      </w:r>
      <w:r w:rsidR="00911EC8">
        <w:t xml:space="preserve"> </w:t>
      </w:r>
      <w:r w:rsidRPr="00911EC8">
        <w:t>(</w:t>
      </w:r>
      <w:r w:rsidRPr="00F1479F">
        <w:t>Práznovcová</w:t>
      </w:r>
      <w:r w:rsidR="00F1479F" w:rsidRPr="00F1479F">
        <w:t>,</w:t>
      </w:r>
      <w:r w:rsidRPr="00F1479F">
        <w:t xml:space="preserve"> 2013,</w:t>
      </w:r>
      <w:r w:rsidRPr="00911EC8">
        <w:t xml:space="preserve"> s.</w:t>
      </w:r>
      <w:r w:rsidR="00B414FB">
        <w:t xml:space="preserve"> </w:t>
      </w:r>
      <w:r w:rsidRPr="00911EC8">
        <w:t>1</w:t>
      </w:r>
      <w:r w:rsidR="00A132EA">
        <w:t xml:space="preserve">; </w:t>
      </w:r>
      <w:r w:rsidR="00A132EA" w:rsidRPr="00911EC8">
        <w:rPr>
          <w:color w:val="000000" w:themeColor="text1"/>
        </w:rPr>
        <w:t>Zrubáková</w:t>
      </w:r>
      <w:r w:rsidR="00A132EA">
        <w:rPr>
          <w:color w:val="000000" w:themeColor="text1"/>
        </w:rPr>
        <w:t xml:space="preserve"> et al.,</w:t>
      </w:r>
      <w:r w:rsidR="00A132EA" w:rsidRPr="00911EC8">
        <w:rPr>
          <w:color w:val="000000" w:themeColor="text1"/>
        </w:rPr>
        <w:t xml:space="preserve"> 2016, s. 55</w:t>
      </w:r>
      <w:r w:rsidRPr="00911EC8">
        <w:t>).</w:t>
      </w:r>
    </w:p>
    <w:p w:rsidR="00B54C90" w:rsidRPr="00911EC8" w:rsidRDefault="00B54C90" w:rsidP="00684220">
      <w:pPr>
        <w:pStyle w:val="Odstavec"/>
      </w:pPr>
      <w:r w:rsidRPr="00911EC8">
        <w:t xml:space="preserve">Světová zdravotnická organizace (WHO) využívá pro hodnocení chování pacienta </w:t>
      </w:r>
      <w:r w:rsidR="00765DD7" w:rsidRPr="00911EC8">
        <w:t>k</w:t>
      </w:r>
      <w:r w:rsidR="00765DD7">
        <w:t> </w:t>
      </w:r>
      <w:r w:rsidRPr="00911EC8">
        <w:t>předepsanému léčebnému režimu</w:t>
      </w:r>
      <w:r w:rsidR="00911EC8" w:rsidRPr="00911EC8">
        <w:t xml:space="preserve"> </w:t>
      </w:r>
      <w:r w:rsidRPr="00911EC8">
        <w:t xml:space="preserve">pojem </w:t>
      </w:r>
      <w:r w:rsidRPr="008C6AAD">
        <w:rPr>
          <w:i/>
        </w:rPr>
        <w:t>adherence.</w:t>
      </w:r>
      <w:r w:rsidRPr="00911EC8">
        <w:t xml:space="preserve"> Význam </w:t>
      </w:r>
      <w:r w:rsidR="008C6AAD">
        <w:t xml:space="preserve">tohoto </w:t>
      </w:r>
      <w:r w:rsidRPr="00911EC8">
        <w:t>slova určuje rozsah, do jaké míry se pacient řídí farmakologickými a nefarmakologickými doporučeními zdravotnických pracovníků. Předepsaný</w:t>
      </w:r>
      <w:r w:rsidR="00911EC8" w:rsidRPr="00911EC8">
        <w:t xml:space="preserve"> </w:t>
      </w:r>
      <w:r w:rsidRPr="00911EC8">
        <w:t>plán léčby vznikl na základě konsen</w:t>
      </w:r>
      <w:r w:rsidR="008C6AAD">
        <w:t>s</w:t>
      </w:r>
      <w:r w:rsidRPr="00911EC8">
        <w:t>u mezi pacientem a lékařem</w:t>
      </w:r>
      <w:r w:rsidR="001A0243">
        <w:t>. P</w:t>
      </w:r>
      <w:r w:rsidRPr="00911EC8">
        <w:t xml:space="preserve">acient se </w:t>
      </w:r>
      <w:r w:rsidR="008C6AAD">
        <w:t>tak</w:t>
      </w:r>
      <w:r w:rsidRPr="00911EC8">
        <w:t xml:space="preserve"> stává aktivním spolupracovníkem </w:t>
      </w:r>
      <w:r w:rsidR="00765DD7" w:rsidRPr="00911EC8">
        <w:t>v</w:t>
      </w:r>
      <w:r w:rsidR="00765DD7">
        <w:t> </w:t>
      </w:r>
      <w:r w:rsidRPr="00911EC8">
        <w:t xml:space="preserve">péči </w:t>
      </w:r>
      <w:r w:rsidR="00765DD7" w:rsidRPr="00911EC8">
        <w:t>o</w:t>
      </w:r>
      <w:r w:rsidR="00765DD7">
        <w:t> </w:t>
      </w:r>
      <w:r w:rsidRPr="00911EC8">
        <w:t xml:space="preserve">své zdraví </w:t>
      </w:r>
      <w:r w:rsidR="008C6AAD" w:rsidRPr="00911EC8">
        <w:t>(W</w:t>
      </w:r>
      <w:r w:rsidR="008C6AAD">
        <w:t xml:space="preserve">orld </w:t>
      </w:r>
      <w:r w:rsidR="008C6AAD" w:rsidRPr="00911EC8">
        <w:t>H</w:t>
      </w:r>
      <w:r w:rsidR="008C6AAD">
        <w:t xml:space="preserve">ealth </w:t>
      </w:r>
      <w:r w:rsidR="008C6AAD" w:rsidRPr="00911EC8">
        <w:t>O</w:t>
      </w:r>
      <w:r w:rsidR="008C6AAD">
        <w:t>r</w:t>
      </w:r>
      <w:r w:rsidR="00F3178E">
        <w:t>g</w:t>
      </w:r>
      <w:r w:rsidR="008C6AAD">
        <w:t>anization</w:t>
      </w:r>
      <w:r w:rsidR="008C6AAD" w:rsidRPr="00911EC8">
        <w:t>, 2003</w:t>
      </w:r>
      <w:r w:rsidR="008C6AAD">
        <w:t>).</w:t>
      </w:r>
    </w:p>
    <w:p w:rsidR="00B54C90" w:rsidRPr="005A7A04" w:rsidRDefault="00B54C90" w:rsidP="00684220">
      <w:pPr>
        <w:pStyle w:val="Odstavec"/>
        <w:rPr>
          <w:color w:val="000000" w:themeColor="text1"/>
        </w:rPr>
      </w:pPr>
      <w:r w:rsidRPr="00EB6CA4">
        <w:rPr>
          <w:color w:val="000000" w:themeColor="text1"/>
        </w:rPr>
        <w:t>Publikovaná data WHO</w:t>
      </w:r>
      <w:r w:rsidR="004A09EF" w:rsidRPr="00EB6CA4">
        <w:rPr>
          <w:color w:val="000000" w:themeColor="text1"/>
        </w:rPr>
        <w:t xml:space="preserve"> (2003)</w:t>
      </w:r>
      <w:r w:rsidRPr="00EB6CA4">
        <w:rPr>
          <w:color w:val="000000" w:themeColor="text1"/>
        </w:rPr>
        <w:t xml:space="preserve"> poukazují</w:t>
      </w:r>
      <w:r w:rsidRPr="00911EC8">
        <w:t xml:space="preserve">, že polovina pacientů </w:t>
      </w:r>
      <w:r w:rsidR="00765DD7" w:rsidRPr="00911EC8">
        <w:t>s</w:t>
      </w:r>
      <w:r w:rsidR="00765DD7">
        <w:t> </w:t>
      </w:r>
      <w:r w:rsidRPr="00911EC8">
        <w:t>chronickým onemocněním je non</w:t>
      </w:r>
      <w:r w:rsidR="003169B7">
        <w:noBreakHyphen/>
      </w:r>
      <w:r w:rsidRPr="00911EC8">
        <w:t>adherentních</w:t>
      </w:r>
      <w:r w:rsidR="00911EC8" w:rsidRPr="00911EC8">
        <w:t xml:space="preserve"> </w:t>
      </w:r>
      <w:r w:rsidRPr="00911EC8">
        <w:t xml:space="preserve">na předepsanou léčbu. Následkem toho dochází ke zhoršení v oblasti kvality života a </w:t>
      </w:r>
      <w:r w:rsidR="00765DD7" w:rsidRPr="00911EC8">
        <w:t>k</w:t>
      </w:r>
      <w:r w:rsidR="00765DD7">
        <w:t> </w:t>
      </w:r>
      <w:r w:rsidRPr="00911EC8">
        <w:t xml:space="preserve">zvýšení nákladů na terapii. </w:t>
      </w:r>
      <w:r w:rsidR="004A09EF">
        <w:t>Proto v</w:t>
      </w:r>
      <w:r w:rsidRPr="00911EC8">
        <w:t xml:space="preserve"> rámci projektu celosvětové iniciativy </w:t>
      </w:r>
      <w:r w:rsidR="00EC3C0E" w:rsidRPr="00EC3C0E">
        <w:t>n</w:t>
      </w:r>
      <w:r w:rsidR="003A0F35" w:rsidRPr="00EC3C0E">
        <w:t>a</w:t>
      </w:r>
      <w:r w:rsidRPr="00EC3C0E">
        <w:t xml:space="preserve"> podporu adherence </w:t>
      </w:r>
      <w:r w:rsidR="00765DD7" w:rsidRPr="00EC3C0E">
        <w:t>v </w:t>
      </w:r>
      <w:r w:rsidRPr="00EC3C0E">
        <w:t>léčbě chronických onemocnění</w:t>
      </w:r>
      <w:r w:rsidRPr="00911EC8">
        <w:t xml:space="preserve"> byla vypracována systematická </w:t>
      </w:r>
      <w:r w:rsidR="003169B7">
        <w:t>studie</w:t>
      </w:r>
      <w:r w:rsidRPr="00911EC8">
        <w:t xml:space="preserve"> </w:t>
      </w:r>
      <w:r w:rsidRPr="005A7A04">
        <w:rPr>
          <w:color w:val="000000" w:themeColor="text1"/>
        </w:rPr>
        <w:t>(</w:t>
      </w:r>
      <w:r w:rsidR="003169B7" w:rsidRPr="005A7A04">
        <w:rPr>
          <w:color w:val="000000" w:themeColor="text1"/>
        </w:rPr>
        <w:t>World Health Or</w:t>
      </w:r>
      <w:r w:rsidR="00F3178E" w:rsidRPr="005A7A04">
        <w:rPr>
          <w:color w:val="000000" w:themeColor="text1"/>
        </w:rPr>
        <w:t>g</w:t>
      </w:r>
      <w:r w:rsidR="003169B7" w:rsidRPr="005A7A04">
        <w:rPr>
          <w:color w:val="000000" w:themeColor="text1"/>
        </w:rPr>
        <w:t>anization</w:t>
      </w:r>
      <w:r w:rsidRPr="005A7A04">
        <w:rPr>
          <w:color w:val="000000" w:themeColor="text1"/>
        </w:rPr>
        <w:t>, 2003)</w:t>
      </w:r>
      <w:r w:rsidR="001A0243" w:rsidRPr="005A7A04">
        <w:rPr>
          <w:color w:val="000000" w:themeColor="text1"/>
        </w:rPr>
        <w:t>,</w:t>
      </w:r>
      <w:r w:rsidR="006D324D" w:rsidRPr="005A7A04">
        <w:rPr>
          <w:color w:val="000000" w:themeColor="text1"/>
        </w:rPr>
        <w:t xml:space="preserve"> která </w:t>
      </w:r>
      <w:r w:rsidR="003A0F35" w:rsidRPr="005A7A04">
        <w:rPr>
          <w:color w:val="000000" w:themeColor="text1"/>
        </w:rPr>
        <w:t xml:space="preserve">mj. </w:t>
      </w:r>
      <w:r w:rsidRPr="005A7A04">
        <w:rPr>
          <w:color w:val="000000" w:themeColor="text1"/>
        </w:rPr>
        <w:t xml:space="preserve">popisuje význam edukačních intervencí zaměřených na </w:t>
      </w:r>
      <w:r w:rsidR="00911EC8" w:rsidRPr="005A7A04">
        <w:rPr>
          <w:color w:val="000000" w:themeColor="text1"/>
        </w:rPr>
        <w:t>zlepšení</w:t>
      </w:r>
      <w:r w:rsidR="00911EC8" w:rsidRPr="00911EC8">
        <w:t xml:space="preserve"> spolupráce</w:t>
      </w:r>
      <w:r w:rsidRPr="00911EC8">
        <w:t xml:space="preserve"> pacienta v dodržován</w:t>
      </w:r>
      <w:r w:rsidR="003A0F35">
        <w:t>í předepsaného léčebného režimu.</w:t>
      </w:r>
      <w:r w:rsidR="006D324D">
        <w:t xml:space="preserve"> Př</w:t>
      </w:r>
      <w:r w:rsidR="006D324D" w:rsidRPr="00911EC8">
        <w:t xml:space="preserve">ehled publikované literatury se </w:t>
      </w:r>
      <w:r w:rsidR="006D324D">
        <w:t xml:space="preserve">pak </w:t>
      </w:r>
      <w:r w:rsidR="006D324D" w:rsidRPr="00911EC8">
        <w:t>zaměřuje na definici a hodnocení adherence u</w:t>
      </w:r>
      <w:r w:rsidR="006D324D">
        <w:t> </w:t>
      </w:r>
      <w:r w:rsidR="006D324D" w:rsidRPr="005A7A04">
        <w:rPr>
          <w:color w:val="000000" w:themeColor="text1"/>
        </w:rPr>
        <w:t xml:space="preserve">chronických </w:t>
      </w:r>
      <w:r w:rsidR="001677D5" w:rsidRPr="005A7A04">
        <w:rPr>
          <w:color w:val="000000" w:themeColor="text1"/>
        </w:rPr>
        <w:t>onemocnění.</w:t>
      </w:r>
    </w:p>
    <w:p w:rsidR="00B54C90" w:rsidRDefault="007216E2" w:rsidP="00684220">
      <w:pPr>
        <w:pStyle w:val="Odstavec"/>
      </w:pPr>
      <w:r>
        <w:t>C</w:t>
      </w:r>
      <w:r w:rsidR="00B54C90" w:rsidRPr="00911EC8">
        <w:t xml:space="preserve">ompliance </w:t>
      </w:r>
      <w:r w:rsidR="00A648B0">
        <w:t xml:space="preserve">se </w:t>
      </w:r>
      <w:r w:rsidR="00B54C90" w:rsidRPr="00911EC8">
        <w:t>dělí na farmakologickou a</w:t>
      </w:r>
      <w:r w:rsidR="00911EC8" w:rsidRPr="00911EC8">
        <w:t xml:space="preserve"> </w:t>
      </w:r>
      <w:r w:rsidR="00B54C90" w:rsidRPr="005A7A04">
        <w:rPr>
          <w:color w:val="000000" w:themeColor="text1"/>
        </w:rPr>
        <w:t>nefarmakologickou</w:t>
      </w:r>
      <w:r w:rsidR="001677D5" w:rsidRPr="005A7A04">
        <w:rPr>
          <w:color w:val="000000" w:themeColor="text1"/>
        </w:rPr>
        <w:t>. N</w:t>
      </w:r>
      <w:r w:rsidR="00B54C90" w:rsidRPr="005A7A04">
        <w:rPr>
          <w:color w:val="000000" w:themeColor="text1"/>
        </w:rPr>
        <w:t>efarmakologická</w:t>
      </w:r>
      <w:r w:rsidR="00B54C90" w:rsidRPr="00911EC8">
        <w:t xml:space="preserve"> compliance vyjadřuje míru </w:t>
      </w:r>
      <w:r w:rsidR="00B54C90" w:rsidRPr="00911EC8">
        <w:rPr>
          <w:color w:val="000000" w:themeColor="text1"/>
        </w:rPr>
        <w:t>dodržování</w:t>
      </w:r>
      <w:r w:rsidR="00911EC8" w:rsidRPr="00911EC8">
        <w:rPr>
          <w:color w:val="000000" w:themeColor="text1"/>
        </w:rPr>
        <w:t xml:space="preserve"> </w:t>
      </w:r>
      <w:r w:rsidR="00B54C90" w:rsidRPr="00911EC8">
        <w:rPr>
          <w:color w:val="000000" w:themeColor="text1"/>
        </w:rPr>
        <w:t>zásad životosprávy, dietních opatření a pohybového režimu.</w:t>
      </w:r>
      <w:r w:rsidR="00B54C90" w:rsidRPr="00911EC8">
        <w:t xml:space="preserve"> </w:t>
      </w:r>
      <w:r w:rsidR="006D324D">
        <w:t>O</w:t>
      </w:r>
      <w:r w:rsidR="00B54C90" w:rsidRPr="00911EC8">
        <w:t xml:space="preserve">proti tomu farmakologická compliance znamená dodržování správného užívání předepsaných léků </w:t>
      </w:r>
      <w:r w:rsidR="00B54C90" w:rsidRPr="00911EC8">
        <w:rPr>
          <w:color w:val="000000" w:themeColor="text1"/>
        </w:rPr>
        <w:t>(Zrubáková</w:t>
      </w:r>
      <w:r w:rsidR="00433B03">
        <w:rPr>
          <w:color w:val="000000" w:themeColor="text1"/>
        </w:rPr>
        <w:t xml:space="preserve"> et al.</w:t>
      </w:r>
      <w:r w:rsidR="00B814AA">
        <w:rPr>
          <w:color w:val="000000" w:themeColor="text1"/>
        </w:rPr>
        <w:t>,</w:t>
      </w:r>
      <w:r w:rsidR="00B54C90" w:rsidRPr="00911EC8">
        <w:rPr>
          <w:color w:val="000000" w:themeColor="text1"/>
        </w:rPr>
        <w:t xml:space="preserve"> 2016, </w:t>
      </w:r>
      <w:r w:rsidR="00911EC8" w:rsidRPr="00911EC8">
        <w:rPr>
          <w:color w:val="000000" w:themeColor="text1"/>
        </w:rPr>
        <w:t>s. 55</w:t>
      </w:r>
      <w:r w:rsidR="00B54C90" w:rsidRPr="00911EC8">
        <w:rPr>
          <w:color w:val="000000" w:themeColor="text1"/>
        </w:rPr>
        <w:t>)</w:t>
      </w:r>
      <w:r w:rsidR="00B54C90" w:rsidRPr="00911EC8">
        <w:t>.</w:t>
      </w:r>
    </w:p>
    <w:p w:rsidR="009C1A0D" w:rsidRPr="002A1119" w:rsidRDefault="009C1A0D" w:rsidP="002A1119">
      <w:pPr>
        <w:pStyle w:val="Odstavec"/>
      </w:pPr>
      <w:r w:rsidRPr="002A1119">
        <w:t>Při dodržování předepsaného léčebného plánu je důležité hodnocení postojů a chování pacientů. Názory zdravotníků se mohou často rozcházet s názorem pacientů v dodržování léčebných doporučení</w:t>
      </w:r>
      <w:r w:rsidR="002A1119" w:rsidRPr="002A1119">
        <w:t>, proto m</w:t>
      </w:r>
      <w:r w:rsidRPr="002A1119">
        <w:t xml:space="preserve">ůže </w:t>
      </w:r>
      <w:r w:rsidR="002A1119" w:rsidRPr="002A1119">
        <w:t>dojít</w:t>
      </w:r>
      <w:r w:rsidRPr="002A1119">
        <w:t xml:space="preserve"> k neochotě k</w:t>
      </w:r>
      <w:r w:rsidR="002A1119" w:rsidRPr="002A1119">
        <w:t>e spolupráci tzv. noncompliance</w:t>
      </w:r>
      <w:r w:rsidRPr="002A1119">
        <w:t xml:space="preserve"> (Halmo, 2015, s. 37–39). </w:t>
      </w:r>
    </w:p>
    <w:p w:rsidR="009C1A0D" w:rsidRPr="002A1119" w:rsidRDefault="009C1A0D" w:rsidP="002A1119">
      <w:pPr>
        <w:pStyle w:val="Odstavec"/>
      </w:pPr>
      <w:r w:rsidRPr="002A1119">
        <w:t>Standardizovaná ošetřovatelská terminologie definuje ošetřovatelskou diagnózu Noncomliance jako postoje, tedy chování pacienta, kter</w:t>
      </w:r>
      <w:r w:rsidR="002A1119" w:rsidRPr="002A1119">
        <w:t>é</w:t>
      </w:r>
      <w:r w:rsidRPr="002A1119">
        <w:t xml:space="preserve"> neodpovíd</w:t>
      </w:r>
      <w:r w:rsidR="002A1119" w:rsidRPr="002A1119">
        <w:t>á</w:t>
      </w:r>
      <w:r w:rsidRPr="002A1119">
        <w:t xml:space="preserve"> předepsanému léčebnému nebo preventivnímu plánu. Pacient vyjádřil souhlas s dodržováním léčebného režimu nebo plánem podporující zdraví, přesto jeho chování je plně nebo částečně v nesouladu a může vést k neefektivním výsledkům léčby (Herdman</w:t>
      </w:r>
      <w:r w:rsidR="00A648B0">
        <w:t xml:space="preserve"> et</w:t>
      </w:r>
      <w:r w:rsidR="007234E1" w:rsidRPr="002A1119">
        <w:t xml:space="preserve"> al.</w:t>
      </w:r>
      <w:r w:rsidRPr="002A1119">
        <w:t>, 201</w:t>
      </w:r>
      <w:r w:rsidR="005632C4" w:rsidRPr="002A1119">
        <w:t>6</w:t>
      </w:r>
      <w:r w:rsidRPr="002A1119">
        <w:t>, s. 129).</w:t>
      </w:r>
    </w:p>
    <w:p w:rsidR="009C1A0D" w:rsidRPr="006C3E8F" w:rsidRDefault="009C1A0D" w:rsidP="009C1A0D">
      <w:pPr>
        <w:pStyle w:val="Odstavec"/>
        <w:rPr>
          <w:color w:val="auto"/>
        </w:rPr>
      </w:pPr>
      <w:r w:rsidRPr="00911EC8">
        <w:t>K</w:t>
      </w:r>
      <w:r>
        <w:t> </w:t>
      </w:r>
      <w:r w:rsidRPr="00911EC8">
        <w:t>určujícím znakům ošetřovatelské diagnózy</w:t>
      </w:r>
      <w:r>
        <w:t xml:space="preserve"> n</w:t>
      </w:r>
      <w:r w:rsidRPr="00911EC8">
        <w:t>oncompliance u</w:t>
      </w:r>
      <w:r>
        <w:t> </w:t>
      </w:r>
      <w:r w:rsidRPr="00911EC8">
        <w:t>pacienta s chronickým plicním onemocněním patří chování svědčící o</w:t>
      </w:r>
      <w:r>
        <w:t> </w:t>
      </w:r>
      <w:r w:rsidRPr="00911EC8">
        <w:t>nedodržování léčebného plánu a nedodržování návštěv lékaře. K dalším charakteristikám</w:t>
      </w:r>
      <w:r>
        <w:t xml:space="preserve"> </w:t>
      </w:r>
      <w:r w:rsidRPr="00911EC8">
        <w:t>noncompliantního</w:t>
      </w:r>
      <w:r>
        <w:t xml:space="preserve"> </w:t>
      </w:r>
      <w:r w:rsidRPr="00911EC8">
        <w:t>přístupu pacienta k léčbě se řadí</w:t>
      </w:r>
      <w:r>
        <w:t xml:space="preserve"> </w:t>
      </w:r>
      <w:r w:rsidRPr="00911EC8">
        <w:t>zhoršení příznaků, nedostatečné zotavo</w:t>
      </w:r>
      <w:r>
        <w:t xml:space="preserve">vání se a rozvoj komplikací </w:t>
      </w:r>
      <w:r w:rsidRPr="006C3E8F">
        <w:rPr>
          <w:color w:val="auto"/>
        </w:rPr>
        <w:t>(Herdman</w:t>
      </w:r>
      <w:r w:rsidR="00A648B0">
        <w:rPr>
          <w:color w:val="auto"/>
        </w:rPr>
        <w:t xml:space="preserve"> et</w:t>
      </w:r>
      <w:r w:rsidR="007234E1" w:rsidRPr="006C3E8F">
        <w:rPr>
          <w:color w:val="auto"/>
        </w:rPr>
        <w:t xml:space="preserve"> al.</w:t>
      </w:r>
      <w:r w:rsidRPr="006C3E8F">
        <w:rPr>
          <w:color w:val="auto"/>
        </w:rPr>
        <w:t xml:space="preserve">, </w:t>
      </w:r>
      <w:r w:rsidR="006C3E8F" w:rsidRPr="006C3E8F">
        <w:rPr>
          <w:color w:val="auto"/>
        </w:rPr>
        <w:t>201</w:t>
      </w:r>
      <w:r w:rsidR="005632C4">
        <w:rPr>
          <w:color w:val="auto"/>
        </w:rPr>
        <w:t>6</w:t>
      </w:r>
      <w:r w:rsidR="00A648B0">
        <w:rPr>
          <w:color w:val="auto"/>
        </w:rPr>
        <w:t>,</w:t>
      </w:r>
      <w:r w:rsidRPr="006C3E8F">
        <w:rPr>
          <w:color w:val="auto"/>
        </w:rPr>
        <w:t xml:space="preserve"> s. 129).</w:t>
      </w:r>
    </w:p>
    <w:p w:rsidR="00FD6777" w:rsidRPr="002A1119" w:rsidRDefault="00FD6777" w:rsidP="002A1119">
      <w:pPr>
        <w:pStyle w:val="Odstavec"/>
      </w:pPr>
      <w:r w:rsidRPr="00D76D73">
        <w:rPr>
          <w:color w:val="auto"/>
        </w:rPr>
        <w:t>Podle chování pacienta při dodržování předepsaného léčebného režimu se noncompliance dělí na úmyslnou a neúmyslnou (Halmo, 2015, s. 37–39).</w:t>
      </w:r>
      <w:r w:rsidR="002A1119">
        <w:rPr>
          <w:color w:val="auto"/>
        </w:rPr>
        <w:t xml:space="preserve"> </w:t>
      </w:r>
      <w:r w:rsidRPr="00D76D73">
        <w:rPr>
          <w:color w:val="auto"/>
        </w:rPr>
        <w:t>Úmyslná noncomliance</w:t>
      </w:r>
      <w:r>
        <w:rPr>
          <w:color w:val="auto"/>
        </w:rPr>
        <w:t xml:space="preserve"> představuje chování pacienta</w:t>
      </w:r>
      <w:r w:rsidRPr="00D76D73">
        <w:rPr>
          <w:color w:val="auto"/>
        </w:rPr>
        <w:t>, při které</w:t>
      </w:r>
      <w:r>
        <w:rPr>
          <w:color w:val="auto"/>
        </w:rPr>
        <w:t>m</w:t>
      </w:r>
      <w:r w:rsidRPr="00D76D73">
        <w:rPr>
          <w:color w:val="auto"/>
        </w:rPr>
        <w:t xml:space="preserve"> se projeví záměr pacienta nespolupracovat při dodržování léče</w:t>
      </w:r>
      <w:r>
        <w:rPr>
          <w:color w:val="auto"/>
        </w:rPr>
        <w:t xml:space="preserve">bných a preventivních opatření </w:t>
      </w:r>
      <w:r w:rsidRPr="00D76D73">
        <w:rPr>
          <w:color w:val="auto"/>
        </w:rPr>
        <w:t>(Halmo, 2015, s. 37–39; Vytřísalová, 2009, s.</w:t>
      </w:r>
      <w:r w:rsidR="002A1119">
        <w:rPr>
          <w:color w:val="auto"/>
        </w:rPr>
        <w:t xml:space="preserve"> </w:t>
      </w:r>
      <w:r w:rsidRPr="00D76D73">
        <w:rPr>
          <w:color w:val="auto"/>
        </w:rPr>
        <w:t>225</w:t>
      </w:r>
      <w:r w:rsidR="00B414FB">
        <w:rPr>
          <w:color w:val="auto"/>
        </w:rPr>
        <w:t>–</w:t>
      </w:r>
      <w:r w:rsidRPr="00D76D73">
        <w:rPr>
          <w:color w:val="auto"/>
        </w:rPr>
        <w:t>230).</w:t>
      </w:r>
      <w:r w:rsidR="002A1119">
        <w:rPr>
          <w:color w:val="auto"/>
        </w:rPr>
        <w:t xml:space="preserve"> </w:t>
      </w:r>
      <w:r w:rsidRPr="002A1119">
        <w:t>Oproti tomu neúmyslná noncompliance se vyznačuje neschopností pacienta pochopit předepsaný léčebný režim (Halmo, 2015, s. 37–39; Vytřísalová, 2009, s.</w:t>
      </w:r>
      <w:r w:rsidR="002A1119">
        <w:t xml:space="preserve"> </w:t>
      </w:r>
      <w:r w:rsidRPr="002A1119">
        <w:t>225</w:t>
      </w:r>
      <w:r w:rsidR="00B414FB">
        <w:t>–</w:t>
      </w:r>
      <w:r w:rsidRPr="002A1119">
        <w:t xml:space="preserve">230). </w:t>
      </w:r>
    </w:p>
    <w:p w:rsidR="00A019D3" w:rsidRDefault="00F044E6" w:rsidP="002A1119">
      <w:pPr>
        <w:pStyle w:val="Odstavec"/>
      </w:pPr>
      <w:r w:rsidRPr="002A1119">
        <w:t>Noncompliantní př</w:t>
      </w:r>
      <w:r>
        <w:t>í</w:t>
      </w:r>
      <w:r w:rsidRPr="002A1119">
        <w:t>stup pacienta k léčbě představuje riziko vzniku nežádoucích účinků léků. Časté exacerbace chronických plicních onemocnění jsou často spojované právě s nedodržovaním předepsaného léčebného režimu. S touto skutečností úzce souvisí časté hospitalizace</w:t>
      </w:r>
      <w:r w:rsidR="00A648B0">
        <w:t xml:space="preserve"> a</w:t>
      </w:r>
      <w:r w:rsidRPr="002A1119">
        <w:t xml:space="preserve"> také snížená kvalita života</w:t>
      </w:r>
      <w:r w:rsidRPr="005A7A04">
        <w:rPr>
          <w:color w:val="000000" w:themeColor="text1"/>
        </w:rPr>
        <w:t xml:space="preserve">. </w:t>
      </w:r>
      <w:r w:rsidR="005A7A04" w:rsidRPr="005A7A04">
        <w:rPr>
          <w:color w:val="000000" w:themeColor="text1"/>
        </w:rPr>
        <w:t>Při</w:t>
      </w:r>
      <w:r w:rsidRPr="005A7A04">
        <w:rPr>
          <w:color w:val="000000" w:themeColor="text1"/>
        </w:rPr>
        <w:t xml:space="preserve"> </w:t>
      </w:r>
      <w:r w:rsidR="00A019D3" w:rsidRPr="005A7A04">
        <w:rPr>
          <w:color w:val="000000" w:themeColor="text1"/>
        </w:rPr>
        <w:t xml:space="preserve">nedodržování léčebného režimu </w:t>
      </w:r>
      <w:r w:rsidR="005A7A04" w:rsidRPr="005A7A04">
        <w:rPr>
          <w:color w:val="000000" w:themeColor="text1"/>
        </w:rPr>
        <w:t>může vzniknout</w:t>
      </w:r>
      <w:r w:rsidRPr="005A7A04">
        <w:rPr>
          <w:color w:val="000000" w:themeColor="text1"/>
        </w:rPr>
        <w:t xml:space="preserve"> </w:t>
      </w:r>
      <w:r w:rsidR="00A019D3" w:rsidRPr="005A7A04">
        <w:rPr>
          <w:color w:val="000000" w:themeColor="text1"/>
        </w:rPr>
        <w:t>tzv. „re</w:t>
      </w:r>
      <w:r w:rsidR="00277C5E" w:rsidRPr="005A7A04">
        <w:rPr>
          <w:color w:val="000000" w:themeColor="text1"/>
        </w:rPr>
        <w:t>bound</w:t>
      </w:r>
      <w:r w:rsidR="00B414FB" w:rsidRPr="005A7A04">
        <w:rPr>
          <w:color w:val="000000" w:themeColor="text1"/>
        </w:rPr>
        <w:t xml:space="preserve"> fenomén</w:t>
      </w:r>
      <w:r w:rsidR="00A019D3" w:rsidRPr="005A7A04">
        <w:rPr>
          <w:color w:val="000000" w:themeColor="text1"/>
        </w:rPr>
        <w:t>“</w:t>
      </w:r>
      <w:r w:rsidRPr="005A7A04">
        <w:rPr>
          <w:color w:val="000000" w:themeColor="text1"/>
        </w:rPr>
        <w:t>.</w:t>
      </w:r>
      <w:r w:rsidR="00B414FB" w:rsidRPr="005A7A04">
        <w:rPr>
          <w:color w:val="000000" w:themeColor="text1"/>
        </w:rPr>
        <w:t xml:space="preserve"> </w:t>
      </w:r>
      <w:r w:rsidRPr="005A7A04">
        <w:rPr>
          <w:color w:val="000000" w:themeColor="text1"/>
        </w:rPr>
        <w:t xml:space="preserve">Jedná se o syndrom, </w:t>
      </w:r>
      <w:r w:rsidR="00B414FB" w:rsidRPr="005A7A04">
        <w:rPr>
          <w:color w:val="000000" w:themeColor="text1"/>
        </w:rPr>
        <w:t>který m</w:t>
      </w:r>
      <w:r w:rsidR="00710E7B" w:rsidRPr="005A7A04">
        <w:rPr>
          <w:color w:val="000000" w:themeColor="text1"/>
        </w:rPr>
        <w:t>ůže</w:t>
      </w:r>
      <w:r w:rsidR="00B414FB" w:rsidRPr="005A7A04">
        <w:rPr>
          <w:color w:val="000000" w:themeColor="text1"/>
        </w:rPr>
        <w:t xml:space="preserve"> </w:t>
      </w:r>
      <w:r w:rsidR="00710E7B" w:rsidRPr="005A7A04">
        <w:rPr>
          <w:color w:val="000000" w:themeColor="text1"/>
        </w:rPr>
        <w:t xml:space="preserve">nastat </w:t>
      </w:r>
      <w:r w:rsidR="00277C5E" w:rsidRPr="005A7A04">
        <w:rPr>
          <w:color w:val="000000" w:themeColor="text1"/>
        </w:rPr>
        <w:t>při náhl</w:t>
      </w:r>
      <w:r w:rsidR="003951FB" w:rsidRPr="005A7A04">
        <w:rPr>
          <w:color w:val="000000" w:themeColor="text1"/>
        </w:rPr>
        <w:t>é</w:t>
      </w:r>
      <w:r w:rsidR="00277C5E" w:rsidRPr="005A7A04">
        <w:rPr>
          <w:color w:val="000000" w:themeColor="text1"/>
        </w:rPr>
        <w:t xml:space="preserve">m vysazení </w:t>
      </w:r>
      <w:r w:rsidR="00B16F2E" w:rsidRPr="005A7A04">
        <w:rPr>
          <w:color w:val="000000" w:themeColor="text1"/>
        </w:rPr>
        <w:t>léků</w:t>
      </w:r>
      <w:r w:rsidR="00277C5E" w:rsidRPr="005A7A04">
        <w:rPr>
          <w:color w:val="000000" w:themeColor="text1"/>
        </w:rPr>
        <w:t xml:space="preserve"> a může být příčinou zhoršení onemocnění</w:t>
      </w:r>
      <w:r w:rsidR="00277C5E" w:rsidRPr="00B414FB">
        <w:t>.</w:t>
      </w:r>
      <w:r w:rsidR="00B414FB">
        <w:rPr>
          <w:color w:val="FF0000"/>
        </w:rPr>
        <w:t xml:space="preserve"> </w:t>
      </w:r>
      <w:r w:rsidR="00467AC7" w:rsidRPr="002A1119">
        <w:t>K </w:t>
      </w:r>
      <w:r w:rsidR="00B16F2E" w:rsidRPr="002A1119">
        <w:t xml:space="preserve">dalším aspektům noncompliance patří také neúčinnost léčby a zvýšení rizika komplikací. </w:t>
      </w:r>
      <w:r w:rsidR="00A019D3">
        <w:t>(</w:t>
      </w:r>
      <w:r w:rsidR="00C31501" w:rsidRPr="002A1119">
        <w:t>Vytřísalová, 2009, s. 225</w:t>
      </w:r>
      <w:r w:rsidR="00B414FB">
        <w:t>–</w:t>
      </w:r>
      <w:r w:rsidR="00C31501" w:rsidRPr="002A1119">
        <w:t>230).</w:t>
      </w:r>
    </w:p>
    <w:p w:rsidR="00B54C90" w:rsidRDefault="00B54C90" w:rsidP="00316444">
      <w:pPr>
        <w:pStyle w:val="Nadpis3"/>
      </w:pPr>
      <w:bookmarkStart w:id="6" w:name="_Toc482314875"/>
      <w:r w:rsidRPr="00316444">
        <w:t>Faktory ovlivňující compliance pacienta s chronickým plicním onemocněním</w:t>
      </w:r>
      <w:bookmarkEnd w:id="6"/>
    </w:p>
    <w:p w:rsidR="00FD6777" w:rsidRPr="00911EC8" w:rsidRDefault="00FD6777" w:rsidP="00FD6777">
      <w:pPr>
        <w:pStyle w:val="Odstaveczanadpisem"/>
      </w:pPr>
      <w:r w:rsidRPr="00684220">
        <w:t>Posouzení v rámci ošetřovatelského procesu u pacienta s chronickým plicním onemocněním se zaměřuje na zjištění příčin, proč pacient není ochotný akceptovat nastavený</w:t>
      </w:r>
      <w:r w:rsidRPr="00911EC8">
        <w:t xml:space="preserve"> léčebný režim. Zároveň se posuzuje důvěryhodnost pacienta k</w:t>
      </w:r>
      <w:r>
        <w:t> </w:t>
      </w:r>
      <w:r w:rsidRPr="00911EC8">
        <w:t>poskytovatelům zdravotní péče (Halmo, 2015, s.</w:t>
      </w:r>
      <w:r>
        <w:t xml:space="preserve"> </w:t>
      </w:r>
      <w:r w:rsidRPr="00911EC8">
        <w:t>37</w:t>
      </w:r>
      <w:r>
        <w:rPr>
          <w:lang w:val="en-US"/>
        </w:rPr>
        <w:t>–</w:t>
      </w:r>
      <w:r w:rsidRPr="00911EC8">
        <w:t>39).</w:t>
      </w:r>
    </w:p>
    <w:p w:rsidR="00C92473" w:rsidRDefault="00FD6777" w:rsidP="00C92473">
      <w:pPr>
        <w:pStyle w:val="Odstavec"/>
      </w:pPr>
      <w:r w:rsidRPr="00911EC8">
        <w:t>Compliance pacienta může být ovlivněna různými faktory. U</w:t>
      </w:r>
      <w:r>
        <w:t> </w:t>
      </w:r>
      <w:r w:rsidRPr="00911EC8">
        <w:t>pacientů s chronickým plicním onemocněním může být ovlivněna povahou léčby, charakteristikou pacienta, typem onemocnění a vztahem lékař</w:t>
      </w:r>
      <w:r>
        <w:t xml:space="preserve"> a </w:t>
      </w:r>
      <w:r w:rsidR="00C92473">
        <w:t>pacient (Prázdnovcová, 201</w:t>
      </w:r>
      <w:r w:rsidR="00C92473" w:rsidRPr="00911EC8">
        <w:t>3, s.</w:t>
      </w:r>
      <w:r w:rsidR="00C92473">
        <w:t> </w:t>
      </w:r>
      <w:r w:rsidR="00C92473" w:rsidRPr="00911EC8">
        <w:t>25</w:t>
      </w:r>
      <w:r w:rsidR="00C92473">
        <w:t>–</w:t>
      </w:r>
      <w:r w:rsidR="00C92473" w:rsidRPr="00911EC8">
        <w:t>31</w:t>
      </w:r>
      <w:r w:rsidR="00C92473">
        <w:t xml:space="preserve">; </w:t>
      </w:r>
      <w:r w:rsidR="00C92473" w:rsidRPr="006C3E8F">
        <w:rPr>
          <w:color w:val="auto"/>
        </w:rPr>
        <w:t>Vytřísalová, 2009, s. 225</w:t>
      </w:r>
      <w:r w:rsidR="00C92473">
        <w:rPr>
          <w:color w:val="auto"/>
        </w:rPr>
        <w:t>–</w:t>
      </w:r>
      <w:r w:rsidR="00C92473" w:rsidRPr="006C3E8F">
        <w:rPr>
          <w:color w:val="auto"/>
        </w:rPr>
        <w:t>230).</w:t>
      </w:r>
    </w:p>
    <w:p w:rsidR="00FD6777" w:rsidRDefault="00FD6777" w:rsidP="00C92473">
      <w:pPr>
        <w:pStyle w:val="Odstavec"/>
      </w:pPr>
      <w:r>
        <w:t>Další r</w:t>
      </w:r>
      <w:r w:rsidRPr="00911EC8">
        <w:t>izikové faktory noncompliantního přístupu k léčbě mohou být na straně pacienta nebo se vztahují k</w:t>
      </w:r>
      <w:r>
        <w:t> </w:t>
      </w:r>
      <w:r w:rsidRPr="00911EC8">
        <w:t xml:space="preserve">předepsané </w:t>
      </w:r>
      <w:r>
        <w:t>medikaci</w:t>
      </w:r>
      <w:r w:rsidR="00F044E6">
        <w:t>.</w:t>
      </w:r>
      <w:r>
        <w:t xml:space="preserve"> </w:t>
      </w:r>
      <w:r w:rsidR="00903249">
        <w:t>C</w:t>
      </w:r>
      <w:r>
        <w:t>ompliance může negativně ovlivnit věk pacienta</w:t>
      </w:r>
      <w:r w:rsidR="008860B9">
        <w:t xml:space="preserve"> a socioekonomické determinanty</w:t>
      </w:r>
      <w:r w:rsidR="007E7727">
        <w:t xml:space="preserve"> </w:t>
      </w:r>
      <w:r w:rsidR="00903249">
        <w:t xml:space="preserve">a polyfarmakoterapie. </w:t>
      </w:r>
      <w:r>
        <w:t>(</w:t>
      </w:r>
      <w:r w:rsidR="0065152B">
        <w:t>Prázdnovcová, 201</w:t>
      </w:r>
      <w:r w:rsidRPr="00911EC8">
        <w:t>3, s.</w:t>
      </w:r>
      <w:r w:rsidR="00B414FB">
        <w:t> </w:t>
      </w:r>
      <w:r w:rsidRPr="00911EC8">
        <w:t>25</w:t>
      </w:r>
      <w:r>
        <w:t>–</w:t>
      </w:r>
      <w:r w:rsidRPr="00911EC8">
        <w:t>31</w:t>
      </w:r>
      <w:r>
        <w:t xml:space="preserve">; </w:t>
      </w:r>
      <w:r w:rsidRPr="006C3E8F">
        <w:rPr>
          <w:color w:val="auto"/>
        </w:rPr>
        <w:t>Vytřísalová, 2009, s.</w:t>
      </w:r>
      <w:r w:rsidR="007E7727" w:rsidRPr="006C3E8F">
        <w:rPr>
          <w:color w:val="auto"/>
        </w:rPr>
        <w:t xml:space="preserve"> </w:t>
      </w:r>
      <w:r w:rsidRPr="006C3E8F">
        <w:rPr>
          <w:color w:val="auto"/>
        </w:rPr>
        <w:t>225</w:t>
      </w:r>
      <w:r w:rsidR="00B414FB">
        <w:rPr>
          <w:color w:val="auto"/>
        </w:rPr>
        <w:t>–</w:t>
      </w:r>
      <w:r w:rsidRPr="006C3E8F">
        <w:rPr>
          <w:color w:val="auto"/>
        </w:rPr>
        <w:t>230).</w:t>
      </w:r>
    </w:p>
    <w:p w:rsidR="00FD6777" w:rsidRDefault="00903249" w:rsidP="00C21561">
      <w:pPr>
        <w:pStyle w:val="Odstavec"/>
      </w:pPr>
      <w:r>
        <w:t>Na základě</w:t>
      </w:r>
      <w:r w:rsidR="00C92473">
        <w:t xml:space="preserve"> těchto uvedených poznatků</w:t>
      </w:r>
      <w:r w:rsidR="00C92473" w:rsidRPr="00C92473">
        <w:t xml:space="preserve"> </w:t>
      </w:r>
      <w:r w:rsidR="00C92473" w:rsidRPr="00C21561">
        <w:t xml:space="preserve">noncompliantní přístup pacienta </w:t>
      </w:r>
      <w:r w:rsidR="00AF1F91">
        <w:t>s</w:t>
      </w:r>
      <w:r>
        <w:t> </w:t>
      </w:r>
      <w:r w:rsidR="00AF1F91">
        <w:t>chronickým</w:t>
      </w:r>
      <w:r>
        <w:t xml:space="preserve"> plicním onemocněním </w:t>
      </w:r>
      <w:r w:rsidR="00C92473" w:rsidRPr="00C21561">
        <w:t xml:space="preserve">může souviset </w:t>
      </w:r>
      <w:r w:rsidR="00C92473">
        <w:t>právě</w:t>
      </w:r>
      <w:r w:rsidR="00AF1F91">
        <w:t xml:space="preserve"> s </w:t>
      </w:r>
      <w:r w:rsidR="00AF1F91" w:rsidRPr="00C21561">
        <w:t xml:space="preserve">dlouhodobým užíváním předepsané medikace </w:t>
      </w:r>
      <w:r>
        <w:t>Je to z důvodů, že t</w:t>
      </w:r>
      <w:r w:rsidR="00FD6777" w:rsidRPr="00C21561">
        <w:t>erapie chronických plicních onemo</w:t>
      </w:r>
      <w:r w:rsidR="00C21561" w:rsidRPr="00C21561">
        <w:t>cnění je celoživot</w:t>
      </w:r>
      <w:r>
        <w:t>ní a pacienti často užívají</w:t>
      </w:r>
      <w:r w:rsidR="00FD6777" w:rsidRPr="00C21561">
        <w:t xml:space="preserve"> ve</w:t>
      </w:r>
      <w:r w:rsidR="00A648B0">
        <w:t xml:space="preserve"> své předepsané medikaci součas</w:t>
      </w:r>
      <w:r>
        <w:t xml:space="preserve">ně více léků </w:t>
      </w:r>
      <w:r w:rsidR="00FD6777" w:rsidRPr="00C21561">
        <w:t>(Vytřísalová, 2009, s.</w:t>
      </w:r>
      <w:r w:rsidR="007E7727" w:rsidRPr="00C21561">
        <w:t xml:space="preserve"> </w:t>
      </w:r>
      <w:r w:rsidR="00A648B0">
        <w:t>225-230; Marek et</w:t>
      </w:r>
      <w:r w:rsidR="00FD6777" w:rsidRPr="00C21561">
        <w:t xml:space="preserve"> al., 2010, s.</w:t>
      </w:r>
      <w:r w:rsidR="00B414FB">
        <w:t> </w:t>
      </w:r>
      <w:r w:rsidR="00FD6777" w:rsidRPr="00C21561">
        <w:t>121</w:t>
      </w:r>
      <w:r w:rsidR="00B414FB">
        <w:t>–</w:t>
      </w:r>
      <w:r w:rsidR="00FD6777" w:rsidRPr="00C21561">
        <w:t xml:space="preserve">123). </w:t>
      </w:r>
    </w:p>
    <w:p w:rsidR="00FD6777" w:rsidRPr="000318C4" w:rsidRDefault="00FD6777" w:rsidP="000318C4">
      <w:pPr>
        <w:pStyle w:val="Odstavec"/>
        <w:rPr>
          <w:color w:val="auto"/>
        </w:rPr>
      </w:pPr>
      <w:r>
        <w:t xml:space="preserve">Důvodem úmyslné nespolupráce pacienta </w:t>
      </w:r>
      <w:r w:rsidRPr="00911EC8">
        <w:t>při dodržování léčebných a preventivních opatření bývá často odmítavý postoj k diagnóze a neadekvátní vnímání účinků léč</w:t>
      </w:r>
      <w:r>
        <w:t xml:space="preserve">by. </w:t>
      </w:r>
      <w:r w:rsidRPr="00911EC8">
        <w:t>Chování pacienta při dodržování léčebného</w:t>
      </w:r>
      <w:r>
        <w:t xml:space="preserve"> </w:t>
      </w:r>
      <w:r w:rsidRPr="00911EC8">
        <w:t xml:space="preserve">plánu mohou ovlivnit finanční náklady na léčbu. Na compliance v dodržování léčebného režimu může mít vliv přesvědčení pacienta a zapojení rodinných </w:t>
      </w:r>
      <w:r w:rsidRPr="00C21561">
        <w:t>příslušníků do zdravotního plánu. Dalším souvisejícími faktory jsou jeho sociální hodnoty (Halmo, 2015, s. 37–39; Vytřísalová, 2009, s.</w:t>
      </w:r>
      <w:r w:rsidR="007E7727" w:rsidRPr="00C21561">
        <w:t xml:space="preserve"> </w:t>
      </w:r>
      <w:r w:rsidRPr="00C21561">
        <w:t>225</w:t>
      </w:r>
      <w:r w:rsidR="00B414FB">
        <w:t>–</w:t>
      </w:r>
      <w:r w:rsidRPr="00C21561">
        <w:t>230).</w:t>
      </w:r>
    </w:p>
    <w:p w:rsidR="00D50A68" w:rsidRDefault="00FD6777" w:rsidP="00D50A68">
      <w:pPr>
        <w:pStyle w:val="Odstavec"/>
        <w:rPr>
          <w:color w:val="auto"/>
        </w:rPr>
      </w:pPr>
      <w:r w:rsidRPr="00C21561">
        <w:t>Oproti tomu příčin</w:t>
      </w:r>
      <w:r w:rsidR="00C21561" w:rsidRPr="00C21561">
        <w:t xml:space="preserve">ami </w:t>
      </w:r>
      <w:r w:rsidRPr="00C21561">
        <w:t>neúmysln</w:t>
      </w:r>
      <w:r w:rsidR="00C21561" w:rsidRPr="00C21561">
        <w:t>é</w:t>
      </w:r>
      <w:r w:rsidRPr="00C21561">
        <w:t xml:space="preserve"> noncompliance jsou nedostatečné znalosti pacienta o probíhající léčbě</w:t>
      </w:r>
      <w:r w:rsidR="00806665">
        <w:t>, prevenci</w:t>
      </w:r>
      <w:r w:rsidRPr="00C21561">
        <w:t xml:space="preserve"> a o </w:t>
      </w:r>
      <w:r w:rsidR="003879D7">
        <w:t xml:space="preserve">správné </w:t>
      </w:r>
      <w:r w:rsidR="005A7A04">
        <w:t>aplikaci předepsané medikace</w:t>
      </w:r>
      <w:r w:rsidRPr="00C21561">
        <w:t xml:space="preserve"> </w:t>
      </w:r>
      <w:r w:rsidR="003879D7" w:rsidRPr="005A7A04">
        <w:rPr>
          <w:color w:val="000000" w:themeColor="text1"/>
        </w:rPr>
        <w:t>(Halmo, 2015, s. 37–39).</w:t>
      </w:r>
      <w:r w:rsidR="00D50A68" w:rsidRPr="00D50A68">
        <w:rPr>
          <w:color w:val="auto"/>
        </w:rPr>
        <w:t xml:space="preserve"> </w:t>
      </w:r>
    </w:p>
    <w:p w:rsidR="00FD6777" w:rsidRPr="00D50A68" w:rsidRDefault="00806665" w:rsidP="00D50A68">
      <w:pPr>
        <w:pStyle w:val="Odstavec"/>
        <w:rPr>
          <w:color w:val="auto"/>
        </w:rPr>
      </w:pPr>
      <w:r w:rsidRPr="005A7A04">
        <w:rPr>
          <w:color w:val="000000" w:themeColor="text1"/>
        </w:rPr>
        <w:t>Dalším důvodem, proč pacient neúmyslně vynechá předepsanou dávku léčiva,</w:t>
      </w:r>
      <w:r w:rsidRPr="00806665">
        <w:t xml:space="preserve"> </w:t>
      </w:r>
      <w:r w:rsidR="00FD6777" w:rsidRPr="00C21561">
        <w:t>je zapomínání na užití léků. Zároveň dodržování předepsaného léčebného režimu může negativně ovlivnit porucha smyslových nebo kognitivních funkcí (Halmo, 2015, s. 37–39; Vytřísalová, 2009, s.</w:t>
      </w:r>
      <w:r w:rsidR="007E7727" w:rsidRPr="00C21561">
        <w:t xml:space="preserve"> </w:t>
      </w:r>
      <w:r w:rsidR="00FD6777" w:rsidRPr="00C21561">
        <w:t>225</w:t>
      </w:r>
      <w:r w:rsidR="00B414FB">
        <w:t>–</w:t>
      </w:r>
      <w:r w:rsidR="00FD6777" w:rsidRPr="00C21561">
        <w:t>230).</w:t>
      </w:r>
    </w:p>
    <w:p w:rsidR="00FD6777" w:rsidRPr="00C21561" w:rsidRDefault="00920689" w:rsidP="00C21561">
      <w:pPr>
        <w:pStyle w:val="Odstavec"/>
      </w:pPr>
      <w:r w:rsidRPr="005A7A04">
        <w:rPr>
          <w:color w:val="000000" w:themeColor="text1"/>
        </w:rPr>
        <w:t>Některé d</w:t>
      </w:r>
      <w:r w:rsidR="00FD6777" w:rsidRPr="005A7A04">
        <w:rPr>
          <w:color w:val="000000" w:themeColor="text1"/>
        </w:rPr>
        <w:t>eterminanty noncompliantního přístupu u pacientů s astma bronchiále k léčebnému re</w:t>
      </w:r>
      <w:r w:rsidR="00A648B0" w:rsidRPr="005A7A04">
        <w:rPr>
          <w:color w:val="000000" w:themeColor="text1"/>
        </w:rPr>
        <w:t>žimu popisuje průřezová observační</w:t>
      </w:r>
      <w:r w:rsidR="00C21561" w:rsidRPr="005A7A04">
        <w:rPr>
          <w:color w:val="000000" w:themeColor="text1"/>
        </w:rPr>
        <w:t xml:space="preserve"> studie</w:t>
      </w:r>
      <w:r w:rsidR="00A648B0" w:rsidRPr="005A7A04">
        <w:rPr>
          <w:color w:val="000000" w:themeColor="text1"/>
        </w:rPr>
        <w:t xml:space="preserve"> (2001)</w:t>
      </w:r>
      <w:r w:rsidR="00C21561" w:rsidRPr="005A7A04">
        <w:rPr>
          <w:color w:val="000000" w:themeColor="text1"/>
        </w:rPr>
        <w:t>, ve které byly p</w:t>
      </w:r>
      <w:r w:rsidR="00FD6777" w:rsidRPr="005A7A04">
        <w:rPr>
          <w:color w:val="000000" w:themeColor="text1"/>
        </w:rPr>
        <w:t xml:space="preserve">ro hodnocení compliance využity </w:t>
      </w:r>
      <w:r w:rsidR="00C21561" w:rsidRPr="005A7A04">
        <w:rPr>
          <w:color w:val="000000" w:themeColor="text1"/>
        </w:rPr>
        <w:t>„</w:t>
      </w:r>
      <w:r w:rsidR="00FD6777" w:rsidRPr="005A7A04">
        <w:rPr>
          <w:color w:val="000000" w:themeColor="text1"/>
        </w:rPr>
        <w:t>self</w:t>
      </w:r>
      <w:r w:rsidR="00C21561" w:rsidRPr="005A7A04">
        <w:rPr>
          <w:color w:val="000000" w:themeColor="text1"/>
        </w:rPr>
        <w:t xml:space="preserve"> </w:t>
      </w:r>
      <w:r w:rsidR="00FD6777" w:rsidRPr="005A7A04">
        <w:rPr>
          <w:color w:val="000000" w:themeColor="text1"/>
        </w:rPr>
        <w:t>report</w:t>
      </w:r>
      <w:r w:rsidR="00C21561" w:rsidRPr="005A7A04">
        <w:rPr>
          <w:color w:val="000000" w:themeColor="text1"/>
        </w:rPr>
        <w:t>“</w:t>
      </w:r>
      <w:r w:rsidR="00FD6777" w:rsidRPr="005A7A04">
        <w:rPr>
          <w:color w:val="000000" w:themeColor="text1"/>
        </w:rPr>
        <w:t xml:space="preserve"> metody. Publikované výsledky</w:t>
      </w:r>
      <w:r w:rsidR="00FD6777" w:rsidRPr="00C21561">
        <w:t xml:space="preserve"> studie popisují faktory ovlivňující compliance pacienta s chronickým plicním onemocněním, </w:t>
      </w:r>
      <w:r w:rsidR="00C21561" w:rsidRPr="00C21561">
        <w:t xml:space="preserve">kterými </w:t>
      </w:r>
      <w:r w:rsidR="00FD6777" w:rsidRPr="00C21561">
        <w:t>jsou nedostatek času během konzultace u lékaře v rámci dispenzarizace, neznalost závažnosti onemocnění a neochota zdravotnických pracovníků akceptovat názor pacienta (</w:t>
      </w:r>
      <w:r w:rsidR="00A648B0">
        <w:t>Adams et al.</w:t>
      </w:r>
      <w:r w:rsidR="00FD6777" w:rsidRPr="00C21561">
        <w:t>, 2001, s. 126–132).</w:t>
      </w:r>
    </w:p>
    <w:p w:rsidR="00B54C90" w:rsidRDefault="00B54C90" w:rsidP="00181462">
      <w:pPr>
        <w:pStyle w:val="Nadpis2"/>
      </w:pPr>
      <w:bookmarkStart w:id="7" w:name="_Toc482314876"/>
      <w:r w:rsidRPr="00911EC8">
        <w:t>Hodnotící nástroje compliance pacienta s chronickým plicním onemocněním</w:t>
      </w:r>
      <w:bookmarkEnd w:id="7"/>
    </w:p>
    <w:p w:rsidR="00FD6777" w:rsidRPr="00C21561" w:rsidRDefault="00FD6777" w:rsidP="00C21561">
      <w:pPr>
        <w:pStyle w:val="Odstaveczanadpisem"/>
      </w:pPr>
      <w:r w:rsidRPr="00C21561">
        <w:t>V této části textu jsou popsané metody, pomocí kterých lze hodnotit compliance pacienta s chronickým plicním onemocněním při dodržování předepsaného léčebného režimu.</w:t>
      </w:r>
      <w:r w:rsidR="007E7727" w:rsidRPr="00C21561">
        <w:t xml:space="preserve"> </w:t>
      </w:r>
    </w:p>
    <w:p w:rsidR="00FD6777" w:rsidRDefault="00FD6777" w:rsidP="00C21561">
      <w:pPr>
        <w:pStyle w:val="Odstavec"/>
      </w:pPr>
      <w:r w:rsidRPr="0038070A">
        <w:t>Odborné pneumologické a alergologické společnosti</w:t>
      </w:r>
      <w:r>
        <w:t xml:space="preserve"> </w:t>
      </w:r>
      <w:r w:rsidRPr="0038070A">
        <w:t xml:space="preserve">ve svých standardizovaných </w:t>
      </w:r>
      <w:r w:rsidRPr="005A7A04">
        <w:rPr>
          <w:color w:val="000000" w:themeColor="text1"/>
        </w:rPr>
        <w:t>doporučeních</w:t>
      </w:r>
      <w:r w:rsidR="009D2A6C" w:rsidRPr="005A7A04">
        <w:rPr>
          <w:color w:val="000000" w:themeColor="text1"/>
        </w:rPr>
        <w:t xml:space="preserve"> (Koblížek, V. et al., 2016; Gibson, J. et al., </w:t>
      </w:r>
      <w:proofErr w:type="gramStart"/>
      <w:r w:rsidR="009D2A6C" w:rsidRPr="005A7A04">
        <w:rPr>
          <w:color w:val="000000" w:themeColor="text1"/>
        </w:rPr>
        <w:t>2013)</w:t>
      </w:r>
      <w:r w:rsidR="009D2A6C">
        <w:t xml:space="preserve"> </w:t>
      </w:r>
      <w:r w:rsidRPr="0038070A">
        <w:t xml:space="preserve"> poukazují</w:t>
      </w:r>
      <w:proofErr w:type="gramEnd"/>
      <w:r w:rsidRPr="0038070A">
        <w:t xml:space="preserve"> na potřebu hodnotit dodržování předepsaného léčebného režimu pacientů s chronickým plicním onemocněním. Upozorňují, že negativní postoj pacienta k </w:t>
      </w:r>
      <w:r>
        <w:t xml:space="preserve">léčbě </w:t>
      </w:r>
      <w:r w:rsidRPr="0038070A">
        <w:t>může mít vliv na užívání léků předepsaným způsobem.</w:t>
      </w:r>
    </w:p>
    <w:p w:rsidR="00FD6777" w:rsidRPr="00C21561" w:rsidRDefault="00FD6777" w:rsidP="00C21561">
      <w:pPr>
        <w:pStyle w:val="Odstavec"/>
      </w:pPr>
      <w:r w:rsidRPr="00C21561">
        <w:t>Zároveň nedostatečné sledování compliance zdravotnickým pracovníkem může negativně ovlivnit chování pacienta při dodržování léčebného režimu (Herdman</w:t>
      </w:r>
      <w:r w:rsidR="0065152B">
        <w:t xml:space="preserve"> et al.</w:t>
      </w:r>
      <w:r w:rsidRPr="00C21561">
        <w:t>, 201</w:t>
      </w:r>
      <w:r w:rsidR="005632C4" w:rsidRPr="00C21561">
        <w:t>6</w:t>
      </w:r>
      <w:r w:rsidRPr="00C21561">
        <w:t>, s. 129).</w:t>
      </w:r>
    </w:p>
    <w:p w:rsidR="00FD6777" w:rsidRPr="00C21561" w:rsidRDefault="00A648B0" w:rsidP="00C21561">
      <w:pPr>
        <w:pStyle w:val="Odstavec"/>
      </w:pPr>
      <w:r>
        <w:t>V součas</w:t>
      </w:r>
      <w:r w:rsidR="00FD6777" w:rsidRPr="00C21561">
        <w:t>né době existují pro hodnocení compliance pacienta s chronickým plicním onemocněním různé metody. Metody hodnocení compliance v dodržování předepsaného léčebného režimu</w:t>
      </w:r>
      <w:r w:rsidR="007E7727" w:rsidRPr="00C21561">
        <w:t xml:space="preserve"> </w:t>
      </w:r>
      <w:r w:rsidR="00FD6777" w:rsidRPr="00C21561">
        <w:t>lze klasifikovat jako přímé a nepřímé (Morisky, 2008, 348–354; Vytřísalová, 2009, s. 225-230).</w:t>
      </w:r>
    </w:p>
    <w:p w:rsidR="00FD6777" w:rsidRDefault="00FD6777" w:rsidP="00C21561">
      <w:pPr>
        <w:pStyle w:val="Odstavec"/>
      </w:pPr>
      <w:r w:rsidRPr="00C21561">
        <w:t xml:space="preserve">Přímé metody zahrnují objektivní měření koncentrace léčiva v krvi a biologického markeru v organismu. Nevýhodou ovšem je, že se jedná </w:t>
      </w:r>
      <w:r w:rsidR="00467AC7" w:rsidRPr="00C21561">
        <w:t>o </w:t>
      </w:r>
      <w:r w:rsidRPr="00C21561">
        <w:t>invazivní metodu</w:t>
      </w:r>
      <w:r w:rsidR="00C21561">
        <w:t xml:space="preserve"> a z</w:t>
      </w:r>
      <w:r w:rsidRPr="00C21561">
        <w:t>ároveň se nedoporučuje využívat pro hodnocení</w:t>
      </w:r>
      <w:r w:rsidR="007E7727" w:rsidRPr="00C21561">
        <w:t xml:space="preserve"> </w:t>
      </w:r>
      <w:r w:rsidRPr="00C21561">
        <w:t>dlouhodobé compliance (Morisky, 2008, 348–354; Vytřísalová, 2009, s. 225-230).</w:t>
      </w:r>
    </w:p>
    <w:p w:rsidR="00981235" w:rsidRPr="00C21561" w:rsidRDefault="0085282F" w:rsidP="00981235">
      <w:pPr>
        <w:pStyle w:val="Odstavec"/>
        <w:ind w:firstLine="0"/>
      </w:pPr>
      <w:r w:rsidRPr="00002E5A">
        <w:rPr>
          <w:color w:val="000000" w:themeColor="text1"/>
        </w:rPr>
        <w:t xml:space="preserve">     </w:t>
      </w:r>
      <w:r w:rsidR="00981235" w:rsidRPr="00002E5A">
        <w:rPr>
          <w:color w:val="000000" w:themeColor="text1"/>
        </w:rPr>
        <w:t xml:space="preserve"> V ošetřovatelství pro n</w:t>
      </w:r>
      <w:r w:rsidR="005A7A04" w:rsidRPr="00002E5A">
        <w:rPr>
          <w:color w:val="000000" w:themeColor="text1"/>
        </w:rPr>
        <w:t>epřímé</w:t>
      </w:r>
      <w:r w:rsidR="00981235" w:rsidRPr="00002E5A">
        <w:rPr>
          <w:color w:val="000000" w:themeColor="text1"/>
        </w:rPr>
        <w:t xml:space="preserve"> hodnocení </w:t>
      </w:r>
      <w:r w:rsidR="00002E5A" w:rsidRPr="00002E5A">
        <w:rPr>
          <w:color w:val="000000" w:themeColor="text1"/>
        </w:rPr>
        <w:t xml:space="preserve"> compliance pacienta </w:t>
      </w:r>
      <w:r w:rsidR="00981235" w:rsidRPr="00002E5A">
        <w:rPr>
          <w:color w:val="000000" w:themeColor="text1"/>
        </w:rPr>
        <w:t>v oblasti dodržování předepsa</w:t>
      </w:r>
      <w:r w:rsidR="00D50A68">
        <w:rPr>
          <w:color w:val="000000" w:themeColor="text1"/>
        </w:rPr>
        <w:t xml:space="preserve">ného léčebného režimu se využívají </w:t>
      </w:r>
      <w:r w:rsidR="00981235" w:rsidRPr="00002E5A">
        <w:rPr>
          <w:rStyle w:val="notranslate"/>
          <w:color w:val="000000" w:themeColor="text1"/>
        </w:rPr>
        <w:t xml:space="preserve">standardizované dotazníky, rozhovory s pacienty a pozorování. </w:t>
      </w:r>
      <w:r w:rsidRPr="00002E5A">
        <w:rPr>
          <w:rStyle w:val="notranslate"/>
          <w:color w:val="000000" w:themeColor="text1"/>
        </w:rPr>
        <w:t>P</w:t>
      </w:r>
      <w:r w:rsidR="00981235" w:rsidRPr="00002E5A">
        <w:rPr>
          <w:rStyle w:val="notranslate"/>
          <w:color w:val="000000" w:themeColor="text1"/>
        </w:rPr>
        <w:t xml:space="preserve">ro zachycení míry noncompliantního přístupu pacienta </w:t>
      </w:r>
      <w:r w:rsidR="00002E5A" w:rsidRPr="00002E5A">
        <w:rPr>
          <w:rStyle w:val="notranslate"/>
          <w:color w:val="000000" w:themeColor="text1"/>
        </w:rPr>
        <w:t xml:space="preserve">lze také použít </w:t>
      </w:r>
      <w:r w:rsidR="00981235" w:rsidRPr="00002E5A">
        <w:rPr>
          <w:rStyle w:val="notranslate"/>
          <w:color w:val="000000" w:themeColor="text1"/>
        </w:rPr>
        <w:t xml:space="preserve">hodnotící a měřící škály. </w:t>
      </w:r>
      <w:r w:rsidR="00981235" w:rsidRPr="00002E5A">
        <w:rPr>
          <w:color w:val="000000" w:themeColor="text1"/>
        </w:rPr>
        <w:t>Výhodou zmíňovaných hodnotících technik je jednoduchá proveditelnost</w:t>
      </w:r>
      <w:r w:rsidR="00981235" w:rsidRPr="00C21561">
        <w:t xml:space="preserve"> v klinické praxi a nízké finanční náklady. Zároveň výsledky dotazníkového šetření a rozhovoru můžou přispět k identifikaci příčin noncompliantního přístupu pacienta. Oproti tomu nevýhod</w:t>
      </w:r>
      <w:r w:rsidR="00981235">
        <w:t>o</w:t>
      </w:r>
      <w:r w:rsidR="00981235" w:rsidRPr="00C21561">
        <w:t>u zmíňovaných hodnotících technik je riziko nadhodnocení n</w:t>
      </w:r>
      <w:r w:rsidR="00981235">
        <w:t>ebo ovlivnění odpovědí pacienta</w:t>
      </w:r>
      <w:r w:rsidR="00981235" w:rsidRPr="00C21561">
        <w:t xml:space="preserve"> (Morisky, 2008, s. 348–354; Vytřísalová, 2009, s. 225</w:t>
      </w:r>
      <w:r w:rsidR="00981235">
        <w:t>–</w:t>
      </w:r>
      <w:r w:rsidR="00981235" w:rsidRPr="00C21561">
        <w:t>230</w:t>
      </w:r>
      <w:r w:rsidR="00981235">
        <w:t xml:space="preserve">; </w:t>
      </w:r>
      <w:r w:rsidR="00981235" w:rsidRPr="00911EC8">
        <w:t>Taliánová</w:t>
      </w:r>
      <w:r w:rsidR="00981235">
        <w:t xml:space="preserve"> et al.,</w:t>
      </w:r>
      <w:r w:rsidR="00981235" w:rsidRPr="00911EC8">
        <w:t xml:space="preserve"> 2013, s. 25</w:t>
      </w:r>
      <w:r w:rsidR="00981235">
        <w:t>–</w:t>
      </w:r>
      <w:r w:rsidR="00981235" w:rsidRPr="00911EC8">
        <w:t>30</w:t>
      </w:r>
      <w:r w:rsidR="00981235">
        <w:t>;</w:t>
      </w:r>
      <w:r w:rsidR="00981235" w:rsidRPr="00C21561">
        <w:t>).</w:t>
      </w:r>
    </w:p>
    <w:p w:rsidR="00FD6777" w:rsidRPr="00C21561" w:rsidRDefault="00FD6777" w:rsidP="00C21561">
      <w:pPr>
        <w:pStyle w:val="Odstavec"/>
      </w:pPr>
      <w:r w:rsidRPr="00C21561">
        <w:t xml:space="preserve">Pro nepřímé hodnocení compliance lze využít elektronické monitorování spotřeby léků a analýzu databáze vyzvednutých receptů. </w:t>
      </w:r>
      <w:r w:rsidR="00467AC7" w:rsidRPr="00C21561">
        <w:t>K </w:t>
      </w:r>
      <w:r w:rsidRPr="00C21561">
        <w:t>dalším nepřímým metodám</w:t>
      </w:r>
      <w:r w:rsidR="007E7727" w:rsidRPr="00C21561">
        <w:t xml:space="preserve"> </w:t>
      </w:r>
      <w:r w:rsidRPr="00C21561">
        <w:t>hodnocení compliance patří</w:t>
      </w:r>
      <w:r w:rsidR="007E7727" w:rsidRPr="00C21561">
        <w:t xml:space="preserve"> </w:t>
      </w:r>
      <w:r w:rsidRPr="00C21561">
        <w:t>vlastní výpověďi pacienta a zlepšení klinických symptomů pacienta (Morisky</w:t>
      </w:r>
      <w:r w:rsidR="0065152B">
        <w:t xml:space="preserve"> et al.</w:t>
      </w:r>
      <w:r w:rsidRPr="00C21561">
        <w:t>, 2008, s. 348–354; Vytřísalová, 2009, s. 225-230).</w:t>
      </w:r>
    </w:p>
    <w:p w:rsidR="00FD6777" w:rsidRPr="00C21561" w:rsidRDefault="00FD6777" w:rsidP="00C21561">
      <w:pPr>
        <w:pStyle w:val="Odstavec"/>
      </w:pPr>
      <w:r w:rsidRPr="00C21561">
        <w:rPr>
          <w:rStyle w:val="notranslate"/>
        </w:rPr>
        <w:t>Zlepšení klinických příznaků</w:t>
      </w:r>
      <w:r w:rsidR="007E7727" w:rsidRPr="00C21561">
        <w:rPr>
          <w:rStyle w:val="notranslate"/>
        </w:rPr>
        <w:t xml:space="preserve"> </w:t>
      </w:r>
      <w:r w:rsidR="00467AC7" w:rsidRPr="00C21561">
        <w:rPr>
          <w:rStyle w:val="notranslate"/>
        </w:rPr>
        <w:t>u </w:t>
      </w:r>
      <w:r w:rsidRPr="00C21561">
        <w:rPr>
          <w:rStyle w:val="notranslate"/>
        </w:rPr>
        <w:t>pacienta s chronickým plicním</w:t>
      </w:r>
      <w:r w:rsidR="007E7727" w:rsidRPr="00C21561">
        <w:rPr>
          <w:rStyle w:val="notranslate"/>
        </w:rPr>
        <w:t xml:space="preserve"> </w:t>
      </w:r>
      <w:r w:rsidRPr="00C21561">
        <w:rPr>
          <w:rStyle w:val="notranslate"/>
        </w:rPr>
        <w:t>onemocněním lze objektivizovat v rámci ošetřovatelského posouzení. Všeobecná sestra podle platných kompetencí provádí</w:t>
      </w:r>
      <w:r w:rsidR="007E7727" w:rsidRPr="00C21561">
        <w:rPr>
          <w:rStyle w:val="notranslate"/>
        </w:rPr>
        <w:t xml:space="preserve"> </w:t>
      </w:r>
      <w:r w:rsidRPr="00C21561">
        <w:rPr>
          <w:rStyle w:val="notranslate"/>
        </w:rPr>
        <w:t>měření</w:t>
      </w:r>
      <w:r w:rsidR="007E7727" w:rsidRPr="00C21561">
        <w:rPr>
          <w:rStyle w:val="notranslate"/>
        </w:rPr>
        <w:t xml:space="preserve"> </w:t>
      </w:r>
      <w:r w:rsidRPr="00C21561">
        <w:rPr>
          <w:rStyle w:val="notranslate"/>
        </w:rPr>
        <w:t xml:space="preserve">a hodnocení fyziologických funkcí a pulzní oxymetrii. </w:t>
      </w:r>
      <w:r w:rsidR="00C21561">
        <w:rPr>
          <w:rStyle w:val="notranslate"/>
        </w:rPr>
        <w:t>Její d</w:t>
      </w:r>
      <w:r w:rsidRPr="00C21561">
        <w:rPr>
          <w:rStyle w:val="notranslate"/>
        </w:rPr>
        <w:t xml:space="preserve">ůležitou kompetencí je také vyšetřování plicních funkcí </w:t>
      </w:r>
      <w:r w:rsidRPr="00C21561">
        <w:t xml:space="preserve">u pacienta s chronickým plicním onemocněním. </w:t>
      </w:r>
      <w:r w:rsidRPr="00C21561">
        <w:rPr>
          <w:rStyle w:val="notranslate"/>
        </w:rPr>
        <w:t>Pomocí spirometrického vyšetření je</w:t>
      </w:r>
      <w:r w:rsidRPr="00C21561">
        <w:t xml:space="preserve"> monitorován průběh nemoci a hodnotí efekt léčby (Vyhláška č.55/2011 Sb.).</w:t>
      </w:r>
    </w:p>
    <w:p w:rsidR="00FD6777" w:rsidRPr="00C21561" w:rsidRDefault="004F6788" w:rsidP="004F6788">
      <w:pPr>
        <w:pStyle w:val="Odstavec"/>
        <w:ind w:firstLine="0"/>
        <w:rPr>
          <w:rStyle w:val="notranslate"/>
        </w:rPr>
      </w:pPr>
      <w:r>
        <w:rPr>
          <w:rStyle w:val="notranslate"/>
          <w:color w:val="FF0000"/>
        </w:rPr>
        <w:t xml:space="preserve">      </w:t>
      </w:r>
      <w:r w:rsidR="00E2545E" w:rsidRPr="004F6788">
        <w:rPr>
          <w:rStyle w:val="notranslate"/>
          <w:color w:val="auto"/>
        </w:rPr>
        <w:t>Dalším</w:t>
      </w:r>
      <w:r w:rsidR="00E2545E" w:rsidRPr="00E2545E">
        <w:rPr>
          <w:rStyle w:val="notranslate"/>
          <w:color w:val="FF0000"/>
        </w:rPr>
        <w:t xml:space="preserve"> </w:t>
      </w:r>
      <w:r w:rsidR="00467AC7" w:rsidRPr="00C21561">
        <w:rPr>
          <w:rStyle w:val="notranslate"/>
        </w:rPr>
        <w:t>z </w:t>
      </w:r>
      <w:r w:rsidR="00FD6777" w:rsidRPr="00C21561">
        <w:rPr>
          <w:rStyle w:val="notranslate"/>
        </w:rPr>
        <w:t>ukazatelů</w:t>
      </w:r>
      <w:r w:rsidR="007E7727" w:rsidRPr="00C21561">
        <w:rPr>
          <w:rStyle w:val="notranslate"/>
        </w:rPr>
        <w:t xml:space="preserve"> </w:t>
      </w:r>
      <w:r w:rsidR="00FD6777" w:rsidRPr="00C21561">
        <w:rPr>
          <w:rStyle w:val="notranslate"/>
        </w:rPr>
        <w:t xml:space="preserve">zlepšení klinických symptomů chronického plicního onemocnění je hodnocení stavu dušnosti. K tomuto účelu </w:t>
      </w:r>
      <w:r w:rsidR="00FD6777" w:rsidRPr="00C21561">
        <w:t>se v ošetřovatelské praxi</w:t>
      </w:r>
      <w:r w:rsidR="007E7727" w:rsidRPr="00C21561">
        <w:t xml:space="preserve"> </w:t>
      </w:r>
      <w:r w:rsidR="00FD6777" w:rsidRPr="00C21561">
        <w:t>využívá validizovaný nástroj tzv. modifikovaná škála dušnosti</w:t>
      </w:r>
      <w:r w:rsidR="007E7727" w:rsidRPr="00C21561">
        <w:t xml:space="preserve"> </w:t>
      </w:r>
      <w:r w:rsidR="00FD6777" w:rsidRPr="00C21561">
        <w:t xml:space="preserve">mMRC (modified medical research council dyspnea scale). Pomocí této škály se </w:t>
      </w:r>
      <w:r w:rsidR="00FD6777" w:rsidRPr="00C21561">
        <w:rPr>
          <w:rStyle w:val="notranslate"/>
        </w:rPr>
        <w:t>úroveň dušnosti klasifikuje do pěti stupňů v závislosti od různého stupně fyzické zátěže (Koblížek</w:t>
      </w:r>
      <w:r w:rsidR="0065152B">
        <w:rPr>
          <w:rStyle w:val="notranslate"/>
        </w:rPr>
        <w:t xml:space="preserve"> et al.</w:t>
      </w:r>
      <w:r w:rsidR="00FD6777" w:rsidRPr="00C21561">
        <w:rPr>
          <w:rStyle w:val="notranslate"/>
        </w:rPr>
        <w:t xml:space="preserve">, 2013, s. 12). </w:t>
      </w:r>
    </w:p>
    <w:p w:rsidR="00FD6777" w:rsidRPr="00B414FB" w:rsidRDefault="00FD6777" w:rsidP="00C21561">
      <w:pPr>
        <w:pStyle w:val="Odstavec"/>
      </w:pPr>
      <w:r w:rsidRPr="00C21561">
        <w:rPr>
          <w:rStyle w:val="notranslate"/>
        </w:rPr>
        <w:t>Pro nepřímé posouzení</w:t>
      </w:r>
      <w:r w:rsidR="007E7727" w:rsidRPr="00C21561">
        <w:rPr>
          <w:rStyle w:val="notranslate"/>
        </w:rPr>
        <w:t xml:space="preserve"> </w:t>
      </w:r>
      <w:r w:rsidRPr="00C21561">
        <w:rPr>
          <w:rStyle w:val="notranslate"/>
        </w:rPr>
        <w:t xml:space="preserve">compliance pacienta s astma bronchiále lze využít tzv. </w:t>
      </w:r>
      <w:r w:rsidRPr="00C21561">
        <w:rPr>
          <w:rStyle w:val="notranslate"/>
          <w:i/>
        </w:rPr>
        <w:t>Test kontroly astmatu</w:t>
      </w:r>
      <w:r w:rsidRPr="00C21561">
        <w:rPr>
          <w:rStyle w:val="notranslate"/>
        </w:rPr>
        <w:t xml:space="preserve"> (TKA). Jedná se </w:t>
      </w:r>
      <w:r w:rsidR="00467AC7" w:rsidRPr="00C21561">
        <w:rPr>
          <w:rStyle w:val="notranslate"/>
        </w:rPr>
        <w:t>o </w:t>
      </w:r>
      <w:r w:rsidR="00C21561">
        <w:rPr>
          <w:rStyle w:val="notranslate"/>
        </w:rPr>
        <w:t>validizovaný dotazník</w:t>
      </w:r>
      <w:r w:rsidRPr="00C21561">
        <w:rPr>
          <w:rStyle w:val="notranslate"/>
        </w:rPr>
        <w:t>, který</w:t>
      </w:r>
      <w:r w:rsidR="007E7727" w:rsidRPr="00C21561">
        <w:rPr>
          <w:rStyle w:val="notranslate"/>
        </w:rPr>
        <w:t xml:space="preserve"> </w:t>
      </w:r>
      <w:r w:rsidRPr="00C21561">
        <w:rPr>
          <w:rStyle w:val="notranslate"/>
        </w:rPr>
        <w:t>se využívá pro sledování efektu léčby. Tento</w:t>
      </w:r>
      <w:r w:rsidR="007E7727" w:rsidRPr="00C21561">
        <w:rPr>
          <w:rStyle w:val="notranslate"/>
        </w:rPr>
        <w:t xml:space="preserve"> </w:t>
      </w:r>
      <w:r w:rsidRPr="00C21561">
        <w:rPr>
          <w:rStyle w:val="notranslate"/>
        </w:rPr>
        <w:t>hodnotící nástroj</w:t>
      </w:r>
      <w:r w:rsidRPr="00C21561">
        <w:t xml:space="preserve"> zároveň zjišťuje, jak astma bronchiále</w:t>
      </w:r>
      <w:r w:rsidR="007E7727" w:rsidRPr="00C21561">
        <w:t xml:space="preserve"> </w:t>
      </w:r>
      <w:r w:rsidRPr="00C21561">
        <w:t xml:space="preserve">omezuje pacienta v provádění běžné denní činnosti. </w:t>
      </w:r>
      <w:r w:rsidRPr="00C21561">
        <w:rPr>
          <w:rStyle w:val="notranslate"/>
        </w:rPr>
        <w:t>Pomocí šesti otázek s pětistupňovou likertovou škálou</w:t>
      </w:r>
      <w:r w:rsidRPr="00C21561">
        <w:t xml:space="preserve"> se hodnotí pocit ztíženého dýchání, příznaky v noci, jak často pacient používá úlevový inhalační lék a celkové subjektivní hodnocení astmatu</w:t>
      </w:r>
      <w:r w:rsidR="00E04B8B">
        <w:t xml:space="preserve"> </w:t>
      </w:r>
      <w:r w:rsidRPr="00C21561">
        <w:rPr>
          <w:rStyle w:val="notranslate"/>
        </w:rPr>
        <w:t xml:space="preserve">(Marek, 2015, s. </w:t>
      </w:r>
      <w:r w:rsidRPr="00B414FB">
        <w:t>145</w:t>
      </w:r>
      <w:r w:rsidR="00B414FB" w:rsidRPr="00B414FB">
        <w:t xml:space="preserve">; Teřl et </w:t>
      </w:r>
      <w:r w:rsidR="00484387" w:rsidRPr="00B414FB">
        <w:t>al., 2015</w:t>
      </w:r>
      <w:r w:rsidRPr="00B414FB">
        <w:t>).</w:t>
      </w:r>
    </w:p>
    <w:p w:rsidR="00D50A68" w:rsidRDefault="00467AC7" w:rsidP="00D50A68">
      <w:pPr>
        <w:pStyle w:val="Odstavec"/>
        <w:rPr>
          <w:color w:val="auto"/>
        </w:rPr>
      </w:pPr>
      <w:r w:rsidRPr="00C21561">
        <w:t>K </w:t>
      </w:r>
      <w:r w:rsidR="00FD6777" w:rsidRPr="00C21561">
        <w:t>dalším hodnotícím nástrojům</w:t>
      </w:r>
      <w:r w:rsidR="007E7727" w:rsidRPr="00C21561">
        <w:t xml:space="preserve"> </w:t>
      </w:r>
      <w:r w:rsidR="00FD6777" w:rsidRPr="00C21561">
        <w:t xml:space="preserve">compliance pacienta s chronickým plicním onemocněním patří validizovaný dotazník tzv. </w:t>
      </w:r>
      <w:r w:rsidR="00FD6777" w:rsidRPr="00A410C9">
        <w:rPr>
          <w:i/>
        </w:rPr>
        <w:t>Morisky Medication Adherence Scale (MMAS-4)</w:t>
      </w:r>
      <w:r w:rsidR="00FD6777" w:rsidRPr="00C21561">
        <w:t>. Díky jeho jednoduchosti a snadné aplikovatelnosti do praxe se doporučuje využívat pro sledování compliance</w:t>
      </w:r>
      <w:r w:rsidR="007E7727" w:rsidRPr="00C21561">
        <w:t xml:space="preserve"> </w:t>
      </w:r>
      <w:r w:rsidR="00FD6777" w:rsidRPr="00C21561">
        <w:t>v léčebném režimu především</w:t>
      </w:r>
      <w:r w:rsidR="007E7727" w:rsidRPr="00C21561">
        <w:t xml:space="preserve"> </w:t>
      </w:r>
      <w:r w:rsidR="00FD6777" w:rsidRPr="00C21561">
        <w:t>u pacientů s chronickým onemocněním. Jednotlivé položky dotazníku jsou konstruovány tak, aby zachytily cho</w:t>
      </w:r>
      <w:r w:rsidR="0092058A">
        <w:t xml:space="preserve">vání pacienta při užívání léků </w:t>
      </w:r>
      <w:r w:rsidR="00FD6777" w:rsidRPr="00C21561">
        <w:t>(Morisky</w:t>
      </w:r>
      <w:r w:rsidR="0065152B">
        <w:t xml:space="preserve"> et al</w:t>
      </w:r>
      <w:r w:rsidR="00FD6777" w:rsidRPr="00C21561">
        <w:t>, 2008, s. 348–354; Ládová, 2015, s. 23–24).</w:t>
      </w:r>
      <w:r w:rsidR="00D50A68" w:rsidRPr="00D50A68">
        <w:rPr>
          <w:color w:val="auto"/>
        </w:rPr>
        <w:t xml:space="preserve"> </w:t>
      </w:r>
    </w:p>
    <w:p w:rsidR="00D50A68" w:rsidRDefault="00D50A68" w:rsidP="00D50A68">
      <w:pPr>
        <w:pStyle w:val="Odstavec"/>
        <w:rPr>
          <w:color w:val="auto"/>
        </w:rPr>
      </w:pPr>
      <w:r w:rsidRPr="00002E5A">
        <w:rPr>
          <w:color w:val="000000" w:themeColor="text1"/>
        </w:rPr>
        <w:t>Jak už bylo zmíněno</w:t>
      </w:r>
      <w:r>
        <w:t xml:space="preserve"> c</w:t>
      </w:r>
      <w:r w:rsidRPr="00911EC8">
        <w:t xml:space="preserve">ompliance </w:t>
      </w:r>
      <w:r>
        <w:t xml:space="preserve">můžou </w:t>
      </w:r>
      <w:r w:rsidRPr="00911EC8">
        <w:t>negativně ovlivnit</w:t>
      </w:r>
      <w:r w:rsidR="00301824">
        <w:t xml:space="preserve"> nedostatečné znalosti </w:t>
      </w:r>
      <w:r>
        <w:t xml:space="preserve">pacienta. </w:t>
      </w:r>
      <w:r>
        <w:rPr>
          <w:color w:val="auto"/>
        </w:rPr>
        <w:t xml:space="preserve"> </w:t>
      </w:r>
      <w:r w:rsidRPr="00DF3510">
        <w:rPr>
          <w:color w:val="auto"/>
        </w:rPr>
        <w:t xml:space="preserve">K indikátorům pro hodnocení znalostí v oblasti předepsané medikace u pacienta s chronickým plicním onemocněním patří správné užívání předepsané medikace, selfmonitorovací techniky, terapeutický efekt medikace, vedlejší účinky medikace a správné skladování </w:t>
      </w:r>
      <w:r w:rsidRPr="005A7A04">
        <w:rPr>
          <w:color w:val="000000" w:themeColor="text1"/>
        </w:rPr>
        <w:t>léku (Moorhead et al., 2013, s. 463).</w:t>
      </w:r>
      <w:r w:rsidRPr="003879D7">
        <w:rPr>
          <w:color w:val="FF0000"/>
        </w:rPr>
        <w:t xml:space="preserve"> </w:t>
      </w:r>
    </w:p>
    <w:p w:rsidR="00682D6E" w:rsidRPr="00002E5A" w:rsidRDefault="00D50A68" w:rsidP="00682D6E">
      <w:pPr>
        <w:pStyle w:val="Odstavec"/>
        <w:rPr>
          <w:color w:val="000000" w:themeColor="text1"/>
        </w:rPr>
      </w:pPr>
      <w:r>
        <w:rPr>
          <w:color w:val="000000" w:themeColor="text1"/>
        </w:rPr>
        <w:t>N</w:t>
      </w:r>
      <w:r w:rsidR="00682D6E" w:rsidRPr="00002E5A">
        <w:rPr>
          <w:color w:val="000000" w:themeColor="text1"/>
        </w:rPr>
        <w:t xml:space="preserve">edostečná míra compliance u pacientů s chronickým plicním onemocněním je příčinou zhoršení kvality života. Při poskytování ošetřovatelské péče se pro hodnocení kvality života může využívat  validizovaný Dotazník nemocnice St. George o obtížích s dýcháním. Obsahuje 50 položek, které se zaměřují na hodnocení oblasti závažnosti příznaků, vliv dušnosti na omezování činností a aktivit. Poslední část dotazníku tvoří položky hodnotící sociální a psychologickou oblast dopadu onemocnění (Koblížek et. </w:t>
      </w:r>
      <w:proofErr w:type="gramStart"/>
      <w:r w:rsidR="00682D6E" w:rsidRPr="00002E5A">
        <w:rPr>
          <w:color w:val="000000" w:themeColor="text1"/>
        </w:rPr>
        <w:t>al</w:t>
      </w:r>
      <w:proofErr w:type="gramEnd"/>
      <w:r w:rsidR="00682D6E" w:rsidRPr="00002E5A">
        <w:rPr>
          <w:color w:val="000000" w:themeColor="text1"/>
        </w:rPr>
        <w:t xml:space="preserve">., 2015; Vytřísalová, 2014, s. 225–230). </w:t>
      </w:r>
    </w:p>
    <w:p w:rsidR="00FD6777" w:rsidRPr="00C21561" w:rsidRDefault="00FD6777" w:rsidP="00C21561">
      <w:pPr>
        <w:pStyle w:val="Odstavec"/>
      </w:pPr>
      <w:r w:rsidRPr="00002E5A">
        <w:rPr>
          <w:color w:val="000000" w:themeColor="text1"/>
        </w:rPr>
        <w:t xml:space="preserve">Jedním </w:t>
      </w:r>
      <w:r w:rsidR="00467AC7" w:rsidRPr="00002E5A">
        <w:rPr>
          <w:color w:val="000000" w:themeColor="text1"/>
        </w:rPr>
        <w:t>z </w:t>
      </w:r>
      <w:r w:rsidRPr="00002E5A">
        <w:rPr>
          <w:color w:val="000000" w:themeColor="text1"/>
        </w:rPr>
        <w:t>důvodů</w:t>
      </w:r>
      <w:r w:rsidR="007E7727" w:rsidRPr="00002E5A">
        <w:rPr>
          <w:color w:val="000000" w:themeColor="text1"/>
        </w:rPr>
        <w:t xml:space="preserve"> </w:t>
      </w:r>
      <w:r w:rsidRPr="00002E5A">
        <w:rPr>
          <w:color w:val="000000" w:themeColor="text1"/>
        </w:rPr>
        <w:t xml:space="preserve">noncompliantního přístupu pacienta s chronickým </w:t>
      </w:r>
      <w:r w:rsidR="00682D6E" w:rsidRPr="00002E5A">
        <w:rPr>
          <w:color w:val="000000" w:themeColor="text1"/>
        </w:rPr>
        <w:t xml:space="preserve">plicním onemocněním k léčbě </w:t>
      </w:r>
      <w:r w:rsidR="00002E5A" w:rsidRPr="00002E5A">
        <w:rPr>
          <w:color w:val="000000" w:themeColor="text1"/>
        </w:rPr>
        <w:t>mohou</w:t>
      </w:r>
      <w:r w:rsidR="00682D6E" w:rsidRPr="00002E5A">
        <w:rPr>
          <w:color w:val="000000" w:themeColor="text1"/>
        </w:rPr>
        <w:t xml:space="preserve"> být </w:t>
      </w:r>
      <w:r w:rsidRPr="00002E5A">
        <w:rPr>
          <w:color w:val="000000" w:themeColor="text1"/>
        </w:rPr>
        <w:t>obavy z nežádoucích</w:t>
      </w:r>
      <w:r w:rsidRPr="00C21561">
        <w:t xml:space="preserve"> účinků inhalačních léků. </w:t>
      </w:r>
      <w:r w:rsidR="00A410C9">
        <w:t>K nim p</w:t>
      </w:r>
      <w:r w:rsidRPr="00C21561">
        <w:t>atří chrapot (dysfonie), orofaryngealní kandidózy a kašel (Teřl, 2015, s. 39; Vytřísalová, 2009, s. 225</w:t>
      </w:r>
      <w:r w:rsidR="00B414FB">
        <w:t>–</w:t>
      </w:r>
      <w:r w:rsidRPr="00C21561">
        <w:t>230).</w:t>
      </w:r>
    </w:p>
    <w:p w:rsidR="00FD6777" w:rsidRPr="00C21561" w:rsidRDefault="00FD6777" w:rsidP="00C21561">
      <w:pPr>
        <w:pStyle w:val="Odstavec"/>
      </w:pPr>
      <w:r w:rsidRPr="00C21561">
        <w:t xml:space="preserve">Proto je důležité </w:t>
      </w:r>
      <w:r w:rsidR="00467AC7" w:rsidRPr="00C21561">
        <w:t>u </w:t>
      </w:r>
      <w:r w:rsidRPr="00C21561">
        <w:t>pacientů, kteří užívají inhalační kortikosteroidy, pravidelně provádět</w:t>
      </w:r>
      <w:r w:rsidR="007E7727" w:rsidRPr="00C21561">
        <w:t xml:space="preserve"> </w:t>
      </w:r>
      <w:r w:rsidRPr="00C21561">
        <w:t xml:space="preserve">hodnocení stavu dutiny ústní. Jako hodnotící nástroj lze využít validozovanou škálu </w:t>
      </w:r>
      <w:r w:rsidRPr="00A410C9">
        <w:rPr>
          <w:i/>
        </w:rPr>
        <w:t>OMAS – Oral Mucositis Assessment Scale</w:t>
      </w:r>
      <w:r w:rsidRPr="00C21561">
        <w:t>. Pomocí hodnotící stupnice lze objektivizovat typ, rozsah a závažnost změn stavu sliznice dutiny ústní. Škála hodnotí subjektivní ukazatele. Zároveň</w:t>
      </w:r>
      <w:r w:rsidR="007E7727" w:rsidRPr="00C21561">
        <w:t xml:space="preserve"> </w:t>
      </w:r>
      <w:r w:rsidRPr="00C21561">
        <w:t>slouží pro sledování efektivity ošetřovatelských intervencí v oblasti prevence nežádoucích účinků léků. Hodnocení se zaměřuje na výskyt</w:t>
      </w:r>
      <w:r w:rsidR="007E7727" w:rsidRPr="00C21561">
        <w:t xml:space="preserve"> </w:t>
      </w:r>
      <w:r w:rsidRPr="00C21561">
        <w:t>mukozitidy, bolest v dutině ústní a schopnost polykat (Sikorová, 2013, s. 635–637).</w:t>
      </w:r>
    </w:p>
    <w:p w:rsidR="00FD6777" w:rsidRPr="00C21561" w:rsidRDefault="00FD6777" w:rsidP="00C21561">
      <w:pPr>
        <w:pStyle w:val="Odstavec"/>
      </w:pPr>
      <w:r w:rsidRPr="00C21561">
        <w:rPr>
          <w:rStyle w:val="notranslate"/>
        </w:rPr>
        <w:t>Na význam hodnocení</w:t>
      </w:r>
      <w:r w:rsidR="007E7727" w:rsidRPr="00C21561">
        <w:rPr>
          <w:rStyle w:val="notranslate"/>
        </w:rPr>
        <w:t xml:space="preserve"> </w:t>
      </w:r>
      <w:r w:rsidRPr="00C21561">
        <w:rPr>
          <w:rStyle w:val="notranslate"/>
        </w:rPr>
        <w:t>výskytu</w:t>
      </w:r>
      <w:r w:rsidR="007E7727" w:rsidRPr="00C21561">
        <w:rPr>
          <w:rStyle w:val="notranslate"/>
        </w:rPr>
        <w:t xml:space="preserve"> </w:t>
      </w:r>
      <w:r w:rsidRPr="00C21561">
        <w:rPr>
          <w:rStyle w:val="notranslate"/>
        </w:rPr>
        <w:t xml:space="preserve">lokálních nežádoucích účinků inhalačních kortikosteroidů </w:t>
      </w:r>
      <w:r w:rsidR="00467AC7" w:rsidRPr="00C21561">
        <w:rPr>
          <w:rStyle w:val="notranslate"/>
        </w:rPr>
        <w:t>u </w:t>
      </w:r>
      <w:r w:rsidRPr="00C21561">
        <w:rPr>
          <w:rStyle w:val="notranslate"/>
        </w:rPr>
        <w:t>pacientů s chronickým plicním onemocněním</w:t>
      </w:r>
      <w:r w:rsidR="007E7727" w:rsidRPr="00C21561">
        <w:rPr>
          <w:rStyle w:val="notranslate"/>
        </w:rPr>
        <w:t xml:space="preserve"> </w:t>
      </w:r>
      <w:r w:rsidRPr="00C21561">
        <w:rPr>
          <w:rStyle w:val="notranslate"/>
        </w:rPr>
        <w:t xml:space="preserve">poukázala také metaanalýza </w:t>
      </w:r>
      <w:r w:rsidR="00A410C9">
        <w:rPr>
          <w:rStyle w:val="notranslate"/>
        </w:rPr>
        <w:t xml:space="preserve">dvaceti tří </w:t>
      </w:r>
      <w:r w:rsidRPr="00C21561">
        <w:rPr>
          <w:rStyle w:val="notranslate"/>
        </w:rPr>
        <w:t xml:space="preserve">klinických studií. Hodnotícím kriteriem byl </w:t>
      </w:r>
      <w:r w:rsidRPr="00C21561">
        <w:t>výskyt orální kandidózy, defekt sliznice, dysfonie, faryngitida, bolest nebo podráždění v oblasti dutiny ústní</w:t>
      </w:r>
      <w:r w:rsidR="007E7727" w:rsidRPr="00C21561">
        <w:t xml:space="preserve"> </w:t>
      </w:r>
      <w:r w:rsidRPr="00C21561">
        <w:t xml:space="preserve">a hltanu. </w:t>
      </w:r>
      <w:r w:rsidRPr="00C21561">
        <w:rPr>
          <w:rStyle w:val="notranslate"/>
        </w:rPr>
        <w:t>Byl prokázán</w:t>
      </w:r>
      <w:r w:rsidR="007E7727" w:rsidRPr="00C21561">
        <w:rPr>
          <w:rStyle w:val="notranslate"/>
        </w:rPr>
        <w:t xml:space="preserve"> </w:t>
      </w:r>
      <w:r w:rsidRPr="00C21561">
        <w:rPr>
          <w:rStyle w:val="notranslate"/>
        </w:rPr>
        <w:t>statisticky významný vztah mezi</w:t>
      </w:r>
      <w:r w:rsidR="007E7727" w:rsidRPr="00C21561">
        <w:rPr>
          <w:rStyle w:val="notranslate"/>
        </w:rPr>
        <w:t xml:space="preserve"> </w:t>
      </w:r>
      <w:r w:rsidRPr="00C21561">
        <w:rPr>
          <w:rStyle w:val="notranslate"/>
        </w:rPr>
        <w:t xml:space="preserve">užíváním inhalačních kortikosteroidů a výskytem orální kandidózy, dysfonie a faryngitidy </w:t>
      </w:r>
      <w:r w:rsidR="00467AC7" w:rsidRPr="00C21561">
        <w:rPr>
          <w:rStyle w:val="notranslate"/>
        </w:rPr>
        <w:t>u </w:t>
      </w:r>
      <w:r w:rsidRPr="00C21561">
        <w:rPr>
          <w:rStyle w:val="notranslate"/>
        </w:rPr>
        <w:t xml:space="preserve">pacientů s chronickým plicním onemocněním. Analýza výsledků </w:t>
      </w:r>
      <w:r w:rsidR="00A410C9">
        <w:rPr>
          <w:rStyle w:val="notranslate"/>
        </w:rPr>
        <w:t>těchto</w:t>
      </w:r>
      <w:r w:rsidRPr="00C21561">
        <w:rPr>
          <w:rStyle w:val="notranslate"/>
        </w:rPr>
        <w:t xml:space="preserve"> klinických studií zjistila pětinásobnou prevalenci ústní kandidózy </w:t>
      </w:r>
      <w:r w:rsidR="00467AC7" w:rsidRPr="00C21561">
        <w:rPr>
          <w:rStyle w:val="notranslate"/>
        </w:rPr>
        <w:t>u </w:t>
      </w:r>
      <w:r w:rsidRPr="00C21561">
        <w:rPr>
          <w:rStyle w:val="notranslate"/>
        </w:rPr>
        <w:t xml:space="preserve">pacientů, kteří užívali aerosolový dávkovací systém. Oproti tomu při aplikaci předepsané medikace pomocí práškového inhalačního systému byl zjištěn trojnásobný nárůst kandidózy. Jedním z důvodů byla nesprávná inhalační technika. Dalším důvodem bylo nedostatečné vyplachování dutiny ústní po inhalování léčiva </w:t>
      </w:r>
      <w:r w:rsidRPr="00C21561">
        <w:t xml:space="preserve">(Rachelefsky, 2007, s. 225-238). </w:t>
      </w:r>
    </w:p>
    <w:p w:rsidR="00FD6777" w:rsidRPr="00C21561" w:rsidRDefault="00FD6777" w:rsidP="00C21561">
      <w:pPr>
        <w:pStyle w:val="Odstavec"/>
      </w:pPr>
      <w:r w:rsidRPr="00C21561">
        <w:t>V ČR se na monitorování léčebné compliance pacientů s CHOPN zaměřuje Česká multicentrická a prospektivní observační výzkumná databáze. Jedním z cílů výzkumného projektu je hodnotit dodržování léčebného režimu a správnou aplikaci inhalačních léků u pacientů s CHOPN. Zá</w:t>
      </w:r>
      <w:r w:rsidR="00FE7D70">
        <w:t>r</w:t>
      </w:r>
      <w:r w:rsidRPr="00C21561">
        <w:t xml:space="preserve">veň se sleduje vztah mezi léčebnou compliancí a kvalitou života pacientů. V rámci projektu se provádí sběr a analýza dat v oblasti antropometrických ukazatelů pomocí BMI (body mass index) indexu a měření kožní řasy. Pro hodnocení dušnosti se využívá modifikovaná škála dušnosti mMRC. Posouzení a monitorování předepsaného léčebného režimu u pacienta s CHOPN se provádí standardizovaným protokolem „Vyšetření léčebné compliance“. Kvalita života pacientů s CHOPN je sledována pomocí dotazníku nemocnice St. George o obtížích s dýcháním a dotazníku </w:t>
      </w:r>
      <w:r w:rsidRPr="00CA30DF">
        <w:rPr>
          <w:i/>
        </w:rPr>
        <w:t>CAT (Chronic Obstructive Pulmonary Disease Assessment Test)</w:t>
      </w:r>
      <w:r w:rsidR="00682D6E">
        <w:t xml:space="preserve">. </w:t>
      </w:r>
      <w:r w:rsidRPr="00C21561">
        <w:t xml:space="preserve">Dalším výzkumným nástrojem pro sběr dat je spirometrické vyšetření a </w:t>
      </w:r>
      <w:r w:rsidRPr="00CA30DF">
        <w:rPr>
          <w:i/>
        </w:rPr>
        <w:t>Beckova sebe posuzovací stupnice deprese</w:t>
      </w:r>
      <w:r w:rsidRPr="00C21561">
        <w:t>. Součástí multidisciplinárního výzkumného týmu jsou všeobecné sestry, které v rámci platných kompetencí využívají hodnotící techniky pro zvýšení kvality poskytované ošetřovatelské péče o pacienty s CHOPN a aktivně se podílí na sběru dat pro databázi. Publikované pilotní výsledky popisují statisticky významný vztah mezi sníženou adherencí pacienta a zhoršením projevů jeho onemocnění. U snížené compliance pacienta byl prokázán vliv na zhoršení projevů deprese</w:t>
      </w:r>
      <w:r w:rsidR="00352B82" w:rsidRPr="00C21561">
        <w:t>. Zároveň byla zjištěná</w:t>
      </w:r>
      <w:r w:rsidR="007E7727" w:rsidRPr="00C21561">
        <w:t xml:space="preserve"> </w:t>
      </w:r>
      <w:r w:rsidR="00352B82" w:rsidRPr="00C21561">
        <w:t>vysoká chybovost při hodnocení sp</w:t>
      </w:r>
      <w:r w:rsidR="00E04B8B">
        <w:t>rávné aplikace inhalačních léků</w:t>
      </w:r>
      <w:r w:rsidRPr="00C21561">
        <w:t xml:space="preserve"> (Koblížek</w:t>
      </w:r>
      <w:r w:rsidR="00312F0C">
        <w:t xml:space="preserve"> et</w:t>
      </w:r>
      <w:r w:rsidR="00682D6E">
        <w:t xml:space="preserve"> al., 2015</w:t>
      </w:r>
      <w:r w:rsidRPr="00C21561">
        <w:t>; Vytřísalová, 2014, s.</w:t>
      </w:r>
      <w:r w:rsidR="00CA30DF">
        <w:t xml:space="preserve"> </w:t>
      </w:r>
      <w:r w:rsidRPr="00C21561">
        <w:t>225</w:t>
      </w:r>
      <w:r w:rsidR="00CA30DF">
        <w:t>–</w:t>
      </w:r>
      <w:r w:rsidRPr="00C21561">
        <w:t>230; Novotná, 2014, s.</w:t>
      </w:r>
      <w:r w:rsidR="00CA30DF">
        <w:t xml:space="preserve"> </w:t>
      </w:r>
      <w:r w:rsidRPr="00C21561">
        <w:t>1265</w:t>
      </w:r>
      <w:r w:rsidR="00CA30DF">
        <w:t>–</w:t>
      </w:r>
      <w:r w:rsidRPr="00C21561">
        <w:t xml:space="preserve">1274). </w:t>
      </w:r>
    </w:p>
    <w:p w:rsidR="00B54C90" w:rsidRPr="00911EC8" w:rsidRDefault="00EE1DAA" w:rsidP="00181462">
      <w:pPr>
        <w:pStyle w:val="Nadpis2"/>
        <w:rPr>
          <w:rStyle w:val="notranslate"/>
          <w:rFonts w:cs="Arial"/>
          <w:sz w:val="24"/>
          <w:szCs w:val="24"/>
        </w:rPr>
      </w:pPr>
      <w:bookmarkStart w:id="8" w:name="_Toc482314877"/>
      <w:r w:rsidRPr="00911EC8">
        <w:rPr>
          <w:rStyle w:val="notranslate"/>
          <w:rFonts w:cs="Arial"/>
          <w:szCs w:val="28"/>
        </w:rPr>
        <w:t>Hodnocení</w:t>
      </w:r>
      <w:r w:rsidR="00B54C90" w:rsidRPr="00911EC8">
        <w:rPr>
          <w:rStyle w:val="notranslate"/>
          <w:rFonts w:cs="Arial"/>
          <w:szCs w:val="28"/>
        </w:rPr>
        <w:t xml:space="preserve"> managementu přípravy a aplikace inhalačních léků</w:t>
      </w:r>
      <w:r w:rsidR="00911EC8" w:rsidRPr="00911EC8">
        <w:rPr>
          <w:rStyle w:val="notranslate"/>
          <w:rFonts w:cs="Arial"/>
          <w:szCs w:val="28"/>
        </w:rPr>
        <w:t xml:space="preserve"> </w:t>
      </w:r>
      <w:r w:rsidR="00765DD7" w:rsidRPr="00911EC8">
        <w:rPr>
          <w:rStyle w:val="notranslate"/>
          <w:rFonts w:cs="Arial"/>
          <w:szCs w:val="28"/>
        </w:rPr>
        <w:t>u</w:t>
      </w:r>
      <w:r w:rsidR="00765DD7">
        <w:rPr>
          <w:rStyle w:val="notranslate"/>
          <w:rFonts w:cs="Arial"/>
          <w:szCs w:val="28"/>
        </w:rPr>
        <w:t> </w:t>
      </w:r>
      <w:r w:rsidR="00B54C90" w:rsidRPr="00911EC8">
        <w:rPr>
          <w:rStyle w:val="notranslate"/>
          <w:rFonts w:cs="Arial"/>
          <w:szCs w:val="28"/>
        </w:rPr>
        <w:t>pacienta s chronickým plicním onemocněním</w:t>
      </w:r>
      <w:bookmarkEnd w:id="8"/>
    </w:p>
    <w:p w:rsidR="009B5B5C" w:rsidRDefault="00B54C90" w:rsidP="000D5557">
      <w:pPr>
        <w:pStyle w:val="Odstavec"/>
        <w:rPr>
          <w:rStyle w:val="notranslate"/>
        </w:rPr>
      </w:pPr>
      <w:r w:rsidRPr="00911EC8">
        <w:t>Tato podkapitola poskytuje přehled odborných doporučení a standardizovaných postupů</w:t>
      </w:r>
      <w:r w:rsidR="00911EC8" w:rsidRPr="00911EC8">
        <w:t xml:space="preserve"> </w:t>
      </w:r>
      <w:r w:rsidRPr="00911EC8">
        <w:t>v </w:t>
      </w:r>
      <w:r w:rsidR="00EE1DAA" w:rsidRPr="00911EC8">
        <w:t>oblasti</w:t>
      </w:r>
      <w:r w:rsidR="00EE1DAA" w:rsidRPr="00911EC8">
        <w:rPr>
          <w:rStyle w:val="notranslate"/>
        </w:rPr>
        <w:t xml:space="preserve"> </w:t>
      </w:r>
      <w:r w:rsidR="00EE1DAA" w:rsidRPr="00CA5A7B">
        <w:rPr>
          <w:rStyle w:val="notranslate"/>
          <w:color w:val="000000" w:themeColor="text1"/>
        </w:rPr>
        <w:t>hodnocení</w:t>
      </w:r>
      <w:r w:rsidRPr="00CA5A7B">
        <w:rPr>
          <w:rStyle w:val="notranslate"/>
          <w:color w:val="000000" w:themeColor="text1"/>
        </w:rPr>
        <w:t xml:space="preserve"> </w:t>
      </w:r>
      <w:r w:rsidR="00920689" w:rsidRPr="00CA5A7B">
        <w:rPr>
          <w:rStyle w:val="notranslate"/>
          <w:color w:val="000000" w:themeColor="text1"/>
        </w:rPr>
        <w:t xml:space="preserve">compliance při </w:t>
      </w:r>
      <w:r w:rsidR="00CA5A7B" w:rsidRPr="00CA5A7B">
        <w:rPr>
          <w:rStyle w:val="notranslate"/>
          <w:color w:val="000000" w:themeColor="text1"/>
        </w:rPr>
        <w:t>správné aplikaci</w:t>
      </w:r>
      <w:r w:rsidRPr="00911EC8">
        <w:rPr>
          <w:rStyle w:val="notranslate"/>
        </w:rPr>
        <w:t xml:space="preserve"> inhalačních léků</w:t>
      </w:r>
      <w:r w:rsidR="00911EC8" w:rsidRPr="00911EC8">
        <w:rPr>
          <w:rStyle w:val="notranslate"/>
        </w:rPr>
        <w:t xml:space="preserve"> </w:t>
      </w:r>
      <w:r w:rsidR="00765DD7" w:rsidRPr="00911EC8">
        <w:rPr>
          <w:rStyle w:val="notranslate"/>
        </w:rPr>
        <w:t>u</w:t>
      </w:r>
      <w:r w:rsidR="00765DD7">
        <w:rPr>
          <w:rStyle w:val="notranslate"/>
        </w:rPr>
        <w:t> </w:t>
      </w:r>
      <w:r w:rsidRPr="00911EC8">
        <w:rPr>
          <w:rStyle w:val="notranslate"/>
        </w:rPr>
        <w:t xml:space="preserve">pacientů s chronickým plicním </w:t>
      </w:r>
      <w:r w:rsidR="00EE1DAA" w:rsidRPr="00911EC8">
        <w:rPr>
          <w:rStyle w:val="notranslate"/>
        </w:rPr>
        <w:t xml:space="preserve">onemocněním. </w:t>
      </w:r>
      <w:r w:rsidR="009B5B5C">
        <w:rPr>
          <w:rStyle w:val="notranslate"/>
        </w:rPr>
        <w:t>V p</w:t>
      </w:r>
      <w:r w:rsidR="00EE1DAA" w:rsidRPr="00911EC8">
        <w:rPr>
          <w:rStyle w:val="notranslate"/>
        </w:rPr>
        <w:t>rvní</w:t>
      </w:r>
      <w:r w:rsidRPr="00911EC8">
        <w:rPr>
          <w:rStyle w:val="notranslate"/>
        </w:rPr>
        <w:t xml:space="preserve"> část</w:t>
      </w:r>
      <w:r w:rsidR="009B5B5C">
        <w:rPr>
          <w:rStyle w:val="notranslate"/>
        </w:rPr>
        <w:t>i</w:t>
      </w:r>
      <w:r w:rsidRPr="00911EC8">
        <w:rPr>
          <w:rStyle w:val="notranslate"/>
        </w:rPr>
        <w:t xml:space="preserve"> textu </w:t>
      </w:r>
      <w:r w:rsidR="009B5B5C">
        <w:rPr>
          <w:rStyle w:val="notranslate"/>
        </w:rPr>
        <w:t>se z</w:t>
      </w:r>
      <w:r w:rsidR="009B5B5C" w:rsidRPr="00911EC8">
        <w:rPr>
          <w:rStyle w:val="notranslate"/>
        </w:rPr>
        <w:t>důrazňuje se zde význam správné edukace pacienta v inhalační technice</w:t>
      </w:r>
      <w:r w:rsidR="009B5B5C">
        <w:rPr>
          <w:rStyle w:val="notranslate"/>
        </w:rPr>
        <w:t xml:space="preserve">. </w:t>
      </w:r>
      <w:r w:rsidR="009B5B5C" w:rsidRPr="00911EC8">
        <w:rPr>
          <w:rStyle w:val="notranslate"/>
        </w:rPr>
        <w:t xml:space="preserve"> </w:t>
      </w:r>
      <w:r w:rsidR="009B5B5C">
        <w:rPr>
          <w:rStyle w:val="notranslate"/>
        </w:rPr>
        <w:t xml:space="preserve">Zároveň se zde </w:t>
      </w:r>
      <w:r w:rsidRPr="00911EC8">
        <w:rPr>
          <w:rStyle w:val="notranslate"/>
        </w:rPr>
        <w:t>popisuje rozdělení a charakteristiky</w:t>
      </w:r>
      <w:r w:rsidR="00911EC8" w:rsidRPr="00911EC8">
        <w:rPr>
          <w:rStyle w:val="notranslate"/>
        </w:rPr>
        <w:t xml:space="preserve"> </w:t>
      </w:r>
      <w:r w:rsidRPr="00911EC8">
        <w:rPr>
          <w:rStyle w:val="notranslate"/>
        </w:rPr>
        <w:t xml:space="preserve">jednotlivých inhalačních </w:t>
      </w:r>
      <w:r w:rsidR="00EE1DAA" w:rsidRPr="00911EC8">
        <w:rPr>
          <w:rStyle w:val="notranslate"/>
        </w:rPr>
        <w:t xml:space="preserve">systémů. </w:t>
      </w:r>
    </w:p>
    <w:p w:rsidR="000D5557" w:rsidRDefault="00765DD7" w:rsidP="000D5557">
      <w:pPr>
        <w:pStyle w:val="Odstavec"/>
      </w:pPr>
      <w:r w:rsidRPr="00911EC8">
        <w:t>V</w:t>
      </w:r>
      <w:r>
        <w:t> </w:t>
      </w:r>
      <w:r w:rsidR="00B54C90" w:rsidRPr="00911EC8">
        <w:t xml:space="preserve">další </w:t>
      </w:r>
      <w:r w:rsidR="00EE1DAA" w:rsidRPr="00911EC8">
        <w:t>části kapitoly</w:t>
      </w:r>
      <w:r w:rsidR="00B54C90" w:rsidRPr="00911EC8">
        <w:t xml:space="preserve"> je </w:t>
      </w:r>
      <w:r w:rsidR="00EE1DAA" w:rsidRPr="00911EC8">
        <w:t>popsán hodnotící</w:t>
      </w:r>
      <w:r w:rsidR="00B54C90" w:rsidRPr="00911EC8">
        <w:t xml:space="preserve"> postup správné přípravy a </w:t>
      </w:r>
      <w:r w:rsidR="00EE1DAA" w:rsidRPr="00911EC8">
        <w:t>aplikace pomocí</w:t>
      </w:r>
      <w:r w:rsidR="00911EC8" w:rsidRPr="00911EC8">
        <w:t xml:space="preserve"> </w:t>
      </w:r>
      <w:r w:rsidR="00B54C90" w:rsidRPr="00911EC8">
        <w:t>tlakových</w:t>
      </w:r>
      <w:r w:rsidR="00911EC8" w:rsidRPr="00911EC8">
        <w:t xml:space="preserve"> </w:t>
      </w:r>
      <w:r w:rsidR="00B54C90" w:rsidRPr="00911EC8">
        <w:t>aerosolových</w:t>
      </w:r>
      <w:r w:rsidR="00911EC8" w:rsidRPr="00911EC8">
        <w:t xml:space="preserve"> </w:t>
      </w:r>
      <w:r w:rsidR="00B54C90" w:rsidRPr="00911EC8">
        <w:t>dávkovačů a inhalátorů pro práškovou formu léku. V závěru podkapitoly jsou popsány</w:t>
      </w:r>
      <w:r w:rsidR="00EE1DAA">
        <w:t xml:space="preserve"> </w:t>
      </w:r>
      <w:r w:rsidR="00B54C90" w:rsidRPr="00911EC8">
        <w:t>výsledky dohledaných</w:t>
      </w:r>
      <w:r w:rsidR="00911EC8" w:rsidRPr="00911EC8">
        <w:t xml:space="preserve"> </w:t>
      </w:r>
      <w:r w:rsidR="00B54C90" w:rsidRPr="00911EC8">
        <w:t xml:space="preserve">studií, </w:t>
      </w:r>
      <w:r w:rsidR="00EE1DAA" w:rsidRPr="00911EC8">
        <w:t>které hodnotily</w:t>
      </w:r>
      <w:r w:rsidR="00911EC8" w:rsidRPr="00911EC8">
        <w:t xml:space="preserve"> </w:t>
      </w:r>
      <w:r w:rsidR="00B54C90" w:rsidRPr="00911EC8">
        <w:t xml:space="preserve">inhalační techniku </w:t>
      </w:r>
      <w:r w:rsidRPr="00911EC8">
        <w:t>u</w:t>
      </w:r>
      <w:r>
        <w:t> </w:t>
      </w:r>
      <w:r w:rsidR="00B54C90" w:rsidRPr="00911EC8">
        <w:t>pacientů s chronickým plicním onemocněním.</w:t>
      </w:r>
      <w:r w:rsidR="00047211" w:rsidRPr="00047211">
        <w:t xml:space="preserve"> </w:t>
      </w:r>
    </w:p>
    <w:p w:rsidR="000D5557" w:rsidRDefault="009B5B5C" w:rsidP="000D5557">
      <w:pPr>
        <w:pStyle w:val="Odstavec"/>
      </w:pPr>
      <w:r>
        <w:t xml:space="preserve">Jedním z cílů </w:t>
      </w:r>
      <w:r w:rsidR="000D5557" w:rsidRPr="00911EC8">
        <w:t xml:space="preserve">ošetřovatelské péče </w:t>
      </w:r>
      <w:r w:rsidR="00D0360E">
        <w:t>je</w:t>
      </w:r>
      <w:r>
        <w:t xml:space="preserve"> zlepšení compliance </w:t>
      </w:r>
      <w:r w:rsidRPr="00911EC8">
        <w:t>pacienta s chronickým plicním onemocněním</w:t>
      </w:r>
      <w:r>
        <w:t xml:space="preserve"> v léčebném režimu.  V této souvislosti je </w:t>
      </w:r>
      <w:r w:rsidR="00D0360E">
        <w:t xml:space="preserve">zapotřebí </w:t>
      </w:r>
      <w:r w:rsidR="000D5557" w:rsidRPr="00911EC8">
        <w:t>za</w:t>
      </w:r>
      <w:r w:rsidR="00D0360E">
        <w:t xml:space="preserve">měřit se </w:t>
      </w:r>
      <w:r>
        <w:t>na správné</w:t>
      </w:r>
      <w:r w:rsidR="000D5557" w:rsidRPr="00911EC8">
        <w:t xml:space="preserve"> </w:t>
      </w:r>
      <w:r w:rsidR="00D0360E">
        <w:t xml:space="preserve">hodnocení aplikace </w:t>
      </w:r>
      <w:r w:rsidR="000D5557" w:rsidRPr="00911EC8">
        <w:t>předepsaných léků. Jedním z edukačních nástrojů pro efektivní</w:t>
      </w:r>
      <w:r w:rsidR="000D5557">
        <w:t xml:space="preserve"> </w:t>
      </w:r>
      <w:r w:rsidR="000D5557" w:rsidRPr="00911EC8">
        <w:t>aplikaci předepsaných léků do dýchacích cest je ins</w:t>
      </w:r>
      <w:r w:rsidR="00910878">
        <w:t xml:space="preserve">truktáž nebo praktické cvičení </w:t>
      </w:r>
      <w:r w:rsidR="000D5557" w:rsidRPr="00911EC8">
        <w:t>(Herdman</w:t>
      </w:r>
      <w:r w:rsidR="000D5557">
        <w:t xml:space="preserve"> et al.,</w:t>
      </w:r>
      <w:r w:rsidR="000D5557" w:rsidRPr="00911EC8">
        <w:t xml:space="preserve"> 201</w:t>
      </w:r>
      <w:r w:rsidR="000D5557">
        <w:t>6</w:t>
      </w:r>
      <w:r w:rsidR="000D5557" w:rsidRPr="00911EC8">
        <w:t>, s. 129.;</w:t>
      </w:r>
      <w:r w:rsidR="000D5557">
        <w:t xml:space="preserve"> </w:t>
      </w:r>
      <w:r w:rsidR="000D5557" w:rsidRPr="00911EC8">
        <w:t>Boe</w:t>
      </w:r>
      <w:r w:rsidR="000D5557">
        <w:t xml:space="preserve"> et al.,</w:t>
      </w:r>
      <w:r w:rsidR="000D5557" w:rsidRPr="00911EC8">
        <w:t xml:space="preserve"> 2001, s.</w:t>
      </w:r>
      <w:r w:rsidR="000D5557">
        <w:t xml:space="preserve"> </w:t>
      </w:r>
      <w:r w:rsidR="000D5557" w:rsidRPr="00911EC8">
        <w:t>240;</w:t>
      </w:r>
      <w:r w:rsidR="000D5557">
        <w:t xml:space="preserve"> </w:t>
      </w:r>
      <w:hyperlink r:id="rId12" w:history="1">
        <w:r w:rsidR="000D5557" w:rsidRPr="009968C6">
          <w:t>Laube</w:t>
        </w:r>
        <w:r w:rsidR="000D5557">
          <w:t xml:space="preserve"> et al., </w:t>
        </w:r>
        <w:r w:rsidR="000D5557" w:rsidRPr="009968C6">
          <w:t>2011, s. 1317</w:t>
        </w:r>
      </w:hyperlink>
      <w:r w:rsidR="000D5557">
        <w:t>–</w:t>
      </w:r>
      <w:r w:rsidR="000D5557" w:rsidRPr="00911EC8">
        <w:t>1318).</w:t>
      </w:r>
    </w:p>
    <w:p w:rsidR="00610A27" w:rsidRDefault="00610A27" w:rsidP="00610A27">
      <w:pPr>
        <w:pStyle w:val="Odstavec"/>
      </w:pPr>
      <w:r>
        <w:t xml:space="preserve">Na problém nedostatečného hodnocení správné inhalační techniky poukázala </w:t>
      </w:r>
      <w:r w:rsidRPr="00A11CA9">
        <w:t>systema</w:t>
      </w:r>
      <w:r>
        <w:t>tická</w:t>
      </w:r>
      <w:r w:rsidRPr="00A11CA9">
        <w:t xml:space="preserve"> review (</w:t>
      </w:r>
      <w:r>
        <w:t xml:space="preserve">Lavorini, </w:t>
      </w:r>
      <w:r w:rsidRPr="00A11CA9">
        <w:t>2008)</w:t>
      </w:r>
      <w:r>
        <w:t xml:space="preserve">. </w:t>
      </w:r>
      <w:r w:rsidRPr="00A11CA9">
        <w:t xml:space="preserve">Prozkoumání </w:t>
      </w:r>
      <w:r>
        <w:t xml:space="preserve">dvaceti klinických studií </w:t>
      </w:r>
      <w:r w:rsidRPr="00A11CA9">
        <w:t>poskytlo důkazy o nedostatečné edukaci klientů v oblasti správné inhalační techniky uchronických plicních onemocnění</w:t>
      </w:r>
      <w:r w:rsidRPr="00B414FB">
        <w:rPr>
          <w:color w:val="auto"/>
        </w:rPr>
        <w:t>.</w:t>
      </w:r>
      <w:r>
        <w:rPr>
          <w:color w:val="auto"/>
        </w:rPr>
        <w:t xml:space="preserve"> Přehled literatury</w:t>
      </w:r>
      <w:r w:rsidRPr="00B414FB">
        <w:rPr>
          <w:color w:val="auto"/>
        </w:rPr>
        <w:t xml:space="preserve"> prokáz</w:t>
      </w:r>
      <w:r>
        <w:rPr>
          <w:color w:val="auto"/>
        </w:rPr>
        <w:t>al</w:t>
      </w:r>
      <w:r w:rsidRPr="00B414FB">
        <w:rPr>
          <w:rStyle w:val="notranslate"/>
          <w:color w:val="auto"/>
        </w:rPr>
        <w:t>, že pouze 28</w:t>
      </w:r>
      <w:r w:rsidRPr="00B414FB">
        <w:rPr>
          <w:color w:val="auto"/>
        </w:rPr>
        <w:t> </w:t>
      </w:r>
      <w:r w:rsidRPr="00B414FB">
        <w:rPr>
          <w:rStyle w:val="notranslate"/>
          <w:color w:val="auto"/>
        </w:rPr>
        <w:t>%</w:t>
      </w:r>
      <w:r>
        <w:rPr>
          <w:rStyle w:val="notranslate"/>
          <w:color w:val="auto"/>
        </w:rPr>
        <w:t xml:space="preserve"> </w:t>
      </w:r>
      <w:r w:rsidRPr="00B414FB">
        <w:rPr>
          <w:rStyle w:val="notranslate"/>
          <w:color w:val="auto"/>
        </w:rPr>
        <w:t>zdravotnických pracovníků bylo schopno správně popsat nebo provádět všechny kroky pro efektivnípoužívání inhalačních léků.</w:t>
      </w:r>
      <w:r>
        <w:rPr>
          <w:rStyle w:val="notranslate"/>
          <w:color w:val="auto"/>
        </w:rPr>
        <w:t xml:space="preserve"> </w:t>
      </w:r>
      <w:r>
        <w:rPr>
          <w:color w:val="auto"/>
        </w:rPr>
        <w:t xml:space="preserve">Zároveň </w:t>
      </w:r>
      <w:r w:rsidRPr="00B414FB">
        <w:rPr>
          <w:color w:val="auto"/>
        </w:rPr>
        <w:t>výsledky klinických výzkumů prokázaly, že 25 % pacientů nikdy neabsolvovalo edukaci o správné inhalační technice při užívání léku (Lavorini, 2008, s. 593–604</w:t>
      </w:r>
      <w:r w:rsidRPr="00A11CA9">
        <w:t xml:space="preserve">). </w:t>
      </w:r>
    </w:p>
    <w:p w:rsidR="000D5557" w:rsidRDefault="00610A27" w:rsidP="00610A27">
      <w:pPr>
        <w:pStyle w:val="Odstavec"/>
      </w:pPr>
      <w:r>
        <w:t xml:space="preserve">Proto v ošetřovatelství </w:t>
      </w:r>
      <w:proofErr w:type="gramStart"/>
      <w:r>
        <w:t>je</w:t>
      </w:r>
      <w:proofErr w:type="gramEnd"/>
      <w:r>
        <w:t xml:space="preserve"> z</w:t>
      </w:r>
      <w:r w:rsidR="00047211" w:rsidRPr="00911EC8">
        <w:t>ajištění efektivní farmakoterapie je jednou z</w:t>
      </w:r>
      <w:r>
        <w:t xml:space="preserve"> důležitých </w:t>
      </w:r>
      <w:r w:rsidR="00047211" w:rsidRPr="00911EC8">
        <w:t>kompetencí všeobecných sester</w:t>
      </w:r>
      <w:r>
        <w:t xml:space="preserve">.  </w:t>
      </w:r>
      <w:r w:rsidR="00047211" w:rsidRPr="00911EC8">
        <w:t>Pro posouzení zdravotního stavu pacienta je důležité, aby všeobecné sestry disponovaly dostatečnými znalostmi v oblasti dělení a správné aplikace léčivých přípravků.</w:t>
      </w:r>
      <w:r w:rsidRPr="00610A27">
        <w:t xml:space="preserve"> </w:t>
      </w:r>
      <w:r>
        <w:t>Zásady správného podávání léčiva v</w:t>
      </w:r>
      <w:r w:rsidRPr="00911EC8">
        <w:t>ychá</w:t>
      </w:r>
      <w:r>
        <w:t xml:space="preserve">zí </w:t>
      </w:r>
      <w:r w:rsidRPr="00684AC4">
        <w:rPr>
          <w:color w:val="auto"/>
        </w:rPr>
        <w:t>z ošetřovatelských standardů a</w:t>
      </w:r>
      <w:r w:rsidRPr="00911EC8">
        <w:t xml:space="preserve"> právních norem ČR.</w:t>
      </w:r>
      <w:r w:rsidR="00047211" w:rsidRPr="00911EC8">
        <w:t xml:space="preserve"> V rámci ošetřovatelského procesu se podílí na sledování a hodnocení vlivu léčiva na pacienta. Proto je důležité, aby dokázaly posoudit vedlejší a nežádoucí účinky léků (Štrbová</w:t>
      </w:r>
      <w:r w:rsidR="00047211">
        <w:t xml:space="preserve"> et al.</w:t>
      </w:r>
      <w:r w:rsidR="00047211" w:rsidRPr="00911EC8">
        <w:t>, 2014, s</w:t>
      </w:r>
      <w:r w:rsidR="00047211">
        <w:t>. 137; V</w:t>
      </w:r>
      <w:r w:rsidR="00047211" w:rsidRPr="00911EC8">
        <w:t>yhláška č.55/2011</w:t>
      </w:r>
      <w:r w:rsidR="00047211">
        <w:t xml:space="preserve"> S</w:t>
      </w:r>
      <w:r w:rsidR="00047211" w:rsidRPr="00911EC8">
        <w:t>b.).</w:t>
      </w:r>
    </w:p>
    <w:p w:rsidR="00A70C40" w:rsidRPr="00650D57" w:rsidRDefault="00AA4C36" w:rsidP="000D5557">
      <w:pPr>
        <w:pStyle w:val="Odstavec"/>
        <w:rPr>
          <w:rStyle w:val="Zdraznn"/>
          <w:i w:val="0"/>
          <w:iCs w:val="0"/>
        </w:rPr>
      </w:pPr>
      <w:r w:rsidRPr="00AA4C36">
        <w:rPr>
          <w:color w:val="auto"/>
        </w:rPr>
        <w:t>Pro</w:t>
      </w:r>
      <w:r w:rsidR="00B54C90" w:rsidRPr="00911EC8">
        <w:t xml:space="preserve"> efektivní hodnocení chybovosti pacienta s chronickým plicním onemocněním při aplikaci inhalačních léků </w:t>
      </w:r>
      <w:r w:rsidR="00EE1DAA" w:rsidRPr="00911EC8">
        <w:t>je důležitá</w:t>
      </w:r>
      <w:r w:rsidR="00B54C90" w:rsidRPr="00911EC8">
        <w:t xml:space="preserve"> </w:t>
      </w:r>
      <w:r w:rsidR="00EE1DAA" w:rsidRPr="00911EC8">
        <w:t>správná identifikace</w:t>
      </w:r>
      <w:r w:rsidR="00B54C90" w:rsidRPr="00911EC8">
        <w:t xml:space="preserve"> inhalačního systému.</w:t>
      </w:r>
      <w:r w:rsidR="00227418">
        <w:t xml:space="preserve"> </w:t>
      </w:r>
      <w:r w:rsidR="00B54C90" w:rsidRPr="00911EC8">
        <w:t>Většina</w:t>
      </w:r>
      <w:r w:rsidR="00911EC8" w:rsidRPr="00911EC8">
        <w:t xml:space="preserve"> </w:t>
      </w:r>
      <w:r w:rsidR="00B54C90" w:rsidRPr="00911EC8">
        <w:t>bronchodilatačních</w:t>
      </w:r>
      <w:r w:rsidR="00911EC8" w:rsidRPr="00911EC8">
        <w:t xml:space="preserve"> </w:t>
      </w:r>
      <w:r w:rsidR="00B54C90" w:rsidRPr="00911EC8">
        <w:t xml:space="preserve">farmakologických preparátů </w:t>
      </w:r>
      <w:r w:rsidR="00765DD7" w:rsidRPr="00911EC8">
        <w:t>u</w:t>
      </w:r>
      <w:r w:rsidR="00765DD7">
        <w:t> </w:t>
      </w:r>
      <w:r w:rsidR="00B54C90" w:rsidRPr="00911EC8">
        <w:t xml:space="preserve">pacientů s astma </w:t>
      </w:r>
      <w:r w:rsidR="00B54C90" w:rsidRPr="00650D57">
        <w:t xml:space="preserve">bronchiále a CHOPN je aplikována </w:t>
      </w:r>
      <w:r w:rsidR="00765DD7" w:rsidRPr="00650D57">
        <w:t>v </w:t>
      </w:r>
      <w:r w:rsidR="00B54C90" w:rsidRPr="00650D57">
        <w:t xml:space="preserve">inhalační </w:t>
      </w:r>
      <w:r w:rsidR="00EE1DAA" w:rsidRPr="00650D57">
        <w:t>formě</w:t>
      </w:r>
      <w:r w:rsidR="00EA5859">
        <w:t xml:space="preserve"> (</w:t>
      </w:r>
      <w:r w:rsidR="00EA5859">
        <w:rPr>
          <w:rStyle w:val="notranslate"/>
        </w:rPr>
        <w:t xml:space="preserve">Kašáková a Kašák, 2015, </w:t>
      </w:r>
      <w:proofErr w:type="gramStart"/>
      <w:r w:rsidR="00EA5859">
        <w:rPr>
          <w:rStyle w:val="notranslate"/>
        </w:rPr>
        <w:t>s.16</w:t>
      </w:r>
      <w:proofErr w:type="gramEnd"/>
      <w:r w:rsidR="00EA5859">
        <w:rPr>
          <w:rStyle w:val="notranslate"/>
        </w:rPr>
        <w:t>-18)</w:t>
      </w:r>
    </w:p>
    <w:p w:rsidR="00A70C40" w:rsidRPr="00650D57" w:rsidRDefault="00A70C40" w:rsidP="00650D57">
      <w:pPr>
        <w:pStyle w:val="Odstavec"/>
      </w:pPr>
      <w:r w:rsidRPr="00650D57">
        <w:t xml:space="preserve">Rozmanitost inhalačních systémů a doporučení pro klinickou praxi aktualizují a vydávají mezinárodní odborné společnosti, ke kterým patří především </w:t>
      </w:r>
      <w:r w:rsidRPr="00650D57">
        <w:rPr>
          <w:rStyle w:val="notranslate"/>
        </w:rPr>
        <w:t xml:space="preserve">Mezinárodní společnost pro aerosoly </w:t>
      </w:r>
      <w:r w:rsidR="00467AC7" w:rsidRPr="00650D57">
        <w:rPr>
          <w:rStyle w:val="notranslate"/>
        </w:rPr>
        <w:t>v </w:t>
      </w:r>
      <w:r w:rsidRPr="00650D57">
        <w:rPr>
          <w:rStyle w:val="notranslate"/>
        </w:rPr>
        <w:t xml:space="preserve">medicíně (ISAM), </w:t>
      </w:r>
      <w:r w:rsidRPr="00650D57">
        <w:rPr>
          <w:rStyle w:val="st"/>
        </w:rPr>
        <w:t xml:space="preserve">Globální iniciativy pro </w:t>
      </w:r>
      <w:r w:rsidRPr="00650D57">
        <w:rPr>
          <w:rStyle w:val="Zdraznn"/>
          <w:i w:val="0"/>
          <w:iCs w:val="0"/>
        </w:rPr>
        <w:t xml:space="preserve">astma (GINA) a Evropská respirační společnost (ERS). </w:t>
      </w:r>
      <w:proofErr w:type="gramStart"/>
      <w:r w:rsidRPr="00650D57">
        <w:t>ERS (</w:t>
      </w:r>
      <w:r w:rsidR="00650D57">
        <w:t xml:space="preserve"> </w:t>
      </w:r>
      <w:r w:rsidRPr="00650D57">
        <w:t>2013</w:t>
      </w:r>
      <w:proofErr w:type="gramEnd"/>
      <w:r w:rsidRPr="00650D57">
        <w:t xml:space="preserve">) </w:t>
      </w:r>
      <w:r w:rsidR="00650D57">
        <w:t xml:space="preserve">si </w:t>
      </w:r>
      <w:r w:rsidRPr="00650D57">
        <w:t>ve své strategii stanovila za cíl přezkoumání vědeckých a klinických principů inhalační léčby. Výsledkem je vznik</w:t>
      </w:r>
      <w:r w:rsidR="007E7727" w:rsidRPr="00650D57">
        <w:t xml:space="preserve"> </w:t>
      </w:r>
      <w:r w:rsidRPr="00650D57">
        <w:t>doporučených postupů</w:t>
      </w:r>
      <w:r w:rsidR="007E7727" w:rsidRPr="00650D57">
        <w:t xml:space="preserve"> </w:t>
      </w:r>
      <w:r w:rsidRPr="00650D57">
        <w:t>založených na důkazech pro</w:t>
      </w:r>
      <w:r w:rsidR="007E7727" w:rsidRPr="00650D57">
        <w:t xml:space="preserve"> </w:t>
      </w:r>
      <w:r w:rsidRPr="00650D57">
        <w:t>inhalační</w:t>
      </w:r>
      <w:r w:rsidR="007E7727" w:rsidRPr="00650D57">
        <w:t xml:space="preserve"> </w:t>
      </w:r>
      <w:r w:rsidRPr="00650D57">
        <w:t xml:space="preserve">terapii v Evropě. Předpokladem je, že standardizované postupy zlepší klinickou praxi při používání inhalačných systémů </w:t>
      </w:r>
      <w:r w:rsidR="00467AC7" w:rsidRPr="00650D57">
        <w:t>v </w:t>
      </w:r>
      <w:r w:rsidRPr="00650D57">
        <w:t>Evropě. Nejdůležitější prioritou by měla být účinno</w:t>
      </w:r>
      <w:r w:rsidR="00650D57" w:rsidRPr="00650D57">
        <w:t>st a bezpečnost pro pacienta.</w:t>
      </w:r>
    </w:p>
    <w:p w:rsidR="00B54C90" w:rsidRPr="00911EC8" w:rsidRDefault="00650D57" w:rsidP="00684220">
      <w:pPr>
        <w:pStyle w:val="Odstavec"/>
        <w:rPr>
          <w:rStyle w:val="notranslate"/>
        </w:rPr>
      </w:pPr>
      <w:r>
        <w:rPr>
          <w:rStyle w:val="Zdraznn"/>
          <w:i w:val="0"/>
        </w:rPr>
        <w:t>ERS</w:t>
      </w:r>
      <w:r w:rsidR="00EE1DAA" w:rsidRPr="00911EC8">
        <w:rPr>
          <w:rStyle w:val="Zdraznn"/>
          <w:i w:val="0"/>
        </w:rPr>
        <w:t xml:space="preserve"> definuje</w:t>
      </w:r>
      <w:r w:rsidR="00B54C90" w:rsidRPr="00911EC8">
        <w:rPr>
          <w:rStyle w:val="Zdraznn"/>
          <w:i w:val="0"/>
        </w:rPr>
        <w:t xml:space="preserve"> </w:t>
      </w:r>
      <w:r w:rsidR="00B54C90" w:rsidRPr="00911EC8">
        <w:rPr>
          <w:rStyle w:val="notranslate"/>
        </w:rPr>
        <w:t xml:space="preserve">inhalační systém jako zařízení, které převede léčivo do aerosolových částic vhodných pro inhalaci pacientem </w:t>
      </w:r>
      <w:r w:rsidR="00B54C90" w:rsidRPr="00911EC8">
        <w:rPr>
          <w:rFonts w:eastAsia="Times New Roman"/>
        </w:rPr>
        <w:t>(</w:t>
      </w:r>
      <w:r w:rsidR="00920197">
        <w:rPr>
          <w:rStyle w:val="notranslate"/>
        </w:rPr>
        <w:t>Gibson, J. et al.</w:t>
      </w:r>
      <w:r w:rsidR="00B54C90" w:rsidRPr="00177E99">
        <w:rPr>
          <w:rStyle w:val="notranslate"/>
        </w:rPr>
        <w:t>, 2013).</w:t>
      </w:r>
      <w:r w:rsidR="00B54C90" w:rsidRPr="00911EC8">
        <w:rPr>
          <w:rStyle w:val="notranslate"/>
        </w:rPr>
        <w:t xml:space="preserve"> </w:t>
      </w:r>
    </w:p>
    <w:p w:rsidR="00B54C90" w:rsidRPr="00911EC8" w:rsidRDefault="00B54C90" w:rsidP="00684220">
      <w:pPr>
        <w:pStyle w:val="Odstavec"/>
        <w:rPr>
          <w:b/>
        </w:rPr>
      </w:pPr>
      <w:r w:rsidRPr="00911EC8">
        <w:rPr>
          <w:rStyle w:val="notranslate"/>
        </w:rPr>
        <w:t xml:space="preserve">Jednotlivé inhalační systémy se vyznačují odlišnými </w:t>
      </w:r>
      <w:r w:rsidR="00303F49">
        <w:rPr>
          <w:rStyle w:val="notranslate"/>
        </w:rPr>
        <w:t xml:space="preserve">charakteristikami a </w:t>
      </w:r>
      <w:r w:rsidR="00303F49">
        <w:t>v</w:t>
      </w:r>
      <w:r w:rsidR="00EE1DAA" w:rsidRPr="00911EC8">
        <w:t>ýběr</w:t>
      </w:r>
      <w:r w:rsidRPr="00911EC8">
        <w:t xml:space="preserve"> správné inhalační techniky je proto závislý na typu inhalačního léku. Inhalační systémy se </w:t>
      </w:r>
      <w:r w:rsidRPr="00911EC8">
        <w:rPr>
          <w:rFonts w:eastAsia="Times New Roman"/>
        </w:rPr>
        <w:t>dělí do třech základních skupin</w:t>
      </w:r>
      <w:r w:rsidR="00A3772C">
        <w:rPr>
          <w:rFonts w:eastAsia="Times New Roman"/>
        </w:rPr>
        <w:t xml:space="preserve"> </w:t>
      </w:r>
      <w:r w:rsidR="00A3772C">
        <w:rPr>
          <w:rStyle w:val="notranslate"/>
        </w:rPr>
        <w:t>(Kašáková</w:t>
      </w:r>
      <w:r w:rsidR="00177E99">
        <w:rPr>
          <w:rStyle w:val="notranslate"/>
        </w:rPr>
        <w:t xml:space="preserve"> a Kašák</w:t>
      </w:r>
      <w:r w:rsidR="00A3772C">
        <w:rPr>
          <w:rStyle w:val="notranslate"/>
        </w:rPr>
        <w:t>, 2015</w:t>
      </w:r>
      <w:r w:rsidR="00EA5859">
        <w:rPr>
          <w:rStyle w:val="notranslate"/>
        </w:rPr>
        <w:t xml:space="preserve">, </w:t>
      </w:r>
      <w:proofErr w:type="gramStart"/>
      <w:r w:rsidR="00EA5859">
        <w:rPr>
          <w:rStyle w:val="notranslate"/>
        </w:rPr>
        <w:t>s.16</w:t>
      </w:r>
      <w:proofErr w:type="gramEnd"/>
      <w:r w:rsidR="00EA5859">
        <w:rPr>
          <w:rStyle w:val="notranslate"/>
        </w:rPr>
        <w:t>-18</w:t>
      </w:r>
      <w:r w:rsidR="00A3772C">
        <w:rPr>
          <w:rStyle w:val="notranslate"/>
        </w:rPr>
        <w:t>)</w:t>
      </w:r>
    </w:p>
    <w:p w:rsidR="00B54C90" w:rsidRPr="00A3772C" w:rsidRDefault="00B54C90" w:rsidP="004910A5">
      <w:pPr>
        <w:pStyle w:val="Odstavecseseznamem"/>
        <w:keepNext/>
        <w:numPr>
          <w:ilvl w:val="0"/>
          <w:numId w:val="1"/>
        </w:numPr>
        <w:spacing w:after="120" w:line="360" w:lineRule="auto"/>
        <w:rPr>
          <w:rFonts w:ascii="Arial" w:hAnsi="Arial" w:cs="Arial"/>
          <w:sz w:val="24"/>
          <w:szCs w:val="24"/>
          <w:lang w:eastAsia="cs-CZ"/>
        </w:rPr>
      </w:pPr>
      <w:r w:rsidRPr="00A3772C">
        <w:rPr>
          <w:rFonts w:ascii="Arial" w:hAnsi="Arial" w:cs="Arial"/>
          <w:sz w:val="24"/>
          <w:szCs w:val="24"/>
          <w:lang w:eastAsia="cs-CZ"/>
        </w:rPr>
        <w:t>tlakové aerosolové dávkovače (pMDI)</w:t>
      </w:r>
      <w:r w:rsidR="00303F49">
        <w:rPr>
          <w:rFonts w:ascii="Arial" w:hAnsi="Arial" w:cs="Arial"/>
          <w:sz w:val="24"/>
          <w:szCs w:val="24"/>
          <w:lang w:eastAsia="cs-CZ"/>
        </w:rPr>
        <w:t>,</w:t>
      </w:r>
      <w:r w:rsidRPr="00A3772C">
        <w:rPr>
          <w:rFonts w:ascii="Arial" w:hAnsi="Arial" w:cs="Arial"/>
          <w:sz w:val="24"/>
          <w:szCs w:val="24"/>
          <w:lang w:eastAsia="cs-CZ"/>
        </w:rPr>
        <w:t xml:space="preserve"> </w:t>
      </w:r>
    </w:p>
    <w:p w:rsidR="00B54C90" w:rsidRPr="00A3772C" w:rsidRDefault="00B54C90" w:rsidP="004910A5">
      <w:pPr>
        <w:pStyle w:val="Odstavecseseznamem"/>
        <w:keepNext/>
        <w:numPr>
          <w:ilvl w:val="0"/>
          <w:numId w:val="1"/>
        </w:numPr>
        <w:spacing w:after="120" w:line="360" w:lineRule="auto"/>
        <w:rPr>
          <w:rFonts w:ascii="Arial" w:hAnsi="Arial" w:cs="Arial"/>
          <w:sz w:val="24"/>
          <w:szCs w:val="24"/>
          <w:lang w:eastAsia="cs-CZ"/>
        </w:rPr>
      </w:pPr>
      <w:r w:rsidRPr="00A3772C">
        <w:rPr>
          <w:rFonts w:ascii="Arial" w:hAnsi="Arial" w:cs="Arial"/>
          <w:sz w:val="24"/>
          <w:szCs w:val="24"/>
          <w:lang w:eastAsia="cs-CZ"/>
        </w:rPr>
        <w:t>práškové inhalátory (DPI)</w:t>
      </w:r>
      <w:r w:rsidR="00303F49">
        <w:rPr>
          <w:rFonts w:ascii="Arial" w:hAnsi="Arial" w:cs="Arial"/>
          <w:sz w:val="24"/>
          <w:szCs w:val="24"/>
          <w:lang w:eastAsia="cs-CZ"/>
        </w:rPr>
        <w:t>,</w:t>
      </w:r>
    </w:p>
    <w:p w:rsidR="00B54C90" w:rsidRPr="00A3772C" w:rsidRDefault="00B54C90" w:rsidP="004910A5">
      <w:pPr>
        <w:pStyle w:val="Odstavecseseznamem"/>
        <w:numPr>
          <w:ilvl w:val="0"/>
          <w:numId w:val="1"/>
        </w:numPr>
        <w:spacing w:after="120" w:line="360" w:lineRule="auto"/>
        <w:ind w:left="714" w:hanging="357"/>
        <w:rPr>
          <w:rFonts w:ascii="Arial" w:hAnsi="Arial" w:cs="Arial"/>
          <w:sz w:val="24"/>
          <w:szCs w:val="24"/>
          <w:lang w:eastAsia="cs-CZ"/>
        </w:rPr>
      </w:pPr>
      <w:r w:rsidRPr="00A3772C">
        <w:rPr>
          <w:rFonts w:ascii="Arial" w:hAnsi="Arial" w:cs="Arial"/>
          <w:sz w:val="24"/>
          <w:szCs w:val="24"/>
          <w:lang w:eastAsia="cs-CZ"/>
        </w:rPr>
        <w:t>nebulizátory, které vytvoří vlhký aerosol</w:t>
      </w:r>
      <w:r w:rsidR="00303F49">
        <w:rPr>
          <w:rFonts w:ascii="Arial" w:hAnsi="Arial" w:cs="Arial"/>
          <w:sz w:val="24"/>
          <w:szCs w:val="24"/>
          <w:lang w:eastAsia="cs-CZ"/>
        </w:rPr>
        <w:t>.</w:t>
      </w:r>
    </w:p>
    <w:p w:rsidR="00440A0A" w:rsidRDefault="00B54C90" w:rsidP="00684220">
      <w:pPr>
        <w:pStyle w:val="Odstavec"/>
      </w:pPr>
      <w:r w:rsidRPr="00911EC8">
        <w:t>První skupinu inhalačních systémů tvoří inhalátory používající ke své činnosti stlačený hnací plyn, který uvolní aerosol.</w:t>
      </w:r>
      <w:r w:rsidR="00911EC8" w:rsidRPr="00911EC8">
        <w:t xml:space="preserve"> </w:t>
      </w:r>
      <w:r w:rsidRPr="00911EC8">
        <w:t>Farmaceutický produkt se pak následně</w:t>
      </w:r>
      <w:r w:rsidR="00911EC8" w:rsidRPr="00911EC8">
        <w:t xml:space="preserve"> </w:t>
      </w:r>
      <w:r w:rsidRPr="00911EC8">
        <w:t>aplikuje do respiračního traktu.</w:t>
      </w:r>
      <w:r w:rsidR="00911EC8" w:rsidRPr="00911EC8">
        <w:t xml:space="preserve"> </w:t>
      </w:r>
      <w:r w:rsidRPr="00911EC8">
        <w:t>Patří sem aerosolové dávko</w:t>
      </w:r>
      <w:r w:rsidR="00A35601">
        <w:t>vače MDI (metered-dose inhaler), které</w:t>
      </w:r>
      <w:r w:rsidRPr="00911EC8">
        <w:t xml:space="preserve"> </w:t>
      </w:r>
      <w:r w:rsidR="00A35601">
        <w:t>k</w:t>
      </w:r>
      <w:r w:rsidRPr="00911EC8">
        <w:t xml:space="preserve">ladou nejvyšší nároky </w:t>
      </w:r>
      <w:r w:rsidR="003E3A2D">
        <w:t>na správnou inhalační techniku. Zároveň</w:t>
      </w:r>
      <w:r w:rsidRPr="00911EC8">
        <w:t xml:space="preserve"> jsou také zatíženy největší chybovostí. Je zapotřebí koordinace mezi aktivací inhalace a správně provedeným nádechem.</w:t>
      </w:r>
      <w:r w:rsidR="00911EC8" w:rsidRPr="00911EC8">
        <w:t xml:space="preserve"> </w:t>
      </w:r>
      <w:r w:rsidRPr="00911EC8">
        <w:t xml:space="preserve">Koordinace spuštění inhalace a začátek inspiria může být problematický zejména </w:t>
      </w:r>
      <w:r w:rsidR="00765DD7" w:rsidRPr="00911EC8">
        <w:t>u</w:t>
      </w:r>
      <w:r w:rsidR="00765DD7">
        <w:t> </w:t>
      </w:r>
      <w:r w:rsidRPr="00911EC8">
        <w:t>starších pacientů a malých dětí. Správnou aplikaci</w:t>
      </w:r>
      <w:r w:rsidR="00911EC8" w:rsidRPr="00911EC8">
        <w:t xml:space="preserve"> </w:t>
      </w:r>
      <w:r w:rsidRPr="00911EC8">
        <w:t xml:space="preserve">inhalačních </w:t>
      </w:r>
      <w:r w:rsidR="00EE1DAA" w:rsidRPr="00911EC8">
        <w:t>léků pomocí</w:t>
      </w:r>
      <w:r w:rsidRPr="00911EC8">
        <w:t xml:space="preserve"> MDI systému ovlivňuje</w:t>
      </w:r>
      <w:r w:rsidR="00911EC8" w:rsidRPr="00911EC8">
        <w:t xml:space="preserve"> </w:t>
      </w:r>
      <w:r w:rsidRPr="00911EC8">
        <w:t xml:space="preserve">stádium dušnosti </w:t>
      </w:r>
      <w:r w:rsidR="00765DD7" w:rsidRPr="00911EC8">
        <w:t>u</w:t>
      </w:r>
      <w:r w:rsidR="00765DD7">
        <w:t> </w:t>
      </w:r>
      <w:r w:rsidRPr="00911EC8">
        <w:t xml:space="preserve">pacienta </w:t>
      </w:r>
      <w:r w:rsidR="00765DD7" w:rsidRPr="00911EC8">
        <w:t>s</w:t>
      </w:r>
      <w:r w:rsidR="00765DD7">
        <w:t> </w:t>
      </w:r>
      <w:r w:rsidRPr="00911EC8">
        <w:t>CHOPN. Dalším faktorem</w:t>
      </w:r>
      <w:r w:rsidRPr="00911EC8">
        <w:rPr>
          <w:rStyle w:val="notranslate"/>
        </w:rPr>
        <w:t xml:space="preserve"> neefektivní inhalace </w:t>
      </w:r>
      <w:r w:rsidR="00765DD7" w:rsidRPr="00911EC8">
        <w:rPr>
          <w:rStyle w:val="notranslate"/>
        </w:rPr>
        <w:t>u</w:t>
      </w:r>
      <w:r w:rsidR="00765DD7">
        <w:rPr>
          <w:rStyle w:val="notranslate"/>
        </w:rPr>
        <w:t> </w:t>
      </w:r>
      <w:r w:rsidRPr="00911EC8">
        <w:rPr>
          <w:rStyle w:val="notranslate"/>
        </w:rPr>
        <w:t>tlakových dávkovacích inhalátorů (MDI) je neschopnost provést pomalé a hluboké inspirium.</w:t>
      </w:r>
      <w:r w:rsidR="00911EC8" w:rsidRPr="00911EC8">
        <w:rPr>
          <w:rStyle w:val="notranslate"/>
        </w:rPr>
        <w:t xml:space="preserve"> </w:t>
      </w:r>
      <w:r w:rsidRPr="00911EC8">
        <w:rPr>
          <w:rStyle w:val="notranslate"/>
        </w:rPr>
        <w:t xml:space="preserve">To způsobuje </w:t>
      </w:r>
      <w:r w:rsidR="00E04B8B">
        <w:rPr>
          <w:rStyle w:val="notranslate"/>
        </w:rPr>
        <w:t>větší</w:t>
      </w:r>
      <w:r w:rsidR="00EE1DAA" w:rsidRPr="00911EC8">
        <w:rPr>
          <w:rStyle w:val="notranslate"/>
        </w:rPr>
        <w:t xml:space="preserve"> zaklínění</w:t>
      </w:r>
      <w:r w:rsidR="00911EC8" w:rsidRPr="00911EC8">
        <w:rPr>
          <w:rStyle w:val="notranslate"/>
        </w:rPr>
        <w:t xml:space="preserve"> </w:t>
      </w:r>
      <w:r w:rsidRPr="00911EC8">
        <w:rPr>
          <w:rStyle w:val="notranslate"/>
        </w:rPr>
        <w:t xml:space="preserve">aerosolu léčiva </w:t>
      </w:r>
      <w:r w:rsidR="00765DD7" w:rsidRPr="00911EC8">
        <w:rPr>
          <w:rStyle w:val="notranslate"/>
        </w:rPr>
        <w:t>v</w:t>
      </w:r>
      <w:r w:rsidR="00765DD7">
        <w:rPr>
          <w:rStyle w:val="notranslate"/>
        </w:rPr>
        <w:t> </w:t>
      </w:r>
      <w:r w:rsidRPr="00911EC8">
        <w:rPr>
          <w:rStyle w:val="notranslate"/>
        </w:rPr>
        <w:t>zadní části horních dýchacích cest a menší expozici v</w:t>
      </w:r>
      <w:r w:rsidR="009968C6">
        <w:rPr>
          <w:rStyle w:val="notranslate"/>
        </w:rPr>
        <w:t> </w:t>
      </w:r>
      <w:r w:rsidRPr="00911EC8">
        <w:rPr>
          <w:rStyle w:val="notranslate"/>
        </w:rPr>
        <w:t>plicích</w:t>
      </w:r>
      <w:r w:rsidR="009968C6">
        <w:rPr>
          <w:rStyle w:val="notranslate"/>
        </w:rPr>
        <w:t xml:space="preserve"> </w:t>
      </w:r>
      <w:r w:rsidR="00440A0A">
        <w:rPr>
          <w:rStyle w:val="notranslate"/>
        </w:rPr>
        <w:t>(</w:t>
      </w:r>
      <w:r w:rsidRPr="00911EC8">
        <w:t>K</w:t>
      </w:r>
      <w:r w:rsidR="00440A0A">
        <w:t>ašák, 2011</w:t>
      </w:r>
      <w:r w:rsidRPr="00911EC8">
        <w:t>, s. 406</w:t>
      </w:r>
      <w:r w:rsidR="00A35601">
        <w:t>–40</w:t>
      </w:r>
      <w:r w:rsidRPr="00911EC8">
        <w:t>7).</w:t>
      </w:r>
      <w:r w:rsidR="00926A97">
        <w:t xml:space="preserve"> </w:t>
      </w:r>
    </w:p>
    <w:p w:rsidR="00B54C90" w:rsidRPr="00911EC8" w:rsidRDefault="00B54C90" w:rsidP="00684220">
      <w:pPr>
        <w:pStyle w:val="Odstavec"/>
      </w:pPr>
      <w:r w:rsidRPr="00911EC8">
        <w:t xml:space="preserve">Dechem aktivované aerosolové dávkovače </w:t>
      </w:r>
      <w:r w:rsidR="00926A97" w:rsidRPr="00911EC8">
        <w:t xml:space="preserve">BAI </w:t>
      </w:r>
      <w:r w:rsidRPr="00911EC8">
        <w:t>(breath</w:t>
      </w:r>
      <w:r w:rsidR="00A35601">
        <w:noBreakHyphen/>
      </w:r>
      <w:r w:rsidR="00926A97">
        <w:t>actuatedinhaler</w:t>
      </w:r>
      <w:r w:rsidRPr="00911EC8">
        <w:t xml:space="preserve">) tvoří podskupinu MDI inhalačních </w:t>
      </w:r>
      <w:r w:rsidR="00EE1DAA" w:rsidRPr="00911EC8">
        <w:t>systémů</w:t>
      </w:r>
      <w:r w:rsidR="00EE1DAA" w:rsidRPr="00911EC8">
        <w:rPr>
          <w:rStyle w:val="notranslate"/>
        </w:rPr>
        <w:t xml:space="preserve"> (Kašák</w:t>
      </w:r>
      <w:r w:rsidR="00440A0A">
        <w:t>, 2011</w:t>
      </w:r>
      <w:r w:rsidRPr="00911EC8">
        <w:t>, 406</w:t>
      </w:r>
      <w:r w:rsidR="00926A97">
        <w:t>–40</w:t>
      </w:r>
      <w:r w:rsidRPr="00911EC8">
        <w:t>7).</w:t>
      </w:r>
    </w:p>
    <w:p w:rsidR="00B54C90" w:rsidRPr="00650D57" w:rsidRDefault="00765DD7" w:rsidP="00684220">
      <w:pPr>
        <w:pStyle w:val="Odstavec"/>
        <w:rPr>
          <w:color w:val="auto"/>
        </w:rPr>
      </w:pPr>
      <w:r w:rsidRPr="00911EC8">
        <w:t>V</w:t>
      </w:r>
      <w:r>
        <w:t> </w:t>
      </w:r>
      <w:r w:rsidR="00B54C90" w:rsidRPr="00911EC8">
        <w:t>druhé skupině jsou klasifikovány inhalátory pro práškovo</w:t>
      </w:r>
      <w:r w:rsidR="00926A97">
        <w:t xml:space="preserve">u formu léku </w:t>
      </w:r>
      <w:r w:rsidR="00926A97" w:rsidRPr="00911EC8">
        <w:t>DPI</w:t>
      </w:r>
      <w:r w:rsidR="00926A97">
        <w:t xml:space="preserve"> (dry powderinhaler</w:t>
      </w:r>
      <w:r w:rsidR="00B54C90" w:rsidRPr="00911EC8">
        <w:t xml:space="preserve">). Tyto inhalační systémy mají oproti MDI výhodu ve snadnějším použití. Jedná se </w:t>
      </w:r>
      <w:r w:rsidRPr="00911EC8">
        <w:t>o</w:t>
      </w:r>
      <w:r>
        <w:t> </w:t>
      </w:r>
      <w:r w:rsidR="00B54C90" w:rsidRPr="00911EC8">
        <w:t xml:space="preserve">dechem aktivované inhalační systémy, proto odpadá nutnost koordinace </w:t>
      </w:r>
      <w:r w:rsidR="00926A97">
        <w:t>„</w:t>
      </w:r>
      <w:r w:rsidR="00B54C90" w:rsidRPr="00911EC8">
        <w:t>ruka</w:t>
      </w:r>
      <w:r w:rsidR="00926A97">
        <w:t xml:space="preserve"> – </w:t>
      </w:r>
      <w:r w:rsidR="00B54C90" w:rsidRPr="00911EC8">
        <w:t>nádech</w:t>
      </w:r>
      <w:r w:rsidR="00926A97">
        <w:t>“</w:t>
      </w:r>
      <w:r w:rsidR="00B54C90" w:rsidRPr="00911EC8">
        <w:t>. Pomocí této techniky aplikace</w:t>
      </w:r>
      <w:r w:rsidR="00911EC8" w:rsidRPr="00911EC8">
        <w:t xml:space="preserve"> </w:t>
      </w:r>
      <w:r w:rsidR="00B54C90" w:rsidRPr="00911EC8">
        <w:t xml:space="preserve">může pacient vdechnout odměřenou dávku léku </w:t>
      </w:r>
      <w:r w:rsidRPr="00911EC8">
        <w:t>i</w:t>
      </w:r>
      <w:r>
        <w:t> </w:t>
      </w:r>
      <w:r w:rsidR="00B54C90" w:rsidRPr="00911EC8">
        <w:t>několika vdechnutími. Efektivní aplikace léku do dýchacích cest</w:t>
      </w:r>
      <w:r w:rsidR="00911EC8" w:rsidRPr="00911EC8">
        <w:t xml:space="preserve"> </w:t>
      </w:r>
      <w:r w:rsidR="001463F7">
        <w:t>si vyžaduje</w:t>
      </w:r>
      <w:r w:rsidR="00B54C90" w:rsidRPr="00911EC8">
        <w:t xml:space="preserve"> rychlý usilovný nádech pacienta (Vondra, 2009, s. 59</w:t>
      </w:r>
      <w:r w:rsidR="00926A97">
        <w:t>–</w:t>
      </w:r>
      <w:r w:rsidR="00B54C90" w:rsidRPr="00911EC8">
        <w:t xml:space="preserve">62; </w:t>
      </w:r>
      <w:r w:rsidR="00440A0A" w:rsidRPr="00650D57">
        <w:rPr>
          <w:color w:val="auto"/>
        </w:rPr>
        <w:t>Kašáková,</w:t>
      </w:r>
      <w:r w:rsidR="007E7727" w:rsidRPr="00650D57">
        <w:rPr>
          <w:color w:val="auto"/>
        </w:rPr>
        <w:t xml:space="preserve"> </w:t>
      </w:r>
      <w:r w:rsidR="00B54C90" w:rsidRPr="00650D57">
        <w:rPr>
          <w:color w:val="auto"/>
        </w:rPr>
        <w:t>2011).</w:t>
      </w:r>
    </w:p>
    <w:p w:rsidR="00B54C90" w:rsidRPr="00911EC8" w:rsidRDefault="00B54C90" w:rsidP="00684220">
      <w:pPr>
        <w:pStyle w:val="Odstavec"/>
      </w:pPr>
      <w:r w:rsidRPr="00911EC8">
        <w:t>Třetí kategorii inhalačních systémů představují nebulizátory produkující tzv. vlhký aerosol (</w:t>
      </w:r>
      <w:r w:rsidRPr="00650D57">
        <w:rPr>
          <w:color w:val="auto"/>
        </w:rPr>
        <w:t>Feketeová, 2011)</w:t>
      </w:r>
      <w:r w:rsidRPr="00911EC8">
        <w:t>.</w:t>
      </w:r>
    </w:p>
    <w:p w:rsidR="00B54C90" w:rsidRPr="00911EC8" w:rsidRDefault="00B54C90" w:rsidP="00684220">
      <w:pPr>
        <w:pStyle w:val="Odstavec"/>
      </w:pPr>
      <w:r w:rsidRPr="00911EC8">
        <w:t xml:space="preserve">Pro objektivizaci efektivní inhalace se doporučuje využívat v klinické praxi tzv. placebo inhalátory. Jedná se </w:t>
      </w:r>
      <w:r w:rsidR="00765DD7" w:rsidRPr="00911EC8">
        <w:t>o</w:t>
      </w:r>
      <w:r w:rsidR="00765DD7">
        <w:t> </w:t>
      </w:r>
      <w:r w:rsidRPr="00911EC8">
        <w:t xml:space="preserve">jednorázové akustické pomůcky, které jsou distribuovány od výrobců inhalačních </w:t>
      </w:r>
      <w:r w:rsidR="00EE1DAA" w:rsidRPr="00911EC8">
        <w:t>systémů. Zároveň</w:t>
      </w:r>
      <w:r w:rsidRPr="00911EC8">
        <w:t xml:space="preserve"> se doporučují využívat při správné</w:t>
      </w:r>
      <w:r w:rsidR="00911EC8" w:rsidRPr="00911EC8">
        <w:t xml:space="preserve"> </w:t>
      </w:r>
      <w:r w:rsidRPr="00911EC8">
        <w:t xml:space="preserve">edukaci pacienta v oblasti aplikace </w:t>
      </w:r>
      <w:r w:rsidR="00EE1DAA" w:rsidRPr="00911EC8">
        <w:t>inhalačních</w:t>
      </w:r>
      <w:r w:rsidRPr="00911EC8">
        <w:t xml:space="preserve"> léků (Vondra, 2009, </w:t>
      </w:r>
      <w:r w:rsidR="00EE1DAA" w:rsidRPr="00911EC8">
        <w:t>s. 62</w:t>
      </w:r>
      <w:r w:rsidRPr="00911EC8">
        <w:t xml:space="preserve">; </w:t>
      </w:r>
      <w:r w:rsidR="00D60F9D">
        <w:t xml:space="preserve">Kašáková a </w:t>
      </w:r>
      <w:r w:rsidRPr="00911EC8">
        <w:t>Kašák, 2015, s.</w:t>
      </w:r>
      <w:r w:rsidR="00EE1DAA">
        <w:t xml:space="preserve"> </w:t>
      </w:r>
      <w:r w:rsidRPr="00911EC8">
        <w:t>16</w:t>
      </w:r>
      <w:r w:rsidR="003F1A8C">
        <w:t>–</w:t>
      </w:r>
      <w:r w:rsidRPr="00911EC8">
        <w:t>18).</w:t>
      </w:r>
      <w:r w:rsidR="00911EC8" w:rsidRPr="00911EC8">
        <w:t xml:space="preserve"> </w:t>
      </w:r>
    </w:p>
    <w:p w:rsidR="00B54C90" w:rsidRPr="00911EC8" w:rsidRDefault="00B54C90" w:rsidP="00684220">
      <w:pPr>
        <w:pStyle w:val="Odstavec"/>
        <w:rPr>
          <w:rStyle w:val="notranslate"/>
          <w:b/>
        </w:rPr>
      </w:pPr>
      <w:r w:rsidRPr="00911EC8">
        <w:t>Cílem spolupráce odborníků ERS a ISAM bylo vypracování konsen</w:t>
      </w:r>
      <w:r w:rsidR="003F1A8C">
        <w:t>s</w:t>
      </w:r>
      <w:r w:rsidRPr="00911EC8">
        <w:t xml:space="preserve">uálních </w:t>
      </w:r>
      <w:r w:rsidR="00EE1DAA" w:rsidRPr="00911EC8">
        <w:t>doporučení pro</w:t>
      </w:r>
      <w:r w:rsidRPr="00911EC8">
        <w:t xml:space="preserve"> správnou aplikaci inhalačních léků </w:t>
      </w:r>
      <w:r w:rsidR="00765DD7" w:rsidRPr="00911EC8">
        <w:t>u</w:t>
      </w:r>
      <w:r w:rsidR="00765DD7">
        <w:t> </w:t>
      </w:r>
      <w:r w:rsidRPr="00911EC8">
        <w:t xml:space="preserve">pacientů s chronickým plicním </w:t>
      </w:r>
      <w:r w:rsidR="00EE1DAA" w:rsidRPr="00911EC8">
        <w:t xml:space="preserve">onemocněním. </w:t>
      </w:r>
      <w:r w:rsidR="003F1A8C">
        <w:t>Tato doporučení s</w:t>
      </w:r>
      <w:r w:rsidR="00EE1DAA" w:rsidRPr="00911EC8">
        <w:t>louží</w:t>
      </w:r>
      <w:r w:rsidRPr="00911EC8">
        <w:t xml:space="preserve"> jako významný hodnotící nástroj pro lékaře a všeobecné sestry, který umožňuje objektivizovat efektivní aplikaci inhalačních léků. Cílem standardizovaného hodnocení správné inhalační techniky je zkvalitnění</w:t>
      </w:r>
      <w:r w:rsidR="00911EC8" w:rsidRPr="00911EC8">
        <w:t xml:space="preserve"> </w:t>
      </w:r>
      <w:r w:rsidRPr="00911EC8">
        <w:t xml:space="preserve">poskytované lékařské a ošetřovatelské péče. Nejdůležitější prioritou by měla být účinnost a bezpečnost inhalační terapie pro pacienty. ERS proto ve </w:t>
      </w:r>
      <w:r w:rsidR="00EE1DAA" w:rsidRPr="00911EC8">
        <w:t>svých doporučeních</w:t>
      </w:r>
      <w:r w:rsidRPr="00911EC8">
        <w:t xml:space="preserve"> klade důraz na správnou edukaci při poskytování péče </w:t>
      </w:r>
      <w:r w:rsidR="00765DD7" w:rsidRPr="00911EC8">
        <w:t>o</w:t>
      </w:r>
      <w:r w:rsidR="00765DD7">
        <w:t> </w:t>
      </w:r>
      <w:r w:rsidRPr="00911EC8">
        <w:t xml:space="preserve">pacienta s chronickým plicním onemocněním </w:t>
      </w:r>
      <w:r w:rsidRPr="00911EC8">
        <w:rPr>
          <w:rStyle w:val="notranslate"/>
        </w:rPr>
        <w:t>(</w:t>
      </w:r>
      <w:r w:rsidR="006C3E8F">
        <w:rPr>
          <w:rStyle w:val="notranslate"/>
        </w:rPr>
        <w:t xml:space="preserve">Gibson, J. et al., </w:t>
      </w:r>
      <w:r w:rsidRPr="00D60F9D">
        <w:rPr>
          <w:rStyle w:val="notranslate"/>
        </w:rPr>
        <w:t>2013).</w:t>
      </w:r>
      <w:r w:rsidRPr="00911EC8">
        <w:rPr>
          <w:rStyle w:val="notranslate"/>
        </w:rPr>
        <w:t xml:space="preserve"> </w:t>
      </w:r>
    </w:p>
    <w:p w:rsidR="00B54C90" w:rsidRPr="00911EC8" w:rsidRDefault="00B54C90" w:rsidP="00684220">
      <w:pPr>
        <w:pStyle w:val="Odstavec"/>
      </w:pPr>
      <w:r w:rsidRPr="00911EC8">
        <w:t>Hodnocení správné aplikace pomocí</w:t>
      </w:r>
      <w:r w:rsidR="00911EC8" w:rsidRPr="00911EC8">
        <w:t xml:space="preserve"> </w:t>
      </w:r>
      <w:r w:rsidRPr="00911EC8">
        <w:t>tlakových</w:t>
      </w:r>
      <w:r w:rsidR="00911EC8" w:rsidRPr="00911EC8">
        <w:t xml:space="preserve"> </w:t>
      </w:r>
      <w:r w:rsidRPr="00911EC8">
        <w:t>aerosolových</w:t>
      </w:r>
      <w:r w:rsidR="00911EC8" w:rsidRPr="00911EC8">
        <w:t xml:space="preserve"> </w:t>
      </w:r>
      <w:r w:rsidRPr="00911EC8">
        <w:t>dávkovačů má několik fází. První fáze posouzení se zaměřuje na to, jak správně pacient připravuje svůj</w:t>
      </w:r>
      <w:r w:rsidR="00911EC8" w:rsidRPr="00911EC8">
        <w:t xml:space="preserve"> </w:t>
      </w:r>
      <w:r w:rsidRPr="00911EC8">
        <w:t>inhalační systém před</w:t>
      </w:r>
      <w:r w:rsidR="00911EC8" w:rsidRPr="00911EC8">
        <w:t xml:space="preserve"> </w:t>
      </w:r>
      <w:r w:rsidRPr="00911EC8">
        <w:t>aplikací léku. Hodnotí se, zda je</w:t>
      </w:r>
      <w:r w:rsidR="00911EC8" w:rsidRPr="00911EC8">
        <w:t xml:space="preserve"> </w:t>
      </w:r>
      <w:r w:rsidRPr="00911EC8">
        <w:t xml:space="preserve">odstraněn </w:t>
      </w:r>
      <w:r w:rsidR="00D62DAF" w:rsidRPr="00911EC8">
        <w:t>kryt náustku</w:t>
      </w:r>
      <w:r w:rsidRPr="00911EC8">
        <w:t>. Pacient musí provést opakované protřepání</w:t>
      </w:r>
      <w:r w:rsidR="00911EC8" w:rsidRPr="00911EC8">
        <w:t xml:space="preserve"> </w:t>
      </w:r>
      <w:r w:rsidRPr="00911EC8">
        <w:t>inhalátorem. Pokud je přípravek nový nebo nebyl používaný po dobu několika dnů, doporučuje se vystříknout jednu dávku do vzduchu. Dalším kritériem pro hodnocení efektivity inhalační techniky je provedení výdechu pacienta před zahájením samotné inhalace. Posouzení se zaměřuje také na správnou polohu pacienta při aplikaci aerosolu do dýchacích cest. Pacient</w:t>
      </w:r>
      <w:r w:rsidR="00911EC8" w:rsidRPr="00911EC8">
        <w:t xml:space="preserve"> </w:t>
      </w:r>
      <w:r w:rsidRPr="00911EC8">
        <w:t>musí rovně sedět nebo stát</w:t>
      </w:r>
      <w:r w:rsidR="00911EC8" w:rsidRPr="00911EC8">
        <w:t xml:space="preserve"> </w:t>
      </w:r>
      <w:r w:rsidRPr="00911EC8">
        <w:t>a držet inhalátor ve vertikální poloze (</w:t>
      </w:r>
      <w:hyperlink r:id="rId13" w:history="1">
        <w:r w:rsidRPr="009968C6">
          <w:t>Laube</w:t>
        </w:r>
        <w:r w:rsidR="00D60F9D">
          <w:t xml:space="preserve"> et al.</w:t>
        </w:r>
        <w:r w:rsidR="00766090">
          <w:t>,</w:t>
        </w:r>
        <w:r w:rsidR="00911EC8" w:rsidRPr="009968C6">
          <w:t xml:space="preserve"> </w:t>
        </w:r>
        <w:r w:rsidRPr="009968C6">
          <w:t>2011, s.</w:t>
        </w:r>
        <w:r w:rsidR="00911EC8" w:rsidRPr="009968C6">
          <w:t xml:space="preserve"> </w:t>
        </w:r>
        <w:r w:rsidRPr="009968C6">
          <w:t>1317</w:t>
        </w:r>
      </w:hyperlink>
      <w:r w:rsidR="00766090">
        <w:t>–</w:t>
      </w:r>
      <w:r w:rsidRPr="00911EC8">
        <w:t>1318; Koblížek</w:t>
      </w:r>
      <w:r w:rsidR="0085167B">
        <w:t xml:space="preserve"> et al.</w:t>
      </w:r>
      <w:r w:rsidRPr="00911EC8">
        <w:t xml:space="preserve">, 2013). </w:t>
      </w:r>
    </w:p>
    <w:p w:rsidR="00B54C90" w:rsidRPr="00911EC8" w:rsidRDefault="00B54C90" w:rsidP="00684220">
      <w:pPr>
        <w:pStyle w:val="Odstavec"/>
      </w:pPr>
      <w:r w:rsidRPr="00911EC8">
        <w:t>Dále následuje pozorování</w:t>
      </w:r>
      <w:r w:rsidR="00911EC8" w:rsidRPr="00911EC8">
        <w:t xml:space="preserve"> </w:t>
      </w:r>
      <w:r w:rsidRPr="00911EC8">
        <w:t>vlastní inhalační techniky. Pacient</w:t>
      </w:r>
      <w:r w:rsidR="00911EC8" w:rsidRPr="00911EC8">
        <w:t xml:space="preserve"> </w:t>
      </w:r>
      <w:r w:rsidRPr="00911EC8">
        <w:t>musí inhalační náustek vsunout do dutiny ústní a pevně obepnout</w:t>
      </w:r>
      <w:r w:rsidR="00911EC8" w:rsidRPr="00911EC8">
        <w:t xml:space="preserve"> </w:t>
      </w:r>
      <w:r w:rsidRPr="00911EC8">
        <w:t>rty. Důležité je</w:t>
      </w:r>
      <w:r w:rsidR="00911EC8" w:rsidRPr="00911EC8">
        <w:t xml:space="preserve"> </w:t>
      </w:r>
      <w:r w:rsidRPr="00911EC8">
        <w:t xml:space="preserve">hodnocení správné koordinace spuštění inhalace a začátek inspiria. Pozoruje se provedení </w:t>
      </w:r>
      <w:r w:rsidR="00D62DAF" w:rsidRPr="00911EC8">
        <w:t>pomalého hlubokého</w:t>
      </w:r>
      <w:r w:rsidRPr="00911EC8">
        <w:t xml:space="preserve"> </w:t>
      </w:r>
      <w:r w:rsidR="00D62DAF" w:rsidRPr="00911EC8">
        <w:t>nádechu ústy</w:t>
      </w:r>
      <w:r w:rsidRPr="00911EC8">
        <w:t xml:space="preserve"> a stlačení horní části inhalátoru směrem dolů. Zadržení dechu po aplikaci inhalačního léku se doporučuje na </w:t>
      </w:r>
      <w:r w:rsidR="00766090">
        <w:t>deset vteřin</w:t>
      </w:r>
      <w:r w:rsidRPr="00911EC8">
        <w:t xml:space="preserve"> nebo po dobu, která nečiní pacientovi potíže. Následně</w:t>
      </w:r>
      <w:r w:rsidR="00911EC8" w:rsidRPr="00911EC8">
        <w:t xml:space="preserve"> </w:t>
      </w:r>
      <w:r w:rsidRPr="00911EC8">
        <w:t>pacient provede klidný výdech</w:t>
      </w:r>
      <w:r w:rsidR="00911EC8" w:rsidRPr="00911EC8">
        <w:t xml:space="preserve"> </w:t>
      </w:r>
      <w:r w:rsidR="00E04B8B">
        <w:t xml:space="preserve">mimo inhalátor </w:t>
      </w:r>
      <w:r w:rsidRPr="00911EC8">
        <w:t>(</w:t>
      </w:r>
      <w:hyperlink r:id="rId14" w:history="1">
        <w:r w:rsidRPr="00B414FB">
          <w:t>Laube</w:t>
        </w:r>
        <w:r w:rsidR="00D60F9D" w:rsidRPr="00B414FB">
          <w:t xml:space="preserve"> et al.</w:t>
        </w:r>
        <w:r w:rsidR="00766090" w:rsidRPr="00B414FB">
          <w:t>,</w:t>
        </w:r>
        <w:r w:rsidR="00911EC8" w:rsidRPr="00B414FB">
          <w:t xml:space="preserve"> </w:t>
        </w:r>
        <w:r w:rsidRPr="00B414FB">
          <w:t>2011, s.</w:t>
        </w:r>
        <w:r w:rsidR="00911EC8" w:rsidRPr="00B414FB">
          <w:t xml:space="preserve"> </w:t>
        </w:r>
        <w:r w:rsidRPr="00B414FB">
          <w:t>1317</w:t>
        </w:r>
      </w:hyperlink>
      <w:r w:rsidR="00766090" w:rsidRPr="00B414FB">
        <w:t>–</w:t>
      </w:r>
      <w:r w:rsidRPr="00B414FB">
        <w:t>1318</w:t>
      </w:r>
      <w:r w:rsidRPr="00911EC8">
        <w:t>; Koblížek</w:t>
      </w:r>
      <w:r w:rsidR="0085167B">
        <w:t xml:space="preserve"> et al.</w:t>
      </w:r>
      <w:r w:rsidRPr="00911EC8">
        <w:t xml:space="preserve">, 2013). </w:t>
      </w:r>
    </w:p>
    <w:p w:rsidR="00B54C90" w:rsidRPr="00911EC8" w:rsidRDefault="00B54C90" w:rsidP="00684220">
      <w:pPr>
        <w:pStyle w:val="Odstavec"/>
      </w:pPr>
      <w:r w:rsidRPr="00911EC8">
        <w:t>Poslední fáze hodnocení se soustředí na manipulaci pacienta</w:t>
      </w:r>
      <w:r w:rsidR="00911EC8" w:rsidRPr="00911EC8">
        <w:t xml:space="preserve"> </w:t>
      </w:r>
      <w:r w:rsidR="00765DD7" w:rsidRPr="00911EC8">
        <w:t>s</w:t>
      </w:r>
      <w:r w:rsidR="00765DD7">
        <w:t> </w:t>
      </w:r>
      <w:r w:rsidR="00766090">
        <w:t>aplikátorem po samotné inhalaci, je</w:t>
      </w:r>
      <w:r w:rsidRPr="00911EC8">
        <w:t xml:space="preserve"> zapotřebí zkontrolovat, zdali je</w:t>
      </w:r>
      <w:r w:rsidR="00911EC8" w:rsidRPr="00911EC8">
        <w:t xml:space="preserve"> </w:t>
      </w:r>
      <w:r w:rsidRPr="00911EC8">
        <w:t>nasazen kryt na inhalátor okamžitě po každé aplikaci léku (</w:t>
      </w:r>
      <w:hyperlink r:id="rId15" w:history="1">
        <w:r w:rsidRPr="009968C6">
          <w:t>Laube</w:t>
        </w:r>
        <w:r w:rsidR="00D60F9D">
          <w:t xml:space="preserve"> et al.</w:t>
        </w:r>
        <w:r w:rsidR="00766090">
          <w:t>,</w:t>
        </w:r>
        <w:r w:rsidR="00911EC8" w:rsidRPr="009968C6">
          <w:t xml:space="preserve"> </w:t>
        </w:r>
        <w:r w:rsidRPr="009968C6">
          <w:t>2011, s.</w:t>
        </w:r>
        <w:r w:rsidR="00911EC8" w:rsidRPr="009968C6">
          <w:t xml:space="preserve"> </w:t>
        </w:r>
        <w:r w:rsidRPr="009968C6">
          <w:t>1317</w:t>
        </w:r>
      </w:hyperlink>
      <w:r w:rsidR="00766090">
        <w:t>–</w:t>
      </w:r>
      <w:r w:rsidRPr="00911EC8">
        <w:t>1318; Koblížek</w:t>
      </w:r>
      <w:r w:rsidR="0085167B">
        <w:t xml:space="preserve"> et al.</w:t>
      </w:r>
      <w:r w:rsidR="00766090">
        <w:t>,</w:t>
      </w:r>
      <w:r w:rsidRPr="00911EC8">
        <w:t xml:space="preserve"> 2013). </w:t>
      </w:r>
    </w:p>
    <w:p w:rsidR="00B54C90" w:rsidRPr="00911EC8" w:rsidRDefault="00B54C90" w:rsidP="00684220">
      <w:pPr>
        <w:pStyle w:val="Odstavec"/>
      </w:pPr>
      <w:r w:rsidRPr="00F81895">
        <w:t>Standardizovaná doporučení pro</w:t>
      </w:r>
      <w:r w:rsidR="00911EC8" w:rsidRPr="00F81895">
        <w:t xml:space="preserve"> </w:t>
      </w:r>
      <w:r w:rsidRPr="00F81895">
        <w:t>aplikaci práškové formy</w:t>
      </w:r>
      <w:r w:rsidR="00911EC8" w:rsidRPr="00F81895">
        <w:t xml:space="preserve"> </w:t>
      </w:r>
      <w:r w:rsidR="00440A0A">
        <w:t>léků ve</w:t>
      </w:r>
      <w:r w:rsidR="007E7727">
        <w:t xml:space="preserve"> </w:t>
      </w:r>
      <w:r w:rsidRPr="00F81895">
        <w:t>svých algoritmech popisují určité rozdíly oproti tlakovým</w:t>
      </w:r>
      <w:r w:rsidR="00911EC8" w:rsidRPr="00F81895">
        <w:t xml:space="preserve"> </w:t>
      </w:r>
      <w:r w:rsidRPr="00F81895">
        <w:t>aerosolovým dávkovačům.</w:t>
      </w:r>
      <w:r w:rsidRPr="00911EC8">
        <w:t xml:space="preserve"> Na začátku</w:t>
      </w:r>
      <w:r w:rsidR="00911EC8" w:rsidRPr="00911EC8">
        <w:t xml:space="preserve"> </w:t>
      </w:r>
      <w:r w:rsidR="00440A0A">
        <w:t>pozorování je zapotřebí</w:t>
      </w:r>
      <w:r w:rsidR="007E7727">
        <w:t xml:space="preserve"> </w:t>
      </w:r>
      <w:r w:rsidR="00440A0A">
        <w:t>sledovat</w:t>
      </w:r>
      <w:r w:rsidRPr="00911EC8">
        <w:t xml:space="preserve">, jak pacient připravuje svůj inhalační lék pro </w:t>
      </w:r>
      <w:r w:rsidR="00D62DAF" w:rsidRPr="00911EC8">
        <w:t>použití. Stejně</w:t>
      </w:r>
      <w:r w:rsidRPr="00911EC8">
        <w:t xml:space="preserve"> jako při hodnocení inhalační techniky </w:t>
      </w:r>
      <w:r w:rsidR="00765DD7" w:rsidRPr="00911EC8">
        <w:t>u</w:t>
      </w:r>
      <w:r w:rsidR="00765DD7">
        <w:t> </w:t>
      </w:r>
      <w:r w:rsidRPr="00911EC8">
        <w:t>aerosolového dávkovače se klade důraz na hodnocení správné polohy pacienta vsedě nebo vestoje.</w:t>
      </w:r>
      <w:r w:rsidR="00911EC8" w:rsidRPr="00911EC8">
        <w:t xml:space="preserve"> </w:t>
      </w:r>
      <w:r w:rsidRPr="00911EC8">
        <w:t>Oproti MDI systému musí pacient otevřít zařízení pomocí jedné ruky za vnější kryt. Palcem druhé ruky se zatlačí páka směrem od sebe až do zacvaknutí.</w:t>
      </w:r>
      <w:r w:rsidR="00911EC8" w:rsidRPr="00911EC8">
        <w:t xml:space="preserve"> </w:t>
      </w:r>
      <w:r w:rsidRPr="00911EC8">
        <w:t>Následně se otevře prostor s náustkem.</w:t>
      </w:r>
      <w:r w:rsidR="00911EC8" w:rsidRPr="00911EC8">
        <w:t xml:space="preserve"> </w:t>
      </w:r>
      <w:r w:rsidRPr="00911EC8">
        <w:t>Ve svislé poloze je nutné vložit tobolku s inhalačním lékem. Pro uvolnění léčiva se musí perforovat tobolka stisknutím</w:t>
      </w:r>
      <w:r w:rsidR="00911EC8" w:rsidRPr="00911EC8">
        <w:t xml:space="preserve"> </w:t>
      </w:r>
      <w:r w:rsidRPr="00911EC8">
        <w:t>bočních tlačítek</w:t>
      </w:r>
      <w:r w:rsidR="009968C6">
        <w:t xml:space="preserve"> </w:t>
      </w:r>
      <w:r w:rsidRPr="00911EC8">
        <w:t>(</w:t>
      </w:r>
      <w:hyperlink r:id="rId16" w:history="1">
        <w:r w:rsidRPr="009968C6">
          <w:t>Laube</w:t>
        </w:r>
        <w:r w:rsidR="00D60F9D">
          <w:t xml:space="preserve"> et al.</w:t>
        </w:r>
        <w:r w:rsidR="00335D34">
          <w:t>,</w:t>
        </w:r>
        <w:r w:rsidRPr="009968C6">
          <w:t xml:space="preserve"> 2011, s.</w:t>
        </w:r>
        <w:r w:rsidR="00911EC8" w:rsidRPr="009968C6">
          <w:t xml:space="preserve"> </w:t>
        </w:r>
        <w:r w:rsidRPr="009968C6">
          <w:t>1317</w:t>
        </w:r>
      </w:hyperlink>
      <w:r w:rsidR="00335D34">
        <w:t>–</w:t>
      </w:r>
      <w:r w:rsidRPr="00911EC8">
        <w:t>1318; Koblížek</w:t>
      </w:r>
      <w:r w:rsidR="0085167B">
        <w:t xml:space="preserve"> et al.</w:t>
      </w:r>
      <w:r w:rsidR="00335D34">
        <w:t>,</w:t>
      </w:r>
      <w:r w:rsidRPr="00911EC8">
        <w:t xml:space="preserve"> 2013). </w:t>
      </w:r>
    </w:p>
    <w:p w:rsidR="00B54C90" w:rsidRPr="00911EC8" w:rsidRDefault="00B54C90" w:rsidP="00684220">
      <w:pPr>
        <w:pStyle w:val="Odstavec"/>
      </w:pPr>
      <w:r w:rsidRPr="00911EC8">
        <w:t xml:space="preserve">Dalším rozdílem oproti aerosolovým dávkovačům je odlišná aplikace inhalačního </w:t>
      </w:r>
      <w:r w:rsidR="00D62DAF" w:rsidRPr="00911EC8">
        <w:t>léku. Inhalátor</w:t>
      </w:r>
      <w:r w:rsidRPr="00911EC8">
        <w:t xml:space="preserve"> s práškovou formou léčiva </w:t>
      </w:r>
      <w:r w:rsidR="00D62DAF" w:rsidRPr="00911EC8">
        <w:t>se nesmí</w:t>
      </w:r>
      <w:r w:rsidRPr="00911EC8">
        <w:t xml:space="preserve"> před použitím protřepat. Zároveň při inhalování není potřeba sledovat </w:t>
      </w:r>
      <w:r w:rsidR="00765DD7" w:rsidRPr="00911EC8">
        <w:t>u</w:t>
      </w:r>
      <w:r w:rsidR="00765DD7">
        <w:t> </w:t>
      </w:r>
      <w:r w:rsidRPr="00911EC8">
        <w:t>pacienta koordinaci spuštění inhalace a začátek</w:t>
      </w:r>
      <w:r w:rsidR="00D62DAF">
        <w:t xml:space="preserve"> </w:t>
      </w:r>
      <w:r w:rsidRPr="00911EC8">
        <w:t>inspiria. Hodnocení se zaměřuje na provedení dostatečného hlubokého nádechu</w:t>
      </w:r>
      <w:r w:rsidR="00911EC8" w:rsidRPr="00911EC8">
        <w:t xml:space="preserve"> </w:t>
      </w:r>
      <w:r w:rsidRPr="00911EC8">
        <w:t>s maximální počáteční intenzitou.</w:t>
      </w:r>
      <w:r w:rsidR="00D62DAF">
        <w:t xml:space="preserve"> </w:t>
      </w:r>
      <w:r w:rsidRPr="00911EC8">
        <w:t>Pacient si při aplikaci inhalačního léku vsune náustek</w:t>
      </w:r>
      <w:r w:rsidR="00911EC8" w:rsidRPr="00911EC8">
        <w:t xml:space="preserve"> </w:t>
      </w:r>
      <w:r w:rsidRPr="00911EC8">
        <w:t>do dutiny ústní a pevně</w:t>
      </w:r>
      <w:r w:rsidR="00911EC8" w:rsidRPr="00911EC8">
        <w:t xml:space="preserve"> </w:t>
      </w:r>
      <w:r w:rsidRPr="00911EC8">
        <w:t>ho obepne rty a zhluboka se</w:t>
      </w:r>
      <w:r w:rsidR="00911EC8" w:rsidRPr="00911EC8">
        <w:t xml:space="preserve"> </w:t>
      </w:r>
      <w:r w:rsidRPr="00911EC8">
        <w:t>nadechne (</w:t>
      </w:r>
      <w:hyperlink r:id="rId17" w:history="1">
        <w:r w:rsidRPr="009968C6">
          <w:t>Laube</w:t>
        </w:r>
        <w:r w:rsidR="00D60F9D">
          <w:t xml:space="preserve"> et al.</w:t>
        </w:r>
        <w:r w:rsidR="00736F10">
          <w:t>,</w:t>
        </w:r>
        <w:r w:rsidR="00911EC8" w:rsidRPr="009968C6">
          <w:t xml:space="preserve"> </w:t>
        </w:r>
        <w:r w:rsidRPr="009968C6">
          <w:t>2011, s.</w:t>
        </w:r>
        <w:r w:rsidR="00911EC8" w:rsidRPr="009968C6">
          <w:t xml:space="preserve"> </w:t>
        </w:r>
        <w:r w:rsidRPr="009968C6">
          <w:t>1317</w:t>
        </w:r>
      </w:hyperlink>
      <w:r w:rsidR="00736F10">
        <w:t>–</w:t>
      </w:r>
      <w:r w:rsidRPr="00911EC8">
        <w:t>1318; Koblížek</w:t>
      </w:r>
      <w:r w:rsidR="0085167B">
        <w:t xml:space="preserve"> et al.</w:t>
      </w:r>
      <w:r w:rsidR="00736F10">
        <w:t>,</w:t>
      </w:r>
      <w:r w:rsidRPr="00911EC8">
        <w:t xml:space="preserve"> 2013). </w:t>
      </w:r>
    </w:p>
    <w:p w:rsidR="00B54C90" w:rsidRPr="00911EC8" w:rsidRDefault="00B54C90" w:rsidP="00684220">
      <w:pPr>
        <w:pStyle w:val="Odstavec"/>
      </w:pPr>
      <w:r w:rsidRPr="00911EC8">
        <w:t xml:space="preserve">Další fází je hodnocení manipulace s aplikátorem po skončení inhalačního </w:t>
      </w:r>
      <w:r w:rsidR="00D62DAF" w:rsidRPr="00911EC8">
        <w:t>manévru. Inhalační</w:t>
      </w:r>
      <w:r w:rsidRPr="00911EC8">
        <w:t xml:space="preserve"> systém se zavírá pomocí jezdce, který se posune co nejvíce směrem </w:t>
      </w:r>
      <w:r w:rsidR="00765DD7" w:rsidRPr="00911EC8">
        <w:t>k</w:t>
      </w:r>
      <w:r w:rsidR="00765DD7">
        <w:t> </w:t>
      </w:r>
      <w:r w:rsidRPr="00911EC8">
        <w:t>pacientovi až po cvaknutí. Následně se provede kontrola, zda nezů</w:t>
      </w:r>
      <w:r w:rsidR="00E9328A">
        <w:t>stal inhalační prášek v tobolce,</w:t>
      </w:r>
      <w:r w:rsidRPr="00911EC8">
        <w:t xml:space="preserve"> </w:t>
      </w:r>
      <w:r w:rsidR="00E9328A">
        <w:t>p</w:t>
      </w:r>
      <w:r w:rsidRPr="00911EC8">
        <w:t>oužitá tobolka se zlikviduje. Některé</w:t>
      </w:r>
      <w:r w:rsidR="00911EC8" w:rsidRPr="00911EC8">
        <w:t xml:space="preserve"> </w:t>
      </w:r>
      <w:r w:rsidRPr="00911EC8">
        <w:t>inhalační systémy</w:t>
      </w:r>
      <w:r w:rsidR="00911EC8" w:rsidRPr="00911EC8">
        <w:t xml:space="preserve"> </w:t>
      </w:r>
      <w:r w:rsidRPr="00911EC8">
        <w:t>mají zabudované</w:t>
      </w:r>
      <w:r w:rsidR="00911EC8" w:rsidRPr="00911EC8">
        <w:t xml:space="preserve"> </w:t>
      </w:r>
      <w:r w:rsidRPr="00911EC8">
        <w:t>počítadlo dávek. Hodnotí se, zda</w:t>
      </w:r>
      <w:r w:rsidR="00911EC8" w:rsidRPr="00911EC8">
        <w:t xml:space="preserve"> </w:t>
      </w:r>
      <w:r w:rsidRPr="00911EC8">
        <w:t>pacient pravidelně monitoruje</w:t>
      </w:r>
      <w:r w:rsidR="00911EC8" w:rsidRPr="00911EC8">
        <w:t xml:space="preserve"> </w:t>
      </w:r>
      <w:r w:rsidRPr="00911EC8">
        <w:t>počet</w:t>
      </w:r>
      <w:r w:rsidR="00911EC8" w:rsidRPr="00911EC8">
        <w:t xml:space="preserve"> </w:t>
      </w:r>
      <w:r w:rsidRPr="00911EC8">
        <w:t>dávek léčiva (</w:t>
      </w:r>
      <w:hyperlink r:id="rId18" w:history="1">
        <w:r w:rsidRPr="009968C6">
          <w:t>Laube</w:t>
        </w:r>
        <w:r w:rsidR="00D60F9D">
          <w:t xml:space="preserve"> et al.</w:t>
        </w:r>
        <w:r w:rsidR="00E9328A">
          <w:t>,</w:t>
        </w:r>
        <w:r w:rsidR="00911EC8" w:rsidRPr="009968C6">
          <w:t xml:space="preserve"> </w:t>
        </w:r>
        <w:r w:rsidRPr="009968C6">
          <w:t>2011, s.</w:t>
        </w:r>
        <w:r w:rsidR="00911EC8" w:rsidRPr="009968C6">
          <w:t xml:space="preserve"> </w:t>
        </w:r>
        <w:r w:rsidRPr="009968C6">
          <w:t>1317</w:t>
        </w:r>
      </w:hyperlink>
      <w:r w:rsidR="00E9328A">
        <w:t>–</w:t>
      </w:r>
      <w:r w:rsidRPr="00911EC8">
        <w:t>1318; Koblížek</w:t>
      </w:r>
      <w:r w:rsidR="0085167B">
        <w:t xml:space="preserve"> et al.</w:t>
      </w:r>
      <w:r w:rsidR="00E9328A">
        <w:t>,</w:t>
      </w:r>
      <w:r w:rsidRPr="00911EC8">
        <w:t xml:space="preserve"> 2013). </w:t>
      </w:r>
    </w:p>
    <w:p w:rsidR="00B54C90" w:rsidRPr="00911EC8" w:rsidRDefault="00B54C90" w:rsidP="00684220">
      <w:pPr>
        <w:pStyle w:val="Odstavec"/>
      </w:pPr>
      <w:r w:rsidRPr="00911EC8">
        <w:t>V závěru hodnotícího procesu</w:t>
      </w:r>
      <w:r w:rsidR="00911EC8" w:rsidRPr="00911EC8">
        <w:t xml:space="preserve"> </w:t>
      </w:r>
      <w:r w:rsidR="00765DD7" w:rsidRPr="00911EC8">
        <w:t>u</w:t>
      </w:r>
      <w:r w:rsidR="00765DD7">
        <w:t> </w:t>
      </w:r>
      <w:r w:rsidRPr="00911EC8">
        <w:t>obou typů inhalačních systémů se sleduje, jestli má pacient dostatečné</w:t>
      </w:r>
      <w:r w:rsidR="00911EC8" w:rsidRPr="00911EC8">
        <w:t xml:space="preserve"> </w:t>
      </w:r>
      <w:r w:rsidRPr="00911EC8">
        <w:t xml:space="preserve">znalosti </w:t>
      </w:r>
      <w:r w:rsidR="00765DD7" w:rsidRPr="00911EC8">
        <w:t>o</w:t>
      </w:r>
      <w:r w:rsidR="00765DD7">
        <w:t> </w:t>
      </w:r>
      <w:r w:rsidRPr="00911EC8">
        <w:t>prevenci nežádoucích účinků inhalačních léků. Při užívání kortikosteroidů je nutné vždy si vypláchnout</w:t>
      </w:r>
      <w:r w:rsidR="00911EC8" w:rsidRPr="00911EC8">
        <w:t xml:space="preserve"> </w:t>
      </w:r>
      <w:r w:rsidRPr="00911EC8">
        <w:t>dutinu ústní čistou vodou a</w:t>
      </w:r>
      <w:r w:rsidR="00911EC8" w:rsidRPr="00911EC8">
        <w:t xml:space="preserve"> </w:t>
      </w:r>
      <w:r w:rsidRPr="00911EC8">
        <w:t xml:space="preserve">poté ji vyplivnout. V rámci hodnocení je nutné </w:t>
      </w:r>
      <w:r w:rsidR="00E9328A">
        <w:t xml:space="preserve">se </w:t>
      </w:r>
      <w:r w:rsidRPr="00911EC8">
        <w:t>zaměřit také na správné čištění a</w:t>
      </w:r>
      <w:r w:rsidR="00911EC8" w:rsidRPr="00911EC8">
        <w:t xml:space="preserve"> </w:t>
      </w:r>
      <w:r w:rsidRPr="00911EC8">
        <w:t>uskladnění inhalačních léků. Inhalátor musí být uložen</w:t>
      </w:r>
      <w:r w:rsidR="00911EC8" w:rsidRPr="00911EC8">
        <w:t xml:space="preserve"> </w:t>
      </w:r>
      <w:r w:rsidRPr="00911EC8">
        <w:t>na suchém místě při pokojové teplotě.</w:t>
      </w:r>
      <w:r w:rsidR="00911EC8" w:rsidRPr="00911EC8">
        <w:t xml:space="preserve"> </w:t>
      </w:r>
      <w:r w:rsidRPr="00911EC8">
        <w:t>Doporučuje se č</w:t>
      </w:r>
      <w:r w:rsidR="00E9328A">
        <w:t>istit dle potřeby suchou cestou</w:t>
      </w:r>
      <w:r w:rsidRPr="00911EC8">
        <w:t xml:space="preserve"> (</w:t>
      </w:r>
      <w:hyperlink r:id="rId19" w:history="1">
        <w:r w:rsidRPr="009968C6">
          <w:t>Laube</w:t>
        </w:r>
        <w:r w:rsidR="00D60F9D">
          <w:t xml:space="preserve"> et al.</w:t>
        </w:r>
        <w:r w:rsidR="00E9328A">
          <w:t>,</w:t>
        </w:r>
        <w:r w:rsidR="00911EC8" w:rsidRPr="009968C6">
          <w:t xml:space="preserve"> </w:t>
        </w:r>
        <w:r w:rsidRPr="009968C6">
          <w:t>2011, s.</w:t>
        </w:r>
        <w:r w:rsidR="00911EC8" w:rsidRPr="009968C6">
          <w:t xml:space="preserve"> </w:t>
        </w:r>
        <w:r w:rsidRPr="009968C6">
          <w:t>1317</w:t>
        </w:r>
      </w:hyperlink>
      <w:r w:rsidR="00E9328A">
        <w:t>–</w:t>
      </w:r>
      <w:r w:rsidRPr="00911EC8">
        <w:t>1318; Koblížek</w:t>
      </w:r>
      <w:r w:rsidR="0085167B">
        <w:t xml:space="preserve"> et al.,</w:t>
      </w:r>
      <w:r w:rsidRPr="00911EC8">
        <w:t xml:space="preserve"> 2013). </w:t>
      </w:r>
    </w:p>
    <w:p w:rsidR="00B54C90" w:rsidRPr="00CB46F0" w:rsidRDefault="00B54C90" w:rsidP="00684220">
      <w:pPr>
        <w:pStyle w:val="Odstavec"/>
      </w:pPr>
      <w:r w:rsidRPr="00911EC8">
        <w:t>Na potřebu kontinuálního vzdělávání lékařů a sester v oblasti hodnotících technik při aplikaci l</w:t>
      </w:r>
      <w:r w:rsidR="006A1D5B">
        <w:t>éčiv do dýchacích cest poukazoval</w:t>
      </w:r>
      <w:r w:rsidRPr="00911EC8">
        <w:t xml:space="preserve"> </w:t>
      </w:r>
      <w:r w:rsidRPr="00D60F9D">
        <w:rPr>
          <w:color w:val="000000"/>
        </w:rPr>
        <w:t>Lavorini</w:t>
      </w:r>
      <w:r w:rsidRPr="00911EC8">
        <w:rPr>
          <w:color w:val="000000"/>
        </w:rPr>
        <w:t xml:space="preserve"> </w:t>
      </w:r>
      <w:r w:rsidR="003C685E">
        <w:rPr>
          <w:color w:val="000000"/>
        </w:rPr>
        <w:t xml:space="preserve">et al. </w:t>
      </w:r>
      <w:r w:rsidR="006A1D5B">
        <w:rPr>
          <w:color w:val="000000"/>
        </w:rPr>
        <w:t>(</w:t>
      </w:r>
      <w:r w:rsidR="00D60F9D">
        <w:rPr>
          <w:color w:val="000000"/>
        </w:rPr>
        <w:t xml:space="preserve">2008) </w:t>
      </w:r>
      <w:r w:rsidR="003C685E">
        <w:rPr>
          <w:color w:val="000000"/>
        </w:rPr>
        <w:t>v</w:t>
      </w:r>
      <w:r w:rsidRPr="00911EC8">
        <w:rPr>
          <w:color w:val="000000"/>
        </w:rPr>
        <w:t xml:space="preserve"> systematické </w:t>
      </w:r>
      <w:r w:rsidR="006A1D5B">
        <w:rPr>
          <w:color w:val="000000"/>
        </w:rPr>
        <w:t>review</w:t>
      </w:r>
      <w:r w:rsidRPr="00911EC8">
        <w:rPr>
          <w:color w:val="000000"/>
        </w:rPr>
        <w:t xml:space="preserve">. </w:t>
      </w:r>
      <w:r w:rsidR="00765DD7" w:rsidRPr="00911EC8">
        <w:rPr>
          <w:rStyle w:val="notranslate"/>
        </w:rPr>
        <w:t>V</w:t>
      </w:r>
      <w:r w:rsidR="00765DD7">
        <w:rPr>
          <w:rStyle w:val="notranslate"/>
        </w:rPr>
        <w:t> </w:t>
      </w:r>
      <w:r w:rsidRPr="00911EC8">
        <w:rPr>
          <w:rStyle w:val="notranslate"/>
        </w:rPr>
        <w:t>přehledu byly a</w:t>
      </w:r>
      <w:r w:rsidRPr="00911EC8">
        <w:t xml:space="preserve">nalyzovány </w:t>
      </w:r>
      <w:r w:rsidR="00C05E58">
        <w:t>observační</w:t>
      </w:r>
      <w:r w:rsidRPr="00911EC8">
        <w:t xml:space="preserve"> studie zaměřené na vyhodnocování efektivity inhalační techniky při použit</w:t>
      </w:r>
      <w:r w:rsidR="00D62DAF">
        <w:t>í inhalátorů suchého prášku DPI</w:t>
      </w:r>
      <w:r w:rsidRPr="00911EC8">
        <w:t>.</w:t>
      </w:r>
      <w:r w:rsidR="00911EC8" w:rsidRPr="00911EC8">
        <w:t xml:space="preserve"> </w:t>
      </w:r>
      <w:r w:rsidRPr="00911EC8">
        <w:t>Výzkumným vzorkem publikovaných studií byli</w:t>
      </w:r>
      <w:r w:rsidRPr="00911EC8">
        <w:rPr>
          <w:rStyle w:val="notranslate"/>
        </w:rPr>
        <w:t xml:space="preserve"> pacienti s astma bronchiále</w:t>
      </w:r>
      <w:r w:rsidR="00911EC8" w:rsidRPr="00911EC8">
        <w:rPr>
          <w:rStyle w:val="notranslate"/>
        </w:rPr>
        <w:t xml:space="preserve"> </w:t>
      </w:r>
      <w:r w:rsidRPr="00911EC8">
        <w:rPr>
          <w:rStyle w:val="notranslate"/>
        </w:rPr>
        <w:t>a CHOPN</w:t>
      </w:r>
      <w:r w:rsidRPr="00911EC8">
        <w:t>. Správné hodnocení jednotlivých kroků při aplikaci inhalač</w:t>
      </w:r>
      <w:r w:rsidR="00FB6DE6">
        <w:t xml:space="preserve">ních léků vycházelo </w:t>
      </w:r>
      <w:r w:rsidRPr="00911EC8">
        <w:t>ze standardizovaných postupů odborných pneumologických spo</w:t>
      </w:r>
      <w:r w:rsidR="00C05E58">
        <w:t>lečností.</w:t>
      </w:r>
    </w:p>
    <w:p w:rsidR="00B54C90" w:rsidRPr="00911EC8" w:rsidRDefault="00B54C90" w:rsidP="00C05E58">
      <w:pPr>
        <w:pStyle w:val="Odstavec"/>
        <w:ind w:firstLine="0"/>
      </w:pPr>
      <w:r w:rsidRPr="00911EC8">
        <w:rPr>
          <w:rStyle w:val="notranslate"/>
        </w:rPr>
        <w:t>Jako nejčastější chyby byly v přehledu identifikovány neprovedení výdechu pacienta</w:t>
      </w:r>
      <w:r w:rsidR="00911EC8" w:rsidRPr="00911EC8">
        <w:rPr>
          <w:rStyle w:val="notranslate"/>
        </w:rPr>
        <w:t xml:space="preserve"> </w:t>
      </w:r>
      <w:r w:rsidRPr="00911EC8">
        <w:rPr>
          <w:rStyle w:val="notranslate"/>
        </w:rPr>
        <w:t xml:space="preserve">před aktivací inhalátoru, </w:t>
      </w:r>
      <w:r w:rsidRPr="00911EC8">
        <w:rPr>
          <w:rStyle w:val="notranslate"/>
          <w:color w:val="000000" w:themeColor="text1"/>
        </w:rPr>
        <w:t>nezadržení dechu po inhalaci</w:t>
      </w:r>
      <w:r w:rsidRPr="00911EC8">
        <w:rPr>
          <w:rStyle w:val="notranslate"/>
        </w:rPr>
        <w:t xml:space="preserve">, nesprávná poloha inhalátoru a neschopnost provést hluboký </w:t>
      </w:r>
      <w:r w:rsidR="00D62DAF" w:rsidRPr="00911EC8">
        <w:rPr>
          <w:rStyle w:val="notranslate"/>
        </w:rPr>
        <w:t>nádech.</w:t>
      </w:r>
      <w:r w:rsidR="00D62DAF" w:rsidRPr="00911EC8">
        <w:t xml:space="preserve"> Kromě</w:t>
      </w:r>
      <w:r w:rsidRPr="00911EC8">
        <w:t xml:space="preserve"> chybovosti při aplikaci inhalačních </w:t>
      </w:r>
      <w:r w:rsidRPr="00CA5A7B">
        <w:rPr>
          <w:color w:val="000000" w:themeColor="text1"/>
        </w:rPr>
        <w:t>léků</w:t>
      </w:r>
      <w:r w:rsidR="00911EC8" w:rsidRPr="00CA5A7B">
        <w:rPr>
          <w:color w:val="000000" w:themeColor="text1"/>
        </w:rPr>
        <w:t xml:space="preserve"> </w:t>
      </w:r>
      <w:r w:rsidR="00FA0A50" w:rsidRPr="00CA5A7B">
        <w:rPr>
          <w:color w:val="000000" w:themeColor="text1"/>
        </w:rPr>
        <w:t>byl zaznamenán</w:t>
      </w:r>
      <w:r w:rsidR="00577B1B" w:rsidRPr="00CA5A7B">
        <w:rPr>
          <w:color w:val="000000" w:themeColor="text1"/>
        </w:rPr>
        <w:t xml:space="preserve"> význam</w:t>
      </w:r>
      <w:r w:rsidR="00FA0A50" w:rsidRPr="00CA5A7B">
        <w:rPr>
          <w:color w:val="000000" w:themeColor="text1"/>
        </w:rPr>
        <w:t xml:space="preserve"> </w:t>
      </w:r>
      <w:r w:rsidR="00D62DAF" w:rsidRPr="00CA5A7B">
        <w:rPr>
          <w:color w:val="000000" w:themeColor="text1"/>
        </w:rPr>
        <w:t>edukace</w:t>
      </w:r>
      <w:r w:rsidRPr="00911EC8">
        <w:t xml:space="preserve"> klientů v oblasti správné inhalační techniky </w:t>
      </w:r>
      <w:r w:rsidR="00765DD7" w:rsidRPr="00911EC8">
        <w:t>u</w:t>
      </w:r>
      <w:r w:rsidR="00765DD7">
        <w:t> </w:t>
      </w:r>
      <w:r w:rsidRPr="00911EC8">
        <w:t xml:space="preserve">chronických plicních </w:t>
      </w:r>
      <w:r w:rsidRPr="00CA5A7B">
        <w:rPr>
          <w:color w:val="000000" w:themeColor="text1"/>
        </w:rPr>
        <w:t xml:space="preserve">onemocnění. </w:t>
      </w:r>
      <w:r w:rsidR="00FA0A50" w:rsidRPr="00CA5A7B">
        <w:rPr>
          <w:color w:val="000000" w:themeColor="text1"/>
        </w:rPr>
        <w:t xml:space="preserve">Správné edukační intervence </w:t>
      </w:r>
      <w:r w:rsidR="00CA5A7B" w:rsidRPr="00CA5A7B">
        <w:rPr>
          <w:color w:val="000000" w:themeColor="text1"/>
        </w:rPr>
        <w:t>při</w:t>
      </w:r>
      <w:r w:rsidR="00FA0A50" w:rsidRPr="00CA5A7B">
        <w:rPr>
          <w:color w:val="000000" w:themeColor="text1"/>
        </w:rPr>
        <w:t>sp</w:t>
      </w:r>
      <w:r w:rsidR="00577B1B" w:rsidRPr="00CA5A7B">
        <w:rPr>
          <w:color w:val="000000" w:themeColor="text1"/>
        </w:rPr>
        <w:t xml:space="preserve">ěly </w:t>
      </w:r>
      <w:r w:rsidR="00FA0A50" w:rsidRPr="00CA5A7B">
        <w:rPr>
          <w:color w:val="000000" w:themeColor="text1"/>
        </w:rPr>
        <w:t>ke zlepšení kontroly chronického plicního onemocnění</w:t>
      </w:r>
      <w:r w:rsidR="00577B1B" w:rsidRPr="00CA5A7B">
        <w:rPr>
          <w:color w:val="000000" w:themeColor="text1"/>
        </w:rPr>
        <w:t>. Zár</w:t>
      </w:r>
      <w:r w:rsidR="00577B1B">
        <w:t>oveň bylo prokázáno, že správna inhalační technika zvyšuje účinnost podávaných aerosolových léčiv</w:t>
      </w:r>
      <w:r w:rsidR="00FA0A50">
        <w:t xml:space="preserve"> </w:t>
      </w:r>
      <w:r w:rsidRPr="00911EC8">
        <w:t>(Lavorini</w:t>
      </w:r>
      <w:r w:rsidR="00D60F9D">
        <w:t xml:space="preserve"> et al.</w:t>
      </w:r>
      <w:r w:rsidRPr="00911EC8">
        <w:t>, 2008, s. 593</w:t>
      </w:r>
      <w:r w:rsidR="009844F8">
        <w:t>–</w:t>
      </w:r>
      <w:r w:rsidRPr="00911EC8">
        <w:t>604).</w:t>
      </w:r>
    </w:p>
    <w:p w:rsidR="00320FB5" w:rsidRDefault="00B54C90" w:rsidP="00320FB5">
      <w:pPr>
        <w:pStyle w:val="Odstavec"/>
      </w:pPr>
      <w:r w:rsidRPr="0007722F">
        <w:t xml:space="preserve">Na význam hodnocení správné inhalační techniky </w:t>
      </w:r>
      <w:r w:rsidR="00D62DAF" w:rsidRPr="0007722F">
        <w:t>upozorňuj</w:t>
      </w:r>
      <w:r w:rsidR="00A30826" w:rsidRPr="0007722F">
        <w:t>e</w:t>
      </w:r>
      <w:r w:rsidR="00D62DAF" w:rsidRPr="0007722F">
        <w:t xml:space="preserve"> </w:t>
      </w:r>
      <w:r w:rsidR="00577B1B">
        <w:t xml:space="preserve">také </w:t>
      </w:r>
      <w:r w:rsidR="00D62DAF" w:rsidRPr="0007722F">
        <w:t>italská</w:t>
      </w:r>
      <w:r w:rsidRPr="0007722F">
        <w:t xml:space="preserve"> multicen</w:t>
      </w:r>
      <w:r w:rsidR="00070717" w:rsidRPr="0007722F">
        <w:t xml:space="preserve">trická průřezová </w:t>
      </w:r>
      <w:r w:rsidR="007E2617">
        <w:t>observační</w:t>
      </w:r>
      <w:r w:rsidR="00EC719B">
        <w:t xml:space="preserve"> </w:t>
      </w:r>
      <w:r w:rsidRPr="0007722F">
        <w:t>studie</w:t>
      </w:r>
      <w:r w:rsidR="00070717" w:rsidRPr="0007722F">
        <w:t xml:space="preserve"> </w:t>
      </w:r>
      <w:r w:rsidR="007E2617">
        <w:t>(</w:t>
      </w:r>
      <w:r w:rsidR="00070717" w:rsidRPr="0007722F">
        <w:t>2011).</w:t>
      </w:r>
      <w:r w:rsidRPr="0007722F">
        <w:t xml:space="preserve"> </w:t>
      </w:r>
      <w:r w:rsidR="00070717" w:rsidRPr="0007722F">
        <w:t xml:space="preserve">Cílem této studie bylo zjistit prevalenci chybovosti v inhalační technice </w:t>
      </w:r>
      <w:r w:rsidR="00467AC7" w:rsidRPr="0007722F">
        <w:t>u</w:t>
      </w:r>
      <w:r w:rsidR="00467AC7">
        <w:t> </w:t>
      </w:r>
      <w:r w:rsidR="00070717" w:rsidRPr="0007722F">
        <w:t>chronických plicních onemocnění</w:t>
      </w:r>
      <w:r w:rsidR="00EC719B">
        <w:t>.</w:t>
      </w:r>
      <w:r w:rsidR="00070717" w:rsidRPr="0007722F">
        <w:t xml:space="preserve"> </w:t>
      </w:r>
      <w:r w:rsidRPr="0007722F">
        <w:t>Kritériem pro výběr respondentů byla di</w:t>
      </w:r>
      <w:r w:rsidR="00296FC8" w:rsidRPr="0007722F">
        <w:t>agnóza astma bronchiále</w:t>
      </w:r>
      <w:r w:rsidR="00AC3812">
        <w:t xml:space="preserve"> (42</w:t>
      </w:r>
      <w:r w:rsidR="00B414FB">
        <w:t> </w:t>
      </w:r>
      <w:r w:rsidR="00AC3812">
        <w:t>%)</w:t>
      </w:r>
      <w:r w:rsidR="00296FC8" w:rsidRPr="0007722F">
        <w:t xml:space="preserve"> a CHOPN</w:t>
      </w:r>
      <w:r w:rsidR="00AC3812">
        <w:t xml:space="preserve"> (52</w:t>
      </w:r>
      <w:r w:rsidR="00B414FB">
        <w:t> </w:t>
      </w:r>
      <w:r w:rsidR="00AC3812">
        <w:t xml:space="preserve">%) </w:t>
      </w:r>
      <w:r w:rsidRPr="0007722F">
        <w:t xml:space="preserve">a užívání inhalačních systémů déle jak </w:t>
      </w:r>
      <w:r w:rsidR="00296FC8" w:rsidRPr="0007722F">
        <w:t xml:space="preserve">tři </w:t>
      </w:r>
      <w:r w:rsidRPr="0007722F">
        <w:t>měsí</w:t>
      </w:r>
      <w:r w:rsidR="00AC3812">
        <w:t>ce</w:t>
      </w:r>
      <w:r w:rsidR="00AC3812" w:rsidRPr="00B414FB">
        <w:rPr>
          <w:color w:val="auto"/>
        </w:rPr>
        <w:t>. Do studie bylo zařazeno 1664 dospělých pacientů, jejich prů</w:t>
      </w:r>
      <w:r w:rsidR="003951FB" w:rsidRPr="00B414FB">
        <w:rPr>
          <w:color w:val="auto"/>
        </w:rPr>
        <w:t>měrný věk</w:t>
      </w:r>
      <w:r w:rsidR="00AC3812" w:rsidRPr="00B414FB">
        <w:rPr>
          <w:color w:val="auto"/>
        </w:rPr>
        <w:t xml:space="preserve"> byl 62 let. </w:t>
      </w:r>
      <w:r w:rsidRPr="0007722F">
        <w:t>Protokol studie zahrnoval spirometrické vyšetření a měření fyziologických funkcí výzkumným pracovníkem při aplikaci inhalačních léků pomocí placebo zařízení.</w:t>
      </w:r>
      <w:r w:rsidR="00911EC8" w:rsidRPr="0007722F">
        <w:t xml:space="preserve"> </w:t>
      </w:r>
      <w:r w:rsidRPr="0007722F">
        <w:t>Hodnotícím nástrojem byl standardizovaný dotazník vytvořený odbornou</w:t>
      </w:r>
      <w:r w:rsidR="00911EC8" w:rsidRPr="0007722F">
        <w:t xml:space="preserve"> </w:t>
      </w:r>
      <w:r w:rsidRPr="0007722F">
        <w:t>skupinou pneumologů. Jednotlivé položky hodnotily demografické údaje, klinické příznaky, typ inhalačního systému, test kontroly astmatu, modifikovanou škálu dušnosti a neplánované návštěvy pohotovosti. Další výzkumnou metodou</w:t>
      </w:r>
      <w:r w:rsidR="00911EC8" w:rsidRPr="0007722F">
        <w:t xml:space="preserve"> </w:t>
      </w:r>
      <w:r w:rsidRPr="0007722F">
        <w:t>bylo pozorování</w:t>
      </w:r>
      <w:r w:rsidR="00911EC8" w:rsidRPr="0007722F">
        <w:t xml:space="preserve"> </w:t>
      </w:r>
      <w:r w:rsidRPr="0007722F">
        <w:t xml:space="preserve">inhalační techniky </w:t>
      </w:r>
      <w:r w:rsidR="00D62DAF" w:rsidRPr="0007722F">
        <w:t>respondentů pomocí</w:t>
      </w:r>
      <w:r w:rsidRPr="0007722F">
        <w:t xml:space="preserve"> placebo zařízení.</w:t>
      </w:r>
      <w:r w:rsidR="0007722F" w:rsidRPr="0007722F">
        <w:t xml:space="preserve"> Posouzení správné aplikace léků se provádělo pomocí inhalačního trenažéru </w:t>
      </w:r>
      <w:r w:rsidR="00467AC7" w:rsidRPr="0007722F">
        <w:t>s</w:t>
      </w:r>
      <w:r w:rsidR="00467AC7">
        <w:t> </w:t>
      </w:r>
      <w:r w:rsidR="0007722F" w:rsidRPr="0007722F">
        <w:t>placebem. Člen</w:t>
      </w:r>
      <w:r w:rsidR="00065960">
        <w:t>y</w:t>
      </w:r>
      <w:r w:rsidR="0007722F" w:rsidRPr="0007722F">
        <w:t xml:space="preserve"> výzkumného týmu byl</w:t>
      </w:r>
      <w:r w:rsidR="00EC719B">
        <w:t>i</w:t>
      </w:r>
      <w:r w:rsidR="0007722F" w:rsidRPr="0007722F">
        <w:t xml:space="preserve"> zdravotni</w:t>
      </w:r>
      <w:r w:rsidR="00EC719B">
        <w:t>čtí pracovníci</w:t>
      </w:r>
      <w:r w:rsidR="0007722F" w:rsidRPr="0007722F">
        <w:t>, kte</w:t>
      </w:r>
      <w:r w:rsidR="00EC719B">
        <w:t>ří</w:t>
      </w:r>
      <w:r w:rsidR="0007722F" w:rsidRPr="0007722F">
        <w:t xml:space="preserve"> absolvoval</w:t>
      </w:r>
      <w:r w:rsidR="00EC719B">
        <w:t>i</w:t>
      </w:r>
      <w:r w:rsidR="0007722F" w:rsidRPr="0007722F">
        <w:t xml:space="preserve"> školení v oblasti hodnocení správné aplikace inhalačních léků.</w:t>
      </w:r>
      <w:r w:rsidR="007E7727">
        <w:t xml:space="preserve"> </w:t>
      </w:r>
      <w:r w:rsidR="0007722F" w:rsidRPr="0007722F">
        <w:t>V každém</w:t>
      </w:r>
      <w:r w:rsidR="007E7727">
        <w:t xml:space="preserve"> </w:t>
      </w:r>
      <w:r w:rsidR="0007722F" w:rsidRPr="0007722F">
        <w:t>centrum byl určený hlavn</w:t>
      </w:r>
      <w:r w:rsidR="00065960">
        <w:t>í</w:t>
      </w:r>
      <w:r w:rsidR="0007722F" w:rsidRPr="0007722F">
        <w:t xml:space="preserve"> zkoušející, který</w:t>
      </w:r>
      <w:r w:rsidR="007E7727">
        <w:t xml:space="preserve"> </w:t>
      </w:r>
      <w:r w:rsidR="0007722F" w:rsidRPr="0007722F">
        <w:t>dohlížel na dodržování standardizovaného postupu při hodnocení správné aplikac</w:t>
      </w:r>
      <w:r w:rsidR="00065960">
        <w:t>e</w:t>
      </w:r>
      <w:r w:rsidR="0007722F" w:rsidRPr="0007722F">
        <w:t xml:space="preserve"> inhalačních léků.</w:t>
      </w:r>
      <w:r w:rsidR="007E7727">
        <w:t xml:space="preserve"> </w:t>
      </w:r>
      <w:r w:rsidR="0007722F" w:rsidRPr="0007722F">
        <w:t>Pro jednotlivá zařízení byly vytvořeny</w:t>
      </w:r>
      <w:r w:rsidR="007E7727">
        <w:t xml:space="preserve"> </w:t>
      </w:r>
      <w:r w:rsidR="0007722F" w:rsidRPr="0007722F">
        <w:t>standardizované kontrolní</w:t>
      </w:r>
      <w:r w:rsidR="007E7727">
        <w:t xml:space="preserve"> </w:t>
      </w:r>
      <w:r w:rsidR="0007722F" w:rsidRPr="0007722F">
        <w:t>protokoly, pomocí kterých se zaznamenávaly chybně provedené kroky při aplikaci</w:t>
      </w:r>
      <w:r w:rsidR="00AC3812">
        <w:t>.</w:t>
      </w:r>
      <w:r w:rsidR="0007722F" w:rsidRPr="0007722F">
        <w:t xml:space="preserve"> </w:t>
      </w:r>
      <w:r w:rsidR="00AC3812" w:rsidRPr="001437B4">
        <w:t xml:space="preserve">Z výsledků </w:t>
      </w:r>
      <w:r w:rsidR="00AC3812">
        <w:t xml:space="preserve">2288 </w:t>
      </w:r>
      <w:r w:rsidR="00AC3812" w:rsidRPr="001437B4">
        <w:t>pozoro</w:t>
      </w:r>
      <w:r w:rsidR="00AC3812">
        <w:t xml:space="preserve">vacích měření </w:t>
      </w:r>
      <w:r w:rsidR="00AC3812" w:rsidRPr="001437B4">
        <w:t xml:space="preserve">byly popsány nejčastější chyby v inhalační technice. Při použití aerosolového inhalačního systému </w:t>
      </w:r>
      <w:r w:rsidR="007E2617">
        <w:t xml:space="preserve">byla </w:t>
      </w:r>
      <w:r w:rsidR="00AC3812" w:rsidRPr="001437B4">
        <w:t>prokázaná neefektivní inhalační technika z důvodu neprotřepání přístrojem před aplikací léku, neprovedení výdechu před aktivací aplikátoru, provedení více vstřiků při jedné inhalaci, nedostatečná inspirační síla a nezadržení dechu po inhalaci na deset vteřin. Naopak při užívání práškových forem inhalačních léků byly zjištěny kritické chyby z důvodu nesprávného dávkování, vydechování do náustku zařízení před inhalací, nedostatečné inspirační rychlosti, vydechování do náustku zařízení po inhalaci a nezadržování</w:t>
      </w:r>
      <w:r w:rsidR="00AC3812">
        <w:t xml:space="preserve"> dechu po inhalaci na 10 </w:t>
      </w:r>
      <w:r w:rsidR="00AC3812" w:rsidRPr="001437B4">
        <w:t>vteřin</w:t>
      </w:r>
      <w:r w:rsidR="00AC3812" w:rsidRPr="00BD0876">
        <w:t>. Nezávisle na typu inhalačního systému byl zjištěný statisticky významný vztah mezi nesprávnou inhalační technikou a starším věkem (p</w:t>
      </w:r>
      <w:r w:rsidR="00AC3812">
        <w:t> = </w:t>
      </w:r>
      <w:r w:rsidR="00AC3812" w:rsidRPr="00BD0876">
        <w:t xml:space="preserve">0,008), </w:t>
      </w:r>
      <w:r w:rsidR="00AC3812">
        <w:t>nižším vzděláním respondentů (p </w:t>
      </w:r>
      <w:r w:rsidR="00AC3812" w:rsidRPr="00BD0876">
        <w:t>=</w:t>
      </w:r>
      <w:r w:rsidR="00AC3812">
        <w:t> </w:t>
      </w:r>
      <w:r w:rsidR="00AC3812" w:rsidRPr="00BD0876">
        <w:t>0,001)</w:t>
      </w:r>
      <w:r w:rsidR="007E2617">
        <w:t xml:space="preserve"> a absencí edukačních intervencí</w:t>
      </w:r>
      <w:r w:rsidR="00AC3812" w:rsidRPr="00BD0876">
        <w:t xml:space="preserve"> </w:t>
      </w:r>
      <w:r w:rsidR="00AC3812">
        <w:t>(p</w:t>
      </w:r>
      <w:r w:rsidR="00AC3812" w:rsidRPr="00BD0876">
        <w:t>&lt;0,001). U</w:t>
      </w:r>
      <w:r w:rsidR="00AC3812">
        <w:t> </w:t>
      </w:r>
      <w:r w:rsidR="00AC3812" w:rsidRPr="00BD0876">
        <w:t>pacientů s astma bronchiále byla prokázaná nedostatečná kontrola z důvodů vysoké chybovosti v inhalační technice</w:t>
      </w:r>
      <w:r w:rsidR="00AC3812">
        <w:t xml:space="preserve"> </w:t>
      </w:r>
      <w:r w:rsidR="00AC3812" w:rsidRPr="00BD0876">
        <w:t>(p &lt;0,0001). Kritické chyby při aplikaci inhalačního léku u</w:t>
      </w:r>
      <w:r w:rsidR="00AC3812">
        <w:t> </w:t>
      </w:r>
      <w:r w:rsidR="00AC3812" w:rsidRPr="00BD0876">
        <w:t>pacientů s chronickým plicním onemocněním byly zjištěny u</w:t>
      </w:r>
      <w:r w:rsidR="00AC3812">
        <w:t> </w:t>
      </w:r>
      <w:r w:rsidR="00AC3812" w:rsidRPr="00BD0876">
        <w:t>všech inhalačních systémů, a to 12</w:t>
      </w:r>
      <w:r w:rsidR="00AC3812">
        <w:t> </w:t>
      </w:r>
      <w:r w:rsidR="00AC3812" w:rsidRPr="00BD0876">
        <w:t>% u</w:t>
      </w:r>
      <w:r w:rsidR="00AC3812">
        <w:t> </w:t>
      </w:r>
      <w:r w:rsidR="00AC3812" w:rsidRPr="00BD0876">
        <w:t>aerosolového dávkovače, 35</w:t>
      </w:r>
      <w:r w:rsidR="00AC3812">
        <w:t> </w:t>
      </w:r>
      <w:r w:rsidR="00AC3812" w:rsidRPr="00BD0876">
        <w:t>% u</w:t>
      </w:r>
      <w:r w:rsidR="00AC3812">
        <w:t> </w:t>
      </w:r>
      <w:r w:rsidR="00AC3812" w:rsidRPr="00BD0876">
        <w:t>inhalačního systému Diskus a HandiHaler a 44</w:t>
      </w:r>
      <w:r w:rsidR="00AC3812">
        <w:t> </w:t>
      </w:r>
      <w:r w:rsidR="00AC3812" w:rsidRPr="00BD0876">
        <w:t>% při užívání Turbuhaleru</w:t>
      </w:r>
      <w:r w:rsidR="00AC3812">
        <w:t>.</w:t>
      </w:r>
      <w:r w:rsidR="00AC3812" w:rsidRPr="00BD0876">
        <w:t xml:space="preserve"> </w:t>
      </w:r>
      <w:r w:rsidRPr="0007722F">
        <w:t xml:space="preserve">Výsledky </w:t>
      </w:r>
      <w:r w:rsidR="00296FC8" w:rsidRPr="0007722F">
        <w:t>této</w:t>
      </w:r>
      <w:r w:rsidRPr="0007722F">
        <w:t xml:space="preserve"> studie</w:t>
      </w:r>
      <w:r w:rsidR="00AC3812">
        <w:t xml:space="preserve"> zároveň </w:t>
      </w:r>
      <w:r w:rsidRPr="0007722F">
        <w:t>prokázaly, že chybovost korelovala s nedostatečnými</w:t>
      </w:r>
      <w:r w:rsidR="00911EC8" w:rsidRPr="0007722F">
        <w:t xml:space="preserve"> </w:t>
      </w:r>
      <w:r w:rsidRPr="0007722F">
        <w:t xml:space="preserve">znalostmi v oblasti edukace pacienta </w:t>
      </w:r>
      <w:r w:rsidR="00765DD7" w:rsidRPr="0007722F">
        <w:t>v </w:t>
      </w:r>
      <w:r w:rsidRPr="0007722F">
        <w:t>aplikaci inhalačních léků. Kritické chyby v inhalační technice</w:t>
      </w:r>
      <w:r w:rsidR="00911EC8" w:rsidRPr="0007722F">
        <w:t xml:space="preserve"> </w:t>
      </w:r>
      <w:r w:rsidR="00AC3812" w:rsidRPr="00B414FB">
        <w:rPr>
          <w:color w:val="auto"/>
        </w:rPr>
        <w:t>byly zjištěné</w:t>
      </w:r>
      <w:r w:rsidR="00EC1156">
        <w:rPr>
          <w:color w:val="FF0000"/>
        </w:rPr>
        <w:t xml:space="preserve"> </w:t>
      </w:r>
      <w:r w:rsidR="00765DD7" w:rsidRPr="0007722F">
        <w:t>u </w:t>
      </w:r>
      <w:r w:rsidRPr="0007722F">
        <w:t>všech sledovaných inhalačních systémů</w:t>
      </w:r>
      <w:r w:rsidR="00D62DAF" w:rsidRPr="0007722F">
        <w:t xml:space="preserve"> </w:t>
      </w:r>
      <w:r w:rsidRPr="0007722F">
        <w:t>(</w:t>
      </w:r>
      <w:hyperlink r:id="rId20" w:history="1">
        <w:r w:rsidRPr="0007722F">
          <w:t>Melani</w:t>
        </w:r>
      </w:hyperlink>
      <w:r w:rsidR="00DD2F84" w:rsidRPr="0007722F">
        <w:t xml:space="preserve"> et al.</w:t>
      </w:r>
      <w:r w:rsidR="00296FC8" w:rsidRPr="0007722F">
        <w:t>,</w:t>
      </w:r>
      <w:r w:rsidR="00D62DAF" w:rsidRPr="0007722F">
        <w:t xml:space="preserve"> </w:t>
      </w:r>
      <w:r w:rsidRPr="0007722F">
        <w:t>2011</w:t>
      </w:r>
      <w:r w:rsidR="007E2617">
        <w:t>, s. 930-938</w:t>
      </w:r>
      <w:r w:rsidRPr="0007722F">
        <w:t xml:space="preserve">). </w:t>
      </w:r>
    </w:p>
    <w:p w:rsidR="00B54C90" w:rsidRPr="001A48E5" w:rsidRDefault="00B54C90" w:rsidP="0042038A">
      <w:pPr>
        <w:pStyle w:val="Odstavec"/>
        <w:rPr>
          <w:color w:val="000000" w:themeColor="text1"/>
        </w:rPr>
      </w:pPr>
      <w:r w:rsidRPr="001A48E5">
        <w:rPr>
          <w:color w:val="000000" w:themeColor="text1"/>
        </w:rPr>
        <w:t>Jedním z mála výzkumů</w:t>
      </w:r>
      <w:r w:rsidR="00D62DAF" w:rsidRPr="001A48E5">
        <w:rPr>
          <w:color w:val="000000" w:themeColor="text1"/>
        </w:rPr>
        <w:t xml:space="preserve"> </w:t>
      </w:r>
      <w:r w:rsidR="00765DD7" w:rsidRPr="001A48E5">
        <w:rPr>
          <w:color w:val="000000" w:themeColor="text1"/>
        </w:rPr>
        <w:t>v </w:t>
      </w:r>
      <w:r w:rsidRPr="001A48E5">
        <w:rPr>
          <w:color w:val="000000" w:themeColor="text1"/>
        </w:rPr>
        <w:t>České republice</w:t>
      </w:r>
      <w:r w:rsidR="00CA5A7B" w:rsidRPr="001A48E5">
        <w:rPr>
          <w:color w:val="000000" w:themeColor="text1"/>
        </w:rPr>
        <w:t>, který se zaměřil</w:t>
      </w:r>
      <w:r w:rsidRPr="001A48E5">
        <w:rPr>
          <w:color w:val="000000" w:themeColor="text1"/>
        </w:rPr>
        <w:t xml:space="preserve"> na</w:t>
      </w:r>
      <w:r w:rsidR="007E2617" w:rsidRPr="001A48E5">
        <w:rPr>
          <w:color w:val="000000" w:themeColor="text1"/>
        </w:rPr>
        <w:t xml:space="preserve"> </w:t>
      </w:r>
      <w:r w:rsidRPr="001A48E5">
        <w:rPr>
          <w:color w:val="000000" w:themeColor="text1"/>
        </w:rPr>
        <w:t xml:space="preserve">hodnocení </w:t>
      </w:r>
      <w:r w:rsidR="0042038A" w:rsidRPr="001A48E5">
        <w:rPr>
          <w:color w:val="000000" w:themeColor="text1"/>
        </w:rPr>
        <w:t>com</w:t>
      </w:r>
      <w:r w:rsidR="00CA5A7B" w:rsidRPr="001A48E5">
        <w:rPr>
          <w:color w:val="000000" w:themeColor="text1"/>
        </w:rPr>
        <w:t>pliance při</w:t>
      </w:r>
      <w:r w:rsidR="0042038A" w:rsidRPr="001A48E5">
        <w:rPr>
          <w:color w:val="000000" w:themeColor="text1"/>
        </w:rPr>
        <w:t xml:space="preserve"> pravidelném užívání</w:t>
      </w:r>
      <w:r w:rsidR="001A48E5" w:rsidRPr="001A48E5">
        <w:rPr>
          <w:color w:val="000000" w:themeColor="text1"/>
        </w:rPr>
        <w:t>,</w:t>
      </w:r>
      <w:r w:rsidR="0042038A" w:rsidRPr="001A48E5">
        <w:rPr>
          <w:color w:val="000000" w:themeColor="text1"/>
        </w:rPr>
        <w:t xml:space="preserve"> </w:t>
      </w:r>
      <w:r w:rsidRPr="001A48E5">
        <w:rPr>
          <w:color w:val="000000" w:themeColor="text1"/>
        </w:rPr>
        <w:t>byl reprezentativní průzkum autorů Kašáka a Feketeové (2011).</w:t>
      </w:r>
      <w:r w:rsidR="00320FB5" w:rsidRPr="001A48E5">
        <w:rPr>
          <w:color w:val="000000" w:themeColor="text1"/>
        </w:rPr>
        <w:t xml:space="preserve"> Výzkumný tým tvořili všeobecné sestry, pneumologové a alergologové. </w:t>
      </w:r>
      <w:r w:rsidRPr="001A48E5">
        <w:rPr>
          <w:color w:val="000000" w:themeColor="text1"/>
        </w:rPr>
        <w:t>Cílovou skupinou respondentů</w:t>
      </w:r>
      <w:r w:rsidR="00911EC8" w:rsidRPr="001A48E5">
        <w:rPr>
          <w:color w:val="000000" w:themeColor="text1"/>
        </w:rPr>
        <w:t xml:space="preserve"> </w:t>
      </w:r>
      <w:r w:rsidRPr="001A48E5">
        <w:rPr>
          <w:color w:val="000000" w:themeColor="text1"/>
        </w:rPr>
        <w:t>byli pacienti</w:t>
      </w:r>
      <w:r w:rsidR="00D62DAF" w:rsidRPr="001A48E5">
        <w:rPr>
          <w:color w:val="000000" w:themeColor="text1"/>
        </w:rPr>
        <w:t xml:space="preserve"> </w:t>
      </w:r>
      <w:r w:rsidR="00320FB5" w:rsidRPr="001A48E5">
        <w:rPr>
          <w:color w:val="000000" w:themeColor="text1"/>
        </w:rPr>
        <w:t xml:space="preserve">s diagnózou </w:t>
      </w:r>
      <w:r w:rsidRPr="001A48E5">
        <w:rPr>
          <w:color w:val="000000" w:themeColor="text1"/>
        </w:rPr>
        <w:t xml:space="preserve">perzistující astma </w:t>
      </w:r>
      <w:r w:rsidR="00D62DAF" w:rsidRPr="001A48E5">
        <w:rPr>
          <w:color w:val="000000" w:themeColor="text1"/>
        </w:rPr>
        <w:t xml:space="preserve">bronchiále. </w:t>
      </w:r>
      <w:r w:rsidR="00CA5A7B" w:rsidRPr="001A48E5">
        <w:rPr>
          <w:rFonts w:eastAsia="Times New Roman"/>
          <w:color w:val="000000" w:themeColor="text1"/>
        </w:rPr>
        <w:t>Výzkumný vzorek</w:t>
      </w:r>
      <w:r w:rsidR="00320FB5" w:rsidRPr="001A48E5">
        <w:rPr>
          <w:rFonts w:eastAsia="Times New Roman"/>
          <w:color w:val="000000" w:themeColor="text1"/>
        </w:rPr>
        <w:t xml:space="preserve"> tv</w:t>
      </w:r>
      <w:r w:rsidR="00CA5A7B" w:rsidRPr="001A48E5">
        <w:rPr>
          <w:rFonts w:eastAsia="Times New Roman"/>
          <w:color w:val="000000" w:themeColor="text1"/>
        </w:rPr>
        <w:t>ořilo 1000 ambulantních pacientů</w:t>
      </w:r>
      <w:r w:rsidR="00320FB5" w:rsidRPr="001A48E5">
        <w:rPr>
          <w:rFonts w:eastAsia="Times New Roman"/>
          <w:color w:val="000000" w:themeColor="text1"/>
        </w:rPr>
        <w:t xml:space="preserve"> s astma bronchiále s průměrným věkem 50 let.</w:t>
      </w:r>
      <w:r w:rsidR="00320FB5" w:rsidRPr="001A48E5">
        <w:rPr>
          <w:color w:val="000000" w:themeColor="text1"/>
        </w:rPr>
        <w:t xml:space="preserve"> Z dalších </w:t>
      </w:r>
      <w:r w:rsidR="0042038A" w:rsidRPr="001A48E5">
        <w:rPr>
          <w:color w:val="000000" w:themeColor="text1"/>
        </w:rPr>
        <w:t>demografických</w:t>
      </w:r>
      <w:r w:rsidR="00320FB5" w:rsidRPr="001A48E5">
        <w:rPr>
          <w:color w:val="000000" w:themeColor="text1"/>
        </w:rPr>
        <w:t xml:space="preserve"> údajů bylo zjišťováno vzdělání a délka onemocnění.</w:t>
      </w:r>
      <w:r w:rsidR="0042038A" w:rsidRPr="001A48E5">
        <w:rPr>
          <w:color w:val="000000" w:themeColor="text1"/>
        </w:rPr>
        <w:t xml:space="preserve"> </w:t>
      </w:r>
      <w:r w:rsidR="00320FB5" w:rsidRPr="001A48E5">
        <w:rPr>
          <w:color w:val="000000" w:themeColor="text1"/>
        </w:rPr>
        <w:t xml:space="preserve">V tomto </w:t>
      </w:r>
      <w:r w:rsidR="00CA5A7B" w:rsidRPr="001A48E5">
        <w:rPr>
          <w:color w:val="000000" w:themeColor="text1"/>
        </w:rPr>
        <w:t>výzkumu byly využity</w:t>
      </w:r>
      <w:r w:rsidR="00320FB5" w:rsidRPr="001A48E5">
        <w:rPr>
          <w:color w:val="000000" w:themeColor="text1"/>
        </w:rPr>
        <w:t xml:space="preserve"> metody sběru dat pomocí dotazníku</w:t>
      </w:r>
      <w:r w:rsidR="00320FB5" w:rsidRPr="001A48E5">
        <w:rPr>
          <w:i/>
          <w:color w:val="000000" w:themeColor="text1"/>
        </w:rPr>
        <w:t xml:space="preserve"> </w:t>
      </w:r>
      <w:r w:rsidRPr="001A48E5">
        <w:rPr>
          <w:i/>
          <w:color w:val="000000" w:themeColor="text1"/>
        </w:rPr>
        <w:t>Test kontroly astmatu</w:t>
      </w:r>
      <w:r w:rsidRPr="001A48E5">
        <w:rPr>
          <w:color w:val="000000" w:themeColor="text1"/>
        </w:rPr>
        <w:t xml:space="preserve"> a </w:t>
      </w:r>
      <w:r w:rsidR="00320FB5" w:rsidRPr="001A48E5">
        <w:rPr>
          <w:color w:val="000000" w:themeColor="text1"/>
        </w:rPr>
        <w:t xml:space="preserve">pozorování. Respondentům se provádělo </w:t>
      </w:r>
      <w:r w:rsidRPr="001A48E5">
        <w:rPr>
          <w:color w:val="000000" w:themeColor="text1"/>
        </w:rPr>
        <w:t xml:space="preserve">spirometrické vyšetření. </w:t>
      </w:r>
      <w:r w:rsidR="00A70C40" w:rsidRPr="001A48E5">
        <w:rPr>
          <w:color w:val="000000" w:themeColor="text1"/>
        </w:rPr>
        <w:t xml:space="preserve">Standardizované pozorování </w:t>
      </w:r>
      <w:r w:rsidRPr="001A48E5">
        <w:rPr>
          <w:color w:val="000000" w:themeColor="text1"/>
        </w:rPr>
        <w:t>aplikace inhalačních léků</w:t>
      </w:r>
      <w:r w:rsidR="00F87DB3" w:rsidRPr="001A48E5">
        <w:rPr>
          <w:color w:val="000000" w:themeColor="text1"/>
        </w:rPr>
        <w:t xml:space="preserve"> </w:t>
      </w:r>
      <w:r w:rsidRPr="001A48E5">
        <w:rPr>
          <w:color w:val="000000" w:themeColor="text1"/>
        </w:rPr>
        <w:t xml:space="preserve">vycházelo z doporučení SPC (souhrn údajů </w:t>
      </w:r>
      <w:r w:rsidR="00765DD7" w:rsidRPr="001A48E5">
        <w:rPr>
          <w:color w:val="000000" w:themeColor="text1"/>
        </w:rPr>
        <w:t>o </w:t>
      </w:r>
      <w:r w:rsidRPr="001A48E5">
        <w:rPr>
          <w:color w:val="000000" w:themeColor="text1"/>
        </w:rPr>
        <w:t xml:space="preserve">léčivém přípravku) farmaceutické firmy. Další hodnotící technikou výzkumu byl strukturovaný rozhovor s pacientem v oblasti užívání inhalačních </w:t>
      </w:r>
      <w:r w:rsidR="00D62DAF" w:rsidRPr="001A48E5">
        <w:rPr>
          <w:color w:val="000000" w:themeColor="text1"/>
        </w:rPr>
        <w:t>léků</w:t>
      </w:r>
      <w:r w:rsidR="00320FB5" w:rsidRPr="001A48E5">
        <w:rPr>
          <w:color w:val="000000" w:themeColor="text1"/>
        </w:rPr>
        <w:t xml:space="preserve">. </w:t>
      </w:r>
      <w:r w:rsidR="0042038A" w:rsidRPr="001A48E5">
        <w:rPr>
          <w:color w:val="000000" w:themeColor="text1"/>
        </w:rPr>
        <w:t xml:space="preserve">Nedostatečná compliance při užívání inhalačních léků byla prokázána u 44 % respondentů. </w:t>
      </w:r>
      <w:r w:rsidR="00320FB5" w:rsidRPr="001A48E5">
        <w:rPr>
          <w:color w:val="000000" w:themeColor="text1"/>
        </w:rPr>
        <w:t xml:space="preserve">Výsledky </w:t>
      </w:r>
      <w:r w:rsidR="00EB1341" w:rsidRPr="001A48E5">
        <w:rPr>
          <w:color w:val="000000" w:themeColor="text1"/>
        </w:rPr>
        <w:t xml:space="preserve">průzkumu </w:t>
      </w:r>
      <w:r w:rsidR="00320FB5" w:rsidRPr="001A48E5">
        <w:rPr>
          <w:color w:val="000000" w:themeColor="text1"/>
        </w:rPr>
        <w:t>prokázaly statistic</w:t>
      </w:r>
      <w:r w:rsidR="00CA5A7B" w:rsidRPr="001A48E5">
        <w:rPr>
          <w:color w:val="000000" w:themeColor="text1"/>
        </w:rPr>
        <w:t>ky</w:t>
      </w:r>
      <w:r w:rsidR="00320FB5" w:rsidRPr="001A48E5">
        <w:rPr>
          <w:color w:val="000000" w:themeColor="text1"/>
        </w:rPr>
        <w:t xml:space="preserve"> významný vztah</w:t>
      </w:r>
      <w:r w:rsidR="0042038A" w:rsidRPr="001A48E5">
        <w:rPr>
          <w:color w:val="000000" w:themeColor="text1"/>
        </w:rPr>
        <w:t xml:space="preserve"> </w:t>
      </w:r>
      <w:r w:rsidR="0042038A" w:rsidRPr="001A48E5">
        <w:rPr>
          <w:rFonts w:eastAsia="Times New Roman"/>
          <w:color w:val="000000" w:themeColor="text1"/>
        </w:rPr>
        <w:t xml:space="preserve">(p&lt;0,05) </w:t>
      </w:r>
      <w:r w:rsidR="00EB1341" w:rsidRPr="001A48E5">
        <w:rPr>
          <w:rFonts w:eastAsia="Times New Roman"/>
          <w:color w:val="000000" w:themeColor="text1"/>
        </w:rPr>
        <w:t xml:space="preserve">úrovně kontroly nad astmatem a </w:t>
      </w:r>
      <w:r w:rsidR="00320FB5" w:rsidRPr="001A48E5">
        <w:rPr>
          <w:rFonts w:eastAsia="Times New Roman"/>
          <w:color w:val="000000" w:themeColor="text1"/>
        </w:rPr>
        <w:t xml:space="preserve">chybovostí v inhalační technice </w:t>
      </w:r>
      <w:r w:rsidR="00D62DAF" w:rsidRPr="001A48E5">
        <w:rPr>
          <w:color w:val="000000" w:themeColor="text1"/>
        </w:rPr>
        <w:t>(Kašák</w:t>
      </w:r>
      <w:r w:rsidRPr="001A48E5">
        <w:rPr>
          <w:color w:val="000000" w:themeColor="text1"/>
        </w:rPr>
        <w:t>, 2011, s. 3–16).</w:t>
      </w:r>
    </w:p>
    <w:p w:rsidR="00B54C90" w:rsidRPr="00911EC8" w:rsidRDefault="00B54C90" w:rsidP="00181462">
      <w:pPr>
        <w:pStyle w:val="Nadpis2"/>
      </w:pPr>
      <w:bookmarkStart w:id="9" w:name="_Toc482314878"/>
      <w:r w:rsidRPr="00911EC8">
        <w:t>Shrnutí teoretických východisek a formulace hypotéz</w:t>
      </w:r>
      <w:bookmarkEnd w:id="9"/>
    </w:p>
    <w:p w:rsidR="00B54C90" w:rsidRPr="00911EC8" w:rsidRDefault="0083382C" w:rsidP="00684220">
      <w:pPr>
        <w:pStyle w:val="Odstaveczanadpisem"/>
      </w:pPr>
      <w:r>
        <w:t>Jedním z cílů o</w:t>
      </w:r>
      <w:r w:rsidR="00B54C90" w:rsidRPr="00911EC8">
        <w:t xml:space="preserve">šetřovatelská péče </w:t>
      </w:r>
      <w:r w:rsidR="00765DD7" w:rsidRPr="00911EC8">
        <w:t>u</w:t>
      </w:r>
      <w:r w:rsidR="00765DD7">
        <w:t> </w:t>
      </w:r>
      <w:r w:rsidR="00B54C90" w:rsidRPr="00911EC8">
        <w:t xml:space="preserve">pacienta s chronickým plicním onemocněním </w:t>
      </w:r>
      <w:r>
        <w:t xml:space="preserve">je </w:t>
      </w:r>
      <w:r w:rsidR="00B54C90" w:rsidRPr="00911EC8">
        <w:t>získání dostatečné kontroly nad sympto</w:t>
      </w:r>
      <w:r w:rsidR="000E0A1D">
        <w:t>my</w:t>
      </w:r>
      <w:r w:rsidR="00F87DB3">
        <w:t xml:space="preserve"> a prevence</w:t>
      </w:r>
      <w:r w:rsidR="000E0A1D">
        <w:t xml:space="preserve"> exacerbací nemoci</w:t>
      </w:r>
      <w:r w:rsidR="00B54C90" w:rsidRPr="00911EC8">
        <w:t xml:space="preserve"> (</w:t>
      </w:r>
      <w:r w:rsidR="000F7F99" w:rsidRPr="000F7F99">
        <w:t>The Global Initiative For Chronic Obstructive Lung Disease, 2013</w:t>
      </w:r>
      <w:r w:rsidR="000E0A1D">
        <w:t>;</w:t>
      </w:r>
      <w:r w:rsidR="00B54C90" w:rsidRPr="00911EC8">
        <w:t xml:space="preserve"> Johnson</w:t>
      </w:r>
      <w:r w:rsidR="001815D1">
        <w:t xml:space="preserve"> et al.</w:t>
      </w:r>
      <w:r w:rsidR="000E0A1D">
        <w:t xml:space="preserve">, </w:t>
      </w:r>
      <w:r w:rsidR="00B54C90" w:rsidRPr="00911EC8">
        <w:t>2012, s.</w:t>
      </w:r>
      <w:r w:rsidR="00673CCE">
        <w:t xml:space="preserve"> </w:t>
      </w:r>
      <w:r w:rsidR="00B54C90" w:rsidRPr="00911EC8">
        <w:t>307</w:t>
      </w:r>
      <w:r w:rsidR="000E0A1D">
        <w:t>–</w:t>
      </w:r>
      <w:r w:rsidR="00B54C90" w:rsidRPr="00911EC8">
        <w:t xml:space="preserve">309). </w:t>
      </w:r>
    </w:p>
    <w:p w:rsidR="00B54C90" w:rsidRPr="00911EC8" w:rsidRDefault="00B54C90" w:rsidP="00684220">
      <w:pPr>
        <w:pStyle w:val="Odstavec"/>
      </w:pPr>
      <w:r w:rsidRPr="00911EC8">
        <w:t>Nejčastěji popisované příčiny noncompliantního přístupu pacienta k léčbě jsou chronické onemocnění</w:t>
      </w:r>
      <w:r w:rsidRPr="00911EC8">
        <w:rPr>
          <w:rFonts w:eastAsia="Times New Roman"/>
        </w:rPr>
        <w:t>, dlouhodobé užívání</w:t>
      </w:r>
      <w:r w:rsidR="00911EC8" w:rsidRPr="00911EC8">
        <w:rPr>
          <w:rFonts w:eastAsia="Times New Roman"/>
        </w:rPr>
        <w:t xml:space="preserve"> </w:t>
      </w:r>
      <w:r w:rsidRPr="00911EC8">
        <w:rPr>
          <w:rFonts w:eastAsia="Times New Roman"/>
        </w:rPr>
        <w:t>předepsané</w:t>
      </w:r>
      <w:r w:rsidR="00911EC8" w:rsidRPr="00911EC8">
        <w:rPr>
          <w:rFonts w:eastAsia="Times New Roman"/>
        </w:rPr>
        <w:t xml:space="preserve"> </w:t>
      </w:r>
      <w:r w:rsidRPr="00911EC8">
        <w:rPr>
          <w:rFonts w:eastAsia="Times New Roman"/>
        </w:rPr>
        <w:t>medikace,</w:t>
      </w:r>
      <w:r w:rsidR="00911EC8" w:rsidRPr="00911EC8">
        <w:rPr>
          <w:rFonts w:eastAsia="Times New Roman"/>
        </w:rPr>
        <w:t xml:space="preserve"> </w:t>
      </w:r>
      <w:r w:rsidR="00D62DAF">
        <w:rPr>
          <w:rFonts w:eastAsia="Times New Roman"/>
        </w:rPr>
        <w:t>poly</w:t>
      </w:r>
      <w:r w:rsidRPr="00911EC8">
        <w:rPr>
          <w:rFonts w:eastAsia="Times New Roman"/>
        </w:rPr>
        <w:t xml:space="preserve">farmakoterapie, </w:t>
      </w:r>
      <w:r w:rsidRPr="00911EC8">
        <w:t>nedostatečné znalosti,</w:t>
      </w:r>
      <w:r w:rsidR="00911EC8" w:rsidRPr="00911EC8">
        <w:t xml:space="preserve"> </w:t>
      </w:r>
      <w:r w:rsidRPr="00911EC8">
        <w:t>věk a</w:t>
      </w:r>
      <w:r w:rsidR="00911EC8" w:rsidRPr="00911EC8">
        <w:t xml:space="preserve"> </w:t>
      </w:r>
      <w:r w:rsidRPr="00911EC8">
        <w:t>socioeko</w:t>
      </w:r>
      <w:r w:rsidR="006210C1">
        <w:t xml:space="preserve">nomické determinanty. Complianci </w:t>
      </w:r>
      <w:r w:rsidRPr="00911EC8">
        <w:t xml:space="preserve">pacienta negativně ovlivňuje nedostatek času během konzultace </w:t>
      </w:r>
      <w:r w:rsidR="00765DD7" w:rsidRPr="00911EC8">
        <w:t>u</w:t>
      </w:r>
      <w:r w:rsidR="00765DD7">
        <w:t> </w:t>
      </w:r>
      <w:r w:rsidRPr="00911EC8">
        <w:t xml:space="preserve">lékaře, neznalost závažnosti </w:t>
      </w:r>
      <w:r w:rsidR="006210C1">
        <w:t xml:space="preserve">jeho </w:t>
      </w:r>
      <w:r w:rsidRPr="00911EC8">
        <w:t xml:space="preserve">onemocnění a neochota zdravotnických pracovníků akceptovat názor pacienta </w:t>
      </w:r>
      <w:r w:rsidR="00BB7B68">
        <w:rPr>
          <w:rFonts w:eastAsia="Times New Roman"/>
        </w:rPr>
        <w:t>(Práznovcová, 201</w:t>
      </w:r>
      <w:r w:rsidRPr="00911EC8">
        <w:rPr>
          <w:rFonts w:eastAsia="Times New Roman"/>
        </w:rPr>
        <w:t>3, s.</w:t>
      </w:r>
      <w:r w:rsidR="009968C6">
        <w:rPr>
          <w:rFonts w:eastAsia="Times New Roman"/>
        </w:rPr>
        <w:t xml:space="preserve"> </w:t>
      </w:r>
      <w:r w:rsidRPr="00911EC8">
        <w:rPr>
          <w:rFonts w:eastAsia="Times New Roman"/>
        </w:rPr>
        <w:t>25</w:t>
      </w:r>
      <w:r w:rsidR="006210C1">
        <w:rPr>
          <w:rFonts w:eastAsia="Times New Roman"/>
        </w:rPr>
        <w:t>–</w:t>
      </w:r>
      <w:r w:rsidRPr="00911EC8">
        <w:rPr>
          <w:rFonts w:eastAsia="Times New Roman"/>
        </w:rPr>
        <w:t xml:space="preserve">31; Ládrová, 2015; </w:t>
      </w:r>
      <w:r w:rsidRPr="00911EC8">
        <w:t>Halmo, 201</w:t>
      </w:r>
      <w:r w:rsidR="00BB7B68">
        <w:t>4</w:t>
      </w:r>
      <w:r w:rsidRPr="00911EC8">
        <w:t>, s.</w:t>
      </w:r>
      <w:r w:rsidR="00D62DAF">
        <w:t xml:space="preserve"> </w:t>
      </w:r>
      <w:r w:rsidRPr="00911EC8">
        <w:t>37</w:t>
      </w:r>
      <w:r w:rsidR="006210C1">
        <w:t>–</w:t>
      </w:r>
      <w:r w:rsidRPr="00911EC8">
        <w:t>39; Adams</w:t>
      </w:r>
      <w:r w:rsidR="00BB7B68">
        <w:t xml:space="preserve"> et al.,</w:t>
      </w:r>
      <w:r w:rsidRPr="00911EC8">
        <w:t xml:space="preserve"> 2001, s.</w:t>
      </w:r>
      <w:r w:rsidR="009968C6">
        <w:t xml:space="preserve"> </w:t>
      </w:r>
      <w:r w:rsidRPr="00911EC8">
        <w:t>126</w:t>
      </w:r>
      <w:r w:rsidR="006210C1">
        <w:t>–</w:t>
      </w:r>
      <w:r w:rsidRPr="00911EC8">
        <w:t>132; Herdman</w:t>
      </w:r>
      <w:r w:rsidR="00BB7B68">
        <w:t xml:space="preserve"> et al.</w:t>
      </w:r>
      <w:r w:rsidR="006210C1">
        <w:t>,</w:t>
      </w:r>
      <w:r w:rsidRPr="00911EC8">
        <w:t xml:space="preserve"> 201</w:t>
      </w:r>
      <w:r w:rsidR="005632C4">
        <w:t>6</w:t>
      </w:r>
      <w:r w:rsidRPr="00911EC8">
        <w:t xml:space="preserve">, s. 129). </w:t>
      </w:r>
    </w:p>
    <w:p w:rsidR="00B54C90" w:rsidRPr="00911EC8" w:rsidRDefault="00B54C90" w:rsidP="00684220">
      <w:pPr>
        <w:pStyle w:val="Odstavec"/>
      </w:pPr>
      <w:r w:rsidRPr="00911EC8">
        <w:t>Na základě sumarizace</w:t>
      </w:r>
      <w:r w:rsidR="00911EC8" w:rsidRPr="00911EC8">
        <w:t xml:space="preserve"> </w:t>
      </w:r>
      <w:r w:rsidRPr="00911EC8">
        <w:t xml:space="preserve">teoretických poznatků je hodnocení compliance pacienta </w:t>
      </w:r>
      <w:r w:rsidR="00765DD7" w:rsidRPr="00911EC8">
        <w:t>s</w:t>
      </w:r>
      <w:r w:rsidR="00765DD7">
        <w:t> </w:t>
      </w:r>
      <w:r w:rsidRPr="00911EC8">
        <w:t>astma bronchiále a CHOPN v ošetřovatelské péči</w:t>
      </w:r>
      <w:r w:rsidR="00B403EF">
        <w:t xml:space="preserve"> </w:t>
      </w:r>
      <w:r w:rsidRPr="00911EC8">
        <w:t>důležité pro objektivizaci potřeby edukace. Zároveň poskytuje východiska</w:t>
      </w:r>
      <w:r w:rsidR="00911EC8" w:rsidRPr="00911EC8">
        <w:t xml:space="preserve"> </w:t>
      </w:r>
      <w:r w:rsidRPr="00911EC8">
        <w:t xml:space="preserve">pro edukační intervence </w:t>
      </w:r>
      <w:r w:rsidR="00765DD7" w:rsidRPr="00911EC8">
        <w:t>v</w:t>
      </w:r>
      <w:r w:rsidR="00765DD7">
        <w:t> </w:t>
      </w:r>
      <w:r w:rsidRPr="00911EC8">
        <w:t>ošetřovatelské péči.</w:t>
      </w:r>
      <w:r w:rsidR="00911EC8" w:rsidRPr="00911EC8">
        <w:t xml:space="preserve"> </w:t>
      </w:r>
      <w:r w:rsidRPr="00911EC8">
        <w:t>Dalším přínosem hodnocení compliance</w:t>
      </w:r>
      <w:r w:rsidR="00722B1B">
        <w:t xml:space="preserve"> </w:t>
      </w:r>
      <w:r w:rsidRPr="00911EC8">
        <w:t>pacienta</w:t>
      </w:r>
      <w:r w:rsidR="00911EC8" w:rsidRPr="00911EC8">
        <w:t xml:space="preserve"> </w:t>
      </w:r>
      <w:r w:rsidRPr="00911EC8">
        <w:t>je popsání odchylek</w:t>
      </w:r>
      <w:r w:rsidR="00911EC8" w:rsidRPr="00911EC8">
        <w:t xml:space="preserve"> </w:t>
      </w:r>
      <w:r w:rsidRPr="00911EC8">
        <w:t>algoritmů při užívání inhalačních léků. Současně se</w:t>
      </w:r>
      <w:r w:rsidR="00911EC8" w:rsidRPr="00911EC8">
        <w:t xml:space="preserve"> </w:t>
      </w:r>
      <w:r w:rsidRPr="00911EC8">
        <w:t>sleduje pokrok pacienta s cílem dosáhnout</w:t>
      </w:r>
      <w:r w:rsidR="00911EC8" w:rsidRPr="00911EC8">
        <w:t xml:space="preserve"> </w:t>
      </w:r>
      <w:r w:rsidRPr="00911EC8">
        <w:t>efektivity</w:t>
      </w:r>
      <w:r w:rsidR="00911EC8" w:rsidRPr="00911EC8">
        <w:t xml:space="preserve"> </w:t>
      </w:r>
      <w:r w:rsidRPr="00911EC8">
        <w:t xml:space="preserve">v inhalační </w:t>
      </w:r>
      <w:r w:rsidR="00D62DAF" w:rsidRPr="00911EC8">
        <w:t>technice</w:t>
      </w:r>
      <w:r w:rsidRPr="00911EC8">
        <w:t>. Zlepšení compliance</w:t>
      </w:r>
      <w:r w:rsidR="00D62DAF">
        <w:t xml:space="preserve"> </w:t>
      </w:r>
      <w:r w:rsidRPr="00911EC8">
        <w:t>pacienta</w:t>
      </w:r>
      <w:r w:rsidR="00911EC8" w:rsidRPr="00911EC8">
        <w:t xml:space="preserve"> </w:t>
      </w:r>
      <w:r w:rsidRPr="00911EC8">
        <w:t xml:space="preserve">je jedním z cílů poskytování kvalitní ošetřovatelské péče </w:t>
      </w:r>
      <w:r w:rsidR="00765DD7" w:rsidRPr="00911EC8">
        <w:t>u</w:t>
      </w:r>
      <w:r w:rsidR="00765DD7">
        <w:t> </w:t>
      </w:r>
      <w:r w:rsidRPr="00911EC8">
        <w:t>pacienta s astma bronchiále</w:t>
      </w:r>
      <w:r w:rsidR="00911EC8" w:rsidRPr="00911EC8">
        <w:t xml:space="preserve"> </w:t>
      </w:r>
      <w:r w:rsidRPr="00911EC8">
        <w:t>a CHOPN (Taliánová</w:t>
      </w:r>
      <w:r w:rsidR="002330FD">
        <w:t xml:space="preserve"> et al.</w:t>
      </w:r>
      <w:r w:rsidR="00722B1B">
        <w:t>,</w:t>
      </w:r>
      <w:r w:rsidRPr="00911EC8">
        <w:t xml:space="preserve"> 2013, s. 25</w:t>
      </w:r>
      <w:r w:rsidR="00722B1B">
        <w:t>–</w:t>
      </w:r>
      <w:r w:rsidRPr="00911EC8">
        <w:t>30;</w:t>
      </w:r>
      <w:r w:rsidR="00D62DAF">
        <w:t xml:space="preserve"> </w:t>
      </w:r>
      <w:r w:rsidRPr="00911EC8">
        <w:t>Vörösová</w:t>
      </w:r>
      <w:r w:rsidR="002330FD">
        <w:t xml:space="preserve"> et al.</w:t>
      </w:r>
      <w:r w:rsidR="00722B1B">
        <w:t>,</w:t>
      </w:r>
      <w:r w:rsidRPr="00911EC8">
        <w:t xml:space="preserve"> 2011</w:t>
      </w:r>
      <w:r w:rsidR="00722B1B">
        <w:t xml:space="preserve">; </w:t>
      </w:r>
      <w:r w:rsidRPr="00911EC8">
        <w:t>Koblížek</w:t>
      </w:r>
      <w:r w:rsidR="0085167B">
        <w:t xml:space="preserve"> et al.</w:t>
      </w:r>
      <w:r w:rsidRPr="00911EC8">
        <w:t>, 2013</w:t>
      </w:r>
      <w:r w:rsidR="00D62DAF">
        <w:t xml:space="preserve">; </w:t>
      </w:r>
      <w:r w:rsidRPr="00911EC8">
        <w:rPr>
          <w:rFonts w:eastAsia="Times New Roman"/>
          <w:color w:val="000000" w:themeColor="text1"/>
        </w:rPr>
        <w:t>Johnson</w:t>
      </w:r>
      <w:r w:rsidR="002330FD">
        <w:rPr>
          <w:rFonts w:eastAsia="Times New Roman"/>
          <w:color w:val="000000" w:themeColor="text1"/>
        </w:rPr>
        <w:t xml:space="preserve"> et al.</w:t>
      </w:r>
      <w:r w:rsidR="00722B1B">
        <w:rPr>
          <w:rFonts w:eastAsia="Times New Roman"/>
          <w:color w:val="000000" w:themeColor="text1"/>
        </w:rPr>
        <w:t>,</w:t>
      </w:r>
      <w:r w:rsidRPr="00911EC8">
        <w:rPr>
          <w:rFonts w:eastAsia="Times New Roman"/>
          <w:color w:val="000000" w:themeColor="text1"/>
        </w:rPr>
        <w:t xml:space="preserve"> 2012, s.</w:t>
      </w:r>
      <w:r w:rsidR="00D62DAF">
        <w:rPr>
          <w:rFonts w:eastAsia="Times New Roman"/>
          <w:color w:val="000000" w:themeColor="text1"/>
        </w:rPr>
        <w:t xml:space="preserve"> </w:t>
      </w:r>
      <w:r w:rsidRPr="00911EC8">
        <w:rPr>
          <w:rFonts w:eastAsia="Times New Roman"/>
          <w:color w:val="000000" w:themeColor="text1"/>
        </w:rPr>
        <w:t>307</w:t>
      </w:r>
      <w:r w:rsidR="00722B1B">
        <w:rPr>
          <w:rFonts w:eastAsia="Times New Roman"/>
          <w:color w:val="000000" w:themeColor="text1"/>
        </w:rPr>
        <w:t>–</w:t>
      </w:r>
      <w:r w:rsidRPr="00911EC8">
        <w:rPr>
          <w:rFonts w:eastAsia="Times New Roman"/>
          <w:color w:val="000000" w:themeColor="text1"/>
        </w:rPr>
        <w:t>309</w:t>
      </w:r>
      <w:r w:rsidR="00722B1B">
        <w:rPr>
          <w:rFonts w:eastAsia="Times New Roman"/>
          <w:color w:val="000000" w:themeColor="text1"/>
        </w:rPr>
        <w:t>;</w:t>
      </w:r>
      <w:r w:rsidR="00D62DAF">
        <w:rPr>
          <w:rFonts w:eastAsia="Times New Roman"/>
          <w:color w:val="000000" w:themeColor="text1"/>
        </w:rPr>
        <w:t xml:space="preserve"> </w:t>
      </w:r>
      <w:r w:rsidRPr="00911EC8">
        <w:t>Štrbová</w:t>
      </w:r>
      <w:r w:rsidR="002330FD">
        <w:t xml:space="preserve"> et al.</w:t>
      </w:r>
      <w:r w:rsidR="00722B1B">
        <w:t>,</w:t>
      </w:r>
      <w:r w:rsidRPr="00911EC8">
        <w:t xml:space="preserve"> 2014</w:t>
      </w:r>
      <w:r w:rsidR="00722B1B">
        <w:t xml:space="preserve">; </w:t>
      </w:r>
      <w:r w:rsidRPr="00911EC8">
        <w:rPr>
          <w:color w:val="000000" w:themeColor="text1"/>
        </w:rPr>
        <w:t>Zrubáková</w:t>
      </w:r>
      <w:r w:rsidR="002330FD">
        <w:rPr>
          <w:color w:val="000000" w:themeColor="text1"/>
        </w:rPr>
        <w:t xml:space="preserve"> et al.</w:t>
      </w:r>
      <w:r w:rsidR="00722B1B">
        <w:rPr>
          <w:color w:val="000000" w:themeColor="text1"/>
        </w:rPr>
        <w:t>,</w:t>
      </w:r>
      <w:r w:rsidRPr="00911EC8">
        <w:rPr>
          <w:color w:val="000000" w:themeColor="text1"/>
        </w:rPr>
        <w:t xml:space="preserve"> 2016, s.</w:t>
      </w:r>
      <w:r w:rsidR="00722B1B">
        <w:rPr>
          <w:color w:val="000000" w:themeColor="text1"/>
        </w:rPr>
        <w:t xml:space="preserve"> </w:t>
      </w:r>
      <w:r w:rsidRPr="00911EC8">
        <w:rPr>
          <w:color w:val="000000" w:themeColor="text1"/>
        </w:rPr>
        <w:t>55</w:t>
      </w:r>
      <w:r w:rsidR="00722B1B">
        <w:rPr>
          <w:color w:val="000000" w:themeColor="text1"/>
        </w:rPr>
        <w:t xml:space="preserve">, </w:t>
      </w:r>
      <w:r w:rsidRPr="00911EC8">
        <w:t>s.</w:t>
      </w:r>
      <w:r w:rsidR="009E0468">
        <w:t xml:space="preserve"> </w:t>
      </w:r>
      <w:r w:rsidRPr="00911EC8">
        <w:t xml:space="preserve">137; </w:t>
      </w:r>
      <w:hyperlink r:id="rId21" w:history="1">
        <w:r w:rsidRPr="009968C6">
          <w:t>Melani</w:t>
        </w:r>
      </w:hyperlink>
      <w:r w:rsidR="002330FD">
        <w:t xml:space="preserve"> et al.</w:t>
      </w:r>
      <w:r w:rsidR="00722B1B">
        <w:t>,</w:t>
      </w:r>
      <w:r w:rsidR="00D62DAF" w:rsidRPr="009968C6">
        <w:t xml:space="preserve"> </w:t>
      </w:r>
      <w:r w:rsidRPr="00911EC8">
        <w:t>2011).</w:t>
      </w:r>
    </w:p>
    <w:p w:rsidR="00684AC4" w:rsidRDefault="00B54C90" w:rsidP="00561BD1">
      <w:pPr>
        <w:pStyle w:val="Odstavec"/>
      </w:pPr>
      <w:r w:rsidRPr="00911EC8">
        <w:t>Přínosem hodnotících technik při aplikaci inhalačních léků je významné zvýšení depozice účinné látky v respiračním traktu, zlepšení kvality života a z</w:t>
      </w:r>
      <w:r w:rsidR="004C374D">
        <w:t>efektivnění ošetřovatelské péče</w:t>
      </w:r>
      <w:r w:rsidRPr="00911EC8">
        <w:t xml:space="preserve"> </w:t>
      </w:r>
      <w:r w:rsidRPr="009968C6">
        <w:rPr>
          <w:bCs/>
        </w:rPr>
        <w:t>(</w:t>
      </w:r>
      <w:hyperlink r:id="rId22" w:history="1">
        <w:r w:rsidRPr="009968C6">
          <w:t>Melani</w:t>
        </w:r>
      </w:hyperlink>
      <w:r w:rsidR="002330FD">
        <w:t xml:space="preserve"> et al.</w:t>
      </w:r>
      <w:r w:rsidR="00007C15">
        <w:t>,</w:t>
      </w:r>
      <w:r w:rsidR="00D62DAF" w:rsidRPr="009968C6">
        <w:t xml:space="preserve"> </w:t>
      </w:r>
      <w:r w:rsidRPr="00911EC8">
        <w:t>2011</w:t>
      </w:r>
      <w:r w:rsidRPr="00911EC8">
        <w:rPr>
          <w:rStyle w:val="Nadpis3Char"/>
          <w:rFonts w:eastAsia="Calibri" w:cs="Arial"/>
          <w:b w:val="0"/>
          <w:color w:val="auto"/>
          <w:szCs w:val="24"/>
        </w:rPr>
        <w:t>;</w:t>
      </w:r>
      <w:r w:rsidRPr="00911EC8">
        <w:t xml:space="preserve"> </w:t>
      </w:r>
      <w:r w:rsidRPr="00911EC8">
        <w:rPr>
          <w:rFonts w:eastAsia="Times New Roman"/>
        </w:rPr>
        <w:t>Kašák, 2011, s. 3–16</w:t>
      </w:r>
      <w:r w:rsidRPr="00911EC8">
        <w:t>; Koblížek</w:t>
      </w:r>
      <w:r w:rsidR="0085167B">
        <w:t xml:space="preserve"> et al.</w:t>
      </w:r>
      <w:r w:rsidR="00007C15">
        <w:t>,</w:t>
      </w:r>
      <w:r w:rsidRPr="00911EC8">
        <w:t xml:space="preserve"> 2013</w:t>
      </w:r>
      <w:r w:rsidR="00312F0C">
        <w:t xml:space="preserve">; </w:t>
      </w:r>
      <w:r w:rsidR="00312F0C" w:rsidRPr="00911EC8">
        <w:t>Taliánová</w:t>
      </w:r>
      <w:r w:rsidR="00312F0C">
        <w:t xml:space="preserve"> et al.,</w:t>
      </w:r>
      <w:r w:rsidR="00312F0C" w:rsidRPr="00911EC8">
        <w:t xml:space="preserve"> 2013, s. 25</w:t>
      </w:r>
      <w:r w:rsidR="00312F0C">
        <w:t>–</w:t>
      </w:r>
      <w:r w:rsidR="00312F0C" w:rsidRPr="00911EC8">
        <w:t>30</w:t>
      </w:r>
      <w:r w:rsidR="00312F0C">
        <w:t xml:space="preserve"> </w:t>
      </w:r>
      <w:r w:rsidRPr="00911EC8">
        <w:rPr>
          <w:rStyle w:val="Nadpis3Char"/>
          <w:rFonts w:eastAsia="Calibri" w:cs="Arial"/>
          <w:b w:val="0"/>
          <w:color w:val="auto"/>
          <w:szCs w:val="24"/>
        </w:rPr>
        <w:t>).</w:t>
      </w:r>
      <w:r w:rsidR="004C374D">
        <w:rPr>
          <w:rStyle w:val="Nadpis3Char"/>
          <w:rFonts w:eastAsia="Calibri" w:cs="Arial"/>
          <w:b w:val="0"/>
          <w:color w:val="auto"/>
          <w:szCs w:val="24"/>
        </w:rPr>
        <w:t xml:space="preserve"> </w:t>
      </w:r>
      <w:r w:rsidRPr="00911EC8">
        <w:t>Pro optimální</w:t>
      </w:r>
      <w:r w:rsidR="00D62DAF">
        <w:t xml:space="preserve"> </w:t>
      </w:r>
      <w:r w:rsidR="00D62DAF" w:rsidRPr="00911EC8">
        <w:t>hodnocení algoritmů</w:t>
      </w:r>
      <w:r w:rsidRPr="00911EC8">
        <w:t xml:space="preserve"> efektivní inhalační techniky se jednotlivé inhalační systémy </w:t>
      </w:r>
      <w:proofErr w:type="gramStart"/>
      <w:r w:rsidRPr="00911EC8">
        <w:t>kl</w:t>
      </w:r>
      <w:r w:rsidR="00F81895">
        <w:t>asifikují</w:t>
      </w:r>
      <w:proofErr w:type="gramEnd"/>
      <w:r w:rsidR="00F81895">
        <w:t xml:space="preserve"> podle lékových forem </w:t>
      </w:r>
      <w:proofErr w:type="gramStart"/>
      <w:r w:rsidR="00D62DAF">
        <w:t>viz</w:t>
      </w:r>
      <w:proofErr w:type="gramEnd"/>
      <w:r w:rsidRPr="00911EC8">
        <w:t xml:space="preserve"> tab</w:t>
      </w:r>
      <w:r w:rsidR="00944D32">
        <w:t>ulka</w:t>
      </w:r>
      <w:r w:rsidRPr="00911EC8">
        <w:t xml:space="preserve"> č.</w:t>
      </w:r>
      <w:r w:rsidR="00F81895">
        <w:t> 1</w:t>
      </w:r>
      <w:r w:rsidR="00944D32">
        <w:t>.</w:t>
      </w:r>
      <w:bookmarkStart w:id="10" w:name="_Toc482312663"/>
    </w:p>
    <w:p w:rsidR="00C41D9D" w:rsidRPr="00C41D9D" w:rsidRDefault="00C41D9D" w:rsidP="00C41D9D">
      <w:pPr>
        <w:pStyle w:val="Titulek"/>
        <w:keepNext/>
        <w:rPr>
          <w:rFonts w:cs="Arial"/>
        </w:rPr>
      </w:pPr>
      <w:r w:rsidRPr="00C41D9D">
        <w:rPr>
          <w:rFonts w:cs="Arial"/>
        </w:rPr>
        <w:t xml:space="preserve">Tabulka </w:t>
      </w:r>
      <w:r w:rsidR="00CE54D5" w:rsidRPr="00C41D9D">
        <w:rPr>
          <w:rFonts w:cs="Arial"/>
        </w:rPr>
        <w:fldChar w:fldCharType="begin"/>
      </w:r>
      <w:r w:rsidRPr="00C41D9D">
        <w:rPr>
          <w:rFonts w:cs="Arial"/>
        </w:rPr>
        <w:instrText xml:space="preserve"> SEQ Tabulka \* ARABIC </w:instrText>
      </w:r>
      <w:r w:rsidR="00CE54D5" w:rsidRPr="00C41D9D">
        <w:rPr>
          <w:rFonts w:cs="Arial"/>
        </w:rPr>
        <w:fldChar w:fldCharType="separate"/>
      </w:r>
      <w:r w:rsidR="003E3A2D">
        <w:rPr>
          <w:rFonts w:cs="Arial"/>
          <w:noProof/>
        </w:rPr>
        <w:t>1</w:t>
      </w:r>
      <w:r w:rsidR="00CE54D5" w:rsidRPr="00C41D9D">
        <w:rPr>
          <w:rFonts w:cs="Arial"/>
        </w:rPr>
        <w:fldChar w:fldCharType="end"/>
      </w:r>
      <w:r w:rsidRPr="00C41D9D">
        <w:rPr>
          <w:rFonts w:cs="Arial"/>
        </w:rPr>
        <w:t>: Klasifikace</w:t>
      </w:r>
      <w:r>
        <w:rPr>
          <w:rFonts w:cs="Arial"/>
        </w:rPr>
        <w:t xml:space="preserve"> inhalačních lékových forem</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tblGrid>
      <w:tr w:rsidR="00B54C90" w:rsidRPr="00911EC8" w:rsidTr="00C41D9D">
        <w:trPr>
          <w:trHeight w:val="608"/>
        </w:trPr>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C41D9D">
            <w:pPr>
              <w:spacing w:before="120" w:after="120" w:line="240" w:lineRule="auto"/>
              <w:rPr>
                <w:rFonts w:ascii="Arial" w:eastAsia="Times New Roman" w:hAnsi="Arial" w:cs="Arial"/>
                <w:sz w:val="24"/>
                <w:szCs w:val="24"/>
                <w:lang w:eastAsia="cs-CZ"/>
              </w:rPr>
            </w:pPr>
            <w:r w:rsidRPr="00911EC8">
              <w:rPr>
                <w:rFonts w:ascii="Arial" w:eastAsia="Times New Roman" w:hAnsi="Arial" w:cs="Arial"/>
                <w:b/>
                <w:sz w:val="24"/>
                <w:szCs w:val="24"/>
                <w:lang w:eastAsia="cs-CZ"/>
              </w:rPr>
              <w:t>Klasifikace inhalačních lékových forem</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Handihaler</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(Spiriva)</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Aerolizer (spinhaler) / Breezhaler</w:t>
            </w:r>
            <w:r w:rsidR="001D2337">
              <w:rPr>
                <w:rFonts w:ascii="Arial" w:eastAsia="Times New Roman" w:hAnsi="Arial" w:cs="Arial"/>
                <w:sz w:val="24"/>
                <w:szCs w:val="24"/>
                <w:lang w:eastAsia="cs-CZ"/>
              </w:rPr>
              <w:t xml:space="preserve"> – </w:t>
            </w:r>
          </w:p>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(Foradil, Onbrez)</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Respimat</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(Spiriva</w:t>
            </w:r>
            <w:r w:rsidR="000C2DCE">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Respimat)</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Diskus</w:t>
            </w:r>
            <w:r w:rsidR="001D2337">
              <w:rPr>
                <w:rFonts w:ascii="Arial" w:eastAsia="Times New Roman" w:hAnsi="Arial" w:cs="Arial"/>
                <w:sz w:val="24"/>
                <w:szCs w:val="24"/>
                <w:lang w:eastAsia="cs-CZ"/>
              </w:rPr>
              <w:t xml:space="preserve"> – </w:t>
            </w:r>
            <w:r w:rsidRPr="00911EC8">
              <w:rPr>
                <w:rFonts w:ascii="Arial" w:eastAsia="Times New Roman" w:hAnsi="Arial" w:cs="Arial"/>
                <w:sz w:val="24"/>
                <w:szCs w:val="24"/>
                <w:lang w:eastAsia="cs-CZ"/>
              </w:rPr>
              <w:t>(Seretide</w:t>
            </w:r>
            <w:r w:rsidR="000C2DCE">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discus, Flixotide</w:t>
            </w:r>
            <w:r w:rsidR="000C2DCE">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discus)</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Turbuhaler </w:t>
            </w:r>
            <w:r w:rsidR="001F302F">
              <w:rPr>
                <w:rFonts w:ascii="Arial" w:eastAsia="Times New Roman" w:hAnsi="Arial" w:cs="Arial"/>
                <w:sz w:val="24"/>
                <w:szCs w:val="24"/>
                <w:lang w:eastAsia="cs-CZ"/>
              </w:rPr>
              <w:t>–</w:t>
            </w:r>
            <w:r w:rsidR="001F302F" w:rsidRPr="00911EC8">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(Pulmicort, Symbicort)</w:t>
            </w:r>
          </w:p>
        </w:tc>
      </w:tr>
      <w:tr w:rsidR="00B54C90" w:rsidRPr="00911EC8" w:rsidTr="00C41D9D">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pMDI (Aerosol) </w:t>
            </w:r>
            <w:r w:rsidR="001F302F">
              <w:rPr>
                <w:rFonts w:ascii="Arial" w:eastAsia="Times New Roman" w:hAnsi="Arial" w:cs="Arial"/>
                <w:sz w:val="24"/>
                <w:szCs w:val="24"/>
                <w:lang w:eastAsia="cs-CZ"/>
              </w:rPr>
              <w:t xml:space="preserve">– </w:t>
            </w:r>
            <w:r w:rsidRPr="00911EC8">
              <w:rPr>
                <w:rFonts w:ascii="Arial" w:eastAsia="Times New Roman" w:hAnsi="Arial" w:cs="Arial"/>
                <w:sz w:val="24"/>
                <w:szCs w:val="24"/>
                <w:lang w:eastAsia="cs-CZ"/>
              </w:rPr>
              <w:t>(Atrovent, Berodual, Atimos, Alvesco,Budiar)</w:t>
            </w:r>
          </w:p>
        </w:tc>
      </w:tr>
    </w:tbl>
    <w:p w:rsidR="00B54C90" w:rsidRPr="00C41D9D" w:rsidRDefault="00B54C90" w:rsidP="00C41D9D">
      <w:pPr>
        <w:rPr>
          <w:rStyle w:val="Nadpis3Char"/>
          <w:rFonts w:eastAsia="Calibri" w:cs="Arial"/>
          <w:sz w:val="18"/>
          <w:szCs w:val="18"/>
        </w:rPr>
      </w:pPr>
      <w:r w:rsidRPr="00C41D9D">
        <w:rPr>
          <w:rFonts w:ascii="Arial" w:eastAsia="Times New Roman" w:hAnsi="Arial" w:cs="Arial"/>
          <w:sz w:val="18"/>
          <w:szCs w:val="18"/>
        </w:rPr>
        <w:t>(</w:t>
      </w:r>
      <w:r w:rsidR="00C41D9D" w:rsidRPr="00C41D9D">
        <w:rPr>
          <w:rFonts w:ascii="Arial" w:eastAsia="Times New Roman" w:hAnsi="Arial" w:cs="Arial"/>
          <w:sz w:val="18"/>
          <w:szCs w:val="18"/>
        </w:rPr>
        <w:t xml:space="preserve">Zdroj: </w:t>
      </w:r>
      <w:r w:rsidR="00920197">
        <w:rPr>
          <w:rFonts w:ascii="Arial" w:eastAsia="Times New Roman" w:hAnsi="Arial" w:cs="Arial"/>
          <w:sz w:val="18"/>
          <w:szCs w:val="18"/>
        </w:rPr>
        <w:t>Koblížek, V. et al.</w:t>
      </w:r>
      <w:r w:rsidRPr="00C41D9D">
        <w:rPr>
          <w:rFonts w:ascii="Arial" w:eastAsia="Times New Roman" w:hAnsi="Arial" w:cs="Arial"/>
          <w:sz w:val="18"/>
          <w:szCs w:val="18"/>
        </w:rPr>
        <w:t>, 201</w:t>
      </w:r>
      <w:r w:rsidR="00920197">
        <w:rPr>
          <w:rFonts w:ascii="Arial" w:eastAsia="Times New Roman" w:hAnsi="Arial" w:cs="Arial"/>
          <w:sz w:val="18"/>
          <w:szCs w:val="18"/>
        </w:rPr>
        <w:t>6</w:t>
      </w:r>
      <w:r w:rsidR="00C41D9D">
        <w:rPr>
          <w:rFonts w:ascii="Arial" w:eastAsia="Times New Roman" w:hAnsi="Arial" w:cs="Arial"/>
          <w:sz w:val="18"/>
          <w:szCs w:val="18"/>
        </w:rPr>
        <w:t xml:space="preserve"> a</w:t>
      </w:r>
      <w:r w:rsidRPr="00C41D9D">
        <w:rPr>
          <w:rFonts w:ascii="Arial" w:eastAsia="Times New Roman" w:hAnsi="Arial" w:cs="Arial"/>
          <w:sz w:val="18"/>
          <w:szCs w:val="18"/>
        </w:rPr>
        <w:t xml:space="preserve"> </w:t>
      </w:r>
      <w:r w:rsidRPr="00C41D9D">
        <w:rPr>
          <w:rFonts w:ascii="Arial" w:hAnsi="Arial" w:cs="Arial"/>
          <w:sz w:val="18"/>
          <w:szCs w:val="18"/>
        </w:rPr>
        <w:t>Kašák, 201</w:t>
      </w:r>
      <w:r w:rsidR="00920197">
        <w:rPr>
          <w:rFonts w:ascii="Arial" w:hAnsi="Arial" w:cs="Arial"/>
          <w:sz w:val="18"/>
          <w:szCs w:val="18"/>
        </w:rPr>
        <w:t>1</w:t>
      </w:r>
      <w:r w:rsidRPr="00C41D9D">
        <w:rPr>
          <w:rFonts w:ascii="Arial" w:hAnsi="Arial" w:cs="Arial"/>
          <w:sz w:val="18"/>
          <w:szCs w:val="18"/>
        </w:rPr>
        <w:t xml:space="preserve">, </w:t>
      </w:r>
      <w:r w:rsidR="00681543" w:rsidRPr="00C41D9D">
        <w:rPr>
          <w:rFonts w:ascii="Arial" w:hAnsi="Arial" w:cs="Arial"/>
          <w:sz w:val="18"/>
          <w:szCs w:val="18"/>
        </w:rPr>
        <w:t xml:space="preserve">s. </w:t>
      </w:r>
      <w:r w:rsidRPr="00C41D9D">
        <w:rPr>
          <w:rFonts w:ascii="Arial" w:hAnsi="Arial" w:cs="Arial"/>
          <w:sz w:val="18"/>
          <w:szCs w:val="18"/>
        </w:rPr>
        <w:t>406</w:t>
      </w:r>
      <w:r w:rsidR="003610F1">
        <w:rPr>
          <w:rFonts w:ascii="Arial" w:hAnsi="Arial" w:cs="Arial"/>
          <w:sz w:val="18"/>
          <w:szCs w:val="18"/>
        </w:rPr>
        <w:t>–</w:t>
      </w:r>
      <w:r w:rsidRPr="00C41D9D">
        <w:rPr>
          <w:rFonts w:ascii="Arial" w:hAnsi="Arial" w:cs="Arial"/>
          <w:sz w:val="18"/>
          <w:szCs w:val="18"/>
        </w:rPr>
        <w:t>7</w:t>
      </w:r>
      <w:r w:rsidRPr="00C41D9D">
        <w:rPr>
          <w:rFonts w:ascii="Arial" w:eastAsia="Times New Roman" w:hAnsi="Arial" w:cs="Arial"/>
          <w:sz w:val="18"/>
          <w:szCs w:val="18"/>
        </w:rPr>
        <w:t>)</w:t>
      </w:r>
    </w:p>
    <w:p w:rsidR="00561BD1" w:rsidRDefault="00561BD1" w:rsidP="00684220">
      <w:pPr>
        <w:pStyle w:val="Odstavec"/>
        <w:rPr>
          <w:rStyle w:val="notranslate"/>
        </w:rPr>
      </w:pPr>
    </w:p>
    <w:p w:rsidR="00561BD1" w:rsidRDefault="00561BD1" w:rsidP="00684220">
      <w:pPr>
        <w:pStyle w:val="Odstavec"/>
        <w:rPr>
          <w:rStyle w:val="notranslate"/>
        </w:rPr>
      </w:pPr>
    </w:p>
    <w:p w:rsidR="00561BD1" w:rsidRDefault="00561BD1" w:rsidP="00684220">
      <w:pPr>
        <w:pStyle w:val="Odstavec"/>
        <w:rPr>
          <w:rStyle w:val="notranslate"/>
        </w:rPr>
      </w:pPr>
    </w:p>
    <w:p w:rsidR="00561BD1" w:rsidRDefault="00561BD1" w:rsidP="00684220">
      <w:pPr>
        <w:pStyle w:val="Odstavec"/>
        <w:rPr>
          <w:rStyle w:val="notranslate"/>
        </w:rPr>
      </w:pPr>
    </w:p>
    <w:p w:rsidR="00B54C90" w:rsidRPr="00911EC8" w:rsidRDefault="00B54C90" w:rsidP="00684220">
      <w:pPr>
        <w:pStyle w:val="Odstavec"/>
        <w:rPr>
          <w:rStyle w:val="Nadpis3Char"/>
          <w:rFonts w:eastAsia="Calibri"/>
          <w:b w:val="0"/>
          <w:bCs w:val="0"/>
          <w:color w:val="auto"/>
        </w:rPr>
      </w:pPr>
      <w:r w:rsidRPr="00911EC8">
        <w:rPr>
          <w:rStyle w:val="notranslate"/>
        </w:rPr>
        <w:t>Hodnocení správ</w:t>
      </w:r>
      <w:r w:rsidR="00944D32">
        <w:rPr>
          <w:rStyle w:val="notranslate"/>
        </w:rPr>
        <w:t>né aplikace inhal</w:t>
      </w:r>
      <w:r w:rsidR="00301824">
        <w:rPr>
          <w:rStyle w:val="notranslate"/>
        </w:rPr>
        <w:t xml:space="preserve">ačních systémů </w:t>
      </w:r>
      <w:proofErr w:type="gramStart"/>
      <w:r w:rsidR="00301824">
        <w:rPr>
          <w:rStyle w:val="notranslate"/>
        </w:rPr>
        <w:t>zahrnuje</w:t>
      </w:r>
      <w:proofErr w:type="gramEnd"/>
      <w:r w:rsidR="00301824">
        <w:rPr>
          <w:rStyle w:val="notranslate"/>
        </w:rPr>
        <w:t xml:space="preserve"> </w:t>
      </w:r>
      <w:r w:rsidRPr="00911EC8">
        <w:rPr>
          <w:rStyle w:val="notranslate"/>
        </w:rPr>
        <w:t xml:space="preserve">několik kroků </w:t>
      </w:r>
      <w:r w:rsidR="00765DD7" w:rsidRPr="00911EC8">
        <w:rPr>
          <w:rStyle w:val="notranslate"/>
        </w:rPr>
        <w:t>s</w:t>
      </w:r>
      <w:r w:rsidR="00765DD7">
        <w:rPr>
          <w:rStyle w:val="notranslate"/>
        </w:rPr>
        <w:t> </w:t>
      </w:r>
      <w:r w:rsidRPr="00911EC8">
        <w:rPr>
          <w:rStyle w:val="notranslate"/>
        </w:rPr>
        <w:t xml:space="preserve">cílem </w:t>
      </w:r>
      <w:r w:rsidR="00F81895">
        <w:rPr>
          <w:rStyle w:val="notranslate"/>
        </w:rPr>
        <w:t xml:space="preserve">zajistit maximální efekt léčby </w:t>
      </w:r>
      <w:proofErr w:type="gramStart"/>
      <w:r w:rsidR="00F81895">
        <w:rPr>
          <w:rStyle w:val="notranslate"/>
        </w:rPr>
        <w:t>viz</w:t>
      </w:r>
      <w:proofErr w:type="gramEnd"/>
      <w:r w:rsidR="00F81895">
        <w:rPr>
          <w:rStyle w:val="notranslate"/>
        </w:rPr>
        <w:t xml:space="preserve"> tab</w:t>
      </w:r>
      <w:r w:rsidR="00944D32">
        <w:rPr>
          <w:rStyle w:val="notranslate"/>
        </w:rPr>
        <w:t xml:space="preserve">ulka </w:t>
      </w:r>
      <w:r w:rsidR="00F81895">
        <w:rPr>
          <w:rStyle w:val="notranslate"/>
        </w:rPr>
        <w:t>č. 2</w:t>
      </w:r>
      <w:r w:rsidRPr="00911EC8">
        <w:rPr>
          <w:rStyle w:val="notranslate"/>
        </w:rPr>
        <w:t xml:space="preserve">. </w:t>
      </w:r>
    </w:p>
    <w:p w:rsidR="00C41D9D" w:rsidRDefault="00C41D9D" w:rsidP="00C41D9D">
      <w:pPr>
        <w:pStyle w:val="Titulek"/>
        <w:keepNext/>
      </w:pPr>
      <w:bookmarkStart w:id="11" w:name="_Toc482312664"/>
      <w:r>
        <w:t xml:space="preserve">Tabulka </w:t>
      </w:r>
      <w:r w:rsidR="00CE54D5">
        <w:fldChar w:fldCharType="begin"/>
      </w:r>
      <w:r w:rsidR="00E401AA">
        <w:instrText xml:space="preserve"> SEQ Tabulka \* ARABIC </w:instrText>
      </w:r>
      <w:r w:rsidR="00CE54D5">
        <w:fldChar w:fldCharType="separate"/>
      </w:r>
      <w:r w:rsidR="003E3A2D">
        <w:rPr>
          <w:noProof/>
        </w:rPr>
        <w:t>2</w:t>
      </w:r>
      <w:r w:rsidR="00CE54D5">
        <w:rPr>
          <w:noProof/>
        </w:rPr>
        <w:fldChar w:fldCharType="end"/>
      </w:r>
      <w:r>
        <w:t xml:space="preserve">: Posloupnost kroků </w:t>
      </w:r>
      <w:r w:rsidR="00642EA8">
        <w:t>u </w:t>
      </w:r>
      <w:r>
        <w:t>všech inhalačních systémů</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tblGrid>
      <w:tr w:rsidR="00B54C90" w:rsidRPr="00911EC8" w:rsidTr="00C41D9D">
        <w:trPr>
          <w:trHeight w:val="608"/>
        </w:trPr>
        <w:tc>
          <w:tcPr>
            <w:tcW w:w="5920" w:type="dxa"/>
            <w:gridSpan w:val="2"/>
            <w:tcBorders>
              <w:top w:val="single" w:sz="4" w:space="0" w:color="000000"/>
              <w:left w:val="single" w:sz="4" w:space="0" w:color="000000"/>
              <w:bottom w:val="single" w:sz="4" w:space="0" w:color="000000"/>
              <w:right w:val="single" w:sz="4" w:space="0" w:color="000000"/>
            </w:tcBorders>
          </w:tcPr>
          <w:p w:rsidR="00B54C90" w:rsidRPr="001F302F" w:rsidRDefault="00B54C90" w:rsidP="00C41D9D">
            <w:pPr>
              <w:spacing w:before="120" w:after="120" w:line="360" w:lineRule="auto"/>
              <w:jc w:val="both"/>
              <w:rPr>
                <w:rFonts w:ascii="Arial" w:eastAsia="Times New Roman" w:hAnsi="Arial" w:cs="Arial"/>
                <w:b/>
                <w:sz w:val="24"/>
                <w:szCs w:val="24"/>
                <w:lang w:eastAsia="cs-CZ"/>
              </w:rPr>
            </w:pPr>
            <w:r w:rsidRPr="001F302F">
              <w:rPr>
                <w:rFonts w:ascii="Arial" w:eastAsia="Times New Roman" w:hAnsi="Arial" w:cs="Arial"/>
                <w:b/>
                <w:sz w:val="24"/>
                <w:szCs w:val="24"/>
                <w:lang w:eastAsia="cs-CZ"/>
              </w:rPr>
              <w:t xml:space="preserve">Posloupnost kroků </w:t>
            </w:r>
            <w:r w:rsidR="00765DD7" w:rsidRPr="001F302F">
              <w:rPr>
                <w:rFonts w:ascii="Arial" w:eastAsia="Times New Roman" w:hAnsi="Arial" w:cs="Arial"/>
                <w:b/>
                <w:sz w:val="24"/>
                <w:szCs w:val="24"/>
                <w:lang w:eastAsia="cs-CZ"/>
              </w:rPr>
              <w:t>u </w:t>
            </w:r>
            <w:r w:rsidRPr="001F302F">
              <w:rPr>
                <w:rFonts w:ascii="Arial" w:eastAsia="Times New Roman" w:hAnsi="Arial" w:cs="Arial"/>
                <w:b/>
                <w:sz w:val="24"/>
                <w:szCs w:val="24"/>
                <w:lang w:eastAsia="cs-CZ"/>
              </w:rPr>
              <w:t>všech inhalačních systém</w:t>
            </w:r>
            <w:r w:rsidR="00C41D9D">
              <w:rPr>
                <w:rFonts w:ascii="Arial" w:eastAsia="Times New Roman" w:hAnsi="Arial" w:cs="Arial"/>
                <w:b/>
                <w:sz w:val="24"/>
                <w:szCs w:val="24"/>
                <w:lang w:eastAsia="cs-CZ"/>
              </w:rPr>
              <w:t>ů</w:t>
            </w:r>
            <w:r w:rsidRPr="001F302F">
              <w:rPr>
                <w:rFonts w:ascii="Arial" w:eastAsia="Times New Roman" w:hAnsi="Arial" w:cs="Arial"/>
                <w:b/>
                <w:sz w:val="24"/>
                <w:szCs w:val="24"/>
                <w:lang w:eastAsia="cs-CZ"/>
              </w:rPr>
              <w:t xml:space="preserve"> </w:t>
            </w:r>
          </w:p>
        </w:tc>
      </w:tr>
      <w:tr w:rsidR="00B54C90" w:rsidRPr="00911EC8" w:rsidTr="00C41D9D">
        <w:tc>
          <w:tcPr>
            <w:tcW w:w="1526"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Krok 1</w:t>
            </w:r>
          </w:p>
        </w:tc>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příprava aplikátoru </w:t>
            </w:r>
            <w:r w:rsidR="00765DD7" w:rsidRPr="00911EC8">
              <w:rPr>
                <w:rFonts w:ascii="Arial" w:eastAsia="Times New Roman" w:hAnsi="Arial" w:cs="Arial"/>
                <w:sz w:val="24"/>
                <w:szCs w:val="24"/>
                <w:lang w:eastAsia="cs-CZ"/>
              </w:rPr>
              <w:t>k</w:t>
            </w:r>
            <w:r w:rsidR="00765DD7">
              <w:rPr>
                <w:rFonts w:ascii="Arial" w:eastAsia="Times New Roman" w:hAnsi="Arial" w:cs="Arial"/>
                <w:sz w:val="24"/>
                <w:szCs w:val="24"/>
                <w:lang w:eastAsia="cs-CZ"/>
              </w:rPr>
              <w:t> </w:t>
            </w:r>
            <w:r w:rsidRPr="00911EC8">
              <w:rPr>
                <w:rFonts w:ascii="Arial" w:eastAsia="Times New Roman" w:hAnsi="Arial" w:cs="Arial"/>
                <w:sz w:val="24"/>
                <w:szCs w:val="24"/>
                <w:lang w:eastAsia="cs-CZ"/>
              </w:rPr>
              <w:t>inhalaci</w:t>
            </w:r>
          </w:p>
        </w:tc>
      </w:tr>
      <w:tr w:rsidR="00B54C90" w:rsidRPr="00911EC8" w:rsidTr="00C41D9D">
        <w:tc>
          <w:tcPr>
            <w:tcW w:w="1526"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Krok 2</w:t>
            </w:r>
          </w:p>
        </w:tc>
        <w:tc>
          <w:tcPr>
            <w:tcW w:w="4394"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manipulace</w:t>
            </w:r>
          </w:p>
          <w:p w:rsidR="00B54C90" w:rsidRPr="00911EC8" w:rsidRDefault="00765DD7"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s</w:t>
            </w:r>
            <w:r>
              <w:rPr>
                <w:rFonts w:ascii="Arial" w:eastAsia="Times New Roman" w:hAnsi="Arial" w:cs="Arial"/>
                <w:sz w:val="24"/>
                <w:szCs w:val="24"/>
                <w:lang w:eastAsia="cs-CZ"/>
              </w:rPr>
              <w:t> </w:t>
            </w:r>
            <w:r w:rsidR="00B54C90" w:rsidRPr="00911EC8">
              <w:rPr>
                <w:rFonts w:ascii="Arial" w:eastAsia="Times New Roman" w:hAnsi="Arial" w:cs="Arial"/>
                <w:sz w:val="24"/>
                <w:szCs w:val="24"/>
                <w:lang w:eastAsia="cs-CZ"/>
              </w:rPr>
              <w:t>aplikátorem před inhalací</w:t>
            </w:r>
          </w:p>
        </w:tc>
      </w:tr>
      <w:tr w:rsidR="00B54C90" w:rsidRPr="00911EC8" w:rsidTr="00C41D9D">
        <w:tc>
          <w:tcPr>
            <w:tcW w:w="1526"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Krok 3</w:t>
            </w:r>
          </w:p>
        </w:tc>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provedení výdechu před inhalací </w:t>
            </w:r>
          </w:p>
        </w:tc>
      </w:tr>
      <w:tr w:rsidR="00B54C90" w:rsidRPr="00911EC8" w:rsidTr="00C41D9D">
        <w:tc>
          <w:tcPr>
            <w:tcW w:w="1526"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Krok 4</w:t>
            </w:r>
          </w:p>
        </w:tc>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vlastní inhalace</w:t>
            </w:r>
          </w:p>
        </w:tc>
      </w:tr>
      <w:tr w:rsidR="00B54C90" w:rsidRPr="00911EC8" w:rsidTr="00C41D9D">
        <w:tc>
          <w:tcPr>
            <w:tcW w:w="1526" w:type="dxa"/>
            <w:tcBorders>
              <w:top w:val="single" w:sz="4" w:space="0" w:color="000000"/>
              <w:left w:val="single" w:sz="4" w:space="0" w:color="000000"/>
              <w:bottom w:val="single" w:sz="4" w:space="0" w:color="000000"/>
              <w:right w:val="single" w:sz="4" w:space="0" w:color="000000"/>
            </w:tcBorders>
            <w:hideMark/>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Krok 5</w:t>
            </w:r>
          </w:p>
        </w:tc>
        <w:tc>
          <w:tcPr>
            <w:tcW w:w="4394" w:type="dxa"/>
            <w:tcBorders>
              <w:top w:val="single" w:sz="4" w:space="0" w:color="000000"/>
              <w:left w:val="single" w:sz="4" w:space="0" w:color="000000"/>
              <w:bottom w:val="single" w:sz="4" w:space="0" w:color="000000"/>
              <w:right w:val="single" w:sz="4" w:space="0" w:color="000000"/>
            </w:tcBorders>
          </w:tcPr>
          <w:p w:rsidR="00B54C90" w:rsidRPr="00911EC8" w:rsidRDefault="00B54C90" w:rsidP="001F302F">
            <w:pPr>
              <w:spacing w:after="0" w:line="240" w:lineRule="auto"/>
              <w:rPr>
                <w:rFonts w:ascii="Arial" w:eastAsia="Times New Roman" w:hAnsi="Arial" w:cs="Arial"/>
                <w:sz w:val="24"/>
                <w:szCs w:val="24"/>
                <w:lang w:eastAsia="cs-CZ"/>
              </w:rPr>
            </w:pPr>
            <w:r w:rsidRPr="00911EC8">
              <w:rPr>
                <w:rFonts w:ascii="Arial" w:eastAsia="Times New Roman" w:hAnsi="Arial" w:cs="Arial"/>
                <w:sz w:val="24"/>
                <w:szCs w:val="24"/>
                <w:lang w:eastAsia="cs-CZ"/>
              </w:rPr>
              <w:t xml:space="preserve">manipulace </w:t>
            </w:r>
            <w:r w:rsidR="00765DD7" w:rsidRPr="00911EC8">
              <w:rPr>
                <w:rFonts w:ascii="Arial" w:eastAsia="Times New Roman" w:hAnsi="Arial" w:cs="Arial"/>
                <w:sz w:val="24"/>
                <w:szCs w:val="24"/>
                <w:lang w:eastAsia="cs-CZ"/>
              </w:rPr>
              <w:t>s</w:t>
            </w:r>
            <w:r w:rsidR="00765DD7">
              <w:rPr>
                <w:rFonts w:ascii="Arial" w:eastAsia="Times New Roman" w:hAnsi="Arial" w:cs="Arial"/>
                <w:sz w:val="24"/>
                <w:szCs w:val="24"/>
                <w:lang w:eastAsia="cs-CZ"/>
              </w:rPr>
              <w:t> </w:t>
            </w:r>
            <w:r w:rsidRPr="00911EC8">
              <w:rPr>
                <w:rFonts w:ascii="Arial" w:eastAsia="Times New Roman" w:hAnsi="Arial" w:cs="Arial"/>
                <w:sz w:val="24"/>
                <w:szCs w:val="24"/>
                <w:lang w:eastAsia="cs-CZ"/>
              </w:rPr>
              <w:t>aplikátorem po inhalaci</w:t>
            </w:r>
          </w:p>
        </w:tc>
      </w:tr>
    </w:tbl>
    <w:p w:rsidR="001F302F" w:rsidRPr="00C41D9D" w:rsidRDefault="001F302F" w:rsidP="00C41D9D">
      <w:pPr>
        <w:rPr>
          <w:rFonts w:ascii="Arial" w:eastAsia="Times New Roman" w:hAnsi="Arial" w:cs="Arial"/>
          <w:sz w:val="18"/>
          <w:szCs w:val="18"/>
        </w:rPr>
      </w:pPr>
      <w:r w:rsidRPr="00C41D9D">
        <w:rPr>
          <w:rFonts w:ascii="Arial" w:eastAsia="Times New Roman" w:hAnsi="Arial" w:cs="Arial"/>
          <w:sz w:val="18"/>
          <w:szCs w:val="18"/>
        </w:rPr>
        <w:t>(</w:t>
      </w:r>
      <w:r w:rsidR="00C41D9D" w:rsidRPr="00C41D9D">
        <w:rPr>
          <w:rFonts w:ascii="Arial" w:eastAsia="Times New Roman" w:hAnsi="Arial" w:cs="Arial"/>
          <w:sz w:val="18"/>
          <w:szCs w:val="18"/>
        </w:rPr>
        <w:t xml:space="preserve">Zdroj: </w:t>
      </w:r>
      <w:r w:rsidR="00065960">
        <w:rPr>
          <w:rFonts w:ascii="Arial" w:eastAsia="Times New Roman" w:hAnsi="Arial" w:cs="Arial"/>
          <w:sz w:val="18"/>
          <w:szCs w:val="18"/>
        </w:rPr>
        <w:t>Koblížek, V. et al.,</w:t>
      </w:r>
      <w:r w:rsidRPr="00C41D9D">
        <w:rPr>
          <w:rFonts w:ascii="Arial" w:eastAsia="Times New Roman" w:hAnsi="Arial" w:cs="Arial"/>
          <w:sz w:val="18"/>
          <w:szCs w:val="18"/>
        </w:rPr>
        <w:t xml:space="preserve"> 201</w:t>
      </w:r>
      <w:r w:rsidR="00065960">
        <w:rPr>
          <w:rFonts w:ascii="Arial" w:eastAsia="Times New Roman" w:hAnsi="Arial" w:cs="Arial"/>
          <w:sz w:val="18"/>
          <w:szCs w:val="18"/>
        </w:rPr>
        <w:t>6</w:t>
      </w:r>
      <w:r w:rsidRPr="00C41D9D">
        <w:rPr>
          <w:rFonts w:ascii="Arial" w:eastAsia="Times New Roman" w:hAnsi="Arial" w:cs="Arial"/>
          <w:sz w:val="18"/>
          <w:szCs w:val="18"/>
        </w:rPr>
        <w:t>)</w:t>
      </w:r>
    </w:p>
    <w:p w:rsidR="00B54C90" w:rsidRDefault="00B54C90" w:rsidP="00684220">
      <w:pPr>
        <w:pStyle w:val="Odstavec"/>
      </w:pPr>
      <w:r w:rsidRPr="00911EC8">
        <w:t>Na základě získaných poznatků lze</w:t>
      </w:r>
      <w:r w:rsidR="00911EC8" w:rsidRPr="00911EC8">
        <w:t xml:space="preserve"> </w:t>
      </w:r>
      <w:r w:rsidRPr="00911EC8">
        <w:t>předpokládat noncompliantní</w:t>
      </w:r>
      <w:r w:rsidR="00D62DAF">
        <w:t xml:space="preserve"> </w:t>
      </w:r>
      <w:r w:rsidRPr="00911EC8">
        <w:t>chování při užívání</w:t>
      </w:r>
      <w:r w:rsidR="00911EC8" w:rsidRPr="00911EC8">
        <w:t xml:space="preserve"> </w:t>
      </w:r>
      <w:r w:rsidRPr="00911EC8">
        <w:t>předepsaných léků</w:t>
      </w:r>
      <w:r w:rsidR="00911EC8" w:rsidRPr="00911EC8">
        <w:t xml:space="preserve"> </w:t>
      </w:r>
      <w:r w:rsidRPr="00911EC8">
        <w:t>a nepřesné provádění instrukcí při aplikaci inhalačních léků</w:t>
      </w:r>
      <w:r w:rsidR="00911EC8" w:rsidRPr="00911EC8">
        <w:t xml:space="preserve"> </w:t>
      </w:r>
      <w:r w:rsidR="00765DD7" w:rsidRPr="00911EC8">
        <w:t>u</w:t>
      </w:r>
      <w:r w:rsidR="00765DD7">
        <w:t> </w:t>
      </w:r>
      <w:r w:rsidRPr="00911EC8">
        <w:t xml:space="preserve">pacientů s chronickým plicním onemocněním. </w:t>
      </w:r>
    </w:p>
    <w:p w:rsidR="0032658D" w:rsidRDefault="0032658D" w:rsidP="0032658D">
      <w:pPr>
        <w:pStyle w:val="Nadpis1-slovan"/>
      </w:pPr>
      <w:bookmarkStart w:id="12" w:name="_Toc482314879"/>
      <w:r>
        <w:t>Metodika výzkumu</w:t>
      </w:r>
      <w:bookmarkEnd w:id="12"/>
      <w:r>
        <w:t xml:space="preserve"> </w:t>
      </w:r>
    </w:p>
    <w:p w:rsidR="0032658D" w:rsidRPr="000F7F99" w:rsidRDefault="0032658D" w:rsidP="00E6475C">
      <w:pPr>
        <w:pStyle w:val="Odstaveczanadpisem"/>
      </w:pPr>
      <w:r w:rsidRPr="000F7F99">
        <w:t xml:space="preserve">Metodický postup diplomové práce byl zvolen na základě </w:t>
      </w:r>
      <w:r w:rsidR="000F6941" w:rsidRPr="000F7F99">
        <w:t>sumarizace teoretických východisek. Metodik</w:t>
      </w:r>
      <w:r w:rsidR="00E6475C">
        <w:t>a</w:t>
      </w:r>
      <w:r w:rsidR="000F6941" w:rsidRPr="000F7F99">
        <w:t xml:space="preserve"> výzkumu zároveň vycházela </w:t>
      </w:r>
      <w:r w:rsidR="00467AC7" w:rsidRPr="000F7F99">
        <w:t>z</w:t>
      </w:r>
      <w:r w:rsidR="00467AC7">
        <w:t> </w:t>
      </w:r>
      <w:r w:rsidRPr="000F7F99">
        <w:t xml:space="preserve">analýzy a komparace poznatků </w:t>
      </w:r>
      <w:r w:rsidR="00E6475C">
        <w:t>v</w:t>
      </w:r>
      <w:r w:rsidRPr="000F7F99">
        <w:t> publikovaných klinických studií</w:t>
      </w:r>
      <w:r w:rsidR="00F87DB3">
        <w:t>ch</w:t>
      </w:r>
      <w:r w:rsidRPr="000F7F99">
        <w:t xml:space="preserve"> (Haughney</w:t>
      </w:r>
      <w:r w:rsidR="00DD2F84" w:rsidRPr="000F7F99">
        <w:t xml:space="preserve"> et al.</w:t>
      </w:r>
      <w:r w:rsidRPr="000F7F99">
        <w:t>, 20</w:t>
      </w:r>
      <w:r w:rsidR="00DD2F84" w:rsidRPr="000F7F99">
        <w:t>08</w:t>
      </w:r>
      <w:r w:rsidRPr="000F7F99">
        <w:t>; Rachelefsky</w:t>
      </w:r>
      <w:r w:rsidR="00177E99" w:rsidRPr="000F7F99">
        <w:t xml:space="preserve"> et al.</w:t>
      </w:r>
      <w:r w:rsidRPr="000F7F99">
        <w:t>, 2007; Melani et al., 2011; Lavorini, et al., 2008). Jednalo se o </w:t>
      </w:r>
      <w:r w:rsidR="00E6475C">
        <w:t>pozorovací</w:t>
      </w:r>
      <w:r w:rsidR="007E7727" w:rsidRPr="000F7F99">
        <w:t xml:space="preserve"> </w:t>
      </w:r>
      <w:r w:rsidRPr="000F7F99">
        <w:t>kvantitativní klinické studie zaměřené na hodnocení</w:t>
      </w:r>
      <w:r w:rsidR="000F6941" w:rsidRPr="000F7F99">
        <w:t xml:space="preserve"> léčebné</w:t>
      </w:r>
      <w:r w:rsidR="007E7727" w:rsidRPr="000F7F99">
        <w:t xml:space="preserve"> </w:t>
      </w:r>
      <w:r w:rsidRPr="000F7F99">
        <w:t xml:space="preserve">compliance pacientů s chronickým plicním onemocněním. </w:t>
      </w:r>
    </w:p>
    <w:p w:rsidR="0032658D" w:rsidRDefault="0032658D" w:rsidP="0032658D">
      <w:pPr>
        <w:pStyle w:val="Odstavec"/>
      </w:pPr>
      <w:r>
        <w:t>Dalším kritériem bylo zaměření výzkumu, které vycházelo z potřeb uplatňovat efektivní ošetřovatelské intervence na podporu zdraví pacientů (Mazalová</w:t>
      </w:r>
      <w:r w:rsidR="0076766E">
        <w:t xml:space="preserve">, 2016, s. 7), z toho důvodu </w:t>
      </w:r>
      <w:r>
        <w:t>byl v diplomové práci vy</w:t>
      </w:r>
      <w:r w:rsidR="0076766E">
        <w:t>užit kvantitativní typ výzkumu.</w:t>
      </w:r>
    </w:p>
    <w:p w:rsidR="000F6941" w:rsidRDefault="0032658D" w:rsidP="0032658D">
      <w:pPr>
        <w:pStyle w:val="Odstavec"/>
      </w:pPr>
      <w:r>
        <w:t xml:space="preserve">Pro objektivizaci a měření compliance pacientů s chronickým plicním onemocněním byl využit standardizovaný dotazník a standardizované pozorování. </w:t>
      </w:r>
    </w:p>
    <w:p w:rsidR="0032658D" w:rsidRDefault="0032658D" w:rsidP="0032658D">
      <w:pPr>
        <w:pStyle w:val="Odstavec"/>
      </w:pPr>
      <w:r>
        <w:t xml:space="preserve">Dotazníková technika umožnila jednoznačnou formulaci otázek, které hodnotily dodržování předepsaného léčebného režimu. Pomocí nepřímého dotazování respondentů byly získány empirické informace v oblasti compliance respondentů při správném užívání léků </w:t>
      </w:r>
      <w:r w:rsidR="00B414FB">
        <w:t>(</w:t>
      </w:r>
      <w:r w:rsidR="000F6941">
        <w:t xml:space="preserve">Chrástka, </w:t>
      </w:r>
      <w:r w:rsidR="000F7F99">
        <w:t>2007</w:t>
      </w:r>
      <w:r w:rsidR="000F6941">
        <w:t xml:space="preserve"> s. 164</w:t>
      </w:r>
      <w:r w:rsidR="00B414FB">
        <w:t>–</w:t>
      </w:r>
      <w:r w:rsidR="000F6941">
        <w:t>165).</w:t>
      </w:r>
    </w:p>
    <w:p w:rsidR="00350EAE" w:rsidRDefault="0032658D" w:rsidP="00350EAE">
      <w:pPr>
        <w:pStyle w:val="Odstavec"/>
      </w:pPr>
      <w:r>
        <w:t xml:space="preserve">Standardizované pozorování sloužilo k hodnocení jednotlivých dovedností respondentů při aplikaci předepsaných inhalačních léků. Pro dobrou </w:t>
      </w:r>
      <w:r w:rsidR="000F6941">
        <w:t>reliabilitu standardizovaného pozorování</w:t>
      </w:r>
      <w:r w:rsidR="007E7727">
        <w:t xml:space="preserve"> </w:t>
      </w:r>
      <w:r>
        <w:t xml:space="preserve">v našem výzkumném šetření bylo nezbytné dodržet specifické požadavky. Důležitá byla specifikace respondentů dle zařazovacích kritérií. Dalším požadavkem správného pozorování </w:t>
      </w:r>
      <w:r w:rsidR="0076766E">
        <w:t>bylo</w:t>
      </w:r>
      <w:r>
        <w:t xml:space="preserve"> zaměření na výzkumný cíl diplomové práce a organizovanost výzkumu. Simplifikace pro kvantitativní měření se prováděla pomocí </w:t>
      </w:r>
      <w:r w:rsidR="000F6941">
        <w:t>přesného záznamového protokolu (Disman, 200</w:t>
      </w:r>
      <w:r w:rsidR="000F7F99">
        <w:t>0</w:t>
      </w:r>
      <w:r w:rsidR="000F6941">
        <w:t>, s.</w:t>
      </w:r>
      <w:r w:rsidR="00B414FB">
        <w:t> </w:t>
      </w:r>
      <w:r w:rsidR="00F87DB3">
        <w:t xml:space="preserve">164–66; </w:t>
      </w:r>
      <w:r w:rsidR="000F6941">
        <w:t>Chrástka, 20</w:t>
      </w:r>
      <w:r w:rsidR="000F7F99">
        <w:t>07</w:t>
      </w:r>
      <w:r w:rsidR="000F6941">
        <w:t>, s. 146–</w:t>
      </w:r>
      <w:r w:rsidR="00350EAE">
        <w:t xml:space="preserve">149). </w:t>
      </w:r>
    </w:p>
    <w:p w:rsidR="0032658D" w:rsidRDefault="0032658D" w:rsidP="00350EAE">
      <w:pPr>
        <w:pStyle w:val="Odstavec"/>
      </w:pPr>
      <w:r>
        <w:t xml:space="preserve">K tomuto účelu byl využit standardizovaný protokol </w:t>
      </w:r>
      <w:r w:rsidRPr="0076766E">
        <w:rPr>
          <w:i/>
        </w:rPr>
        <w:t>Vyšetření léčebné compliance</w:t>
      </w:r>
      <w:r w:rsidR="003D018C">
        <w:t xml:space="preserve"> (</w:t>
      </w:r>
      <w:r w:rsidR="00D35394">
        <w:rPr>
          <w:color w:val="auto"/>
        </w:rPr>
        <w:t xml:space="preserve">viz příloha </w:t>
      </w:r>
      <w:r w:rsidR="00F87DB3" w:rsidRPr="00944D32">
        <w:rPr>
          <w:color w:val="auto"/>
        </w:rPr>
        <w:t>č.</w:t>
      </w:r>
      <w:r w:rsidR="00D35394">
        <w:rPr>
          <w:color w:val="auto"/>
        </w:rPr>
        <w:t xml:space="preserve"> </w:t>
      </w:r>
      <w:r w:rsidR="007767D1">
        <w:rPr>
          <w:color w:val="auto"/>
        </w:rPr>
        <w:t>1</w:t>
      </w:r>
      <w:r>
        <w:t xml:space="preserve">). </w:t>
      </w:r>
    </w:p>
    <w:p w:rsidR="0032658D" w:rsidRDefault="0032658D" w:rsidP="0032658D">
      <w:pPr>
        <w:pStyle w:val="Odstavec"/>
      </w:pPr>
      <w:r>
        <w:t>K</w:t>
      </w:r>
      <w:r w:rsidR="000F6941">
        <w:t>ritéria pro objektivitu</w:t>
      </w:r>
      <w:r w:rsidR="007E7727">
        <w:t xml:space="preserve"> </w:t>
      </w:r>
      <w:r>
        <w:t xml:space="preserve">správné inhalační techniky u respondentů s astma bronchiále a CHOPN byla definována doporučeným postupem, který vytvořila ČPFS. Tento doporučený postup </w:t>
      </w:r>
      <w:r w:rsidR="0076766E">
        <w:t xml:space="preserve">se jmenuje </w:t>
      </w:r>
      <w:r w:rsidRPr="0076766E">
        <w:rPr>
          <w:i/>
        </w:rPr>
        <w:t>Posloupnost kroků u všech inhalačních systémů</w:t>
      </w:r>
      <w:r>
        <w:t xml:space="preserve"> </w:t>
      </w:r>
      <w:r w:rsidR="0076766E">
        <w:t xml:space="preserve">a </w:t>
      </w:r>
      <w:r>
        <w:t xml:space="preserve">je volně přístupný na webových </w:t>
      </w:r>
      <w:r w:rsidR="00D35394">
        <w:t xml:space="preserve">stránkách ČPFS (viz příloha č. </w:t>
      </w:r>
      <w:r w:rsidR="007767D1">
        <w:t>2</w:t>
      </w:r>
      <w:r>
        <w:t>).</w:t>
      </w:r>
    </w:p>
    <w:p w:rsidR="0032658D" w:rsidRDefault="0032658D" w:rsidP="0032658D">
      <w:pPr>
        <w:pStyle w:val="Odstavec"/>
      </w:pPr>
      <w:r>
        <w:t>Výhodou pozorovacích technik byla také možnost využití zpětné vazby mezi respondentem a výzkumníkem (Disman, 200</w:t>
      </w:r>
      <w:r w:rsidR="000F7F99">
        <w:t>0</w:t>
      </w:r>
      <w:r>
        <w:t>, s. 164</w:t>
      </w:r>
      <w:r w:rsidR="0076766E">
        <w:t>–</w:t>
      </w:r>
      <w:r w:rsidR="00D35394">
        <w:t>66;</w:t>
      </w:r>
      <w:r>
        <w:t xml:space="preserve"> Chrástka, 20</w:t>
      </w:r>
      <w:r w:rsidR="000F7F99">
        <w:t>07</w:t>
      </w:r>
      <w:r>
        <w:t>, s. 146</w:t>
      </w:r>
      <w:r w:rsidR="0076766E">
        <w:t>–</w:t>
      </w:r>
      <w:r>
        <w:t>149).</w:t>
      </w:r>
    </w:p>
    <w:p w:rsidR="0032658D" w:rsidRDefault="0032658D" w:rsidP="00073B13">
      <w:pPr>
        <w:pStyle w:val="Nadpis2"/>
      </w:pPr>
      <w:bookmarkStart w:id="13" w:name="_Toc482314880"/>
      <w:r>
        <w:t>Výzkumné cíle a hypotézy</w:t>
      </w:r>
      <w:bookmarkEnd w:id="13"/>
      <w:r>
        <w:t xml:space="preserve"> </w:t>
      </w:r>
    </w:p>
    <w:p w:rsidR="00350EAE" w:rsidRPr="00D1502D" w:rsidRDefault="00350EAE" w:rsidP="000F7F99">
      <w:pPr>
        <w:pStyle w:val="Odstaveczanadpisem"/>
      </w:pPr>
      <w:r w:rsidRPr="00D1502D">
        <w:t>Cílem výzkumného šetření bylo hodnocen</w:t>
      </w:r>
      <w:r>
        <w:t xml:space="preserve">í compliance </w:t>
      </w:r>
      <w:r w:rsidR="00467AC7">
        <w:t>v </w:t>
      </w:r>
      <w:r>
        <w:t xml:space="preserve">léčebném režimu </w:t>
      </w:r>
      <w:r w:rsidR="00467AC7" w:rsidRPr="00D1502D">
        <w:t>u</w:t>
      </w:r>
      <w:r w:rsidR="00467AC7">
        <w:t> </w:t>
      </w:r>
      <w:r w:rsidRPr="00D1502D">
        <w:t xml:space="preserve">pacientů s astma bronchiále a CHOPN. </w:t>
      </w:r>
    </w:p>
    <w:p w:rsidR="00350EAE" w:rsidRPr="00D1502D" w:rsidRDefault="00350EAE" w:rsidP="000F7F99">
      <w:pPr>
        <w:pStyle w:val="Odstavec"/>
      </w:pPr>
      <w:r w:rsidRPr="00D1502D">
        <w:t>Tento výzkumný cíl byl konkretizován do dvou dílčích cílů, ke kterým byly přiřazeny odpovídající výzkumné otázky</w:t>
      </w:r>
      <w:r>
        <w:t xml:space="preserve"> a formulovány hypotézy</w:t>
      </w:r>
      <w:r w:rsidRPr="00D1502D">
        <w:t>.</w:t>
      </w:r>
    </w:p>
    <w:p w:rsidR="00350EAE" w:rsidRPr="001D1E9F" w:rsidRDefault="00350EAE" w:rsidP="000F7F99">
      <w:pPr>
        <w:pStyle w:val="Odstavec"/>
        <w:rPr>
          <w:color w:val="auto"/>
        </w:rPr>
      </w:pPr>
      <w:r w:rsidRPr="001D1E9F">
        <w:rPr>
          <w:b/>
          <w:color w:val="auto"/>
        </w:rPr>
        <w:t>Dílčí cíl 1</w:t>
      </w:r>
      <w:r w:rsidR="000F7F99" w:rsidRPr="001D1E9F">
        <w:rPr>
          <w:b/>
          <w:color w:val="auto"/>
        </w:rPr>
        <w:t xml:space="preserve">. </w:t>
      </w:r>
      <w:r w:rsidRPr="001D1E9F">
        <w:rPr>
          <w:color w:val="auto"/>
        </w:rPr>
        <w:t>Zjistit rozdíly při hodnocení</w:t>
      </w:r>
      <w:r w:rsidR="007E7727" w:rsidRPr="001D1E9F">
        <w:rPr>
          <w:color w:val="auto"/>
        </w:rPr>
        <w:t xml:space="preserve"> </w:t>
      </w:r>
      <w:r w:rsidRPr="001D1E9F">
        <w:rPr>
          <w:color w:val="auto"/>
        </w:rPr>
        <w:t xml:space="preserve">farmakologické compliance </w:t>
      </w:r>
      <w:r w:rsidR="00467AC7" w:rsidRPr="001D1E9F">
        <w:rPr>
          <w:color w:val="auto"/>
        </w:rPr>
        <w:t>u </w:t>
      </w:r>
      <w:r w:rsidRPr="001D1E9F">
        <w:rPr>
          <w:color w:val="auto"/>
        </w:rPr>
        <w:t>pacientů s astma bronchiále a CHOPN.</w:t>
      </w:r>
    </w:p>
    <w:p w:rsidR="00350EAE" w:rsidRPr="001D1E9F" w:rsidRDefault="000F7F99" w:rsidP="000F7F99">
      <w:pPr>
        <w:pStyle w:val="Odstavec"/>
        <w:rPr>
          <w:color w:val="auto"/>
        </w:rPr>
      </w:pPr>
      <w:r w:rsidRPr="001D1E9F">
        <w:rPr>
          <w:b/>
          <w:color w:val="auto"/>
        </w:rPr>
        <w:t xml:space="preserve">Výzkumná otázka 1. </w:t>
      </w:r>
      <w:r w:rsidR="00350EAE" w:rsidRPr="001D1E9F">
        <w:rPr>
          <w:color w:val="auto"/>
        </w:rPr>
        <w:t>Existují při hodnocení</w:t>
      </w:r>
      <w:r w:rsidR="007E7727" w:rsidRPr="001D1E9F">
        <w:rPr>
          <w:color w:val="auto"/>
        </w:rPr>
        <w:t xml:space="preserve"> </w:t>
      </w:r>
      <w:r w:rsidR="00350EAE" w:rsidRPr="001D1E9F">
        <w:rPr>
          <w:color w:val="auto"/>
        </w:rPr>
        <w:t>farmakologické compliance rozdíly mezi paci</w:t>
      </w:r>
      <w:r w:rsidR="001D1E9F">
        <w:rPr>
          <w:color w:val="auto"/>
        </w:rPr>
        <w:t>enty s astma bronchiále a CHOPN</w:t>
      </w:r>
      <w:r w:rsidR="00350EAE" w:rsidRPr="001D1E9F">
        <w:rPr>
          <w:color w:val="auto"/>
        </w:rPr>
        <w:t>?</w:t>
      </w:r>
    </w:p>
    <w:p w:rsidR="00350EAE" w:rsidRPr="001D1E9F" w:rsidRDefault="00350EAE" w:rsidP="000F7F99">
      <w:pPr>
        <w:pStyle w:val="Odstavec"/>
        <w:rPr>
          <w:color w:val="auto"/>
        </w:rPr>
      </w:pPr>
      <w:r w:rsidRPr="001D1E9F">
        <w:rPr>
          <w:color w:val="auto"/>
        </w:rPr>
        <w:t>Tento dílčí cíl výzkumného šetření byl zformulován do následujících hypotéz.</w:t>
      </w:r>
      <w:r w:rsidR="007E7727" w:rsidRPr="001D1E9F">
        <w:rPr>
          <w:color w:val="auto"/>
        </w:rPr>
        <w:t xml:space="preserve"> </w:t>
      </w:r>
    </w:p>
    <w:p w:rsidR="00350EAE" w:rsidRPr="001D1E9F" w:rsidRDefault="00350EAE" w:rsidP="000F7F99">
      <w:pPr>
        <w:pStyle w:val="Odstavec"/>
        <w:numPr>
          <w:ilvl w:val="0"/>
          <w:numId w:val="4"/>
        </w:numPr>
        <w:rPr>
          <w:color w:val="auto"/>
        </w:rPr>
      </w:pPr>
      <w:r w:rsidRPr="001D1E9F">
        <w:rPr>
          <w:b/>
          <w:color w:val="auto"/>
        </w:rPr>
        <w:t xml:space="preserve">1H0: </w:t>
      </w:r>
      <w:r w:rsidRPr="001D1E9F">
        <w:rPr>
          <w:color w:val="auto"/>
        </w:rPr>
        <w:t>Mezi farmakologickou compliance pacientů s astma bronchiále a pacientů s CHOPN</w:t>
      </w:r>
      <w:r w:rsidR="007E7727" w:rsidRPr="001D1E9F">
        <w:rPr>
          <w:color w:val="auto"/>
        </w:rPr>
        <w:t xml:space="preserve"> </w:t>
      </w:r>
      <w:r w:rsidRPr="001D1E9F">
        <w:rPr>
          <w:color w:val="auto"/>
        </w:rPr>
        <w:t xml:space="preserve">neexistuje signifikantní rozdíl. </w:t>
      </w:r>
    </w:p>
    <w:p w:rsidR="00350EAE" w:rsidRPr="001D1E9F" w:rsidRDefault="00350EAE" w:rsidP="000F7F99">
      <w:pPr>
        <w:pStyle w:val="Odstavec"/>
        <w:numPr>
          <w:ilvl w:val="0"/>
          <w:numId w:val="4"/>
        </w:numPr>
        <w:rPr>
          <w:color w:val="auto"/>
        </w:rPr>
      </w:pPr>
      <w:r w:rsidRPr="001D1E9F">
        <w:rPr>
          <w:b/>
          <w:color w:val="auto"/>
        </w:rPr>
        <w:t xml:space="preserve">1HA: </w:t>
      </w:r>
      <w:r w:rsidRPr="001D1E9F">
        <w:rPr>
          <w:color w:val="auto"/>
        </w:rPr>
        <w:t>Mezi farmakologickou</w:t>
      </w:r>
      <w:r w:rsidR="007E7727" w:rsidRPr="001D1E9F">
        <w:rPr>
          <w:color w:val="auto"/>
        </w:rPr>
        <w:t xml:space="preserve"> </w:t>
      </w:r>
      <w:r w:rsidRPr="001D1E9F">
        <w:rPr>
          <w:color w:val="auto"/>
        </w:rPr>
        <w:t>compliance pacientů s astma bronchiále a pacientů s CHOPN</w:t>
      </w:r>
      <w:r w:rsidR="007E7727" w:rsidRPr="001D1E9F">
        <w:rPr>
          <w:color w:val="auto"/>
        </w:rPr>
        <w:t xml:space="preserve"> </w:t>
      </w:r>
      <w:r w:rsidRPr="001D1E9F">
        <w:rPr>
          <w:color w:val="auto"/>
        </w:rPr>
        <w:t>existuje signifikantní rozdíl.</w:t>
      </w:r>
      <w:r w:rsidR="007E7727" w:rsidRPr="001D1E9F">
        <w:rPr>
          <w:color w:val="auto"/>
        </w:rPr>
        <w:t xml:space="preserve"> </w:t>
      </w:r>
    </w:p>
    <w:p w:rsidR="00350EAE" w:rsidRPr="001D1E9F" w:rsidRDefault="00350EAE" w:rsidP="000F7F99">
      <w:pPr>
        <w:pStyle w:val="Odstavec"/>
        <w:rPr>
          <w:color w:val="auto"/>
        </w:rPr>
      </w:pPr>
      <w:r w:rsidRPr="001D1E9F">
        <w:rPr>
          <w:b/>
          <w:color w:val="auto"/>
        </w:rPr>
        <w:t>Dílčí cíl 2</w:t>
      </w:r>
      <w:r w:rsidR="000F7F99" w:rsidRPr="001D1E9F">
        <w:rPr>
          <w:b/>
          <w:color w:val="auto"/>
        </w:rPr>
        <w:t xml:space="preserve">. </w:t>
      </w:r>
      <w:r w:rsidRPr="001D1E9F">
        <w:rPr>
          <w:color w:val="auto"/>
        </w:rPr>
        <w:t xml:space="preserve">Zjistit rozdíly </w:t>
      </w:r>
      <w:r w:rsidR="00467AC7" w:rsidRPr="001D1E9F">
        <w:rPr>
          <w:color w:val="auto"/>
        </w:rPr>
        <w:t>v </w:t>
      </w:r>
      <w:r w:rsidRPr="001D1E9F">
        <w:rPr>
          <w:color w:val="auto"/>
        </w:rPr>
        <w:t xml:space="preserve">chybovosti při aplikaci inhalačních léků mezi pacienty </w:t>
      </w:r>
      <w:r w:rsidR="00467AC7" w:rsidRPr="001D1E9F">
        <w:rPr>
          <w:color w:val="auto"/>
        </w:rPr>
        <w:t>s </w:t>
      </w:r>
      <w:r w:rsidRPr="001D1E9F">
        <w:rPr>
          <w:color w:val="auto"/>
        </w:rPr>
        <w:t xml:space="preserve">astma bronchiále a CHOPN. </w:t>
      </w:r>
    </w:p>
    <w:p w:rsidR="00350EAE" w:rsidRPr="001D1E9F" w:rsidRDefault="000F7F99" w:rsidP="000F7F99">
      <w:pPr>
        <w:pStyle w:val="Odstavec"/>
        <w:rPr>
          <w:color w:val="auto"/>
        </w:rPr>
      </w:pPr>
      <w:r w:rsidRPr="001D1E9F">
        <w:rPr>
          <w:b/>
          <w:color w:val="auto"/>
        </w:rPr>
        <w:t xml:space="preserve">Výzkumná otázka 2. </w:t>
      </w:r>
      <w:r w:rsidR="00350EAE" w:rsidRPr="001D1E9F">
        <w:rPr>
          <w:color w:val="auto"/>
        </w:rPr>
        <w:t xml:space="preserve">Existují </w:t>
      </w:r>
      <w:r w:rsidR="00467AC7" w:rsidRPr="001D1E9F">
        <w:rPr>
          <w:color w:val="auto"/>
        </w:rPr>
        <w:t>v </w:t>
      </w:r>
      <w:r w:rsidR="00350EAE" w:rsidRPr="001D1E9F">
        <w:rPr>
          <w:color w:val="auto"/>
        </w:rPr>
        <w:t>chybovost</w:t>
      </w:r>
      <w:r w:rsidR="00D52D14" w:rsidRPr="001D1E9F">
        <w:rPr>
          <w:color w:val="auto"/>
        </w:rPr>
        <w:t>i</w:t>
      </w:r>
      <w:r w:rsidR="00350EAE" w:rsidRPr="001D1E9F">
        <w:rPr>
          <w:color w:val="auto"/>
        </w:rPr>
        <w:t xml:space="preserve"> </w:t>
      </w:r>
      <w:r w:rsidR="00467AC7" w:rsidRPr="001D1E9F">
        <w:rPr>
          <w:color w:val="auto"/>
        </w:rPr>
        <w:t>v </w:t>
      </w:r>
      <w:r w:rsidR="00350EAE" w:rsidRPr="001D1E9F">
        <w:rPr>
          <w:color w:val="auto"/>
        </w:rPr>
        <w:t xml:space="preserve">inhalační technice rozdíly mezi pacienty </w:t>
      </w:r>
      <w:r w:rsidR="00467AC7" w:rsidRPr="001D1E9F">
        <w:rPr>
          <w:color w:val="auto"/>
        </w:rPr>
        <w:t>s </w:t>
      </w:r>
      <w:r w:rsidR="001D1E9F">
        <w:rPr>
          <w:color w:val="auto"/>
        </w:rPr>
        <w:t>astma bronchiále a CHOPN</w:t>
      </w:r>
      <w:r w:rsidR="00350EAE" w:rsidRPr="001D1E9F">
        <w:rPr>
          <w:color w:val="auto"/>
        </w:rPr>
        <w:t>?</w:t>
      </w:r>
    </w:p>
    <w:p w:rsidR="00350EAE" w:rsidRPr="001D1E9F" w:rsidRDefault="00350EAE" w:rsidP="000F7F99">
      <w:pPr>
        <w:pStyle w:val="Odstavec"/>
        <w:rPr>
          <w:color w:val="auto"/>
        </w:rPr>
      </w:pPr>
      <w:r w:rsidRPr="001D1E9F">
        <w:rPr>
          <w:color w:val="auto"/>
        </w:rPr>
        <w:t>Pro druhý dílčí cíl výzkumného šetření byly stanoveny následující hypotézy.</w:t>
      </w:r>
      <w:r w:rsidR="007E7727" w:rsidRPr="001D1E9F">
        <w:rPr>
          <w:color w:val="auto"/>
        </w:rPr>
        <w:t xml:space="preserve"> </w:t>
      </w:r>
    </w:p>
    <w:p w:rsidR="00350EAE" w:rsidRPr="001D1E9F" w:rsidRDefault="00350EAE" w:rsidP="000F7F99">
      <w:pPr>
        <w:pStyle w:val="Odstavec"/>
        <w:numPr>
          <w:ilvl w:val="0"/>
          <w:numId w:val="5"/>
        </w:numPr>
        <w:rPr>
          <w:color w:val="auto"/>
        </w:rPr>
      </w:pPr>
      <w:r w:rsidRPr="001D1E9F">
        <w:rPr>
          <w:b/>
          <w:color w:val="auto"/>
        </w:rPr>
        <w:t xml:space="preserve">2H0: </w:t>
      </w:r>
      <w:r w:rsidRPr="001D1E9F">
        <w:rPr>
          <w:color w:val="auto"/>
        </w:rPr>
        <w:t xml:space="preserve">Neexistuje statisticky významný rozdíl mezi chybovostí </w:t>
      </w:r>
      <w:r w:rsidR="00467AC7" w:rsidRPr="001D1E9F">
        <w:rPr>
          <w:color w:val="auto"/>
        </w:rPr>
        <w:t>v </w:t>
      </w:r>
      <w:r w:rsidRPr="001D1E9F">
        <w:rPr>
          <w:color w:val="auto"/>
        </w:rPr>
        <w:t xml:space="preserve">inhalační technice </w:t>
      </w:r>
      <w:r w:rsidR="00467AC7" w:rsidRPr="001D1E9F">
        <w:rPr>
          <w:color w:val="auto"/>
        </w:rPr>
        <w:t>u </w:t>
      </w:r>
      <w:r w:rsidRPr="001D1E9F">
        <w:rPr>
          <w:color w:val="auto"/>
        </w:rPr>
        <w:t xml:space="preserve">pacientů </w:t>
      </w:r>
      <w:r w:rsidR="00467AC7" w:rsidRPr="001D1E9F">
        <w:rPr>
          <w:color w:val="auto"/>
        </w:rPr>
        <w:t>s </w:t>
      </w:r>
      <w:r w:rsidRPr="001D1E9F">
        <w:rPr>
          <w:color w:val="auto"/>
        </w:rPr>
        <w:t xml:space="preserve">astma bronchiále a </w:t>
      </w:r>
      <w:r w:rsidR="00467AC7" w:rsidRPr="001D1E9F">
        <w:rPr>
          <w:color w:val="auto"/>
        </w:rPr>
        <w:t>u </w:t>
      </w:r>
      <w:r w:rsidRPr="001D1E9F">
        <w:rPr>
          <w:color w:val="auto"/>
        </w:rPr>
        <w:t xml:space="preserve">pacientů s CHOPN. </w:t>
      </w:r>
    </w:p>
    <w:p w:rsidR="00350EAE" w:rsidRPr="001D1E9F" w:rsidRDefault="00350EAE" w:rsidP="000F7F99">
      <w:pPr>
        <w:pStyle w:val="Odstavec"/>
        <w:numPr>
          <w:ilvl w:val="0"/>
          <w:numId w:val="5"/>
        </w:numPr>
        <w:rPr>
          <w:color w:val="auto"/>
          <w:lang w:eastAsia="en-US"/>
        </w:rPr>
      </w:pPr>
      <w:r w:rsidRPr="001D1E9F">
        <w:rPr>
          <w:b/>
          <w:color w:val="auto"/>
        </w:rPr>
        <w:t xml:space="preserve">2HA: </w:t>
      </w:r>
      <w:r w:rsidRPr="001D1E9F">
        <w:rPr>
          <w:color w:val="auto"/>
        </w:rPr>
        <w:t xml:space="preserve">Existuje statisticky významný rozdíl mezi chybovostí </w:t>
      </w:r>
      <w:r w:rsidR="00467AC7" w:rsidRPr="001D1E9F">
        <w:rPr>
          <w:color w:val="auto"/>
        </w:rPr>
        <w:t>v </w:t>
      </w:r>
      <w:r w:rsidRPr="001D1E9F">
        <w:rPr>
          <w:color w:val="auto"/>
        </w:rPr>
        <w:t xml:space="preserve">inhalační technice </w:t>
      </w:r>
      <w:r w:rsidR="00467AC7" w:rsidRPr="001D1E9F">
        <w:rPr>
          <w:color w:val="auto"/>
        </w:rPr>
        <w:t>u </w:t>
      </w:r>
      <w:r w:rsidRPr="001D1E9F">
        <w:rPr>
          <w:color w:val="auto"/>
        </w:rPr>
        <w:t xml:space="preserve">pacientů </w:t>
      </w:r>
      <w:r w:rsidR="00467AC7" w:rsidRPr="001D1E9F">
        <w:rPr>
          <w:color w:val="auto"/>
        </w:rPr>
        <w:t>s </w:t>
      </w:r>
      <w:r w:rsidRPr="001D1E9F">
        <w:rPr>
          <w:color w:val="auto"/>
        </w:rPr>
        <w:t xml:space="preserve">CHOPN a </w:t>
      </w:r>
      <w:r w:rsidR="00467AC7" w:rsidRPr="001D1E9F">
        <w:rPr>
          <w:color w:val="auto"/>
        </w:rPr>
        <w:t>u </w:t>
      </w:r>
      <w:r w:rsidRPr="001D1E9F">
        <w:rPr>
          <w:color w:val="auto"/>
        </w:rPr>
        <w:t xml:space="preserve">pacientů </w:t>
      </w:r>
      <w:r w:rsidR="00467AC7" w:rsidRPr="001D1E9F">
        <w:rPr>
          <w:color w:val="auto"/>
        </w:rPr>
        <w:t>s </w:t>
      </w:r>
      <w:r w:rsidRPr="001D1E9F">
        <w:rPr>
          <w:color w:val="auto"/>
        </w:rPr>
        <w:t>astma bronchiále.</w:t>
      </w:r>
    </w:p>
    <w:p w:rsidR="0032658D" w:rsidRPr="001D1E9F" w:rsidRDefault="0032658D" w:rsidP="009E0468">
      <w:pPr>
        <w:pStyle w:val="Nadpis2"/>
      </w:pPr>
      <w:bookmarkStart w:id="14" w:name="_Toc482314881"/>
      <w:r w:rsidRPr="001D1E9F">
        <w:t>Charakteristika souboru</w:t>
      </w:r>
      <w:bookmarkEnd w:id="14"/>
      <w:r w:rsidRPr="001D1E9F">
        <w:t xml:space="preserve"> </w:t>
      </w:r>
    </w:p>
    <w:p w:rsidR="0032658D" w:rsidRDefault="0032658D" w:rsidP="009E0468">
      <w:pPr>
        <w:pStyle w:val="Odstaveczanadpisem"/>
      </w:pPr>
      <w:r>
        <w:t>Výzkumné šetření bylo realizováno na Klinice nemocí plicních a tuberkulózy (</w:t>
      </w:r>
      <w:r w:rsidR="00697FE0">
        <w:t xml:space="preserve">dále jen </w:t>
      </w:r>
      <w:r>
        <w:t>KNPT) ve Fakultní nemocnici Brno</w:t>
      </w:r>
      <w:r w:rsidR="00697FE0">
        <w:t xml:space="preserve"> (dále jen FN Brno)</w:t>
      </w:r>
      <w:r>
        <w:t>. Výzkumný soubor tvořili klienti specializovaných ambulancí a plicního stacionáře KNPT s diagnózou astma bronchiále a CHOPN. Výzkumný vzorek respondentů s astma bronchiále a CHOPN byl zvolen záměrným výběrem podle následujících zařazovacích kritérií:</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pacienti užívající inhalační léky v předepsané medikaci</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 xml:space="preserve">pacienti v dispenzární péči </w:t>
      </w:r>
      <w:r w:rsidR="007D6BC6">
        <w:rPr>
          <w:rFonts w:ascii="Arial" w:hAnsi="Arial" w:cs="Arial"/>
          <w:sz w:val="24"/>
          <w:szCs w:val="24"/>
          <w:lang w:eastAsia="cs-CZ"/>
        </w:rPr>
        <w:t xml:space="preserve">KNPT </w:t>
      </w:r>
      <w:r w:rsidRPr="009E0468">
        <w:rPr>
          <w:rFonts w:ascii="Arial" w:hAnsi="Arial" w:cs="Arial"/>
          <w:sz w:val="24"/>
          <w:szCs w:val="24"/>
          <w:lang w:eastAsia="cs-CZ"/>
        </w:rPr>
        <w:t xml:space="preserve">ve FN Brno s diagnózou astma bronchiále </w:t>
      </w:r>
    </w:p>
    <w:p w:rsidR="000C2DCE" w:rsidRDefault="0032658D" w:rsidP="004910A5">
      <w:pPr>
        <w:pStyle w:val="Odstavecseseznamem"/>
        <w:keepNext/>
        <w:numPr>
          <w:ilvl w:val="0"/>
          <w:numId w:val="1"/>
        </w:numPr>
        <w:spacing w:after="120" w:line="360" w:lineRule="auto"/>
        <w:rPr>
          <w:rFonts w:ascii="Arial" w:hAnsi="Arial" w:cs="Arial"/>
          <w:sz w:val="24"/>
          <w:szCs w:val="24"/>
          <w:lang w:eastAsia="cs-CZ"/>
        </w:rPr>
      </w:pPr>
      <w:r w:rsidRPr="000C2DCE">
        <w:rPr>
          <w:rFonts w:ascii="Arial" w:hAnsi="Arial" w:cs="Arial"/>
          <w:sz w:val="24"/>
          <w:szCs w:val="24"/>
          <w:lang w:eastAsia="cs-CZ"/>
        </w:rPr>
        <w:t xml:space="preserve">pacienti v dispenzární péči </w:t>
      </w:r>
      <w:r w:rsidR="007D6BC6" w:rsidRPr="000C2DCE">
        <w:rPr>
          <w:rFonts w:ascii="Arial" w:hAnsi="Arial" w:cs="Arial"/>
          <w:sz w:val="24"/>
          <w:szCs w:val="24"/>
          <w:lang w:eastAsia="cs-CZ"/>
        </w:rPr>
        <w:t>KNPT</w:t>
      </w:r>
      <w:r w:rsidRPr="000C2DCE">
        <w:rPr>
          <w:rFonts w:ascii="Arial" w:hAnsi="Arial" w:cs="Arial"/>
          <w:sz w:val="24"/>
          <w:szCs w:val="24"/>
          <w:lang w:eastAsia="cs-CZ"/>
        </w:rPr>
        <w:t xml:space="preserve"> ve FN Brno s diagnózou CHOPN </w:t>
      </w:r>
    </w:p>
    <w:p w:rsidR="0032658D" w:rsidRPr="000C2DCE" w:rsidRDefault="0032658D" w:rsidP="004910A5">
      <w:pPr>
        <w:pStyle w:val="Odstavecseseznamem"/>
        <w:keepNext/>
        <w:numPr>
          <w:ilvl w:val="0"/>
          <w:numId w:val="1"/>
        </w:numPr>
        <w:spacing w:after="120" w:line="360" w:lineRule="auto"/>
        <w:rPr>
          <w:rFonts w:ascii="Arial" w:hAnsi="Arial" w:cs="Arial"/>
          <w:sz w:val="24"/>
          <w:szCs w:val="24"/>
          <w:lang w:eastAsia="cs-CZ"/>
        </w:rPr>
      </w:pPr>
      <w:r w:rsidRPr="000C2DCE">
        <w:rPr>
          <w:rFonts w:ascii="Arial" w:hAnsi="Arial" w:cs="Arial"/>
          <w:sz w:val="24"/>
          <w:szCs w:val="24"/>
          <w:lang w:eastAsia="cs-CZ"/>
        </w:rPr>
        <w:t xml:space="preserve">věk 18 let a více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bez rozdílu pohlaví</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pacienti, kteří vyjádřil</w:t>
      </w:r>
      <w:r w:rsidR="007D6BC6">
        <w:rPr>
          <w:rFonts w:ascii="Arial" w:hAnsi="Arial" w:cs="Arial"/>
          <w:sz w:val="24"/>
          <w:szCs w:val="24"/>
          <w:lang w:eastAsia="cs-CZ"/>
        </w:rPr>
        <w:t>i souhlas s výzkumným projektem.</w:t>
      </w:r>
    </w:p>
    <w:p w:rsidR="0032658D" w:rsidRPr="009E0468" w:rsidRDefault="0032658D" w:rsidP="009E0468">
      <w:pPr>
        <w:pStyle w:val="Odstavec"/>
      </w:pPr>
      <w:r w:rsidRPr="009E0468">
        <w:t>Do výzkumného vzorku nebyli zařazeni pacienti, kteří při aplikaci inhalačních léků používají inhalační pomůcky (spacer). Při použití inhalačního nástavce pro aerosolové dávkovače dochází k minimalizaci chybovosti při koordinaci stisknutí tlakového uzávěru nádobky a vdechování aerosolu (Kašák et al., 2015, s. 20</w:t>
      </w:r>
      <w:r w:rsidR="00697FE0">
        <w:t>–</w:t>
      </w:r>
      <w:r w:rsidRPr="009E0468">
        <w:t>23).</w:t>
      </w:r>
    </w:p>
    <w:p w:rsidR="0032658D" w:rsidRDefault="0032658D" w:rsidP="009E0468">
      <w:pPr>
        <w:pStyle w:val="Nadpis2"/>
      </w:pPr>
      <w:bookmarkStart w:id="15" w:name="_Toc482314882"/>
      <w:r>
        <w:t>Metody sběru dat</w:t>
      </w:r>
      <w:bookmarkEnd w:id="15"/>
      <w:r>
        <w:t xml:space="preserve"> </w:t>
      </w:r>
    </w:p>
    <w:p w:rsidR="0032658D" w:rsidRDefault="0032658D" w:rsidP="009E0468">
      <w:pPr>
        <w:pStyle w:val="Odstaveczanadpisem"/>
      </w:pPr>
      <w:r>
        <w:t xml:space="preserve">Realizace sběru dat probíhala pomocí standardizovaného protokolu </w:t>
      </w:r>
      <w:r w:rsidRPr="00697FE0">
        <w:rPr>
          <w:i/>
        </w:rPr>
        <w:t>Vyšetření léčebné compliance</w:t>
      </w:r>
      <w:r>
        <w:t xml:space="preserve">. Tento hodnotící nástroj vytvořila ČPFS pro posouzení compliance u pacientů s chronickým plicním onemocněním v dodržování předepsaného léčebného režimu. Originální verze protokolu se zaměřuje na skupinu pacientů s CHOPN. Pro účely výzkumu v rámci diplomové práce byla do protokolu zařazena lékařská diagnóza astma bronchiále. </w:t>
      </w:r>
    </w:p>
    <w:p w:rsidR="00A72618" w:rsidRPr="001D1E9F" w:rsidRDefault="0032658D" w:rsidP="00A72618">
      <w:pPr>
        <w:pStyle w:val="Odstavec"/>
      </w:pPr>
      <w:r w:rsidRPr="001D1E9F">
        <w:t xml:space="preserve">Vedení </w:t>
      </w:r>
      <w:r w:rsidR="00697FE0" w:rsidRPr="001D1E9F">
        <w:t>KNPT</w:t>
      </w:r>
      <w:r w:rsidRPr="001D1E9F">
        <w:t xml:space="preserve"> bylo seznámeno se záměry výzkumu diplomové práce a vyjádřilo souhlas s využitím protokolu pro sběr </w:t>
      </w:r>
      <w:r w:rsidRPr="001A48E5">
        <w:rPr>
          <w:color w:val="000000" w:themeColor="text1"/>
        </w:rPr>
        <w:t>dat (viz příloha</w:t>
      </w:r>
      <w:r w:rsidR="00A72618" w:rsidRPr="001A48E5">
        <w:rPr>
          <w:color w:val="000000" w:themeColor="text1"/>
        </w:rPr>
        <w:t xml:space="preserve"> č. </w:t>
      </w:r>
      <w:r w:rsidR="007767D1" w:rsidRPr="001A48E5">
        <w:rPr>
          <w:color w:val="000000" w:themeColor="text1"/>
        </w:rPr>
        <w:t>3</w:t>
      </w:r>
      <w:r w:rsidRPr="001A48E5">
        <w:rPr>
          <w:color w:val="000000" w:themeColor="text1"/>
        </w:rPr>
        <w:t>).</w:t>
      </w:r>
      <w:r w:rsidRPr="001D1E9F">
        <w:t xml:space="preserve"> </w:t>
      </w:r>
      <w:r w:rsidR="001D3C38" w:rsidRPr="001D1E9F">
        <w:t>Zároveň</w:t>
      </w:r>
      <w:r w:rsidR="002142CC" w:rsidRPr="001D1E9F">
        <w:t xml:space="preserve"> byla </w:t>
      </w:r>
      <w:r w:rsidR="001D3C38" w:rsidRPr="001D1E9F">
        <w:t>schválena</w:t>
      </w:r>
      <w:r w:rsidR="00B414FB" w:rsidRPr="001D1E9F">
        <w:t xml:space="preserve"> </w:t>
      </w:r>
      <w:r w:rsidR="001D3C38" w:rsidRPr="001D1E9F">
        <w:t xml:space="preserve">žádost </w:t>
      </w:r>
      <w:r w:rsidR="002142CC" w:rsidRPr="001D1E9F">
        <w:t xml:space="preserve">o sběr dat a poskytnutí informací pro studijní účely </w:t>
      </w:r>
      <w:r w:rsidR="00A72618">
        <w:t xml:space="preserve">vedením FN Brno </w:t>
      </w:r>
      <w:r w:rsidR="00A72618" w:rsidRPr="001A48E5">
        <w:rPr>
          <w:color w:val="000000" w:themeColor="text1"/>
        </w:rPr>
        <w:t xml:space="preserve">(viz příloha č. </w:t>
      </w:r>
      <w:r w:rsidR="007767D1" w:rsidRPr="001A48E5">
        <w:rPr>
          <w:color w:val="000000" w:themeColor="text1"/>
        </w:rPr>
        <w:t>4</w:t>
      </w:r>
      <w:r w:rsidR="00A72618" w:rsidRPr="001A48E5">
        <w:rPr>
          <w:color w:val="000000" w:themeColor="text1"/>
        </w:rPr>
        <w:t>).</w:t>
      </w:r>
    </w:p>
    <w:p w:rsidR="0032658D" w:rsidRPr="001A48E5" w:rsidRDefault="00C74EEA" w:rsidP="001D1E9F">
      <w:pPr>
        <w:pStyle w:val="Odstavec"/>
        <w:rPr>
          <w:color w:val="000000" w:themeColor="text1"/>
        </w:rPr>
      </w:pPr>
      <w:r w:rsidRPr="001A48E5">
        <w:rPr>
          <w:color w:val="000000" w:themeColor="text1"/>
        </w:rPr>
        <w:t xml:space="preserve"> </w:t>
      </w:r>
      <w:r w:rsidR="002142CC" w:rsidRPr="001A48E5">
        <w:rPr>
          <w:color w:val="000000" w:themeColor="text1"/>
        </w:rPr>
        <w:t>Design v</w:t>
      </w:r>
      <w:r w:rsidR="0032658D" w:rsidRPr="001A48E5">
        <w:rPr>
          <w:color w:val="000000" w:themeColor="text1"/>
        </w:rPr>
        <w:t>ýzkumné</w:t>
      </w:r>
      <w:r w:rsidR="002142CC" w:rsidRPr="001A48E5">
        <w:rPr>
          <w:color w:val="000000" w:themeColor="text1"/>
        </w:rPr>
        <w:t>ho</w:t>
      </w:r>
      <w:r w:rsidR="0032658D" w:rsidRPr="001A48E5">
        <w:rPr>
          <w:color w:val="000000" w:themeColor="text1"/>
        </w:rPr>
        <w:t xml:space="preserve"> šetře</w:t>
      </w:r>
      <w:r w:rsidR="002142CC" w:rsidRPr="001A48E5">
        <w:rPr>
          <w:color w:val="000000" w:themeColor="text1"/>
        </w:rPr>
        <w:t>ní pro diplomovou práci byl projednán a</w:t>
      </w:r>
      <w:r w:rsidR="00B414FB" w:rsidRPr="001A48E5">
        <w:rPr>
          <w:color w:val="000000" w:themeColor="text1"/>
        </w:rPr>
        <w:t xml:space="preserve"> </w:t>
      </w:r>
      <w:r w:rsidR="002142CC" w:rsidRPr="001A48E5">
        <w:rPr>
          <w:color w:val="000000" w:themeColor="text1"/>
        </w:rPr>
        <w:t>schválen</w:t>
      </w:r>
      <w:r w:rsidR="0032658D" w:rsidRPr="001A48E5">
        <w:rPr>
          <w:color w:val="000000" w:themeColor="text1"/>
        </w:rPr>
        <w:t xml:space="preserve"> etickou komisí FN Brno (viz příloha</w:t>
      </w:r>
      <w:r w:rsidR="00A72618" w:rsidRPr="001A48E5">
        <w:rPr>
          <w:color w:val="000000" w:themeColor="text1"/>
        </w:rPr>
        <w:t xml:space="preserve"> č. </w:t>
      </w:r>
      <w:r w:rsidR="007767D1" w:rsidRPr="001A48E5">
        <w:rPr>
          <w:color w:val="000000" w:themeColor="text1"/>
        </w:rPr>
        <w:t>5</w:t>
      </w:r>
      <w:r w:rsidR="0032658D" w:rsidRPr="001A48E5">
        <w:rPr>
          <w:color w:val="000000" w:themeColor="text1"/>
        </w:rPr>
        <w:t>).</w:t>
      </w:r>
    </w:p>
    <w:p w:rsidR="00725C78" w:rsidRPr="00725C78" w:rsidRDefault="0032658D" w:rsidP="00725C78">
      <w:pPr>
        <w:pStyle w:val="Odstavec"/>
      </w:pPr>
      <w:r>
        <w:t xml:space="preserve">Sběr dat probíhal ve dvou fázích. V první fázi se pomocí protokolu </w:t>
      </w:r>
      <w:r w:rsidRPr="00E423CB">
        <w:rPr>
          <w:i/>
        </w:rPr>
        <w:t>Vyšetření léčebné compliance</w:t>
      </w:r>
      <w:r>
        <w:t xml:space="preserve"> hodnotila compliance respondentů s astma bronchiále a CHOPN při užívání předepsané chronické léčby. Výzkumný protokol obsahoval upravenou verzi standardizovaného dotazníku </w:t>
      </w:r>
      <w:proofErr w:type="gramStart"/>
      <w:r w:rsidRPr="00D52D14">
        <w:rPr>
          <w:i/>
        </w:rPr>
        <w:t>MMAS-4 (4-item</w:t>
      </w:r>
      <w:proofErr w:type="gramEnd"/>
      <w:r w:rsidRPr="00D52D14">
        <w:rPr>
          <w:i/>
        </w:rPr>
        <w:t xml:space="preserve"> Mori</w:t>
      </w:r>
      <w:r w:rsidR="00E423CB" w:rsidRPr="00D52D14">
        <w:rPr>
          <w:i/>
        </w:rPr>
        <w:t>sky Medication Adherence Scale)</w:t>
      </w:r>
      <w:r w:rsidR="00725C78" w:rsidRPr="00D52D14">
        <w:rPr>
          <w:i/>
        </w:rPr>
        <w:t>.</w:t>
      </w:r>
      <w:r w:rsidR="007E7727">
        <w:t xml:space="preserve"> </w:t>
      </w:r>
      <w:r w:rsidR="00725C78" w:rsidRPr="00725C78">
        <w:t xml:space="preserve">Tento hodnotící nástroj byl vyvinut a validizován v USA týmem Donalda E. Moriskyho v roce 1986. Původní dotazník </w:t>
      </w:r>
      <w:r w:rsidR="00725C78" w:rsidRPr="001D1E9F">
        <w:rPr>
          <w:i/>
        </w:rPr>
        <w:t>MMAS-4</w:t>
      </w:r>
      <w:r w:rsidR="00725C78" w:rsidRPr="00725C78">
        <w:t xml:space="preserve"> byl přeložen z anglického originálu do dalších 29 jazyků. Překlady provedli kvalifikovaní nezávislí lingvisté pomocí metody opakovaného překladu. Využitelnost překladu byla posuzována pomocí metody zpětné vazby. Zároveň proběhla recenze a korekce ze stran kvalifikovaných odborníků (Morisky et al., 2008, 348</w:t>
      </w:r>
      <w:r w:rsidR="00E76E1D">
        <w:t>–</w:t>
      </w:r>
      <w:r w:rsidR="00725C78" w:rsidRPr="00725C78">
        <w:t>354).</w:t>
      </w:r>
    </w:p>
    <w:p w:rsidR="00725C78" w:rsidRDefault="00725C78" w:rsidP="00725C78">
      <w:pPr>
        <w:pStyle w:val="Odstavec"/>
      </w:pPr>
      <w:r>
        <w:t xml:space="preserve">Moriskyho dotazník </w:t>
      </w:r>
      <w:r w:rsidR="00E423CB">
        <w:t>o</w:t>
      </w:r>
      <w:r w:rsidR="0032658D">
        <w:t>bsahoval čtyři položky</w:t>
      </w:r>
      <w:r>
        <w:t>, které</w:t>
      </w:r>
      <w:r w:rsidR="007E7727">
        <w:t xml:space="preserve"> </w:t>
      </w:r>
      <w:r w:rsidR="0032658D">
        <w:t>byly konstruovány tak, aby identifikovaly příčiny úmy</w:t>
      </w:r>
      <w:r w:rsidR="00E423CB">
        <w:t>slné a neúmyslné noncompliance.</w:t>
      </w:r>
      <w:r>
        <w:t xml:space="preserve"> </w:t>
      </w:r>
      <w:r w:rsidR="0032658D">
        <w:t>V rámci validace byla dostatečně potvrzena vnitřní spolehlivo</w:t>
      </w:r>
      <w:r w:rsidR="00E423CB">
        <w:t xml:space="preserve">st (Cronbachovoalpha, </w:t>
      </w:r>
      <w:r w:rsidR="00E423CB">
        <w:t> = 0,61) a z</w:t>
      </w:r>
      <w:r w:rsidR="0032658D">
        <w:t>ároveň byla zjištěna 81% senzitivita, tj. míra pravděpodobnosti, že u pacienta bude změřena compliance.</w:t>
      </w:r>
      <w:r w:rsidR="007E7727">
        <w:t xml:space="preserve"> </w:t>
      </w:r>
      <w:r w:rsidR="0032658D">
        <w:t>Jednotlivé otázky se zaměřovaly na oblast zapomínání užití předepsané medi</w:t>
      </w:r>
      <w:r>
        <w:t>kace a vynechání léčebné d</w:t>
      </w:r>
      <w:r w:rsidR="00E76E1D">
        <w:t>ávky (Morisky et al., 2008, 348–</w:t>
      </w:r>
      <w:r>
        <w:t>354).</w:t>
      </w:r>
    </w:p>
    <w:p w:rsidR="0032658D" w:rsidRDefault="0032658D" w:rsidP="00725C78">
      <w:pPr>
        <w:pStyle w:val="Odstavec"/>
      </w:pPr>
      <w:r>
        <w:t>Compliance pacienta se hodnotila pomocí vzájemně se vylučujících odpovědí typu „ano</w:t>
      </w:r>
      <w:r w:rsidR="00E423CB">
        <w:t xml:space="preserve"> – </w:t>
      </w:r>
      <w:r>
        <w:t xml:space="preserve">ne“. </w:t>
      </w:r>
      <w:r w:rsidR="00725C78">
        <w:t>Kladné odpovědi vyjadřovaly</w:t>
      </w:r>
      <w:r w:rsidR="007E7727">
        <w:t xml:space="preserve"> </w:t>
      </w:r>
      <w:r>
        <w:t>noncompliantní chování respondentů</w:t>
      </w:r>
      <w:r w:rsidR="00725C78">
        <w:t>.</w:t>
      </w:r>
      <w:r w:rsidR="007E7727">
        <w:t xml:space="preserve"> </w:t>
      </w:r>
    </w:p>
    <w:p w:rsidR="0025049A" w:rsidRDefault="00725C78" w:rsidP="009E0468">
      <w:pPr>
        <w:pStyle w:val="Odstavec"/>
      </w:pPr>
      <w:r>
        <w:t>Ve výzkumném protokolu byl Moriskyho dotazník</w:t>
      </w:r>
      <w:r w:rsidR="007E7727">
        <w:t xml:space="preserve"> </w:t>
      </w:r>
      <w:r w:rsidR="0032658D">
        <w:t xml:space="preserve">doplněn o další dvě položky, které hodnotily sociální oblast respondentů a oblast dodržování režimových opatření při užívání inhalačních léků. </w:t>
      </w:r>
    </w:p>
    <w:p w:rsidR="0032658D" w:rsidRDefault="0025049A" w:rsidP="009E0468">
      <w:pPr>
        <w:pStyle w:val="Odstavec"/>
      </w:pPr>
      <w:r>
        <w:t>Compliance respondentů při</w:t>
      </w:r>
      <w:r w:rsidR="007E7727">
        <w:t xml:space="preserve"> </w:t>
      </w:r>
      <w:r>
        <w:t xml:space="preserve">dodržování režimových opatření bylo hodnocené položkou, která zjišťovala </w:t>
      </w:r>
      <w:r w:rsidR="0032658D">
        <w:t>vyplachování dutiny ústní po aplikaci inhalačních léků. R</w:t>
      </w:r>
      <w:r w:rsidR="00E113EC">
        <w:t>espondenti vybírali odpovědi</w:t>
      </w:r>
      <w:r>
        <w:t xml:space="preserve"> z následujících možností.</w:t>
      </w:r>
      <w:r w:rsidR="007E7727">
        <w:t xml:space="preserve"> </w:t>
      </w:r>
      <w:r w:rsidR="0032658D">
        <w:t xml:space="preserve">První odpověď znamenala, že respondent neužívá lék s inhalačními kortikosteroidy. Nejlepší míru compliance respondentů vyjadřovala odpověď č. 2 „Vždy“. Oproti tomu odpovědi č. 3 „Někdy“ a č. 4 „Nikdy“ znamenaly noncompliantní chování respondentů při dodržování režimových opatření. </w:t>
      </w:r>
    </w:p>
    <w:p w:rsidR="0032658D" w:rsidRDefault="0032658D" w:rsidP="009E0468">
      <w:pPr>
        <w:pStyle w:val="Odstavec"/>
      </w:pPr>
      <w:r>
        <w:t xml:space="preserve">Ve druhé části protokolu byla pomocí </w:t>
      </w:r>
      <w:r w:rsidR="0025049A">
        <w:t xml:space="preserve">standardizovaného </w:t>
      </w:r>
      <w:r>
        <w:t xml:space="preserve">pozorování hodnocena compliance respondentů v oblasti správné aplikaci předepsaných inhalačních léků. </w:t>
      </w:r>
    </w:p>
    <w:p w:rsidR="0032658D" w:rsidRDefault="0032658D" w:rsidP="009E0468">
      <w:pPr>
        <w:pStyle w:val="Odstavec"/>
      </w:pPr>
      <w:r>
        <w:t xml:space="preserve">Výzkumný protokol </w:t>
      </w:r>
      <w:r w:rsidRPr="00241B7D">
        <w:rPr>
          <w:i/>
        </w:rPr>
        <w:t>Vyšetření léčebné compliance</w:t>
      </w:r>
      <w:r>
        <w:t xml:space="preserve"> </w:t>
      </w:r>
      <w:r w:rsidR="00241B7D">
        <w:t xml:space="preserve">kategorizoval </w:t>
      </w:r>
      <w:r>
        <w:t>jednotlivé typy inhalačních systémů do šesti skupin.</w:t>
      </w:r>
      <w:r w:rsidR="00D52D14">
        <w:t xml:space="preserve"> </w:t>
      </w:r>
      <w:r>
        <w:t xml:space="preserve">Dále hodnotící škála protokolu přesně definovala jednotlivé kroky pro hodnocení chybovosti při aplikaci inhalačních léčiv: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 xml:space="preserve">přípravu aplikátoru k inhalaci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 xml:space="preserve">manipulaci inhalačního systému před aplikací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 xml:space="preserve">exhalační manévr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 xml:space="preserve">inhalační manévr </w:t>
      </w:r>
    </w:p>
    <w:p w:rsidR="0032658D" w:rsidRPr="009E0468" w:rsidRDefault="0032658D" w:rsidP="004910A5">
      <w:pPr>
        <w:pStyle w:val="Odstavecseseznamem"/>
        <w:keepNext/>
        <w:numPr>
          <w:ilvl w:val="0"/>
          <w:numId w:val="1"/>
        </w:numPr>
        <w:spacing w:after="120" w:line="360" w:lineRule="auto"/>
        <w:rPr>
          <w:rFonts w:ascii="Arial" w:hAnsi="Arial" w:cs="Arial"/>
          <w:sz w:val="24"/>
          <w:szCs w:val="24"/>
          <w:lang w:eastAsia="cs-CZ"/>
        </w:rPr>
      </w:pPr>
      <w:r w:rsidRPr="009E0468">
        <w:rPr>
          <w:rFonts w:ascii="Arial" w:hAnsi="Arial" w:cs="Arial"/>
          <w:sz w:val="24"/>
          <w:szCs w:val="24"/>
          <w:lang w:eastAsia="cs-CZ"/>
        </w:rPr>
        <w:t>manipulaci s aplikátorem po inhalaci</w:t>
      </w:r>
    </w:p>
    <w:p w:rsidR="0032658D" w:rsidRDefault="0032658D" w:rsidP="009E0468">
      <w:pPr>
        <w:pStyle w:val="Odstavec"/>
      </w:pPr>
      <w:r>
        <w:t xml:space="preserve">Během pozorování byly do protokolu zaznamenávány chybně provedené kroky při aplikaci inhalačního léku u respondentů s astma bronchiále a CHOPN. K tomuto účelu sloužila pěti kroková škála. </w:t>
      </w:r>
    </w:p>
    <w:p w:rsidR="0032658D" w:rsidRDefault="0032658D" w:rsidP="009E0468">
      <w:pPr>
        <w:pStyle w:val="Nadpis2"/>
      </w:pPr>
      <w:bookmarkStart w:id="16" w:name="_Toc482314883"/>
      <w:r>
        <w:t>Realizace výzkumu</w:t>
      </w:r>
      <w:bookmarkEnd w:id="16"/>
      <w:r>
        <w:t xml:space="preserve"> </w:t>
      </w:r>
    </w:p>
    <w:p w:rsidR="00EF6417" w:rsidRDefault="0032658D" w:rsidP="00241B7D">
      <w:pPr>
        <w:pStyle w:val="Odstaveczanadpisem"/>
      </w:pPr>
      <w:r w:rsidRPr="009E0468">
        <w:t xml:space="preserve">Sběr dat se uskutečnil v období od prosince 2015 do února 2016 na </w:t>
      </w:r>
      <w:r w:rsidR="00241B7D">
        <w:t xml:space="preserve">KNPT </w:t>
      </w:r>
      <w:r w:rsidRPr="009E0468">
        <w:t>ve FN Brno.</w:t>
      </w:r>
      <w:r w:rsidR="00241B7D">
        <w:t xml:space="preserve"> </w:t>
      </w:r>
    </w:p>
    <w:p w:rsidR="0032658D" w:rsidRDefault="00EF6417" w:rsidP="001D1E9F">
      <w:pPr>
        <w:pStyle w:val="Odstavec"/>
      </w:pPr>
      <w:r w:rsidRPr="00EF6417">
        <w:t>Standardizované pozorování klade vysoké nároky na odborné dovednosti a znalosti</w:t>
      </w:r>
      <w:r w:rsidR="00B414FB">
        <w:t xml:space="preserve"> </w:t>
      </w:r>
      <w:r w:rsidRPr="00EF6417">
        <w:t>výzkumníka</w:t>
      </w:r>
      <w:r w:rsidR="00F41560">
        <w:t xml:space="preserve">, který </w:t>
      </w:r>
      <w:r w:rsidR="001D1E9F">
        <w:t>je</w:t>
      </w:r>
      <w:r w:rsidR="00F41560">
        <w:t xml:space="preserve"> provádí</w:t>
      </w:r>
      <w:r w:rsidR="00E1079D">
        <w:t>. Důležité je, aby spolehlivě a přesně zachytil pozorované jevy</w:t>
      </w:r>
      <w:r w:rsidR="00F41560">
        <w:t xml:space="preserve"> (Chrástka, 2007, s. 147</w:t>
      </w:r>
      <w:r w:rsidR="001D1E9F">
        <w:t>–</w:t>
      </w:r>
      <w:r w:rsidR="00F41560">
        <w:t>148)</w:t>
      </w:r>
      <w:r w:rsidR="001D1E9F">
        <w:t>.</w:t>
      </w:r>
      <w:r w:rsidR="00F41560">
        <w:t xml:space="preserve"> </w:t>
      </w:r>
      <w:r w:rsidR="001D1E9F">
        <w:t>Proto</w:t>
      </w:r>
      <w:r w:rsidR="00BD7AB9">
        <w:t xml:space="preserve"> bylo nutné ověřit, jestli</w:t>
      </w:r>
      <w:r w:rsidR="00B414FB">
        <w:t xml:space="preserve"> </w:t>
      </w:r>
      <w:r w:rsidR="00BD7AB9">
        <w:t>h</w:t>
      </w:r>
      <w:r w:rsidR="001D1E9F">
        <w:t>o</w:t>
      </w:r>
      <w:r w:rsidR="001D3C38">
        <w:t>d</w:t>
      </w:r>
      <w:r>
        <w:t>notitelka</w:t>
      </w:r>
      <w:r w:rsidR="001D1E9F">
        <w:t>,</w:t>
      </w:r>
      <w:r>
        <w:t xml:space="preserve"> všeobecná sestra</w:t>
      </w:r>
      <w:r w:rsidR="001D1E9F">
        <w:t>,</w:t>
      </w:r>
      <w:r>
        <w:t xml:space="preserve"> </w:t>
      </w:r>
      <w:r w:rsidR="00BD7AB9">
        <w:t xml:space="preserve">má </w:t>
      </w:r>
      <w:r>
        <w:t>dostatečn</w:t>
      </w:r>
      <w:r w:rsidR="00BD7AB9">
        <w:t>é znalosti</w:t>
      </w:r>
      <w:r w:rsidR="00B414FB">
        <w:t xml:space="preserve"> </w:t>
      </w:r>
      <w:r>
        <w:t xml:space="preserve">v oblasti hodnocení správné </w:t>
      </w:r>
      <w:r w:rsidR="00F41560">
        <w:t>aplikace inhalačních léků</w:t>
      </w:r>
      <w:r w:rsidR="00E1079D">
        <w:t xml:space="preserve"> u pacientů s chronickým plicním onemocněním</w:t>
      </w:r>
      <w:r w:rsidR="00F41560">
        <w:t>.</w:t>
      </w:r>
      <w:r w:rsidR="00B414FB">
        <w:t xml:space="preserve"> </w:t>
      </w:r>
      <w:r>
        <w:t>Z tohoto důvodu bylo vhodné využít možnost</w:t>
      </w:r>
      <w:r w:rsidR="001D1E9F">
        <w:t>i</w:t>
      </w:r>
      <w:r>
        <w:t xml:space="preserve"> pilotního šetření, které předcházelo realizaci samotného výzkumu. </w:t>
      </w:r>
      <w:r w:rsidR="0032658D" w:rsidRPr="002142CC">
        <w:t>Reliabilita standardizovaného pozorování</w:t>
      </w:r>
      <w:r w:rsidR="00F41560">
        <w:t xml:space="preserve"> v pilotním šetření</w:t>
      </w:r>
      <w:r w:rsidR="00B414FB">
        <w:t xml:space="preserve"> </w:t>
      </w:r>
      <w:r w:rsidR="0032658D" w:rsidRPr="002142CC">
        <w:t>byla posuzována</w:t>
      </w:r>
      <w:r w:rsidR="002142CC" w:rsidRPr="002142CC">
        <w:t xml:space="preserve"> </w:t>
      </w:r>
      <w:r w:rsidR="000701FF">
        <w:t>na základě hodnocení dvou</w:t>
      </w:r>
      <w:r w:rsidR="0032658D" w:rsidRPr="002142CC">
        <w:t xml:space="preserve"> odbor</w:t>
      </w:r>
      <w:r w:rsidR="000701FF">
        <w:t>ných</w:t>
      </w:r>
      <w:r w:rsidR="0032658D" w:rsidRPr="002142CC">
        <w:t xml:space="preserve"> supervizo</w:t>
      </w:r>
      <w:r w:rsidR="000701FF">
        <w:t>rů</w:t>
      </w:r>
      <w:r w:rsidR="0032658D" w:rsidRPr="002142CC">
        <w:t>.</w:t>
      </w:r>
      <w:r w:rsidR="0032658D">
        <w:t xml:space="preserve"> </w:t>
      </w:r>
      <w:r w:rsidR="007E1B04">
        <w:t>V rámci</w:t>
      </w:r>
      <w:r w:rsidR="00B414FB">
        <w:t xml:space="preserve"> </w:t>
      </w:r>
      <w:r w:rsidR="000701FF" w:rsidRPr="000701FF">
        <w:t xml:space="preserve">pilotního šetření </w:t>
      </w:r>
      <w:r w:rsidR="001D1E9F">
        <w:t xml:space="preserve">tak </w:t>
      </w:r>
      <w:r w:rsidR="001D3C38">
        <w:t>byli</w:t>
      </w:r>
      <w:r w:rsidR="000701FF" w:rsidRPr="000701FF">
        <w:t xml:space="preserve"> </w:t>
      </w:r>
      <w:r w:rsidR="007E1B04">
        <w:t>os</w:t>
      </w:r>
      <w:r w:rsidR="001D3C38">
        <w:t>loveni</w:t>
      </w:r>
      <w:r w:rsidR="000701FF" w:rsidRPr="007E1B04">
        <w:t xml:space="preserve"> dva lékaři</w:t>
      </w:r>
      <w:r w:rsidR="001D3C38">
        <w:t xml:space="preserve"> se specializací</w:t>
      </w:r>
      <w:r w:rsidR="00E1079D">
        <w:t xml:space="preserve"> v oboru pneumologie</w:t>
      </w:r>
      <w:r w:rsidR="001D3C38">
        <w:t>, kteří pracovali</w:t>
      </w:r>
      <w:r w:rsidR="007E1B04" w:rsidRPr="007E1B04">
        <w:t xml:space="preserve"> ve specializovaných ambulancích pro astma bronchiále a CHOPN ve FN Brno</w:t>
      </w:r>
      <w:r w:rsidR="007E1B04">
        <w:t>.</w:t>
      </w:r>
      <w:r w:rsidR="000701FF">
        <w:t xml:space="preserve"> </w:t>
      </w:r>
      <w:r w:rsidR="0032658D">
        <w:t>Kontrola správnosti pozoro</w:t>
      </w:r>
      <w:r w:rsidR="00241B7D">
        <w:t>vací techniky byla provedena u pěti</w:t>
      </w:r>
      <w:r w:rsidR="0032658D">
        <w:t xml:space="preserve"> respondentů s diagnózou</w:t>
      </w:r>
      <w:r w:rsidR="00241B7D">
        <w:t xml:space="preserve"> CHOPN a pěti</w:t>
      </w:r>
      <w:r w:rsidR="0032658D">
        <w:t xml:space="preserve"> respondentů s astma bronchiále.</w:t>
      </w:r>
      <w:r w:rsidR="00E1079D">
        <w:t xml:space="preserve"> </w:t>
      </w:r>
      <w:r w:rsidR="00E1079D" w:rsidRPr="00C56252">
        <w:t xml:space="preserve">Nebyly zjištěny </w:t>
      </w:r>
      <w:r w:rsidR="00BD7AB9" w:rsidRPr="00C56252">
        <w:t xml:space="preserve">závažné </w:t>
      </w:r>
      <w:r w:rsidR="001D2BED" w:rsidRPr="00C56252">
        <w:t xml:space="preserve">chyby </w:t>
      </w:r>
      <w:r w:rsidR="00BD7AB9" w:rsidRPr="00C56252">
        <w:t>při posuzování správné aplikace inhalačních léků pomocí hodnotícího nástroje.</w:t>
      </w:r>
      <w:r w:rsidR="00B414FB">
        <w:t xml:space="preserve"> </w:t>
      </w:r>
      <w:r w:rsidR="0032658D">
        <w:t xml:space="preserve">Pacienti z pilotního průzkumu nebyli zařazeni do konečného studijního vzorku. </w:t>
      </w:r>
    </w:p>
    <w:p w:rsidR="0032658D" w:rsidRDefault="0032658D" w:rsidP="009E0468">
      <w:pPr>
        <w:pStyle w:val="Odstavec"/>
      </w:pPr>
      <w:r>
        <w:t xml:space="preserve">Výzkumný vzorek respondentů byl zvolen záměrným výběrem na základě přesně stanovených inkluzních a exkluzních kritérií. Respondenti byli osloveni přímo výzkumníkem ve specializovaných ambulancích pro astma bronchiále a CHOPN </w:t>
      </w:r>
      <w:r w:rsidR="00241B7D">
        <w:t>v </w:t>
      </w:r>
      <w:r>
        <w:t>KNPT ve FN Brno. Na úvod byl vysvětlen důvod našeho zájmu a následně byli pacienti požádáni o spolupráci. Zároveň byl poskytnut prostor na dotazy, které byly zodpovězeny. Účast na výzkumu byla dobrovolná a předcházelo jí p</w:t>
      </w:r>
      <w:r w:rsidR="007767D1">
        <w:t>odepsání informovaného souhlasu (viz příloha č. 6).</w:t>
      </w:r>
      <w:r>
        <w:t xml:space="preserve"> </w:t>
      </w:r>
    </w:p>
    <w:p w:rsidR="0032658D" w:rsidRDefault="0032658D" w:rsidP="009E0468">
      <w:pPr>
        <w:pStyle w:val="Odstavec"/>
      </w:pPr>
      <w:r>
        <w:t xml:space="preserve">Proces sběru dat probíhal ve dvou postupných fázích. V první fázi výzkumu byl uskutečněn sběr dat pro hodnocení compliance respondentů při dodržování předepsaného léčebného režimu. Nejdříve byli respondenti požádáni o vyplnění jednotlivých položek hodnotícího protokolu </w:t>
      </w:r>
      <w:r w:rsidRPr="00241B7D">
        <w:rPr>
          <w:i/>
        </w:rPr>
        <w:t>Vyšetření léčebné compliance</w:t>
      </w:r>
      <w:r>
        <w:t xml:space="preserve">. </w:t>
      </w:r>
    </w:p>
    <w:p w:rsidR="005F6215" w:rsidRPr="00D52D14" w:rsidRDefault="0032658D" w:rsidP="00D52D14">
      <w:pPr>
        <w:pStyle w:val="Odstavec"/>
      </w:pPr>
      <w:r>
        <w:t xml:space="preserve">Ve druhé fázi výzkumného šetření byla pomocí přímého pozorování hodnocena inhalační technika respondentů. Hodnocení jednotlivých kroků při aplikaci </w:t>
      </w:r>
      <w:r w:rsidRPr="00D52D14">
        <w:t>inhalačních léků prováděla všeobecná</w:t>
      </w:r>
      <w:r w:rsidR="00D52D14" w:rsidRPr="00D52D14">
        <w:t xml:space="preserve"> sestra, autorka práce, která k</w:t>
      </w:r>
      <w:r w:rsidR="005F6215" w:rsidRPr="00D52D14">
        <w:t>valifikaci pro výkon povolání získala absolvováním bakalářského studijního programu Ošetřovatelství. Zároveň má sedmiletou klinickou praxi v oboru</w:t>
      </w:r>
      <w:r w:rsidR="007E7727" w:rsidRPr="00D52D14">
        <w:t xml:space="preserve"> </w:t>
      </w:r>
      <w:r w:rsidR="005F6215" w:rsidRPr="00D52D14">
        <w:t>pneumologie. Pro zvýšení přesnosti a spolehlivosti posouzení se zúčastnila dvou odborných školení v oblasti inhalačních systémů.</w:t>
      </w:r>
      <w:r w:rsidR="005F6215" w:rsidRPr="003B67DD">
        <w:rPr>
          <w:rFonts w:eastAsia="Times New Roman"/>
          <w:color w:val="FF0000"/>
        </w:rPr>
        <w:t xml:space="preserve"> </w:t>
      </w:r>
    </w:p>
    <w:p w:rsidR="0032658D" w:rsidRDefault="0032658D" w:rsidP="009E0468">
      <w:pPr>
        <w:pStyle w:val="Odstavec"/>
      </w:pPr>
      <w:r>
        <w:t>Respondenti byli nejdříve seznámení s provedením výzkumného šetření</w:t>
      </w:r>
      <w:r w:rsidR="00274447">
        <w:t xml:space="preserve"> pomocí pozorování</w:t>
      </w:r>
      <w:r>
        <w:t xml:space="preserve">. </w:t>
      </w:r>
      <w:r w:rsidRPr="0044237E">
        <w:rPr>
          <w:color w:val="000000" w:themeColor="text1"/>
        </w:rPr>
        <w:t>Informace o předepsané medikaci respondentů byl</w:t>
      </w:r>
      <w:r w:rsidR="003E3A2D" w:rsidRPr="0044237E">
        <w:rPr>
          <w:color w:val="000000" w:themeColor="text1"/>
        </w:rPr>
        <w:t>a získána od pacienta</w:t>
      </w:r>
      <w:r w:rsidRPr="0044237E">
        <w:rPr>
          <w:color w:val="000000" w:themeColor="text1"/>
        </w:rPr>
        <w:t xml:space="preserve"> a zaznamenána do výzkumného protokolu. Následně byli respondenti požádáni, aby si aplikovali svůj inhalační lék</w:t>
      </w:r>
      <w:r>
        <w:t xml:space="preserve"> tak, jak by to provedli ve svém domácím prostředí. Demonstrace inhalační techniky proběhla pomocí placebo zařízení v závislosti na tom, kterou lékovou formu užívají v současné době</w:t>
      </w:r>
      <w:r w:rsidR="00241B7D">
        <w:t xml:space="preserve"> ve své terapii</w:t>
      </w:r>
      <w:r>
        <w:t>. Pacienti byli zároveň poučeni o skutečnosti, že se jedná o jednorázový inhalační systém s placebem. Výzkumník pečlivě pozoroval jednotlivé kroky při aplikaci inhalačního léčiva. Zároveň byl proveden zápis chybných kroků (znaků) do kategorií (kódů) pomocí čísel 1</w:t>
      </w:r>
      <w:r w:rsidR="00241B7D">
        <w:t>–</w:t>
      </w:r>
      <w:r>
        <w:t xml:space="preserve">5 v závislosti na typu inhalačního systému. </w:t>
      </w:r>
    </w:p>
    <w:p w:rsidR="0032658D" w:rsidRDefault="0032658D" w:rsidP="009E0468">
      <w:pPr>
        <w:pStyle w:val="Odstavec"/>
      </w:pPr>
      <w:r>
        <w:t>Pro zachování anonymity respondentů byly výzkumné protokoly bezprostředně po vyplnění vloženy do připraveného sběrného boxu. Na závěr výzkumník po</w:t>
      </w:r>
      <w:r w:rsidR="009E0468">
        <w:t>děkoval respondentům za účast.</w:t>
      </w:r>
    </w:p>
    <w:p w:rsidR="0032658D" w:rsidRDefault="0032658D" w:rsidP="009E0468">
      <w:pPr>
        <w:pStyle w:val="Nadpis2"/>
      </w:pPr>
      <w:bookmarkStart w:id="17" w:name="_Toc482314884"/>
      <w:r>
        <w:t>Metody zpracování dat</w:t>
      </w:r>
      <w:bookmarkEnd w:id="17"/>
    </w:p>
    <w:p w:rsidR="0032658D" w:rsidRPr="009E0468" w:rsidRDefault="0032658D" w:rsidP="009E0468">
      <w:pPr>
        <w:pStyle w:val="Odstaveczanadpisem"/>
      </w:pPr>
      <w:r w:rsidRPr="009E0468">
        <w:t xml:space="preserve">Zpracování statistické analýzy dat získaných z výzkumného šetření bylo provedeno na základě konzultace a odborné činnosti RNDr. Evy Reiterové, Ph.D. z Fakulty zdravotnických věd UP v Olomouci. Pro ověření platnosti hypotéz byl použit statistický software Statistica.cz a program Microsoft Excel 2010. Pro statistické testování hypotéz byly využity histogramy a kontingenční tabulky. Výsledky výzkumného šetření byly popsány pomocí absolutní a relativní četnosti. Statistická významnost byla přijata na hladině p &lt; 0,05. </w:t>
      </w:r>
    </w:p>
    <w:p w:rsidR="0032658D" w:rsidRDefault="0032658D" w:rsidP="009E0468">
      <w:pPr>
        <w:pStyle w:val="Odstavec"/>
      </w:pPr>
      <w:r>
        <w:t xml:space="preserve">Odpovědi na jednotlivé položky protokolu byly kategorizovány podle diagnózy respondentů do dvou skupin ASTMA a CHOPN. Hodnocení léčebné compliance u pacientů s chronickým respiračním onemocněním bylo založeno na zkoumání vztahu mezi jednotlivými položkami protokolu a skupinami respondentů. Pro statistickou analýzu šesti položek protokolu byly vytvořeny kontingenční tabulky. Data každé skupiny respondentů byla popsána pomocí počtu (n), absolutní a relativní četnosti. Statistická signifikance jednotlivých skupin respondentů v celkovém skóre odpovědí na šest položek protokolu byla hodnocena použitím Chí-kvadrát testu. Pro porovnání skupin respondentů s astma bronchiále a CHOPN v celkovém skóre odpovědí na jednotlivé položky protokolu byla využita neparametrická metoda </w:t>
      </w:r>
      <w:r w:rsidRPr="00AD3E22">
        <w:rPr>
          <w:i/>
        </w:rPr>
        <w:t>Mann</w:t>
      </w:r>
      <w:r w:rsidR="00241B7D" w:rsidRPr="00AD3E22">
        <w:rPr>
          <w:i/>
        </w:rPr>
        <w:noBreakHyphen/>
      </w:r>
      <w:r w:rsidRPr="00AD3E22">
        <w:rPr>
          <w:i/>
        </w:rPr>
        <w:t>Whitneyův test.</w:t>
      </w:r>
      <w:r>
        <w:t xml:space="preserve"> </w:t>
      </w:r>
    </w:p>
    <w:p w:rsidR="0032658D" w:rsidRDefault="0032658D" w:rsidP="009E0468">
      <w:pPr>
        <w:pStyle w:val="Odstavec"/>
      </w:pPr>
      <w:r>
        <w:t>Druhá část s</w:t>
      </w:r>
      <w:r w:rsidR="002C7D5F">
        <w:t>tatistického zpracování výsledků</w:t>
      </w:r>
      <w:r>
        <w:t xml:space="preserve"> výz</w:t>
      </w:r>
      <w:r w:rsidR="00274447">
        <w:t xml:space="preserve">kumného šetření zjišťovala </w:t>
      </w:r>
      <w:r w:rsidR="00274447" w:rsidRPr="001D1E9F">
        <w:t>rozdíly</w:t>
      </w:r>
      <w:r w:rsidRPr="001D1E9F">
        <w:t xml:space="preserve"> mezi chybovostí v inhalační</w:t>
      </w:r>
      <w:r>
        <w:t xml:space="preserve"> technice u pacientů s CHOPN a s astma bronchiále. Chybovost v inhalační technice byla definována jako procento chybně provedených kroků (znaků), které byly zaznamenány pomocí kódů 1–5 v závislosti na typu inhalačního systému. Vztah mezi typem inhalačního systému a nesprávnou inhalační technikou byl analyzován s použitím rozkladových tabulek popisných statistik. Pro komparaci rozdílu v chybovosti mezi inhalačními léky v každé skupině respondentů (ASTMA a CHOPN) byly spočítány aritmetické průměry a směrodatné odchylky (SD) získaných dat. Porovnání procent chybovosti v inhalační technice mezi skupinami respondentů ASTMA a CHOPN bylo provedeno pomocí </w:t>
      </w:r>
      <w:r w:rsidR="00E33D16">
        <w:t>C</w:t>
      </w:r>
      <w:r>
        <w:t>hí-kvadrát testu. Statistická signifikance v četnostech chyb mezi jednotlivými inhalačními systémy v rámci stejné skupiny respondentů byla provedena za použití Scheffeho testu pro parametrická data. Rozdíl mezi skupinami respondentů (ASTMA a CHOPN) v celkovém skóre (chybovost) byl hodnocen pomocí neparametrického Mann</w:t>
      </w:r>
      <w:r w:rsidR="00E33D16">
        <w:noBreakHyphen/>
      </w:r>
      <w:r>
        <w:t>Whitney testu, protože proměnná celkové</w:t>
      </w:r>
      <w:r w:rsidR="001D1E9F">
        <w:t>ho</w:t>
      </w:r>
      <w:r>
        <w:t xml:space="preserve"> skóre nevykazuje normální rozložení. </w:t>
      </w:r>
    </w:p>
    <w:p w:rsidR="0032658D" w:rsidRDefault="0032658D" w:rsidP="009E0468">
      <w:pPr>
        <w:pStyle w:val="Nadpis1-slovan"/>
      </w:pPr>
      <w:bookmarkStart w:id="18" w:name="_Toc482314885"/>
      <w:r>
        <w:t>Výsledky výzkumu</w:t>
      </w:r>
      <w:bookmarkEnd w:id="18"/>
    </w:p>
    <w:p w:rsidR="0032658D" w:rsidRPr="009E0468" w:rsidRDefault="0032658D" w:rsidP="009E0468">
      <w:pPr>
        <w:pStyle w:val="Odstaveczanadpisem"/>
      </w:pPr>
      <w:r w:rsidRPr="009E0468">
        <w:t xml:space="preserve">Na </w:t>
      </w:r>
      <w:r w:rsidR="000B0F4E">
        <w:t>KNPT FN Brno</w:t>
      </w:r>
      <w:r w:rsidRPr="009E0468">
        <w:t xml:space="preserve"> bylo osloveno celkem 127 pacientů. Z toho 64 respondentů mělo diagnózu astma bronchiále a dalších 63 dotázaných bylo dispenzarizováno na klinice s diagnózou CHOPN. Účast na výzkumném šetření odmítlo pouze </w:t>
      </w:r>
      <w:r w:rsidR="00F229E3">
        <w:t>sedm</w:t>
      </w:r>
      <w:r w:rsidRPr="009E0468">
        <w:t xml:space="preserve"> pacientů, z toho </w:t>
      </w:r>
      <w:r w:rsidR="00F229E3">
        <w:t>tři</w:t>
      </w:r>
      <w:r w:rsidRPr="009E0468">
        <w:t xml:space="preserve"> oslovení pacienti byli ze skupiny respondentů s astma bronchiále a </w:t>
      </w:r>
      <w:r w:rsidR="00F229E3">
        <w:t>čtyři</w:t>
      </w:r>
      <w:r w:rsidRPr="009E0468">
        <w:t xml:space="preserve"> pacienti měli diagnózu CHOPN. Jako důvod dva pacienti uvedli nezájem o danou problematiku. Další </w:t>
      </w:r>
      <w:r w:rsidR="00F229E3">
        <w:t>čtyři</w:t>
      </w:r>
      <w:r w:rsidRPr="009E0468">
        <w:t xml:space="preserve"> pacienti argumentovali časovou tísní. Jeden pacient udával nevolnost. Celková účast </w:t>
      </w:r>
      <w:r w:rsidR="000B0F4E">
        <w:t>na výzkumném šetření činila 94,</w:t>
      </w:r>
      <w:r w:rsidRPr="009E0468">
        <w:t>5</w:t>
      </w:r>
      <w:r w:rsidR="00F229E3">
        <w:t> </w:t>
      </w:r>
      <w:r w:rsidRPr="009E0468">
        <w:t>% respondentů.</w:t>
      </w:r>
    </w:p>
    <w:p w:rsidR="0032658D" w:rsidRPr="00673605" w:rsidRDefault="0032658D" w:rsidP="00673605">
      <w:pPr>
        <w:keepNext/>
        <w:spacing w:before="480" w:after="120" w:line="360" w:lineRule="auto"/>
        <w:rPr>
          <w:rFonts w:ascii="Arial" w:hAnsi="Arial" w:cs="Arial"/>
          <w:b/>
          <w:sz w:val="28"/>
          <w:szCs w:val="28"/>
        </w:rPr>
      </w:pPr>
      <w:r w:rsidRPr="00673605">
        <w:rPr>
          <w:rFonts w:ascii="Arial" w:hAnsi="Arial" w:cs="Arial"/>
          <w:b/>
          <w:sz w:val="28"/>
          <w:szCs w:val="28"/>
        </w:rPr>
        <w:t>Vyhodnocení protokolu Vyšetření léčebné compliance</w:t>
      </w:r>
    </w:p>
    <w:p w:rsidR="0032658D" w:rsidRDefault="0032658D" w:rsidP="000B0F4E">
      <w:pPr>
        <w:pStyle w:val="Odstaveczanadpisem"/>
      </w:pPr>
      <w:r>
        <w:t xml:space="preserve">Vyhodnocení protokolu </w:t>
      </w:r>
      <w:r w:rsidRPr="000B0F4E">
        <w:rPr>
          <w:i/>
        </w:rPr>
        <w:t>Vyšetření léčebné compliance</w:t>
      </w:r>
      <w:r>
        <w:t xml:space="preserve"> probíhal ve dvou fázích. V první fázi byly analyzovány odpovědi respondentů s astma bronchiále a CHOPN na jednotlivé položky protokolu. Druhá fáze vyhodnocovala výsledky výzkumného šetření, které byly zaznamenány do protokolu pomocí standardizovaného pozorování. </w:t>
      </w:r>
    </w:p>
    <w:p w:rsidR="005F6215" w:rsidRPr="00673605" w:rsidRDefault="005F6215" w:rsidP="00673605">
      <w:pPr>
        <w:keepNext/>
        <w:spacing w:before="480" w:after="120" w:line="360" w:lineRule="auto"/>
        <w:rPr>
          <w:rFonts w:ascii="Arial" w:hAnsi="Arial" w:cs="Arial"/>
          <w:b/>
          <w:sz w:val="28"/>
          <w:szCs w:val="28"/>
        </w:rPr>
      </w:pPr>
      <w:r w:rsidRPr="00673605">
        <w:rPr>
          <w:rFonts w:ascii="Arial" w:hAnsi="Arial" w:cs="Arial"/>
          <w:b/>
          <w:sz w:val="28"/>
          <w:szCs w:val="28"/>
        </w:rPr>
        <w:t>Profil respondentů</w:t>
      </w:r>
    </w:p>
    <w:p w:rsidR="005F6215" w:rsidRDefault="005F6215" w:rsidP="00AD3E22">
      <w:pPr>
        <w:pStyle w:val="Odstaveczanadpisem"/>
      </w:pPr>
      <w:r w:rsidRPr="00AD3E22">
        <w:t>Výzkumného šetření se zúčastnilo 60 respondentů s astma bronchiále a 60 re</w:t>
      </w:r>
      <w:r w:rsidR="002C7D5F">
        <w:t>spondentů s CHOPN</w:t>
      </w:r>
      <w:r w:rsidRPr="00AD3E22">
        <w:t>.</w:t>
      </w:r>
      <w:r>
        <w:rPr>
          <w:b/>
        </w:rPr>
        <w:t xml:space="preserve"> </w:t>
      </w:r>
      <w:r w:rsidRPr="00AF1A91">
        <w:t>Ze sociodemografických údajú byl ve výzkumném šetření zkoumán věk</w:t>
      </w:r>
      <w:r w:rsidR="007E7727">
        <w:t xml:space="preserve"> </w:t>
      </w:r>
      <w:r w:rsidRPr="00AF1A91">
        <w:t>a</w:t>
      </w:r>
      <w:r w:rsidR="007E7727">
        <w:t xml:space="preserve"> </w:t>
      </w:r>
      <w:r w:rsidRPr="00AF1A91">
        <w:t>sociální oblast respondentů. Průměrný věk respondentů s astma bronchiále byl</w:t>
      </w:r>
      <w:r w:rsidR="007E7727">
        <w:t xml:space="preserve"> </w:t>
      </w:r>
      <w:r w:rsidRPr="00AF1A91">
        <w:t>56,9 roků (</w:t>
      </w:r>
      <w:r w:rsidRPr="00AF1A91">
        <w:sym w:font="Symbol" w:char="F0B1"/>
      </w:r>
      <w:r w:rsidR="00E76E1D">
        <w:t>12,63), medián 58,</w:t>
      </w:r>
      <w:r w:rsidRPr="00AF1A91">
        <w:t xml:space="preserve">5. Oproti tomu, ve skupině subjektů </w:t>
      </w:r>
      <w:r w:rsidR="00467AC7" w:rsidRPr="00AF1A91">
        <w:t>s</w:t>
      </w:r>
      <w:r w:rsidR="00467AC7">
        <w:t> </w:t>
      </w:r>
      <w:r w:rsidRPr="00AF1A91">
        <w:t>CHOPN byl průměrný věk 66,4 roků (</w:t>
      </w:r>
      <w:r w:rsidRPr="00AF1A91">
        <w:sym w:font="Symbol" w:char="F0B1"/>
      </w:r>
      <w:r w:rsidRPr="00AF1A91">
        <w:t xml:space="preserve"> </w:t>
      </w:r>
      <w:r w:rsidR="00E76E1D">
        <w:t>8,67) medián 65,</w:t>
      </w:r>
      <w:r w:rsidRPr="00AF1A91">
        <w:t xml:space="preserve">5. </w:t>
      </w:r>
    </w:p>
    <w:p w:rsidR="005F6215" w:rsidRPr="00673605" w:rsidRDefault="005F6215" w:rsidP="00673605">
      <w:pPr>
        <w:keepNext/>
        <w:spacing w:before="480" w:after="120" w:line="360" w:lineRule="auto"/>
        <w:rPr>
          <w:rFonts w:ascii="Arial" w:hAnsi="Arial" w:cs="Arial"/>
          <w:b/>
          <w:sz w:val="28"/>
          <w:szCs w:val="28"/>
        </w:rPr>
      </w:pPr>
      <w:r w:rsidRPr="00673605">
        <w:rPr>
          <w:rFonts w:ascii="Arial" w:hAnsi="Arial" w:cs="Arial"/>
          <w:b/>
          <w:sz w:val="28"/>
          <w:szCs w:val="28"/>
        </w:rPr>
        <w:t>Vyhodnocení sociální oblasti respondentů</w:t>
      </w:r>
    </w:p>
    <w:p w:rsidR="005F6215" w:rsidRDefault="00DE1E99" w:rsidP="00673605">
      <w:pPr>
        <w:pStyle w:val="Odstaveczanadpisem"/>
        <w:rPr>
          <w:color w:val="FF0000"/>
        </w:rPr>
      </w:pPr>
      <w:r>
        <w:t>Soužití s dalším členem</w:t>
      </w:r>
      <w:r w:rsidR="00F40D6E">
        <w:t xml:space="preserve"> rodiny ve společné domácnosti potvrdilo</w:t>
      </w:r>
      <w:r w:rsidR="007E7727">
        <w:t xml:space="preserve"> </w:t>
      </w:r>
      <w:r w:rsidR="00F40D6E">
        <w:t>71,7</w:t>
      </w:r>
      <w:r w:rsidR="00322442">
        <w:t> </w:t>
      </w:r>
      <w:r w:rsidR="005F6215">
        <w:t>% dotázaných.</w:t>
      </w:r>
      <w:r w:rsidR="007E7727">
        <w:t xml:space="preserve"> </w:t>
      </w:r>
      <w:r w:rsidR="005F6215">
        <w:t>Stejný výsledek byl zjištěn</w:t>
      </w:r>
      <w:r w:rsidR="007E7727">
        <w:t xml:space="preserve"> </w:t>
      </w:r>
      <w:r w:rsidR="00467AC7" w:rsidRPr="006A4988">
        <w:t>u</w:t>
      </w:r>
      <w:r w:rsidR="00467AC7">
        <w:t> </w:t>
      </w:r>
      <w:r w:rsidR="005F6215" w:rsidRPr="006A4988">
        <w:t>skupiny respondentů</w:t>
      </w:r>
      <w:r w:rsidR="007E7727">
        <w:t xml:space="preserve"> </w:t>
      </w:r>
      <w:r w:rsidR="005F6215" w:rsidRPr="006A4988">
        <w:t>s </w:t>
      </w:r>
      <w:r w:rsidR="005F6215" w:rsidRPr="00BC3477">
        <w:rPr>
          <w:color w:val="000000" w:themeColor="text1"/>
        </w:rPr>
        <w:t>CHOPN (</w:t>
      </w:r>
      <w:r w:rsidR="00322442">
        <w:t>viz</w:t>
      </w:r>
      <w:r w:rsidR="005F6215" w:rsidRPr="000F7F99">
        <w:t xml:space="preserve"> obr. č.</w:t>
      </w:r>
      <w:r w:rsidR="00322442">
        <w:t xml:space="preserve"> 1</w:t>
      </w:r>
      <w:r w:rsidR="005F6215" w:rsidRPr="000F7F99">
        <w:t>).</w:t>
      </w:r>
      <w:r w:rsidR="005F6215" w:rsidRPr="005F6215">
        <w:rPr>
          <w:noProof/>
          <w:color w:val="FF0000"/>
        </w:rPr>
        <w:drawing>
          <wp:inline distT="0" distB="0" distL="0" distR="0">
            <wp:extent cx="4572000" cy="2743200"/>
            <wp:effectExtent l="19050" t="0" r="19050" b="0"/>
            <wp:docPr id="14"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6215" w:rsidRPr="00322442" w:rsidRDefault="00322442" w:rsidP="00322442">
      <w:pPr>
        <w:pStyle w:val="Titulek"/>
        <w:rPr>
          <w:rFonts w:eastAsia="Times New Roman" w:cs="Arial"/>
          <w:i w:val="0"/>
          <w:szCs w:val="24"/>
          <w:lang w:eastAsia="cs-CZ"/>
        </w:rPr>
      </w:pPr>
      <w:bookmarkStart w:id="19" w:name="_Toc482312679"/>
      <w:r>
        <w:t xml:space="preserve">Obrázek </w:t>
      </w:r>
      <w:r w:rsidR="00301824">
        <w:fldChar w:fldCharType="begin"/>
      </w:r>
      <w:r w:rsidR="00301824">
        <w:instrText xml:space="preserve"> SEQ Obrázek \* ARABIC </w:instrText>
      </w:r>
      <w:r w:rsidR="00301824">
        <w:fldChar w:fldCharType="separate"/>
      </w:r>
      <w:r w:rsidR="003E3A2D">
        <w:rPr>
          <w:noProof/>
        </w:rPr>
        <w:t>1</w:t>
      </w:r>
      <w:r w:rsidR="00301824">
        <w:rPr>
          <w:noProof/>
        </w:rPr>
        <w:fldChar w:fldCharType="end"/>
      </w:r>
      <w:r>
        <w:t xml:space="preserve">: </w:t>
      </w:r>
      <w:r w:rsidRPr="00D4714F">
        <w:t>Graf sociální oblasti respondentů</w:t>
      </w:r>
      <w:r>
        <w:t>.</w:t>
      </w:r>
      <w:bookmarkEnd w:id="19"/>
    </w:p>
    <w:p w:rsidR="0032658D" w:rsidRPr="00673605" w:rsidRDefault="0032658D" w:rsidP="00673605">
      <w:pPr>
        <w:keepNext/>
        <w:spacing w:before="480" w:after="120" w:line="360" w:lineRule="auto"/>
        <w:rPr>
          <w:rFonts w:ascii="Arial" w:hAnsi="Arial" w:cs="Arial"/>
          <w:b/>
          <w:sz w:val="28"/>
          <w:szCs w:val="28"/>
        </w:rPr>
      </w:pPr>
      <w:r w:rsidRPr="00673605">
        <w:rPr>
          <w:rFonts w:ascii="Arial" w:hAnsi="Arial" w:cs="Arial"/>
          <w:b/>
          <w:sz w:val="28"/>
          <w:szCs w:val="28"/>
        </w:rPr>
        <w:t>Vyhodnocení položek dotazníku MMAS-4</w:t>
      </w:r>
    </w:p>
    <w:p w:rsidR="0032658D" w:rsidRDefault="0032658D" w:rsidP="0032658D">
      <w:pPr>
        <w:pStyle w:val="Odstaveczanadpisem"/>
      </w:pPr>
      <w:r w:rsidRPr="009E0468">
        <w:t>Z výsledků výzkumného šetření vyplývá, že nejčastější příčinou vynechání předepsané dávky inhalačního léku bylo zapomínání.  Kladnou odpověď na otázku, jestli si někdy zapomínají vzít léky, označilo 36,7</w:t>
      </w:r>
      <w:r w:rsidR="000B0F4E">
        <w:t xml:space="preserve"> </w:t>
      </w:r>
      <w:r w:rsidRPr="009E0468">
        <w:t>% respondentů s astma bronchiále. Oproti tomu noncompliantní chování v léčbě CHOPN z důvodů zapomenutí na aplikaci léku bylo prokázané u 15</w:t>
      </w:r>
      <w:r w:rsidR="009E0468" w:rsidRPr="009E0468">
        <w:t xml:space="preserve"> </w:t>
      </w:r>
      <w:r w:rsidRPr="009E0468">
        <w:t xml:space="preserve">% respondentů (viz obr. č. </w:t>
      </w:r>
      <w:r w:rsidR="00322442">
        <w:t>2</w:t>
      </w:r>
      <w:r w:rsidRPr="009E0468">
        <w:t>).</w:t>
      </w:r>
    </w:p>
    <w:p w:rsidR="0032658D" w:rsidRDefault="00D61386" w:rsidP="0005768E">
      <w:pPr>
        <w:pStyle w:val="Obrzek"/>
      </w:pPr>
      <w:r w:rsidRPr="00DE3BE1">
        <w:rPr>
          <w:noProof/>
          <w:color w:val="000000"/>
        </w:rPr>
        <w:drawing>
          <wp:inline distT="0" distB="0" distL="0" distR="0">
            <wp:extent cx="4714875" cy="3409950"/>
            <wp:effectExtent l="0" t="0" r="9525" b="0"/>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2658D">
        <w:t xml:space="preserve"> </w:t>
      </w:r>
    </w:p>
    <w:p w:rsidR="0032658D" w:rsidRDefault="00D61386" w:rsidP="003E0981">
      <w:pPr>
        <w:pStyle w:val="Titulek"/>
      </w:pPr>
      <w:bookmarkStart w:id="20" w:name="_Toc482312680"/>
      <w:r>
        <w:t xml:space="preserve">Obrázek </w:t>
      </w:r>
      <w:r w:rsidR="00CE54D5">
        <w:fldChar w:fldCharType="begin"/>
      </w:r>
      <w:r w:rsidR="00E401AA">
        <w:instrText xml:space="preserve"> SEQ Obrázek \* ARABIC </w:instrText>
      </w:r>
      <w:r w:rsidR="00CE54D5">
        <w:fldChar w:fldCharType="separate"/>
      </w:r>
      <w:r w:rsidR="003E3A2D">
        <w:rPr>
          <w:noProof/>
        </w:rPr>
        <w:t>2</w:t>
      </w:r>
      <w:r w:rsidR="00CE54D5">
        <w:rPr>
          <w:noProof/>
        </w:rPr>
        <w:fldChar w:fldCharType="end"/>
      </w:r>
      <w:r>
        <w:t xml:space="preserve">: </w:t>
      </w:r>
      <w:r w:rsidRPr="00E13FF9">
        <w:t>Graf průměrného hodnocení položky Zapomíná</w:t>
      </w:r>
      <w:r>
        <w:t>ní na užití předepsané medikace.</w:t>
      </w:r>
      <w:bookmarkEnd w:id="20"/>
    </w:p>
    <w:p w:rsidR="0032658D" w:rsidRDefault="0032658D" w:rsidP="00673605">
      <w:pPr>
        <w:pStyle w:val="Odstavec"/>
      </w:pPr>
      <w:r>
        <w:t>Na problém vzpomenout si na aplikaci předepsané chronické medikace si stěžovalo 35</w:t>
      </w:r>
      <w:r w:rsidR="00673605">
        <w:t> </w:t>
      </w:r>
      <w:r>
        <w:t>% respondentů s astma bronchiále. Oproti tomu ve skupině CHOPN kladně na tuto položku odpovědělo 15</w:t>
      </w:r>
      <w:r w:rsidR="00D61386">
        <w:t xml:space="preserve"> </w:t>
      </w:r>
      <w:r>
        <w:t xml:space="preserve">% dotázaných (viz obr. č. </w:t>
      </w:r>
      <w:r w:rsidR="00322442">
        <w:t>3</w:t>
      </w:r>
      <w:r>
        <w:t>).</w:t>
      </w:r>
      <w:r w:rsidR="00D61386" w:rsidRPr="0005768E">
        <w:rPr>
          <w:noProof/>
        </w:rPr>
        <w:drawing>
          <wp:inline distT="0" distB="0" distL="0" distR="0">
            <wp:extent cx="4785360" cy="2743200"/>
            <wp:effectExtent l="0" t="0" r="0" b="0"/>
            <wp:docPr id="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658D" w:rsidRDefault="00D61386" w:rsidP="00D61386">
      <w:pPr>
        <w:pStyle w:val="Titulek"/>
      </w:pPr>
      <w:bookmarkStart w:id="21" w:name="_Toc482312681"/>
      <w:r>
        <w:t xml:space="preserve">Obrázek </w:t>
      </w:r>
      <w:r w:rsidR="00CE54D5">
        <w:fldChar w:fldCharType="begin"/>
      </w:r>
      <w:r w:rsidR="00E401AA">
        <w:instrText xml:space="preserve"> SEQ Obrázek \* ARABIC </w:instrText>
      </w:r>
      <w:r w:rsidR="00CE54D5">
        <w:fldChar w:fldCharType="separate"/>
      </w:r>
      <w:r w:rsidR="003E3A2D">
        <w:rPr>
          <w:noProof/>
        </w:rPr>
        <w:t>3</w:t>
      </w:r>
      <w:r w:rsidR="00CE54D5">
        <w:rPr>
          <w:noProof/>
        </w:rPr>
        <w:fldChar w:fldCharType="end"/>
      </w:r>
      <w:r>
        <w:t xml:space="preserve">: </w:t>
      </w:r>
      <w:r w:rsidRPr="007F1B59">
        <w:t>Graf průměrného hodnocení položky Obtížnost vzpomenout si na aplikaci předepsané medikace</w:t>
      </w:r>
      <w:r>
        <w:t>.</w:t>
      </w:r>
      <w:bookmarkEnd w:id="21"/>
    </w:p>
    <w:p w:rsidR="0032658D" w:rsidRDefault="0032658D" w:rsidP="00673605">
      <w:pPr>
        <w:pStyle w:val="Odstavec"/>
      </w:pPr>
      <w:r>
        <w:t>Další dvě položky protokolu zjišťovaly příčiny úmyslné noncompliance. Bez souhlasu lékaře přestalo užívat předepsané léky z důvodu zlepšení zdravotního stavu pouze 10</w:t>
      </w:r>
      <w:r w:rsidR="00D61386">
        <w:t xml:space="preserve"> </w:t>
      </w:r>
      <w:r>
        <w:t>% respondentů s astma bronchiále. Oproti tomu ve druhé skupině bylo procento ještě nižší. 8,3</w:t>
      </w:r>
      <w:r w:rsidR="00D61386">
        <w:t xml:space="preserve"> </w:t>
      </w:r>
      <w:r>
        <w:t>% do</w:t>
      </w:r>
      <w:r w:rsidR="00247A16">
        <w:t xml:space="preserve">tázaných s CHOPN potvrdilo, že, </w:t>
      </w:r>
      <w:r>
        <w:t xml:space="preserve">když se cítí lépe, předepsané inhalační léky neužívají (viz obr. č. </w:t>
      </w:r>
      <w:r w:rsidR="00322442">
        <w:t>4</w:t>
      </w:r>
      <w:r>
        <w:t>).</w:t>
      </w:r>
      <w:r w:rsidR="00D61386" w:rsidRPr="00DE3BE1">
        <w:rPr>
          <w:noProof/>
        </w:rPr>
        <w:drawing>
          <wp:inline distT="0" distB="0" distL="0" distR="0">
            <wp:extent cx="4572000" cy="2743200"/>
            <wp:effectExtent l="0" t="0" r="0" b="0"/>
            <wp:docPr id="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658D" w:rsidRDefault="00D61386" w:rsidP="00D61386">
      <w:pPr>
        <w:pStyle w:val="Titulek"/>
      </w:pPr>
      <w:bookmarkStart w:id="22" w:name="_Toc482312682"/>
      <w:r>
        <w:t xml:space="preserve">Obrázek </w:t>
      </w:r>
      <w:r w:rsidR="00CE54D5">
        <w:fldChar w:fldCharType="begin"/>
      </w:r>
      <w:r w:rsidR="00E401AA">
        <w:instrText xml:space="preserve"> SEQ Obrázek \* ARABIC </w:instrText>
      </w:r>
      <w:r w:rsidR="00CE54D5">
        <w:fldChar w:fldCharType="separate"/>
      </w:r>
      <w:r w:rsidR="003E3A2D">
        <w:rPr>
          <w:noProof/>
        </w:rPr>
        <w:t>4</w:t>
      </w:r>
      <w:r w:rsidR="00CE54D5">
        <w:rPr>
          <w:noProof/>
        </w:rPr>
        <w:fldChar w:fldCharType="end"/>
      </w:r>
      <w:r>
        <w:t xml:space="preserve">: </w:t>
      </w:r>
      <w:r w:rsidRPr="000C5533">
        <w:t xml:space="preserve">Graf průměrného hodnocení položky Vynechání léčebné dávky </w:t>
      </w:r>
      <w:r w:rsidR="00B94A0E" w:rsidRPr="000C5533">
        <w:t>z</w:t>
      </w:r>
      <w:r w:rsidR="00B94A0E">
        <w:t> </w:t>
      </w:r>
      <w:r w:rsidRPr="000C5533">
        <w:t>dů</w:t>
      </w:r>
      <w:r>
        <w:t>vodu zlepšení zdravotního stavu.</w:t>
      </w:r>
      <w:bookmarkEnd w:id="22"/>
    </w:p>
    <w:p w:rsidR="0032658D" w:rsidRDefault="0032658D" w:rsidP="00673605">
      <w:pPr>
        <w:pStyle w:val="Odstavec"/>
      </w:pPr>
      <w:r>
        <w:t>Pro zhoršení zdravotního stavu vynechalo předepsanou léčebnou dávku pouze 3,3</w:t>
      </w:r>
      <w:r w:rsidR="00D61386">
        <w:t xml:space="preserve"> </w:t>
      </w:r>
      <w:r>
        <w:t>% dotázaných ve skupině astma bronchiále. Podobné výsledky byly také u respondentů s CHOPN, kladně odpovědělo na tuto položku 8,3</w:t>
      </w:r>
      <w:r w:rsidR="00D61386">
        <w:t xml:space="preserve"> </w:t>
      </w:r>
      <w:r>
        <w:t>% dotázaných (viz</w:t>
      </w:r>
      <w:r w:rsidR="00673605">
        <w:t> </w:t>
      </w:r>
      <w:r>
        <w:t>obr.</w:t>
      </w:r>
      <w:r w:rsidR="00673605">
        <w:t> </w:t>
      </w:r>
      <w:r>
        <w:t>č.</w:t>
      </w:r>
      <w:r w:rsidR="00673605">
        <w:t> </w:t>
      </w:r>
      <w:r w:rsidR="00322442">
        <w:t>5</w:t>
      </w:r>
      <w:r>
        <w:t>).</w:t>
      </w:r>
      <w:r w:rsidR="003E0981" w:rsidRPr="00DE3BE1">
        <w:rPr>
          <w:noProof/>
        </w:rPr>
        <w:drawing>
          <wp:inline distT="0" distB="0" distL="0" distR="0">
            <wp:extent cx="5038725" cy="3000375"/>
            <wp:effectExtent l="19050" t="0" r="9525" b="0"/>
            <wp:docPr id="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658D" w:rsidRDefault="003E0981" w:rsidP="003E0981">
      <w:pPr>
        <w:pStyle w:val="Titulek"/>
      </w:pPr>
      <w:bookmarkStart w:id="23" w:name="_Toc482312683"/>
      <w:r>
        <w:t xml:space="preserve">Obrázek </w:t>
      </w:r>
      <w:r w:rsidR="00CE54D5">
        <w:fldChar w:fldCharType="begin"/>
      </w:r>
      <w:r w:rsidR="00E401AA">
        <w:instrText xml:space="preserve"> SEQ Obrázek \* ARABIC </w:instrText>
      </w:r>
      <w:r w:rsidR="00CE54D5">
        <w:fldChar w:fldCharType="separate"/>
      </w:r>
      <w:r w:rsidR="003E3A2D">
        <w:rPr>
          <w:noProof/>
        </w:rPr>
        <w:t>5</w:t>
      </w:r>
      <w:r w:rsidR="00CE54D5">
        <w:rPr>
          <w:noProof/>
        </w:rPr>
        <w:fldChar w:fldCharType="end"/>
      </w:r>
      <w:r>
        <w:t xml:space="preserve">: </w:t>
      </w:r>
      <w:r w:rsidRPr="00A74A84">
        <w:t xml:space="preserve">Graf průměrného hodnocení položky Vynechání léčebné dávky </w:t>
      </w:r>
      <w:r w:rsidR="00B94A0E" w:rsidRPr="00A74A84">
        <w:t>z</w:t>
      </w:r>
      <w:r w:rsidR="00B94A0E">
        <w:t> </w:t>
      </w:r>
      <w:r w:rsidRPr="00A74A84">
        <w:t>dů</w:t>
      </w:r>
      <w:r>
        <w:t>vodu zhoršení zdravotního stavu.</w:t>
      </w:r>
      <w:bookmarkEnd w:id="23"/>
    </w:p>
    <w:p w:rsidR="0032658D" w:rsidRPr="00673605" w:rsidRDefault="0032658D" w:rsidP="00673605">
      <w:pPr>
        <w:keepNext/>
        <w:spacing w:before="480" w:after="120" w:line="360" w:lineRule="auto"/>
        <w:rPr>
          <w:rFonts w:ascii="Arial" w:hAnsi="Arial" w:cs="Arial"/>
          <w:b/>
          <w:sz w:val="28"/>
          <w:szCs w:val="28"/>
        </w:rPr>
      </w:pPr>
      <w:r w:rsidRPr="00673605">
        <w:rPr>
          <w:rFonts w:ascii="Arial" w:hAnsi="Arial" w:cs="Arial"/>
          <w:b/>
          <w:sz w:val="28"/>
          <w:szCs w:val="28"/>
        </w:rPr>
        <w:t>Vyhodnocení položky Vyplachování dutiny ústní po aplikaci</w:t>
      </w:r>
      <w:r w:rsidR="00673605" w:rsidRPr="00673605">
        <w:rPr>
          <w:rFonts w:ascii="Arial" w:hAnsi="Arial" w:cs="Arial"/>
          <w:b/>
          <w:sz w:val="28"/>
          <w:szCs w:val="28"/>
        </w:rPr>
        <w:t xml:space="preserve"> </w:t>
      </w:r>
      <w:r w:rsidRPr="00673605">
        <w:rPr>
          <w:rFonts w:ascii="Arial" w:hAnsi="Arial" w:cs="Arial"/>
          <w:b/>
          <w:sz w:val="28"/>
          <w:szCs w:val="28"/>
        </w:rPr>
        <w:t>inhalačních léků</w:t>
      </w:r>
    </w:p>
    <w:p w:rsidR="0032658D" w:rsidRDefault="0032658D" w:rsidP="0032658D">
      <w:pPr>
        <w:pStyle w:val="Odstaveczanadpisem"/>
      </w:pPr>
      <w:r>
        <w:t>Analýza relevantních odpovědí na položku č. 6 se zaměřovala na dodržování vyplachování dutiny ústní při užívání inhalačních kortikosteroidů. Porovnání absolutních a relativních četností odpovědí pro oblast vyplachování dutiny ústní po aplikaci inhalačních kortiko</w:t>
      </w:r>
      <w:r w:rsidR="00886CE2">
        <w:t>steroidů znázorňuje obrázek č. 6</w:t>
      </w:r>
      <w:r>
        <w:t xml:space="preserve">. </w:t>
      </w:r>
    </w:p>
    <w:p w:rsidR="0032658D" w:rsidRDefault="0032658D" w:rsidP="0005768E">
      <w:pPr>
        <w:pStyle w:val="Odstavec"/>
      </w:pPr>
      <w:r>
        <w:t>Z výsledků výzkumného šetření vyplývá, že všichni respondenti s astma bronchiále užívali inhalační lék, který obsahoval kortikosteroidy. Oproti tomu 31,7</w:t>
      </w:r>
      <w:r w:rsidR="00BD0876">
        <w:t> </w:t>
      </w:r>
      <w:r>
        <w:t xml:space="preserve">% dotázaných ve skupině CHOPN neužívalo ve své předepsané medikaci inhalační kortikosteroid. </w:t>
      </w:r>
    </w:p>
    <w:p w:rsidR="0032658D" w:rsidRDefault="0032658D" w:rsidP="0005768E">
      <w:pPr>
        <w:pStyle w:val="Odstavec"/>
      </w:pPr>
      <w:r>
        <w:t>Dále bylo zjištěno, že pouze 51,7</w:t>
      </w:r>
      <w:r w:rsidR="00BD0876">
        <w:t> </w:t>
      </w:r>
      <w:r>
        <w:t>% respondentů s astma bronchiále si pravidelně vyplachuje dutinu ústní vodou po každé aplikaci inhalačního léku. Dalších 41,7</w:t>
      </w:r>
      <w:r w:rsidR="00BD0876">
        <w:t> </w:t>
      </w:r>
      <w:r>
        <w:t>% dotázaných zvolilo možnost odpovědi „někdy“.</w:t>
      </w:r>
    </w:p>
    <w:p w:rsidR="0032658D" w:rsidRDefault="0032658D" w:rsidP="00673605">
      <w:pPr>
        <w:pStyle w:val="Odstavec"/>
      </w:pPr>
      <w:r>
        <w:t>Oproti tomu ve skupině respondentů s CHOPN pravidelné vyplachování dutiny ústní po každé aplikaci inhalačního léku potvrdilo 30</w:t>
      </w:r>
      <w:r w:rsidR="00BD0876">
        <w:t> </w:t>
      </w:r>
      <w:r w:rsidR="00247A16">
        <w:t>% dotázaných,</w:t>
      </w:r>
      <w:r>
        <w:t xml:space="preserve"> </w:t>
      </w:r>
      <w:r w:rsidR="00247A16">
        <w:t>d</w:t>
      </w:r>
      <w:r>
        <w:t>alších 26,7</w:t>
      </w:r>
      <w:r w:rsidR="0005768E">
        <w:t> </w:t>
      </w:r>
      <w:r>
        <w:t>% uvedlo, že si dutinu ústní vyplachují pouze někdy. Nedostatečná compliance v oblasti dodržování vyplachování úst po aplikaci inhalačních léků byla zjištěna u 6,7% respondentů s astma bronchiále a 11,7</w:t>
      </w:r>
      <w:r w:rsidR="00BD0876">
        <w:t> </w:t>
      </w:r>
      <w:r>
        <w:t>% respondentů s CHOPN, kteří zvolili</w:t>
      </w:r>
      <w:r w:rsidR="00673605">
        <w:t> </w:t>
      </w:r>
      <w:r>
        <w:t>odpověď</w:t>
      </w:r>
      <w:r w:rsidR="00673605">
        <w:t> </w:t>
      </w:r>
      <w:r>
        <w:t xml:space="preserve">nikdy. </w:t>
      </w:r>
      <w:r w:rsidR="00725C78" w:rsidRPr="00725C78">
        <w:rPr>
          <w:noProof/>
        </w:rPr>
        <w:drawing>
          <wp:inline distT="0" distB="0" distL="0" distR="0">
            <wp:extent cx="4572000" cy="2733675"/>
            <wp:effectExtent l="19050" t="0" r="19050" b="0"/>
            <wp:docPr id="1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7A16" w:rsidRDefault="0005768E" w:rsidP="00673605">
      <w:pPr>
        <w:pStyle w:val="Titulek"/>
        <w:rPr>
          <w:i w:val="0"/>
          <w:iCs w:val="0"/>
          <w:sz w:val="18"/>
        </w:rPr>
      </w:pPr>
      <w:bookmarkStart w:id="24" w:name="_Toc482312684"/>
      <w:r>
        <w:t xml:space="preserve">Obrázek </w:t>
      </w:r>
      <w:r w:rsidR="00CE54D5">
        <w:fldChar w:fldCharType="begin"/>
      </w:r>
      <w:r w:rsidR="00E401AA">
        <w:instrText xml:space="preserve"> SEQ Obrázek \* ARABIC </w:instrText>
      </w:r>
      <w:r w:rsidR="00CE54D5">
        <w:fldChar w:fldCharType="separate"/>
      </w:r>
      <w:r w:rsidR="003E3A2D">
        <w:rPr>
          <w:noProof/>
        </w:rPr>
        <w:t>6</w:t>
      </w:r>
      <w:r w:rsidR="00CE54D5">
        <w:rPr>
          <w:noProof/>
        </w:rPr>
        <w:fldChar w:fldCharType="end"/>
      </w:r>
      <w:r>
        <w:t xml:space="preserve">: </w:t>
      </w:r>
      <w:r w:rsidRPr="001E1C67">
        <w:t>Graf průměrného hodnocení položky Vyplachování dutiny ústní po aplikaci inhalačních léků</w:t>
      </w:r>
      <w:r>
        <w:t>.</w:t>
      </w:r>
      <w:bookmarkEnd w:id="24"/>
      <w:r w:rsidR="00673605">
        <w:t xml:space="preserve"> </w:t>
      </w:r>
    </w:p>
    <w:p w:rsidR="0032658D" w:rsidRPr="00673605" w:rsidRDefault="0032658D" w:rsidP="00673605">
      <w:pPr>
        <w:keepNext/>
        <w:spacing w:before="480" w:after="120" w:line="360" w:lineRule="auto"/>
        <w:rPr>
          <w:rFonts w:ascii="Arial" w:hAnsi="Arial" w:cs="Arial"/>
          <w:b/>
          <w:sz w:val="28"/>
          <w:szCs w:val="28"/>
        </w:rPr>
      </w:pPr>
      <w:r w:rsidRPr="00673605">
        <w:rPr>
          <w:rFonts w:ascii="Arial" w:hAnsi="Arial" w:cs="Arial"/>
          <w:b/>
          <w:sz w:val="28"/>
          <w:szCs w:val="28"/>
        </w:rPr>
        <w:t>Vyhodnocení standardizovaného pozorování</w:t>
      </w:r>
    </w:p>
    <w:p w:rsidR="0032658D" w:rsidRDefault="0032658D" w:rsidP="0032658D">
      <w:pPr>
        <w:pStyle w:val="Odstaveczanadpisem"/>
      </w:pPr>
      <w:r>
        <w:t>V této části protokolu byla hodnocena chybovost při aplikaci inhalačních léků ve skupině</w:t>
      </w:r>
      <w:r w:rsidR="00247A16">
        <w:t xml:space="preserve"> respondentů s astma bronchiále a z</w:t>
      </w:r>
      <w:r>
        <w:t>ároveň proběhla komparace s výsledky hodnocení správné inhal</w:t>
      </w:r>
      <w:r w:rsidR="00247A16">
        <w:t>ační techniky ve skupině CHOPN.</w:t>
      </w:r>
      <w:r>
        <w:t xml:space="preserve"> Pro analýzu chybovosti v inhalační technice bylo využito celkem 198 pozorování. Absolutní a rel</w:t>
      </w:r>
      <w:r w:rsidR="00040B19">
        <w:t>ativní četnosti hodnocení nebyly</w:t>
      </w:r>
      <w:r>
        <w:t xml:space="preserve"> rovnoměrně distribuovány mezi jednotlivými inhalačními systémy. Důvodem byla skutečnost, že respondenti užívali ve své předepsané medikaci jeden nebo více inhalačních léků. </w:t>
      </w:r>
    </w:p>
    <w:p w:rsidR="0032658D" w:rsidRDefault="0032658D" w:rsidP="0005768E">
      <w:pPr>
        <w:pStyle w:val="Odstavec"/>
      </w:pPr>
      <w:r>
        <w:t xml:space="preserve">Nejdříve byly popsány četnosti šesti inhalačních systémů, které užívali respondenti astma bronchiále a CHOPN (viz tab. </w:t>
      </w:r>
      <w:proofErr w:type="gramStart"/>
      <w:r>
        <w:t>č.</w:t>
      </w:r>
      <w:proofErr w:type="gramEnd"/>
      <w:r w:rsidR="00301824">
        <w:t xml:space="preserve"> </w:t>
      </w:r>
      <w:r>
        <w:t>3). Z analýz výsledků vyplývá, že inhalační systémy pro terapii astma bronchiále a CHOPN nebyly zastoupeny rovnoměrně. Skupina respondentů s astma bronchiále si nejčastěji aplikovala předepsané léky pomocí aerosolového dávkovače pMDI (51,5</w:t>
      </w:r>
      <w:r w:rsidR="0005768E">
        <w:t xml:space="preserve"> %).</w:t>
      </w:r>
      <w:r>
        <w:t xml:space="preserve"> Oproti tomu ve skupině CHOPN aerosolový dávkovač užívalo 26,7</w:t>
      </w:r>
      <w:r w:rsidR="0005768E">
        <w:t xml:space="preserve"> </w:t>
      </w:r>
      <w:r>
        <w:t xml:space="preserve">% dotázaných. </w:t>
      </w:r>
    </w:p>
    <w:p w:rsidR="0032658D" w:rsidRDefault="0005768E" w:rsidP="0005768E">
      <w:pPr>
        <w:pStyle w:val="Titulek"/>
      </w:pPr>
      <w:bookmarkStart w:id="25" w:name="_Toc482312665"/>
      <w:r>
        <w:t xml:space="preserve">Tabulka </w:t>
      </w:r>
      <w:r w:rsidR="00CE54D5">
        <w:fldChar w:fldCharType="begin"/>
      </w:r>
      <w:r w:rsidR="00E401AA">
        <w:instrText xml:space="preserve"> SEQ Tabulka \* ARABIC </w:instrText>
      </w:r>
      <w:r w:rsidR="00CE54D5">
        <w:fldChar w:fldCharType="separate"/>
      </w:r>
      <w:r w:rsidR="003E3A2D">
        <w:rPr>
          <w:noProof/>
        </w:rPr>
        <w:t>3</w:t>
      </w:r>
      <w:r w:rsidR="00CE54D5">
        <w:rPr>
          <w:noProof/>
        </w:rPr>
        <w:fldChar w:fldCharType="end"/>
      </w:r>
      <w:r>
        <w:t xml:space="preserve">: </w:t>
      </w:r>
      <w:r w:rsidRPr="00CC500E">
        <w:t>Četnosti užívání inhalačních systémů</w:t>
      </w:r>
      <w:r>
        <w:t>.</w:t>
      </w:r>
      <w:bookmarkEnd w:id="25"/>
    </w:p>
    <w:tbl>
      <w:tblPr>
        <w:tblW w:w="8085" w:type="dxa"/>
        <w:tblInd w:w="65" w:type="dxa"/>
        <w:tblCellMar>
          <w:left w:w="70" w:type="dxa"/>
          <w:right w:w="70" w:type="dxa"/>
        </w:tblCellMar>
        <w:tblLook w:val="04A0" w:firstRow="1" w:lastRow="0" w:firstColumn="1" w:lastColumn="0" w:noHBand="0" w:noVBand="1"/>
      </w:tblPr>
      <w:tblGrid>
        <w:gridCol w:w="2200"/>
        <w:gridCol w:w="1491"/>
        <w:gridCol w:w="1276"/>
        <w:gridCol w:w="1417"/>
        <w:gridCol w:w="1701"/>
      </w:tblGrid>
      <w:tr w:rsidR="0005768E" w:rsidRPr="00DE3BE1" w:rsidTr="00E86CC9">
        <w:trPr>
          <w:trHeight w:val="300"/>
        </w:trPr>
        <w:tc>
          <w:tcPr>
            <w:tcW w:w="2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3E3A2D"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 xml:space="preserve">Inhalační </w:t>
            </w:r>
          </w:p>
          <w:p w:rsidR="0005768E" w:rsidRPr="00DE3BE1"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systémy</w:t>
            </w:r>
          </w:p>
        </w:tc>
        <w:tc>
          <w:tcPr>
            <w:tcW w:w="1491" w:type="dxa"/>
            <w:tcBorders>
              <w:top w:val="single" w:sz="4" w:space="0" w:color="auto"/>
              <w:left w:val="nil"/>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Astma (n)</w:t>
            </w:r>
          </w:p>
        </w:tc>
        <w:tc>
          <w:tcPr>
            <w:tcW w:w="1276" w:type="dxa"/>
            <w:tcBorders>
              <w:top w:val="single" w:sz="4" w:space="0" w:color="auto"/>
              <w:left w:val="nil"/>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Astma %</w:t>
            </w:r>
          </w:p>
        </w:tc>
        <w:tc>
          <w:tcPr>
            <w:tcW w:w="1417" w:type="dxa"/>
            <w:tcBorders>
              <w:top w:val="single" w:sz="4" w:space="0" w:color="auto"/>
              <w:left w:val="nil"/>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CHOPN (n)</w:t>
            </w:r>
          </w:p>
        </w:tc>
        <w:tc>
          <w:tcPr>
            <w:tcW w:w="1701" w:type="dxa"/>
            <w:tcBorders>
              <w:top w:val="single" w:sz="4" w:space="0" w:color="auto"/>
              <w:left w:val="nil"/>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b/>
                <w:bCs/>
                <w:color w:val="000000"/>
                <w:sz w:val="24"/>
                <w:szCs w:val="24"/>
                <w:lang w:eastAsia="cs-CZ"/>
              </w:rPr>
            </w:pPr>
            <w:r w:rsidRPr="00DE3BE1">
              <w:rPr>
                <w:rFonts w:ascii="Arial" w:eastAsia="Times New Roman" w:hAnsi="Arial" w:cs="Arial"/>
                <w:b/>
                <w:bCs/>
                <w:color w:val="000000"/>
                <w:sz w:val="24"/>
                <w:szCs w:val="24"/>
                <w:lang w:eastAsia="cs-CZ"/>
              </w:rPr>
              <w:t>CHOPN %</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Handihaler</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4</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4,1</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20</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19,8</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Aerolizer</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11</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11,3</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25</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24,8</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Respimat</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6</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6,2</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13</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12,9</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Diskus</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16</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16,5</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8</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7,9</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Turbuhaler</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10</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10,3</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8</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7,9</w:t>
            </w:r>
          </w:p>
        </w:tc>
      </w:tr>
      <w:tr w:rsidR="0005768E" w:rsidRPr="00DE3BE1" w:rsidTr="00E86CC9">
        <w:trPr>
          <w:trHeight w:val="300"/>
        </w:trPr>
        <w:tc>
          <w:tcPr>
            <w:tcW w:w="2200" w:type="dxa"/>
            <w:tcBorders>
              <w:top w:val="nil"/>
              <w:left w:val="single" w:sz="4"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pMDI</w:t>
            </w:r>
          </w:p>
        </w:tc>
        <w:tc>
          <w:tcPr>
            <w:tcW w:w="149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50</w:t>
            </w:r>
          </w:p>
        </w:tc>
        <w:tc>
          <w:tcPr>
            <w:tcW w:w="1276"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51,5</w:t>
            </w:r>
          </w:p>
        </w:tc>
        <w:tc>
          <w:tcPr>
            <w:tcW w:w="1417"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27</w:t>
            </w:r>
          </w:p>
        </w:tc>
        <w:tc>
          <w:tcPr>
            <w:tcW w:w="170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center"/>
              <w:rPr>
                <w:rFonts w:ascii="Arial" w:eastAsia="Times New Roman" w:hAnsi="Arial" w:cs="Arial"/>
                <w:color w:val="000000"/>
                <w:sz w:val="24"/>
                <w:szCs w:val="24"/>
                <w:lang w:eastAsia="cs-CZ"/>
              </w:rPr>
            </w:pPr>
            <w:r w:rsidRPr="00DE3BE1">
              <w:rPr>
                <w:rFonts w:ascii="Arial" w:eastAsia="Times New Roman" w:hAnsi="Arial" w:cs="Arial"/>
                <w:color w:val="000000"/>
                <w:sz w:val="24"/>
                <w:szCs w:val="24"/>
                <w:lang w:eastAsia="cs-CZ"/>
              </w:rPr>
              <w:t>26,7</w:t>
            </w:r>
          </w:p>
        </w:tc>
      </w:tr>
    </w:tbl>
    <w:p w:rsidR="00B24355" w:rsidRDefault="00B24355" w:rsidP="0005768E">
      <w:pPr>
        <w:pStyle w:val="Odstavec"/>
      </w:pPr>
    </w:p>
    <w:p w:rsidR="00673605" w:rsidRDefault="0032658D" w:rsidP="0005768E">
      <w:pPr>
        <w:pStyle w:val="Odstavec"/>
      </w:pPr>
      <w:r>
        <w:t xml:space="preserve">Dále byl hodnocen procentuální podíl chybných kroků v inhalační technice u obou skupin respondentů (viz obr. č. </w:t>
      </w:r>
      <w:r w:rsidR="00322442">
        <w:t>7</w:t>
      </w:r>
      <w:r>
        <w:t>). Nejčastější chyba při aplikaci inhalačních léků byla zjištěn</w:t>
      </w:r>
      <w:r w:rsidR="00247A16">
        <w:t>a</w:t>
      </w:r>
      <w:r>
        <w:t xml:space="preserve"> při hodnocení kroku č. 3. Bylo zjištěno, že 34,8 % respondentů s astma bronchiále a 46,8</w:t>
      </w:r>
      <w:r w:rsidR="0005768E">
        <w:t xml:space="preserve"> </w:t>
      </w:r>
      <w:r>
        <w:t xml:space="preserve">% respondentů s CHOPN neprovedlo výdech před aplikací inhalačního léku. </w:t>
      </w:r>
    </w:p>
    <w:p w:rsidR="00673605" w:rsidRDefault="00673605">
      <w:pPr>
        <w:rPr>
          <w:rFonts w:ascii="Arial" w:eastAsia="TimesNewRomanPSMT" w:hAnsi="Arial" w:cs="Arial"/>
          <w:color w:val="231F20"/>
          <w:sz w:val="24"/>
          <w:szCs w:val="24"/>
          <w:lang w:eastAsia="cs-CZ"/>
        </w:rPr>
      </w:pPr>
      <w:r>
        <w:br w:type="page"/>
      </w:r>
    </w:p>
    <w:p w:rsidR="0032658D" w:rsidRDefault="009D07C3" w:rsidP="00673605">
      <w:pPr>
        <w:pStyle w:val="Odstavec"/>
      </w:pPr>
      <w:r>
        <w:t>Vysoké procento chybovosti bylo zjištěno také při pozorování kroku č. 4. Analýza výsledků našeho pozorování prokázala nedostatečnou nádechovou rychlost a nezadržení dechu na deset vteřin při aplikaci inhalačního léku u 31,9 % respondentů s astma bronchiále. Ve skupině respondentů s CHOPN to bylo 30,3 %. Oproti tomu n</w:t>
      </w:r>
      <w:r w:rsidR="0032658D">
        <w:t>ejnižší chybovost byla zjištěná u obou skupin respondentů při hodnocení</w:t>
      </w:r>
      <w:r w:rsidR="00673605">
        <w:t> </w:t>
      </w:r>
      <w:r w:rsidR="0032658D">
        <w:t>kroku</w:t>
      </w:r>
      <w:r w:rsidR="00673605">
        <w:t> </w:t>
      </w:r>
      <w:r w:rsidR="0032658D">
        <w:t>č.</w:t>
      </w:r>
      <w:r w:rsidR="00AD3E22">
        <w:t> </w:t>
      </w:r>
      <w:r w:rsidR="0032658D">
        <w:t>5.</w:t>
      </w:r>
      <w:r w:rsidR="00FE4DA8" w:rsidRPr="00FE4DA8">
        <w:t xml:space="preserve"> </w:t>
      </w:r>
      <w:r w:rsidR="0005768E" w:rsidRPr="00DE3BE1">
        <w:rPr>
          <w:noProof/>
        </w:rPr>
        <w:drawing>
          <wp:inline distT="0" distB="0" distL="0" distR="0">
            <wp:extent cx="5229225" cy="3209925"/>
            <wp:effectExtent l="19050" t="0" r="9525" b="0"/>
            <wp:docPr id="12" name="Graf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658D" w:rsidRPr="00322442" w:rsidRDefault="0005768E" w:rsidP="0005768E">
      <w:pPr>
        <w:pStyle w:val="Titulek"/>
      </w:pPr>
      <w:bookmarkStart w:id="26" w:name="_Toc482312685"/>
      <w:r w:rsidRPr="00322442">
        <w:t xml:space="preserve">Obrázek </w:t>
      </w:r>
      <w:r w:rsidR="00CE54D5" w:rsidRPr="00322442">
        <w:fldChar w:fldCharType="begin"/>
      </w:r>
      <w:r w:rsidR="00E401AA" w:rsidRPr="00322442">
        <w:instrText xml:space="preserve"> SEQ Obrázek \* ARABIC </w:instrText>
      </w:r>
      <w:r w:rsidR="00CE54D5" w:rsidRPr="00322442">
        <w:fldChar w:fldCharType="separate"/>
      </w:r>
      <w:r w:rsidR="003E3A2D">
        <w:rPr>
          <w:noProof/>
        </w:rPr>
        <w:t>7</w:t>
      </w:r>
      <w:r w:rsidR="00CE54D5" w:rsidRPr="00322442">
        <w:rPr>
          <w:noProof/>
        </w:rPr>
        <w:fldChar w:fldCharType="end"/>
      </w:r>
      <w:r w:rsidRPr="00322442">
        <w:t xml:space="preserve">: Chybovost </w:t>
      </w:r>
      <w:r w:rsidR="00B94A0E" w:rsidRPr="00322442">
        <w:t>v </w:t>
      </w:r>
      <w:r w:rsidRPr="00322442">
        <w:t xml:space="preserve">jednotlivých krocích </w:t>
      </w:r>
      <w:r w:rsidR="00B94A0E" w:rsidRPr="00322442">
        <w:t>v </w:t>
      </w:r>
      <w:r w:rsidRPr="00322442">
        <w:t>inhalační technice.</w:t>
      </w:r>
      <w:bookmarkEnd w:id="26"/>
    </w:p>
    <w:p w:rsidR="00D65EC7" w:rsidRDefault="00D65EC7" w:rsidP="00AD3E22">
      <w:pPr>
        <w:pStyle w:val="Odstavec"/>
      </w:pPr>
    </w:p>
    <w:p w:rsidR="00FC1093" w:rsidRPr="00C125AF" w:rsidRDefault="00DA5BB7" w:rsidP="00AD3E22">
      <w:pPr>
        <w:pStyle w:val="Odstavec"/>
      </w:pPr>
      <w:r>
        <w:t>Celkovou</w:t>
      </w:r>
      <w:r w:rsidR="007E7727">
        <w:t xml:space="preserve"> </w:t>
      </w:r>
      <w:r>
        <w:t xml:space="preserve">chybovost v inhalační technice </w:t>
      </w:r>
      <w:r w:rsidR="000570F5">
        <w:t xml:space="preserve">zobrazuje </w:t>
      </w:r>
      <w:r w:rsidR="00AD3E22">
        <w:t xml:space="preserve">obrázek </w:t>
      </w:r>
      <w:r>
        <w:t>č.</w:t>
      </w:r>
      <w:r w:rsidR="007E7727">
        <w:t xml:space="preserve"> </w:t>
      </w:r>
      <w:r w:rsidR="000570F5">
        <w:t>8</w:t>
      </w:r>
      <w:r w:rsidR="00AD3E22">
        <w:t xml:space="preserve">. </w:t>
      </w:r>
      <w:r w:rsidR="000570F5">
        <w:t xml:space="preserve"> </w:t>
      </w:r>
      <w:r>
        <w:t xml:space="preserve">Z výsledků </w:t>
      </w:r>
      <w:r w:rsidR="00BD4328" w:rsidRPr="00C125AF">
        <w:t>bylo zjištěno, že</w:t>
      </w:r>
      <w:r w:rsidR="007E7727">
        <w:t xml:space="preserve"> </w:t>
      </w:r>
      <w:r w:rsidR="00C125AF">
        <w:t>63,9</w:t>
      </w:r>
      <w:r w:rsidR="0067443A">
        <w:t> </w:t>
      </w:r>
      <w:r w:rsidR="00A512D6" w:rsidRPr="00C125AF">
        <w:t>% respondentů ve skupině astma pro</w:t>
      </w:r>
      <w:r w:rsidR="000570F5">
        <w:t xml:space="preserve">vedlo nejméně </w:t>
      </w:r>
      <w:r w:rsidR="00A512D6" w:rsidRPr="00C125AF">
        <w:t xml:space="preserve">jeden chybný krok při aplikaci inhalačního léku. </w:t>
      </w:r>
      <w:r w:rsidR="00B92A0A">
        <w:t>Ve</w:t>
      </w:r>
      <w:r w:rsidR="00C125AF">
        <w:t xml:space="preserve"> skupině CHOPN</w:t>
      </w:r>
      <w:r w:rsidR="00B92A0A">
        <w:t xml:space="preserve"> byla minimálně </w:t>
      </w:r>
      <w:proofErr w:type="gramStart"/>
      <w:r w:rsidR="00B92A0A">
        <w:t>jedna  závažná</w:t>
      </w:r>
      <w:proofErr w:type="gramEnd"/>
      <w:r w:rsidR="00B92A0A">
        <w:t xml:space="preserve"> chyba v inhalační technice zjištěna u </w:t>
      </w:r>
      <w:r w:rsidR="00AF1F91">
        <w:t>69,3 %</w:t>
      </w:r>
      <w:r w:rsidR="00B92A0A">
        <w:t xml:space="preserve"> </w:t>
      </w:r>
      <w:r w:rsidR="00C125AF">
        <w:t xml:space="preserve">subjektů. </w:t>
      </w:r>
      <w:r w:rsidR="00B92A0A">
        <w:t xml:space="preserve">Správný postup při aplikaci </w:t>
      </w:r>
      <w:r w:rsidR="000570F5">
        <w:t>inhalační</w:t>
      </w:r>
      <w:r w:rsidR="00B92A0A">
        <w:t>ch</w:t>
      </w:r>
      <w:r w:rsidR="000570F5">
        <w:t xml:space="preserve"> lék</w:t>
      </w:r>
      <w:r w:rsidR="00B92A0A">
        <w:t>ů</w:t>
      </w:r>
      <w:r w:rsidR="000570F5">
        <w:t xml:space="preserve"> na CHOPN</w:t>
      </w:r>
      <w:r w:rsidR="00B92A0A">
        <w:t xml:space="preserve"> dodrželo </w:t>
      </w:r>
      <w:r w:rsidR="000570F5">
        <w:t xml:space="preserve">30,7 % respondentů. Oproti tomu </w:t>
      </w:r>
      <w:r w:rsidR="00B92A0A">
        <w:t xml:space="preserve">předepsané léky na astma správně užívalo 36,1% respondentů. </w:t>
      </w:r>
    </w:p>
    <w:p w:rsidR="00BD4328" w:rsidRDefault="00FC1093" w:rsidP="00BD4328">
      <w:r w:rsidRPr="00FC1093">
        <w:rPr>
          <w:noProof/>
          <w:lang w:eastAsia="cs-CZ"/>
        </w:rPr>
        <w:drawing>
          <wp:inline distT="0" distB="0" distL="0" distR="0">
            <wp:extent cx="5429250" cy="3200400"/>
            <wp:effectExtent l="19050" t="0" r="19050" b="0"/>
            <wp:docPr id="1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1093" w:rsidRPr="00322442" w:rsidRDefault="00FC1093" w:rsidP="00FC1093">
      <w:pPr>
        <w:pStyle w:val="Titulek"/>
      </w:pPr>
      <w:bookmarkStart w:id="27" w:name="_Toc482312686"/>
      <w:r w:rsidRPr="00322442">
        <w:t xml:space="preserve">Obrázek </w:t>
      </w:r>
      <w:r w:rsidR="00301824">
        <w:fldChar w:fldCharType="begin"/>
      </w:r>
      <w:r w:rsidR="00301824">
        <w:instrText xml:space="preserve"> SEQ Obrázek \* ARABIC </w:instrText>
      </w:r>
      <w:r w:rsidR="00301824">
        <w:fldChar w:fldCharType="separate"/>
      </w:r>
      <w:r w:rsidR="003E3A2D">
        <w:rPr>
          <w:noProof/>
        </w:rPr>
        <w:t>8</w:t>
      </w:r>
      <w:r w:rsidR="00301824">
        <w:rPr>
          <w:noProof/>
        </w:rPr>
        <w:fldChar w:fldCharType="end"/>
      </w:r>
      <w:r w:rsidRPr="00322442">
        <w:t xml:space="preserve">: </w:t>
      </w:r>
      <w:r w:rsidR="00C125AF" w:rsidRPr="00322442">
        <w:t>Celková chybovost v inhalační technice</w:t>
      </w:r>
      <w:bookmarkEnd w:id="27"/>
      <w:r w:rsidR="00C125AF" w:rsidRPr="00322442">
        <w:t xml:space="preserve"> </w:t>
      </w:r>
    </w:p>
    <w:p w:rsidR="0032658D" w:rsidRPr="00D75E30" w:rsidRDefault="0032658D" w:rsidP="00D75E30">
      <w:pPr>
        <w:keepNext/>
        <w:spacing w:before="480" w:after="120" w:line="360" w:lineRule="auto"/>
        <w:rPr>
          <w:rFonts w:ascii="Arial" w:hAnsi="Arial" w:cs="Arial"/>
          <w:b/>
          <w:sz w:val="28"/>
          <w:szCs w:val="28"/>
        </w:rPr>
      </w:pPr>
      <w:r w:rsidRPr="00D75E30">
        <w:rPr>
          <w:rFonts w:ascii="Arial" w:hAnsi="Arial" w:cs="Arial"/>
          <w:b/>
          <w:sz w:val="28"/>
          <w:szCs w:val="28"/>
        </w:rPr>
        <w:t xml:space="preserve">Interpretace výsledků k jednotlivým cílům práce a ověřování platnosti hypotéz </w:t>
      </w:r>
    </w:p>
    <w:p w:rsidR="0032658D" w:rsidRPr="00D75E30" w:rsidRDefault="0032658D" w:rsidP="00D75E30">
      <w:pPr>
        <w:pStyle w:val="Odstaveczanadpisem"/>
        <w:rPr>
          <w:b/>
        </w:rPr>
      </w:pPr>
      <w:r w:rsidRPr="00D75E30">
        <w:rPr>
          <w:b/>
        </w:rPr>
        <w:t>Interpretace výsledků k</w:t>
      </w:r>
      <w:r w:rsidR="00984A2B" w:rsidRPr="00D75E30">
        <w:rPr>
          <w:b/>
        </w:rPr>
        <w:t xml:space="preserve"> dílčímu </w:t>
      </w:r>
      <w:r w:rsidRPr="00D75E30">
        <w:rPr>
          <w:b/>
        </w:rPr>
        <w:t>cíli 1</w:t>
      </w:r>
      <w:r w:rsidR="00D75E30">
        <w:rPr>
          <w:b/>
        </w:rPr>
        <w:t>.</w:t>
      </w:r>
    </w:p>
    <w:p w:rsidR="00247A16" w:rsidRPr="001F276A" w:rsidRDefault="002B1CD8" w:rsidP="00D75E30">
      <w:pPr>
        <w:pStyle w:val="Odstavec"/>
      </w:pPr>
      <w:r w:rsidRPr="00984A2B">
        <w:t xml:space="preserve">Zjistit rozdíly </w:t>
      </w:r>
      <w:r w:rsidR="00984A2B" w:rsidRPr="00984A2B">
        <w:t>při hodnocení</w:t>
      </w:r>
      <w:r w:rsidR="00B414FB">
        <w:t xml:space="preserve"> </w:t>
      </w:r>
      <w:r w:rsidRPr="00984A2B">
        <w:t>farmakologické</w:t>
      </w:r>
      <w:r>
        <w:t> </w:t>
      </w:r>
      <w:r w:rsidR="0032658D" w:rsidRPr="001F276A">
        <w:t xml:space="preserve">compliance u pacientů s astma bronchiále a CHOPN. </w:t>
      </w:r>
    </w:p>
    <w:p w:rsidR="0032658D" w:rsidRPr="0005768E" w:rsidRDefault="0032658D" w:rsidP="00130E83">
      <w:pPr>
        <w:pStyle w:val="Odstaveczanadpisem"/>
      </w:pPr>
      <w:r w:rsidRPr="0078602B">
        <w:rPr>
          <w:b/>
        </w:rPr>
        <w:t>Ověřování statistické hypotézy 1</w:t>
      </w:r>
      <w:r w:rsidR="0078602B" w:rsidRPr="0078602B">
        <w:rPr>
          <w:b/>
        </w:rPr>
        <w:t>.</w:t>
      </w:r>
    </w:p>
    <w:p w:rsidR="0032658D" w:rsidRDefault="0032658D" w:rsidP="00130E83">
      <w:pPr>
        <w:pStyle w:val="Odstavec"/>
      </w:pPr>
      <w:r w:rsidRPr="0005768E">
        <w:rPr>
          <w:b/>
        </w:rPr>
        <w:t>1H0:</w:t>
      </w:r>
      <w:r w:rsidR="002B1CD8">
        <w:t xml:space="preserve"> </w:t>
      </w:r>
      <w:r w:rsidR="002B1CD8" w:rsidRPr="00D75E30">
        <w:rPr>
          <w:color w:val="auto"/>
        </w:rPr>
        <w:t>Mezi farmakologickou</w:t>
      </w:r>
      <w:r w:rsidR="00B414FB" w:rsidRPr="00D75E30">
        <w:rPr>
          <w:color w:val="auto"/>
        </w:rPr>
        <w:t xml:space="preserve"> </w:t>
      </w:r>
      <w:r w:rsidRPr="00D75E30">
        <w:rPr>
          <w:color w:val="auto"/>
        </w:rPr>
        <w:t>compliance</w:t>
      </w:r>
      <w:r>
        <w:t xml:space="preserve"> pacientů s astma bronchiále a pacientů s CHOPN neexistuje signifikantní rozdíl. </w:t>
      </w:r>
    </w:p>
    <w:p w:rsidR="0032658D" w:rsidRDefault="0032658D" w:rsidP="00130E83">
      <w:pPr>
        <w:pStyle w:val="Odstavec"/>
      </w:pPr>
      <w:r w:rsidRPr="0005768E">
        <w:rPr>
          <w:b/>
        </w:rPr>
        <w:t>1HA:</w:t>
      </w:r>
      <w:r w:rsidR="002B1CD8">
        <w:t xml:space="preserve"> </w:t>
      </w:r>
      <w:r w:rsidR="002B1CD8" w:rsidRPr="00D75E30">
        <w:rPr>
          <w:color w:val="auto"/>
        </w:rPr>
        <w:t>Mezi farmakologickou</w:t>
      </w:r>
      <w:r>
        <w:t xml:space="preserve"> compliance pacientů s astma bronchiále a pacientů s CHOPN existuje signifikantní rozdíl. </w:t>
      </w:r>
    </w:p>
    <w:p w:rsidR="00B24355" w:rsidRDefault="0032658D" w:rsidP="00247A16">
      <w:pPr>
        <w:pStyle w:val="Odstavec"/>
      </w:pPr>
      <w:r>
        <w:t xml:space="preserve">Pro porovnání odpovědí na jednotlivé položky protokolu u obou skupin respondentů s astma a CHOPN byly </w:t>
      </w:r>
      <w:r w:rsidR="0005768E">
        <w:t>vytvořené kontingenční tabulky.</w:t>
      </w:r>
      <w:r w:rsidR="00247A16">
        <w:t xml:space="preserve"> </w:t>
      </w:r>
      <w:r>
        <w:t>Korelace celkového skóre odpovědí mezi skupinami respondentů s astma a CHOPN byla zjišťov</w:t>
      </w:r>
      <w:r w:rsidR="00247A16">
        <w:t>ána</w:t>
      </w:r>
      <w:r>
        <w:t xml:space="preserve"> pomocí Chí-kvadrát testu. Hodnocení bylo provedeno na hladině signifikance 0,05. Vzájemnou korelaci v oblasti zapomínání na aplikaci př</w:t>
      </w:r>
      <w:r w:rsidR="00247A16">
        <w:t>edepsaného léku popisuje tabulka</w:t>
      </w:r>
      <w:r>
        <w:t xml:space="preserve"> č. 5. Byl zjištěn signifikantní rozdíl mezi skupinami respondentů s astma bronchiále a CHOPN v četnostech odpovědí v oblasti zapomínání užívání </w:t>
      </w:r>
      <w:r w:rsidR="00247A16">
        <w:t>předepsané medikace (p &lt; 0,01) viz tab</w:t>
      </w:r>
      <w:r w:rsidR="00D65EC7">
        <w:t>ulka</w:t>
      </w:r>
      <w:r w:rsidR="00247A16">
        <w:t xml:space="preserve"> č. 4</w:t>
      </w:r>
      <w:r>
        <w:t>.</w:t>
      </w:r>
    </w:p>
    <w:p w:rsidR="0032658D" w:rsidRDefault="008B0127" w:rsidP="008B0127">
      <w:pPr>
        <w:pStyle w:val="Titulek"/>
      </w:pPr>
      <w:bookmarkStart w:id="28" w:name="_Toc482312666"/>
      <w:r>
        <w:t xml:space="preserve">Tabulka </w:t>
      </w:r>
      <w:r w:rsidR="00CE54D5">
        <w:fldChar w:fldCharType="begin"/>
      </w:r>
      <w:r w:rsidR="00E401AA">
        <w:instrText xml:space="preserve"> SEQ Tabulka \* ARABIC </w:instrText>
      </w:r>
      <w:r w:rsidR="00CE54D5">
        <w:fldChar w:fldCharType="separate"/>
      </w:r>
      <w:r w:rsidR="003E3A2D">
        <w:rPr>
          <w:noProof/>
        </w:rPr>
        <w:t>4</w:t>
      </w:r>
      <w:r w:rsidR="00CE54D5">
        <w:rPr>
          <w:noProof/>
        </w:rPr>
        <w:fldChar w:fldCharType="end"/>
      </w:r>
      <w:r>
        <w:t xml:space="preserve">: </w:t>
      </w:r>
      <w:r w:rsidRPr="00C9029C">
        <w:t>Vzájemná korelace pro položku dotazníku zapomínání užití léku</w:t>
      </w:r>
      <w:r>
        <w:t>.</w:t>
      </w:r>
      <w:bookmarkEnd w:id="28"/>
    </w:p>
    <w:tbl>
      <w:tblPr>
        <w:tblW w:w="8021" w:type="dxa"/>
        <w:tblInd w:w="60" w:type="dxa"/>
        <w:tblCellMar>
          <w:left w:w="70" w:type="dxa"/>
          <w:right w:w="70" w:type="dxa"/>
        </w:tblCellMar>
        <w:tblLook w:val="04A0" w:firstRow="1" w:lastRow="0" w:firstColumn="1" w:lastColumn="0" w:noHBand="0" w:noVBand="1"/>
      </w:tblPr>
      <w:tblGrid>
        <w:gridCol w:w="2360"/>
        <w:gridCol w:w="2392"/>
        <w:gridCol w:w="1051"/>
        <w:gridCol w:w="2218"/>
      </w:tblGrid>
      <w:tr w:rsidR="0005768E" w:rsidRPr="00DE3BE1" w:rsidTr="00E86CC9">
        <w:trPr>
          <w:trHeight w:val="300"/>
        </w:trPr>
        <w:tc>
          <w:tcPr>
            <w:tcW w:w="23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Statist.</w:t>
            </w:r>
          </w:p>
        </w:tc>
        <w:tc>
          <w:tcPr>
            <w:tcW w:w="5661" w:type="dxa"/>
            <w:gridSpan w:val="3"/>
            <w:tcBorders>
              <w:top w:val="single" w:sz="8" w:space="0" w:color="auto"/>
              <w:left w:val="nil"/>
              <w:bottom w:val="single" w:sz="4" w:space="0" w:color="auto"/>
              <w:right w:val="single" w:sz="8" w:space="0" w:color="000000"/>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Statist.: skupina (2) x </w:t>
            </w:r>
            <w:proofErr w:type="gramStart"/>
            <w:r w:rsidRPr="00DE3BE1">
              <w:rPr>
                <w:rFonts w:ascii="Arial" w:eastAsia="Times New Roman" w:hAnsi="Arial" w:cs="Arial"/>
                <w:color w:val="000000"/>
                <w:sz w:val="20"/>
                <w:szCs w:val="20"/>
                <w:lang w:eastAsia="cs-CZ"/>
              </w:rPr>
              <w:t>Otázka 1(2) (List</w:t>
            </w:r>
            <w:proofErr w:type="gramEnd"/>
            <w:r w:rsidRPr="00DE3BE1">
              <w:rPr>
                <w:rFonts w:ascii="Arial" w:eastAsia="Times New Roman" w:hAnsi="Arial" w:cs="Arial"/>
                <w:color w:val="000000"/>
                <w:sz w:val="20"/>
                <w:szCs w:val="20"/>
                <w:lang w:eastAsia="cs-CZ"/>
              </w:rPr>
              <w:t xml:space="preserve"> 1 v ASTMA x CHOPN)</w:t>
            </w:r>
          </w:p>
        </w:tc>
      </w:tr>
      <w:tr w:rsidR="0005768E" w:rsidRPr="00DE3BE1" w:rsidTr="00E86CC9">
        <w:trPr>
          <w:trHeight w:val="300"/>
        </w:trPr>
        <w:tc>
          <w:tcPr>
            <w:tcW w:w="2360" w:type="dxa"/>
            <w:vMerge/>
            <w:tcBorders>
              <w:top w:val="single" w:sz="8" w:space="0" w:color="auto"/>
              <w:left w:val="single" w:sz="8" w:space="0" w:color="auto"/>
              <w:bottom w:val="single" w:sz="4" w:space="0" w:color="000000"/>
              <w:right w:val="single" w:sz="4" w:space="0" w:color="auto"/>
            </w:tcBorders>
            <w:vAlign w:val="center"/>
            <w:hideMark/>
          </w:tcPr>
          <w:p w:rsidR="0005768E" w:rsidRPr="00DE3BE1" w:rsidRDefault="0005768E" w:rsidP="00E86CC9">
            <w:pPr>
              <w:spacing w:after="0" w:line="240" w:lineRule="auto"/>
              <w:rPr>
                <w:rFonts w:ascii="Arial" w:eastAsia="Times New Roman" w:hAnsi="Arial" w:cs="Arial"/>
                <w:color w:val="000000"/>
                <w:sz w:val="20"/>
                <w:szCs w:val="20"/>
                <w:lang w:eastAsia="cs-CZ"/>
              </w:rPr>
            </w:pPr>
          </w:p>
        </w:tc>
        <w:tc>
          <w:tcPr>
            <w:tcW w:w="2392" w:type="dxa"/>
            <w:tcBorders>
              <w:top w:val="nil"/>
              <w:left w:val="nil"/>
              <w:bottom w:val="single" w:sz="4" w:space="0" w:color="auto"/>
              <w:right w:val="single" w:sz="4" w:space="0" w:color="auto"/>
            </w:tcBorders>
            <w:shd w:val="clear" w:color="000000" w:fill="B8CCE4"/>
            <w:noWrap/>
            <w:vAlign w:val="bottom"/>
            <w:hideMark/>
          </w:tcPr>
          <w:p w:rsidR="0005768E" w:rsidRPr="00DE3BE1" w:rsidRDefault="0005768E"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Chí.kvadr.</w:t>
            </w:r>
          </w:p>
        </w:tc>
        <w:tc>
          <w:tcPr>
            <w:tcW w:w="1051" w:type="dxa"/>
            <w:tcBorders>
              <w:top w:val="nil"/>
              <w:left w:val="nil"/>
              <w:bottom w:val="single" w:sz="4" w:space="0" w:color="auto"/>
              <w:right w:val="single" w:sz="4" w:space="0" w:color="auto"/>
            </w:tcBorders>
            <w:shd w:val="clear" w:color="000000" w:fill="B8CCE4"/>
            <w:noWrap/>
            <w:vAlign w:val="bottom"/>
            <w:hideMark/>
          </w:tcPr>
          <w:p w:rsidR="0005768E" w:rsidRPr="00DE3BE1" w:rsidRDefault="0005768E"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sv</w:t>
            </w:r>
          </w:p>
        </w:tc>
        <w:tc>
          <w:tcPr>
            <w:tcW w:w="2218" w:type="dxa"/>
            <w:tcBorders>
              <w:top w:val="nil"/>
              <w:left w:val="nil"/>
              <w:bottom w:val="single" w:sz="4" w:space="0" w:color="auto"/>
              <w:right w:val="single" w:sz="8" w:space="0" w:color="auto"/>
            </w:tcBorders>
            <w:shd w:val="clear" w:color="000000" w:fill="B8CCE4"/>
            <w:noWrap/>
            <w:vAlign w:val="bottom"/>
            <w:hideMark/>
          </w:tcPr>
          <w:p w:rsidR="0005768E" w:rsidRPr="00DE3BE1" w:rsidRDefault="0005768E"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p</w:t>
            </w:r>
          </w:p>
        </w:tc>
      </w:tr>
      <w:tr w:rsidR="0005768E" w:rsidRPr="00DE3BE1" w:rsidTr="00E86CC9">
        <w:trPr>
          <w:trHeight w:val="300"/>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Pearsonův chí-kv. </w:t>
            </w:r>
          </w:p>
        </w:tc>
        <w:tc>
          <w:tcPr>
            <w:tcW w:w="2392"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7,350489</w:t>
            </w:r>
          </w:p>
        </w:tc>
        <w:tc>
          <w:tcPr>
            <w:tcW w:w="1051" w:type="dxa"/>
            <w:tcBorders>
              <w:top w:val="nil"/>
              <w:left w:val="nil"/>
              <w:bottom w:val="single" w:sz="4" w:space="0" w:color="auto"/>
              <w:right w:val="single" w:sz="4"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df=1</w:t>
            </w:r>
          </w:p>
        </w:tc>
        <w:tc>
          <w:tcPr>
            <w:tcW w:w="2218" w:type="dxa"/>
            <w:tcBorders>
              <w:top w:val="nil"/>
              <w:left w:val="nil"/>
              <w:bottom w:val="single" w:sz="4" w:space="0" w:color="auto"/>
              <w:right w:val="single" w:sz="8"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p=,00670</w:t>
            </w:r>
          </w:p>
        </w:tc>
      </w:tr>
      <w:tr w:rsidR="0005768E" w:rsidRPr="00DE3BE1" w:rsidTr="00E86CC9">
        <w:trPr>
          <w:trHeight w:val="315"/>
        </w:trPr>
        <w:tc>
          <w:tcPr>
            <w:tcW w:w="2360" w:type="dxa"/>
            <w:tcBorders>
              <w:top w:val="nil"/>
              <w:left w:val="single" w:sz="8" w:space="0" w:color="auto"/>
              <w:bottom w:val="double" w:sz="6"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 V chí-kvadr.</w:t>
            </w:r>
          </w:p>
        </w:tc>
        <w:tc>
          <w:tcPr>
            <w:tcW w:w="2392" w:type="dxa"/>
            <w:tcBorders>
              <w:top w:val="nil"/>
              <w:left w:val="nil"/>
              <w:bottom w:val="double" w:sz="6" w:space="0" w:color="auto"/>
              <w:right w:val="single" w:sz="4"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7,529516</w:t>
            </w:r>
          </w:p>
        </w:tc>
        <w:tc>
          <w:tcPr>
            <w:tcW w:w="1051" w:type="dxa"/>
            <w:tcBorders>
              <w:top w:val="nil"/>
              <w:left w:val="nil"/>
              <w:bottom w:val="double" w:sz="6" w:space="0" w:color="auto"/>
              <w:right w:val="single" w:sz="4"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df=1</w:t>
            </w:r>
          </w:p>
        </w:tc>
        <w:tc>
          <w:tcPr>
            <w:tcW w:w="2218" w:type="dxa"/>
            <w:tcBorders>
              <w:top w:val="nil"/>
              <w:left w:val="nil"/>
              <w:bottom w:val="double" w:sz="6" w:space="0" w:color="auto"/>
              <w:right w:val="single" w:sz="8" w:space="0" w:color="auto"/>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p=,00607</w:t>
            </w:r>
          </w:p>
        </w:tc>
      </w:tr>
      <w:tr w:rsidR="0005768E" w:rsidRPr="00DE3BE1" w:rsidTr="00E86CC9">
        <w:trPr>
          <w:trHeight w:val="315"/>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Fí pro tabulku 2x2</w:t>
            </w:r>
          </w:p>
        </w:tc>
        <w:tc>
          <w:tcPr>
            <w:tcW w:w="2392" w:type="dxa"/>
            <w:tcBorders>
              <w:top w:val="nil"/>
              <w:left w:val="nil"/>
              <w:bottom w:val="single" w:sz="4" w:space="0" w:color="auto"/>
              <w:right w:val="nil"/>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,2474956</w:t>
            </w:r>
          </w:p>
        </w:tc>
        <w:tc>
          <w:tcPr>
            <w:tcW w:w="1051" w:type="dxa"/>
            <w:tcBorders>
              <w:top w:val="nil"/>
              <w:left w:val="single" w:sz="4" w:space="0" w:color="auto"/>
              <w:bottom w:val="nil"/>
              <w:right w:val="nil"/>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nil"/>
              <w:right w:val="single" w:sz="8" w:space="0" w:color="auto"/>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05768E" w:rsidRPr="00DE3BE1" w:rsidTr="00E86CC9">
        <w:trPr>
          <w:trHeight w:val="300"/>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Tetrachronická korelace</w:t>
            </w:r>
          </w:p>
        </w:tc>
        <w:tc>
          <w:tcPr>
            <w:tcW w:w="2392" w:type="dxa"/>
            <w:tcBorders>
              <w:top w:val="nil"/>
              <w:left w:val="nil"/>
              <w:bottom w:val="single" w:sz="4" w:space="0" w:color="auto"/>
              <w:right w:val="nil"/>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,4129962</w:t>
            </w:r>
          </w:p>
        </w:tc>
        <w:tc>
          <w:tcPr>
            <w:tcW w:w="1051" w:type="dxa"/>
            <w:tcBorders>
              <w:top w:val="nil"/>
              <w:left w:val="single" w:sz="4" w:space="0" w:color="auto"/>
              <w:bottom w:val="nil"/>
              <w:right w:val="nil"/>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nil"/>
              <w:right w:val="single" w:sz="8" w:space="0" w:color="auto"/>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05768E" w:rsidRPr="00DE3BE1" w:rsidTr="00E86CC9">
        <w:trPr>
          <w:trHeight w:val="315"/>
        </w:trPr>
        <w:tc>
          <w:tcPr>
            <w:tcW w:w="2360" w:type="dxa"/>
            <w:tcBorders>
              <w:top w:val="nil"/>
              <w:left w:val="single" w:sz="8" w:space="0" w:color="auto"/>
              <w:bottom w:val="single" w:sz="8" w:space="0" w:color="auto"/>
              <w:right w:val="single" w:sz="4" w:space="0" w:color="auto"/>
            </w:tcBorders>
            <w:shd w:val="clear" w:color="000000" w:fill="C5D9F1"/>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Konfingenční koeficient</w:t>
            </w:r>
          </w:p>
        </w:tc>
        <w:tc>
          <w:tcPr>
            <w:tcW w:w="2392" w:type="dxa"/>
            <w:tcBorders>
              <w:top w:val="nil"/>
              <w:left w:val="nil"/>
              <w:bottom w:val="single" w:sz="8" w:space="0" w:color="auto"/>
              <w:right w:val="nil"/>
            </w:tcBorders>
            <w:shd w:val="clear" w:color="auto" w:fill="auto"/>
            <w:noWrap/>
            <w:vAlign w:val="bottom"/>
            <w:hideMark/>
          </w:tcPr>
          <w:p w:rsidR="0005768E" w:rsidRPr="00DE3BE1" w:rsidRDefault="0005768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,2402469</w:t>
            </w:r>
          </w:p>
        </w:tc>
        <w:tc>
          <w:tcPr>
            <w:tcW w:w="1051" w:type="dxa"/>
            <w:tcBorders>
              <w:top w:val="nil"/>
              <w:left w:val="single" w:sz="4" w:space="0" w:color="auto"/>
              <w:bottom w:val="single" w:sz="8" w:space="0" w:color="auto"/>
              <w:right w:val="nil"/>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single" w:sz="8" w:space="0" w:color="auto"/>
              <w:right w:val="single" w:sz="8" w:space="0" w:color="auto"/>
            </w:tcBorders>
            <w:shd w:val="clear" w:color="auto" w:fill="auto"/>
            <w:noWrap/>
            <w:vAlign w:val="bottom"/>
            <w:hideMark/>
          </w:tcPr>
          <w:p w:rsidR="0005768E" w:rsidRPr="00DE3BE1" w:rsidRDefault="0005768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bl>
    <w:p w:rsidR="008B0127" w:rsidRDefault="008B0127" w:rsidP="008B0127">
      <w:pPr>
        <w:pStyle w:val="Odstavec"/>
      </w:pPr>
    </w:p>
    <w:p w:rsidR="0032658D" w:rsidRDefault="00533261" w:rsidP="008B0127">
      <w:pPr>
        <w:pStyle w:val="Odstavec"/>
      </w:pPr>
      <w:r>
        <w:t>U otázky</w:t>
      </w:r>
      <w:r w:rsidR="0032658D">
        <w:t xml:space="preserve"> protokolu, zda je pro respondenty obtížné vzpomenout si na aplikaci léku, byla prokázána statistická </w:t>
      </w:r>
      <w:r w:rsidR="00247A16">
        <w:t xml:space="preserve">významnost na hladině p &lt; 0,01 </w:t>
      </w:r>
      <w:r w:rsidR="00886CE2">
        <w:t>(</w:t>
      </w:r>
      <w:r w:rsidR="00247A16">
        <w:t xml:space="preserve">viz tab. </w:t>
      </w:r>
      <w:proofErr w:type="gramStart"/>
      <w:r w:rsidR="00247A16">
        <w:t>č.</w:t>
      </w:r>
      <w:proofErr w:type="gramEnd"/>
      <w:r w:rsidR="0033417D">
        <w:t> </w:t>
      </w:r>
      <w:r w:rsidR="00247A16">
        <w:t>5</w:t>
      </w:r>
      <w:r w:rsidR="00886CE2">
        <w:t>)</w:t>
      </w:r>
      <w:r w:rsidR="0032658D">
        <w:t>.</w:t>
      </w:r>
      <w:r w:rsidR="00247A16">
        <w:t xml:space="preserve"> </w:t>
      </w:r>
      <w:r w:rsidR="0032658D">
        <w:t>Oproti tomu slabá pozitivní korelace mezi skupinami respondentů byla hodnocena pro další dvě položky dotazníku vztahující se na vysazení inhalačních léků (p</w:t>
      </w:r>
      <w:r w:rsidR="0067443A">
        <w:t> </w:t>
      </w:r>
      <w:r w:rsidR="0032658D">
        <w:t>=</w:t>
      </w:r>
      <w:r w:rsidR="0067443A">
        <w:t> </w:t>
      </w:r>
      <w:r w:rsidR="0032658D">
        <w:t>0,75; p</w:t>
      </w:r>
      <w:r w:rsidR="0067443A">
        <w:t> </w:t>
      </w:r>
      <w:r w:rsidR="0032658D">
        <w:t>=</w:t>
      </w:r>
      <w:r w:rsidR="0067443A">
        <w:t> </w:t>
      </w:r>
      <w:r w:rsidR="0032658D">
        <w:t>0,24).</w:t>
      </w:r>
    </w:p>
    <w:p w:rsidR="0032658D" w:rsidRDefault="008B0127" w:rsidP="008B0127">
      <w:pPr>
        <w:pStyle w:val="Titulek"/>
      </w:pPr>
      <w:bookmarkStart w:id="29" w:name="_Toc482312667"/>
      <w:r>
        <w:t xml:space="preserve">Tabulka </w:t>
      </w:r>
      <w:r w:rsidR="00CE54D5">
        <w:fldChar w:fldCharType="begin"/>
      </w:r>
      <w:r w:rsidR="00E401AA">
        <w:instrText xml:space="preserve"> SEQ Tabulka \* ARABIC </w:instrText>
      </w:r>
      <w:r w:rsidR="00CE54D5">
        <w:fldChar w:fldCharType="separate"/>
      </w:r>
      <w:r w:rsidR="003E3A2D">
        <w:rPr>
          <w:noProof/>
        </w:rPr>
        <w:t>5</w:t>
      </w:r>
      <w:r w:rsidR="00CE54D5">
        <w:rPr>
          <w:noProof/>
        </w:rPr>
        <w:fldChar w:fldCharType="end"/>
      </w:r>
      <w:r>
        <w:t xml:space="preserve">: </w:t>
      </w:r>
      <w:r w:rsidRPr="0083774B">
        <w:t>Vzájemná korelace pro položku dotazníku obtížnost vzpomenout si na užití léku</w:t>
      </w:r>
      <w:r>
        <w:t>.</w:t>
      </w:r>
      <w:bookmarkEnd w:id="29"/>
    </w:p>
    <w:tbl>
      <w:tblPr>
        <w:tblW w:w="8021" w:type="dxa"/>
        <w:tblInd w:w="60" w:type="dxa"/>
        <w:tblCellMar>
          <w:left w:w="70" w:type="dxa"/>
          <w:right w:w="70" w:type="dxa"/>
        </w:tblCellMar>
        <w:tblLook w:val="04A0" w:firstRow="1" w:lastRow="0" w:firstColumn="1" w:lastColumn="0" w:noHBand="0" w:noVBand="1"/>
      </w:tblPr>
      <w:tblGrid>
        <w:gridCol w:w="2360"/>
        <w:gridCol w:w="2392"/>
        <w:gridCol w:w="1051"/>
        <w:gridCol w:w="2218"/>
      </w:tblGrid>
      <w:tr w:rsidR="008B0127" w:rsidRPr="00DE3BE1" w:rsidTr="00E86CC9">
        <w:trPr>
          <w:trHeight w:val="300"/>
        </w:trPr>
        <w:tc>
          <w:tcPr>
            <w:tcW w:w="23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Statist.</w:t>
            </w:r>
          </w:p>
        </w:tc>
        <w:tc>
          <w:tcPr>
            <w:tcW w:w="5661"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Statist.: skupina (2) x </w:t>
            </w:r>
            <w:proofErr w:type="gramStart"/>
            <w:r w:rsidRPr="00DE3BE1">
              <w:rPr>
                <w:rFonts w:ascii="Arial" w:eastAsia="Times New Roman" w:hAnsi="Arial" w:cs="Arial"/>
                <w:color w:val="000000"/>
                <w:sz w:val="20"/>
                <w:szCs w:val="20"/>
                <w:lang w:eastAsia="cs-CZ"/>
              </w:rPr>
              <w:t>Otázka 1(2) (List</w:t>
            </w:r>
            <w:proofErr w:type="gramEnd"/>
            <w:r w:rsidRPr="00DE3BE1">
              <w:rPr>
                <w:rFonts w:ascii="Arial" w:eastAsia="Times New Roman" w:hAnsi="Arial" w:cs="Arial"/>
                <w:color w:val="000000"/>
                <w:sz w:val="20"/>
                <w:szCs w:val="20"/>
                <w:lang w:eastAsia="cs-CZ"/>
              </w:rPr>
              <w:t xml:space="preserve"> 1 v ASTMA x CHOPN)</w:t>
            </w:r>
          </w:p>
        </w:tc>
      </w:tr>
      <w:tr w:rsidR="008B0127" w:rsidRPr="00DE3BE1" w:rsidTr="00E86CC9">
        <w:trPr>
          <w:trHeight w:val="300"/>
        </w:trPr>
        <w:tc>
          <w:tcPr>
            <w:tcW w:w="2360" w:type="dxa"/>
            <w:vMerge/>
            <w:tcBorders>
              <w:top w:val="single" w:sz="8" w:space="0" w:color="auto"/>
              <w:left w:val="single" w:sz="8" w:space="0" w:color="auto"/>
              <w:bottom w:val="single" w:sz="4" w:space="0" w:color="000000"/>
              <w:right w:val="single" w:sz="4" w:space="0" w:color="auto"/>
            </w:tcBorders>
            <w:vAlign w:val="center"/>
            <w:hideMark/>
          </w:tcPr>
          <w:p w:rsidR="008B0127" w:rsidRPr="00DE3BE1" w:rsidRDefault="008B0127" w:rsidP="00E86CC9">
            <w:pPr>
              <w:spacing w:after="0" w:line="240" w:lineRule="auto"/>
              <w:rPr>
                <w:rFonts w:ascii="Arial" w:eastAsia="Times New Roman" w:hAnsi="Arial" w:cs="Arial"/>
                <w:color w:val="000000"/>
                <w:sz w:val="20"/>
                <w:szCs w:val="20"/>
                <w:lang w:eastAsia="cs-CZ"/>
              </w:rPr>
            </w:pPr>
          </w:p>
        </w:tc>
        <w:tc>
          <w:tcPr>
            <w:tcW w:w="2392" w:type="dxa"/>
            <w:tcBorders>
              <w:top w:val="nil"/>
              <w:left w:val="nil"/>
              <w:bottom w:val="single" w:sz="4" w:space="0" w:color="auto"/>
              <w:right w:val="single" w:sz="4" w:space="0" w:color="auto"/>
            </w:tcBorders>
            <w:shd w:val="clear" w:color="000000" w:fill="B8CCE4"/>
            <w:noWrap/>
            <w:vAlign w:val="bottom"/>
            <w:hideMark/>
          </w:tcPr>
          <w:p w:rsidR="008B0127" w:rsidRPr="00DE3BE1" w:rsidRDefault="008B0127"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Chí.kvadr.</w:t>
            </w:r>
          </w:p>
        </w:tc>
        <w:tc>
          <w:tcPr>
            <w:tcW w:w="1051" w:type="dxa"/>
            <w:tcBorders>
              <w:top w:val="nil"/>
              <w:left w:val="nil"/>
              <w:bottom w:val="single" w:sz="4" w:space="0" w:color="auto"/>
              <w:right w:val="single" w:sz="4" w:space="0" w:color="auto"/>
            </w:tcBorders>
            <w:shd w:val="clear" w:color="000000" w:fill="B8CCE4"/>
            <w:noWrap/>
            <w:vAlign w:val="bottom"/>
            <w:hideMark/>
          </w:tcPr>
          <w:p w:rsidR="008B0127" w:rsidRPr="00DE3BE1" w:rsidRDefault="008B0127"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sv</w:t>
            </w:r>
          </w:p>
        </w:tc>
        <w:tc>
          <w:tcPr>
            <w:tcW w:w="2218" w:type="dxa"/>
            <w:tcBorders>
              <w:top w:val="nil"/>
              <w:left w:val="nil"/>
              <w:bottom w:val="single" w:sz="4" w:space="0" w:color="auto"/>
              <w:right w:val="single" w:sz="8" w:space="0" w:color="auto"/>
            </w:tcBorders>
            <w:shd w:val="clear" w:color="000000" w:fill="B8CCE4"/>
            <w:noWrap/>
            <w:vAlign w:val="bottom"/>
            <w:hideMark/>
          </w:tcPr>
          <w:p w:rsidR="008B0127" w:rsidRPr="00DE3BE1" w:rsidRDefault="008B0127" w:rsidP="00E86CC9">
            <w:pPr>
              <w:spacing w:after="0" w:line="240" w:lineRule="auto"/>
              <w:jc w:val="center"/>
              <w:rPr>
                <w:rFonts w:ascii="Arial" w:eastAsia="Times New Roman" w:hAnsi="Arial" w:cs="Arial"/>
                <w:sz w:val="20"/>
                <w:szCs w:val="20"/>
                <w:lang w:eastAsia="cs-CZ"/>
              </w:rPr>
            </w:pPr>
            <w:r w:rsidRPr="00DE3BE1">
              <w:rPr>
                <w:rFonts w:ascii="Arial" w:eastAsia="Times New Roman" w:hAnsi="Arial" w:cs="Arial"/>
                <w:sz w:val="20"/>
                <w:szCs w:val="20"/>
                <w:lang w:eastAsia="cs-CZ"/>
              </w:rPr>
              <w:t>p</w:t>
            </w:r>
          </w:p>
        </w:tc>
      </w:tr>
      <w:tr w:rsidR="008B0127" w:rsidRPr="00DE3BE1" w:rsidTr="00E86CC9">
        <w:trPr>
          <w:trHeight w:val="300"/>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Pearsonův chí-kv. </w:t>
            </w:r>
          </w:p>
        </w:tc>
        <w:tc>
          <w:tcPr>
            <w:tcW w:w="2392" w:type="dxa"/>
            <w:tcBorders>
              <w:top w:val="nil"/>
              <w:left w:val="nil"/>
              <w:bottom w:val="single" w:sz="4"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7,350489</w:t>
            </w:r>
          </w:p>
        </w:tc>
        <w:tc>
          <w:tcPr>
            <w:tcW w:w="1051" w:type="dxa"/>
            <w:tcBorders>
              <w:top w:val="nil"/>
              <w:left w:val="nil"/>
              <w:bottom w:val="single" w:sz="4"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df=1</w:t>
            </w:r>
          </w:p>
        </w:tc>
        <w:tc>
          <w:tcPr>
            <w:tcW w:w="2218" w:type="dxa"/>
            <w:tcBorders>
              <w:top w:val="nil"/>
              <w:left w:val="nil"/>
              <w:bottom w:val="single" w:sz="4" w:space="0" w:color="auto"/>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p=,00670</w:t>
            </w:r>
          </w:p>
        </w:tc>
      </w:tr>
      <w:tr w:rsidR="008B0127" w:rsidRPr="00DE3BE1" w:rsidTr="00E86CC9">
        <w:trPr>
          <w:trHeight w:val="315"/>
        </w:trPr>
        <w:tc>
          <w:tcPr>
            <w:tcW w:w="2360" w:type="dxa"/>
            <w:tcBorders>
              <w:top w:val="nil"/>
              <w:left w:val="single" w:sz="8" w:space="0" w:color="auto"/>
              <w:bottom w:val="double" w:sz="6"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 V chí-kvadr.</w:t>
            </w:r>
          </w:p>
        </w:tc>
        <w:tc>
          <w:tcPr>
            <w:tcW w:w="2392" w:type="dxa"/>
            <w:tcBorders>
              <w:top w:val="nil"/>
              <w:left w:val="nil"/>
              <w:bottom w:val="double" w:sz="6"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7,529516</w:t>
            </w:r>
          </w:p>
        </w:tc>
        <w:tc>
          <w:tcPr>
            <w:tcW w:w="1051" w:type="dxa"/>
            <w:tcBorders>
              <w:top w:val="nil"/>
              <w:left w:val="nil"/>
              <w:bottom w:val="double" w:sz="6"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df=1</w:t>
            </w:r>
          </w:p>
        </w:tc>
        <w:tc>
          <w:tcPr>
            <w:tcW w:w="2218" w:type="dxa"/>
            <w:tcBorders>
              <w:top w:val="nil"/>
              <w:left w:val="nil"/>
              <w:bottom w:val="double" w:sz="6" w:space="0" w:color="auto"/>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p=,00607</w:t>
            </w:r>
          </w:p>
        </w:tc>
      </w:tr>
      <w:tr w:rsidR="008B0127" w:rsidRPr="00DE3BE1" w:rsidTr="00E86CC9">
        <w:trPr>
          <w:trHeight w:val="315"/>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Fí pro tabulku 2x2</w:t>
            </w:r>
          </w:p>
        </w:tc>
        <w:tc>
          <w:tcPr>
            <w:tcW w:w="2392" w:type="dxa"/>
            <w:tcBorders>
              <w:top w:val="nil"/>
              <w:left w:val="nil"/>
              <w:bottom w:val="single" w:sz="4"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,2474956</w:t>
            </w:r>
          </w:p>
        </w:tc>
        <w:tc>
          <w:tcPr>
            <w:tcW w:w="1051" w:type="dxa"/>
            <w:tcBorders>
              <w:top w:val="nil"/>
              <w:left w:val="single" w:sz="4"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00"/>
        </w:trPr>
        <w:tc>
          <w:tcPr>
            <w:tcW w:w="236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Tetrachronická korelace</w:t>
            </w:r>
          </w:p>
        </w:tc>
        <w:tc>
          <w:tcPr>
            <w:tcW w:w="2392" w:type="dxa"/>
            <w:tcBorders>
              <w:top w:val="nil"/>
              <w:left w:val="nil"/>
              <w:bottom w:val="single" w:sz="4"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,4129962</w:t>
            </w:r>
          </w:p>
        </w:tc>
        <w:tc>
          <w:tcPr>
            <w:tcW w:w="1051" w:type="dxa"/>
            <w:tcBorders>
              <w:top w:val="nil"/>
              <w:left w:val="single" w:sz="4"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15"/>
        </w:trPr>
        <w:tc>
          <w:tcPr>
            <w:tcW w:w="2360" w:type="dxa"/>
            <w:tcBorders>
              <w:top w:val="nil"/>
              <w:left w:val="single" w:sz="8" w:space="0" w:color="auto"/>
              <w:bottom w:val="single" w:sz="8"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Konfingenční koeficient</w:t>
            </w:r>
          </w:p>
        </w:tc>
        <w:tc>
          <w:tcPr>
            <w:tcW w:w="2392" w:type="dxa"/>
            <w:tcBorders>
              <w:top w:val="nil"/>
              <w:left w:val="nil"/>
              <w:bottom w:val="single" w:sz="8"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,2402469</w:t>
            </w:r>
          </w:p>
        </w:tc>
        <w:tc>
          <w:tcPr>
            <w:tcW w:w="1051" w:type="dxa"/>
            <w:tcBorders>
              <w:top w:val="nil"/>
              <w:left w:val="single" w:sz="4" w:space="0" w:color="auto"/>
              <w:bottom w:val="single" w:sz="8" w:space="0" w:color="auto"/>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18" w:type="dxa"/>
            <w:tcBorders>
              <w:top w:val="nil"/>
              <w:left w:val="nil"/>
              <w:bottom w:val="single" w:sz="8" w:space="0" w:color="auto"/>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bl>
    <w:p w:rsidR="008B0127" w:rsidRDefault="008B0127" w:rsidP="008B0127">
      <w:pPr>
        <w:pStyle w:val="Odstavec"/>
      </w:pPr>
    </w:p>
    <w:p w:rsidR="0032658D" w:rsidRDefault="0032658D" w:rsidP="008B0127">
      <w:pPr>
        <w:pStyle w:val="Odstavec"/>
      </w:pPr>
      <w:r>
        <w:t xml:space="preserve">Pro režimová opatření související s vyplachováním dutiny ústní po aplikaci inhalačních kortikosteroidů byly zjištěny signifikantní rozdíly v četnosti odpovědí (p&lt;0,01) při </w:t>
      </w:r>
      <w:r w:rsidR="00247A16">
        <w:t xml:space="preserve">porovnání skupin astma a CHOPN </w:t>
      </w:r>
      <w:r w:rsidR="00533261">
        <w:t>(</w:t>
      </w:r>
      <w:r>
        <w:t>viz</w:t>
      </w:r>
      <w:r w:rsidR="00533261">
        <w:t xml:space="preserve"> tab. </w:t>
      </w:r>
      <w:proofErr w:type="gramStart"/>
      <w:r w:rsidR="00533261">
        <w:t>č.</w:t>
      </w:r>
      <w:proofErr w:type="gramEnd"/>
      <w:r w:rsidR="00533261">
        <w:t xml:space="preserve"> </w:t>
      </w:r>
      <w:r w:rsidR="00247A16">
        <w:t>6</w:t>
      </w:r>
      <w:r w:rsidR="00533261">
        <w:t>).</w:t>
      </w:r>
      <w:r>
        <w:t xml:space="preserve"> </w:t>
      </w:r>
    </w:p>
    <w:p w:rsidR="0032658D" w:rsidRDefault="008B0127" w:rsidP="008B0127">
      <w:pPr>
        <w:pStyle w:val="Titulek"/>
      </w:pPr>
      <w:bookmarkStart w:id="30" w:name="_Toc482312668"/>
      <w:r>
        <w:t xml:space="preserve">Tabulka </w:t>
      </w:r>
      <w:r w:rsidR="00CE54D5">
        <w:fldChar w:fldCharType="begin"/>
      </w:r>
      <w:r w:rsidR="00E401AA">
        <w:instrText xml:space="preserve"> SEQ Tabulka \* ARABIC </w:instrText>
      </w:r>
      <w:r w:rsidR="00CE54D5">
        <w:fldChar w:fldCharType="separate"/>
      </w:r>
      <w:r w:rsidR="003E3A2D">
        <w:rPr>
          <w:noProof/>
        </w:rPr>
        <w:t>6</w:t>
      </w:r>
      <w:r w:rsidR="00CE54D5">
        <w:rPr>
          <w:noProof/>
        </w:rPr>
        <w:fldChar w:fldCharType="end"/>
      </w:r>
      <w:r>
        <w:t xml:space="preserve">: </w:t>
      </w:r>
      <w:r w:rsidRPr="001134C5">
        <w:t>Vzájemná korelace – vyplachování dutiny ústní po aplikaci inhalačního léku</w:t>
      </w:r>
      <w:r>
        <w:t>.</w:t>
      </w:r>
      <w:bookmarkEnd w:id="30"/>
    </w:p>
    <w:tbl>
      <w:tblPr>
        <w:tblW w:w="8220" w:type="dxa"/>
        <w:tblInd w:w="60" w:type="dxa"/>
        <w:tblCellMar>
          <w:left w:w="70" w:type="dxa"/>
          <w:right w:w="70" w:type="dxa"/>
        </w:tblCellMar>
        <w:tblLook w:val="04A0" w:firstRow="1" w:lastRow="0" w:firstColumn="1" w:lastColumn="0" w:noHBand="0" w:noVBand="1"/>
      </w:tblPr>
      <w:tblGrid>
        <w:gridCol w:w="2600"/>
        <w:gridCol w:w="2375"/>
        <w:gridCol w:w="1043"/>
        <w:gridCol w:w="2202"/>
      </w:tblGrid>
      <w:tr w:rsidR="008B0127" w:rsidRPr="00DE3BE1" w:rsidTr="00E86CC9">
        <w:trPr>
          <w:trHeight w:val="300"/>
        </w:trPr>
        <w:tc>
          <w:tcPr>
            <w:tcW w:w="260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Statist.</w:t>
            </w:r>
          </w:p>
        </w:tc>
        <w:tc>
          <w:tcPr>
            <w:tcW w:w="562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Statist.: skupina (2) x </w:t>
            </w:r>
            <w:proofErr w:type="gramStart"/>
            <w:r w:rsidRPr="00DE3BE1">
              <w:rPr>
                <w:rFonts w:ascii="Arial" w:eastAsia="Times New Roman" w:hAnsi="Arial" w:cs="Arial"/>
                <w:color w:val="000000"/>
                <w:sz w:val="20"/>
                <w:szCs w:val="20"/>
                <w:lang w:eastAsia="cs-CZ"/>
              </w:rPr>
              <w:t>Otázka 6(4) (List</w:t>
            </w:r>
            <w:proofErr w:type="gramEnd"/>
            <w:r w:rsidRPr="00DE3BE1">
              <w:rPr>
                <w:rFonts w:ascii="Arial" w:eastAsia="Times New Roman" w:hAnsi="Arial" w:cs="Arial"/>
                <w:color w:val="000000"/>
                <w:sz w:val="20"/>
                <w:szCs w:val="20"/>
                <w:lang w:eastAsia="cs-CZ"/>
              </w:rPr>
              <w:t xml:space="preserve"> 1 v ASTMA x CHOPN)</w:t>
            </w:r>
          </w:p>
        </w:tc>
      </w:tr>
      <w:tr w:rsidR="008B0127" w:rsidRPr="00DE3BE1" w:rsidTr="00E86CC9">
        <w:trPr>
          <w:trHeight w:val="300"/>
        </w:trPr>
        <w:tc>
          <w:tcPr>
            <w:tcW w:w="2600" w:type="dxa"/>
            <w:vMerge/>
            <w:tcBorders>
              <w:top w:val="single" w:sz="8" w:space="0" w:color="auto"/>
              <w:left w:val="single" w:sz="8" w:space="0" w:color="auto"/>
              <w:bottom w:val="single" w:sz="4" w:space="0" w:color="000000"/>
              <w:right w:val="single" w:sz="4" w:space="0" w:color="auto"/>
            </w:tcBorders>
            <w:vAlign w:val="center"/>
            <w:hideMark/>
          </w:tcPr>
          <w:p w:rsidR="008B0127" w:rsidRPr="00DE3BE1" w:rsidRDefault="008B0127" w:rsidP="00E86CC9">
            <w:pPr>
              <w:spacing w:after="0" w:line="240" w:lineRule="auto"/>
              <w:rPr>
                <w:rFonts w:ascii="Arial" w:eastAsia="Times New Roman" w:hAnsi="Arial" w:cs="Arial"/>
                <w:color w:val="000000"/>
                <w:sz w:val="20"/>
                <w:szCs w:val="20"/>
                <w:lang w:eastAsia="cs-CZ"/>
              </w:rPr>
            </w:pPr>
          </w:p>
        </w:tc>
        <w:tc>
          <w:tcPr>
            <w:tcW w:w="2375"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Chí.kvadr.</w:t>
            </w:r>
          </w:p>
        </w:tc>
        <w:tc>
          <w:tcPr>
            <w:tcW w:w="1043"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sv</w:t>
            </w:r>
          </w:p>
        </w:tc>
        <w:tc>
          <w:tcPr>
            <w:tcW w:w="2202" w:type="dxa"/>
            <w:tcBorders>
              <w:top w:val="nil"/>
              <w:left w:val="nil"/>
              <w:bottom w:val="single" w:sz="4" w:space="0" w:color="auto"/>
              <w:right w:val="single" w:sz="8"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w:t>
            </w:r>
          </w:p>
        </w:tc>
      </w:tr>
      <w:tr w:rsidR="008B0127" w:rsidRPr="00DE3BE1" w:rsidTr="00E86CC9">
        <w:trPr>
          <w:trHeight w:val="300"/>
        </w:trPr>
        <w:tc>
          <w:tcPr>
            <w:tcW w:w="260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Pearsonův chí-kv. </w:t>
            </w:r>
          </w:p>
        </w:tc>
        <w:tc>
          <w:tcPr>
            <w:tcW w:w="2375" w:type="dxa"/>
            <w:tcBorders>
              <w:top w:val="nil"/>
              <w:left w:val="nil"/>
              <w:bottom w:val="single" w:sz="4"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25,24277</w:t>
            </w:r>
          </w:p>
        </w:tc>
        <w:tc>
          <w:tcPr>
            <w:tcW w:w="1043" w:type="dxa"/>
            <w:tcBorders>
              <w:top w:val="nil"/>
              <w:left w:val="nil"/>
              <w:bottom w:val="single" w:sz="4"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df=3</w:t>
            </w:r>
          </w:p>
        </w:tc>
        <w:tc>
          <w:tcPr>
            <w:tcW w:w="2202" w:type="dxa"/>
            <w:tcBorders>
              <w:top w:val="nil"/>
              <w:left w:val="nil"/>
              <w:bottom w:val="single" w:sz="4" w:space="0" w:color="auto"/>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p=,00001</w:t>
            </w:r>
          </w:p>
        </w:tc>
      </w:tr>
      <w:tr w:rsidR="008B0127" w:rsidRPr="00DE3BE1" w:rsidTr="00E86CC9">
        <w:trPr>
          <w:trHeight w:val="300"/>
        </w:trPr>
        <w:tc>
          <w:tcPr>
            <w:tcW w:w="260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 V chí-kvadr.</w:t>
            </w:r>
          </w:p>
        </w:tc>
        <w:tc>
          <w:tcPr>
            <w:tcW w:w="2375" w:type="dxa"/>
            <w:tcBorders>
              <w:top w:val="nil"/>
              <w:left w:val="nil"/>
              <w:bottom w:val="single" w:sz="4"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32,65065</w:t>
            </w:r>
          </w:p>
        </w:tc>
        <w:tc>
          <w:tcPr>
            <w:tcW w:w="1043" w:type="dxa"/>
            <w:tcBorders>
              <w:top w:val="nil"/>
              <w:left w:val="nil"/>
              <w:bottom w:val="nil"/>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df=3</w:t>
            </w:r>
          </w:p>
        </w:tc>
        <w:tc>
          <w:tcPr>
            <w:tcW w:w="2202" w:type="dxa"/>
            <w:tcBorders>
              <w:top w:val="nil"/>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p=,00000</w:t>
            </w:r>
          </w:p>
        </w:tc>
      </w:tr>
      <w:tr w:rsidR="008B0127" w:rsidRPr="00DE3BE1" w:rsidTr="00E86CC9">
        <w:trPr>
          <w:trHeight w:val="300"/>
        </w:trPr>
        <w:tc>
          <w:tcPr>
            <w:tcW w:w="260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Fí </w:t>
            </w:r>
          </w:p>
        </w:tc>
        <w:tc>
          <w:tcPr>
            <w:tcW w:w="2375" w:type="dxa"/>
            <w:tcBorders>
              <w:top w:val="nil"/>
              <w:left w:val="nil"/>
              <w:bottom w:val="single" w:sz="4"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,4586463</w:t>
            </w:r>
          </w:p>
        </w:tc>
        <w:tc>
          <w:tcPr>
            <w:tcW w:w="1043" w:type="dxa"/>
            <w:tcBorders>
              <w:top w:val="single" w:sz="4" w:space="0" w:color="auto"/>
              <w:left w:val="single" w:sz="4"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02" w:type="dxa"/>
            <w:tcBorders>
              <w:top w:val="single" w:sz="4" w:space="0" w:color="auto"/>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00"/>
        </w:trPr>
        <w:tc>
          <w:tcPr>
            <w:tcW w:w="2600" w:type="dxa"/>
            <w:tcBorders>
              <w:top w:val="nil"/>
              <w:left w:val="single" w:sz="8" w:space="0" w:color="auto"/>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Konfingenční koeficient</w:t>
            </w:r>
          </w:p>
        </w:tc>
        <w:tc>
          <w:tcPr>
            <w:tcW w:w="2375" w:type="dxa"/>
            <w:tcBorders>
              <w:top w:val="nil"/>
              <w:left w:val="nil"/>
              <w:bottom w:val="single" w:sz="4"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,4168898</w:t>
            </w:r>
          </w:p>
        </w:tc>
        <w:tc>
          <w:tcPr>
            <w:tcW w:w="1043" w:type="dxa"/>
            <w:tcBorders>
              <w:top w:val="nil"/>
              <w:left w:val="single" w:sz="4"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02" w:type="dxa"/>
            <w:tcBorders>
              <w:top w:val="nil"/>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15"/>
        </w:trPr>
        <w:tc>
          <w:tcPr>
            <w:tcW w:w="2600" w:type="dxa"/>
            <w:tcBorders>
              <w:top w:val="nil"/>
              <w:left w:val="single" w:sz="8" w:space="0" w:color="auto"/>
              <w:bottom w:val="single" w:sz="8"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Cramér. V</w:t>
            </w:r>
          </w:p>
        </w:tc>
        <w:tc>
          <w:tcPr>
            <w:tcW w:w="2375" w:type="dxa"/>
            <w:tcBorders>
              <w:top w:val="nil"/>
              <w:left w:val="nil"/>
              <w:bottom w:val="single" w:sz="8" w:space="0" w:color="auto"/>
              <w:right w:val="nil"/>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,4586463</w:t>
            </w:r>
          </w:p>
        </w:tc>
        <w:tc>
          <w:tcPr>
            <w:tcW w:w="1043" w:type="dxa"/>
            <w:tcBorders>
              <w:top w:val="nil"/>
              <w:left w:val="single" w:sz="4" w:space="0" w:color="auto"/>
              <w:bottom w:val="single" w:sz="8" w:space="0" w:color="auto"/>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202" w:type="dxa"/>
            <w:tcBorders>
              <w:top w:val="nil"/>
              <w:left w:val="nil"/>
              <w:bottom w:val="single" w:sz="8" w:space="0" w:color="auto"/>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bl>
    <w:p w:rsidR="008B0127" w:rsidRDefault="008B0127" w:rsidP="008B0127">
      <w:pPr>
        <w:pStyle w:val="Odstavec"/>
      </w:pPr>
    </w:p>
    <w:p w:rsidR="0032658D" w:rsidRDefault="0032658D" w:rsidP="008B0127">
      <w:pPr>
        <w:pStyle w:val="Odstavec"/>
      </w:pPr>
      <w:r>
        <w:t>Pro porovnání skupin respondentů s astma bronchiále a CHOPN v celkovém skóre odpovědí na položky protokolu byla využitá neparametrická metoda Mann</w:t>
      </w:r>
      <w:r w:rsidR="00247A16">
        <w:noBreakHyphen/>
      </w:r>
      <w:r>
        <w:t>Whitney test (viz</w:t>
      </w:r>
      <w:r w:rsidR="008B0127">
        <w:t xml:space="preserve"> </w:t>
      </w:r>
      <w:r>
        <w:t>tab.</w:t>
      </w:r>
      <w:r w:rsidR="008B0127">
        <w:t xml:space="preserve"> </w:t>
      </w:r>
      <w:proofErr w:type="gramStart"/>
      <w:r>
        <w:t>č.</w:t>
      </w:r>
      <w:proofErr w:type="gramEnd"/>
      <w:r>
        <w:t xml:space="preserve"> 7). Z výsledků vyplývá, že nebyl zjištěn signifikantní rozdíl</w:t>
      </w:r>
      <w:r w:rsidR="00817CDA">
        <w:t xml:space="preserve"> v celkovém skóre</w:t>
      </w:r>
      <w:r w:rsidR="00B414FB">
        <w:t xml:space="preserve"> </w:t>
      </w:r>
      <w:r>
        <w:t>mezi skupinami respondentů s astma bronchiále a CHOPN v</w:t>
      </w:r>
      <w:r w:rsidR="00817CDA">
        <w:t xml:space="preserve">e farmakologické complianci </w:t>
      </w:r>
      <w:r w:rsidR="00283E73">
        <w:t>(p&lt;</w:t>
      </w:r>
      <w:r>
        <w:t xml:space="preserve">0,05). </w:t>
      </w:r>
    </w:p>
    <w:p w:rsidR="0032658D" w:rsidRDefault="008B0127" w:rsidP="008B0127">
      <w:pPr>
        <w:pStyle w:val="Titulek"/>
      </w:pPr>
      <w:bookmarkStart w:id="31" w:name="_Toc482312669"/>
      <w:r>
        <w:t xml:space="preserve">Tabulka </w:t>
      </w:r>
      <w:r w:rsidR="00CE54D5">
        <w:fldChar w:fldCharType="begin"/>
      </w:r>
      <w:r w:rsidR="00E401AA">
        <w:instrText xml:space="preserve"> SEQ Tabulka \* ARABIC </w:instrText>
      </w:r>
      <w:r w:rsidR="00CE54D5">
        <w:fldChar w:fldCharType="separate"/>
      </w:r>
      <w:r w:rsidR="003E3A2D">
        <w:rPr>
          <w:noProof/>
        </w:rPr>
        <w:t>7</w:t>
      </w:r>
      <w:r w:rsidR="00CE54D5">
        <w:rPr>
          <w:noProof/>
        </w:rPr>
        <w:fldChar w:fldCharType="end"/>
      </w:r>
      <w:r>
        <w:t xml:space="preserve">: </w:t>
      </w:r>
      <w:r w:rsidRPr="00233BDB">
        <w:t>Porovnání skupin</w:t>
      </w:r>
      <w:r>
        <w:t xml:space="preserve"> ASTMA a CHOPN </w:t>
      </w:r>
      <w:r w:rsidR="00B94A0E">
        <w:t>v </w:t>
      </w:r>
      <w:r>
        <w:t>celkovém skóre</w:t>
      </w:r>
      <w:bookmarkEnd w:id="31"/>
    </w:p>
    <w:tbl>
      <w:tblPr>
        <w:tblW w:w="9207" w:type="dxa"/>
        <w:tblInd w:w="60" w:type="dxa"/>
        <w:tblCellMar>
          <w:left w:w="70" w:type="dxa"/>
          <w:right w:w="70" w:type="dxa"/>
        </w:tblCellMar>
        <w:tblLook w:val="04A0" w:firstRow="1" w:lastRow="0" w:firstColumn="1" w:lastColumn="0" w:noHBand="0" w:noVBand="1"/>
      </w:tblPr>
      <w:tblGrid>
        <w:gridCol w:w="1440"/>
        <w:gridCol w:w="1631"/>
        <w:gridCol w:w="1514"/>
        <w:gridCol w:w="1514"/>
        <w:gridCol w:w="1608"/>
        <w:gridCol w:w="1500"/>
      </w:tblGrid>
      <w:tr w:rsidR="008B0127" w:rsidRPr="00DE3BE1" w:rsidTr="00E86CC9">
        <w:trPr>
          <w:trHeight w:val="300"/>
        </w:trPr>
        <w:tc>
          <w:tcPr>
            <w:tcW w:w="1440" w:type="dxa"/>
            <w:tcBorders>
              <w:top w:val="single" w:sz="8" w:space="0" w:color="auto"/>
              <w:left w:val="single" w:sz="8"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7767" w:type="dxa"/>
            <w:gridSpan w:val="5"/>
            <w:tcBorders>
              <w:top w:val="single" w:sz="8" w:space="0" w:color="auto"/>
              <w:left w:val="single" w:sz="4" w:space="0" w:color="auto"/>
              <w:bottom w:val="nil"/>
              <w:right w:val="single" w:sz="8" w:space="0" w:color="000000"/>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Mann-Whitneův U Test (w/oprava na </w:t>
            </w:r>
            <w:proofErr w:type="gramStart"/>
            <w:r w:rsidRPr="00DE3BE1">
              <w:rPr>
                <w:rFonts w:ascii="Arial" w:eastAsia="Times New Roman" w:hAnsi="Arial" w:cs="Arial"/>
                <w:color w:val="000000"/>
                <w:sz w:val="20"/>
                <w:szCs w:val="20"/>
                <w:lang w:eastAsia="cs-CZ"/>
              </w:rPr>
              <w:t>spojitost) (List</w:t>
            </w:r>
            <w:proofErr w:type="gramEnd"/>
            <w:r w:rsidRPr="00DE3BE1">
              <w:rPr>
                <w:rFonts w:ascii="Arial" w:eastAsia="Times New Roman" w:hAnsi="Arial" w:cs="Arial"/>
                <w:color w:val="000000"/>
                <w:sz w:val="20"/>
                <w:szCs w:val="20"/>
                <w:lang w:eastAsia="cs-CZ"/>
              </w:rPr>
              <w:t xml:space="preserve"> v ASTMAxCHOPN. stw)</w:t>
            </w:r>
          </w:p>
        </w:tc>
      </w:tr>
      <w:tr w:rsidR="008B0127"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3145" w:type="dxa"/>
            <w:gridSpan w:val="2"/>
            <w:tcBorders>
              <w:top w:val="nil"/>
              <w:left w:val="single" w:sz="4"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Dle proměn. </w:t>
            </w:r>
            <w:proofErr w:type="gramStart"/>
            <w:r w:rsidRPr="00DE3BE1">
              <w:rPr>
                <w:rFonts w:ascii="Arial" w:eastAsia="Times New Roman" w:hAnsi="Arial" w:cs="Arial"/>
                <w:color w:val="000000"/>
                <w:sz w:val="20"/>
                <w:szCs w:val="20"/>
                <w:lang w:eastAsia="cs-CZ"/>
              </w:rPr>
              <w:t>skupina</w:t>
            </w:r>
            <w:proofErr w:type="gramEnd"/>
          </w:p>
        </w:tc>
        <w:tc>
          <w:tcPr>
            <w:tcW w:w="1514" w:type="dxa"/>
            <w:tcBorders>
              <w:top w:val="nil"/>
              <w:left w:val="nil"/>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p>
        </w:tc>
        <w:tc>
          <w:tcPr>
            <w:tcW w:w="1608" w:type="dxa"/>
            <w:tcBorders>
              <w:top w:val="nil"/>
              <w:left w:val="nil"/>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p>
        </w:tc>
        <w:tc>
          <w:tcPr>
            <w:tcW w:w="1500" w:type="dxa"/>
            <w:tcBorders>
              <w:top w:val="nil"/>
              <w:left w:val="nil"/>
              <w:bottom w:val="nil"/>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659" w:type="dxa"/>
            <w:gridSpan w:val="3"/>
            <w:tcBorders>
              <w:top w:val="nil"/>
              <w:left w:val="single" w:sz="4" w:space="0" w:color="auto"/>
              <w:bottom w:val="single" w:sz="4" w:space="0" w:color="auto"/>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Označené testy jsou významné na hladině p&lt;,05000</w:t>
            </w:r>
          </w:p>
        </w:tc>
        <w:tc>
          <w:tcPr>
            <w:tcW w:w="1608" w:type="dxa"/>
            <w:tcBorders>
              <w:top w:val="nil"/>
              <w:left w:val="nil"/>
              <w:bottom w:val="single" w:sz="4" w:space="0" w:color="auto"/>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00" w:type="dxa"/>
            <w:tcBorders>
              <w:top w:val="nil"/>
              <w:left w:val="nil"/>
              <w:bottom w:val="single" w:sz="4" w:space="0" w:color="auto"/>
              <w:right w:val="single" w:sz="8"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31" w:type="dxa"/>
            <w:tcBorders>
              <w:top w:val="nil"/>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Sčt poř.</w:t>
            </w:r>
          </w:p>
        </w:tc>
        <w:tc>
          <w:tcPr>
            <w:tcW w:w="1514" w:type="dxa"/>
            <w:tcBorders>
              <w:top w:val="nil"/>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Sčt poř. </w:t>
            </w:r>
          </w:p>
        </w:tc>
        <w:tc>
          <w:tcPr>
            <w:tcW w:w="1514" w:type="dxa"/>
            <w:tcBorders>
              <w:top w:val="nil"/>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U</w:t>
            </w:r>
          </w:p>
        </w:tc>
        <w:tc>
          <w:tcPr>
            <w:tcW w:w="1608" w:type="dxa"/>
            <w:tcBorders>
              <w:top w:val="nil"/>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Z</w:t>
            </w:r>
          </w:p>
        </w:tc>
        <w:tc>
          <w:tcPr>
            <w:tcW w:w="1500" w:type="dxa"/>
            <w:tcBorders>
              <w:top w:val="nil"/>
              <w:left w:val="nil"/>
              <w:bottom w:val="nil"/>
              <w:right w:val="single" w:sz="8"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p-hodn.</w:t>
            </w:r>
          </w:p>
        </w:tc>
      </w:tr>
      <w:tr w:rsidR="008B0127"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1631"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ASTMA</w:t>
            </w:r>
          </w:p>
        </w:tc>
        <w:tc>
          <w:tcPr>
            <w:tcW w:w="1514"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CHOPN</w:t>
            </w:r>
          </w:p>
        </w:tc>
        <w:tc>
          <w:tcPr>
            <w:tcW w:w="1514"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08"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00" w:type="dxa"/>
            <w:tcBorders>
              <w:top w:val="nil"/>
              <w:left w:val="nil"/>
              <w:bottom w:val="single" w:sz="4" w:space="0" w:color="auto"/>
              <w:right w:val="single" w:sz="8"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B0127" w:rsidRPr="00DE3BE1" w:rsidTr="00E86CC9">
        <w:trPr>
          <w:trHeight w:val="315"/>
        </w:trPr>
        <w:tc>
          <w:tcPr>
            <w:tcW w:w="1440" w:type="dxa"/>
            <w:tcBorders>
              <w:top w:val="single" w:sz="4" w:space="0" w:color="auto"/>
              <w:left w:val="single" w:sz="8" w:space="0" w:color="auto"/>
              <w:bottom w:val="single" w:sz="8"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Celkový skór</w:t>
            </w:r>
          </w:p>
        </w:tc>
        <w:tc>
          <w:tcPr>
            <w:tcW w:w="1631"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3619,500</w:t>
            </w:r>
          </w:p>
        </w:tc>
        <w:tc>
          <w:tcPr>
            <w:tcW w:w="1514"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3640,500</w:t>
            </w:r>
          </w:p>
        </w:tc>
        <w:tc>
          <w:tcPr>
            <w:tcW w:w="1514"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1789,500</w:t>
            </w:r>
          </w:p>
        </w:tc>
        <w:tc>
          <w:tcPr>
            <w:tcW w:w="1608"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-0,052486</w:t>
            </w:r>
          </w:p>
        </w:tc>
        <w:tc>
          <w:tcPr>
            <w:tcW w:w="1500" w:type="dxa"/>
            <w:tcBorders>
              <w:top w:val="nil"/>
              <w:left w:val="nil"/>
              <w:bottom w:val="single" w:sz="8" w:space="0" w:color="auto"/>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0,958141</w:t>
            </w:r>
          </w:p>
        </w:tc>
      </w:tr>
      <w:tr w:rsidR="008B0127"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31" w:type="dxa"/>
            <w:tcBorders>
              <w:top w:val="single" w:sz="4" w:space="0" w:color="auto"/>
              <w:left w:val="single" w:sz="4" w:space="0" w:color="auto"/>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Z</w:t>
            </w:r>
          </w:p>
        </w:tc>
        <w:tc>
          <w:tcPr>
            <w:tcW w:w="1514" w:type="dxa"/>
            <w:tcBorders>
              <w:top w:val="single" w:sz="4" w:space="0" w:color="auto"/>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p-hodn.</w:t>
            </w:r>
          </w:p>
        </w:tc>
        <w:tc>
          <w:tcPr>
            <w:tcW w:w="1514" w:type="dxa"/>
            <w:tcBorders>
              <w:top w:val="single" w:sz="4" w:space="0" w:color="auto"/>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 platn.</w:t>
            </w:r>
          </w:p>
        </w:tc>
        <w:tc>
          <w:tcPr>
            <w:tcW w:w="1608" w:type="dxa"/>
            <w:tcBorders>
              <w:top w:val="single" w:sz="4" w:space="0" w:color="auto"/>
              <w:left w:val="nil"/>
              <w:bottom w:val="nil"/>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 platn.</w:t>
            </w:r>
          </w:p>
        </w:tc>
        <w:tc>
          <w:tcPr>
            <w:tcW w:w="1500" w:type="dxa"/>
            <w:tcBorders>
              <w:top w:val="single" w:sz="4" w:space="0" w:color="auto"/>
              <w:left w:val="nil"/>
              <w:bottom w:val="nil"/>
              <w:right w:val="single" w:sz="8"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2*1 str.</w:t>
            </w:r>
          </w:p>
        </w:tc>
      </w:tr>
      <w:tr w:rsidR="008B0127"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1631"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upravené</w:t>
            </w:r>
          </w:p>
        </w:tc>
        <w:tc>
          <w:tcPr>
            <w:tcW w:w="1514"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14"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ASTMA</w:t>
            </w:r>
          </w:p>
        </w:tc>
        <w:tc>
          <w:tcPr>
            <w:tcW w:w="1608" w:type="dxa"/>
            <w:tcBorders>
              <w:top w:val="nil"/>
              <w:left w:val="nil"/>
              <w:bottom w:val="single" w:sz="4" w:space="0" w:color="auto"/>
              <w:right w:val="single" w:sz="4"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CHOPN</w:t>
            </w:r>
          </w:p>
        </w:tc>
        <w:tc>
          <w:tcPr>
            <w:tcW w:w="1500" w:type="dxa"/>
            <w:tcBorders>
              <w:top w:val="nil"/>
              <w:left w:val="nil"/>
              <w:bottom w:val="single" w:sz="4" w:space="0" w:color="auto"/>
              <w:right w:val="single" w:sz="8" w:space="0" w:color="auto"/>
            </w:tcBorders>
            <w:shd w:val="clear" w:color="000000" w:fill="C5D9F1"/>
            <w:noWrap/>
            <w:vAlign w:val="bottom"/>
            <w:hideMark/>
          </w:tcPr>
          <w:p w:rsidR="008B0127" w:rsidRPr="00DE3BE1" w:rsidRDefault="008B0127"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přesné p</w:t>
            </w:r>
          </w:p>
        </w:tc>
      </w:tr>
      <w:tr w:rsidR="008B0127" w:rsidRPr="00DE3BE1" w:rsidTr="00E86CC9">
        <w:trPr>
          <w:trHeight w:val="315"/>
        </w:trPr>
        <w:tc>
          <w:tcPr>
            <w:tcW w:w="1440" w:type="dxa"/>
            <w:tcBorders>
              <w:top w:val="single" w:sz="4" w:space="0" w:color="auto"/>
              <w:left w:val="single" w:sz="8" w:space="0" w:color="auto"/>
              <w:bottom w:val="single" w:sz="8" w:space="0" w:color="auto"/>
              <w:right w:val="single" w:sz="4" w:space="0" w:color="auto"/>
            </w:tcBorders>
            <w:shd w:val="clear" w:color="000000" w:fill="C5D9F1"/>
            <w:noWrap/>
            <w:vAlign w:val="bottom"/>
            <w:hideMark/>
          </w:tcPr>
          <w:p w:rsidR="008B0127" w:rsidRPr="00DE3BE1" w:rsidRDefault="008B0127"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Celkový skór</w:t>
            </w:r>
          </w:p>
        </w:tc>
        <w:tc>
          <w:tcPr>
            <w:tcW w:w="1631"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-0,054594</w:t>
            </w:r>
          </w:p>
        </w:tc>
        <w:tc>
          <w:tcPr>
            <w:tcW w:w="1514"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0,956462</w:t>
            </w:r>
          </w:p>
        </w:tc>
        <w:tc>
          <w:tcPr>
            <w:tcW w:w="1514"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60</w:t>
            </w:r>
          </w:p>
        </w:tc>
        <w:tc>
          <w:tcPr>
            <w:tcW w:w="1608" w:type="dxa"/>
            <w:tcBorders>
              <w:top w:val="nil"/>
              <w:left w:val="nil"/>
              <w:bottom w:val="single" w:sz="8" w:space="0" w:color="auto"/>
              <w:right w:val="single" w:sz="4"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60</w:t>
            </w:r>
          </w:p>
        </w:tc>
        <w:tc>
          <w:tcPr>
            <w:tcW w:w="1500" w:type="dxa"/>
            <w:tcBorders>
              <w:top w:val="nil"/>
              <w:left w:val="nil"/>
              <w:bottom w:val="single" w:sz="8" w:space="0" w:color="auto"/>
              <w:right w:val="single" w:sz="8" w:space="0" w:color="auto"/>
            </w:tcBorders>
            <w:shd w:val="clear" w:color="auto" w:fill="auto"/>
            <w:noWrap/>
            <w:vAlign w:val="bottom"/>
            <w:hideMark/>
          </w:tcPr>
          <w:p w:rsidR="008B0127" w:rsidRPr="00DE3BE1" w:rsidRDefault="008B0127"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0,956215</w:t>
            </w:r>
          </w:p>
        </w:tc>
      </w:tr>
    </w:tbl>
    <w:p w:rsidR="00B07FB9" w:rsidRDefault="00B07FB9" w:rsidP="00795D46">
      <w:pPr>
        <w:pStyle w:val="Odstavec"/>
      </w:pPr>
    </w:p>
    <w:p w:rsidR="00523849" w:rsidRPr="0093633C" w:rsidRDefault="0093633C" w:rsidP="00795D46">
      <w:pPr>
        <w:pStyle w:val="Odstavec"/>
      </w:pPr>
      <w:r w:rsidRPr="0093633C">
        <w:t>Při</w:t>
      </w:r>
      <w:r w:rsidR="007E7727">
        <w:t xml:space="preserve"> </w:t>
      </w:r>
      <w:r w:rsidR="00523849" w:rsidRPr="0093633C">
        <w:t xml:space="preserve">zjišťování vzájemného vztahu mezi proměnnou věkem a celkovým skórem odpovědí </w:t>
      </w:r>
      <w:r w:rsidR="00B07FB9">
        <w:t xml:space="preserve">na jednotlivé položky protokolu </w:t>
      </w:r>
      <w:r w:rsidRPr="0093633C">
        <w:t>v obou skupinách respondentů nebyla prokázaná vzájemná korelace</w:t>
      </w:r>
      <w:r w:rsidR="007E7727">
        <w:t xml:space="preserve"> </w:t>
      </w:r>
      <w:r w:rsidRPr="0093633C">
        <w:t>(</w:t>
      </w:r>
      <w:r w:rsidR="0033417D" w:rsidRPr="0093633C">
        <w:t xml:space="preserve">viz tab. </w:t>
      </w:r>
      <w:proofErr w:type="gramStart"/>
      <w:r w:rsidR="0033417D" w:rsidRPr="0093633C">
        <w:t>č.</w:t>
      </w:r>
      <w:proofErr w:type="gramEnd"/>
      <w:r w:rsidR="0033417D" w:rsidRPr="0093633C">
        <w:t xml:space="preserve"> </w:t>
      </w:r>
      <w:r w:rsidR="0033417D">
        <w:t>8</w:t>
      </w:r>
      <w:r w:rsidRPr="0093633C">
        <w:t>).</w:t>
      </w:r>
    </w:p>
    <w:p w:rsidR="00A2113E" w:rsidRPr="00BD0876" w:rsidRDefault="00A2113E" w:rsidP="00A2113E">
      <w:pPr>
        <w:pStyle w:val="Titulek"/>
      </w:pPr>
      <w:bookmarkStart w:id="32" w:name="_Toc482312670"/>
      <w:r w:rsidRPr="00BD0876">
        <w:t xml:space="preserve">Tabulka </w:t>
      </w:r>
      <w:r w:rsidR="00301824">
        <w:fldChar w:fldCharType="begin"/>
      </w:r>
      <w:r w:rsidR="00301824">
        <w:instrText xml:space="preserve"> SEQ Tabulka \* ARABIC </w:instrText>
      </w:r>
      <w:r w:rsidR="00301824">
        <w:fldChar w:fldCharType="separate"/>
      </w:r>
      <w:r w:rsidR="003E3A2D">
        <w:rPr>
          <w:noProof/>
        </w:rPr>
        <w:t>8</w:t>
      </w:r>
      <w:r w:rsidR="00301824">
        <w:rPr>
          <w:noProof/>
        </w:rPr>
        <w:fldChar w:fldCharType="end"/>
      </w:r>
      <w:r w:rsidRPr="00BD0876">
        <w:t>:Vzájemná korelace věku a celkového skóre odpovědí</w:t>
      </w:r>
      <w:bookmarkEnd w:id="32"/>
    </w:p>
    <w:tbl>
      <w:tblPr>
        <w:tblW w:w="7665" w:type="dxa"/>
        <w:tblInd w:w="60" w:type="dxa"/>
        <w:tblCellMar>
          <w:left w:w="70" w:type="dxa"/>
          <w:right w:w="70" w:type="dxa"/>
        </w:tblCellMar>
        <w:tblLook w:val="04A0" w:firstRow="1" w:lastRow="0" w:firstColumn="1" w:lastColumn="0" w:noHBand="0" w:noVBand="1"/>
      </w:tblPr>
      <w:tblGrid>
        <w:gridCol w:w="1360"/>
        <w:gridCol w:w="1306"/>
        <w:gridCol w:w="1408"/>
        <w:gridCol w:w="1306"/>
        <w:gridCol w:w="2285"/>
      </w:tblGrid>
      <w:tr w:rsidR="00A2113E" w:rsidRPr="00A2113E" w:rsidTr="0093633C">
        <w:trPr>
          <w:trHeight w:val="300"/>
        </w:trPr>
        <w:tc>
          <w:tcPr>
            <w:tcW w:w="1360" w:type="dxa"/>
            <w:tcBorders>
              <w:top w:val="single" w:sz="8" w:space="0" w:color="auto"/>
              <w:left w:val="single" w:sz="8" w:space="0" w:color="auto"/>
              <w:bottom w:val="nil"/>
              <w:right w:val="single" w:sz="4"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w:t>
            </w:r>
          </w:p>
        </w:tc>
        <w:tc>
          <w:tcPr>
            <w:tcW w:w="4020" w:type="dxa"/>
            <w:gridSpan w:val="3"/>
            <w:tcBorders>
              <w:top w:val="single" w:sz="8" w:space="0" w:color="auto"/>
              <w:left w:val="nil"/>
              <w:bottom w:val="nil"/>
              <w:right w:val="nil"/>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xml:space="preserve">Korelace (List 1 </w:t>
            </w:r>
            <w:r w:rsidR="00467AC7" w:rsidRPr="00A2113E">
              <w:rPr>
                <w:rFonts w:ascii="Arial" w:eastAsia="Times New Roman" w:hAnsi="Arial" w:cs="Arial"/>
                <w:color w:val="000000"/>
                <w:sz w:val="20"/>
                <w:szCs w:val="20"/>
                <w:lang w:eastAsia="cs-CZ"/>
              </w:rPr>
              <w:t>v</w:t>
            </w:r>
            <w:r w:rsidR="00467AC7">
              <w:rPr>
                <w:rFonts w:ascii="Arial" w:eastAsia="Times New Roman" w:hAnsi="Arial" w:cs="Arial"/>
                <w:color w:val="000000"/>
                <w:sz w:val="20"/>
                <w:szCs w:val="20"/>
                <w:lang w:eastAsia="cs-CZ"/>
              </w:rPr>
              <w:t> </w:t>
            </w:r>
            <w:r w:rsidRPr="00A2113E">
              <w:rPr>
                <w:rFonts w:ascii="Arial" w:eastAsia="Times New Roman" w:hAnsi="Arial" w:cs="Arial"/>
                <w:color w:val="000000"/>
                <w:sz w:val="20"/>
                <w:szCs w:val="20"/>
                <w:lang w:eastAsia="cs-CZ"/>
              </w:rPr>
              <w:t>ASTMA x CHOPN)</w:t>
            </w:r>
          </w:p>
        </w:tc>
        <w:tc>
          <w:tcPr>
            <w:tcW w:w="2285" w:type="dxa"/>
            <w:tcBorders>
              <w:top w:val="single" w:sz="8" w:space="0" w:color="auto"/>
              <w:left w:val="nil"/>
              <w:bottom w:val="nil"/>
              <w:right w:val="single" w:sz="8"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w:t>
            </w:r>
          </w:p>
        </w:tc>
      </w:tr>
      <w:tr w:rsidR="00A2113E" w:rsidRPr="00A2113E" w:rsidTr="0093633C">
        <w:trPr>
          <w:trHeight w:val="300"/>
        </w:trPr>
        <w:tc>
          <w:tcPr>
            <w:tcW w:w="1360" w:type="dxa"/>
            <w:tcBorders>
              <w:top w:val="nil"/>
              <w:left w:val="single" w:sz="8" w:space="0" w:color="auto"/>
              <w:bottom w:val="nil"/>
              <w:right w:val="single" w:sz="4"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w:t>
            </w:r>
          </w:p>
        </w:tc>
        <w:tc>
          <w:tcPr>
            <w:tcW w:w="6305" w:type="dxa"/>
            <w:gridSpan w:val="4"/>
            <w:tcBorders>
              <w:top w:val="nil"/>
              <w:left w:val="nil"/>
              <w:bottom w:val="nil"/>
              <w:right w:val="single" w:sz="8" w:space="0" w:color="000000"/>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xml:space="preserve">Označ. </w:t>
            </w:r>
            <w:proofErr w:type="gramStart"/>
            <w:r w:rsidRPr="00A2113E">
              <w:rPr>
                <w:rFonts w:ascii="Arial" w:eastAsia="Times New Roman" w:hAnsi="Arial" w:cs="Arial"/>
                <w:color w:val="000000"/>
                <w:sz w:val="20"/>
                <w:szCs w:val="20"/>
                <w:lang w:eastAsia="cs-CZ"/>
              </w:rPr>
              <w:t>korelace</w:t>
            </w:r>
            <w:proofErr w:type="gramEnd"/>
            <w:r w:rsidRPr="00A2113E">
              <w:rPr>
                <w:rFonts w:ascii="Arial" w:eastAsia="Times New Roman" w:hAnsi="Arial" w:cs="Arial"/>
                <w:color w:val="000000"/>
                <w:sz w:val="20"/>
                <w:szCs w:val="20"/>
                <w:lang w:eastAsia="cs-CZ"/>
              </w:rPr>
              <w:t xml:space="preserve"> jsou významné na hlad. p &lt; ,05000</w:t>
            </w:r>
          </w:p>
        </w:tc>
      </w:tr>
      <w:tr w:rsidR="00A2113E" w:rsidRPr="00A2113E" w:rsidTr="0093633C">
        <w:trPr>
          <w:trHeight w:val="300"/>
        </w:trPr>
        <w:tc>
          <w:tcPr>
            <w:tcW w:w="1360" w:type="dxa"/>
            <w:tcBorders>
              <w:top w:val="nil"/>
              <w:left w:val="single" w:sz="8" w:space="0" w:color="auto"/>
              <w:bottom w:val="nil"/>
              <w:right w:val="single" w:sz="4"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w:t>
            </w:r>
          </w:p>
        </w:tc>
        <w:tc>
          <w:tcPr>
            <w:tcW w:w="4020" w:type="dxa"/>
            <w:gridSpan w:val="3"/>
            <w:tcBorders>
              <w:top w:val="nil"/>
              <w:left w:val="nil"/>
              <w:bottom w:val="single" w:sz="4" w:space="0" w:color="auto"/>
              <w:right w:val="nil"/>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xml:space="preserve">N = 120 (Celé případy vynechány </w:t>
            </w:r>
            <w:r w:rsidR="00467AC7" w:rsidRPr="00A2113E">
              <w:rPr>
                <w:rFonts w:ascii="Arial" w:eastAsia="Times New Roman" w:hAnsi="Arial" w:cs="Arial"/>
                <w:color w:val="000000"/>
                <w:sz w:val="20"/>
                <w:szCs w:val="20"/>
                <w:lang w:eastAsia="cs-CZ"/>
              </w:rPr>
              <w:t>u</w:t>
            </w:r>
            <w:r w:rsidR="00467AC7">
              <w:rPr>
                <w:rFonts w:ascii="Arial" w:eastAsia="Times New Roman" w:hAnsi="Arial" w:cs="Arial"/>
                <w:color w:val="000000"/>
                <w:sz w:val="20"/>
                <w:szCs w:val="20"/>
                <w:lang w:eastAsia="cs-CZ"/>
              </w:rPr>
              <w:t> </w:t>
            </w:r>
            <w:r w:rsidRPr="00A2113E">
              <w:rPr>
                <w:rFonts w:ascii="Arial" w:eastAsia="Times New Roman" w:hAnsi="Arial" w:cs="Arial"/>
                <w:color w:val="000000"/>
                <w:sz w:val="20"/>
                <w:szCs w:val="20"/>
                <w:lang w:eastAsia="cs-CZ"/>
              </w:rPr>
              <w:t>ChD)</w:t>
            </w:r>
          </w:p>
        </w:tc>
        <w:tc>
          <w:tcPr>
            <w:tcW w:w="2285" w:type="dxa"/>
            <w:tcBorders>
              <w:top w:val="nil"/>
              <w:left w:val="nil"/>
              <w:bottom w:val="single" w:sz="4" w:space="0" w:color="auto"/>
              <w:right w:val="single" w:sz="8"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 </w:t>
            </w:r>
          </w:p>
        </w:tc>
      </w:tr>
      <w:tr w:rsidR="00A2113E" w:rsidRPr="00A2113E" w:rsidTr="0093633C">
        <w:trPr>
          <w:trHeight w:val="300"/>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Proměnná</w:t>
            </w:r>
          </w:p>
        </w:tc>
        <w:tc>
          <w:tcPr>
            <w:tcW w:w="1306" w:type="dxa"/>
            <w:tcBorders>
              <w:top w:val="nil"/>
              <w:left w:val="nil"/>
              <w:bottom w:val="single" w:sz="4" w:space="0" w:color="auto"/>
              <w:right w:val="single" w:sz="4" w:space="0" w:color="auto"/>
            </w:tcBorders>
            <w:shd w:val="clear" w:color="000000" w:fill="C5D9F1"/>
            <w:noWrap/>
            <w:vAlign w:val="bottom"/>
            <w:hideMark/>
          </w:tcPr>
          <w:p w:rsidR="00A2113E" w:rsidRPr="00A2113E" w:rsidRDefault="00A2113E" w:rsidP="00A2113E">
            <w:pPr>
              <w:spacing w:after="0" w:line="240" w:lineRule="auto"/>
              <w:jc w:val="center"/>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Průměry</w:t>
            </w:r>
          </w:p>
        </w:tc>
        <w:tc>
          <w:tcPr>
            <w:tcW w:w="1408" w:type="dxa"/>
            <w:tcBorders>
              <w:top w:val="nil"/>
              <w:left w:val="nil"/>
              <w:bottom w:val="single" w:sz="4" w:space="0" w:color="auto"/>
              <w:right w:val="single" w:sz="4" w:space="0" w:color="auto"/>
            </w:tcBorders>
            <w:shd w:val="clear" w:color="000000" w:fill="C5D9F1"/>
            <w:noWrap/>
            <w:vAlign w:val="bottom"/>
            <w:hideMark/>
          </w:tcPr>
          <w:p w:rsidR="00A2113E" w:rsidRPr="00A2113E" w:rsidRDefault="00A2113E" w:rsidP="00A2113E">
            <w:pPr>
              <w:spacing w:after="0" w:line="240" w:lineRule="auto"/>
              <w:jc w:val="center"/>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Sm. odch.</w:t>
            </w:r>
          </w:p>
        </w:tc>
        <w:tc>
          <w:tcPr>
            <w:tcW w:w="1306" w:type="dxa"/>
            <w:tcBorders>
              <w:top w:val="nil"/>
              <w:left w:val="nil"/>
              <w:bottom w:val="single" w:sz="4" w:space="0" w:color="auto"/>
              <w:right w:val="single" w:sz="4" w:space="0" w:color="auto"/>
            </w:tcBorders>
            <w:shd w:val="clear" w:color="000000" w:fill="C5D9F1"/>
            <w:noWrap/>
            <w:vAlign w:val="bottom"/>
            <w:hideMark/>
          </w:tcPr>
          <w:p w:rsidR="00A2113E" w:rsidRPr="00A2113E" w:rsidRDefault="00A2113E" w:rsidP="00A2113E">
            <w:pPr>
              <w:spacing w:after="0" w:line="240" w:lineRule="auto"/>
              <w:jc w:val="center"/>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Věk</w:t>
            </w:r>
          </w:p>
        </w:tc>
        <w:tc>
          <w:tcPr>
            <w:tcW w:w="2285" w:type="dxa"/>
            <w:tcBorders>
              <w:top w:val="nil"/>
              <w:left w:val="nil"/>
              <w:bottom w:val="single" w:sz="4" w:space="0" w:color="auto"/>
              <w:right w:val="single" w:sz="8" w:space="0" w:color="auto"/>
            </w:tcBorders>
            <w:shd w:val="clear" w:color="000000" w:fill="C5D9F1"/>
            <w:noWrap/>
            <w:vAlign w:val="bottom"/>
            <w:hideMark/>
          </w:tcPr>
          <w:p w:rsidR="00A2113E" w:rsidRPr="00A2113E" w:rsidRDefault="00A2113E" w:rsidP="00A2113E">
            <w:pPr>
              <w:spacing w:after="0" w:line="240" w:lineRule="auto"/>
              <w:jc w:val="center"/>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Celkový skór</w:t>
            </w:r>
          </w:p>
        </w:tc>
      </w:tr>
      <w:tr w:rsidR="00A2113E" w:rsidRPr="00A2113E" w:rsidTr="0093633C">
        <w:trPr>
          <w:trHeight w:val="300"/>
        </w:trPr>
        <w:tc>
          <w:tcPr>
            <w:tcW w:w="1360" w:type="dxa"/>
            <w:tcBorders>
              <w:top w:val="nil"/>
              <w:left w:val="single" w:sz="8" w:space="0" w:color="auto"/>
              <w:bottom w:val="single" w:sz="4" w:space="0" w:color="auto"/>
              <w:right w:val="single" w:sz="4" w:space="0" w:color="auto"/>
            </w:tcBorders>
            <w:shd w:val="clear" w:color="000000" w:fill="C5D9F1"/>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Věk</w:t>
            </w:r>
          </w:p>
        </w:tc>
        <w:tc>
          <w:tcPr>
            <w:tcW w:w="1306" w:type="dxa"/>
            <w:tcBorders>
              <w:top w:val="nil"/>
              <w:left w:val="nil"/>
              <w:bottom w:val="single" w:sz="4"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61,65000</w:t>
            </w:r>
          </w:p>
        </w:tc>
        <w:tc>
          <w:tcPr>
            <w:tcW w:w="1408" w:type="dxa"/>
            <w:tcBorders>
              <w:top w:val="nil"/>
              <w:left w:val="nil"/>
              <w:bottom w:val="single" w:sz="4"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11,79421</w:t>
            </w:r>
          </w:p>
        </w:tc>
        <w:tc>
          <w:tcPr>
            <w:tcW w:w="1306" w:type="dxa"/>
            <w:tcBorders>
              <w:top w:val="nil"/>
              <w:left w:val="nil"/>
              <w:bottom w:val="single" w:sz="4"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1,000000</w:t>
            </w:r>
          </w:p>
        </w:tc>
        <w:tc>
          <w:tcPr>
            <w:tcW w:w="2285" w:type="dxa"/>
            <w:tcBorders>
              <w:top w:val="nil"/>
              <w:left w:val="nil"/>
              <w:bottom w:val="single" w:sz="4" w:space="0" w:color="auto"/>
              <w:right w:val="single" w:sz="8"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0,057686</w:t>
            </w:r>
          </w:p>
        </w:tc>
      </w:tr>
      <w:tr w:rsidR="00A2113E" w:rsidRPr="00A2113E" w:rsidTr="0093633C">
        <w:trPr>
          <w:trHeight w:val="315"/>
        </w:trPr>
        <w:tc>
          <w:tcPr>
            <w:tcW w:w="1360" w:type="dxa"/>
            <w:tcBorders>
              <w:top w:val="nil"/>
              <w:left w:val="single" w:sz="8" w:space="0" w:color="auto"/>
              <w:bottom w:val="single" w:sz="8" w:space="0" w:color="auto"/>
              <w:right w:val="single" w:sz="4" w:space="0" w:color="auto"/>
            </w:tcBorders>
            <w:shd w:val="clear" w:color="000000" w:fill="C5D9F1"/>
            <w:noWrap/>
            <w:vAlign w:val="bottom"/>
            <w:hideMark/>
          </w:tcPr>
          <w:p w:rsidR="00A2113E" w:rsidRPr="00A2113E" w:rsidRDefault="00A2113E" w:rsidP="00A2113E">
            <w:pPr>
              <w:spacing w:after="0" w:line="240" w:lineRule="auto"/>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Celkový skór</w:t>
            </w:r>
          </w:p>
        </w:tc>
        <w:tc>
          <w:tcPr>
            <w:tcW w:w="1306" w:type="dxa"/>
            <w:tcBorders>
              <w:top w:val="nil"/>
              <w:left w:val="nil"/>
              <w:bottom w:val="single" w:sz="8"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11,42500</w:t>
            </w:r>
          </w:p>
        </w:tc>
        <w:tc>
          <w:tcPr>
            <w:tcW w:w="1408" w:type="dxa"/>
            <w:tcBorders>
              <w:top w:val="nil"/>
              <w:left w:val="nil"/>
              <w:bottom w:val="single" w:sz="8"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1,17153</w:t>
            </w:r>
          </w:p>
        </w:tc>
        <w:tc>
          <w:tcPr>
            <w:tcW w:w="1306" w:type="dxa"/>
            <w:tcBorders>
              <w:top w:val="nil"/>
              <w:left w:val="nil"/>
              <w:bottom w:val="single" w:sz="8" w:space="0" w:color="auto"/>
              <w:right w:val="single" w:sz="4"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0,057686</w:t>
            </w:r>
          </w:p>
        </w:tc>
        <w:tc>
          <w:tcPr>
            <w:tcW w:w="2285" w:type="dxa"/>
            <w:tcBorders>
              <w:top w:val="nil"/>
              <w:left w:val="nil"/>
              <w:bottom w:val="single" w:sz="8" w:space="0" w:color="auto"/>
              <w:right w:val="single" w:sz="8" w:space="0" w:color="auto"/>
            </w:tcBorders>
            <w:shd w:val="clear" w:color="auto" w:fill="auto"/>
            <w:noWrap/>
            <w:vAlign w:val="bottom"/>
            <w:hideMark/>
          </w:tcPr>
          <w:p w:rsidR="00A2113E" w:rsidRPr="00A2113E" w:rsidRDefault="00A2113E" w:rsidP="00A2113E">
            <w:pPr>
              <w:spacing w:after="0" w:line="240" w:lineRule="auto"/>
              <w:jc w:val="right"/>
              <w:rPr>
                <w:rFonts w:ascii="Arial" w:eastAsia="Times New Roman" w:hAnsi="Arial" w:cs="Arial"/>
                <w:color w:val="000000"/>
                <w:sz w:val="20"/>
                <w:szCs w:val="20"/>
                <w:lang w:eastAsia="cs-CZ"/>
              </w:rPr>
            </w:pPr>
            <w:r w:rsidRPr="00A2113E">
              <w:rPr>
                <w:rFonts w:ascii="Arial" w:eastAsia="Times New Roman" w:hAnsi="Arial" w:cs="Arial"/>
                <w:color w:val="000000"/>
                <w:sz w:val="20"/>
                <w:szCs w:val="20"/>
                <w:lang w:eastAsia="cs-CZ"/>
              </w:rPr>
              <w:t>1,000000</w:t>
            </w:r>
          </w:p>
        </w:tc>
      </w:tr>
    </w:tbl>
    <w:p w:rsidR="00A2113E" w:rsidRDefault="00A2113E" w:rsidP="008B0127">
      <w:pPr>
        <w:pStyle w:val="Odstavec"/>
      </w:pPr>
    </w:p>
    <w:p w:rsidR="00D75E30" w:rsidRDefault="00817CDA" w:rsidP="00D75E30">
      <w:pPr>
        <w:pStyle w:val="Odstavec"/>
      </w:pPr>
      <w:r w:rsidRPr="00D75E30">
        <w:t>Vzhledem k tomu, že nebyl zjištěn signifikantní rozdíl v celkovém skóre</w:t>
      </w:r>
      <w:r w:rsidR="00B414FB" w:rsidRPr="00D75E30">
        <w:t xml:space="preserve"> </w:t>
      </w:r>
      <w:r w:rsidRPr="00D75E30">
        <w:t>mezi skupinami respondentů s astma bronchiále a CHOPN ve farmakologické complianci</w:t>
      </w:r>
      <w:r w:rsidR="008718E7" w:rsidRPr="00D75E30">
        <w:t>,</w:t>
      </w:r>
      <w:r w:rsidRPr="00D75E30">
        <w:t xml:space="preserve"> </w:t>
      </w:r>
      <w:r w:rsidR="00274447" w:rsidRPr="00D75E30">
        <w:t>lze příjmout hypotézu 1H0 předpokládající, že mezi farmakologickou</w:t>
      </w:r>
      <w:r w:rsidR="00B414FB" w:rsidRPr="00D75E30">
        <w:t xml:space="preserve"> </w:t>
      </w:r>
      <w:r w:rsidR="00274447" w:rsidRPr="00D75E30">
        <w:t xml:space="preserve">compliance pacientů s astma bronchiále a pacientů s CHOPN neexistuje signifikantní rozdíl a zamítnout alternativní hypotézu 1HA. </w:t>
      </w:r>
    </w:p>
    <w:p w:rsidR="00D75E30" w:rsidRDefault="00D75E30">
      <w:pPr>
        <w:rPr>
          <w:rFonts w:ascii="Arial" w:eastAsia="TimesNewRomanPSMT" w:hAnsi="Arial" w:cs="Arial"/>
          <w:color w:val="231F20"/>
          <w:sz w:val="24"/>
          <w:szCs w:val="24"/>
          <w:lang w:eastAsia="cs-CZ"/>
        </w:rPr>
      </w:pPr>
      <w:r>
        <w:br w:type="page"/>
      </w:r>
    </w:p>
    <w:p w:rsidR="0032658D" w:rsidRPr="00D75E30" w:rsidRDefault="0078602B" w:rsidP="00D75E30">
      <w:pPr>
        <w:pStyle w:val="Odstaveczanadpisem"/>
        <w:rPr>
          <w:b/>
        </w:rPr>
      </w:pPr>
      <w:r w:rsidRPr="00D75E30">
        <w:rPr>
          <w:b/>
        </w:rPr>
        <w:t>Interpretace výsledků k</w:t>
      </w:r>
      <w:r w:rsidR="008C48E9" w:rsidRPr="00D75E30">
        <w:rPr>
          <w:b/>
        </w:rPr>
        <w:t xml:space="preserve"> dílčímu </w:t>
      </w:r>
      <w:r w:rsidRPr="00D75E30">
        <w:rPr>
          <w:b/>
        </w:rPr>
        <w:t>cíli 2</w:t>
      </w:r>
      <w:r w:rsidR="00D75E30" w:rsidRPr="00D75E30">
        <w:rPr>
          <w:b/>
        </w:rPr>
        <w:t>.</w:t>
      </w:r>
    </w:p>
    <w:p w:rsidR="00283E73" w:rsidRPr="00D75E30" w:rsidRDefault="0032658D" w:rsidP="00D75E30">
      <w:pPr>
        <w:pStyle w:val="Odstavec"/>
      </w:pPr>
      <w:r w:rsidRPr="00D75E30">
        <w:t>Zjistit rozdíly v chybovosti v inhalační technic</w:t>
      </w:r>
      <w:r w:rsidR="00984A2B" w:rsidRPr="00D75E30">
        <w:t>e mezi</w:t>
      </w:r>
      <w:r w:rsidR="00B414FB" w:rsidRPr="00D75E30">
        <w:t xml:space="preserve"> </w:t>
      </w:r>
      <w:r w:rsidR="00984A2B" w:rsidRPr="00D75E30">
        <w:t xml:space="preserve">pacienty </w:t>
      </w:r>
      <w:r w:rsidRPr="00D75E30">
        <w:t xml:space="preserve">s astma bronchiále a CHOPN. </w:t>
      </w:r>
    </w:p>
    <w:p w:rsidR="0032658D" w:rsidRPr="0078602B" w:rsidRDefault="0032658D" w:rsidP="0078602B">
      <w:pPr>
        <w:pStyle w:val="Odstaveczanadpisem"/>
      </w:pPr>
      <w:r w:rsidRPr="0078602B">
        <w:rPr>
          <w:b/>
        </w:rPr>
        <w:t>Ověřování statistické hypotézy 2</w:t>
      </w:r>
      <w:r w:rsidR="0078602B" w:rsidRPr="0078602B">
        <w:rPr>
          <w:b/>
        </w:rPr>
        <w:t>.</w:t>
      </w:r>
    </w:p>
    <w:p w:rsidR="0032658D" w:rsidRPr="00D75E30" w:rsidRDefault="0032658D" w:rsidP="0078602B">
      <w:pPr>
        <w:pStyle w:val="Odstavec"/>
        <w:rPr>
          <w:color w:val="auto"/>
        </w:rPr>
      </w:pPr>
      <w:r w:rsidRPr="00D75E30">
        <w:rPr>
          <w:b/>
          <w:color w:val="auto"/>
        </w:rPr>
        <w:t>Hypotéza 2H0</w:t>
      </w:r>
      <w:r w:rsidR="0078602B" w:rsidRPr="00D75E30">
        <w:rPr>
          <w:b/>
          <w:color w:val="auto"/>
        </w:rPr>
        <w:t xml:space="preserve">: </w:t>
      </w:r>
      <w:r w:rsidRPr="00D75E30">
        <w:rPr>
          <w:color w:val="auto"/>
        </w:rPr>
        <w:t>Neexi</w:t>
      </w:r>
      <w:r w:rsidR="002D3399" w:rsidRPr="00D75E30">
        <w:rPr>
          <w:color w:val="auto"/>
        </w:rPr>
        <w:t>stuje statisticky významný rozdíl</w:t>
      </w:r>
      <w:r w:rsidRPr="00D75E30">
        <w:rPr>
          <w:color w:val="auto"/>
        </w:rPr>
        <w:t xml:space="preserve"> mezi chybovostí v inhalační technice u pacientů s CHOPN a u pacientů s astma bronchiále.</w:t>
      </w:r>
    </w:p>
    <w:p w:rsidR="0032658D" w:rsidRPr="00D75E30" w:rsidRDefault="0032658D" w:rsidP="0078602B">
      <w:pPr>
        <w:pStyle w:val="Odstavec"/>
        <w:rPr>
          <w:color w:val="auto"/>
        </w:rPr>
      </w:pPr>
      <w:r w:rsidRPr="00D75E30">
        <w:rPr>
          <w:b/>
          <w:color w:val="auto"/>
        </w:rPr>
        <w:t>Hypotéza 2HA</w:t>
      </w:r>
      <w:r w:rsidR="0078602B" w:rsidRPr="00D75E30">
        <w:rPr>
          <w:b/>
          <w:color w:val="auto"/>
        </w:rPr>
        <w:t xml:space="preserve">: </w:t>
      </w:r>
      <w:r w:rsidRPr="00D75E30">
        <w:rPr>
          <w:color w:val="auto"/>
        </w:rPr>
        <w:t>Existuje statisticky význ</w:t>
      </w:r>
      <w:r w:rsidR="002D3399" w:rsidRPr="00D75E30">
        <w:rPr>
          <w:color w:val="auto"/>
        </w:rPr>
        <w:t>amný rozdíl</w:t>
      </w:r>
      <w:r w:rsidRPr="00D75E30">
        <w:rPr>
          <w:color w:val="auto"/>
        </w:rPr>
        <w:t xml:space="preserve"> mezi chybovostí v inhalační technice u pacientů s CHOPN a u pacientů s astma bronchiále.</w:t>
      </w:r>
    </w:p>
    <w:p w:rsidR="0032658D" w:rsidRDefault="0032658D" w:rsidP="0078602B">
      <w:pPr>
        <w:pStyle w:val="Odstavec"/>
      </w:pPr>
      <w:r>
        <w:t xml:space="preserve">Poměr počtu hodnocení a procento chyb v definovaných krocích mezi jednotlivými inhalačními systémy byl vyjádřený pomocí rozkladových tabulek popisných statistik. Vztah mezi závislou proměnnou – lékem a chybovostí v inhalační technice byl analyzovaný ve skupině respondentů s astma bronchiále </w:t>
      </w:r>
      <w:r w:rsidR="00EA1D82">
        <w:t xml:space="preserve">(viz tab. </w:t>
      </w:r>
      <w:proofErr w:type="gramStart"/>
      <w:r w:rsidR="00EA1D82">
        <w:t>č.</w:t>
      </w:r>
      <w:proofErr w:type="gramEnd"/>
      <w:r w:rsidR="00EA1D82">
        <w:t xml:space="preserve"> </w:t>
      </w:r>
      <w:r w:rsidR="00A2113E">
        <w:t>9</w:t>
      </w:r>
      <w:r w:rsidR="00EA1D82">
        <w:t>)</w:t>
      </w:r>
      <w:r>
        <w:t xml:space="preserve">. </w:t>
      </w:r>
    </w:p>
    <w:p w:rsidR="0078602B" w:rsidRDefault="0032658D" w:rsidP="00A67E48">
      <w:pPr>
        <w:pStyle w:val="Odstavec"/>
      </w:pPr>
      <w:r>
        <w:t>Z rozkladové tabulky popisných statistik vyplývá, že největší chybovost při aplikaci inhalačního léku ve skupině respondentů s astma bronchiále byla zjištěna u inhalačního systému pMDI s průměrem 17,6 a směrodatnou odchylkou ± 11,99.</w:t>
      </w:r>
      <w:r w:rsidR="00A67E48">
        <w:t xml:space="preserve"> </w:t>
      </w:r>
      <w:r w:rsidR="00A67E48" w:rsidRPr="00795D46">
        <w:t>Oproti tomu nejméně</w:t>
      </w:r>
      <w:r w:rsidR="007E7727" w:rsidRPr="00795D46">
        <w:t xml:space="preserve"> </w:t>
      </w:r>
      <w:r w:rsidR="00A67E48" w:rsidRPr="00795D46">
        <w:t>chyb byl</w:t>
      </w:r>
      <w:r w:rsidR="00795D46" w:rsidRPr="00795D46">
        <w:t>o</w:t>
      </w:r>
      <w:r w:rsidR="00A67E48" w:rsidRPr="00795D46">
        <w:t xml:space="preserve"> prokáz</w:t>
      </w:r>
      <w:r w:rsidR="00795D46" w:rsidRPr="00795D46">
        <w:t>á</w:t>
      </w:r>
      <w:r w:rsidR="00A67E48" w:rsidRPr="00795D46">
        <w:t>n</w:t>
      </w:r>
      <w:r w:rsidR="00795D46" w:rsidRPr="00795D46">
        <w:t>o</w:t>
      </w:r>
      <w:r w:rsidR="00A67E48" w:rsidRPr="00795D46">
        <w:t xml:space="preserve"> při užívání inhalačních léků pomocí Handihaleru s průměrem 1,2 a směrodatnou odchylkou ± 1,3.</w:t>
      </w:r>
    </w:p>
    <w:p w:rsidR="0032658D" w:rsidRDefault="0078602B" w:rsidP="0078602B">
      <w:pPr>
        <w:pStyle w:val="Titulek"/>
      </w:pPr>
      <w:bookmarkStart w:id="33" w:name="_Toc482312671"/>
      <w:r>
        <w:t xml:space="preserve">Tabulka </w:t>
      </w:r>
      <w:r w:rsidR="00CE54D5">
        <w:fldChar w:fldCharType="begin"/>
      </w:r>
      <w:r w:rsidR="00E401AA">
        <w:instrText xml:space="preserve"> SEQ Tabulka \* ARABIC </w:instrText>
      </w:r>
      <w:r w:rsidR="00CE54D5">
        <w:fldChar w:fldCharType="separate"/>
      </w:r>
      <w:r w:rsidR="003E3A2D">
        <w:rPr>
          <w:noProof/>
        </w:rPr>
        <w:t>9</w:t>
      </w:r>
      <w:r w:rsidR="00CE54D5">
        <w:rPr>
          <w:noProof/>
        </w:rPr>
        <w:fldChar w:fldCharType="end"/>
      </w:r>
      <w:r>
        <w:t xml:space="preserve">: </w:t>
      </w:r>
      <w:r w:rsidRPr="00645FB3">
        <w:t>Rozkladová tabulka popisných statistik in</w:t>
      </w:r>
      <w:r>
        <w:t>halačních léků ve skupině astma.</w:t>
      </w:r>
      <w:bookmarkEnd w:id="33"/>
    </w:p>
    <w:tbl>
      <w:tblPr>
        <w:tblW w:w="5580" w:type="dxa"/>
        <w:tblInd w:w="60" w:type="dxa"/>
        <w:tblCellMar>
          <w:left w:w="70" w:type="dxa"/>
          <w:right w:w="70" w:type="dxa"/>
        </w:tblCellMar>
        <w:tblLook w:val="04A0" w:firstRow="1" w:lastRow="0" w:firstColumn="1" w:lastColumn="0" w:noHBand="0" w:noVBand="1"/>
      </w:tblPr>
      <w:tblGrid>
        <w:gridCol w:w="1240"/>
        <w:gridCol w:w="1444"/>
        <w:gridCol w:w="1444"/>
        <w:gridCol w:w="1452"/>
      </w:tblGrid>
      <w:tr w:rsidR="0078602B" w:rsidRPr="00DE3BE1" w:rsidTr="0078602B">
        <w:trPr>
          <w:cantSplit/>
          <w:trHeight w:val="300"/>
        </w:trPr>
        <w:tc>
          <w:tcPr>
            <w:tcW w:w="5580" w:type="dxa"/>
            <w:gridSpan w:val="4"/>
            <w:tcBorders>
              <w:top w:val="single" w:sz="8" w:space="0" w:color="auto"/>
              <w:left w:val="single" w:sz="8" w:space="0" w:color="auto"/>
              <w:bottom w:val="nil"/>
              <w:right w:val="single" w:sz="8" w:space="0" w:color="000000"/>
            </w:tcBorders>
            <w:shd w:val="clear" w:color="auto" w:fill="auto"/>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Rozkladová tabulka popisných statistik (Tabulka 4)</w:t>
            </w:r>
          </w:p>
        </w:tc>
      </w:tr>
      <w:tr w:rsidR="0078602B" w:rsidRPr="00DE3BE1" w:rsidTr="0078602B">
        <w:trPr>
          <w:cantSplit/>
          <w:trHeight w:val="300"/>
        </w:trPr>
        <w:tc>
          <w:tcPr>
            <w:tcW w:w="4128" w:type="dxa"/>
            <w:gridSpan w:val="3"/>
            <w:tcBorders>
              <w:top w:val="nil"/>
              <w:left w:val="single" w:sz="8" w:space="0" w:color="auto"/>
              <w:bottom w:val="single" w:sz="4" w:space="0" w:color="auto"/>
              <w:right w:val="nil"/>
            </w:tcBorders>
            <w:shd w:val="clear" w:color="auto" w:fill="auto"/>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N=30 (V seznamu záv. prom. nejsou ChD)</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78602B" w:rsidRPr="00DE3BE1" w:rsidTr="0078602B">
        <w:trPr>
          <w:cantSplit/>
          <w:trHeight w:val="300"/>
        </w:trPr>
        <w:tc>
          <w:tcPr>
            <w:tcW w:w="1240" w:type="dxa"/>
            <w:tcBorders>
              <w:top w:val="nil"/>
              <w:left w:val="single" w:sz="8" w:space="0" w:color="auto"/>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lék</w:t>
            </w:r>
          </w:p>
        </w:tc>
        <w:tc>
          <w:tcPr>
            <w:tcW w:w="1444" w:type="dxa"/>
            <w:tcBorders>
              <w:top w:val="nil"/>
              <w:left w:val="nil"/>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chybovost </w:t>
            </w:r>
          </w:p>
        </w:tc>
        <w:tc>
          <w:tcPr>
            <w:tcW w:w="1444" w:type="dxa"/>
            <w:tcBorders>
              <w:top w:val="nil"/>
              <w:left w:val="nil"/>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c>
          <w:tcPr>
            <w:tcW w:w="1452" w:type="dxa"/>
            <w:tcBorders>
              <w:top w:val="nil"/>
              <w:left w:val="nil"/>
              <w:bottom w:val="nil"/>
              <w:right w:val="single" w:sz="8"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444" w:type="dxa"/>
            <w:tcBorders>
              <w:top w:val="nil"/>
              <w:left w:val="nil"/>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průměr</w:t>
            </w:r>
          </w:p>
        </w:tc>
        <w:tc>
          <w:tcPr>
            <w:tcW w:w="1444" w:type="dxa"/>
            <w:tcBorders>
              <w:top w:val="nil"/>
              <w:left w:val="nil"/>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w:t>
            </w:r>
          </w:p>
        </w:tc>
        <w:tc>
          <w:tcPr>
            <w:tcW w:w="1452" w:type="dxa"/>
            <w:tcBorders>
              <w:top w:val="nil"/>
              <w:left w:val="nil"/>
              <w:bottom w:val="single" w:sz="4" w:space="0" w:color="auto"/>
              <w:right w:val="single" w:sz="8"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Sm.odch.</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1,20000</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1,30384</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2,20000</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1,64317</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1,80000</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1,09545</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2,60000</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1,51658</w:t>
            </w:r>
          </w:p>
        </w:tc>
      </w:tr>
      <w:tr w:rsidR="0078602B" w:rsidRPr="00DE3BE1" w:rsidTr="0078602B">
        <w:trPr>
          <w:cantSplit/>
          <w:trHeight w:val="300"/>
        </w:trPr>
        <w:tc>
          <w:tcPr>
            <w:tcW w:w="1240"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2,20000</w:t>
            </w:r>
          </w:p>
        </w:tc>
        <w:tc>
          <w:tcPr>
            <w:tcW w:w="1444"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2,68328</w:t>
            </w:r>
          </w:p>
        </w:tc>
      </w:tr>
      <w:tr w:rsidR="0078602B" w:rsidRPr="00DE3BE1" w:rsidTr="0078602B">
        <w:trPr>
          <w:cantSplit/>
          <w:trHeight w:val="315"/>
        </w:trPr>
        <w:tc>
          <w:tcPr>
            <w:tcW w:w="1240" w:type="dxa"/>
            <w:tcBorders>
              <w:top w:val="nil"/>
              <w:left w:val="single" w:sz="8" w:space="0" w:color="auto"/>
              <w:bottom w:val="double" w:sz="6"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444" w:type="dxa"/>
            <w:tcBorders>
              <w:top w:val="nil"/>
              <w:left w:val="nil"/>
              <w:bottom w:val="double" w:sz="6"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17,60000</w:t>
            </w:r>
          </w:p>
        </w:tc>
        <w:tc>
          <w:tcPr>
            <w:tcW w:w="1444" w:type="dxa"/>
            <w:tcBorders>
              <w:top w:val="nil"/>
              <w:left w:val="nil"/>
              <w:bottom w:val="double" w:sz="6"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452" w:type="dxa"/>
            <w:tcBorders>
              <w:top w:val="nil"/>
              <w:left w:val="nil"/>
              <w:bottom w:val="double" w:sz="6"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11,99166</w:t>
            </w:r>
          </w:p>
        </w:tc>
      </w:tr>
      <w:tr w:rsidR="0078602B" w:rsidRPr="00DE3BE1" w:rsidTr="0078602B">
        <w:trPr>
          <w:cantSplit/>
          <w:trHeight w:val="330"/>
        </w:trPr>
        <w:tc>
          <w:tcPr>
            <w:tcW w:w="1240" w:type="dxa"/>
            <w:tcBorders>
              <w:top w:val="nil"/>
              <w:left w:val="single" w:sz="8" w:space="0" w:color="auto"/>
              <w:bottom w:val="single" w:sz="8" w:space="0" w:color="auto"/>
              <w:right w:val="single" w:sz="4" w:space="0" w:color="auto"/>
            </w:tcBorders>
            <w:shd w:val="clear" w:color="000000" w:fill="C5D9F1"/>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proofErr w:type="gramStart"/>
            <w:r w:rsidRPr="00DE3BE1">
              <w:rPr>
                <w:rFonts w:ascii="Arial" w:eastAsia="Times New Roman" w:hAnsi="Arial" w:cs="Arial"/>
                <w:color w:val="000000"/>
                <w:sz w:val="20"/>
                <w:szCs w:val="20"/>
                <w:lang w:eastAsia="cs-CZ"/>
              </w:rPr>
              <w:t>Vš</w:t>
            </w:r>
            <w:proofErr w:type="gramEnd"/>
            <w:r w:rsidRPr="00DE3BE1">
              <w:rPr>
                <w:rFonts w:ascii="Arial" w:eastAsia="Times New Roman" w:hAnsi="Arial" w:cs="Arial"/>
                <w:color w:val="000000"/>
                <w:sz w:val="20"/>
                <w:szCs w:val="20"/>
                <w:lang w:eastAsia="cs-CZ"/>
              </w:rPr>
              <w:t>.</w:t>
            </w:r>
            <w:proofErr w:type="gramStart"/>
            <w:r w:rsidRPr="00DE3BE1">
              <w:rPr>
                <w:rFonts w:ascii="Arial" w:eastAsia="Times New Roman" w:hAnsi="Arial" w:cs="Arial"/>
                <w:color w:val="000000"/>
                <w:sz w:val="20"/>
                <w:szCs w:val="20"/>
                <w:lang w:eastAsia="cs-CZ"/>
              </w:rPr>
              <w:t>skup.</w:t>
            </w:r>
            <w:proofErr w:type="gramEnd"/>
          </w:p>
        </w:tc>
        <w:tc>
          <w:tcPr>
            <w:tcW w:w="1444" w:type="dxa"/>
            <w:tcBorders>
              <w:top w:val="nil"/>
              <w:left w:val="nil"/>
              <w:bottom w:val="single" w:sz="8"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4,60000</w:t>
            </w:r>
          </w:p>
        </w:tc>
        <w:tc>
          <w:tcPr>
            <w:tcW w:w="1444" w:type="dxa"/>
            <w:tcBorders>
              <w:top w:val="nil"/>
              <w:left w:val="nil"/>
              <w:bottom w:val="single" w:sz="8"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30</w:t>
            </w:r>
          </w:p>
        </w:tc>
        <w:tc>
          <w:tcPr>
            <w:tcW w:w="1452" w:type="dxa"/>
            <w:tcBorders>
              <w:top w:val="nil"/>
              <w:left w:val="nil"/>
              <w:bottom w:val="single" w:sz="8"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7,55486</w:t>
            </w:r>
          </w:p>
        </w:tc>
      </w:tr>
    </w:tbl>
    <w:p w:rsidR="0032658D" w:rsidRDefault="0032658D" w:rsidP="0032658D">
      <w:pPr>
        <w:pStyle w:val="Odstaveczanadpisem"/>
      </w:pPr>
    </w:p>
    <w:p w:rsidR="0032658D" w:rsidRDefault="0032658D" w:rsidP="0032658D">
      <w:pPr>
        <w:pStyle w:val="Odstaveczanadpisem"/>
      </w:pPr>
      <w:r>
        <w:t>Výsledky chybovosti mezi jednotlivými inhalačními systémy byly popsány také v</w:t>
      </w:r>
      <w:r w:rsidR="00283E73">
        <w:t xml:space="preserve">e skupině respondentů s CHOPN </w:t>
      </w:r>
      <w:r w:rsidR="00EA1D82">
        <w:t>(</w:t>
      </w:r>
      <w:r>
        <w:t>viz</w:t>
      </w:r>
      <w:r w:rsidR="00283E73">
        <w:t xml:space="preserve"> </w:t>
      </w:r>
      <w:r>
        <w:t>tab.</w:t>
      </w:r>
      <w:r w:rsidR="00283E73">
        <w:t xml:space="preserve"> </w:t>
      </w:r>
      <w:proofErr w:type="gramStart"/>
      <w:r w:rsidR="00283E73">
        <w:t>č.</w:t>
      </w:r>
      <w:proofErr w:type="gramEnd"/>
      <w:r w:rsidR="00283E73">
        <w:t xml:space="preserve"> </w:t>
      </w:r>
      <w:r w:rsidR="0033417D">
        <w:t>10</w:t>
      </w:r>
      <w:r w:rsidR="00EA1D82">
        <w:t>)</w:t>
      </w:r>
      <w:r>
        <w:t>. Analýz</w:t>
      </w:r>
      <w:r w:rsidR="00210CB2">
        <w:t>a</w:t>
      </w:r>
      <w:r>
        <w:t xml:space="preserve"> dat prokázala nejčastější chybovost při aplikaci léku pomocí aerosolového dávkovače. Výsledky byly vyjádřené hodnotami aritmetického průměru (8,0) a směrodatnou odchylkou (± 7,6).</w:t>
      </w:r>
    </w:p>
    <w:p w:rsidR="00A67E48" w:rsidRPr="00795D46" w:rsidRDefault="00A67E48" w:rsidP="00795D46">
      <w:pPr>
        <w:pStyle w:val="Odstavec"/>
      </w:pPr>
      <w:r w:rsidRPr="00795D46">
        <w:t>Oproti tomu nejméně špatně provedených kroků v inhalační technice bylo zjištěno při užívání inhalačního systému Diskus s průměrem 1,2 a směrodatnou odchylkou ± 1,3.</w:t>
      </w:r>
    </w:p>
    <w:p w:rsidR="0078602B" w:rsidRDefault="0078602B" w:rsidP="0078602B">
      <w:pPr>
        <w:pStyle w:val="Titulek"/>
      </w:pPr>
      <w:r>
        <w:t xml:space="preserve">Tabulka </w:t>
      </w:r>
      <w:r w:rsidR="00BD0876">
        <w:t>10</w:t>
      </w:r>
      <w:r>
        <w:t xml:space="preserve">: </w:t>
      </w:r>
      <w:r w:rsidRPr="001911D1">
        <w:t>Rozkladová tabulka popisných statistik inhalačních systému ve skupi</w:t>
      </w:r>
      <w:r w:rsidR="00917519">
        <w:t xml:space="preserve">ně </w:t>
      </w:r>
      <w:r w:rsidRPr="001911D1">
        <w:t>CHOPN</w:t>
      </w:r>
      <w:r>
        <w:t>.</w:t>
      </w:r>
    </w:p>
    <w:tbl>
      <w:tblPr>
        <w:tblW w:w="4980" w:type="dxa"/>
        <w:tblInd w:w="60" w:type="dxa"/>
        <w:tblCellMar>
          <w:left w:w="70" w:type="dxa"/>
          <w:right w:w="70" w:type="dxa"/>
        </w:tblCellMar>
        <w:tblLook w:val="04A0" w:firstRow="1" w:lastRow="0" w:firstColumn="1" w:lastColumn="0" w:noHBand="0" w:noVBand="1"/>
      </w:tblPr>
      <w:tblGrid>
        <w:gridCol w:w="1106"/>
        <w:gridCol w:w="1289"/>
        <w:gridCol w:w="1289"/>
        <w:gridCol w:w="1296"/>
      </w:tblGrid>
      <w:tr w:rsidR="0078602B" w:rsidRPr="00DE3BE1" w:rsidTr="00E86CC9">
        <w:trPr>
          <w:trHeight w:val="300"/>
        </w:trPr>
        <w:tc>
          <w:tcPr>
            <w:tcW w:w="4980" w:type="dxa"/>
            <w:gridSpan w:val="4"/>
            <w:tcBorders>
              <w:top w:val="single" w:sz="8" w:space="0" w:color="auto"/>
              <w:left w:val="single" w:sz="8" w:space="0" w:color="auto"/>
              <w:bottom w:val="nil"/>
              <w:right w:val="single" w:sz="8" w:space="0" w:color="000000"/>
            </w:tcBorders>
            <w:shd w:val="clear" w:color="auto" w:fill="auto"/>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Rozkladová tabulka popisných statistik (Tabulka 23)</w:t>
            </w:r>
          </w:p>
        </w:tc>
      </w:tr>
      <w:tr w:rsidR="0078602B" w:rsidRPr="00DE3BE1" w:rsidTr="00E86CC9">
        <w:trPr>
          <w:trHeight w:val="300"/>
        </w:trPr>
        <w:tc>
          <w:tcPr>
            <w:tcW w:w="4980" w:type="dxa"/>
            <w:gridSpan w:val="4"/>
            <w:tcBorders>
              <w:top w:val="nil"/>
              <w:left w:val="single" w:sz="8" w:space="0" w:color="auto"/>
              <w:bottom w:val="single" w:sz="4" w:space="0" w:color="auto"/>
              <w:right w:val="single" w:sz="8" w:space="0" w:color="000000"/>
            </w:tcBorders>
            <w:shd w:val="clear" w:color="auto" w:fill="auto"/>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proofErr w:type="gramStart"/>
            <w:r w:rsidRPr="00DE3BE1">
              <w:rPr>
                <w:rFonts w:ascii="Arial" w:eastAsia="Times New Roman" w:hAnsi="Arial" w:cs="Arial"/>
                <w:color w:val="000000"/>
                <w:sz w:val="20"/>
                <w:szCs w:val="20"/>
                <w:lang w:eastAsia="cs-CZ"/>
              </w:rPr>
              <w:t>N=30 ( V seznamu</w:t>
            </w:r>
            <w:proofErr w:type="gramEnd"/>
            <w:r w:rsidRPr="00DE3BE1">
              <w:rPr>
                <w:rFonts w:ascii="Arial" w:eastAsia="Times New Roman" w:hAnsi="Arial" w:cs="Arial"/>
                <w:color w:val="000000"/>
                <w:sz w:val="20"/>
                <w:szCs w:val="20"/>
                <w:lang w:eastAsia="cs-CZ"/>
              </w:rPr>
              <w:t xml:space="preserve"> záď. Prom. nejsou Chod)</w:t>
            </w:r>
          </w:p>
        </w:tc>
      </w:tr>
      <w:tr w:rsidR="0078602B" w:rsidRPr="00DE3BE1" w:rsidTr="00E86CC9">
        <w:trPr>
          <w:trHeight w:val="300"/>
        </w:trPr>
        <w:tc>
          <w:tcPr>
            <w:tcW w:w="1106" w:type="dxa"/>
            <w:tcBorders>
              <w:top w:val="nil"/>
              <w:left w:val="single" w:sz="8" w:space="0" w:color="auto"/>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lék</w:t>
            </w:r>
          </w:p>
        </w:tc>
        <w:tc>
          <w:tcPr>
            <w:tcW w:w="1289" w:type="dxa"/>
            <w:tcBorders>
              <w:top w:val="nil"/>
              <w:left w:val="nil"/>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c>
          <w:tcPr>
            <w:tcW w:w="1289" w:type="dxa"/>
            <w:tcBorders>
              <w:top w:val="nil"/>
              <w:left w:val="nil"/>
              <w:bottom w:val="nil"/>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c>
          <w:tcPr>
            <w:tcW w:w="1296" w:type="dxa"/>
            <w:tcBorders>
              <w:top w:val="nil"/>
              <w:left w:val="nil"/>
              <w:bottom w:val="nil"/>
              <w:right w:val="single" w:sz="8"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289" w:type="dxa"/>
            <w:tcBorders>
              <w:top w:val="nil"/>
              <w:left w:val="nil"/>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průměr</w:t>
            </w:r>
          </w:p>
        </w:tc>
        <w:tc>
          <w:tcPr>
            <w:tcW w:w="1289" w:type="dxa"/>
            <w:tcBorders>
              <w:top w:val="nil"/>
              <w:left w:val="nil"/>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w:t>
            </w:r>
          </w:p>
        </w:tc>
        <w:tc>
          <w:tcPr>
            <w:tcW w:w="1296" w:type="dxa"/>
            <w:tcBorders>
              <w:top w:val="nil"/>
              <w:left w:val="nil"/>
              <w:bottom w:val="single" w:sz="4" w:space="0" w:color="auto"/>
              <w:right w:val="single" w:sz="8"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Smí. Dok.</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4,000000</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4,183300</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4,600000</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4,929503</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2,800000</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2,387467</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1,200000</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1,303840</w:t>
            </w:r>
          </w:p>
        </w:tc>
      </w:tr>
      <w:tr w:rsidR="0078602B" w:rsidRPr="00DE3BE1" w:rsidTr="00E86CC9">
        <w:trPr>
          <w:trHeight w:val="300"/>
        </w:trPr>
        <w:tc>
          <w:tcPr>
            <w:tcW w:w="1106" w:type="dxa"/>
            <w:tcBorders>
              <w:top w:val="nil"/>
              <w:left w:val="single" w:sz="8" w:space="0" w:color="auto"/>
              <w:bottom w:val="single" w:sz="4"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1,200000</w:t>
            </w:r>
          </w:p>
        </w:tc>
        <w:tc>
          <w:tcPr>
            <w:tcW w:w="1289" w:type="dxa"/>
            <w:tcBorders>
              <w:top w:val="nil"/>
              <w:left w:val="nil"/>
              <w:bottom w:val="single" w:sz="4"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single" w:sz="4"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1,788854</w:t>
            </w:r>
          </w:p>
        </w:tc>
      </w:tr>
      <w:tr w:rsidR="0078602B" w:rsidRPr="00DE3BE1" w:rsidTr="00E86CC9">
        <w:trPr>
          <w:trHeight w:val="315"/>
        </w:trPr>
        <w:tc>
          <w:tcPr>
            <w:tcW w:w="1106" w:type="dxa"/>
            <w:tcBorders>
              <w:top w:val="nil"/>
              <w:left w:val="single" w:sz="8" w:space="0" w:color="auto"/>
              <w:bottom w:val="double" w:sz="6" w:space="0" w:color="auto"/>
              <w:right w:val="single" w:sz="4" w:space="0" w:color="auto"/>
            </w:tcBorders>
            <w:shd w:val="clear" w:color="000000" w:fill="C5D9F1"/>
            <w:noWrap/>
            <w:vAlign w:val="bottom"/>
            <w:hideMark/>
          </w:tcPr>
          <w:p w:rsidR="0078602B" w:rsidRPr="00DE3BE1" w:rsidRDefault="0078602B"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289" w:type="dxa"/>
            <w:tcBorders>
              <w:top w:val="nil"/>
              <w:left w:val="nil"/>
              <w:bottom w:val="double" w:sz="6"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8,000000</w:t>
            </w:r>
          </w:p>
        </w:tc>
        <w:tc>
          <w:tcPr>
            <w:tcW w:w="1289" w:type="dxa"/>
            <w:tcBorders>
              <w:top w:val="nil"/>
              <w:left w:val="nil"/>
              <w:bottom w:val="double" w:sz="6"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296" w:type="dxa"/>
            <w:tcBorders>
              <w:top w:val="nil"/>
              <w:left w:val="nil"/>
              <w:bottom w:val="double" w:sz="6"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7,582875</w:t>
            </w:r>
          </w:p>
        </w:tc>
      </w:tr>
      <w:tr w:rsidR="0078602B" w:rsidRPr="00DE3BE1" w:rsidTr="00E86CC9">
        <w:trPr>
          <w:trHeight w:val="330"/>
        </w:trPr>
        <w:tc>
          <w:tcPr>
            <w:tcW w:w="1106" w:type="dxa"/>
            <w:tcBorders>
              <w:top w:val="nil"/>
              <w:left w:val="single" w:sz="8" w:space="0" w:color="auto"/>
              <w:bottom w:val="single" w:sz="8" w:space="0" w:color="auto"/>
              <w:right w:val="single" w:sz="4" w:space="0" w:color="auto"/>
            </w:tcBorders>
            <w:shd w:val="clear" w:color="000000" w:fill="C5D9F1"/>
            <w:noWrap/>
            <w:vAlign w:val="bottom"/>
            <w:hideMark/>
          </w:tcPr>
          <w:p w:rsidR="0078602B" w:rsidRPr="00DE3BE1" w:rsidRDefault="0078602B" w:rsidP="00E86CC9">
            <w:pPr>
              <w:spacing w:after="0" w:line="240" w:lineRule="auto"/>
              <w:rPr>
                <w:rFonts w:ascii="Arial" w:eastAsia="Times New Roman" w:hAnsi="Arial" w:cs="Arial"/>
                <w:color w:val="000000"/>
                <w:sz w:val="20"/>
                <w:szCs w:val="20"/>
                <w:lang w:eastAsia="cs-CZ"/>
              </w:rPr>
            </w:pPr>
            <w:proofErr w:type="gramStart"/>
            <w:r w:rsidRPr="00DE3BE1">
              <w:rPr>
                <w:rFonts w:ascii="Arial" w:eastAsia="Times New Roman" w:hAnsi="Arial" w:cs="Arial"/>
                <w:color w:val="000000"/>
                <w:sz w:val="20"/>
                <w:szCs w:val="20"/>
                <w:lang w:eastAsia="cs-CZ"/>
              </w:rPr>
              <w:t>Vš</w:t>
            </w:r>
            <w:proofErr w:type="gramEnd"/>
            <w:r w:rsidRPr="00DE3BE1">
              <w:rPr>
                <w:rFonts w:ascii="Arial" w:eastAsia="Times New Roman" w:hAnsi="Arial" w:cs="Arial"/>
                <w:color w:val="000000"/>
                <w:sz w:val="20"/>
                <w:szCs w:val="20"/>
                <w:lang w:eastAsia="cs-CZ"/>
              </w:rPr>
              <w:t>.</w:t>
            </w:r>
            <w:proofErr w:type="gramStart"/>
            <w:r w:rsidRPr="00DE3BE1">
              <w:rPr>
                <w:rFonts w:ascii="Arial" w:eastAsia="Times New Roman" w:hAnsi="Arial" w:cs="Arial"/>
                <w:color w:val="000000"/>
                <w:sz w:val="20"/>
                <w:szCs w:val="20"/>
                <w:lang w:eastAsia="cs-CZ"/>
              </w:rPr>
              <w:t>skup.</w:t>
            </w:r>
            <w:proofErr w:type="gramEnd"/>
            <w:r w:rsidRPr="00DE3BE1">
              <w:rPr>
                <w:rFonts w:ascii="Arial" w:eastAsia="Times New Roman" w:hAnsi="Arial" w:cs="Arial"/>
                <w:color w:val="000000"/>
                <w:sz w:val="20"/>
                <w:szCs w:val="20"/>
                <w:lang w:eastAsia="cs-CZ"/>
              </w:rPr>
              <w:t xml:space="preserve"> </w:t>
            </w:r>
          </w:p>
        </w:tc>
        <w:tc>
          <w:tcPr>
            <w:tcW w:w="1289" w:type="dxa"/>
            <w:tcBorders>
              <w:top w:val="nil"/>
              <w:left w:val="nil"/>
              <w:bottom w:val="single" w:sz="8"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3,633333</w:t>
            </w:r>
          </w:p>
        </w:tc>
        <w:tc>
          <w:tcPr>
            <w:tcW w:w="1289" w:type="dxa"/>
            <w:tcBorders>
              <w:top w:val="nil"/>
              <w:left w:val="nil"/>
              <w:bottom w:val="single" w:sz="8" w:space="0" w:color="auto"/>
              <w:right w:val="single" w:sz="4"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30</w:t>
            </w:r>
          </w:p>
        </w:tc>
        <w:tc>
          <w:tcPr>
            <w:tcW w:w="1296" w:type="dxa"/>
            <w:tcBorders>
              <w:top w:val="nil"/>
              <w:left w:val="nil"/>
              <w:bottom w:val="single" w:sz="8" w:space="0" w:color="auto"/>
              <w:right w:val="single" w:sz="8" w:space="0" w:color="auto"/>
            </w:tcBorders>
            <w:shd w:val="clear" w:color="auto" w:fill="auto"/>
            <w:noWrap/>
            <w:vAlign w:val="bottom"/>
            <w:hideMark/>
          </w:tcPr>
          <w:p w:rsidR="0078602B" w:rsidRPr="00DE3BE1" w:rsidRDefault="0078602B"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4,559820</w:t>
            </w:r>
          </w:p>
        </w:tc>
      </w:tr>
    </w:tbl>
    <w:p w:rsidR="0032658D" w:rsidRDefault="0032658D" w:rsidP="0032658D">
      <w:pPr>
        <w:pStyle w:val="Odstaveczanadpisem"/>
      </w:pPr>
    </w:p>
    <w:p w:rsidR="0081714E" w:rsidRDefault="0032658D" w:rsidP="0033417D">
      <w:pPr>
        <w:pStyle w:val="Odstavec"/>
      </w:pPr>
      <w:r>
        <w:t>Pro zjištění statistické významnosti byla provedena logistická analýza chybovosti pro jednotlivé inhalační systémy ve skupi</w:t>
      </w:r>
      <w:r w:rsidR="00210CB2">
        <w:t xml:space="preserve">ně astma pomocí Scheffeho testu </w:t>
      </w:r>
      <w:r w:rsidR="00EA1D82">
        <w:t>(</w:t>
      </w:r>
      <w:r>
        <w:t>viz</w:t>
      </w:r>
      <w:r w:rsidR="0078602B">
        <w:t xml:space="preserve"> </w:t>
      </w:r>
      <w:r>
        <w:t>tab.</w:t>
      </w:r>
      <w:r w:rsidR="0078602B">
        <w:t xml:space="preserve"> </w:t>
      </w:r>
      <w:proofErr w:type="gramStart"/>
      <w:r w:rsidR="00EA1D82">
        <w:t>č.</w:t>
      </w:r>
      <w:proofErr w:type="gramEnd"/>
      <w:r w:rsidR="00EA1D82">
        <w:t xml:space="preserve"> </w:t>
      </w:r>
      <w:r w:rsidR="00210CB2">
        <w:t>1</w:t>
      </w:r>
      <w:r w:rsidR="001102DD">
        <w:t>1</w:t>
      </w:r>
      <w:r w:rsidR="00EA1D82">
        <w:t>)</w:t>
      </w:r>
      <w:r>
        <w:t>. Označené roz</w:t>
      </w:r>
      <w:r w:rsidR="00210CB2">
        <w:t>díly byly významné na hladině p&lt;,</w:t>
      </w:r>
      <w:r>
        <w:t>05000. U respondentů ve skupině astma bronchiále užívajících aerosolový dávkovač byl zjištěn signifikantní rozdíl v chybovosti ve srovnán</w:t>
      </w:r>
      <w:r w:rsidR="00210CB2">
        <w:t>í s dalšími lékovými formami (p&lt;</w:t>
      </w:r>
      <w:r>
        <w:t xml:space="preserve">0,005). </w:t>
      </w:r>
    </w:p>
    <w:p w:rsidR="0081714E" w:rsidRDefault="0081714E" w:rsidP="0081714E">
      <w:pPr>
        <w:pStyle w:val="Titulek"/>
      </w:pPr>
      <w:bookmarkStart w:id="34" w:name="_Toc482312672"/>
      <w:r>
        <w:t xml:space="preserve">Tabulka </w:t>
      </w:r>
      <w:r w:rsidR="001102DD">
        <w:t>11</w:t>
      </w:r>
      <w:r>
        <w:t xml:space="preserve">: </w:t>
      </w:r>
      <w:r w:rsidRPr="00D61012">
        <w:t xml:space="preserve">Rozdíly </w:t>
      </w:r>
      <w:r w:rsidR="00B94A0E" w:rsidRPr="00D61012">
        <w:t>v</w:t>
      </w:r>
      <w:r w:rsidR="00B94A0E">
        <w:t> </w:t>
      </w:r>
      <w:r w:rsidRPr="00D61012">
        <w:t>chybovosti pro jednotlivé inhalační systémy ve skupině astma</w:t>
      </w:r>
      <w:r>
        <w:t>.</w:t>
      </w:r>
      <w:bookmarkEnd w:id="34"/>
    </w:p>
    <w:tbl>
      <w:tblPr>
        <w:tblW w:w="7680" w:type="dxa"/>
        <w:tblInd w:w="60" w:type="dxa"/>
        <w:tblCellMar>
          <w:left w:w="70" w:type="dxa"/>
          <w:right w:w="70" w:type="dxa"/>
        </w:tblCellMar>
        <w:tblLook w:val="04A0" w:firstRow="1" w:lastRow="0" w:firstColumn="1" w:lastColumn="0" w:noHBand="0" w:noVBand="1"/>
      </w:tblPr>
      <w:tblGrid>
        <w:gridCol w:w="960"/>
        <w:gridCol w:w="1120"/>
        <w:gridCol w:w="1120"/>
        <w:gridCol w:w="1120"/>
        <w:gridCol w:w="1120"/>
        <w:gridCol w:w="1120"/>
        <w:gridCol w:w="1120"/>
      </w:tblGrid>
      <w:tr w:rsidR="0081714E" w:rsidRPr="00DE3BE1" w:rsidTr="00E86CC9">
        <w:trPr>
          <w:trHeight w:val="300"/>
        </w:trPr>
        <w:tc>
          <w:tcPr>
            <w:tcW w:w="960" w:type="dxa"/>
            <w:tcBorders>
              <w:top w:val="single" w:sz="8" w:space="0" w:color="auto"/>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480" w:type="dxa"/>
            <w:gridSpan w:val="4"/>
            <w:tcBorders>
              <w:top w:val="single" w:sz="8" w:space="0" w:color="auto"/>
              <w:left w:val="single" w:sz="4"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Scheffeho test; proměn.:chybovost (Tabulka 4)</w:t>
            </w:r>
          </w:p>
        </w:tc>
        <w:tc>
          <w:tcPr>
            <w:tcW w:w="1120"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single" w:sz="8" w:space="0" w:color="auto"/>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96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480" w:type="dxa"/>
            <w:gridSpan w:val="4"/>
            <w:tcBorders>
              <w:top w:val="nil"/>
              <w:left w:val="single" w:sz="4"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Označ. </w:t>
            </w:r>
            <w:proofErr w:type="gramStart"/>
            <w:r w:rsidRPr="00DE3BE1">
              <w:rPr>
                <w:rFonts w:ascii="Arial" w:eastAsia="Times New Roman" w:hAnsi="Arial" w:cs="Arial"/>
                <w:color w:val="000000"/>
                <w:sz w:val="20"/>
                <w:szCs w:val="20"/>
                <w:lang w:eastAsia="cs-CZ"/>
              </w:rPr>
              <w:t>rozdíly</w:t>
            </w:r>
            <w:proofErr w:type="gramEnd"/>
            <w:r w:rsidRPr="00DE3BE1">
              <w:rPr>
                <w:rFonts w:ascii="Arial" w:eastAsia="Times New Roman" w:hAnsi="Arial" w:cs="Arial"/>
                <w:color w:val="000000"/>
                <w:sz w:val="20"/>
                <w:szCs w:val="20"/>
                <w:lang w:eastAsia="cs-CZ"/>
              </w:rPr>
              <w:t xml:space="preserve"> jsou významné na hlad. </w:t>
            </w:r>
            <w:r>
              <w:rPr>
                <w:rFonts w:ascii="Arial" w:eastAsia="Times New Roman" w:hAnsi="Arial" w:cs="Arial"/>
                <w:color w:val="000000"/>
                <w:sz w:val="20"/>
                <w:szCs w:val="20"/>
                <w:lang w:eastAsia="cs-CZ"/>
              </w:rPr>
              <w:t>p</w:t>
            </w:r>
            <w:r w:rsidRPr="00DE3BE1">
              <w:rPr>
                <w:rFonts w:ascii="Arial" w:eastAsia="Times New Roman" w:hAnsi="Arial" w:cs="Arial"/>
                <w:color w:val="000000"/>
                <w:sz w:val="20"/>
                <w:szCs w:val="20"/>
                <w:lang w:eastAsia="cs-CZ"/>
              </w:rPr>
              <w:t xml:space="preserve"> &lt; ,05000</w:t>
            </w:r>
          </w:p>
        </w:tc>
        <w:tc>
          <w:tcPr>
            <w:tcW w:w="1120"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96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{1}</w:t>
            </w:r>
          </w:p>
        </w:tc>
        <w:tc>
          <w:tcPr>
            <w:tcW w:w="112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{2}</w:t>
            </w:r>
          </w:p>
        </w:tc>
        <w:tc>
          <w:tcPr>
            <w:tcW w:w="112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{3}</w:t>
            </w:r>
          </w:p>
        </w:tc>
        <w:tc>
          <w:tcPr>
            <w:tcW w:w="112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{4}</w:t>
            </w:r>
          </w:p>
        </w:tc>
        <w:tc>
          <w:tcPr>
            <w:tcW w:w="112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{5}</w:t>
            </w:r>
          </w:p>
        </w:tc>
        <w:tc>
          <w:tcPr>
            <w:tcW w:w="1120"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{6}</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lék</w:t>
            </w:r>
          </w:p>
        </w:tc>
        <w:tc>
          <w:tcPr>
            <w:tcW w:w="112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M=1,2000</w:t>
            </w:r>
          </w:p>
        </w:tc>
        <w:tc>
          <w:tcPr>
            <w:tcW w:w="112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M=2,2000</w:t>
            </w:r>
          </w:p>
        </w:tc>
        <w:tc>
          <w:tcPr>
            <w:tcW w:w="112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M=1,8000</w:t>
            </w:r>
          </w:p>
        </w:tc>
        <w:tc>
          <w:tcPr>
            <w:tcW w:w="112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M=2,6000</w:t>
            </w:r>
          </w:p>
        </w:tc>
        <w:tc>
          <w:tcPr>
            <w:tcW w:w="112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M=2,2000</w:t>
            </w:r>
          </w:p>
        </w:tc>
        <w:tc>
          <w:tcPr>
            <w:tcW w:w="112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M=17,600</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 {1}</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0,999838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0,999987</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0,999161</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0,999838</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0,002578</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 {2}</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0,999838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1,000000</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0,005047</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 {3}</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0,999987</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0,999946</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0,003862</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 {4}</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0,999161</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0,999946</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0,006583</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 {5}</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0,999838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1,000000</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0,999998</w:t>
            </w:r>
          </w:p>
        </w:tc>
        <w:tc>
          <w:tcPr>
            <w:tcW w:w="1120"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0,005047</w:t>
            </w:r>
          </w:p>
        </w:tc>
      </w:tr>
      <w:tr w:rsidR="0081714E" w:rsidRPr="00DE3BE1" w:rsidTr="00E86CC9">
        <w:trPr>
          <w:trHeight w:val="315"/>
        </w:trPr>
        <w:tc>
          <w:tcPr>
            <w:tcW w:w="960" w:type="dxa"/>
            <w:tcBorders>
              <w:top w:val="nil"/>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 {6}</w:t>
            </w:r>
          </w:p>
        </w:tc>
        <w:tc>
          <w:tcPr>
            <w:tcW w:w="112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0,002578</w:t>
            </w:r>
          </w:p>
        </w:tc>
        <w:tc>
          <w:tcPr>
            <w:tcW w:w="112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0,005047</w:t>
            </w:r>
          </w:p>
        </w:tc>
        <w:tc>
          <w:tcPr>
            <w:tcW w:w="112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0,003862</w:t>
            </w:r>
          </w:p>
        </w:tc>
        <w:tc>
          <w:tcPr>
            <w:tcW w:w="112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0,006583</w:t>
            </w:r>
          </w:p>
        </w:tc>
        <w:tc>
          <w:tcPr>
            <w:tcW w:w="112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0,005047</w:t>
            </w:r>
          </w:p>
        </w:tc>
        <w:tc>
          <w:tcPr>
            <w:tcW w:w="112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bl>
    <w:p w:rsidR="0032658D" w:rsidRDefault="0032658D" w:rsidP="0032658D">
      <w:pPr>
        <w:pStyle w:val="Odstaveczanadpisem"/>
      </w:pPr>
    </w:p>
    <w:p w:rsidR="0032658D" w:rsidRDefault="0032658D" w:rsidP="0081714E">
      <w:pPr>
        <w:pStyle w:val="Odstavec"/>
      </w:pPr>
      <w:r>
        <w:t>Oproti tomu ve skupině CHOPN byla hladina významnosti sle</w:t>
      </w:r>
      <w:r w:rsidR="00210CB2">
        <w:t xml:space="preserve">dována pomocí analýzy rozptylu </w:t>
      </w:r>
      <w:r w:rsidR="00EA1D82">
        <w:t>(</w:t>
      </w:r>
      <w:r>
        <w:t>viz</w:t>
      </w:r>
      <w:r w:rsidR="0081714E">
        <w:t xml:space="preserve"> </w:t>
      </w:r>
      <w:r>
        <w:t>tab.</w:t>
      </w:r>
      <w:r w:rsidR="00210CB2">
        <w:t xml:space="preserve"> </w:t>
      </w:r>
      <w:proofErr w:type="gramStart"/>
      <w:r w:rsidR="00210CB2">
        <w:t>č.</w:t>
      </w:r>
      <w:proofErr w:type="gramEnd"/>
      <w:r w:rsidR="00210CB2">
        <w:t xml:space="preserve"> 1</w:t>
      </w:r>
      <w:r w:rsidR="00917519">
        <w:t>2</w:t>
      </w:r>
      <w:r w:rsidR="00EA1D82">
        <w:t>)</w:t>
      </w:r>
      <w:r>
        <w:t xml:space="preserve">. Nebyl zjištěn signifikantní rozdíl v chybovosti mezi jednotlivými inhalačními systémy ve skupině respondentů s CHOPN. </w:t>
      </w:r>
    </w:p>
    <w:p w:rsidR="0032658D" w:rsidRDefault="0081714E" w:rsidP="0081714E">
      <w:pPr>
        <w:pStyle w:val="Titulek"/>
      </w:pPr>
      <w:bookmarkStart w:id="35" w:name="_Toc482312673"/>
      <w:r>
        <w:t xml:space="preserve">Tabulka </w:t>
      </w:r>
      <w:r w:rsidR="00CE54D5">
        <w:fldChar w:fldCharType="begin"/>
      </w:r>
      <w:r w:rsidR="00E401AA">
        <w:instrText xml:space="preserve"> SEQ Tabulka \* ARABIC </w:instrText>
      </w:r>
      <w:r w:rsidR="00CE54D5">
        <w:fldChar w:fldCharType="separate"/>
      </w:r>
      <w:r w:rsidR="003E3A2D">
        <w:rPr>
          <w:noProof/>
        </w:rPr>
        <w:t>1</w:t>
      </w:r>
      <w:r w:rsidR="00917519">
        <w:rPr>
          <w:noProof/>
        </w:rPr>
        <w:t>2</w:t>
      </w:r>
      <w:r w:rsidR="00CE54D5">
        <w:rPr>
          <w:noProof/>
        </w:rPr>
        <w:fldChar w:fldCharType="end"/>
      </w:r>
      <w:r>
        <w:t xml:space="preserve">: </w:t>
      </w:r>
      <w:r w:rsidRPr="001A2957">
        <w:t>Analýza rozptylu pro jednotlivé inhalační systémy ve skupině CHOPN</w:t>
      </w:r>
      <w:r>
        <w:t>.</w:t>
      </w:r>
      <w:bookmarkEnd w:id="35"/>
    </w:p>
    <w:tbl>
      <w:tblPr>
        <w:tblW w:w="8900" w:type="dxa"/>
        <w:tblInd w:w="60" w:type="dxa"/>
        <w:tblCellMar>
          <w:left w:w="70" w:type="dxa"/>
          <w:right w:w="70" w:type="dxa"/>
        </w:tblCellMar>
        <w:tblLook w:val="04A0" w:firstRow="1" w:lastRow="0" w:firstColumn="1" w:lastColumn="0" w:noHBand="0" w:noVBand="1"/>
      </w:tblPr>
      <w:tblGrid>
        <w:gridCol w:w="1085"/>
        <w:gridCol w:w="1164"/>
        <w:gridCol w:w="612"/>
        <w:gridCol w:w="1164"/>
        <w:gridCol w:w="1000"/>
        <w:gridCol w:w="980"/>
        <w:gridCol w:w="980"/>
        <w:gridCol w:w="980"/>
        <w:gridCol w:w="980"/>
      </w:tblGrid>
      <w:tr w:rsidR="0081714E" w:rsidRPr="00DE3BE1" w:rsidTr="00E86CC9">
        <w:trPr>
          <w:trHeight w:val="300"/>
        </w:trPr>
        <w:tc>
          <w:tcPr>
            <w:tcW w:w="104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2940" w:type="dxa"/>
            <w:gridSpan w:val="3"/>
            <w:tcBorders>
              <w:top w:val="single" w:sz="8" w:space="0" w:color="auto"/>
              <w:left w:val="single" w:sz="4"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Analýza rozptylu (Tabulka 23)</w:t>
            </w:r>
          </w:p>
        </w:tc>
        <w:tc>
          <w:tcPr>
            <w:tcW w:w="1000"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single" w:sz="8" w:space="0" w:color="auto"/>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040" w:type="dxa"/>
            <w:vMerge/>
            <w:tcBorders>
              <w:top w:val="single" w:sz="8" w:space="0" w:color="auto"/>
              <w:left w:val="single" w:sz="8" w:space="0" w:color="auto"/>
              <w:bottom w:val="single" w:sz="4" w:space="0" w:color="000000"/>
              <w:right w:val="single" w:sz="4" w:space="0" w:color="auto"/>
            </w:tcBorders>
            <w:vAlign w:val="center"/>
            <w:hideMark/>
          </w:tcPr>
          <w:p w:rsidR="0081714E" w:rsidRPr="00DE3BE1" w:rsidRDefault="0081714E" w:rsidP="00E86CC9">
            <w:pPr>
              <w:spacing w:after="0" w:line="240" w:lineRule="auto"/>
              <w:rPr>
                <w:rFonts w:ascii="Arial" w:eastAsia="Times New Roman" w:hAnsi="Arial" w:cs="Arial"/>
                <w:color w:val="000000"/>
                <w:sz w:val="20"/>
                <w:szCs w:val="20"/>
                <w:lang w:eastAsia="cs-CZ"/>
              </w:rPr>
            </w:pPr>
          </w:p>
        </w:tc>
        <w:tc>
          <w:tcPr>
            <w:tcW w:w="4920" w:type="dxa"/>
            <w:gridSpan w:val="5"/>
            <w:tcBorders>
              <w:top w:val="nil"/>
              <w:left w:val="single" w:sz="4"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Označ. </w:t>
            </w:r>
            <w:proofErr w:type="gramStart"/>
            <w:r w:rsidRPr="00DE3BE1">
              <w:rPr>
                <w:rFonts w:ascii="Arial" w:eastAsia="Times New Roman" w:hAnsi="Arial" w:cs="Arial"/>
                <w:color w:val="000000"/>
                <w:sz w:val="20"/>
                <w:szCs w:val="20"/>
                <w:lang w:eastAsia="cs-CZ"/>
              </w:rPr>
              <w:t>efekty</w:t>
            </w:r>
            <w:proofErr w:type="gramEnd"/>
            <w:r w:rsidRPr="00DE3BE1">
              <w:rPr>
                <w:rFonts w:ascii="Arial" w:eastAsia="Times New Roman" w:hAnsi="Arial" w:cs="Arial"/>
                <w:color w:val="000000"/>
                <w:sz w:val="20"/>
                <w:szCs w:val="20"/>
                <w:lang w:eastAsia="cs-CZ"/>
              </w:rPr>
              <w:t xml:space="preserve"> jsou význam. na hlad. </w:t>
            </w:r>
            <w:r>
              <w:rPr>
                <w:rFonts w:ascii="Arial" w:eastAsia="Times New Roman" w:hAnsi="Arial" w:cs="Arial"/>
                <w:color w:val="000000"/>
                <w:sz w:val="20"/>
                <w:szCs w:val="20"/>
                <w:lang w:eastAsia="cs-CZ"/>
              </w:rPr>
              <w:t>p</w:t>
            </w:r>
            <w:r w:rsidRPr="00DE3BE1">
              <w:rPr>
                <w:rFonts w:ascii="Arial" w:eastAsia="Times New Roman" w:hAnsi="Arial" w:cs="Arial"/>
                <w:color w:val="000000"/>
                <w:sz w:val="20"/>
                <w:szCs w:val="20"/>
                <w:lang w:eastAsia="cs-CZ"/>
              </w:rPr>
              <w:t xml:space="preserve"> &gt; ,05000</w:t>
            </w:r>
          </w:p>
        </w:tc>
        <w:tc>
          <w:tcPr>
            <w:tcW w:w="980"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040" w:type="dxa"/>
            <w:vMerge/>
            <w:tcBorders>
              <w:top w:val="single" w:sz="8" w:space="0" w:color="auto"/>
              <w:left w:val="single" w:sz="8" w:space="0" w:color="auto"/>
              <w:bottom w:val="single" w:sz="4" w:space="0" w:color="000000"/>
              <w:right w:val="single" w:sz="4" w:space="0" w:color="auto"/>
            </w:tcBorders>
            <w:vAlign w:val="center"/>
            <w:hideMark/>
          </w:tcPr>
          <w:p w:rsidR="0081714E" w:rsidRPr="00DE3BE1" w:rsidRDefault="0081714E" w:rsidP="00E86CC9">
            <w:pPr>
              <w:spacing w:after="0" w:line="240" w:lineRule="auto"/>
              <w:rPr>
                <w:rFonts w:ascii="Arial" w:eastAsia="Times New Roman" w:hAnsi="Arial" w:cs="Arial"/>
                <w:color w:val="000000"/>
                <w:sz w:val="20"/>
                <w:szCs w:val="20"/>
                <w:lang w:eastAsia="cs-CZ"/>
              </w:rPr>
            </w:pPr>
          </w:p>
        </w:tc>
        <w:tc>
          <w:tcPr>
            <w:tcW w:w="116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w:t>
            </w:r>
          </w:p>
        </w:tc>
        <w:tc>
          <w:tcPr>
            <w:tcW w:w="612"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SV</w:t>
            </w:r>
          </w:p>
        </w:tc>
        <w:tc>
          <w:tcPr>
            <w:tcW w:w="116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PČ</w:t>
            </w:r>
          </w:p>
        </w:tc>
        <w:tc>
          <w:tcPr>
            <w:tcW w:w="100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w:t>
            </w:r>
          </w:p>
        </w:tc>
        <w:tc>
          <w:tcPr>
            <w:tcW w:w="98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SV</w:t>
            </w:r>
          </w:p>
        </w:tc>
        <w:tc>
          <w:tcPr>
            <w:tcW w:w="98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PČ</w:t>
            </w:r>
          </w:p>
        </w:tc>
        <w:tc>
          <w:tcPr>
            <w:tcW w:w="98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F</w:t>
            </w:r>
          </w:p>
        </w:tc>
        <w:tc>
          <w:tcPr>
            <w:tcW w:w="980"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w:t>
            </w:r>
          </w:p>
        </w:tc>
      </w:tr>
      <w:tr w:rsidR="0081714E" w:rsidRPr="00DE3BE1" w:rsidTr="00E86CC9">
        <w:trPr>
          <w:trHeight w:val="300"/>
        </w:trPr>
        <w:tc>
          <w:tcPr>
            <w:tcW w:w="1040" w:type="dxa"/>
            <w:vMerge/>
            <w:tcBorders>
              <w:top w:val="single" w:sz="8" w:space="0" w:color="auto"/>
              <w:left w:val="single" w:sz="8" w:space="0" w:color="auto"/>
              <w:bottom w:val="single" w:sz="4" w:space="0" w:color="000000"/>
              <w:right w:val="single" w:sz="4" w:space="0" w:color="auto"/>
            </w:tcBorders>
            <w:vAlign w:val="center"/>
            <w:hideMark/>
          </w:tcPr>
          <w:p w:rsidR="0081714E" w:rsidRPr="00DE3BE1" w:rsidRDefault="0081714E" w:rsidP="00E86CC9">
            <w:pPr>
              <w:spacing w:after="0" w:line="240" w:lineRule="auto"/>
              <w:rPr>
                <w:rFonts w:ascii="Arial" w:eastAsia="Times New Roman" w:hAnsi="Arial" w:cs="Arial"/>
                <w:color w:val="000000"/>
                <w:sz w:val="20"/>
                <w:szCs w:val="20"/>
                <w:lang w:eastAsia="cs-CZ"/>
              </w:rPr>
            </w:pPr>
          </w:p>
        </w:tc>
        <w:tc>
          <w:tcPr>
            <w:tcW w:w="116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612"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116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100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98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98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98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8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15"/>
        </w:trPr>
        <w:tc>
          <w:tcPr>
            <w:tcW w:w="1040" w:type="dxa"/>
            <w:tcBorders>
              <w:top w:val="nil"/>
              <w:left w:val="single" w:sz="8" w:space="0" w:color="auto"/>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w:t>
            </w:r>
          </w:p>
        </w:tc>
        <w:tc>
          <w:tcPr>
            <w:tcW w:w="116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163,3667</w:t>
            </w:r>
          </w:p>
        </w:tc>
        <w:tc>
          <w:tcPr>
            <w:tcW w:w="612"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16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32,67333</w:t>
            </w:r>
          </w:p>
        </w:tc>
        <w:tc>
          <w:tcPr>
            <w:tcW w:w="100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439,6000</w:t>
            </w:r>
          </w:p>
        </w:tc>
        <w:tc>
          <w:tcPr>
            <w:tcW w:w="98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24</w:t>
            </w:r>
          </w:p>
        </w:tc>
        <w:tc>
          <w:tcPr>
            <w:tcW w:w="98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18,31667</w:t>
            </w:r>
          </w:p>
        </w:tc>
        <w:tc>
          <w:tcPr>
            <w:tcW w:w="98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1,783803</w:t>
            </w:r>
          </w:p>
        </w:tc>
        <w:tc>
          <w:tcPr>
            <w:tcW w:w="98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0,154339</w:t>
            </w:r>
          </w:p>
        </w:tc>
      </w:tr>
    </w:tbl>
    <w:p w:rsidR="0032658D" w:rsidRDefault="0032658D" w:rsidP="0032658D">
      <w:pPr>
        <w:pStyle w:val="Odstaveczanadpisem"/>
      </w:pPr>
    </w:p>
    <w:p w:rsidR="0032658D" w:rsidRDefault="0032658D" w:rsidP="0081714E">
      <w:pPr>
        <w:pStyle w:val="Odstavec"/>
      </w:pPr>
      <w:r>
        <w:t>Pro ověření hypotézy byly dále zjišťovány rozdíly mezi závislou</w:t>
      </w:r>
      <w:r w:rsidR="00210CB2">
        <w:t xml:space="preserve"> proměnnou – krokem a chybovostí</w:t>
      </w:r>
      <w:r>
        <w:t xml:space="preserve"> při aplikaci inhalačních léků v skupině respondentů s astma bronchiále. K tomuto účelu byly využité rozkladové tabulky popisných statistik. Chybovost v jednotlivých krocích při aplikaci inhalačních léků byla popsána pomocí průměrů a směrodatných odchylek. </w:t>
      </w:r>
    </w:p>
    <w:p w:rsidR="0081714E" w:rsidRDefault="0032658D" w:rsidP="00D75E30">
      <w:pPr>
        <w:pStyle w:val="Odstavec"/>
      </w:pPr>
      <w:r>
        <w:t>Z rozkladové tabulky popisných statistik vyplývá, že nejčastější chyba při aplikaci inhalačního léku ve skupině respondentů s astma bronchiále byla zjištěna u kroku č. 3 s průměrem 8,0 a</w:t>
      </w:r>
      <w:r w:rsidR="00B96A3E">
        <w:t xml:space="preserve"> směrodatnou odchylkou ± 9,9</w:t>
      </w:r>
      <w:r w:rsidR="00210CB2">
        <w:t xml:space="preserve"> </w:t>
      </w:r>
      <w:r w:rsidR="00917519">
        <w:t>(</w:t>
      </w:r>
      <w:r w:rsidR="00210CB2">
        <w:t xml:space="preserve">viz tab. </w:t>
      </w:r>
      <w:proofErr w:type="gramStart"/>
      <w:r w:rsidR="00210CB2">
        <w:t>č.</w:t>
      </w:r>
      <w:proofErr w:type="gramEnd"/>
      <w:r w:rsidR="00210CB2">
        <w:t xml:space="preserve"> 1</w:t>
      </w:r>
      <w:r w:rsidR="0033417D">
        <w:t>3</w:t>
      </w:r>
      <w:r w:rsidR="00917519">
        <w:t>)</w:t>
      </w:r>
      <w:r>
        <w:t>.</w:t>
      </w:r>
    </w:p>
    <w:p w:rsidR="0032658D" w:rsidRDefault="0081714E" w:rsidP="0081714E">
      <w:pPr>
        <w:pStyle w:val="Titulek"/>
      </w:pPr>
      <w:bookmarkStart w:id="36" w:name="_Toc482312674"/>
      <w:r>
        <w:t xml:space="preserve">Tabulka </w:t>
      </w:r>
      <w:r w:rsidR="00CE54D5">
        <w:fldChar w:fldCharType="begin"/>
      </w:r>
      <w:r w:rsidR="00E401AA">
        <w:instrText xml:space="preserve"> SEQ Tabulka \* ARABIC </w:instrText>
      </w:r>
      <w:r w:rsidR="00CE54D5">
        <w:fldChar w:fldCharType="separate"/>
      </w:r>
      <w:r w:rsidR="003E3A2D">
        <w:rPr>
          <w:noProof/>
        </w:rPr>
        <w:t>1</w:t>
      </w:r>
      <w:r w:rsidR="00CE54D5">
        <w:rPr>
          <w:noProof/>
        </w:rPr>
        <w:fldChar w:fldCharType="end"/>
      </w:r>
      <w:r w:rsidR="00917519">
        <w:rPr>
          <w:noProof/>
        </w:rPr>
        <w:t>3</w:t>
      </w:r>
      <w:r>
        <w:t xml:space="preserve">: </w:t>
      </w:r>
      <w:r w:rsidRPr="001904BF">
        <w:t>Rozdíly mezi jednotlivými kroky ve</w:t>
      </w:r>
      <w:r>
        <w:t xml:space="preserve"> skupině respondentů </w:t>
      </w:r>
      <w:r w:rsidR="00B94A0E">
        <w:t>s </w:t>
      </w:r>
      <w:r>
        <w:t>astmatem.</w:t>
      </w:r>
      <w:bookmarkEnd w:id="36"/>
    </w:p>
    <w:tbl>
      <w:tblPr>
        <w:tblW w:w="6240" w:type="dxa"/>
        <w:tblInd w:w="55" w:type="dxa"/>
        <w:tblCellMar>
          <w:left w:w="70" w:type="dxa"/>
          <w:right w:w="70" w:type="dxa"/>
        </w:tblCellMar>
        <w:tblLook w:val="04A0" w:firstRow="1" w:lastRow="0" w:firstColumn="1" w:lastColumn="0" w:noHBand="0" w:noVBand="1"/>
      </w:tblPr>
      <w:tblGrid>
        <w:gridCol w:w="907"/>
        <w:gridCol w:w="1793"/>
        <w:gridCol w:w="1793"/>
        <w:gridCol w:w="1760"/>
      </w:tblGrid>
      <w:tr w:rsidR="0081714E" w:rsidRPr="00DE3BE1" w:rsidTr="00E86CC9">
        <w:trPr>
          <w:trHeight w:val="300"/>
        </w:trPr>
        <w:tc>
          <w:tcPr>
            <w:tcW w:w="4480" w:type="dxa"/>
            <w:gridSpan w:val="3"/>
            <w:tcBorders>
              <w:top w:val="single" w:sz="8" w:space="0" w:color="auto"/>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Rozkladová tabulka popisných statistik (Tabulka 6)</w:t>
            </w:r>
          </w:p>
        </w:tc>
        <w:tc>
          <w:tcPr>
            <w:tcW w:w="1760" w:type="dxa"/>
            <w:tcBorders>
              <w:top w:val="single" w:sz="8" w:space="0" w:color="auto"/>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4480" w:type="dxa"/>
            <w:gridSpan w:val="3"/>
            <w:tcBorders>
              <w:top w:val="nil"/>
              <w:left w:val="single" w:sz="8"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N=30 (V seznamu záv. prom. nejsou ChD)</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894" w:type="dxa"/>
            <w:tcBorders>
              <w:top w:val="nil"/>
              <w:left w:val="single" w:sz="8" w:space="0" w:color="auto"/>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Krok</w:t>
            </w:r>
          </w:p>
        </w:tc>
        <w:tc>
          <w:tcPr>
            <w:tcW w:w="1793"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Chybovost Astma </w:t>
            </w:r>
          </w:p>
        </w:tc>
        <w:tc>
          <w:tcPr>
            <w:tcW w:w="1793"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 Astma</w:t>
            </w:r>
          </w:p>
        </w:tc>
        <w:tc>
          <w:tcPr>
            <w:tcW w:w="1760"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 Astma</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793"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průměr</w:t>
            </w:r>
          </w:p>
        </w:tc>
        <w:tc>
          <w:tcPr>
            <w:tcW w:w="1793"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w:t>
            </w:r>
          </w:p>
        </w:tc>
        <w:tc>
          <w:tcPr>
            <w:tcW w:w="176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Sm.odch.</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1,833333</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2,63944</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4,666667</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8,06639</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8,000000</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9,89949</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7,333333</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10,67083</w:t>
            </w:r>
          </w:p>
        </w:tc>
      </w:tr>
      <w:tr w:rsidR="0081714E" w:rsidRPr="00DE3BE1" w:rsidTr="00E86CC9">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1,166667</w:t>
            </w:r>
          </w:p>
        </w:tc>
        <w:tc>
          <w:tcPr>
            <w:tcW w:w="1793"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76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0,98319</w:t>
            </w:r>
          </w:p>
        </w:tc>
      </w:tr>
      <w:tr w:rsidR="0081714E" w:rsidRPr="00DE3BE1" w:rsidTr="00E86CC9">
        <w:trPr>
          <w:trHeight w:val="315"/>
        </w:trPr>
        <w:tc>
          <w:tcPr>
            <w:tcW w:w="894" w:type="dxa"/>
            <w:tcBorders>
              <w:top w:val="nil"/>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proofErr w:type="gramStart"/>
            <w:r w:rsidRPr="00DE3BE1">
              <w:rPr>
                <w:rFonts w:ascii="Arial" w:eastAsia="Times New Roman" w:hAnsi="Arial" w:cs="Arial"/>
                <w:color w:val="000000"/>
                <w:sz w:val="20"/>
                <w:szCs w:val="20"/>
                <w:lang w:eastAsia="cs-CZ"/>
              </w:rPr>
              <w:t>Vš</w:t>
            </w:r>
            <w:proofErr w:type="gramEnd"/>
            <w:r w:rsidRPr="00DE3BE1">
              <w:rPr>
                <w:rFonts w:ascii="Arial" w:eastAsia="Times New Roman" w:hAnsi="Arial" w:cs="Arial"/>
                <w:color w:val="000000"/>
                <w:sz w:val="20"/>
                <w:szCs w:val="20"/>
                <w:lang w:eastAsia="cs-CZ"/>
              </w:rPr>
              <w:t>.</w:t>
            </w:r>
            <w:proofErr w:type="gramStart"/>
            <w:r w:rsidRPr="00DE3BE1">
              <w:rPr>
                <w:rFonts w:ascii="Arial" w:eastAsia="Times New Roman" w:hAnsi="Arial" w:cs="Arial"/>
                <w:color w:val="000000"/>
                <w:sz w:val="20"/>
                <w:szCs w:val="20"/>
                <w:lang w:eastAsia="cs-CZ"/>
              </w:rPr>
              <w:t>skup.</w:t>
            </w:r>
            <w:proofErr w:type="gramEnd"/>
          </w:p>
        </w:tc>
        <w:tc>
          <w:tcPr>
            <w:tcW w:w="1793"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4,600000</w:t>
            </w:r>
          </w:p>
        </w:tc>
        <w:tc>
          <w:tcPr>
            <w:tcW w:w="1793"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30</w:t>
            </w:r>
          </w:p>
        </w:tc>
        <w:tc>
          <w:tcPr>
            <w:tcW w:w="176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7,55486</w:t>
            </w:r>
          </w:p>
        </w:tc>
      </w:tr>
    </w:tbl>
    <w:p w:rsidR="0032658D" w:rsidRDefault="0032658D" w:rsidP="0032658D">
      <w:pPr>
        <w:pStyle w:val="Odstaveczanadpisem"/>
      </w:pPr>
    </w:p>
    <w:p w:rsidR="0032658D" w:rsidRDefault="0032658D" w:rsidP="0081714E">
      <w:pPr>
        <w:pStyle w:val="Odstavec"/>
      </w:pPr>
      <w:r>
        <w:t>Stejný postup při zjišťování rozdílu v chybovost</w:t>
      </w:r>
      <w:r w:rsidR="00210CB2">
        <w:t>i</w:t>
      </w:r>
      <w:r>
        <w:t xml:space="preserve"> mezi jednotlivými kroky při aplikaci inhalačních lék</w:t>
      </w:r>
      <w:r w:rsidR="00B43930">
        <w:t xml:space="preserve">ů byl použit </w:t>
      </w:r>
      <w:r w:rsidR="00210CB2">
        <w:t xml:space="preserve">ve skupině CHOPN </w:t>
      </w:r>
      <w:r w:rsidR="00F1479F">
        <w:t>(</w:t>
      </w:r>
      <w:r>
        <w:t>viz</w:t>
      </w:r>
      <w:r w:rsidR="0081714E">
        <w:t xml:space="preserve"> </w:t>
      </w:r>
      <w:r>
        <w:t>tab.</w:t>
      </w:r>
      <w:r w:rsidR="0081714E">
        <w:t xml:space="preserve"> </w:t>
      </w:r>
      <w:proofErr w:type="gramStart"/>
      <w:r w:rsidR="00F1479F">
        <w:t>č.</w:t>
      </w:r>
      <w:proofErr w:type="gramEnd"/>
      <w:r w:rsidR="00F1479F">
        <w:t xml:space="preserve"> 1</w:t>
      </w:r>
      <w:r w:rsidR="0033417D">
        <w:t>4</w:t>
      </w:r>
      <w:r w:rsidR="00F1479F">
        <w:t>)</w:t>
      </w:r>
      <w:r>
        <w:t>. Z</w:t>
      </w:r>
      <w:r w:rsidR="00B43930">
        <w:t> rozkladové tabulky popisných statistik</w:t>
      </w:r>
      <w:r>
        <w:t xml:space="preserve"> vyplynulo, že největší chybovost při aplikaci inhalačního léku byla zjištěna </w:t>
      </w:r>
      <w:r w:rsidR="00B43930">
        <w:t>u kroku č. 3 s průměrem 8,5 a směrodatnou odchylkou ± 5,3</w:t>
      </w:r>
      <w:r>
        <w:t>.</w:t>
      </w:r>
    </w:p>
    <w:p w:rsidR="0032658D" w:rsidRDefault="0081714E" w:rsidP="0081714E">
      <w:pPr>
        <w:pStyle w:val="Titulek"/>
      </w:pPr>
      <w:bookmarkStart w:id="37" w:name="_Toc482312675"/>
      <w:r>
        <w:t xml:space="preserve">Tabulka </w:t>
      </w:r>
      <w:r w:rsidR="00CE54D5">
        <w:fldChar w:fldCharType="begin"/>
      </w:r>
      <w:r w:rsidR="00E401AA">
        <w:instrText xml:space="preserve"> SEQ Tabulka \* ARABIC </w:instrText>
      </w:r>
      <w:r w:rsidR="00CE54D5">
        <w:fldChar w:fldCharType="separate"/>
      </w:r>
      <w:r w:rsidR="003E3A2D">
        <w:rPr>
          <w:noProof/>
        </w:rPr>
        <w:t>1</w:t>
      </w:r>
      <w:r w:rsidR="00CE54D5">
        <w:rPr>
          <w:noProof/>
        </w:rPr>
        <w:fldChar w:fldCharType="end"/>
      </w:r>
      <w:r w:rsidR="00917519">
        <w:rPr>
          <w:noProof/>
        </w:rPr>
        <w:t>4</w:t>
      </w:r>
      <w:r>
        <w:t xml:space="preserve">: </w:t>
      </w:r>
      <w:r w:rsidRPr="00876EAF">
        <w:t xml:space="preserve">Rozdíly </w:t>
      </w:r>
      <w:r w:rsidR="00B94A0E" w:rsidRPr="00876EAF">
        <w:t>v</w:t>
      </w:r>
      <w:r w:rsidR="00B94A0E">
        <w:t> </w:t>
      </w:r>
      <w:r w:rsidRPr="00876EAF">
        <w:t>chybovosti mezi jednotlivými kroky</w:t>
      </w:r>
      <w:r>
        <w:t xml:space="preserve"> ve skupině respondentů </w:t>
      </w:r>
      <w:r w:rsidR="00B94A0E">
        <w:t>s </w:t>
      </w:r>
      <w:r>
        <w:t>CHOPN.</w:t>
      </w:r>
      <w:bookmarkEnd w:id="37"/>
    </w:p>
    <w:tbl>
      <w:tblPr>
        <w:tblW w:w="6420" w:type="dxa"/>
        <w:tblInd w:w="55" w:type="dxa"/>
        <w:tblCellMar>
          <w:left w:w="70" w:type="dxa"/>
          <w:right w:w="70" w:type="dxa"/>
        </w:tblCellMar>
        <w:tblLook w:val="04A0" w:firstRow="1" w:lastRow="0" w:firstColumn="1" w:lastColumn="0" w:noHBand="0" w:noVBand="1"/>
      </w:tblPr>
      <w:tblGrid>
        <w:gridCol w:w="907"/>
        <w:gridCol w:w="1874"/>
        <w:gridCol w:w="1874"/>
        <w:gridCol w:w="1820"/>
      </w:tblGrid>
      <w:tr w:rsidR="0081714E" w:rsidRPr="00DE3BE1" w:rsidTr="00E86CC9">
        <w:trPr>
          <w:trHeight w:val="300"/>
        </w:trPr>
        <w:tc>
          <w:tcPr>
            <w:tcW w:w="4600" w:type="dxa"/>
            <w:gridSpan w:val="3"/>
            <w:tcBorders>
              <w:top w:val="single" w:sz="8" w:space="0" w:color="auto"/>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Rozkladová tabulka popisných statistik (Tabulka 6)</w:t>
            </w:r>
          </w:p>
        </w:tc>
        <w:tc>
          <w:tcPr>
            <w:tcW w:w="1820" w:type="dxa"/>
            <w:tcBorders>
              <w:top w:val="single" w:sz="8" w:space="0" w:color="auto"/>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4600" w:type="dxa"/>
            <w:gridSpan w:val="3"/>
            <w:tcBorders>
              <w:top w:val="nil"/>
              <w:left w:val="single" w:sz="8"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N=30 (V seznamu záv. prom. nejsou ChD)</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852" w:type="dxa"/>
            <w:tcBorders>
              <w:top w:val="nil"/>
              <w:left w:val="single" w:sz="8" w:space="0" w:color="auto"/>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Krok</w:t>
            </w:r>
          </w:p>
        </w:tc>
        <w:tc>
          <w:tcPr>
            <w:tcW w:w="187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Chybovost CHOPN </w:t>
            </w:r>
          </w:p>
        </w:tc>
        <w:tc>
          <w:tcPr>
            <w:tcW w:w="187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 CHOPN</w:t>
            </w:r>
          </w:p>
        </w:tc>
        <w:tc>
          <w:tcPr>
            <w:tcW w:w="1820"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 Astma</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87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průměr</w:t>
            </w:r>
          </w:p>
        </w:tc>
        <w:tc>
          <w:tcPr>
            <w:tcW w:w="187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w:t>
            </w:r>
          </w:p>
        </w:tc>
        <w:tc>
          <w:tcPr>
            <w:tcW w:w="182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Sm.odch.</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1,000000</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0,632456</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2,333333</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3,141125</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8,500000</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5,319774</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5,500000</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5,357238</w:t>
            </w:r>
          </w:p>
        </w:tc>
      </w:tr>
      <w:tr w:rsidR="0081714E" w:rsidRPr="00DE3BE1" w:rsidTr="00E86CC9">
        <w:trPr>
          <w:trHeight w:val="300"/>
        </w:trPr>
        <w:tc>
          <w:tcPr>
            <w:tcW w:w="852"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0,833333</w:t>
            </w:r>
          </w:p>
        </w:tc>
        <w:tc>
          <w:tcPr>
            <w:tcW w:w="1874"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w:t>
            </w:r>
          </w:p>
        </w:tc>
        <w:tc>
          <w:tcPr>
            <w:tcW w:w="182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0,983192</w:t>
            </w:r>
          </w:p>
        </w:tc>
      </w:tr>
      <w:tr w:rsidR="0081714E" w:rsidRPr="00DE3BE1" w:rsidTr="00E86CC9">
        <w:trPr>
          <w:trHeight w:val="315"/>
        </w:trPr>
        <w:tc>
          <w:tcPr>
            <w:tcW w:w="852" w:type="dxa"/>
            <w:tcBorders>
              <w:top w:val="nil"/>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proofErr w:type="gramStart"/>
            <w:r w:rsidRPr="00DE3BE1">
              <w:rPr>
                <w:rFonts w:ascii="Arial" w:eastAsia="Times New Roman" w:hAnsi="Arial" w:cs="Arial"/>
                <w:color w:val="000000"/>
                <w:sz w:val="20"/>
                <w:szCs w:val="20"/>
                <w:lang w:eastAsia="cs-CZ"/>
              </w:rPr>
              <w:t>Vš</w:t>
            </w:r>
            <w:proofErr w:type="gramEnd"/>
            <w:r w:rsidRPr="00DE3BE1">
              <w:rPr>
                <w:rFonts w:ascii="Arial" w:eastAsia="Times New Roman" w:hAnsi="Arial" w:cs="Arial"/>
                <w:color w:val="000000"/>
                <w:sz w:val="20"/>
                <w:szCs w:val="20"/>
                <w:lang w:eastAsia="cs-CZ"/>
              </w:rPr>
              <w:t>.</w:t>
            </w:r>
            <w:proofErr w:type="gramStart"/>
            <w:r w:rsidRPr="00DE3BE1">
              <w:rPr>
                <w:rFonts w:ascii="Arial" w:eastAsia="Times New Roman" w:hAnsi="Arial" w:cs="Arial"/>
                <w:color w:val="000000"/>
                <w:sz w:val="20"/>
                <w:szCs w:val="20"/>
                <w:lang w:eastAsia="cs-CZ"/>
              </w:rPr>
              <w:t>skup.</w:t>
            </w:r>
            <w:proofErr w:type="gramEnd"/>
          </w:p>
        </w:tc>
        <w:tc>
          <w:tcPr>
            <w:tcW w:w="187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3,633333</w:t>
            </w:r>
          </w:p>
        </w:tc>
        <w:tc>
          <w:tcPr>
            <w:tcW w:w="187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30</w:t>
            </w:r>
          </w:p>
        </w:tc>
        <w:tc>
          <w:tcPr>
            <w:tcW w:w="182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4,559820</w:t>
            </w:r>
          </w:p>
        </w:tc>
      </w:tr>
    </w:tbl>
    <w:p w:rsidR="0032658D" w:rsidRDefault="0032658D" w:rsidP="0032658D">
      <w:pPr>
        <w:pStyle w:val="Odstaveczanadpisem"/>
      </w:pPr>
    </w:p>
    <w:p w:rsidR="00BD0876" w:rsidRDefault="0032658D" w:rsidP="00D75E30">
      <w:pPr>
        <w:pStyle w:val="Odstavec"/>
      </w:pPr>
      <w:r>
        <w:t>Hladina významnosti v chybovosti mezi jednotlivými kroky ve skupině astma byla sle</w:t>
      </w:r>
      <w:r w:rsidR="00210CB2">
        <w:t xml:space="preserve">dována pomocí analýzy rozptylu </w:t>
      </w:r>
      <w:r w:rsidR="00F1479F">
        <w:t>(</w:t>
      </w:r>
      <w:r w:rsidR="00210CB2">
        <w:t xml:space="preserve">viz tab. </w:t>
      </w:r>
      <w:proofErr w:type="gramStart"/>
      <w:r w:rsidR="00210CB2">
        <w:t>č.</w:t>
      </w:r>
      <w:proofErr w:type="gramEnd"/>
      <w:r w:rsidR="00210CB2">
        <w:t xml:space="preserve"> 1</w:t>
      </w:r>
      <w:r w:rsidR="0033417D">
        <w:t>5</w:t>
      </w:r>
      <w:r w:rsidR="00F1479F">
        <w:t>)</w:t>
      </w:r>
      <w:r>
        <w:t>. Při hodnocení chybovosti mezi jednotlivými kroky v inhalační technice ve skupině astma nebyla prokázána hladina význam</w:t>
      </w:r>
      <w:r w:rsidR="00694BAC">
        <w:t>nosti p&lt;,</w:t>
      </w:r>
      <w:r>
        <w:t>05000.</w:t>
      </w:r>
    </w:p>
    <w:p w:rsidR="0032658D" w:rsidRDefault="0081714E" w:rsidP="0081714E">
      <w:pPr>
        <w:pStyle w:val="Titulek"/>
      </w:pPr>
      <w:bookmarkStart w:id="38" w:name="_Toc482312676"/>
      <w:r>
        <w:t xml:space="preserve">Tabulka </w:t>
      </w:r>
      <w:r w:rsidR="00CE54D5">
        <w:fldChar w:fldCharType="begin"/>
      </w:r>
      <w:r w:rsidR="00E401AA">
        <w:instrText xml:space="preserve"> SEQ Tabulka \* ARABIC </w:instrText>
      </w:r>
      <w:r w:rsidR="00CE54D5">
        <w:fldChar w:fldCharType="separate"/>
      </w:r>
      <w:r w:rsidR="003E3A2D">
        <w:rPr>
          <w:noProof/>
        </w:rPr>
        <w:t>1</w:t>
      </w:r>
      <w:r w:rsidR="00CE54D5">
        <w:rPr>
          <w:noProof/>
        </w:rPr>
        <w:fldChar w:fldCharType="end"/>
      </w:r>
      <w:r w:rsidR="00917519">
        <w:rPr>
          <w:noProof/>
        </w:rPr>
        <w:t>5</w:t>
      </w:r>
      <w:r>
        <w:t xml:space="preserve">: </w:t>
      </w:r>
      <w:r w:rsidRPr="00215A3C">
        <w:t>Analýza rozptylu chybovosti ve skupině astma</w:t>
      </w:r>
      <w:r>
        <w:t>.</w:t>
      </w:r>
      <w:bookmarkEnd w:id="38"/>
    </w:p>
    <w:tbl>
      <w:tblPr>
        <w:tblW w:w="9213" w:type="dxa"/>
        <w:tblInd w:w="60" w:type="dxa"/>
        <w:tblCellMar>
          <w:left w:w="70" w:type="dxa"/>
          <w:right w:w="70" w:type="dxa"/>
        </w:tblCellMar>
        <w:tblLook w:val="04A0" w:firstRow="1" w:lastRow="0" w:firstColumn="1" w:lastColumn="0" w:noHBand="0" w:noVBand="1"/>
      </w:tblPr>
      <w:tblGrid>
        <w:gridCol w:w="1063"/>
        <w:gridCol w:w="808"/>
        <w:gridCol w:w="1080"/>
        <w:gridCol w:w="574"/>
        <w:gridCol w:w="1080"/>
        <w:gridCol w:w="975"/>
        <w:gridCol w:w="708"/>
        <w:gridCol w:w="975"/>
        <w:gridCol w:w="975"/>
        <w:gridCol w:w="975"/>
      </w:tblGrid>
      <w:tr w:rsidR="0081714E" w:rsidRPr="00DE3BE1" w:rsidTr="00E86CC9">
        <w:trPr>
          <w:trHeight w:val="300"/>
        </w:trPr>
        <w:tc>
          <w:tcPr>
            <w:tcW w:w="1063" w:type="dxa"/>
            <w:tcBorders>
              <w:top w:val="single" w:sz="8" w:space="0" w:color="auto"/>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808" w:type="dxa"/>
            <w:tcBorders>
              <w:top w:val="single" w:sz="8" w:space="0" w:color="auto"/>
              <w:left w:val="nil"/>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2734" w:type="dxa"/>
            <w:gridSpan w:val="3"/>
            <w:tcBorders>
              <w:top w:val="single" w:sz="8" w:space="0" w:color="auto"/>
              <w:left w:val="single" w:sz="4"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Analýza rozptylu (Tabulka 6)</w:t>
            </w:r>
          </w:p>
        </w:tc>
        <w:tc>
          <w:tcPr>
            <w:tcW w:w="975"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708"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single" w:sz="8" w:space="0" w:color="auto"/>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single" w:sz="8" w:space="0" w:color="auto"/>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063" w:type="dxa"/>
            <w:tcBorders>
              <w:top w:val="nil"/>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808" w:type="dxa"/>
            <w:tcBorders>
              <w:top w:val="nil"/>
              <w:left w:val="nil"/>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417" w:type="dxa"/>
            <w:gridSpan w:val="5"/>
            <w:tcBorders>
              <w:top w:val="nil"/>
              <w:left w:val="single" w:sz="4"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Označ. </w:t>
            </w:r>
            <w:proofErr w:type="gramStart"/>
            <w:r w:rsidRPr="00DE3BE1">
              <w:rPr>
                <w:rFonts w:ascii="Arial" w:eastAsia="Times New Roman" w:hAnsi="Arial" w:cs="Arial"/>
                <w:color w:val="000000"/>
                <w:sz w:val="20"/>
                <w:szCs w:val="20"/>
                <w:lang w:eastAsia="cs-CZ"/>
              </w:rPr>
              <w:t>efekty</w:t>
            </w:r>
            <w:proofErr w:type="gramEnd"/>
            <w:r w:rsidRPr="00DE3BE1">
              <w:rPr>
                <w:rFonts w:ascii="Arial" w:eastAsia="Times New Roman" w:hAnsi="Arial" w:cs="Arial"/>
                <w:color w:val="000000"/>
                <w:sz w:val="20"/>
                <w:szCs w:val="20"/>
                <w:lang w:eastAsia="cs-CZ"/>
              </w:rPr>
              <w:t xml:space="preserve"> jsou význ. na hlad. p &gt;,</w:t>
            </w:r>
            <w:r>
              <w:rPr>
                <w:rFonts w:ascii="Arial" w:eastAsia="Times New Roman" w:hAnsi="Arial" w:cs="Arial"/>
                <w:color w:val="000000"/>
                <w:sz w:val="20"/>
                <w:szCs w:val="20"/>
                <w:lang w:eastAsia="cs-CZ"/>
              </w:rPr>
              <w:t xml:space="preserve"> </w:t>
            </w:r>
            <w:r w:rsidRPr="00DE3BE1">
              <w:rPr>
                <w:rFonts w:ascii="Arial" w:eastAsia="Times New Roman" w:hAnsi="Arial" w:cs="Arial"/>
                <w:color w:val="000000"/>
                <w:sz w:val="20"/>
                <w:szCs w:val="20"/>
                <w:lang w:eastAsia="cs-CZ"/>
              </w:rPr>
              <w:t>05000</w:t>
            </w:r>
          </w:p>
        </w:tc>
        <w:tc>
          <w:tcPr>
            <w:tcW w:w="975"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063" w:type="dxa"/>
            <w:tcBorders>
              <w:top w:val="nil"/>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808" w:type="dxa"/>
            <w:tcBorders>
              <w:top w:val="nil"/>
              <w:left w:val="nil"/>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08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w:t>
            </w:r>
          </w:p>
        </w:tc>
        <w:tc>
          <w:tcPr>
            <w:tcW w:w="57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SV</w:t>
            </w:r>
          </w:p>
        </w:tc>
        <w:tc>
          <w:tcPr>
            <w:tcW w:w="1080"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PČ</w:t>
            </w:r>
          </w:p>
        </w:tc>
        <w:tc>
          <w:tcPr>
            <w:tcW w:w="97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w:t>
            </w:r>
          </w:p>
        </w:tc>
        <w:tc>
          <w:tcPr>
            <w:tcW w:w="708"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SV</w:t>
            </w:r>
          </w:p>
        </w:tc>
        <w:tc>
          <w:tcPr>
            <w:tcW w:w="97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PČ</w:t>
            </w:r>
          </w:p>
        </w:tc>
        <w:tc>
          <w:tcPr>
            <w:tcW w:w="97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F</w:t>
            </w:r>
          </w:p>
        </w:tc>
        <w:tc>
          <w:tcPr>
            <w:tcW w:w="975"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w:t>
            </w:r>
          </w:p>
        </w:tc>
      </w:tr>
      <w:tr w:rsidR="0081714E" w:rsidRPr="00DE3BE1" w:rsidTr="00E86CC9">
        <w:trPr>
          <w:trHeight w:val="300"/>
        </w:trPr>
        <w:tc>
          <w:tcPr>
            <w:tcW w:w="1063" w:type="dxa"/>
            <w:tcBorders>
              <w:top w:val="nil"/>
              <w:left w:val="single" w:sz="8"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808"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08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57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1080"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efekt</w:t>
            </w:r>
          </w:p>
        </w:tc>
        <w:tc>
          <w:tcPr>
            <w:tcW w:w="97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708"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97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chyba</w:t>
            </w:r>
          </w:p>
        </w:tc>
        <w:tc>
          <w:tcPr>
            <w:tcW w:w="97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975"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15"/>
        </w:trPr>
        <w:tc>
          <w:tcPr>
            <w:tcW w:w="1871" w:type="dxa"/>
            <w:gridSpan w:val="2"/>
            <w:tcBorders>
              <w:top w:val="single" w:sz="4" w:space="0" w:color="auto"/>
              <w:left w:val="single" w:sz="8" w:space="0" w:color="auto"/>
              <w:bottom w:val="single" w:sz="8" w:space="0" w:color="auto"/>
              <w:right w:val="single" w:sz="4" w:space="0" w:color="000000"/>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Chybovost ASTMA</w:t>
            </w:r>
          </w:p>
        </w:tc>
        <w:tc>
          <w:tcPr>
            <w:tcW w:w="108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230,8667</w:t>
            </w:r>
          </w:p>
        </w:tc>
        <w:tc>
          <w:tcPr>
            <w:tcW w:w="57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w:t>
            </w:r>
          </w:p>
        </w:tc>
        <w:tc>
          <w:tcPr>
            <w:tcW w:w="1080"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57,71667</w:t>
            </w:r>
          </w:p>
        </w:tc>
        <w:tc>
          <w:tcPr>
            <w:tcW w:w="97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1424,333</w:t>
            </w:r>
          </w:p>
        </w:tc>
        <w:tc>
          <w:tcPr>
            <w:tcW w:w="708"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25</w:t>
            </w:r>
          </w:p>
        </w:tc>
        <w:tc>
          <w:tcPr>
            <w:tcW w:w="97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56,97333</w:t>
            </w:r>
          </w:p>
        </w:tc>
        <w:tc>
          <w:tcPr>
            <w:tcW w:w="97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1,013047</w:t>
            </w:r>
          </w:p>
        </w:tc>
        <w:tc>
          <w:tcPr>
            <w:tcW w:w="975"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0,419584</w:t>
            </w:r>
          </w:p>
        </w:tc>
      </w:tr>
    </w:tbl>
    <w:p w:rsidR="0032658D" w:rsidRDefault="0032658D" w:rsidP="0032658D">
      <w:pPr>
        <w:pStyle w:val="Odstaveczanadpisem"/>
      </w:pPr>
    </w:p>
    <w:p w:rsidR="00D75E30" w:rsidRDefault="0032658D" w:rsidP="0081714E">
      <w:pPr>
        <w:pStyle w:val="Odstavec"/>
      </w:pPr>
      <w:r>
        <w:t>Oproti tomu mezi jednotlivými kro</w:t>
      </w:r>
      <w:r w:rsidR="00694BAC">
        <w:t>ky při aplikaci inhalačních léků</w:t>
      </w:r>
      <w:r>
        <w:t xml:space="preserve"> ve skupině CHOPN byly prokázané signifikantní rozdíly v chybovosti. Konkrétně to bylo mezi prvním krokem (</w:t>
      </w:r>
      <w:r w:rsidR="00694BAC">
        <w:t>příprava aplikátoru k inhalaci),</w:t>
      </w:r>
      <w:r>
        <w:t xml:space="preserve"> třetím krokem (výdech před inhalací) a pátým krokem (manipul</w:t>
      </w:r>
      <w:r w:rsidR="00694BAC">
        <w:t>ace s a</w:t>
      </w:r>
      <w:r w:rsidR="00F1479F">
        <w:t xml:space="preserve">plikátorem po inhalaci) viz </w:t>
      </w:r>
      <w:proofErr w:type="gramStart"/>
      <w:r w:rsidR="00F1479F">
        <w:t xml:space="preserve">tabulka </w:t>
      </w:r>
      <w:r w:rsidR="00694BAC">
        <w:t xml:space="preserve"> č.</w:t>
      </w:r>
      <w:proofErr w:type="gramEnd"/>
      <w:r w:rsidR="00694BAC">
        <w:t xml:space="preserve"> 1</w:t>
      </w:r>
      <w:r w:rsidR="0033417D">
        <w:t>6</w:t>
      </w:r>
      <w:r>
        <w:t>.</w:t>
      </w:r>
    </w:p>
    <w:p w:rsidR="00D75E30" w:rsidRDefault="00D75E30">
      <w:pPr>
        <w:rPr>
          <w:rFonts w:ascii="Arial" w:eastAsia="TimesNewRomanPSMT" w:hAnsi="Arial" w:cs="Arial"/>
          <w:color w:val="231F20"/>
          <w:sz w:val="24"/>
          <w:szCs w:val="24"/>
          <w:lang w:eastAsia="cs-CZ"/>
        </w:rPr>
      </w:pPr>
      <w:r>
        <w:br w:type="page"/>
      </w:r>
    </w:p>
    <w:p w:rsidR="0032658D" w:rsidRDefault="0081714E" w:rsidP="0081714E">
      <w:pPr>
        <w:pStyle w:val="Titulek"/>
      </w:pPr>
      <w:bookmarkStart w:id="39" w:name="_Toc482312677"/>
      <w:r>
        <w:t xml:space="preserve">Tabulka </w:t>
      </w:r>
      <w:r w:rsidR="00CE54D5">
        <w:fldChar w:fldCharType="begin"/>
      </w:r>
      <w:r w:rsidR="00E401AA">
        <w:instrText xml:space="preserve"> SEQ Tabulka \* ARABIC </w:instrText>
      </w:r>
      <w:r w:rsidR="00CE54D5">
        <w:fldChar w:fldCharType="separate"/>
      </w:r>
      <w:r w:rsidR="003E3A2D">
        <w:rPr>
          <w:noProof/>
        </w:rPr>
        <w:t>1</w:t>
      </w:r>
      <w:r w:rsidR="00CE54D5">
        <w:rPr>
          <w:noProof/>
        </w:rPr>
        <w:fldChar w:fldCharType="end"/>
      </w:r>
      <w:r w:rsidR="00917519">
        <w:rPr>
          <w:noProof/>
        </w:rPr>
        <w:t>6</w:t>
      </w:r>
      <w:r>
        <w:t xml:space="preserve">: </w:t>
      </w:r>
      <w:r w:rsidRPr="002954C8">
        <w:t xml:space="preserve">Rozdíly </w:t>
      </w:r>
      <w:r w:rsidR="00B94A0E" w:rsidRPr="002954C8">
        <w:t>v</w:t>
      </w:r>
      <w:r w:rsidR="00B94A0E">
        <w:t> </w:t>
      </w:r>
      <w:r w:rsidRPr="002954C8">
        <w:t xml:space="preserve">chybovosti mezi jednotlivými kroky </w:t>
      </w:r>
      <w:r w:rsidR="00B94A0E" w:rsidRPr="002954C8">
        <w:t>v</w:t>
      </w:r>
      <w:r w:rsidR="00B94A0E">
        <w:t> </w:t>
      </w:r>
      <w:r w:rsidRPr="002954C8">
        <w:t>inhalační technice ve skupině CHOPN</w:t>
      </w:r>
      <w:r>
        <w:t>.</w:t>
      </w:r>
      <w:bookmarkEnd w:id="39"/>
    </w:p>
    <w:tbl>
      <w:tblPr>
        <w:tblW w:w="6641" w:type="dxa"/>
        <w:tblInd w:w="60" w:type="dxa"/>
        <w:tblCellMar>
          <w:left w:w="70" w:type="dxa"/>
          <w:right w:w="70" w:type="dxa"/>
        </w:tblCellMar>
        <w:tblLook w:val="04A0" w:firstRow="1" w:lastRow="0" w:firstColumn="1" w:lastColumn="0" w:noHBand="0" w:noVBand="1"/>
      </w:tblPr>
      <w:tblGrid>
        <w:gridCol w:w="960"/>
        <w:gridCol w:w="1135"/>
        <w:gridCol w:w="1135"/>
        <w:gridCol w:w="1135"/>
        <w:gridCol w:w="1135"/>
        <w:gridCol w:w="1141"/>
      </w:tblGrid>
      <w:tr w:rsidR="0081714E" w:rsidRPr="00DE3BE1" w:rsidTr="00E86CC9">
        <w:trPr>
          <w:trHeight w:val="300"/>
        </w:trPr>
        <w:tc>
          <w:tcPr>
            <w:tcW w:w="960" w:type="dxa"/>
            <w:tcBorders>
              <w:top w:val="single" w:sz="8" w:space="0" w:color="auto"/>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5681" w:type="dxa"/>
            <w:gridSpan w:val="5"/>
            <w:tcBorders>
              <w:top w:val="single" w:sz="8" w:space="0" w:color="auto"/>
              <w:left w:val="single" w:sz="4" w:space="0" w:color="auto"/>
              <w:bottom w:val="nil"/>
              <w:right w:val="single" w:sz="8" w:space="0" w:color="000000"/>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Scheffeho test; proměn. Chybovost CHOPN (Tabulka 6)</w:t>
            </w:r>
          </w:p>
        </w:tc>
      </w:tr>
      <w:tr w:rsidR="0081714E" w:rsidRPr="00DE3BE1" w:rsidTr="00E86CC9">
        <w:trPr>
          <w:trHeight w:val="300"/>
        </w:trPr>
        <w:tc>
          <w:tcPr>
            <w:tcW w:w="96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540" w:type="dxa"/>
            <w:gridSpan w:val="4"/>
            <w:tcBorders>
              <w:top w:val="nil"/>
              <w:left w:val="single" w:sz="4"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Označ. </w:t>
            </w:r>
            <w:proofErr w:type="gramStart"/>
            <w:r w:rsidRPr="00DE3BE1">
              <w:rPr>
                <w:rFonts w:ascii="Arial" w:eastAsia="Times New Roman" w:hAnsi="Arial" w:cs="Arial"/>
                <w:color w:val="000000"/>
                <w:sz w:val="20"/>
                <w:szCs w:val="20"/>
                <w:lang w:eastAsia="cs-CZ"/>
              </w:rPr>
              <w:t>rozdíly</w:t>
            </w:r>
            <w:proofErr w:type="gramEnd"/>
            <w:r w:rsidRPr="00DE3BE1">
              <w:rPr>
                <w:rFonts w:ascii="Arial" w:eastAsia="Times New Roman" w:hAnsi="Arial" w:cs="Arial"/>
                <w:color w:val="000000"/>
                <w:sz w:val="20"/>
                <w:szCs w:val="20"/>
                <w:lang w:eastAsia="cs-CZ"/>
              </w:rPr>
              <w:t xml:space="preserve"> jsou významné na hlad. p &lt;,</w:t>
            </w:r>
            <w:r>
              <w:rPr>
                <w:rFonts w:ascii="Arial" w:eastAsia="Times New Roman" w:hAnsi="Arial" w:cs="Arial"/>
                <w:color w:val="000000"/>
                <w:sz w:val="20"/>
                <w:szCs w:val="20"/>
                <w:lang w:eastAsia="cs-CZ"/>
              </w:rPr>
              <w:t xml:space="preserve"> </w:t>
            </w:r>
            <w:r w:rsidRPr="00DE3BE1">
              <w:rPr>
                <w:rFonts w:ascii="Arial" w:eastAsia="Times New Roman" w:hAnsi="Arial" w:cs="Arial"/>
                <w:color w:val="000000"/>
                <w:sz w:val="20"/>
                <w:szCs w:val="20"/>
                <w:lang w:eastAsia="cs-CZ"/>
              </w:rPr>
              <w:t>05000</w:t>
            </w:r>
          </w:p>
        </w:tc>
        <w:tc>
          <w:tcPr>
            <w:tcW w:w="1141"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96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3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{1}</w:t>
            </w:r>
          </w:p>
        </w:tc>
        <w:tc>
          <w:tcPr>
            <w:tcW w:w="113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{2}</w:t>
            </w:r>
          </w:p>
        </w:tc>
        <w:tc>
          <w:tcPr>
            <w:tcW w:w="113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{3}</w:t>
            </w:r>
          </w:p>
        </w:tc>
        <w:tc>
          <w:tcPr>
            <w:tcW w:w="1135"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{4}</w:t>
            </w:r>
          </w:p>
        </w:tc>
        <w:tc>
          <w:tcPr>
            <w:tcW w:w="1141"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 {5}</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Krok</w:t>
            </w:r>
          </w:p>
        </w:tc>
        <w:tc>
          <w:tcPr>
            <w:tcW w:w="113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M=1,0000</w:t>
            </w:r>
          </w:p>
        </w:tc>
        <w:tc>
          <w:tcPr>
            <w:tcW w:w="113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M=2,3333</w:t>
            </w:r>
          </w:p>
        </w:tc>
        <w:tc>
          <w:tcPr>
            <w:tcW w:w="113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M=8,5000</w:t>
            </w:r>
          </w:p>
        </w:tc>
        <w:tc>
          <w:tcPr>
            <w:tcW w:w="1135"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M=5,5000</w:t>
            </w:r>
          </w:p>
        </w:tc>
        <w:tc>
          <w:tcPr>
            <w:tcW w:w="1141"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M=,83333</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 {1}</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0,982232</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0,033809</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0,372553</w:t>
            </w:r>
          </w:p>
        </w:tc>
        <w:tc>
          <w:tcPr>
            <w:tcW w:w="1141"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0,999995</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 {2}</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0,982232</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0,112244</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0,699963</w:t>
            </w:r>
          </w:p>
        </w:tc>
        <w:tc>
          <w:tcPr>
            <w:tcW w:w="1141"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0,972621</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 {3}</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0,033809</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0,112244</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0,739744</w:t>
            </w:r>
          </w:p>
        </w:tc>
        <w:tc>
          <w:tcPr>
            <w:tcW w:w="1141"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0,028782</w:t>
            </w:r>
          </w:p>
        </w:tc>
      </w:tr>
      <w:tr w:rsidR="0081714E" w:rsidRPr="00DE3BE1" w:rsidTr="00E86CC9">
        <w:trPr>
          <w:trHeight w:val="300"/>
        </w:trPr>
        <w:tc>
          <w:tcPr>
            <w:tcW w:w="960" w:type="dxa"/>
            <w:tcBorders>
              <w:top w:val="nil"/>
              <w:left w:val="single" w:sz="8" w:space="0" w:color="auto"/>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4 {4}</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0,372553</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0,699963</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0,739744</w:t>
            </w:r>
          </w:p>
        </w:tc>
        <w:tc>
          <w:tcPr>
            <w:tcW w:w="1135" w:type="dxa"/>
            <w:tcBorders>
              <w:top w:val="nil"/>
              <w:left w:val="nil"/>
              <w:bottom w:val="single" w:sz="4" w:space="0" w:color="auto"/>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141"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0,336706</w:t>
            </w:r>
          </w:p>
        </w:tc>
      </w:tr>
      <w:tr w:rsidR="0081714E" w:rsidRPr="00DE3BE1" w:rsidTr="00E86CC9">
        <w:trPr>
          <w:trHeight w:val="315"/>
        </w:trPr>
        <w:tc>
          <w:tcPr>
            <w:tcW w:w="960" w:type="dxa"/>
            <w:tcBorders>
              <w:top w:val="nil"/>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5 {5}</w:t>
            </w:r>
          </w:p>
        </w:tc>
        <w:tc>
          <w:tcPr>
            <w:tcW w:w="113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0,999995</w:t>
            </w:r>
          </w:p>
        </w:tc>
        <w:tc>
          <w:tcPr>
            <w:tcW w:w="113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0,972621</w:t>
            </w:r>
          </w:p>
        </w:tc>
        <w:tc>
          <w:tcPr>
            <w:tcW w:w="113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FF0000"/>
                <w:sz w:val="20"/>
                <w:szCs w:val="20"/>
                <w:lang w:eastAsia="cs-CZ"/>
              </w:rPr>
            </w:pPr>
            <w:r w:rsidRPr="00DE3BE1">
              <w:rPr>
                <w:rFonts w:ascii="Arial" w:eastAsia="Times New Roman" w:hAnsi="Arial" w:cs="Arial"/>
                <w:color w:val="FF0000"/>
                <w:sz w:val="20"/>
                <w:szCs w:val="20"/>
                <w:lang w:eastAsia="cs-CZ"/>
              </w:rPr>
              <w:t>0,028782</w:t>
            </w:r>
          </w:p>
        </w:tc>
        <w:tc>
          <w:tcPr>
            <w:tcW w:w="1135"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0,336706</w:t>
            </w:r>
          </w:p>
        </w:tc>
        <w:tc>
          <w:tcPr>
            <w:tcW w:w="1141"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bl>
    <w:p w:rsidR="0032658D" w:rsidRDefault="0032658D" w:rsidP="0032658D">
      <w:pPr>
        <w:pStyle w:val="Odstaveczanadpisem"/>
      </w:pPr>
    </w:p>
    <w:p w:rsidR="0033417D" w:rsidRDefault="0032658D" w:rsidP="00D75E30">
      <w:pPr>
        <w:pStyle w:val="Odstavec"/>
      </w:pPr>
      <w:r>
        <w:t>Pro</w:t>
      </w:r>
      <w:r w:rsidR="001F1DF9">
        <w:t xml:space="preserve"> ověření hypotézy byl zjišťován</w:t>
      </w:r>
      <w:r>
        <w:t xml:space="preserve"> vztah mezi chybovostí v inhalační technice u pacientů s CHOPN a</w:t>
      </w:r>
      <w:r w:rsidR="001F1DF9">
        <w:t xml:space="preserve"> u pacientů </w:t>
      </w:r>
      <w:r w:rsidR="00FB2A03">
        <w:t xml:space="preserve">s astma bronchiále (viz tab. </w:t>
      </w:r>
      <w:proofErr w:type="gramStart"/>
      <w:r w:rsidR="001F1DF9">
        <w:t>č.</w:t>
      </w:r>
      <w:proofErr w:type="gramEnd"/>
      <w:r w:rsidR="001F1DF9">
        <w:t xml:space="preserve"> 1</w:t>
      </w:r>
      <w:r w:rsidR="0033417D">
        <w:t>7</w:t>
      </w:r>
      <w:r w:rsidR="00FB2A03">
        <w:t>)</w:t>
      </w:r>
      <w:r>
        <w:t>. Protože proměnná celkové</w:t>
      </w:r>
      <w:r w:rsidR="00EB6E0B">
        <w:t>ho</w:t>
      </w:r>
      <w:r>
        <w:t xml:space="preserve"> skóre nevykazuje normální rozložení, byl použit neparametrický Mann</w:t>
      </w:r>
      <w:r w:rsidR="00EB6E0B">
        <w:noBreakHyphen/>
      </w:r>
      <w:r>
        <w:t xml:space="preserve">Whitneyův test. Na základě komparace mezi proměnnými skupinami </w:t>
      </w:r>
      <w:r w:rsidR="00EB6E0B">
        <w:t>ASTMA</w:t>
      </w:r>
      <w:r>
        <w:t xml:space="preserve"> a CHOPN nevyšel signifika</w:t>
      </w:r>
      <w:r w:rsidR="00EB6E0B">
        <w:t>ntní rozdíl v celkovém skóre (p&gt;</w:t>
      </w:r>
      <w:r>
        <w:t xml:space="preserve">0,05). </w:t>
      </w:r>
    </w:p>
    <w:p w:rsidR="0032658D" w:rsidRDefault="0081714E" w:rsidP="0081714E">
      <w:pPr>
        <w:pStyle w:val="Titulek"/>
      </w:pPr>
      <w:bookmarkStart w:id="40" w:name="_Toc482312678"/>
      <w:r>
        <w:t xml:space="preserve">Tabulka </w:t>
      </w:r>
      <w:r w:rsidR="00CE54D5">
        <w:fldChar w:fldCharType="begin"/>
      </w:r>
      <w:r w:rsidR="00E401AA">
        <w:instrText xml:space="preserve"> SEQ Tabulka \* ARABIC </w:instrText>
      </w:r>
      <w:r w:rsidR="00CE54D5">
        <w:fldChar w:fldCharType="separate"/>
      </w:r>
      <w:r w:rsidR="003E3A2D">
        <w:rPr>
          <w:noProof/>
        </w:rPr>
        <w:t>1</w:t>
      </w:r>
      <w:r w:rsidR="00CE54D5">
        <w:rPr>
          <w:noProof/>
        </w:rPr>
        <w:fldChar w:fldCharType="end"/>
      </w:r>
      <w:r w:rsidR="00917519">
        <w:rPr>
          <w:noProof/>
        </w:rPr>
        <w:t>7</w:t>
      </w:r>
      <w:r>
        <w:t xml:space="preserve">: </w:t>
      </w:r>
      <w:r w:rsidRPr="00B45556">
        <w:t>Analýza vztahů chybovos</w:t>
      </w:r>
      <w:r>
        <w:t>ti mezi skupinami ASTMA a CHOPN.</w:t>
      </w:r>
      <w:bookmarkEnd w:id="40"/>
    </w:p>
    <w:tbl>
      <w:tblPr>
        <w:tblW w:w="9207" w:type="dxa"/>
        <w:tblInd w:w="60" w:type="dxa"/>
        <w:tblCellMar>
          <w:left w:w="70" w:type="dxa"/>
          <w:right w:w="70" w:type="dxa"/>
        </w:tblCellMar>
        <w:tblLook w:val="04A0" w:firstRow="1" w:lastRow="0" w:firstColumn="1" w:lastColumn="0" w:noHBand="0" w:noVBand="1"/>
      </w:tblPr>
      <w:tblGrid>
        <w:gridCol w:w="1440"/>
        <w:gridCol w:w="1631"/>
        <w:gridCol w:w="1514"/>
        <w:gridCol w:w="1514"/>
        <w:gridCol w:w="1608"/>
        <w:gridCol w:w="1500"/>
      </w:tblGrid>
      <w:tr w:rsidR="0081714E" w:rsidRPr="00DE3BE1" w:rsidTr="00E86CC9">
        <w:trPr>
          <w:trHeight w:val="300"/>
        </w:trPr>
        <w:tc>
          <w:tcPr>
            <w:tcW w:w="1440" w:type="dxa"/>
            <w:tcBorders>
              <w:top w:val="single" w:sz="8" w:space="0" w:color="auto"/>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7767" w:type="dxa"/>
            <w:gridSpan w:val="5"/>
            <w:tcBorders>
              <w:top w:val="single" w:sz="8" w:space="0" w:color="auto"/>
              <w:left w:val="single" w:sz="4" w:space="0" w:color="auto"/>
              <w:bottom w:val="nil"/>
              <w:right w:val="single" w:sz="8" w:space="0" w:color="000000"/>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Mann-Whitneův U Test (w/oprava na </w:t>
            </w:r>
            <w:proofErr w:type="gramStart"/>
            <w:r w:rsidRPr="00DE3BE1">
              <w:rPr>
                <w:rFonts w:ascii="Arial" w:eastAsia="Times New Roman" w:hAnsi="Arial" w:cs="Arial"/>
                <w:color w:val="000000"/>
                <w:sz w:val="20"/>
                <w:szCs w:val="20"/>
                <w:lang w:eastAsia="cs-CZ"/>
              </w:rPr>
              <w:t>spojitost) (List</w:t>
            </w:r>
            <w:proofErr w:type="gramEnd"/>
            <w:r w:rsidRPr="00DE3BE1">
              <w:rPr>
                <w:rFonts w:ascii="Arial" w:eastAsia="Times New Roman" w:hAnsi="Arial" w:cs="Arial"/>
                <w:color w:val="000000"/>
                <w:sz w:val="20"/>
                <w:szCs w:val="20"/>
                <w:lang w:eastAsia="cs-CZ"/>
              </w:rPr>
              <w:t xml:space="preserve"> v ASTMAxCHOPN. stw)</w:t>
            </w:r>
          </w:p>
        </w:tc>
      </w:tr>
      <w:tr w:rsidR="0081714E"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3145" w:type="dxa"/>
            <w:gridSpan w:val="2"/>
            <w:tcBorders>
              <w:top w:val="nil"/>
              <w:left w:val="single" w:sz="4"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Dle proměn. </w:t>
            </w:r>
            <w:proofErr w:type="gramStart"/>
            <w:r w:rsidRPr="00DE3BE1">
              <w:rPr>
                <w:rFonts w:ascii="Arial" w:eastAsia="Times New Roman" w:hAnsi="Arial" w:cs="Arial"/>
                <w:color w:val="000000"/>
                <w:sz w:val="20"/>
                <w:szCs w:val="20"/>
                <w:lang w:eastAsia="cs-CZ"/>
              </w:rPr>
              <w:t>skupina</w:t>
            </w:r>
            <w:proofErr w:type="gramEnd"/>
          </w:p>
        </w:tc>
        <w:tc>
          <w:tcPr>
            <w:tcW w:w="1514" w:type="dxa"/>
            <w:tcBorders>
              <w:top w:val="nil"/>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p>
        </w:tc>
        <w:tc>
          <w:tcPr>
            <w:tcW w:w="1608" w:type="dxa"/>
            <w:tcBorders>
              <w:top w:val="nil"/>
              <w:left w:val="nil"/>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p>
        </w:tc>
        <w:tc>
          <w:tcPr>
            <w:tcW w:w="1500" w:type="dxa"/>
            <w:tcBorders>
              <w:top w:val="nil"/>
              <w:left w:val="nil"/>
              <w:bottom w:val="nil"/>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4659" w:type="dxa"/>
            <w:gridSpan w:val="3"/>
            <w:tcBorders>
              <w:top w:val="nil"/>
              <w:left w:val="single" w:sz="4" w:space="0" w:color="auto"/>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Označené testy jsou významné na hladině p&lt;,05000</w:t>
            </w:r>
          </w:p>
        </w:tc>
        <w:tc>
          <w:tcPr>
            <w:tcW w:w="1608" w:type="dxa"/>
            <w:tcBorders>
              <w:top w:val="nil"/>
              <w:left w:val="nil"/>
              <w:bottom w:val="single" w:sz="4" w:space="0" w:color="auto"/>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00" w:type="dxa"/>
            <w:tcBorders>
              <w:top w:val="nil"/>
              <w:left w:val="nil"/>
              <w:bottom w:val="single" w:sz="4" w:space="0" w:color="auto"/>
              <w:right w:val="single" w:sz="8"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31"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Sčt poř.</w:t>
            </w:r>
          </w:p>
        </w:tc>
        <w:tc>
          <w:tcPr>
            <w:tcW w:w="151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xml:space="preserve">Sčt poř. </w:t>
            </w:r>
          </w:p>
        </w:tc>
        <w:tc>
          <w:tcPr>
            <w:tcW w:w="1514"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U</w:t>
            </w:r>
          </w:p>
        </w:tc>
        <w:tc>
          <w:tcPr>
            <w:tcW w:w="1608" w:type="dxa"/>
            <w:tcBorders>
              <w:top w:val="nil"/>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Z</w:t>
            </w:r>
          </w:p>
        </w:tc>
        <w:tc>
          <w:tcPr>
            <w:tcW w:w="1500" w:type="dxa"/>
            <w:tcBorders>
              <w:top w:val="nil"/>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p-hodn.</w:t>
            </w:r>
          </w:p>
        </w:tc>
      </w:tr>
      <w:tr w:rsidR="0081714E"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1631"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ASTMA</w:t>
            </w:r>
          </w:p>
        </w:tc>
        <w:tc>
          <w:tcPr>
            <w:tcW w:w="151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CHOPN</w:t>
            </w:r>
          </w:p>
        </w:tc>
        <w:tc>
          <w:tcPr>
            <w:tcW w:w="151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08"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0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r>
      <w:tr w:rsidR="0081714E" w:rsidRPr="00DE3BE1" w:rsidTr="00E86CC9">
        <w:trPr>
          <w:trHeight w:val="315"/>
        </w:trPr>
        <w:tc>
          <w:tcPr>
            <w:tcW w:w="1440" w:type="dxa"/>
            <w:tcBorders>
              <w:top w:val="single" w:sz="4" w:space="0" w:color="auto"/>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Celkový skór</w:t>
            </w:r>
          </w:p>
        </w:tc>
        <w:tc>
          <w:tcPr>
            <w:tcW w:w="1631"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3619,500</w:t>
            </w:r>
          </w:p>
        </w:tc>
        <w:tc>
          <w:tcPr>
            <w:tcW w:w="151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3640,500</w:t>
            </w:r>
          </w:p>
        </w:tc>
        <w:tc>
          <w:tcPr>
            <w:tcW w:w="151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1789,500</w:t>
            </w:r>
          </w:p>
        </w:tc>
        <w:tc>
          <w:tcPr>
            <w:tcW w:w="1608"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-0,052486</w:t>
            </w:r>
          </w:p>
        </w:tc>
        <w:tc>
          <w:tcPr>
            <w:tcW w:w="150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0,958141</w:t>
            </w:r>
          </w:p>
        </w:tc>
      </w:tr>
      <w:tr w:rsidR="0081714E" w:rsidRPr="00DE3BE1" w:rsidTr="00E86CC9">
        <w:trPr>
          <w:trHeight w:val="300"/>
        </w:trPr>
        <w:tc>
          <w:tcPr>
            <w:tcW w:w="1440" w:type="dxa"/>
            <w:tcBorders>
              <w:top w:val="nil"/>
              <w:left w:val="single" w:sz="8" w:space="0" w:color="auto"/>
              <w:bottom w:val="nil"/>
              <w:right w:val="nil"/>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631" w:type="dxa"/>
            <w:tcBorders>
              <w:top w:val="single" w:sz="4" w:space="0" w:color="auto"/>
              <w:left w:val="single" w:sz="4" w:space="0" w:color="auto"/>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Z</w:t>
            </w:r>
          </w:p>
        </w:tc>
        <w:tc>
          <w:tcPr>
            <w:tcW w:w="1514" w:type="dxa"/>
            <w:tcBorders>
              <w:top w:val="single" w:sz="4" w:space="0" w:color="auto"/>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p-hodn.</w:t>
            </w:r>
          </w:p>
        </w:tc>
        <w:tc>
          <w:tcPr>
            <w:tcW w:w="1514" w:type="dxa"/>
            <w:tcBorders>
              <w:top w:val="single" w:sz="4" w:space="0" w:color="auto"/>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 platn.</w:t>
            </w:r>
          </w:p>
        </w:tc>
        <w:tc>
          <w:tcPr>
            <w:tcW w:w="1608" w:type="dxa"/>
            <w:tcBorders>
              <w:top w:val="single" w:sz="4" w:space="0" w:color="auto"/>
              <w:left w:val="nil"/>
              <w:bottom w:val="nil"/>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N platn.</w:t>
            </w:r>
          </w:p>
        </w:tc>
        <w:tc>
          <w:tcPr>
            <w:tcW w:w="1500" w:type="dxa"/>
            <w:tcBorders>
              <w:top w:val="single" w:sz="4" w:space="0" w:color="auto"/>
              <w:left w:val="nil"/>
              <w:bottom w:val="nil"/>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2*1 str.</w:t>
            </w:r>
          </w:p>
        </w:tc>
      </w:tr>
      <w:tr w:rsidR="0081714E" w:rsidRPr="00DE3BE1" w:rsidTr="00E86CC9">
        <w:trPr>
          <w:trHeight w:val="300"/>
        </w:trPr>
        <w:tc>
          <w:tcPr>
            <w:tcW w:w="1440" w:type="dxa"/>
            <w:tcBorders>
              <w:top w:val="nil"/>
              <w:left w:val="single" w:sz="8" w:space="0" w:color="auto"/>
              <w:bottom w:val="nil"/>
              <w:right w:val="single" w:sz="4" w:space="0" w:color="auto"/>
            </w:tcBorders>
            <w:shd w:val="clear" w:color="auto" w:fill="auto"/>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Proměnná</w:t>
            </w:r>
          </w:p>
        </w:tc>
        <w:tc>
          <w:tcPr>
            <w:tcW w:w="1631"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upravené</w:t>
            </w:r>
          </w:p>
        </w:tc>
        <w:tc>
          <w:tcPr>
            <w:tcW w:w="151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 </w:t>
            </w:r>
          </w:p>
        </w:tc>
        <w:tc>
          <w:tcPr>
            <w:tcW w:w="1514"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ASTMA</w:t>
            </w:r>
          </w:p>
        </w:tc>
        <w:tc>
          <w:tcPr>
            <w:tcW w:w="1608" w:type="dxa"/>
            <w:tcBorders>
              <w:top w:val="nil"/>
              <w:left w:val="nil"/>
              <w:bottom w:val="single" w:sz="4" w:space="0" w:color="auto"/>
              <w:right w:val="single" w:sz="4"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CHOPN</w:t>
            </w:r>
          </w:p>
        </w:tc>
        <w:tc>
          <w:tcPr>
            <w:tcW w:w="1500" w:type="dxa"/>
            <w:tcBorders>
              <w:top w:val="nil"/>
              <w:left w:val="nil"/>
              <w:bottom w:val="single" w:sz="4" w:space="0" w:color="auto"/>
              <w:right w:val="single" w:sz="8" w:space="0" w:color="auto"/>
            </w:tcBorders>
            <w:shd w:val="clear" w:color="000000" w:fill="C5D9F1"/>
            <w:noWrap/>
            <w:vAlign w:val="bottom"/>
            <w:hideMark/>
          </w:tcPr>
          <w:p w:rsidR="0081714E" w:rsidRPr="00DE3BE1" w:rsidRDefault="0081714E" w:rsidP="00E86CC9">
            <w:pPr>
              <w:spacing w:after="0" w:line="240" w:lineRule="auto"/>
              <w:jc w:val="center"/>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přesné p</w:t>
            </w:r>
          </w:p>
        </w:tc>
      </w:tr>
      <w:tr w:rsidR="0081714E" w:rsidRPr="00DE3BE1" w:rsidTr="00E86CC9">
        <w:trPr>
          <w:trHeight w:val="315"/>
        </w:trPr>
        <w:tc>
          <w:tcPr>
            <w:tcW w:w="1440" w:type="dxa"/>
            <w:tcBorders>
              <w:top w:val="single" w:sz="4" w:space="0" w:color="auto"/>
              <w:left w:val="single" w:sz="8" w:space="0" w:color="auto"/>
              <w:bottom w:val="single" w:sz="8" w:space="0" w:color="auto"/>
              <w:right w:val="single" w:sz="4" w:space="0" w:color="auto"/>
            </w:tcBorders>
            <w:shd w:val="clear" w:color="000000" w:fill="C5D9F1"/>
            <w:noWrap/>
            <w:vAlign w:val="bottom"/>
            <w:hideMark/>
          </w:tcPr>
          <w:p w:rsidR="0081714E" w:rsidRPr="00DE3BE1" w:rsidRDefault="0081714E" w:rsidP="00E86CC9">
            <w:pPr>
              <w:spacing w:after="0" w:line="240" w:lineRule="auto"/>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Celkový skór</w:t>
            </w:r>
          </w:p>
        </w:tc>
        <w:tc>
          <w:tcPr>
            <w:tcW w:w="1631"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-0,054594</w:t>
            </w:r>
          </w:p>
        </w:tc>
        <w:tc>
          <w:tcPr>
            <w:tcW w:w="151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0,956462</w:t>
            </w:r>
          </w:p>
        </w:tc>
        <w:tc>
          <w:tcPr>
            <w:tcW w:w="1514"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60</w:t>
            </w:r>
          </w:p>
        </w:tc>
        <w:tc>
          <w:tcPr>
            <w:tcW w:w="1608" w:type="dxa"/>
            <w:tcBorders>
              <w:top w:val="nil"/>
              <w:left w:val="nil"/>
              <w:bottom w:val="single" w:sz="8" w:space="0" w:color="auto"/>
              <w:right w:val="single" w:sz="4"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60</w:t>
            </w:r>
          </w:p>
        </w:tc>
        <w:tc>
          <w:tcPr>
            <w:tcW w:w="1500" w:type="dxa"/>
            <w:tcBorders>
              <w:top w:val="nil"/>
              <w:left w:val="nil"/>
              <w:bottom w:val="single" w:sz="8" w:space="0" w:color="auto"/>
              <w:right w:val="single" w:sz="8" w:space="0" w:color="auto"/>
            </w:tcBorders>
            <w:shd w:val="clear" w:color="auto" w:fill="auto"/>
            <w:noWrap/>
            <w:vAlign w:val="bottom"/>
            <w:hideMark/>
          </w:tcPr>
          <w:p w:rsidR="0081714E" w:rsidRPr="00DE3BE1" w:rsidRDefault="0081714E" w:rsidP="00E86CC9">
            <w:pPr>
              <w:spacing w:after="0" w:line="240" w:lineRule="auto"/>
              <w:jc w:val="right"/>
              <w:rPr>
                <w:rFonts w:ascii="Arial" w:eastAsia="Times New Roman" w:hAnsi="Arial" w:cs="Arial"/>
                <w:color w:val="000000"/>
                <w:sz w:val="20"/>
                <w:szCs w:val="20"/>
                <w:lang w:eastAsia="cs-CZ"/>
              </w:rPr>
            </w:pPr>
            <w:r w:rsidRPr="00DE3BE1">
              <w:rPr>
                <w:rFonts w:ascii="Arial" w:eastAsia="Times New Roman" w:hAnsi="Arial" w:cs="Arial"/>
                <w:color w:val="000000"/>
                <w:sz w:val="20"/>
                <w:szCs w:val="20"/>
                <w:lang w:eastAsia="cs-CZ"/>
              </w:rPr>
              <w:t>0,956215</w:t>
            </w:r>
          </w:p>
        </w:tc>
      </w:tr>
    </w:tbl>
    <w:p w:rsidR="0081714E" w:rsidRDefault="0081714E" w:rsidP="0032658D">
      <w:pPr>
        <w:pStyle w:val="Odstaveczanadpisem"/>
      </w:pPr>
    </w:p>
    <w:p w:rsidR="0032658D" w:rsidRPr="00D75E30" w:rsidRDefault="0032658D" w:rsidP="00D75E30">
      <w:pPr>
        <w:pStyle w:val="Odstavec"/>
      </w:pPr>
      <w:r w:rsidRPr="00D75E30">
        <w:t xml:space="preserve">Vzhledem k tomu, že nebyl prokázán signifikantní rozdíl v chybovosti v inhalační technice mezi skupinou respondentů s astma bronchiále a skupinou respondentů s CHOPN, </w:t>
      </w:r>
      <w:r w:rsidR="00817CDA" w:rsidRPr="00D75E30">
        <w:t xml:space="preserve">lze </w:t>
      </w:r>
      <w:r w:rsidRPr="00D75E30">
        <w:t>přijmout nulo</w:t>
      </w:r>
      <w:r w:rsidR="0087028A" w:rsidRPr="00D75E30">
        <w:t>vou hypotézu 2H0</w:t>
      </w:r>
      <w:r w:rsidR="00436D04" w:rsidRPr="00D75E30">
        <w:t xml:space="preserve"> předpokládající, že</w:t>
      </w:r>
      <w:r w:rsidRPr="00D75E30">
        <w:t xml:space="preserve"> </w:t>
      </w:r>
      <w:r w:rsidR="00436D04" w:rsidRPr="00D75E30">
        <w:t>neexistuje statisticky význam</w:t>
      </w:r>
      <w:r w:rsidR="002D3399" w:rsidRPr="00D75E30">
        <w:t>ný rozdíl</w:t>
      </w:r>
      <w:r w:rsidR="00436D04" w:rsidRPr="00D75E30">
        <w:t xml:space="preserve"> mezi chybovostí v inhalační technice u pacientů s CHOPN a u pacientů s astma bron</w:t>
      </w:r>
      <w:r w:rsidR="00274447" w:rsidRPr="00D75E30">
        <w:t>chiále a zamítnout alternativní hypotézu 1HA.</w:t>
      </w:r>
    </w:p>
    <w:p w:rsidR="0032658D" w:rsidRDefault="0032658D" w:rsidP="0081714E">
      <w:pPr>
        <w:pStyle w:val="Nadpis1-slovan"/>
      </w:pPr>
      <w:bookmarkStart w:id="41" w:name="_Toc482314886"/>
      <w:r>
        <w:t>Diskuze</w:t>
      </w:r>
      <w:bookmarkEnd w:id="41"/>
      <w:r>
        <w:t xml:space="preserve"> </w:t>
      </w:r>
    </w:p>
    <w:p w:rsidR="00795D46" w:rsidRDefault="0087028A" w:rsidP="00795D46">
      <w:pPr>
        <w:pStyle w:val="Odstaveczanadpisem"/>
      </w:pPr>
      <w:r w:rsidRPr="00BD0876">
        <w:t>Tato kapitola se zaměřuje na interp</w:t>
      </w:r>
      <w:r w:rsidR="00795D46">
        <w:t>retaci výsledků diplomové práce, přičemž také</w:t>
      </w:r>
      <w:r w:rsidRPr="00BD0876">
        <w:t xml:space="preserve"> poskytuje komparaci s dohledanými závěry publikovaných výzkumů v oblasti hodnocení compliance v dodržování předepsaného léčebného režimu </w:t>
      </w:r>
      <w:r w:rsidR="00467AC7" w:rsidRPr="00BD0876">
        <w:t>u</w:t>
      </w:r>
      <w:r w:rsidR="00467AC7">
        <w:t> </w:t>
      </w:r>
      <w:r w:rsidRPr="00BD0876">
        <w:t xml:space="preserve">pacientů s chronickým plicním onemocněním. </w:t>
      </w:r>
    </w:p>
    <w:p w:rsidR="0087028A" w:rsidRPr="00BD0876" w:rsidRDefault="0087028A" w:rsidP="00795D46">
      <w:pPr>
        <w:pStyle w:val="Odstavec"/>
      </w:pPr>
      <w:r w:rsidRPr="00BD0876">
        <w:t>Diskuze je rozdělena do dvou částí. První část diskuze shrnuje výsledky do</w:t>
      </w:r>
      <w:r w:rsidR="00981535">
        <w:t>tazníkového šetření.</w:t>
      </w:r>
      <w:r w:rsidR="00B414FB">
        <w:t xml:space="preserve"> </w:t>
      </w:r>
      <w:r w:rsidRPr="00BD0876">
        <w:t>Druhá část interpretuje výsledky hodnocení chybovosti v inhalační technice pomocí standardizovaného pozorování.</w:t>
      </w:r>
      <w:r w:rsidR="007E7727" w:rsidRPr="00BD0876">
        <w:t xml:space="preserve"> </w:t>
      </w:r>
    </w:p>
    <w:p w:rsidR="00981535" w:rsidRPr="00D75E30" w:rsidRDefault="00467AC7" w:rsidP="00D75E30">
      <w:pPr>
        <w:pStyle w:val="Odstavec"/>
      </w:pPr>
      <w:r w:rsidRPr="00D75E30">
        <w:t>V </w:t>
      </w:r>
      <w:r w:rsidR="0087028A" w:rsidRPr="00D75E30">
        <w:t>první části výzkumného šetření byl</w:t>
      </w:r>
      <w:r w:rsidR="008718E7" w:rsidRPr="00D75E30">
        <w:t>o</w:t>
      </w:r>
      <w:r w:rsidR="00981535" w:rsidRPr="00D75E30">
        <w:t xml:space="preserve"> hodnoceno chování respondentů </w:t>
      </w:r>
      <w:r w:rsidR="0087028A" w:rsidRPr="00D75E30">
        <w:t xml:space="preserve">při užívání předepsaných léků </w:t>
      </w:r>
      <w:r w:rsidRPr="00D75E30">
        <w:t>u</w:t>
      </w:r>
      <w:r w:rsidR="0087028A" w:rsidRPr="00D75E30">
        <w:t xml:space="preserve"> pacientů s astma bronchiále </w:t>
      </w:r>
      <w:r w:rsidR="00981535" w:rsidRPr="00D75E30">
        <w:t>a</w:t>
      </w:r>
      <w:r w:rsidR="00B414FB" w:rsidRPr="00D75E30">
        <w:t xml:space="preserve"> </w:t>
      </w:r>
      <w:r w:rsidR="0087028A" w:rsidRPr="00D75E30">
        <w:t xml:space="preserve">CHOPN. </w:t>
      </w:r>
    </w:p>
    <w:p w:rsidR="0087028A" w:rsidRPr="00BD0876" w:rsidRDefault="0087028A" w:rsidP="00795D46">
      <w:pPr>
        <w:pStyle w:val="Odstavec"/>
      </w:pPr>
      <w:r w:rsidRPr="00BD0876">
        <w:t xml:space="preserve">Mezi příčiny nedostatečné compliance </w:t>
      </w:r>
      <w:r w:rsidR="00467AC7" w:rsidRPr="00BD0876">
        <w:t>v</w:t>
      </w:r>
      <w:r w:rsidR="00467AC7">
        <w:t> </w:t>
      </w:r>
      <w:r w:rsidRPr="00BD0876">
        <w:t>našem výzkumu</w:t>
      </w:r>
      <w:r w:rsidR="007E7727" w:rsidRPr="00BD0876">
        <w:t xml:space="preserve"> </w:t>
      </w:r>
      <w:r w:rsidRPr="00BD0876">
        <w:t>patřilo zapomínání na aplikaci předepsaného léku, problém</w:t>
      </w:r>
      <w:r w:rsidR="007E7727" w:rsidRPr="00BD0876">
        <w:t xml:space="preserve"> </w:t>
      </w:r>
      <w:r w:rsidRPr="00BD0876">
        <w:t xml:space="preserve">vzpomenout si na užití medikace a nedodržování režimových opatření při užívání inhalačních kortikosteroidů. </w:t>
      </w:r>
    </w:p>
    <w:p w:rsidR="0087028A" w:rsidRPr="00841A16" w:rsidRDefault="0087028A" w:rsidP="00841A16">
      <w:pPr>
        <w:pStyle w:val="Odstavec"/>
      </w:pPr>
      <w:r w:rsidRPr="00BD0876">
        <w:t>Analýza odpovědí na položky protokolu potvrdila, že nejčastějším důvodem noncompliantního přístupu respondentů k léčbě bylo zapomínání na aplikaci předepsaného léku.</w:t>
      </w:r>
      <w:r w:rsidR="007E7727" w:rsidRPr="00BD0876">
        <w:t xml:space="preserve"> </w:t>
      </w:r>
      <w:r w:rsidRPr="00BD0876">
        <w:t xml:space="preserve">Neúmyslné vynechání léčebné dávky z důvodu zapomínání bylo zjištěno </w:t>
      </w:r>
      <w:r w:rsidR="00467AC7" w:rsidRPr="00BD0876">
        <w:t>u</w:t>
      </w:r>
      <w:r w:rsidR="00467AC7">
        <w:t> </w:t>
      </w:r>
      <w:r w:rsidRPr="00BD0876">
        <w:rPr>
          <w:rFonts w:eastAsia="Times New Roman"/>
        </w:rPr>
        <w:t>37</w:t>
      </w:r>
      <w:r w:rsidR="00795D46">
        <w:rPr>
          <w:rFonts w:eastAsia="Times New Roman"/>
        </w:rPr>
        <w:t> </w:t>
      </w:r>
      <w:r w:rsidRPr="00BD0876">
        <w:rPr>
          <w:rFonts w:eastAsia="Times New Roman"/>
        </w:rPr>
        <w:t xml:space="preserve">% </w:t>
      </w:r>
      <w:r w:rsidRPr="00BD0876">
        <w:t xml:space="preserve">respondentů s astma bronchiále. Oproti tomu ve skupině </w:t>
      </w:r>
      <w:r w:rsidRPr="00BD0876">
        <w:rPr>
          <w:rFonts w:eastAsia="Times New Roman"/>
        </w:rPr>
        <w:t xml:space="preserve">respondentů s CHOPN přiznalo </w:t>
      </w:r>
      <w:r w:rsidRPr="00BD0876">
        <w:t xml:space="preserve">opomenutí užití inhalačního léku pouze </w:t>
      </w:r>
      <w:r w:rsidRPr="00BD0876">
        <w:rPr>
          <w:rFonts w:eastAsia="Times New Roman"/>
        </w:rPr>
        <w:t>15</w:t>
      </w:r>
      <w:r w:rsidR="00795D46">
        <w:rPr>
          <w:rFonts w:eastAsia="Times New Roman"/>
        </w:rPr>
        <w:t> </w:t>
      </w:r>
      <w:r w:rsidRPr="00BD0876">
        <w:rPr>
          <w:rFonts w:eastAsia="Times New Roman"/>
        </w:rPr>
        <w:t>% respondentů. Další častou příčinou neúmyslné</w:t>
      </w:r>
      <w:r w:rsidR="007E7727" w:rsidRPr="00BD0876">
        <w:rPr>
          <w:rFonts w:eastAsia="Times New Roman"/>
        </w:rPr>
        <w:t xml:space="preserve"> </w:t>
      </w:r>
      <w:r w:rsidRPr="00BD0876">
        <w:rPr>
          <w:rFonts w:eastAsia="Times New Roman"/>
        </w:rPr>
        <w:t>noncompliance byl problém</w:t>
      </w:r>
      <w:r w:rsidR="007E7727" w:rsidRPr="00BD0876">
        <w:rPr>
          <w:rFonts w:eastAsia="Times New Roman"/>
        </w:rPr>
        <w:t xml:space="preserve"> </w:t>
      </w:r>
      <w:r w:rsidRPr="00BD0876">
        <w:rPr>
          <w:rFonts w:eastAsia="Times New Roman"/>
        </w:rPr>
        <w:t>vzpomenout si na aplikaci předepsaného léku. Na tento problém při dodržování pravidelné aplikace léku</w:t>
      </w:r>
      <w:r w:rsidR="007E7727" w:rsidRPr="00BD0876">
        <w:rPr>
          <w:rFonts w:eastAsia="Times New Roman"/>
        </w:rPr>
        <w:t xml:space="preserve"> </w:t>
      </w:r>
      <w:r w:rsidRPr="00BD0876">
        <w:rPr>
          <w:rFonts w:eastAsia="Times New Roman"/>
        </w:rPr>
        <w:t>si stěžovalo 35</w:t>
      </w:r>
      <w:r w:rsidR="00795D46">
        <w:rPr>
          <w:rFonts w:eastAsia="Times New Roman"/>
        </w:rPr>
        <w:t> </w:t>
      </w:r>
      <w:r w:rsidRPr="00BD0876">
        <w:rPr>
          <w:rFonts w:eastAsia="Times New Roman"/>
        </w:rPr>
        <w:t>% pacientů s astma bronchiále a 15</w:t>
      </w:r>
      <w:r w:rsidR="00795D46">
        <w:rPr>
          <w:rFonts w:eastAsia="Times New Roman"/>
        </w:rPr>
        <w:t> </w:t>
      </w:r>
      <w:r w:rsidRPr="00BD0876">
        <w:rPr>
          <w:rFonts w:eastAsia="Times New Roman"/>
        </w:rPr>
        <w:t xml:space="preserve">% dotázaných s diagnózou CHOPN. </w:t>
      </w:r>
    </w:p>
    <w:p w:rsidR="00E40E77" w:rsidRDefault="0087028A" w:rsidP="003B71AE">
      <w:pPr>
        <w:pStyle w:val="Odstavec"/>
      </w:pPr>
      <w:r w:rsidRPr="00BD0876">
        <w:rPr>
          <w:rFonts w:eastAsia="Times New Roman"/>
        </w:rPr>
        <w:t xml:space="preserve">Komparaci nám poskytla </w:t>
      </w:r>
      <w:r w:rsidR="00795D46">
        <w:t xml:space="preserve">pozorovací </w:t>
      </w:r>
      <w:r w:rsidRPr="00BD0876">
        <w:t>průřezová studie prováděná v</w:t>
      </w:r>
      <w:r w:rsidR="00795D46">
        <w:t> </w:t>
      </w:r>
      <w:r w:rsidRPr="00BD0876">
        <w:t>Maďarsku</w:t>
      </w:r>
      <w:r w:rsidR="00795D46">
        <w:t>, jejímž c</w:t>
      </w:r>
      <w:r w:rsidRPr="00BD0876">
        <w:t>ílem bylo zhodnotit léčebnou complianci</w:t>
      </w:r>
      <w:r w:rsidR="007E7727" w:rsidRPr="00BD0876">
        <w:t xml:space="preserve"> </w:t>
      </w:r>
      <w:r w:rsidRPr="00BD0876">
        <w:t>pacientů s CHOPN.</w:t>
      </w:r>
      <w:r w:rsidR="007E7727" w:rsidRPr="00BD0876">
        <w:t xml:space="preserve"> </w:t>
      </w:r>
      <w:r w:rsidRPr="00BD0876">
        <w:t>Výzkumný vzorek</w:t>
      </w:r>
      <w:r w:rsidR="007E7727" w:rsidRPr="00BD0876">
        <w:t xml:space="preserve"> </w:t>
      </w:r>
      <w:r w:rsidRPr="00BD0876">
        <w:t xml:space="preserve">tvořilo 170 respondentů </w:t>
      </w:r>
      <w:r w:rsidR="00467AC7" w:rsidRPr="00BD0876">
        <w:t>s</w:t>
      </w:r>
      <w:r w:rsidR="00467AC7">
        <w:t> </w:t>
      </w:r>
      <w:r w:rsidRPr="00BD0876">
        <w:t>průměrný</w:t>
      </w:r>
      <w:r w:rsidR="00795D46">
        <w:t>m</w:t>
      </w:r>
      <w:r w:rsidRPr="00BD0876">
        <w:t xml:space="preserve"> věkem</w:t>
      </w:r>
      <w:r w:rsidR="007E7727" w:rsidRPr="00BD0876">
        <w:t xml:space="preserve"> </w:t>
      </w:r>
      <w:r w:rsidR="00795D46">
        <w:t>63,</w:t>
      </w:r>
      <w:r w:rsidRPr="00BD0876">
        <w:t>8 let.</w:t>
      </w:r>
      <w:r w:rsidR="007E7727" w:rsidRPr="00BD0876">
        <w:t xml:space="preserve"> </w:t>
      </w:r>
      <w:r w:rsidRPr="00BD0876">
        <w:t xml:space="preserve">Pro hodnocení </w:t>
      </w:r>
      <w:r w:rsidR="00981535">
        <w:t xml:space="preserve">farmakologické </w:t>
      </w:r>
      <w:r w:rsidRPr="00BD0876">
        <w:t>compliance, stejně jako v našem výzkumu,</w:t>
      </w:r>
      <w:r w:rsidR="007E7727" w:rsidRPr="00BD0876">
        <w:t xml:space="preserve"> </w:t>
      </w:r>
      <w:r w:rsidRPr="00BD0876">
        <w:t xml:space="preserve">byl využitý </w:t>
      </w:r>
      <w:r w:rsidRPr="00D75E30">
        <w:t>standardizovaný dotazník</w:t>
      </w:r>
      <w:r w:rsidR="007E7727" w:rsidRPr="00D75E30">
        <w:t xml:space="preserve"> </w:t>
      </w:r>
      <w:r w:rsidRPr="00D75E30">
        <w:t>MMAS</w:t>
      </w:r>
      <w:r w:rsidR="00795D46" w:rsidRPr="00D75E30">
        <w:noBreakHyphen/>
      </w:r>
      <w:r w:rsidRPr="00D75E30">
        <w:t>4.</w:t>
      </w:r>
      <w:r w:rsidR="00B414FB" w:rsidRPr="00D75E30">
        <w:t xml:space="preserve"> </w:t>
      </w:r>
      <w:r w:rsidR="00795D46" w:rsidRPr="00D75E30">
        <w:t>O</w:t>
      </w:r>
      <w:r w:rsidRPr="00D75E30">
        <w:t>pro</w:t>
      </w:r>
      <w:r w:rsidR="00F1479F">
        <w:t>ti našemu výzkumu byla hodnocena</w:t>
      </w:r>
      <w:r w:rsidRPr="00D75E30">
        <w:t xml:space="preserve"> také oblast kvality života pomocí standardizovaného</w:t>
      </w:r>
      <w:r w:rsidR="007E7727" w:rsidRPr="00D75E30">
        <w:t xml:space="preserve"> </w:t>
      </w:r>
      <w:r w:rsidRPr="00D75E30">
        <w:t>dotazníku. Nejčastější příčinou</w:t>
      </w:r>
      <w:r w:rsidR="007E7727" w:rsidRPr="00D75E30">
        <w:t xml:space="preserve"> </w:t>
      </w:r>
      <w:r w:rsidRPr="00D75E30">
        <w:t>noncompliantního pří</w:t>
      </w:r>
      <w:r w:rsidR="00981535" w:rsidRPr="00D75E30">
        <w:t>stupu pacientů</w:t>
      </w:r>
      <w:r w:rsidR="007E7727" w:rsidRPr="00D75E30">
        <w:t xml:space="preserve"> </w:t>
      </w:r>
      <w:r w:rsidR="00D75E30" w:rsidRPr="00D75E30">
        <w:t>ve zmi</w:t>
      </w:r>
      <w:r w:rsidR="00981535" w:rsidRPr="00D75E30">
        <w:t xml:space="preserve">ňovaném výzkumu </w:t>
      </w:r>
      <w:r w:rsidRPr="00D75E30">
        <w:t>bylo zapomínání užití předepsané medikace (51,2</w:t>
      </w:r>
      <w:r w:rsidR="00795D46" w:rsidRPr="00D75E30">
        <w:t> </w:t>
      </w:r>
      <w:r w:rsidRPr="00D75E30">
        <w:t>%) a předčasné ukončení léčby z důvodu zhoršení</w:t>
      </w:r>
      <w:r w:rsidR="007E7727" w:rsidRPr="00D75E30">
        <w:t xml:space="preserve"> </w:t>
      </w:r>
      <w:r w:rsidRPr="00D75E30">
        <w:t>zdravotního stavu (41,8</w:t>
      </w:r>
      <w:r w:rsidR="00795D46" w:rsidRPr="00D75E30">
        <w:t> </w:t>
      </w:r>
      <w:r w:rsidRPr="00D75E30">
        <w:t xml:space="preserve">%). </w:t>
      </w:r>
      <w:r w:rsidR="00981535" w:rsidRPr="00D75E30">
        <w:t xml:space="preserve">Dalším rozdílným výsledkem </w:t>
      </w:r>
      <w:r w:rsidR="00194098" w:rsidRPr="00D75E30">
        <w:t xml:space="preserve">při </w:t>
      </w:r>
      <w:r w:rsidR="00194098" w:rsidRPr="00852126">
        <w:rPr>
          <w:color w:val="000000" w:themeColor="text1"/>
        </w:rPr>
        <w:t>srovnání s naš</w:t>
      </w:r>
      <w:r w:rsidR="00D75E30" w:rsidRPr="00852126">
        <w:rPr>
          <w:color w:val="000000" w:themeColor="text1"/>
        </w:rPr>
        <w:t>í</w:t>
      </w:r>
      <w:r w:rsidR="00194098" w:rsidRPr="00852126">
        <w:rPr>
          <w:color w:val="000000" w:themeColor="text1"/>
        </w:rPr>
        <w:t>m</w:t>
      </w:r>
      <w:r w:rsidR="00194098" w:rsidRPr="00F1479F">
        <w:rPr>
          <w:color w:val="FF0000"/>
        </w:rPr>
        <w:t xml:space="preserve"> </w:t>
      </w:r>
      <w:r w:rsidR="00194098" w:rsidRPr="00D75E30">
        <w:t xml:space="preserve">výzkumným šetřením </w:t>
      </w:r>
      <w:r w:rsidR="00981535" w:rsidRPr="00D75E30">
        <w:t>by</w:t>
      </w:r>
      <w:r w:rsidR="00194098" w:rsidRPr="00D75E30">
        <w:t xml:space="preserve">lo hodnocení vztahu mezi </w:t>
      </w:r>
      <w:r w:rsidR="00194098" w:rsidRPr="00850614">
        <w:rPr>
          <w:color w:val="000000" w:themeColor="text1"/>
        </w:rPr>
        <w:t xml:space="preserve">věkem a </w:t>
      </w:r>
      <w:r w:rsidR="00850614" w:rsidRPr="00850614">
        <w:rPr>
          <w:color w:val="000000" w:themeColor="text1"/>
        </w:rPr>
        <w:t>compliancí</w:t>
      </w:r>
      <w:r w:rsidR="00194098" w:rsidRPr="00850614">
        <w:rPr>
          <w:color w:val="000000" w:themeColor="text1"/>
        </w:rPr>
        <w:t xml:space="preserve"> pacientů</w:t>
      </w:r>
      <w:r w:rsidR="00194098" w:rsidRPr="00D75E30">
        <w:t>. Ve zm</w:t>
      </w:r>
      <w:r w:rsidR="00D75E30" w:rsidRPr="00D75E30">
        <w:t>i</w:t>
      </w:r>
      <w:r w:rsidR="00F1479F">
        <w:t>ňované studii</w:t>
      </w:r>
      <w:r w:rsidR="00194098" w:rsidRPr="00D75E30">
        <w:t xml:space="preserve"> bylo prokázáno, </w:t>
      </w:r>
      <w:r w:rsidR="00981535" w:rsidRPr="00D75E30">
        <w:t xml:space="preserve">že </w:t>
      </w:r>
      <w:r w:rsidR="00194098" w:rsidRPr="00D75E30">
        <w:t xml:space="preserve">nedostatečná </w:t>
      </w:r>
      <w:r w:rsidRPr="00D75E30">
        <w:t xml:space="preserve">compliance k léčbě </w:t>
      </w:r>
      <w:r w:rsidR="00981535" w:rsidRPr="00D75E30">
        <w:t xml:space="preserve">chronického plicního onemocnění </w:t>
      </w:r>
      <w:r w:rsidRPr="00D75E30">
        <w:t>byla asociována</w:t>
      </w:r>
      <w:r w:rsidR="007E7727" w:rsidRPr="00D75E30">
        <w:t xml:space="preserve"> </w:t>
      </w:r>
      <w:r w:rsidR="00795D46" w:rsidRPr="00D75E30">
        <w:t>s</w:t>
      </w:r>
      <w:r w:rsidR="00194098" w:rsidRPr="00D75E30">
        <w:t xml:space="preserve"> vyšším </w:t>
      </w:r>
      <w:r w:rsidR="00795D46" w:rsidRPr="00D75E30">
        <w:t xml:space="preserve">věkem </w:t>
      </w:r>
      <w:r w:rsidR="00194098" w:rsidRPr="00D75E30">
        <w:t xml:space="preserve">pacientů </w:t>
      </w:r>
      <w:r w:rsidR="00795D46" w:rsidRPr="00D75E30">
        <w:t>(p&lt;</w:t>
      </w:r>
      <w:r w:rsidRPr="00D75E30">
        <w:t>0</w:t>
      </w:r>
      <w:r w:rsidR="00795D46" w:rsidRPr="00D75E30">
        <w:t>,</w:t>
      </w:r>
      <w:r w:rsidR="003B71AE" w:rsidRPr="00D75E30">
        <w:t>005)</w:t>
      </w:r>
      <w:r w:rsidR="00D75E30" w:rsidRPr="00D75E30">
        <w:t>.</w:t>
      </w:r>
      <w:r w:rsidR="00B414FB" w:rsidRPr="00D75E30">
        <w:t xml:space="preserve"> </w:t>
      </w:r>
      <w:r w:rsidR="00B2368D" w:rsidRPr="00D75E30">
        <w:t xml:space="preserve">Maďarští autoři </w:t>
      </w:r>
      <w:r w:rsidR="00D75E30">
        <w:t>Agh et</w:t>
      </w:r>
      <w:r w:rsidR="00F1479F">
        <w:t xml:space="preserve"> al. (</w:t>
      </w:r>
      <w:r w:rsidR="00B43259" w:rsidRPr="00D75E30">
        <w:t xml:space="preserve">2011) </w:t>
      </w:r>
      <w:r w:rsidR="00F1479F">
        <w:t>zá</w:t>
      </w:r>
      <w:r w:rsidR="00B2368D" w:rsidRPr="00D75E30">
        <w:t xml:space="preserve">roveň </w:t>
      </w:r>
      <w:r w:rsidRPr="00D75E30">
        <w:t>proká</w:t>
      </w:r>
      <w:r w:rsidR="00B2368D" w:rsidRPr="00D75E30">
        <w:t>zal</w:t>
      </w:r>
      <w:r w:rsidR="008718E7" w:rsidRPr="00D75E30">
        <w:t>i</w:t>
      </w:r>
      <w:r w:rsidR="00B2368D" w:rsidRPr="00D75E30">
        <w:t xml:space="preserve"> </w:t>
      </w:r>
      <w:r w:rsidRPr="00D75E30">
        <w:t>statistick</w:t>
      </w:r>
      <w:r w:rsidR="00D75E30" w:rsidRPr="00D75E30">
        <w:t>y</w:t>
      </w:r>
      <w:r w:rsidRPr="00D75E30">
        <w:t xml:space="preserve"> významný vztah</w:t>
      </w:r>
      <w:r w:rsidR="007E7727" w:rsidRPr="00D75E30">
        <w:t xml:space="preserve"> </w:t>
      </w:r>
      <w:r w:rsidRPr="00D75E30">
        <w:t>mezi no</w:t>
      </w:r>
      <w:r w:rsidR="00795D46" w:rsidRPr="00D75E30">
        <w:t>ncompliantním chováním pacientů</w:t>
      </w:r>
      <w:r w:rsidRPr="00D75E30">
        <w:t>, kouřením, počtem užívaných</w:t>
      </w:r>
      <w:r w:rsidRPr="00BD0876">
        <w:t xml:space="preserve"> inhalačních</w:t>
      </w:r>
      <w:r w:rsidR="007E7727" w:rsidRPr="00BD0876">
        <w:t xml:space="preserve"> </w:t>
      </w:r>
      <w:r w:rsidRPr="00BD0876">
        <w:t>léků a se zhoršenou</w:t>
      </w:r>
      <w:r w:rsidR="007E7727" w:rsidRPr="00BD0876">
        <w:t xml:space="preserve"> </w:t>
      </w:r>
      <w:r w:rsidRPr="00BD0876">
        <w:t>kvalitou života.</w:t>
      </w:r>
      <w:r w:rsidR="007E7727" w:rsidRPr="00BD0876">
        <w:t xml:space="preserve"> </w:t>
      </w:r>
      <w:r w:rsidR="00444604">
        <w:t>Naopak</w:t>
      </w:r>
      <w:r w:rsidRPr="00BD0876">
        <w:t xml:space="preserve"> dodržování léčebného režimu nesouviselo</w:t>
      </w:r>
      <w:r w:rsidR="00795D46">
        <w:t xml:space="preserve"> s pohlavím, stádiem onemocnění</w:t>
      </w:r>
      <w:r w:rsidRPr="00BD0876">
        <w:t xml:space="preserve"> a </w:t>
      </w:r>
      <w:r w:rsidR="00795D46">
        <w:t xml:space="preserve">ani </w:t>
      </w:r>
      <w:r w:rsidRPr="00BD0876">
        <w:t>sp</w:t>
      </w:r>
      <w:r w:rsidR="00D75E30">
        <w:t>irometrickými hodnotami (Agh et</w:t>
      </w:r>
      <w:r w:rsidR="00795D46">
        <w:t xml:space="preserve"> </w:t>
      </w:r>
      <w:r w:rsidRPr="00BD0876">
        <w:t xml:space="preserve">al., 2011, </w:t>
      </w:r>
      <w:r w:rsidR="00F1479F">
        <w:t xml:space="preserve">s. </w:t>
      </w:r>
      <w:r w:rsidRPr="00BD0876">
        <w:t>328</w:t>
      </w:r>
      <w:r w:rsidR="00795D46">
        <w:t>–</w:t>
      </w:r>
      <w:r w:rsidRPr="00BD0876">
        <w:t>334).</w:t>
      </w:r>
      <w:r w:rsidR="00795D46">
        <w:t xml:space="preserve"> </w:t>
      </w:r>
    </w:p>
    <w:p w:rsidR="0087028A" w:rsidRPr="00D75E30" w:rsidRDefault="0087028A" w:rsidP="00D75E30">
      <w:pPr>
        <w:pStyle w:val="Odstavec"/>
      </w:pPr>
      <w:r w:rsidRPr="00BD0876">
        <w:t>V našem výzkumu tyto aspekty compliance</w:t>
      </w:r>
      <w:r w:rsidR="007E7727" w:rsidRPr="00BD0876">
        <w:t xml:space="preserve"> </w:t>
      </w:r>
      <w:r w:rsidRPr="00BD0876">
        <w:t>nebyl</w:t>
      </w:r>
      <w:r w:rsidR="00795D46">
        <w:t>y</w:t>
      </w:r>
      <w:r w:rsidRPr="00BD0876">
        <w:t xml:space="preserve"> zjišťovány.</w:t>
      </w:r>
      <w:r w:rsidR="007E7727" w:rsidRPr="00BD0876">
        <w:t xml:space="preserve"> </w:t>
      </w:r>
      <w:r w:rsidRPr="00BD0876">
        <w:t xml:space="preserve">Proto nelze </w:t>
      </w:r>
      <w:r w:rsidRPr="00D75E30">
        <w:t>konstatovat, jestli se nedostatečná compliance</w:t>
      </w:r>
      <w:r w:rsidR="007E7727" w:rsidRPr="00D75E30">
        <w:t xml:space="preserve"> </w:t>
      </w:r>
      <w:r w:rsidRPr="00D75E30">
        <w:t>odrazila</w:t>
      </w:r>
      <w:r w:rsidR="007E7727" w:rsidRPr="00D75E30">
        <w:t xml:space="preserve"> </w:t>
      </w:r>
      <w:r w:rsidRPr="00D75E30">
        <w:t>také v kompenzaci chro</w:t>
      </w:r>
      <w:r w:rsidR="00B2368D" w:rsidRPr="00D75E30">
        <w:t>nického plicní</w:t>
      </w:r>
      <w:r w:rsidR="00EC14C4">
        <w:t>ho onemocnění a kvalitě života.</w:t>
      </w:r>
    </w:p>
    <w:p w:rsidR="00AD307E" w:rsidRDefault="00E40E77" w:rsidP="00AD307E">
      <w:pPr>
        <w:pStyle w:val="Odstavec"/>
      </w:pPr>
      <w:r w:rsidRPr="00D75E30">
        <w:t>Další s</w:t>
      </w:r>
      <w:r w:rsidR="0087028A" w:rsidRPr="00D75E30">
        <w:t xml:space="preserve">rovnání lze získat také </w:t>
      </w:r>
      <w:r w:rsidR="00467AC7" w:rsidRPr="00D75E30">
        <w:t>z </w:t>
      </w:r>
      <w:r w:rsidR="0087028A" w:rsidRPr="00D75E30">
        <w:t>pilotních výsledků</w:t>
      </w:r>
      <w:r w:rsidR="007E7727" w:rsidRPr="00D75E30">
        <w:t xml:space="preserve"> </w:t>
      </w:r>
      <w:r w:rsidR="0087028A" w:rsidRPr="00D75E30">
        <w:t>České multicentrické a prospektivní observační výzkumné databáze. Compliance</w:t>
      </w:r>
      <w:r w:rsidR="007E7727" w:rsidRPr="00D75E30">
        <w:t xml:space="preserve"> </w:t>
      </w:r>
      <w:r w:rsidR="00467AC7" w:rsidRPr="00D75E30">
        <w:t>k </w:t>
      </w:r>
      <w:r w:rsidR="0087028A" w:rsidRPr="00D75E30">
        <w:t>léčbě</w:t>
      </w:r>
      <w:r w:rsidR="007E7727" w:rsidRPr="00D75E30">
        <w:t xml:space="preserve"> </w:t>
      </w:r>
      <w:r w:rsidR="0062009A">
        <w:t>byla hodnocena</w:t>
      </w:r>
      <w:r w:rsidR="0087028A" w:rsidRPr="00D75E30">
        <w:t xml:space="preserve"> analýzou odpovědí 190 respondentů s</w:t>
      </w:r>
      <w:r w:rsidR="00444604" w:rsidRPr="00D75E30">
        <w:t> </w:t>
      </w:r>
      <w:r w:rsidR="0087028A" w:rsidRPr="00D75E30">
        <w:t>CHOPN</w:t>
      </w:r>
      <w:r w:rsidR="00444604" w:rsidRPr="00D75E30">
        <w:t xml:space="preserve"> (p</w:t>
      </w:r>
      <w:r w:rsidR="0087028A" w:rsidRPr="00D75E30">
        <w:t>ro sběr dat sloužil dotazník MMAS-4</w:t>
      </w:r>
      <w:r w:rsidR="00444604" w:rsidRPr="00D75E30">
        <w:t>)</w:t>
      </w:r>
      <w:r w:rsidR="0087028A" w:rsidRPr="00D75E30">
        <w:t xml:space="preserve">. Jako nejčastější důvod snížené compliance k léčbě </w:t>
      </w:r>
      <w:r w:rsidR="00467AC7" w:rsidRPr="00D75E30">
        <w:t>u </w:t>
      </w:r>
      <w:r w:rsidR="0087028A" w:rsidRPr="00D75E30">
        <w:t xml:space="preserve">pacientů s CHOPN </w:t>
      </w:r>
      <w:r w:rsidR="00444604" w:rsidRPr="00D75E30">
        <w:t>bylo zapomínání</w:t>
      </w:r>
      <w:r w:rsidR="0087028A" w:rsidRPr="00D75E30">
        <w:t xml:space="preserve"> na užití léku </w:t>
      </w:r>
      <w:r w:rsidR="00444604" w:rsidRPr="00D75E30">
        <w:t>(12 %)</w:t>
      </w:r>
      <w:r w:rsidR="0087028A" w:rsidRPr="00D75E30">
        <w:t xml:space="preserve">. </w:t>
      </w:r>
      <w:r w:rsidR="00444604" w:rsidRPr="00D75E30">
        <w:t>D</w:t>
      </w:r>
      <w:r w:rsidR="0087028A" w:rsidRPr="00D75E30">
        <w:t>alší</w:t>
      </w:r>
      <w:r w:rsidR="00444604" w:rsidRPr="00D75E30">
        <w:t>m uváděným</w:t>
      </w:r>
      <w:r w:rsidR="0087028A" w:rsidRPr="00D75E30">
        <w:t xml:space="preserve"> důvod</w:t>
      </w:r>
      <w:r w:rsidR="00444604" w:rsidRPr="00D75E30">
        <w:t xml:space="preserve">em pacientů </w:t>
      </w:r>
      <w:r w:rsidR="00841A16" w:rsidRPr="00D75E30">
        <w:t xml:space="preserve">(7,5 %) </w:t>
      </w:r>
      <w:r w:rsidR="00444604" w:rsidRPr="00D75E30">
        <w:t>bylo</w:t>
      </w:r>
      <w:r w:rsidR="0087028A" w:rsidRPr="00D75E30">
        <w:t>,</w:t>
      </w:r>
      <w:r w:rsidR="007E7727" w:rsidRPr="00D75E30">
        <w:t xml:space="preserve"> </w:t>
      </w:r>
      <w:r w:rsidR="0087028A" w:rsidRPr="00D75E30">
        <w:t xml:space="preserve">že mají někdy potíže si vzpomenout na aplikaci předepsaných léků </w:t>
      </w:r>
      <w:r w:rsidR="008E103F" w:rsidRPr="00D75E30">
        <w:t>(Koblížek et</w:t>
      </w:r>
      <w:r w:rsidR="00D75E30">
        <w:t xml:space="preserve"> </w:t>
      </w:r>
      <w:r w:rsidR="008E103F" w:rsidRPr="00D75E30">
        <w:t>al., 2015, s.</w:t>
      </w:r>
      <w:r w:rsidR="00D75E30">
        <w:t xml:space="preserve"> </w:t>
      </w:r>
      <w:r w:rsidR="008E103F" w:rsidRPr="00D75E30">
        <w:t>20</w:t>
      </w:r>
      <w:r w:rsidR="00D75E30" w:rsidRPr="00D75E30">
        <w:t>–</w:t>
      </w:r>
      <w:r w:rsidR="008E103F" w:rsidRPr="00D75E30">
        <w:t>28).</w:t>
      </w:r>
    </w:p>
    <w:p w:rsidR="00E5732C" w:rsidRPr="00D75E30" w:rsidRDefault="00E5732C" w:rsidP="00E5732C">
      <w:pPr>
        <w:pStyle w:val="Odstavec"/>
      </w:pPr>
      <w:r w:rsidRPr="00D75E30">
        <w:t>Jednou z oblastí, kterou zmiňovaná výzkumná databáze hodnotila, bylo dodržování režimových opatření při užívání inhalačních kortikosteroidů. Riziko vzniku lokálních nežádoucích účinků inhalačních léků z důvodu nevyplachování dutiny ústní po aplikaci inhalačního léku bylo zvýšené u 37 % respondentů (Vytřísalová et al., 2014, s. 51). Podobné výsledky byly zjištěné i v našem výzkumu, který prokázal, že dutinu ústní si pravidelně nevyplachovala 48,3 % pacientů s astma bronchiále a 36,3 % pacientů s CHOPN (Koblížek et al., 2015, s. 20–28).</w:t>
      </w:r>
    </w:p>
    <w:p w:rsidR="00E5732C" w:rsidRDefault="00E5732C" w:rsidP="00E5732C">
      <w:pPr>
        <w:pStyle w:val="Odstavec"/>
      </w:pPr>
      <w:r w:rsidRPr="00D75E30">
        <w:t>Podle Prázdnovcové (2002) sociálni izolace pacienta může představovat rizikový faktor noncompliance, proto se zjišťování sociálního zázemí pacientů považuje</w:t>
      </w:r>
      <w:r>
        <w:t xml:space="preserve"> za jeden z aspektů compliance (</w:t>
      </w:r>
      <w:r w:rsidRPr="00911EC8">
        <w:t>Prázdnovcová, 2003, s.</w:t>
      </w:r>
      <w:r>
        <w:t> </w:t>
      </w:r>
      <w:r w:rsidRPr="00911EC8">
        <w:t>25</w:t>
      </w:r>
      <w:r>
        <w:t>–</w:t>
      </w:r>
      <w:r w:rsidRPr="00911EC8">
        <w:t>31</w:t>
      </w:r>
      <w:r>
        <w:t xml:space="preserve">). </w:t>
      </w:r>
      <w:r w:rsidRPr="00D75E30">
        <w:t>Tato skutečnost nekoreluje s výsledky našeho šetření. Soužití s dalšími členy rodiny ve společné domácnosti potvrdilo stejné procento (71,7%) dotázaných ve skupině astma a CHOPN. Souvislost mezi sníženou compliancí respondentů a nedostatečným sociálním zázemím respondent</w:t>
      </w:r>
      <w:r>
        <w:t>ů nebyla prokázána</w:t>
      </w:r>
      <w:r w:rsidRPr="00D75E30">
        <w:t xml:space="preserve">. </w:t>
      </w:r>
    </w:p>
    <w:p w:rsidR="006943A3" w:rsidRPr="00E5732C" w:rsidRDefault="006943A3" w:rsidP="00E5732C">
      <w:pPr>
        <w:pStyle w:val="Odstavec"/>
        <w:rPr>
          <w:rStyle w:val="notranslate"/>
        </w:rPr>
      </w:pPr>
      <w:r>
        <w:rPr>
          <w:color w:val="auto"/>
        </w:rPr>
        <w:t xml:space="preserve">Zajímavý výzkum v oblasti hodnocení compliance u pacientů s astma bronchiále  byl provedený </w:t>
      </w:r>
      <w:r w:rsidR="00E5732C">
        <w:rPr>
          <w:rStyle w:val="notranslate"/>
          <w:color w:val="auto"/>
        </w:rPr>
        <w:t>ve Francii</w:t>
      </w:r>
      <w:r w:rsidR="00AD307E" w:rsidRPr="00D422DF">
        <w:rPr>
          <w:rStyle w:val="notranslate"/>
          <w:color w:val="auto"/>
        </w:rPr>
        <w:t xml:space="preserve"> (2011).</w:t>
      </w:r>
      <w:r w:rsidR="00112C27">
        <w:rPr>
          <w:rStyle w:val="notranslate"/>
          <w:color w:val="auto"/>
        </w:rPr>
        <w:t xml:space="preserve"> Jednalo se o </w:t>
      </w:r>
      <w:r w:rsidR="00FF11C2">
        <w:rPr>
          <w:rStyle w:val="notranslate"/>
          <w:color w:val="auto"/>
        </w:rPr>
        <w:t>rozsáhlejší</w:t>
      </w:r>
      <w:r>
        <w:rPr>
          <w:rStyle w:val="notranslate"/>
          <w:color w:val="auto"/>
        </w:rPr>
        <w:t xml:space="preserve"> </w:t>
      </w:r>
      <w:r w:rsidR="00112C27">
        <w:rPr>
          <w:rStyle w:val="notranslate"/>
          <w:color w:val="auto"/>
        </w:rPr>
        <w:t>výzkum, do kteréh</w:t>
      </w:r>
      <w:r w:rsidR="00F427E5">
        <w:rPr>
          <w:rStyle w:val="notranslate"/>
          <w:color w:val="auto"/>
        </w:rPr>
        <w:t>o</w:t>
      </w:r>
      <w:r w:rsidR="00112C27">
        <w:rPr>
          <w:rStyle w:val="notranslate"/>
          <w:color w:val="auto"/>
        </w:rPr>
        <w:t xml:space="preserve"> byl</w:t>
      </w:r>
      <w:r w:rsidR="00FF11C2">
        <w:rPr>
          <w:rStyle w:val="notranslate"/>
          <w:color w:val="auto"/>
        </w:rPr>
        <w:t>o</w:t>
      </w:r>
      <w:r w:rsidR="00F427E5">
        <w:rPr>
          <w:rStyle w:val="notranslate"/>
          <w:color w:val="auto"/>
        </w:rPr>
        <w:t xml:space="preserve"> zařazen</w:t>
      </w:r>
      <w:r w:rsidR="00E058FF">
        <w:rPr>
          <w:rStyle w:val="notranslate"/>
          <w:color w:val="auto"/>
        </w:rPr>
        <w:t xml:space="preserve">o </w:t>
      </w:r>
      <w:r w:rsidR="00E058FF" w:rsidRPr="00B352F4">
        <w:rPr>
          <w:rStyle w:val="notranslate"/>
          <w:color w:val="000000" w:themeColor="text1"/>
        </w:rPr>
        <w:t>727 dospělých pacientů s astma bronchiále</w:t>
      </w:r>
      <w:r w:rsidR="00F427E5">
        <w:rPr>
          <w:rStyle w:val="notranslate"/>
          <w:color w:val="auto"/>
        </w:rPr>
        <w:t xml:space="preserve"> </w:t>
      </w:r>
      <w:r w:rsidR="009D423B">
        <w:rPr>
          <w:rStyle w:val="notranslate"/>
          <w:color w:val="auto"/>
        </w:rPr>
        <w:t>do</w:t>
      </w:r>
      <w:r w:rsidR="00F427E5">
        <w:rPr>
          <w:rStyle w:val="notranslate"/>
          <w:color w:val="auto"/>
        </w:rPr>
        <w:t> intervenční a kontrolní skupin</w:t>
      </w:r>
      <w:r w:rsidR="009D423B">
        <w:rPr>
          <w:rStyle w:val="notranslate"/>
          <w:color w:val="auto"/>
        </w:rPr>
        <w:t>y</w:t>
      </w:r>
      <w:r w:rsidR="00F427E5">
        <w:rPr>
          <w:rStyle w:val="notranslate"/>
          <w:color w:val="auto"/>
        </w:rPr>
        <w:t>.</w:t>
      </w:r>
      <w:r w:rsidR="00112C27">
        <w:rPr>
          <w:rStyle w:val="notranslate"/>
          <w:color w:val="auto"/>
        </w:rPr>
        <w:t xml:space="preserve"> </w:t>
      </w:r>
      <w:r>
        <w:rPr>
          <w:rStyle w:val="notranslate"/>
          <w:color w:val="auto"/>
        </w:rPr>
        <w:t xml:space="preserve">Při komparaci s výsledky této studie je </w:t>
      </w:r>
      <w:r w:rsidR="00F23E91">
        <w:rPr>
          <w:rStyle w:val="notranslate"/>
          <w:color w:val="auto"/>
        </w:rPr>
        <w:t xml:space="preserve">však </w:t>
      </w:r>
      <w:r>
        <w:rPr>
          <w:rStyle w:val="notranslate"/>
          <w:color w:val="auto"/>
        </w:rPr>
        <w:t xml:space="preserve">zapotřebí zohlednit rozdíly v charakteristikách vzorků respondentů. Dalším </w:t>
      </w:r>
      <w:r w:rsidR="00F427E5">
        <w:rPr>
          <w:rStyle w:val="notranslate"/>
          <w:color w:val="auto"/>
        </w:rPr>
        <w:t>limit</w:t>
      </w:r>
      <w:r>
        <w:rPr>
          <w:rStyle w:val="notranslate"/>
          <w:color w:val="auto"/>
        </w:rPr>
        <w:t>em byl</w:t>
      </w:r>
      <w:r w:rsidR="00F23E91">
        <w:rPr>
          <w:rStyle w:val="notranslate"/>
          <w:color w:val="auto"/>
        </w:rPr>
        <w:t>a</w:t>
      </w:r>
      <w:r>
        <w:rPr>
          <w:rStyle w:val="notranslate"/>
          <w:color w:val="auto"/>
        </w:rPr>
        <w:t xml:space="preserve"> velikost souboru (</w:t>
      </w:r>
      <w:r w:rsidRPr="00D422DF">
        <w:rPr>
          <w:rStyle w:val="notranslate"/>
          <w:color w:val="auto"/>
        </w:rPr>
        <w:t>Giraud, 2011,</w:t>
      </w:r>
      <w:r>
        <w:rPr>
          <w:rStyle w:val="notranslate"/>
          <w:color w:val="auto"/>
        </w:rPr>
        <w:t xml:space="preserve"> s. </w:t>
      </w:r>
      <w:r w:rsidRPr="00D422DF">
        <w:rPr>
          <w:color w:val="auto"/>
        </w:rPr>
        <w:t>1815-1822</w:t>
      </w:r>
      <w:r w:rsidRPr="00D422DF">
        <w:rPr>
          <w:rStyle w:val="notranslate"/>
          <w:color w:val="auto"/>
        </w:rPr>
        <w:t>).</w:t>
      </w:r>
    </w:p>
    <w:p w:rsidR="00AD307E" w:rsidRPr="00D422DF" w:rsidRDefault="00AD307E" w:rsidP="006943A3">
      <w:pPr>
        <w:pStyle w:val="Odstavec"/>
        <w:rPr>
          <w:rStyle w:val="notranslate"/>
          <w:color w:val="auto"/>
        </w:rPr>
      </w:pPr>
      <w:r w:rsidRPr="00D422DF">
        <w:rPr>
          <w:rStyle w:val="notranslate"/>
          <w:color w:val="auto"/>
        </w:rPr>
        <w:t>Nedostateč</w:t>
      </w:r>
      <w:r w:rsidR="00F427E5">
        <w:rPr>
          <w:rStyle w:val="notranslate"/>
          <w:color w:val="auto"/>
        </w:rPr>
        <w:t xml:space="preserve">ná </w:t>
      </w:r>
      <w:r w:rsidRPr="00D422DF">
        <w:rPr>
          <w:rStyle w:val="notranslate"/>
          <w:color w:val="auto"/>
        </w:rPr>
        <w:t>compliance</w:t>
      </w:r>
      <w:r w:rsidR="006943A3">
        <w:rPr>
          <w:rStyle w:val="notranslate"/>
          <w:color w:val="auto"/>
        </w:rPr>
        <w:t xml:space="preserve"> ve zmiňovaném výzkumu</w:t>
      </w:r>
      <w:r w:rsidR="00F23E91">
        <w:rPr>
          <w:rStyle w:val="notranslate"/>
          <w:color w:val="auto"/>
        </w:rPr>
        <w:t xml:space="preserve"> (</w:t>
      </w:r>
      <w:proofErr w:type="gramStart"/>
      <w:r w:rsidR="00F23E91">
        <w:rPr>
          <w:rStyle w:val="notranslate"/>
          <w:color w:val="auto"/>
        </w:rPr>
        <w:t xml:space="preserve">2011) </w:t>
      </w:r>
      <w:r w:rsidRPr="00D422DF">
        <w:rPr>
          <w:rStyle w:val="notranslate"/>
          <w:color w:val="auto"/>
        </w:rPr>
        <w:t xml:space="preserve"> v oblasti</w:t>
      </w:r>
      <w:proofErr w:type="gramEnd"/>
      <w:r w:rsidRPr="00D422DF">
        <w:rPr>
          <w:rStyle w:val="notranslate"/>
          <w:color w:val="auto"/>
        </w:rPr>
        <w:t xml:space="preserve"> správného užívání předepsaných léků byla potvrzena u 42</w:t>
      </w:r>
      <w:r w:rsidR="00AB2BCD">
        <w:rPr>
          <w:rStyle w:val="notranslate"/>
          <w:color w:val="auto"/>
        </w:rPr>
        <w:t xml:space="preserve"> </w:t>
      </w:r>
      <w:r w:rsidRPr="00D422DF">
        <w:rPr>
          <w:rStyle w:val="notranslate"/>
          <w:color w:val="auto"/>
        </w:rPr>
        <w:t xml:space="preserve">% respondentů. </w:t>
      </w:r>
      <w:r w:rsidR="009D423B">
        <w:rPr>
          <w:rStyle w:val="notranslate"/>
          <w:color w:val="auto"/>
        </w:rPr>
        <w:t>Jedn</w:t>
      </w:r>
      <w:r w:rsidR="00345F6E">
        <w:rPr>
          <w:rStyle w:val="notranslate"/>
          <w:color w:val="auto"/>
        </w:rPr>
        <w:t>í</w:t>
      </w:r>
      <w:r w:rsidR="009D423B">
        <w:rPr>
          <w:rStyle w:val="notranslate"/>
          <w:color w:val="auto"/>
        </w:rPr>
        <w:t>m z hodnotících nástrojů byla rošířená verze</w:t>
      </w:r>
      <w:r w:rsidR="00E5732C">
        <w:rPr>
          <w:rStyle w:val="notranslate"/>
          <w:color w:val="auto"/>
        </w:rPr>
        <w:t xml:space="preserve"> dotazníku</w:t>
      </w:r>
      <w:r w:rsidR="009D423B">
        <w:rPr>
          <w:rStyle w:val="notranslate"/>
          <w:color w:val="auto"/>
        </w:rPr>
        <w:t xml:space="preserve"> MMAS-8.</w:t>
      </w:r>
      <w:r w:rsidR="00664AA7">
        <w:rPr>
          <w:rStyle w:val="notranslate"/>
          <w:color w:val="auto"/>
        </w:rPr>
        <w:t xml:space="preserve"> </w:t>
      </w:r>
      <w:r w:rsidRPr="00D422DF">
        <w:rPr>
          <w:rStyle w:val="notranslate"/>
          <w:color w:val="auto"/>
        </w:rPr>
        <w:t xml:space="preserve">Příčinou </w:t>
      </w:r>
      <w:r w:rsidRPr="00D422DF">
        <w:rPr>
          <w:color w:val="auto"/>
        </w:rPr>
        <w:t>noncompliantního přístupu paci</w:t>
      </w:r>
      <w:r w:rsidR="00AB2BCD">
        <w:rPr>
          <w:color w:val="auto"/>
        </w:rPr>
        <w:t xml:space="preserve">enta </w:t>
      </w:r>
      <w:r w:rsidRPr="00D422DF">
        <w:rPr>
          <w:color w:val="auto"/>
        </w:rPr>
        <w:t xml:space="preserve">bylo zapomínání užití předepsané medikace a předčasné ukončení léčby z důvodu zlepšení zdravotního stavu. </w:t>
      </w:r>
      <w:r w:rsidRPr="00D422DF">
        <w:rPr>
          <w:rStyle w:val="notranslate"/>
          <w:color w:val="auto"/>
        </w:rPr>
        <w:t xml:space="preserve"> Statistická analýza zároveň prokázala signifikantní vztah mezi nedostatečnou kontrolou astmatu a nízkou compliance v dodržování předepsaného léčebného režimu (Giraud, 2011,</w:t>
      </w:r>
      <w:r w:rsidR="00AB2BCD">
        <w:rPr>
          <w:rStyle w:val="notranslate"/>
          <w:color w:val="auto"/>
        </w:rPr>
        <w:t xml:space="preserve"> s. </w:t>
      </w:r>
      <w:r w:rsidRPr="00D422DF">
        <w:rPr>
          <w:color w:val="auto"/>
        </w:rPr>
        <w:t>1815-1822</w:t>
      </w:r>
      <w:r w:rsidRPr="00D422DF">
        <w:rPr>
          <w:rStyle w:val="notranslate"/>
          <w:color w:val="auto"/>
        </w:rPr>
        <w:t>).</w:t>
      </w:r>
    </w:p>
    <w:p w:rsidR="0087028A" w:rsidRPr="00D75E30" w:rsidRDefault="0087028A" w:rsidP="00D75E30">
      <w:pPr>
        <w:pStyle w:val="Odstavec"/>
      </w:pPr>
      <w:r w:rsidRPr="00D75E30">
        <w:t>Druhá část výzkumného šetření</w:t>
      </w:r>
      <w:r w:rsidR="009B089C">
        <w:t xml:space="preserve"> byla zaměřena</w:t>
      </w:r>
      <w:r w:rsidR="00B63C18" w:rsidRPr="00D75E30">
        <w:t xml:space="preserve"> na</w:t>
      </w:r>
      <w:r w:rsidR="00B414FB" w:rsidRPr="00D75E30">
        <w:t xml:space="preserve"> </w:t>
      </w:r>
      <w:r w:rsidR="00B63C18" w:rsidRPr="00D75E30">
        <w:t>hodnocení</w:t>
      </w:r>
      <w:r w:rsidR="00B414FB" w:rsidRPr="00D75E30">
        <w:t xml:space="preserve"> </w:t>
      </w:r>
      <w:r w:rsidR="00B63C18" w:rsidRPr="00D75E30">
        <w:t>správné</w:t>
      </w:r>
      <w:r w:rsidRPr="00D75E30">
        <w:t xml:space="preserve"> apli</w:t>
      </w:r>
      <w:r w:rsidR="00B63C18" w:rsidRPr="00D75E30">
        <w:t>kace</w:t>
      </w:r>
      <w:r w:rsidRPr="00D75E30">
        <w:t xml:space="preserve"> inhalačních léků </w:t>
      </w:r>
      <w:r w:rsidR="00467AC7" w:rsidRPr="00D75E30">
        <w:t>u </w:t>
      </w:r>
      <w:r w:rsidRPr="00D75E30">
        <w:t>pacientů s astma bronchiále a CHOPN.</w:t>
      </w:r>
      <w:r w:rsidR="007E7727" w:rsidRPr="00D75E30">
        <w:t xml:space="preserve"> </w:t>
      </w:r>
      <w:r w:rsidRPr="00D75E30">
        <w:t xml:space="preserve">V dostupných klinických výzkumech bylo potvrzeno, že dodržování doporučených postupů při aplikaci inhalačních léků patří </w:t>
      </w:r>
      <w:r w:rsidR="00467AC7" w:rsidRPr="00D75E30">
        <w:t>k </w:t>
      </w:r>
      <w:r w:rsidRPr="00D75E30">
        <w:t xml:space="preserve">oblasti s nejnižší mírou compliance </w:t>
      </w:r>
      <w:r w:rsidR="00467AC7" w:rsidRPr="00D75E30">
        <w:t>u </w:t>
      </w:r>
      <w:r w:rsidRPr="00D75E30">
        <w:t>pacientů s chronickým p</w:t>
      </w:r>
      <w:r w:rsidR="00444604" w:rsidRPr="00D75E30">
        <w:t xml:space="preserve">licním onemocněním (Lavorini et </w:t>
      </w:r>
      <w:r w:rsidRPr="00D75E30">
        <w:t>al., 2008, s.</w:t>
      </w:r>
      <w:r w:rsidR="00444604" w:rsidRPr="00D75E30">
        <w:t xml:space="preserve"> </w:t>
      </w:r>
      <w:r w:rsidRPr="00D75E30">
        <w:t>593</w:t>
      </w:r>
      <w:r w:rsidR="00444604" w:rsidRPr="00D75E30">
        <w:t xml:space="preserve">–604; Melani et </w:t>
      </w:r>
      <w:r w:rsidRPr="00D75E30">
        <w:t xml:space="preserve">al., 2011, s. 930–938; </w:t>
      </w:r>
      <w:hyperlink r:id="rId31" w:history="1">
        <w:r w:rsidRPr="00D75E30">
          <w:t>Rootmensen</w:t>
        </w:r>
      </w:hyperlink>
      <w:r w:rsidR="00444604" w:rsidRPr="00D75E30">
        <w:t xml:space="preserve"> et</w:t>
      </w:r>
      <w:r w:rsidRPr="00D75E30">
        <w:t xml:space="preserve"> al., 2010, s.</w:t>
      </w:r>
      <w:r w:rsidR="00444604" w:rsidRPr="00D75E30">
        <w:t xml:space="preserve"> </w:t>
      </w:r>
      <w:r w:rsidRPr="00D75E30">
        <w:t xml:space="preserve">323). </w:t>
      </w:r>
    </w:p>
    <w:p w:rsidR="0087028A" w:rsidRPr="00BD0876" w:rsidRDefault="0087028A" w:rsidP="00D75E30">
      <w:pPr>
        <w:pStyle w:val="Odstavec"/>
        <w:rPr>
          <w:rFonts w:eastAsia="Times New Roman"/>
        </w:rPr>
      </w:pPr>
      <w:r w:rsidRPr="00D75E30">
        <w:t>Vysoká chybovost v inhalační technice byla prokáz</w:t>
      </w:r>
      <w:r w:rsidR="00444604" w:rsidRPr="00D75E30">
        <w:t>á</w:t>
      </w:r>
      <w:r w:rsidRPr="00D75E30">
        <w:t>n</w:t>
      </w:r>
      <w:r w:rsidR="00444604" w:rsidRPr="00D75E30">
        <w:t>a</w:t>
      </w:r>
      <w:r w:rsidRPr="00D75E30">
        <w:t xml:space="preserve"> </w:t>
      </w:r>
      <w:r w:rsidR="00467AC7" w:rsidRPr="00D75E30">
        <w:t>i v </w:t>
      </w:r>
      <w:r w:rsidRPr="00D75E30">
        <w:t>našem výzkumu. Zhodnocením odchylek algoritmů při užívání inhalačních léků bylo zjištěno, že</w:t>
      </w:r>
      <w:r w:rsidR="007E7727" w:rsidRPr="00D75E30">
        <w:t xml:space="preserve"> </w:t>
      </w:r>
      <w:r w:rsidR="00467AC7" w:rsidRPr="00D75E30">
        <w:t>z </w:t>
      </w:r>
      <w:r w:rsidRPr="00D75E30">
        <w:t>celkového počtu 198 měření</w:t>
      </w:r>
      <w:r w:rsidR="007E7727" w:rsidRPr="00D75E30">
        <w:t xml:space="preserve"> </w:t>
      </w:r>
      <w:r w:rsidRPr="00D75E30">
        <w:t>63,9</w:t>
      </w:r>
      <w:r w:rsidR="00444604" w:rsidRPr="00D75E30">
        <w:t> </w:t>
      </w:r>
      <w:r w:rsidRPr="00D75E30">
        <w:t>% respondentů provedlo nejméně jeden chybný krok při aplikaci inhalačního léku. Zároveň nebyl prokázán statisticky významný</w:t>
      </w:r>
      <w:r w:rsidR="009B089C">
        <w:rPr>
          <w:rFonts w:eastAsia="Times New Roman"/>
        </w:rPr>
        <w:t xml:space="preserve"> vztah mezi chybovostí</w:t>
      </w:r>
      <w:r w:rsidRPr="00BD0876">
        <w:rPr>
          <w:rFonts w:eastAsia="Times New Roman"/>
        </w:rPr>
        <w:t xml:space="preserve"> a</w:t>
      </w:r>
      <w:r w:rsidR="007E7727" w:rsidRPr="00BD0876">
        <w:rPr>
          <w:rFonts w:eastAsia="Times New Roman"/>
        </w:rPr>
        <w:t xml:space="preserve"> </w:t>
      </w:r>
      <w:r w:rsidRPr="00BD0876">
        <w:rPr>
          <w:rFonts w:eastAsia="Times New Roman"/>
        </w:rPr>
        <w:t>diagnózami</w:t>
      </w:r>
      <w:r w:rsidR="007E7727" w:rsidRPr="00BD0876">
        <w:rPr>
          <w:rFonts w:eastAsia="Times New Roman"/>
        </w:rPr>
        <w:t xml:space="preserve"> </w:t>
      </w:r>
      <w:r w:rsidRPr="00BD0876">
        <w:rPr>
          <w:rFonts w:eastAsia="Times New Roman"/>
        </w:rPr>
        <w:t>astma bronchiále a CHOPN.</w:t>
      </w:r>
      <w:r w:rsidR="007E7727" w:rsidRPr="00BD0876">
        <w:rPr>
          <w:rFonts w:eastAsia="Times New Roman"/>
        </w:rPr>
        <w:t xml:space="preserve"> </w:t>
      </w:r>
    </w:p>
    <w:p w:rsidR="008E103F" w:rsidRPr="00444604" w:rsidRDefault="0087028A" w:rsidP="008E103F">
      <w:pPr>
        <w:pStyle w:val="Odstavec"/>
      </w:pPr>
      <w:r w:rsidRPr="00BD0876">
        <w:rPr>
          <w:rFonts w:eastAsia="Times New Roman"/>
        </w:rPr>
        <w:t xml:space="preserve">Komparaci můžeme získat z výsledků </w:t>
      </w:r>
      <w:r w:rsidRPr="00BD0876">
        <w:t>klinické randomizované studie. T</w:t>
      </w:r>
      <w:r w:rsidR="00444604">
        <w:t>a</w:t>
      </w:r>
      <w:r w:rsidRPr="00BD0876">
        <w:t xml:space="preserve">to studie </w:t>
      </w:r>
      <w:r w:rsidR="009B089C">
        <w:t>byla realizována</w:t>
      </w:r>
      <w:r w:rsidRPr="00BD0876">
        <w:t xml:space="preserve"> v Holandsku. Do výzkumu bylo zařazeno 156 respondentů s astma bronchiále (42</w:t>
      </w:r>
      <w:r w:rsidR="00444604">
        <w:t> </w:t>
      </w:r>
      <w:r w:rsidRPr="00BD0876">
        <w:t>%) a CHOPN</w:t>
      </w:r>
      <w:r w:rsidR="007E7727" w:rsidRPr="00BD0876">
        <w:t xml:space="preserve"> </w:t>
      </w:r>
      <w:r w:rsidRPr="00BD0876">
        <w:t>(58</w:t>
      </w:r>
      <w:r w:rsidR="00444604">
        <w:t> </w:t>
      </w:r>
      <w:r w:rsidRPr="00BD0876">
        <w:t>%) s průměrným věkem 61 let. Podobně jako v našem výzkumu byly inhalační systémy</w:t>
      </w:r>
      <w:r w:rsidR="007E7727" w:rsidRPr="00BD0876">
        <w:t xml:space="preserve"> </w:t>
      </w:r>
      <w:r w:rsidRPr="00BD0876">
        <w:t xml:space="preserve">kategorizovány do </w:t>
      </w:r>
      <w:r w:rsidR="00444604">
        <w:t>šesti</w:t>
      </w:r>
      <w:r w:rsidRPr="00BD0876">
        <w:t xml:space="preserve"> skupin. Pozorování prováděl</w:t>
      </w:r>
      <w:r w:rsidR="00444604">
        <w:t>i</w:t>
      </w:r>
      <w:r w:rsidRPr="00BD0876">
        <w:t xml:space="preserve"> zdravotni</w:t>
      </w:r>
      <w:r w:rsidR="00444604">
        <w:t>čtí</w:t>
      </w:r>
      <w:r w:rsidRPr="00BD0876">
        <w:t xml:space="preserve"> pracovníci v plicních ambulancích.</w:t>
      </w:r>
      <w:r w:rsidR="007E7727" w:rsidRPr="00BD0876">
        <w:t xml:space="preserve"> </w:t>
      </w:r>
      <w:r w:rsidRPr="00BD0876">
        <w:t>Pro každé</w:t>
      </w:r>
      <w:r w:rsidR="007E7727" w:rsidRPr="00BD0876">
        <w:t xml:space="preserve"> </w:t>
      </w:r>
      <w:r w:rsidRPr="00BD0876">
        <w:t>inhalační zařízení byly definov</w:t>
      </w:r>
      <w:r w:rsidR="00444604">
        <w:t xml:space="preserve">ány </w:t>
      </w:r>
      <w:r w:rsidRPr="00BD0876">
        <w:t>jednotlivé kroky</w:t>
      </w:r>
      <w:r w:rsidR="007E7727" w:rsidRPr="00BD0876">
        <w:t xml:space="preserve"> </w:t>
      </w:r>
      <w:r w:rsidRPr="00BD0876">
        <w:t>správné aplikace léku.</w:t>
      </w:r>
      <w:r w:rsidR="007E7727" w:rsidRPr="00BD0876">
        <w:t xml:space="preserve"> </w:t>
      </w:r>
      <w:r w:rsidRPr="00BD0876">
        <w:t>D</w:t>
      </w:r>
      <w:r w:rsidR="00444604">
        <w:t>ále</w:t>
      </w:r>
      <w:r w:rsidRPr="00BD0876">
        <w:t xml:space="preserve"> byl vytvořený ko</w:t>
      </w:r>
      <w:r w:rsidRPr="00D75E30">
        <w:t>ntrolní</w:t>
      </w:r>
      <w:r w:rsidR="007E7727" w:rsidRPr="00D75E30">
        <w:t xml:space="preserve"> </w:t>
      </w:r>
      <w:r w:rsidRPr="00D75E30">
        <w:t>protokol, do kterého byla zaznamená</w:t>
      </w:r>
      <w:r w:rsidR="00444604" w:rsidRPr="00D75E30">
        <w:t>vána</w:t>
      </w:r>
      <w:r w:rsidRPr="00D75E30">
        <w:t xml:space="preserve"> pomocí pozorování chybovost v inhalační technice. </w:t>
      </w:r>
      <w:r w:rsidR="008E103F" w:rsidRPr="00D75E30">
        <w:t>Na rozdíl od našeho šetření bylo pro analýzu chyb</w:t>
      </w:r>
      <w:r w:rsidR="00E40E77" w:rsidRPr="00D75E30">
        <w:t xml:space="preserve">ovosti v inhalační technice </w:t>
      </w:r>
      <w:r w:rsidR="008E103F" w:rsidRPr="00D75E30">
        <w:t xml:space="preserve">využito </w:t>
      </w:r>
      <w:r w:rsidR="00E40E77" w:rsidRPr="00D75E30">
        <w:t xml:space="preserve">204 </w:t>
      </w:r>
      <w:r w:rsidR="008E103F" w:rsidRPr="00D75E30">
        <w:t>pozorovacích měření (</w:t>
      </w:r>
      <w:hyperlink r:id="rId32" w:history="1">
        <w:r w:rsidR="008E103F" w:rsidRPr="00D75E30">
          <w:t>Rootmensen</w:t>
        </w:r>
      </w:hyperlink>
      <w:r w:rsidR="00D75E30">
        <w:t xml:space="preserve"> et</w:t>
      </w:r>
      <w:r w:rsidR="008E103F" w:rsidRPr="00D75E30">
        <w:t xml:space="preserve"> al., 2010, s. 323).</w:t>
      </w:r>
    </w:p>
    <w:p w:rsidR="0087028A" w:rsidRPr="00BD0876" w:rsidRDefault="008E103F" w:rsidP="00795D46">
      <w:pPr>
        <w:pStyle w:val="Odstavec"/>
        <w:rPr>
          <w:rFonts w:eastAsia="Times New Roman"/>
        </w:rPr>
      </w:pPr>
      <w:r w:rsidRPr="00D75E30">
        <w:t>V</w:t>
      </w:r>
      <w:r w:rsidR="004129F4" w:rsidRPr="00D75E30">
        <w:t> této klinické studii</w:t>
      </w:r>
      <w:r w:rsidR="00A458A0">
        <w:t xml:space="preserve"> </w:t>
      </w:r>
      <w:hyperlink r:id="rId33" w:history="1">
        <w:r w:rsidRPr="00D75E30">
          <w:t>Rootmensen</w:t>
        </w:r>
      </w:hyperlink>
      <w:r w:rsidR="00D75E30">
        <w:t xml:space="preserve"> et</w:t>
      </w:r>
      <w:r w:rsidRPr="00D75E30">
        <w:t xml:space="preserve"> al.</w:t>
      </w:r>
      <w:r w:rsidR="00A458A0">
        <w:t xml:space="preserve"> (</w:t>
      </w:r>
      <w:r w:rsidRPr="00D75E30">
        <w:t xml:space="preserve">2010, s. 323) </w:t>
      </w:r>
      <w:r w:rsidR="004129F4" w:rsidRPr="00D75E30">
        <w:t>byla hodnocena m</w:t>
      </w:r>
      <w:r w:rsidR="0087028A" w:rsidRPr="00D75E30">
        <w:t>íra spolehlivosti pozorování</w:t>
      </w:r>
      <w:r w:rsidRPr="00D75E30">
        <w:t xml:space="preserve"> </w:t>
      </w:r>
      <w:r w:rsidR="0087028A" w:rsidRPr="00D75E30">
        <w:t>pomocí</w:t>
      </w:r>
      <w:r w:rsidR="007E7727" w:rsidRPr="00D75E30">
        <w:t xml:space="preserve"> </w:t>
      </w:r>
      <w:r w:rsidR="00444604" w:rsidRPr="00D75E30">
        <w:t>„</w:t>
      </w:r>
      <w:r w:rsidR="0087028A" w:rsidRPr="00D75E30">
        <w:t>inter</w:t>
      </w:r>
      <w:r w:rsidR="00444604" w:rsidRPr="00D75E30">
        <w:noBreakHyphen/>
      </w:r>
      <w:r w:rsidR="0087028A" w:rsidRPr="00D75E30">
        <w:t>rater</w:t>
      </w:r>
      <w:r w:rsidR="00444604" w:rsidRPr="00D75E30">
        <w:t>“</w:t>
      </w:r>
      <w:r w:rsidR="007E7727" w:rsidRPr="00D75E30">
        <w:t xml:space="preserve"> </w:t>
      </w:r>
      <w:r w:rsidR="0087028A" w:rsidRPr="00D75E30">
        <w:t>reliability.</w:t>
      </w:r>
      <w:r w:rsidR="007E7727" w:rsidRPr="00D75E30">
        <w:t xml:space="preserve"> </w:t>
      </w:r>
      <w:r w:rsidR="0087028A" w:rsidRPr="00D75E30">
        <w:t>Hodnocení</w:t>
      </w:r>
      <w:r w:rsidR="0087028A" w:rsidRPr="00BD0876">
        <w:t xml:space="preserve"> prováděli tři nezávisl</w:t>
      </w:r>
      <w:r w:rsidR="00444604">
        <w:t>í</w:t>
      </w:r>
      <w:r w:rsidR="0087028A" w:rsidRPr="00BD0876">
        <w:t xml:space="preserve"> experti pomocí</w:t>
      </w:r>
      <w:r w:rsidR="007E7727" w:rsidRPr="00BD0876">
        <w:t xml:space="preserve"> </w:t>
      </w:r>
      <w:r w:rsidR="0087028A" w:rsidRPr="00BD0876">
        <w:t>pozorování zaznamenaných videonahrávek. Chybovost opětovně</w:t>
      </w:r>
      <w:r w:rsidR="007E7727" w:rsidRPr="00BD0876">
        <w:t xml:space="preserve"> </w:t>
      </w:r>
      <w:r w:rsidR="0087028A" w:rsidRPr="00BD0876">
        <w:t>zaznamenal</w:t>
      </w:r>
      <w:r w:rsidR="00444604">
        <w:t>i</w:t>
      </w:r>
      <w:r w:rsidR="0087028A" w:rsidRPr="00BD0876">
        <w:t xml:space="preserve"> pomocí</w:t>
      </w:r>
      <w:r w:rsidR="007E7727" w:rsidRPr="00BD0876">
        <w:t xml:space="preserve"> </w:t>
      </w:r>
      <w:r w:rsidR="0087028A" w:rsidRPr="00BD0876">
        <w:t>kontrolních sezn</w:t>
      </w:r>
      <w:r w:rsidR="00444604">
        <w:t>amů</w:t>
      </w:r>
      <w:r w:rsidR="0087028A" w:rsidRPr="00BD0876">
        <w:t>.</w:t>
      </w:r>
      <w:r w:rsidR="00444604">
        <w:t xml:space="preserve"> </w:t>
      </w:r>
      <w:r w:rsidR="009B089C">
        <w:t>Byla potvrzena</w:t>
      </w:r>
      <w:r w:rsidR="0087028A" w:rsidRPr="00BD0876">
        <w:t xml:space="preserve"> vysoká úrove</w:t>
      </w:r>
      <w:r w:rsidR="00444604">
        <w:t>ň</w:t>
      </w:r>
      <w:r w:rsidR="007E7727" w:rsidRPr="00BD0876">
        <w:t xml:space="preserve"> </w:t>
      </w:r>
      <w:r w:rsidR="0087028A" w:rsidRPr="00BD0876">
        <w:rPr>
          <w:rFonts w:eastAsia="Times New Roman"/>
        </w:rPr>
        <w:t>shody mezi expert</w:t>
      </w:r>
      <w:r w:rsidR="00444604">
        <w:rPr>
          <w:rFonts w:eastAsia="Times New Roman"/>
        </w:rPr>
        <w:t>y</w:t>
      </w:r>
      <w:r w:rsidR="0087028A" w:rsidRPr="00BD0876">
        <w:rPr>
          <w:rFonts w:eastAsia="Times New Roman"/>
        </w:rPr>
        <w:t>. Oproti tomu v našem výzkumu byla</w:t>
      </w:r>
      <w:r w:rsidR="007E7727" w:rsidRPr="00BD0876">
        <w:rPr>
          <w:rFonts w:eastAsia="Times New Roman"/>
        </w:rPr>
        <w:t xml:space="preserve"> </w:t>
      </w:r>
      <w:r w:rsidR="009B089C">
        <w:rPr>
          <w:rFonts w:eastAsia="Times New Roman"/>
          <w:color w:val="auto"/>
        </w:rPr>
        <w:t>zjišťová</w:t>
      </w:r>
      <w:r w:rsidR="0087028A" w:rsidRPr="009B089C">
        <w:rPr>
          <w:rFonts w:eastAsia="Times New Roman"/>
          <w:color w:val="auto"/>
        </w:rPr>
        <w:t>n</w:t>
      </w:r>
      <w:r w:rsidR="009B089C">
        <w:rPr>
          <w:rFonts w:eastAsia="Times New Roman"/>
          <w:color w:val="auto"/>
        </w:rPr>
        <w:t>a</w:t>
      </w:r>
      <w:r w:rsidR="0087028A" w:rsidRPr="00BD0876">
        <w:rPr>
          <w:rFonts w:eastAsia="Times New Roman"/>
        </w:rPr>
        <w:t xml:space="preserve"> pouze správnost pozorování v rámci pilotního šetření. T</w:t>
      </w:r>
      <w:r w:rsidR="00444604">
        <w:rPr>
          <w:rFonts w:eastAsia="Times New Roman"/>
        </w:rPr>
        <w:t>a</w:t>
      </w:r>
      <w:r w:rsidR="0087028A" w:rsidRPr="00BD0876">
        <w:rPr>
          <w:rFonts w:eastAsia="Times New Roman"/>
        </w:rPr>
        <w:t xml:space="preserve">to skutečnost představuje jeden z limitů našeho výzkumu. </w:t>
      </w:r>
    </w:p>
    <w:p w:rsidR="0087028A" w:rsidRPr="00BD0876" w:rsidRDefault="0087028A" w:rsidP="00795D46">
      <w:pPr>
        <w:pStyle w:val="Odstavec"/>
      </w:pPr>
      <w:r w:rsidRPr="00BD0876">
        <w:t>Jak uvádí Kašák (2008), mezi</w:t>
      </w:r>
      <w:r w:rsidR="007E7727" w:rsidRPr="00BD0876">
        <w:t xml:space="preserve"> </w:t>
      </w:r>
      <w:r w:rsidRPr="00BD0876">
        <w:t>nejčastější příčiny</w:t>
      </w:r>
      <w:r w:rsidR="007E7727" w:rsidRPr="00BD0876">
        <w:t xml:space="preserve"> </w:t>
      </w:r>
      <w:r w:rsidRPr="00BD0876">
        <w:t>snížené distribuce inhalačního léčiva v plicích patří</w:t>
      </w:r>
      <w:r w:rsidR="007E7727" w:rsidRPr="00BD0876">
        <w:t xml:space="preserve"> </w:t>
      </w:r>
      <w:r w:rsidRPr="00BD0876">
        <w:t xml:space="preserve">neprovedení výdechu před inhalací léku. Důvodem je nedostatečná vitální kapacita plic před zahájením samotné inhalace. </w:t>
      </w:r>
      <w:r w:rsidRPr="00444604">
        <w:t>Dalším podstatným aspektem neefektivní inhalace je nesprávný inhalační manévr při samotné aplikaci léku</w:t>
      </w:r>
      <w:r w:rsidR="00444604" w:rsidRPr="00444604">
        <w:t>, který</w:t>
      </w:r>
      <w:r w:rsidR="007E7727" w:rsidRPr="00444604">
        <w:t xml:space="preserve"> </w:t>
      </w:r>
      <w:r w:rsidR="00444604" w:rsidRPr="00444604">
        <w:t>j</w:t>
      </w:r>
      <w:r w:rsidRPr="00444604">
        <w:t xml:space="preserve">e příčinou většího zaklínění aerosolu </w:t>
      </w:r>
      <w:r w:rsidR="00467AC7" w:rsidRPr="00444604">
        <w:t>v </w:t>
      </w:r>
      <w:r w:rsidRPr="00444604">
        <w:t>zadn</w:t>
      </w:r>
      <w:r w:rsidR="00444604" w:rsidRPr="00444604">
        <w:t>í části horních dýchacích cest a který z</w:t>
      </w:r>
      <w:r w:rsidRPr="00444604">
        <w:t>ároveň způsobuje menší expozici léčiva v plicích (Kašák</w:t>
      </w:r>
      <w:r w:rsidR="00D75E30">
        <w:t xml:space="preserve"> et</w:t>
      </w:r>
      <w:r w:rsidRPr="00BD0876">
        <w:t xml:space="preserve"> al., 2008</w:t>
      </w:r>
      <w:r w:rsidR="009B089C">
        <w:t xml:space="preserve">, s. </w:t>
      </w:r>
      <w:r w:rsidR="009B089C" w:rsidRPr="000437AE">
        <w:t>31</w:t>
      </w:r>
      <w:r w:rsidR="009B089C">
        <w:t>–</w:t>
      </w:r>
      <w:r w:rsidR="009B089C" w:rsidRPr="000437AE">
        <w:t>44</w:t>
      </w:r>
      <w:r w:rsidR="009B089C">
        <w:t>.</w:t>
      </w:r>
      <w:r w:rsidRPr="00BD0876">
        <w:t>).</w:t>
      </w:r>
    </w:p>
    <w:p w:rsidR="0087028A" w:rsidRPr="00BD0876" w:rsidRDefault="0087028A" w:rsidP="00795D46">
      <w:pPr>
        <w:pStyle w:val="Odstavec"/>
        <w:rPr>
          <w:rFonts w:eastAsia="Times New Roman"/>
        </w:rPr>
      </w:pPr>
      <w:r w:rsidRPr="00BD0876">
        <w:rPr>
          <w:rFonts w:eastAsia="Times New Roman"/>
        </w:rPr>
        <w:t xml:space="preserve">Tato tvrzení lze porovnat s analýzou chybovosti v našem výzkumu. Nejčastější chybou </w:t>
      </w:r>
      <w:r w:rsidR="00467AC7" w:rsidRPr="00BD0876">
        <w:rPr>
          <w:rFonts w:eastAsia="Times New Roman"/>
        </w:rPr>
        <w:t>u</w:t>
      </w:r>
      <w:r w:rsidR="00467AC7">
        <w:rPr>
          <w:rFonts w:eastAsia="Times New Roman"/>
        </w:rPr>
        <w:t> </w:t>
      </w:r>
      <w:r w:rsidRPr="00BD0876">
        <w:rPr>
          <w:rFonts w:eastAsia="Times New Roman"/>
        </w:rPr>
        <w:t xml:space="preserve">všech pozorovacích měření bylo nevydechnutí respondentů před zahájením samotné aplikace léku. </w:t>
      </w:r>
    </w:p>
    <w:p w:rsidR="0087028A" w:rsidRPr="00983FFC" w:rsidRDefault="00E40E77" w:rsidP="00983FFC">
      <w:pPr>
        <w:pStyle w:val="Odstavec"/>
      </w:pPr>
      <w:r w:rsidRPr="00983FFC">
        <w:t>Dále je zapotřebí poznamenat, že odchylky algoritmů</w:t>
      </w:r>
      <w:r w:rsidR="00B414FB" w:rsidRPr="00983FFC">
        <w:t xml:space="preserve"> </w:t>
      </w:r>
      <w:r w:rsidR="0087028A" w:rsidRPr="00983FFC">
        <w:t xml:space="preserve">v našem výzkumném šetření </w:t>
      </w:r>
      <w:r w:rsidRPr="00983FFC">
        <w:t xml:space="preserve">byly </w:t>
      </w:r>
      <w:r w:rsidR="0087028A" w:rsidRPr="00983FFC">
        <w:t>také</w:t>
      </w:r>
      <w:r w:rsidRPr="00983FFC">
        <w:t xml:space="preserve"> zjištěny</w:t>
      </w:r>
      <w:r w:rsidR="0087028A" w:rsidRPr="00983FFC">
        <w:t xml:space="preserve"> při</w:t>
      </w:r>
      <w:r w:rsidR="0087028A" w:rsidRPr="00BD0876">
        <w:t xml:space="preserve"> přípravě aplikátoru k inhalaci, při manipulaci s aplikátorem před inhalací, při provádění exhalačního a inhalačního manévru</w:t>
      </w:r>
      <w:r w:rsidR="009B089C">
        <w:t>.</w:t>
      </w:r>
      <w:r w:rsidR="0087028A" w:rsidRPr="00BD0876">
        <w:t xml:space="preserve"> </w:t>
      </w:r>
      <w:r w:rsidR="0087028A" w:rsidRPr="00BD0876">
        <w:rPr>
          <w:rFonts w:eastAsia="Times New Roman"/>
        </w:rPr>
        <w:t>Příčinou</w:t>
      </w:r>
      <w:r w:rsidR="007E7727" w:rsidRPr="00BD0876">
        <w:rPr>
          <w:rFonts w:eastAsia="Times New Roman"/>
        </w:rPr>
        <w:t xml:space="preserve"> </w:t>
      </w:r>
      <w:r w:rsidR="0087028A" w:rsidRPr="00BD0876">
        <w:rPr>
          <w:rFonts w:eastAsia="Times New Roman"/>
        </w:rPr>
        <w:t xml:space="preserve">chybovosti při provádění inhalačního manévru </w:t>
      </w:r>
      <w:r w:rsidR="0087028A" w:rsidRPr="00444604">
        <w:t>pomocí</w:t>
      </w:r>
      <w:r w:rsidR="007E7727" w:rsidRPr="00444604">
        <w:t xml:space="preserve"> </w:t>
      </w:r>
      <w:r w:rsidR="0087028A" w:rsidRPr="00444604">
        <w:t>práškových inhalačních systémů byla neschopnost provést</w:t>
      </w:r>
      <w:r w:rsidR="007E7727" w:rsidRPr="00444604">
        <w:t xml:space="preserve"> </w:t>
      </w:r>
      <w:r w:rsidR="0087028A" w:rsidRPr="00444604">
        <w:t>pomalé a hluboké inspirium. Oproti tomu respondenti, kteří užívali aerosolové dávkovače, při inhalačním manévru nezvládli</w:t>
      </w:r>
      <w:r w:rsidR="007E7727" w:rsidRPr="00444604">
        <w:t xml:space="preserve"> </w:t>
      </w:r>
      <w:r w:rsidR="0087028A" w:rsidRPr="00983FFC">
        <w:t xml:space="preserve">koordinaci mezi aktivací inhalace a správně provedeným nádechem. </w:t>
      </w:r>
    </w:p>
    <w:p w:rsidR="00BC2DD4" w:rsidRPr="00983FFC" w:rsidRDefault="0087028A" w:rsidP="00983FFC">
      <w:pPr>
        <w:pStyle w:val="Odstavec"/>
      </w:pPr>
      <w:r w:rsidRPr="00983FFC">
        <w:t xml:space="preserve">Komparaci můžeme získat </w:t>
      </w:r>
      <w:r w:rsidR="00467AC7" w:rsidRPr="00983FFC">
        <w:t>z</w:t>
      </w:r>
      <w:r w:rsidR="00241AC6" w:rsidRPr="00983FFC">
        <w:t xml:space="preserve"> pilotních </w:t>
      </w:r>
      <w:r w:rsidRPr="00983FFC">
        <w:t>výsledků</w:t>
      </w:r>
      <w:r w:rsidR="00241AC6" w:rsidRPr="00983FFC">
        <w:t xml:space="preserve"> České multicentrické a prospektivní observační výzkumné databáze (2015)</w:t>
      </w:r>
      <w:r w:rsidR="005902E9" w:rsidRPr="00983FFC">
        <w:t>.</w:t>
      </w:r>
      <w:r w:rsidR="007C7D48" w:rsidRPr="00983FFC">
        <w:t xml:space="preserve"> </w:t>
      </w:r>
      <w:r w:rsidR="00BC2DD4" w:rsidRPr="00983FFC">
        <w:t xml:space="preserve">Při srovnávání se závěry </w:t>
      </w:r>
      <w:r w:rsidR="008718E7" w:rsidRPr="00983FFC">
        <w:t xml:space="preserve">této studie je zapotřebí </w:t>
      </w:r>
      <w:r w:rsidR="00BC2DD4" w:rsidRPr="00983FFC">
        <w:t>poukázat na rozdílné charakteristiky respondentů. Do studie bylo zařazeno 190 dospělých pacientů s diagnózou CHOPN. Jejich průměrný vě</w:t>
      </w:r>
      <w:r w:rsidR="008718E7" w:rsidRPr="00983FFC">
        <w:t>k</w:t>
      </w:r>
      <w:r w:rsidR="00BC2DD4" w:rsidRPr="00983FFC">
        <w:t xml:space="preserve"> byl 67 let. Zařazovacím kritériem studie bylo také stádium onemocnění (</w:t>
      </w:r>
      <w:r w:rsidR="00983FFC" w:rsidRPr="00983FFC">
        <w:t xml:space="preserve">Koblížek et </w:t>
      </w:r>
      <w:r w:rsidR="00BC2DD4" w:rsidRPr="00983FFC">
        <w:t>al., 2015, s.</w:t>
      </w:r>
      <w:r w:rsidR="00983FFC" w:rsidRPr="00983FFC">
        <w:t xml:space="preserve"> </w:t>
      </w:r>
      <w:r w:rsidR="00BC2DD4" w:rsidRPr="00983FFC">
        <w:t>20</w:t>
      </w:r>
      <w:r w:rsidR="00983FFC" w:rsidRPr="00983FFC">
        <w:t>–</w:t>
      </w:r>
      <w:r w:rsidR="00BC2DD4" w:rsidRPr="00983FFC">
        <w:t xml:space="preserve">28). </w:t>
      </w:r>
    </w:p>
    <w:p w:rsidR="00BC2DD4" w:rsidRPr="00983FFC" w:rsidRDefault="00BC2DD4" w:rsidP="00C92473">
      <w:pPr>
        <w:pStyle w:val="Odstavec"/>
      </w:pPr>
      <w:r w:rsidRPr="00983FFC">
        <w:t>Můžeme se proto domnívat, že tyto demografické charakteristiky mohly ovlivnit výsledky našeho výzkumného šetření. V našem vý</w:t>
      </w:r>
      <w:r w:rsidR="005F2FF2" w:rsidRPr="00983FFC">
        <w:t>zkumném vzorku byla diagnó</w:t>
      </w:r>
      <w:r w:rsidRPr="00983FFC">
        <w:t>za C</w:t>
      </w:r>
      <w:r w:rsidR="005F2FF2" w:rsidRPr="00983FFC">
        <w:t>HOPN zastoupena 60 respondenty</w:t>
      </w:r>
      <w:r w:rsidRPr="00983FFC">
        <w:t xml:space="preserve"> s průměrným věkem 66,4 let. </w:t>
      </w:r>
      <w:r w:rsidR="00C92473">
        <w:t>Také nebylo</w:t>
      </w:r>
      <w:r w:rsidR="00C92473" w:rsidRPr="00C92473">
        <w:t xml:space="preserve"> </w:t>
      </w:r>
      <w:r w:rsidR="00C92473">
        <w:t>zjišťováno s</w:t>
      </w:r>
      <w:r w:rsidRPr="00983FFC">
        <w:t xml:space="preserve">tádium chronického plicního onemocnění. </w:t>
      </w:r>
    </w:p>
    <w:p w:rsidR="00983FFC" w:rsidRPr="00983FFC" w:rsidRDefault="00DE5C2D" w:rsidP="00983FFC">
      <w:pPr>
        <w:pStyle w:val="Odstavec"/>
      </w:pPr>
      <w:r w:rsidRPr="00983FFC">
        <w:t>Z analýzy dat České multicentrické a prospektivní observační výzkumné databáze (2015)</w:t>
      </w:r>
      <w:r w:rsidR="00B12F02" w:rsidRPr="00983FFC">
        <w:t xml:space="preserve"> byla prokázána</w:t>
      </w:r>
      <w:r w:rsidRPr="00983FFC">
        <w:t xml:space="preserve"> n</w:t>
      </w:r>
      <w:r w:rsidR="007C7D48" w:rsidRPr="00983FFC">
        <w:t>ejvětší chy</w:t>
      </w:r>
      <w:r w:rsidRPr="00983FFC">
        <w:t>bovost</w:t>
      </w:r>
      <w:r w:rsidR="007C7D48" w:rsidRPr="00983FFC">
        <w:t xml:space="preserve"> při užívání </w:t>
      </w:r>
      <w:r w:rsidR="00BC2DD4" w:rsidRPr="00983FFC">
        <w:t>inhalačního systému Diskus (67,6</w:t>
      </w:r>
      <w:r w:rsidR="00983FFC" w:rsidRPr="00983FFC">
        <w:t> </w:t>
      </w:r>
      <w:r w:rsidR="00BC2DD4" w:rsidRPr="00983FFC">
        <w:t xml:space="preserve">%) a při aplikaci léků pomocí </w:t>
      </w:r>
      <w:r w:rsidR="007C7D48" w:rsidRPr="00983FFC">
        <w:t>aerosolového dávkovače</w:t>
      </w:r>
      <w:r w:rsidR="00BC2DD4" w:rsidRPr="00983FFC">
        <w:t xml:space="preserve"> (64,4</w:t>
      </w:r>
      <w:r w:rsidR="00983FFC" w:rsidRPr="00983FFC">
        <w:t> </w:t>
      </w:r>
      <w:r w:rsidR="00BC2DD4" w:rsidRPr="00983FFC">
        <w:t xml:space="preserve">%). Z výsledků pozorovacích měření bylo zjištěno, že nejčastější chybou při aplikaci inhalačních léků bylo nevydechnutí před zahájením inhalace léku a nezvládnutí správně provedeného nádechu </w:t>
      </w:r>
      <w:r w:rsidR="00983FFC" w:rsidRPr="00983FFC">
        <w:t xml:space="preserve">(Koblížek et </w:t>
      </w:r>
      <w:r w:rsidR="007C7D48" w:rsidRPr="00983FFC">
        <w:t>al., 2015, s.</w:t>
      </w:r>
      <w:r w:rsidR="00983FFC" w:rsidRPr="00983FFC">
        <w:t xml:space="preserve"> </w:t>
      </w:r>
      <w:r w:rsidR="007C7D48" w:rsidRPr="00983FFC">
        <w:t>20</w:t>
      </w:r>
      <w:r w:rsidR="00983FFC" w:rsidRPr="00983FFC">
        <w:t>–</w:t>
      </w:r>
      <w:r w:rsidR="007C7D48" w:rsidRPr="00983FFC">
        <w:t>28).</w:t>
      </w:r>
      <w:r w:rsidR="00983FFC" w:rsidRPr="00983FFC">
        <w:t xml:space="preserve"> </w:t>
      </w:r>
    </w:p>
    <w:p w:rsidR="0087028A" w:rsidRPr="001437B4" w:rsidRDefault="00467AC7" w:rsidP="00983FFC">
      <w:pPr>
        <w:pStyle w:val="Odstavec"/>
      </w:pPr>
      <w:r w:rsidRPr="00983FFC">
        <w:t>V </w:t>
      </w:r>
      <w:r w:rsidR="00B12F02" w:rsidRPr="00983FFC">
        <w:t>našem výzkumné</w:t>
      </w:r>
      <w:r w:rsidR="0087028A" w:rsidRPr="00983FFC">
        <w:t>m šetření byla největší chybovost ve skupině respondentů s astma bronchiále zjištěna při aplikaci léku pomocí aerosolového dávkovače (průměr 17,6; ± 11,99). Naproti</w:t>
      </w:r>
      <w:r w:rsidR="0087028A" w:rsidRPr="001437B4">
        <w:t xml:space="preserve"> tomu ve skupině respondentů s CHOPN</w:t>
      </w:r>
      <w:r w:rsidR="0087028A" w:rsidRPr="001437B4">
        <w:rPr>
          <w:rStyle w:val="notranslate"/>
        </w:rPr>
        <w:t xml:space="preserve"> nebyl prokázán signifikantní vztah mezi chybovostí a </w:t>
      </w:r>
      <w:r w:rsidR="0087028A" w:rsidRPr="001437B4">
        <w:t>užíváním aerosolového dávkovače.</w:t>
      </w:r>
    </w:p>
    <w:p w:rsidR="0087028A" w:rsidRPr="00983FFC" w:rsidRDefault="0087028A" w:rsidP="00983FFC">
      <w:pPr>
        <w:pStyle w:val="Odstavec"/>
      </w:pPr>
      <w:r w:rsidRPr="00BD0876">
        <w:t>Tyto výsledky lze porovnat s dostupnými údaji</w:t>
      </w:r>
      <w:r w:rsidR="001437B4">
        <w:t xml:space="preserve"> uváděnými v odborné literatuře</w:t>
      </w:r>
      <w:r w:rsidRPr="00BD0876">
        <w:t xml:space="preserve">. Jednou z častých příčin chybovosti </w:t>
      </w:r>
      <w:r w:rsidRPr="00BD0876">
        <w:rPr>
          <w:rFonts w:eastAsia="Times New Roman"/>
        </w:rPr>
        <w:t>je odlišná</w:t>
      </w:r>
      <w:r w:rsidRPr="00BD0876">
        <w:t xml:space="preserve"> technika aplikace inhalačního léku při užívání aerosolového dávkovače a práškových forem léčiv. </w:t>
      </w:r>
      <w:r w:rsidRPr="00BD0876">
        <w:rPr>
          <w:rFonts w:eastAsia="Times New Roman"/>
          <w:bCs/>
        </w:rPr>
        <w:t xml:space="preserve">Aerosolové dávkovače </w:t>
      </w:r>
      <w:r w:rsidRPr="00BD0876">
        <w:rPr>
          <w:rFonts w:eastAsia="Times New Roman"/>
        </w:rPr>
        <w:t xml:space="preserve">kladou nejvyšší nároky na správnou inhalační techniku a jsou také zatíženy největší chybovostí. Je zapotřebí koordinace mezi aktivací inhalace a správně </w:t>
      </w:r>
      <w:r w:rsidRPr="00983FFC">
        <w:t>provedeným nádechem (Kašák, 201</w:t>
      </w:r>
      <w:r w:rsidR="00920197" w:rsidRPr="00983FFC">
        <w:t>1</w:t>
      </w:r>
      <w:r w:rsidRPr="00983FFC">
        <w:t>, s. 406</w:t>
      </w:r>
      <w:r w:rsidR="001437B4" w:rsidRPr="00983FFC">
        <w:t>–</w:t>
      </w:r>
      <w:r w:rsidRPr="00983FFC">
        <w:t>7).</w:t>
      </w:r>
    </w:p>
    <w:p w:rsidR="00042B21" w:rsidRPr="00983FFC" w:rsidRDefault="00B12F02" w:rsidP="00983FFC">
      <w:pPr>
        <w:pStyle w:val="Odstavec"/>
      </w:pPr>
      <w:r w:rsidRPr="00983FFC">
        <w:t>Tato skutečnost byla prokázána</w:t>
      </w:r>
      <w:r w:rsidR="00B414FB" w:rsidRPr="00983FFC">
        <w:t xml:space="preserve"> </w:t>
      </w:r>
      <w:r w:rsidRPr="00983FFC">
        <w:t>také v italské klinické studii</w:t>
      </w:r>
      <w:r w:rsidR="00042B21" w:rsidRPr="00983FFC">
        <w:t xml:space="preserve"> </w:t>
      </w:r>
      <w:r w:rsidR="00486F63" w:rsidRPr="00983FFC">
        <w:t xml:space="preserve">autorů </w:t>
      </w:r>
      <w:hyperlink r:id="rId34" w:history="1">
        <w:r w:rsidR="00486F63" w:rsidRPr="00983FFC">
          <w:t>Rootmensen</w:t>
        </w:r>
      </w:hyperlink>
      <w:r w:rsidR="00983FFC" w:rsidRPr="00983FFC">
        <w:t xml:space="preserve"> et</w:t>
      </w:r>
      <w:r w:rsidR="00486F63" w:rsidRPr="00983FFC">
        <w:t xml:space="preserve"> al. (2010), ve které byla n</w:t>
      </w:r>
      <w:r w:rsidR="00042B21" w:rsidRPr="00983FFC">
        <w:t>ejvyšší chybovost (81</w:t>
      </w:r>
      <w:r w:rsidR="00983FFC" w:rsidRPr="00983FFC">
        <w:t> </w:t>
      </w:r>
      <w:r w:rsidR="00042B21" w:rsidRPr="00983FFC">
        <w:t>%)</w:t>
      </w:r>
      <w:r w:rsidRPr="00983FFC">
        <w:t xml:space="preserve"> prokázána</w:t>
      </w:r>
      <w:r w:rsidR="00042B21" w:rsidRPr="00983FFC">
        <w:t xml:space="preserve"> </w:t>
      </w:r>
      <w:r w:rsidR="00DE5C2D" w:rsidRPr="00983FFC">
        <w:t>při užívání</w:t>
      </w:r>
      <w:r w:rsidR="00B414FB" w:rsidRPr="00983FFC">
        <w:t xml:space="preserve"> </w:t>
      </w:r>
      <w:r w:rsidR="00042B21" w:rsidRPr="00983FFC">
        <w:t>aerosolového dávkovače (</w:t>
      </w:r>
      <w:hyperlink r:id="rId35" w:history="1">
        <w:r w:rsidR="00042B21" w:rsidRPr="00983FFC">
          <w:t>Rootmensen</w:t>
        </w:r>
      </w:hyperlink>
      <w:r w:rsidR="00983FFC" w:rsidRPr="00983FFC">
        <w:t xml:space="preserve"> et al., </w:t>
      </w:r>
      <w:r w:rsidR="00042B21" w:rsidRPr="00983FFC">
        <w:t>2010, s. 323)</w:t>
      </w:r>
      <w:r w:rsidR="00B43259" w:rsidRPr="00983FFC">
        <w:t>.</w:t>
      </w:r>
    </w:p>
    <w:p w:rsidR="0087028A" w:rsidRPr="00983FFC" w:rsidRDefault="0087028A" w:rsidP="00983FFC">
      <w:pPr>
        <w:pStyle w:val="Odstavec"/>
      </w:pPr>
      <w:r w:rsidRPr="00983FFC">
        <w:t xml:space="preserve">Výsledky našeho výzkumu mohou být limitovány skutečností, že </w:t>
      </w:r>
      <w:r w:rsidR="00467AC7" w:rsidRPr="00983FFC">
        <w:t>v </w:t>
      </w:r>
      <w:r w:rsidRPr="00983FFC">
        <w:t>terapii chronických plicních onemocnění se využívá řada různých inhalačních léků. Zastoupení inhalačních systémů proto nebylo distribuováno rovnoměrně.</w:t>
      </w:r>
      <w:r w:rsidR="001437B4" w:rsidRPr="00983FFC">
        <w:t xml:space="preserve"> </w:t>
      </w:r>
      <w:r w:rsidRPr="00983FFC">
        <w:t>Zároveň nebyly zjišťovány další faktory, které mohou ovlivnit compliance pacientů s chronickým plicním onemocněním. Mezi tyto determinanty může patřit například vzdělání pacienta</w:t>
      </w:r>
      <w:r w:rsidR="007E7727" w:rsidRPr="00983FFC">
        <w:t xml:space="preserve"> </w:t>
      </w:r>
      <w:r w:rsidRPr="00983FFC">
        <w:t xml:space="preserve">nebo stádium chronického plicního onemocnění. </w:t>
      </w:r>
    </w:p>
    <w:p w:rsidR="0087028A" w:rsidRPr="00983FFC" w:rsidRDefault="0087028A" w:rsidP="00983FFC">
      <w:pPr>
        <w:pStyle w:val="Odstavec"/>
      </w:pPr>
      <w:r w:rsidRPr="00983FFC">
        <w:t>Vedení výzkumného šetření v jednom zdravotnickém zařízení nemůže vyloučit výběrové zkreslení, proto by bylo vhodné spolupracovat s dalšími odbornými pracovišti pro lé</w:t>
      </w:r>
      <w:r w:rsidR="0077250C" w:rsidRPr="00983FFC">
        <w:t>čbu chronických plicních nemocí. Dalším limitem našeho výzkumu byl</w:t>
      </w:r>
      <w:r w:rsidR="00B12F02" w:rsidRPr="00983FFC">
        <w:t>a</w:t>
      </w:r>
      <w:r w:rsidR="0077250C" w:rsidRPr="00983FFC">
        <w:t xml:space="preserve"> velikost souboru. Proto pro zvýšení míry validity je zapotřebí provést rozsáhlejší výzkum v oblasti hodnocení dodržování předepsaného léčebného režimu u pacientů s chronickým plicním onemocněním.</w:t>
      </w:r>
      <w:r w:rsidR="00B414FB" w:rsidRPr="00983FFC">
        <w:t xml:space="preserve"> </w:t>
      </w:r>
    </w:p>
    <w:p w:rsidR="0032658D" w:rsidRDefault="0087028A" w:rsidP="0081714E">
      <w:pPr>
        <w:pStyle w:val="Odstavec"/>
      </w:pPr>
      <w:r w:rsidRPr="00BD0876">
        <w:rPr>
          <w:rFonts w:eastAsia="Times New Roman"/>
        </w:rPr>
        <w:t>Výsledky diplomové práce mohou sloužit jako doporučení zrealizovat</w:t>
      </w:r>
      <w:r w:rsidR="007E7727" w:rsidRPr="00BD0876">
        <w:rPr>
          <w:rFonts w:eastAsia="Times New Roman"/>
        </w:rPr>
        <w:t xml:space="preserve"> </w:t>
      </w:r>
      <w:r w:rsidRPr="00BD0876">
        <w:rPr>
          <w:rFonts w:eastAsia="Times New Roman"/>
        </w:rPr>
        <w:t>v ČR randomizovanou klinickou studii s kontrolní a intervenční skupinou, která by se zaměřovala na edukaci pacientů s chronickým plicním onemocněním v oblasti</w:t>
      </w:r>
      <w:r w:rsidR="007E7727" w:rsidRPr="00BD0876">
        <w:rPr>
          <w:rFonts w:eastAsia="Times New Roman"/>
        </w:rPr>
        <w:t xml:space="preserve"> </w:t>
      </w:r>
      <w:r w:rsidRPr="00BD0876">
        <w:rPr>
          <w:rFonts w:eastAsia="Times New Roman"/>
        </w:rPr>
        <w:t xml:space="preserve">dodržování léčebného režimu a správné inhalační techniky. </w:t>
      </w:r>
    </w:p>
    <w:p w:rsidR="0032658D" w:rsidRDefault="0032658D" w:rsidP="0081714E">
      <w:pPr>
        <w:pStyle w:val="Nadpis1"/>
      </w:pPr>
      <w:bookmarkStart w:id="42" w:name="_Toc482314887"/>
      <w:r>
        <w:t>Závěr</w:t>
      </w:r>
      <w:bookmarkEnd w:id="42"/>
    </w:p>
    <w:p w:rsidR="0032658D" w:rsidRPr="0081714E" w:rsidRDefault="0032658D" w:rsidP="0081714E">
      <w:pPr>
        <w:pStyle w:val="Odstaveczanadpisem"/>
      </w:pPr>
      <w:r w:rsidRPr="0081714E">
        <w:t xml:space="preserve">Hlavním cílem diplomové práce bylo hodnocení compliance pacienta s chronickým plicním onemocněním v předepsaném léčebném režimu. </w:t>
      </w:r>
    </w:p>
    <w:p w:rsidR="0032658D" w:rsidRDefault="00E608A0" w:rsidP="0081714E">
      <w:pPr>
        <w:pStyle w:val="Odstavec"/>
      </w:pPr>
      <w:r w:rsidRPr="00852126">
        <w:rPr>
          <w:color w:val="000000" w:themeColor="text1"/>
        </w:rPr>
        <w:t xml:space="preserve">Prvním dílčím </w:t>
      </w:r>
      <w:r w:rsidR="0032658D" w:rsidRPr="00852126">
        <w:rPr>
          <w:color w:val="000000" w:themeColor="text1"/>
        </w:rPr>
        <w:t>cílem diplomové</w:t>
      </w:r>
      <w:r w:rsidR="0032658D">
        <w:t xml:space="preserve"> prác</w:t>
      </w:r>
      <w:r>
        <w:t xml:space="preserve">e bylo zjistit rozdíly ve farmakologické </w:t>
      </w:r>
      <w:r w:rsidR="0032658D">
        <w:t xml:space="preserve"> compliance u pacientů s astma bronchiále a CHOPN. Výsledky výzkumného šetření neprokázaly signifikantní rozdíl mezi skupinami respondentů s astma bronchiále a CHOPN v celkovém skóre odpovědí na jednotlivé položky protokolu </w:t>
      </w:r>
      <w:r w:rsidR="0032658D" w:rsidRPr="00F5332D">
        <w:rPr>
          <w:i/>
        </w:rPr>
        <w:t>Vyšetření léčebné compliance.</w:t>
      </w:r>
      <w:r w:rsidR="0032658D">
        <w:t xml:space="preserve"> </w:t>
      </w:r>
      <w:r w:rsidR="0032658D" w:rsidRPr="00CD70AF">
        <w:rPr>
          <w:color w:val="000000" w:themeColor="text1"/>
        </w:rPr>
        <w:t>Nejnižší míra compliance v obou skupinách respondentů byla zjištěna v</w:t>
      </w:r>
      <w:r w:rsidRPr="00CD70AF">
        <w:rPr>
          <w:color w:val="000000" w:themeColor="text1"/>
        </w:rPr>
        <w:t> </w:t>
      </w:r>
      <w:r w:rsidR="0032658D" w:rsidRPr="00CD70AF">
        <w:rPr>
          <w:color w:val="000000" w:themeColor="text1"/>
        </w:rPr>
        <w:t>oblasti</w:t>
      </w:r>
      <w:r w:rsidRPr="00CD70AF">
        <w:rPr>
          <w:color w:val="000000" w:themeColor="text1"/>
        </w:rPr>
        <w:t xml:space="preserve"> nedodržování režimových opatření při vyplachování dutiny ústní po aplikaci inhalačních léků.</w:t>
      </w:r>
      <w:r w:rsidR="00D31BBA">
        <w:rPr>
          <w:color w:val="FF0000"/>
        </w:rPr>
        <w:t xml:space="preserve"> </w:t>
      </w:r>
      <w:r w:rsidR="00D31BBA" w:rsidRPr="00EE7163">
        <w:rPr>
          <w:color w:val="auto"/>
        </w:rPr>
        <w:t>Noncompliantní</w:t>
      </w:r>
      <w:r w:rsidR="0032658D" w:rsidRPr="00EE7163">
        <w:rPr>
          <w:color w:val="auto"/>
        </w:rPr>
        <w:t xml:space="preserve"> chování </w:t>
      </w:r>
      <w:r w:rsidR="00D31BBA" w:rsidRPr="00EE7163">
        <w:rPr>
          <w:color w:val="auto"/>
        </w:rPr>
        <w:t xml:space="preserve">pacienta </w:t>
      </w:r>
      <w:r w:rsidR="0032658D" w:rsidRPr="00EE7163">
        <w:rPr>
          <w:color w:val="auto"/>
        </w:rPr>
        <w:t xml:space="preserve">bylo </w:t>
      </w:r>
      <w:r w:rsidR="00EE7163" w:rsidRPr="00EE7163">
        <w:rPr>
          <w:color w:val="auto"/>
        </w:rPr>
        <w:t>také z důvodu</w:t>
      </w:r>
      <w:r w:rsidR="00D31BBA" w:rsidRPr="00EE7163">
        <w:rPr>
          <w:color w:val="auto"/>
        </w:rPr>
        <w:t xml:space="preserve"> </w:t>
      </w:r>
      <w:r w:rsidRPr="00EE7163">
        <w:rPr>
          <w:color w:val="auto"/>
        </w:rPr>
        <w:t>zapomínání na pravidelnou aplika</w:t>
      </w:r>
      <w:r w:rsidR="00D31BBA" w:rsidRPr="00EE7163">
        <w:rPr>
          <w:color w:val="auto"/>
        </w:rPr>
        <w:t>ci předepsaných léků</w:t>
      </w:r>
      <w:r w:rsidR="00EE7163" w:rsidRPr="00EE7163">
        <w:rPr>
          <w:color w:val="auto"/>
        </w:rPr>
        <w:t>. Dalším problémem respondentů bylo</w:t>
      </w:r>
      <w:r w:rsidRPr="00EE7163">
        <w:rPr>
          <w:color w:val="auto"/>
        </w:rPr>
        <w:t xml:space="preserve"> vzpomenout si na užití medikace. </w:t>
      </w:r>
      <w:r w:rsidR="0032658D" w:rsidRPr="00EE7163">
        <w:rPr>
          <w:color w:val="auto"/>
        </w:rPr>
        <w:t>Uvedené zjištění</w:t>
      </w:r>
      <w:r w:rsidR="0032658D">
        <w:t xml:space="preserve"> potvrzuje, že edukační intervence by se měly zaměřit na motivaci pacientů a dostatečné znalosti v oblasti pravidelného užívání předepsaných léků na astma bronchiále a CHOPN. </w:t>
      </w:r>
    </w:p>
    <w:p w:rsidR="0032658D" w:rsidRDefault="0032658D" w:rsidP="0081714E">
      <w:pPr>
        <w:pStyle w:val="Odstavec"/>
      </w:pPr>
      <w:r w:rsidRPr="00CD70AF">
        <w:rPr>
          <w:color w:val="000000" w:themeColor="text1"/>
        </w:rPr>
        <w:t xml:space="preserve">Druhým </w:t>
      </w:r>
      <w:r w:rsidR="00E608A0" w:rsidRPr="00CD70AF">
        <w:rPr>
          <w:color w:val="000000" w:themeColor="text1"/>
        </w:rPr>
        <w:t xml:space="preserve">dílčím </w:t>
      </w:r>
      <w:r w:rsidRPr="00CD70AF">
        <w:rPr>
          <w:color w:val="000000" w:themeColor="text1"/>
        </w:rPr>
        <w:t>cílem</w:t>
      </w:r>
      <w:r w:rsidR="001351FC" w:rsidRPr="00CD70AF">
        <w:rPr>
          <w:color w:val="000000" w:themeColor="text1"/>
        </w:rPr>
        <w:t xml:space="preserve"> empirické části </w:t>
      </w:r>
      <w:r w:rsidRPr="00CD70AF">
        <w:rPr>
          <w:color w:val="000000" w:themeColor="text1"/>
        </w:rPr>
        <w:t>bylo zjistit rozdíly</w:t>
      </w:r>
      <w:r>
        <w:t xml:space="preserve"> v chybovosti při aplikaci inhalačních léků u pacientů s astma bronchiále a CHOPN pomocí standardizovaného pozorování. Vysoké procento chybovosti v inhalační technice bylo prokázáno nezávisle na diagnóze pacienta. Průměrné hodnocení zjistilo nejčastější chybovost při aplikaci inhalačního léku pomocí aerosolového dávkovače. </w:t>
      </w:r>
    </w:p>
    <w:p w:rsidR="0032658D" w:rsidRPr="00983FFC" w:rsidRDefault="001351FC" w:rsidP="00983FFC">
      <w:pPr>
        <w:pStyle w:val="Odstavec"/>
      </w:pPr>
      <w:r w:rsidRPr="00CD70AF">
        <w:rPr>
          <w:color w:val="000000" w:themeColor="text1"/>
        </w:rPr>
        <w:t>Pomocí standardizovaného pozorování byly zjištěny nejčastější příčiny</w:t>
      </w:r>
      <w:r w:rsidR="0032658D" w:rsidRPr="00CD70AF">
        <w:rPr>
          <w:color w:val="000000" w:themeColor="text1"/>
        </w:rPr>
        <w:t xml:space="preserve"> </w:t>
      </w:r>
      <w:r w:rsidRPr="00CD70AF">
        <w:rPr>
          <w:color w:val="000000" w:themeColor="text1"/>
        </w:rPr>
        <w:t>chybo</w:t>
      </w:r>
      <w:r w:rsidR="00CD70AF" w:rsidRPr="00CD70AF">
        <w:rPr>
          <w:color w:val="000000" w:themeColor="text1"/>
        </w:rPr>
        <w:t>vo</w:t>
      </w:r>
      <w:r w:rsidRPr="00CD70AF">
        <w:rPr>
          <w:color w:val="000000" w:themeColor="text1"/>
        </w:rPr>
        <w:t>sti při aplikaci inhalačních léků. N</w:t>
      </w:r>
      <w:r w:rsidR="0032658D" w:rsidRPr="00CD70AF">
        <w:rPr>
          <w:color w:val="000000" w:themeColor="text1"/>
        </w:rPr>
        <w:t>eefektivní inhalační techni</w:t>
      </w:r>
      <w:r w:rsidR="00CD70AF" w:rsidRPr="00CD70AF">
        <w:rPr>
          <w:color w:val="000000" w:themeColor="text1"/>
        </w:rPr>
        <w:t xml:space="preserve">ka byla prokázána </w:t>
      </w:r>
      <w:r w:rsidRPr="00CD70AF">
        <w:rPr>
          <w:color w:val="000000" w:themeColor="text1"/>
        </w:rPr>
        <w:t xml:space="preserve">z důvodu </w:t>
      </w:r>
      <w:r w:rsidR="0032658D" w:rsidRPr="00CD70AF">
        <w:rPr>
          <w:color w:val="000000" w:themeColor="text1"/>
        </w:rPr>
        <w:t xml:space="preserve">neprovedení výdechu před aplikací </w:t>
      </w:r>
      <w:r w:rsidR="00CD70AF" w:rsidRPr="00CD70AF">
        <w:rPr>
          <w:color w:val="000000" w:themeColor="text1"/>
        </w:rPr>
        <w:t>léku</w:t>
      </w:r>
      <w:r w:rsidR="0032658D" w:rsidRPr="00CD70AF">
        <w:rPr>
          <w:color w:val="000000" w:themeColor="text1"/>
        </w:rPr>
        <w:t xml:space="preserve"> a ne</w:t>
      </w:r>
      <w:r w:rsidRPr="00CD70AF">
        <w:rPr>
          <w:color w:val="000000" w:themeColor="text1"/>
        </w:rPr>
        <w:t>správného</w:t>
      </w:r>
      <w:r w:rsidR="0032658D" w:rsidRPr="00CD70AF">
        <w:rPr>
          <w:color w:val="000000" w:themeColor="text1"/>
        </w:rPr>
        <w:t xml:space="preserve"> inhalační</w:t>
      </w:r>
      <w:r w:rsidR="00CD70AF" w:rsidRPr="00CD70AF">
        <w:rPr>
          <w:color w:val="000000" w:themeColor="text1"/>
        </w:rPr>
        <w:t>ho</w:t>
      </w:r>
      <w:r w:rsidR="0032658D" w:rsidRPr="00CD70AF">
        <w:rPr>
          <w:color w:val="000000" w:themeColor="text1"/>
        </w:rPr>
        <w:t xml:space="preserve"> manévr</w:t>
      </w:r>
      <w:r w:rsidRPr="00CD70AF">
        <w:rPr>
          <w:color w:val="000000" w:themeColor="text1"/>
        </w:rPr>
        <w:t>u</w:t>
      </w:r>
      <w:r w:rsidR="0032658D" w:rsidRPr="00CD70AF">
        <w:rPr>
          <w:color w:val="000000" w:themeColor="text1"/>
        </w:rPr>
        <w:t>. Tato skutečnost potvrzuje význam edukace v oblasti správné aplikace inhalačních</w:t>
      </w:r>
      <w:r w:rsidR="0032658D">
        <w:t xml:space="preserve"> léků u pacientů s </w:t>
      </w:r>
      <w:r w:rsidR="0032658D" w:rsidRPr="00983FFC">
        <w:t xml:space="preserve">chronickým plicním onemocněním. </w:t>
      </w:r>
    </w:p>
    <w:p w:rsidR="0032658D" w:rsidRPr="00983FFC" w:rsidRDefault="0032658D" w:rsidP="00983FFC">
      <w:pPr>
        <w:pStyle w:val="Odstavec"/>
      </w:pPr>
      <w:r w:rsidRPr="00983FFC">
        <w:t xml:space="preserve">Za silnou stránku diplomové práce </w:t>
      </w:r>
      <w:r w:rsidR="00F5332D" w:rsidRPr="00983FFC">
        <w:t>můžeme považovat</w:t>
      </w:r>
      <w:r w:rsidRPr="00983FFC">
        <w:t xml:space="preserve"> především její význ</w:t>
      </w:r>
      <w:r w:rsidR="00250503" w:rsidRPr="00983FFC">
        <w:t xml:space="preserve">am pro </w:t>
      </w:r>
      <w:r w:rsidR="0034703A">
        <w:t xml:space="preserve">klinickou praxi pracoviště, kde výzkum probíhal. </w:t>
      </w:r>
      <w:r w:rsidR="00250503" w:rsidRPr="00983FFC">
        <w:t xml:space="preserve"> V rámci klinického rozhodování pomocí hodnotících technik lze získat efektivnější postup</w:t>
      </w:r>
      <w:r w:rsidR="00B414FB" w:rsidRPr="00983FFC">
        <w:t xml:space="preserve"> </w:t>
      </w:r>
      <w:r w:rsidR="00250503" w:rsidRPr="00983FFC">
        <w:t>směřující k dosažení ošetřovatelských výsledků.</w:t>
      </w:r>
      <w:r w:rsidR="00B414FB" w:rsidRPr="00983FFC">
        <w:t xml:space="preserve"> </w:t>
      </w:r>
      <w:r w:rsidR="00250503" w:rsidRPr="00983FFC">
        <w:t xml:space="preserve">Protokol </w:t>
      </w:r>
      <w:r w:rsidR="00250503" w:rsidRPr="009B089C">
        <w:rPr>
          <w:i/>
        </w:rPr>
        <w:t>Vyšetření</w:t>
      </w:r>
      <w:r w:rsidR="00B414FB" w:rsidRPr="009B089C">
        <w:rPr>
          <w:i/>
        </w:rPr>
        <w:t xml:space="preserve"> </w:t>
      </w:r>
      <w:r w:rsidR="00250503" w:rsidRPr="009B089C">
        <w:rPr>
          <w:i/>
        </w:rPr>
        <w:t>léčebné compliance</w:t>
      </w:r>
      <w:r w:rsidRPr="00983FFC">
        <w:t xml:space="preserve"> </w:t>
      </w:r>
      <w:r w:rsidR="00250503" w:rsidRPr="00983FFC">
        <w:t>lze</w:t>
      </w:r>
      <w:r w:rsidRPr="00983FFC">
        <w:t xml:space="preserve"> využ</w:t>
      </w:r>
      <w:r w:rsidR="00F5332D" w:rsidRPr="00983FFC">
        <w:t>í</w:t>
      </w:r>
      <w:r w:rsidRPr="00983FFC">
        <w:t xml:space="preserve">t při diagnostice </w:t>
      </w:r>
      <w:r w:rsidR="00F5332D" w:rsidRPr="00983FFC">
        <w:t>n</w:t>
      </w:r>
      <w:r w:rsidRPr="00983FFC">
        <w:t>oncompliance u pacientů s chronickým plicním onemocněním. Zároveň může sloužit jako hodnotící nástroj pro sledování efektivity edukace</w:t>
      </w:r>
      <w:r w:rsidR="0034703A">
        <w:t xml:space="preserve"> pacienta</w:t>
      </w:r>
      <w:r w:rsidRPr="00983FFC">
        <w:t xml:space="preserve"> při poskytování ošetřovatelské péče.</w:t>
      </w:r>
      <w:r w:rsidR="00250503" w:rsidRPr="00983FFC">
        <w:t xml:space="preserve"> </w:t>
      </w:r>
    </w:p>
    <w:p w:rsidR="0032658D" w:rsidRDefault="0032658D" w:rsidP="0081714E">
      <w:pPr>
        <w:pStyle w:val="Odstavec"/>
      </w:pPr>
      <w:r>
        <w:t xml:space="preserve">Výhodou pozorovacích technik je možnost využití zpětné vazby mezi pacientem a všeobecnou sestrou. Verbální instruktáž spojená s názorným cvičením, poskytnutí písemných instrukcí a pravidelné přezkoumání inhalačních dovedností se řadí k důležitým edukačním intervencím. Dodržování tohoto procesu vzdělávání napomáhá zlepšit compliance pacientů s chronickým plicním onemocněním. </w:t>
      </w:r>
    </w:p>
    <w:p w:rsidR="0032658D" w:rsidRPr="0032658D" w:rsidRDefault="0032658D" w:rsidP="0081714E">
      <w:pPr>
        <w:pStyle w:val="Odstavec"/>
      </w:pPr>
      <w:r>
        <w:t>Stanovený cíl diplomové práce zhodnocení compliance pacienta s chronickým plicním onemocněním v předepsaném léčebném režimu byl splněn.</w:t>
      </w:r>
    </w:p>
    <w:p w:rsidR="00492A3B" w:rsidRPr="00121A60" w:rsidRDefault="006A461B" w:rsidP="00492A3B">
      <w:pPr>
        <w:pStyle w:val="Nadpis1"/>
      </w:pPr>
      <w:bookmarkStart w:id="43" w:name="_Toc482314888"/>
      <w:r>
        <w:t>Referenční seznam</w:t>
      </w:r>
      <w:r w:rsidR="007E13E3">
        <w:t xml:space="preserve"> literatury</w:t>
      </w:r>
      <w:bookmarkEnd w:id="43"/>
    </w:p>
    <w:p w:rsidR="00492A3B" w:rsidRPr="00DE14E1" w:rsidRDefault="00492A3B" w:rsidP="004910A5">
      <w:pPr>
        <w:pStyle w:val="Odstavecseseznamem"/>
        <w:numPr>
          <w:ilvl w:val="0"/>
          <w:numId w:val="2"/>
        </w:numPr>
        <w:spacing w:after="120" w:line="360" w:lineRule="auto"/>
        <w:ind w:left="714" w:hanging="357"/>
        <w:rPr>
          <w:rStyle w:val="Hypertextovodkaz"/>
          <w:rFonts w:ascii="Arial" w:hAnsi="Arial" w:cs="Arial"/>
          <w:color w:val="auto"/>
          <w:sz w:val="24"/>
          <w:szCs w:val="24"/>
          <w:u w:val="none"/>
        </w:rPr>
      </w:pPr>
      <w:r w:rsidRPr="000437AE">
        <w:rPr>
          <w:rFonts w:ascii="Arial" w:hAnsi="Arial" w:cs="Arial"/>
          <w:sz w:val="24"/>
          <w:szCs w:val="24"/>
        </w:rPr>
        <w:t xml:space="preserve">ADAMS, Robert J., Brian J. SMITH, Richard E. RUFFIN, 2001. Impact of the physician's participatory style in asthma outcomes and patient satisfaction. </w:t>
      </w:r>
      <w:r w:rsidRPr="000437AE">
        <w:rPr>
          <w:rFonts w:ascii="Arial" w:hAnsi="Arial" w:cs="Arial"/>
          <w:i/>
          <w:iCs/>
          <w:sz w:val="24"/>
          <w:szCs w:val="24"/>
        </w:rPr>
        <w:t xml:space="preserve">Annals of Allergy, Asthma &amp; Immunology </w:t>
      </w:r>
      <w:r w:rsidRPr="000437AE">
        <w:rPr>
          <w:rFonts w:ascii="Arial" w:hAnsi="Arial" w:cs="Arial"/>
          <w:iCs/>
          <w:sz w:val="24"/>
          <w:szCs w:val="24"/>
          <w:lang w:val="en-GB"/>
        </w:rPr>
        <w:t>[online]</w:t>
      </w:r>
      <w:r w:rsidRPr="000437AE">
        <w:rPr>
          <w:rFonts w:ascii="Arial" w:hAnsi="Arial" w:cs="Arial"/>
          <w:sz w:val="24"/>
          <w:szCs w:val="24"/>
        </w:rPr>
        <w:t xml:space="preserve">. 86(3), 263-271 [vid. 2016-02-15]. Dostupné z: </w:t>
      </w:r>
      <w:hyperlink r:id="rId36" w:history="1">
        <w:r w:rsidRPr="000437AE">
          <w:rPr>
            <w:rStyle w:val="Hypertextovodkaz"/>
            <w:rFonts w:ascii="Arial" w:hAnsi="Arial" w:cs="Arial"/>
            <w:sz w:val="24"/>
            <w:szCs w:val="24"/>
          </w:rPr>
          <w:t>http://dx.doi.org/10.1016/S1081-1206(10)63296-6</w:t>
        </w:r>
      </w:hyperlink>
      <w:r w:rsidR="000437AE" w:rsidRPr="000437AE">
        <w:rPr>
          <w:rStyle w:val="Hypertextovodkaz"/>
          <w:rFonts w:ascii="Arial" w:hAnsi="Arial" w:cs="Arial"/>
          <w:sz w:val="24"/>
          <w:szCs w:val="24"/>
        </w:rPr>
        <w:t xml:space="preserve"> </w:t>
      </w:r>
    </w:p>
    <w:p w:rsidR="00DE14E1" w:rsidRPr="00DE14E1" w:rsidRDefault="00DE14E1" w:rsidP="00DE14E1">
      <w:pPr>
        <w:pStyle w:val="Odstavecseseznamem"/>
        <w:numPr>
          <w:ilvl w:val="0"/>
          <w:numId w:val="2"/>
        </w:numPr>
        <w:spacing w:after="120" w:line="360" w:lineRule="auto"/>
        <w:ind w:left="714" w:hanging="357"/>
        <w:rPr>
          <w:rFonts w:ascii="Arial" w:hAnsi="Arial" w:cs="Arial"/>
          <w:sz w:val="24"/>
          <w:szCs w:val="24"/>
        </w:rPr>
      </w:pPr>
      <w:r>
        <w:rPr>
          <w:rFonts w:ascii="Arial" w:eastAsia="Times New Roman" w:hAnsi="Arial" w:cs="Arial"/>
          <w:sz w:val="24"/>
          <w:szCs w:val="24"/>
          <w:lang w:eastAsia="cs-CZ"/>
        </w:rPr>
        <w:t>AGH, Tamas,</w:t>
      </w:r>
      <w:r w:rsidR="00B414FB">
        <w:rPr>
          <w:rFonts w:ascii="Arial" w:eastAsia="Times New Roman" w:hAnsi="Arial" w:cs="Arial"/>
          <w:sz w:val="24"/>
          <w:szCs w:val="24"/>
          <w:lang w:eastAsia="cs-CZ"/>
        </w:rPr>
        <w:t xml:space="preserve"> </w:t>
      </w:r>
      <w:r w:rsidR="00983FFC">
        <w:rPr>
          <w:rFonts w:ascii="Arial" w:eastAsia="Times New Roman" w:hAnsi="Arial" w:cs="Arial"/>
          <w:sz w:val="24"/>
          <w:szCs w:val="24"/>
          <w:lang w:eastAsia="cs-CZ"/>
        </w:rPr>
        <w:t xml:space="preserve">Andras </w:t>
      </w:r>
      <w:r>
        <w:rPr>
          <w:rFonts w:ascii="Arial" w:eastAsia="Times New Roman" w:hAnsi="Arial" w:cs="Arial"/>
          <w:sz w:val="24"/>
          <w:szCs w:val="24"/>
          <w:lang w:eastAsia="cs-CZ"/>
        </w:rPr>
        <w:t xml:space="preserve">INOTAI, </w:t>
      </w:r>
      <w:r w:rsidR="00983FFC">
        <w:rPr>
          <w:rFonts w:ascii="Arial" w:eastAsia="Times New Roman" w:hAnsi="Arial" w:cs="Arial"/>
          <w:sz w:val="24"/>
          <w:szCs w:val="24"/>
          <w:lang w:eastAsia="cs-CZ"/>
        </w:rPr>
        <w:t xml:space="preserve">Agnes </w:t>
      </w:r>
      <w:r>
        <w:rPr>
          <w:rFonts w:ascii="Arial" w:eastAsia="Times New Roman" w:hAnsi="Arial" w:cs="Arial"/>
          <w:sz w:val="24"/>
          <w:szCs w:val="24"/>
          <w:lang w:eastAsia="cs-CZ"/>
        </w:rPr>
        <w:t>MESZAROS, 2011.</w:t>
      </w:r>
      <w:r w:rsidRPr="00FB5E9B">
        <w:rPr>
          <w:rFonts w:ascii="Arial" w:eastAsia="Times New Roman" w:hAnsi="Arial" w:cs="Arial"/>
          <w:sz w:val="24"/>
          <w:szCs w:val="24"/>
          <w:lang w:eastAsia="cs-CZ"/>
        </w:rPr>
        <w:t xml:space="preserve"> Factors associated with medication adherence in patients with chronic obstructive pulmonary disease. </w:t>
      </w:r>
      <w:r w:rsidRPr="00FB5E9B">
        <w:rPr>
          <w:rFonts w:ascii="Arial" w:eastAsia="Times New Roman" w:hAnsi="Arial" w:cs="Arial"/>
          <w:i/>
          <w:iCs/>
          <w:sz w:val="24"/>
          <w:szCs w:val="24"/>
          <w:lang w:eastAsia="cs-CZ"/>
        </w:rPr>
        <w:t>Respiration</w:t>
      </w:r>
      <w:r w:rsidRPr="00871300">
        <w:rPr>
          <w:rFonts w:ascii="Arial" w:hAnsi="Arial" w:cs="Arial"/>
          <w:iCs/>
          <w:sz w:val="24"/>
          <w:szCs w:val="24"/>
          <w:lang w:val="en-GB"/>
        </w:rPr>
        <w:t xml:space="preserve"> </w:t>
      </w:r>
      <w:r w:rsidRPr="008E0F07">
        <w:rPr>
          <w:rFonts w:ascii="Arial" w:hAnsi="Arial" w:cs="Arial"/>
          <w:iCs/>
          <w:sz w:val="24"/>
          <w:szCs w:val="24"/>
          <w:lang w:val="en-GB"/>
        </w:rPr>
        <w:t>[online]</w:t>
      </w:r>
      <w:r w:rsidRPr="008E0F07">
        <w:rPr>
          <w:rFonts w:ascii="Arial" w:hAnsi="Arial" w:cs="Arial"/>
          <w:sz w:val="24"/>
          <w:szCs w:val="24"/>
        </w:rPr>
        <w:t>.</w:t>
      </w:r>
      <w:r w:rsidR="00B414FB">
        <w:rPr>
          <w:rFonts w:ascii="Arial" w:hAnsi="Arial" w:cs="Arial"/>
          <w:sz w:val="24"/>
          <w:szCs w:val="24"/>
        </w:rPr>
        <w:t xml:space="preserve"> </w:t>
      </w:r>
      <w:r>
        <w:rPr>
          <w:rFonts w:ascii="Arial" w:eastAsia="Times New Roman" w:hAnsi="Arial" w:cs="Arial"/>
          <w:sz w:val="24"/>
          <w:szCs w:val="24"/>
          <w:lang w:eastAsia="cs-CZ"/>
        </w:rPr>
        <w:t>82(</w:t>
      </w:r>
      <w:r w:rsidRPr="00FB5E9B">
        <w:rPr>
          <w:rFonts w:ascii="Arial" w:eastAsia="Times New Roman" w:hAnsi="Arial" w:cs="Arial"/>
          <w:sz w:val="24"/>
          <w:szCs w:val="24"/>
          <w:lang w:eastAsia="cs-CZ"/>
        </w:rPr>
        <w:t>4</w:t>
      </w:r>
      <w:r>
        <w:rPr>
          <w:rFonts w:ascii="Arial" w:eastAsia="Times New Roman" w:hAnsi="Arial" w:cs="Arial"/>
          <w:sz w:val="24"/>
          <w:szCs w:val="24"/>
          <w:lang w:eastAsia="cs-CZ"/>
        </w:rPr>
        <w:t>), 328</w:t>
      </w:r>
      <w:r w:rsidR="00983FFC">
        <w:rPr>
          <w:rFonts w:ascii="Arial" w:eastAsia="Times New Roman" w:hAnsi="Arial" w:cs="Arial"/>
          <w:sz w:val="24"/>
          <w:szCs w:val="24"/>
          <w:lang w:eastAsia="cs-CZ"/>
        </w:rPr>
        <w:t>–</w:t>
      </w:r>
      <w:r>
        <w:rPr>
          <w:rFonts w:ascii="Arial" w:eastAsia="Times New Roman" w:hAnsi="Arial" w:cs="Arial"/>
          <w:sz w:val="24"/>
          <w:szCs w:val="24"/>
          <w:lang w:eastAsia="cs-CZ"/>
        </w:rPr>
        <w:t xml:space="preserve">334 </w:t>
      </w:r>
      <w:r>
        <w:rPr>
          <w:rFonts w:ascii="Arial" w:hAnsi="Arial" w:cs="Arial"/>
          <w:sz w:val="24"/>
          <w:szCs w:val="24"/>
        </w:rPr>
        <w:t>[vid. 2017-04</w:t>
      </w:r>
      <w:r w:rsidRPr="008E0F07">
        <w:rPr>
          <w:rFonts w:ascii="Arial" w:hAnsi="Arial" w:cs="Arial"/>
          <w:sz w:val="24"/>
          <w:szCs w:val="24"/>
        </w:rPr>
        <w:t xml:space="preserve">-15]. Dostupné z: </w:t>
      </w:r>
      <w:hyperlink r:id="rId37" w:history="1">
        <w:r w:rsidRPr="000B0BBF">
          <w:rPr>
            <w:rStyle w:val="Hypertextovodkaz"/>
            <w:rFonts w:ascii="Arial" w:hAnsi="Arial" w:cs="Arial"/>
            <w:sz w:val="24"/>
            <w:szCs w:val="24"/>
          </w:rPr>
          <w:t>http://www.karger.com/Article/FullText/324453</w:t>
        </w:r>
      </w:hyperlink>
    </w:p>
    <w:p w:rsidR="00492A3B" w:rsidRPr="000437AE" w:rsidRDefault="00492A3B" w:rsidP="004910A5">
      <w:pPr>
        <w:pStyle w:val="Odstavecseseznamem"/>
        <w:numPr>
          <w:ilvl w:val="0"/>
          <w:numId w:val="2"/>
        </w:numPr>
        <w:spacing w:after="120" w:line="360" w:lineRule="auto"/>
        <w:ind w:left="714" w:hanging="357"/>
        <w:rPr>
          <w:rFonts w:ascii="Arial" w:hAnsi="Arial" w:cs="Arial"/>
          <w:sz w:val="24"/>
          <w:szCs w:val="24"/>
        </w:rPr>
      </w:pPr>
      <w:r w:rsidRPr="000437AE">
        <w:rPr>
          <w:rFonts w:ascii="Arial" w:hAnsi="Arial" w:cs="Arial"/>
          <w:sz w:val="24"/>
          <w:szCs w:val="24"/>
        </w:rPr>
        <w:t xml:space="preserve">BASHETI, Iman A., et al., 2008. Evaluation of a novel educational strategy, including inhaler-based reminder labels, to improve asthma inhaler technique. </w:t>
      </w:r>
      <w:r w:rsidRPr="000437AE">
        <w:rPr>
          <w:rFonts w:ascii="Arial" w:hAnsi="Arial" w:cs="Arial"/>
          <w:i/>
          <w:iCs/>
          <w:sz w:val="24"/>
          <w:szCs w:val="24"/>
        </w:rPr>
        <w:t>Patient education and counseling</w:t>
      </w:r>
      <w:r w:rsidRPr="000437AE">
        <w:rPr>
          <w:rFonts w:ascii="Arial" w:hAnsi="Arial" w:cs="Arial"/>
          <w:sz w:val="24"/>
          <w:szCs w:val="24"/>
        </w:rPr>
        <w:t xml:space="preserve"> [online</w:t>
      </w:r>
      <w:r w:rsidRPr="000437AE">
        <w:rPr>
          <w:rFonts w:ascii="Arial" w:hAnsi="Arial" w:cs="Arial"/>
          <w:sz w:val="24"/>
          <w:szCs w:val="24"/>
          <w:lang w:val="en-US"/>
        </w:rPr>
        <w:t xml:space="preserve">]. </w:t>
      </w:r>
      <w:r w:rsidRPr="000437AE">
        <w:rPr>
          <w:rFonts w:ascii="Arial" w:hAnsi="Arial" w:cs="Arial"/>
          <w:sz w:val="24"/>
          <w:szCs w:val="24"/>
        </w:rPr>
        <w:t xml:space="preserve">72(1), 26-33 [vid. 2016-02-15]. </w:t>
      </w:r>
      <w:r w:rsidRPr="000437AE">
        <w:rPr>
          <w:rFonts w:ascii="Arial" w:hAnsi="Arial" w:cs="Arial"/>
          <w:color w:val="000000"/>
          <w:sz w:val="24"/>
          <w:szCs w:val="24"/>
        </w:rPr>
        <w:t>ISSN 0738</w:t>
      </w:r>
      <w:r w:rsidRPr="000437AE">
        <w:rPr>
          <w:rFonts w:ascii="Arial" w:hAnsi="Arial" w:cs="Arial"/>
          <w:color w:val="000000"/>
          <w:sz w:val="24"/>
          <w:szCs w:val="24"/>
        </w:rPr>
        <w:noBreakHyphen/>
        <w:t xml:space="preserve">3991. </w:t>
      </w:r>
      <w:r w:rsidRPr="000437AE">
        <w:rPr>
          <w:rFonts w:ascii="Arial" w:hAnsi="Arial" w:cs="Arial"/>
          <w:sz w:val="24"/>
          <w:szCs w:val="24"/>
        </w:rPr>
        <w:t xml:space="preserve">Dostupné z: </w:t>
      </w:r>
      <w:hyperlink r:id="rId38" w:tgtFrame="_blank" w:history="1">
        <w:r w:rsidRPr="000437AE">
          <w:rPr>
            <w:rStyle w:val="Hypertextovodkaz"/>
            <w:rFonts w:ascii="Arial" w:hAnsi="Arial" w:cs="Arial"/>
            <w:sz w:val="24"/>
            <w:szCs w:val="24"/>
          </w:rPr>
          <w:t>http://www.ncbi.nlm.nih.gov/pubmed/18314294</w:t>
        </w:r>
      </w:hyperlink>
      <w:r>
        <w:t>.</w:t>
      </w:r>
    </w:p>
    <w:p w:rsidR="00492A3B" w:rsidRPr="000437AE" w:rsidRDefault="00301824" w:rsidP="004910A5">
      <w:pPr>
        <w:pStyle w:val="tiny-space-below"/>
        <w:numPr>
          <w:ilvl w:val="0"/>
          <w:numId w:val="2"/>
        </w:numPr>
        <w:spacing w:before="0" w:beforeAutospacing="0" w:after="120" w:afterAutospacing="0" w:line="360" w:lineRule="auto"/>
        <w:rPr>
          <w:rFonts w:ascii="Arial" w:hAnsi="Arial" w:cs="Arial"/>
        </w:rPr>
      </w:pPr>
      <w:hyperlink r:id="rId39" w:history="1">
        <w:r w:rsidR="00492A3B" w:rsidRPr="00351BAB">
          <w:rPr>
            <w:rFonts w:ascii="Arial" w:hAnsi="Arial" w:cs="Arial"/>
          </w:rPr>
          <w:t>BOE</w:t>
        </w:r>
      </w:hyperlink>
      <w:r w:rsidR="00492A3B">
        <w:rPr>
          <w:rFonts w:ascii="Arial" w:hAnsi="Arial" w:cs="Arial"/>
        </w:rPr>
        <w:t xml:space="preserve">, J., </w:t>
      </w:r>
      <w:hyperlink r:id="rId40" w:history="1">
        <w:r w:rsidR="00492A3B" w:rsidRPr="00351BAB">
          <w:rPr>
            <w:rFonts w:ascii="Arial" w:hAnsi="Arial" w:cs="Arial"/>
          </w:rPr>
          <w:t>J</w:t>
        </w:r>
        <w:r w:rsidR="00492A3B">
          <w:rPr>
            <w:rFonts w:ascii="Arial" w:hAnsi="Arial" w:cs="Arial"/>
          </w:rPr>
          <w:t>.</w:t>
        </w:r>
        <w:r w:rsidR="00492A3B" w:rsidRPr="00351BAB">
          <w:rPr>
            <w:rFonts w:ascii="Arial" w:hAnsi="Arial" w:cs="Arial"/>
          </w:rPr>
          <w:t xml:space="preserve"> </w:t>
        </w:r>
        <w:proofErr w:type="gramStart"/>
        <w:r w:rsidR="00492A3B" w:rsidRPr="00351BAB">
          <w:rPr>
            <w:rFonts w:ascii="Arial" w:hAnsi="Arial" w:cs="Arial"/>
          </w:rPr>
          <w:t>DENNIS</w:t>
        </w:r>
      </w:hyperlink>
      <w:r w:rsidR="00492A3B">
        <w:rPr>
          <w:rFonts w:ascii="Arial" w:hAnsi="Arial" w:cs="Arial"/>
        </w:rPr>
        <w:t xml:space="preserve">, </w:t>
      </w:r>
      <w:hyperlink r:id="rId41" w:history="1">
        <w:r w:rsidR="00492A3B" w:rsidRPr="00351BAB">
          <w:rPr>
            <w:rFonts w:ascii="Arial" w:hAnsi="Arial" w:cs="Arial"/>
          </w:rPr>
          <w:t>B</w:t>
        </w:r>
        <w:r w:rsidR="00492A3B">
          <w:rPr>
            <w:rFonts w:ascii="Arial" w:hAnsi="Arial" w:cs="Arial"/>
          </w:rPr>
          <w:t>.</w:t>
        </w:r>
        <w:r w:rsidR="00492A3B" w:rsidRPr="00351BAB">
          <w:rPr>
            <w:rFonts w:ascii="Arial" w:hAnsi="Arial" w:cs="Arial"/>
          </w:rPr>
          <w:t>R</w:t>
        </w:r>
        <w:r w:rsidR="00492A3B">
          <w:rPr>
            <w:rFonts w:ascii="Arial" w:hAnsi="Arial" w:cs="Arial"/>
          </w:rPr>
          <w:t>.</w:t>
        </w:r>
        <w:proofErr w:type="gramEnd"/>
        <w:r w:rsidR="00492A3B" w:rsidRPr="00351BAB">
          <w:rPr>
            <w:rFonts w:ascii="Arial" w:hAnsi="Arial" w:cs="Arial"/>
          </w:rPr>
          <w:t xml:space="preserve"> O'DRISCOLL</w:t>
        </w:r>
      </w:hyperlink>
      <w:r w:rsidR="00492A3B" w:rsidRPr="00351BAB">
        <w:rPr>
          <w:rFonts w:ascii="Arial" w:hAnsi="Arial" w:cs="Arial"/>
        </w:rPr>
        <w:t xml:space="preserve">, </w:t>
      </w:r>
      <w:proofErr w:type="gramStart"/>
      <w:r w:rsidR="00492A3B" w:rsidRPr="00351BAB">
        <w:rPr>
          <w:rFonts w:ascii="Arial" w:hAnsi="Arial" w:cs="Arial"/>
        </w:rPr>
        <w:t>T</w:t>
      </w:r>
      <w:r w:rsidR="00492A3B">
        <w:rPr>
          <w:rFonts w:ascii="Arial" w:hAnsi="Arial" w:cs="Arial"/>
        </w:rPr>
        <w:t>.</w:t>
      </w:r>
      <w:r w:rsidR="00492A3B" w:rsidRPr="00351BAB">
        <w:rPr>
          <w:rFonts w:ascii="Arial" w:hAnsi="Arial" w:cs="Arial"/>
        </w:rPr>
        <w:t>T</w:t>
      </w:r>
      <w:r w:rsidR="00492A3B">
        <w:rPr>
          <w:rFonts w:ascii="Arial" w:hAnsi="Arial" w:cs="Arial"/>
        </w:rPr>
        <w:t>.</w:t>
      </w:r>
      <w:proofErr w:type="gramEnd"/>
      <w:r w:rsidR="00492A3B" w:rsidRPr="00351BAB">
        <w:rPr>
          <w:rFonts w:ascii="Arial" w:hAnsi="Arial" w:cs="Arial"/>
        </w:rPr>
        <w:t xml:space="preserve"> </w:t>
      </w:r>
      <w:hyperlink r:id="rId42" w:history="1">
        <w:r w:rsidR="00492A3B" w:rsidRPr="00351BAB">
          <w:rPr>
            <w:rFonts w:ascii="Arial" w:hAnsi="Arial" w:cs="Arial"/>
          </w:rPr>
          <w:t xml:space="preserve">BAUER, </w:t>
        </w:r>
      </w:hyperlink>
      <w:r w:rsidR="00492A3B" w:rsidRPr="00351BAB">
        <w:rPr>
          <w:rFonts w:ascii="Arial" w:hAnsi="Arial" w:cs="Arial"/>
        </w:rPr>
        <w:t>M</w:t>
      </w:r>
      <w:r w:rsidR="00492A3B">
        <w:rPr>
          <w:rFonts w:ascii="Arial" w:hAnsi="Arial" w:cs="Arial"/>
        </w:rPr>
        <w:t>.</w:t>
      </w:r>
      <w:r w:rsidR="00492A3B" w:rsidRPr="00351BAB">
        <w:rPr>
          <w:rFonts w:ascii="Arial" w:hAnsi="Arial" w:cs="Arial"/>
        </w:rPr>
        <w:t xml:space="preserve"> </w:t>
      </w:r>
      <w:hyperlink r:id="rId43" w:history="1">
        <w:r w:rsidR="00492A3B" w:rsidRPr="00351BAB">
          <w:rPr>
            <w:rFonts w:ascii="Arial" w:hAnsi="Arial" w:cs="Arial"/>
          </w:rPr>
          <w:t>CARONE</w:t>
        </w:r>
      </w:hyperlink>
      <w:r w:rsidR="00492A3B" w:rsidRPr="00351BAB">
        <w:rPr>
          <w:rFonts w:ascii="Arial" w:hAnsi="Arial" w:cs="Arial"/>
        </w:rPr>
        <w:t>, B</w:t>
      </w:r>
      <w:r w:rsidR="00492A3B">
        <w:rPr>
          <w:rFonts w:ascii="Arial" w:hAnsi="Arial" w:cs="Arial"/>
        </w:rPr>
        <w:t>.</w:t>
      </w:r>
      <w:r w:rsidR="00492A3B" w:rsidRPr="00351BAB">
        <w:rPr>
          <w:rFonts w:ascii="Arial" w:hAnsi="Arial" w:cs="Arial"/>
        </w:rPr>
        <w:t xml:space="preserve"> DAUTZENBERG</w:t>
      </w:r>
      <w:r w:rsidR="00492A3B">
        <w:rPr>
          <w:rFonts w:ascii="Arial" w:hAnsi="Arial" w:cs="Arial"/>
        </w:rPr>
        <w:t>,</w:t>
      </w:r>
      <w:r w:rsidR="00492A3B" w:rsidRPr="00351BAB">
        <w:rPr>
          <w:rFonts w:ascii="Arial" w:hAnsi="Arial" w:cs="Arial"/>
        </w:rPr>
        <w:t xml:space="preserve"> P</w:t>
      </w:r>
      <w:r w:rsidR="00492A3B">
        <w:rPr>
          <w:rFonts w:ascii="Arial" w:hAnsi="Arial" w:cs="Arial"/>
        </w:rPr>
        <w:t>.</w:t>
      </w:r>
      <w:r w:rsidR="00492A3B" w:rsidRPr="00351BAB">
        <w:rPr>
          <w:rFonts w:ascii="Arial" w:hAnsi="Arial" w:cs="Arial"/>
        </w:rPr>
        <w:t xml:space="preserve"> DIOT, K</w:t>
      </w:r>
      <w:r w:rsidR="00492A3B">
        <w:rPr>
          <w:rFonts w:ascii="Arial" w:hAnsi="Arial" w:cs="Arial"/>
        </w:rPr>
        <w:t xml:space="preserve">. </w:t>
      </w:r>
      <w:r w:rsidR="00492A3B" w:rsidRPr="00351BAB">
        <w:rPr>
          <w:rFonts w:ascii="Arial" w:hAnsi="Arial" w:cs="Arial"/>
        </w:rPr>
        <w:t>HESLOP</w:t>
      </w:r>
      <w:r w:rsidR="00492A3B">
        <w:rPr>
          <w:rFonts w:ascii="Arial" w:hAnsi="Arial" w:cs="Arial"/>
        </w:rPr>
        <w:t xml:space="preserve"> a</w:t>
      </w:r>
      <w:r w:rsidR="00492A3B" w:rsidRPr="00351BAB">
        <w:rPr>
          <w:rFonts w:ascii="Arial" w:hAnsi="Arial" w:cs="Arial"/>
        </w:rPr>
        <w:t xml:space="preserve"> L. LANNEFORS</w:t>
      </w:r>
      <w:r w:rsidR="00492A3B">
        <w:rPr>
          <w:rFonts w:ascii="Arial" w:hAnsi="Arial" w:cs="Arial"/>
        </w:rPr>
        <w:t>, 2001.</w:t>
      </w:r>
      <w:r w:rsidR="00492A3B" w:rsidRPr="00351BAB">
        <w:rPr>
          <w:rFonts w:ascii="Arial" w:hAnsi="Arial" w:cs="Arial"/>
        </w:rPr>
        <w:t xml:space="preserve"> </w:t>
      </w:r>
      <w:r w:rsidR="00492A3B">
        <w:rPr>
          <w:rFonts w:ascii="Arial" w:hAnsi="Arial" w:cs="Arial"/>
        </w:rPr>
        <w:t xml:space="preserve">European Respiratory Society Guidelines on the use of nebulizers. </w:t>
      </w:r>
      <w:r w:rsidR="00492A3B">
        <w:rPr>
          <w:rFonts w:ascii="Arial" w:hAnsi="Arial" w:cs="Arial"/>
          <w:i/>
          <w:iCs/>
        </w:rPr>
        <w:t>European Respiratory Journal</w:t>
      </w:r>
      <w:r w:rsidR="00492A3B">
        <w:rPr>
          <w:rFonts w:ascii="Arial" w:hAnsi="Arial" w:cs="Arial"/>
        </w:rPr>
        <w:t xml:space="preserve"> [online</w:t>
      </w:r>
      <w:r w:rsidR="00492A3B">
        <w:rPr>
          <w:rFonts w:ascii="Arial" w:hAnsi="Arial" w:cs="Arial"/>
          <w:lang w:val="en-US"/>
        </w:rPr>
        <w:t>].</w:t>
      </w:r>
      <w:r w:rsidR="00492A3B">
        <w:rPr>
          <w:rFonts w:ascii="Arial" w:hAnsi="Arial" w:cs="Arial"/>
        </w:rPr>
        <w:t xml:space="preserve"> 18 (1), 240 [vid. 2016-02-15]. </w:t>
      </w:r>
      <w:r w:rsidR="00492A3B">
        <w:rPr>
          <w:rFonts w:ascii="Arial" w:hAnsi="Arial" w:cs="Arial"/>
          <w:color w:val="000000"/>
        </w:rPr>
        <w:t>ISSN</w:t>
      </w:r>
      <w:r w:rsidR="00492A3B">
        <w:rPr>
          <w:rFonts w:ascii="Arial" w:hAnsi="Arial" w:cs="Arial"/>
        </w:rPr>
        <w:t xml:space="preserve"> 0903-1936. Dostupné z: </w:t>
      </w:r>
      <w:hyperlink r:id="rId44" w:history="1">
        <w:r w:rsidR="00492A3B" w:rsidRPr="00492A3B">
          <w:rPr>
            <w:rStyle w:val="Hypertextovodkaz"/>
            <w:rFonts w:ascii="Arial" w:eastAsia="Calibri" w:hAnsi="Arial" w:cs="Arial"/>
            <w:lang w:eastAsia="en-US"/>
          </w:rPr>
          <w:t>http://www.ers-education.com/lrMedia/2001/pdf/44045.pdf</w:t>
        </w:r>
      </w:hyperlink>
      <w:r w:rsidR="000437AE">
        <w:rPr>
          <w:rStyle w:val="Hypertextovodkaz"/>
          <w:rFonts w:ascii="Arial" w:eastAsia="Calibri" w:hAnsi="Arial" w:cs="Arial"/>
          <w:lang w:eastAsia="en-US"/>
        </w:rPr>
        <w:t xml:space="preserve"> </w:t>
      </w:r>
    </w:p>
    <w:p w:rsidR="00492A3B" w:rsidRDefault="00492A3B" w:rsidP="004910A5">
      <w:pPr>
        <w:pStyle w:val="tiny-space-below"/>
        <w:numPr>
          <w:ilvl w:val="0"/>
          <w:numId w:val="2"/>
        </w:numPr>
        <w:spacing w:before="0" w:beforeAutospacing="0" w:after="120" w:afterAutospacing="0" w:line="360" w:lineRule="auto"/>
        <w:rPr>
          <w:rFonts w:ascii="Arial" w:hAnsi="Arial" w:cs="Arial"/>
        </w:rPr>
      </w:pPr>
      <w:r>
        <w:rPr>
          <w:rFonts w:ascii="Arial" w:hAnsi="Arial" w:cs="Arial"/>
        </w:rPr>
        <w:t xml:space="preserve">BÓRIKOVÁ, Ivana a Katarína ŽIAKOVÁ, 2007. Problematika meracích nástrojov v ošetrovateľstve. In: </w:t>
      </w:r>
      <w:r w:rsidR="003517AE">
        <w:rPr>
          <w:rFonts w:ascii="Arial" w:hAnsi="Arial" w:cs="Arial"/>
        </w:rPr>
        <w:t>BUŽGOVÁ, Radka a Darja JAROŠOVÁ (E</w:t>
      </w:r>
      <w:r>
        <w:rPr>
          <w:rFonts w:ascii="Arial" w:hAnsi="Arial" w:cs="Arial"/>
        </w:rPr>
        <w:t>ds.</w:t>
      </w:r>
      <w:r w:rsidR="003517AE">
        <w:rPr>
          <w:rFonts w:ascii="Arial" w:hAnsi="Arial" w:cs="Arial"/>
        </w:rPr>
        <w:t>)</w:t>
      </w:r>
      <w:r>
        <w:rPr>
          <w:rFonts w:ascii="Arial" w:hAnsi="Arial" w:cs="Arial"/>
        </w:rPr>
        <w:t xml:space="preserve"> </w:t>
      </w:r>
      <w:r w:rsidRPr="00351BAB">
        <w:rPr>
          <w:rFonts w:ascii="Arial" w:hAnsi="Arial" w:cs="Arial"/>
          <w:i/>
        </w:rPr>
        <w:t>Ošetřovatelská diagnostika a praxe založená na důkazech. Nursing Diagnosis and Evidence Based Practise.</w:t>
      </w:r>
      <w:r>
        <w:rPr>
          <w:rFonts w:ascii="Arial" w:hAnsi="Arial" w:cs="Arial"/>
        </w:rPr>
        <w:t xml:space="preserve">1. vyd. Ostrava: Ostravská univerzita </w:t>
      </w:r>
      <w:r w:rsidR="00642EA8">
        <w:rPr>
          <w:rFonts w:ascii="Arial" w:hAnsi="Arial" w:cs="Arial"/>
        </w:rPr>
        <w:t>v </w:t>
      </w:r>
      <w:r>
        <w:rPr>
          <w:rFonts w:ascii="Arial" w:hAnsi="Arial" w:cs="Arial"/>
        </w:rPr>
        <w:t>Ostravě, Zdravotně sociální fakulta, s. 13</w:t>
      </w:r>
      <w:r w:rsidR="00495DCE">
        <w:rPr>
          <w:rFonts w:ascii="Arial" w:hAnsi="Arial" w:cs="Arial"/>
        </w:rPr>
        <w:t>–</w:t>
      </w:r>
      <w:r>
        <w:rPr>
          <w:rFonts w:ascii="Arial" w:hAnsi="Arial" w:cs="Arial"/>
        </w:rPr>
        <w:t>15. ISBN 978-80-7368-230-9.</w:t>
      </w:r>
    </w:p>
    <w:p w:rsidR="00492A3B" w:rsidRPr="000437AE" w:rsidRDefault="00492A3B" w:rsidP="004910A5">
      <w:pPr>
        <w:pStyle w:val="tiny-space-below"/>
        <w:numPr>
          <w:ilvl w:val="0"/>
          <w:numId w:val="2"/>
        </w:numPr>
        <w:spacing w:before="0" w:beforeAutospacing="0" w:after="120" w:afterAutospacing="0" w:line="360" w:lineRule="auto"/>
        <w:rPr>
          <w:rFonts w:ascii="Arial" w:hAnsi="Arial" w:cs="Arial"/>
        </w:rPr>
      </w:pPr>
      <w:proofErr w:type="gramStart"/>
      <w:r w:rsidRPr="000437AE">
        <w:rPr>
          <w:rFonts w:ascii="Arial" w:hAnsi="Arial" w:cs="Arial"/>
        </w:rPr>
        <w:t>CROMPTON, G.K.</w:t>
      </w:r>
      <w:proofErr w:type="gramEnd"/>
      <w:r w:rsidRPr="000437AE">
        <w:rPr>
          <w:rFonts w:ascii="Arial" w:hAnsi="Arial" w:cs="Arial"/>
        </w:rPr>
        <w:t>, et al., 2006. The need to improve inhalation technique in Europe: a report from the Aerosol Drug Management Improvement Team. Respiratory medicine [online]. 100(9), 1479</w:t>
      </w:r>
      <w:r w:rsidR="00495DCE">
        <w:rPr>
          <w:rFonts w:ascii="Arial" w:hAnsi="Arial" w:cs="Arial"/>
        </w:rPr>
        <w:t>–</w:t>
      </w:r>
      <w:r w:rsidRPr="000437AE">
        <w:rPr>
          <w:rFonts w:ascii="Arial" w:hAnsi="Arial" w:cs="Arial"/>
        </w:rPr>
        <w:t>1494 [vid.</w:t>
      </w:r>
      <w:r w:rsidR="00495DCE">
        <w:rPr>
          <w:rFonts w:ascii="Arial" w:hAnsi="Arial" w:cs="Arial"/>
        </w:rPr>
        <w:t xml:space="preserve"> </w:t>
      </w:r>
      <w:r w:rsidRPr="000437AE">
        <w:rPr>
          <w:rFonts w:ascii="Arial" w:hAnsi="Arial" w:cs="Arial"/>
        </w:rPr>
        <w:t>2016-02-07]. ISSN 0954-6111. Dostupné z:</w:t>
      </w:r>
      <w:r>
        <w:rPr>
          <w:rFonts w:ascii="Arial" w:hAnsi="Arial" w:cs="Arial"/>
        </w:rPr>
        <w:t xml:space="preserve"> </w:t>
      </w:r>
      <w:hyperlink r:id="rId45" w:history="1">
        <w:r w:rsidRPr="000437AE">
          <w:rPr>
            <w:rStyle w:val="Hypertextovodkaz"/>
            <w:rFonts w:ascii="Arial" w:eastAsia="Calibri" w:hAnsi="Arial" w:cs="Arial"/>
            <w:lang w:eastAsia="en-US"/>
          </w:rPr>
          <w:t>http://www.resmedjournal.com/article/S0954-6111(06)00015-1/abstract</w:t>
        </w:r>
      </w:hyperlink>
      <w:r w:rsidR="000437AE">
        <w:rPr>
          <w:rStyle w:val="Hypertextovodkaz"/>
          <w:rFonts w:ascii="Arial" w:eastAsia="Calibri" w:hAnsi="Arial" w:cs="Arial"/>
          <w:lang w:eastAsia="en-US"/>
        </w:rPr>
        <w:t xml:space="preserve"> </w:t>
      </w:r>
    </w:p>
    <w:p w:rsidR="00FE0A20" w:rsidRDefault="00FE0A20" w:rsidP="00FE0A20">
      <w:pPr>
        <w:pStyle w:val="Odstavecseseznamem"/>
        <w:numPr>
          <w:ilvl w:val="0"/>
          <w:numId w:val="2"/>
        </w:numPr>
        <w:spacing w:after="120" w:line="360" w:lineRule="auto"/>
        <w:rPr>
          <w:rFonts w:ascii="Arial" w:eastAsia="Times New Roman" w:hAnsi="Arial" w:cs="Arial"/>
          <w:sz w:val="24"/>
          <w:szCs w:val="24"/>
          <w:lang w:eastAsia="cs-CZ"/>
        </w:rPr>
      </w:pPr>
      <w:r w:rsidRPr="00FE0A20">
        <w:rPr>
          <w:rFonts w:ascii="Arial" w:eastAsia="Times New Roman" w:hAnsi="Arial" w:cs="Arial"/>
          <w:sz w:val="24"/>
          <w:szCs w:val="24"/>
          <w:lang w:eastAsia="cs-CZ"/>
        </w:rPr>
        <w:t xml:space="preserve">DISMAN, M., 2000. </w:t>
      </w:r>
      <w:r w:rsidRPr="00FE0A20">
        <w:rPr>
          <w:rFonts w:ascii="Arial" w:eastAsia="Times New Roman" w:hAnsi="Arial" w:cs="Arial"/>
          <w:i/>
          <w:sz w:val="24"/>
          <w:szCs w:val="24"/>
          <w:lang w:eastAsia="cs-CZ"/>
        </w:rPr>
        <w:t>Jak se vyrábí sociologická znalost: příručka pro uživatele</w:t>
      </w:r>
      <w:r w:rsidR="00983FFC">
        <w:rPr>
          <w:rFonts w:ascii="Arial" w:eastAsia="Times New Roman" w:hAnsi="Arial" w:cs="Arial"/>
          <w:sz w:val="24"/>
          <w:szCs w:val="24"/>
          <w:lang w:eastAsia="cs-CZ"/>
        </w:rPr>
        <w:t>. 3. vyd. Praha</w:t>
      </w:r>
      <w:r w:rsidRPr="00FE0A20">
        <w:rPr>
          <w:rFonts w:ascii="Arial" w:eastAsia="Times New Roman" w:hAnsi="Arial" w:cs="Arial"/>
          <w:sz w:val="24"/>
          <w:szCs w:val="24"/>
          <w:lang w:eastAsia="cs-CZ"/>
        </w:rPr>
        <w:t>: Karolinum. 374 s. ISBN 80-246-0139-7; 978-80-246-0139-7.</w:t>
      </w:r>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GIBSON, John G., Robert LODDENKEMPER, Bo LUNDBÄCK a Yves SIBILLE, 2013. The European Lung White Book: Respiratory Health and Disease in Europe. </w:t>
      </w:r>
      <w:r w:rsidRPr="000437AE">
        <w:rPr>
          <w:rFonts w:ascii="Arial" w:eastAsia="Times New Roman" w:hAnsi="Arial" w:cs="Arial"/>
          <w:i/>
          <w:sz w:val="24"/>
          <w:szCs w:val="24"/>
          <w:lang w:eastAsia="cs-CZ"/>
        </w:rPr>
        <w:t xml:space="preserve">European Respiratory Journal </w:t>
      </w:r>
      <w:r w:rsidRPr="000437AE">
        <w:rPr>
          <w:rFonts w:ascii="Arial" w:hAnsi="Arial" w:cs="Arial"/>
          <w:sz w:val="24"/>
          <w:szCs w:val="24"/>
        </w:rPr>
        <w:t>[online</w:t>
      </w:r>
      <w:r w:rsidRPr="002D13DB">
        <w:rPr>
          <w:rStyle w:val="highwire-cite-metadata-pages"/>
        </w:rPr>
        <w:t>].</w:t>
      </w:r>
      <w:r w:rsidRPr="000437AE">
        <w:rPr>
          <w:rStyle w:val="highwire-cite-metadata-pages"/>
          <w:rFonts w:ascii="Arial" w:hAnsi="Arial" w:cs="Arial"/>
          <w:sz w:val="24"/>
          <w:szCs w:val="24"/>
        </w:rPr>
        <w:t xml:space="preserve"> 42(3), 559</w:t>
      </w:r>
      <w:r w:rsidR="00495DCE">
        <w:rPr>
          <w:rStyle w:val="highwire-cite-metadata-pages"/>
          <w:rFonts w:ascii="Arial" w:hAnsi="Arial" w:cs="Arial"/>
          <w:sz w:val="24"/>
          <w:szCs w:val="24"/>
        </w:rPr>
        <w:t>–</w:t>
      </w:r>
      <w:r w:rsidRPr="000437AE">
        <w:rPr>
          <w:rStyle w:val="highwire-cite-metadata-pages"/>
          <w:rFonts w:ascii="Arial" w:hAnsi="Arial" w:cs="Arial"/>
          <w:sz w:val="24"/>
          <w:szCs w:val="24"/>
        </w:rPr>
        <w:t>563</w:t>
      </w:r>
      <w:r w:rsidRPr="000437AE">
        <w:rPr>
          <w:rFonts w:ascii="Arial" w:eastAsia="Times New Roman" w:hAnsi="Arial" w:cs="Arial"/>
          <w:sz w:val="24"/>
          <w:szCs w:val="24"/>
          <w:lang w:eastAsia="cs-CZ"/>
        </w:rPr>
        <w:t xml:space="preserve"> </w:t>
      </w:r>
      <w:r w:rsidRPr="000437AE">
        <w:rPr>
          <w:rFonts w:ascii="Arial" w:hAnsi="Arial" w:cs="Arial"/>
          <w:sz w:val="24"/>
          <w:szCs w:val="24"/>
        </w:rPr>
        <w:t>[vid.</w:t>
      </w:r>
      <w:r w:rsidR="00495DCE">
        <w:rPr>
          <w:rFonts w:ascii="Arial" w:hAnsi="Arial" w:cs="Arial"/>
          <w:sz w:val="24"/>
          <w:szCs w:val="24"/>
        </w:rPr>
        <w:t xml:space="preserve"> </w:t>
      </w:r>
      <w:r w:rsidRPr="000437AE">
        <w:rPr>
          <w:rFonts w:ascii="Arial" w:hAnsi="Arial" w:cs="Arial"/>
          <w:sz w:val="24"/>
          <w:szCs w:val="24"/>
        </w:rPr>
        <w:t>2016-02-07]. Dostupné z:</w:t>
      </w:r>
      <w:r w:rsidRPr="000437AE">
        <w:rPr>
          <w:rFonts w:ascii="Arial" w:eastAsia="Times New Roman" w:hAnsi="Arial" w:cs="Arial"/>
          <w:sz w:val="24"/>
          <w:szCs w:val="24"/>
          <w:lang w:eastAsia="cs-CZ"/>
        </w:rPr>
        <w:t xml:space="preserve"> </w:t>
      </w:r>
      <w:hyperlink r:id="rId46" w:history="1">
        <w:r w:rsidRPr="000437AE">
          <w:rPr>
            <w:rStyle w:val="Hypertextovodkaz"/>
            <w:rFonts w:ascii="Arial" w:hAnsi="Arial" w:cs="Arial"/>
            <w:sz w:val="24"/>
            <w:szCs w:val="24"/>
          </w:rPr>
          <w:t>http://erj.ersjournals.com/content/42/3/559</w:t>
        </w:r>
      </w:hyperlink>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hAnsi="Arial" w:cs="Arial"/>
          <w:sz w:val="24"/>
          <w:szCs w:val="24"/>
        </w:rPr>
        <w:t xml:space="preserve">GIRAUD, Violaine, François-André ALLAERT a Nicolas ROCHE, 2011. Inhaler technique and asthma: feasability and acceptability of training by pharmacists. </w:t>
      </w:r>
      <w:r w:rsidRPr="000437AE">
        <w:rPr>
          <w:rFonts w:ascii="Arial" w:hAnsi="Arial" w:cs="Arial"/>
          <w:i/>
          <w:iCs/>
          <w:sz w:val="24"/>
          <w:szCs w:val="24"/>
        </w:rPr>
        <w:t xml:space="preserve">Respiratory medicine </w:t>
      </w:r>
      <w:r w:rsidRPr="000437AE">
        <w:rPr>
          <w:rFonts w:ascii="Arial" w:hAnsi="Arial" w:cs="Arial"/>
          <w:sz w:val="24"/>
          <w:szCs w:val="24"/>
        </w:rPr>
        <w:t>[online]. 105(12), 1815</w:t>
      </w:r>
      <w:r w:rsidR="00495DCE">
        <w:rPr>
          <w:rFonts w:ascii="Arial" w:hAnsi="Arial" w:cs="Arial"/>
          <w:sz w:val="24"/>
          <w:szCs w:val="24"/>
        </w:rPr>
        <w:t>–</w:t>
      </w:r>
      <w:r w:rsidRPr="000437AE">
        <w:rPr>
          <w:rFonts w:ascii="Arial" w:hAnsi="Arial" w:cs="Arial"/>
          <w:sz w:val="24"/>
          <w:szCs w:val="24"/>
        </w:rPr>
        <w:t>1822 [vid. 2016-02-20]. ISSN 0954</w:t>
      </w:r>
      <w:r w:rsidRPr="000437AE">
        <w:rPr>
          <w:rFonts w:ascii="Arial" w:hAnsi="Arial" w:cs="Arial"/>
          <w:sz w:val="24"/>
          <w:szCs w:val="24"/>
        </w:rPr>
        <w:noBreakHyphen/>
        <w:t>6111</w:t>
      </w:r>
      <w:r w:rsidRPr="000437AE">
        <w:rPr>
          <w:rFonts w:ascii="Arial" w:hAnsi="Arial" w:cs="Arial"/>
          <w:color w:val="FF0000"/>
          <w:sz w:val="24"/>
          <w:szCs w:val="24"/>
        </w:rPr>
        <w:t xml:space="preserve"> </w:t>
      </w:r>
      <w:r w:rsidRPr="000437AE">
        <w:rPr>
          <w:rFonts w:ascii="Arial" w:hAnsi="Arial" w:cs="Arial"/>
          <w:sz w:val="24"/>
          <w:szCs w:val="24"/>
        </w:rPr>
        <w:t xml:space="preserve">Dostupné z: </w:t>
      </w:r>
      <w:hyperlink r:id="rId47" w:history="1">
        <w:r w:rsidRPr="000437AE">
          <w:rPr>
            <w:rStyle w:val="Hypertextovodkaz"/>
            <w:rFonts w:ascii="Arial" w:hAnsi="Arial" w:cs="Arial"/>
            <w:sz w:val="24"/>
            <w:szCs w:val="24"/>
          </w:rPr>
          <w:t>http://www.sciencedirect.com/science/article/pii/S0954611111002186</w:t>
        </w:r>
      </w:hyperlink>
      <w:r w:rsidRPr="000437AE">
        <w:rPr>
          <w:rFonts w:ascii="Arial" w:eastAsia="Times New Roman" w:hAnsi="Arial" w:cs="Arial"/>
          <w:sz w:val="24"/>
          <w:szCs w:val="24"/>
          <w:lang w:eastAsia="cs-CZ"/>
        </w:rPr>
        <w:t xml:space="preserve">. </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GLOBAL INITIATIVE FOR ASTHMA, 2015. </w:t>
      </w:r>
      <w:r w:rsidRPr="000437AE">
        <w:rPr>
          <w:rFonts w:ascii="Arial" w:hAnsi="Arial" w:cs="Arial"/>
          <w:i/>
          <w:iCs/>
          <w:sz w:val="24"/>
          <w:szCs w:val="24"/>
        </w:rPr>
        <w:t xml:space="preserve">Pocket Guide for Asthma Management and Prevention (for Adults and Children and Older than 5 Years). </w:t>
      </w:r>
      <w:r w:rsidR="00642EA8" w:rsidRPr="000437AE">
        <w:rPr>
          <w:rFonts w:ascii="Arial" w:hAnsi="Arial" w:cs="Arial"/>
          <w:i/>
          <w:iCs/>
          <w:sz w:val="24"/>
          <w:szCs w:val="24"/>
        </w:rPr>
        <w:t>A</w:t>
      </w:r>
      <w:r w:rsidR="00642EA8">
        <w:rPr>
          <w:rFonts w:ascii="Arial" w:hAnsi="Arial" w:cs="Arial"/>
          <w:i/>
          <w:iCs/>
          <w:sz w:val="24"/>
          <w:szCs w:val="24"/>
        </w:rPr>
        <w:t> </w:t>
      </w:r>
      <w:r w:rsidRPr="000437AE">
        <w:rPr>
          <w:rFonts w:ascii="Arial" w:hAnsi="Arial" w:cs="Arial"/>
          <w:i/>
          <w:iCs/>
          <w:sz w:val="24"/>
          <w:szCs w:val="24"/>
        </w:rPr>
        <w:t xml:space="preserve">Pocket Guide for Physicians and Nurses </w:t>
      </w:r>
      <w:r w:rsidRPr="000437AE">
        <w:rPr>
          <w:rFonts w:ascii="Arial" w:hAnsi="Arial" w:cs="Arial"/>
          <w:sz w:val="24"/>
          <w:szCs w:val="24"/>
        </w:rPr>
        <w:t>[online]. Aktualizováno Duben 2015 [vid. 2015-07-16]. Dostupné z</w:t>
      </w:r>
      <w:r w:rsidRPr="00492A3B">
        <w:t xml:space="preserve">: </w:t>
      </w:r>
      <w:hyperlink r:id="rId48" w:history="1">
        <w:r w:rsidRPr="000437AE">
          <w:rPr>
            <w:rStyle w:val="Hypertextovodkaz"/>
            <w:rFonts w:ascii="Arial" w:hAnsi="Arial" w:cs="Arial"/>
            <w:sz w:val="24"/>
            <w:szCs w:val="24"/>
          </w:rPr>
          <w:t>http://www.ginasthma.org</w:t>
        </w:r>
      </w:hyperlink>
      <w:r w:rsidR="000437AE" w:rsidRPr="000437AE">
        <w:rPr>
          <w:rStyle w:val="Hypertextovodkaz"/>
          <w:rFonts w:ascii="Arial" w:hAnsi="Arial" w:cs="Arial"/>
          <w:sz w:val="24"/>
          <w:szCs w:val="24"/>
        </w:rPr>
        <w:t xml:space="preserve"> </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HALMO, Renata, 2014. </w:t>
      </w:r>
      <w:r w:rsidRPr="000437AE">
        <w:rPr>
          <w:rFonts w:ascii="Arial" w:hAnsi="Arial" w:cs="Arial"/>
          <w:i/>
          <w:iCs/>
          <w:sz w:val="24"/>
          <w:szCs w:val="24"/>
        </w:rPr>
        <w:t xml:space="preserve">Sebepéče </w:t>
      </w:r>
      <w:r w:rsidR="00642EA8" w:rsidRPr="000437AE">
        <w:rPr>
          <w:rFonts w:ascii="Arial" w:hAnsi="Arial" w:cs="Arial"/>
          <w:i/>
          <w:iCs/>
          <w:sz w:val="24"/>
          <w:szCs w:val="24"/>
        </w:rPr>
        <w:t>v</w:t>
      </w:r>
      <w:r w:rsidR="00642EA8">
        <w:rPr>
          <w:rFonts w:ascii="Arial" w:hAnsi="Arial" w:cs="Arial"/>
          <w:i/>
          <w:iCs/>
          <w:sz w:val="24"/>
          <w:szCs w:val="24"/>
        </w:rPr>
        <w:t> </w:t>
      </w:r>
      <w:r w:rsidRPr="000437AE">
        <w:rPr>
          <w:rFonts w:ascii="Arial" w:hAnsi="Arial" w:cs="Arial"/>
          <w:i/>
          <w:iCs/>
          <w:sz w:val="24"/>
          <w:szCs w:val="24"/>
        </w:rPr>
        <w:t>ošetřovatelské praxi</w:t>
      </w:r>
      <w:r w:rsidRPr="000437AE">
        <w:rPr>
          <w:rFonts w:ascii="Arial" w:hAnsi="Arial" w:cs="Arial"/>
          <w:sz w:val="24"/>
          <w:szCs w:val="24"/>
        </w:rPr>
        <w:t>. 1. vyd. Praha: Grada, 232 s. ISBN 978-80-247-4811-5.</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eastAsia="Times New Roman" w:hAnsi="Arial" w:cs="Arial"/>
          <w:sz w:val="24"/>
          <w:szCs w:val="24"/>
          <w:lang w:eastAsia="cs-CZ"/>
        </w:rPr>
        <w:t>HERDMAN, T.</w:t>
      </w:r>
      <w:r w:rsidR="00EE5CE4">
        <w:rPr>
          <w:rFonts w:ascii="Arial" w:eastAsia="Times New Roman" w:hAnsi="Arial" w:cs="Arial"/>
          <w:sz w:val="24"/>
          <w:szCs w:val="24"/>
          <w:lang w:eastAsia="cs-CZ"/>
        </w:rPr>
        <w:t xml:space="preserve"> </w:t>
      </w:r>
      <w:r w:rsidRPr="000437AE">
        <w:rPr>
          <w:rFonts w:ascii="Arial" w:eastAsia="Times New Roman" w:hAnsi="Arial" w:cs="Arial"/>
          <w:sz w:val="24"/>
          <w:szCs w:val="24"/>
          <w:lang w:eastAsia="cs-CZ"/>
        </w:rPr>
        <w:t>Heather a Shigemi KAMITSURU</w:t>
      </w:r>
      <w:r w:rsidR="00EE5CE4">
        <w:rPr>
          <w:rFonts w:ascii="Arial" w:eastAsia="Times New Roman" w:hAnsi="Arial" w:cs="Arial"/>
          <w:sz w:val="24"/>
          <w:szCs w:val="24"/>
          <w:lang w:eastAsia="cs-CZ"/>
        </w:rPr>
        <w:t>, 2016</w:t>
      </w:r>
      <w:r w:rsidRPr="000437AE">
        <w:rPr>
          <w:rFonts w:ascii="Arial" w:eastAsia="Times New Roman" w:hAnsi="Arial" w:cs="Arial"/>
          <w:sz w:val="24"/>
          <w:szCs w:val="24"/>
          <w:lang w:eastAsia="cs-CZ"/>
        </w:rPr>
        <w:t xml:space="preserve">. </w:t>
      </w:r>
      <w:r w:rsidRPr="000437AE">
        <w:rPr>
          <w:rFonts w:ascii="Arial" w:eastAsia="Times New Roman" w:hAnsi="Arial" w:cs="Arial"/>
          <w:i/>
          <w:iCs/>
          <w:sz w:val="24"/>
          <w:szCs w:val="24"/>
          <w:lang w:eastAsia="cs-CZ"/>
        </w:rPr>
        <w:t>Ošetřovatelské diagnózy 2015-2017 (definice &amp; klasifikace)</w:t>
      </w:r>
      <w:r w:rsidRPr="000437AE">
        <w:rPr>
          <w:rFonts w:ascii="Arial" w:eastAsia="Times New Roman" w:hAnsi="Arial" w:cs="Arial"/>
          <w:sz w:val="24"/>
          <w:szCs w:val="24"/>
          <w:lang w:eastAsia="cs-CZ"/>
        </w:rPr>
        <w:t xml:space="preserve"> 10. vyd.. Praha: Grada, 464 s. ISBN 978-80-247-5412-3.</w:t>
      </w:r>
    </w:p>
    <w:p w:rsidR="00492A3B" w:rsidRPr="000437AE" w:rsidRDefault="00492A3B" w:rsidP="004910A5">
      <w:pPr>
        <w:pStyle w:val="Odstavecseseznamem"/>
        <w:numPr>
          <w:ilvl w:val="0"/>
          <w:numId w:val="2"/>
        </w:numPr>
        <w:spacing w:line="360" w:lineRule="auto"/>
        <w:rPr>
          <w:rFonts w:ascii="Arial" w:hAnsi="Arial" w:cs="Arial"/>
          <w:sz w:val="24"/>
          <w:szCs w:val="24"/>
        </w:rPr>
      </w:pPr>
      <w:r w:rsidRPr="000437AE">
        <w:rPr>
          <w:rFonts w:ascii="Arial" w:hAnsi="Arial" w:cs="Arial"/>
          <w:sz w:val="24"/>
          <w:szCs w:val="24"/>
        </w:rPr>
        <w:t xml:space="preserve">CHRÁSKA, Miroslav, 2007. </w:t>
      </w:r>
      <w:r w:rsidRPr="000437AE">
        <w:rPr>
          <w:rFonts w:ascii="Arial" w:hAnsi="Arial" w:cs="Arial"/>
          <w:i/>
          <w:iCs/>
          <w:sz w:val="24"/>
          <w:szCs w:val="24"/>
        </w:rPr>
        <w:t>Metody pedagogického výzkumu: základy kvantitativního výzkumu</w:t>
      </w:r>
      <w:r w:rsidRPr="000437AE">
        <w:rPr>
          <w:rFonts w:ascii="Arial" w:hAnsi="Arial" w:cs="Arial"/>
          <w:sz w:val="24"/>
          <w:szCs w:val="24"/>
        </w:rPr>
        <w:t>. 1. vyd. Praha: Grada, 265 s. ISBN 978-80-247-1369-4.</w:t>
      </w:r>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JOHNSON, Marion, Sue MOORHEAD, Gloria BULECHEK, Howard BUTCHER, Meridean MAAS a Elizabeth SWANSON, 2012. </w:t>
      </w:r>
      <w:r w:rsidRPr="000437AE">
        <w:rPr>
          <w:rFonts w:ascii="Arial" w:eastAsia="Times New Roman" w:hAnsi="Arial" w:cs="Arial"/>
          <w:i/>
          <w:sz w:val="24"/>
          <w:szCs w:val="24"/>
          <w:lang w:eastAsia="cs-CZ"/>
        </w:rPr>
        <w:t xml:space="preserve">NOC and NIC Linkages to NANDA – </w:t>
      </w:r>
      <w:r w:rsidR="00642EA8" w:rsidRPr="000437AE">
        <w:rPr>
          <w:rFonts w:ascii="Arial" w:eastAsia="Times New Roman" w:hAnsi="Arial" w:cs="Arial"/>
          <w:i/>
          <w:sz w:val="24"/>
          <w:szCs w:val="24"/>
          <w:lang w:eastAsia="cs-CZ"/>
        </w:rPr>
        <w:t>I</w:t>
      </w:r>
      <w:r w:rsidR="00642EA8">
        <w:rPr>
          <w:rFonts w:ascii="Arial" w:eastAsia="Times New Roman" w:hAnsi="Arial" w:cs="Arial"/>
          <w:i/>
          <w:sz w:val="24"/>
          <w:szCs w:val="24"/>
          <w:lang w:eastAsia="cs-CZ"/>
        </w:rPr>
        <w:t> </w:t>
      </w:r>
      <w:r w:rsidRPr="000437AE">
        <w:rPr>
          <w:rFonts w:ascii="Arial" w:eastAsia="Times New Roman" w:hAnsi="Arial" w:cs="Arial"/>
          <w:i/>
          <w:sz w:val="24"/>
          <w:szCs w:val="24"/>
          <w:lang w:eastAsia="cs-CZ"/>
        </w:rPr>
        <w:t>and Clinical Conditions: Supporting Critical Reasoning and Quality Care.</w:t>
      </w:r>
      <w:r w:rsidRPr="000437AE">
        <w:rPr>
          <w:rFonts w:ascii="Arial" w:eastAsia="Times New Roman" w:hAnsi="Arial" w:cs="Arial"/>
          <w:sz w:val="24"/>
          <w:szCs w:val="24"/>
          <w:lang w:eastAsia="cs-CZ"/>
        </w:rPr>
        <w:t xml:space="preserve"> 3. vyd. St. Louis: Mosby, </w:t>
      </w:r>
      <w:r w:rsidRPr="000437AE">
        <w:rPr>
          <w:rFonts w:ascii="Arial" w:eastAsia="Times New Roman" w:hAnsi="Arial" w:cs="Arial"/>
          <w:color w:val="000000"/>
          <w:sz w:val="24"/>
          <w:szCs w:val="24"/>
          <w:lang w:eastAsia="cs-CZ"/>
        </w:rPr>
        <w:t>422 s. ISBN</w:t>
      </w:r>
      <w:r w:rsidRPr="000437AE">
        <w:rPr>
          <w:rFonts w:ascii="Arial" w:eastAsia="Times New Roman" w:hAnsi="Arial" w:cs="Arial"/>
          <w:sz w:val="24"/>
          <w:szCs w:val="24"/>
          <w:lang w:eastAsia="cs-CZ"/>
        </w:rPr>
        <w:t xml:space="preserve"> 978-0-323-07703-3.</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eastAsia="Times New Roman" w:hAnsi="Arial" w:cs="Arial"/>
          <w:sz w:val="24"/>
          <w:szCs w:val="24"/>
          <w:lang w:eastAsia="cs-CZ"/>
        </w:rPr>
        <w:t xml:space="preserve">JUŘENÍKOVÁ, Petra, 2010. </w:t>
      </w:r>
      <w:r w:rsidRPr="000437AE">
        <w:rPr>
          <w:rFonts w:ascii="Arial" w:eastAsia="Times New Roman" w:hAnsi="Arial" w:cs="Arial"/>
          <w:i/>
          <w:sz w:val="24"/>
          <w:szCs w:val="24"/>
          <w:lang w:eastAsia="cs-CZ"/>
        </w:rPr>
        <w:t xml:space="preserve">Zásady edukace </w:t>
      </w:r>
      <w:r w:rsidR="00642EA8" w:rsidRPr="000437AE">
        <w:rPr>
          <w:rFonts w:ascii="Arial" w:eastAsia="Times New Roman" w:hAnsi="Arial" w:cs="Arial"/>
          <w:i/>
          <w:sz w:val="24"/>
          <w:szCs w:val="24"/>
          <w:lang w:eastAsia="cs-CZ"/>
        </w:rPr>
        <w:t>v</w:t>
      </w:r>
      <w:r w:rsidR="00642EA8">
        <w:rPr>
          <w:rFonts w:ascii="Arial" w:eastAsia="Times New Roman" w:hAnsi="Arial" w:cs="Arial"/>
          <w:i/>
          <w:sz w:val="24"/>
          <w:szCs w:val="24"/>
          <w:lang w:eastAsia="cs-CZ"/>
        </w:rPr>
        <w:t> </w:t>
      </w:r>
      <w:r w:rsidRPr="000437AE">
        <w:rPr>
          <w:rFonts w:ascii="Arial" w:eastAsia="Times New Roman" w:hAnsi="Arial" w:cs="Arial"/>
          <w:i/>
          <w:sz w:val="24"/>
          <w:szCs w:val="24"/>
          <w:lang w:eastAsia="cs-CZ"/>
        </w:rPr>
        <w:t>ošetřovatelské praxi</w:t>
      </w:r>
      <w:r w:rsidRPr="000437AE">
        <w:rPr>
          <w:rFonts w:ascii="Arial" w:eastAsia="Times New Roman" w:hAnsi="Arial" w:cs="Arial"/>
          <w:sz w:val="24"/>
          <w:szCs w:val="24"/>
          <w:lang w:eastAsia="cs-CZ"/>
        </w:rPr>
        <w:t xml:space="preserve">. 1.vyd. Praha: Grada, 80 s. ISBN 978-80-247-2171-2. </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KAŠÁK, Viktor, 2011. Asthma bronchiale. In: KOLEK, Vítězslav, Viktor KAŠÁK a Martina VAŠÁKOVÁ. </w:t>
      </w:r>
      <w:r w:rsidRPr="000437AE">
        <w:rPr>
          <w:rFonts w:ascii="Arial" w:hAnsi="Arial" w:cs="Arial"/>
          <w:i/>
          <w:iCs/>
          <w:sz w:val="24"/>
          <w:szCs w:val="24"/>
        </w:rPr>
        <w:t>Pneumologie</w:t>
      </w:r>
      <w:r w:rsidRPr="000437AE">
        <w:rPr>
          <w:rFonts w:ascii="Arial" w:hAnsi="Arial" w:cs="Arial"/>
          <w:sz w:val="24"/>
          <w:szCs w:val="24"/>
        </w:rPr>
        <w:t>. Praha: Maxdorf, s. 145</w:t>
      </w:r>
      <w:r w:rsidR="00495DCE">
        <w:rPr>
          <w:rFonts w:ascii="Arial" w:hAnsi="Arial" w:cs="Arial"/>
          <w:sz w:val="24"/>
          <w:szCs w:val="24"/>
        </w:rPr>
        <w:t>–</w:t>
      </w:r>
      <w:r w:rsidRPr="000437AE">
        <w:rPr>
          <w:rFonts w:ascii="Arial" w:hAnsi="Arial" w:cs="Arial"/>
          <w:sz w:val="24"/>
          <w:szCs w:val="24"/>
        </w:rPr>
        <w:t>167. ISBN 978-807-3452-551.</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eastAsia="Times New Roman" w:hAnsi="Arial" w:cs="Arial"/>
          <w:sz w:val="24"/>
          <w:szCs w:val="24"/>
          <w:lang w:eastAsia="cs-CZ"/>
        </w:rPr>
        <w:t xml:space="preserve">KAŠÁK, Viktor, 2012. Chronická obstrukční nemoc </w:t>
      </w:r>
      <w:r w:rsidR="00642EA8" w:rsidRPr="000437AE">
        <w:rPr>
          <w:rFonts w:ascii="Arial" w:eastAsia="Times New Roman" w:hAnsi="Arial" w:cs="Arial"/>
          <w:sz w:val="24"/>
          <w:szCs w:val="24"/>
          <w:lang w:eastAsia="cs-CZ"/>
        </w:rPr>
        <w:t>z</w:t>
      </w:r>
      <w:r w:rsidR="00642EA8">
        <w:rPr>
          <w:rFonts w:ascii="Arial" w:eastAsia="Times New Roman" w:hAnsi="Arial" w:cs="Arial"/>
          <w:sz w:val="24"/>
          <w:szCs w:val="24"/>
          <w:lang w:eastAsia="cs-CZ"/>
        </w:rPr>
        <w:t> </w:t>
      </w:r>
      <w:r w:rsidRPr="000437AE">
        <w:rPr>
          <w:rFonts w:ascii="Arial" w:eastAsia="Times New Roman" w:hAnsi="Arial" w:cs="Arial"/>
          <w:sz w:val="24"/>
          <w:szCs w:val="24"/>
          <w:lang w:eastAsia="cs-CZ"/>
        </w:rPr>
        <w:t xml:space="preserve">pohledu farmakoekonomiky. </w:t>
      </w:r>
      <w:r w:rsidRPr="000437AE">
        <w:rPr>
          <w:rFonts w:ascii="Arial" w:eastAsia="Times New Roman" w:hAnsi="Arial" w:cs="Arial"/>
          <w:i/>
          <w:sz w:val="24"/>
          <w:szCs w:val="24"/>
          <w:lang w:eastAsia="cs-CZ"/>
        </w:rPr>
        <w:t>Studia pneumologica et phthiseologica.</w:t>
      </w:r>
      <w:r w:rsidRPr="000437AE">
        <w:rPr>
          <w:rFonts w:ascii="Arial" w:eastAsia="Times New Roman" w:hAnsi="Arial" w:cs="Arial"/>
          <w:sz w:val="24"/>
          <w:szCs w:val="24"/>
          <w:lang w:eastAsia="cs-CZ"/>
        </w:rPr>
        <w:t xml:space="preserve"> 2, 54. ISSN 1213-810X.</w:t>
      </w:r>
    </w:p>
    <w:p w:rsidR="00492A3B" w:rsidRPr="000437AE" w:rsidRDefault="00492A3B" w:rsidP="004910A5">
      <w:pPr>
        <w:pStyle w:val="Odstavecseseznamem"/>
        <w:numPr>
          <w:ilvl w:val="0"/>
          <w:numId w:val="2"/>
        </w:numPr>
        <w:autoSpaceDE w:val="0"/>
        <w:autoSpaceDN w:val="0"/>
        <w:adjustRightInd w:val="0"/>
        <w:spacing w:after="0" w:line="360" w:lineRule="auto"/>
        <w:rPr>
          <w:rFonts w:ascii="Arial" w:hAnsi="Arial" w:cs="Arial"/>
          <w:sz w:val="24"/>
          <w:szCs w:val="24"/>
        </w:rPr>
      </w:pPr>
      <w:r w:rsidRPr="000437AE">
        <w:rPr>
          <w:rFonts w:ascii="Arial" w:hAnsi="Arial" w:cs="Arial"/>
          <w:sz w:val="24"/>
          <w:szCs w:val="24"/>
        </w:rPr>
        <w:t xml:space="preserve">KAŠÁK, Viktor a Eva FEKETOVÁ, 2010. Vliv nesprávné inhalační techniky na úroveň kontroly nad astmatem. </w:t>
      </w:r>
      <w:r w:rsidRPr="000437AE">
        <w:rPr>
          <w:rFonts w:ascii="Arial" w:hAnsi="Arial" w:cs="Arial"/>
          <w:i/>
          <w:iCs/>
          <w:sz w:val="24"/>
          <w:szCs w:val="24"/>
        </w:rPr>
        <w:t>Alergie</w:t>
      </w:r>
      <w:r w:rsidRPr="000437AE">
        <w:rPr>
          <w:rFonts w:ascii="Arial" w:hAnsi="Arial" w:cs="Arial"/>
          <w:sz w:val="24"/>
          <w:szCs w:val="24"/>
        </w:rPr>
        <w:t xml:space="preserve">. </w:t>
      </w:r>
      <w:r w:rsidRPr="000437AE">
        <w:rPr>
          <w:rFonts w:ascii="Arial" w:hAnsi="Arial" w:cs="Arial"/>
          <w:bCs/>
          <w:sz w:val="24"/>
          <w:szCs w:val="24"/>
        </w:rPr>
        <w:t>12</w:t>
      </w:r>
      <w:r w:rsidRPr="000437AE">
        <w:rPr>
          <w:rFonts w:ascii="Arial" w:hAnsi="Arial" w:cs="Arial"/>
          <w:sz w:val="24"/>
          <w:szCs w:val="24"/>
        </w:rPr>
        <w:t>(4), 246</w:t>
      </w:r>
      <w:r w:rsidR="00495DCE">
        <w:rPr>
          <w:rFonts w:ascii="Arial" w:hAnsi="Arial" w:cs="Arial"/>
          <w:sz w:val="24"/>
          <w:szCs w:val="24"/>
        </w:rPr>
        <w:t>–</w:t>
      </w:r>
      <w:r w:rsidRPr="000437AE">
        <w:rPr>
          <w:rFonts w:ascii="Arial" w:hAnsi="Arial" w:cs="Arial"/>
          <w:sz w:val="24"/>
          <w:szCs w:val="24"/>
        </w:rPr>
        <w:t xml:space="preserve">259. ISSN 1212-3536. </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KAŠÁK, Viktor, Eva FEKETEOVÁ, Monika MACHÁČKOVÁ a Markéta BLAŽKOVÁ, 2008. Chybovost </w:t>
      </w:r>
      <w:r w:rsidR="00642EA8" w:rsidRPr="000437AE">
        <w:rPr>
          <w:rFonts w:ascii="Arial" w:hAnsi="Arial" w:cs="Arial"/>
          <w:sz w:val="24"/>
          <w:szCs w:val="24"/>
        </w:rPr>
        <w:t>v</w:t>
      </w:r>
      <w:r w:rsidR="00642EA8">
        <w:rPr>
          <w:rFonts w:ascii="Arial" w:hAnsi="Arial" w:cs="Arial"/>
          <w:sz w:val="24"/>
          <w:szCs w:val="24"/>
        </w:rPr>
        <w:t> </w:t>
      </w:r>
      <w:r w:rsidRPr="000437AE">
        <w:rPr>
          <w:rFonts w:ascii="Arial" w:hAnsi="Arial" w:cs="Arial"/>
          <w:sz w:val="24"/>
          <w:szCs w:val="24"/>
        </w:rPr>
        <w:t xml:space="preserve">užívání inhalačních systémů </w:t>
      </w:r>
      <w:r w:rsidR="00642EA8" w:rsidRPr="000437AE">
        <w:rPr>
          <w:rFonts w:ascii="Arial" w:hAnsi="Arial" w:cs="Arial"/>
          <w:sz w:val="24"/>
          <w:szCs w:val="24"/>
        </w:rPr>
        <w:t>v</w:t>
      </w:r>
      <w:r w:rsidR="00642EA8">
        <w:rPr>
          <w:rFonts w:ascii="Arial" w:hAnsi="Arial" w:cs="Arial"/>
          <w:sz w:val="24"/>
          <w:szCs w:val="24"/>
        </w:rPr>
        <w:t> </w:t>
      </w:r>
      <w:r w:rsidRPr="000437AE">
        <w:rPr>
          <w:rFonts w:ascii="Arial" w:hAnsi="Arial" w:cs="Arial"/>
          <w:sz w:val="24"/>
          <w:szCs w:val="24"/>
        </w:rPr>
        <w:t xml:space="preserve">léčbě perzistujícího astmatu. </w:t>
      </w:r>
      <w:r w:rsidRPr="000437AE">
        <w:rPr>
          <w:rFonts w:ascii="Arial" w:hAnsi="Arial" w:cs="Arial"/>
          <w:i/>
          <w:iCs/>
          <w:sz w:val="24"/>
          <w:szCs w:val="24"/>
        </w:rPr>
        <w:t>Alergie</w:t>
      </w:r>
      <w:r w:rsidRPr="000437AE">
        <w:rPr>
          <w:rFonts w:ascii="Arial" w:hAnsi="Arial" w:cs="Arial"/>
          <w:sz w:val="24"/>
          <w:szCs w:val="24"/>
        </w:rPr>
        <w:t xml:space="preserve">. </w:t>
      </w:r>
      <w:r w:rsidRPr="000437AE">
        <w:rPr>
          <w:rFonts w:ascii="Arial" w:hAnsi="Arial" w:cs="Arial"/>
          <w:bCs/>
          <w:sz w:val="24"/>
          <w:szCs w:val="24"/>
        </w:rPr>
        <w:t>10</w:t>
      </w:r>
      <w:r w:rsidRPr="000437AE">
        <w:rPr>
          <w:rFonts w:ascii="Arial" w:hAnsi="Arial" w:cs="Arial"/>
          <w:sz w:val="24"/>
          <w:szCs w:val="24"/>
        </w:rPr>
        <w:t>(1), 31</w:t>
      </w:r>
      <w:r w:rsidR="00495DCE">
        <w:rPr>
          <w:rFonts w:ascii="Arial" w:hAnsi="Arial" w:cs="Arial"/>
          <w:sz w:val="24"/>
          <w:szCs w:val="24"/>
        </w:rPr>
        <w:t>–</w:t>
      </w:r>
      <w:r w:rsidRPr="000437AE">
        <w:rPr>
          <w:rFonts w:ascii="Arial" w:hAnsi="Arial" w:cs="Arial"/>
          <w:sz w:val="24"/>
          <w:szCs w:val="24"/>
        </w:rPr>
        <w:t>44. ISSN 1212-3536.</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KAŠÁKOVÁ, Eva a Viktor KAŠÁK, 2015. Inhalační systémy na českém trhu pro léčbu pacientů </w:t>
      </w:r>
      <w:r w:rsidR="00642EA8" w:rsidRPr="000437AE">
        <w:rPr>
          <w:rFonts w:ascii="Arial" w:hAnsi="Arial" w:cs="Arial"/>
          <w:sz w:val="24"/>
          <w:szCs w:val="24"/>
        </w:rPr>
        <w:t>s</w:t>
      </w:r>
      <w:r w:rsidR="00642EA8">
        <w:rPr>
          <w:rFonts w:ascii="Arial" w:hAnsi="Arial" w:cs="Arial"/>
          <w:sz w:val="24"/>
          <w:szCs w:val="24"/>
        </w:rPr>
        <w:t> </w:t>
      </w:r>
      <w:r w:rsidRPr="000437AE">
        <w:rPr>
          <w:rFonts w:ascii="Arial" w:hAnsi="Arial" w:cs="Arial"/>
          <w:sz w:val="24"/>
          <w:szCs w:val="24"/>
        </w:rPr>
        <w:t xml:space="preserve">chronickou obstrukcí průdušek. </w:t>
      </w:r>
      <w:r w:rsidRPr="000437AE">
        <w:rPr>
          <w:rFonts w:ascii="Arial" w:hAnsi="Arial" w:cs="Arial"/>
          <w:i/>
          <w:iCs/>
          <w:sz w:val="24"/>
          <w:szCs w:val="24"/>
        </w:rPr>
        <w:t>Praktické lékárenství</w:t>
      </w:r>
      <w:r w:rsidRPr="000437AE">
        <w:rPr>
          <w:rFonts w:ascii="Arial" w:hAnsi="Arial" w:cs="Arial"/>
          <w:sz w:val="24"/>
          <w:szCs w:val="24"/>
        </w:rPr>
        <w:t xml:space="preserve">. </w:t>
      </w:r>
      <w:r w:rsidRPr="000437AE">
        <w:rPr>
          <w:rFonts w:ascii="Arial" w:hAnsi="Arial" w:cs="Arial"/>
          <w:bCs/>
          <w:sz w:val="24"/>
          <w:szCs w:val="24"/>
        </w:rPr>
        <w:t>11</w:t>
      </w:r>
      <w:r w:rsidRPr="000437AE">
        <w:rPr>
          <w:rFonts w:ascii="Arial" w:hAnsi="Arial" w:cs="Arial"/>
          <w:sz w:val="24"/>
          <w:szCs w:val="24"/>
        </w:rPr>
        <w:t>(1), 16</w:t>
      </w:r>
      <w:r w:rsidR="00495DCE">
        <w:rPr>
          <w:rFonts w:ascii="Arial" w:hAnsi="Arial" w:cs="Arial"/>
          <w:sz w:val="24"/>
          <w:szCs w:val="24"/>
        </w:rPr>
        <w:t>–</w:t>
      </w:r>
      <w:r w:rsidRPr="000437AE">
        <w:rPr>
          <w:rFonts w:ascii="Arial" w:hAnsi="Arial" w:cs="Arial"/>
          <w:sz w:val="24"/>
          <w:szCs w:val="24"/>
        </w:rPr>
        <w:t>18. ISSN 1801-2434.</w:t>
      </w:r>
    </w:p>
    <w:p w:rsidR="00492A3B" w:rsidRPr="006A3C84"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KHDOUR, Maher, </w:t>
      </w:r>
      <w:hyperlink r:id="rId49" w:history="1">
        <w:r w:rsidRPr="000437AE">
          <w:rPr>
            <w:rFonts w:ascii="Arial" w:hAnsi="Arial" w:cs="Arial"/>
            <w:sz w:val="24"/>
            <w:szCs w:val="24"/>
          </w:rPr>
          <w:t>Ahmed F. HAWWA</w:t>
        </w:r>
      </w:hyperlink>
      <w:r w:rsidRPr="000437AE">
        <w:rPr>
          <w:rFonts w:ascii="Arial" w:hAnsi="Arial" w:cs="Arial"/>
          <w:sz w:val="24"/>
          <w:szCs w:val="24"/>
        </w:rPr>
        <w:t xml:space="preserve">, </w:t>
      </w:r>
      <w:hyperlink r:id="rId50" w:history="1">
        <w:r w:rsidRPr="000437AE">
          <w:rPr>
            <w:rFonts w:ascii="Arial" w:hAnsi="Arial" w:cs="Arial"/>
            <w:sz w:val="24"/>
            <w:szCs w:val="24"/>
          </w:rPr>
          <w:t>Joseph C. KIDNEY</w:t>
        </w:r>
      </w:hyperlink>
      <w:r w:rsidRPr="000437AE">
        <w:rPr>
          <w:rFonts w:ascii="Arial" w:hAnsi="Arial" w:cs="Arial"/>
          <w:sz w:val="24"/>
          <w:szCs w:val="24"/>
        </w:rPr>
        <w:t xml:space="preserve"> a </w:t>
      </w:r>
      <w:hyperlink r:id="rId51" w:history="1">
        <w:r w:rsidRPr="000437AE">
          <w:rPr>
            <w:rFonts w:ascii="Arial" w:hAnsi="Arial" w:cs="Arial"/>
            <w:sz w:val="24"/>
            <w:szCs w:val="24"/>
          </w:rPr>
          <w:t>James C. MCELNAY</w:t>
        </w:r>
      </w:hyperlink>
      <w:r w:rsidRPr="000437AE">
        <w:rPr>
          <w:rFonts w:ascii="Arial" w:hAnsi="Arial" w:cs="Arial"/>
          <w:sz w:val="24"/>
          <w:szCs w:val="24"/>
        </w:rPr>
        <w:t xml:space="preserve">, 2012. </w:t>
      </w:r>
      <w:r w:rsidRPr="000437AE">
        <w:rPr>
          <w:rFonts w:ascii="Arial" w:eastAsia="Times New Roman" w:hAnsi="Arial" w:cs="Arial"/>
          <w:sz w:val="24"/>
          <w:szCs w:val="24"/>
          <w:lang w:eastAsia="cs-CZ"/>
        </w:rPr>
        <w:t xml:space="preserve">Potential risk factors for medication non-adherence in patients with chronic obstructive pulmonary disease (COPD). </w:t>
      </w:r>
      <w:r w:rsidRPr="000437AE">
        <w:rPr>
          <w:rFonts w:ascii="Arial" w:eastAsia="Times New Roman" w:hAnsi="Arial" w:cs="Arial"/>
          <w:i/>
          <w:iCs/>
          <w:sz w:val="24"/>
          <w:szCs w:val="24"/>
          <w:lang w:eastAsia="cs-CZ"/>
        </w:rPr>
        <w:t xml:space="preserve">European journal of clinical pharmacology </w:t>
      </w:r>
      <w:r w:rsidRPr="000437AE">
        <w:rPr>
          <w:rFonts w:ascii="Arial" w:hAnsi="Arial" w:cs="Arial"/>
          <w:sz w:val="24"/>
          <w:szCs w:val="24"/>
        </w:rPr>
        <w:t xml:space="preserve">[online]. </w:t>
      </w:r>
      <w:r w:rsidRPr="000437AE">
        <w:rPr>
          <w:rFonts w:ascii="Arial" w:eastAsia="Times New Roman" w:hAnsi="Arial" w:cs="Arial"/>
          <w:sz w:val="24"/>
          <w:szCs w:val="24"/>
          <w:lang w:eastAsia="cs-CZ"/>
        </w:rPr>
        <w:t>68(10), 1365</w:t>
      </w:r>
      <w:r w:rsidR="00495DCE">
        <w:rPr>
          <w:rFonts w:ascii="Arial" w:eastAsia="Times New Roman" w:hAnsi="Arial" w:cs="Arial"/>
          <w:sz w:val="24"/>
          <w:szCs w:val="24"/>
          <w:lang w:eastAsia="cs-CZ"/>
        </w:rPr>
        <w:t>–</w:t>
      </w:r>
      <w:r w:rsidRPr="000437AE">
        <w:rPr>
          <w:rFonts w:ascii="Arial" w:eastAsia="Times New Roman" w:hAnsi="Arial" w:cs="Arial"/>
          <w:sz w:val="24"/>
          <w:szCs w:val="24"/>
          <w:lang w:eastAsia="cs-CZ"/>
        </w:rPr>
        <w:t>1373</w:t>
      </w:r>
      <w:r w:rsidRPr="000437AE">
        <w:rPr>
          <w:rFonts w:ascii="Arial" w:hAnsi="Arial" w:cs="Arial"/>
          <w:sz w:val="24"/>
          <w:szCs w:val="24"/>
        </w:rPr>
        <w:t xml:space="preserve"> [vid. 2016-02-07]. </w:t>
      </w:r>
      <w:r w:rsidRPr="000437AE">
        <w:rPr>
          <w:rFonts w:ascii="Arial" w:hAnsi="Arial" w:cs="Arial"/>
          <w:color w:val="000000"/>
          <w:sz w:val="24"/>
          <w:szCs w:val="24"/>
        </w:rPr>
        <w:t xml:space="preserve">ISSN </w:t>
      </w:r>
      <w:r w:rsidRPr="000437AE">
        <w:rPr>
          <w:rStyle w:val="eissn"/>
          <w:rFonts w:ascii="Arial" w:hAnsi="Arial" w:cs="Arial"/>
          <w:color w:val="000000"/>
          <w:sz w:val="24"/>
          <w:szCs w:val="24"/>
        </w:rPr>
        <w:t>1432-1041</w:t>
      </w:r>
      <w:r w:rsidRPr="000437AE">
        <w:rPr>
          <w:rFonts w:ascii="Arial" w:hAnsi="Arial" w:cs="Arial"/>
          <w:sz w:val="24"/>
          <w:szCs w:val="24"/>
        </w:rPr>
        <w:t xml:space="preserve"> Dostupné z: </w:t>
      </w:r>
      <w:hyperlink r:id="rId52" w:history="1">
        <w:r w:rsidRPr="000437AE">
          <w:rPr>
            <w:rStyle w:val="Hypertextovodkaz"/>
            <w:rFonts w:ascii="Arial" w:hAnsi="Arial" w:cs="Arial"/>
            <w:sz w:val="24"/>
            <w:szCs w:val="24"/>
          </w:rPr>
          <w:t>https://www.ncbi.nlm.nih.gov/pubmed/22476392</w:t>
        </w:r>
      </w:hyperlink>
      <w:r>
        <w:t>.</w:t>
      </w:r>
    </w:p>
    <w:p w:rsidR="006A3C84" w:rsidRPr="006A3C84" w:rsidRDefault="006A3C84" w:rsidP="006A3C84">
      <w:pPr>
        <w:pStyle w:val="Odstavecseseznamem"/>
        <w:numPr>
          <w:ilvl w:val="0"/>
          <w:numId w:val="2"/>
        </w:numPr>
        <w:spacing w:line="360" w:lineRule="auto"/>
        <w:rPr>
          <w:rFonts w:ascii="Arial" w:hAnsi="Arial" w:cs="Arial"/>
          <w:sz w:val="24"/>
          <w:szCs w:val="24"/>
        </w:rPr>
      </w:pPr>
      <w:r w:rsidRPr="006A3C84">
        <w:rPr>
          <w:rFonts w:ascii="Arial" w:hAnsi="Arial" w:cs="Arial"/>
          <w:sz w:val="24"/>
          <w:szCs w:val="24"/>
        </w:rPr>
        <w:t xml:space="preserve">KOBLÍŽEK, V., B. NOVOTNÁ, E. KOČOVÁ, et al., 2015. Distribuce klinických fenotypů v populaci nemocných s těžkou chronickou obstrukční plicní nemocí (pilotní analýza vstupních dat České multicentrické výzkumné databáze těžké CHOPN). </w:t>
      </w:r>
      <w:r w:rsidRPr="006A3C84">
        <w:rPr>
          <w:rFonts w:ascii="Arial" w:hAnsi="Arial" w:cs="Arial"/>
          <w:i/>
          <w:iCs/>
          <w:sz w:val="24"/>
          <w:szCs w:val="24"/>
        </w:rPr>
        <w:t>Studia pneumologica et phthiseologica</w:t>
      </w:r>
      <w:r w:rsidRPr="006A3C84">
        <w:rPr>
          <w:rFonts w:ascii="Arial" w:hAnsi="Arial" w:cs="Arial"/>
          <w:sz w:val="24"/>
          <w:szCs w:val="24"/>
        </w:rPr>
        <w:t>.</w:t>
      </w:r>
      <w:r w:rsidRPr="006A3C84">
        <w:rPr>
          <w:rFonts w:ascii="Arial" w:hAnsi="Arial" w:cs="Arial"/>
          <w:b/>
          <w:bCs/>
          <w:sz w:val="24"/>
          <w:szCs w:val="24"/>
        </w:rPr>
        <w:t xml:space="preserve"> </w:t>
      </w:r>
      <w:r w:rsidRPr="006A3C84">
        <w:rPr>
          <w:rFonts w:ascii="Arial" w:hAnsi="Arial" w:cs="Arial"/>
          <w:sz w:val="24"/>
          <w:szCs w:val="24"/>
        </w:rPr>
        <w:t>75(1), 20-28. ISSN 1213-810X.</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KOBLÍŽEK, Vladimír, Karel HEJDUK, Lenka ŠNAJDROVÁ a Marek PLUTINSKÝ, 2013. Česká národní výzkumná databáze CHOPN – registr ČPFS ČLK JEP. In: </w:t>
      </w:r>
      <w:r w:rsidRPr="000437AE">
        <w:rPr>
          <w:rFonts w:ascii="Arial" w:eastAsia="Times New Roman" w:hAnsi="Arial" w:cs="Arial"/>
          <w:i/>
          <w:sz w:val="24"/>
          <w:szCs w:val="24"/>
          <w:lang w:eastAsia="cs-CZ"/>
        </w:rPr>
        <w:t xml:space="preserve">XXII. Moravskoslezké dny </w:t>
      </w:r>
      <w:proofErr w:type="gramStart"/>
      <w:r w:rsidRPr="000437AE">
        <w:rPr>
          <w:rFonts w:ascii="Arial" w:eastAsia="Times New Roman" w:hAnsi="Arial" w:cs="Arial"/>
          <w:i/>
          <w:sz w:val="24"/>
          <w:szCs w:val="24"/>
          <w:lang w:eastAsia="cs-CZ"/>
        </w:rPr>
        <w:t>pneumologie 4.</w:t>
      </w:r>
      <w:r w:rsidR="00495DCE">
        <w:rPr>
          <w:rFonts w:ascii="Arial" w:eastAsia="Times New Roman" w:hAnsi="Arial" w:cs="Arial"/>
          <w:i/>
          <w:sz w:val="24"/>
          <w:szCs w:val="24"/>
          <w:lang w:eastAsia="cs-CZ"/>
        </w:rPr>
        <w:t>–</w:t>
      </w:r>
      <w:r w:rsidRPr="000437AE">
        <w:rPr>
          <w:rFonts w:ascii="Arial" w:eastAsia="Times New Roman" w:hAnsi="Arial" w:cs="Arial"/>
          <w:i/>
          <w:sz w:val="24"/>
          <w:szCs w:val="24"/>
          <w:lang w:eastAsia="cs-CZ"/>
        </w:rPr>
        <w:t>5. října</w:t>
      </w:r>
      <w:proofErr w:type="gramEnd"/>
      <w:r w:rsidRPr="000437AE">
        <w:rPr>
          <w:rFonts w:ascii="Arial" w:eastAsia="Times New Roman" w:hAnsi="Arial" w:cs="Arial"/>
          <w:i/>
          <w:sz w:val="24"/>
          <w:szCs w:val="24"/>
          <w:lang w:eastAsia="cs-CZ"/>
        </w:rPr>
        <w:t xml:space="preserve"> 2013.</w:t>
      </w:r>
      <w:r w:rsidRPr="000437AE">
        <w:rPr>
          <w:rFonts w:ascii="Arial" w:eastAsia="Times New Roman" w:hAnsi="Arial" w:cs="Arial"/>
          <w:sz w:val="24"/>
          <w:szCs w:val="24"/>
          <w:lang w:eastAsia="cs-CZ"/>
        </w:rPr>
        <w:t xml:space="preserve"> Brno, s. 28. ISBN 978</w:t>
      </w:r>
      <w:r w:rsidRPr="00D2773F">
        <w:rPr>
          <w:noProof/>
          <w:lang w:eastAsia="cs-CZ"/>
        </w:rPr>
        <w:drawing>
          <wp:inline distT="0" distB="0" distL="0" distR="0">
            <wp:extent cx="7620" cy="7620"/>
            <wp:effectExtent l="0" t="0" r="0" b="0"/>
            <wp:docPr id="4" name="Obrázek 4"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descr="http://www.muni.cz/design/_img_cont/spac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437AE">
        <w:rPr>
          <w:rFonts w:ascii="Arial" w:eastAsia="Times New Roman" w:hAnsi="Arial" w:cs="Arial"/>
          <w:sz w:val="24"/>
          <w:szCs w:val="24"/>
          <w:lang w:eastAsia="cs-CZ"/>
        </w:rPr>
        <w:noBreakHyphen/>
        <w:t>80</w:t>
      </w:r>
      <w:r w:rsidRPr="00D2773F">
        <w:rPr>
          <w:noProof/>
          <w:lang w:eastAsia="cs-CZ"/>
        </w:rPr>
        <w:drawing>
          <wp:inline distT="0" distB="0" distL="0" distR="0">
            <wp:extent cx="7620" cy="7620"/>
            <wp:effectExtent l="0" t="0" r="0" b="0"/>
            <wp:docPr id="3" name="Obrázek 3"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http://www.muni.cz/design/_img_cont/spac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437AE">
        <w:rPr>
          <w:rFonts w:ascii="Arial" w:eastAsia="Times New Roman" w:hAnsi="Arial" w:cs="Arial"/>
          <w:sz w:val="24"/>
          <w:szCs w:val="24"/>
          <w:lang w:eastAsia="cs-CZ"/>
        </w:rPr>
        <w:noBreakHyphen/>
        <w:t>904971</w:t>
      </w:r>
      <w:r w:rsidRPr="00D2773F">
        <w:rPr>
          <w:noProof/>
          <w:lang w:eastAsia="cs-CZ"/>
        </w:rPr>
        <w:drawing>
          <wp:inline distT="0" distB="0" distL="0" distR="0">
            <wp:extent cx="7620" cy="7620"/>
            <wp:effectExtent l="0" t="0" r="0" b="0"/>
            <wp:docPr id="2" name="Obrázek 2"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descr="http://www.muni.cz/design/_img_cont/spac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437AE">
        <w:rPr>
          <w:rFonts w:ascii="Arial" w:eastAsia="Times New Roman" w:hAnsi="Arial" w:cs="Arial"/>
          <w:sz w:val="24"/>
          <w:szCs w:val="24"/>
          <w:lang w:eastAsia="cs-CZ"/>
        </w:rPr>
        <w:noBreakHyphen/>
        <w:t>3</w:t>
      </w:r>
      <w:r w:rsidRPr="000437AE">
        <w:rPr>
          <w:rFonts w:ascii="Arial" w:eastAsia="Times New Roman" w:hAnsi="Arial" w:cs="Arial"/>
          <w:noProof/>
          <w:sz w:val="24"/>
          <w:szCs w:val="24"/>
          <w:lang w:eastAsia="cs-CZ"/>
        </w:rPr>
        <w:noBreakHyphen/>
      </w:r>
      <w:r w:rsidRPr="00D2773F">
        <w:rPr>
          <w:noProof/>
          <w:lang w:eastAsia="cs-CZ"/>
        </w:rPr>
        <w:drawing>
          <wp:inline distT="0" distB="0" distL="0" distR="0">
            <wp:extent cx="7620" cy="7620"/>
            <wp:effectExtent l="0" t="0" r="0" b="0"/>
            <wp:docPr id="1" name="Obrázek 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descr="http://www.muni.cz/design/_img_cont/spac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437AE">
        <w:rPr>
          <w:rFonts w:ascii="Arial" w:eastAsia="Times New Roman" w:hAnsi="Arial" w:cs="Arial"/>
          <w:sz w:val="24"/>
          <w:szCs w:val="24"/>
          <w:lang w:eastAsia="cs-CZ"/>
        </w:rPr>
        <w:t>9.</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eastAsia="Times New Roman" w:hAnsi="Arial" w:cs="Arial"/>
          <w:sz w:val="24"/>
          <w:szCs w:val="24"/>
          <w:lang w:eastAsia="cs-CZ"/>
        </w:rPr>
        <w:t>KOBLÍŽEK, V., J. CHLUMSKÝ, V. ZINDR, K. NEUMANNOVÁ, J. ZATLOUKAL, J. KOCIÁNOVÁ a V. SEDLÁK, 2016</w:t>
      </w:r>
      <w:r w:rsidRPr="000437AE">
        <w:rPr>
          <w:rFonts w:ascii="Arial" w:hAnsi="Arial" w:cs="Arial"/>
          <w:sz w:val="24"/>
          <w:szCs w:val="24"/>
        </w:rPr>
        <w:t xml:space="preserve">. </w:t>
      </w:r>
      <w:r w:rsidRPr="000437AE">
        <w:rPr>
          <w:rFonts w:ascii="Arial" w:eastAsia="Times New Roman" w:hAnsi="Arial" w:cs="Arial"/>
          <w:i/>
          <w:sz w:val="24"/>
          <w:szCs w:val="24"/>
          <w:lang w:eastAsia="cs-CZ"/>
        </w:rPr>
        <w:t xml:space="preserve">Doporučený postup ČPFS pro diagnostiku a léčbu stabilní CHOPN </w:t>
      </w:r>
      <w:r w:rsidRPr="000437AE">
        <w:rPr>
          <w:rFonts w:ascii="Arial" w:eastAsia="Times New Roman" w:hAnsi="Arial" w:cs="Arial"/>
          <w:sz w:val="24"/>
          <w:szCs w:val="24"/>
          <w:lang w:val="en-GB" w:eastAsia="cs-CZ"/>
        </w:rPr>
        <w:t>[online]</w:t>
      </w:r>
      <w:r w:rsidRPr="000437AE">
        <w:rPr>
          <w:rFonts w:ascii="Arial" w:eastAsia="Times New Roman" w:hAnsi="Arial" w:cs="Arial"/>
          <w:sz w:val="24"/>
          <w:szCs w:val="24"/>
          <w:lang w:eastAsia="cs-CZ"/>
        </w:rPr>
        <w:t xml:space="preserve">. Praha: Česká pneumologická a ftizeologická společnost, Česká lékařská společnost Jana Evangelisty Purkyně </w:t>
      </w:r>
      <w:r w:rsidRPr="000437AE">
        <w:rPr>
          <w:rFonts w:ascii="Arial" w:hAnsi="Arial" w:cs="Arial"/>
          <w:sz w:val="24"/>
          <w:szCs w:val="24"/>
        </w:rPr>
        <w:t>[vid. 2016-02-07]. Dostupné z:</w:t>
      </w:r>
      <w:r w:rsidRPr="000437AE">
        <w:rPr>
          <w:rFonts w:ascii="Arial" w:hAnsi="Arial" w:cs="Arial"/>
          <w:color w:val="000000"/>
          <w:sz w:val="24"/>
          <w:szCs w:val="24"/>
        </w:rPr>
        <w:t xml:space="preserve"> </w:t>
      </w:r>
      <w:hyperlink r:id="rId54" w:history="1">
        <w:r w:rsidRPr="000437AE">
          <w:rPr>
            <w:rStyle w:val="Hypertextovodkaz"/>
            <w:rFonts w:ascii="Arial" w:hAnsi="Arial" w:cs="Arial"/>
            <w:sz w:val="24"/>
            <w:szCs w:val="24"/>
          </w:rPr>
          <w:t>http://www.pneumologie.cz/guidelines/</w:t>
        </w:r>
      </w:hyperlink>
      <w:r>
        <w:t>.</w:t>
      </w:r>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KOLEK, V., V. KAŠÁK a M. VAŠÁKOVÁ, Pneumologie. 2. rozš. vyd. Praha: Maxdorf, 608 s. ISBN 978-807-3453-879.</w:t>
      </w:r>
    </w:p>
    <w:p w:rsidR="00492A3B" w:rsidRPr="000437AE" w:rsidRDefault="002C0A60" w:rsidP="004910A5">
      <w:pPr>
        <w:pStyle w:val="Odstavecseseznamem"/>
        <w:numPr>
          <w:ilvl w:val="0"/>
          <w:numId w:val="2"/>
        </w:numPr>
        <w:spacing w:after="120" w:line="360" w:lineRule="auto"/>
        <w:rPr>
          <w:rFonts w:ascii="Arial" w:eastAsia="Times New Roman" w:hAnsi="Arial" w:cs="Arial"/>
          <w:sz w:val="24"/>
          <w:szCs w:val="24"/>
          <w:lang w:eastAsia="cs-CZ"/>
        </w:rPr>
      </w:pPr>
      <w:r>
        <w:rPr>
          <w:rFonts w:ascii="Arial" w:eastAsia="Times New Roman" w:hAnsi="Arial" w:cs="Arial"/>
          <w:sz w:val="24"/>
          <w:szCs w:val="24"/>
          <w:lang w:eastAsia="cs-CZ"/>
        </w:rPr>
        <w:t>LÁDROVÁ, Kateřina</w:t>
      </w:r>
      <w:r w:rsidR="001224E0">
        <w:rPr>
          <w:rFonts w:ascii="Arial" w:eastAsia="Times New Roman" w:hAnsi="Arial" w:cs="Arial"/>
          <w:sz w:val="24"/>
          <w:szCs w:val="24"/>
          <w:lang w:eastAsia="cs-CZ"/>
        </w:rPr>
        <w:t>, 2015</w:t>
      </w:r>
      <w:r w:rsidR="00492A3B" w:rsidRPr="000437AE">
        <w:rPr>
          <w:rFonts w:ascii="Arial" w:eastAsia="Times New Roman" w:hAnsi="Arial" w:cs="Arial"/>
          <w:sz w:val="24"/>
          <w:szCs w:val="24"/>
          <w:lang w:eastAsia="cs-CZ"/>
        </w:rPr>
        <w:t xml:space="preserve">. </w:t>
      </w:r>
      <w:r w:rsidR="00492A3B" w:rsidRPr="000437AE">
        <w:rPr>
          <w:rFonts w:ascii="Arial" w:eastAsia="Times New Roman" w:hAnsi="Arial" w:cs="Arial"/>
          <w:i/>
          <w:sz w:val="24"/>
          <w:szCs w:val="24"/>
          <w:lang w:eastAsia="cs-CZ"/>
        </w:rPr>
        <w:t xml:space="preserve">Význam hodnocení adherence </w:t>
      </w:r>
      <w:r w:rsidR="00642EA8" w:rsidRPr="000437AE">
        <w:rPr>
          <w:rFonts w:ascii="Arial" w:eastAsia="Times New Roman" w:hAnsi="Arial" w:cs="Arial"/>
          <w:i/>
          <w:sz w:val="24"/>
          <w:szCs w:val="24"/>
          <w:lang w:eastAsia="cs-CZ"/>
        </w:rPr>
        <w:t>k</w:t>
      </w:r>
      <w:r w:rsidR="00642EA8">
        <w:rPr>
          <w:rFonts w:ascii="Arial" w:eastAsia="Times New Roman" w:hAnsi="Arial" w:cs="Arial"/>
          <w:i/>
          <w:sz w:val="24"/>
          <w:szCs w:val="24"/>
          <w:lang w:eastAsia="cs-CZ"/>
        </w:rPr>
        <w:t> </w:t>
      </w:r>
      <w:r w:rsidR="00492A3B" w:rsidRPr="000437AE">
        <w:rPr>
          <w:rFonts w:ascii="Arial" w:eastAsia="Times New Roman" w:hAnsi="Arial" w:cs="Arial"/>
          <w:i/>
          <w:sz w:val="24"/>
          <w:szCs w:val="24"/>
          <w:lang w:eastAsia="cs-CZ"/>
        </w:rPr>
        <w:t xml:space="preserve">léčbě pomocí výpovědi pacienta </w:t>
      </w:r>
      <w:r w:rsidR="00642EA8" w:rsidRPr="000437AE">
        <w:rPr>
          <w:rFonts w:ascii="Arial" w:eastAsia="Times New Roman" w:hAnsi="Arial" w:cs="Arial"/>
          <w:i/>
          <w:sz w:val="24"/>
          <w:szCs w:val="24"/>
          <w:lang w:eastAsia="cs-CZ"/>
        </w:rPr>
        <w:t>v</w:t>
      </w:r>
      <w:r w:rsidR="00642EA8">
        <w:rPr>
          <w:rFonts w:ascii="Arial" w:eastAsia="Times New Roman" w:hAnsi="Arial" w:cs="Arial"/>
          <w:i/>
          <w:sz w:val="24"/>
          <w:szCs w:val="24"/>
          <w:lang w:eastAsia="cs-CZ"/>
        </w:rPr>
        <w:t> </w:t>
      </w:r>
      <w:r w:rsidR="00492A3B" w:rsidRPr="000437AE">
        <w:rPr>
          <w:rFonts w:ascii="Arial" w:eastAsia="Times New Roman" w:hAnsi="Arial" w:cs="Arial"/>
          <w:i/>
          <w:sz w:val="24"/>
          <w:szCs w:val="24"/>
          <w:lang w:eastAsia="cs-CZ"/>
        </w:rPr>
        <w:t>posouzení účinnosti farmakoterapie</w:t>
      </w:r>
      <w:r w:rsidR="00492A3B" w:rsidRPr="000437AE">
        <w:rPr>
          <w:rFonts w:ascii="Arial" w:eastAsia="Times New Roman" w:hAnsi="Arial" w:cs="Arial"/>
          <w:sz w:val="24"/>
          <w:szCs w:val="24"/>
          <w:lang w:eastAsia="cs-CZ"/>
        </w:rPr>
        <w:t xml:space="preserve">. Univerzita Karlova </w:t>
      </w:r>
      <w:r w:rsidR="00642EA8" w:rsidRPr="000437AE">
        <w:rPr>
          <w:rFonts w:ascii="Arial" w:eastAsia="Times New Roman" w:hAnsi="Arial" w:cs="Arial"/>
          <w:sz w:val="24"/>
          <w:szCs w:val="24"/>
          <w:lang w:eastAsia="cs-CZ"/>
        </w:rPr>
        <w:t>v</w:t>
      </w:r>
      <w:r w:rsidR="00642EA8">
        <w:rPr>
          <w:rFonts w:ascii="Arial" w:eastAsia="Times New Roman" w:hAnsi="Arial" w:cs="Arial"/>
          <w:sz w:val="24"/>
          <w:szCs w:val="24"/>
          <w:lang w:eastAsia="cs-CZ"/>
        </w:rPr>
        <w:t> </w:t>
      </w:r>
      <w:r w:rsidR="00492A3B" w:rsidRPr="000437AE">
        <w:rPr>
          <w:rFonts w:ascii="Arial" w:eastAsia="Times New Roman" w:hAnsi="Arial" w:cs="Arial"/>
          <w:sz w:val="24"/>
          <w:szCs w:val="24"/>
          <w:lang w:eastAsia="cs-CZ"/>
        </w:rPr>
        <w:t xml:space="preserve">Praze Farmaceutická fakulta </w:t>
      </w:r>
      <w:r w:rsidR="00642EA8" w:rsidRPr="000437AE">
        <w:rPr>
          <w:rFonts w:ascii="Arial" w:eastAsia="Times New Roman" w:hAnsi="Arial" w:cs="Arial"/>
          <w:sz w:val="24"/>
          <w:szCs w:val="24"/>
          <w:lang w:eastAsia="cs-CZ"/>
        </w:rPr>
        <w:t>v</w:t>
      </w:r>
      <w:r w:rsidR="00642EA8">
        <w:rPr>
          <w:rFonts w:ascii="Arial" w:eastAsia="Times New Roman" w:hAnsi="Arial" w:cs="Arial"/>
          <w:sz w:val="24"/>
          <w:szCs w:val="24"/>
          <w:lang w:eastAsia="cs-CZ"/>
        </w:rPr>
        <w:t> </w:t>
      </w:r>
      <w:r w:rsidR="00492A3B" w:rsidRPr="000437AE">
        <w:rPr>
          <w:rFonts w:ascii="Arial" w:eastAsia="Times New Roman" w:hAnsi="Arial" w:cs="Arial"/>
          <w:sz w:val="24"/>
          <w:szCs w:val="24"/>
          <w:lang w:eastAsia="cs-CZ"/>
        </w:rPr>
        <w:t xml:space="preserve">Hradci Králové, Katedra sociální a klinické farmacie. Disertační práce. </w:t>
      </w:r>
    </w:p>
    <w:p w:rsidR="00492A3B" w:rsidRPr="000437AE" w:rsidRDefault="00492A3B" w:rsidP="004910A5">
      <w:pPr>
        <w:pStyle w:val="Odstavecseseznamem"/>
        <w:numPr>
          <w:ilvl w:val="0"/>
          <w:numId w:val="2"/>
        </w:numPr>
        <w:spacing w:after="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LAUBE, Beth L., Hettie M. JANSSENS, Frans </w:t>
      </w:r>
      <w:proofErr w:type="gramStart"/>
      <w:r w:rsidRPr="000437AE">
        <w:rPr>
          <w:rFonts w:ascii="Arial" w:eastAsia="Times New Roman" w:hAnsi="Arial" w:cs="Arial"/>
          <w:sz w:val="24"/>
          <w:szCs w:val="24"/>
          <w:lang w:eastAsia="cs-CZ"/>
        </w:rPr>
        <w:t>H.C.</w:t>
      </w:r>
      <w:proofErr w:type="gramEnd"/>
      <w:r w:rsidRPr="000437AE">
        <w:rPr>
          <w:rFonts w:ascii="Arial" w:eastAsia="Times New Roman" w:hAnsi="Arial" w:cs="Arial"/>
          <w:sz w:val="24"/>
          <w:szCs w:val="24"/>
          <w:lang w:eastAsia="cs-CZ"/>
        </w:rPr>
        <w:t xml:space="preserve"> de JONGH, Sunalene G. DEVADASON, Rajiv DHAND, Patrice DIOT, Mark L. EVERARD, Ildiko HORVATH, Paolo NAVALESI, Thomas VOSHAAR a Henry CHRYSTYN, 2011. ERS/ISAM task force consensus statement. </w:t>
      </w:r>
      <w:r w:rsidRPr="000437AE">
        <w:rPr>
          <w:rFonts w:ascii="Arial" w:eastAsia="Times New Roman" w:hAnsi="Arial" w:cs="Arial"/>
          <w:i/>
          <w:iCs/>
          <w:sz w:val="24"/>
          <w:szCs w:val="24"/>
          <w:lang w:eastAsia="cs-CZ"/>
        </w:rPr>
        <w:t>European Respiratory Journal</w:t>
      </w:r>
      <w:r w:rsidRPr="000437AE">
        <w:rPr>
          <w:rFonts w:ascii="Arial" w:eastAsia="Times New Roman" w:hAnsi="Arial" w:cs="Arial"/>
          <w:sz w:val="24"/>
          <w:szCs w:val="24"/>
          <w:lang w:eastAsia="cs-CZ"/>
        </w:rPr>
        <w:t xml:space="preserve"> </w:t>
      </w:r>
      <w:r w:rsidRPr="000437AE">
        <w:rPr>
          <w:rFonts w:ascii="Arial" w:eastAsia="Times New Roman" w:hAnsi="Arial" w:cs="Arial"/>
          <w:sz w:val="24"/>
          <w:szCs w:val="24"/>
          <w:lang w:val="en-US" w:eastAsia="cs-CZ"/>
        </w:rPr>
        <w:t xml:space="preserve">[online]. </w:t>
      </w:r>
      <w:r w:rsidRPr="000437AE">
        <w:rPr>
          <w:rFonts w:ascii="Arial" w:eastAsia="Times New Roman" w:hAnsi="Arial" w:cs="Arial"/>
          <w:sz w:val="24"/>
          <w:szCs w:val="24"/>
          <w:lang w:eastAsia="cs-CZ"/>
        </w:rPr>
        <w:t>37(6), 1308</w:t>
      </w:r>
      <w:r w:rsidR="00495DCE">
        <w:rPr>
          <w:rFonts w:ascii="Arial" w:eastAsia="Times New Roman" w:hAnsi="Arial" w:cs="Arial"/>
          <w:sz w:val="24"/>
          <w:szCs w:val="24"/>
          <w:lang w:eastAsia="cs-CZ"/>
        </w:rPr>
        <w:t>–</w:t>
      </w:r>
      <w:r w:rsidRPr="000437AE">
        <w:rPr>
          <w:rFonts w:ascii="Arial" w:eastAsia="Times New Roman" w:hAnsi="Arial" w:cs="Arial"/>
          <w:sz w:val="24"/>
          <w:szCs w:val="24"/>
          <w:lang w:eastAsia="cs-CZ"/>
        </w:rPr>
        <w:t xml:space="preserve">1417 </w:t>
      </w:r>
      <w:r w:rsidRPr="000437AE">
        <w:rPr>
          <w:rFonts w:ascii="Arial" w:hAnsi="Arial" w:cs="Arial"/>
          <w:sz w:val="24"/>
          <w:szCs w:val="24"/>
        </w:rPr>
        <w:t>[vid. 2016-02-07].</w:t>
      </w:r>
      <w:r w:rsidRPr="000437AE">
        <w:rPr>
          <w:rFonts w:ascii="Arial" w:eastAsia="Times New Roman" w:hAnsi="Arial" w:cs="Arial"/>
          <w:sz w:val="24"/>
          <w:szCs w:val="24"/>
          <w:lang w:eastAsia="cs-CZ"/>
        </w:rPr>
        <w:t xml:space="preserve"> ISSN 0903-1936</w:t>
      </w:r>
      <w:r w:rsidR="000437AE" w:rsidRPr="000437AE">
        <w:rPr>
          <w:rFonts w:ascii="Arial" w:eastAsia="Times New Roman" w:hAnsi="Arial" w:cs="Arial"/>
          <w:sz w:val="24"/>
          <w:szCs w:val="24"/>
          <w:lang w:eastAsia="cs-CZ"/>
        </w:rPr>
        <w:t xml:space="preserve">. </w:t>
      </w:r>
      <w:r w:rsidRPr="000437AE">
        <w:rPr>
          <w:rFonts w:ascii="Arial" w:hAnsi="Arial" w:cs="Arial"/>
          <w:sz w:val="24"/>
          <w:szCs w:val="24"/>
        </w:rPr>
        <w:t xml:space="preserve">Dostupné z: </w:t>
      </w:r>
      <w:hyperlink r:id="rId55" w:history="1">
        <w:r w:rsidRPr="000437AE">
          <w:rPr>
            <w:rStyle w:val="Hypertextovodkaz"/>
            <w:rFonts w:ascii="Arial" w:hAnsi="Arial" w:cs="Arial"/>
            <w:sz w:val="24"/>
            <w:szCs w:val="24"/>
          </w:rPr>
          <w:t>http://erj.ersjournals.com/content/early/2011/02/11/09031936.00166410</w:t>
        </w:r>
      </w:hyperlink>
      <w:r>
        <w:t>.</w:t>
      </w:r>
    </w:p>
    <w:p w:rsidR="00492A3B" w:rsidRPr="00841A16" w:rsidRDefault="00492A3B" w:rsidP="00841A16">
      <w:pPr>
        <w:pStyle w:val="tiny-space-below"/>
        <w:numPr>
          <w:ilvl w:val="0"/>
          <w:numId w:val="2"/>
        </w:numPr>
        <w:spacing w:before="0" w:beforeAutospacing="0" w:after="120" w:afterAutospacing="0" w:line="360" w:lineRule="auto"/>
        <w:rPr>
          <w:rFonts w:ascii="Arial" w:hAnsi="Arial" w:cs="Arial"/>
        </w:rPr>
      </w:pPr>
      <w:r>
        <w:rPr>
          <w:rFonts w:ascii="Arial" w:hAnsi="Arial" w:cs="Arial"/>
        </w:rPr>
        <w:t xml:space="preserve">LAUBE, Beth L., et al., 2011 What the pulmonary specialist should know about the new inhalation therapies. </w:t>
      </w:r>
      <w:r>
        <w:rPr>
          <w:rFonts w:ascii="Arial" w:hAnsi="Arial" w:cs="Arial"/>
          <w:i/>
        </w:rPr>
        <w:t xml:space="preserve">The European Respiratory Journal </w:t>
      </w:r>
      <w:r>
        <w:rPr>
          <w:rFonts w:ascii="Arial" w:hAnsi="Arial" w:cs="Arial"/>
          <w:lang w:val="en-US"/>
        </w:rPr>
        <w:t xml:space="preserve">[online]. </w:t>
      </w:r>
      <w:r w:rsidRPr="00CB21E3">
        <w:rPr>
          <w:rFonts w:ascii="Arial" w:hAnsi="Arial" w:cs="Arial"/>
          <w:lang w:val="en-US"/>
        </w:rPr>
        <w:t>37(6)</w:t>
      </w:r>
      <w:proofErr w:type="gramStart"/>
      <w:r>
        <w:rPr>
          <w:rFonts w:ascii="Arial" w:hAnsi="Arial" w:cs="Arial"/>
          <w:lang w:val="en-US"/>
        </w:rPr>
        <w:t>,</w:t>
      </w:r>
      <w:r w:rsidRPr="00CB21E3">
        <w:rPr>
          <w:rFonts w:ascii="Arial" w:hAnsi="Arial" w:cs="Arial"/>
          <w:lang w:val="en-US"/>
        </w:rPr>
        <w:t>1308</w:t>
      </w:r>
      <w:proofErr w:type="gramEnd"/>
      <w:r w:rsidR="00495DCE">
        <w:rPr>
          <w:rFonts w:ascii="Arial" w:hAnsi="Arial" w:cs="Arial"/>
          <w:lang w:val="en-US"/>
        </w:rPr>
        <w:t>–</w:t>
      </w:r>
      <w:r>
        <w:rPr>
          <w:rFonts w:ascii="Arial" w:hAnsi="Arial" w:cs="Arial"/>
          <w:lang w:val="en-US"/>
        </w:rPr>
        <w:t>131</w:t>
      </w:r>
      <w:r w:rsidRPr="00CB21E3">
        <w:rPr>
          <w:rFonts w:ascii="Arial" w:hAnsi="Arial" w:cs="Arial"/>
          <w:lang w:val="en-US"/>
        </w:rPr>
        <w:t>3</w:t>
      </w:r>
      <w:r>
        <w:rPr>
          <w:rFonts w:ascii="Arial" w:hAnsi="Arial" w:cs="Arial"/>
          <w:lang w:val="en-US"/>
        </w:rPr>
        <w:t xml:space="preserve"> </w:t>
      </w:r>
      <w:r>
        <w:rPr>
          <w:rFonts w:ascii="Arial" w:hAnsi="Arial" w:cs="Arial"/>
        </w:rPr>
        <w:t>[vid. 2015-05-30]. Dostupné z</w:t>
      </w:r>
      <w:r w:rsidRPr="00492A3B">
        <w:rPr>
          <w:lang w:eastAsia="en-US"/>
        </w:rPr>
        <w:t>:</w:t>
      </w:r>
      <w:r w:rsidRPr="00841A16">
        <w:rPr>
          <w:rStyle w:val="Hypertextovodkaz"/>
          <w:rFonts w:ascii="Arial" w:eastAsia="Calibri" w:hAnsi="Arial" w:cs="Arial"/>
          <w:lang w:eastAsia="en-US"/>
        </w:rPr>
        <w:t xml:space="preserve"> </w:t>
      </w:r>
      <w:hyperlink r:id="rId56" w:history="1">
        <w:r w:rsidRPr="00841A16">
          <w:rPr>
            <w:rStyle w:val="Hypertextovodkaz"/>
            <w:rFonts w:ascii="Arial" w:eastAsia="Calibri" w:hAnsi="Arial" w:cs="Arial"/>
            <w:lang w:eastAsia="en-US"/>
          </w:rPr>
          <w:t>https://www.ncbi.nlm.nih.gov/pubmed/21310878</w:t>
        </w:r>
      </w:hyperlink>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LAVORINI, Federico, Antoine MAGNAN, Jean Christophe DUBUS, Thomas VOSHAAR, Lorenzo CORBETTA, Marielle BROEDERS, Richard DEKHUIJZEN, Joaquin SANCHIS, Jose L. VIEJO, Peter BARNES, Chris CORRIGAN, Mark LEVY a Graham K. CROMPTONN, 2008. Effect of incorrect use of dry powder inhalers on management of patients with asthma and COPD. </w:t>
      </w:r>
      <w:r w:rsidRPr="000437AE">
        <w:rPr>
          <w:rFonts w:ascii="Arial" w:hAnsi="Arial" w:cs="Arial"/>
          <w:i/>
          <w:iCs/>
          <w:sz w:val="24"/>
          <w:szCs w:val="24"/>
        </w:rPr>
        <w:t xml:space="preserve">Respiratory Medicine </w:t>
      </w:r>
      <w:r w:rsidRPr="000437AE">
        <w:rPr>
          <w:rFonts w:ascii="Arial" w:hAnsi="Arial" w:cs="Arial"/>
          <w:sz w:val="24"/>
          <w:szCs w:val="24"/>
        </w:rPr>
        <w:t xml:space="preserve">[online]. </w:t>
      </w:r>
      <w:r w:rsidRPr="000437AE">
        <w:rPr>
          <w:rFonts w:ascii="Arial" w:hAnsi="Arial" w:cs="Arial"/>
          <w:bCs/>
          <w:sz w:val="24"/>
          <w:szCs w:val="24"/>
        </w:rPr>
        <w:t>102</w:t>
      </w:r>
      <w:r w:rsidRPr="000437AE">
        <w:rPr>
          <w:rFonts w:ascii="Arial" w:hAnsi="Arial" w:cs="Arial"/>
          <w:sz w:val="24"/>
          <w:szCs w:val="24"/>
        </w:rPr>
        <w:t>(4), 593</w:t>
      </w:r>
      <w:r w:rsidR="00495DCE">
        <w:rPr>
          <w:rFonts w:ascii="Arial" w:hAnsi="Arial" w:cs="Arial"/>
          <w:sz w:val="24"/>
          <w:szCs w:val="24"/>
        </w:rPr>
        <w:t>–</w:t>
      </w:r>
      <w:r w:rsidRPr="000437AE">
        <w:rPr>
          <w:rFonts w:ascii="Arial" w:hAnsi="Arial" w:cs="Arial"/>
          <w:sz w:val="24"/>
          <w:szCs w:val="24"/>
        </w:rPr>
        <w:t xml:space="preserve">604 [vid. 2015-05-30]. ISSN 0954-6111. Dostupné </w:t>
      </w:r>
      <w:r w:rsidR="00642EA8" w:rsidRPr="000437AE">
        <w:rPr>
          <w:rFonts w:ascii="Arial" w:hAnsi="Arial" w:cs="Arial"/>
          <w:sz w:val="24"/>
          <w:szCs w:val="24"/>
        </w:rPr>
        <w:t>z</w:t>
      </w:r>
      <w:r w:rsidR="00642EA8">
        <w:rPr>
          <w:rFonts w:ascii="Arial" w:hAnsi="Arial" w:cs="Arial"/>
          <w:sz w:val="24"/>
          <w:szCs w:val="24"/>
        </w:rPr>
        <w:t> </w:t>
      </w:r>
      <w:hyperlink r:id="rId57" w:history="1">
        <w:r w:rsidRPr="000437AE">
          <w:rPr>
            <w:rStyle w:val="Hypertextovodkaz"/>
            <w:rFonts w:ascii="Arial" w:hAnsi="Arial" w:cs="Arial"/>
            <w:sz w:val="24"/>
            <w:szCs w:val="24"/>
          </w:rPr>
          <w:t>http://www.sciencedirect.com/science/article/pii/S0954611107004477</w:t>
        </w:r>
      </w:hyperlink>
      <w:r>
        <w:t>.</w:t>
      </w:r>
    </w:p>
    <w:p w:rsidR="00492A3B"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MAREK, Josef, </w:t>
      </w:r>
      <w:r w:rsidR="00495DCE">
        <w:rPr>
          <w:rFonts w:ascii="Arial" w:hAnsi="Arial" w:cs="Arial"/>
          <w:sz w:val="24"/>
          <w:szCs w:val="24"/>
        </w:rPr>
        <w:t>et al.</w:t>
      </w:r>
      <w:r w:rsidRPr="000437AE">
        <w:rPr>
          <w:rFonts w:ascii="Arial" w:hAnsi="Arial" w:cs="Arial"/>
          <w:sz w:val="24"/>
          <w:szCs w:val="24"/>
        </w:rPr>
        <w:t xml:space="preserve">, 2010. </w:t>
      </w:r>
      <w:r w:rsidRPr="000437AE">
        <w:rPr>
          <w:rFonts w:ascii="Arial" w:hAnsi="Arial" w:cs="Arial"/>
          <w:i/>
          <w:iCs/>
          <w:sz w:val="24"/>
          <w:szCs w:val="24"/>
        </w:rPr>
        <w:t>Farmakoterapie vnitřních nemocí</w:t>
      </w:r>
      <w:r w:rsidRPr="000437AE">
        <w:rPr>
          <w:rFonts w:ascii="Arial" w:hAnsi="Arial" w:cs="Arial"/>
          <w:sz w:val="24"/>
          <w:szCs w:val="24"/>
        </w:rPr>
        <w:t>. 4.</w:t>
      </w:r>
      <w:r w:rsidR="00495DCE">
        <w:rPr>
          <w:rFonts w:ascii="Arial" w:hAnsi="Arial" w:cs="Arial"/>
          <w:sz w:val="24"/>
          <w:szCs w:val="24"/>
        </w:rPr>
        <w:t>,</w:t>
      </w:r>
      <w:r w:rsidRPr="000437AE">
        <w:rPr>
          <w:rFonts w:ascii="Arial" w:hAnsi="Arial" w:cs="Arial"/>
          <w:sz w:val="24"/>
          <w:szCs w:val="24"/>
        </w:rPr>
        <w:t xml:space="preserve"> zcela přeprac. a dopl. vyd. Praha: Grada, 808 s. ISBN 978-80-247-2639-7. </w:t>
      </w:r>
    </w:p>
    <w:p w:rsidR="00FE0A20" w:rsidRPr="000437AE" w:rsidRDefault="00FE0A20" w:rsidP="00FE0A20">
      <w:pPr>
        <w:pStyle w:val="Odstavecseseznamem"/>
        <w:numPr>
          <w:ilvl w:val="0"/>
          <w:numId w:val="2"/>
        </w:numPr>
        <w:spacing w:after="120" w:line="360" w:lineRule="auto"/>
        <w:rPr>
          <w:rFonts w:ascii="Arial" w:hAnsi="Arial" w:cs="Arial"/>
          <w:sz w:val="24"/>
          <w:szCs w:val="24"/>
        </w:rPr>
      </w:pPr>
      <w:r w:rsidRPr="00FE0A20">
        <w:rPr>
          <w:rFonts w:ascii="Arial" w:hAnsi="Arial" w:cs="Arial"/>
          <w:sz w:val="24"/>
          <w:szCs w:val="24"/>
        </w:rPr>
        <w:t xml:space="preserve">MAZALOVÁ, L., 2016. </w:t>
      </w:r>
      <w:r w:rsidRPr="00FE0A20">
        <w:rPr>
          <w:rFonts w:ascii="Arial" w:hAnsi="Arial" w:cs="Arial"/>
          <w:i/>
          <w:sz w:val="24"/>
          <w:szCs w:val="24"/>
        </w:rPr>
        <w:t xml:space="preserve">Kapitoly </w:t>
      </w:r>
      <w:r w:rsidR="00467AC7" w:rsidRPr="00FE0A20">
        <w:rPr>
          <w:rFonts w:ascii="Arial" w:hAnsi="Arial" w:cs="Arial"/>
          <w:i/>
          <w:sz w:val="24"/>
          <w:szCs w:val="24"/>
        </w:rPr>
        <w:t>z</w:t>
      </w:r>
      <w:r w:rsidR="00467AC7">
        <w:rPr>
          <w:rFonts w:ascii="Arial" w:hAnsi="Arial" w:cs="Arial"/>
          <w:i/>
          <w:sz w:val="24"/>
          <w:szCs w:val="24"/>
        </w:rPr>
        <w:t> </w:t>
      </w:r>
      <w:r w:rsidRPr="00FE0A20">
        <w:rPr>
          <w:rFonts w:ascii="Arial" w:hAnsi="Arial" w:cs="Arial"/>
          <w:i/>
          <w:sz w:val="24"/>
          <w:szCs w:val="24"/>
        </w:rPr>
        <w:t xml:space="preserve">výzkumu </w:t>
      </w:r>
      <w:r w:rsidR="00467AC7" w:rsidRPr="00FE0A20">
        <w:rPr>
          <w:rFonts w:ascii="Arial" w:hAnsi="Arial" w:cs="Arial"/>
          <w:i/>
          <w:sz w:val="24"/>
          <w:szCs w:val="24"/>
        </w:rPr>
        <w:t>v</w:t>
      </w:r>
      <w:r w:rsidR="00467AC7">
        <w:rPr>
          <w:rFonts w:ascii="Arial" w:hAnsi="Arial" w:cs="Arial"/>
          <w:i/>
          <w:sz w:val="24"/>
          <w:szCs w:val="24"/>
        </w:rPr>
        <w:t> </w:t>
      </w:r>
      <w:r w:rsidRPr="00FE0A20">
        <w:rPr>
          <w:rFonts w:ascii="Arial" w:hAnsi="Arial" w:cs="Arial"/>
          <w:i/>
          <w:sz w:val="24"/>
          <w:szCs w:val="24"/>
        </w:rPr>
        <w:t>ošetřovatelství</w:t>
      </w:r>
      <w:r w:rsidRPr="00FE0A20">
        <w:rPr>
          <w:rFonts w:ascii="Arial" w:hAnsi="Arial" w:cs="Arial"/>
          <w:sz w:val="24"/>
          <w:szCs w:val="24"/>
        </w:rPr>
        <w:t xml:space="preserve"> [online]. 1. vyd. Olomouc: Univerzita Palackého </w:t>
      </w:r>
      <w:r w:rsidR="00467AC7" w:rsidRPr="00FE0A20">
        <w:rPr>
          <w:rFonts w:ascii="Arial" w:hAnsi="Arial" w:cs="Arial"/>
          <w:sz w:val="24"/>
          <w:szCs w:val="24"/>
        </w:rPr>
        <w:t>v</w:t>
      </w:r>
      <w:r w:rsidR="00467AC7">
        <w:rPr>
          <w:rFonts w:ascii="Arial" w:hAnsi="Arial" w:cs="Arial"/>
          <w:sz w:val="24"/>
          <w:szCs w:val="24"/>
        </w:rPr>
        <w:t> </w:t>
      </w:r>
      <w:r w:rsidRPr="00FE0A20">
        <w:rPr>
          <w:rFonts w:ascii="Arial" w:hAnsi="Arial" w:cs="Arial"/>
          <w:sz w:val="24"/>
          <w:szCs w:val="24"/>
        </w:rPr>
        <w:t>Olomouci, Fakulta zdravotnických věd. 109 s. [vid. 2016-02-07]. Dostupné z: DOI: 10.5507/fzv.16.24450858. ISBN 978-80-244-5085-8.</w:t>
      </w:r>
    </w:p>
    <w:p w:rsidR="00492A3B" w:rsidRPr="000437AE" w:rsidRDefault="00492A3B" w:rsidP="004910A5">
      <w:pPr>
        <w:pStyle w:val="Odstavecseseznamem"/>
        <w:numPr>
          <w:ilvl w:val="0"/>
          <w:numId w:val="2"/>
        </w:numPr>
        <w:spacing w:line="360" w:lineRule="auto"/>
        <w:rPr>
          <w:rFonts w:ascii="Arial" w:hAnsi="Arial" w:cs="Arial"/>
          <w:sz w:val="24"/>
          <w:szCs w:val="24"/>
        </w:rPr>
      </w:pPr>
      <w:r w:rsidRPr="000437AE">
        <w:rPr>
          <w:rFonts w:ascii="Arial" w:hAnsi="Arial" w:cs="Arial"/>
          <w:sz w:val="24"/>
          <w:szCs w:val="24"/>
        </w:rPr>
        <w:t xml:space="preserve">MELANI, Andrea S., Marco BONAVIA, Vincenzo CILENTI, Cristina CINTI, Marco LODI, Paola MARTUCCI, Maria SERRA, Nicola SCICHILONE, Piersante SESTINI, Maria ALIANI a Margherita NERI, 2011. Inhaler mishandling remains common in real life and is associated with reduced disease control. </w:t>
      </w:r>
      <w:r w:rsidRPr="000437AE">
        <w:rPr>
          <w:rFonts w:ascii="Arial" w:hAnsi="Arial" w:cs="Arial"/>
          <w:i/>
          <w:iCs/>
          <w:sz w:val="24"/>
          <w:szCs w:val="24"/>
        </w:rPr>
        <w:t xml:space="preserve">Respiratory Medicine </w:t>
      </w:r>
      <w:r w:rsidRPr="000437AE">
        <w:rPr>
          <w:rFonts w:ascii="Arial" w:hAnsi="Arial" w:cs="Arial"/>
          <w:sz w:val="24"/>
          <w:szCs w:val="24"/>
        </w:rPr>
        <w:t xml:space="preserve">[online]. </w:t>
      </w:r>
      <w:r w:rsidRPr="000437AE">
        <w:rPr>
          <w:rFonts w:ascii="Arial" w:hAnsi="Arial" w:cs="Arial"/>
          <w:bCs/>
          <w:sz w:val="24"/>
          <w:szCs w:val="24"/>
        </w:rPr>
        <w:t>105</w:t>
      </w:r>
      <w:r w:rsidRPr="000437AE">
        <w:rPr>
          <w:rFonts w:ascii="Arial" w:hAnsi="Arial" w:cs="Arial"/>
          <w:sz w:val="24"/>
          <w:szCs w:val="24"/>
        </w:rPr>
        <w:t>(6), 930</w:t>
      </w:r>
      <w:r w:rsidR="00495DCE">
        <w:rPr>
          <w:rFonts w:ascii="Arial" w:hAnsi="Arial" w:cs="Arial"/>
          <w:sz w:val="24"/>
          <w:szCs w:val="24"/>
        </w:rPr>
        <w:t>–</w:t>
      </w:r>
      <w:r w:rsidRPr="000437AE">
        <w:rPr>
          <w:rFonts w:ascii="Arial" w:hAnsi="Arial" w:cs="Arial"/>
          <w:sz w:val="24"/>
          <w:szCs w:val="24"/>
        </w:rPr>
        <w:t xml:space="preserve">938 [vid. 2015-05-30]. ISSN 0954-6111. Dostupné z: </w:t>
      </w:r>
      <w:hyperlink r:id="rId58" w:history="1">
        <w:r w:rsidRPr="000437AE">
          <w:rPr>
            <w:rStyle w:val="Hypertextovodkaz"/>
            <w:rFonts w:ascii="Arial" w:hAnsi="Arial" w:cs="Arial"/>
            <w:sz w:val="24"/>
            <w:szCs w:val="24"/>
          </w:rPr>
          <w:t>http://www.resmedjournal.com/article/S0954-6111(11)00009-6/abstract</w:t>
        </w:r>
      </w:hyperlink>
      <w:r>
        <w:t xml:space="preserve">. </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MIOVSKÝ, Michal. 2006 </w:t>
      </w:r>
      <w:r w:rsidRPr="000437AE">
        <w:rPr>
          <w:rFonts w:ascii="Arial" w:hAnsi="Arial" w:cs="Arial"/>
          <w:i/>
          <w:iCs/>
          <w:sz w:val="24"/>
          <w:szCs w:val="24"/>
        </w:rPr>
        <w:t xml:space="preserve">Kvalitativní přístup a metody </w:t>
      </w:r>
      <w:r w:rsidR="00642EA8" w:rsidRPr="000437AE">
        <w:rPr>
          <w:rFonts w:ascii="Arial" w:hAnsi="Arial" w:cs="Arial"/>
          <w:i/>
          <w:iCs/>
          <w:sz w:val="24"/>
          <w:szCs w:val="24"/>
        </w:rPr>
        <w:t>v</w:t>
      </w:r>
      <w:r w:rsidR="00642EA8">
        <w:rPr>
          <w:rFonts w:ascii="Arial" w:hAnsi="Arial" w:cs="Arial"/>
          <w:i/>
          <w:iCs/>
          <w:sz w:val="24"/>
          <w:szCs w:val="24"/>
        </w:rPr>
        <w:t> </w:t>
      </w:r>
      <w:r w:rsidRPr="000437AE">
        <w:rPr>
          <w:rFonts w:ascii="Arial" w:hAnsi="Arial" w:cs="Arial"/>
          <w:i/>
          <w:iCs/>
          <w:sz w:val="24"/>
          <w:szCs w:val="24"/>
        </w:rPr>
        <w:t xml:space="preserve">psychologickém výzkumu. </w:t>
      </w:r>
      <w:r w:rsidRPr="000437AE">
        <w:rPr>
          <w:rFonts w:ascii="Arial" w:hAnsi="Arial" w:cs="Arial"/>
          <w:sz w:val="24"/>
          <w:szCs w:val="24"/>
        </w:rPr>
        <w:t>Praha: Grada, 332 s. ISBN 0-247-1362-4.</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MOORHEAD, Sue, 2013. </w:t>
      </w:r>
      <w:r w:rsidRPr="000437AE">
        <w:rPr>
          <w:rFonts w:ascii="Arial" w:hAnsi="Arial" w:cs="Arial"/>
          <w:i/>
          <w:iCs/>
          <w:sz w:val="24"/>
          <w:szCs w:val="24"/>
        </w:rPr>
        <w:t>Nursing Outcomes Classification (NOC): measurement of health outcomes</w:t>
      </w:r>
      <w:r w:rsidRPr="000437AE">
        <w:rPr>
          <w:rFonts w:ascii="Arial" w:hAnsi="Arial" w:cs="Arial"/>
          <w:sz w:val="24"/>
          <w:szCs w:val="24"/>
        </w:rPr>
        <w:t>. 5. vyd. St. Louis: Elsevier, 776 s. ISBN 978-0-323-10010-6.</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MORISKY, Donald E., et al., 2008. Predictive validity of a medication adherence measure in an outpatient setting. </w:t>
      </w:r>
      <w:r w:rsidRPr="000437AE">
        <w:rPr>
          <w:rFonts w:ascii="Arial" w:hAnsi="Arial" w:cs="Arial"/>
          <w:i/>
          <w:iCs/>
          <w:sz w:val="24"/>
          <w:szCs w:val="24"/>
        </w:rPr>
        <w:t xml:space="preserve">The Journal of Clinical Hypertension. </w:t>
      </w:r>
      <w:r w:rsidRPr="000437AE">
        <w:rPr>
          <w:rFonts w:ascii="Arial" w:hAnsi="Arial" w:cs="Arial"/>
          <w:sz w:val="24"/>
          <w:szCs w:val="24"/>
        </w:rPr>
        <w:t>10(5), 348</w:t>
      </w:r>
      <w:r w:rsidR="00495DCE">
        <w:rPr>
          <w:rFonts w:ascii="Arial" w:hAnsi="Arial" w:cs="Arial"/>
          <w:sz w:val="24"/>
          <w:szCs w:val="24"/>
        </w:rPr>
        <w:t>–</w:t>
      </w:r>
      <w:r w:rsidRPr="000437AE">
        <w:rPr>
          <w:rFonts w:ascii="Arial" w:hAnsi="Arial" w:cs="Arial"/>
          <w:sz w:val="24"/>
          <w:szCs w:val="24"/>
        </w:rPr>
        <w:t>354.</w:t>
      </w:r>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NEUMANNOVÁ, K., J. ZATLOUKAL, V. KOBLÍŽEK a M. KOPECKÝ, 2015. Možnosti plicní rehabilitace </w:t>
      </w:r>
      <w:r w:rsidR="00642EA8" w:rsidRPr="000437AE">
        <w:rPr>
          <w:rFonts w:ascii="Arial" w:eastAsia="Times New Roman" w:hAnsi="Arial" w:cs="Arial"/>
          <w:sz w:val="24"/>
          <w:szCs w:val="24"/>
          <w:lang w:eastAsia="cs-CZ"/>
        </w:rPr>
        <w:t>u</w:t>
      </w:r>
      <w:r w:rsidR="00642EA8">
        <w:rPr>
          <w:rFonts w:ascii="Arial" w:eastAsia="Times New Roman" w:hAnsi="Arial" w:cs="Arial"/>
          <w:sz w:val="24"/>
          <w:szCs w:val="24"/>
          <w:lang w:eastAsia="cs-CZ"/>
        </w:rPr>
        <w:t> </w:t>
      </w:r>
      <w:r w:rsidRPr="000437AE">
        <w:rPr>
          <w:rFonts w:ascii="Arial" w:eastAsia="Times New Roman" w:hAnsi="Arial" w:cs="Arial"/>
          <w:sz w:val="24"/>
          <w:szCs w:val="24"/>
          <w:lang w:eastAsia="cs-CZ"/>
        </w:rPr>
        <w:t xml:space="preserve">nemocných </w:t>
      </w:r>
      <w:r w:rsidR="00642EA8" w:rsidRPr="000437AE">
        <w:rPr>
          <w:rFonts w:ascii="Arial" w:eastAsia="Times New Roman" w:hAnsi="Arial" w:cs="Arial"/>
          <w:sz w:val="24"/>
          <w:szCs w:val="24"/>
          <w:lang w:eastAsia="cs-CZ"/>
        </w:rPr>
        <w:t>s</w:t>
      </w:r>
      <w:r w:rsidR="00642EA8">
        <w:rPr>
          <w:rFonts w:ascii="Arial" w:eastAsia="Times New Roman" w:hAnsi="Arial" w:cs="Arial"/>
          <w:sz w:val="24"/>
          <w:szCs w:val="24"/>
          <w:lang w:eastAsia="cs-CZ"/>
        </w:rPr>
        <w:t> </w:t>
      </w:r>
      <w:r w:rsidRPr="000437AE">
        <w:rPr>
          <w:rFonts w:ascii="Arial" w:eastAsia="Times New Roman" w:hAnsi="Arial" w:cs="Arial"/>
          <w:sz w:val="24"/>
          <w:szCs w:val="24"/>
          <w:lang w:eastAsia="cs-CZ"/>
        </w:rPr>
        <w:t>chronickou obstrukční plicní nemocí</w:t>
      </w:r>
      <w:r w:rsidRPr="000437AE">
        <w:rPr>
          <w:rFonts w:ascii="Arial" w:eastAsia="Times New Roman" w:hAnsi="Arial" w:cs="Arial"/>
          <w:i/>
          <w:sz w:val="24"/>
          <w:szCs w:val="24"/>
          <w:lang w:eastAsia="cs-CZ"/>
        </w:rPr>
        <w:t>. Postgraduální medicína</w:t>
      </w:r>
      <w:r w:rsidRPr="000437AE">
        <w:rPr>
          <w:rFonts w:ascii="Arial" w:eastAsia="Times New Roman" w:hAnsi="Arial" w:cs="Arial"/>
          <w:sz w:val="24"/>
          <w:szCs w:val="24"/>
          <w:lang w:eastAsia="cs-CZ"/>
        </w:rPr>
        <w:t>. Pneumologie, 1, 32</w:t>
      </w:r>
      <w:r w:rsidR="00495DCE">
        <w:rPr>
          <w:rFonts w:ascii="Arial" w:eastAsia="Times New Roman" w:hAnsi="Arial" w:cs="Arial"/>
          <w:sz w:val="24"/>
          <w:szCs w:val="24"/>
          <w:lang w:eastAsia="cs-CZ"/>
        </w:rPr>
        <w:t>–</w:t>
      </w:r>
      <w:r w:rsidRPr="000437AE">
        <w:rPr>
          <w:rFonts w:ascii="Arial" w:eastAsia="Times New Roman" w:hAnsi="Arial" w:cs="Arial"/>
          <w:sz w:val="24"/>
          <w:szCs w:val="24"/>
          <w:lang w:eastAsia="cs-CZ"/>
        </w:rPr>
        <w:t>37. ISSN 1212-4184.</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NOVOTNA, Barbora, Vladimir KOBLIZEK, Jaromir ZATLOUKAL, et al., 2014. Czech multicenter research database of severe COPD. </w:t>
      </w:r>
      <w:r w:rsidRPr="000437AE">
        <w:rPr>
          <w:rFonts w:ascii="Arial" w:hAnsi="Arial" w:cs="Arial"/>
          <w:i/>
          <w:iCs/>
          <w:sz w:val="24"/>
          <w:szCs w:val="24"/>
        </w:rPr>
        <w:t xml:space="preserve">International journal of chronic obstructive pulmonary disease </w:t>
      </w:r>
      <w:r w:rsidRPr="000437AE">
        <w:rPr>
          <w:rFonts w:ascii="Arial" w:hAnsi="Arial" w:cs="Arial"/>
          <w:iCs/>
          <w:sz w:val="24"/>
          <w:szCs w:val="24"/>
          <w:lang w:val="en-US"/>
        </w:rPr>
        <w:t>[online]</w:t>
      </w:r>
      <w:r w:rsidRPr="000437AE">
        <w:rPr>
          <w:rFonts w:ascii="Arial" w:hAnsi="Arial" w:cs="Arial"/>
          <w:sz w:val="24"/>
          <w:szCs w:val="24"/>
        </w:rPr>
        <w:t xml:space="preserve">. </w:t>
      </w:r>
      <w:r w:rsidRPr="000437AE">
        <w:rPr>
          <w:rFonts w:ascii="Arial" w:hAnsi="Arial" w:cs="Arial"/>
          <w:bCs/>
          <w:sz w:val="24"/>
          <w:szCs w:val="24"/>
        </w:rPr>
        <w:t>9</w:t>
      </w:r>
      <w:r w:rsidRPr="000437AE">
        <w:rPr>
          <w:rFonts w:ascii="Arial" w:hAnsi="Arial" w:cs="Arial"/>
          <w:sz w:val="24"/>
          <w:szCs w:val="24"/>
        </w:rPr>
        <w:t>, 1265</w:t>
      </w:r>
      <w:r w:rsidR="00495DCE">
        <w:rPr>
          <w:rFonts w:ascii="Arial" w:hAnsi="Arial" w:cs="Arial"/>
          <w:sz w:val="24"/>
          <w:szCs w:val="24"/>
        </w:rPr>
        <w:t>–</w:t>
      </w:r>
      <w:r w:rsidRPr="000437AE">
        <w:rPr>
          <w:rFonts w:ascii="Arial" w:hAnsi="Arial" w:cs="Arial"/>
          <w:sz w:val="24"/>
          <w:szCs w:val="24"/>
        </w:rPr>
        <w:t xml:space="preserve">1274 [vid. 2015-05-30]. </w:t>
      </w:r>
      <w:r w:rsidR="00495DCE">
        <w:rPr>
          <w:rFonts w:ascii="Arial" w:hAnsi="Arial" w:cs="Arial"/>
          <w:sz w:val="24"/>
          <w:szCs w:val="24"/>
        </w:rPr>
        <w:t>ISSN 1178-2005. Dostupné z: DOI</w:t>
      </w:r>
      <w:r w:rsidRPr="000437AE">
        <w:rPr>
          <w:rFonts w:ascii="Arial" w:hAnsi="Arial" w:cs="Arial"/>
          <w:sz w:val="24"/>
          <w:szCs w:val="24"/>
        </w:rPr>
        <w:t xml:space="preserve"> 10.2147/COPD.S71828. </w:t>
      </w:r>
    </w:p>
    <w:p w:rsidR="00492A3B" w:rsidRPr="000437AE"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PLEVOVÁ, Ilona, 2012. </w:t>
      </w:r>
      <w:r w:rsidRPr="000437AE">
        <w:rPr>
          <w:rFonts w:ascii="Arial" w:hAnsi="Arial" w:cs="Arial"/>
          <w:i/>
          <w:sz w:val="24"/>
          <w:szCs w:val="24"/>
        </w:rPr>
        <w:t xml:space="preserve">Management </w:t>
      </w:r>
      <w:r w:rsidR="00642EA8" w:rsidRPr="000437AE">
        <w:rPr>
          <w:rFonts w:ascii="Arial" w:hAnsi="Arial" w:cs="Arial"/>
          <w:i/>
          <w:sz w:val="24"/>
          <w:szCs w:val="24"/>
        </w:rPr>
        <w:t>v</w:t>
      </w:r>
      <w:r w:rsidR="00642EA8">
        <w:rPr>
          <w:rFonts w:ascii="Arial" w:hAnsi="Arial" w:cs="Arial"/>
          <w:i/>
          <w:sz w:val="24"/>
          <w:szCs w:val="24"/>
        </w:rPr>
        <w:t> </w:t>
      </w:r>
      <w:r w:rsidRPr="000437AE">
        <w:rPr>
          <w:rFonts w:ascii="Arial" w:hAnsi="Arial" w:cs="Arial"/>
          <w:i/>
          <w:sz w:val="24"/>
          <w:szCs w:val="24"/>
        </w:rPr>
        <w:t>ošetřovatelství.</w:t>
      </w:r>
      <w:r w:rsidRPr="000437AE">
        <w:rPr>
          <w:rFonts w:ascii="Arial" w:hAnsi="Arial" w:cs="Arial"/>
          <w:sz w:val="24"/>
          <w:szCs w:val="24"/>
        </w:rPr>
        <w:t xml:space="preserve"> 1. vyd. Praha: Grada, 304 s. ISBN 978-80-247-3871-0. </w:t>
      </w:r>
    </w:p>
    <w:p w:rsidR="00492A3B" w:rsidRPr="000437AE" w:rsidRDefault="00492A3B" w:rsidP="004910A5">
      <w:pPr>
        <w:pStyle w:val="Odstavecseseznamem"/>
        <w:numPr>
          <w:ilvl w:val="0"/>
          <w:numId w:val="2"/>
        </w:numPr>
        <w:spacing w:after="120" w:line="360" w:lineRule="auto"/>
        <w:rPr>
          <w:rFonts w:ascii="Arial" w:eastAsia="Times New Roman" w:hAnsi="Arial" w:cs="Arial"/>
          <w:sz w:val="24"/>
          <w:szCs w:val="24"/>
          <w:lang w:eastAsia="cs-CZ"/>
        </w:rPr>
      </w:pPr>
      <w:r w:rsidRPr="000437AE">
        <w:rPr>
          <w:rFonts w:ascii="Arial" w:eastAsia="Times New Roman" w:hAnsi="Arial" w:cs="Arial"/>
          <w:sz w:val="24"/>
          <w:szCs w:val="24"/>
          <w:lang w:eastAsia="cs-CZ"/>
        </w:rPr>
        <w:t xml:space="preserve">PRÁZNOVCOVÁ, Lenka, 2013. </w:t>
      </w:r>
      <w:r w:rsidRPr="000437AE">
        <w:rPr>
          <w:rFonts w:ascii="Arial" w:eastAsia="Times New Roman" w:hAnsi="Arial" w:cs="Arial"/>
          <w:i/>
          <w:sz w:val="24"/>
          <w:szCs w:val="24"/>
          <w:lang w:eastAsia="cs-CZ"/>
        </w:rPr>
        <w:t xml:space="preserve">Compliance pacienta </w:t>
      </w:r>
      <w:r w:rsidRPr="000437AE">
        <w:rPr>
          <w:rFonts w:ascii="Arial" w:eastAsia="Times New Roman" w:hAnsi="Arial" w:cs="Arial"/>
          <w:sz w:val="24"/>
          <w:szCs w:val="24"/>
          <w:lang w:eastAsia="cs-CZ"/>
        </w:rPr>
        <w:t xml:space="preserve">[online]. Pace.cz [vid. 2017-02-17]. Dostupné z: </w:t>
      </w:r>
      <w:hyperlink r:id="rId59" w:history="1">
        <w:r w:rsidRPr="000437AE">
          <w:rPr>
            <w:rStyle w:val="Hypertextovodkaz"/>
            <w:rFonts w:ascii="Arial" w:hAnsi="Arial" w:cs="Arial"/>
            <w:sz w:val="24"/>
            <w:szCs w:val="24"/>
          </w:rPr>
          <w:t>http://www.pace.cz/wpcontent/uploads/2013/03/5_compliance_pacienta.pdf</w:t>
        </w:r>
      </w:hyperlink>
    </w:p>
    <w:p w:rsidR="00492A3B" w:rsidRPr="00316F33"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RACHELEFSKY, Gary S., Yuning LIAO a Rab FARUQI, 2007. Impact of inhaled corticosteroid-induced oropharyngeal adverse events: results from a meta-analysis. </w:t>
      </w:r>
      <w:r w:rsidRPr="000437AE">
        <w:rPr>
          <w:rFonts w:ascii="Arial" w:hAnsi="Arial" w:cs="Arial"/>
          <w:i/>
          <w:iCs/>
          <w:sz w:val="24"/>
          <w:szCs w:val="24"/>
        </w:rPr>
        <w:t>Annals of Allergy, Asthma &amp; Immunology</w:t>
      </w:r>
      <w:r w:rsidRPr="000437AE">
        <w:rPr>
          <w:rFonts w:ascii="Arial" w:hAnsi="Arial" w:cs="Arial"/>
          <w:sz w:val="24"/>
          <w:szCs w:val="24"/>
        </w:rPr>
        <w:t xml:space="preserve"> [online]. 98(3), 225</w:t>
      </w:r>
      <w:r w:rsidR="00495DCE">
        <w:rPr>
          <w:rFonts w:ascii="Arial" w:hAnsi="Arial" w:cs="Arial"/>
          <w:sz w:val="24"/>
          <w:szCs w:val="24"/>
        </w:rPr>
        <w:t>–</w:t>
      </w:r>
      <w:r w:rsidRPr="000437AE">
        <w:rPr>
          <w:rFonts w:ascii="Arial" w:hAnsi="Arial" w:cs="Arial"/>
          <w:sz w:val="24"/>
          <w:szCs w:val="24"/>
        </w:rPr>
        <w:t xml:space="preserve">238 </w:t>
      </w:r>
      <w:r w:rsidRPr="000437AE">
        <w:rPr>
          <w:rFonts w:ascii="Arial" w:eastAsia="Times New Roman" w:hAnsi="Arial" w:cs="Arial"/>
          <w:sz w:val="24"/>
          <w:szCs w:val="24"/>
          <w:lang w:eastAsia="cs-CZ"/>
        </w:rPr>
        <w:t>[vid. 2017-02-17]</w:t>
      </w:r>
      <w:r w:rsidRPr="000437AE">
        <w:rPr>
          <w:rFonts w:ascii="Arial" w:hAnsi="Arial" w:cs="Arial"/>
          <w:sz w:val="24"/>
          <w:szCs w:val="24"/>
        </w:rPr>
        <w:t>.</w:t>
      </w:r>
      <w:r w:rsidRPr="000437AE">
        <w:rPr>
          <w:rFonts w:ascii="Arial" w:hAnsi="Arial" w:cs="Arial"/>
          <w:color w:val="000000"/>
          <w:sz w:val="24"/>
          <w:szCs w:val="24"/>
        </w:rPr>
        <w:t xml:space="preserve"> ISSN 1081-1206. </w:t>
      </w:r>
      <w:r w:rsidRPr="000437AE">
        <w:rPr>
          <w:rFonts w:ascii="Arial" w:hAnsi="Arial" w:cs="Arial"/>
          <w:sz w:val="24"/>
          <w:szCs w:val="24"/>
        </w:rPr>
        <w:t>Dostupné z:</w:t>
      </w:r>
      <w:r w:rsidRPr="000437AE">
        <w:rPr>
          <w:rFonts w:ascii="Arial" w:hAnsi="Arial" w:cs="Arial"/>
          <w:color w:val="000000"/>
          <w:sz w:val="24"/>
          <w:szCs w:val="24"/>
        </w:rPr>
        <w:t xml:space="preserve"> </w:t>
      </w:r>
      <w:hyperlink r:id="rId60" w:history="1">
        <w:r w:rsidRPr="000437AE">
          <w:rPr>
            <w:rStyle w:val="Hypertextovodkaz"/>
            <w:rFonts w:ascii="Arial" w:hAnsi="Arial" w:cs="Arial"/>
            <w:sz w:val="24"/>
            <w:szCs w:val="24"/>
          </w:rPr>
          <w:t>https://www.ncbi.nlm.nih.gov/pubmed/17378253</w:t>
        </w:r>
      </w:hyperlink>
      <w:r>
        <w:t>.</w:t>
      </w:r>
    </w:p>
    <w:p w:rsidR="00316F33" w:rsidRPr="00924BD7" w:rsidRDefault="00316F33" w:rsidP="00316F33">
      <w:pPr>
        <w:pStyle w:val="Odstavecseseznamem"/>
        <w:numPr>
          <w:ilvl w:val="0"/>
          <w:numId w:val="2"/>
        </w:numPr>
        <w:spacing w:line="360" w:lineRule="auto"/>
        <w:rPr>
          <w:color w:val="0000FF"/>
          <w:u w:val="single"/>
        </w:rPr>
      </w:pPr>
      <w:r w:rsidRPr="00983FFC">
        <w:rPr>
          <w:rFonts w:ascii="Arial" w:hAnsi="Arial" w:cs="Arial"/>
          <w:sz w:val="24"/>
          <w:szCs w:val="24"/>
        </w:rPr>
        <w:t>ROOTMENSEN</w:t>
      </w:r>
      <w:r w:rsidR="00983FFC" w:rsidRPr="00983FFC">
        <w:rPr>
          <w:rFonts w:ascii="Arial" w:hAnsi="Arial" w:cs="Arial"/>
          <w:sz w:val="24"/>
          <w:szCs w:val="24"/>
        </w:rPr>
        <w:t>,</w:t>
      </w:r>
      <w:r w:rsidRPr="00983FFC">
        <w:rPr>
          <w:rFonts w:ascii="Arial" w:hAnsi="Arial" w:cs="Arial"/>
          <w:sz w:val="24"/>
          <w:szCs w:val="24"/>
        </w:rPr>
        <w:t xml:space="preserve"> Geert N.</w:t>
      </w:r>
      <w:r w:rsidRPr="00983FFC">
        <w:rPr>
          <w:rStyle w:val="nlmx"/>
          <w:rFonts w:ascii="Arial" w:hAnsi="Arial" w:cs="Arial"/>
          <w:sz w:val="24"/>
          <w:szCs w:val="24"/>
        </w:rPr>
        <w:t>,</w:t>
      </w:r>
      <w:r w:rsidR="00B414FB" w:rsidRPr="00983FFC">
        <w:rPr>
          <w:rStyle w:val="nlmx"/>
          <w:rFonts w:ascii="Arial" w:hAnsi="Arial" w:cs="Arial"/>
          <w:sz w:val="24"/>
          <w:szCs w:val="24"/>
        </w:rPr>
        <w:t xml:space="preserve"> </w:t>
      </w:r>
      <w:r w:rsidRPr="00983FFC">
        <w:rPr>
          <w:rFonts w:ascii="Arial" w:hAnsi="Arial" w:cs="Arial"/>
          <w:sz w:val="24"/>
          <w:szCs w:val="24"/>
        </w:rPr>
        <w:t xml:space="preserve">Anton </w:t>
      </w:r>
      <w:proofErr w:type="gramStart"/>
      <w:r w:rsidRPr="00983FFC">
        <w:rPr>
          <w:rFonts w:ascii="Arial" w:hAnsi="Arial" w:cs="Arial"/>
          <w:sz w:val="24"/>
          <w:szCs w:val="24"/>
        </w:rPr>
        <w:t>R.J.</w:t>
      </w:r>
      <w:proofErr w:type="gramEnd"/>
      <w:r w:rsidRPr="00983FFC">
        <w:rPr>
          <w:rFonts w:ascii="Arial" w:hAnsi="Arial" w:cs="Arial"/>
          <w:sz w:val="24"/>
          <w:szCs w:val="24"/>
        </w:rPr>
        <w:t xml:space="preserve"> van KEIMPEMA</w:t>
      </w:r>
      <w:r w:rsidRPr="00983FFC">
        <w:rPr>
          <w:rStyle w:val="nlmdegrees"/>
          <w:rFonts w:ascii="Arial" w:hAnsi="Arial" w:cs="Arial"/>
          <w:sz w:val="24"/>
          <w:szCs w:val="24"/>
        </w:rPr>
        <w:t>,</w:t>
      </w:r>
      <w:r w:rsidR="00B414FB" w:rsidRPr="00983FFC">
        <w:rPr>
          <w:rStyle w:val="nlmdegrees"/>
          <w:rFonts w:ascii="Arial" w:hAnsi="Arial" w:cs="Arial"/>
          <w:sz w:val="24"/>
          <w:szCs w:val="24"/>
        </w:rPr>
        <w:t xml:space="preserve"> </w:t>
      </w:r>
      <w:r w:rsidRPr="00983FFC">
        <w:rPr>
          <w:rFonts w:ascii="Arial" w:hAnsi="Arial" w:cs="Arial"/>
          <w:sz w:val="24"/>
          <w:szCs w:val="24"/>
        </w:rPr>
        <w:t>Henk M. JANSEN</w:t>
      </w:r>
      <w:r w:rsidRPr="00983FFC">
        <w:rPr>
          <w:rStyle w:val="nlmdegrees"/>
          <w:rFonts w:ascii="Arial" w:hAnsi="Arial" w:cs="Arial"/>
          <w:sz w:val="24"/>
          <w:szCs w:val="24"/>
        </w:rPr>
        <w:t xml:space="preserve"> </w:t>
      </w:r>
      <w:r w:rsidR="00983FFC" w:rsidRPr="00983FFC">
        <w:rPr>
          <w:rStyle w:val="nlmx"/>
          <w:rFonts w:ascii="Arial" w:hAnsi="Arial" w:cs="Arial"/>
          <w:sz w:val="24"/>
          <w:szCs w:val="24"/>
        </w:rPr>
        <w:t>a</w:t>
      </w:r>
      <w:r w:rsidRPr="00983FFC">
        <w:rPr>
          <w:rStyle w:val="nlmx"/>
          <w:rFonts w:ascii="Arial" w:hAnsi="Arial" w:cs="Arial"/>
          <w:sz w:val="24"/>
          <w:szCs w:val="24"/>
        </w:rPr>
        <w:t xml:space="preserve"> </w:t>
      </w:r>
      <w:r w:rsidRPr="00983FFC">
        <w:rPr>
          <w:rFonts w:ascii="Arial" w:hAnsi="Arial" w:cs="Arial"/>
          <w:sz w:val="24"/>
          <w:szCs w:val="24"/>
        </w:rPr>
        <w:t xml:space="preserve">Rob J. de HAAN, 2010. </w:t>
      </w:r>
      <w:r w:rsidRPr="00983FFC">
        <w:rPr>
          <w:rFonts w:ascii="Arial" w:eastAsia="Times New Roman" w:hAnsi="Arial" w:cs="Arial"/>
          <w:sz w:val="24"/>
          <w:szCs w:val="24"/>
          <w:lang w:eastAsia="cs-CZ"/>
        </w:rPr>
        <w:t xml:space="preserve">Predictors of incorrect inhalation technique in patients with asthma or COPD: a study using a validated videotaped scoring method. </w:t>
      </w:r>
      <w:r w:rsidRPr="00983FFC">
        <w:rPr>
          <w:rFonts w:ascii="Arial" w:eastAsia="Times New Roman" w:hAnsi="Arial" w:cs="Arial"/>
          <w:i/>
          <w:iCs/>
          <w:sz w:val="24"/>
          <w:szCs w:val="24"/>
          <w:lang w:eastAsia="cs-CZ"/>
        </w:rPr>
        <w:t xml:space="preserve">Journal of aerosol medicine and pulmonary drug delivery </w:t>
      </w:r>
      <w:r w:rsidRPr="00983FFC">
        <w:rPr>
          <w:rFonts w:ascii="Arial" w:hAnsi="Arial" w:cs="Arial"/>
          <w:sz w:val="24"/>
          <w:szCs w:val="24"/>
        </w:rPr>
        <w:t>[online].</w:t>
      </w:r>
      <w:r w:rsidR="00B414FB" w:rsidRPr="00983FFC">
        <w:rPr>
          <w:rFonts w:ascii="Arial" w:hAnsi="Arial" w:cs="Arial"/>
          <w:sz w:val="24"/>
          <w:szCs w:val="24"/>
        </w:rPr>
        <w:t xml:space="preserve"> </w:t>
      </w:r>
      <w:r w:rsidRPr="00983FFC">
        <w:rPr>
          <w:rFonts w:ascii="Arial" w:eastAsia="Times New Roman" w:hAnsi="Arial" w:cs="Arial"/>
          <w:i/>
          <w:iCs/>
          <w:sz w:val="24"/>
          <w:szCs w:val="24"/>
          <w:lang w:eastAsia="cs-CZ"/>
        </w:rPr>
        <w:t>23</w:t>
      </w:r>
      <w:r w:rsidRPr="00983FFC">
        <w:rPr>
          <w:rFonts w:ascii="Arial" w:eastAsia="Times New Roman" w:hAnsi="Arial" w:cs="Arial"/>
          <w:sz w:val="24"/>
          <w:szCs w:val="24"/>
          <w:lang w:eastAsia="cs-CZ"/>
        </w:rPr>
        <w:t>(5), 323</w:t>
      </w:r>
      <w:r w:rsidR="00983FFC" w:rsidRPr="00983FFC">
        <w:rPr>
          <w:rFonts w:ascii="Arial" w:eastAsia="Times New Roman" w:hAnsi="Arial" w:cs="Arial"/>
          <w:sz w:val="24"/>
          <w:szCs w:val="24"/>
          <w:lang w:eastAsia="cs-CZ"/>
        </w:rPr>
        <w:t>–</w:t>
      </w:r>
      <w:r w:rsidRPr="00983FFC">
        <w:rPr>
          <w:rFonts w:ascii="Arial" w:eastAsia="Times New Roman" w:hAnsi="Arial" w:cs="Arial"/>
          <w:sz w:val="24"/>
          <w:szCs w:val="24"/>
          <w:lang w:eastAsia="cs-CZ"/>
        </w:rPr>
        <w:t xml:space="preserve">328 </w:t>
      </w:r>
      <w:r w:rsidRPr="00983FFC">
        <w:rPr>
          <w:rFonts w:ascii="Arial" w:hAnsi="Arial" w:cs="Arial"/>
          <w:sz w:val="24"/>
          <w:szCs w:val="24"/>
        </w:rPr>
        <w:t>[vid. 2016-06-07]. Dostupné z:</w:t>
      </w:r>
      <w:r w:rsidRPr="00983FFC">
        <w:rPr>
          <w:rFonts w:ascii="Arial" w:eastAsia="Times New Roman" w:hAnsi="Arial" w:cs="Arial"/>
          <w:sz w:val="24"/>
          <w:szCs w:val="24"/>
          <w:lang w:eastAsia="cs-CZ"/>
        </w:rPr>
        <w:t xml:space="preserve"> </w:t>
      </w:r>
      <w:hyperlink r:id="rId61" w:history="1">
        <w:r w:rsidRPr="00983FFC">
          <w:rPr>
            <w:rStyle w:val="Hypertextovodkaz"/>
            <w:rFonts w:ascii="Arial" w:hAnsi="Arial" w:cs="Arial"/>
            <w:sz w:val="24"/>
            <w:szCs w:val="24"/>
          </w:rPr>
          <w:t>https://www.ncbi.nlm.nih.gov/pubmed/20804428</w:t>
        </w:r>
      </w:hyperlink>
    </w:p>
    <w:p w:rsidR="00924BD7" w:rsidRPr="00924BD7" w:rsidRDefault="00924BD7" w:rsidP="00924BD7">
      <w:pPr>
        <w:pStyle w:val="tiny-space-below"/>
        <w:numPr>
          <w:ilvl w:val="0"/>
          <w:numId w:val="2"/>
        </w:numPr>
        <w:spacing w:before="0" w:beforeAutospacing="0" w:after="120" w:afterAutospacing="0" w:line="360" w:lineRule="auto"/>
        <w:rPr>
          <w:rStyle w:val="Hypertextovodkaz"/>
          <w:rFonts w:ascii="Arial" w:hAnsi="Arial" w:cs="Arial"/>
          <w:color w:val="auto"/>
          <w:u w:val="none"/>
        </w:rPr>
      </w:pPr>
      <w:r w:rsidRPr="005F01B3">
        <w:rPr>
          <w:rFonts w:ascii="Arial" w:hAnsi="Arial" w:cs="Arial"/>
        </w:rPr>
        <w:t>SIKOROVÁ, Lucie a Radka BUŽGOVÁ</w:t>
      </w:r>
      <w:r>
        <w:rPr>
          <w:rFonts w:ascii="Arial" w:hAnsi="Arial" w:cs="Arial"/>
        </w:rPr>
        <w:t>, 2013</w:t>
      </w:r>
      <w:r w:rsidRPr="005F01B3">
        <w:rPr>
          <w:rFonts w:ascii="Arial" w:hAnsi="Arial" w:cs="Arial"/>
        </w:rPr>
        <w:t xml:space="preserve">. Využití hodnotících nástrojů posuzujících komplikace v dutině ústní dětí léčených chemoterapií. </w:t>
      </w:r>
      <w:r w:rsidRPr="005F01B3">
        <w:rPr>
          <w:rFonts w:ascii="Arial" w:hAnsi="Arial" w:cs="Arial"/>
          <w:i/>
          <w:iCs/>
        </w:rPr>
        <w:t>Ošetřovatelský výzkum a praxe založená na důkazech</w:t>
      </w:r>
      <w:r>
        <w:rPr>
          <w:rFonts w:ascii="Arial" w:hAnsi="Arial" w:cs="Arial"/>
        </w:rPr>
        <w:t xml:space="preserve"> [online]. </w:t>
      </w:r>
      <w:proofErr w:type="gramStart"/>
      <w:r>
        <w:rPr>
          <w:rFonts w:ascii="Arial" w:hAnsi="Arial" w:cs="Arial"/>
        </w:rPr>
        <w:t>s.108</w:t>
      </w:r>
      <w:proofErr w:type="gramEnd"/>
      <w:r>
        <w:rPr>
          <w:rFonts w:ascii="Arial" w:hAnsi="Arial" w:cs="Arial"/>
        </w:rPr>
        <w:t>-109 [vid. 2016</w:t>
      </w:r>
      <w:r w:rsidRPr="005F01B3">
        <w:rPr>
          <w:rFonts w:ascii="Arial" w:hAnsi="Arial" w:cs="Arial"/>
        </w:rPr>
        <w:t>-05-13]. ISBN 978-80-7464-264-7.</w:t>
      </w:r>
    </w:p>
    <w:p w:rsidR="00492A3B" w:rsidRPr="000437AE" w:rsidRDefault="00492A3B" w:rsidP="00316F33">
      <w:pPr>
        <w:pStyle w:val="Odstavecseseznamem"/>
        <w:numPr>
          <w:ilvl w:val="0"/>
          <w:numId w:val="2"/>
        </w:numPr>
        <w:autoSpaceDE w:val="0"/>
        <w:autoSpaceDN w:val="0"/>
        <w:adjustRightInd w:val="0"/>
        <w:spacing w:line="360" w:lineRule="auto"/>
        <w:rPr>
          <w:rFonts w:ascii="Arial" w:hAnsi="Arial" w:cs="Arial"/>
          <w:sz w:val="24"/>
          <w:szCs w:val="24"/>
        </w:rPr>
      </w:pPr>
      <w:r w:rsidRPr="000437AE">
        <w:rPr>
          <w:rFonts w:ascii="Arial" w:hAnsi="Arial" w:cs="Arial"/>
          <w:sz w:val="24"/>
          <w:szCs w:val="24"/>
        </w:rPr>
        <w:t xml:space="preserve">ŠTRBOVÁ, Pavlína, Zdeňka MIKŠOVÁ a Lenka MAZALOVÁ, 2014. Výuka farmakologie ve vysokoškolském kvalifikačním vzdělávání všeobecných sester v České republice. </w:t>
      </w:r>
      <w:r w:rsidRPr="000437AE">
        <w:rPr>
          <w:rFonts w:ascii="Arial" w:hAnsi="Arial" w:cs="Arial"/>
          <w:i/>
          <w:iCs/>
          <w:sz w:val="24"/>
          <w:szCs w:val="24"/>
        </w:rPr>
        <w:t>Klinická farmakologie a farmacie</w:t>
      </w:r>
      <w:r w:rsidRPr="000437AE">
        <w:rPr>
          <w:rFonts w:ascii="Arial" w:hAnsi="Arial" w:cs="Arial"/>
          <w:sz w:val="24"/>
          <w:szCs w:val="24"/>
        </w:rPr>
        <w:t xml:space="preserve">. </w:t>
      </w:r>
      <w:r w:rsidRPr="000437AE">
        <w:rPr>
          <w:rFonts w:ascii="Arial" w:hAnsi="Arial" w:cs="Arial"/>
          <w:bCs/>
          <w:sz w:val="24"/>
          <w:szCs w:val="24"/>
        </w:rPr>
        <w:t>28</w:t>
      </w:r>
      <w:r w:rsidRPr="000437AE">
        <w:rPr>
          <w:rFonts w:ascii="Arial" w:hAnsi="Arial" w:cs="Arial"/>
          <w:sz w:val="24"/>
          <w:szCs w:val="24"/>
        </w:rPr>
        <w:t>(4), 137</w:t>
      </w:r>
      <w:r w:rsidR="00495DCE">
        <w:rPr>
          <w:rFonts w:ascii="Arial" w:hAnsi="Arial" w:cs="Arial"/>
          <w:sz w:val="24"/>
          <w:szCs w:val="24"/>
        </w:rPr>
        <w:t>–</w:t>
      </w:r>
      <w:r w:rsidRPr="000437AE">
        <w:rPr>
          <w:rFonts w:ascii="Arial" w:hAnsi="Arial" w:cs="Arial"/>
          <w:sz w:val="24"/>
          <w:szCs w:val="24"/>
        </w:rPr>
        <w:t>141. ISSN 1212-7973.</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TALIÁNOVÁ, Magda, Martina JEDLINSKÁ a Markéta MORAVCOVÁ, 2013. Využívání hodnotících a měřících škál </w:t>
      </w:r>
      <w:r w:rsidR="00642EA8" w:rsidRPr="000437AE">
        <w:rPr>
          <w:rFonts w:ascii="Arial" w:hAnsi="Arial" w:cs="Arial"/>
          <w:sz w:val="24"/>
          <w:szCs w:val="24"/>
        </w:rPr>
        <w:t>v</w:t>
      </w:r>
      <w:r w:rsidR="00642EA8">
        <w:rPr>
          <w:rFonts w:ascii="Arial" w:hAnsi="Arial" w:cs="Arial"/>
          <w:sz w:val="24"/>
          <w:szCs w:val="24"/>
        </w:rPr>
        <w:t> </w:t>
      </w:r>
      <w:r w:rsidRPr="000437AE">
        <w:rPr>
          <w:rFonts w:ascii="Arial" w:hAnsi="Arial" w:cs="Arial"/>
          <w:sz w:val="24"/>
          <w:szCs w:val="24"/>
        </w:rPr>
        <w:t xml:space="preserve">ošetřovatelství. </w:t>
      </w:r>
      <w:r w:rsidRPr="000437AE">
        <w:rPr>
          <w:rFonts w:ascii="Arial" w:hAnsi="Arial" w:cs="Arial"/>
          <w:i/>
          <w:iCs/>
          <w:sz w:val="24"/>
          <w:szCs w:val="24"/>
        </w:rPr>
        <w:t xml:space="preserve">Ošetrovateľstvo: teória, výzkum, vzdelávanie </w:t>
      </w:r>
      <w:r w:rsidRPr="000437AE">
        <w:rPr>
          <w:rFonts w:ascii="Arial" w:hAnsi="Arial" w:cs="Arial"/>
          <w:iCs/>
          <w:sz w:val="24"/>
          <w:szCs w:val="24"/>
        </w:rPr>
        <w:t>[online]</w:t>
      </w:r>
      <w:r w:rsidRPr="000437AE">
        <w:rPr>
          <w:rFonts w:ascii="Arial" w:hAnsi="Arial" w:cs="Arial"/>
          <w:i/>
          <w:iCs/>
          <w:sz w:val="24"/>
          <w:szCs w:val="24"/>
        </w:rPr>
        <w:t xml:space="preserve">. </w:t>
      </w:r>
      <w:r w:rsidRPr="000437AE">
        <w:rPr>
          <w:rFonts w:ascii="Arial" w:hAnsi="Arial" w:cs="Arial"/>
          <w:bCs/>
          <w:sz w:val="24"/>
          <w:szCs w:val="24"/>
        </w:rPr>
        <w:t>3</w:t>
      </w:r>
      <w:r w:rsidRPr="000437AE">
        <w:rPr>
          <w:rFonts w:ascii="Arial" w:hAnsi="Arial" w:cs="Arial"/>
          <w:sz w:val="24"/>
          <w:szCs w:val="24"/>
        </w:rPr>
        <w:t>(1), s. 25</w:t>
      </w:r>
      <w:r w:rsidR="00495DCE">
        <w:rPr>
          <w:rFonts w:ascii="Arial" w:hAnsi="Arial" w:cs="Arial"/>
          <w:sz w:val="24"/>
          <w:szCs w:val="24"/>
        </w:rPr>
        <w:t>–</w:t>
      </w:r>
      <w:r w:rsidRPr="000437AE">
        <w:rPr>
          <w:rFonts w:ascii="Arial" w:hAnsi="Arial" w:cs="Arial"/>
          <w:sz w:val="24"/>
          <w:szCs w:val="24"/>
        </w:rPr>
        <w:t xml:space="preserve">30 [vid. 2016-05-30]. ISSN 1338-6263. Dostupné z: </w:t>
      </w:r>
      <w:hyperlink r:id="rId62" w:history="1">
        <w:r w:rsidRPr="000437AE">
          <w:rPr>
            <w:rStyle w:val="Hypertextovodkaz"/>
            <w:rFonts w:ascii="Arial" w:hAnsi="Arial" w:cs="Arial"/>
            <w:sz w:val="24"/>
            <w:szCs w:val="24"/>
          </w:rPr>
          <w:t>http://www.osetrovatelstvo.eu/archiv/2013-rocnik-3/cislo-1/vyuzivani-hodnoticich-a-mericich-skal-v-osetrovatelstvi</w:t>
        </w:r>
      </w:hyperlink>
      <w:r>
        <w:t>.</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TEŘL, Milan, Petr ČÁP, Renata DVOŘÁKOVÁ, Viktor KAŠÁK, Tomáš KOČÍ, Bronislava NOVOTNÁ, Petr PANZNER, Ester SEBEROVÁ, Vratislav SEDLÁK a Vladimír ZINDR, 2015</w:t>
      </w:r>
      <w:r w:rsidRPr="000437AE">
        <w:rPr>
          <w:rFonts w:ascii="Arial" w:hAnsi="Arial" w:cs="Arial"/>
          <w:i/>
          <w:iCs/>
          <w:sz w:val="24"/>
          <w:szCs w:val="24"/>
        </w:rPr>
        <w:t xml:space="preserve">. </w:t>
      </w:r>
      <w:r w:rsidRPr="000437AE">
        <w:rPr>
          <w:rFonts w:ascii="Arial" w:hAnsi="Arial" w:cs="Arial"/>
          <w:iCs/>
          <w:sz w:val="24"/>
          <w:szCs w:val="24"/>
        </w:rPr>
        <w:t>Doporučený postup diagnostiky a léčby bronchiálního astmatu</w:t>
      </w:r>
      <w:r w:rsidRPr="000437AE">
        <w:rPr>
          <w:rFonts w:ascii="Arial" w:hAnsi="Arial" w:cs="Arial"/>
          <w:i/>
          <w:iCs/>
          <w:sz w:val="24"/>
          <w:szCs w:val="24"/>
        </w:rPr>
        <w:t>.</w:t>
      </w:r>
      <w:r w:rsidRPr="000437AE">
        <w:rPr>
          <w:rFonts w:ascii="Arial" w:hAnsi="Arial" w:cs="Arial"/>
          <w:i/>
          <w:sz w:val="24"/>
          <w:szCs w:val="24"/>
        </w:rPr>
        <w:t xml:space="preserve"> Česká společnost alergologie a klinické imunologie </w:t>
      </w:r>
      <w:r w:rsidRPr="000437AE">
        <w:rPr>
          <w:rFonts w:ascii="Arial" w:hAnsi="Arial" w:cs="Arial"/>
          <w:iCs/>
          <w:sz w:val="24"/>
          <w:szCs w:val="24"/>
          <w:lang w:val="en-US"/>
        </w:rPr>
        <w:t>[online]</w:t>
      </w:r>
      <w:r w:rsidRPr="000437AE">
        <w:rPr>
          <w:rFonts w:ascii="Arial" w:hAnsi="Arial" w:cs="Arial"/>
          <w:sz w:val="24"/>
          <w:szCs w:val="24"/>
        </w:rPr>
        <w:t xml:space="preserve">. [vid. 2016-05-30]. ISSN 1802-5668. Dostupné z: </w:t>
      </w:r>
      <w:hyperlink r:id="rId63" w:history="1">
        <w:r w:rsidRPr="000437AE">
          <w:rPr>
            <w:rStyle w:val="Hypertextovodkaz"/>
            <w:rFonts w:ascii="Arial" w:hAnsi="Arial" w:cs="Arial"/>
            <w:sz w:val="24"/>
            <w:szCs w:val="24"/>
          </w:rPr>
          <w:t>http://www.csaki.cz/dokumenty/DP_diagnostiky_a_lecby_astmatu_2015.pdf</w:t>
        </w:r>
      </w:hyperlink>
    </w:p>
    <w:p w:rsidR="00492A3B" w:rsidRPr="00031C29"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31C29">
        <w:rPr>
          <w:rFonts w:ascii="Arial" w:eastAsia="Times New Roman" w:hAnsi="Arial" w:cs="Arial"/>
          <w:sz w:val="24"/>
          <w:szCs w:val="24"/>
          <w:lang w:eastAsia="cs-CZ"/>
        </w:rPr>
        <w:t xml:space="preserve">THE GLOBAL INITIATIVE FOR CHRONIC OBSTRUCTIVE LUNG DISEASE, 2013. </w:t>
      </w:r>
      <w:r w:rsidRPr="00031C29">
        <w:rPr>
          <w:rFonts w:ascii="Arial" w:eastAsia="Times New Roman" w:hAnsi="Arial" w:cs="Arial"/>
          <w:i/>
          <w:sz w:val="24"/>
          <w:szCs w:val="24"/>
          <w:lang w:eastAsia="cs-CZ"/>
        </w:rPr>
        <w:t xml:space="preserve">Global strategy for the diagnosis, management, and prevention of chronic obstructive pulmonary disease </w:t>
      </w:r>
      <w:r w:rsidRPr="00031C29">
        <w:rPr>
          <w:rFonts w:ascii="Arial" w:eastAsia="Times New Roman" w:hAnsi="Arial" w:cs="Arial"/>
          <w:sz w:val="24"/>
          <w:szCs w:val="24"/>
          <w:lang w:val="en-GB" w:eastAsia="cs-CZ"/>
        </w:rPr>
        <w:t>[</w:t>
      </w:r>
      <w:r w:rsidRPr="00031C29">
        <w:rPr>
          <w:rFonts w:ascii="Arial" w:eastAsia="Times New Roman" w:hAnsi="Arial" w:cs="Arial"/>
          <w:sz w:val="24"/>
          <w:szCs w:val="24"/>
          <w:lang w:eastAsia="cs-CZ"/>
        </w:rPr>
        <w:t xml:space="preserve">online]. 2. vyd. </w:t>
      </w:r>
      <w:r w:rsidRPr="00031C29">
        <w:rPr>
          <w:rFonts w:ascii="Arial" w:hAnsi="Arial" w:cs="Arial"/>
          <w:sz w:val="24"/>
          <w:szCs w:val="24"/>
        </w:rPr>
        <w:t>[vid. 2016-05-30]. Dostupné z:</w:t>
      </w:r>
      <w:r w:rsidR="00031C29" w:rsidRPr="00031C29">
        <w:rPr>
          <w:rFonts w:ascii="Arial" w:hAnsi="Arial" w:cs="Arial"/>
          <w:sz w:val="24"/>
          <w:szCs w:val="24"/>
        </w:rPr>
        <w:t xml:space="preserve"> </w:t>
      </w:r>
      <w:hyperlink r:id="rId64" w:history="1">
        <w:r w:rsidRPr="00031C29">
          <w:rPr>
            <w:rStyle w:val="Hypertextovodkaz"/>
            <w:rFonts w:ascii="Arial" w:hAnsi="Arial" w:cs="Arial"/>
            <w:sz w:val="24"/>
            <w:szCs w:val="24"/>
          </w:rPr>
          <w:t>http://www.goldcopd.org/uploads/users/files/GOLD_Report_2013_Feb20.pdf</w:t>
        </w:r>
      </w:hyperlink>
      <w:r w:rsidRPr="00031C29">
        <w:rPr>
          <w:rFonts w:ascii="Arial" w:eastAsia="Times New Roman" w:hAnsi="Arial" w:cs="Arial"/>
          <w:sz w:val="24"/>
          <w:szCs w:val="24"/>
          <w:lang w:eastAsia="cs-CZ"/>
        </w:rPr>
        <w:t>.</w:t>
      </w:r>
    </w:p>
    <w:p w:rsidR="00492A3B" w:rsidRPr="000437AE" w:rsidRDefault="00492A3B" w:rsidP="004910A5">
      <w:pPr>
        <w:pStyle w:val="Odstavecseseznamem"/>
        <w:numPr>
          <w:ilvl w:val="0"/>
          <w:numId w:val="2"/>
        </w:numPr>
        <w:spacing w:after="0" w:line="360" w:lineRule="auto"/>
        <w:rPr>
          <w:rFonts w:ascii="Arial" w:hAnsi="Arial" w:cs="Arial"/>
          <w:sz w:val="24"/>
          <w:szCs w:val="24"/>
        </w:rPr>
      </w:pPr>
      <w:r w:rsidRPr="000437AE">
        <w:rPr>
          <w:rFonts w:ascii="Arial" w:hAnsi="Arial" w:cs="Arial"/>
          <w:sz w:val="24"/>
          <w:szCs w:val="24"/>
        </w:rPr>
        <w:t>TOMMELEIN, Eline, Els MEHUYS, Thierry van HEES, Els ADRIAENS, Luc van BORTEL, Thierry CHRISTIAENS, Inge van TONGELEN, Jean-Paul REMON,</w:t>
      </w:r>
      <w:r w:rsidR="000437AE" w:rsidRPr="000437AE">
        <w:rPr>
          <w:rFonts w:ascii="Arial" w:hAnsi="Arial" w:cs="Arial"/>
          <w:sz w:val="24"/>
          <w:szCs w:val="24"/>
        </w:rPr>
        <w:t xml:space="preserve"> </w:t>
      </w:r>
      <w:r w:rsidRPr="000437AE">
        <w:rPr>
          <w:rFonts w:ascii="Arial" w:hAnsi="Arial" w:cs="Arial"/>
          <w:sz w:val="24"/>
          <w:szCs w:val="24"/>
        </w:rPr>
        <w:t xml:space="preserve">Koen BOUSSERY, Guy BRUSSELLE, 2014. Effectiveness of pharmaceutical care for patients with chronic obstructive pulmonary disease (PHARMACOP): a randomized controlled trial. </w:t>
      </w:r>
      <w:r w:rsidRPr="000437AE">
        <w:rPr>
          <w:rFonts w:ascii="Arial" w:hAnsi="Arial" w:cs="Arial"/>
          <w:i/>
          <w:sz w:val="24"/>
          <w:szCs w:val="24"/>
        </w:rPr>
        <w:t xml:space="preserve">British Journal of Clinical Pharmacology </w:t>
      </w:r>
      <w:r w:rsidRPr="000437AE">
        <w:rPr>
          <w:rFonts w:ascii="Arial" w:hAnsi="Arial" w:cs="Arial"/>
          <w:sz w:val="24"/>
          <w:szCs w:val="24"/>
        </w:rPr>
        <w:t xml:space="preserve">[online]. 77 (5), 756–766 [vid. 2016-02-25]. </w:t>
      </w:r>
      <w:r w:rsidRPr="000437AE">
        <w:rPr>
          <w:rFonts w:ascii="Arial" w:hAnsi="Arial" w:cs="Arial"/>
          <w:color w:val="000000"/>
          <w:sz w:val="24"/>
          <w:szCs w:val="24"/>
        </w:rPr>
        <w:t>ISSN 1365</w:t>
      </w:r>
      <w:r w:rsidRPr="000437AE">
        <w:rPr>
          <w:rFonts w:ascii="Arial" w:hAnsi="Arial" w:cs="Arial"/>
          <w:sz w:val="24"/>
          <w:szCs w:val="24"/>
        </w:rPr>
        <w:t xml:space="preserve">-2125 Dostupné z: </w:t>
      </w:r>
      <w:hyperlink r:id="rId65" w:history="1">
        <w:r w:rsidRPr="000437AE">
          <w:rPr>
            <w:rStyle w:val="Hypertextovodkaz"/>
            <w:rFonts w:ascii="Arial" w:hAnsi="Arial" w:cs="Arial"/>
            <w:sz w:val="24"/>
            <w:szCs w:val="24"/>
          </w:rPr>
          <w:t>http://onlinelibrary.wiley.com/doi/10.1111/bcp.12242/pdf</w:t>
        </w:r>
      </w:hyperlink>
      <w:r>
        <w:t>.</w:t>
      </w:r>
    </w:p>
    <w:p w:rsidR="00492A3B" w:rsidRDefault="00492A3B" w:rsidP="004910A5">
      <w:pPr>
        <w:pStyle w:val="Odstavecseseznamem"/>
        <w:numPr>
          <w:ilvl w:val="0"/>
          <w:numId w:val="2"/>
        </w:numPr>
        <w:spacing w:after="120" w:line="360" w:lineRule="auto"/>
        <w:rPr>
          <w:rFonts w:ascii="Arial" w:hAnsi="Arial" w:cs="Arial"/>
          <w:sz w:val="24"/>
          <w:szCs w:val="24"/>
        </w:rPr>
      </w:pPr>
      <w:r w:rsidRPr="000437AE">
        <w:rPr>
          <w:rFonts w:ascii="Arial" w:hAnsi="Arial" w:cs="Arial"/>
          <w:sz w:val="24"/>
          <w:szCs w:val="24"/>
        </w:rPr>
        <w:t xml:space="preserve">TÓTHOVÁ, Valérie, 2014. </w:t>
      </w:r>
      <w:r w:rsidRPr="000437AE">
        <w:rPr>
          <w:rFonts w:ascii="Arial" w:hAnsi="Arial" w:cs="Arial"/>
          <w:i/>
          <w:iCs/>
          <w:sz w:val="24"/>
          <w:szCs w:val="24"/>
        </w:rPr>
        <w:t>Ošetřovatelský proces a jeho realizace</w:t>
      </w:r>
      <w:r w:rsidRPr="000437AE">
        <w:rPr>
          <w:rFonts w:ascii="Arial" w:hAnsi="Arial" w:cs="Arial"/>
          <w:sz w:val="24"/>
          <w:szCs w:val="24"/>
        </w:rPr>
        <w:t>. 2., aktualiz. vyd. Praha: Triton, 225 s. ISBN 978-80-7387-785-9.</w:t>
      </w:r>
    </w:p>
    <w:p w:rsidR="00FE0A20" w:rsidRPr="000437AE" w:rsidRDefault="00FE0A20" w:rsidP="00FE0A20">
      <w:pPr>
        <w:pStyle w:val="Odstavecseseznamem"/>
        <w:numPr>
          <w:ilvl w:val="0"/>
          <w:numId w:val="2"/>
        </w:numPr>
        <w:spacing w:after="120" w:line="360" w:lineRule="auto"/>
        <w:rPr>
          <w:rFonts w:ascii="Arial" w:hAnsi="Arial" w:cs="Arial"/>
          <w:sz w:val="24"/>
          <w:szCs w:val="24"/>
        </w:rPr>
      </w:pPr>
      <w:r w:rsidRPr="00FE0A20">
        <w:rPr>
          <w:rFonts w:ascii="Arial" w:hAnsi="Arial" w:cs="Arial"/>
          <w:sz w:val="24"/>
          <w:szCs w:val="24"/>
        </w:rPr>
        <w:t xml:space="preserve">VONDRA, V., 2009. Optimální inhalace léků a chyby při inhalování. </w:t>
      </w:r>
      <w:r w:rsidRPr="00FE0A20">
        <w:rPr>
          <w:rFonts w:ascii="Arial" w:hAnsi="Arial" w:cs="Arial"/>
          <w:i/>
          <w:sz w:val="24"/>
          <w:szCs w:val="24"/>
        </w:rPr>
        <w:t>Interní medicína pro praxi</w:t>
      </w:r>
      <w:r w:rsidRPr="00FE0A20">
        <w:rPr>
          <w:rFonts w:ascii="Arial" w:hAnsi="Arial" w:cs="Arial"/>
          <w:sz w:val="24"/>
          <w:szCs w:val="24"/>
        </w:rPr>
        <w:t>. 11(2), 59-62. ISSN 1212-7299.</w:t>
      </w:r>
    </w:p>
    <w:p w:rsidR="00492A3B" w:rsidRDefault="00492A3B" w:rsidP="004910A5">
      <w:pPr>
        <w:pStyle w:val="Default"/>
        <w:numPr>
          <w:ilvl w:val="0"/>
          <w:numId w:val="2"/>
        </w:numPr>
        <w:spacing w:after="120" w:line="360" w:lineRule="auto"/>
        <w:rPr>
          <w:rFonts w:ascii="Arial" w:hAnsi="Arial" w:cs="Arial"/>
        </w:rPr>
      </w:pPr>
      <w:r>
        <w:rPr>
          <w:rFonts w:ascii="Arial" w:hAnsi="Arial" w:cs="Arial"/>
        </w:rPr>
        <w:t xml:space="preserve">VÖRÖSOVÁ, G., et al., 2007. </w:t>
      </w:r>
      <w:r>
        <w:rPr>
          <w:rFonts w:ascii="Arial" w:hAnsi="Arial" w:cs="Arial"/>
          <w:i/>
          <w:iCs/>
        </w:rPr>
        <w:t xml:space="preserve">Klasifikačné systémy a štandardizácia terminológie v ošetrovateľstve. </w:t>
      </w:r>
      <w:r>
        <w:rPr>
          <w:rFonts w:ascii="Arial" w:hAnsi="Arial" w:cs="Arial"/>
        </w:rPr>
        <w:t>Martin: Osveta, 112 s. ISBN 978-80-8063-242-7.</w:t>
      </w:r>
    </w:p>
    <w:p w:rsidR="00492A3B" w:rsidRDefault="00492A3B" w:rsidP="004910A5">
      <w:pPr>
        <w:pStyle w:val="Default"/>
        <w:numPr>
          <w:ilvl w:val="0"/>
          <w:numId w:val="2"/>
        </w:numPr>
        <w:spacing w:after="120" w:line="360" w:lineRule="auto"/>
        <w:rPr>
          <w:rFonts w:ascii="Arial" w:hAnsi="Arial" w:cs="Arial"/>
        </w:rPr>
      </w:pPr>
      <w:r>
        <w:rPr>
          <w:rFonts w:ascii="Arial" w:hAnsi="Arial" w:cs="Arial"/>
        </w:rPr>
        <w:t xml:space="preserve">Vyhláška č. 55/2011 Sb., </w:t>
      </w:r>
      <w:r w:rsidR="00642EA8">
        <w:rPr>
          <w:rFonts w:ascii="Arial" w:hAnsi="Arial" w:cs="Arial"/>
        </w:rPr>
        <w:t>o </w:t>
      </w:r>
      <w:r>
        <w:rPr>
          <w:rFonts w:ascii="Arial" w:hAnsi="Arial" w:cs="Arial"/>
        </w:rPr>
        <w:t xml:space="preserve">činnostech zdravotnických pracovníků a jiných odborných pracovníků. In: </w:t>
      </w:r>
      <w:r>
        <w:rPr>
          <w:rFonts w:ascii="Arial" w:hAnsi="Arial" w:cs="Arial"/>
          <w:i/>
          <w:iCs/>
        </w:rPr>
        <w:t>Sbírka zákonů České republiky. 2011, částka 20</w:t>
      </w:r>
      <w:r>
        <w:rPr>
          <w:rFonts w:ascii="Arial" w:hAnsi="Arial" w:cs="Arial"/>
        </w:rPr>
        <w:t>, 482-544.</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VYTŘÍSALOVÁ, Magda, 2009. Adherence </w:t>
      </w:r>
      <w:r w:rsidR="00642EA8" w:rsidRPr="000437AE">
        <w:rPr>
          <w:rFonts w:ascii="Arial" w:hAnsi="Arial" w:cs="Arial"/>
          <w:sz w:val="24"/>
          <w:szCs w:val="24"/>
        </w:rPr>
        <w:t>k</w:t>
      </w:r>
      <w:r w:rsidR="00642EA8">
        <w:rPr>
          <w:rFonts w:ascii="Arial" w:hAnsi="Arial" w:cs="Arial"/>
          <w:sz w:val="24"/>
          <w:szCs w:val="24"/>
        </w:rPr>
        <w:t> </w:t>
      </w:r>
      <w:r w:rsidRPr="000437AE">
        <w:rPr>
          <w:rFonts w:ascii="Arial" w:hAnsi="Arial" w:cs="Arial"/>
          <w:sz w:val="24"/>
          <w:szCs w:val="24"/>
        </w:rPr>
        <w:t xml:space="preserve">medikamentózní léčbě – známá neznámá. </w:t>
      </w:r>
      <w:r w:rsidRPr="000437AE">
        <w:rPr>
          <w:rFonts w:ascii="Arial" w:hAnsi="Arial" w:cs="Arial"/>
          <w:i/>
          <w:iCs/>
          <w:sz w:val="24"/>
          <w:szCs w:val="24"/>
        </w:rPr>
        <w:t>Remedia</w:t>
      </w:r>
      <w:r w:rsidRPr="000437AE">
        <w:rPr>
          <w:rFonts w:ascii="Arial" w:hAnsi="Arial" w:cs="Arial"/>
          <w:sz w:val="24"/>
          <w:szCs w:val="24"/>
        </w:rPr>
        <w:t>, 19(3), 225</w:t>
      </w:r>
      <w:r w:rsidR="00495DCE">
        <w:rPr>
          <w:rFonts w:ascii="Arial" w:hAnsi="Arial" w:cs="Arial"/>
          <w:sz w:val="24"/>
          <w:szCs w:val="24"/>
        </w:rPr>
        <w:t>–</w:t>
      </w:r>
      <w:r w:rsidRPr="000437AE">
        <w:rPr>
          <w:rFonts w:ascii="Arial" w:hAnsi="Arial" w:cs="Arial"/>
          <w:sz w:val="24"/>
          <w:szCs w:val="24"/>
        </w:rPr>
        <w:t>230. ISSN: 0862-8947.</w:t>
      </w:r>
    </w:p>
    <w:p w:rsidR="00492A3B" w:rsidRPr="000437AE"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WORLD HEALT ORGANIZATION, 2003. </w:t>
      </w:r>
      <w:r w:rsidRPr="000437AE">
        <w:rPr>
          <w:rFonts w:ascii="Arial" w:hAnsi="Arial" w:cs="Arial"/>
          <w:i/>
          <w:sz w:val="24"/>
          <w:szCs w:val="24"/>
        </w:rPr>
        <w:t xml:space="preserve">Adherence to long-term therapies. Evidence for action </w:t>
      </w:r>
      <w:r w:rsidRPr="000437AE">
        <w:rPr>
          <w:rFonts w:ascii="Arial" w:hAnsi="Arial" w:cs="Arial"/>
          <w:sz w:val="24"/>
          <w:szCs w:val="24"/>
        </w:rPr>
        <w:t>[online]. Geneva, 198 s.</w:t>
      </w:r>
      <w:r w:rsidR="00495DCE">
        <w:rPr>
          <w:rFonts w:ascii="Arial" w:hAnsi="Arial" w:cs="Arial"/>
          <w:sz w:val="24"/>
          <w:szCs w:val="24"/>
        </w:rPr>
        <w:t xml:space="preserve"> </w:t>
      </w:r>
      <w:r w:rsidRPr="000437AE">
        <w:rPr>
          <w:rFonts w:ascii="Arial" w:hAnsi="Arial" w:cs="Arial"/>
          <w:sz w:val="24"/>
          <w:szCs w:val="24"/>
          <w:lang w:val="en-US"/>
        </w:rPr>
        <w:t>[vid. 2015-02-10].</w:t>
      </w:r>
      <w:r w:rsidRPr="000437AE">
        <w:rPr>
          <w:rFonts w:ascii="Arial" w:hAnsi="Arial" w:cs="Arial"/>
          <w:sz w:val="24"/>
          <w:szCs w:val="24"/>
        </w:rPr>
        <w:t xml:space="preserve"> ISBN 92-4-154599-2. Dostupné z: </w:t>
      </w:r>
      <w:hyperlink r:id="rId66" w:history="1">
        <w:r w:rsidRPr="000437AE">
          <w:rPr>
            <w:rStyle w:val="Hypertextovodkaz"/>
            <w:rFonts w:ascii="Arial" w:hAnsi="Arial" w:cs="Arial"/>
            <w:sz w:val="24"/>
            <w:szCs w:val="24"/>
          </w:rPr>
          <w:t>http://www.who.int/chp/knowledge/publications/adherence_full_report.pdf</w:t>
        </w:r>
      </w:hyperlink>
      <w:r>
        <w:t>.</w:t>
      </w:r>
    </w:p>
    <w:p w:rsidR="00492A3B" w:rsidRDefault="00492A3B" w:rsidP="004910A5">
      <w:pPr>
        <w:pStyle w:val="Odstavecseseznamem"/>
        <w:numPr>
          <w:ilvl w:val="0"/>
          <w:numId w:val="2"/>
        </w:numPr>
        <w:autoSpaceDE w:val="0"/>
        <w:autoSpaceDN w:val="0"/>
        <w:adjustRightInd w:val="0"/>
        <w:spacing w:after="120" w:line="360" w:lineRule="auto"/>
        <w:rPr>
          <w:rFonts w:ascii="Arial" w:hAnsi="Arial" w:cs="Arial"/>
          <w:sz w:val="24"/>
          <w:szCs w:val="24"/>
        </w:rPr>
      </w:pPr>
      <w:r w:rsidRPr="000437AE">
        <w:rPr>
          <w:rFonts w:ascii="Arial" w:hAnsi="Arial" w:cs="Arial"/>
          <w:sz w:val="24"/>
          <w:szCs w:val="24"/>
        </w:rPr>
        <w:t xml:space="preserve">ZRUBÁKOVÁ, Katarína a Štefan KRAJČÍK, </w:t>
      </w:r>
      <w:r w:rsidR="00536147">
        <w:rPr>
          <w:rFonts w:ascii="Arial" w:hAnsi="Arial" w:cs="Arial"/>
          <w:sz w:val="24"/>
          <w:szCs w:val="24"/>
        </w:rPr>
        <w:t>et al</w:t>
      </w:r>
      <w:r w:rsidRPr="000437AE">
        <w:rPr>
          <w:rFonts w:ascii="Arial" w:hAnsi="Arial" w:cs="Arial"/>
          <w:sz w:val="24"/>
          <w:szCs w:val="24"/>
        </w:rPr>
        <w:t xml:space="preserve">., 2016. </w:t>
      </w:r>
      <w:r w:rsidRPr="000437AE">
        <w:rPr>
          <w:rFonts w:ascii="Arial" w:hAnsi="Arial" w:cs="Arial"/>
          <w:i/>
          <w:iCs/>
          <w:sz w:val="24"/>
          <w:szCs w:val="24"/>
        </w:rPr>
        <w:t xml:space="preserve">Farmakoterapie </w:t>
      </w:r>
      <w:r w:rsidR="00642EA8" w:rsidRPr="000437AE">
        <w:rPr>
          <w:rFonts w:ascii="Arial" w:hAnsi="Arial" w:cs="Arial"/>
          <w:i/>
          <w:iCs/>
          <w:sz w:val="24"/>
          <w:szCs w:val="24"/>
        </w:rPr>
        <w:t>v</w:t>
      </w:r>
      <w:r w:rsidR="00642EA8">
        <w:rPr>
          <w:rFonts w:ascii="Arial" w:hAnsi="Arial" w:cs="Arial"/>
          <w:i/>
          <w:iCs/>
          <w:sz w:val="24"/>
          <w:szCs w:val="24"/>
        </w:rPr>
        <w:t> </w:t>
      </w:r>
      <w:r w:rsidRPr="000437AE">
        <w:rPr>
          <w:rFonts w:ascii="Arial" w:hAnsi="Arial" w:cs="Arial"/>
          <w:i/>
          <w:iCs/>
          <w:sz w:val="24"/>
          <w:szCs w:val="24"/>
        </w:rPr>
        <w:t>geriatrii</w:t>
      </w:r>
      <w:r w:rsidRPr="000437AE">
        <w:rPr>
          <w:rFonts w:ascii="Arial" w:hAnsi="Arial" w:cs="Arial"/>
          <w:sz w:val="24"/>
          <w:szCs w:val="24"/>
        </w:rPr>
        <w:t>. 1. vyd. Praha: Grada, 224 s. ISBN 978-80-247-5229-7.</w:t>
      </w:r>
    </w:p>
    <w:p w:rsidR="001727AF" w:rsidRDefault="001727AF" w:rsidP="00AE6B3F">
      <w:pPr>
        <w:pStyle w:val="Nadpis1"/>
      </w:pPr>
      <w:bookmarkStart w:id="44" w:name="_Toc482314889"/>
      <w:r>
        <w:t>Seznam zkratek</w:t>
      </w:r>
      <w:bookmarkEnd w:id="44"/>
      <w:r>
        <w:t xml:space="preserve"> </w:t>
      </w:r>
    </w:p>
    <w:p w:rsidR="009E58A5" w:rsidRDefault="009E58A5" w:rsidP="009E58A5">
      <w:pPr>
        <w:pStyle w:val="Normlnweb"/>
        <w:spacing w:before="0" w:beforeAutospacing="0" w:after="240" w:afterAutospacing="0"/>
        <w:rPr>
          <w:rFonts w:ascii="Arial" w:hAnsi="Arial" w:cs="Arial"/>
        </w:rPr>
      </w:pPr>
      <w:r w:rsidRPr="004F3072">
        <w:rPr>
          <w:rFonts w:ascii="Arial" w:hAnsi="Arial" w:cs="Arial"/>
          <w:b/>
        </w:rPr>
        <w:t>AARC</w:t>
      </w:r>
      <w:r w:rsidRPr="00670DD5">
        <w:rPr>
          <w:rFonts w:ascii="Arial" w:hAnsi="Arial" w:cs="Arial"/>
        </w:rPr>
        <w:t xml:space="preserve"> </w:t>
      </w:r>
      <w:r>
        <w:rPr>
          <w:rFonts w:ascii="Arial" w:hAnsi="Arial" w:cs="Arial"/>
        </w:rPr>
        <w:t xml:space="preserve">– </w:t>
      </w:r>
      <w:r w:rsidRPr="00670DD5">
        <w:rPr>
          <w:rFonts w:ascii="Arial" w:hAnsi="Arial" w:cs="Arial"/>
        </w:rPr>
        <w:t xml:space="preserve">Americká asociace pro respirační péči </w:t>
      </w:r>
    </w:p>
    <w:p w:rsidR="009E58A5" w:rsidRPr="00592730" w:rsidRDefault="009E58A5" w:rsidP="009E58A5">
      <w:pPr>
        <w:autoSpaceDE w:val="0"/>
        <w:autoSpaceDN w:val="0"/>
        <w:adjustRightInd w:val="0"/>
        <w:spacing w:after="240" w:line="240" w:lineRule="auto"/>
        <w:rPr>
          <w:rFonts w:ascii="Arial" w:hAnsi="Arial" w:cs="Arial"/>
          <w:sz w:val="24"/>
          <w:szCs w:val="24"/>
        </w:rPr>
      </w:pPr>
      <w:r w:rsidRPr="00592730">
        <w:rPr>
          <w:rFonts w:ascii="Arial" w:hAnsi="Arial" w:cs="Arial"/>
          <w:b/>
          <w:sz w:val="24"/>
          <w:szCs w:val="24"/>
        </w:rPr>
        <w:t xml:space="preserve">ACQ </w:t>
      </w:r>
      <w:r w:rsidRPr="00592730">
        <w:rPr>
          <w:rFonts w:ascii="Arial" w:hAnsi="Arial" w:cs="Arial"/>
          <w:sz w:val="24"/>
          <w:szCs w:val="24"/>
        </w:rPr>
        <w:t xml:space="preserve">– Astma control questionaire </w:t>
      </w:r>
    </w:p>
    <w:p w:rsidR="009E58A5" w:rsidRPr="00592730" w:rsidRDefault="009E58A5" w:rsidP="009E58A5">
      <w:pPr>
        <w:autoSpaceDE w:val="0"/>
        <w:autoSpaceDN w:val="0"/>
        <w:adjustRightInd w:val="0"/>
        <w:spacing w:after="240" w:line="240" w:lineRule="auto"/>
        <w:rPr>
          <w:rFonts w:ascii="Arial" w:hAnsi="Arial" w:cs="Arial"/>
          <w:sz w:val="24"/>
          <w:szCs w:val="24"/>
        </w:rPr>
      </w:pPr>
      <w:r w:rsidRPr="00592730">
        <w:rPr>
          <w:rFonts w:ascii="Arial" w:hAnsi="Arial" w:cs="Arial"/>
          <w:b/>
          <w:sz w:val="24"/>
          <w:szCs w:val="24"/>
        </w:rPr>
        <w:t>BAI</w:t>
      </w:r>
      <w:r w:rsidRPr="00592730">
        <w:rPr>
          <w:rFonts w:ascii="Arial" w:hAnsi="Arial" w:cs="Arial"/>
          <w:sz w:val="24"/>
          <w:szCs w:val="24"/>
        </w:rPr>
        <w:t xml:space="preserve"> – Breath</w:t>
      </w:r>
      <w:r w:rsidRPr="00592730">
        <w:rPr>
          <w:rFonts w:ascii="Arial" w:hAnsi="Arial" w:cs="Arial"/>
          <w:sz w:val="24"/>
          <w:szCs w:val="24"/>
        </w:rPr>
        <w:noBreakHyphen/>
        <w:t>actuatedinhaler</w:t>
      </w:r>
    </w:p>
    <w:p w:rsidR="009E58A5" w:rsidRPr="00DB45A7" w:rsidRDefault="009E58A5" w:rsidP="009E58A5">
      <w:pPr>
        <w:spacing w:after="240" w:line="240" w:lineRule="auto"/>
        <w:rPr>
          <w:rFonts w:ascii="Arial" w:eastAsia="Times New Roman" w:hAnsi="Arial" w:cs="Arial"/>
          <w:sz w:val="24"/>
          <w:szCs w:val="24"/>
          <w:lang w:eastAsia="cs-CZ"/>
        </w:rPr>
      </w:pPr>
      <w:r w:rsidRPr="004F3072">
        <w:rPr>
          <w:rFonts w:ascii="Arial" w:hAnsi="Arial" w:cs="Arial"/>
          <w:b/>
          <w:sz w:val="24"/>
          <w:szCs w:val="24"/>
        </w:rPr>
        <w:t xml:space="preserve">BMČ </w:t>
      </w:r>
      <w:r>
        <w:rPr>
          <w:rFonts w:ascii="Arial" w:hAnsi="Arial" w:cs="Arial"/>
          <w:sz w:val="24"/>
          <w:szCs w:val="24"/>
        </w:rPr>
        <w:t xml:space="preserve">– </w:t>
      </w:r>
      <w:r w:rsidRPr="00DB45A7">
        <w:rPr>
          <w:rFonts w:ascii="Arial" w:hAnsi="Arial" w:cs="Arial"/>
          <w:sz w:val="24"/>
          <w:szCs w:val="24"/>
        </w:rPr>
        <w:t>Bibliog</w:t>
      </w:r>
      <w:r>
        <w:rPr>
          <w:rFonts w:ascii="Arial" w:hAnsi="Arial" w:cs="Arial"/>
          <w:sz w:val="24"/>
          <w:szCs w:val="24"/>
        </w:rPr>
        <w:t xml:space="preserve">raphia Medica Čechoslovaca </w:t>
      </w:r>
    </w:p>
    <w:p w:rsidR="009E58A5" w:rsidRPr="00592730" w:rsidRDefault="009E58A5" w:rsidP="009E58A5">
      <w:pPr>
        <w:autoSpaceDE w:val="0"/>
        <w:autoSpaceDN w:val="0"/>
        <w:adjustRightInd w:val="0"/>
        <w:spacing w:after="240" w:line="240" w:lineRule="auto"/>
        <w:rPr>
          <w:rFonts w:ascii="Arial" w:hAnsi="Arial" w:cs="Arial"/>
          <w:sz w:val="24"/>
          <w:szCs w:val="24"/>
        </w:rPr>
      </w:pPr>
      <w:r w:rsidRPr="00592730">
        <w:rPr>
          <w:rFonts w:ascii="Arial" w:hAnsi="Arial" w:cs="Arial"/>
          <w:b/>
          <w:sz w:val="24"/>
          <w:szCs w:val="24"/>
        </w:rPr>
        <w:t xml:space="preserve">BMI </w:t>
      </w:r>
      <w:r w:rsidRPr="00592730">
        <w:rPr>
          <w:rFonts w:ascii="Arial" w:hAnsi="Arial" w:cs="Arial"/>
          <w:sz w:val="24"/>
          <w:szCs w:val="24"/>
        </w:rPr>
        <w:t>– Body mass index</w:t>
      </w:r>
    </w:p>
    <w:p w:rsidR="009E58A5" w:rsidRPr="00133300" w:rsidRDefault="009E58A5" w:rsidP="009E58A5">
      <w:pPr>
        <w:autoSpaceDE w:val="0"/>
        <w:autoSpaceDN w:val="0"/>
        <w:adjustRightInd w:val="0"/>
        <w:spacing w:after="240" w:line="240" w:lineRule="auto"/>
        <w:rPr>
          <w:rFonts w:ascii="Arial" w:hAnsi="Arial" w:cs="Arial"/>
          <w:sz w:val="24"/>
          <w:szCs w:val="24"/>
          <w:lang w:eastAsia="cs-CZ"/>
        </w:rPr>
      </w:pPr>
      <w:r w:rsidRPr="004F3072">
        <w:rPr>
          <w:rFonts w:ascii="Arial" w:hAnsi="Arial" w:cs="Arial"/>
          <w:b/>
          <w:sz w:val="24"/>
          <w:szCs w:val="24"/>
        </w:rPr>
        <w:t>CAT</w:t>
      </w:r>
      <w:r>
        <w:rPr>
          <w:rFonts w:ascii="Arial" w:hAnsi="Arial" w:cs="Arial"/>
          <w:sz w:val="24"/>
          <w:szCs w:val="24"/>
        </w:rPr>
        <w:t xml:space="preserve"> – </w:t>
      </w:r>
      <w:r w:rsidR="00F81895" w:rsidRPr="00F81895">
        <w:rPr>
          <w:rFonts w:ascii="Arial" w:hAnsi="Arial" w:cs="Arial"/>
          <w:sz w:val="24"/>
          <w:szCs w:val="24"/>
        </w:rPr>
        <w:t>Chronic Obstructive Pulmonary Disease Assessment Test</w:t>
      </w:r>
    </w:p>
    <w:p w:rsidR="009E58A5" w:rsidRDefault="009E58A5" w:rsidP="009E58A5">
      <w:pPr>
        <w:pStyle w:val="Normlnweb"/>
        <w:spacing w:before="0" w:beforeAutospacing="0" w:after="240" w:afterAutospacing="0"/>
        <w:rPr>
          <w:rFonts w:ascii="Arial" w:hAnsi="Arial" w:cs="Arial"/>
        </w:rPr>
      </w:pPr>
      <w:r w:rsidRPr="004F3072">
        <w:rPr>
          <w:rFonts w:ascii="Arial" w:hAnsi="Arial" w:cs="Arial"/>
          <w:b/>
        </w:rPr>
        <w:t>ČPFS</w:t>
      </w:r>
      <w:r w:rsidRPr="00670DD5">
        <w:rPr>
          <w:rFonts w:ascii="Arial" w:hAnsi="Arial" w:cs="Arial"/>
        </w:rPr>
        <w:t xml:space="preserve"> </w:t>
      </w:r>
      <w:r>
        <w:rPr>
          <w:rFonts w:ascii="Arial" w:hAnsi="Arial" w:cs="Arial"/>
        </w:rPr>
        <w:t xml:space="preserve">– </w:t>
      </w:r>
      <w:r w:rsidRPr="00670DD5">
        <w:rPr>
          <w:rFonts w:ascii="Arial" w:hAnsi="Arial" w:cs="Arial"/>
        </w:rPr>
        <w:t>Česká pneumologická a ftizeologická</w:t>
      </w:r>
      <w:r w:rsidR="007E7727">
        <w:rPr>
          <w:rFonts w:ascii="Arial" w:hAnsi="Arial" w:cs="Arial"/>
        </w:rPr>
        <w:t xml:space="preserve"> </w:t>
      </w:r>
      <w:r w:rsidRPr="00670DD5">
        <w:rPr>
          <w:rFonts w:ascii="Arial" w:hAnsi="Arial" w:cs="Arial"/>
        </w:rPr>
        <w:t xml:space="preserve">společnost </w:t>
      </w:r>
    </w:p>
    <w:p w:rsidR="009E58A5" w:rsidRDefault="009E58A5" w:rsidP="009E58A5">
      <w:pPr>
        <w:spacing w:after="240" w:line="240" w:lineRule="auto"/>
        <w:rPr>
          <w:rFonts w:ascii="Arial" w:eastAsia="Times New Roman" w:hAnsi="Arial" w:cs="Arial"/>
          <w:sz w:val="24"/>
          <w:szCs w:val="24"/>
          <w:lang w:eastAsia="cs-CZ"/>
        </w:rPr>
      </w:pPr>
      <w:r w:rsidRPr="004F3072">
        <w:rPr>
          <w:rFonts w:ascii="Arial" w:eastAsia="Times New Roman" w:hAnsi="Arial" w:cs="Arial"/>
          <w:b/>
          <w:sz w:val="24"/>
          <w:szCs w:val="24"/>
          <w:lang w:eastAsia="cs-CZ"/>
        </w:rPr>
        <w:t>DPI</w:t>
      </w:r>
      <w:r w:rsidRPr="002A7886">
        <w:rPr>
          <w:rFonts w:ascii="Arial" w:eastAsia="Times New Roman" w:hAnsi="Arial" w:cs="Arial"/>
          <w:sz w:val="24"/>
          <w:szCs w:val="24"/>
          <w:lang w:eastAsia="cs-CZ"/>
        </w:rPr>
        <w:t xml:space="preserve"> </w:t>
      </w:r>
      <w:r>
        <w:rPr>
          <w:rFonts w:ascii="Arial" w:eastAsia="Times New Roman" w:hAnsi="Arial" w:cs="Arial"/>
          <w:sz w:val="24"/>
          <w:szCs w:val="24"/>
          <w:lang w:eastAsia="cs-CZ"/>
        </w:rPr>
        <w:t>– P</w:t>
      </w:r>
      <w:r w:rsidRPr="002A7886">
        <w:rPr>
          <w:rFonts w:ascii="Arial" w:eastAsia="Times New Roman" w:hAnsi="Arial" w:cs="Arial"/>
          <w:sz w:val="24"/>
          <w:szCs w:val="24"/>
          <w:lang w:eastAsia="cs-CZ"/>
        </w:rPr>
        <w:t xml:space="preserve">ráškové inhalátory </w:t>
      </w:r>
    </w:p>
    <w:p w:rsidR="009E58A5" w:rsidRDefault="009E58A5" w:rsidP="009E58A5">
      <w:pPr>
        <w:spacing w:after="240" w:line="240" w:lineRule="auto"/>
        <w:rPr>
          <w:rFonts w:ascii="Arial" w:eastAsia="Times New Roman" w:hAnsi="Arial" w:cs="Arial"/>
          <w:sz w:val="24"/>
          <w:szCs w:val="24"/>
          <w:lang w:eastAsia="cs-CZ"/>
        </w:rPr>
      </w:pPr>
      <w:r w:rsidRPr="004F3072">
        <w:rPr>
          <w:rFonts w:ascii="Arial" w:eastAsia="Times New Roman" w:hAnsi="Arial" w:cs="Arial"/>
          <w:b/>
          <w:sz w:val="24"/>
          <w:szCs w:val="24"/>
          <w:lang w:eastAsia="cs-CZ"/>
        </w:rPr>
        <w:t xml:space="preserve">ERS </w:t>
      </w:r>
      <w:r w:rsidRPr="00592730">
        <w:rPr>
          <w:rFonts w:ascii="Arial" w:eastAsia="Times New Roman" w:hAnsi="Arial" w:cs="Arial"/>
          <w:sz w:val="24"/>
          <w:szCs w:val="24"/>
          <w:lang w:eastAsia="cs-CZ"/>
        </w:rPr>
        <w:t>–</w:t>
      </w:r>
      <w:r>
        <w:rPr>
          <w:rFonts w:ascii="Arial" w:eastAsia="Times New Roman" w:hAnsi="Arial" w:cs="Arial"/>
          <w:sz w:val="24"/>
          <w:szCs w:val="24"/>
          <w:lang w:eastAsia="cs-CZ"/>
        </w:rPr>
        <w:t xml:space="preserve"> Evropská</w:t>
      </w:r>
      <w:r w:rsidRPr="00670DD5">
        <w:rPr>
          <w:rFonts w:ascii="Arial" w:eastAsia="Times New Roman" w:hAnsi="Arial" w:cs="Arial"/>
          <w:sz w:val="24"/>
          <w:szCs w:val="24"/>
          <w:lang w:eastAsia="cs-CZ"/>
        </w:rPr>
        <w:t xml:space="preserve"> </w:t>
      </w:r>
      <w:r>
        <w:rPr>
          <w:rFonts w:ascii="Arial" w:eastAsia="Times New Roman" w:hAnsi="Arial" w:cs="Arial"/>
          <w:sz w:val="24"/>
          <w:szCs w:val="24"/>
          <w:lang w:eastAsia="cs-CZ"/>
        </w:rPr>
        <w:t>respirační společnost</w:t>
      </w:r>
    </w:p>
    <w:p w:rsidR="009E58A5" w:rsidRDefault="009E58A5" w:rsidP="009E58A5">
      <w:pPr>
        <w:spacing w:after="240" w:line="240" w:lineRule="auto"/>
        <w:rPr>
          <w:rFonts w:ascii="Arial" w:hAnsi="Arial" w:cs="Arial"/>
          <w:sz w:val="24"/>
          <w:szCs w:val="24"/>
        </w:rPr>
      </w:pPr>
      <w:r w:rsidRPr="00592730">
        <w:rPr>
          <w:rFonts w:ascii="Arial" w:hAnsi="Arial" w:cs="Arial"/>
          <w:b/>
          <w:sz w:val="24"/>
          <w:szCs w:val="24"/>
        </w:rPr>
        <w:t>FN Brno</w:t>
      </w:r>
      <w:r>
        <w:rPr>
          <w:rFonts w:ascii="Arial" w:hAnsi="Arial" w:cs="Arial"/>
          <w:sz w:val="24"/>
          <w:szCs w:val="24"/>
        </w:rPr>
        <w:t xml:space="preserve"> – Fakultní nemocnice Brno</w:t>
      </w:r>
    </w:p>
    <w:p w:rsidR="009E58A5" w:rsidRDefault="009E58A5" w:rsidP="009E58A5">
      <w:pPr>
        <w:spacing w:after="240" w:line="240" w:lineRule="auto"/>
        <w:rPr>
          <w:rFonts w:ascii="Arial" w:hAnsi="Arial" w:cs="Arial"/>
          <w:color w:val="000000"/>
          <w:sz w:val="24"/>
          <w:szCs w:val="24"/>
        </w:rPr>
      </w:pPr>
      <w:r w:rsidRPr="00A237B3">
        <w:rPr>
          <w:rFonts w:ascii="Arial" w:hAnsi="Arial" w:cs="Arial"/>
          <w:b/>
          <w:color w:val="000000"/>
          <w:sz w:val="24"/>
          <w:szCs w:val="24"/>
        </w:rPr>
        <w:t>CHOPN</w:t>
      </w:r>
      <w:r>
        <w:rPr>
          <w:rFonts w:ascii="Arial" w:hAnsi="Arial" w:cs="Arial"/>
          <w:color w:val="000000"/>
          <w:sz w:val="24"/>
          <w:szCs w:val="24"/>
        </w:rPr>
        <w:t xml:space="preserve"> – chronická obstrukční plicní nemoc</w:t>
      </w:r>
    </w:p>
    <w:p w:rsidR="009E58A5" w:rsidRDefault="009E58A5" w:rsidP="009E58A5">
      <w:pPr>
        <w:spacing w:after="240" w:line="240" w:lineRule="auto"/>
        <w:rPr>
          <w:rFonts w:ascii="Arial" w:eastAsia="Times New Roman" w:hAnsi="Arial" w:cs="Arial"/>
          <w:sz w:val="24"/>
          <w:szCs w:val="24"/>
          <w:lang w:eastAsia="cs-CZ"/>
        </w:rPr>
      </w:pPr>
      <w:r w:rsidRPr="004F3072">
        <w:rPr>
          <w:rFonts w:ascii="Arial" w:eastAsia="Times New Roman" w:hAnsi="Arial" w:cs="Arial"/>
          <w:b/>
          <w:sz w:val="24"/>
          <w:szCs w:val="24"/>
          <w:lang w:eastAsia="cs-CZ"/>
        </w:rPr>
        <w:t>ISAM</w:t>
      </w:r>
      <w:r w:rsidRPr="00670DD5">
        <w:rPr>
          <w:rFonts w:ascii="Arial" w:eastAsia="Times New Roman" w:hAnsi="Arial" w:cs="Arial"/>
          <w:sz w:val="24"/>
          <w:szCs w:val="24"/>
          <w:lang w:eastAsia="cs-CZ"/>
        </w:rPr>
        <w:t xml:space="preserve"> </w:t>
      </w:r>
      <w:r>
        <w:rPr>
          <w:rFonts w:ascii="Arial" w:eastAsia="Times New Roman" w:hAnsi="Arial" w:cs="Arial"/>
          <w:sz w:val="24"/>
          <w:szCs w:val="24"/>
          <w:lang w:eastAsia="cs-CZ"/>
        </w:rPr>
        <w:t xml:space="preserve">– </w:t>
      </w:r>
      <w:r w:rsidRPr="00670DD5">
        <w:rPr>
          <w:rFonts w:ascii="Arial" w:eastAsia="Times New Roman" w:hAnsi="Arial" w:cs="Arial"/>
          <w:sz w:val="24"/>
          <w:szCs w:val="24"/>
          <w:lang w:eastAsia="cs-CZ"/>
        </w:rPr>
        <w:t>Mezinárodní společnost</w:t>
      </w:r>
      <w:r>
        <w:rPr>
          <w:rFonts w:ascii="Arial" w:eastAsia="Times New Roman" w:hAnsi="Arial" w:cs="Arial"/>
          <w:sz w:val="24"/>
          <w:szCs w:val="24"/>
          <w:lang w:eastAsia="cs-CZ"/>
        </w:rPr>
        <w:t xml:space="preserve"> pro aerosoly v medicíně</w:t>
      </w:r>
    </w:p>
    <w:p w:rsidR="009E58A5" w:rsidRPr="00592730" w:rsidRDefault="009E58A5" w:rsidP="009E58A5">
      <w:pPr>
        <w:spacing w:after="240" w:line="240" w:lineRule="auto"/>
        <w:rPr>
          <w:rFonts w:ascii="Arial" w:hAnsi="Arial" w:cs="Arial"/>
          <w:sz w:val="24"/>
          <w:szCs w:val="24"/>
        </w:rPr>
      </w:pPr>
      <w:r w:rsidRPr="004F3072">
        <w:rPr>
          <w:rFonts w:ascii="Arial" w:eastAsia="Times New Roman" w:hAnsi="Arial" w:cs="Arial"/>
          <w:b/>
          <w:bCs/>
          <w:sz w:val="24"/>
          <w:szCs w:val="24"/>
          <w:lang w:eastAsia="cs-CZ"/>
        </w:rPr>
        <w:t>MDI</w:t>
      </w:r>
      <w:r>
        <w:rPr>
          <w:rFonts w:ascii="Arial" w:eastAsia="Times New Roman" w:hAnsi="Arial" w:cs="Arial"/>
          <w:bCs/>
          <w:sz w:val="24"/>
          <w:szCs w:val="24"/>
          <w:lang w:eastAsia="cs-CZ"/>
        </w:rPr>
        <w:t xml:space="preserve"> – </w:t>
      </w:r>
      <w:r>
        <w:rPr>
          <w:rFonts w:ascii="Arial" w:hAnsi="Arial" w:cs="Arial"/>
          <w:sz w:val="24"/>
          <w:szCs w:val="24"/>
        </w:rPr>
        <w:t>Metered Dose Inhalers</w:t>
      </w:r>
      <w:r>
        <w:rPr>
          <w:rFonts w:ascii="Arial" w:eastAsia="Times New Roman" w:hAnsi="Arial" w:cs="Arial"/>
          <w:sz w:val="24"/>
          <w:szCs w:val="24"/>
          <w:lang w:eastAsia="cs-CZ"/>
        </w:rPr>
        <w:t xml:space="preserve"> </w:t>
      </w:r>
    </w:p>
    <w:p w:rsidR="009E58A5" w:rsidRPr="00592730" w:rsidRDefault="009E58A5" w:rsidP="009E58A5">
      <w:pPr>
        <w:spacing w:after="240" w:line="240" w:lineRule="auto"/>
        <w:rPr>
          <w:rFonts w:ascii="Arial" w:hAnsi="Arial" w:cs="Arial"/>
          <w:color w:val="000000"/>
          <w:sz w:val="24"/>
          <w:szCs w:val="24"/>
        </w:rPr>
      </w:pPr>
      <w:r w:rsidRPr="00592730">
        <w:rPr>
          <w:rFonts w:ascii="Arial" w:hAnsi="Arial" w:cs="Arial"/>
          <w:b/>
          <w:color w:val="000000"/>
          <w:sz w:val="24"/>
          <w:szCs w:val="24"/>
        </w:rPr>
        <w:t xml:space="preserve">MMAS </w:t>
      </w:r>
      <w:r>
        <w:rPr>
          <w:rFonts w:ascii="Arial" w:hAnsi="Arial" w:cs="Arial"/>
          <w:color w:val="000000"/>
          <w:sz w:val="24"/>
          <w:szCs w:val="24"/>
        </w:rPr>
        <w:t>–</w:t>
      </w:r>
      <w:r w:rsidRPr="00592730">
        <w:rPr>
          <w:rFonts w:ascii="Arial" w:hAnsi="Arial" w:cs="Arial"/>
          <w:color w:val="000000"/>
          <w:sz w:val="24"/>
          <w:szCs w:val="24"/>
        </w:rPr>
        <w:t xml:space="preserve"> Morisky Medication Adherence Scale </w:t>
      </w:r>
    </w:p>
    <w:p w:rsidR="009E58A5" w:rsidRDefault="009E58A5" w:rsidP="009E58A5">
      <w:pPr>
        <w:spacing w:after="240" w:line="240" w:lineRule="auto"/>
        <w:rPr>
          <w:rFonts w:ascii="Arial" w:hAnsi="Arial" w:cs="Arial"/>
          <w:color w:val="000000"/>
          <w:sz w:val="24"/>
          <w:szCs w:val="24"/>
        </w:rPr>
      </w:pPr>
      <w:r w:rsidRPr="00592730">
        <w:rPr>
          <w:rFonts w:ascii="Arial" w:hAnsi="Arial" w:cs="Arial"/>
          <w:b/>
          <w:color w:val="000000"/>
          <w:sz w:val="24"/>
          <w:szCs w:val="24"/>
        </w:rPr>
        <w:t>mMRC</w:t>
      </w:r>
      <w:r w:rsidRPr="00592730">
        <w:rPr>
          <w:rFonts w:ascii="Arial" w:hAnsi="Arial" w:cs="Arial"/>
          <w:color w:val="000000"/>
          <w:sz w:val="24"/>
          <w:szCs w:val="24"/>
        </w:rPr>
        <w:t xml:space="preserve"> – Modified Medical Research Council Dyspnea Scale</w:t>
      </w:r>
    </w:p>
    <w:p w:rsidR="009E58A5" w:rsidRDefault="009E58A5" w:rsidP="009E58A5">
      <w:pPr>
        <w:spacing w:after="240" w:line="240" w:lineRule="auto"/>
        <w:rPr>
          <w:rFonts w:ascii="Arial" w:hAnsi="Arial" w:cs="Arial"/>
          <w:color w:val="000000"/>
          <w:sz w:val="24"/>
          <w:szCs w:val="24"/>
        </w:rPr>
      </w:pPr>
      <w:r w:rsidRPr="00592730">
        <w:rPr>
          <w:rFonts w:ascii="Arial" w:hAnsi="Arial" w:cs="Arial"/>
          <w:b/>
          <w:sz w:val="24"/>
          <w:szCs w:val="24"/>
        </w:rPr>
        <w:t>KNPT</w:t>
      </w:r>
      <w:r>
        <w:rPr>
          <w:rFonts w:ascii="Arial" w:hAnsi="Arial" w:cs="Arial"/>
          <w:sz w:val="24"/>
          <w:szCs w:val="24"/>
        </w:rPr>
        <w:t xml:space="preserve"> – Klinika nemocí plicních a tuberkulózy</w:t>
      </w:r>
    </w:p>
    <w:p w:rsidR="009E58A5" w:rsidRDefault="009E58A5" w:rsidP="009E58A5">
      <w:pPr>
        <w:pStyle w:val="Normlnweb"/>
        <w:spacing w:before="0" w:beforeAutospacing="0" w:after="240" w:afterAutospacing="0"/>
        <w:rPr>
          <w:rFonts w:ascii="Arial" w:hAnsi="Arial" w:cs="Arial"/>
        </w:rPr>
      </w:pPr>
      <w:r w:rsidRPr="004F3072">
        <w:rPr>
          <w:rFonts w:ascii="Arial" w:hAnsi="Arial" w:cs="Arial"/>
          <w:b/>
        </w:rPr>
        <w:t>NACA</w:t>
      </w:r>
      <w:r>
        <w:rPr>
          <w:rFonts w:ascii="Arial" w:hAnsi="Arial" w:cs="Arial"/>
        </w:rPr>
        <w:t xml:space="preserve"> – Australská n</w:t>
      </w:r>
      <w:r w:rsidRPr="00182BB7">
        <w:rPr>
          <w:rFonts w:ascii="Arial" w:hAnsi="Arial" w:cs="Arial"/>
        </w:rPr>
        <w:t>árodní organizace pro astma</w:t>
      </w:r>
      <w:r>
        <w:rPr>
          <w:rFonts w:ascii="Arial" w:hAnsi="Arial" w:cs="Arial"/>
        </w:rPr>
        <w:t xml:space="preserve"> </w:t>
      </w:r>
    </w:p>
    <w:p w:rsidR="009E58A5" w:rsidRDefault="009E58A5" w:rsidP="009E58A5">
      <w:pPr>
        <w:spacing w:after="240" w:line="240" w:lineRule="auto"/>
        <w:rPr>
          <w:rFonts w:ascii="Arial" w:eastAsia="Times New Roman" w:hAnsi="Arial" w:cs="Arial"/>
          <w:sz w:val="24"/>
          <w:szCs w:val="24"/>
          <w:lang w:eastAsia="cs-CZ"/>
        </w:rPr>
      </w:pPr>
      <w:r w:rsidRPr="004F3072">
        <w:rPr>
          <w:rFonts w:ascii="Arial" w:eastAsia="Times New Roman" w:hAnsi="Arial" w:cs="Arial"/>
          <w:b/>
          <w:sz w:val="24"/>
          <w:szCs w:val="24"/>
          <w:lang w:eastAsia="cs-CZ"/>
        </w:rPr>
        <w:t>OMAS</w:t>
      </w:r>
      <w:r w:rsidRPr="002A7886">
        <w:rPr>
          <w:rFonts w:ascii="Arial" w:eastAsia="Times New Roman" w:hAnsi="Arial" w:cs="Arial"/>
          <w:sz w:val="24"/>
          <w:szCs w:val="24"/>
          <w:lang w:eastAsia="cs-CZ"/>
        </w:rPr>
        <w:t xml:space="preserve"> </w:t>
      </w:r>
      <w:r>
        <w:rPr>
          <w:rFonts w:ascii="Arial" w:eastAsia="Times New Roman" w:hAnsi="Arial" w:cs="Arial"/>
          <w:sz w:val="24"/>
          <w:szCs w:val="24"/>
          <w:lang w:eastAsia="cs-CZ"/>
        </w:rPr>
        <w:t>–</w:t>
      </w:r>
      <w:r w:rsidRPr="002A7886">
        <w:rPr>
          <w:rFonts w:ascii="Arial" w:eastAsia="Times New Roman" w:hAnsi="Arial" w:cs="Arial"/>
          <w:sz w:val="24"/>
          <w:szCs w:val="24"/>
          <w:lang w:eastAsia="cs-CZ"/>
        </w:rPr>
        <w:t xml:space="preserve"> Oral Mucositis Assessment Scale</w:t>
      </w:r>
    </w:p>
    <w:p w:rsidR="009E58A5" w:rsidRDefault="009E58A5" w:rsidP="009E58A5">
      <w:pPr>
        <w:spacing w:after="240" w:line="240" w:lineRule="auto"/>
        <w:rPr>
          <w:rFonts w:ascii="Arial" w:eastAsia="Times New Roman" w:hAnsi="Arial" w:cs="Arial"/>
          <w:sz w:val="24"/>
          <w:szCs w:val="24"/>
          <w:lang w:eastAsia="cs-CZ"/>
        </w:rPr>
      </w:pPr>
      <w:r w:rsidRPr="00A237B3">
        <w:rPr>
          <w:rFonts w:ascii="Arial" w:eastAsia="Times New Roman" w:hAnsi="Arial" w:cs="Arial"/>
          <w:b/>
          <w:sz w:val="24"/>
          <w:szCs w:val="24"/>
          <w:lang w:eastAsia="cs-CZ"/>
        </w:rPr>
        <w:t xml:space="preserve">RCT </w:t>
      </w:r>
      <w:r>
        <w:rPr>
          <w:rFonts w:ascii="Arial" w:eastAsia="Times New Roman" w:hAnsi="Arial" w:cs="Arial"/>
          <w:sz w:val="24"/>
          <w:szCs w:val="24"/>
          <w:lang w:eastAsia="cs-CZ"/>
        </w:rPr>
        <w:t>– R</w:t>
      </w:r>
      <w:r w:rsidRPr="00827136">
        <w:rPr>
          <w:rFonts w:ascii="Arial" w:eastAsia="Times New Roman" w:hAnsi="Arial" w:cs="Arial"/>
          <w:sz w:val="24"/>
          <w:szCs w:val="24"/>
          <w:lang w:eastAsia="cs-CZ"/>
        </w:rPr>
        <w:t xml:space="preserve">andomizované kontrolované studie </w:t>
      </w:r>
    </w:p>
    <w:p w:rsidR="009E58A5" w:rsidRDefault="009E58A5" w:rsidP="009E58A5">
      <w:pPr>
        <w:spacing w:after="240" w:line="240" w:lineRule="auto"/>
        <w:rPr>
          <w:rFonts w:ascii="Arial" w:hAnsi="Arial" w:cs="Arial"/>
          <w:sz w:val="24"/>
          <w:szCs w:val="24"/>
        </w:rPr>
      </w:pPr>
      <w:r w:rsidRPr="002B1BBA">
        <w:rPr>
          <w:rFonts w:ascii="Arial" w:hAnsi="Arial" w:cs="Arial"/>
          <w:b/>
          <w:sz w:val="24"/>
          <w:szCs w:val="24"/>
        </w:rPr>
        <w:t xml:space="preserve">SPC </w:t>
      </w:r>
      <w:r>
        <w:rPr>
          <w:rFonts w:ascii="Arial" w:hAnsi="Arial" w:cs="Arial"/>
          <w:sz w:val="24"/>
          <w:szCs w:val="24"/>
        </w:rPr>
        <w:t xml:space="preserve">– Souhrn údajů </w:t>
      </w:r>
      <w:r w:rsidR="00467AC7">
        <w:rPr>
          <w:rFonts w:ascii="Arial" w:hAnsi="Arial" w:cs="Arial"/>
          <w:sz w:val="24"/>
          <w:szCs w:val="24"/>
        </w:rPr>
        <w:t>o </w:t>
      </w:r>
      <w:r>
        <w:rPr>
          <w:rFonts w:ascii="Arial" w:hAnsi="Arial" w:cs="Arial"/>
          <w:sz w:val="24"/>
          <w:szCs w:val="24"/>
        </w:rPr>
        <w:t>léčivém přípravku</w:t>
      </w:r>
    </w:p>
    <w:p w:rsidR="009E58A5" w:rsidRDefault="009E58A5" w:rsidP="009E58A5">
      <w:pPr>
        <w:spacing w:after="240" w:line="240" w:lineRule="auto"/>
        <w:rPr>
          <w:rFonts w:ascii="Arial" w:eastAsia="Times New Roman" w:hAnsi="Arial" w:cs="Arial"/>
          <w:sz w:val="24"/>
          <w:szCs w:val="24"/>
          <w:lang w:eastAsia="cs-CZ"/>
        </w:rPr>
      </w:pPr>
      <w:r w:rsidRPr="004F3072">
        <w:rPr>
          <w:rFonts w:ascii="Arial" w:eastAsia="Times New Roman" w:hAnsi="Arial" w:cs="Arial"/>
          <w:b/>
          <w:sz w:val="24"/>
          <w:szCs w:val="24"/>
          <w:lang w:eastAsia="cs-CZ"/>
        </w:rPr>
        <w:t xml:space="preserve">pMDI </w:t>
      </w:r>
      <w:r>
        <w:rPr>
          <w:rFonts w:ascii="Arial" w:eastAsia="Times New Roman" w:hAnsi="Arial" w:cs="Arial"/>
          <w:sz w:val="24"/>
          <w:szCs w:val="24"/>
          <w:lang w:eastAsia="cs-CZ"/>
        </w:rPr>
        <w:t>– T</w:t>
      </w:r>
      <w:r w:rsidRPr="002A7886">
        <w:rPr>
          <w:rFonts w:ascii="Arial" w:eastAsia="Times New Roman" w:hAnsi="Arial" w:cs="Arial"/>
          <w:sz w:val="24"/>
          <w:szCs w:val="24"/>
          <w:lang w:eastAsia="cs-CZ"/>
        </w:rPr>
        <w:t>lakové aerosolové dávkova</w:t>
      </w:r>
      <w:r>
        <w:rPr>
          <w:rFonts w:ascii="Arial" w:eastAsia="Times New Roman" w:hAnsi="Arial" w:cs="Arial"/>
          <w:sz w:val="24"/>
          <w:szCs w:val="24"/>
          <w:lang w:eastAsia="cs-CZ"/>
        </w:rPr>
        <w:t>če</w:t>
      </w:r>
    </w:p>
    <w:p w:rsidR="009E58A5" w:rsidRPr="005F266C" w:rsidRDefault="009E58A5" w:rsidP="009E58A5">
      <w:pPr>
        <w:autoSpaceDE w:val="0"/>
        <w:autoSpaceDN w:val="0"/>
        <w:adjustRightInd w:val="0"/>
        <w:spacing w:after="240" w:line="240" w:lineRule="auto"/>
        <w:jc w:val="both"/>
        <w:rPr>
          <w:rFonts w:ascii="Arial" w:hAnsi="Arial" w:cs="Arial"/>
          <w:color w:val="000000"/>
          <w:sz w:val="24"/>
          <w:szCs w:val="24"/>
        </w:rPr>
      </w:pPr>
      <w:r w:rsidRPr="004F3072">
        <w:rPr>
          <w:rFonts w:ascii="Arial" w:hAnsi="Arial" w:cs="Arial"/>
          <w:b/>
          <w:color w:val="000000"/>
          <w:sz w:val="24"/>
          <w:szCs w:val="24"/>
        </w:rPr>
        <w:t xml:space="preserve">TKA </w:t>
      </w:r>
      <w:r>
        <w:rPr>
          <w:rFonts w:ascii="Arial" w:hAnsi="Arial" w:cs="Arial"/>
          <w:color w:val="000000"/>
          <w:sz w:val="24"/>
          <w:szCs w:val="24"/>
        </w:rPr>
        <w:t xml:space="preserve">– Test kontroly astmatu </w:t>
      </w:r>
    </w:p>
    <w:p w:rsidR="009E58A5" w:rsidRPr="009E58A5" w:rsidRDefault="009E58A5" w:rsidP="009E58A5">
      <w:pPr>
        <w:spacing w:after="240" w:line="240" w:lineRule="auto"/>
      </w:pPr>
      <w:r w:rsidRPr="00EE0F4C">
        <w:rPr>
          <w:rFonts w:ascii="Arial" w:hAnsi="Arial" w:cs="Arial"/>
          <w:b/>
          <w:sz w:val="24"/>
          <w:szCs w:val="24"/>
        </w:rPr>
        <w:t>WHO</w:t>
      </w:r>
      <w:r>
        <w:rPr>
          <w:rFonts w:ascii="Arial" w:hAnsi="Arial" w:cs="Arial"/>
          <w:sz w:val="24"/>
          <w:szCs w:val="24"/>
        </w:rPr>
        <w:t xml:space="preserve"> – World Health Organisation</w:t>
      </w:r>
    </w:p>
    <w:p w:rsidR="00C41D9D" w:rsidRDefault="00AE6B3F" w:rsidP="00AE6B3F">
      <w:pPr>
        <w:pStyle w:val="Nadpis1"/>
      </w:pPr>
      <w:bookmarkStart w:id="45" w:name="_Toc482314890"/>
      <w:r>
        <w:t>Seznam tabulek</w:t>
      </w:r>
      <w:bookmarkEnd w:id="45"/>
      <w:r w:rsidR="00B24355">
        <w:t xml:space="preserve"> </w:t>
      </w:r>
    </w:p>
    <w:p w:rsidR="001409C5" w:rsidRDefault="00CE54D5">
      <w:pPr>
        <w:pStyle w:val="Seznamobrzk"/>
        <w:tabs>
          <w:tab w:val="right" w:leader="dot" w:pos="8777"/>
        </w:tabs>
        <w:rPr>
          <w:rFonts w:asciiTheme="minorHAnsi" w:eastAsiaTheme="minorEastAsia" w:hAnsiTheme="minorHAnsi" w:cstheme="minorBidi"/>
          <w:noProof/>
          <w:sz w:val="22"/>
          <w:lang w:eastAsia="cs-CZ"/>
        </w:rPr>
      </w:pPr>
      <w:r>
        <w:rPr>
          <w:b/>
          <w:bCs/>
        </w:rPr>
        <w:fldChar w:fldCharType="begin"/>
      </w:r>
      <w:r w:rsidR="00B24355">
        <w:rPr>
          <w:b/>
          <w:bCs/>
        </w:rPr>
        <w:instrText xml:space="preserve"> TOC \h \z \c "Tabulka" </w:instrText>
      </w:r>
      <w:r>
        <w:rPr>
          <w:b/>
          <w:bCs/>
        </w:rPr>
        <w:fldChar w:fldCharType="separate"/>
      </w:r>
      <w:hyperlink w:anchor="_Toc482312663" w:history="1">
        <w:r w:rsidR="001409C5" w:rsidRPr="00A51BCA">
          <w:rPr>
            <w:rStyle w:val="Hypertextovodkaz"/>
            <w:rFonts w:cs="Arial"/>
            <w:noProof/>
          </w:rPr>
          <w:t>Tabulka 1: Klasifikace inhalačních lékových forem</w:t>
        </w:r>
        <w:r w:rsidR="001409C5">
          <w:rPr>
            <w:noProof/>
            <w:webHidden/>
          </w:rPr>
          <w:tab/>
        </w:r>
        <w:r>
          <w:rPr>
            <w:noProof/>
            <w:webHidden/>
          </w:rPr>
          <w:fldChar w:fldCharType="begin"/>
        </w:r>
        <w:r w:rsidR="001409C5">
          <w:rPr>
            <w:noProof/>
            <w:webHidden/>
          </w:rPr>
          <w:instrText xml:space="preserve"> PAGEREF _Toc482312663 \h </w:instrText>
        </w:r>
        <w:r>
          <w:rPr>
            <w:noProof/>
            <w:webHidden/>
          </w:rPr>
        </w:r>
        <w:r>
          <w:rPr>
            <w:noProof/>
            <w:webHidden/>
          </w:rPr>
          <w:fldChar w:fldCharType="separate"/>
        </w:r>
        <w:r w:rsidR="003E3A2D">
          <w:rPr>
            <w:noProof/>
            <w:webHidden/>
          </w:rPr>
          <w:t>27</w:t>
        </w:r>
        <w:r>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4" w:history="1">
        <w:r w:rsidR="001409C5" w:rsidRPr="00A51BCA">
          <w:rPr>
            <w:rStyle w:val="Hypertextovodkaz"/>
            <w:noProof/>
          </w:rPr>
          <w:t>Tabulka 2: Posloupnost kroků u všech inhalačních systémů</w:t>
        </w:r>
        <w:r w:rsidR="001409C5">
          <w:rPr>
            <w:noProof/>
            <w:webHidden/>
          </w:rPr>
          <w:tab/>
        </w:r>
        <w:r w:rsidR="00CE54D5">
          <w:rPr>
            <w:noProof/>
            <w:webHidden/>
          </w:rPr>
          <w:fldChar w:fldCharType="begin"/>
        </w:r>
        <w:r w:rsidR="001409C5">
          <w:rPr>
            <w:noProof/>
            <w:webHidden/>
          </w:rPr>
          <w:instrText xml:space="preserve"> PAGEREF _Toc482312664 \h </w:instrText>
        </w:r>
        <w:r w:rsidR="00CE54D5">
          <w:rPr>
            <w:noProof/>
            <w:webHidden/>
          </w:rPr>
        </w:r>
        <w:r w:rsidR="00CE54D5">
          <w:rPr>
            <w:noProof/>
            <w:webHidden/>
          </w:rPr>
          <w:fldChar w:fldCharType="separate"/>
        </w:r>
        <w:r w:rsidR="003E3A2D">
          <w:rPr>
            <w:noProof/>
            <w:webHidden/>
          </w:rPr>
          <w:t>27</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5" w:history="1">
        <w:r w:rsidR="001409C5" w:rsidRPr="00A51BCA">
          <w:rPr>
            <w:rStyle w:val="Hypertextovodkaz"/>
            <w:noProof/>
          </w:rPr>
          <w:t>Tabulka 3: Četnosti užívání inhalačních systémů.</w:t>
        </w:r>
        <w:r w:rsidR="001409C5">
          <w:rPr>
            <w:noProof/>
            <w:webHidden/>
          </w:rPr>
          <w:tab/>
        </w:r>
        <w:r w:rsidR="00CE54D5">
          <w:rPr>
            <w:noProof/>
            <w:webHidden/>
          </w:rPr>
          <w:fldChar w:fldCharType="begin"/>
        </w:r>
        <w:r w:rsidR="001409C5">
          <w:rPr>
            <w:noProof/>
            <w:webHidden/>
          </w:rPr>
          <w:instrText xml:space="preserve"> PAGEREF _Toc482312665 \h </w:instrText>
        </w:r>
        <w:r w:rsidR="00CE54D5">
          <w:rPr>
            <w:noProof/>
            <w:webHidden/>
          </w:rPr>
        </w:r>
        <w:r w:rsidR="00CE54D5">
          <w:rPr>
            <w:noProof/>
            <w:webHidden/>
          </w:rPr>
          <w:fldChar w:fldCharType="separate"/>
        </w:r>
        <w:r w:rsidR="003E3A2D">
          <w:rPr>
            <w:noProof/>
            <w:webHidden/>
          </w:rPr>
          <w:t>40</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6" w:history="1">
        <w:r w:rsidR="001409C5" w:rsidRPr="00A51BCA">
          <w:rPr>
            <w:rStyle w:val="Hypertextovodkaz"/>
            <w:noProof/>
          </w:rPr>
          <w:t>Tabulka 4: Vzájemná korelace pro položku dotazníku zapomínání užití léku.</w:t>
        </w:r>
        <w:r w:rsidR="001409C5">
          <w:rPr>
            <w:noProof/>
            <w:webHidden/>
          </w:rPr>
          <w:tab/>
        </w:r>
        <w:r w:rsidR="00CE54D5">
          <w:rPr>
            <w:noProof/>
            <w:webHidden/>
          </w:rPr>
          <w:fldChar w:fldCharType="begin"/>
        </w:r>
        <w:r w:rsidR="001409C5">
          <w:rPr>
            <w:noProof/>
            <w:webHidden/>
          </w:rPr>
          <w:instrText xml:space="preserve"> PAGEREF _Toc482312666 \h </w:instrText>
        </w:r>
        <w:r w:rsidR="00CE54D5">
          <w:rPr>
            <w:noProof/>
            <w:webHidden/>
          </w:rPr>
        </w:r>
        <w:r w:rsidR="00CE54D5">
          <w:rPr>
            <w:noProof/>
            <w:webHidden/>
          </w:rPr>
          <w:fldChar w:fldCharType="separate"/>
        </w:r>
        <w:r w:rsidR="003E3A2D">
          <w:rPr>
            <w:noProof/>
            <w:webHidden/>
          </w:rPr>
          <w:t>43</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7" w:history="1">
        <w:r w:rsidR="001409C5" w:rsidRPr="00A51BCA">
          <w:rPr>
            <w:rStyle w:val="Hypertextovodkaz"/>
            <w:noProof/>
          </w:rPr>
          <w:t>Tabulka 5: Vzájemná korelace pro položku dotazníku obtížnost vzpomenout si na užití léku.</w:t>
        </w:r>
        <w:r w:rsidR="001409C5">
          <w:rPr>
            <w:noProof/>
            <w:webHidden/>
          </w:rPr>
          <w:tab/>
        </w:r>
        <w:r w:rsidR="00CE54D5">
          <w:rPr>
            <w:noProof/>
            <w:webHidden/>
          </w:rPr>
          <w:fldChar w:fldCharType="begin"/>
        </w:r>
        <w:r w:rsidR="001409C5">
          <w:rPr>
            <w:noProof/>
            <w:webHidden/>
          </w:rPr>
          <w:instrText xml:space="preserve"> PAGEREF _Toc482312667 \h </w:instrText>
        </w:r>
        <w:r w:rsidR="00CE54D5">
          <w:rPr>
            <w:noProof/>
            <w:webHidden/>
          </w:rPr>
        </w:r>
        <w:r w:rsidR="00CE54D5">
          <w:rPr>
            <w:noProof/>
            <w:webHidden/>
          </w:rPr>
          <w:fldChar w:fldCharType="separate"/>
        </w:r>
        <w:r w:rsidR="003E3A2D">
          <w:rPr>
            <w:noProof/>
            <w:webHidden/>
          </w:rPr>
          <w:t>43</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8" w:history="1">
        <w:r w:rsidR="001409C5" w:rsidRPr="00A51BCA">
          <w:rPr>
            <w:rStyle w:val="Hypertextovodkaz"/>
            <w:noProof/>
          </w:rPr>
          <w:t>Tabulka 6: Vzájemná korelace – vyplachování dutiny ústní po aplikaci inhalačního léku.</w:t>
        </w:r>
        <w:r w:rsidR="001409C5">
          <w:rPr>
            <w:noProof/>
            <w:webHidden/>
          </w:rPr>
          <w:tab/>
        </w:r>
        <w:r w:rsidR="00CE54D5">
          <w:rPr>
            <w:noProof/>
            <w:webHidden/>
          </w:rPr>
          <w:fldChar w:fldCharType="begin"/>
        </w:r>
        <w:r w:rsidR="001409C5">
          <w:rPr>
            <w:noProof/>
            <w:webHidden/>
          </w:rPr>
          <w:instrText xml:space="preserve"> PAGEREF _Toc482312668 \h </w:instrText>
        </w:r>
        <w:r w:rsidR="00CE54D5">
          <w:rPr>
            <w:noProof/>
            <w:webHidden/>
          </w:rPr>
        </w:r>
        <w:r w:rsidR="00CE54D5">
          <w:rPr>
            <w:noProof/>
            <w:webHidden/>
          </w:rPr>
          <w:fldChar w:fldCharType="separate"/>
        </w:r>
        <w:r w:rsidR="003E3A2D">
          <w:rPr>
            <w:noProof/>
            <w:webHidden/>
          </w:rPr>
          <w:t>43</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69" w:history="1">
        <w:r w:rsidR="001409C5" w:rsidRPr="00A51BCA">
          <w:rPr>
            <w:rStyle w:val="Hypertextovodkaz"/>
            <w:noProof/>
          </w:rPr>
          <w:t>Tabulka 7: Porovnání skupin ASTMA a CHOPN v celkovém skóre</w:t>
        </w:r>
        <w:r w:rsidR="001409C5">
          <w:rPr>
            <w:noProof/>
            <w:webHidden/>
          </w:rPr>
          <w:tab/>
        </w:r>
        <w:r w:rsidR="00CE54D5">
          <w:rPr>
            <w:noProof/>
            <w:webHidden/>
          </w:rPr>
          <w:fldChar w:fldCharType="begin"/>
        </w:r>
        <w:r w:rsidR="001409C5">
          <w:rPr>
            <w:noProof/>
            <w:webHidden/>
          </w:rPr>
          <w:instrText xml:space="preserve"> PAGEREF _Toc482312669 \h </w:instrText>
        </w:r>
        <w:r w:rsidR="00CE54D5">
          <w:rPr>
            <w:noProof/>
            <w:webHidden/>
          </w:rPr>
        </w:r>
        <w:r w:rsidR="00CE54D5">
          <w:rPr>
            <w:noProof/>
            <w:webHidden/>
          </w:rPr>
          <w:fldChar w:fldCharType="separate"/>
        </w:r>
        <w:r w:rsidR="003E3A2D">
          <w:rPr>
            <w:noProof/>
            <w:webHidden/>
          </w:rPr>
          <w:t>44</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0" w:history="1">
        <w:r w:rsidR="001409C5" w:rsidRPr="00A51BCA">
          <w:rPr>
            <w:rStyle w:val="Hypertextovodkaz"/>
            <w:noProof/>
          </w:rPr>
          <w:t>Tabulka 8:Vzájemná korelace věku a celkového skóre odpovědí</w:t>
        </w:r>
        <w:r w:rsidR="001409C5">
          <w:rPr>
            <w:noProof/>
            <w:webHidden/>
          </w:rPr>
          <w:tab/>
        </w:r>
        <w:r w:rsidR="00CE54D5">
          <w:rPr>
            <w:noProof/>
            <w:webHidden/>
          </w:rPr>
          <w:fldChar w:fldCharType="begin"/>
        </w:r>
        <w:r w:rsidR="001409C5">
          <w:rPr>
            <w:noProof/>
            <w:webHidden/>
          </w:rPr>
          <w:instrText xml:space="preserve"> PAGEREF _Toc482312670 \h </w:instrText>
        </w:r>
        <w:r w:rsidR="00CE54D5">
          <w:rPr>
            <w:noProof/>
            <w:webHidden/>
          </w:rPr>
        </w:r>
        <w:r w:rsidR="00CE54D5">
          <w:rPr>
            <w:noProof/>
            <w:webHidden/>
          </w:rPr>
          <w:fldChar w:fldCharType="separate"/>
        </w:r>
        <w:r w:rsidR="003E3A2D">
          <w:rPr>
            <w:noProof/>
            <w:webHidden/>
          </w:rPr>
          <w:t>44</w:t>
        </w:r>
        <w:r w:rsidR="00CE54D5">
          <w:rPr>
            <w:noProof/>
            <w:webHidden/>
          </w:rPr>
          <w:fldChar w:fldCharType="end"/>
        </w:r>
      </w:hyperlink>
    </w:p>
    <w:p w:rsidR="001102DD" w:rsidRDefault="00301824" w:rsidP="001102DD">
      <w:pPr>
        <w:pStyle w:val="Seznamobrzk"/>
        <w:tabs>
          <w:tab w:val="right" w:leader="dot" w:pos="8777"/>
        </w:tabs>
      </w:pPr>
      <w:hyperlink w:anchor="_Toc482312671" w:history="1">
        <w:r w:rsidR="001409C5" w:rsidRPr="00A51BCA">
          <w:rPr>
            <w:rStyle w:val="Hypertextovodkaz"/>
            <w:noProof/>
          </w:rPr>
          <w:t>Tabulka 9: Rozkladová tabulka popisných statistik inhalačních léků ve skupině astma.</w:t>
        </w:r>
        <w:r w:rsidR="001409C5">
          <w:rPr>
            <w:noProof/>
            <w:webHidden/>
          </w:rPr>
          <w:tab/>
        </w:r>
        <w:r w:rsidR="00CE54D5">
          <w:rPr>
            <w:noProof/>
            <w:webHidden/>
          </w:rPr>
          <w:fldChar w:fldCharType="begin"/>
        </w:r>
        <w:r w:rsidR="001409C5">
          <w:rPr>
            <w:noProof/>
            <w:webHidden/>
          </w:rPr>
          <w:instrText xml:space="preserve"> PAGEREF _Toc482312671 \h </w:instrText>
        </w:r>
        <w:r w:rsidR="00CE54D5">
          <w:rPr>
            <w:noProof/>
            <w:webHidden/>
          </w:rPr>
        </w:r>
        <w:r w:rsidR="00CE54D5">
          <w:rPr>
            <w:noProof/>
            <w:webHidden/>
          </w:rPr>
          <w:fldChar w:fldCharType="separate"/>
        </w:r>
        <w:r w:rsidR="003E3A2D">
          <w:rPr>
            <w:noProof/>
            <w:webHidden/>
          </w:rPr>
          <w:t>45</w:t>
        </w:r>
        <w:r w:rsidR="00CE54D5">
          <w:rPr>
            <w:noProof/>
            <w:webHidden/>
          </w:rPr>
          <w:fldChar w:fldCharType="end"/>
        </w:r>
      </w:hyperlink>
    </w:p>
    <w:p w:rsidR="001102DD" w:rsidRPr="001102DD" w:rsidRDefault="001102DD" w:rsidP="001102DD">
      <w:pPr>
        <w:pStyle w:val="Seznamobrzk"/>
        <w:tabs>
          <w:tab w:val="right" w:leader="dot" w:pos="8777"/>
        </w:tabs>
      </w:pPr>
      <w:r w:rsidRPr="00917519">
        <w:t>Tabulka 10</w:t>
      </w:r>
      <w:r>
        <w:t xml:space="preserve">: </w:t>
      </w:r>
      <w:r w:rsidRPr="001102DD">
        <w:t>Rozkladová tabulka popisných statistik inhalačních systému ve skupi</w:t>
      </w:r>
      <w:r w:rsidR="00917519">
        <w:t>-ně CHOPN</w:t>
      </w:r>
      <w:r w:rsidR="00917519">
        <w:rPr>
          <w:color w:val="FF0000"/>
        </w:rPr>
        <w:t xml:space="preserve"> </w:t>
      </w:r>
      <w:r w:rsidRPr="001102DD">
        <w:rPr>
          <w:color w:val="FF0000"/>
        </w:rPr>
        <w:t>…</w:t>
      </w:r>
      <w:r>
        <w:t>……………………………………………………………………………45</w:t>
      </w:r>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2" w:history="1">
        <w:r w:rsidR="001409C5" w:rsidRPr="00A51BCA">
          <w:rPr>
            <w:rStyle w:val="Hypertextovodkaz"/>
            <w:noProof/>
          </w:rPr>
          <w:t>Tabulka 11: Rozdíly v chybovosti pro jednotlivé inhalační systémy ve skupině astma.</w:t>
        </w:r>
        <w:r w:rsidR="001409C5">
          <w:rPr>
            <w:noProof/>
            <w:webHidden/>
          </w:rPr>
          <w:tab/>
        </w:r>
        <w:r w:rsidR="00CE54D5">
          <w:rPr>
            <w:noProof/>
            <w:webHidden/>
          </w:rPr>
          <w:fldChar w:fldCharType="begin"/>
        </w:r>
        <w:r w:rsidR="001409C5">
          <w:rPr>
            <w:noProof/>
            <w:webHidden/>
          </w:rPr>
          <w:instrText xml:space="preserve"> PAGEREF _Toc482312672 \h </w:instrText>
        </w:r>
        <w:r w:rsidR="00CE54D5">
          <w:rPr>
            <w:noProof/>
            <w:webHidden/>
          </w:rPr>
        </w:r>
        <w:r w:rsidR="00CE54D5">
          <w:rPr>
            <w:noProof/>
            <w:webHidden/>
          </w:rPr>
          <w:fldChar w:fldCharType="separate"/>
        </w:r>
        <w:r w:rsidR="003E3A2D">
          <w:rPr>
            <w:noProof/>
            <w:webHidden/>
          </w:rPr>
          <w:t>46</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3" w:history="1">
        <w:r w:rsidR="001409C5" w:rsidRPr="00A51BCA">
          <w:rPr>
            <w:rStyle w:val="Hypertextovodkaz"/>
            <w:noProof/>
          </w:rPr>
          <w:t>Tabulka 12: Analýza rozptylu pro jednotlivé inhalační systémy ve skupině CHOPN.</w:t>
        </w:r>
        <w:r w:rsidR="001409C5">
          <w:rPr>
            <w:noProof/>
            <w:webHidden/>
          </w:rPr>
          <w:tab/>
        </w:r>
        <w:r w:rsidR="00CE54D5">
          <w:rPr>
            <w:noProof/>
            <w:webHidden/>
          </w:rPr>
          <w:fldChar w:fldCharType="begin"/>
        </w:r>
        <w:r w:rsidR="001409C5">
          <w:rPr>
            <w:noProof/>
            <w:webHidden/>
          </w:rPr>
          <w:instrText xml:space="preserve"> PAGEREF _Toc482312673 \h </w:instrText>
        </w:r>
        <w:r w:rsidR="00CE54D5">
          <w:rPr>
            <w:noProof/>
            <w:webHidden/>
          </w:rPr>
        </w:r>
        <w:r w:rsidR="00CE54D5">
          <w:rPr>
            <w:noProof/>
            <w:webHidden/>
          </w:rPr>
          <w:fldChar w:fldCharType="separate"/>
        </w:r>
        <w:r w:rsidR="003E3A2D">
          <w:rPr>
            <w:noProof/>
            <w:webHidden/>
          </w:rPr>
          <w:t>47</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4" w:history="1">
        <w:r w:rsidR="001409C5" w:rsidRPr="00A51BCA">
          <w:rPr>
            <w:rStyle w:val="Hypertextovodkaz"/>
            <w:noProof/>
          </w:rPr>
          <w:t>Tabulka 13: Rozdíly mezi jednotlivými kroky ve skupině respondentů s astmatem.</w:t>
        </w:r>
        <w:r w:rsidR="001409C5">
          <w:rPr>
            <w:noProof/>
            <w:webHidden/>
          </w:rPr>
          <w:tab/>
        </w:r>
        <w:r w:rsidR="00CE54D5">
          <w:rPr>
            <w:noProof/>
            <w:webHidden/>
          </w:rPr>
          <w:fldChar w:fldCharType="begin"/>
        </w:r>
        <w:r w:rsidR="001409C5">
          <w:rPr>
            <w:noProof/>
            <w:webHidden/>
          </w:rPr>
          <w:instrText xml:space="preserve"> PAGEREF _Toc482312674 \h </w:instrText>
        </w:r>
        <w:r w:rsidR="00CE54D5">
          <w:rPr>
            <w:noProof/>
            <w:webHidden/>
          </w:rPr>
        </w:r>
        <w:r w:rsidR="00CE54D5">
          <w:rPr>
            <w:noProof/>
            <w:webHidden/>
          </w:rPr>
          <w:fldChar w:fldCharType="separate"/>
        </w:r>
        <w:r w:rsidR="003E3A2D">
          <w:rPr>
            <w:noProof/>
            <w:webHidden/>
          </w:rPr>
          <w:t>47</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5" w:history="1">
        <w:r w:rsidR="001409C5" w:rsidRPr="00A51BCA">
          <w:rPr>
            <w:rStyle w:val="Hypertextovodkaz"/>
            <w:noProof/>
          </w:rPr>
          <w:t>Tabulka 14: Rozdíly v chybovosti mezi jednotlivými kroky ve skupině respondentů s CHOPN.</w:t>
        </w:r>
        <w:r w:rsidR="001409C5">
          <w:rPr>
            <w:noProof/>
            <w:webHidden/>
          </w:rPr>
          <w:tab/>
        </w:r>
        <w:r w:rsidR="00CE54D5">
          <w:rPr>
            <w:noProof/>
            <w:webHidden/>
          </w:rPr>
          <w:fldChar w:fldCharType="begin"/>
        </w:r>
        <w:r w:rsidR="001409C5">
          <w:rPr>
            <w:noProof/>
            <w:webHidden/>
          </w:rPr>
          <w:instrText xml:space="preserve"> PAGEREF _Toc482312675 \h </w:instrText>
        </w:r>
        <w:r w:rsidR="00CE54D5">
          <w:rPr>
            <w:noProof/>
            <w:webHidden/>
          </w:rPr>
        </w:r>
        <w:r w:rsidR="00CE54D5">
          <w:rPr>
            <w:noProof/>
            <w:webHidden/>
          </w:rPr>
          <w:fldChar w:fldCharType="separate"/>
        </w:r>
        <w:r w:rsidR="003E3A2D">
          <w:rPr>
            <w:noProof/>
            <w:webHidden/>
          </w:rPr>
          <w:t>48</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6" w:history="1">
        <w:r w:rsidR="001409C5" w:rsidRPr="00A51BCA">
          <w:rPr>
            <w:rStyle w:val="Hypertextovodkaz"/>
            <w:noProof/>
          </w:rPr>
          <w:t>Tabulka 15: Analýza rozptylu chybovosti ve skupině astma.</w:t>
        </w:r>
        <w:r w:rsidR="001409C5">
          <w:rPr>
            <w:noProof/>
            <w:webHidden/>
          </w:rPr>
          <w:tab/>
        </w:r>
        <w:r w:rsidR="00CE54D5">
          <w:rPr>
            <w:noProof/>
            <w:webHidden/>
          </w:rPr>
          <w:fldChar w:fldCharType="begin"/>
        </w:r>
        <w:r w:rsidR="001409C5">
          <w:rPr>
            <w:noProof/>
            <w:webHidden/>
          </w:rPr>
          <w:instrText xml:space="preserve"> PAGEREF _Toc482312676 \h </w:instrText>
        </w:r>
        <w:r w:rsidR="00CE54D5">
          <w:rPr>
            <w:noProof/>
            <w:webHidden/>
          </w:rPr>
        </w:r>
        <w:r w:rsidR="00CE54D5">
          <w:rPr>
            <w:noProof/>
            <w:webHidden/>
          </w:rPr>
          <w:fldChar w:fldCharType="separate"/>
        </w:r>
        <w:r w:rsidR="003E3A2D">
          <w:rPr>
            <w:noProof/>
            <w:webHidden/>
          </w:rPr>
          <w:t>48</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7" w:history="1">
        <w:r w:rsidR="001409C5" w:rsidRPr="00A51BCA">
          <w:rPr>
            <w:rStyle w:val="Hypertextovodkaz"/>
            <w:noProof/>
          </w:rPr>
          <w:t>Tabulka 16: Rozdíly v chybovosti mezi jednotlivými kroky v inhalační technice ve skupině CHOPN.</w:t>
        </w:r>
        <w:r w:rsidR="001409C5">
          <w:rPr>
            <w:noProof/>
            <w:webHidden/>
          </w:rPr>
          <w:tab/>
        </w:r>
        <w:r w:rsidR="00CE54D5">
          <w:rPr>
            <w:noProof/>
            <w:webHidden/>
          </w:rPr>
          <w:fldChar w:fldCharType="begin"/>
        </w:r>
        <w:r w:rsidR="001409C5">
          <w:rPr>
            <w:noProof/>
            <w:webHidden/>
          </w:rPr>
          <w:instrText xml:space="preserve"> PAGEREF _Toc482312677 \h </w:instrText>
        </w:r>
        <w:r w:rsidR="00CE54D5">
          <w:rPr>
            <w:noProof/>
            <w:webHidden/>
          </w:rPr>
        </w:r>
        <w:r w:rsidR="00CE54D5">
          <w:rPr>
            <w:noProof/>
            <w:webHidden/>
          </w:rPr>
          <w:fldChar w:fldCharType="separate"/>
        </w:r>
        <w:r w:rsidR="003E3A2D">
          <w:rPr>
            <w:noProof/>
            <w:webHidden/>
          </w:rPr>
          <w:t>49</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78" w:history="1">
        <w:r w:rsidR="001409C5" w:rsidRPr="00A51BCA">
          <w:rPr>
            <w:rStyle w:val="Hypertextovodkaz"/>
            <w:noProof/>
          </w:rPr>
          <w:t>Tabulka 17: Analýza vztahů chybovosti mezi skupinami ASTMA a CHOPN.</w:t>
        </w:r>
        <w:r w:rsidR="001409C5">
          <w:rPr>
            <w:noProof/>
            <w:webHidden/>
          </w:rPr>
          <w:tab/>
        </w:r>
        <w:r w:rsidR="00CE54D5">
          <w:rPr>
            <w:noProof/>
            <w:webHidden/>
          </w:rPr>
          <w:fldChar w:fldCharType="begin"/>
        </w:r>
        <w:r w:rsidR="001409C5">
          <w:rPr>
            <w:noProof/>
            <w:webHidden/>
          </w:rPr>
          <w:instrText xml:space="preserve"> PAGEREF _Toc482312678 \h </w:instrText>
        </w:r>
        <w:r w:rsidR="00CE54D5">
          <w:rPr>
            <w:noProof/>
            <w:webHidden/>
          </w:rPr>
        </w:r>
        <w:r w:rsidR="00CE54D5">
          <w:rPr>
            <w:noProof/>
            <w:webHidden/>
          </w:rPr>
          <w:fldChar w:fldCharType="separate"/>
        </w:r>
        <w:r w:rsidR="003E3A2D">
          <w:rPr>
            <w:noProof/>
            <w:webHidden/>
          </w:rPr>
          <w:t>49</w:t>
        </w:r>
        <w:r w:rsidR="00CE54D5">
          <w:rPr>
            <w:noProof/>
            <w:webHidden/>
          </w:rPr>
          <w:fldChar w:fldCharType="end"/>
        </w:r>
      </w:hyperlink>
    </w:p>
    <w:p w:rsidR="00AE6B3F" w:rsidRDefault="00CE54D5" w:rsidP="00B24355">
      <w:pPr>
        <w:pStyle w:val="Nadpis1"/>
      </w:pPr>
      <w:r>
        <w:rPr>
          <w:rFonts w:eastAsia="Calibri"/>
          <w:b w:val="0"/>
          <w:bCs w:val="0"/>
          <w:sz w:val="24"/>
          <w:szCs w:val="22"/>
          <w:lang w:eastAsia="en-US"/>
        </w:rPr>
        <w:fldChar w:fldCharType="end"/>
      </w:r>
      <w:bookmarkStart w:id="46" w:name="_Toc482314891"/>
      <w:r w:rsidR="00B24355">
        <w:t>Seznam obrázků</w:t>
      </w:r>
      <w:bookmarkEnd w:id="46"/>
      <w:r w:rsidR="00B24355">
        <w:t xml:space="preserve"> </w:t>
      </w:r>
    </w:p>
    <w:p w:rsidR="001409C5" w:rsidRDefault="00CE54D5">
      <w:pPr>
        <w:pStyle w:val="Seznamobrzk"/>
        <w:tabs>
          <w:tab w:val="right" w:leader="dot" w:pos="8777"/>
        </w:tabs>
        <w:rPr>
          <w:rFonts w:asciiTheme="minorHAnsi" w:eastAsiaTheme="minorEastAsia" w:hAnsiTheme="minorHAnsi" w:cstheme="minorBidi"/>
          <w:noProof/>
          <w:sz w:val="22"/>
          <w:lang w:eastAsia="cs-CZ"/>
        </w:rPr>
      </w:pPr>
      <w:r>
        <w:fldChar w:fldCharType="begin"/>
      </w:r>
      <w:r w:rsidR="00B24355">
        <w:instrText xml:space="preserve"> TOC \h \z \c "Obrázek" </w:instrText>
      </w:r>
      <w:r>
        <w:fldChar w:fldCharType="separate"/>
      </w:r>
      <w:hyperlink w:anchor="_Toc482312679" w:history="1">
        <w:r w:rsidR="001409C5" w:rsidRPr="00721CDE">
          <w:rPr>
            <w:rStyle w:val="Hypertextovodkaz"/>
            <w:noProof/>
          </w:rPr>
          <w:t>Obrázek 1: Graf sociální oblasti respondentů.</w:t>
        </w:r>
        <w:r w:rsidR="001409C5">
          <w:rPr>
            <w:noProof/>
            <w:webHidden/>
          </w:rPr>
          <w:tab/>
        </w:r>
        <w:r>
          <w:rPr>
            <w:noProof/>
            <w:webHidden/>
          </w:rPr>
          <w:fldChar w:fldCharType="begin"/>
        </w:r>
        <w:r w:rsidR="001409C5">
          <w:rPr>
            <w:noProof/>
            <w:webHidden/>
          </w:rPr>
          <w:instrText xml:space="preserve"> PAGEREF _Toc482312679 \h </w:instrText>
        </w:r>
        <w:r>
          <w:rPr>
            <w:noProof/>
            <w:webHidden/>
          </w:rPr>
        </w:r>
        <w:r>
          <w:rPr>
            <w:noProof/>
            <w:webHidden/>
          </w:rPr>
          <w:fldChar w:fldCharType="separate"/>
        </w:r>
        <w:r w:rsidR="003E3A2D">
          <w:rPr>
            <w:noProof/>
            <w:webHidden/>
          </w:rPr>
          <w:t>36</w:t>
        </w:r>
        <w:r>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0" w:history="1">
        <w:r w:rsidR="001409C5" w:rsidRPr="00721CDE">
          <w:rPr>
            <w:rStyle w:val="Hypertextovodkaz"/>
            <w:noProof/>
          </w:rPr>
          <w:t>Obrázek 2: Graf průměrného hodnocení položky Zapomínání na užití předepsané medikace.</w:t>
        </w:r>
        <w:r w:rsidR="001409C5">
          <w:rPr>
            <w:noProof/>
            <w:webHidden/>
          </w:rPr>
          <w:tab/>
        </w:r>
        <w:r w:rsidR="00CE54D5">
          <w:rPr>
            <w:noProof/>
            <w:webHidden/>
          </w:rPr>
          <w:fldChar w:fldCharType="begin"/>
        </w:r>
        <w:r w:rsidR="001409C5">
          <w:rPr>
            <w:noProof/>
            <w:webHidden/>
          </w:rPr>
          <w:instrText xml:space="preserve"> PAGEREF _Toc482312680 \h </w:instrText>
        </w:r>
        <w:r w:rsidR="00CE54D5">
          <w:rPr>
            <w:noProof/>
            <w:webHidden/>
          </w:rPr>
        </w:r>
        <w:r w:rsidR="00CE54D5">
          <w:rPr>
            <w:noProof/>
            <w:webHidden/>
          </w:rPr>
          <w:fldChar w:fldCharType="separate"/>
        </w:r>
        <w:r w:rsidR="003E3A2D">
          <w:rPr>
            <w:noProof/>
            <w:webHidden/>
          </w:rPr>
          <w:t>37</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1" w:history="1">
        <w:r w:rsidR="001409C5" w:rsidRPr="00721CDE">
          <w:rPr>
            <w:rStyle w:val="Hypertextovodkaz"/>
            <w:noProof/>
          </w:rPr>
          <w:t>Obrázek 3: Graf průměrného hodnocení položky Obtížnost vzpomenout si na aplikaci předepsané medikace.</w:t>
        </w:r>
        <w:r w:rsidR="001409C5">
          <w:rPr>
            <w:noProof/>
            <w:webHidden/>
          </w:rPr>
          <w:tab/>
        </w:r>
        <w:r w:rsidR="00CE54D5">
          <w:rPr>
            <w:noProof/>
            <w:webHidden/>
          </w:rPr>
          <w:fldChar w:fldCharType="begin"/>
        </w:r>
        <w:r w:rsidR="001409C5">
          <w:rPr>
            <w:noProof/>
            <w:webHidden/>
          </w:rPr>
          <w:instrText xml:space="preserve"> PAGEREF _Toc482312681 \h </w:instrText>
        </w:r>
        <w:r w:rsidR="00CE54D5">
          <w:rPr>
            <w:noProof/>
            <w:webHidden/>
          </w:rPr>
        </w:r>
        <w:r w:rsidR="00CE54D5">
          <w:rPr>
            <w:noProof/>
            <w:webHidden/>
          </w:rPr>
          <w:fldChar w:fldCharType="separate"/>
        </w:r>
        <w:r w:rsidR="003E3A2D">
          <w:rPr>
            <w:noProof/>
            <w:webHidden/>
          </w:rPr>
          <w:t>37</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2" w:history="1">
        <w:r w:rsidR="001409C5" w:rsidRPr="00721CDE">
          <w:rPr>
            <w:rStyle w:val="Hypertextovodkaz"/>
            <w:noProof/>
          </w:rPr>
          <w:t>Obrázek 4: Graf průměrného hodnocení položky Vynechání léčebné dávky z důvodu zlepšení zdravotního stavu.</w:t>
        </w:r>
        <w:r w:rsidR="001409C5">
          <w:rPr>
            <w:noProof/>
            <w:webHidden/>
          </w:rPr>
          <w:tab/>
        </w:r>
        <w:r w:rsidR="00CE54D5">
          <w:rPr>
            <w:noProof/>
            <w:webHidden/>
          </w:rPr>
          <w:fldChar w:fldCharType="begin"/>
        </w:r>
        <w:r w:rsidR="001409C5">
          <w:rPr>
            <w:noProof/>
            <w:webHidden/>
          </w:rPr>
          <w:instrText xml:space="preserve"> PAGEREF _Toc482312682 \h </w:instrText>
        </w:r>
        <w:r w:rsidR="00CE54D5">
          <w:rPr>
            <w:noProof/>
            <w:webHidden/>
          </w:rPr>
        </w:r>
        <w:r w:rsidR="00CE54D5">
          <w:rPr>
            <w:noProof/>
            <w:webHidden/>
          </w:rPr>
          <w:fldChar w:fldCharType="separate"/>
        </w:r>
        <w:r w:rsidR="003E3A2D">
          <w:rPr>
            <w:noProof/>
            <w:webHidden/>
          </w:rPr>
          <w:t>38</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3" w:history="1">
        <w:r w:rsidR="001409C5" w:rsidRPr="00721CDE">
          <w:rPr>
            <w:rStyle w:val="Hypertextovodkaz"/>
            <w:noProof/>
          </w:rPr>
          <w:t>Obrázek 5: Graf průměrného hodnocení položky Vynechání léčebné dávky z důvodu zhoršení zdravotního stavu.</w:t>
        </w:r>
        <w:r w:rsidR="001409C5">
          <w:rPr>
            <w:noProof/>
            <w:webHidden/>
          </w:rPr>
          <w:tab/>
        </w:r>
        <w:r w:rsidR="00CE54D5">
          <w:rPr>
            <w:noProof/>
            <w:webHidden/>
          </w:rPr>
          <w:fldChar w:fldCharType="begin"/>
        </w:r>
        <w:r w:rsidR="001409C5">
          <w:rPr>
            <w:noProof/>
            <w:webHidden/>
          </w:rPr>
          <w:instrText xml:space="preserve"> PAGEREF _Toc482312683 \h </w:instrText>
        </w:r>
        <w:r w:rsidR="00CE54D5">
          <w:rPr>
            <w:noProof/>
            <w:webHidden/>
          </w:rPr>
        </w:r>
        <w:r w:rsidR="00CE54D5">
          <w:rPr>
            <w:noProof/>
            <w:webHidden/>
          </w:rPr>
          <w:fldChar w:fldCharType="separate"/>
        </w:r>
        <w:r w:rsidR="003E3A2D">
          <w:rPr>
            <w:noProof/>
            <w:webHidden/>
          </w:rPr>
          <w:t>38</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4" w:history="1">
        <w:r w:rsidR="001409C5" w:rsidRPr="00721CDE">
          <w:rPr>
            <w:rStyle w:val="Hypertextovodkaz"/>
            <w:noProof/>
          </w:rPr>
          <w:t>Obrázek 6: Graf průměrného hodnocení položky Vyplachování dutiny ústní po aplikaci inhalačních léků.</w:t>
        </w:r>
        <w:r w:rsidR="001409C5">
          <w:rPr>
            <w:noProof/>
            <w:webHidden/>
          </w:rPr>
          <w:tab/>
        </w:r>
        <w:r w:rsidR="00CE54D5">
          <w:rPr>
            <w:noProof/>
            <w:webHidden/>
          </w:rPr>
          <w:fldChar w:fldCharType="begin"/>
        </w:r>
        <w:r w:rsidR="001409C5">
          <w:rPr>
            <w:noProof/>
            <w:webHidden/>
          </w:rPr>
          <w:instrText xml:space="preserve"> PAGEREF _Toc482312684 \h </w:instrText>
        </w:r>
        <w:r w:rsidR="00CE54D5">
          <w:rPr>
            <w:noProof/>
            <w:webHidden/>
          </w:rPr>
        </w:r>
        <w:r w:rsidR="00CE54D5">
          <w:rPr>
            <w:noProof/>
            <w:webHidden/>
          </w:rPr>
          <w:fldChar w:fldCharType="separate"/>
        </w:r>
        <w:r w:rsidR="003E3A2D">
          <w:rPr>
            <w:noProof/>
            <w:webHidden/>
          </w:rPr>
          <w:t>39</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5" w:history="1">
        <w:r w:rsidR="001409C5" w:rsidRPr="00721CDE">
          <w:rPr>
            <w:rStyle w:val="Hypertextovodkaz"/>
            <w:noProof/>
          </w:rPr>
          <w:t>Obrázek 7: Chybovost v jednotlivých krocích v inhalační technice.</w:t>
        </w:r>
        <w:r w:rsidR="001409C5">
          <w:rPr>
            <w:noProof/>
            <w:webHidden/>
          </w:rPr>
          <w:tab/>
        </w:r>
        <w:r w:rsidR="00CE54D5">
          <w:rPr>
            <w:noProof/>
            <w:webHidden/>
          </w:rPr>
          <w:fldChar w:fldCharType="begin"/>
        </w:r>
        <w:r w:rsidR="001409C5">
          <w:rPr>
            <w:noProof/>
            <w:webHidden/>
          </w:rPr>
          <w:instrText xml:space="preserve"> PAGEREF _Toc482312685 \h </w:instrText>
        </w:r>
        <w:r w:rsidR="00CE54D5">
          <w:rPr>
            <w:noProof/>
            <w:webHidden/>
          </w:rPr>
        </w:r>
        <w:r w:rsidR="00CE54D5">
          <w:rPr>
            <w:noProof/>
            <w:webHidden/>
          </w:rPr>
          <w:fldChar w:fldCharType="separate"/>
        </w:r>
        <w:r w:rsidR="003E3A2D">
          <w:rPr>
            <w:noProof/>
            <w:webHidden/>
          </w:rPr>
          <w:t>41</w:t>
        </w:r>
        <w:r w:rsidR="00CE54D5">
          <w:rPr>
            <w:noProof/>
            <w:webHidden/>
          </w:rPr>
          <w:fldChar w:fldCharType="end"/>
        </w:r>
      </w:hyperlink>
    </w:p>
    <w:p w:rsidR="001409C5" w:rsidRDefault="00301824">
      <w:pPr>
        <w:pStyle w:val="Seznamobrzk"/>
        <w:tabs>
          <w:tab w:val="right" w:leader="dot" w:pos="8777"/>
        </w:tabs>
        <w:rPr>
          <w:rFonts w:asciiTheme="minorHAnsi" w:eastAsiaTheme="minorEastAsia" w:hAnsiTheme="minorHAnsi" w:cstheme="minorBidi"/>
          <w:noProof/>
          <w:sz w:val="22"/>
          <w:lang w:eastAsia="cs-CZ"/>
        </w:rPr>
      </w:pPr>
      <w:hyperlink w:anchor="_Toc482312686" w:history="1">
        <w:r w:rsidR="001409C5" w:rsidRPr="00721CDE">
          <w:rPr>
            <w:rStyle w:val="Hypertextovodkaz"/>
            <w:noProof/>
          </w:rPr>
          <w:t>Obrázek 8: Celková chybovost v inhalační technice</w:t>
        </w:r>
        <w:r w:rsidR="001409C5">
          <w:rPr>
            <w:noProof/>
            <w:webHidden/>
          </w:rPr>
          <w:tab/>
        </w:r>
        <w:r w:rsidR="00CE54D5">
          <w:rPr>
            <w:noProof/>
            <w:webHidden/>
          </w:rPr>
          <w:fldChar w:fldCharType="begin"/>
        </w:r>
        <w:r w:rsidR="001409C5">
          <w:rPr>
            <w:noProof/>
            <w:webHidden/>
          </w:rPr>
          <w:instrText xml:space="preserve"> PAGEREF _Toc482312686 \h </w:instrText>
        </w:r>
        <w:r w:rsidR="00CE54D5">
          <w:rPr>
            <w:noProof/>
            <w:webHidden/>
          </w:rPr>
        </w:r>
        <w:r w:rsidR="00CE54D5">
          <w:rPr>
            <w:noProof/>
            <w:webHidden/>
          </w:rPr>
          <w:fldChar w:fldCharType="separate"/>
        </w:r>
        <w:r w:rsidR="003E3A2D">
          <w:rPr>
            <w:noProof/>
            <w:webHidden/>
          </w:rPr>
          <w:t>42</w:t>
        </w:r>
        <w:r w:rsidR="00CE54D5">
          <w:rPr>
            <w:noProof/>
            <w:webHidden/>
          </w:rPr>
          <w:fldChar w:fldCharType="end"/>
        </w:r>
      </w:hyperlink>
    </w:p>
    <w:p w:rsidR="00271A1D" w:rsidRPr="00983FFC" w:rsidRDefault="00CE54D5" w:rsidP="00983FFC">
      <w:pPr>
        <w:pStyle w:val="Nadpis1"/>
      </w:pPr>
      <w:r>
        <w:fldChar w:fldCharType="end"/>
      </w:r>
      <w:bookmarkStart w:id="47" w:name="_Toc482314892"/>
      <w:r w:rsidR="00271A1D" w:rsidRPr="00983FFC">
        <w:t>Seznam příloh</w:t>
      </w:r>
      <w:bookmarkEnd w:id="47"/>
      <w:r w:rsidR="00271A1D" w:rsidRPr="00983FFC">
        <w:t xml:space="preserve"> </w:t>
      </w:r>
    </w:p>
    <w:p w:rsidR="001A48E5" w:rsidRDefault="001A48E5" w:rsidP="001A48E5">
      <w:pPr>
        <w:pStyle w:val="Normlnweb"/>
        <w:spacing w:before="0" w:beforeAutospacing="0" w:after="0" w:afterAutospacing="0" w:line="276" w:lineRule="auto"/>
        <w:rPr>
          <w:rFonts w:ascii="Arial" w:hAnsi="Arial" w:cs="Arial"/>
          <w:i/>
        </w:rPr>
      </w:pPr>
      <w:r w:rsidRPr="00983FFC">
        <w:rPr>
          <w:rFonts w:ascii="Arial" w:hAnsi="Arial" w:cs="Arial"/>
        </w:rPr>
        <w:t xml:space="preserve">Příloha </w:t>
      </w:r>
      <w:r>
        <w:rPr>
          <w:rFonts w:ascii="Arial" w:hAnsi="Arial" w:cs="Arial"/>
        </w:rPr>
        <w:t>1</w:t>
      </w:r>
      <w:r w:rsidRPr="00983FFC">
        <w:rPr>
          <w:rFonts w:ascii="Arial" w:hAnsi="Arial" w:cs="Arial"/>
        </w:rPr>
        <w:t xml:space="preserve">: Protokol </w:t>
      </w:r>
      <w:r w:rsidRPr="001E26B7">
        <w:rPr>
          <w:rFonts w:ascii="Arial" w:hAnsi="Arial" w:cs="Arial"/>
        </w:rPr>
        <w:t>Vyšetření Léčebné compliance</w:t>
      </w:r>
    </w:p>
    <w:p w:rsidR="00503608" w:rsidRPr="00983FFC" w:rsidRDefault="00271A1D" w:rsidP="00F074C0">
      <w:pPr>
        <w:pStyle w:val="Normlnweb"/>
        <w:spacing w:before="0" w:beforeAutospacing="0" w:after="0" w:afterAutospacing="0" w:line="276" w:lineRule="auto"/>
        <w:rPr>
          <w:rFonts w:ascii="Arial" w:hAnsi="Arial" w:cs="Arial"/>
        </w:rPr>
      </w:pPr>
      <w:r w:rsidRPr="00983FFC">
        <w:rPr>
          <w:rFonts w:ascii="Arial" w:hAnsi="Arial" w:cs="Arial"/>
        </w:rPr>
        <w:t>Příloha</w:t>
      </w:r>
      <w:r w:rsidR="00B414FB" w:rsidRPr="00983FFC">
        <w:rPr>
          <w:rFonts w:ascii="Arial" w:hAnsi="Arial" w:cs="Arial"/>
        </w:rPr>
        <w:t xml:space="preserve"> </w:t>
      </w:r>
      <w:r w:rsidR="001A48E5">
        <w:rPr>
          <w:rFonts w:ascii="Arial" w:hAnsi="Arial" w:cs="Arial"/>
        </w:rPr>
        <w:t>2</w:t>
      </w:r>
      <w:r w:rsidRPr="00983FFC">
        <w:rPr>
          <w:rFonts w:ascii="Arial" w:hAnsi="Arial" w:cs="Arial"/>
        </w:rPr>
        <w:t>:</w:t>
      </w:r>
      <w:r w:rsidR="00B414FB" w:rsidRPr="00983FFC">
        <w:rPr>
          <w:rFonts w:ascii="Arial" w:hAnsi="Arial" w:cs="Arial"/>
        </w:rPr>
        <w:t xml:space="preserve"> </w:t>
      </w:r>
      <w:r w:rsidRPr="00983FFC">
        <w:rPr>
          <w:rFonts w:ascii="Arial" w:hAnsi="Arial" w:cs="Arial"/>
        </w:rPr>
        <w:t>Posloupnost kroků u všech inhalačních systémů</w:t>
      </w:r>
    </w:p>
    <w:p w:rsidR="0034105A" w:rsidRDefault="0034105A" w:rsidP="0034105A">
      <w:pPr>
        <w:pStyle w:val="Normlnweb"/>
        <w:spacing w:before="0" w:beforeAutospacing="0" w:after="0" w:afterAutospacing="0" w:line="276" w:lineRule="auto"/>
        <w:rPr>
          <w:rFonts w:ascii="Arial" w:hAnsi="Arial" w:cs="Arial"/>
        </w:rPr>
      </w:pPr>
      <w:r w:rsidRPr="00983FFC">
        <w:rPr>
          <w:rFonts w:ascii="Arial" w:hAnsi="Arial" w:cs="Arial"/>
        </w:rPr>
        <w:t>Příloha 3: Souhlas KNPT FN Brno s výzkumným šetřením</w:t>
      </w:r>
    </w:p>
    <w:p w:rsidR="0034105A" w:rsidRDefault="0034105A" w:rsidP="0034105A">
      <w:pPr>
        <w:pStyle w:val="Normlnweb"/>
        <w:spacing w:before="0" w:beforeAutospacing="0" w:after="0" w:afterAutospacing="0" w:line="276" w:lineRule="auto"/>
        <w:rPr>
          <w:rFonts w:ascii="Arial" w:hAnsi="Arial" w:cs="Arial"/>
        </w:rPr>
      </w:pPr>
      <w:r w:rsidRPr="00983FFC">
        <w:rPr>
          <w:rFonts w:ascii="Arial" w:hAnsi="Arial" w:cs="Arial"/>
        </w:rPr>
        <w:t xml:space="preserve">Příloha </w:t>
      </w:r>
      <w:r>
        <w:rPr>
          <w:rFonts w:ascii="Arial" w:hAnsi="Arial" w:cs="Arial"/>
        </w:rPr>
        <w:t>4</w:t>
      </w:r>
      <w:r w:rsidRPr="00983FFC">
        <w:rPr>
          <w:rFonts w:ascii="Arial" w:hAnsi="Arial" w:cs="Arial"/>
        </w:rPr>
        <w:t>: Souhlas FN Brno s žádostí o sběr dat / poskytnutí informace pro studijní účely</w:t>
      </w:r>
    </w:p>
    <w:p w:rsidR="0034105A" w:rsidRDefault="0034105A" w:rsidP="0034105A">
      <w:pPr>
        <w:pStyle w:val="Normlnweb"/>
        <w:spacing w:before="0" w:beforeAutospacing="0" w:after="0" w:afterAutospacing="0" w:line="276" w:lineRule="auto"/>
        <w:rPr>
          <w:rFonts w:ascii="Arial" w:hAnsi="Arial" w:cs="Arial"/>
        </w:rPr>
      </w:pPr>
      <w:r w:rsidRPr="00983FFC">
        <w:rPr>
          <w:rFonts w:ascii="Arial" w:hAnsi="Arial" w:cs="Arial"/>
        </w:rPr>
        <w:t xml:space="preserve">Příloha </w:t>
      </w:r>
      <w:r>
        <w:rPr>
          <w:rFonts w:ascii="Arial" w:hAnsi="Arial" w:cs="Arial"/>
        </w:rPr>
        <w:t>5</w:t>
      </w:r>
      <w:r w:rsidRPr="00983FFC">
        <w:rPr>
          <w:rFonts w:ascii="Arial" w:hAnsi="Arial" w:cs="Arial"/>
        </w:rPr>
        <w:t>: Souhlasné stanovisko Etické komise FN Brno s uskutečněním projektu</w:t>
      </w:r>
    </w:p>
    <w:p w:rsidR="0034105A" w:rsidRPr="00983FFC" w:rsidRDefault="0034105A" w:rsidP="0034105A">
      <w:pPr>
        <w:pStyle w:val="Normlnweb"/>
        <w:spacing w:before="0" w:beforeAutospacing="0" w:after="0" w:afterAutospacing="0" w:line="276" w:lineRule="auto"/>
        <w:rPr>
          <w:rFonts w:ascii="Arial" w:hAnsi="Arial" w:cs="Arial"/>
        </w:rPr>
      </w:pPr>
      <w:r w:rsidRPr="00983FFC">
        <w:rPr>
          <w:rFonts w:ascii="Arial" w:hAnsi="Arial" w:cs="Arial"/>
        </w:rPr>
        <w:t xml:space="preserve">Příloha </w:t>
      </w:r>
      <w:r>
        <w:rPr>
          <w:rFonts w:ascii="Arial" w:hAnsi="Arial" w:cs="Arial"/>
        </w:rPr>
        <w:t>6</w:t>
      </w:r>
      <w:r w:rsidRPr="00983FFC">
        <w:rPr>
          <w:rFonts w:ascii="Arial" w:hAnsi="Arial" w:cs="Arial"/>
        </w:rPr>
        <w:t>: Informovaný souhlas</w:t>
      </w:r>
    </w:p>
    <w:p w:rsidR="00700436" w:rsidRDefault="00700436" w:rsidP="00983FFC">
      <w:pPr>
        <w:pStyle w:val="Normlnweb"/>
        <w:spacing w:before="0" w:beforeAutospacing="0" w:after="0" w:afterAutospacing="0" w:line="276" w:lineRule="auto"/>
        <w:rPr>
          <w:rFonts w:ascii="Arial" w:hAnsi="Arial" w:cs="Arial"/>
          <w:i/>
        </w:rPr>
      </w:pPr>
      <w:r w:rsidRPr="00700436">
        <w:rPr>
          <w:rFonts w:ascii="Arial" w:hAnsi="Arial" w:cs="Arial"/>
        </w:rPr>
        <w:t xml:space="preserve">Příloha </w:t>
      </w:r>
      <w:r w:rsidR="008442A9">
        <w:rPr>
          <w:rFonts w:ascii="Arial" w:hAnsi="Arial" w:cs="Arial"/>
        </w:rPr>
        <w:t>7</w:t>
      </w:r>
      <w:r>
        <w:rPr>
          <w:rFonts w:ascii="Arial" w:hAnsi="Arial" w:cs="Arial"/>
        </w:rPr>
        <w:t xml:space="preserve">: Kontingenční tabulky položek protokolu </w:t>
      </w:r>
      <w:r w:rsidRPr="001E26B7">
        <w:rPr>
          <w:rFonts w:ascii="Arial" w:hAnsi="Arial" w:cs="Arial"/>
        </w:rPr>
        <w:t>Vyšetření léčebné compliance</w:t>
      </w:r>
    </w:p>
    <w:p w:rsidR="00700436" w:rsidRDefault="00700436" w:rsidP="00983FFC">
      <w:pPr>
        <w:pStyle w:val="Normlnweb"/>
        <w:spacing w:before="0" w:beforeAutospacing="0" w:after="0" w:afterAutospacing="0" w:line="276" w:lineRule="auto"/>
        <w:rPr>
          <w:rFonts w:ascii="Arial" w:hAnsi="Arial" w:cs="Arial"/>
          <w:i/>
        </w:rPr>
      </w:pPr>
      <w:r w:rsidRPr="00700436">
        <w:rPr>
          <w:rFonts w:ascii="Arial" w:hAnsi="Arial" w:cs="Arial"/>
        </w:rPr>
        <w:t xml:space="preserve">Příloha </w:t>
      </w:r>
      <w:r w:rsidR="008442A9">
        <w:rPr>
          <w:rFonts w:ascii="Arial" w:hAnsi="Arial" w:cs="Arial"/>
        </w:rPr>
        <w:t>8</w:t>
      </w:r>
      <w:r w:rsidR="00DF1BA6">
        <w:rPr>
          <w:rFonts w:ascii="Arial" w:hAnsi="Arial" w:cs="Arial"/>
        </w:rPr>
        <w:t>: Výsledky analýzy</w:t>
      </w:r>
      <w:r w:rsidR="00A0374B">
        <w:rPr>
          <w:rFonts w:ascii="Arial" w:hAnsi="Arial" w:cs="Arial"/>
        </w:rPr>
        <w:t xml:space="preserve"> </w:t>
      </w:r>
      <w:r>
        <w:rPr>
          <w:rFonts w:ascii="Arial" w:hAnsi="Arial" w:cs="Arial"/>
        </w:rPr>
        <w:t xml:space="preserve">chybovosti </w:t>
      </w:r>
      <w:r w:rsidR="00A0374B">
        <w:rPr>
          <w:rFonts w:ascii="Arial" w:hAnsi="Arial" w:cs="Arial"/>
        </w:rPr>
        <w:t xml:space="preserve">v inhalační technice </w:t>
      </w:r>
    </w:p>
    <w:p w:rsidR="00700436" w:rsidRDefault="00700436" w:rsidP="00983FFC">
      <w:pPr>
        <w:pStyle w:val="Normlnweb"/>
        <w:spacing w:before="0" w:beforeAutospacing="0" w:after="0" w:afterAutospacing="0" w:line="276" w:lineRule="auto"/>
        <w:rPr>
          <w:rFonts w:ascii="Arial" w:hAnsi="Arial" w:cs="Arial"/>
        </w:rPr>
      </w:pPr>
      <w:r>
        <w:rPr>
          <w:rFonts w:ascii="Arial" w:hAnsi="Arial" w:cs="Arial"/>
        </w:rPr>
        <w:t xml:space="preserve"> </w:t>
      </w: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1A48E5" w:rsidRDefault="001A48E5"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7E02F1" w:rsidRDefault="007E02F1" w:rsidP="00983FFC">
      <w:pPr>
        <w:pStyle w:val="Normlnweb"/>
        <w:spacing w:before="0" w:beforeAutospacing="0" w:after="0" w:afterAutospacing="0" w:line="276" w:lineRule="auto"/>
        <w:rPr>
          <w:rFonts w:ascii="Arial" w:hAnsi="Arial" w:cs="Arial"/>
        </w:rPr>
      </w:pPr>
    </w:p>
    <w:p w:rsidR="001A48E5" w:rsidRDefault="001A48E5" w:rsidP="001A48E5">
      <w:pPr>
        <w:pStyle w:val="Normlnweb"/>
        <w:spacing w:before="0" w:beforeAutospacing="0" w:after="0" w:afterAutospacing="0" w:line="276" w:lineRule="auto"/>
        <w:rPr>
          <w:rFonts w:ascii="Arial" w:hAnsi="Arial" w:cs="Arial"/>
        </w:rPr>
      </w:pPr>
      <w:r>
        <w:rPr>
          <w:rFonts w:ascii="Arial" w:hAnsi="Arial" w:cs="Arial"/>
          <w:i/>
        </w:rPr>
        <w:t>Příloha 1</w:t>
      </w:r>
      <w:r w:rsidRPr="002A0E2A">
        <w:rPr>
          <w:rFonts w:ascii="Arial" w:hAnsi="Arial" w:cs="Arial"/>
          <w:i/>
        </w:rPr>
        <w:t>: Protokol Vyšetření Léčebné compliance</w:t>
      </w:r>
    </w:p>
    <w:p w:rsidR="001A48E5" w:rsidRDefault="001A48E5" w:rsidP="00AB5AB9">
      <w:pPr>
        <w:pStyle w:val="Normlnweb"/>
        <w:spacing w:before="0" w:beforeAutospacing="0" w:after="0" w:afterAutospacing="0" w:line="276" w:lineRule="auto"/>
        <w:rPr>
          <w:rFonts w:ascii="Arial" w:hAnsi="Arial" w:cs="Arial"/>
          <w:i/>
        </w:rPr>
      </w:pPr>
    </w:p>
    <w:p w:rsidR="001A48E5" w:rsidRDefault="001A48E5" w:rsidP="00AB5AB9">
      <w:pPr>
        <w:pStyle w:val="Normlnweb"/>
        <w:spacing w:before="0" w:beforeAutospacing="0" w:after="0" w:afterAutospacing="0" w:line="276" w:lineRule="auto"/>
        <w:rPr>
          <w:rFonts w:ascii="Arial" w:hAnsi="Arial" w:cs="Arial"/>
          <w:i/>
        </w:rPr>
      </w:pPr>
      <w:r w:rsidRPr="001A48E5">
        <w:rPr>
          <w:rFonts w:ascii="Arial" w:hAnsi="Arial" w:cs="Arial"/>
          <w:i/>
          <w:noProof/>
        </w:rPr>
        <w:drawing>
          <wp:inline distT="0" distB="0" distL="0" distR="0">
            <wp:extent cx="5579745" cy="7870825"/>
            <wp:effectExtent l="19050" t="0" r="1905" b="0"/>
            <wp:docPr id="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0517133155-0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1A48E5" w:rsidRDefault="001A48E5"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r w:rsidRPr="004F3248">
        <w:rPr>
          <w:rFonts w:ascii="Arial" w:hAnsi="Arial" w:cs="Arial"/>
          <w:i/>
          <w:noProof/>
        </w:rPr>
        <w:drawing>
          <wp:inline distT="0" distB="0" distL="0" distR="0">
            <wp:extent cx="5579745" cy="7870825"/>
            <wp:effectExtent l="19050" t="0" r="1905" b="0"/>
            <wp:docPr id="1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0517133152-00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1A48E5" w:rsidRDefault="001A48E5" w:rsidP="00AB5AB9">
      <w:pPr>
        <w:pStyle w:val="Normlnweb"/>
        <w:spacing w:before="0" w:beforeAutospacing="0" w:after="0" w:afterAutospacing="0" w:line="276" w:lineRule="auto"/>
        <w:rPr>
          <w:rFonts w:ascii="Arial" w:hAnsi="Arial" w:cs="Arial"/>
          <w:i/>
        </w:rPr>
      </w:pPr>
    </w:p>
    <w:p w:rsidR="001A48E5" w:rsidRDefault="001A48E5"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p>
    <w:p w:rsidR="004F3248" w:rsidRDefault="004F3248" w:rsidP="00AB5AB9">
      <w:pPr>
        <w:pStyle w:val="Normlnweb"/>
        <w:spacing w:before="0" w:beforeAutospacing="0" w:after="0" w:afterAutospacing="0" w:line="276" w:lineRule="auto"/>
        <w:rPr>
          <w:rFonts w:ascii="Arial" w:hAnsi="Arial" w:cs="Arial"/>
          <w:i/>
        </w:rPr>
      </w:pPr>
    </w:p>
    <w:p w:rsidR="00AB5AB9" w:rsidRPr="00F82332" w:rsidRDefault="004F3248" w:rsidP="00AB5AB9">
      <w:pPr>
        <w:pStyle w:val="Normlnweb"/>
        <w:spacing w:before="0" w:beforeAutospacing="0" w:after="0" w:afterAutospacing="0" w:line="276" w:lineRule="auto"/>
        <w:rPr>
          <w:rFonts w:ascii="Arial" w:hAnsi="Arial" w:cs="Arial"/>
          <w:i/>
        </w:rPr>
      </w:pPr>
      <w:r>
        <w:rPr>
          <w:rFonts w:ascii="Arial" w:hAnsi="Arial" w:cs="Arial"/>
          <w:i/>
        </w:rPr>
        <w:t>Příloha 2</w:t>
      </w:r>
      <w:r w:rsidR="00AB5AB9" w:rsidRPr="00F82332">
        <w:rPr>
          <w:rFonts w:ascii="Arial" w:hAnsi="Arial" w:cs="Arial"/>
          <w:i/>
        </w:rPr>
        <w:t>: Posloupnost kroků u všech inhalačních systémů</w:t>
      </w:r>
    </w:p>
    <w:p w:rsidR="007E02F1" w:rsidRDefault="007E02F1"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r w:rsidRPr="00AB5AB9">
        <w:rPr>
          <w:rFonts w:ascii="Arial" w:hAnsi="Arial" w:cs="Arial"/>
          <w:noProof/>
        </w:rPr>
        <w:drawing>
          <wp:inline distT="0" distB="0" distL="0" distR="0">
            <wp:extent cx="5579745" cy="7870825"/>
            <wp:effectExtent l="19050" t="0" r="1905" b="0"/>
            <wp:docPr id="20" name="Obrázek 9" descr="Image0704171229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417122902-000.jpg"/>
                    <pic:cNvPicPr/>
                  </pic:nvPicPr>
                  <pic:blipFill>
                    <a:blip r:embed="rId69" cstate="print"/>
                    <a:stretch>
                      <a:fillRect/>
                    </a:stretch>
                  </pic:blipFill>
                  <pic:spPr>
                    <a:xfrm>
                      <a:off x="0" y="0"/>
                      <a:ext cx="5579745" cy="7870825"/>
                    </a:xfrm>
                    <a:prstGeom prst="rect">
                      <a:avLst/>
                    </a:prstGeom>
                  </pic:spPr>
                </pic:pic>
              </a:graphicData>
            </a:graphic>
          </wp:inline>
        </w:drawing>
      </w: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r w:rsidRPr="00AB5AB9">
        <w:rPr>
          <w:rFonts w:ascii="Arial" w:hAnsi="Arial" w:cs="Arial"/>
          <w:noProof/>
        </w:rPr>
        <w:drawing>
          <wp:inline distT="0" distB="0" distL="0" distR="0">
            <wp:extent cx="5579745" cy="7870825"/>
            <wp:effectExtent l="19050" t="0" r="1905" b="0"/>
            <wp:docPr id="21" name="Obrázek 10" descr="Image0704171229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417122905-001.jpg"/>
                    <pic:cNvPicPr/>
                  </pic:nvPicPr>
                  <pic:blipFill>
                    <a:blip r:embed="rId70" cstate="print"/>
                    <a:stretch>
                      <a:fillRect/>
                    </a:stretch>
                  </pic:blipFill>
                  <pic:spPr>
                    <a:xfrm>
                      <a:off x="0" y="0"/>
                      <a:ext cx="5579745" cy="7870825"/>
                    </a:xfrm>
                    <a:prstGeom prst="rect">
                      <a:avLst/>
                    </a:prstGeom>
                  </pic:spPr>
                </pic:pic>
              </a:graphicData>
            </a:graphic>
          </wp:inline>
        </w:drawing>
      </w: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AB5AB9" w:rsidP="00983FFC">
      <w:pPr>
        <w:pStyle w:val="Normlnweb"/>
        <w:spacing w:before="0" w:beforeAutospacing="0" w:after="0" w:afterAutospacing="0" w:line="276" w:lineRule="auto"/>
        <w:rPr>
          <w:rFonts w:ascii="Arial" w:hAnsi="Arial" w:cs="Arial"/>
        </w:rPr>
      </w:pPr>
    </w:p>
    <w:p w:rsidR="00AB5AB9"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23" name="Obrázek 15" descr="Image0704171229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417122908-002.jpg"/>
                    <pic:cNvPicPr/>
                  </pic:nvPicPr>
                  <pic:blipFill>
                    <a:blip r:embed="rId71" cstate="print"/>
                    <a:stretch>
                      <a:fillRect/>
                    </a:stretch>
                  </pic:blipFill>
                  <pic:spPr>
                    <a:xfrm>
                      <a:off x="0" y="0"/>
                      <a:ext cx="5579745" cy="7870825"/>
                    </a:xfrm>
                    <a:prstGeom prst="rect">
                      <a:avLst/>
                    </a:prstGeom>
                  </pic:spPr>
                </pic:pic>
              </a:graphicData>
            </a:graphic>
          </wp:inline>
        </w:drawing>
      </w:r>
    </w:p>
    <w:p w:rsidR="00AB5AB9" w:rsidRDefault="00AB5AB9"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26" name="Obrázek 16" descr="Image0704171229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417122912-003.jpg"/>
                    <pic:cNvPicPr/>
                  </pic:nvPicPr>
                  <pic:blipFill>
                    <a:blip r:embed="rId72" cstate="print"/>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27" name="Obrázek 8" descr="Image0704171229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417122915-004.jpg"/>
                    <pic:cNvPicPr/>
                  </pic:nvPicPr>
                  <pic:blipFill>
                    <a:blip r:embed="rId73" cstate="print"/>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2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070417122918-00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4F3248" w:rsidRDefault="004F3248" w:rsidP="00F82332">
      <w:pPr>
        <w:pStyle w:val="Normlnweb"/>
        <w:spacing w:before="0" w:beforeAutospacing="0" w:after="0" w:afterAutospacing="0" w:line="276" w:lineRule="auto"/>
        <w:rPr>
          <w:rFonts w:ascii="Arial" w:hAnsi="Arial" w:cs="Arial"/>
        </w:rPr>
      </w:pPr>
    </w:p>
    <w:p w:rsidR="00F82332" w:rsidRPr="002A0E2A" w:rsidRDefault="00F82332" w:rsidP="00F82332">
      <w:pPr>
        <w:pStyle w:val="Normlnweb"/>
        <w:spacing w:before="0" w:beforeAutospacing="0" w:after="0" w:afterAutospacing="0" w:line="276" w:lineRule="auto"/>
        <w:rPr>
          <w:rFonts w:ascii="Arial" w:hAnsi="Arial" w:cs="Arial"/>
          <w:i/>
        </w:rPr>
      </w:pPr>
      <w:r w:rsidRPr="002A0E2A">
        <w:rPr>
          <w:rFonts w:ascii="Arial" w:hAnsi="Arial" w:cs="Arial"/>
          <w:i/>
        </w:rPr>
        <w:t>Příloha 3: Souhlas KNPT FN Brno s výzkumným šetřením</w:t>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3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0517080356-0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Pr="002A0E2A" w:rsidRDefault="00F82332" w:rsidP="00F82332">
      <w:pPr>
        <w:pStyle w:val="Normlnweb"/>
        <w:spacing w:before="0" w:beforeAutospacing="0" w:after="0" w:afterAutospacing="0" w:line="276" w:lineRule="auto"/>
        <w:rPr>
          <w:rFonts w:ascii="Arial" w:hAnsi="Arial" w:cs="Arial"/>
          <w:i/>
        </w:rPr>
      </w:pPr>
      <w:r>
        <w:rPr>
          <w:rFonts w:ascii="Arial" w:hAnsi="Arial" w:cs="Arial"/>
          <w:i/>
        </w:rPr>
        <w:t>Příloha 4</w:t>
      </w:r>
      <w:r w:rsidRPr="002A0E2A">
        <w:rPr>
          <w:rFonts w:ascii="Arial" w:hAnsi="Arial" w:cs="Arial"/>
          <w:i/>
        </w:rPr>
        <w:t>: Souhlas FN Brno s žádostí o sběr dat / poskytnutí informace pro studijní účely</w:t>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3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0517080402-00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r w:rsidRPr="00F82332">
        <w:rPr>
          <w:rFonts w:ascii="Arial" w:hAnsi="Arial" w:cs="Arial"/>
          <w:noProof/>
        </w:rPr>
        <w:drawing>
          <wp:inline distT="0" distB="0" distL="0" distR="0">
            <wp:extent cx="5579745" cy="7870825"/>
            <wp:effectExtent l="19050" t="0" r="1905" b="0"/>
            <wp:docPr id="3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0517080405-00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F82332" w:rsidRDefault="00F82332" w:rsidP="00983FFC">
      <w:pPr>
        <w:pStyle w:val="Normlnweb"/>
        <w:spacing w:before="0" w:beforeAutospacing="0" w:after="0" w:afterAutospacing="0" w:line="276" w:lineRule="auto"/>
        <w:rPr>
          <w:rFonts w:ascii="Arial" w:hAnsi="Arial" w:cs="Arial"/>
        </w:rPr>
      </w:pPr>
    </w:p>
    <w:p w:rsidR="00F82332" w:rsidRDefault="00F82332"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Pr="002A0E2A" w:rsidRDefault="00287199" w:rsidP="00287199">
      <w:pPr>
        <w:pStyle w:val="Normlnweb"/>
        <w:spacing w:before="0" w:beforeAutospacing="0" w:after="0" w:afterAutospacing="0" w:line="276" w:lineRule="auto"/>
        <w:rPr>
          <w:rFonts w:ascii="Arial" w:hAnsi="Arial" w:cs="Arial"/>
          <w:i/>
        </w:rPr>
      </w:pPr>
      <w:r>
        <w:rPr>
          <w:rFonts w:ascii="Arial" w:hAnsi="Arial" w:cs="Arial"/>
          <w:i/>
        </w:rPr>
        <w:t>Příloha 5</w:t>
      </w:r>
      <w:r w:rsidRPr="002A0E2A">
        <w:rPr>
          <w:rFonts w:ascii="Arial" w:hAnsi="Arial" w:cs="Arial"/>
          <w:i/>
        </w:rPr>
        <w:t>: Souhlasné stanovisko Etické komise FN Brno s uskutečněním projektu</w:t>
      </w: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r w:rsidRPr="00287199">
        <w:rPr>
          <w:rFonts w:ascii="Arial" w:hAnsi="Arial" w:cs="Arial"/>
          <w:noProof/>
        </w:rPr>
        <w:drawing>
          <wp:inline distT="0" distB="0" distL="0" distR="0">
            <wp:extent cx="5579745" cy="7870825"/>
            <wp:effectExtent l="19050" t="0" r="1905" b="0"/>
            <wp:docPr id="3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0517080400-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79745" cy="7870825"/>
                    </a:xfrm>
                    <a:prstGeom prst="rect">
                      <a:avLst/>
                    </a:prstGeom>
                  </pic:spPr>
                </pic:pic>
              </a:graphicData>
            </a:graphic>
          </wp:inline>
        </w:drawing>
      </w: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r>
        <w:rPr>
          <w:rFonts w:ascii="Arial" w:hAnsi="Arial" w:cs="Arial"/>
          <w:i/>
        </w:rPr>
        <w:t>Příloha 6</w:t>
      </w:r>
      <w:r w:rsidRPr="002A0E2A">
        <w:rPr>
          <w:rFonts w:ascii="Arial" w:hAnsi="Arial" w:cs="Arial"/>
          <w:i/>
        </w:rPr>
        <w:t xml:space="preserve">: </w:t>
      </w:r>
      <w:r>
        <w:rPr>
          <w:rFonts w:ascii="Arial" w:hAnsi="Arial" w:cs="Arial"/>
          <w:i/>
        </w:rPr>
        <w:t>Informovaný s</w:t>
      </w:r>
      <w:r w:rsidRPr="002A0E2A">
        <w:rPr>
          <w:rFonts w:ascii="Arial" w:hAnsi="Arial" w:cs="Arial"/>
          <w:i/>
        </w:rPr>
        <w:t>ouhlas</w:t>
      </w:r>
    </w:p>
    <w:p w:rsidR="00287199" w:rsidRDefault="00287199"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70825"/>
            <wp:effectExtent l="19050" t="0" r="1905" b="0"/>
            <wp:docPr id="37" name="Obrázek 36" descr="Image1205171704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517170425-000.jpg"/>
                    <pic:cNvPicPr/>
                  </pic:nvPicPr>
                  <pic:blipFill>
                    <a:blip r:embed="rId79" cstate="print"/>
                    <a:stretch>
                      <a:fillRect/>
                    </a:stretch>
                  </pic:blipFill>
                  <pic:spPr>
                    <a:xfrm>
                      <a:off x="0" y="0"/>
                      <a:ext cx="5579745" cy="7870825"/>
                    </a:xfrm>
                    <a:prstGeom prst="rect">
                      <a:avLst/>
                    </a:prstGeom>
                  </pic:spPr>
                </pic:pic>
              </a:graphicData>
            </a:graphic>
          </wp:inline>
        </w:drawing>
      </w: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p>
    <w:p w:rsidR="00287199" w:rsidRDefault="00287199"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70825"/>
            <wp:effectExtent l="19050" t="0" r="1905" b="0"/>
            <wp:docPr id="38" name="Obrázek 37" descr="Image1205171704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517170428-001.jpg"/>
                    <pic:cNvPicPr/>
                  </pic:nvPicPr>
                  <pic:blipFill>
                    <a:blip r:embed="rId80" cstate="print"/>
                    <a:stretch>
                      <a:fillRect/>
                    </a:stretch>
                  </pic:blipFill>
                  <pic:spPr>
                    <a:xfrm>
                      <a:off x="0" y="0"/>
                      <a:ext cx="5579745" cy="7870825"/>
                    </a:xfrm>
                    <a:prstGeom prst="rect">
                      <a:avLst/>
                    </a:prstGeom>
                  </pic:spPr>
                </pic:pic>
              </a:graphicData>
            </a:graphic>
          </wp:inline>
        </w:drawing>
      </w:r>
    </w:p>
    <w:p w:rsidR="001E3463" w:rsidRDefault="001E3463" w:rsidP="00983FFC">
      <w:pPr>
        <w:pStyle w:val="Normlnweb"/>
        <w:spacing w:before="0" w:beforeAutospacing="0" w:after="0" w:afterAutospacing="0" w:line="276" w:lineRule="auto"/>
        <w:rPr>
          <w:rFonts w:ascii="Arial" w:hAnsi="Arial" w:cs="Arial"/>
        </w:rPr>
      </w:pPr>
    </w:p>
    <w:p w:rsidR="001E3463" w:rsidRDefault="001E3463" w:rsidP="00983FFC">
      <w:pPr>
        <w:pStyle w:val="Normlnweb"/>
        <w:spacing w:before="0" w:beforeAutospacing="0" w:after="0" w:afterAutospacing="0" w:line="276" w:lineRule="auto"/>
        <w:rPr>
          <w:rFonts w:ascii="Arial" w:hAnsi="Arial" w:cs="Arial"/>
        </w:rPr>
      </w:pPr>
    </w:p>
    <w:p w:rsidR="00DF1BA6" w:rsidRDefault="00DF1BA6" w:rsidP="00983FFC">
      <w:pPr>
        <w:pStyle w:val="Normlnweb"/>
        <w:spacing w:before="0" w:beforeAutospacing="0" w:after="0" w:afterAutospacing="0" w:line="276" w:lineRule="auto"/>
        <w:rPr>
          <w:rFonts w:ascii="Arial" w:hAnsi="Arial" w:cs="Arial"/>
        </w:rPr>
      </w:pPr>
    </w:p>
    <w:p w:rsidR="00326F80" w:rsidRPr="00326F80" w:rsidRDefault="00326F80" w:rsidP="00326F80">
      <w:pPr>
        <w:pStyle w:val="Normlnweb"/>
        <w:spacing w:before="0" w:beforeAutospacing="0" w:after="0" w:afterAutospacing="0" w:line="276" w:lineRule="auto"/>
        <w:rPr>
          <w:rFonts w:ascii="Arial" w:hAnsi="Arial" w:cs="Arial"/>
          <w:i/>
        </w:rPr>
      </w:pPr>
      <w:r w:rsidRPr="00326F80">
        <w:rPr>
          <w:rFonts w:ascii="Arial" w:hAnsi="Arial" w:cs="Arial"/>
          <w:i/>
        </w:rPr>
        <w:t>Příloha 7: Kontingenční tabulky položek protokolu Vyšetření léčebné compliance</w:t>
      </w:r>
    </w:p>
    <w:p w:rsidR="00123CF5" w:rsidRDefault="00123CF5" w:rsidP="00983FFC">
      <w:pPr>
        <w:pStyle w:val="Normlnweb"/>
        <w:spacing w:before="0" w:beforeAutospacing="0" w:after="0" w:afterAutospacing="0" w:line="276" w:lineRule="auto"/>
        <w:rPr>
          <w:rFonts w:ascii="Arial" w:hAnsi="Arial" w:cs="Arial"/>
        </w:rPr>
      </w:pPr>
    </w:p>
    <w:p w:rsidR="00123CF5" w:rsidRDefault="007D6A72"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32725"/>
            <wp:effectExtent l="19050" t="0" r="1905" b="0"/>
            <wp:docPr id="11" name="Obrázek 10" descr="Statistika 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1.jpg"/>
                    <pic:cNvPicPr/>
                  </pic:nvPicPr>
                  <pic:blipFill>
                    <a:blip r:embed="rId81" cstate="print"/>
                    <a:stretch>
                      <a:fillRect/>
                    </a:stretch>
                  </pic:blipFill>
                  <pic:spPr>
                    <a:xfrm>
                      <a:off x="0" y="0"/>
                      <a:ext cx="5579745" cy="7832725"/>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58760"/>
            <wp:effectExtent l="19050" t="0" r="1905" b="0"/>
            <wp:docPr id="16" name="Obrázek 15" descr="Statistika 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2.jpg"/>
                    <pic:cNvPicPr/>
                  </pic:nvPicPr>
                  <pic:blipFill>
                    <a:blip r:embed="rId82" cstate="print"/>
                    <a:stretch>
                      <a:fillRect/>
                    </a:stretch>
                  </pic:blipFill>
                  <pic:spPr>
                    <a:xfrm>
                      <a:off x="0" y="0"/>
                      <a:ext cx="5579745" cy="7858760"/>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70825"/>
            <wp:effectExtent l="19050" t="0" r="1905" b="0"/>
            <wp:docPr id="17" name="Obrázek 16" descr="Statistika 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3.jpg"/>
                    <pic:cNvPicPr/>
                  </pic:nvPicPr>
                  <pic:blipFill>
                    <a:blip r:embed="rId83" cstate="print"/>
                    <a:stretch>
                      <a:fillRect/>
                    </a:stretch>
                  </pic:blipFill>
                  <pic:spPr>
                    <a:xfrm>
                      <a:off x="0" y="0"/>
                      <a:ext cx="5579745" cy="7870825"/>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r>
        <w:rPr>
          <w:rFonts w:ascii="Arial" w:hAnsi="Arial" w:cs="Arial"/>
          <w:noProof/>
        </w:rPr>
        <w:drawing>
          <wp:inline distT="0" distB="0" distL="0" distR="0">
            <wp:extent cx="5579745" cy="7858760"/>
            <wp:effectExtent l="19050" t="0" r="1905" b="0"/>
            <wp:docPr id="18" name="Obrázek 17" descr="Statistika s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4.jpg"/>
                    <pic:cNvPicPr/>
                  </pic:nvPicPr>
                  <pic:blipFill>
                    <a:blip r:embed="rId84" cstate="print"/>
                    <a:stretch>
                      <a:fillRect/>
                    </a:stretch>
                  </pic:blipFill>
                  <pic:spPr>
                    <a:xfrm>
                      <a:off x="0" y="0"/>
                      <a:ext cx="5579745" cy="7858760"/>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Default="007D6A72" w:rsidP="00983FFC">
      <w:pPr>
        <w:pStyle w:val="Normlnweb"/>
        <w:spacing w:before="0" w:beforeAutospacing="0" w:after="0" w:afterAutospacing="0" w:line="276" w:lineRule="auto"/>
        <w:rPr>
          <w:rFonts w:ascii="Arial" w:hAnsi="Arial" w:cs="Arial"/>
        </w:rPr>
      </w:pPr>
    </w:p>
    <w:p w:rsidR="007D6A72" w:rsidRPr="007D6A72" w:rsidRDefault="007D6A72" w:rsidP="007D6A72">
      <w:pPr>
        <w:pStyle w:val="Normlnweb"/>
        <w:spacing w:before="0" w:beforeAutospacing="0" w:after="0" w:afterAutospacing="0" w:line="276" w:lineRule="auto"/>
        <w:rPr>
          <w:rFonts w:ascii="Arial" w:hAnsi="Arial" w:cs="Arial"/>
          <w:i/>
        </w:rPr>
      </w:pPr>
      <w:r w:rsidRPr="007D6A72">
        <w:rPr>
          <w:rFonts w:ascii="Arial" w:hAnsi="Arial" w:cs="Arial"/>
          <w:i/>
        </w:rPr>
        <w:t xml:space="preserve">Příloha 8: Výsledky analýzy chybovosti v inhalační technice </w:t>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70825"/>
            <wp:effectExtent l="19050" t="0" r="1905" b="0"/>
            <wp:docPr id="19" name="Obrázek 18" descr="Statistika s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5.jpg"/>
                    <pic:cNvPicPr/>
                  </pic:nvPicPr>
                  <pic:blipFill>
                    <a:blip r:embed="rId85" cstate="print"/>
                    <a:stretch>
                      <a:fillRect/>
                    </a:stretch>
                  </pic:blipFill>
                  <pic:spPr>
                    <a:xfrm>
                      <a:off x="0" y="0"/>
                      <a:ext cx="5579745" cy="7870825"/>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58760"/>
            <wp:effectExtent l="19050" t="0" r="1905" b="0"/>
            <wp:docPr id="22" name="Obrázek 21" descr="Statistika st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6.jpg"/>
                    <pic:cNvPicPr/>
                  </pic:nvPicPr>
                  <pic:blipFill>
                    <a:blip r:embed="rId86" cstate="print"/>
                    <a:stretch>
                      <a:fillRect/>
                    </a:stretch>
                  </pic:blipFill>
                  <pic:spPr>
                    <a:xfrm>
                      <a:off x="0" y="0"/>
                      <a:ext cx="5579745" cy="7858760"/>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58760"/>
            <wp:effectExtent l="19050" t="0" r="1905" b="0"/>
            <wp:docPr id="24" name="Obrázek 23" descr="Statistika st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7.jpg"/>
                    <pic:cNvPicPr/>
                  </pic:nvPicPr>
                  <pic:blipFill>
                    <a:blip r:embed="rId87" cstate="print"/>
                    <a:stretch>
                      <a:fillRect/>
                    </a:stretch>
                  </pic:blipFill>
                  <pic:spPr>
                    <a:xfrm>
                      <a:off x="0" y="0"/>
                      <a:ext cx="5579745" cy="7858760"/>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70825"/>
            <wp:effectExtent l="19050" t="0" r="1905" b="0"/>
            <wp:docPr id="28" name="Obrázek 27" descr="Statistika st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8.jpg"/>
                    <pic:cNvPicPr/>
                  </pic:nvPicPr>
                  <pic:blipFill>
                    <a:blip r:embed="rId88" cstate="print"/>
                    <a:stretch>
                      <a:fillRect/>
                    </a:stretch>
                  </pic:blipFill>
                  <pic:spPr>
                    <a:xfrm>
                      <a:off x="0" y="0"/>
                      <a:ext cx="5579745" cy="7870825"/>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58760"/>
            <wp:effectExtent l="19050" t="0" r="1905" b="0"/>
            <wp:docPr id="30" name="Obrázek 29" descr="Statistika st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9.jpg"/>
                    <pic:cNvPicPr/>
                  </pic:nvPicPr>
                  <pic:blipFill>
                    <a:blip r:embed="rId89" cstate="print"/>
                    <a:stretch>
                      <a:fillRect/>
                    </a:stretch>
                  </pic:blipFill>
                  <pic:spPr>
                    <a:xfrm>
                      <a:off x="0" y="0"/>
                      <a:ext cx="5579745" cy="7858760"/>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r>
        <w:rPr>
          <w:rFonts w:ascii="Arial" w:hAnsi="Arial" w:cs="Arial"/>
          <w:i/>
          <w:noProof/>
        </w:rPr>
        <w:drawing>
          <wp:inline distT="0" distB="0" distL="0" distR="0">
            <wp:extent cx="5579745" cy="7870825"/>
            <wp:effectExtent l="19050" t="0" r="1905" b="0"/>
            <wp:docPr id="31" name="Obrázek 30" descr="Statistika st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10.jpg"/>
                    <pic:cNvPicPr/>
                  </pic:nvPicPr>
                  <pic:blipFill>
                    <a:blip r:embed="rId90" cstate="print"/>
                    <a:stretch>
                      <a:fillRect/>
                    </a:stretch>
                  </pic:blipFill>
                  <pic:spPr>
                    <a:xfrm>
                      <a:off x="0" y="0"/>
                      <a:ext cx="5579745" cy="7870825"/>
                    </a:xfrm>
                    <a:prstGeom prst="rect">
                      <a:avLst/>
                    </a:prstGeom>
                  </pic:spPr>
                </pic:pic>
              </a:graphicData>
            </a:graphic>
          </wp:inline>
        </w:drawing>
      </w: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Default="007D6A72" w:rsidP="00983FFC">
      <w:pPr>
        <w:pStyle w:val="Normlnweb"/>
        <w:spacing w:before="0" w:beforeAutospacing="0" w:after="0" w:afterAutospacing="0" w:line="276" w:lineRule="auto"/>
        <w:rPr>
          <w:rFonts w:ascii="Arial" w:hAnsi="Arial" w:cs="Arial"/>
          <w:i/>
        </w:rPr>
      </w:pPr>
    </w:p>
    <w:p w:rsidR="007D6A72" w:rsidRPr="007D6A72" w:rsidRDefault="007D6A72" w:rsidP="00983FFC">
      <w:pPr>
        <w:pStyle w:val="Normlnweb"/>
        <w:spacing w:before="0" w:beforeAutospacing="0" w:after="0" w:afterAutospacing="0" w:line="276" w:lineRule="auto"/>
        <w:rPr>
          <w:rFonts w:ascii="Arial" w:hAnsi="Arial" w:cs="Arial"/>
          <w:i/>
        </w:rPr>
        <w:sectPr w:rsidR="007D6A72" w:rsidRPr="007D6A72" w:rsidSect="00205F40">
          <w:pgSz w:w="11906" w:h="16838" w:code="9"/>
          <w:pgMar w:top="1418" w:right="1418" w:bottom="1418" w:left="1701" w:header="709" w:footer="709" w:gutter="0"/>
          <w:cols w:space="708"/>
          <w:docGrid w:linePitch="360"/>
        </w:sectPr>
      </w:pPr>
      <w:r>
        <w:rPr>
          <w:rFonts w:ascii="Arial" w:hAnsi="Arial" w:cs="Arial"/>
          <w:i/>
          <w:noProof/>
        </w:rPr>
        <w:drawing>
          <wp:inline distT="0" distB="0" distL="0" distR="0">
            <wp:extent cx="5579745" cy="7858760"/>
            <wp:effectExtent l="19050" t="0" r="1905" b="0"/>
            <wp:docPr id="32" name="Obrázek 31" descr="Statistika st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a str.11.jpg"/>
                    <pic:cNvPicPr/>
                  </pic:nvPicPr>
                  <pic:blipFill>
                    <a:blip r:embed="rId91" cstate="print"/>
                    <a:stretch>
                      <a:fillRect/>
                    </a:stretch>
                  </pic:blipFill>
                  <pic:spPr>
                    <a:xfrm>
                      <a:off x="0" y="0"/>
                      <a:ext cx="5579745" cy="7858760"/>
                    </a:xfrm>
                    <a:prstGeom prst="rect">
                      <a:avLst/>
                    </a:prstGeom>
                  </pic:spPr>
                </pic:pic>
              </a:graphicData>
            </a:graphic>
          </wp:inline>
        </w:drawing>
      </w:r>
    </w:p>
    <w:p w:rsidR="00F9661E" w:rsidRDefault="00F9661E" w:rsidP="003314BB">
      <w:bookmarkStart w:id="48" w:name="_GoBack"/>
      <w:bookmarkEnd w:id="48"/>
    </w:p>
    <w:sectPr w:rsidR="00F9661E" w:rsidSect="00161E28">
      <w:footerReference w:type="default" r:id="rId92"/>
      <w:footerReference w:type="first" r:id="rId93"/>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D41" w:rsidRDefault="00BB4D41" w:rsidP="002C7990">
      <w:pPr>
        <w:spacing w:after="0" w:line="240" w:lineRule="auto"/>
      </w:pPr>
      <w:r>
        <w:separator/>
      </w:r>
    </w:p>
  </w:endnote>
  <w:endnote w:type="continuationSeparator" w:id="0">
    <w:p w:rsidR="00BB4D41" w:rsidRDefault="00BB4D41" w:rsidP="002C7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230339"/>
      <w:docPartObj>
        <w:docPartGallery w:val="Page Numbers (Bottom of Page)"/>
        <w:docPartUnique/>
      </w:docPartObj>
    </w:sdtPr>
    <w:sdtEndPr/>
    <w:sdtContent>
      <w:p w:rsidR="009B5B5C" w:rsidRDefault="00301824">
        <w:pPr>
          <w:pStyle w:val="Zpat"/>
          <w:jc w:val="right"/>
        </w:pPr>
        <w:r>
          <w:fldChar w:fldCharType="begin"/>
        </w:r>
        <w:r>
          <w:instrText>PAGE   \* MERGEFORMAT</w:instrText>
        </w:r>
        <w:r>
          <w:fldChar w:fldCharType="separate"/>
        </w:r>
        <w:r>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B5C" w:rsidRDefault="009B5B5C">
    <w:pPr>
      <w:pStyle w:val="Zpat"/>
      <w:jc w:val="right"/>
    </w:pPr>
  </w:p>
  <w:p w:rsidR="009B5B5C" w:rsidRDefault="009B5B5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B5C" w:rsidRDefault="009B5B5C">
    <w:pPr>
      <w:pStyle w:val="Zpat"/>
      <w:jc w:val="right"/>
    </w:pPr>
  </w:p>
  <w:p w:rsidR="009B5B5C" w:rsidRDefault="009B5B5C">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B5C" w:rsidRDefault="009B5B5C">
    <w:pPr>
      <w:pStyle w:val="Zpat"/>
      <w:jc w:val="right"/>
    </w:pPr>
  </w:p>
  <w:p w:rsidR="009B5B5C" w:rsidRDefault="009B5B5C">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B5C" w:rsidRDefault="009B5B5C">
    <w:pPr>
      <w:pStyle w:val="Zp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B5C" w:rsidRDefault="009B5B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D41" w:rsidRDefault="00BB4D41" w:rsidP="002C7990">
      <w:pPr>
        <w:spacing w:after="0" w:line="240" w:lineRule="auto"/>
      </w:pPr>
      <w:r>
        <w:separator/>
      </w:r>
    </w:p>
  </w:footnote>
  <w:footnote w:type="continuationSeparator" w:id="0">
    <w:p w:rsidR="00BB4D41" w:rsidRDefault="00BB4D41" w:rsidP="002C79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502"/>
    <w:multiLevelType w:val="hybridMultilevel"/>
    <w:tmpl w:val="FD8EE36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1D416DD1"/>
    <w:multiLevelType w:val="hybridMultilevel"/>
    <w:tmpl w:val="73DA0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6B26FAC"/>
    <w:multiLevelType w:val="hybridMultilevel"/>
    <w:tmpl w:val="DA464A4E"/>
    <w:lvl w:ilvl="0" w:tplc="C1CA05C4">
      <w:start w:val="1"/>
      <w:numFmt w:val="decimal"/>
      <w:lvlText w:val="%1."/>
      <w:lvlJc w:val="right"/>
      <w:pPr>
        <w:ind w:left="720" w:hanging="360"/>
      </w:pPr>
      <w:rPr>
        <w:rFonts w:ascii="Arial" w:hAnsi="Arial" w:cs="Arial" w:hint="default"/>
        <w:color w:val="000000" w:themeColor="text1"/>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2392C9A"/>
    <w:multiLevelType w:val="multilevel"/>
    <w:tmpl w:val="EB4C7482"/>
    <w:lvl w:ilvl="0">
      <w:start w:val="1"/>
      <w:numFmt w:val="decimal"/>
      <w:pStyle w:val="Nadpis1-slovan"/>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nsid w:val="5AB524EB"/>
    <w:multiLevelType w:val="hybridMultilevel"/>
    <w:tmpl w:val="5E78A1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EF41203"/>
    <w:multiLevelType w:val="multilevel"/>
    <w:tmpl w:val="468A8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0A0F63"/>
    <w:multiLevelType w:val="hybridMultilevel"/>
    <w:tmpl w:val="1980B1C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4C90"/>
    <w:rsid w:val="00001154"/>
    <w:rsid w:val="00002E5A"/>
    <w:rsid w:val="000068E4"/>
    <w:rsid w:val="00007C15"/>
    <w:rsid w:val="00012B07"/>
    <w:rsid w:val="000161EF"/>
    <w:rsid w:val="000200A0"/>
    <w:rsid w:val="000316D1"/>
    <w:rsid w:val="000318C4"/>
    <w:rsid w:val="00031C29"/>
    <w:rsid w:val="00040B19"/>
    <w:rsid w:val="00042B21"/>
    <w:rsid w:val="000437AE"/>
    <w:rsid w:val="00044AC9"/>
    <w:rsid w:val="00047211"/>
    <w:rsid w:val="00055A00"/>
    <w:rsid w:val="000570F5"/>
    <w:rsid w:val="0005768E"/>
    <w:rsid w:val="00063C34"/>
    <w:rsid w:val="00065960"/>
    <w:rsid w:val="000701FF"/>
    <w:rsid w:val="00070717"/>
    <w:rsid w:val="00073B13"/>
    <w:rsid w:val="00074CEC"/>
    <w:rsid w:val="0007722F"/>
    <w:rsid w:val="00077855"/>
    <w:rsid w:val="0008252D"/>
    <w:rsid w:val="00083C79"/>
    <w:rsid w:val="00094567"/>
    <w:rsid w:val="000970C0"/>
    <w:rsid w:val="000A263C"/>
    <w:rsid w:val="000A3AB6"/>
    <w:rsid w:val="000B0F4E"/>
    <w:rsid w:val="000B353B"/>
    <w:rsid w:val="000B4A48"/>
    <w:rsid w:val="000B769B"/>
    <w:rsid w:val="000C2DCE"/>
    <w:rsid w:val="000D0335"/>
    <w:rsid w:val="000D5557"/>
    <w:rsid w:val="000D5FDA"/>
    <w:rsid w:val="000E0A1D"/>
    <w:rsid w:val="000F6941"/>
    <w:rsid w:val="000F7F99"/>
    <w:rsid w:val="00104D05"/>
    <w:rsid w:val="001102DD"/>
    <w:rsid w:val="0011125B"/>
    <w:rsid w:val="00112ACC"/>
    <w:rsid w:val="00112C27"/>
    <w:rsid w:val="0012038A"/>
    <w:rsid w:val="00121A6B"/>
    <w:rsid w:val="001224E0"/>
    <w:rsid w:val="00123CF5"/>
    <w:rsid w:val="00124DE3"/>
    <w:rsid w:val="00130E83"/>
    <w:rsid w:val="001351FC"/>
    <w:rsid w:val="001409C5"/>
    <w:rsid w:val="001437B4"/>
    <w:rsid w:val="001463F7"/>
    <w:rsid w:val="00147DEF"/>
    <w:rsid w:val="001511B4"/>
    <w:rsid w:val="001600C2"/>
    <w:rsid w:val="0016140D"/>
    <w:rsid w:val="00161E28"/>
    <w:rsid w:val="00165513"/>
    <w:rsid w:val="001677D5"/>
    <w:rsid w:val="001727AF"/>
    <w:rsid w:val="00177E99"/>
    <w:rsid w:val="00181462"/>
    <w:rsid w:val="001815D1"/>
    <w:rsid w:val="00194098"/>
    <w:rsid w:val="001A0243"/>
    <w:rsid w:val="001A38AF"/>
    <w:rsid w:val="001A48E5"/>
    <w:rsid w:val="001B19C0"/>
    <w:rsid w:val="001B318C"/>
    <w:rsid w:val="001B7E86"/>
    <w:rsid w:val="001C53D2"/>
    <w:rsid w:val="001D09FC"/>
    <w:rsid w:val="001D1E9F"/>
    <w:rsid w:val="001D2337"/>
    <w:rsid w:val="001D2661"/>
    <w:rsid w:val="001D2BED"/>
    <w:rsid w:val="001D30A2"/>
    <w:rsid w:val="001D3C38"/>
    <w:rsid w:val="001D4A53"/>
    <w:rsid w:val="001D5267"/>
    <w:rsid w:val="001D5641"/>
    <w:rsid w:val="001E26B7"/>
    <w:rsid w:val="001E3463"/>
    <w:rsid w:val="001F1DF9"/>
    <w:rsid w:val="001F276A"/>
    <w:rsid w:val="001F302F"/>
    <w:rsid w:val="00205F40"/>
    <w:rsid w:val="00210CB2"/>
    <w:rsid w:val="002142CC"/>
    <w:rsid w:val="002152F1"/>
    <w:rsid w:val="002205DD"/>
    <w:rsid w:val="00227418"/>
    <w:rsid w:val="002330FD"/>
    <w:rsid w:val="0024171D"/>
    <w:rsid w:val="00241AC6"/>
    <w:rsid w:val="00241B7D"/>
    <w:rsid w:val="00245EC7"/>
    <w:rsid w:val="00247A16"/>
    <w:rsid w:val="0025049A"/>
    <w:rsid w:val="00250503"/>
    <w:rsid w:val="002525F7"/>
    <w:rsid w:val="00267CD7"/>
    <w:rsid w:val="002713D6"/>
    <w:rsid w:val="00271A1D"/>
    <w:rsid w:val="00274447"/>
    <w:rsid w:val="00277C5E"/>
    <w:rsid w:val="00283E73"/>
    <w:rsid w:val="0028542F"/>
    <w:rsid w:val="00286DF8"/>
    <w:rsid w:val="00287199"/>
    <w:rsid w:val="00296FC8"/>
    <w:rsid w:val="002A0BFB"/>
    <w:rsid w:val="002A1119"/>
    <w:rsid w:val="002B1CD8"/>
    <w:rsid w:val="002B427C"/>
    <w:rsid w:val="002B6634"/>
    <w:rsid w:val="002C0A60"/>
    <w:rsid w:val="002C7990"/>
    <w:rsid w:val="002C7D5F"/>
    <w:rsid w:val="002D3399"/>
    <w:rsid w:val="002E3C2C"/>
    <w:rsid w:val="002F5F7F"/>
    <w:rsid w:val="00301824"/>
    <w:rsid w:val="00303F49"/>
    <w:rsid w:val="003049CE"/>
    <w:rsid w:val="00312F0C"/>
    <w:rsid w:val="00315EC9"/>
    <w:rsid w:val="00316444"/>
    <w:rsid w:val="003169B7"/>
    <w:rsid w:val="00316F33"/>
    <w:rsid w:val="00320FB5"/>
    <w:rsid w:val="00322442"/>
    <w:rsid w:val="0032658D"/>
    <w:rsid w:val="00326F80"/>
    <w:rsid w:val="00327F42"/>
    <w:rsid w:val="003314BB"/>
    <w:rsid w:val="0033417D"/>
    <w:rsid w:val="00335D34"/>
    <w:rsid w:val="0034105A"/>
    <w:rsid w:val="00344F4F"/>
    <w:rsid w:val="00345F6E"/>
    <w:rsid w:val="0034703A"/>
    <w:rsid w:val="00347397"/>
    <w:rsid w:val="00350EAE"/>
    <w:rsid w:val="003517AE"/>
    <w:rsid w:val="00352B82"/>
    <w:rsid w:val="0035697C"/>
    <w:rsid w:val="003610F1"/>
    <w:rsid w:val="003730C5"/>
    <w:rsid w:val="00386411"/>
    <w:rsid w:val="003879D7"/>
    <w:rsid w:val="003951FB"/>
    <w:rsid w:val="003979FA"/>
    <w:rsid w:val="003A0F35"/>
    <w:rsid w:val="003A52BE"/>
    <w:rsid w:val="003A6BCF"/>
    <w:rsid w:val="003B6773"/>
    <w:rsid w:val="003B71AE"/>
    <w:rsid w:val="003C1EA2"/>
    <w:rsid w:val="003C685E"/>
    <w:rsid w:val="003D018C"/>
    <w:rsid w:val="003D0597"/>
    <w:rsid w:val="003E0981"/>
    <w:rsid w:val="003E3A2D"/>
    <w:rsid w:val="003F03C0"/>
    <w:rsid w:val="003F1A8C"/>
    <w:rsid w:val="003F26D2"/>
    <w:rsid w:val="00401E3B"/>
    <w:rsid w:val="004124D1"/>
    <w:rsid w:val="004129F4"/>
    <w:rsid w:val="00415BE1"/>
    <w:rsid w:val="00416D23"/>
    <w:rsid w:val="0042038A"/>
    <w:rsid w:val="0042195D"/>
    <w:rsid w:val="00433B03"/>
    <w:rsid w:val="00434FD9"/>
    <w:rsid w:val="00436D04"/>
    <w:rsid w:val="00440A0A"/>
    <w:rsid w:val="00441BFF"/>
    <w:rsid w:val="0044237E"/>
    <w:rsid w:val="00444604"/>
    <w:rsid w:val="004471DB"/>
    <w:rsid w:val="0046474A"/>
    <w:rsid w:val="00467AC7"/>
    <w:rsid w:val="0048297A"/>
    <w:rsid w:val="00484387"/>
    <w:rsid w:val="00486F63"/>
    <w:rsid w:val="004909B4"/>
    <w:rsid w:val="004910A5"/>
    <w:rsid w:val="00492A3B"/>
    <w:rsid w:val="00495DCE"/>
    <w:rsid w:val="004963C5"/>
    <w:rsid w:val="00496FE8"/>
    <w:rsid w:val="0049709F"/>
    <w:rsid w:val="004A09EF"/>
    <w:rsid w:val="004A1EBD"/>
    <w:rsid w:val="004A2D5F"/>
    <w:rsid w:val="004A36C6"/>
    <w:rsid w:val="004B4BCC"/>
    <w:rsid w:val="004C374D"/>
    <w:rsid w:val="004D3583"/>
    <w:rsid w:val="004D670D"/>
    <w:rsid w:val="004F036F"/>
    <w:rsid w:val="004F3248"/>
    <w:rsid w:val="004F6788"/>
    <w:rsid w:val="004F6AA8"/>
    <w:rsid w:val="00503608"/>
    <w:rsid w:val="00513759"/>
    <w:rsid w:val="00514DE5"/>
    <w:rsid w:val="0052116F"/>
    <w:rsid w:val="00523849"/>
    <w:rsid w:val="00523AD7"/>
    <w:rsid w:val="00526E02"/>
    <w:rsid w:val="00532D8D"/>
    <w:rsid w:val="00533261"/>
    <w:rsid w:val="00536147"/>
    <w:rsid w:val="00537987"/>
    <w:rsid w:val="00561BD1"/>
    <w:rsid w:val="005632C4"/>
    <w:rsid w:val="00563C2C"/>
    <w:rsid w:val="00576C6B"/>
    <w:rsid w:val="00577B04"/>
    <w:rsid w:val="00577B1B"/>
    <w:rsid w:val="005805A7"/>
    <w:rsid w:val="005864B2"/>
    <w:rsid w:val="005902E9"/>
    <w:rsid w:val="00590A9B"/>
    <w:rsid w:val="00596EC1"/>
    <w:rsid w:val="005A32CD"/>
    <w:rsid w:val="005A7A04"/>
    <w:rsid w:val="005B613A"/>
    <w:rsid w:val="005B6432"/>
    <w:rsid w:val="005B6E2B"/>
    <w:rsid w:val="005C1C65"/>
    <w:rsid w:val="005C2EA5"/>
    <w:rsid w:val="005C4A05"/>
    <w:rsid w:val="005C73D2"/>
    <w:rsid w:val="005F2FF2"/>
    <w:rsid w:val="005F41FB"/>
    <w:rsid w:val="005F6215"/>
    <w:rsid w:val="00610A27"/>
    <w:rsid w:val="0062009A"/>
    <w:rsid w:val="006210C1"/>
    <w:rsid w:val="00625141"/>
    <w:rsid w:val="00642EA8"/>
    <w:rsid w:val="00643D8D"/>
    <w:rsid w:val="00650D57"/>
    <w:rsid w:val="0065152B"/>
    <w:rsid w:val="00651ADA"/>
    <w:rsid w:val="00655ABC"/>
    <w:rsid w:val="00664AA7"/>
    <w:rsid w:val="00664E36"/>
    <w:rsid w:val="00673605"/>
    <w:rsid w:val="00673CCE"/>
    <w:rsid w:val="0067443A"/>
    <w:rsid w:val="00681543"/>
    <w:rsid w:val="00682D6E"/>
    <w:rsid w:val="00683648"/>
    <w:rsid w:val="00684220"/>
    <w:rsid w:val="00684AC4"/>
    <w:rsid w:val="006943A3"/>
    <w:rsid w:val="00694BAC"/>
    <w:rsid w:val="00697FE0"/>
    <w:rsid w:val="006A1D5B"/>
    <w:rsid w:val="006A39FC"/>
    <w:rsid w:val="006A3C84"/>
    <w:rsid w:val="006A461B"/>
    <w:rsid w:val="006B632F"/>
    <w:rsid w:val="006C3E8F"/>
    <w:rsid w:val="006D1833"/>
    <w:rsid w:val="006D324D"/>
    <w:rsid w:val="006F17C3"/>
    <w:rsid w:val="006F43E0"/>
    <w:rsid w:val="006F4450"/>
    <w:rsid w:val="00700436"/>
    <w:rsid w:val="00710E7B"/>
    <w:rsid w:val="00713C31"/>
    <w:rsid w:val="007216E2"/>
    <w:rsid w:val="00722B1B"/>
    <w:rsid w:val="007234E1"/>
    <w:rsid w:val="00725C78"/>
    <w:rsid w:val="00736F10"/>
    <w:rsid w:val="00737CD6"/>
    <w:rsid w:val="0074150E"/>
    <w:rsid w:val="00744272"/>
    <w:rsid w:val="00744485"/>
    <w:rsid w:val="00755486"/>
    <w:rsid w:val="007554D8"/>
    <w:rsid w:val="007559D6"/>
    <w:rsid w:val="00755BB6"/>
    <w:rsid w:val="00765275"/>
    <w:rsid w:val="00765DD7"/>
    <w:rsid w:val="00766090"/>
    <w:rsid w:val="0076766E"/>
    <w:rsid w:val="0077250C"/>
    <w:rsid w:val="00776588"/>
    <w:rsid w:val="007767D1"/>
    <w:rsid w:val="007773AA"/>
    <w:rsid w:val="00777CBA"/>
    <w:rsid w:val="0078031E"/>
    <w:rsid w:val="007822C4"/>
    <w:rsid w:val="00783099"/>
    <w:rsid w:val="00783BB5"/>
    <w:rsid w:val="00784198"/>
    <w:rsid w:val="0078602B"/>
    <w:rsid w:val="0078648E"/>
    <w:rsid w:val="00791ED7"/>
    <w:rsid w:val="0079309D"/>
    <w:rsid w:val="00793226"/>
    <w:rsid w:val="00795711"/>
    <w:rsid w:val="00795D46"/>
    <w:rsid w:val="0079700B"/>
    <w:rsid w:val="007A36FA"/>
    <w:rsid w:val="007A4104"/>
    <w:rsid w:val="007A530B"/>
    <w:rsid w:val="007B230A"/>
    <w:rsid w:val="007C26F8"/>
    <w:rsid w:val="007C7D48"/>
    <w:rsid w:val="007D4465"/>
    <w:rsid w:val="007D6A72"/>
    <w:rsid w:val="007D6BC6"/>
    <w:rsid w:val="007E02F1"/>
    <w:rsid w:val="007E13E3"/>
    <w:rsid w:val="007E1A4E"/>
    <w:rsid w:val="007E1B04"/>
    <w:rsid w:val="007E2617"/>
    <w:rsid w:val="007E7727"/>
    <w:rsid w:val="007F0B7C"/>
    <w:rsid w:val="00804BED"/>
    <w:rsid w:val="00806665"/>
    <w:rsid w:val="0081714E"/>
    <w:rsid w:val="00817CDA"/>
    <w:rsid w:val="008267A3"/>
    <w:rsid w:val="0083382C"/>
    <w:rsid w:val="00841A16"/>
    <w:rsid w:val="008442A9"/>
    <w:rsid w:val="00850614"/>
    <w:rsid w:val="0085167B"/>
    <w:rsid w:val="00852126"/>
    <w:rsid w:val="008525AC"/>
    <w:rsid w:val="0085282F"/>
    <w:rsid w:val="00854ECF"/>
    <w:rsid w:val="008628AF"/>
    <w:rsid w:val="00867969"/>
    <w:rsid w:val="00867CD3"/>
    <w:rsid w:val="0087028A"/>
    <w:rsid w:val="008718E7"/>
    <w:rsid w:val="008805FC"/>
    <w:rsid w:val="00882C9D"/>
    <w:rsid w:val="008860B9"/>
    <w:rsid w:val="00886CE2"/>
    <w:rsid w:val="00887E26"/>
    <w:rsid w:val="008A268D"/>
    <w:rsid w:val="008B0127"/>
    <w:rsid w:val="008B1241"/>
    <w:rsid w:val="008C48E9"/>
    <w:rsid w:val="008C4C4E"/>
    <w:rsid w:val="008C6AAD"/>
    <w:rsid w:val="008D182F"/>
    <w:rsid w:val="008E103F"/>
    <w:rsid w:val="008E53E5"/>
    <w:rsid w:val="00901C01"/>
    <w:rsid w:val="00903249"/>
    <w:rsid w:val="00910878"/>
    <w:rsid w:val="00911EC8"/>
    <w:rsid w:val="00917519"/>
    <w:rsid w:val="00920197"/>
    <w:rsid w:val="009204EC"/>
    <w:rsid w:val="0092058A"/>
    <w:rsid w:val="00920689"/>
    <w:rsid w:val="00924BD7"/>
    <w:rsid w:val="00926A97"/>
    <w:rsid w:val="00926ED7"/>
    <w:rsid w:val="009304FE"/>
    <w:rsid w:val="0093633C"/>
    <w:rsid w:val="00944D32"/>
    <w:rsid w:val="009527BC"/>
    <w:rsid w:val="00957027"/>
    <w:rsid w:val="009627FC"/>
    <w:rsid w:val="0096293B"/>
    <w:rsid w:val="00964672"/>
    <w:rsid w:val="009701A2"/>
    <w:rsid w:val="009714BE"/>
    <w:rsid w:val="00972D2F"/>
    <w:rsid w:val="0097341B"/>
    <w:rsid w:val="00980DB0"/>
    <w:rsid w:val="00981235"/>
    <w:rsid w:val="00981535"/>
    <w:rsid w:val="00983FFC"/>
    <w:rsid w:val="009844F8"/>
    <w:rsid w:val="00984A2B"/>
    <w:rsid w:val="00985A00"/>
    <w:rsid w:val="00990CF0"/>
    <w:rsid w:val="009939D0"/>
    <w:rsid w:val="009968C6"/>
    <w:rsid w:val="009972C8"/>
    <w:rsid w:val="009A1A36"/>
    <w:rsid w:val="009B089C"/>
    <w:rsid w:val="009B5B5C"/>
    <w:rsid w:val="009C1A0D"/>
    <w:rsid w:val="009C7E0F"/>
    <w:rsid w:val="009D07C3"/>
    <w:rsid w:val="009D2A6C"/>
    <w:rsid w:val="009D34A5"/>
    <w:rsid w:val="009D423B"/>
    <w:rsid w:val="009E0468"/>
    <w:rsid w:val="009E4CC2"/>
    <w:rsid w:val="009E58A5"/>
    <w:rsid w:val="009F44DA"/>
    <w:rsid w:val="00A019D3"/>
    <w:rsid w:val="00A0374B"/>
    <w:rsid w:val="00A04B8F"/>
    <w:rsid w:val="00A11CA9"/>
    <w:rsid w:val="00A132EA"/>
    <w:rsid w:val="00A1408D"/>
    <w:rsid w:val="00A164E3"/>
    <w:rsid w:val="00A2113E"/>
    <w:rsid w:val="00A232E9"/>
    <w:rsid w:val="00A23AC7"/>
    <w:rsid w:val="00A30826"/>
    <w:rsid w:val="00A3434B"/>
    <w:rsid w:val="00A35601"/>
    <w:rsid w:val="00A3772C"/>
    <w:rsid w:val="00A410C9"/>
    <w:rsid w:val="00A458A0"/>
    <w:rsid w:val="00A47899"/>
    <w:rsid w:val="00A512D6"/>
    <w:rsid w:val="00A51D4E"/>
    <w:rsid w:val="00A5308B"/>
    <w:rsid w:val="00A53FFE"/>
    <w:rsid w:val="00A60563"/>
    <w:rsid w:val="00A648B0"/>
    <w:rsid w:val="00A67E48"/>
    <w:rsid w:val="00A7053F"/>
    <w:rsid w:val="00A70C40"/>
    <w:rsid w:val="00A72618"/>
    <w:rsid w:val="00A73EB4"/>
    <w:rsid w:val="00A829F8"/>
    <w:rsid w:val="00AA23DC"/>
    <w:rsid w:val="00AA4C36"/>
    <w:rsid w:val="00AB2BCD"/>
    <w:rsid w:val="00AB5AB9"/>
    <w:rsid w:val="00AB7F9F"/>
    <w:rsid w:val="00AC111A"/>
    <w:rsid w:val="00AC3812"/>
    <w:rsid w:val="00AD307E"/>
    <w:rsid w:val="00AD3E22"/>
    <w:rsid w:val="00AD6E80"/>
    <w:rsid w:val="00AE3108"/>
    <w:rsid w:val="00AE6B3F"/>
    <w:rsid w:val="00AF1F91"/>
    <w:rsid w:val="00B07A14"/>
    <w:rsid w:val="00B07FB9"/>
    <w:rsid w:val="00B107B9"/>
    <w:rsid w:val="00B12F02"/>
    <w:rsid w:val="00B16F2E"/>
    <w:rsid w:val="00B2191D"/>
    <w:rsid w:val="00B2368D"/>
    <w:rsid w:val="00B24355"/>
    <w:rsid w:val="00B352F4"/>
    <w:rsid w:val="00B403EF"/>
    <w:rsid w:val="00B4149B"/>
    <w:rsid w:val="00B414FB"/>
    <w:rsid w:val="00B4186D"/>
    <w:rsid w:val="00B43259"/>
    <w:rsid w:val="00B43930"/>
    <w:rsid w:val="00B51124"/>
    <w:rsid w:val="00B54C6A"/>
    <w:rsid w:val="00B54C90"/>
    <w:rsid w:val="00B56B52"/>
    <w:rsid w:val="00B62432"/>
    <w:rsid w:val="00B63C18"/>
    <w:rsid w:val="00B660FB"/>
    <w:rsid w:val="00B7058E"/>
    <w:rsid w:val="00B814AA"/>
    <w:rsid w:val="00B83687"/>
    <w:rsid w:val="00B90074"/>
    <w:rsid w:val="00B91264"/>
    <w:rsid w:val="00B92A0A"/>
    <w:rsid w:val="00B93286"/>
    <w:rsid w:val="00B93B71"/>
    <w:rsid w:val="00B94A0E"/>
    <w:rsid w:val="00B96A3E"/>
    <w:rsid w:val="00BA03CD"/>
    <w:rsid w:val="00BB4D41"/>
    <w:rsid w:val="00BB7B68"/>
    <w:rsid w:val="00BC18E5"/>
    <w:rsid w:val="00BC21E9"/>
    <w:rsid w:val="00BC2DD4"/>
    <w:rsid w:val="00BC41B1"/>
    <w:rsid w:val="00BD0876"/>
    <w:rsid w:val="00BD4328"/>
    <w:rsid w:val="00BD7AB9"/>
    <w:rsid w:val="00BE13A1"/>
    <w:rsid w:val="00BF6A5B"/>
    <w:rsid w:val="00C0351A"/>
    <w:rsid w:val="00C04B0F"/>
    <w:rsid w:val="00C05AF7"/>
    <w:rsid w:val="00C05E58"/>
    <w:rsid w:val="00C121BA"/>
    <w:rsid w:val="00C125AF"/>
    <w:rsid w:val="00C1592F"/>
    <w:rsid w:val="00C21561"/>
    <w:rsid w:val="00C31501"/>
    <w:rsid w:val="00C333F0"/>
    <w:rsid w:val="00C41D9D"/>
    <w:rsid w:val="00C51A15"/>
    <w:rsid w:val="00C56252"/>
    <w:rsid w:val="00C74EEA"/>
    <w:rsid w:val="00C75375"/>
    <w:rsid w:val="00C80358"/>
    <w:rsid w:val="00C92473"/>
    <w:rsid w:val="00C93545"/>
    <w:rsid w:val="00C952DA"/>
    <w:rsid w:val="00CA30DF"/>
    <w:rsid w:val="00CA5A7B"/>
    <w:rsid w:val="00CB46F0"/>
    <w:rsid w:val="00CB58B5"/>
    <w:rsid w:val="00CC7E40"/>
    <w:rsid w:val="00CD4715"/>
    <w:rsid w:val="00CD70AF"/>
    <w:rsid w:val="00CE49E2"/>
    <w:rsid w:val="00CE54D5"/>
    <w:rsid w:val="00CF6306"/>
    <w:rsid w:val="00D0360E"/>
    <w:rsid w:val="00D0544A"/>
    <w:rsid w:val="00D06EF4"/>
    <w:rsid w:val="00D239A5"/>
    <w:rsid w:val="00D27CC9"/>
    <w:rsid w:val="00D27D05"/>
    <w:rsid w:val="00D31BBA"/>
    <w:rsid w:val="00D35394"/>
    <w:rsid w:val="00D422DF"/>
    <w:rsid w:val="00D500BD"/>
    <w:rsid w:val="00D50A68"/>
    <w:rsid w:val="00D5143F"/>
    <w:rsid w:val="00D52D14"/>
    <w:rsid w:val="00D60F9D"/>
    <w:rsid w:val="00D61386"/>
    <w:rsid w:val="00D62DAF"/>
    <w:rsid w:val="00D65EC7"/>
    <w:rsid w:val="00D71C31"/>
    <w:rsid w:val="00D75E30"/>
    <w:rsid w:val="00D76F8A"/>
    <w:rsid w:val="00D82188"/>
    <w:rsid w:val="00D9239D"/>
    <w:rsid w:val="00DA0DAC"/>
    <w:rsid w:val="00DA1706"/>
    <w:rsid w:val="00DA33E4"/>
    <w:rsid w:val="00DA3997"/>
    <w:rsid w:val="00DA438A"/>
    <w:rsid w:val="00DA5BB7"/>
    <w:rsid w:val="00DC1ED9"/>
    <w:rsid w:val="00DC2C24"/>
    <w:rsid w:val="00DD0E3A"/>
    <w:rsid w:val="00DD2F84"/>
    <w:rsid w:val="00DD3796"/>
    <w:rsid w:val="00DE14E1"/>
    <w:rsid w:val="00DE1E99"/>
    <w:rsid w:val="00DE496C"/>
    <w:rsid w:val="00DE5C2D"/>
    <w:rsid w:val="00DE7520"/>
    <w:rsid w:val="00DF1BA6"/>
    <w:rsid w:val="00DF22F9"/>
    <w:rsid w:val="00E01F11"/>
    <w:rsid w:val="00E04B8B"/>
    <w:rsid w:val="00E058FF"/>
    <w:rsid w:val="00E06C6A"/>
    <w:rsid w:val="00E1079D"/>
    <w:rsid w:val="00E113EC"/>
    <w:rsid w:val="00E21328"/>
    <w:rsid w:val="00E2545E"/>
    <w:rsid w:val="00E31DCF"/>
    <w:rsid w:val="00E31E0B"/>
    <w:rsid w:val="00E33D16"/>
    <w:rsid w:val="00E37AC7"/>
    <w:rsid w:val="00E401AA"/>
    <w:rsid w:val="00E40E77"/>
    <w:rsid w:val="00E41366"/>
    <w:rsid w:val="00E423CB"/>
    <w:rsid w:val="00E4449A"/>
    <w:rsid w:val="00E50E9C"/>
    <w:rsid w:val="00E56B7F"/>
    <w:rsid w:val="00E5732C"/>
    <w:rsid w:val="00E57427"/>
    <w:rsid w:val="00E608A0"/>
    <w:rsid w:val="00E6475C"/>
    <w:rsid w:val="00E67588"/>
    <w:rsid w:val="00E72F67"/>
    <w:rsid w:val="00E76E1D"/>
    <w:rsid w:val="00E813D5"/>
    <w:rsid w:val="00E85058"/>
    <w:rsid w:val="00E86CC9"/>
    <w:rsid w:val="00E9328A"/>
    <w:rsid w:val="00EA1D82"/>
    <w:rsid w:val="00EA5859"/>
    <w:rsid w:val="00EB1341"/>
    <w:rsid w:val="00EB6CA4"/>
    <w:rsid w:val="00EB6E0B"/>
    <w:rsid w:val="00EC1156"/>
    <w:rsid w:val="00EC14C4"/>
    <w:rsid w:val="00EC3C0E"/>
    <w:rsid w:val="00EC719B"/>
    <w:rsid w:val="00ED4043"/>
    <w:rsid w:val="00ED7502"/>
    <w:rsid w:val="00EE1DAA"/>
    <w:rsid w:val="00EE2CCF"/>
    <w:rsid w:val="00EE451F"/>
    <w:rsid w:val="00EE5CE4"/>
    <w:rsid w:val="00EE7163"/>
    <w:rsid w:val="00EF35DE"/>
    <w:rsid w:val="00EF5559"/>
    <w:rsid w:val="00EF6417"/>
    <w:rsid w:val="00EF7B4C"/>
    <w:rsid w:val="00F022B1"/>
    <w:rsid w:val="00F044E6"/>
    <w:rsid w:val="00F06545"/>
    <w:rsid w:val="00F074C0"/>
    <w:rsid w:val="00F1479F"/>
    <w:rsid w:val="00F229E3"/>
    <w:rsid w:val="00F22CA0"/>
    <w:rsid w:val="00F23E91"/>
    <w:rsid w:val="00F2545E"/>
    <w:rsid w:val="00F27CC5"/>
    <w:rsid w:val="00F3178E"/>
    <w:rsid w:val="00F40D6E"/>
    <w:rsid w:val="00F41560"/>
    <w:rsid w:val="00F427E5"/>
    <w:rsid w:val="00F43EB7"/>
    <w:rsid w:val="00F47716"/>
    <w:rsid w:val="00F5332D"/>
    <w:rsid w:val="00F569B6"/>
    <w:rsid w:val="00F6726B"/>
    <w:rsid w:val="00F75313"/>
    <w:rsid w:val="00F81895"/>
    <w:rsid w:val="00F82332"/>
    <w:rsid w:val="00F87DB3"/>
    <w:rsid w:val="00F9195C"/>
    <w:rsid w:val="00F91EE7"/>
    <w:rsid w:val="00F92197"/>
    <w:rsid w:val="00F9326B"/>
    <w:rsid w:val="00F9661E"/>
    <w:rsid w:val="00FA0A50"/>
    <w:rsid w:val="00FA4985"/>
    <w:rsid w:val="00FA6CD1"/>
    <w:rsid w:val="00FB2674"/>
    <w:rsid w:val="00FB2A03"/>
    <w:rsid w:val="00FB2BCF"/>
    <w:rsid w:val="00FB6DE6"/>
    <w:rsid w:val="00FC1093"/>
    <w:rsid w:val="00FC155B"/>
    <w:rsid w:val="00FC17CA"/>
    <w:rsid w:val="00FC7F4E"/>
    <w:rsid w:val="00FD6777"/>
    <w:rsid w:val="00FE0A20"/>
    <w:rsid w:val="00FE1188"/>
    <w:rsid w:val="00FE4DA8"/>
    <w:rsid w:val="00FE7D70"/>
    <w:rsid w:val="00FF118E"/>
    <w:rsid w:val="00FF11C2"/>
    <w:rsid w:val="00FF6C23"/>
    <w:rsid w:val="00FF7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118B5BA6-980A-4E0D-970F-3322B142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981"/>
    <w:rPr>
      <w:rFonts w:ascii="Calibri" w:eastAsia="Calibri" w:hAnsi="Calibri" w:cs="Times New Roman"/>
    </w:rPr>
  </w:style>
  <w:style w:type="paragraph" w:styleId="Nadpis1">
    <w:name w:val="heading 1"/>
    <w:basedOn w:val="Normln"/>
    <w:next w:val="Odstaveczanadpisem"/>
    <w:link w:val="Nadpis1Char"/>
    <w:uiPriority w:val="9"/>
    <w:qFormat/>
    <w:rsid w:val="000437AE"/>
    <w:pPr>
      <w:keepNext/>
      <w:keepLines/>
      <w:pageBreakBefore/>
      <w:spacing w:before="480" w:after="240" w:line="240" w:lineRule="auto"/>
      <w:outlineLvl w:val="0"/>
    </w:pPr>
    <w:rPr>
      <w:rFonts w:ascii="Arial" w:eastAsia="Times New Roman" w:hAnsi="Arial"/>
      <w:b/>
      <w:bCs/>
      <w:sz w:val="32"/>
      <w:szCs w:val="28"/>
      <w:lang w:eastAsia="cs-CZ"/>
    </w:rPr>
  </w:style>
  <w:style w:type="paragraph" w:styleId="Nadpis2">
    <w:name w:val="heading 2"/>
    <w:basedOn w:val="Normln"/>
    <w:next w:val="Odstaveczanadpisem"/>
    <w:link w:val="Nadpis2Char"/>
    <w:uiPriority w:val="9"/>
    <w:unhideWhenUsed/>
    <w:qFormat/>
    <w:rsid w:val="00316444"/>
    <w:pPr>
      <w:keepNext/>
      <w:keepLines/>
      <w:numPr>
        <w:ilvl w:val="1"/>
        <w:numId w:val="3"/>
      </w:numPr>
      <w:spacing w:before="480" w:after="120" w:line="360" w:lineRule="auto"/>
      <w:ind w:left="578" w:hanging="578"/>
      <w:outlineLvl w:val="1"/>
    </w:pPr>
    <w:rPr>
      <w:rFonts w:ascii="Arial" w:eastAsiaTheme="majorEastAsia" w:hAnsi="Arial" w:cstheme="majorBidi"/>
      <w:b/>
      <w:sz w:val="28"/>
      <w:szCs w:val="26"/>
    </w:rPr>
  </w:style>
  <w:style w:type="paragraph" w:styleId="Nadpis3">
    <w:name w:val="heading 3"/>
    <w:basedOn w:val="Normln"/>
    <w:next w:val="Normln"/>
    <w:link w:val="Nadpis3Char"/>
    <w:uiPriority w:val="9"/>
    <w:qFormat/>
    <w:rsid w:val="00C21561"/>
    <w:pPr>
      <w:keepNext/>
      <w:keepLines/>
      <w:numPr>
        <w:ilvl w:val="2"/>
        <w:numId w:val="3"/>
      </w:numPr>
      <w:spacing w:before="240" w:after="240" w:line="240" w:lineRule="auto"/>
      <w:outlineLvl w:val="2"/>
    </w:pPr>
    <w:rPr>
      <w:rFonts w:ascii="Arial" w:eastAsia="Times New Roman" w:hAnsi="Arial"/>
      <w:b/>
      <w:bCs/>
      <w:sz w:val="24"/>
      <w:szCs w:val="20"/>
    </w:rPr>
  </w:style>
  <w:style w:type="paragraph" w:styleId="Nadpis4">
    <w:name w:val="heading 4"/>
    <w:basedOn w:val="Normln"/>
    <w:next w:val="Normln"/>
    <w:link w:val="Nadpis4Char"/>
    <w:uiPriority w:val="9"/>
    <w:qFormat/>
    <w:rsid w:val="00B54C90"/>
    <w:pPr>
      <w:keepNext/>
      <w:keepLines/>
      <w:numPr>
        <w:ilvl w:val="3"/>
        <w:numId w:val="3"/>
      </w:numPr>
      <w:spacing w:before="200" w:after="0"/>
      <w:outlineLvl w:val="3"/>
    </w:pPr>
    <w:rPr>
      <w:rFonts w:ascii="Cambria" w:eastAsia="Times New Roman" w:hAnsi="Cambria"/>
      <w:b/>
      <w:bCs/>
      <w:i/>
      <w:iCs/>
      <w:color w:val="4F81BD"/>
      <w:sz w:val="20"/>
      <w:szCs w:val="20"/>
    </w:rPr>
  </w:style>
  <w:style w:type="paragraph" w:styleId="Nadpis5">
    <w:name w:val="heading 5"/>
    <w:basedOn w:val="Normln"/>
    <w:next w:val="Normln"/>
    <w:link w:val="Nadpis5Char"/>
    <w:uiPriority w:val="9"/>
    <w:semiHidden/>
    <w:unhideWhenUsed/>
    <w:qFormat/>
    <w:rsid w:val="00181462"/>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181462"/>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181462"/>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18146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8146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37AE"/>
    <w:rPr>
      <w:rFonts w:ascii="Arial" w:eastAsia="Times New Roman" w:hAnsi="Arial" w:cs="Times New Roman"/>
      <w:b/>
      <w:bCs/>
      <w:sz w:val="32"/>
      <w:szCs w:val="28"/>
      <w:lang w:eastAsia="cs-CZ"/>
    </w:rPr>
  </w:style>
  <w:style w:type="character" w:customStyle="1" w:styleId="Nadpis3Char">
    <w:name w:val="Nadpis 3 Char"/>
    <w:basedOn w:val="Standardnpsmoodstavce"/>
    <w:link w:val="Nadpis3"/>
    <w:uiPriority w:val="9"/>
    <w:rsid w:val="00C21561"/>
    <w:rPr>
      <w:rFonts w:ascii="Arial" w:eastAsia="Times New Roman" w:hAnsi="Arial" w:cs="Times New Roman"/>
      <w:b/>
      <w:bCs/>
      <w:sz w:val="24"/>
      <w:szCs w:val="20"/>
    </w:rPr>
  </w:style>
  <w:style w:type="character" w:customStyle="1" w:styleId="Nadpis4Char">
    <w:name w:val="Nadpis 4 Char"/>
    <w:basedOn w:val="Standardnpsmoodstavce"/>
    <w:link w:val="Nadpis4"/>
    <w:uiPriority w:val="9"/>
    <w:rsid w:val="00B54C90"/>
    <w:rPr>
      <w:rFonts w:ascii="Cambria" w:eastAsia="Times New Roman" w:hAnsi="Cambria" w:cs="Times New Roman"/>
      <w:b/>
      <w:bCs/>
      <w:i/>
      <w:iCs/>
      <w:color w:val="4F81BD"/>
      <w:sz w:val="20"/>
      <w:szCs w:val="20"/>
    </w:rPr>
  </w:style>
  <w:style w:type="character" w:customStyle="1" w:styleId="notranslate">
    <w:name w:val="notranslate"/>
    <w:basedOn w:val="Standardnpsmoodstavce"/>
    <w:rsid w:val="00B54C90"/>
  </w:style>
  <w:style w:type="paragraph" w:styleId="Normlnweb">
    <w:name w:val="Normal (Web)"/>
    <w:basedOn w:val="Normln"/>
    <w:uiPriority w:val="99"/>
    <w:unhideWhenUsed/>
    <w:rsid w:val="00B54C90"/>
    <w:pPr>
      <w:spacing w:before="100" w:beforeAutospacing="1" w:after="100" w:afterAutospacing="1" w:line="240" w:lineRule="auto"/>
    </w:pPr>
    <w:rPr>
      <w:rFonts w:ascii="Times New Roman" w:eastAsia="Times New Roman" w:hAnsi="Times New Roman"/>
      <w:sz w:val="24"/>
      <w:szCs w:val="24"/>
      <w:lang w:eastAsia="cs-CZ"/>
    </w:rPr>
  </w:style>
  <w:style w:type="character" w:styleId="Zdraznn">
    <w:name w:val="Emphasis"/>
    <w:uiPriority w:val="20"/>
    <w:qFormat/>
    <w:rsid w:val="00B54C90"/>
    <w:rPr>
      <w:i/>
      <w:iCs/>
    </w:rPr>
  </w:style>
  <w:style w:type="character" w:customStyle="1" w:styleId="st">
    <w:name w:val="st"/>
    <w:basedOn w:val="Standardnpsmoodstavce"/>
    <w:rsid w:val="00B54C90"/>
  </w:style>
  <w:style w:type="character" w:styleId="Hypertextovodkaz">
    <w:name w:val="Hyperlink"/>
    <w:uiPriority w:val="99"/>
    <w:unhideWhenUsed/>
    <w:rsid w:val="00B54C90"/>
    <w:rPr>
      <w:color w:val="0000FF"/>
      <w:u w:val="single"/>
    </w:rPr>
  </w:style>
  <w:style w:type="paragraph" w:customStyle="1" w:styleId="Odstavecseseznamem1">
    <w:name w:val="Odstavec se seznamem1"/>
    <w:basedOn w:val="Normln"/>
    <w:rsid w:val="00B54C90"/>
    <w:pPr>
      <w:ind w:left="720"/>
      <w:contextualSpacing/>
    </w:pPr>
    <w:rPr>
      <w:rFonts w:eastAsia="Times New Roman" w:cs="Calibri"/>
    </w:rPr>
  </w:style>
  <w:style w:type="paragraph" w:styleId="Odstavecseseznamem">
    <w:name w:val="List Paragraph"/>
    <w:basedOn w:val="Normln"/>
    <w:uiPriority w:val="34"/>
    <w:qFormat/>
    <w:rsid w:val="00B54C90"/>
    <w:pPr>
      <w:ind w:left="720"/>
      <w:contextualSpacing/>
    </w:pPr>
  </w:style>
  <w:style w:type="character" w:customStyle="1" w:styleId="element-citation">
    <w:name w:val="element-citation"/>
    <w:basedOn w:val="Standardnpsmoodstavce"/>
    <w:rsid w:val="00B54C90"/>
  </w:style>
  <w:style w:type="character" w:customStyle="1" w:styleId="ref-journal">
    <w:name w:val="ref-journal"/>
    <w:basedOn w:val="Standardnpsmoodstavce"/>
    <w:rsid w:val="00B54C90"/>
  </w:style>
  <w:style w:type="character" w:customStyle="1" w:styleId="ref-vol">
    <w:name w:val="ref-vol"/>
    <w:basedOn w:val="Standardnpsmoodstavce"/>
    <w:rsid w:val="00B54C90"/>
  </w:style>
  <w:style w:type="character" w:customStyle="1" w:styleId="nowrap">
    <w:name w:val="nowrap"/>
    <w:basedOn w:val="Standardnpsmoodstavce"/>
    <w:rsid w:val="00B54C90"/>
  </w:style>
  <w:style w:type="character" w:styleId="Siln">
    <w:name w:val="Strong"/>
    <w:uiPriority w:val="22"/>
    <w:qFormat/>
    <w:rsid w:val="00B54C90"/>
    <w:rPr>
      <w:b/>
      <w:bCs/>
    </w:rPr>
  </w:style>
  <w:style w:type="character" w:customStyle="1" w:styleId="cit-auth">
    <w:name w:val="cit-auth"/>
    <w:basedOn w:val="Standardnpsmoodstavce"/>
    <w:rsid w:val="00B54C90"/>
  </w:style>
  <w:style w:type="character" w:customStyle="1" w:styleId="cit-name-surname">
    <w:name w:val="cit-name-surname"/>
    <w:basedOn w:val="Standardnpsmoodstavce"/>
    <w:rsid w:val="00B54C90"/>
  </w:style>
  <w:style w:type="character" w:customStyle="1" w:styleId="cit-name-given-names">
    <w:name w:val="cit-name-given-names"/>
    <w:basedOn w:val="Standardnpsmoodstavce"/>
    <w:rsid w:val="00B54C90"/>
  </w:style>
  <w:style w:type="character" w:customStyle="1" w:styleId="cit-etal">
    <w:name w:val="cit-etal"/>
    <w:basedOn w:val="Standardnpsmoodstavce"/>
    <w:rsid w:val="00B54C90"/>
  </w:style>
  <w:style w:type="character" w:styleId="CittHTML">
    <w:name w:val="HTML Cite"/>
    <w:uiPriority w:val="99"/>
    <w:semiHidden/>
    <w:unhideWhenUsed/>
    <w:rsid w:val="00B54C90"/>
    <w:rPr>
      <w:i/>
      <w:iCs/>
    </w:rPr>
  </w:style>
  <w:style w:type="character" w:customStyle="1" w:styleId="cit-article-title">
    <w:name w:val="cit-article-title"/>
    <w:basedOn w:val="Standardnpsmoodstavce"/>
    <w:rsid w:val="00B54C90"/>
  </w:style>
  <w:style w:type="character" w:customStyle="1" w:styleId="cit-pub-date">
    <w:name w:val="cit-pub-date"/>
    <w:basedOn w:val="Standardnpsmoodstavce"/>
    <w:rsid w:val="00B54C90"/>
  </w:style>
  <w:style w:type="character" w:customStyle="1" w:styleId="cit-vol">
    <w:name w:val="cit-vol"/>
    <w:basedOn w:val="Standardnpsmoodstavce"/>
    <w:rsid w:val="00B54C90"/>
  </w:style>
  <w:style w:type="character" w:customStyle="1" w:styleId="cit-fpage">
    <w:name w:val="cit-fpage"/>
    <w:basedOn w:val="Standardnpsmoodstavce"/>
    <w:rsid w:val="00B54C90"/>
  </w:style>
  <w:style w:type="character" w:customStyle="1" w:styleId="citationref">
    <w:name w:val="citationref"/>
    <w:basedOn w:val="Standardnpsmoodstavce"/>
    <w:rsid w:val="00B54C90"/>
  </w:style>
  <w:style w:type="character" w:customStyle="1" w:styleId="occurrence">
    <w:name w:val="occurrence"/>
    <w:basedOn w:val="Standardnpsmoodstavce"/>
    <w:rsid w:val="00B54C90"/>
  </w:style>
  <w:style w:type="paragraph" w:customStyle="1" w:styleId="tiny-space-below">
    <w:name w:val="tiny-space-below"/>
    <w:basedOn w:val="Normln"/>
    <w:rsid w:val="00B54C90"/>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cit">
    <w:name w:val="cit"/>
    <w:basedOn w:val="Standardnpsmoodstavce"/>
    <w:rsid w:val="00B54C90"/>
  </w:style>
  <w:style w:type="character" w:customStyle="1" w:styleId="shorttext">
    <w:name w:val="short_text"/>
    <w:basedOn w:val="Standardnpsmoodstavce"/>
    <w:rsid w:val="00B54C90"/>
  </w:style>
  <w:style w:type="table" w:styleId="Mkatabulky">
    <w:name w:val="Table Grid"/>
    <w:basedOn w:val="Normlntabulka"/>
    <w:uiPriority w:val="59"/>
    <w:rsid w:val="00B54C90"/>
    <w:pPr>
      <w:spacing w:after="0" w:line="240" w:lineRule="auto"/>
    </w:pPr>
    <w:rPr>
      <w:rFonts w:ascii="Calibri" w:eastAsia="Calibri" w:hAnsi="Calibri"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dent">
    <w:name w:val="indent"/>
    <w:basedOn w:val="Normln"/>
    <w:rsid w:val="00B54C9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B54C90"/>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paragraph" w:styleId="Zhlav">
    <w:name w:val="header"/>
    <w:basedOn w:val="Normln"/>
    <w:link w:val="ZhlavChar"/>
    <w:uiPriority w:val="99"/>
    <w:unhideWhenUsed/>
    <w:rsid w:val="00B54C90"/>
    <w:pPr>
      <w:tabs>
        <w:tab w:val="center" w:pos="4536"/>
        <w:tab w:val="right" w:pos="9072"/>
      </w:tabs>
    </w:pPr>
  </w:style>
  <w:style w:type="character" w:customStyle="1" w:styleId="ZhlavChar">
    <w:name w:val="Záhlaví Char"/>
    <w:basedOn w:val="Standardnpsmoodstavce"/>
    <w:link w:val="Zhlav"/>
    <w:uiPriority w:val="99"/>
    <w:rsid w:val="00B54C90"/>
    <w:rPr>
      <w:rFonts w:ascii="Calibri" w:eastAsia="Calibri" w:hAnsi="Calibri" w:cs="Times New Roman"/>
    </w:rPr>
  </w:style>
  <w:style w:type="paragraph" w:styleId="Zpat">
    <w:name w:val="footer"/>
    <w:basedOn w:val="Normln"/>
    <w:link w:val="ZpatChar"/>
    <w:uiPriority w:val="99"/>
    <w:unhideWhenUsed/>
    <w:rsid w:val="00B54C90"/>
    <w:pPr>
      <w:tabs>
        <w:tab w:val="center" w:pos="4536"/>
        <w:tab w:val="right" w:pos="9072"/>
      </w:tabs>
    </w:pPr>
  </w:style>
  <w:style w:type="character" w:customStyle="1" w:styleId="ZpatChar">
    <w:name w:val="Zápatí Char"/>
    <w:basedOn w:val="Standardnpsmoodstavce"/>
    <w:link w:val="Zpat"/>
    <w:uiPriority w:val="99"/>
    <w:rsid w:val="00B54C90"/>
    <w:rPr>
      <w:rFonts w:ascii="Calibri" w:eastAsia="Calibri" w:hAnsi="Calibri" w:cs="Times New Roman"/>
    </w:rPr>
  </w:style>
  <w:style w:type="paragraph" w:styleId="FormtovanvHTML">
    <w:name w:val="HTML Preformatted"/>
    <w:basedOn w:val="Normln"/>
    <w:link w:val="FormtovanvHTMLChar"/>
    <w:uiPriority w:val="99"/>
    <w:unhideWhenUsed/>
    <w:rsid w:val="00B54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FormtovanvHTMLChar">
    <w:name w:val="Formátovaný v HTML Char"/>
    <w:basedOn w:val="Standardnpsmoodstavce"/>
    <w:link w:val="FormtovanvHTML"/>
    <w:uiPriority w:val="99"/>
    <w:rsid w:val="00B54C90"/>
    <w:rPr>
      <w:rFonts w:ascii="Courier New" w:eastAsia="Times New Roman" w:hAnsi="Courier New" w:cs="Times New Roman"/>
      <w:sz w:val="20"/>
      <w:szCs w:val="20"/>
    </w:rPr>
  </w:style>
  <w:style w:type="paragraph" w:styleId="Textbubliny">
    <w:name w:val="Balloon Text"/>
    <w:basedOn w:val="Normln"/>
    <w:link w:val="TextbublinyChar"/>
    <w:uiPriority w:val="99"/>
    <w:semiHidden/>
    <w:unhideWhenUsed/>
    <w:rsid w:val="00B54C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4C90"/>
    <w:rPr>
      <w:rFonts w:ascii="Tahoma" w:eastAsia="Calibri" w:hAnsi="Tahoma" w:cs="Tahoma"/>
      <w:sz w:val="16"/>
      <w:szCs w:val="16"/>
    </w:rPr>
  </w:style>
  <w:style w:type="character" w:styleId="Sledovanodkaz">
    <w:name w:val="FollowedHyperlink"/>
    <w:basedOn w:val="Standardnpsmoodstavce"/>
    <w:uiPriority w:val="99"/>
    <w:semiHidden/>
    <w:unhideWhenUsed/>
    <w:rsid w:val="00B54C90"/>
    <w:rPr>
      <w:color w:val="800080" w:themeColor="followedHyperlink"/>
      <w:u w:val="single"/>
    </w:rPr>
  </w:style>
  <w:style w:type="paragraph" w:customStyle="1" w:styleId="Nadpis1-slovan">
    <w:name w:val="Nadpis 1 - číslovaný"/>
    <w:basedOn w:val="Nadpis1"/>
    <w:next w:val="Odstaveczanadpisem"/>
    <w:link w:val="Nadpis1-slovanChar"/>
    <w:qFormat/>
    <w:rsid w:val="000437AE"/>
    <w:pPr>
      <w:numPr>
        <w:numId w:val="3"/>
      </w:numPr>
    </w:pPr>
  </w:style>
  <w:style w:type="paragraph" w:customStyle="1" w:styleId="Odstaveczanadpisem">
    <w:name w:val="Odstavec za nadpisem"/>
    <w:basedOn w:val="Normln"/>
    <w:next w:val="Odstavec"/>
    <w:qFormat/>
    <w:rsid w:val="0005768E"/>
    <w:pPr>
      <w:spacing w:after="0" w:line="360" w:lineRule="auto"/>
      <w:jc w:val="both"/>
    </w:pPr>
    <w:rPr>
      <w:rFonts w:ascii="Arial" w:eastAsia="Times New Roman" w:hAnsi="Arial" w:cs="Arial"/>
      <w:sz w:val="24"/>
      <w:szCs w:val="24"/>
      <w:lang w:eastAsia="cs-CZ"/>
    </w:rPr>
  </w:style>
  <w:style w:type="character" w:customStyle="1" w:styleId="Nadpis1-slovanChar">
    <w:name w:val="Nadpis 1 - číslovaný Char"/>
    <w:basedOn w:val="Nadpis1Char"/>
    <w:link w:val="Nadpis1-slovan"/>
    <w:rsid w:val="000437AE"/>
    <w:rPr>
      <w:rFonts w:ascii="Arial" w:eastAsia="Times New Roman" w:hAnsi="Arial" w:cs="Times New Roman"/>
      <w:b/>
      <w:bCs/>
      <w:sz w:val="32"/>
      <w:szCs w:val="28"/>
      <w:lang w:eastAsia="cs-CZ"/>
    </w:rPr>
  </w:style>
  <w:style w:type="paragraph" w:customStyle="1" w:styleId="Odstavec">
    <w:name w:val="Odstavec"/>
    <w:basedOn w:val="Normln"/>
    <w:qFormat/>
    <w:rsid w:val="00C41D9D"/>
    <w:pPr>
      <w:autoSpaceDE w:val="0"/>
      <w:autoSpaceDN w:val="0"/>
      <w:adjustRightInd w:val="0"/>
      <w:spacing w:after="0" w:line="360" w:lineRule="auto"/>
      <w:ind w:firstLine="397"/>
      <w:jc w:val="both"/>
    </w:pPr>
    <w:rPr>
      <w:rFonts w:ascii="Arial" w:eastAsia="TimesNewRomanPSMT" w:hAnsi="Arial" w:cs="Arial"/>
      <w:color w:val="231F20"/>
      <w:sz w:val="24"/>
      <w:szCs w:val="24"/>
      <w:lang w:eastAsia="cs-CZ"/>
    </w:rPr>
  </w:style>
  <w:style w:type="character" w:styleId="Odkaznakoment">
    <w:name w:val="annotation reference"/>
    <w:basedOn w:val="Standardnpsmoodstavce"/>
    <w:uiPriority w:val="99"/>
    <w:semiHidden/>
    <w:unhideWhenUsed/>
    <w:rsid w:val="009D34A5"/>
    <w:rPr>
      <w:sz w:val="16"/>
      <w:szCs w:val="16"/>
    </w:rPr>
  </w:style>
  <w:style w:type="paragraph" w:styleId="Textkomente">
    <w:name w:val="annotation text"/>
    <w:basedOn w:val="Normln"/>
    <w:link w:val="TextkomenteChar"/>
    <w:uiPriority w:val="99"/>
    <w:semiHidden/>
    <w:unhideWhenUsed/>
    <w:rsid w:val="009D34A5"/>
    <w:pPr>
      <w:spacing w:line="240" w:lineRule="auto"/>
    </w:pPr>
    <w:rPr>
      <w:sz w:val="20"/>
      <w:szCs w:val="20"/>
    </w:rPr>
  </w:style>
  <w:style w:type="character" w:customStyle="1" w:styleId="TextkomenteChar">
    <w:name w:val="Text komentáře Char"/>
    <w:basedOn w:val="Standardnpsmoodstavce"/>
    <w:link w:val="Textkomente"/>
    <w:uiPriority w:val="99"/>
    <w:semiHidden/>
    <w:rsid w:val="009D34A5"/>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9D34A5"/>
    <w:rPr>
      <w:b/>
      <w:bCs/>
    </w:rPr>
  </w:style>
  <w:style w:type="character" w:customStyle="1" w:styleId="PedmtkomenteChar">
    <w:name w:val="Předmět komentáře Char"/>
    <w:basedOn w:val="TextkomenteChar"/>
    <w:link w:val="Pedmtkomente"/>
    <w:uiPriority w:val="99"/>
    <w:semiHidden/>
    <w:rsid w:val="009D34A5"/>
    <w:rPr>
      <w:rFonts w:ascii="Calibri" w:eastAsia="Calibri" w:hAnsi="Calibri" w:cs="Times New Roman"/>
      <w:b/>
      <w:bCs/>
      <w:sz w:val="20"/>
      <w:szCs w:val="20"/>
    </w:rPr>
  </w:style>
  <w:style w:type="paragraph" w:customStyle="1" w:styleId="Nadpisst">
    <w:name w:val="Nadpis částí"/>
    <w:basedOn w:val="Nadpis1"/>
    <w:next w:val="Nadpis1-slovan"/>
    <w:link w:val="NadpisstChar"/>
    <w:qFormat/>
    <w:rsid w:val="002C7990"/>
    <w:pPr>
      <w:pageBreakBefore w:val="0"/>
      <w:spacing w:before="960" w:after="480" w:line="360" w:lineRule="auto"/>
    </w:pPr>
    <w:rPr>
      <w:sz w:val="36"/>
    </w:rPr>
  </w:style>
  <w:style w:type="character" w:customStyle="1" w:styleId="NadpisstChar">
    <w:name w:val="Nadpis částí Char"/>
    <w:basedOn w:val="Nadpis1Char"/>
    <w:link w:val="Nadpisst"/>
    <w:rsid w:val="002C7990"/>
    <w:rPr>
      <w:rFonts w:ascii="Arial" w:eastAsia="Times New Roman" w:hAnsi="Arial" w:cs="Times New Roman"/>
      <w:b/>
      <w:bCs/>
      <w:sz w:val="36"/>
      <w:szCs w:val="28"/>
      <w:lang w:eastAsia="cs-CZ"/>
    </w:rPr>
  </w:style>
  <w:style w:type="character" w:customStyle="1" w:styleId="highwire-cite-metadata-pages">
    <w:name w:val="highwire-cite-metadata-pages"/>
    <w:basedOn w:val="Standardnpsmoodstavce"/>
    <w:rsid w:val="00492A3B"/>
  </w:style>
  <w:style w:type="character" w:customStyle="1" w:styleId="eissn">
    <w:name w:val="eissn"/>
    <w:basedOn w:val="Standardnpsmoodstavce"/>
    <w:rsid w:val="00492A3B"/>
  </w:style>
  <w:style w:type="character" w:customStyle="1" w:styleId="Nadpis2Char">
    <w:name w:val="Nadpis 2 Char"/>
    <w:basedOn w:val="Standardnpsmoodstavce"/>
    <w:link w:val="Nadpis2"/>
    <w:uiPriority w:val="9"/>
    <w:rsid w:val="00316444"/>
    <w:rPr>
      <w:rFonts w:ascii="Arial" w:eastAsiaTheme="majorEastAsia" w:hAnsi="Arial" w:cstheme="majorBidi"/>
      <w:b/>
      <w:sz w:val="28"/>
      <w:szCs w:val="26"/>
    </w:rPr>
  </w:style>
  <w:style w:type="character" w:customStyle="1" w:styleId="Nadpis5Char">
    <w:name w:val="Nadpis 5 Char"/>
    <w:basedOn w:val="Standardnpsmoodstavce"/>
    <w:link w:val="Nadpis5"/>
    <w:uiPriority w:val="9"/>
    <w:semiHidden/>
    <w:rsid w:val="00181462"/>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181462"/>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181462"/>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18146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81462"/>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E31DCF"/>
    <w:pPr>
      <w:pageBreakBefore w:val="0"/>
      <w:spacing w:before="240" w:after="0" w:line="259" w:lineRule="auto"/>
      <w:outlineLvl w:val="9"/>
    </w:pPr>
    <w:rPr>
      <w:rFonts w:asciiTheme="majorHAnsi" w:eastAsiaTheme="majorEastAsia" w:hAnsiTheme="majorHAnsi" w:cstheme="majorBidi"/>
      <w:b w:val="0"/>
      <w:bCs w:val="0"/>
      <w:color w:val="365F91" w:themeColor="accent1" w:themeShade="BF"/>
      <w:szCs w:val="32"/>
    </w:rPr>
  </w:style>
  <w:style w:type="paragraph" w:styleId="Obsah1">
    <w:name w:val="toc 1"/>
    <w:basedOn w:val="Normln"/>
    <w:next w:val="Normln"/>
    <w:autoRedefine/>
    <w:uiPriority w:val="39"/>
    <w:unhideWhenUsed/>
    <w:rsid w:val="00E31DCF"/>
    <w:pPr>
      <w:spacing w:after="100"/>
    </w:pPr>
    <w:rPr>
      <w:rFonts w:ascii="Arial" w:hAnsi="Arial"/>
      <w:b/>
      <w:sz w:val="24"/>
    </w:rPr>
  </w:style>
  <w:style w:type="paragraph" w:styleId="Obsah2">
    <w:name w:val="toc 2"/>
    <w:basedOn w:val="Normln"/>
    <w:next w:val="Normln"/>
    <w:autoRedefine/>
    <w:uiPriority w:val="39"/>
    <w:unhideWhenUsed/>
    <w:rsid w:val="00E31DCF"/>
    <w:pPr>
      <w:spacing w:after="100"/>
      <w:ind w:left="220"/>
    </w:pPr>
    <w:rPr>
      <w:rFonts w:ascii="Arial" w:hAnsi="Arial"/>
      <w:sz w:val="24"/>
    </w:rPr>
  </w:style>
  <w:style w:type="paragraph" w:styleId="Obsah3">
    <w:name w:val="toc 3"/>
    <w:basedOn w:val="Normln"/>
    <w:next w:val="Normln"/>
    <w:autoRedefine/>
    <w:uiPriority w:val="39"/>
    <w:unhideWhenUsed/>
    <w:rsid w:val="00E31DCF"/>
    <w:pPr>
      <w:spacing w:after="100"/>
      <w:ind w:left="440"/>
    </w:pPr>
    <w:rPr>
      <w:rFonts w:ascii="Arial" w:hAnsi="Arial"/>
      <w:sz w:val="24"/>
    </w:rPr>
  </w:style>
  <w:style w:type="paragraph" w:styleId="Titulek">
    <w:name w:val="caption"/>
    <w:basedOn w:val="Normln"/>
    <w:next w:val="Normln"/>
    <w:uiPriority w:val="35"/>
    <w:unhideWhenUsed/>
    <w:qFormat/>
    <w:rsid w:val="00BD0876"/>
    <w:pPr>
      <w:spacing w:before="240" w:after="120" w:line="240" w:lineRule="auto"/>
    </w:pPr>
    <w:rPr>
      <w:rFonts w:ascii="Arial" w:hAnsi="Arial"/>
      <w:i/>
      <w:iCs/>
      <w:sz w:val="24"/>
      <w:szCs w:val="18"/>
    </w:rPr>
  </w:style>
  <w:style w:type="paragraph" w:styleId="Seznamobrzk">
    <w:name w:val="table of figures"/>
    <w:basedOn w:val="Normln"/>
    <w:next w:val="Normln"/>
    <w:uiPriority w:val="99"/>
    <w:unhideWhenUsed/>
    <w:rsid w:val="00AE6B3F"/>
    <w:pPr>
      <w:spacing w:after="0"/>
    </w:pPr>
    <w:rPr>
      <w:rFonts w:ascii="Arial" w:hAnsi="Arial"/>
      <w:sz w:val="24"/>
    </w:rPr>
  </w:style>
  <w:style w:type="paragraph" w:customStyle="1" w:styleId="Obrzek">
    <w:name w:val="Obrázek"/>
    <w:basedOn w:val="Odstaveczanadpisem"/>
    <w:qFormat/>
    <w:rsid w:val="0005768E"/>
    <w:pPr>
      <w:keepNext/>
      <w:spacing w:line="240" w:lineRule="auto"/>
    </w:pPr>
  </w:style>
  <w:style w:type="paragraph" w:customStyle="1" w:styleId="Titulek-zkladn">
    <w:name w:val="Titulek - základní"/>
    <w:basedOn w:val="Normln"/>
    <w:link w:val="Titulek-zkladnChar"/>
    <w:unhideWhenUsed/>
    <w:qFormat/>
    <w:rsid w:val="002B6634"/>
    <w:pPr>
      <w:spacing w:after="160" w:line="259" w:lineRule="auto"/>
      <w:jc w:val="center"/>
    </w:pPr>
    <w:rPr>
      <w:rFonts w:asciiTheme="majorHAnsi" w:eastAsiaTheme="minorHAnsi" w:hAnsiTheme="majorHAnsi" w:cstheme="minorBidi"/>
      <w:sz w:val="28"/>
      <w:szCs w:val="28"/>
    </w:rPr>
  </w:style>
  <w:style w:type="character" w:customStyle="1" w:styleId="Titulek-zkladnChar">
    <w:name w:val="Titulek - základní Char"/>
    <w:basedOn w:val="Standardnpsmoodstavce"/>
    <w:link w:val="Titulek-zkladn"/>
    <w:rsid w:val="002B6634"/>
    <w:rPr>
      <w:rFonts w:asciiTheme="majorHAnsi" w:hAnsiTheme="majorHAnsi"/>
      <w:sz w:val="28"/>
      <w:szCs w:val="28"/>
    </w:rPr>
  </w:style>
  <w:style w:type="paragraph" w:customStyle="1" w:styleId="Odstavec1">
    <w:name w:val="Odstavec 1"/>
    <w:basedOn w:val="Normln"/>
    <w:next w:val="Normln"/>
    <w:link w:val="Odstavec1Char"/>
    <w:qFormat/>
    <w:rsid w:val="006A39FC"/>
    <w:pPr>
      <w:spacing w:after="0" w:line="280" w:lineRule="atLeast"/>
      <w:jc w:val="both"/>
    </w:pPr>
    <w:rPr>
      <w:rFonts w:asciiTheme="minorHAnsi" w:eastAsiaTheme="minorHAnsi" w:hAnsiTheme="minorHAnsi" w:cstheme="minorBidi"/>
      <w:sz w:val="24"/>
    </w:rPr>
  </w:style>
  <w:style w:type="character" w:customStyle="1" w:styleId="Odstavec1Char">
    <w:name w:val="Odstavec 1 Char"/>
    <w:basedOn w:val="Standardnpsmoodstavce"/>
    <w:link w:val="Odstavec1"/>
    <w:rsid w:val="006A39FC"/>
    <w:rPr>
      <w:sz w:val="24"/>
    </w:rPr>
  </w:style>
  <w:style w:type="paragraph" w:styleId="Textvysvtlivek">
    <w:name w:val="endnote text"/>
    <w:basedOn w:val="Normln"/>
    <w:link w:val="TextvysvtlivekChar"/>
    <w:uiPriority w:val="99"/>
    <w:semiHidden/>
    <w:unhideWhenUsed/>
    <w:rsid w:val="00E423C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423CB"/>
    <w:rPr>
      <w:rFonts w:ascii="Calibri" w:eastAsia="Calibri" w:hAnsi="Calibri" w:cs="Times New Roman"/>
      <w:sz w:val="20"/>
      <w:szCs w:val="20"/>
    </w:rPr>
  </w:style>
  <w:style w:type="character" w:styleId="Odkaznavysvtlivky">
    <w:name w:val="endnote reference"/>
    <w:basedOn w:val="Standardnpsmoodstavce"/>
    <w:uiPriority w:val="99"/>
    <w:semiHidden/>
    <w:unhideWhenUsed/>
    <w:rsid w:val="00E423CB"/>
    <w:rPr>
      <w:vertAlign w:val="superscript"/>
    </w:rPr>
  </w:style>
  <w:style w:type="paragraph" w:styleId="Textpoznpodarou">
    <w:name w:val="footnote text"/>
    <w:basedOn w:val="Normln"/>
    <w:link w:val="TextpoznpodarouChar"/>
    <w:uiPriority w:val="99"/>
    <w:semiHidden/>
    <w:unhideWhenUsed/>
    <w:rsid w:val="00E423C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423CB"/>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E423CB"/>
    <w:rPr>
      <w:vertAlign w:val="superscript"/>
    </w:rPr>
  </w:style>
  <w:style w:type="character" w:customStyle="1" w:styleId="nlmx">
    <w:name w:val="nlm_x"/>
    <w:basedOn w:val="Standardnpsmoodstavce"/>
    <w:rsid w:val="00316F33"/>
  </w:style>
  <w:style w:type="character" w:customStyle="1" w:styleId="nlmdegrees">
    <w:name w:val="nlm_degrees"/>
    <w:basedOn w:val="Standardnpsmoodstavce"/>
    <w:rsid w:val="00316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2327">
      <w:bodyDiv w:val="1"/>
      <w:marLeft w:val="0"/>
      <w:marRight w:val="0"/>
      <w:marTop w:val="0"/>
      <w:marBottom w:val="0"/>
      <w:divBdr>
        <w:top w:val="none" w:sz="0" w:space="0" w:color="auto"/>
        <w:left w:val="none" w:sz="0" w:space="0" w:color="auto"/>
        <w:bottom w:val="none" w:sz="0" w:space="0" w:color="auto"/>
        <w:right w:val="none" w:sz="0" w:space="0" w:color="auto"/>
      </w:divBdr>
    </w:div>
    <w:div w:id="221596406">
      <w:bodyDiv w:val="1"/>
      <w:marLeft w:val="0"/>
      <w:marRight w:val="0"/>
      <w:marTop w:val="0"/>
      <w:marBottom w:val="0"/>
      <w:divBdr>
        <w:top w:val="none" w:sz="0" w:space="0" w:color="auto"/>
        <w:left w:val="none" w:sz="0" w:space="0" w:color="auto"/>
        <w:bottom w:val="none" w:sz="0" w:space="0" w:color="auto"/>
        <w:right w:val="none" w:sz="0" w:space="0" w:color="auto"/>
      </w:divBdr>
      <w:divsChild>
        <w:div w:id="162162085">
          <w:marLeft w:val="0"/>
          <w:marRight w:val="0"/>
          <w:marTop w:val="0"/>
          <w:marBottom w:val="0"/>
          <w:divBdr>
            <w:top w:val="none" w:sz="0" w:space="0" w:color="auto"/>
            <w:left w:val="none" w:sz="0" w:space="0" w:color="auto"/>
            <w:bottom w:val="none" w:sz="0" w:space="0" w:color="auto"/>
            <w:right w:val="none" w:sz="0" w:space="0" w:color="auto"/>
          </w:divBdr>
        </w:div>
      </w:divsChild>
    </w:div>
    <w:div w:id="592665216">
      <w:bodyDiv w:val="1"/>
      <w:marLeft w:val="0"/>
      <w:marRight w:val="0"/>
      <w:marTop w:val="0"/>
      <w:marBottom w:val="0"/>
      <w:divBdr>
        <w:top w:val="none" w:sz="0" w:space="0" w:color="auto"/>
        <w:left w:val="none" w:sz="0" w:space="0" w:color="auto"/>
        <w:bottom w:val="none" w:sz="0" w:space="0" w:color="auto"/>
        <w:right w:val="none" w:sz="0" w:space="0" w:color="auto"/>
      </w:divBdr>
    </w:div>
    <w:div w:id="1079866975">
      <w:bodyDiv w:val="1"/>
      <w:marLeft w:val="0"/>
      <w:marRight w:val="0"/>
      <w:marTop w:val="0"/>
      <w:marBottom w:val="0"/>
      <w:divBdr>
        <w:top w:val="none" w:sz="0" w:space="0" w:color="auto"/>
        <w:left w:val="none" w:sz="0" w:space="0" w:color="auto"/>
        <w:bottom w:val="none" w:sz="0" w:space="0" w:color="auto"/>
        <w:right w:val="none" w:sz="0" w:space="0" w:color="auto"/>
      </w:divBdr>
    </w:div>
    <w:div w:id="1298140708">
      <w:bodyDiv w:val="1"/>
      <w:marLeft w:val="0"/>
      <w:marRight w:val="0"/>
      <w:marTop w:val="0"/>
      <w:marBottom w:val="0"/>
      <w:divBdr>
        <w:top w:val="none" w:sz="0" w:space="0" w:color="auto"/>
        <w:left w:val="none" w:sz="0" w:space="0" w:color="auto"/>
        <w:bottom w:val="none" w:sz="0" w:space="0" w:color="auto"/>
        <w:right w:val="none" w:sz="0" w:space="0" w:color="auto"/>
      </w:divBdr>
      <w:divsChild>
        <w:div w:id="111167441">
          <w:marLeft w:val="0"/>
          <w:marRight w:val="0"/>
          <w:marTop w:val="0"/>
          <w:marBottom w:val="0"/>
          <w:divBdr>
            <w:top w:val="none" w:sz="0" w:space="0" w:color="auto"/>
            <w:left w:val="none" w:sz="0" w:space="0" w:color="auto"/>
            <w:bottom w:val="none" w:sz="0" w:space="0" w:color="auto"/>
            <w:right w:val="none" w:sz="0" w:space="0" w:color="auto"/>
          </w:divBdr>
        </w:div>
      </w:divsChild>
    </w:div>
    <w:div w:id="1478452548">
      <w:bodyDiv w:val="1"/>
      <w:marLeft w:val="0"/>
      <w:marRight w:val="0"/>
      <w:marTop w:val="0"/>
      <w:marBottom w:val="0"/>
      <w:divBdr>
        <w:top w:val="none" w:sz="0" w:space="0" w:color="auto"/>
        <w:left w:val="none" w:sz="0" w:space="0" w:color="auto"/>
        <w:bottom w:val="none" w:sz="0" w:space="0" w:color="auto"/>
        <w:right w:val="none" w:sz="0" w:space="0" w:color="auto"/>
      </w:divBdr>
      <w:divsChild>
        <w:div w:id="1488522063">
          <w:marLeft w:val="0"/>
          <w:marRight w:val="0"/>
          <w:marTop w:val="0"/>
          <w:marBottom w:val="0"/>
          <w:divBdr>
            <w:top w:val="none" w:sz="0" w:space="0" w:color="auto"/>
            <w:left w:val="none" w:sz="0" w:space="0" w:color="auto"/>
            <w:bottom w:val="none" w:sz="0" w:space="0" w:color="auto"/>
            <w:right w:val="none" w:sz="0" w:space="0" w:color="auto"/>
          </w:divBdr>
        </w:div>
        <w:div w:id="1492065828">
          <w:marLeft w:val="0"/>
          <w:marRight w:val="0"/>
          <w:marTop w:val="0"/>
          <w:marBottom w:val="0"/>
          <w:divBdr>
            <w:top w:val="none" w:sz="0" w:space="0" w:color="auto"/>
            <w:left w:val="none" w:sz="0" w:space="0" w:color="auto"/>
            <w:bottom w:val="none" w:sz="0" w:space="0" w:color="auto"/>
            <w:right w:val="none" w:sz="0" w:space="0" w:color="auto"/>
          </w:divBdr>
        </w:div>
      </w:divsChild>
    </w:div>
    <w:div w:id="171345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rs-education.org/lrmedia/2011/pdf/156491.pdf%20Laube%202011%201317" TargetMode="External"/><Relationship Id="rId18" Type="http://schemas.openxmlformats.org/officeDocument/2006/relationships/hyperlink" Target="http://www.ers-education.org/lrmedia/2011/pdf/156491.pdf%20Laube%202011%201317" TargetMode="External"/><Relationship Id="rId26" Type="http://schemas.openxmlformats.org/officeDocument/2006/relationships/chart" Target="charts/chart4.xml"/><Relationship Id="rId39" Type="http://schemas.openxmlformats.org/officeDocument/2006/relationships/hyperlink" Target="https://www.researchgate.net/profile/Jacob_Boe" TargetMode="External"/><Relationship Id="rId21" Type="http://schemas.openxmlformats.org/officeDocument/2006/relationships/hyperlink" Target="http://www.ncbi.nlm.nih.gov/pubmed/?term=Melani%20AS%5BAuthor%5D&amp;cauthor=true&amp;cauthor_uid=21367593" TargetMode="External"/><Relationship Id="rId34" Type="http://schemas.openxmlformats.org/officeDocument/2006/relationships/hyperlink" Target="https://www.ncbi.nlm.nih.gov/pubmed/?term=Rootmensen%20GN%5BAuthor%5D&amp;cauthor=true&amp;cauthor_uid=20804428" TargetMode="External"/><Relationship Id="rId42" Type="http://schemas.openxmlformats.org/officeDocument/2006/relationships/hyperlink" Target="https://www.ncbi.nlm.nih.gov/pubmed/?term=Bauer%20TT%5BAuthor%5D&amp;cauthor=true&amp;cauthor_uid=11510796" TargetMode="External"/><Relationship Id="rId47" Type="http://schemas.openxmlformats.org/officeDocument/2006/relationships/hyperlink" Target="http://www.sciencedirect.com/science/article/pii/S0954611111002186" TargetMode="External"/><Relationship Id="rId50" Type="http://schemas.openxmlformats.org/officeDocument/2006/relationships/hyperlink" Target="https://www.researchgate.net/researcher/38632768_Joseph_C_Kidney" TargetMode="External"/><Relationship Id="rId55" Type="http://schemas.openxmlformats.org/officeDocument/2006/relationships/hyperlink" Target="http://erj.ersjournals.com/content/early/2011/02/11/09031936.00166410" TargetMode="External"/><Relationship Id="rId63" Type="http://schemas.openxmlformats.org/officeDocument/2006/relationships/hyperlink" Target="http://www.csaki.cz/dokumenty/DP_diagnostiky_a_lecby_astmatu_2015.pdf" TargetMode="External"/><Relationship Id="rId68" Type="http://schemas.openxmlformats.org/officeDocument/2006/relationships/image" Target="media/image3.jpeg"/><Relationship Id="rId76" Type="http://schemas.openxmlformats.org/officeDocument/2006/relationships/image" Target="media/image11.jpeg"/><Relationship Id="rId84" Type="http://schemas.openxmlformats.org/officeDocument/2006/relationships/image" Target="media/image19.jpeg"/><Relationship Id="rId89"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rs-education.org/lrmedia/2011/pdf/156491.pdf%20Laube%202011%201317" TargetMode="External"/><Relationship Id="rId29" Type="http://schemas.openxmlformats.org/officeDocument/2006/relationships/chart" Target="charts/chart7.xml"/><Relationship Id="rId11" Type="http://schemas.openxmlformats.org/officeDocument/2006/relationships/footer" Target="footer4.xml"/><Relationship Id="rId24" Type="http://schemas.openxmlformats.org/officeDocument/2006/relationships/chart" Target="charts/chart2.xml"/><Relationship Id="rId32" Type="http://schemas.openxmlformats.org/officeDocument/2006/relationships/hyperlink" Target="https://www.ncbi.nlm.nih.gov/pubmed/?term=Rootmensen%20GN%5BAuthor%5D&amp;cauthor=true&amp;cauthor_uid=20804428" TargetMode="External"/><Relationship Id="rId37" Type="http://schemas.openxmlformats.org/officeDocument/2006/relationships/hyperlink" Target="http://www.karger.com/Article/FullText/324453" TargetMode="External"/><Relationship Id="rId40" Type="http://schemas.openxmlformats.org/officeDocument/2006/relationships/hyperlink" Target="https://www.researchgate.net/profile/John_Dennis10" TargetMode="External"/><Relationship Id="rId45" Type="http://schemas.openxmlformats.org/officeDocument/2006/relationships/hyperlink" Target="http://www.resmedjournal.com/article/S0954-6111(06)00015-1/abstract" TargetMode="External"/><Relationship Id="rId53" Type="http://schemas.openxmlformats.org/officeDocument/2006/relationships/image" Target="media/image1.png"/><Relationship Id="rId58" Type="http://schemas.openxmlformats.org/officeDocument/2006/relationships/hyperlink" Target="http://www.resmedjournal.com/article/S0954-6111(11)00009-6/abstract" TargetMode="External"/><Relationship Id="rId66" Type="http://schemas.openxmlformats.org/officeDocument/2006/relationships/hyperlink" Target="http://www.who.int/chp/knowledge/publications/adherence_full_report.pdf" TargetMode="External"/><Relationship Id="rId74" Type="http://schemas.openxmlformats.org/officeDocument/2006/relationships/image" Target="media/image9.jpeg"/><Relationship Id="rId79" Type="http://schemas.openxmlformats.org/officeDocument/2006/relationships/image" Target="media/image14.jpeg"/><Relationship Id="rId87"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www.ncbi.nlm.nih.gov/pubmed/20804428" TargetMode="External"/><Relationship Id="rId82" Type="http://schemas.openxmlformats.org/officeDocument/2006/relationships/image" Target="media/image17.jpeg"/><Relationship Id="rId90" Type="http://schemas.openxmlformats.org/officeDocument/2006/relationships/image" Target="media/image25.jpeg"/><Relationship Id="rId95" Type="http://schemas.openxmlformats.org/officeDocument/2006/relationships/theme" Target="theme/theme1.xml"/><Relationship Id="rId19" Type="http://schemas.openxmlformats.org/officeDocument/2006/relationships/hyperlink" Target="http://www.ers-education.org/lrmedia/2011/pdf/156491.pdf%20Laube%202011%201317" TargetMode="External"/><Relationship Id="rId14" Type="http://schemas.openxmlformats.org/officeDocument/2006/relationships/hyperlink" Target="http://www.ers-education.org/lrmedia/2011/pdf/156491.pdf%20Laube%202011%201317" TargetMode="External"/><Relationship Id="rId22" Type="http://schemas.openxmlformats.org/officeDocument/2006/relationships/hyperlink" Target="http://www.ncbi.nlm.nih.gov/pubmed/?term=Melani%20AS%5BAuthor%5D&amp;cauthor=true&amp;cauthor_uid=21367593"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www.ncbi.nlm.nih.gov/pubmed/?term=Rootmensen%20GN%5BAuthor%5D&amp;cauthor=true&amp;cauthor_uid=20804428" TargetMode="External"/><Relationship Id="rId43" Type="http://schemas.openxmlformats.org/officeDocument/2006/relationships/hyperlink" Target="https://www.ncbi.nlm.nih.gov/pubmed/?term=Carone%20M%5BAuthor%5D&amp;cauthor=true&amp;cauthor_uid=11510796" TargetMode="External"/><Relationship Id="rId48" Type="http://schemas.openxmlformats.org/officeDocument/2006/relationships/hyperlink" Target="http://www.ginasthma.org" TargetMode="External"/><Relationship Id="rId56" Type="http://schemas.openxmlformats.org/officeDocument/2006/relationships/hyperlink" Target="https://www.ncbi.nlm.nih.gov/pubmed/21310878" TargetMode="External"/><Relationship Id="rId64" Type="http://schemas.openxmlformats.org/officeDocument/2006/relationships/hyperlink" Target="http://www.goldcopd.org/uploads/users/files/GOLD_Report_2013_Feb20.pdf" TargetMode="External"/><Relationship Id="rId69" Type="http://schemas.openxmlformats.org/officeDocument/2006/relationships/image" Target="media/image4.jpeg"/><Relationship Id="rId77" Type="http://schemas.openxmlformats.org/officeDocument/2006/relationships/image" Target="media/image12.jpeg"/><Relationship Id="rId8" Type="http://schemas.openxmlformats.org/officeDocument/2006/relationships/footer" Target="footer1.xml"/><Relationship Id="rId51" Type="http://schemas.openxmlformats.org/officeDocument/2006/relationships/hyperlink" Target="https://www.researchgate.net/researcher/2104569425_James_C_McElnay" TargetMode="External"/><Relationship Id="rId72" Type="http://schemas.openxmlformats.org/officeDocument/2006/relationships/image" Target="media/image7.jpeg"/><Relationship Id="rId80" Type="http://schemas.openxmlformats.org/officeDocument/2006/relationships/image" Target="media/image15.jpeg"/><Relationship Id="rId85" Type="http://schemas.openxmlformats.org/officeDocument/2006/relationships/image" Target="media/image20.jpeg"/><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www.ers-education.org/lrmedia/2011/pdf/156491.pdf%20Laube%202011%201317" TargetMode="External"/><Relationship Id="rId17" Type="http://schemas.openxmlformats.org/officeDocument/2006/relationships/hyperlink" Target="http://www.ers-education.org/lrmedia/2011/pdf/156491.pdf%20Laube%202011%201317" TargetMode="External"/><Relationship Id="rId25" Type="http://schemas.openxmlformats.org/officeDocument/2006/relationships/chart" Target="charts/chart3.xml"/><Relationship Id="rId33" Type="http://schemas.openxmlformats.org/officeDocument/2006/relationships/hyperlink" Target="https://www.ncbi.nlm.nih.gov/pubmed/?term=Rootmensen%20GN%5BAuthor%5D&amp;cauthor=true&amp;cauthor_uid=20804428" TargetMode="External"/><Relationship Id="rId38" Type="http://schemas.openxmlformats.org/officeDocument/2006/relationships/hyperlink" Target="http://www.ncbi.nlm.nih.gov/pubmed/18314294" TargetMode="External"/><Relationship Id="rId46" Type="http://schemas.openxmlformats.org/officeDocument/2006/relationships/hyperlink" Target="http://erj.ersjournals.com/content/42/3/559" TargetMode="External"/><Relationship Id="rId59" Type="http://schemas.openxmlformats.org/officeDocument/2006/relationships/hyperlink" Target="http://www.pace.cz/wpcontent/uploads/2013/03/5_compliance_pacienta.pdf" TargetMode="External"/><Relationship Id="rId67" Type="http://schemas.openxmlformats.org/officeDocument/2006/relationships/image" Target="media/image2.jpeg"/><Relationship Id="rId20" Type="http://schemas.openxmlformats.org/officeDocument/2006/relationships/hyperlink" Target="http://www.ncbi.nlm.nih.gov/pubmed/?term=Melani%20AS%5BAuthor%5D&amp;cauthor=true&amp;cauthor_uid=21367593" TargetMode="External"/><Relationship Id="rId41" Type="http://schemas.openxmlformats.org/officeDocument/2006/relationships/hyperlink" Target="https://www.researchgate.net/researcher/9193215_B_R_ODriscoll" TargetMode="External"/><Relationship Id="rId54" Type="http://schemas.openxmlformats.org/officeDocument/2006/relationships/hyperlink" Target="http://www.pneumologie.cz/guidelines/" TargetMode="External"/><Relationship Id="rId62" Type="http://schemas.openxmlformats.org/officeDocument/2006/relationships/hyperlink" Target="http://www.osetrovatelstvo.eu/archiv/2013-rocnik-3/cislo-1/vyuzivani-hodnoticich-a-mericich-skal-v-osetrovatelstvi" TargetMode="External"/><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rs-education.org/lrmedia/2011/pdf/156491.pdf%20Laube%202011%201317"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dx.doi.org/10.1016/S1081-1206%2810%2963296-6" TargetMode="External"/><Relationship Id="rId49" Type="http://schemas.openxmlformats.org/officeDocument/2006/relationships/hyperlink" Target="https://www.researchgate.net/profile/Ahmed_Hawwa" TargetMode="External"/><Relationship Id="rId57" Type="http://schemas.openxmlformats.org/officeDocument/2006/relationships/hyperlink" Target="http://www.sciencedirect.com/science/article/pii/S0954611107004477" TargetMode="External"/><Relationship Id="rId10" Type="http://schemas.openxmlformats.org/officeDocument/2006/relationships/footer" Target="footer3.xml"/><Relationship Id="rId31" Type="http://schemas.openxmlformats.org/officeDocument/2006/relationships/hyperlink" Target="https://www.ncbi.nlm.nih.gov/pubmed/?term=Rootmensen%20GN%5BAuthor%5D&amp;cauthor=true&amp;cauthor_uid=20804428" TargetMode="External"/><Relationship Id="rId44" Type="http://schemas.openxmlformats.org/officeDocument/2006/relationships/hyperlink" Target="http://www.ers-education.com/lrMedia/2001/pdf/44045.pdf" TargetMode="External"/><Relationship Id="rId52" Type="http://schemas.openxmlformats.org/officeDocument/2006/relationships/hyperlink" Target="https://www.ncbi.nlm.nih.gov/pubmed/22476392" TargetMode="External"/><Relationship Id="rId60" Type="http://schemas.openxmlformats.org/officeDocument/2006/relationships/hyperlink" Target="https://www.ncbi.nlm.nih.gov/pubmed/17378253" TargetMode="External"/><Relationship Id="rId65" Type="http://schemas.openxmlformats.org/officeDocument/2006/relationships/hyperlink" Target="http://onlinelibrary.wiley.com/doi/10.1111/bcp.12242/pdf"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image" Target="media/image2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5%20&#381;ijete%20s&#225;m%20(sama)%20%20=%20bez%20partnera%20(partnerk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1%20Zapom&#237;n&#225;te%20si%20n&#283;kdy%20vz&#237;t%20l&#233;k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2%20Je%20pro%20v&#225;s%20n&#283;kdy%20obt&#237;&#382;n&#233;%20si%20vzpomenout,%20&#382;e%20si%20m&#225;te%20vz&#237;t%20aplikovat%20l&#233;k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3%20Kdy&#382;%20se%20c&#237;t&#237;te%20l&#233;pe,%20p&#345;est&#225;v&#225;te%20n&#283;kdy%20br&#225;t%20l&#233;ky%20na%20CHOPN%20%20astm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4%20Kdy&#382;%20se%20n&#283;kdy%20po%20pou&#382;it&#237;%20l&#233;k&#367;%20na%20CHOPN%20%20astma%20c&#237;t&#237;te%20h&#367;&#345;e,%20p&#345;est&#225;v&#225;te%20je%20br&#225;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zivatel\Local%20Settings\Temp\Polo&#382;ka%20&#269;.6%20Vyplachuje%20pacient%20%20&#250;sta%20po%20aplikaci%20-%20bez%20neu&#382;&#237;v&#22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zivatel\Plocha\NIKOLKA\Kopie%20-%20Chybovost%2520krok%25201%2520-%25205%2520gra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zivatel\Local%20Settings\Temp\Tabulka%20chybovost%20dle%20po&#269;tu%20chyb%20+%20gra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pitchFamily="34" charset="0"/>
                <a:cs typeface="Arial" pitchFamily="34" charset="0"/>
              </a:rPr>
              <a:t>Žijete sám (sama) ?</a:t>
            </a:r>
          </a:p>
        </c:rich>
      </c:tx>
      <c:layout/>
      <c:overlay val="0"/>
    </c:title>
    <c:autoTitleDeleted val="0"/>
    <c:plotArea>
      <c:layout/>
      <c:barChart>
        <c:barDir val="col"/>
        <c:grouping val="clustered"/>
        <c:varyColors val="0"/>
        <c:ser>
          <c:idx val="0"/>
          <c:order val="0"/>
          <c:tx>
            <c:strRef>
              <c:f>List1!$B$4</c:f>
              <c:strCache>
                <c:ptCount val="1"/>
                <c:pt idx="0">
                  <c:v>ano</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 Astma %</c:v>
                </c:pt>
                <c:pt idx="1">
                  <c:v>CHOPN %</c:v>
                </c:pt>
              </c:strCache>
            </c:strRef>
          </c:cat>
          <c:val>
            <c:numRef>
              <c:f>List1!$C$4:$D$4</c:f>
              <c:numCache>
                <c:formatCode>0.0</c:formatCode>
                <c:ptCount val="2"/>
                <c:pt idx="0">
                  <c:v>28.3</c:v>
                </c:pt>
                <c:pt idx="1">
                  <c:v>28.3</c:v>
                </c:pt>
              </c:numCache>
            </c:numRef>
          </c:val>
          <c:extLst xmlns:c16r2="http://schemas.microsoft.com/office/drawing/2015/06/chart">
            <c:ext xmlns:c16="http://schemas.microsoft.com/office/drawing/2014/chart" uri="{C3380CC4-5D6E-409C-BE32-E72D297353CC}">
              <c16:uniqueId val="{00000000-74A2-45B6-BE64-FE6C9B00CA15}"/>
            </c:ext>
          </c:extLst>
        </c:ser>
        <c:ser>
          <c:idx val="1"/>
          <c:order val="1"/>
          <c:tx>
            <c:strRef>
              <c:f>List1!$B$5</c:f>
              <c:strCache>
                <c:ptCount val="1"/>
                <c:pt idx="0">
                  <c:v>ne</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 Astma %</c:v>
                </c:pt>
                <c:pt idx="1">
                  <c:v>CHOPN %</c:v>
                </c:pt>
              </c:strCache>
            </c:strRef>
          </c:cat>
          <c:val>
            <c:numRef>
              <c:f>List1!$C$5:$D$5</c:f>
              <c:numCache>
                <c:formatCode>0.0</c:formatCode>
                <c:ptCount val="2"/>
                <c:pt idx="0">
                  <c:v>71.7</c:v>
                </c:pt>
                <c:pt idx="1">
                  <c:v>71.7</c:v>
                </c:pt>
              </c:numCache>
            </c:numRef>
          </c:val>
          <c:extLst xmlns:c16r2="http://schemas.microsoft.com/office/drawing/2015/06/chart">
            <c:ext xmlns:c16="http://schemas.microsoft.com/office/drawing/2014/chart" uri="{C3380CC4-5D6E-409C-BE32-E72D297353CC}">
              <c16:uniqueId val="{00000001-74A2-45B6-BE64-FE6C9B00CA15}"/>
            </c:ext>
          </c:extLst>
        </c:ser>
        <c:dLbls>
          <c:showLegendKey val="0"/>
          <c:showVal val="1"/>
          <c:showCatName val="0"/>
          <c:showSerName val="0"/>
          <c:showPercent val="0"/>
          <c:showBubbleSize val="0"/>
        </c:dLbls>
        <c:gapWidth val="150"/>
        <c:overlap val="-25"/>
        <c:axId val="42037848"/>
        <c:axId val="78748120"/>
      </c:barChart>
      <c:catAx>
        <c:axId val="42037848"/>
        <c:scaling>
          <c:orientation val="minMax"/>
        </c:scaling>
        <c:delete val="0"/>
        <c:axPos val="b"/>
        <c:numFmt formatCode="General" sourceLinked="1"/>
        <c:majorTickMark val="none"/>
        <c:minorTickMark val="none"/>
        <c:tickLblPos val="nextTo"/>
        <c:txPr>
          <a:bodyPr/>
          <a:lstStyle/>
          <a:p>
            <a:pPr>
              <a:defRPr sz="1200">
                <a:latin typeface="Arial" pitchFamily="34" charset="0"/>
                <a:cs typeface="Arial" pitchFamily="34" charset="0"/>
              </a:defRPr>
            </a:pPr>
            <a:endParaRPr lang="cs-CZ"/>
          </a:p>
        </c:txPr>
        <c:crossAx val="78748120"/>
        <c:crosses val="autoZero"/>
        <c:auto val="1"/>
        <c:lblAlgn val="ctr"/>
        <c:lblOffset val="100"/>
        <c:noMultiLvlLbl val="0"/>
      </c:catAx>
      <c:valAx>
        <c:axId val="78748120"/>
        <c:scaling>
          <c:orientation val="minMax"/>
        </c:scaling>
        <c:delete val="1"/>
        <c:axPos val="l"/>
        <c:numFmt formatCode="0.0" sourceLinked="1"/>
        <c:majorTickMark val="out"/>
        <c:minorTickMark val="none"/>
        <c:tickLblPos val="none"/>
        <c:crossAx val="42037848"/>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pitchFamily="34" charset="0"/>
                <a:cs typeface="Arial" pitchFamily="34" charset="0"/>
              </a:rPr>
              <a:t>Zapomínáte si někdy vzít léky? </a:t>
            </a:r>
          </a:p>
        </c:rich>
      </c:tx>
      <c:layout>
        <c:manualLayout>
          <c:xMode val="edge"/>
          <c:yMode val="edge"/>
          <c:x val="0.24546864975211699"/>
          <c:y val="4.1390342966905684E-2"/>
        </c:manualLayout>
      </c:layout>
      <c:overlay val="0"/>
    </c:title>
    <c:autoTitleDeleted val="0"/>
    <c:plotArea>
      <c:layout/>
      <c:barChart>
        <c:barDir val="col"/>
        <c:grouping val="clustered"/>
        <c:varyColors val="0"/>
        <c:ser>
          <c:idx val="0"/>
          <c:order val="0"/>
          <c:tx>
            <c:strRef>
              <c:f>List1!$B$4</c:f>
              <c:strCache>
                <c:ptCount val="1"/>
                <c:pt idx="0">
                  <c:v>ano</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 Astma %</c:v>
                </c:pt>
                <c:pt idx="1">
                  <c:v>CHOPN %</c:v>
                </c:pt>
              </c:strCache>
            </c:strRef>
          </c:cat>
          <c:val>
            <c:numRef>
              <c:f>List1!$C$4:$D$4</c:f>
              <c:numCache>
                <c:formatCode>General</c:formatCode>
                <c:ptCount val="2"/>
                <c:pt idx="0">
                  <c:v>36.700000000000003</c:v>
                </c:pt>
                <c:pt idx="1">
                  <c:v>15</c:v>
                </c:pt>
              </c:numCache>
            </c:numRef>
          </c:val>
          <c:extLst xmlns:c16r2="http://schemas.microsoft.com/office/drawing/2015/06/chart">
            <c:ext xmlns:c16="http://schemas.microsoft.com/office/drawing/2014/chart" uri="{C3380CC4-5D6E-409C-BE32-E72D297353CC}">
              <c16:uniqueId val="{00000000-016A-4568-8191-B532948543EE}"/>
            </c:ext>
          </c:extLst>
        </c:ser>
        <c:ser>
          <c:idx val="1"/>
          <c:order val="1"/>
          <c:tx>
            <c:strRef>
              <c:f>List1!$B$5</c:f>
              <c:strCache>
                <c:ptCount val="1"/>
                <c:pt idx="0">
                  <c:v>ne</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 Astma %</c:v>
                </c:pt>
                <c:pt idx="1">
                  <c:v>CHOPN %</c:v>
                </c:pt>
              </c:strCache>
            </c:strRef>
          </c:cat>
          <c:val>
            <c:numRef>
              <c:f>List1!$C$5:$D$5</c:f>
              <c:numCache>
                <c:formatCode>General</c:formatCode>
                <c:ptCount val="2"/>
                <c:pt idx="0">
                  <c:v>63.3</c:v>
                </c:pt>
                <c:pt idx="1">
                  <c:v>85</c:v>
                </c:pt>
              </c:numCache>
            </c:numRef>
          </c:val>
          <c:extLst xmlns:c16r2="http://schemas.microsoft.com/office/drawing/2015/06/chart">
            <c:ext xmlns:c16="http://schemas.microsoft.com/office/drawing/2014/chart" uri="{C3380CC4-5D6E-409C-BE32-E72D297353CC}">
              <c16:uniqueId val="{00000001-016A-4568-8191-B532948543EE}"/>
            </c:ext>
          </c:extLst>
        </c:ser>
        <c:dLbls>
          <c:showLegendKey val="0"/>
          <c:showVal val="1"/>
          <c:showCatName val="0"/>
          <c:showSerName val="0"/>
          <c:showPercent val="0"/>
          <c:showBubbleSize val="0"/>
        </c:dLbls>
        <c:gapWidth val="150"/>
        <c:overlap val="-25"/>
        <c:axId val="78801672"/>
        <c:axId val="78802056"/>
      </c:barChart>
      <c:catAx>
        <c:axId val="78801672"/>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cs-CZ"/>
          </a:p>
        </c:txPr>
        <c:crossAx val="78802056"/>
        <c:crosses val="autoZero"/>
        <c:auto val="1"/>
        <c:lblAlgn val="ctr"/>
        <c:lblOffset val="100"/>
        <c:noMultiLvlLbl val="0"/>
      </c:catAx>
      <c:valAx>
        <c:axId val="78802056"/>
        <c:scaling>
          <c:orientation val="minMax"/>
        </c:scaling>
        <c:delete val="1"/>
        <c:axPos val="l"/>
        <c:numFmt formatCode="General" sourceLinked="1"/>
        <c:majorTickMark val="out"/>
        <c:minorTickMark val="none"/>
        <c:tickLblPos val="none"/>
        <c:crossAx val="78801672"/>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Arial" pitchFamily="34" charset="0"/>
                <a:cs typeface="Arial" pitchFamily="34" charset="0"/>
              </a:defRPr>
            </a:pPr>
            <a:r>
              <a:rPr lang="cs-CZ" sz="1200">
                <a:latin typeface="Arial" pitchFamily="34" charset="0"/>
                <a:cs typeface="Arial" pitchFamily="34" charset="0"/>
              </a:rPr>
              <a:t>Je pro vás někdy obtížné si vzpomenout, že si máte vzít/aplikovat léky?</a:t>
            </a:r>
          </a:p>
        </c:rich>
      </c:tx>
      <c:layout>
        <c:manualLayout>
          <c:xMode val="edge"/>
          <c:yMode val="edge"/>
          <c:x val="0.13361111111111121"/>
          <c:y val="3.7037037037037056E-2"/>
        </c:manualLayout>
      </c:layout>
      <c:overlay val="0"/>
    </c:title>
    <c:autoTitleDeleted val="0"/>
    <c:plotArea>
      <c:layout>
        <c:manualLayout>
          <c:layoutTarget val="inner"/>
          <c:xMode val="edge"/>
          <c:yMode val="edge"/>
          <c:x val="4.1666666666666664E-2"/>
          <c:y val="0.5092960775736366"/>
          <c:w val="0.93888888888889532"/>
          <c:h val="0.37472404491105282"/>
        </c:manualLayout>
      </c:layout>
      <c:barChart>
        <c:barDir val="col"/>
        <c:grouping val="clustered"/>
        <c:varyColors val="0"/>
        <c:ser>
          <c:idx val="0"/>
          <c:order val="0"/>
          <c:tx>
            <c:strRef>
              <c:f>List1!$B$4</c:f>
              <c:strCache>
                <c:ptCount val="1"/>
                <c:pt idx="0">
                  <c:v>ano</c:v>
                </c:pt>
              </c:strCache>
            </c:strRef>
          </c:tx>
          <c:invertIfNegative val="0"/>
          <c:dLbls>
            <c:spPr>
              <a:noFill/>
              <a:ln>
                <a:noFill/>
              </a:ln>
              <a:effectLst/>
            </c:spPr>
            <c:txPr>
              <a:bodyPr/>
              <a:lstStyle/>
              <a:p>
                <a:pPr>
                  <a:defRPr>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Astma %</c:v>
                </c:pt>
                <c:pt idx="1">
                  <c:v>CHOPN %</c:v>
                </c:pt>
              </c:strCache>
            </c:strRef>
          </c:cat>
          <c:val>
            <c:numRef>
              <c:f>List1!$C$4:$D$4</c:f>
              <c:numCache>
                <c:formatCode>General</c:formatCode>
                <c:ptCount val="2"/>
                <c:pt idx="0" formatCode="0">
                  <c:v>35</c:v>
                </c:pt>
                <c:pt idx="1">
                  <c:v>15</c:v>
                </c:pt>
              </c:numCache>
            </c:numRef>
          </c:val>
          <c:extLst xmlns:c16r2="http://schemas.microsoft.com/office/drawing/2015/06/chart">
            <c:ext xmlns:c16="http://schemas.microsoft.com/office/drawing/2014/chart" uri="{C3380CC4-5D6E-409C-BE32-E72D297353CC}">
              <c16:uniqueId val="{00000000-9F18-48C1-8AEA-ACBEB9A7D66C}"/>
            </c:ext>
          </c:extLst>
        </c:ser>
        <c:ser>
          <c:idx val="1"/>
          <c:order val="1"/>
          <c:tx>
            <c:strRef>
              <c:f>List1!$B$5</c:f>
              <c:strCache>
                <c:ptCount val="1"/>
                <c:pt idx="0">
                  <c:v>ne</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Astma %</c:v>
                </c:pt>
                <c:pt idx="1">
                  <c:v>CHOPN %</c:v>
                </c:pt>
              </c:strCache>
            </c:strRef>
          </c:cat>
          <c:val>
            <c:numRef>
              <c:f>List1!$C$5:$D$5</c:f>
              <c:numCache>
                <c:formatCode>General</c:formatCode>
                <c:ptCount val="2"/>
                <c:pt idx="0" formatCode="0">
                  <c:v>65</c:v>
                </c:pt>
                <c:pt idx="1">
                  <c:v>85</c:v>
                </c:pt>
              </c:numCache>
            </c:numRef>
          </c:val>
          <c:extLst xmlns:c16r2="http://schemas.microsoft.com/office/drawing/2015/06/chart">
            <c:ext xmlns:c16="http://schemas.microsoft.com/office/drawing/2014/chart" uri="{C3380CC4-5D6E-409C-BE32-E72D297353CC}">
              <c16:uniqueId val="{00000001-9F18-48C1-8AEA-ACBEB9A7D66C}"/>
            </c:ext>
          </c:extLst>
        </c:ser>
        <c:dLbls>
          <c:showLegendKey val="0"/>
          <c:showVal val="1"/>
          <c:showCatName val="0"/>
          <c:showSerName val="0"/>
          <c:showPercent val="0"/>
          <c:showBubbleSize val="0"/>
        </c:dLbls>
        <c:gapWidth val="150"/>
        <c:overlap val="-25"/>
        <c:axId val="78871168"/>
        <c:axId val="78871552"/>
      </c:barChart>
      <c:catAx>
        <c:axId val="78871168"/>
        <c:scaling>
          <c:orientation val="minMax"/>
        </c:scaling>
        <c:delete val="0"/>
        <c:axPos val="b"/>
        <c:numFmt formatCode="General" sourceLinked="1"/>
        <c:majorTickMark val="none"/>
        <c:minorTickMark val="none"/>
        <c:tickLblPos val="nextTo"/>
        <c:txPr>
          <a:bodyPr/>
          <a:lstStyle/>
          <a:p>
            <a:pPr>
              <a:defRPr sz="1200"/>
            </a:pPr>
            <a:endParaRPr lang="cs-CZ"/>
          </a:p>
        </c:txPr>
        <c:crossAx val="78871552"/>
        <c:crosses val="autoZero"/>
        <c:auto val="1"/>
        <c:lblAlgn val="ctr"/>
        <c:lblOffset val="100"/>
        <c:noMultiLvlLbl val="0"/>
      </c:catAx>
      <c:valAx>
        <c:axId val="78871552"/>
        <c:scaling>
          <c:orientation val="minMax"/>
        </c:scaling>
        <c:delete val="1"/>
        <c:axPos val="l"/>
        <c:numFmt formatCode="0" sourceLinked="1"/>
        <c:majorTickMark val="out"/>
        <c:minorTickMark val="none"/>
        <c:tickLblPos val="none"/>
        <c:crossAx val="78871168"/>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pitchFamily="34" charset="0"/>
                <a:cs typeface="Arial" pitchFamily="34" charset="0"/>
              </a:rPr>
              <a:t>Když se cítíte lépe, přestáváte někdy brát léky?  </a:t>
            </a:r>
          </a:p>
        </c:rich>
      </c:tx>
      <c:layout/>
      <c:overlay val="0"/>
    </c:title>
    <c:autoTitleDeleted val="0"/>
    <c:plotArea>
      <c:layout/>
      <c:barChart>
        <c:barDir val="col"/>
        <c:grouping val="clustered"/>
        <c:varyColors val="0"/>
        <c:ser>
          <c:idx val="0"/>
          <c:order val="0"/>
          <c:tx>
            <c:strRef>
              <c:f>List1!$B$4</c:f>
              <c:strCache>
                <c:ptCount val="1"/>
                <c:pt idx="0">
                  <c:v>ano</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Astma %</c:v>
                </c:pt>
                <c:pt idx="1">
                  <c:v>CHOPN %</c:v>
                </c:pt>
              </c:strCache>
            </c:strRef>
          </c:cat>
          <c:val>
            <c:numRef>
              <c:f>List1!$C$4:$D$4</c:f>
              <c:numCache>
                <c:formatCode>General</c:formatCode>
                <c:ptCount val="2"/>
                <c:pt idx="0" formatCode="0">
                  <c:v>10</c:v>
                </c:pt>
                <c:pt idx="1">
                  <c:v>8.3000000000000007</c:v>
                </c:pt>
              </c:numCache>
            </c:numRef>
          </c:val>
          <c:extLst xmlns:c16r2="http://schemas.microsoft.com/office/drawing/2015/06/chart">
            <c:ext xmlns:c16="http://schemas.microsoft.com/office/drawing/2014/chart" uri="{C3380CC4-5D6E-409C-BE32-E72D297353CC}">
              <c16:uniqueId val="{00000000-3230-42A0-8F93-2E648491BADD}"/>
            </c:ext>
          </c:extLst>
        </c:ser>
        <c:ser>
          <c:idx val="1"/>
          <c:order val="1"/>
          <c:tx>
            <c:strRef>
              <c:f>List1!$B$5</c:f>
              <c:strCache>
                <c:ptCount val="1"/>
                <c:pt idx="0">
                  <c:v>ne</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List1!$C$3:$D$3</c:f>
              <c:strCache>
                <c:ptCount val="2"/>
                <c:pt idx="0">
                  <c:v>Astma %</c:v>
                </c:pt>
                <c:pt idx="1">
                  <c:v>CHOPN %</c:v>
                </c:pt>
              </c:strCache>
            </c:strRef>
          </c:cat>
          <c:val>
            <c:numRef>
              <c:f>List1!$C$5:$D$5</c:f>
              <c:numCache>
                <c:formatCode>General</c:formatCode>
                <c:ptCount val="2"/>
                <c:pt idx="0" formatCode="0">
                  <c:v>90</c:v>
                </c:pt>
                <c:pt idx="1">
                  <c:v>91.7</c:v>
                </c:pt>
              </c:numCache>
            </c:numRef>
          </c:val>
          <c:extLst xmlns:c16r2="http://schemas.microsoft.com/office/drawing/2015/06/chart">
            <c:ext xmlns:c16="http://schemas.microsoft.com/office/drawing/2014/chart" uri="{C3380CC4-5D6E-409C-BE32-E72D297353CC}">
              <c16:uniqueId val="{00000001-3230-42A0-8F93-2E648491BADD}"/>
            </c:ext>
          </c:extLst>
        </c:ser>
        <c:dLbls>
          <c:showLegendKey val="0"/>
          <c:showVal val="1"/>
          <c:showCatName val="0"/>
          <c:showSerName val="0"/>
          <c:showPercent val="0"/>
          <c:showBubbleSize val="0"/>
        </c:dLbls>
        <c:gapWidth val="150"/>
        <c:overlap val="-25"/>
        <c:axId val="78908960"/>
        <c:axId val="78913440"/>
      </c:barChart>
      <c:catAx>
        <c:axId val="78908960"/>
        <c:scaling>
          <c:orientation val="minMax"/>
        </c:scaling>
        <c:delete val="0"/>
        <c:axPos val="b"/>
        <c:numFmt formatCode="General" sourceLinked="1"/>
        <c:majorTickMark val="none"/>
        <c:minorTickMark val="none"/>
        <c:tickLblPos val="nextTo"/>
        <c:txPr>
          <a:bodyPr/>
          <a:lstStyle/>
          <a:p>
            <a:pPr>
              <a:defRPr sz="1200">
                <a:latin typeface="Arial" pitchFamily="34" charset="0"/>
                <a:cs typeface="Arial" pitchFamily="34" charset="0"/>
              </a:defRPr>
            </a:pPr>
            <a:endParaRPr lang="cs-CZ"/>
          </a:p>
        </c:txPr>
        <c:crossAx val="78913440"/>
        <c:crosses val="autoZero"/>
        <c:auto val="1"/>
        <c:lblAlgn val="ctr"/>
        <c:lblOffset val="100"/>
        <c:noMultiLvlLbl val="0"/>
      </c:catAx>
      <c:valAx>
        <c:axId val="78913440"/>
        <c:scaling>
          <c:orientation val="minMax"/>
        </c:scaling>
        <c:delete val="1"/>
        <c:axPos val="l"/>
        <c:numFmt formatCode="0" sourceLinked="1"/>
        <c:majorTickMark val="out"/>
        <c:minorTickMark val="none"/>
        <c:tickLblPos val="none"/>
        <c:crossAx val="78908960"/>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cs-CZ" sz="1200" b="1">
                <a:latin typeface="Arial" pitchFamily="34" charset="0"/>
                <a:cs typeface="Arial" pitchFamily="34" charset="0"/>
              </a:rPr>
              <a:t>Když se někdy po použití léků cítíte hůře, přestáváte je brát?</a:t>
            </a:r>
          </a:p>
        </c:rich>
      </c:tx>
      <c:layout/>
      <c:overlay val="0"/>
    </c:title>
    <c:autoTitleDeleted val="0"/>
    <c:plotArea>
      <c:layout/>
      <c:barChart>
        <c:barDir val="col"/>
        <c:grouping val="clustered"/>
        <c:varyColors val="0"/>
        <c:ser>
          <c:idx val="0"/>
          <c:order val="0"/>
          <c:tx>
            <c:strRef>
              <c:f>List1!$B$3</c:f>
              <c:strCache>
                <c:ptCount val="1"/>
                <c:pt idx="0">
                  <c:v>ano</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List1!$C$2:$D$2</c:f>
              <c:strCache>
                <c:ptCount val="2"/>
                <c:pt idx="0">
                  <c:v> Astma %</c:v>
                </c:pt>
                <c:pt idx="1">
                  <c:v>CHOPN %</c:v>
                </c:pt>
              </c:strCache>
            </c:strRef>
          </c:cat>
          <c:val>
            <c:numRef>
              <c:f>List1!$C$3:$D$3</c:f>
              <c:numCache>
                <c:formatCode>General</c:formatCode>
                <c:ptCount val="2"/>
                <c:pt idx="0" formatCode="0.0">
                  <c:v>3.3</c:v>
                </c:pt>
                <c:pt idx="1">
                  <c:v>8.3000000000000007</c:v>
                </c:pt>
              </c:numCache>
            </c:numRef>
          </c:val>
          <c:extLst xmlns:c16r2="http://schemas.microsoft.com/office/drawing/2015/06/chart">
            <c:ext xmlns:c16="http://schemas.microsoft.com/office/drawing/2014/chart" uri="{C3380CC4-5D6E-409C-BE32-E72D297353CC}">
              <c16:uniqueId val="{00000000-7182-4079-BC6C-316999E8DF79}"/>
            </c:ext>
          </c:extLst>
        </c:ser>
        <c:ser>
          <c:idx val="1"/>
          <c:order val="1"/>
          <c:tx>
            <c:strRef>
              <c:f>List1!$B$4</c:f>
              <c:strCache>
                <c:ptCount val="1"/>
                <c:pt idx="0">
                  <c:v>ne</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List1!$C$2:$D$2</c:f>
              <c:strCache>
                <c:ptCount val="2"/>
                <c:pt idx="0">
                  <c:v> Astma %</c:v>
                </c:pt>
                <c:pt idx="1">
                  <c:v>CHOPN %</c:v>
                </c:pt>
              </c:strCache>
            </c:strRef>
          </c:cat>
          <c:val>
            <c:numRef>
              <c:f>List1!$C$4:$D$4</c:f>
              <c:numCache>
                <c:formatCode>General</c:formatCode>
                <c:ptCount val="2"/>
                <c:pt idx="0" formatCode="0.0">
                  <c:v>96.7</c:v>
                </c:pt>
                <c:pt idx="1">
                  <c:v>91.7</c:v>
                </c:pt>
              </c:numCache>
            </c:numRef>
          </c:val>
          <c:extLst xmlns:c16r2="http://schemas.microsoft.com/office/drawing/2015/06/chart">
            <c:ext xmlns:c16="http://schemas.microsoft.com/office/drawing/2014/chart" uri="{C3380CC4-5D6E-409C-BE32-E72D297353CC}">
              <c16:uniqueId val="{00000001-7182-4079-BC6C-316999E8DF79}"/>
            </c:ext>
          </c:extLst>
        </c:ser>
        <c:dLbls>
          <c:showLegendKey val="0"/>
          <c:showVal val="1"/>
          <c:showCatName val="0"/>
          <c:showSerName val="0"/>
          <c:showPercent val="0"/>
          <c:showBubbleSize val="0"/>
        </c:dLbls>
        <c:gapWidth val="150"/>
        <c:overlap val="-25"/>
        <c:axId val="78899736"/>
        <c:axId val="78900128"/>
      </c:barChart>
      <c:catAx>
        <c:axId val="78899736"/>
        <c:scaling>
          <c:orientation val="minMax"/>
        </c:scaling>
        <c:delete val="0"/>
        <c:axPos val="b"/>
        <c:numFmt formatCode="General" sourceLinked="1"/>
        <c:majorTickMark val="none"/>
        <c:minorTickMark val="none"/>
        <c:tickLblPos val="nextTo"/>
        <c:txPr>
          <a:bodyPr/>
          <a:lstStyle/>
          <a:p>
            <a:pPr>
              <a:defRPr sz="1200">
                <a:latin typeface="Arial" pitchFamily="34" charset="0"/>
                <a:cs typeface="Arial" pitchFamily="34" charset="0"/>
              </a:defRPr>
            </a:pPr>
            <a:endParaRPr lang="cs-CZ"/>
          </a:p>
        </c:txPr>
        <c:crossAx val="78900128"/>
        <c:crosses val="autoZero"/>
        <c:auto val="1"/>
        <c:lblAlgn val="ctr"/>
        <c:lblOffset val="100"/>
        <c:noMultiLvlLbl val="0"/>
      </c:catAx>
      <c:valAx>
        <c:axId val="78900128"/>
        <c:scaling>
          <c:orientation val="minMax"/>
        </c:scaling>
        <c:delete val="1"/>
        <c:axPos val="l"/>
        <c:numFmt formatCode="0.0" sourceLinked="1"/>
        <c:majorTickMark val="out"/>
        <c:minorTickMark val="none"/>
        <c:tickLblPos val="none"/>
        <c:crossAx val="78899736"/>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Arial" pitchFamily="34" charset="0"/>
                <a:cs typeface="Arial" pitchFamily="34" charset="0"/>
              </a:rPr>
              <a:t>Vyplachuje pacient (pacientka) ústa po aplikaci?</a:t>
            </a:r>
          </a:p>
        </c:rich>
      </c:tx>
      <c:layout/>
      <c:overlay val="0"/>
    </c:title>
    <c:autoTitleDeleted val="0"/>
    <c:plotArea>
      <c:layout/>
      <c:barChart>
        <c:barDir val="col"/>
        <c:grouping val="clustered"/>
        <c:varyColors val="0"/>
        <c:ser>
          <c:idx val="0"/>
          <c:order val="0"/>
          <c:tx>
            <c:strRef>
              <c:f>List1!$C$3</c:f>
              <c:strCache>
                <c:ptCount val="1"/>
                <c:pt idx="0">
                  <c:v>Astma %</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List1!$B$4:$B$6</c:f>
              <c:strCache>
                <c:ptCount val="3"/>
                <c:pt idx="0">
                  <c:v>Vždy</c:v>
                </c:pt>
                <c:pt idx="1">
                  <c:v>Někdy</c:v>
                </c:pt>
                <c:pt idx="2">
                  <c:v>Nikdy</c:v>
                </c:pt>
              </c:strCache>
            </c:strRef>
          </c:cat>
          <c:val>
            <c:numRef>
              <c:f>List1!$C$4:$C$6</c:f>
              <c:numCache>
                <c:formatCode>General</c:formatCode>
                <c:ptCount val="3"/>
                <c:pt idx="0">
                  <c:v>51.7</c:v>
                </c:pt>
                <c:pt idx="1">
                  <c:v>41.7</c:v>
                </c:pt>
                <c:pt idx="2">
                  <c:v>6.7</c:v>
                </c:pt>
              </c:numCache>
            </c:numRef>
          </c:val>
          <c:extLst xmlns:c16r2="http://schemas.microsoft.com/office/drawing/2015/06/chart">
            <c:ext xmlns:c16="http://schemas.microsoft.com/office/drawing/2014/chart" uri="{C3380CC4-5D6E-409C-BE32-E72D297353CC}">
              <c16:uniqueId val="{00000000-0277-4D7E-B8BB-8216926CDFBD}"/>
            </c:ext>
          </c:extLst>
        </c:ser>
        <c:ser>
          <c:idx val="1"/>
          <c:order val="1"/>
          <c:tx>
            <c:strRef>
              <c:f>List1!$D$3</c:f>
              <c:strCache>
                <c:ptCount val="1"/>
                <c:pt idx="0">
                  <c:v>CHOPN %</c:v>
                </c:pt>
              </c:strCache>
            </c:strRef>
          </c:tx>
          <c:invertIfNegative val="0"/>
          <c:dLbls>
            <c:spPr>
              <a:noFill/>
              <a:ln>
                <a:noFill/>
              </a:ln>
              <a:effectLst/>
            </c:spPr>
            <c:txPr>
              <a:bodyPr/>
              <a:lstStyle/>
              <a:p>
                <a:pPr>
                  <a:defRPr sz="1200">
                    <a:latin typeface="Arial" pitchFamily="34" charset="0"/>
                    <a:cs typeface="Arial"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List1!$B$4:$B$6</c:f>
              <c:strCache>
                <c:ptCount val="3"/>
                <c:pt idx="0">
                  <c:v>Vždy</c:v>
                </c:pt>
                <c:pt idx="1">
                  <c:v>Někdy</c:v>
                </c:pt>
                <c:pt idx="2">
                  <c:v>Nikdy</c:v>
                </c:pt>
              </c:strCache>
            </c:strRef>
          </c:cat>
          <c:val>
            <c:numRef>
              <c:f>List1!$D$4:$D$6</c:f>
              <c:numCache>
                <c:formatCode>General</c:formatCode>
                <c:ptCount val="3"/>
                <c:pt idx="0">
                  <c:v>30</c:v>
                </c:pt>
                <c:pt idx="1">
                  <c:v>26.7</c:v>
                </c:pt>
                <c:pt idx="2">
                  <c:v>11.7</c:v>
                </c:pt>
              </c:numCache>
            </c:numRef>
          </c:val>
          <c:extLst xmlns:c16r2="http://schemas.microsoft.com/office/drawing/2015/06/chart">
            <c:ext xmlns:c16="http://schemas.microsoft.com/office/drawing/2014/chart" uri="{C3380CC4-5D6E-409C-BE32-E72D297353CC}">
              <c16:uniqueId val="{00000001-0277-4D7E-B8BB-8216926CDFBD}"/>
            </c:ext>
          </c:extLst>
        </c:ser>
        <c:dLbls>
          <c:showLegendKey val="0"/>
          <c:showVal val="1"/>
          <c:showCatName val="0"/>
          <c:showSerName val="0"/>
          <c:showPercent val="0"/>
          <c:showBubbleSize val="0"/>
        </c:dLbls>
        <c:gapWidth val="150"/>
        <c:overlap val="-25"/>
        <c:axId val="78900912"/>
        <c:axId val="78901304"/>
      </c:barChart>
      <c:catAx>
        <c:axId val="78900912"/>
        <c:scaling>
          <c:orientation val="minMax"/>
        </c:scaling>
        <c:delete val="0"/>
        <c:axPos val="b"/>
        <c:numFmt formatCode="General" sourceLinked="1"/>
        <c:majorTickMark val="none"/>
        <c:minorTickMark val="none"/>
        <c:tickLblPos val="nextTo"/>
        <c:txPr>
          <a:bodyPr/>
          <a:lstStyle/>
          <a:p>
            <a:pPr>
              <a:defRPr sz="1200">
                <a:latin typeface="Arial" pitchFamily="34" charset="0"/>
                <a:cs typeface="Arial" pitchFamily="34" charset="0"/>
              </a:defRPr>
            </a:pPr>
            <a:endParaRPr lang="cs-CZ"/>
          </a:p>
        </c:txPr>
        <c:crossAx val="78901304"/>
        <c:crosses val="autoZero"/>
        <c:auto val="1"/>
        <c:lblAlgn val="ctr"/>
        <c:lblOffset val="100"/>
        <c:noMultiLvlLbl val="0"/>
      </c:catAx>
      <c:valAx>
        <c:axId val="78901304"/>
        <c:scaling>
          <c:orientation val="minMax"/>
        </c:scaling>
        <c:delete val="1"/>
        <c:axPos val="l"/>
        <c:numFmt formatCode="General" sourceLinked="1"/>
        <c:majorTickMark val="out"/>
        <c:minorTickMark val="none"/>
        <c:tickLblPos val="none"/>
        <c:crossAx val="78900912"/>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List1!$C$11</c:f>
              <c:strCache>
                <c:ptCount val="1"/>
                <c:pt idx="0">
                  <c:v>Astma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List1!$B$12:$B$16</c:f>
              <c:strCache>
                <c:ptCount val="5"/>
                <c:pt idx="0">
                  <c:v>Krok č. 1</c:v>
                </c:pt>
                <c:pt idx="1">
                  <c:v>Krok č. 2</c:v>
                </c:pt>
                <c:pt idx="2">
                  <c:v>Krok č. 3</c:v>
                </c:pt>
                <c:pt idx="3">
                  <c:v>Krok č. 4</c:v>
                </c:pt>
                <c:pt idx="4">
                  <c:v>Krok č. 5</c:v>
                </c:pt>
              </c:strCache>
            </c:strRef>
          </c:cat>
          <c:val>
            <c:numRef>
              <c:f>List1!$C$12:$C$16</c:f>
              <c:numCache>
                <c:formatCode>General</c:formatCode>
                <c:ptCount val="5"/>
                <c:pt idx="0">
                  <c:v>8</c:v>
                </c:pt>
                <c:pt idx="1">
                  <c:v>20.3</c:v>
                </c:pt>
                <c:pt idx="2">
                  <c:v>34.800000000000004</c:v>
                </c:pt>
                <c:pt idx="3">
                  <c:v>31.9</c:v>
                </c:pt>
                <c:pt idx="4">
                  <c:v>5.0999999999999996</c:v>
                </c:pt>
              </c:numCache>
            </c:numRef>
          </c:val>
          <c:extLst xmlns:c16r2="http://schemas.microsoft.com/office/drawing/2015/06/chart">
            <c:ext xmlns:c16="http://schemas.microsoft.com/office/drawing/2014/chart" uri="{C3380CC4-5D6E-409C-BE32-E72D297353CC}">
              <c16:uniqueId val="{00000000-4F39-4C0E-A3ED-1CD0CEF9F42F}"/>
            </c:ext>
          </c:extLst>
        </c:ser>
        <c:ser>
          <c:idx val="1"/>
          <c:order val="1"/>
          <c:tx>
            <c:strRef>
              <c:f>List1!$D$11</c:f>
              <c:strCache>
                <c:ptCount val="1"/>
                <c:pt idx="0">
                  <c:v>CHOPN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List1!$B$12:$B$16</c:f>
              <c:strCache>
                <c:ptCount val="5"/>
                <c:pt idx="0">
                  <c:v>Krok č. 1</c:v>
                </c:pt>
                <c:pt idx="1">
                  <c:v>Krok č. 2</c:v>
                </c:pt>
                <c:pt idx="2">
                  <c:v>Krok č. 3</c:v>
                </c:pt>
                <c:pt idx="3">
                  <c:v>Krok č. 4</c:v>
                </c:pt>
                <c:pt idx="4">
                  <c:v>Krok č. 5</c:v>
                </c:pt>
              </c:strCache>
            </c:strRef>
          </c:cat>
          <c:val>
            <c:numRef>
              <c:f>List1!$D$12:$D$16</c:f>
              <c:numCache>
                <c:formatCode>General</c:formatCode>
                <c:ptCount val="5"/>
                <c:pt idx="0">
                  <c:v>5.5</c:v>
                </c:pt>
                <c:pt idx="1">
                  <c:v>12.8</c:v>
                </c:pt>
                <c:pt idx="2">
                  <c:v>46.8</c:v>
                </c:pt>
                <c:pt idx="3">
                  <c:v>30.3</c:v>
                </c:pt>
                <c:pt idx="4">
                  <c:v>4.5999999999999996</c:v>
                </c:pt>
              </c:numCache>
            </c:numRef>
          </c:val>
          <c:extLst xmlns:c16r2="http://schemas.microsoft.com/office/drawing/2015/06/chart">
            <c:ext xmlns:c16="http://schemas.microsoft.com/office/drawing/2014/chart" uri="{C3380CC4-5D6E-409C-BE32-E72D297353CC}">
              <c16:uniqueId val="{00000001-4F39-4C0E-A3ED-1CD0CEF9F42F}"/>
            </c:ext>
          </c:extLst>
        </c:ser>
        <c:dLbls>
          <c:showLegendKey val="0"/>
          <c:showVal val="1"/>
          <c:showCatName val="0"/>
          <c:showSerName val="0"/>
          <c:showPercent val="0"/>
          <c:showBubbleSize val="0"/>
        </c:dLbls>
        <c:gapWidth val="150"/>
        <c:overlap val="-25"/>
        <c:axId val="78902088"/>
        <c:axId val="78902480"/>
      </c:barChart>
      <c:catAx>
        <c:axId val="78902088"/>
        <c:scaling>
          <c:orientation val="minMax"/>
        </c:scaling>
        <c:delete val="0"/>
        <c:axPos val="b"/>
        <c:numFmt formatCode="General" sourceLinked="0"/>
        <c:majorTickMark val="none"/>
        <c:minorTickMark val="none"/>
        <c:tickLblPos val="nextTo"/>
        <c:txPr>
          <a:bodyPr/>
          <a:lstStyle/>
          <a:p>
            <a:pPr>
              <a:defRPr sz="1200">
                <a:latin typeface="Arial" pitchFamily="34" charset="0"/>
                <a:cs typeface="Arial" pitchFamily="34" charset="0"/>
              </a:defRPr>
            </a:pPr>
            <a:endParaRPr lang="cs-CZ"/>
          </a:p>
        </c:txPr>
        <c:crossAx val="78902480"/>
        <c:crosses val="autoZero"/>
        <c:auto val="1"/>
        <c:lblAlgn val="ctr"/>
        <c:lblOffset val="100"/>
        <c:noMultiLvlLbl val="0"/>
      </c:catAx>
      <c:valAx>
        <c:axId val="78902480"/>
        <c:scaling>
          <c:orientation val="minMax"/>
        </c:scaling>
        <c:delete val="1"/>
        <c:axPos val="l"/>
        <c:numFmt formatCode="General" sourceLinked="1"/>
        <c:majorTickMark val="none"/>
        <c:minorTickMark val="none"/>
        <c:tickLblPos val="none"/>
        <c:crossAx val="78902088"/>
        <c:crosses val="autoZero"/>
        <c:crossBetween val="between"/>
      </c:valAx>
    </c:plotArea>
    <c:legend>
      <c:legendPos val="t"/>
      <c:layout/>
      <c:overlay val="0"/>
      <c:txPr>
        <a:bodyPr/>
        <a:lstStyle/>
        <a:p>
          <a:pPr>
            <a:defRPr sz="1200">
              <a:latin typeface="Arial" pitchFamily="34" charset="0"/>
              <a:cs typeface="Arial" pitchFamily="34" charset="0"/>
            </a:defRPr>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List1!$C$2</c:f>
              <c:strCache>
                <c:ptCount val="1"/>
                <c:pt idx="0">
                  <c:v>Astma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List1!$B$3:$B$8</c:f>
              <c:strCache>
                <c:ptCount val="6"/>
                <c:pt idx="0">
                  <c:v>Bez chyby</c:v>
                </c:pt>
                <c:pt idx="1">
                  <c:v>S 1 chybou</c:v>
                </c:pt>
                <c:pt idx="2">
                  <c:v>Se 2 chybami</c:v>
                </c:pt>
                <c:pt idx="3">
                  <c:v>Se 3 chybami</c:v>
                </c:pt>
                <c:pt idx="4">
                  <c:v>Se 4 chybami </c:v>
                </c:pt>
                <c:pt idx="5">
                  <c:v>S 5 chybami</c:v>
                </c:pt>
              </c:strCache>
            </c:strRef>
          </c:cat>
          <c:val>
            <c:numRef>
              <c:f>List1!$C$3:$C$8</c:f>
              <c:numCache>
                <c:formatCode>General</c:formatCode>
                <c:ptCount val="6"/>
                <c:pt idx="0">
                  <c:v>36.1</c:v>
                </c:pt>
                <c:pt idx="1">
                  <c:v>12.4</c:v>
                </c:pt>
                <c:pt idx="2">
                  <c:v>32</c:v>
                </c:pt>
                <c:pt idx="3">
                  <c:v>14.4</c:v>
                </c:pt>
                <c:pt idx="4">
                  <c:v>3.1</c:v>
                </c:pt>
                <c:pt idx="5">
                  <c:v>2</c:v>
                </c:pt>
              </c:numCache>
            </c:numRef>
          </c:val>
          <c:extLst xmlns:c16r2="http://schemas.microsoft.com/office/drawing/2015/06/chart">
            <c:ext xmlns:c16="http://schemas.microsoft.com/office/drawing/2014/chart" uri="{C3380CC4-5D6E-409C-BE32-E72D297353CC}">
              <c16:uniqueId val="{00000000-7395-4994-8092-7030A0FDDC65}"/>
            </c:ext>
          </c:extLst>
        </c:ser>
        <c:ser>
          <c:idx val="1"/>
          <c:order val="1"/>
          <c:tx>
            <c:strRef>
              <c:f>List1!$D$2</c:f>
              <c:strCache>
                <c:ptCount val="1"/>
                <c:pt idx="0">
                  <c:v>CHOPN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List1!$B$3:$B$8</c:f>
              <c:strCache>
                <c:ptCount val="6"/>
                <c:pt idx="0">
                  <c:v>Bez chyby</c:v>
                </c:pt>
                <c:pt idx="1">
                  <c:v>S 1 chybou</c:v>
                </c:pt>
                <c:pt idx="2">
                  <c:v>Se 2 chybami</c:v>
                </c:pt>
                <c:pt idx="3">
                  <c:v>Se 3 chybami</c:v>
                </c:pt>
                <c:pt idx="4">
                  <c:v>Se 4 chybami </c:v>
                </c:pt>
                <c:pt idx="5">
                  <c:v>S 5 chybami</c:v>
                </c:pt>
              </c:strCache>
            </c:strRef>
          </c:cat>
          <c:val>
            <c:numRef>
              <c:f>List1!$D$3:$D$8</c:f>
              <c:numCache>
                <c:formatCode>General</c:formatCode>
                <c:ptCount val="6"/>
                <c:pt idx="0">
                  <c:v>30.7</c:v>
                </c:pt>
                <c:pt idx="1">
                  <c:v>37.6</c:v>
                </c:pt>
                <c:pt idx="2">
                  <c:v>25.7</c:v>
                </c:pt>
                <c:pt idx="3">
                  <c:v>5</c:v>
                </c:pt>
                <c:pt idx="4">
                  <c:v>1</c:v>
                </c:pt>
                <c:pt idx="5">
                  <c:v>0</c:v>
                </c:pt>
              </c:numCache>
            </c:numRef>
          </c:val>
          <c:extLst xmlns:c16r2="http://schemas.microsoft.com/office/drawing/2015/06/chart">
            <c:ext xmlns:c16="http://schemas.microsoft.com/office/drawing/2014/chart" uri="{C3380CC4-5D6E-409C-BE32-E72D297353CC}">
              <c16:uniqueId val="{00000001-7395-4994-8092-7030A0FDDC65}"/>
            </c:ext>
          </c:extLst>
        </c:ser>
        <c:dLbls>
          <c:showLegendKey val="0"/>
          <c:showVal val="1"/>
          <c:showCatName val="0"/>
          <c:showSerName val="0"/>
          <c:showPercent val="0"/>
          <c:showBubbleSize val="0"/>
        </c:dLbls>
        <c:gapWidth val="150"/>
        <c:overlap val="-25"/>
        <c:axId val="78903264"/>
        <c:axId val="79040408"/>
      </c:barChart>
      <c:catAx>
        <c:axId val="78903264"/>
        <c:scaling>
          <c:orientation val="minMax"/>
        </c:scaling>
        <c:delete val="0"/>
        <c:axPos val="b"/>
        <c:numFmt formatCode="General" sourceLinked="1"/>
        <c:majorTickMark val="none"/>
        <c:minorTickMark val="none"/>
        <c:tickLblPos val="nextTo"/>
        <c:crossAx val="79040408"/>
        <c:crosses val="autoZero"/>
        <c:auto val="1"/>
        <c:lblAlgn val="ctr"/>
        <c:lblOffset val="100"/>
        <c:noMultiLvlLbl val="0"/>
      </c:catAx>
      <c:valAx>
        <c:axId val="79040408"/>
        <c:scaling>
          <c:orientation val="minMax"/>
        </c:scaling>
        <c:delete val="1"/>
        <c:axPos val="l"/>
        <c:numFmt formatCode="General" sourceLinked="1"/>
        <c:majorTickMark val="out"/>
        <c:minorTickMark val="none"/>
        <c:tickLblPos val="none"/>
        <c:crossAx val="78903264"/>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BAB6C-0508-4238-8F0C-9908E654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94</Pages>
  <Words>17816</Words>
  <Characters>105119</Characters>
  <Application>Microsoft Office Word</Application>
  <DocSecurity>0</DocSecurity>
  <Lines>875</Lines>
  <Paragraphs>245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HODNOCENÍ COMPLIANCE PACIENTŮ S CHRONICKÝM PLICNÍM ONEMOCNĚNÍM V OŠETŘOVATELSKÉ PÉČI</vt:lpstr>
      <vt:lpstr>Název práce</vt:lpstr>
    </vt:vector>
  </TitlesOfParts>
  <Company>FN Brno</Company>
  <LinksUpToDate>false</LinksUpToDate>
  <CharactersWithSpaces>122690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HODNOCENÍ COMPLIANCE PACIENTŮ S CHRONICKÝM PLICNÍM ONEMOCNĚNÍM V OŠETŘOVATELSKÉ PÉČI</dc:title>
  <dc:subject>Diplomová práce</dc:subject>
  <dc:creator>Jana Švancarová</dc:creator>
  <cp:lastModifiedBy>cgsafeq</cp:lastModifiedBy>
  <cp:revision>3</cp:revision>
  <cp:lastPrinted>2017-05-12T10:10:00Z</cp:lastPrinted>
  <dcterms:created xsi:type="dcterms:W3CDTF">2017-05-13T13:04:00Z</dcterms:created>
  <dcterms:modified xsi:type="dcterms:W3CDTF">2017-05-13T13:40:00Z</dcterms:modified>
</cp:coreProperties>
</file>