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1BA" w:rsidRPr="00F871F1" w:rsidRDefault="000121BA" w:rsidP="00F341C2">
      <w:pPr>
        <w:autoSpaceDE w:val="0"/>
        <w:autoSpaceDN w:val="0"/>
        <w:adjustRightInd w:val="0"/>
        <w:spacing w:line="360" w:lineRule="auto"/>
        <w:jc w:val="center"/>
        <w:rPr>
          <w:rFonts w:ascii="TimesNewRomanPS-BoldMT" w:hAnsi="TimesNewRomanPS-BoldMT" w:cs="TimesNewRomanPS-BoldMT"/>
          <w:b/>
          <w:bCs/>
          <w:sz w:val="40"/>
          <w:szCs w:val="40"/>
        </w:rPr>
      </w:pPr>
      <w:r w:rsidRPr="00F871F1">
        <w:rPr>
          <w:rFonts w:ascii="TimesNewRomanPS-BoldMT" w:hAnsi="TimesNewRomanPS-BoldMT" w:cs="TimesNewRomanPS-BoldMT"/>
          <w:b/>
          <w:bCs/>
          <w:sz w:val="40"/>
          <w:szCs w:val="40"/>
        </w:rPr>
        <w:t>UNIVERZITA PALACKÉHO V OLOMOUCI</w:t>
      </w:r>
    </w:p>
    <w:p w:rsidR="000121BA" w:rsidRPr="00F871F1" w:rsidRDefault="00006E0A" w:rsidP="00F341C2">
      <w:pPr>
        <w:autoSpaceDE w:val="0"/>
        <w:autoSpaceDN w:val="0"/>
        <w:adjustRightInd w:val="0"/>
        <w:spacing w:line="360" w:lineRule="auto"/>
        <w:jc w:val="center"/>
        <w:rPr>
          <w:rFonts w:ascii="TimesNewRomanPS-BoldMT" w:hAnsi="TimesNewRomanPS-BoldMT" w:cs="TimesNewRomanPS-BoldMT"/>
          <w:b/>
          <w:bCs/>
          <w:sz w:val="36"/>
          <w:szCs w:val="36"/>
        </w:rPr>
      </w:pPr>
      <w:r w:rsidRPr="00F871F1">
        <w:rPr>
          <w:rFonts w:ascii="TimesNewRomanPS-BoldMT" w:hAnsi="TimesNewRomanPS-BoldMT" w:cs="TimesNewRomanPS-BoldMT"/>
          <w:b/>
          <w:bCs/>
          <w:sz w:val="36"/>
          <w:szCs w:val="36"/>
        </w:rPr>
        <w:t>PŘÍRODOVĚDECKÁ FAKULTA</w:t>
      </w:r>
    </w:p>
    <w:p w:rsidR="000121BA" w:rsidRPr="00F871F1" w:rsidRDefault="000121BA" w:rsidP="000121BA">
      <w:pPr>
        <w:autoSpaceDE w:val="0"/>
        <w:autoSpaceDN w:val="0"/>
        <w:adjustRightInd w:val="0"/>
        <w:spacing w:line="360" w:lineRule="auto"/>
        <w:jc w:val="center"/>
        <w:rPr>
          <w:rFonts w:ascii="TimesNewRomanPS-BoldMT" w:hAnsi="TimesNewRomanPS-BoldMT" w:cs="TimesNewRomanPS-BoldMT"/>
          <w:b/>
          <w:bCs/>
          <w:sz w:val="36"/>
          <w:szCs w:val="36"/>
        </w:rPr>
      </w:pPr>
      <w:r w:rsidRPr="00F871F1">
        <w:rPr>
          <w:rFonts w:ascii="TimesNewRomanPS-BoldMT" w:hAnsi="TimesNewRomanPS-BoldMT" w:cs="TimesNewRomanPS-BoldMT"/>
          <w:b/>
          <w:bCs/>
          <w:sz w:val="36"/>
          <w:szCs w:val="36"/>
        </w:rPr>
        <w:t>Katedra fyzikální chemie</w:t>
      </w:r>
    </w:p>
    <w:p w:rsidR="000121BA" w:rsidRPr="00F871F1" w:rsidRDefault="000121BA" w:rsidP="00006E0A">
      <w:pPr>
        <w:autoSpaceDE w:val="0"/>
        <w:autoSpaceDN w:val="0"/>
        <w:adjustRightInd w:val="0"/>
        <w:spacing w:line="360" w:lineRule="auto"/>
        <w:rPr>
          <w:rFonts w:ascii="TimesNewRomanPS-BoldMT" w:hAnsi="TimesNewRomanPS-BoldMT" w:cs="TimesNewRomanPS-BoldMT"/>
          <w:b/>
          <w:bCs/>
          <w:sz w:val="36"/>
          <w:szCs w:val="36"/>
        </w:rPr>
      </w:pPr>
    </w:p>
    <w:p w:rsidR="00006E0A" w:rsidRPr="00F871F1" w:rsidRDefault="00F341C2" w:rsidP="00F341C2">
      <w:pPr>
        <w:autoSpaceDE w:val="0"/>
        <w:autoSpaceDN w:val="0"/>
        <w:adjustRightInd w:val="0"/>
        <w:spacing w:line="360" w:lineRule="auto"/>
        <w:jc w:val="center"/>
        <w:rPr>
          <w:rFonts w:ascii="TimesNewRomanPS-BoldMT" w:hAnsi="TimesNewRomanPS-BoldMT" w:cs="TimesNewRomanPS-BoldMT"/>
          <w:b/>
          <w:bCs/>
          <w:sz w:val="36"/>
          <w:szCs w:val="36"/>
        </w:rPr>
      </w:pPr>
      <w:r w:rsidRPr="00F871F1">
        <w:rPr>
          <w:rFonts w:ascii="TimesNewRomanPS-BoldMT" w:hAnsi="TimesNewRomanPS-BoldMT" w:cs="TimesNewRomanPS-BoldMT"/>
          <w:b/>
          <w:bCs/>
          <w:sz w:val="36"/>
          <w:szCs w:val="36"/>
        </w:rPr>
        <w:drawing>
          <wp:inline distT="0" distB="0" distL="0" distR="0">
            <wp:extent cx="927956" cy="935665"/>
            <wp:effectExtent l="19050" t="0" r="5494" b="0"/>
            <wp:docPr id="36" name="obrázek 8" descr="C:\Documents and Settings\Anna\Dokumenty\A zase ta ŠKOLA\Diplomka\logo-up-olomo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nna\Dokumenty\A zase ta ŠKOLA\Diplomka\logo-up-olomouc.png"/>
                    <pic:cNvPicPr>
                      <a:picLocks noChangeAspect="1" noChangeArrowheads="1"/>
                    </pic:cNvPicPr>
                  </pic:nvPicPr>
                  <pic:blipFill>
                    <a:blip r:embed="rId8" cstate="print"/>
                    <a:srcRect/>
                    <a:stretch>
                      <a:fillRect/>
                    </a:stretch>
                  </pic:blipFill>
                  <pic:spPr bwMode="auto">
                    <a:xfrm>
                      <a:off x="0" y="0"/>
                      <a:ext cx="927800" cy="935508"/>
                    </a:xfrm>
                    <a:prstGeom prst="rect">
                      <a:avLst/>
                    </a:prstGeom>
                    <a:noFill/>
                    <a:ln w="9525">
                      <a:noFill/>
                      <a:miter lim="800000"/>
                      <a:headEnd/>
                      <a:tailEnd/>
                    </a:ln>
                  </pic:spPr>
                </pic:pic>
              </a:graphicData>
            </a:graphic>
          </wp:inline>
        </w:drawing>
      </w:r>
    </w:p>
    <w:p w:rsidR="000121BA" w:rsidRPr="00F871F1" w:rsidRDefault="000121BA" w:rsidP="000121BA">
      <w:pPr>
        <w:autoSpaceDE w:val="0"/>
        <w:autoSpaceDN w:val="0"/>
        <w:adjustRightInd w:val="0"/>
        <w:spacing w:line="360" w:lineRule="auto"/>
        <w:jc w:val="center"/>
        <w:rPr>
          <w:rFonts w:ascii="TimesNewRomanPS-BoldMT" w:hAnsi="TimesNewRomanPS-BoldMT" w:cs="TimesNewRomanPS-BoldMT"/>
          <w:b/>
          <w:bCs/>
          <w:sz w:val="36"/>
          <w:szCs w:val="36"/>
        </w:rPr>
      </w:pPr>
    </w:p>
    <w:p w:rsidR="000121BA" w:rsidRPr="00F871F1" w:rsidRDefault="000121BA" w:rsidP="000121BA">
      <w:pPr>
        <w:autoSpaceDE w:val="0"/>
        <w:autoSpaceDN w:val="0"/>
        <w:adjustRightInd w:val="0"/>
        <w:spacing w:line="360" w:lineRule="auto"/>
        <w:jc w:val="center"/>
        <w:rPr>
          <w:rFonts w:ascii="TimesNewRomanPS-BoldMT" w:hAnsi="TimesNewRomanPS-BoldMT" w:cs="TimesNewRomanPS-BoldMT"/>
          <w:b/>
          <w:bCs/>
          <w:sz w:val="36"/>
          <w:szCs w:val="36"/>
        </w:rPr>
      </w:pPr>
      <w:r w:rsidRPr="00F871F1">
        <w:rPr>
          <w:rFonts w:ascii="TimesNewRomanPS-BoldMT" w:hAnsi="TimesNewRomanPS-BoldMT" w:cs="TimesNewRomanPS-BoldMT"/>
          <w:b/>
          <w:bCs/>
          <w:sz w:val="36"/>
          <w:szCs w:val="36"/>
        </w:rPr>
        <w:t xml:space="preserve">NANOKOMPOZIT UHLÍKATÝ </w:t>
      </w:r>
      <w:r w:rsidR="00006E0A" w:rsidRPr="00F871F1">
        <w:rPr>
          <w:rFonts w:ascii="TimesNewRomanPS-BoldMT" w:hAnsi="TimesNewRomanPS-BoldMT" w:cs="TimesNewRomanPS-BoldMT"/>
          <w:b/>
          <w:bCs/>
          <w:sz w:val="36"/>
          <w:szCs w:val="36"/>
        </w:rPr>
        <w:t>MATERIÁL</w:t>
      </w:r>
      <w:r w:rsidRPr="00F871F1">
        <w:rPr>
          <w:rFonts w:ascii="TimesNewRomanPS-BoldMT" w:hAnsi="TimesNewRomanPS-BoldMT" w:cs="TimesNewRomanPS-BoldMT"/>
          <w:b/>
          <w:bCs/>
          <w:sz w:val="36"/>
          <w:szCs w:val="36"/>
        </w:rPr>
        <w:t xml:space="preserve"> – NANOČÁSTICE STŘÍBRA: PŘÍPRAVA A ANTIBAKTERIÁLNÍ AKTIVITA</w:t>
      </w:r>
    </w:p>
    <w:p w:rsidR="000121BA" w:rsidRPr="00F871F1" w:rsidRDefault="000121BA" w:rsidP="000121BA">
      <w:pPr>
        <w:autoSpaceDE w:val="0"/>
        <w:autoSpaceDN w:val="0"/>
        <w:adjustRightInd w:val="0"/>
        <w:spacing w:line="360" w:lineRule="auto"/>
        <w:jc w:val="center"/>
        <w:rPr>
          <w:rFonts w:ascii="TimesNewRomanPS-BoldMT" w:hAnsi="TimesNewRomanPS-BoldMT" w:cs="TimesNewRomanPS-BoldMT"/>
          <w:b/>
          <w:bCs/>
          <w:sz w:val="22"/>
          <w:szCs w:val="22"/>
        </w:rPr>
      </w:pPr>
    </w:p>
    <w:p w:rsidR="000121BA" w:rsidRPr="00F871F1" w:rsidRDefault="000121BA" w:rsidP="000121BA">
      <w:pPr>
        <w:autoSpaceDE w:val="0"/>
        <w:autoSpaceDN w:val="0"/>
        <w:adjustRightInd w:val="0"/>
        <w:spacing w:line="360" w:lineRule="auto"/>
        <w:jc w:val="center"/>
        <w:rPr>
          <w:rFonts w:ascii="TimesNewRomanPS-BoldMT" w:hAnsi="TimesNewRomanPS-BoldMT" w:cs="TimesNewRomanPS-BoldMT"/>
          <w:b/>
          <w:bCs/>
          <w:sz w:val="22"/>
          <w:szCs w:val="22"/>
        </w:rPr>
      </w:pPr>
    </w:p>
    <w:p w:rsidR="000121BA" w:rsidRPr="00F871F1" w:rsidRDefault="000121BA" w:rsidP="000121BA">
      <w:pPr>
        <w:autoSpaceDE w:val="0"/>
        <w:autoSpaceDN w:val="0"/>
        <w:adjustRightInd w:val="0"/>
        <w:spacing w:line="360" w:lineRule="auto"/>
        <w:jc w:val="center"/>
        <w:rPr>
          <w:rFonts w:ascii="TimesNewRomanPS-BoldMT" w:hAnsi="TimesNewRomanPS-BoldMT" w:cs="TimesNewRomanPS-BoldMT"/>
          <w:b/>
          <w:bCs/>
          <w:sz w:val="22"/>
          <w:szCs w:val="22"/>
        </w:rPr>
      </w:pPr>
    </w:p>
    <w:p w:rsidR="000121BA" w:rsidRPr="00F871F1" w:rsidRDefault="000121BA" w:rsidP="000121BA">
      <w:pPr>
        <w:autoSpaceDE w:val="0"/>
        <w:autoSpaceDN w:val="0"/>
        <w:adjustRightInd w:val="0"/>
        <w:spacing w:line="360" w:lineRule="auto"/>
        <w:jc w:val="center"/>
        <w:rPr>
          <w:rFonts w:ascii="TimesNewRomanPS-BoldMT" w:hAnsi="TimesNewRomanPS-BoldMT" w:cs="TimesNewRomanPS-BoldMT"/>
          <w:b/>
          <w:bCs/>
          <w:sz w:val="36"/>
          <w:szCs w:val="36"/>
        </w:rPr>
      </w:pPr>
      <w:r w:rsidRPr="00F871F1">
        <w:rPr>
          <w:rFonts w:ascii="TimesNewRomanPS-BoldMT" w:hAnsi="TimesNewRomanPS-BoldMT" w:cs="TimesNewRomanPS-BoldMT"/>
          <w:b/>
          <w:bCs/>
          <w:sz w:val="36"/>
          <w:szCs w:val="36"/>
        </w:rPr>
        <w:t>DIPLOMOVÁ PRÁCE</w:t>
      </w:r>
    </w:p>
    <w:p w:rsidR="000121BA" w:rsidRPr="00F871F1" w:rsidRDefault="000121BA" w:rsidP="00006E0A">
      <w:pPr>
        <w:autoSpaceDE w:val="0"/>
        <w:autoSpaceDN w:val="0"/>
        <w:adjustRightInd w:val="0"/>
        <w:spacing w:line="360" w:lineRule="auto"/>
        <w:rPr>
          <w:rFonts w:ascii="TimesNewRomanPS-BoldMT" w:hAnsi="TimesNewRomanPS-BoldMT" w:cs="TimesNewRomanPS-BoldMT"/>
          <w:b/>
          <w:bCs/>
          <w:sz w:val="36"/>
          <w:szCs w:val="36"/>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r w:rsidRPr="00F871F1">
        <w:rPr>
          <w:rFonts w:ascii="TimesNewRomanPSMT" w:hAnsi="TimesNewRomanPSMT" w:cs="TimesNewRomanPSMT"/>
          <w:sz w:val="28"/>
          <w:szCs w:val="28"/>
        </w:rPr>
        <w:t xml:space="preserve">Autor práce: </w:t>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r>
      <w:r w:rsidR="00006E0A" w:rsidRPr="00F871F1">
        <w:rPr>
          <w:rFonts w:ascii="TimesNewRomanPSMT" w:hAnsi="TimesNewRomanPSMT" w:cs="TimesNewRomanPSMT"/>
          <w:sz w:val="28"/>
          <w:szCs w:val="28"/>
        </w:rPr>
        <w:t xml:space="preserve">Bc. </w:t>
      </w:r>
      <w:r w:rsidRPr="00F871F1">
        <w:rPr>
          <w:rFonts w:ascii="TimesNewRomanPSMT" w:hAnsi="TimesNewRomanPSMT" w:cs="TimesNewRomanPSMT"/>
          <w:sz w:val="28"/>
          <w:szCs w:val="28"/>
        </w:rPr>
        <w:t>Petr Slovák</w:t>
      </w:r>
    </w:p>
    <w:p w:rsidR="00006E0A" w:rsidRPr="00F871F1" w:rsidRDefault="00006E0A" w:rsidP="000121BA">
      <w:pPr>
        <w:autoSpaceDE w:val="0"/>
        <w:autoSpaceDN w:val="0"/>
        <w:adjustRightInd w:val="0"/>
        <w:spacing w:line="360" w:lineRule="auto"/>
        <w:jc w:val="both"/>
        <w:rPr>
          <w:rFonts w:ascii="TimesNewRomanPSMT" w:hAnsi="TimesNewRomanPSMT" w:cs="TimesNewRomanPSMT"/>
          <w:sz w:val="28"/>
          <w:szCs w:val="28"/>
        </w:rPr>
      </w:pPr>
      <w:r w:rsidRPr="00F871F1">
        <w:rPr>
          <w:rFonts w:ascii="TimesNewRomanPSMT" w:hAnsi="TimesNewRomanPSMT" w:cs="TimesNewRomanPSMT"/>
          <w:sz w:val="28"/>
          <w:szCs w:val="28"/>
        </w:rPr>
        <w:t>Studijní program:</w:t>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t>N1407 - Chemie</w:t>
      </w:r>
    </w:p>
    <w:p w:rsidR="000121BA" w:rsidRPr="00F871F1" w:rsidRDefault="000121BA" w:rsidP="000121BA">
      <w:pPr>
        <w:autoSpaceDE w:val="0"/>
        <w:autoSpaceDN w:val="0"/>
        <w:adjustRightInd w:val="0"/>
        <w:spacing w:line="360" w:lineRule="auto"/>
        <w:ind w:left="4950" w:hanging="4950"/>
        <w:jc w:val="both"/>
        <w:rPr>
          <w:rFonts w:ascii="TimesNewRomanPSMT" w:hAnsi="TimesNewRomanPSMT" w:cs="TimesNewRomanPSMT"/>
          <w:sz w:val="28"/>
          <w:szCs w:val="28"/>
        </w:rPr>
      </w:pPr>
      <w:r w:rsidRPr="00F871F1">
        <w:rPr>
          <w:rFonts w:ascii="TimesNewRomanPSMT" w:hAnsi="TimesNewRomanPSMT" w:cs="TimesNewRomanPSMT"/>
          <w:sz w:val="28"/>
          <w:szCs w:val="28"/>
        </w:rPr>
        <w:t>Studijní obor:</w:t>
      </w:r>
      <w:r w:rsidRPr="00F871F1">
        <w:rPr>
          <w:rFonts w:ascii="TimesNewRomanPSMT" w:hAnsi="TimesNewRomanPSMT" w:cs="TimesNewRomanPSMT"/>
          <w:sz w:val="28"/>
          <w:szCs w:val="28"/>
        </w:rPr>
        <w:tab/>
        <w:t>Materiálová chemie</w:t>
      </w: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r w:rsidRPr="00F871F1">
        <w:rPr>
          <w:rFonts w:ascii="TimesNewRomanPSMT" w:hAnsi="TimesNewRomanPSMT" w:cs="TimesNewRomanPSMT"/>
          <w:sz w:val="28"/>
          <w:szCs w:val="28"/>
        </w:rPr>
        <w:t xml:space="preserve">Vedoucí diplomové práce: </w:t>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r>
      <w:r w:rsidRPr="00F871F1">
        <w:rPr>
          <w:rFonts w:ascii="TimesNewRomanPSMT" w:hAnsi="TimesNewRomanPSMT" w:cs="TimesNewRomanPSMT"/>
          <w:sz w:val="28"/>
          <w:szCs w:val="28"/>
        </w:rPr>
        <w:tab/>
      </w:r>
      <w:r w:rsidR="00F341C2" w:rsidRPr="00F871F1">
        <w:rPr>
          <w:rFonts w:ascii="TimesNewRomanPSMT" w:hAnsi="TimesNewRomanPSMT" w:cs="TimesNewRomanPSMT"/>
          <w:sz w:val="28"/>
          <w:szCs w:val="28"/>
        </w:rPr>
        <w:t>d</w:t>
      </w:r>
      <w:r w:rsidRPr="00F871F1">
        <w:rPr>
          <w:rFonts w:ascii="TimesNewRomanPSMT" w:hAnsi="TimesNewRomanPSMT" w:cs="TimesNewRomanPSMT"/>
          <w:sz w:val="28"/>
          <w:szCs w:val="28"/>
        </w:rPr>
        <w:t>oc. RNDr. Libor Kvítek, CSc.</w:t>
      </w:r>
    </w:p>
    <w:p w:rsidR="000121BA" w:rsidRPr="00F871F1" w:rsidRDefault="000121BA" w:rsidP="000121BA">
      <w:pPr>
        <w:spacing w:line="360" w:lineRule="auto"/>
        <w:jc w:val="center"/>
        <w:rPr>
          <w:rFonts w:ascii="TimesNewRomanPS-BoldMT" w:hAnsi="TimesNewRomanPS-BoldMT" w:cs="TimesNewRomanPS-BoldMT"/>
          <w:b/>
          <w:bCs/>
          <w:sz w:val="28"/>
          <w:szCs w:val="28"/>
        </w:rPr>
      </w:pPr>
    </w:p>
    <w:p w:rsidR="000121BA" w:rsidRPr="00F871F1" w:rsidRDefault="000121BA" w:rsidP="000121BA">
      <w:pPr>
        <w:spacing w:line="360" w:lineRule="auto"/>
        <w:jc w:val="center"/>
        <w:rPr>
          <w:rFonts w:ascii="TimesNewRomanPS-BoldMT" w:hAnsi="TimesNewRomanPS-BoldMT" w:cs="TimesNewRomanPS-BoldMT"/>
          <w:b/>
          <w:bCs/>
          <w:sz w:val="28"/>
          <w:szCs w:val="28"/>
        </w:rPr>
      </w:pPr>
    </w:p>
    <w:p w:rsidR="00254AA4" w:rsidRPr="00F871F1" w:rsidRDefault="000121BA" w:rsidP="00B9617E">
      <w:pPr>
        <w:spacing w:line="360" w:lineRule="auto"/>
        <w:jc w:val="center"/>
        <w:rPr>
          <w:rFonts w:ascii="TimesNewRomanPS-BoldMT" w:hAnsi="TimesNewRomanPS-BoldMT" w:cs="TimesNewRomanPS-BoldMT"/>
          <w:b/>
          <w:bCs/>
          <w:sz w:val="28"/>
          <w:szCs w:val="28"/>
        </w:rPr>
        <w:sectPr w:rsidR="00254AA4" w:rsidRPr="00F871F1" w:rsidSect="00254AA4">
          <w:footerReference w:type="default" r:id="rId9"/>
          <w:pgSz w:w="11906" w:h="16838"/>
          <w:pgMar w:top="1701" w:right="1134" w:bottom="1701" w:left="1701" w:header="709" w:footer="709" w:gutter="0"/>
          <w:cols w:space="708"/>
          <w:titlePg/>
          <w:docGrid w:linePitch="360"/>
        </w:sectPr>
      </w:pPr>
      <w:r w:rsidRPr="00F871F1">
        <w:rPr>
          <w:rFonts w:ascii="TimesNewRomanPS-BoldMT" w:hAnsi="TimesNewRomanPS-BoldMT" w:cs="TimesNewRomanPS-BoldMT"/>
          <w:b/>
          <w:bCs/>
          <w:sz w:val="28"/>
          <w:szCs w:val="28"/>
        </w:rPr>
        <w:t>Olomouc 2012</w:t>
      </w:r>
    </w:p>
    <w:p w:rsidR="000121BA" w:rsidRPr="00F871F1" w:rsidRDefault="000121BA" w:rsidP="00B9617E">
      <w:pPr>
        <w:spacing w:line="360" w:lineRule="auto"/>
        <w:jc w:val="center"/>
        <w:rPr>
          <w:rFonts w:ascii="TimesNewRomanPS-BoldMT" w:hAnsi="TimesNewRomanPS-BoldMT" w:cs="TimesNewRomanPS-BoldMT"/>
          <w:b/>
          <w:bCs/>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sz w:val="28"/>
          <w:szCs w:val="28"/>
        </w:rPr>
      </w:pPr>
    </w:p>
    <w:p w:rsidR="000121BA" w:rsidRPr="00F871F1" w:rsidRDefault="000121BA" w:rsidP="000121BA">
      <w:pPr>
        <w:autoSpaceDE w:val="0"/>
        <w:autoSpaceDN w:val="0"/>
        <w:adjustRightInd w:val="0"/>
        <w:spacing w:line="360" w:lineRule="auto"/>
        <w:jc w:val="both"/>
        <w:rPr>
          <w:rFonts w:ascii="TimesNewRomanPSMT" w:hAnsi="TimesNewRomanPSMT" w:cs="TimesNewRomanPSMT"/>
        </w:rPr>
      </w:pPr>
    </w:p>
    <w:p w:rsidR="000121BA" w:rsidRPr="00F871F1" w:rsidRDefault="000121BA" w:rsidP="000121BA">
      <w:pPr>
        <w:autoSpaceDE w:val="0"/>
        <w:autoSpaceDN w:val="0"/>
        <w:adjustRightInd w:val="0"/>
        <w:spacing w:line="360" w:lineRule="auto"/>
        <w:jc w:val="both"/>
        <w:rPr>
          <w:rFonts w:ascii="TimesNewRomanPSMT" w:hAnsi="TimesNewRomanPSMT" w:cs="TimesNewRomanPSMT"/>
        </w:rPr>
      </w:pPr>
      <w:r w:rsidRPr="00F871F1">
        <w:rPr>
          <w:rFonts w:ascii="TimesNewRomanPSMT" w:hAnsi="TimesNewRomanPSMT" w:cs="TimesNewRomanPSMT"/>
        </w:rPr>
        <w:t xml:space="preserve">Prohlašuji, že jsem tuto práci vypracoval samostatně pod vedením </w:t>
      </w:r>
      <w:r w:rsidR="00F341C2" w:rsidRPr="00F871F1">
        <w:rPr>
          <w:rFonts w:ascii="TimesNewRomanPSMT" w:hAnsi="TimesNewRomanPSMT" w:cs="TimesNewRomanPSMT"/>
        </w:rPr>
        <w:t>d</w:t>
      </w:r>
      <w:r w:rsidRPr="00F871F1">
        <w:rPr>
          <w:rFonts w:ascii="TimesNewRomanPSMT" w:hAnsi="TimesNewRomanPSMT" w:cs="TimesNewRomanPSMT"/>
        </w:rPr>
        <w:t>oc. RNDr. Libora Kvítka, CSc. Veškeré literární prameny a informace, které jsem v práci využil, jsou v seznamu použité literatury.</w:t>
      </w:r>
    </w:p>
    <w:p w:rsidR="000121BA" w:rsidRPr="00F871F1" w:rsidRDefault="000121BA" w:rsidP="000121BA">
      <w:pPr>
        <w:autoSpaceDE w:val="0"/>
        <w:autoSpaceDN w:val="0"/>
        <w:adjustRightInd w:val="0"/>
        <w:spacing w:line="360" w:lineRule="auto"/>
        <w:jc w:val="both"/>
        <w:rPr>
          <w:rFonts w:ascii="TimesNewRomanPSMT" w:hAnsi="TimesNewRomanPSMT" w:cs="TimesNewRomanPSMT"/>
        </w:rPr>
      </w:pPr>
    </w:p>
    <w:p w:rsidR="000121BA" w:rsidRPr="00F871F1" w:rsidRDefault="000121BA" w:rsidP="000121BA">
      <w:pPr>
        <w:autoSpaceDE w:val="0"/>
        <w:autoSpaceDN w:val="0"/>
        <w:adjustRightInd w:val="0"/>
        <w:spacing w:line="360" w:lineRule="auto"/>
        <w:rPr>
          <w:rFonts w:ascii="TimesNewRomanPSMT" w:hAnsi="TimesNewRomanPSMT" w:cs="TimesNewRomanPSMT"/>
        </w:rPr>
      </w:pPr>
      <w:r w:rsidRPr="00F871F1">
        <w:rPr>
          <w:rFonts w:ascii="TimesNewRomanPSMT" w:hAnsi="TimesNewRomanPSMT" w:cs="TimesNewRomanPSMT"/>
        </w:rPr>
        <w:t>V Olomouci dne .........................</w:t>
      </w:r>
    </w:p>
    <w:p w:rsidR="000121BA" w:rsidRPr="00F871F1" w:rsidRDefault="000121BA" w:rsidP="000121BA">
      <w:pPr>
        <w:autoSpaceDE w:val="0"/>
        <w:autoSpaceDN w:val="0"/>
        <w:adjustRightInd w:val="0"/>
        <w:spacing w:line="360" w:lineRule="auto"/>
        <w:ind w:left="5664" w:firstLine="708"/>
        <w:rPr>
          <w:rFonts w:ascii="TimesNewRomanPSMT" w:hAnsi="TimesNewRomanPSMT" w:cs="TimesNewRomanPSMT"/>
        </w:rPr>
      </w:pPr>
      <w:r w:rsidRPr="00F871F1">
        <w:rPr>
          <w:rFonts w:ascii="TimesNewRomanPSMT" w:hAnsi="TimesNewRomanPSMT" w:cs="TimesNewRomanPSMT"/>
        </w:rPr>
        <w:t>……………………………</w:t>
      </w:r>
    </w:p>
    <w:p w:rsidR="000121BA" w:rsidRPr="00F871F1" w:rsidRDefault="000121BA" w:rsidP="000121BA">
      <w:pPr>
        <w:spacing w:line="360" w:lineRule="auto"/>
        <w:ind w:left="4956"/>
        <w:jc w:val="center"/>
        <w:rPr>
          <w:rFonts w:ascii="TimesNewRomanPS-BoldMT" w:hAnsi="TimesNewRomanPS-BoldMT" w:cs="TimesNewRomanPS-BoldMT"/>
          <w:b/>
          <w:bCs/>
        </w:rPr>
      </w:pPr>
      <w:r w:rsidRPr="00F871F1">
        <w:rPr>
          <w:rFonts w:ascii="TimesNewRomanPSMT" w:hAnsi="TimesNewRomanPSMT" w:cs="TimesNewRomanPSMT"/>
        </w:rPr>
        <w:t xml:space="preserve">     </w:t>
      </w:r>
      <w:r w:rsidRPr="00F871F1">
        <w:rPr>
          <w:rFonts w:ascii="TimesNewRomanPSMT" w:hAnsi="TimesNewRomanPSMT" w:cs="TimesNewRomanPSMT"/>
        </w:rPr>
        <w:tab/>
      </w:r>
      <w:r w:rsidRPr="00F871F1">
        <w:rPr>
          <w:rFonts w:ascii="TimesNewRomanPSMT" w:hAnsi="TimesNewRomanPSMT" w:cs="TimesNewRomanPSMT"/>
        </w:rPr>
        <w:tab/>
        <w:t>Petr Slovák</w:t>
      </w:r>
    </w:p>
    <w:p w:rsidR="000121BA" w:rsidRPr="00F871F1" w:rsidRDefault="000121BA">
      <w:pPr>
        <w:spacing w:after="200" w:line="276" w:lineRule="auto"/>
      </w:pPr>
      <w:r w:rsidRPr="00F871F1">
        <w:br w:type="page"/>
      </w: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0121BA" w:rsidRPr="00F871F1" w:rsidRDefault="000121BA" w:rsidP="00B9617E">
      <w:pPr>
        <w:spacing w:line="360" w:lineRule="auto"/>
        <w:jc w:val="center"/>
      </w:pPr>
    </w:p>
    <w:p w:rsidR="007A37E5" w:rsidRPr="00F871F1" w:rsidRDefault="007A37E5" w:rsidP="00B9617E">
      <w:pPr>
        <w:spacing w:line="360" w:lineRule="auto"/>
        <w:jc w:val="center"/>
      </w:pPr>
    </w:p>
    <w:p w:rsidR="007A37E5" w:rsidRPr="00F871F1" w:rsidRDefault="007A37E5" w:rsidP="00B9617E">
      <w:pPr>
        <w:spacing w:line="360" w:lineRule="auto"/>
        <w:jc w:val="center"/>
      </w:pPr>
    </w:p>
    <w:p w:rsidR="007A37E5" w:rsidRPr="00F871F1" w:rsidRDefault="007A37E5" w:rsidP="00B9617E">
      <w:pPr>
        <w:spacing w:line="360" w:lineRule="auto"/>
        <w:jc w:val="center"/>
      </w:pPr>
    </w:p>
    <w:p w:rsidR="007A37E5" w:rsidRPr="00F871F1" w:rsidRDefault="007A37E5" w:rsidP="00B9617E">
      <w:pPr>
        <w:spacing w:line="360" w:lineRule="auto"/>
        <w:jc w:val="center"/>
      </w:pPr>
    </w:p>
    <w:p w:rsidR="007A37E5" w:rsidRPr="00F871F1" w:rsidRDefault="007A37E5" w:rsidP="00B9617E">
      <w:pPr>
        <w:spacing w:line="360" w:lineRule="auto"/>
        <w:jc w:val="center"/>
      </w:pPr>
    </w:p>
    <w:p w:rsidR="007A37E5" w:rsidRPr="00F871F1" w:rsidRDefault="007A37E5" w:rsidP="00B9617E">
      <w:pPr>
        <w:spacing w:line="360" w:lineRule="auto"/>
        <w:jc w:val="center"/>
      </w:pPr>
    </w:p>
    <w:p w:rsidR="007A37E5" w:rsidRPr="00F871F1" w:rsidRDefault="007A37E5" w:rsidP="00B9617E">
      <w:pPr>
        <w:spacing w:line="360" w:lineRule="auto"/>
        <w:jc w:val="center"/>
        <w:rPr>
          <w:sz w:val="28"/>
          <w:szCs w:val="28"/>
        </w:rPr>
      </w:pPr>
    </w:p>
    <w:p w:rsidR="000121BA" w:rsidRPr="00F871F1" w:rsidRDefault="000121BA" w:rsidP="00B9617E">
      <w:pPr>
        <w:spacing w:line="360" w:lineRule="auto"/>
        <w:jc w:val="center"/>
        <w:rPr>
          <w:sz w:val="28"/>
          <w:szCs w:val="28"/>
        </w:rPr>
      </w:pPr>
    </w:p>
    <w:p w:rsidR="000121BA" w:rsidRPr="00F871F1" w:rsidRDefault="000121BA" w:rsidP="00B9617E">
      <w:pPr>
        <w:spacing w:line="360" w:lineRule="auto"/>
        <w:jc w:val="both"/>
        <w:rPr>
          <w:i/>
        </w:rPr>
      </w:pPr>
      <w:r w:rsidRPr="00F871F1">
        <w:rPr>
          <w:sz w:val="28"/>
          <w:szCs w:val="28"/>
        </w:rPr>
        <w:tab/>
      </w:r>
      <w:r w:rsidRPr="00F871F1">
        <w:rPr>
          <w:i/>
        </w:rPr>
        <w:t>Poděkování</w:t>
      </w:r>
    </w:p>
    <w:p w:rsidR="000121BA" w:rsidRPr="00F871F1" w:rsidRDefault="000121BA" w:rsidP="00B9617E">
      <w:pPr>
        <w:spacing w:line="360" w:lineRule="auto"/>
        <w:jc w:val="both"/>
      </w:pPr>
    </w:p>
    <w:p w:rsidR="00387DFF" w:rsidRPr="00F871F1" w:rsidRDefault="000121BA" w:rsidP="00B9617E">
      <w:pPr>
        <w:spacing w:line="360" w:lineRule="auto"/>
        <w:ind w:left="705"/>
        <w:jc w:val="both"/>
        <w:rPr>
          <w:rFonts w:ascii="TimesNewRomanPSMT" w:hAnsi="TimesNewRomanPSMT" w:cs="TimesNewRomanPSMT"/>
          <w:i/>
        </w:rPr>
      </w:pPr>
      <w:r w:rsidRPr="00F871F1">
        <w:rPr>
          <w:i/>
        </w:rPr>
        <w:t xml:space="preserve">Mé poděkování patří především vedoucímu diplomové práce, panu </w:t>
      </w:r>
      <w:r w:rsidR="00F341C2" w:rsidRPr="00F871F1">
        <w:rPr>
          <w:rFonts w:ascii="TimesNewRomanPSMT" w:hAnsi="TimesNewRomanPSMT" w:cs="TimesNewRomanPSMT"/>
          <w:i/>
        </w:rPr>
        <w:t>d</w:t>
      </w:r>
      <w:r w:rsidRPr="00F871F1">
        <w:rPr>
          <w:rFonts w:ascii="TimesNewRomanPSMT" w:hAnsi="TimesNewRomanPSMT" w:cs="TimesNewRomanPSMT"/>
          <w:i/>
        </w:rPr>
        <w:t xml:space="preserve">oc. RNDr. Liboru Kvítkovi, CSc. za </w:t>
      </w:r>
      <w:r w:rsidR="001D2338" w:rsidRPr="00F871F1">
        <w:rPr>
          <w:rFonts w:ascii="TimesNewRomanPSMT" w:hAnsi="TimesNewRomanPSMT" w:cs="TimesNewRomanPSMT"/>
          <w:i/>
        </w:rPr>
        <w:t xml:space="preserve">cenné rady, </w:t>
      </w:r>
      <w:r w:rsidRPr="00F871F1">
        <w:rPr>
          <w:rFonts w:ascii="TimesNewRomanPSMT" w:hAnsi="TimesNewRomanPSMT" w:cs="TimesNewRomanPSMT"/>
          <w:i/>
        </w:rPr>
        <w:t>odborné vedení a v</w:t>
      </w:r>
      <w:r w:rsidR="001D2338" w:rsidRPr="00F871F1">
        <w:rPr>
          <w:rFonts w:ascii="TimesNewRomanPSMT" w:hAnsi="TimesNewRomanPSMT" w:cs="TimesNewRomanPSMT"/>
          <w:i/>
        </w:rPr>
        <w:t>eškerý</w:t>
      </w:r>
      <w:r w:rsidRPr="00F871F1">
        <w:rPr>
          <w:rFonts w:ascii="TimesNewRomanPSMT" w:hAnsi="TimesNewRomanPSMT" w:cs="TimesNewRomanPSMT"/>
          <w:i/>
        </w:rPr>
        <w:t xml:space="preserve"> </w:t>
      </w:r>
      <w:r w:rsidR="001D2338" w:rsidRPr="00F871F1">
        <w:rPr>
          <w:rFonts w:ascii="TimesNewRomanPSMT" w:hAnsi="TimesNewRomanPSMT" w:cs="TimesNewRomanPSMT"/>
          <w:i/>
        </w:rPr>
        <w:t>čas</w:t>
      </w:r>
      <w:r w:rsidRPr="00F871F1">
        <w:rPr>
          <w:rFonts w:ascii="TimesNewRomanPSMT" w:hAnsi="TimesNewRomanPSMT" w:cs="TimesNewRomanPSMT"/>
          <w:i/>
        </w:rPr>
        <w:t>, kter</w:t>
      </w:r>
      <w:r w:rsidR="001D2338" w:rsidRPr="00F871F1">
        <w:rPr>
          <w:rFonts w:ascii="TimesNewRomanPSMT" w:hAnsi="TimesNewRomanPSMT" w:cs="TimesNewRomanPSMT"/>
          <w:i/>
        </w:rPr>
        <w:t>ý</w:t>
      </w:r>
      <w:r w:rsidRPr="00F871F1">
        <w:rPr>
          <w:rFonts w:ascii="TimesNewRomanPSMT" w:hAnsi="TimesNewRomanPSMT" w:cs="TimesNewRomanPSMT"/>
          <w:i/>
        </w:rPr>
        <w:t xml:space="preserve"> mi věnoval. Dále bych rád poděkoval panu RNDr. Aleši Panáčkovi, Ph.D. za pomoc při provádění experimentálních měření, a také ostatním členům Katedry fyzikální chemie za jejich ochotu a přátelské prostředí.</w:t>
      </w:r>
      <w:r w:rsidR="001D2338" w:rsidRPr="00F871F1">
        <w:rPr>
          <w:i/>
        </w:rPr>
        <w:t xml:space="preserve"> </w:t>
      </w:r>
      <w:r w:rsidR="007A37E5" w:rsidRPr="00F871F1">
        <w:rPr>
          <w:i/>
        </w:rPr>
        <w:t>Mé díky patří také</w:t>
      </w:r>
      <w:r w:rsidR="001D2338" w:rsidRPr="00F871F1">
        <w:rPr>
          <w:i/>
        </w:rPr>
        <w:t xml:space="preserve"> Ústavu mikrobiologie Univerzity Palackého v Olomouci za měření antibakteriální aktivity vzorků.</w:t>
      </w:r>
    </w:p>
    <w:p w:rsidR="00006E0A" w:rsidRPr="00F871F1" w:rsidRDefault="001D2338" w:rsidP="00387DFF">
      <w:pPr>
        <w:spacing w:line="360" w:lineRule="auto"/>
        <w:ind w:left="708" w:firstLine="708"/>
        <w:jc w:val="both"/>
        <w:rPr>
          <w:i/>
        </w:rPr>
      </w:pPr>
      <w:r w:rsidRPr="00F871F1">
        <w:rPr>
          <w:i/>
        </w:rPr>
        <w:t>Velké záslu</w:t>
      </w:r>
      <w:r w:rsidR="007A37E5" w:rsidRPr="00F871F1">
        <w:rPr>
          <w:i/>
        </w:rPr>
        <w:t>hy na realizaci této práce má</w:t>
      </w:r>
      <w:r w:rsidRPr="00F871F1">
        <w:rPr>
          <w:i/>
        </w:rPr>
        <w:t xml:space="preserve"> pan </w:t>
      </w:r>
      <w:r w:rsidR="00F341C2" w:rsidRPr="00F871F1">
        <w:rPr>
          <w:bCs/>
          <w:i/>
        </w:rPr>
        <w:t>d</w:t>
      </w:r>
      <w:r w:rsidRPr="00F871F1">
        <w:rPr>
          <w:bCs/>
          <w:i/>
        </w:rPr>
        <w:t>oc. RNDr. Václav Slovák, Ph.D.</w:t>
      </w:r>
      <w:r w:rsidRPr="00F871F1">
        <w:rPr>
          <w:i/>
        </w:rPr>
        <w:t xml:space="preserve"> z Ostravské Univerzity v Ostravě, který mi poskytnul užitečné informace </w:t>
      </w:r>
      <w:r w:rsidR="00006E0A" w:rsidRPr="00F871F1">
        <w:rPr>
          <w:i/>
        </w:rPr>
        <w:t>k</w:t>
      </w:r>
      <w:r w:rsidRPr="00F871F1">
        <w:rPr>
          <w:i/>
        </w:rPr>
        <w:t xml:space="preserve"> příprav</w:t>
      </w:r>
      <w:r w:rsidR="00006E0A" w:rsidRPr="00F871F1">
        <w:rPr>
          <w:i/>
        </w:rPr>
        <w:t>ě</w:t>
      </w:r>
      <w:r w:rsidRPr="00F871F1">
        <w:rPr>
          <w:i/>
        </w:rPr>
        <w:t xml:space="preserve"> uhlíkatých aerogelů, které byly původním pilířem tohoto výzkumu.</w:t>
      </w:r>
    </w:p>
    <w:p w:rsidR="00006E0A" w:rsidRPr="00F871F1" w:rsidRDefault="00006E0A">
      <w:pPr>
        <w:spacing w:after="200" w:line="276" w:lineRule="auto"/>
      </w:pPr>
      <w:r w:rsidRPr="00F871F1">
        <w:br w:type="page"/>
      </w:r>
    </w:p>
    <w:p w:rsidR="00006E0A" w:rsidRPr="00F871F1" w:rsidRDefault="00006E0A" w:rsidP="00006E0A">
      <w:pPr>
        <w:spacing w:line="360" w:lineRule="auto"/>
        <w:rPr>
          <w:b/>
        </w:rPr>
      </w:pPr>
      <w:r w:rsidRPr="00F871F1">
        <w:rPr>
          <w:b/>
        </w:rPr>
        <w:lastRenderedPageBreak/>
        <w:t>Bibliografická identifikace:</w:t>
      </w:r>
    </w:p>
    <w:p w:rsidR="00006E0A" w:rsidRPr="00F871F1" w:rsidRDefault="00006E0A" w:rsidP="00006E0A">
      <w:pPr>
        <w:spacing w:line="360" w:lineRule="auto"/>
      </w:pPr>
    </w:p>
    <w:p w:rsidR="00006E0A" w:rsidRPr="00F871F1" w:rsidRDefault="00006E0A" w:rsidP="00006E0A">
      <w:pPr>
        <w:spacing w:line="360" w:lineRule="auto"/>
      </w:pPr>
      <w:r w:rsidRPr="00F871F1">
        <w:t>Jméno a příjmení autora:</w:t>
      </w:r>
      <w:r w:rsidRPr="00F871F1">
        <w:tab/>
      </w:r>
      <w:r w:rsidRPr="00F871F1">
        <w:tab/>
        <w:t>Petr Slovák</w:t>
      </w:r>
      <w:r w:rsidRPr="00F871F1">
        <w:tab/>
      </w:r>
      <w:r w:rsidRPr="00F871F1">
        <w:tab/>
      </w:r>
    </w:p>
    <w:p w:rsidR="00006E0A" w:rsidRPr="00F871F1" w:rsidRDefault="00006E0A" w:rsidP="00006E0A">
      <w:pPr>
        <w:spacing w:line="360" w:lineRule="auto"/>
        <w:ind w:left="3540" w:hanging="3540"/>
        <w:rPr>
          <w:sz w:val="32"/>
          <w:szCs w:val="32"/>
        </w:rPr>
      </w:pPr>
      <w:r w:rsidRPr="00F871F1">
        <w:t>Název práce:</w:t>
      </w:r>
      <w:r w:rsidRPr="00F871F1">
        <w:tab/>
        <w:t>Nanokompozit uhlíkatý materiál – nanočástice stříbra: Příprava a antibakteriální aktivita</w:t>
      </w:r>
    </w:p>
    <w:p w:rsidR="00006E0A" w:rsidRPr="00F871F1" w:rsidRDefault="00006E0A" w:rsidP="00006E0A">
      <w:pPr>
        <w:spacing w:line="360" w:lineRule="auto"/>
      </w:pPr>
      <w:r w:rsidRPr="00F871F1">
        <w:t>Typ práce:</w:t>
      </w:r>
      <w:r w:rsidRPr="00F871F1">
        <w:tab/>
      </w:r>
      <w:r w:rsidRPr="00F871F1">
        <w:tab/>
      </w:r>
      <w:r w:rsidRPr="00F871F1">
        <w:tab/>
      </w:r>
      <w:r w:rsidRPr="00F871F1">
        <w:tab/>
        <w:t>Diplomová</w:t>
      </w:r>
    </w:p>
    <w:p w:rsidR="00006E0A" w:rsidRPr="00F871F1" w:rsidRDefault="00006E0A" w:rsidP="00006E0A">
      <w:pPr>
        <w:spacing w:line="360" w:lineRule="auto"/>
      </w:pPr>
      <w:r w:rsidRPr="00F871F1">
        <w:t>Pracoviště:</w:t>
      </w:r>
      <w:r w:rsidRPr="00F871F1">
        <w:tab/>
      </w:r>
      <w:r w:rsidRPr="00F871F1">
        <w:tab/>
      </w:r>
      <w:r w:rsidRPr="00F871F1">
        <w:tab/>
      </w:r>
      <w:r w:rsidRPr="00F871F1">
        <w:tab/>
        <w:t>Katedra fyzikální chemie</w:t>
      </w:r>
    </w:p>
    <w:p w:rsidR="00006E0A" w:rsidRPr="00F871F1" w:rsidRDefault="00006E0A" w:rsidP="00006E0A">
      <w:pPr>
        <w:spacing w:line="360" w:lineRule="auto"/>
      </w:pPr>
      <w:r w:rsidRPr="00F871F1">
        <w:t>Vedoucí práce:</w:t>
      </w:r>
      <w:r w:rsidRPr="00F871F1">
        <w:tab/>
      </w:r>
      <w:r w:rsidRPr="00F871F1">
        <w:tab/>
      </w:r>
      <w:r w:rsidRPr="00F871F1">
        <w:tab/>
      </w:r>
      <w:r w:rsidR="00F341C2" w:rsidRPr="00F871F1">
        <w:t>d</w:t>
      </w:r>
      <w:r w:rsidRPr="00F871F1">
        <w:t>oc. RNDr. Libor Kvítek, CSc.</w:t>
      </w:r>
    </w:p>
    <w:p w:rsidR="00006E0A" w:rsidRPr="00F871F1" w:rsidRDefault="00006E0A" w:rsidP="00006E0A">
      <w:pPr>
        <w:spacing w:line="360" w:lineRule="auto"/>
      </w:pPr>
      <w:r w:rsidRPr="00F871F1">
        <w:t>Rok obhajoby práce:</w:t>
      </w:r>
      <w:r w:rsidRPr="00F871F1">
        <w:tab/>
      </w:r>
      <w:r w:rsidRPr="00F871F1">
        <w:tab/>
      </w:r>
      <w:r w:rsidRPr="00F871F1">
        <w:tab/>
        <w:t>2012</w:t>
      </w:r>
    </w:p>
    <w:p w:rsidR="00B10E95" w:rsidRPr="00F871F1" w:rsidRDefault="00006E0A" w:rsidP="00B10E95">
      <w:pPr>
        <w:spacing w:line="360" w:lineRule="auto"/>
        <w:ind w:left="3540" w:hanging="3540"/>
        <w:jc w:val="both"/>
      </w:pPr>
      <w:r w:rsidRPr="00F871F1">
        <w:t>Abstrakt:</w:t>
      </w:r>
      <w:r w:rsidRPr="00F871F1">
        <w:tab/>
      </w:r>
      <w:r w:rsidR="00B10E95" w:rsidRPr="00F871F1">
        <w:t>Cílem této práce bylo připravit nanokompozitní materiál s antibakteriálními účinky. Stříbrné nanočástice jsou díky svým vlastnostem vhodným kandidátem na přípravu nanokompozitních materiálů s požadovanými vlastnostmi. Příprava těchto materiálů probíhala pomocí adsorpce stříbrných nanočástic z roztoku. Jako sorbenty byly použity materiály na bázi uhlíku, konkrétně se jednalo o aktivní uhlí, uhlíkaté nanotrubičky a uhlíkaté aerogely. Tyto materiály byly nejprve používány v čisté formě, v další fázi experimentů byly modifikovány. První modifikace spočívala v oxidaci povařením v 5 mol·dm</w:t>
      </w:r>
      <w:r w:rsidR="00B10E95" w:rsidRPr="00F871F1">
        <w:rPr>
          <w:vertAlign w:val="superscript"/>
        </w:rPr>
        <w:t>-3</w:t>
      </w:r>
      <w:r w:rsidR="00B10E95" w:rsidRPr="00F871F1">
        <w:t xml:space="preserve"> HNO</w:t>
      </w:r>
      <w:r w:rsidR="00B10E95" w:rsidRPr="00F871F1">
        <w:rPr>
          <w:vertAlign w:val="subscript"/>
        </w:rPr>
        <w:t>3</w:t>
      </w:r>
      <w:r w:rsidR="00B10E95" w:rsidRPr="00F871F1">
        <w:t xml:space="preserve">, a tedy v zabudování kyslíku do povrchových struktur sorbentů. Po oxidaci následoval druhý krok modifikace povrchu uhlíkatých materiálů adsorpcí polyethyleniminu, polymeru obsahujícího dusík. Tyto modifikace povrchu byly prováděny s cílem zvýšení adsorpce nanočástic stříbra na povrchu modifikovaných uhlíkatých materiálů, protože stříbro má vyšší afinitu ke kyslíku než k uhlíku a interakce s atomy dusíku je ještě výrazně intenzivnější. Pokud uhlíkaté materiály, ať už čisté či modifikované, vykazovaly velkou adsorpci nanočástic stříbra a zároveň nezpůsobovaly jejich agregaci, byla studována nejen </w:t>
      </w:r>
      <w:r w:rsidR="00B10E95" w:rsidRPr="00F871F1">
        <w:lastRenderedPageBreak/>
        <w:t xml:space="preserve">jejich antibakteriální aktivita, ale také desorpce nanočástic stříbra zpět do vodného roztoku. Tyto experimenty ukázaly, že oxidace nezlepšovala sorpční schopnosti materiálů, modifikace polyethyleniminem zvyšovala úbytek stříbrných nanočástic z roztoku a jako nejlepší nanokompozitní materiál s antibakteriálními účinky se jevil Ag@MWCNT – stříbrné nanočástice adsorbované na vícesměnných uhlíkatých nanotrubičkách. </w:t>
      </w:r>
    </w:p>
    <w:p w:rsidR="00006E0A" w:rsidRPr="00F871F1" w:rsidRDefault="00006E0A" w:rsidP="00006E0A">
      <w:pPr>
        <w:spacing w:line="360" w:lineRule="auto"/>
        <w:ind w:left="3540" w:hanging="3540"/>
        <w:jc w:val="both"/>
      </w:pPr>
    </w:p>
    <w:p w:rsidR="00006E0A" w:rsidRPr="00F871F1" w:rsidRDefault="00006E0A" w:rsidP="00B10E95">
      <w:pPr>
        <w:spacing w:line="360" w:lineRule="auto"/>
        <w:ind w:left="3544" w:hanging="3544"/>
      </w:pPr>
      <w:r w:rsidRPr="00F871F1">
        <w:t>Klíčová slova:</w:t>
      </w:r>
      <w:r w:rsidRPr="00F871F1">
        <w:tab/>
      </w:r>
      <w:r w:rsidR="00B10E95" w:rsidRPr="00F871F1">
        <w:t>Stříbrné nanočástice; Adsorpce; Uhlíkaté materiály; Oxidace; Antibakteriální aktivita.</w:t>
      </w:r>
    </w:p>
    <w:p w:rsidR="00006E0A" w:rsidRPr="00F871F1" w:rsidRDefault="00006E0A" w:rsidP="00006E0A">
      <w:pPr>
        <w:spacing w:line="360" w:lineRule="auto"/>
      </w:pPr>
      <w:r w:rsidRPr="00F871F1">
        <w:t>Počet stran:</w:t>
      </w:r>
      <w:r w:rsidRPr="00F871F1">
        <w:tab/>
      </w:r>
      <w:r w:rsidRPr="00F871F1">
        <w:tab/>
      </w:r>
      <w:r w:rsidRPr="00F871F1">
        <w:tab/>
      </w:r>
      <w:r w:rsidRPr="00F871F1">
        <w:tab/>
      </w:r>
      <w:r w:rsidR="008804B6">
        <w:t>57</w:t>
      </w:r>
    </w:p>
    <w:p w:rsidR="00006E0A" w:rsidRPr="00F871F1" w:rsidRDefault="00006E0A" w:rsidP="00006E0A">
      <w:pPr>
        <w:spacing w:line="360" w:lineRule="auto"/>
      </w:pPr>
      <w:r w:rsidRPr="00F871F1">
        <w:t>Počet příloh:</w:t>
      </w:r>
      <w:r w:rsidRPr="00F871F1">
        <w:tab/>
      </w:r>
      <w:r w:rsidRPr="00F871F1">
        <w:tab/>
      </w:r>
      <w:r w:rsidRPr="00F871F1">
        <w:tab/>
      </w:r>
      <w:r w:rsidRPr="00F871F1">
        <w:tab/>
        <w:t>0</w:t>
      </w:r>
    </w:p>
    <w:p w:rsidR="00B10E95" w:rsidRPr="00F871F1" w:rsidRDefault="00006E0A" w:rsidP="00006E0A">
      <w:pPr>
        <w:spacing w:line="360" w:lineRule="auto"/>
      </w:pPr>
      <w:r w:rsidRPr="00F871F1">
        <w:t>Jazyk:</w:t>
      </w:r>
      <w:r w:rsidRPr="00F871F1">
        <w:tab/>
      </w:r>
      <w:r w:rsidRPr="00F871F1">
        <w:tab/>
      </w:r>
      <w:r w:rsidRPr="00F871F1">
        <w:tab/>
      </w:r>
      <w:r w:rsidRPr="00F871F1">
        <w:tab/>
      </w:r>
      <w:r w:rsidRPr="00F871F1">
        <w:tab/>
      </w:r>
      <w:r w:rsidR="00DB0181" w:rsidRPr="00F871F1">
        <w:t>Č</w:t>
      </w:r>
      <w:r w:rsidRPr="00F871F1">
        <w:t>eština</w:t>
      </w:r>
    </w:p>
    <w:p w:rsidR="00B10E95" w:rsidRPr="00F871F1" w:rsidRDefault="00B10E95">
      <w:pPr>
        <w:spacing w:after="200" w:line="276" w:lineRule="auto"/>
      </w:pPr>
      <w:r w:rsidRPr="00F871F1">
        <w:br w:type="page"/>
      </w:r>
    </w:p>
    <w:p w:rsidR="00B10E95" w:rsidRPr="00F871F1" w:rsidRDefault="00B10E95" w:rsidP="00B10E95">
      <w:pPr>
        <w:spacing w:line="360" w:lineRule="auto"/>
        <w:rPr>
          <w:b/>
          <w:lang w:val="en-US"/>
        </w:rPr>
      </w:pPr>
      <w:r w:rsidRPr="00F871F1">
        <w:rPr>
          <w:b/>
          <w:lang w:val="en-US"/>
        </w:rPr>
        <w:lastRenderedPageBreak/>
        <w:t>Bibliographical identification:</w:t>
      </w:r>
    </w:p>
    <w:p w:rsidR="00B10E95" w:rsidRPr="00F871F1" w:rsidRDefault="00B10E95" w:rsidP="00B10E95">
      <w:pPr>
        <w:spacing w:line="360" w:lineRule="auto"/>
        <w:rPr>
          <w:lang w:val="en-US"/>
        </w:rPr>
      </w:pPr>
    </w:p>
    <w:p w:rsidR="00B10E95" w:rsidRPr="00F871F1" w:rsidRDefault="00B10E95" w:rsidP="00B10E95">
      <w:pPr>
        <w:spacing w:line="360" w:lineRule="auto"/>
        <w:rPr>
          <w:lang w:val="en-US"/>
        </w:rPr>
      </w:pPr>
      <w:r w:rsidRPr="00F871F1">
        <w:rPr>
          <w:lang w:val="en-US"/>
        </w:rPr>
        <w:t>Author’s first name and surname:</w:t>
      </w:r>
      <w:r w:rsidRPr="00F871F1">
        <w:rPr>
          <w:lang w:val="en-US"/>
        </w:rPr>
        <w:tab/>
        <w:t>Petr Slovák</w:t>
      </w:r>
    </w:p>
    <w:p w:rsidR="00B10E95" w:rsidRPr="00F871F1" w:rsidRDefault="00B10E95" w:rsidP="00B10E95">
      <w:pPr>
        <w:spacing w:line="360" w:lineRule="auto"/>
        <w:ind w:left="3540" w:hanging="3540"/>
        <w:rPr>
          <w:lang w:val="en-US"/>
        </w:rPr>
      </w:pPr>
      <w:r w:rsidRPr="00F871F1">
        <w:rPr>
          <w:lang w:val="en-US"/>
        </w:rPr>
        <w:t>Title:</w:t>
      </w:r>
      <w:r w:rsidRPr="00F871F1">
        <w:rPr>
          <w:lang w:val="en-US"/>
        </w:rPr>
        <w:tab/>
        <w:t>Nanocomposite carbon material – silver nanoparticles: Preparation and antibacterial activity</w:t>
      </w:r>
    </w:p>
    <w:p w:rsidR="00B10E95" w:rsidRPr="00F871F1" w:rsidRDefault="00B10E95" w:rsidP="00B10E95">
      <w:pPr>
        <w:spacing w:line="360" w:lineRule="auto"/>
        <w:rPr>
          <w:lang w:val="en-US"/>
        </w:rPr>
      </w:pPr>
      <w:r w:rsidRPr="00F871F1">
        <w:rPr>
          <w:lang w:val="en-US"/>
        </w:rPr>
        <w:t>Department:</w:t>
      </w:r>
      <w:r w:rsidRPr="00F871F1">
        <w:rPr>
          <w:lang w:val="en-US"/>
        </w:rPr>
        <w:tab/>
      </w:r>
      <w:r w:rsidRPr="00F871F1">
        <w:rPr>
          <w:lang w:val="en-US"/>
        </w:rPr>
        <w:tab/>
      </w:r>
      <w:r w:rsidRPr="00F871F1">
        <w:rPr>
          <w:lang w:val="en-US"/>
        </w:rPr>
        <w:tab/>
      </w:r>
      <w:r w:rsidRPr="00F871F1">
        <w:rPr>
          <w:lang w:val="en-US"/>
        </w:rPr>
        <w:tab/>
        <w:t>Department of Physical Chemistry</w:t>
      </w:r>
    </w:p>
    <w:p w:rsidR="00B10E95" w:rsidRPr="00F871F1" w:rsidRDefault="00B10E95" w:rsidP="00B10E95">
      <w:pPr>
        <w:spacing w:line="360" w:lineRule="auto"/>
        <w:rPr>
          <w:lang w:val="en-US"/>
        </w:rPr>
      </w:pPr>
      <w:r w:rsidRPr="00F871F1">
        <w:rPr>
          <w:lang w:val="en-US"/>
        </w:rPr>
        <w:t xml:space="preserve">Type of thesis: </w:t>
      </w:r>
      <w:r w:rsidRPr="00F871F1">
        <w:rPr>
          <w:lang w:val="en-US"/>
        </w:rPr>
        <w:tab/>
      </w:r>
      <w:r w:rsidRPr="00F871F1">
        <w:rPr>
          <w:lang w:val="en-US"/>
        </w:rPr>
        <w:tab/>
      </w:r>
      <w:r w:rsidRPr="00F871F1">
        <w:rPr>
          <w:lang w:val="en-US"/>
        </w:rPr>
        <w:tab/>
        <w:t>Master</w:t>
      </w:r>
    </w:p>
    <w:p w:rsidR="00B10E95" w:rsidRPr="00F871F1" w:rsidRDefault="00B10E95" w:rsidP="00B10E95">
      <w:pPr>
        <w:spacing w:line="360" w:lineRule="auto"/>
      </w:pPr>
      <w:r w:rsidRPr="00F871F1">
        <w:rPr>
          <w:lang w:val="en-US"/>
        </w:rPr>
        <w:t xml:space="preserve">Supervisor: </w:t>
      </w:r>
      <w:r w:rsidRPr="00F871F1">
        <w:rPr>
          <w:lang w:val="en-US"/>
        </w:rPr>
        <w:tab/>
      </w:r>
      <w:r w:rsidRPr="00F871F1">
        <w:rPr>
          <w:lang w:val="en-US"/>
        </w:rPr>
        <w:tab/>
      </w:r>
      <w:r w:rsidRPr="00F871F1">
        <w:rPr>
          <w:lang w:val="en-US"/>
        </w:rPr>
        <w:tab/>
      </w:r>
      <w:r w:rsidRPr="00F871F1">
        <w:rPr>
          <w:lang w:val="en-US"/>
        </w:rPr>
        <w:tab/>
      </w:r>
      <w:r w:rsidR="00F341C2" w:rsidRPr="00F871F1">
        <w:t>d</w:t>
      </w:r>
      <w:r w:rsidRPr="00F871F1">
        <w:t>oc. RNDr. Libor Kvítek, CSc.</w:t>
      </w:r>
    </w:p>
    <w:p w:rsidR="00B10E95" w:rsidRPr="00F871F1" w:rsidRDefault="00B10E95" w:rsidP="00B10E95">
      <w:pPr>
        <w:spacing w:line="360" w:lineRule="auto"/>
        <w:rPr>
          <w:lang w:val="en-US"/>
        </w:rPr>
      </w:pPr>
      <w:r w:rsidRPr="00F871F1">
        <w:rPr>
          <w:lang w:val="en-US"/>
        </w:rPr>
        <w:t>The year of presentation:</w:t>
      </w:r>
      <w:r w:rsidRPr="00F871F1">
        <w:rPr>
          <w:lang w:val="en-US"/>
        </w:rPr>
        <w:tab/>
      </w:r>
      <w:r w:rsidRPr="00F871F1">
        <w:rPr>
          <w:lang w:val="en-US"/>
        </w:rPr>
        <w:tab/>
        <w:t>2012</w:t>
      </w:r>
    </w:p>
    <w:p w:rsidR="00DB0181" w:rsidRPr="00F871F1" w:rsidRDefault="00B10E95" w:rsidP="00DB0181">
      <w:pPr>
        <w:spacing w:line="360" w:lineRule="auto"/>
        <w:ind w:left="3544" w:hanging="3544"/>
        <w:contextualSpacing/>
        <w:jc w:val="both"/>
      </w:pPr>
      <w:r w:rsidRPr="00F871F1">
        <w:rPr>
          <w:lang w:val="en-US"/>
        </w:rPr>
        <w:t>Abstract:</w:t>
      </w:r>
      <w:r w:rsidRPr="00F871F1">
        <w:rPr>
          <w:lang w:val="en-US"/>
        </w:rPr>
        <w:tab/>
      </w:r>
      <w:r w:rsidR="00DB0181" w:rsidRPr="00F871F1">
        <w:rPr>
          <w:lang w:val="en-US"/>
        </w:rPr>
        <w:t>The aim of this diploma thesis was to prepare a nanocomposite material with</w:t>
      </w:r>
      <w:r w:rsidR="0019553D" w:rsidRPr="00F871F1">
        <w:rPr>
          <w:lang w:val="en-US"/>
        </w:rPr>
        <w:t xml:space="preserve"> an</w:t>
      </w:r>
      <w:r w:rsidR="00DB0181" w:rsidRPr="00F871F1">
        <w:rPr>
          <w:lang w:val="en-US"/>
        </w:rPr>
        <w:t xml:space="preserve"> antibacterial activity. Silver nanoparticles were suitable component for preparation of nanocomposite materials with demanded properties. The preparations of such materials were realized by the adsorption of silver nanoparticles from the aqueous dispersion. Carbon based materials, namely active carbon, carbon nanotubes and carbon aerogels were used as adsorbents. Firstly these carbon adsorbents were used in pure form, secondly in oxidized state and thirdly in form modified by polyethylenimine. Oxidation was handled by boiling in 5 mol·dm</w:t>
      </w:r>
      <w:r w:rsidR="00DB0181" w:rsidRPr="00F871F1">
        <w:rPr>
          <w:vertAlign w:val="superscript"/>
          <w:lang w:val="en-US"/>
        </w:rPr>
        <w:t>-3</w:t>
      </w:r>
      <w:r w:rsidR="00DB0181" w:rsidRPr="00F871F1">
        <w:rPr>
          <w:lang w:val="en-US"/>
        </w:rPr>
        <w:t xml:space="preserve"> HNO</w:t>
      </w:r>
      <w:r w:rsidR="00DB0181" w:rsidRPr="00F871F1">
        <w:rPr>
          <w:vertAlign w:val="subscript"/>
          <w:lang w:val="en-US"/>
        </w:rPr>
        <w:t>3</w:t>
      </w:r>
      <w:r w:rsidR="00DB0181" w:rsidRPr="00F871F1">
        <w:rPr>
          <w:lang w:val="en-US"/>
        </w:rPr>
        <w:t>, addition of polyethylenimine was done through the adsorption from the solution. Oxidation led to the bonding of oxyg</w:t>
      </w:r>
      <w:r w:rsidR="0019553D" w:rsidRPr="00F871F1">
        <w:rPr>
          <w:lang w:val="en-US"/>
        </w:rPr>
        <w:t>en to the surface of adsorbents.</w:t>
      </w:r>
      <w:r w:rsidR="00DB0181" w:rsidRPr="00F871F1">
        <w:rPr>
          <w:lang w:val="en-US"/>
        </w:rPr>
        <w:t xml:space="preserve"> </w:t>
      </w:r>
      <w:r w:rsidR="0019553D" w:rsidRPr="00F871F1">
        <w:rPr>
          <w:lang w:val="en-US"/>
        </w:rPr>
        <w:t xml:space="preserve">The materials were oxidized </w:t>
      </w:r>
      <w:r w:rsidR="00DB0181" w:rsidRPr="00F871F1">
        <w:rPr>
          <w:lang w:val="en-US"/>
        </w:rPr>
        <w:t xml:space="preserve">because silver nanoparticles have higher affinity to the oxygen than to the carbon. Modification with polyethylemimine caused addition of nitrogen to the surface, which has yet stronger interactions with silver nanoparticles. There was also studied both the desorption of silver nanoparticles and an antibacterial activity of nanocomposites, which showed the adsorption of high amount of silver nanoparticles and which did not cause </w:t>
      </w:r>
      <w:r w:rsidR="00DB0181" w:rsidRPr="00F871F1">
        <w:rPr>
          <w:lang w:val="en-US"/>
        </w:rPr>
        <w:lastRenderedPageBreak/>
        <w:t xml:space="preserve">the aggregation of silver nanoparticles. The results show, that oxidation did not enhance the adsorption of carbon materials, modification with polyethylenimine improved the decrease of silver nanoparticles from the solution and that the best nanocomposite material with antibacterial activity was </w:t>
      </w:r>
      <w:r w:rsidR="00DB0181" w:rsidRPr="00F871F1">
        <w:t>Ag@</w:t>
      </w:r>
      <w:r w:rsidR="00DB0181" w:rsidRPr="00F871F1">
        <w:rPr>
          <w:lang w:val="en-US"/>
        </w:rPr>
        <w:t>MWCNT – silver nanoparticles adsorbed on</w:t>
      </w:r>
      <w:r w:rsidR="00DB0181" w:rsidRPr="00F871F1">
        <w:t xml:space="preserve"> multi-wall carbon nanotubes.</w:t>
      </w:r>
    </w:p>
    <w:p w:rsidR="00F341C2" w:rsidRPr="00F871F1" w:rsidRDefault="00F341C2" w:rsidP="00DB0181">
      <w:pPr>
        <w:spacing w:line="360" w:lineRule="auto"/>
        <w:ind w:left="3544" w:hanging="3544"/>
        <w:contextualSpacing/>
        <w:jc w:val="both"/>
        <w:rPr>
          <w:lang w:val="en-US"/>
        </w:rPr>
      </w:pPr>
    </w:p>
    <w:p w:rsidR="00B10E95" w:rsidRPr="00F871F1" w:rsidRDefault="00B10E95" w:rsidP="00DB0181">
      <w:pPr>
        <w:spacing w:line="360" w:lineRule="auto"/>
        <w:ind w:left="3544" w:hanging="3544"/>
        <w:contextualSpacing/>
        <w:jc w:val="both"/>
        <w:rPr>
          <w:rFonts w:cs="Arial"/>
          <w:lang w:val="en-US"/>
        </w:rPr>
      </w:pPr>
      <w:r w:rsidRPr="00F871F1">
        <w:rPr>
          <w:lang w:val="en-US"/>
        </w:rPr>
        <w:t xml:space="preserve">Keywords:          </w:t>
      </w:r>
      <w:r w:rsidR="00DB0181" w:rsidRPr="00F871F1">
        <w:rPr>
          <w:lang w:val="en-US"/>
        </w:rPr>
        <w:t xml:space="preserve">                    </w:t>
      </w:r>
      <w:r w:rsidR="00DB0181" w:rsidRPr="00F871F1">
        <w:rPr>
          <w:lang w:val="en-US"/>
        </w:rPr>
        <w:tab/>
      </w:r>
      <w:r w:rsidR="00DB0181" w:rsidRPr="00F871F1">
        <w:t>Silver nanoparticles; Adsorption; Carbon materials; Oxidation; Antibacterial activity</w:t>
      </w:r>
      <w:r w:rsidRPr="00F871F1">
        <w:rPr>
          <w:lang w:val="en-US"/>
        </w:rPr>
        <w:tab/>
      </w:r>
      <w:r w:rsidRPr="00F871F1">
        <w:rPr>
          <w:lang w:val="en-US"/>
        </w:rPr>
        <w:tab/>
      </w:r>
    </w:p>
    <w:p w:rsidR="00B10E95" w:rsidRPr="00F871F1" w:rsidRDefault="00B10E95" w:rsidP="00B10E95">
      <w:pPr>
        <w:spacing w:line="360" w:lineRule="auto"/>
        <w:ind w:left="3540" w:hanging="3540"/>
        <w:rPr>
          <w:lang w:val="en-US"/>
        </w:rPr>
      </w:pPr>
      <w:r w:rsidRPr="00F871F1">
        <w:rPr>
          <w:lang w:val="en-US"/>
        </w:rPr>
        <w:t>Number of pages:</w:t>
      </w:r>
      <w:r w:rsidRPr="00F871F1">
        <w:rPr>
          <w:lang w:val="en-US"/>
        </w:rPr>
        <w:tab/>
      </w:r>
      <w:r w:rsidR="008804B6">
        <w:rPr>
          <w:lang w:val="en-US"/>
        </w:rPr>
        <w:t>57</w:t>
      </w:r>
    </w:p>
    <w:p w:rsidR="00B10E95" w:rsidRPr="00F871F1" w:rsidRDefault="00B10E95" w:rsidP="00B10E95">
      <w:pPr>
        <w:spacing w:line="360" w:lineRule="auto"/>
        <w:ind w:left="3540" w:hanging="3540"/>
        <w:rPr>
          <w:lang w:val="en-US"/>
        </w:rPr>
      </w:pPr>
      <w:r w:rsidRPr="00F871F1">
        <w:rPr>
          <w:lang w:val="en-US"/>
        </w:rPr>
        <w:t>Number of appendices:</w:t>
      </w:r>
      <w:r w:rsidRPr="00F871F1">
        <w:rPr>
          <w:lang w:val="en-US"/>
        </w:rPr>
        <w:tab/>
        <w:t>0</w:t>
      </w:r>
    </w:p>
    <w:p w:rsidR="00B10E95" w:rsidRPr="00F871F1" w:rsidRDefault="00B10E95" w:rsidP="00B10E95">
      <w:pPr>
        <w:spacing w:line="360" w:lineRule="auto"/>
        <w:jc w:val="both"/>
        <w:rPr>
          <w:lang w:val="en-US"/>
        </w:rPr>
      </w:pPr>
      <w:r w:rsidRPr="00F871F1">
        <w:rPr>
          <w:lang w:val="en-US"/>
        </w:rPr>
        <w:t xml:space="preserve">Language: </w:t>
      </w:r>
      <w:r w:rsidRPr="00F871F1">
        <w:rPr>
          <w:lang w:val="en-US"/>
        </w:rPr>
        <w:tab/>
      </w:r>
      <w:r w:rsidR="00DB0181" w:rsidRPr="00F871F1">
        <w:rPr>
          <w:lang w:val="en-US"/>
        </w:rPr>
        <w:tab/>
      </w:r>
      <w:r w:rsidR="00DB0181" w:rsidRPr="00F871F1">
        <w:rPr>
          <w:lang w:val="en-US"/>
        </w:rPr>
        <w:tab/>
      </w:r>
      <w:r w:rsidR="00DB0181" w:rsidRPr="00F871F1">
        <w:rPr>
          <w:lang w:val="en-US"/>
        </w:rPr>
        <w:tab/>
      </w:r>
      <w:r w:rsidRPr="00F871F1">
        <w:rPr>
          <w:lang w:val="en-US"/>
        </w:rPr>
        <w:t>Czech</w:t>
      </w:r>
    </w:p>
    <w:p w:rsidR="00F341C2" w:rsidRPr="00F871F1" w:rsidRDefault="00F341C2">
      <w:pPr>
        <w:spacing w:after="200" w:line="276" w:lineRule="auto"/>
      </w:pPr>
      <w:r w:rsidRPr="00F871F1">
        <w:br w:type="page"/>
      </w:r>
    </w:p>
    <w:sdt>
      <w:sdtPr>
        <w:rPr>
          <w:rFonts w:ascii="Times New Roman" w:eastAsia="Times New Roman" w:hAnsi="Times New Roman" w:cs="Times New Roman"/>
          <w:b w:val="0"/>
          <w:bCs w:val="0"/>
          <w:color w:val="auto"/>
          <w:sz w:val="24"/>
          <w:szCs w:val="24"/>
          <w:lang w:eastAsia="cs-CZ"/>
        </w:rPr>
        <w:id w:val="27324304"/>
        <w:docPartObj>
          <w:docPartGallery w:val="Table of Contents"/>
          <w:docPartUnique/>
        </w:docPartObj>
      </w:sdtPr>
      <w:sdtContent>
        <w:p w:rsidR="001807AD" w:rsidRPr="00F871F1" w:rsidRDefault="001807AD">
          <w:pPr>
            <w:pStyle w:val="Nadpisobsahu"/>
            <w:rPr>
              <w:color w:val="auto"/>
            </w:rPr>
          </w:pPr>
          <w:r w:rsidRPr="00F871F1">
            <w:rPr>
              <w:color w:val="auto"/>
            </w:rPr>
            <w:t>Obsah</w:t>
          </w:r>
        </w:p>
        <w:p w:rsidR="00D93111" w:rsidRPr="00F871F1" w:rsidRDefault="00181CDF">
          <w:pPr>
            <w:pStyle w:val="Obsah1"/>
            <w:tabs>
              <w:tab w:val="right" w:leader="dot" w:pos="9061"/>
            </w:tabs>
            <w:rPr>
              <w:rFonts w:eastAsiaTheme="minorEastAsia" w:cstheme="minorBidi"/>
              <w:b w:val="0"/>
              <w:bCs w:val="0"/>
              <w:caps w:val="0"/>
              <w:noProof/>
              <w:sz w:val="22"/>
              <w:szCs w:val="22"/>
            </w:rPr>
          </w:pPr>
          <w:r w:rsidRPr="00F871F1">
            <w:fldChar w:fldCharType="begin"/>
          </w:r>
          <w:r w:rsidR="001807AD" w:rsidRPr="00F871F1">
            <w:instrText xml:space="preserve"> TOC \o "1-3" \h \z \u </w:instrText>
          </w:r>
          <w:r w:rsidRPr="00F871F1">
            <w:fldChar w:fldCharType="separate"/>
          </w:r>
          <w:hyperlink w:anchor="_Toc324954148" w:history="1">
            <w:r w:rsidR="00D93111" w:rsidRPr="00F871F1">
              <w:rPr>
                <w:rStyle w:val="Hypertextovodkaz"/>
                <w:noProof/>
                <w:color w:val="auto"/>
              </w:rPr>
              <w:t>1. Úvod</w:t>
            </w:r>
            <w:r w:rsidR="00D93111" w:rsidRPr="00F871F1">
              <w:rPr>
                <w:noProof/>
                <w:webHidden/>
              </w:rPr>
              <w:tab/>
            </w:r>
            <w:r w:rsidR="00D93111" w:rsidRPr="00F871F1">
              <w:rPr>
                <w:noProof/>
                <w:webHidden/>
              </w:rPr>
              <w:fldChar w:fldCharType="begin"/>
            </w:r>
            <w:r w:rsidR="00D93111" w:rsidRPr="00F871F1">
              <w:rPr>
                <w:noProof/>
                <w:webHidden/>
              </w:rPr>
              <w:instrText xml:space="preserve"> PAGEREF _Toc324954148 \h </w:instrText>
            </w:r>
            <w:r w:rsidR="00D93111" w:rsidRPr="00F871F1">
              <w:rPr>
                <w:noProof/>
                <w:webHidden/>
              </w:rPr>
            </w:r>
            <w:r w:rsidR="00D93111" w:rsidRPr="00F871F1">
              <w:rPr>
                <w:noProof/>
                <w:webHidden/>
              </w:rPr>
              <w:fldChar w:fldCharType="separate"/>
            </w:r>
            <w:r w:rsidR="00F871F1" w:rsidRPr="00F871F1">
              <w:rPr>
                <w:noProof/>
                <w:webHidden/>
              </w:rPr>
              <w:t>9</w:t>
            </w:r>
            <w:r w:rsidR="00D93111" w:rsidRPr="00F871F1">
              <w:rPr>
                <w:noProof/>
                <w:webHidden/>
              </w:rPr>
              <w:fldChar w:fldCharType="end"/>
            </w:r>
          </w:hyperlink>
        </w:p>
        <w:p w:rsidR="00D93111" w:rsidRPr="00F871F1" w:rsidRDefault="00D93111">
          <w:pPr>
            <w:pStyle w:val="Obsah1"/>
            <w:tabs>
              <w:tab w:val="right" w:leader="dot" w:pos="9061"/>
            </w:tabs>
            <w:rPr>
              <w:rFonts w:eastAsiaTheme="minorEastAsia" w:cstheme="minorBidi"/>
              <w:b w:val="0"/>
              <w:bCs w:val="0"/>
              <w:caps w:val="0"/>
              <w:noProof/>
              <w:sz w:val="22"/>
              <w:szCs w:val="22"/>
            </w:rPr>
          </w:pPr>
          <w:hyperlink w:anchor="_Toc324954149" w:history="1">
            <w:r w:rsidRPr="00F871F1">
              <w:rPr>
                <w:rStyle w:val="Hypertextovodkaz"/>
                <w:noProof/>
                <w:color w:val="auto"/>
              </w:rPr>
              <w:t>2. Teoretická část</w:t>
            </w:r>
            <w:r w:rsidRPr="00F871F1">
              <w:rPr>
                <w:noProof/>
                <w:webHidden/>
              </w:rPr>
              <w:tab/>
            </w:r>
            <w:r w:rsidRPr="00F871F1">
              <w:rPr>
                <w:noProof/>
                <w:webHidden/>
              </w:rPr>
              <w:fldChar w:fldCharType="begin"/>
            </w:r>
            <w:r w:rsidRPr="00F871F1">
              <w:rPr>
                <w:noProof/>
                <w:webHidden/>
              </w:rPr>
              <w:instrText xml:space="preserve"> PAGEREF _Toc324954149 \h </w:instrText>
            </w:r>
            <w:r w:rsidRPr="00F871F1">
              <w:rPr>
                <w:noProof/>
                <w:webHidden/>
              </w:rPr>
            </w:r>
            <w:r w:rsidRPr="00F871F1">
              <w:rPr>
                <w:noProof/>
                <w:webHidden/>
              </w:rPr>
              <w:fldChar w:fldCharType="separate"/>
            </w:r>
            <w:r w:rsidR="00F871F1" w:rsidRPr="00F871F1">
              <w:rPr>
                <w:noProof/>
                <w:webHidden/>
              </w:rPr>
              <w:t>10</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50" w:history="1">
            <w:r w:rsidRPr="00F871F1">
              <w:rPr>
                <w:rStyle w:val="Hypertextovodkaz"/>
                <w:noProof/>
                <w:color w:val="auto"/>
              </w:rPr>
              <w:t>2.1 Disperzní soustavy</w:t>
            </w:r>
            <w:r w:rsidRPr="00F871F1">
              <w:rPr>
                <w:noProof/>
                <w:webHidden/>
              </w:rPr>
              <w:tab/>
            </w:r>
            <w:r w:rsidRPr="00F871F1">
              <w:rPr>
                <w:noProof/>
                <w:webHidden/>
              </w:rPr>
              <w:fldChar w:fldCharType="begin"/>
            </w:r>
            <w:r w:rsidRPr="00F871F1">
              <w:rPr>
                <w:noProof/>
                <w:webHidden/>
              </w:rPr>
              <w:instrText xml:space="preserve"> PAGEREF _Toc324954150 \h </w:instrText>
            </w:r>
            <w:r w:rsidRPr="00F871F1">
              <w:rPr>
                <w:noProof/>
                <w:webHidden/>
              </w:rPr>
            </w:r>
            <w:r w:rsidRPr="00F871F1">
              <w:rPr>
                <w:noProof/>
                <w:webHidden/>
              </w:rPr>
              <w:fldChar w:fldCharType="separate"/>
            </w:r>
            <w:r w:rsidR="00F871F1" w:rsidRPr="00F871F1">
              <w:rPr>
                <w:noProof/>
                <w:webHidden/>
              </w:rPr>
              <w:t>10</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51" w:history="1">
            <w:r w:rsidRPr="00F871F1">
              <w:rPr>
                <w:rStyle w:val="Hypertextovodkaz"/>
                <w:noProof/>
                <w:color w:val="auto"/>
              </w:rPr>
              <w:t>2.1.1 Kinetické vlastnosti</w:t>
            </w:r>
            <w:r w:rsidRPr="00F871F1">
              <w:rPr>
                <w:noProof/>
                <w:webHidden/>
              </w:rPr>
              <w:tab/>
            </w:r>
            <w:r w:rsidRPr="00F871F1">
              <w:rPr>
                <w:noProof/>
                <w:webHidden/>
              </w:rPr>
              <w:fldChar w:fldCharType="begin"/>
            </w:r>
            <w:r w:rsidRPr="00F871F1">
              <w:rPr>
                <w:noProof/>
                <w:webHidden/>
              </w:rPr>
              <w:instrText xml:space="preserve"> PAGEREF _Toc324954151 \h </w:instrText>
            </w:r>
            <w:r w:rsidRPr="00F871F1">
              <w:rPr>
                <w:noProof/>
                <w:webHidden/>
              </w:rPr>
            </w:r>
            <w:r w:rsidRPr="00F871F1">
              <w:rPr>
                <w:noProof/>
                <w:webHidden/>
              </w:rPr>
              <w:fldChar w:fldCharType="separate"/>
            </w:r>
            <w:r w:rsidR="00F871F1" w:rsidRPr="00F871F1">
              <w:rPr>
                <w:noProof/>
                <w:webHidden/>
              </w:rPr>
              <w:t>10</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52" w:history="1">
            <w:r w:rsidRPr="00F871F1">
              <w:rPr>
                <w:rStyle w:val="Hypertextovodkaz"/>
                <w:noProof/>
                <w:color w:val="auto"/>
              </w:rPr>
              <w:t>2.1.2 Optické vlastnosti</w:t>
            </w:r>
            <w:r w:rsidRPr="00F871F1">
              <w:rPr>
                <w:noProof/>
                <w:webHidden/>
              </w:rPr>
              <w:tab/>
            </w:r>
            <w:r w:rsidRPr="00F871F1">
              <w:rPr>
                <w:noProof/>
                <w:webHidden/>
              </w:rPr>
              <w:fldChar w:fldCharType="begin"/>
            </w:r>
            <w:r w:rsidRPr="00F871F1">
              <w:rPr>
                <w:noProof/>
                <w:webHidden/>
              </w:rPr>
              <w:instrText xml:space="preserve"> PAGEREF _Toc324954152 \h </w:instrText>
            </w:r>
            <w:r w:rsidRPr="00F871F1">
              <w:rPr>
                <w:noProof/>
                <w:webHidden/>
              </w:rPr>
            </w:r>
            <w:r w:rsidRPr="00F871F1">
              <w:rPr>
                <w:noProof/>
                <w:webHidden/>
              </w:rPr>
              <w:fldChar w:fldCharType="separate"/>
            </w:r>
            <w:r w:rsidR="00F871F1" w:rsidRPr="00F871F1">
              <w:rPr>
                <w:noProof/>
                <w:webHidden/>
              </w:rPr>
              <w:t>13</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53" w:history="1">
            <w:r w:rsidRPr="00F871F1">
              <w:rPr>
                <w:rStyle w:val="Hypertextovodkaz"/>
                <w:noProof/>
                <w:color w:val="auto"/>
              </w:rPr>
              <w:t>2.1.3 Elektrické vlastnosti</w:t>
            </w:r>
            <w:r w:rsidRPr="00F871F1">
              <w:rPr>
                <w:noProof/>
                <w:webHidden/>
              </w:rPr>
              <w:tab/>
            </w:r>
            <w:r w:rsidRPr="00F871F1">
              <w:rPr>
                <w:noProof/>
                <w:webHidden/>
              </w:rPr>
              <w:fldChar w:fldCharType="begin"/>
            </w:r>
            <w:r w:rsidRPr="00F871F1">
              <w:rPr>
                <w:noProof/>
                <w:webHidden/>
              </w:rPr>
              <w:instrText xml:space="preserve"> PAGEREF _Toc324954153 \h </w:instrText>
            </w:r>
            <w:r w:rsidRPr="00F871F1">
              <w:rPr>
                <w:noProof/>
                <w:webHidden/>
              </w:rPr>
            </w:r>
            <w:r w:rsidRPr="00F871F1">
              <w:rPr>
                <w:noProof/>
                <w:webHidden/>
              </w:rPr>
              <w:fldChar w:fldCharType="separate"/>
            </w:r>
            <w:r w:rsidR="00F871F1" w:rsidRPr="00F871F1">
              <w:rPr>
                <w:noProof/>
                <w:webHidden/>
              </w:rPr>
              <w:t>16</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54" w:history="1">
            <w:r w:rsidRPr="00F871F1">
              <w:rPr>
                <w:rStyle w:val="Hypertextovodkaz"/>
                <w:noProof/>
                <w:color w:val="auto"/>
              </w:rPr>
              <w:t>2.1.4 Fázová rozhraní</w:t>
            </w:r>
            <w:r w:rsidRPr="00F871F1">
              <w:rPr>
                <w:noProof/>
                <w:webHidden/>
              </w:rPr>
              <w:tab/>
            </w:r>
            <w:r w:rsidRPr="00F871F1">
              <w:rPr>
                <w:noProof/>
                <w:webHidden/>
              </w:rPr>
              <w:fldChar w:fldCharType="begin"/>
            </w:r>
            <w:r w:rsidRPr="00F871F1">
              <w:rPr>
                <w:noProof/>
                <w:webHidden/>
              </w:rPr>
              <w:instrText xml:space="preserve"> PAGEREF _Toc324954154 \h </w:instrText>
            </w:r>
            <w:r w:rsidRPr="00F871F1">
              <w:rPr>
                <w:noProof/>
                <w:webHidden/>
              </w:rPr>
            </w:r>
            <w:r w:rsidRPr="00F871F1">
              <w:rPr>
                <w:noProof/>
                <w:webHidden/>
              </w:rPr>
              <w:fldChar w:fldCharType="separate"/>
            </w:r>
            <w:r w:rsidR="00F871F1" w:rsidRPr="00F871F1">
              <w:rPr>
                <w:noProof/>
                <w:webHidden/>
              </w:rPr>
              <w:t>17</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55" w:history="1">
            <w:r w:rsidRPr="00F871F1">
              <w:rPr>
                <w:rStyle w:val="Hypertextovodkaz"/>
                <w:noProof/>
                <w:color w:val="auto"/>
              </w:rPr>
              <w:t>2.1.5 Adsorpce na fázovém rozhraní pevná látka – kapalina (s/l)</w:t>
            </w:r>
            <w:r w:rsidRPr="00F871F1">
              <w:rPr>
                <w:noProof/>
                <w:webHidden/>
              </w:rPr>
              <w:tab/>
            </w:r>
            <w:r w:rsidRPr="00F871F1">
              <w:rPr>
                <w:noProof/>
                <w:webHidden/>
              </w:rPr>
              <w:fldChar w:fldCharType="begin"/>
            </w:r>
            <w:r w:rsidRPr="00F871F1">
              <w:rPr>
                <w:noProof/>
                <w:webHidden/>
              </w:rPr>
              <w:instrText xml:space="preserve"> PAGEREF _Toc324954155 \h </w:instrText>
            </w:r>
            <w:r w:rsidRPr="00F871F1">
              <w:rPr>
                <w:noProof/>
                <w:webHidden/>
              </w:rPr>
            </w:r>
            <w:r w:rsidRPr="00F871F1">
              <w:rPr>
                <w:noProof/>
                <w:webHidden/>
              </w:rPr>
              <w:fldChar w:fldCharType="separate"/>
            </w:r>
            <w:r w:rsidR="00F871F1" w:rsidRPr="00F871F1">
              <w:rPr>
                <w:noProof/>
                <w:webHidden/>
              </w:rPr>
              <w:t>18</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56" w:history="1">
            <w:r w:rsidRPr="00F871F1">
              <w:rPr>
                <w:rStyle w:val="Hypertextovodkaz"/>
                <w:noProof/>
                <w:color w:val="auto"/>
              </w:rPr>
              <w:t>2.2 Stříbrné nanočástice a kompozitní materiály</w:t>
            </w:r>
            <w:r w:rsidRPr="00F871F1">
              <w:rPr>
                <w:noProof/>
                <w:webHidden/>
              </w:rPr>
              <w:tab/>
            </w:r>
            <w:r w:rsidRPr="00F871F1">
              <w:rPr>
                <w:noProof/>
                <w:webHidden/>
              </w:rPr>
              <w:fldChar w:fldCharType="begin"/>
            </w:r>
            <w:r w:rsidRPr="00F871F1">
              <w:rPr>
                <w:noProof/>
                <w:webHidden/>
              </w:rPr>
              <w:instrText xml:space="preserve"> PAGEREF _Toc324954156 \h </w:instrText>
            </w:r>
            <w:r w:rsidRPr="00F871F1">
              <w:rPr>
                <w:noProof/>
                <w:webHidden/>
              </w:rPr>
            </w:r>
            <w:r w:rsidRPr="00F871F1">
              <w:rPr>
                <w:noProof/>
                <w:webHidden/>
              </w:rPr>
              <w:fldChar w:fldCharType="separate"/>
            </w:r>
            <w:r w:rsidR="00F871F1" w:rsidRPr="00F871F1">
              <w:rPr>
                <w:noProof/>
                <w:webHidden/>
              </w:rPr>
              <w:t>20</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57" w:history="1">
            <w:r w:rsidRPr="00F871F1">
              <w:rPr>
                <w:rStyle w:val="Hypertextovodkaz"/>
                <w:noProof/>
                <w:color w:val="auto"/>
              </w:rPr>
              <w:t>2.2.1 Uhlíkaté materiály využívané k adsorpci</w:t>
            </w:r>
            <w:r w:rsidRPr="00F871F1">
              <w:rPr>
                <w:noProof/>
                <w:webHidden/>
              </w:rPr>
              <w:tab/>
            </w:r>
            <w:r w:rsidRPr="00F871F1">
              <w:rPr>
                <w:noProof/>
                <w:webHidden/>
              </w:rPr>
              <w:fldChar w:fldCharType="begin"/>
            </w:r>
            <w:r w:rsidRPr="00F871F1">
              <w:rPr>
                <w:noProof/>
                <w:webHidden/>
              </w:rPr>
              <w:instrText xml:space="preserve"> PAGEREF _Toc324954157 \h </w:instrText>
            </w:r>
            <w:r w:rsidRPr="00F871F1">
              <w:rPr>
                <w:noProof/>
                <w:webHidden/>
              </w:rPr>
            </w:r>
            <w:r w:rsidRPr="00F871F1">
              <w:rPr>
                <w:noProof/>
                <w:webHidden/>
              </w:rPr>
              <w:fldChar w:fldCharType="separate"/>
            </w:r>
            <w:r w:rsidR="00F871F1" w:rsidRPr="00F871F1">
              <w:rPr>
                <w:noProof/>
                <w:webHidden/>
              </w:rPr>
              <w:t>20</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58" w:history="1">
            <w:r w:rsidRPr="00F871F1">
              <w:rPr>
                <w:rStyle w:val="Hypertextovodkaz"/>
                <w:noProof/>
                <w:color w:val="auto"/>
              </w:rPr>
              <w:t>2.2.2 Aktivní uhlí</w:t>
            </w:r>
            <w:r w:rsidRPr="00F871F1">
              <w:rPr>
                <w:noProof/>
                <w:webHidden/>
              </w:rPr>
              <w:tab/>
            </w:r>
            <w:r w:rsidRPr="00F871F1">
              <w:rPr>
                <w:noProof/>
                <w:webHidden/>
              </w:rPr>
              <w:fldChar w:fldCharType="begin"/>
            </w:r>
            <w:r w:rsidRPr="00F871F1">
              <w:rPr>
                <w:noProof/>
                <w:webHidden/>
              </w:rPr>
              <w:instrText xml:space="preserve"> PAGEREF _Toc324954158 \h </w:instrText>
            </w:r>
            <w:r w:rsidRPr="00F871F1">
              <w:rPr>
                <w:noProof/>
                <w:webHidden/>
              </w:rPr>
            </w:r>
            <w:r w:rsidRPr="00F871F1">
              <w:rPr>
                <w:noProof/>
                <w:webHidden/>
              </w:rPr>
              <w:fldChar w:fldCharType="separate"/>
            </w:r>
            <w:r w:rsidR="00F871F1" w:rsidRPr="00F871F1">
              <w:rPr>
                <w:noProof/>
                <w:webHidden/>
              </w:rPr>
              <w:t>21</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59" w:history="1">
            <w:r w:rsidRPr="00F871F1">
              <w:rPr>
                <w:rStyle w:val="Hypertextovodkaz"/>
                <w:noProof/>
                <w:color w:val="auto"/>
              </w:rPr>
              <w:t>2.2.3 Uhlíkaté nanotrubičky</w:t>
            </w:r>
            <w:r w:rsidRPr="00F871F1">
              <w:rPr>
                <w:noProof/>
                <w:webHidden/>
              </w:rPr>
              <w:tab/>
            </w:r>
            <w:r w:rsidRPr="00F871F1">
              <w:rPr>
                <w:noProof/>
                <w:webHidden/>
              </w:rPr>
              <w:fldChar w:fldCharType="begin"/>
            </w:r>
            <w:r w:rsidRPr="00F871F1">
              <w:rPr>
                <w:noProof/>
                <w:webHidden/>
              </w:rPr>
              <w:instrText xml:space="preserve"> PAGEREF _Toc324954159 \h </w:instrText>
            </w:r>
            <w:r w:rsidRPr="00F871F1">
              <w:rPr>
                <w:noProof/>
                <w:webHidden/>
              </w:rPr>
            </w:r>
            <w:r w:rsidRPr="00F871F1">
              <w:rPr>
                <w:noProof/>
                <w:webHidden/>
              </w:rPr>
              <w:fldChar w:fldCharType="separate"/>
            </w:r>
            <w:r w:rsidR="00F871F1" w:rsidRPr="00F871F1">
              <w:rPr>
                <w:noProof/>
                <w:webHidden/>
              </w:rPr>
              <w:t>21</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60" w:history="1">
            <w:r w:rsidRPr="00F871F1">
              <w:rPr>
                <w:rStyle w:val="Hypertextovodkaz"/>
                <w:noProof/>
                <w:color w:val="auto"/>
              </w:rPr>
              <w:t>2.2.4 Resorcinol-formaldehyhové organické a uhlíkaté gely</w:t>
            </w:r>
            <w:r w:rsidRPr="00F871F1">
              <w:rPr>
                <w:noProof/>
                <w:webHidden/>
              </w:rPr>
              <w:tab/>
            </w:r>
            <w:r w:rsidRPr="00F871F1">
              <w:rPr>
                <w:noProof/>
                <w:webHidden/>
              </w:rPr>
              <w:fldChar w:fldCharType="begin"/>
            </w:r>
            <w:r w:rsidRPr="00F871F1">
              <w:rPr>
                <w:noProof/>
                <w:webHidden/>
              </w:rPr>
              <w:instrText xml:space="preserve"> PAGEREF _Toc324954160 \h </w:instrText>
            </w:r>
            <w:r w:rsidRPr="00F871F1">
              <w:rPr>
                <w:noProof/>
                <w:webHidden/>
              </w:rPr>
            </w:r>
            <w:r w:rsidRPr="00F871F1">
              <w:rPr>
                <w:noProof/>
                <w:webHidden/>
              </w:rPr>
              <w:fldChar w:fldCharType="separate"/>
            </w:r>
            <w:r w:rsidR="00F871F1" w:rsidRPr="00F871F1">
              <w:rPr>
                <w:noProof/>
                <w:webHidden/>
              </w:rPr>
              <w:t>22</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61" w:history="1">
            <w:r w:rsidRPr="00F871F1">
              <w:rPr>
                <w:rStyle w:val="Hypertextovodkaz"/>
                <w:noProof/>
                <w:color w:val="auto"/>
              </w:rPr>
              <w:t>2.3 Kompozitní materiály s nanočásticemi kovů a jejich aplikace</w:t>
            </w:r>
            <w:r w:rsidRPr="00F871F1">
              <w:rPr>
                <w:noProof/>
                <w:webHidden/>
              </w:rPr>
              <w:tab/>
            </w:r>
            <w:r w:rsidRPr="00F871F1">
              <w:rPr>
                <w:noProof/>
                <w:webHidden/>
              </w:rPr>
              <w:fldChar w:fldCharType="begin"/>
            </w:r>
            <w:r w:rsidRPr="00F871F1">
              <w:rPr>
                <w:noProof/>
                <w:webHidden/>
              </w:rPr>
              <w:instrText xml:space="preserve"> PAGEREF _Toc324954161 \h </w:instrText>
            </w:r>
            <w:r w:rsidRPr="00F871F1">
              <w:rPr>
                <w:noProof/>
                <w:webHidden/>
              </w:rPr>
            </w:r>
            <w:r w:rsidRPr="00F871F1">
              <w:rPr>
                <w:noProof/>
                <w:webHidden/>
              </w:rPr>
              <w:fldChar w:fldCharType="separate"/>
            </w:r>
            <w:r w:rsidR="00F871F1" w:rsidRPr="00F871F1">
              <w:rPr>
                <w:noProof/>
                <w:webHidden/>
              </w:rPr>
              <w:t>23</w:t>
            </w:r>
            <w:r w:rsidRPr="00F871F1">
              <w:rPr>
                <w:noProof/>
                <w:webHidden/>
              </w:rPr>
              <w:fldChar w:fldCharType="end"/>
            </w:r>
          </w:hyperlink>
        </w:p>
        <w:p w:rsidR="00D93111" w:rsidRPr="00F871F1" w:rsidRDefault="00D93111">
          <w:pPr>
            <w:pStyle w:val="Obsah1"/>
            <w:tabs>
              <w:tab w:val="right" w:leader="dot" w:pos="9061"/>
            </w:tabs>
            <w:rPr>
              <w:rFonts w:eastAsiaTheme="minorEastAsia" w:cstheme="minorBidi"/>
              <w:b w:val="0"/>
              <w:bCs w:val="0"/>
              <w:caps w:val="0"/>
              <w:noProof/>
              <w:sz w:val="22"/>
              <w:szCs w:val="22"/>
            </w:rPr>
          </w:pPr>
          <w:hyperlink w:anchor="_Toc324954162" w:history="1">
            <w:r w:rsidRPr="00F871F1">
              <w:rPr>
                <w:rStyle w:val="Hypertextovodkaz"/>
                <w:noProof/>
                <w:color w:val="auto"/>
              </w:rPr>
              <w:t>3. Experimentální část</w:t>
            </w:r>
            <w:r w:rsidRPr="00F871F1">
              <w:rPr>
                <w:noProof/>
                <w:webHidden/>
              </w:rPr>
              <w:tab/>
            </w:r>
            <w:r w:rsidRPr="00F871F1">
              <w:rPr>
                <w:noProof/>
                <w:webHidden/>
              </w:rPr>
              <w:fldChar w:fldCharType="begin"/>
            </w:r>
            <w:r w:rsidRPr="00F871F1">
              <w:rPr>
                <w:noProof/>
                <w:webHidden/>
              </w:rPr>
              <w:instrText xml:space="preserve"> PAGEREF _Toc324954162 \h </w:instrText>
            </w:r>
            <w:r w:rsidRPr="00F871F1">
              <w:rPr>
                <w:noProof/>
                <w:webHidden/>
              </w:rPr>
            </w:r>
            <w:r w:rsidRPr="00F871F1">
              <w:rPr>
                <w:noProof/>
                <w:webHidden/>
              </w:rPr>
              <w:fldChar w:fldCharType="separate"/>
            </w:r>
            <w:r w:rsidR="00F871F1" w:rsidRPr="00F871F1">
              <w:rPr>
                <w:noProof/>
                <w:webHidden/>
              </w:rPr>
              <w:t>25</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63" w:history="1">
            <w:r w:rsidRPr="00F871F1">
              <w:rPr>
                <w:rStyle w:val="Hypertextovodkaz"/>
                <w:noProof/>
                <w:color w:val="auto"/>
              </w:rPr>
              <w:t>3.1 Chemikálie</w:t>
            </w:r>
            <w:r w:rsidRPr="00F871F1">
              <w:rPr>
                <w:noProof/>
                <w:webHidden/>
              </w:rPr>
              <w:tab/>
            </w:r>
            <w:r w:rsidRPr="00F871F1">
              <w:rPr>
                <w:noProof/>
                <w:webHidden/>
              </w:rPr>
              <w:fldChar w:fldCharType="begin"/>
            </w:r>
            <w:r w:rsidRPr="00F871F1">
              <w:rPr>
                <w:noProof/>
                <w:webHidden/>
              </w:rPr>
              <w:instrText xml:space="preserve"> PAGEREF _Toc324954163 \h </w:instrText>
            </w:r>
            <w:r w:rsidRPr="00F871F1">
              <w:rPr>
                <w:noProof/>
                <w:webHidden/>
              </w:rPr>
            </w:r>
            <w:r w:rsidRPr="00F871F1">
              <w:rPr>
                <w:noProof/>
                <w:webHidden/>
              </w:rPr>
              <w:fldChar w:fldCharType="separate"/>
            </w:r>
            <w:r w:rsidR="00F871F1" w:rsidRPr="00F871F1">
              <w:rPr>
                <w:noProof/>
                <w:webHidden/>
              </w:rPr>
              <w:t>25</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64" w:history="1">
            <w:r w:rsidRPr="00F871F1">
              <w:rPr>
                <w:rStyle w:val="Hypertextovodkaz"/>
                <w:noProof/>
                <w:color w:val="auto"/>
              </w:rPr>
              <w:t>3.1.1 Nanočástice stříbra</w:t>
            </w:r>
            <w:r w:rsidRPr="00F871F1">
              <w:rPr>
                <w:noProof/>
                <w:webHidden/>
              </w:rPr>
              <w:tab/>
            </w:r>
            <w:r w:rsidRPr="00F871F1">
              <w:rPr>
                <w:noProof/>
                <w:webHidden/>
              </w:rPr>
              <w:fldChar w:fldCharType="begin"/>
            </w:r>
            <w:r w:rsidRPr="00F871F1">
              <w:rPr>
                <w:noProof/>
                <w:webHidden/>
              </w:rPr>
              <w:instrText xml:space="preserve"> PAGEREF _Toc324954164 \h </w:instrText>
            </w:r>
            <w:r w:rsidRPr="00F871F1">
              <w:rPr>
                <w:noProof/>
                <w:webHidden/>
              </w:rPr>
            </w:r>
            <w:r w:rsidRPr="00F871F1">
              <w:rPr>
                <w:noProof/>
                <w:webHidden/>
              </w:rPr>
              <w:fldChar w:fldCharType="separate"/>
            </w:r>
            <w:r w:rsidR="00F871F1" w:rsidRPr="00F871F1">
              <w:rPr>
                <w:noProof/>
                <w:webHidden/>
              </w:rPr>
              <w:t>25</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65" w:history="1">
            <w:r w:rsidRPr="00F871F1">
              <w:rPr>
                <w:rStyle w:val="Hypertextovodkaz"/>
                <w:noProof/>
                <w:color w:val="auto"/>
              </w:rPr>
              <w:t>3.1.2 Uhlíkaté aerogely</w:t>
            </w:r>
            <w:r w:rsidRPr="00F871F1">
              <w:rPr>
                <w:noProof/>
                <w:webHidden/>
              </w:rPr>
              <w:tab/>
            </w:r>
            <w:r w:rsidRPr="00F871F1">
              <w:rPr>
                <w:noProof/>
                <w:webHidden/>
              </w:rPr>
              <w:fldChar w:fldCharType="begin"/>
            </w:r>
            <w:r w:rsidRPr="00F871F1">
              <w:rPr>
                <w:noProof/>
                <w:webHidden/>
              </w:rPr>
              <w:instrText xml:space="preserve"> PAGEREF _Toc324954165 \h </w:instrText>
            </w:r>
            <w:r w:rsidRPr="00F871F1">
              <w:rPr>
                <w:noProof/>
                <w:webHidden/>
              </w:rPr>
            </w:r>
            <w:r w:rsidRPr="00F871F1">
              <w:rPr>
                <w:noProof/>
                <w:webHidden/>
              </w:rPr>
              <w:fldChar w:fldCharType="separate"/>
            </w:r>
            <w:r w:rsidR="00F871F1" w:rsidRPr="00F871F1">
              <w:rPr>
                <w:noProof/>
                <w:webHidden/>
              </w:rPr>
              <w:t>26</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66" w:history="1">
            <w:r w:rsidRPr="00F871F1">
              <w:rPr>
                <w:rStyle w:val="Hypertextovodkaz"/>
                <w:noProof/>
                <w:color w:val="auto"/>
              </w:rPr>
              <w:t>3.2 Přístrojové vybavení</w:t>
            </w:r>
            <w:r w:rsidRPr="00F871F1">
              <w:rPr>
                <w:noProof/>
                <w:webHidden/>
              </w:rPr>
              <w:tab/>
            </w:r>
            <w:r w:rsidRPr="00F871F1">
              <w:rPr>
                <w:noProof/>
                <w:webHidden/>
              </w:rPr>
              <w:fldChar w:fldCharType="begin"/>
            </w:r>
            <w:r w:rsidRPr="00F871F1">
              <w:rPr>
                <w:noProof/>
                <w:webHidden/>
              </w:rPr>
              <w:instrText xml:space="preserve"> PAGEREF _Toc324954166 \h </w:instrText>
            </w:r>
            <w:r w:rsidRPr="00F871F1">
              <w:rPr>
                <w:noProof/>
                <w:webHidden/>
              </w:rPr>
            </w:r>
            <w:r w:rsidRPr="00F871F1">
              <w:rPr>
                <w:noProof/>
                <w:webHidden/>
              </w:rPr>
              <w:fldChar w:fldCharType="separate"/>
            </w:r>
            <w:r w:rsidR="00F871F1" w:rsidRPr="00F871F1">
              <w:rPr>
                <w:noProof/>
                <w:webHidden/>
              </w:rPr>
              <w:t>27</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67" w:history="1">
            <w:r w:rsidRPr="00F871F1">
              <w:rPr>
                <w:rStyle w:val="Hypertextovodkaz"/>
                <w:noProof/>
                <w:color w:val="auto"/>
              </w:rPr>
              <w:t>3.2.1 Brookhaven 90Plus Particle Size Analyzer</w:t>
            </w:r>
            <w:r w:rsidRPr="00F871F1">
              <w:rPr>
                <w:noProof/>
                <w:webHidden/>
              </w:rPr>
              <w:tab/>
            </w:r>
            <w:r w:rsidRPr="00F871F1">
              <w:rPr>
                <w:noProof/>
                <w:webHidden/>
              </w:rPr>
              <w:fldChar w:fldCharType="begin"/>
            </w:r>
            <w:r w:rsidRPr="00F871F1">
              <w:rPr>
                <w:noProof/>
                <w:webHidden/>
              </w:rPr>
              <w:instrText xml:space="preserve"> PAGEREF _Toc324954167 \h </w:instrText>
            </w:r>
            <w:r w:rsidRPr="00F871F1">
              <w:rPr>
                <w:noProof/>
                <w:webHidden/>
              </w:rPr>
            </w:r>
            <w:r w:rsidRPr="00F871F1">
              <w:rPr>
                <w:noProof/>
                <w:webHidden/>
              </w:rPr>
              <w:fldChar w:fldCharType="separate"/>
            </w:r>
            <w:r w:rsidR="00F871F1" w:rsidRPr="00F871F1">
              <w:rPr>
                <w:noProof/>
                <w:webHidden/>
              </w:rPr>
              <w:t>27</w:t>
            </w:r>
            <w:r w:rsidRPr="00F871F1">
              <w:rPr>
                <w:noProof/>
                <w:webHidden/>
              </w:rPr>
              <w:fldChar w:fldCharType="end"/>
            </w:r>
          </w:hyperlink>
        </w:p>
        <w:p w:rsidR="00D93111" w:rsidRPr="00F871F1" w:rsidRDefault="00D93111">
          <w:pPr>
            <w:pStyle w:val="Obsah3"/>
            <w:tabs>
              <w:tab w:val="right" w:leader="dot" w:pos="9061"/>
            </w:tabs>
            <w:rPr>
              <w:rFonts w:eastAsiaTheme="minorEastAsia" w:cstheme="minorBidi"/>
              <w:i w:val="0"/>
              <w:iCs w:val="0"/>
              <w:noProof/>
              <w:sz w:val="22"/>
              <w:szCs w:val="22"/>
            </w:rPr>
          </w:pPr>
          <w:hyperlink w:anchor="_Toc324954168" w:history="1">
            <w:r w:rsidRPr="00F871F1">
              <w:rPr>
                <w:rStyle w:val="Hypertextovodkaz"/>
                <w:noProof/>
                <w:color w:val="auto"/>
              </w:rPr>
              <w:t>3.2.2 Specord  S 600</w:t>
            </w:r>
            <w:r w:rsidRPr="00F871F1">
              <w:rPr>
                <w:noProof/>
                <w:webHidden/>
              </w:rPr>
              <w:tab/>
            </w:r>
            <w:r w:rsidRPr="00F871F1">
              <w:rPr>
                <w:noProof/>
                <w:webHidden/>
              </w:rPr>
              <w:fldChar w:fldCharType="begin"/>
            </w:r>
            <w:r w:rsidRPr="00F871F1">
              <w:rPr>
                <w:noProof/>
                <w:webHidden/>
              </w:rPr>
              <w:instrText xml:space="preserve"> PAGEREF _Toc324954168 \h </w:instrText>
            </w:r>
            <w:r w:rsidRPr="00F871F1">
              <w:rPr>
                <w:noProof/>
                <w:webHidden/>
              </w:rPr>
            </w:r>
            <w:r w:rsidRPr="00F871F1">
              <w:rPr>
                <w:noProof/>
                <w:webHidden/>
              </w:rPr>
              <w:fldChar w:fldCharType="separate"/>
            </w:r>
            <w:r w:rsidR="00F871F1" w:rsidRPr="00F871F1">
              <w:rPr>
                <w:noProof/>
                <w:webHidden/>
              </w:rPr>
              <w:t>27</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69" w:history="1">
            <w:r w:rsidRPr="00F871F1">
              <w:rPr>
                <w:rStyle w:val="Hypertextovodkaz"/>
                <w:noProof/>
                <w:color w:val="auto"/>
              </w:rPr>
              <w:t>3.3.3 Nicolet iS5 FT-IR Spectrometer</w:t>
            </w:r>
            <w:r w:rsidRPr="00F871F1">
              <w:rPr>
                <w:noProof/>
                <w:webHidden/>
              </w:rPr>
              <w:tab/>
            </w:r>
            <w:r w:rsidRPr="00F871F1">
              <w:rPr>
                <w:noProof/>
                <w:webHidden/>
              </w:rPr>
              <w:fldChar w:fldCharType="begin"/>
            </w:r>
            <w:r w:rsidRPr="00F871F1">
              <w:rPr>
                <w:noProof/>
                <w:webHidden/>
              </w:rPr>
              <w:instrText xml:space="preserve"> PAGEREF _Toc324954169 \h </w:instrText>
            </w:r>
            <w:r w:rsidRPr="00F871F1">
              <w:rPr>
                <w:noProof/>
                <w:webHidden/>
              </w:rPr>
            </w:r>
            <w:r w:rsidRPr="00F871F1">
              <w:rPr>
                <w:noProof/>
                <w:webHidden/>
              </w:rPr>
              <w:fldChar w:fldCharType="separate"/>
            </w:r>
            <w:r w:rsidR="00F871F1" w:rsidRPr="00F871F1">
              <w:rPr>
                <w:noProof/>
                <w:webHidden/>
              </w:rPr>
              <w:t>28</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70" w:history="1">
            <w:r w:rsidRPr="00F871F1">
              <w:rPr>
                <w:rStyle w:val="Hypertextovodkaz"/>
                <w:noProof/>
                <w:color w:val="auto"/>
              </w:rPr>
              <w:t>3.3 Modifikace adsorbentů</w:t>
            </w:r>
            <w:r w:rsidRPr="00F871F1">
              <w:rPr>
                <w:noProof/>
                <w:webHidden/>
              </w:rPr>
              <w:tab/>
            </w:r>
            <w:r w:rsidRPr="00F871F1">
              <w:rPr>
                <w:noProof/>
                <w:webHidden/>
              </w:rPr>
              <w:fldChar w:fldCharType="begin"/>
            </w:r>
            <w:r w:rsidRPr="00F871F1">
              <w:rPr>
                <w:noProof/>
                <w:webHidden/>
              </w:rPr>
              <w:instrText xml:space="preserve"> PAGEREF _Toc324954170 \h </w:instrText>
            </w:r>
            <w:r w:rsidRPr="00F871F1">
              <w:rPr>
                <w:noProof/>
                <w:webHidden/>
              </w:rPr>
            </w:r>
            <w:r w:rsidRPr="00F871F1">
              <w:rPr>
                <w:noProof/>
                <w:webHidden/>
              </w:rPr>
              <w:fldChar w:fldCharType="separate"/>
            </w:r>
            <w:r w:rsidR="00F871F1" w:rsidRPr="00F871F1">
              <w:rPr>
                <w:noProof/>
                <w:webHidden/>
              </w:rPr>
              <w:t>28</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71" w:history="1">
            <w:r w:rsidRPr="00F871F1">
              <w:rPr>
                <w:rStyle w:val="Hypertextovodkaz"/>
                <w:noProof/>
                <w:color w:val="auto"/>
              </w:rPr>
              <w:t>3.4 Postup přípravy a studia kompozitů</w:t>
            </w:r>
            <w:r w:rsidRPr="00F871F1">
              <w:rPr>
                <w:noProof/>
                <w:webHidden/>
              </w:rPr>
              <w:tab/>
            </w:r>
            <w:r w:rsidRPr="00F871F1">
              <w:rPr>
                <w:noProof/>
                <w:webHidden/>
              </w:rPr>
              <w:fldChar w:fldCharType="begin"/>
            </w:r>
            <w:r w:rsidRPr="00F871F1">
              <w:rPr>
                <w:noProof/>
                <w:webHidden/>
              </w:rPr>
              <w:instrText xml:space="preserve"> PAGEREF _Toc324954171 \h </w:instrText>
            </w:r>
            <w:r w:rsidRPr="00F871F1">
              <w:rPr>
                <w:noProof/>
                <w:webHidden/>
              </w:rPr>
            </w:r>
            <w:r w:rsidRPr="00F871F1">
              <w:rPr>
                <w:noProof/>
                <w:webHidden/>
              </w:rPr>
              <w:fldChar w:fldCharType="separate"/>
            </w:r>
            <w:r w:rsidR="00F871F1" w:rsidRPr="00F871F1">
              <w:rPr>
                <w:noProof/>
                <w:webHidden/>
              </w:rPr>
              <w:t>29</w:t>
            </w:r>
            <w:r w:rsidRPr="00F871F1">
              <w:rPr>
                <w:noProof/>
                <w:webHidden/>
              </w:rPr>
              <w:fldChar w:fldCharType="end"/>
            </w:r>
          </w:hyperlink>
        </w:p>
        <w:p w:rsidR="00D93111" w:rsidRPr="00F871F1" w:rsidRDefault="00D93111">
          <w:pPr>
            <w:pStyle w:val="Obsah1"/>
            <w:tabs>
              <w:tab w:val="right" w:leader="dot" w:pos="9061"/>
            </w:tabs>
            <w:rPr>
              <w:rFonts w:eastAsiaTheme="minorEastAsia" w:cstheme="minorBidi"/>
              <w:b w:val="0"/>
              <w:bCs w:val="0"/>
              <w:caps w:val="0"/>
              <w:noProof/>
              <w:sz w:val="22"/>
              <w:szCs w:val="22"/>
            </w:rPr>
          </w:pPr>
          <w:hyperlink w:anchor="_Toc324954172" w:history="1">
            <w:r w:rsidRPr="00F871F1">
              <w:rPr>
                <w:rStyle w:val="Hypertextovodkaz"/>
                <w:noProof/>
                <w:color w:val="auto"/>
              </w:rPr>
              <w:t>4. Výsledky</w:t>
            </w:r>
            <w:r w:rsidRPr="00F871F1">
              <w:rPr>
                <w:noProof/>
                <w:webHidden/>
              </w:rPr>
              <w:tab/>
            </w:r>
            <w:r w:rsidRPr="00F871F1">
              <w:rPr>
                <w:noProof/>
                <w:webHidden/>
              </w:rPr>
              <w:fldChar w:fldCharType="begin"/>
            </w:r>
            <w:r w:rsidRPr="00F871F1">
              <w:rPr>
                <w:noProof/>
                <w:webHidden/>
              </w:rPr>
              <w:instrText xml:space="preserve"> PAGEREF _Toc324954172 \h </w:instrText>
            </w:r>
            <w:r w:rsidRPr="00F871F1">
              <w:rPr>
                <w:noProof/>
                <w:webHidden/>
              </w:rPr>
            </w:r>
            <w:r w:rsidRPr="00F871F1">
              <w:rPr>
                <w:noProof/>
                <w:webHidden/>
              </w:rPr>
              <w:fldChar w:fldCharType="separate"/>
            </w:r>
            <w:r w:rsidR="00F871F1" w:rsidRPr="00F871F1">
              <w:rPr>
                <w:noProof/>
                <w:webHidden/>
              </w:rPr>
              <w:t>30</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73" w:history="1">
            <w:r w:rsidRPr="00F871F1">
              <w:rPr>
                <w:rStyle w:val="Hypertextovodkaz"/>
                <w:noProof/>
                <w:color w:val="auto"/>
              </w:rPr>
              <w:t>4.1 Příprava nanokompozitu na substrátu RFA</w:t>
            </w:r>
            <w:r w:rsidRPr="00F871F1">
              <w:rPr>
                <w:noProof/>
                <w:webHidden/>
              </w:rPr>
              <w:tab/>
            </w:r>
            <w:r w:rsidRPr="00F871F1">
              <w:rPr>
                <w:noProof/>
                <w:webHidden/>
              </w:rPr>
              <w:fldChar w:fldCharType="begin"/>
            </w:r>
            <w:r w:rsidRPr="00F871F1">
              <w:rPr>
                <w:noProof/>
                <w:webHidden/>
              </w:rPr>
              <w:instrText xml:space="preserve"> PAGEREF _Toc324954173 \h </w:instrText>
            </w:r>
            <w:r w:rsidRPr="00F871F1">
              <w:rPr>
                <w:noProof/>
                <w:webHidden/>
              </w:rPr>
            </w:r>
            <w:r w:rsidRPr="00F871F1">
              <w:rPr>
                <w:noProof/>
                <w:webHidden/>
              </w:rPr>
              <w:fldChar w:fldCharType="separate"/>
            </w:r>
            <w:r w:rsidR="00F871F1" w:rsidRPr="00F871F1">
              <w:rPr>
                <w:noProof/>
                <w:webHidden/>
              </w:rPr>
              <w:t>30</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74" w:history="1">
            <w:r w:rsidRPr="00F871F1">
              <w:rPr>
                <w:rStyle w:val="Hypertextovodkaz"/>
                <w:noProof/>
                <w:color w:val="auto"/>
              </w:rPr>
              <w:t>4.2 Příprava nanokompozitu na substrátu RFA X</w:t>
            </w:r>
            <w:r w:rsidRPr="00F871F1">
              <w:rPr>
                <w:noProof/>
                <w:webHidden/>
              </w:rPr>
              <w:tab/>
            </w:r>
            <w:r w:rsidRPr="00F871F1">
              <w:rPr>
                <w:noProof/>
                <w:webHidden/>
              </w:rPr>
              <w:fldChar w:fldCharType="begin"/>
            </w:r>
            <w:r w:rsidRPr="00F871F1">
              <w:rPr>
                <w:noProof/>
                <w:webHidden/>
              </w:rPr>
              <w:instrText xml:space="preserve"> PAGEREF _Toc324954174 \h </w:instrText>
            </w:r>
            <w:r w:rsidRPr="00F871F1">
              <w:rPr>
                <w:noProof/>
                <w:webHidden/>
              </w:rPr>
            </w:r>
            <w:r w:rsidRPr="00F871F1">
              <w:rPr>
                <w:noProof/>
                <w:webHidden/>
              </w:rPr>
              <w:fldChar w:fldCharType="separate"/>
            </w:r>
            <w:r w:rsidR="00F871F1" w:rsidRPr="00F871F1">
              <w:rPr>
                <w:noProof/>
                <w:webHidden/>
              </w:rPr>
              <w:t>33</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75" w:history="1">
            <w:r w:rsidRPr="00F871F1">
              <w:rPr>
                <w:rStyle w:val="Hypertextovodkaz"/>
                <w:noProof/>
                <w:color w:val="auto"/>
              </w:rPr>
              <w:t>4.3 RFB</w:t>
            </w:r>
            <w:r w:rsidRPr="00F871F1">
              <w:rPr>
                <w:noProof/>
                <w:webHidden/>
              </w:rPr>
              <w:tab/>
            </w:r>
            <w:r w:rsidRPr="00F871F1">
              <w:rPr>
                <w:noProof/>
                <w:webHidden/>
              </w:rPr>
              <w:fldChar w:fldCharType="begin"/>
            </w:r>
            <w:r w:rsidRPr="00F871F1">
              <w:rPr>
                <w:noProof/>
                <w:webHidden/>
              </w:rPr>
              <w:instrText xml:space="preserve"> PAGEREF _Toc324954175 \h </w:instrText>
            </w:r>
            <w:r w:rsidRPr="00F871F1">
              <w:rPr>
                <w:noProof/>
                <w:webHidden/>
              </w:rPr>
            </w:r>
            <w:r w:rsidRPr="00F871F1">
              <w:rPr>
                <w:noProof/>
                <w:webHidden/>
              </w:rPr>
              <w:fldChar w:fldCharType="separate"/>
            </w:r>
            <w:r w:rsidR="00F871F1" w:rsidRPr="00F871F1">
              <w:rPr>
                <w:noProof/>
                <w:webHidden/>
              </w:rPr>
              <w:t>36</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76" w:history="1">
            <w:r w:rsidRPr="00F871F1">
              <w:rPr>
                <w:rStyle w:val="Hypertextovodkaz"/>
                <w:noProof/>
                <w:color w:val="auto"/>
              </w:rPr>
              <w:t>4.4 Příprava nanokompozitu na substrátu z aktivního uhlí CXV</w:t>
            </w:r>
            <w:r w:rsidRPr="00F871F1">
              <w:rPr>
                <w:noProof/>
                <w:webHidden/>
              </w:rPr>
              <w:tab/>
            </w:r>
            <w:r w:rsidRPr="00F871F1">
              <w:rPr>
                <w:noProof/>
                <w:webHidden/>
              </w:rPr>
              <w:fldChar w:fldCharType="begin"/>
            </w:r>
            <w:r w:rsidRPr="00F871F1">
              <w:rPr>
                <w:noProof/>
                <w:webHidden/>
              </w:rPr>
              <w:instrText xml:space="preserve"> PAGEREF _Toc324954176 \h </w:instrText>
            </w:r>
            <w:r w:rsidRPr="00F871F1">
              <w:rPr>
                <w:noProof/>
                <w:webHidden/>
              </w:rPr>
            </w:r>
            <w:r w:rsidRPr="00F871F1">
              <w:rPr>
                <w:noProof/>
                <w:webHidden/>
              </w:rPr>
              <w:fldChar w:fldCharType="separate"/>
            </w:r>
            <w:r w:rsidR="00F871F1" w:rsidRPr="00F871F1">
              <w:rPr>
                <w:noProof/>
                <w:webHidden/>
              </w:rPr>
              <w:t>37</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77" w:history="1">
            <w:r w:rsidRPr="00F871F1">
              <w:rPr>
                <w:rStyle w:val="Hypertextovodkaz"/>
                <w:noProof/>
                <w:color w:val="auto"/>
              </w:rPr>
              <w:t>4.5 Příprava nanokompozitu na substrátu z vícestěnných uhlíkatých nanotrubiček MWCNT</w:t>
            </w:r>
            <w:r w:rsidRPr="00F871F1">
              <w:rPr>
                <w:noProof/>
                <w:webHidden/>
              </w:rPr>
              <w:tab/>
            </w:r>
            <w:r w:rsidRPr="00F871F1">
              <w:rPr>
                <w:noProof/>
                <w:webHidden/>
              </w:rPr>
              <w:fldChar w:fldCharType="begin"/>
            </w:r>
            <w:r w:rsidRPr="00F871F1">
              <w:rPr>
                <w:noProof/>
                <w:webHidden/>
              </w:rPr>
              <w:instrText xml:space="preserve"> PAGEREF _Toc324954177 \h </w:instrText>
            </w:r>
            <w:r w:rsidRPr="00F871F1">
              <w:rPr>
                <w:noProof/>
                <w:webHidden/>
              </w:rPr>
            </w:r>
            <w:r w:rsidRPr="00F871F1">
              <w:rPr>
                <w:noProof/>
                <w:webHidden/>
              </w:rPr>
              <w:fldChar w:fldCharType="separate"/>
            </w:r>
            <w:r w:rsidR="00F871F1" w:rsidRPr="00F871F1">
              <w:rPr>
                <w:noProof/>
                <w:webHidden/>
              </w:rPr>
              <w:t>39</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78" w:history="1">
            <w:r w:rsidRPr="00F871F1">
              <w:rPr>
                <w:rStyle w:val="Hypertextovodkaz"/>
                <w:noProof/>
                <w:color w:val="auto"/>
              </w:rPr>
              <w:t>4.6 Antibakteriální aktivita</w:t>
            </w:r>
            <w:r w:rsidRPr="00F871F1">
              <w:rPr>
                <w:noProof/>
                <w:webHidden/>
              </w:rPr>
              <w:tab/>
            </w:r>
            <w:r w:rsidRPr="00F871F1">
              <w:rPr>
                <w:noProof/>
                <w:webHidden/>
              </w:rPr>
              <w:fldChar w:fldCharType="begin"/>
            </w:r>
            <w:r w:rsidRPr="00F871F1">
              <w:rPr>
                <w:noProof/>
                <w:webHidden/>
              </w:rPr>
              <w:instrText xml:space="preserve"> PAGEREF _Toc324954178 \h </w:instrText>
            </w:r>
            <w:r w:rsidRPr="00F871F1">
              <w:rPr>
                <w:noProof/>
                <w:webHidden/>
              </w:rPr>
            </w:r>
            <w:r w:rsidRPr="00F871F1">
              <w:rPr>
                <w:noProof/>
                <w:webHidden/>
              </w:rPr>
              <w:fldChar w:fldCharType="separate"/>
            </w:r>
            <w:r w:rsidR="00F871F1" w:rsidRPr="00F871F1">
              <w:rPr>
                <w:noProof/>
                <w:webHidden/>
              </w:rPr>
              <w:t>42</w:t>
            </w:r>
            <w:r w:rsidRPr="00F871F1">
              <w:rPr>
                <w:noProof/>
                <w:webHidden/>
              </w:rPr>
              <w:fldChar w:fldCharType="end"/>
            </w:r>
          </w:hyperlink>
        </w:p>
        <w:p w:rsidR="00D93111" w:rsidRPr="00F871F1" w:rsidRDefault="00D93111">
          <w:pPr>
            <w:pStyle w:val="Obsah1"/>
            <w:tabs>
              <w:tab w:val="right" w:leader="dot" w:pos="9061"/>
            </w:tabs>
            <w:rPr>
              <w:rFonts w:eastAsiaTheme="minorEastAsia" w:cstheme="minorBidi"/>
              <w:b w:val="0"/>
              <w:bCs w:val="0"/>
              <w:caps w:val="0"/>
              <w:noProof/>
              <w:sz w:val="22"/>
              <w:szCs w:val="22"/>
            </w:rPr>
          </w:pPr>
          <w:hyperlink w:anchor="_Toc324954179" w:history="1">
            <w:r w:rsidRPr="00F871F1">
              <w:rPr>
                <w:rStyle w:val="Hypertextovodkaz"/>
                <w:noProof/>
                <w:color w:val="auto"/>
              </w:rPr>
              <w:t>5. Diskuse</w:t>
            </w:r>
            <w:r w:rsidRPr="00F871F1">
              <w:rPr>
                <w:noProof/>
                <w:webHidden/>
              </w:rPr>
              <w:tab/>
            </w:r>
            <w:r w:rsidRPr="00F871F1">
              <w:rPr>
                <w:noProof/>
                <w:webHidden/>
              </w:rPr>
              <w:fldChar w:fldCharType="begin"/>
            </w:r>
            <w:r w:rsidRPr="00F871F1">
              <w:rPr>
                <w:noProof/>
                <w:webHidden/>
              </w:rPr>
              <w:instrText xml:space="preserve"> PAGEREF _Toc324954179 \h </w:instrText>
            </w:r>
            <w:r w:rsidRPr="00F871F1">
              <w:rPr>
                <w:noProof/>
                <w:webHidden/>
              </w:rPr>
            </w:r>
            <w:r w:rsidRPr="00F871F1">
              <w:rPr>
                <w:noProof/>
                <w:webHidden/>
              </w:rPr>
              <w:fldChar w:fldCharType="separate"/>
            </w:r>
            <w:r w:rsidR="00F871F1" w:rsidRPr="00F871F1">
              <w:rPr>
                <w:noProof/>
                <w:webHidden/>
              </w:rPr>
              <w:t>44</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80" w:history="1">
            <w:r w:rsidRPr="00F871F1">
              <w:rPr>
                <w:rStyle w:val="Hypertextovodkaz"/>
                <w:noProof/>
                <w:color w:val="auto"/>
              </w:rPr>
              <w:t>5.1 Čisté materiály</w:t>
            </w:r>
            <w:r w:rsidRPr="00F871F1">
              <w:rPr>
                <w:noProof/>
                <w:webHidden/>
              </w:rPr>
              <w:tab/>
            </w:r>
            <w:r w:rsidRPr="00F871F1">
              <w:rPr>
                <w:noProof/>
                <w:webHidden/>
              </w:rPr>
              <w:fldChar w:fldCharType="begin"/>
            </w:r>
            <w:r w:rsidRPr="00F871F1">
              <w:rPr>
                <w:noProof/>
                <w:webHidden/>
              </w:rPr>
              <w:instrText xml:space="preserve"> PAGEREF _Toc324954180 \h </w:instrText>
            </w:r>
            <w:r w:rsidRPr="00F871F1">
              <w:rPr>
                <w:noProof/>
                <w:webHidden/>
              </w:rPr>
            </w:r>
            <w:r w:rsidRPr="00F871F1">
              <w:rPr>
                <w:noProof/>
                <w:webHidden/>
              </w:rPr>
              <w:fldChar w:fldCharType="separate"/>
            </w:r>
            <w:r w:rsidR="00F871F1" w:rsidRPr="00F871F1">
              <w:rPr>
                <w:noProof/>
                <w:webHidden/>
              </w:rPr>
              <w:t>44</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81" w:history="1">
            <w:r w:rsidRPr="00F871F1">
              <w:rPr>
                <w:rStyle w:val="Hypertextovodkaz"/>
                <w:noProof/>
                <w:color w:val="auto"/>
              </w:rPr>
              <w:t>5.2 Oxidované uhlíkaté materiály</w:t>
            </w:r>
            <w:r w:rsidRPr="00F871F1">
              <w:rPr>
                <w:noProof/>
                <w:webHidden/>
              </w:rPr>
              <w:tab/>
            </w:r>
            <w:r w:rsidRPr="00F871F1">
              <w:rPr>
                <w:noProof/>
                <w:webHidden/>
              </w:rPr>
              <w:fldChar w:fldCharType="begin"/>
            </w:r>
            <w:r w:rsidRPr="00F871F1">
              <w:rPr>
                <w:noProof/>
                <w:webHidden/>
              </w:rPr>
              <w:instrText xml:space="preserve"> PAGEREF _Toc324954181 \h </w:instrText>
            </w:r>
            <w:r w:rsidRPr="00F871F1">
              <w:rPr>
                <w:noProof/>
                <w:webHidden/>
              </w:rPr>
            </w:r>
            <w:r w:rsidRPr="00F871F1">
              <w:rPr>
                <w:noProof/>
                <w:webHidden/>
              </w:rPr>
              <w:fldChar w:fldCharType="separate"/>
            </w:r>
            <w:r w:rsidR="00F871F1" w:rsidRPr="00F871F1">
              <w:rPr>
                <w:noProof/>
                <w:webHidden/>
              </w:rPr>
              <w:t>46</w:t>
            </w:r>
            <w:r w:rsidRPr="00F871F1">
              <w:rPr>
                <w:noProof/>
                <w:webHidden/>
              </w:rPr>
              <w:fldChar w:fldCharType="end"/>
            </w:r>
          </w:hyperlink>
        </w:p>
        <w:p w:rsidR="00D93111" w:rsidRPr="00F871F1" w:rsidRDefault="00D93111">
          <w:pPr>
            <w:pStyle w:val="Obsah2"/>
            <w:tabs>
              <w:tab w:val="right" w:leader="dot" w:pos="9061"/>
            </w:tabs>
            <w:rPr>
              <w:rFonts w:eastAsiaTheme="minorEastAsia" w:cstheme="minorBidi"/>
              <w:smallCaps w:val="0"/>
              <w:noProof/>
              <w:sz w:val="22"/>
              <w:szCs w:val="22"/>
            </w:rPr>
          </w:pPr>
          <w:hyperlink w:anchor="_Toc324954182" w:history="1">
            <w:r w:rsidRPr="00F871F1">
              <w:rPr>
                <w:rStyle w:val="Hypertextovodkaz"/>
                <w:noProof/>
                <w:color w:val="auto"/>
              </w:rPr>
              <w:t>5.3 Oxidované materiály modifikované polyethyleniminem</w:t>
            </w:r>
            <w:r w:rsidRPr="00F871F1">
              <w:rPr>
                <w:noProof/>
                <w:webHidden/>
              </w:rPr>
              <w:tab/>
            </w:r>
            <w:r w:rsidRPr="00F871F1">
              <w:rPr>
                <w:noProof/>
                <w:webHidden/>
              </w:rPr>
              <w:fldChar w:fldCharType="begin"/>
            </w:r>
            <w:r w:rsidRPr="00F871F1">
              <w:rPr>
                <w:noProof/>
                <w:webHidden/>
              </w:rPr>
              <w:instrText xml:space="preserve"> PAGEREF _Toc324954182 \h </w:instrText>
            </w:r>
            <w:r w:rsidRPr="00F871F1">
              <w:rPr>
                <w:noProof/>
                <w:webHidden/>
              </w:rPr>
            </w:r>
            <w:r w:rsidRPr="00F871F1">
              <w:rPr>
                <w:noProof/>
                <w:webHidden/>
              </w:rPr>
              <w:fldChar w:fldCharType="separate"/>
            </w:r>
            <w:r w:rsidR="00F871F1" w:rsidRPr="00F871F1">
              <w:rPr>
                <w:noProof/>
                <w:webHidden/>
              </w:rPr>
              <w:t>49</w:t>
            </w:r>
            <w:r w:rsidRPr="00F871F1">
              <w:rPr>
                <w:noProof/>
                <w:webHidden/>
              </w:rPr>
              <w:fldChar w:fldCharType="end"/>
            </w:r>
          </w:hyperlink>
        </w:p>
        <w:p w:rsidR="00D93111" w:rsidRPr="00F871F1" w:rsidRDefault="00D93111">
          <w:pPr>
            <w:pStyle w:val="Obsah1"/>
            <w:tabs>
              <w:tab w:val="right" w:leader="dot" w:pos="9061"/>
            </w:tabs>
            <w:rPr>
              <w:rFonts w:eastAsiaTheme="minorEastAsia" w:cstheme="minorBidi"/>
              <w:b w:val="0"/>
              <w:bCs w:val="0"/>
              <w:caps w:val="0"/>
              <w:noProof/>
              <w:sz w:val="22"/>
              <w:szCs w:val="22"/>
            </w:rPr>
          </w:pPr>
          <w:hyperlink w:anchor="_Toc324954183" w:history="1">
            <w:r w:rsidRPr="00F871F1">
              <w:rPr>
                <w:rStyle w:val="Hypertextovodkaz"/>
                <w:noProof/>
                <w:color w:val="auto"/>
              </w:rPr>
              <w:t>6. Závěr</w:t>
            </w:r>
            <w:r w:rsidRPr="00F871F1">
              <w:rPr>
                <w:noProof/>
                <w:webHidden/>
              </w:rPr>
              <w:tab/>
            </w:r>
            <w:r w:rsidRPr="00F871F1">
              <w:rPr>
                <w:noProof/>
                <w:webHidden/>
              </w:rPr>
              <w:fldChar w:fldCharType="begin"/>
            </w:r>
            <w:r w:rsidRPr="00F871F1">
              <w:rPr>
                <w:noProof/>
                <w:webHidden/>
              </w:rPr>
              <w:instrText xml:space="preserve"> PAGEREF _Toc324954183 \h </w:instrText>
            </w:r>
            <w:r w:rsidRPr="00F871F1">
              <w:rPr>
                <w:noProof/>
                <w:webHidden/>
              </w:rPr>
            </w:r>
            <w:r w:rsidRPr="00F871F1">
              <w:rPr>
                <w:noProof/>
                <w:webHidden/>
              </w:rPr>
              <w:fldChar w:fldCharType="separate"/>
            </w:r>
            <w:r w:rsidR="00F871F1" w:rsidRPr="00F871F1">
              <w:rPr>
                <w:noProof/>
                <w:webHidden/>
              </w:rPr>
              <w:t>53</w:t>
            </w:r>
            <w:r w:rsidRPr="00F871F1">
              <w:rPr>
                <w:noProof/>
                <w:webHidden/>
              </w:rPr>
              <w:fldChar w:fldCharType="end"/>
            </w:r>
          </w:hyperlink>
        </w:p>
        <w:p w:rsidR="00D93111" w:rsidRPr="00F871F1" w:rsidRDefault="00D93111">
          <w:pPr>
            <w:pStyle w:val="Obsah1"/>
            <w:tabs>
              <w:tab w:val="right" w:leader="dot" w:pos="9061"/>
            </w:tabs>
            <w:rPr>
              <w:rFonts w:eastAsiaTheme="minorEastAsia" w:cstheme="minorBidi"/>
              <w:b w:val="0"/>
              <w:bCs w:val="0"/>
              <w:caps w:val="0"/>
              <w:noProof/>
              <w:sz w:val="22"/>
              <w:szCs w:val="22"/>
            </w:rPr>
          </w:pPr>
          <w:hyperlink w:anchor="_Toc324954184" w:history="1">
            <w:r w:rsidRPr="00F871F1">
              <w:rPr>
                <w:rStyle w:val="Hypertextovodkaz"/>
                <w:noProof/>
                <w:color w:val="auto"/>
              </w:rPr>
              <w:t>7. Summary</w:t>
            </w:r>
            <w:r w:rsidRPr="00F871F1">
              <w:rPr>
                <w:noProof/>
                <w:webHidden/>
              </w:rPr>
              <w:tab/>
            </w:r>
            <w:r w:rsidRPr="00F871F1">
              <w:rPr>
                <w:noProof/>
                <w:webHidden/>
              </w:rPr>
              <w:fldChar w:fldCharType="begin"/>
            </w:r>
            <w:r w:rsidRPr="00F871F1">
              <w:rPr>
                <w:noProof/>
                <w:webHidden/>
              </w:rPr>
              <w:instrText xml:space="preserve"> PAGEREF _Toc324954184 \h </w:instrText>
            </w:r>
            <w:r w:rsidRPr="00F871F1">
              <w:rPr>
                <w:noProof/>
                <w:webHidden/>
              </w:rPr>
            </w:r>
            <w:r w:rsidRPr="00F871F1">
              <w:rPr>
                <w:noProof/>
                <w:webHidden/>
              </w:rPr>
              <w:fldChar w:fldCharType="separate"/>
            </w:r>
            <w:r w:rsidR="00F871F1" w:rsidRPr="00F871F1">
              <w:rPr>
                <w:noProof/>
                <w:webHidden/>
              </w:rPr>
              <w:t>54</w:t>
            </w:r>
            <w:r w:rsidRPr="00F871F1">
              <w:rPr>
                <w:noProof/>
                <w:webHidden/>
              </w:rPr>
              <w:fldChar w:fldCharType="end"/>
            </w:r>
          </w:hyperlink>
        </w:p>
        <w:p w:rsidR="00D93111" w:rsidRPr="00F871F1" w:rsidRDefault="00D93111">
          <w:pPr>
            <w:pStyle w:val="Obsah1"/>
            <w:tabs>
              <w:tab w:val="right" w:leader="dot" w:pos="9061"/>
            </w:tabs>
            <w:rPr>
              <w:rFonts w:eastAsiaTheme="minorEastAsia" w:cstheme="minorBidi"/>
              <w:b w:val="0"/>
              <w:bCs w:val="0"/>
              <w:caps w:val="0"/>
              <w:noProof/>
              <w:sz w:val="22"/>
              <w:szCs w:val="22"/>
            </w:rPr>
          </w:pPr>
          <w:hyperlink w:anchor="_Toc324954185" w:history="1">
            <w:r w:rsidRPr="00F871F1">
              <w:rPr>
                <w:rStyle w:val="Hypertextovodkaz"/>
                <w:noProof/>
                <w:color w:val="auto"/>
              </w:rPr>
              <w:t>8. Seznam použité literatury</w:t>
            </w:r>
            <w:r w:rsidRPr="00F871F1">
              <w:rPr>
                <w:noProof/>
                <w:webHidden/>
              </w:rPr>
              <w:tab/>
            </w:r>
            <w:r w:rsidRPr="00F871F1">
              <w:rPr>
                <w:noProof/>
                <w:webHidden/>
              </w:rPr>
              <w:fldChar w:fldCharType="begin"/>
            </w:r>
            <w:r w:rsidRPr="00F871F1">
              <w:rPr>
                <w:noProof/>
                <w:webHidden/>
              </w:rPr>
              <w:instrText xml:space="preserve"> PAGEREF _Toc324954185 \h </w:instrText>
            </w:r>
            <w:r w:rsidRPr="00F871F1">
              <w:rPr>
                <w:noProof/>
                <w:webHidden/>
              </w:rPr>
            </w:r>
            <w:r w:rsidRPr="00F871F1">
              <w:rPr>
                <w:noProof/>
                <w:webHidden/>
              </w:rPr>
              <w:fldChar w:fldCharType="separate"/>
            </w:r>
            <w:r w:rsidR="00F871F1" w:rsidRPr="00F871F1">
              <w:rPr>
                <w:noProof/>
                <w:webHidden/>
              </w:rPr>
              <w:t>55</w:t>
            </w:r>
            <w:r w:rsidRPr="00F871F1">
              <w:rPr>
                <w:noProof/>
                <w:webHidden/>
              </w:rPr>
              <w:fldChar w:fldCharType="end"/>
            </w:r>
          </w:hyperlink>
        </w:p>
        <w:p w:rsidR="001807AD" w:rsidRPr="00F871F1" w:rsidRDefault="00181CDF">
          <w:r w:rsidRPr="00F871F1">
            <w:fldChar w:fldCharType="end"/>
          </w:r>
        </w:p>
      </w:sdtContent>
    </w:sdt>
    <w:p w:rsidR="00B349BC" w:rsidRPr="00F871F1" w:rsidRDefault="00B349BC">
      <w:pPr>
        <w:spacing w:after="200" w:line="276" w:lineRule="auto"/>
        <w:rPr>
          <w:rFonts w:asciiTheme="majorHAnsi" w:eastAsiaTheme="majorEastAsia" w:hAnsiTheme="majorHAnsi" w:cstheme="majorBidi"/>
          <w:b/>
          <w:bCs/>
          <w:sz w:val="28"/>
          <w:szCs w:val="28"/>
        </w:rPr>
      </w:pPr>
      <w:r w:rsidRPr="00F871F1">
        <w:br w:type="page"/>
      </w:r>
    </w:p>
    <w:p w:rsidR="00852CC4" w:rsidRPr="00F871F1" w:rsidRDefault="00987C80" w:rsidP="00EF28DA">
      <w:pPr>
        <w:pStyle w:val="Nadpis1"/>
        <w:spacing w:line="360" w:lineRule="auto"/>
        <w:rPr>
          <w:color w:val="auto"/>
        </w:rPr>
      </w:pPr>
      <w:bookmarkStart w:id="0" w:name="_Toc324954148"/>
      <w:r w:rsidRPr="00F871F1">
        <w:rPr>
          <w:color w:val="auto"/>
        </w:rPr>
        <w:lastRenderedPageBreak/>
        <w:t>1. Úvod</w:t>
      </w:r>
      <w:bookmarkEnd w:id="0"/>
    </w:p>
    <w:p w:rsidR="00987C80" w:rsidRPr="00F871F1" w:rsidRDefault="00987C80" w:rsidP="00486C29">
      <w:pPr>
        <w:spacing w:line="360" w:lineRule="auto"/>
        <w:jc w:val="both"/>
      </w:pPr>
      <w:r w:rsidRPr="00F871F1">
        <w:t xml:space="preserve">Díky rozvoji moderních technologií a také díky </w:t>
      </w:r>
      <w:r w:rsidR="007B52B8" w:rsidRPr="00F871F1">
        <w:t xml:space="preserve">rostoucím potřebám praxe v oblasti nových materiálů </w:t>
      </w:r>
      <w:r w:rsidRPr="00F871F1">
        <w:t>se zhruba v posledních deseti letech setkáváme s</w:t>
      </w:r>
      <w:r w:rsidR="00C60F3D" w:rsidRPr="00F871F1">
        <w:t> velkým nárůstem vědeckých výzkumů v oblasti takzvaných nanotechnologií.</w:t>
      </w:r>
      <w:r w:rsidR="00486C29" w:rsidRPr="00F871F1">
        <w:t xml:space="preserve"> Nanotechnologie se zabývají objekty, které mají alespoň jeden ze svých rozměrů menší než 100 nm. A právě rozměry jsou klíčem k unikátním vlastnostem vyskytujících se u těchto </w:t>
      </w:r>
      <w:r w:rsidR="007B52B8" w:rsidRPr="00F871F1">
        <w:t>materiálů</w:t>
      </w:r>
      <w:r w:rsidR="00486C29" w:rsidRPr="00F871F1">
        <w:t>.</w:t>
      </w:r>
      <w:r w:rsidR="00251CE7" w:rsidRPr="00F871F1">
        <w:t xml:space="preserve"> Mezi jedny z </w:t>
      </w:r>
      <w:r w:rsidR="00E150CA" w:rsidRPr="00F871F1">
        <w:t xml:space="preserve"> </w:t>
      </w:r>
      <w:r w:rsidR="007B52B8" w:rsidRPr="00F871F1">
        <w:t>nejvíce studovaných</w:t>
      </w:r>
      <w:r w:rsidR="00251CE7" w:rsidRPr="00F871F1">
        <w:t xml:space="preserve"> a již nějakou dobu</w:t>
      </w:r>
      <w:r w:rsidR="007B52B8" w:rsidRPr="00F871F1">
        <w:t xml:space="preserve"> v praxi používaných</w:t>
      </w:r>
      <w:r w:rsidR="00251CE7" w:rsidRPr="00F871F1">
        <w:t xml:space="preserve"> </w:t>
      </w:r>
      <w:r w:rsidR="00E150CA" w:rsidRPr="00F871F1">
        <w:t>nano</w:t>
      </w:r>
      <w:r w:rsidR="00251CE7" w:rsidRPr="00F871F1">
        <w:t>materiálů patří stříbrné nanočástice.</w:t>
      </w:r>
    </w:p>
    <w:p w:rsidR="00E150CA" w:rsidRPr="00F871F1" w:rsidRDefault="00486C29" w:rsidP="00E150CA">
      <w:pPr>
        <w:spacing w:line="360" w:lineRule="auto"/>
        <w:jc w:val="both"/>
      </w:pPr>
      <w:r w:rsidRPr="00F871F1">
        <w:tab/>
      </w:r>
      <w:r w:rsidR="00387899" w:rsidRPr="00F871F1">
        <w:t>Stříbrné nanočástice</w:t>
      </w:r>
      <w:r w:rsidR="00A536B6" w:rsidRPr="00F871F1">
        <w:t xml:space="preserve"> již</w:t>
      </w:r>
      <w:r w:rsidR="00387899" w:rsidRPr="00F871F1">
        <w:t xml:space="preserve"> našly uplatnění v mnoha odvětvích, mezi nejdůležitější patří jejich využití v </w:t>
      </w:r>
      <w:r w:rsidR="007B52B8" w:rsidRPr="00F871F1">
        <w:t xml:space="preserve">povrchem </w:t>
      </w:r>
      <w:r w:rsidR="00387899" w:rsidRPr="00F871F1">
        <w:t>zesílené Ramanově spektrometrii (SERS)</w:t>
      </w:r>
      <w:r w:rsidR="00D93111" w:rsidRPr="00F871F1">
        <w:rPr>
          <w:vertAlign w:val="superscript"/>
        </w:rPr>
        <w:t>1</w:t>
      </w:r>
      <w:r w:rsidR="00387899" w:rsidRPr="00F871F1">
        <w:t xml:space="preserve"> a </w:t>
      </w:r>
      <w:r w:rsidR="007B52B8" w:rsidRPr="00F871F1">
        <w:t xml:space="preserve">zejména pak v oblastech, kde je využita </w:t>
      </w:r>
      <w:r w:rsidR="00387899" w:rsidRPr="00F871F1">
        <w:t>jejich antibakteriální aktivita</w:t>
      </w:r>
      <w:r w:rsidR="00D93111" w:rsidRPr="00F871F1">
        <w:rPr>
          <w:vertAlign w:val="superscript"/>
        </w:rPr>
        <w:t>2,3</w:t>
      </w:r>
      <w:r w:rsidR="00387899" w:rsidRPr="00F871F1">
        <w:t xml:space="preserve">. </w:t>
      </w:r>
      <w:r w:rsidR="005C7C2A" w:rsidRPr="00F871F1">
        <w:t>Jedním z problémů využití stříbrných nanočástic je velký počet nejrozmanitějších impulzů, které způsobí agregaci a s tím i spojenou ztrátu unikátních vlastností</w:t>
      </w:r>
      <w:r w:rsidR="007B52B8" w:rsidRPr="00F871F1">
        <w:t xml:space="preserve"> včetně vysoké antibakteriální aktivity</w:t>
      </w:r>
      <w:r w:rsidR="005C7C2A" w:rsidRPr="00F871F1">
        <w:t xml:space="preserve">. Proto se cílem této práce stalo hledání vhodného </w:t>
      </w:r>
      <w:r w:rsidR="007B52B8" w:rsidRPr="00F871F1">
        <w:t>substrátu</w:t>
      </w:r>
      <w:r w:rsidR="005C7C2A" w:rsidRPr="00F871F1">
        <w:t xml:space="preserve">, který by </w:t>
      </w:r>
      <w:r w:rsidR="00A536B6" w:rsidRPr="00F871F1">
        <w:t>dokázal se stříbrnými nanočásticemi utvořit nanokompozitní materiál zachovávající si antibakteriální aktivitu</w:t>
      </w:r>
      <w:r w:rsidR="00934098" w:rsidRPr="00F871F1">
        <w:t xml:space="preserve"> při vysoké stabilitě v nejrůznějších prostředích</w:t>
      </w:r>
      <w:r w:rsidR="00A536B6" w:rsidRPr="00F871F1">
        <w:t>.</w:t>
      </w:r>
    </w:p>
    <w:p w:rsidR="00A536B6" w:rsidRPr="00F871F1" w:rsidRDefault="00360668" w:rsidP="00E150CA">
      <w:pPr>
        <w:spacing w:line="360" w:lineRule="auto"/>
        <w:ind w:firstLine="708"/>
        <w:jc w:val="both"/>
      </w:pPr>
      <w:r w:rsidRPr="00F871F1">
        <w:t xml:space="preserve">Jako </w:t>
      </w:r>
      <w:r w:rsidR="00934098" w:rsidRPr="00F871F1">
        <w:t xml:space="preserve">vhodné substráty </w:t>
      </w:r>
      <w:r w:rsidRPr="00F871F1">
        <w:t xml:space="preserve">byly </w:t>
      </w:r>
      <w:r w:rsidR="00934098" w:rsidRPr="00F871F1">
        <w:t xml:space="preserve">vybrány materiály </w:t>
      </w:r>
      <w:r w:rsidRPr="00F871F1">
        <w:t xml:space="preserve">na bázi uhlíku, což </w:t>
      </w:r>
      <w:r w:rsidR="00934098" w:rsidRPr="00F871F1">
        <w:t xml:space="preserve">má </w:t>
      </w:r>
      <w:r w:rsidRPr="00F871F1">
        <w:t xml:space="preserve">mimo jiné tu výhodu, že uhlík je biogenním prvkem a jeho případná toxicita pro životní prostředí bude tedy minimální. </w:t>
      </w:r>
      <w:r w:rsidR="00030012" w:rsidRPr="00F871F1">
        <w:t>B</w:t>
      </w:r>
      <w:r w:rsidRPr="00F871F1">
        <w:t>yly připravovány a testovány takzvané uhlíkaté aerogely, což jsou látky připravované reakcí resorcinolu s</w:t>
      </w:r>
      <w:r w:rsidR="00D93111" w:rsidRPr="00F871F1">
        <w:t> </w:t>
      </w:r>
      <w:r w:rsidRPr="00F871F1">
        <w:t>formaldehydem</w:t>
      </w:r>
      <w:r w:rsidR="00D93111" w:rsidRPr="00F871F1">
        <w:rPr>
          <w:vertAlign w:val="superscript"/>
        </w:rPr>
        <w:t>4,5</w:t>
      </w:r>
      <w:r w:rsidRPr="00F871F1">
        <w:t xml:space="preserve">. </w:t>
      </w:r>
      <w:r w:rsidR="00DD1A0B" w:rsidRPr="00F871F1">
        <w:t xml:space="preserve">Pro srovnání výsledků byly používány také </w:t>
      </w:r>
      <w:r w:rsidR="00934098" w:rsidRPr="00F871F1">
        <w:t xml:space="preserve">komerčně </w:t>
      </w:r>
      <w:r w:rsidR="00DD1A0B" w:rsidRPr="00F871F1">
        <w:t xml:space="preserve">dostupné materiály, jako jsou vícestěnné uhlíkaté nanotrubičky či aktivní uhlí. </w:t>
      </w:r>
    </w:p>
    <w:p w:rsidR="00360668" w:rsidRPr="00F871F1" w:rsidRDefault="00360668">
      <w:pPr>
        <w:spacing w:after="200" w:line="276" w:lineRule="auto"/>
        <w:rPr>
          <w:rFonts w:asciiTheme="majorHAnsi" w:eastAsiaTheme="majorEastAsia" w:hAnsiTheme="majorHAnsi" w:cstheme="majorBidi"/>
          <w:b/>
          <w:bCs/>
          <w:sz w:val="28"/>
          <w:szCs w:val="28"/>
        </w:rPr>
      </w:pPr>
      <w:bookmarkStart w:id="1" w:name="_Toc315544712"/>
      <w:bookmarkStart w:id="2" w:name="_Toc315544909"/>
      <w:r w:rsidRPr="00F871F1">
        <w:br w:type="page"/>
      </w:r>
    </w:p>
    <w:p w:rsidR="00852CC4" w:rsidRPr="00F871F1" w:rsidRDefault="001807AD" w:rsidP="00C60F3D">
      <w:pPr>
        <w:pStyle w:val="Nadpis1"/>
        <w:spacing w:line="360" w:lineRule="auto"/>
        <w:rPr>
          <w:color w:val="auto"/>
        </w:rPr>
      </w:pPr>
      <w:bookmarkStart w:id="3" w:name="_Toc324954149"/>
      <w:r w:rsidRPr="00F871F1">
        <w:rPr>
          <w:color w:val="auto"/>
        </w:rPr>
        <w:lastRenderedPageBreak/>
        <w:t>2. Teoretická část</w:t>
      </w:r>
      <w:bookmarkEnd w:id="1"/>
      <w:bookmarkEnd w:id="2"/>
      <w:bookmarkEnd w:id="3"/>
    </w:p>
    <w:p w:rsidR="003105C0" w:rsidRPr="00F871F1" w:rsidRDefault="001807AD" w:rsidP="003105C0">
      <w:pPr>
        <w:pStyle w:val="Nadpis2"/>
        <w:spacing w:line="360" w:lineRule="auto"/>
        <w:rPr>
          <w:color w:val="auto"/>
        </w:rPr>
      </w:pPr>
      <w:bookmarkStart w:id="4" w:name="_Toc315544713"/>
      <w:bookmarkStart w:id="5" w:name="_Toc315544910"/>
      <w:bookmarkStart w:id="6" w:name="_Toc324954150"/>
      <w:r w:rsidRPr="00F871F1">
        <w:rPr>
          <w:color w:val="auto"/>
        </w:rPr>
        <w:t xml:space="preserve">2.1 </w:t>
      </w:r>
      <w:r w:rsidR="00852CC4" w:rsidRPr="00F871F1">
        <w:rPr>
          <w:color w:val="auto"/>
        </w:rPr>
        <w:t>Disperzní soustavy</w:t>
      </w:r>
      <w:bookmarkEnd w:id="4"/>
      <w:bookmarkEnd w:id="5"/>
      <w:bookmarkEnd w:id="6"/>
    </w:p>
    <w:p w:rsidR="00F849F6" w:rsidRPr="00F871F1" w:rsidRDefault="00852CC4" w:rsidP="00F849F6">
      <w:pPr>
        <w:spacing w:after="200" w:line="360" w:lineRule="auto"/>
        <w:contextualSpacing/>
        <w:jc w:val="both"/>
      </w:pPr>
      <w:r w:rsidRPr="00F871F1">
        <w:t xml:space="preserve">Jedná se o dvousložkové soustavy, které jsou tvořeny disperzní fází a disperzním prostředím. Je-li jedna složka v nadbytku a vytváří-li spojitou část soustavy, pak </w:t>
      </w:r>
      <w:r w:rsidR="00C46A16" w:rsidRPr="00F871F1">
        <w:t>se jedná o</w:t>
      </w:r>
      <w:r w:rsidRPr="00F871F1">
        <w:t xml:space="preserve"> disperzní prostředí. Druhá složka, která je rovnoměrně rozptýlena v disperzním prostředí, se nazývá disperzní fáze. </w:t>
      </w:r>
    </w:p>
    <w:p w:rsidR="00852CC4" w:rsidRPr="00F871F1" w:rsidRDefault="00852CC4" w:rsidP="00F849F6">
      <w:pPr>
        <w:spacing w:after="200" w:line="360" w:lineRule="auto"/>
        <w:ind w:firstLine="708"/>
        <w:contextualSpacing/>
        <w:jc w:val="both"/>
      </w:pPr>
      <w:r w:rsidRPr="00F871F1">
        <w:t xml:space="preserve">Disperzní soustavy </w:t>
      </w:r>
      <w:r w:rsidR="00772CD0" w:rsidRPr="00F871F1">
        <w:t>se</w:t>
      </w:r>
      <w:r w:rsidRPr="00F871F1">
        <w:t xml:space="preserve"> dále děl</w:t>
      </w:r>
      <w:r w:rsidR="00772CD0" w:rsidRPr="00F871F1">
        <w:t>í</w:t>
      </w:r>
      <w:r w:rsidRPr="00F871F1">
        <w:t xml:space="preserve"> podle různých kritérií. Jestliže </w:t>
      </w:r>
      <w:r w:rsidR="00772CD0" w:rsidRPr="00F871F1">
        <w:t>se budou</w:t>
      </w:r>
      <w:r w:rsidRPr="00F871F1">
        <w:t xml:space="preserve"> disperzní soustavy zkoumat z hlediska počtu fází, pak </w:t>
      </w:r>
      <w:r w:rsidR="00772CD0" w:rsidRPr="00F871F1">
        <w:t>se</w:t>
      </w:r>
      <w:r w:rsidRPr="00F871F1">
        <w:t xml:space="preserve"> </w:t>
      </w:r>
      <w:r w:rsidR="00772CD0" w:rsidRPr="00F871F1">
        <w:t>rozdělují</w:t>
      </w:r>
      <w:r w:rsidRPr="00F871F1">
        <w:t xml:space="preserve"> na heterogenní a homogenní soustavy. V případě, že mezi disperzním prostředím a disperzní fází existuje určitá hranice (fázové rozhraní), pak se jedná o soustavu heterogenní. Příklade</w:t>
      </w:r>
      <w:r w:rsidR="00772CD0" w:rsidRPr="00F871F1">
        <w:t>m může být směs vody a oleje</w:t>
      </w:r>
      <w:r w:rsidR="00D93111" w:rsidRPr="00F871F1">
        <w:rPr>
          <w:vertAlign w:val="superscript"/>
        </w:rPr>
        <w:t>6</w:t>
      </w:r>
      <w:r w:rsidR="00772CD0" w:rsidRPr="00F871F1">
        <w:t>.</w:t>
      </w:r>
      <w:r w:rsidRPr="00F871F1">
        <w:t xml:space="preserve"> Na druhou stranu, pokud </w:t>
      </w:r>
      <w:r w:rsidR="00E150CA" w:rsidRPr="00F871F1">
        <w:t>je pozorována</w:t>
      </w:r>
      <w:r w:rsidRPr="00F871F1">
        <w:t xml:space="preserve"> pouze jedn</w:t>
      </w:r>
      <w:r w:rsidR="00E150CA" w:rsidRPr="00F871F1">
        <w:t>a</w:t>
      </w:r>
      <w:r w:rsidRPr="00F871F1">
        <w:t xml:space="preserve"> fáz</w:t>
      </w:r>
      <w:r w:rsidR="00E150CA" w:rsidRPr="00F871F1">
        <w:t>e</w:t>
      </w:r>
      <w:r w:rsidRPr="00F871F1">
        <w:t xml:space="preserve"> (žádné fázové rozhraní), označuje</w:t>
      </w:r>
      <w:r w:rsidR="00E150CA" w:rsidRPr="00F871F1">
        <w:t xml:space="preserve"> se</w:t>
      </w:r>
      <w:r w:rsidRPr="00F871F1">
        <w:t xml:space="preserve"> soustav</w:t>
      </w:r>
      <w:r w:rsidR="00E150CA" w:rsidRPr="00F871F1">
        <w:t>a</w:t>
      </w:r>
      <w:r w:rsidRPr="00F871F1">
        <w:t xml:space="preserve"> jako homogenní, například cukr rozpuštěný ve vodě.</w:t>
      </w:r>
      <w:r w:rsidR="001807AD" w:rsidRPr="00F871F1">
        <w:t xml:space="preserve"> Dalším faktorem pro dělení těchto systémů může být </w:t>
      </w:r>
      <w:r w:rsidR="00B27943" w:rsidRPr="00F871F1">
        <w:t xml:space="preserve">distribuce velikosti částic. Pokud jsou všechny částice stejně velké, označuje se systém jako </w:t>
      </w:r>
      <w:r w:rsidR="00E150CA" w:rsidRPr="00F871F1">
        <w:t>monodisperzní</w:t>
      </w:r>
      <w:r w:rsidR="00B27943" w:rsidRPr="00F871F1">
        <w:t>. Naopak v </w:t>
      </w:r>
      <w:r w:rsidR="00E150CA" w:rsidRPr="00F871F1">
        <w:t>polydisperzním</w:t>
      </w:r>
      <w:r w:rsidR="00B27943" w:rsidRPr="00F871F1">
        <w:t xml:space="preserve">systému se vyskytují částice různých velikostí. </w:t>
      </w:r>
      <w:r w:rsidR="00E012B2" w:rsidRPr="00F871F1">
        <w:t>Nejdůležitější je ovšem dělení podle velikosti částic disperzní fáze. Mají-li částice rozměry menší než 10</w:t>
      </w:r>
      <w:r w:rsidR="00E012B2" w:rsidRPr="00F871F1">
        <w:rPr>
          <w:vertAlign w:val="superscript"/>
        </w:rPr>
        <w:t>-9</w:t>
      </w:r>
      <w:r w:rsidR="00E012B2" w:rsidRPr="00F871F1">
        <w:t xml:space="preserve"> m pak se jedná o analytické disperze. Jestliže jsou ovšem částice větší než 10</w:t>
      </w:r>
      <w:r w:rsidR="00E012B2" w:rsidRPr="00F871F1">
        <w:rPr>
          <w:vertAlign w:val="superscript"/>
        </w:rPr>
        <w:t>-6</w:t>
      </w:r>
      <w:r w:rsidR="00E012B2" w:rsidRPr="00F871F1">
        <w:t xml:space="preserve"> m mluví</w:t>
      </w:r>
      <w:r w:rsidR="00E150CA" w:rsidRPr="00F871F1">
        <w:t xml:space="preserve"> se</w:t>
      </w:r>
      <w:r w:rsidR="00E012B2" w:rsidRPr="00F871F1">
        <w:t xml:space="preserve"> o hrubých disperzích. Částice s rozměry mezi 10</w:t>
      </w:r>
      <w:r w:rsidR="00E012B2" w:rsidRPr="00F871F1">
        <w:rPr>
          <w:vertAlign w:val="superscript"/>
        </w:rPr>
        <w:t>-9</w:t>
      </w:r>
      <w:r w:rsidR="00E012B2" w:rsidRPr="00F871F1">
        <w:t xml:space="preserve"> a 10</w:t>
      </w:r>
      <w:r w:rsidR="00E012B2" w:rsidRPr="00F871F1">
        <w:rPr>
          <w:vertAlign w:val="superscript"/>
        </w:rPr>
        <w:t>-6</w:t>
      </w:r>
      <w:r w:rsidR="00E012B2" w:rsidRPr="00F871F1">
        <w:t xml:space="preserve"> m jsou součástí koloidních soustav, jimiž se budeme nadále zabývat</w:t>
      </w:r>
      <w:r w:rsidR="00D93111" w:rsidRPr="00F871F1">
        <w:rPr>
          <w:vertAlign w:val="superscript"/>
        </w:rPr>
        <w:t>6</w:t>
      </w:r>
      <w:r w:rsidR="00E012B2" w:rsidRPr="00F871F1">
        <w:t>.</w:t>
      </w:r>
    </w:p>
    <w:p w:rsidR="003105C0" w:rsidRPr="00F871F1" w:rsidRDefault="00FE1CBA" w:rsidP="00FE1CBA">
      <w:pPr>
        <w:pStyle w:val="Nadpis3"/>
        <w:spacing w:line="360" w:lineRule="auto"/>
        <w:rPr>
          <w:color w:val="auto"/>
        </w:rPr>
      </w:pPr>
      <w:bookmarkStart w:id="7" w:name="_Toc324954151"/>
      <w:r w:rsidRPr="00F871F1">
        <w:rPr>
          <w:color w:val="auto"/>
        </w:rPr>
        <w:t>2.</w:t>
      </w:r>
      <w:r w:rsidR="001C3F78" w:rsidRPr="00F871F1">
        <w:rPr>
          <w:color w:val="auto"/>
        </w:rPr>
        <w:t>1</w:t>
      </w:r>
      <w:r w:rsidRPr="00F871F1">
        <w:rPr>
          <w:color w:val="auto"/>
        </w:rPr>
        <w:t>.1 Kinetické vlastnosti</w:t>
      </w:r>
      <w:bookmarkEnd w:id="7"/>
    </w:p>
    <w:p w:rsidR="00FF1C39" w:rsidRPr="00F871F1" w:rsidRDefault="00FF1C39" w:rsidP="00FF1C39">
      <w:pPr>
        <w:pStyle w:val="Nadpis4"/>
        <w:spacing w:line="360" w:lineRule="auto"/>
        <w:rPr>
          <w:color w:val="auto"/>
        </w:rPr>
      </w:pPr>
      <w:r w:rsidRPr="00F871F1">
        <w:rPr>
          <w:color w:val="auto"/>
        </w:rPr>
        <w:t>2.</w:t>
      </w:r>
      <w:r w:rsidR="001C3F78" w:rsidRPr="00F871F1">
        <w:rPr>
          <w:color w:val="auto"/>
        </w:rPr>
        <w:t>1</w:t>
      </w:r>
      <w:r w:rsidRPr="00F871F1">
        <w:rPr>
          <w:color w:val="auto"/>
        </w:rPr>
        <w:t>.1.1 Důsledky tepelného pohybu částic</w:t>
      </w:r>
    </w:p>
    <w:p w:rsidR="00FE1CBA" w:rsidRPr="00F871F1" w:rsidRDefault="00FE1CBA" w:rsidP="00FF1C39">
      <w:pPr>
        <w:spacing w:line="360" w:lineRule="auto"/>
        <w:jc w:val="both"/>
      </w:pPr>
      <w:r w:rsidRPr="00F871F1">
        <w:t xml:space="preserve">Každá částice disperzní fáze je obklopena </w:t>
      </w:r>
      <w:r w:rsidR="00865C66" w:rsidRPr="00F871F1">
        <w:t>molekulami</w:t>
      </w:r>
      <w:r w:rsidRPr="00F871F1">
        <w:t xml:space="preserve"> disperzního prostředí, které </w:t>
      </w:r>
      <w:r w:rsidR="00865C66" w:rsidRPr="00F871F1">
        <w:t>vykonávají translační tepelný pohyb</w:t>
      </w:r>
      <w:r w:rsidRPr="00F871F1">
        <w:t xml:space="preserve">. </w:t>
      </w:r>
      <w:r w:rsidR="00865C66" w:rsidRPr="00F871F1">
        <w:t>Díky tomuto pohybu molekuly</w:t>
      </w:r>
      <w:r w:rsidR="00445EEB" w:rsidRPr="00F871F1">
        <w:t xml:space="preserve"> rozpouštědla</w:t>
      </w:r>
      <w:r w:rsidR="00865C66" w:rsidRPr="00F871F1">
        <w:t xml:space="preserve"> náhodně narážejí do disperzních částic. V makroskopickém hledisku, tedy pro disperzní částice o velikostech alespoň v řádu µm, je počet srážek ze všech stran přibližně stejný a částice zůstává v klidu. Naproti tomu v koloidních systémech </w:t>
      </w:r>
      <w:r w:rsidR="00D34B48" w:rsidRPr="00F871F1">
        <w:t>se</w:t>
      </w:r>
      <w:r w:rsidR="00865C66" w:rsidRPr="00F871F1">
        <w:t xml:space="preserve"> počet srážek </w:t>
      </w:r>
      <w:r w:rsidR="00D34B48" w:rsidRPr="00F871F1">
        <w:t>z každé strany liší a částice se dostává do pohybu. Tento jev se nazývá Brownův pohyb a jeho intenzita roste jak s rostoucí teplotou, tak s klesajícím rozměrem částice.</w:t>
      </w:r>
      <w:r w:rsidR="00743FDF" w:rsidRPr="00F871F1">
        <w:t xml:space="preserve"> Důsledkem Brownova pohybu je samovolné vyrovnávání koncentrací. Jestliže </w:t>
      </w:r>
      <w:r w:rsidR="0007106A" w:rsidRPr="00F871F1">
        <w:t>se přidá</w:t>
      </w:r>
      <w:r w:rsidR="00743FDF" w:rsidRPr="00F871F1">
        <w:t xml:space="preserve"> k disperzní soustavě čisté disperzní prostředí, částice se nebudou pohybovat pouze v původní soustavě, ale postupně se rozptýlí po celém objemu</w:t>
      </w:r>
      <w:r w:rsidR="00A614E9" w:rsidRPr="00F871F1">
        <w:t xml:space="preserve"> a t</w:t>
      </w:r>
      <w:r w:rsidR="0007106A" w:rsidRPr="00F871F1">
        <w:t>ento jev</w:t>
      </w:r>
      <w:r w:rsidR="00A614E9" w:rsidRPr="00F871F1">
        <w:t xml:space="preserve"> </w:t>
      </w:r>
      <w:r w:rsidR="0007106A" w:rsidRPr="00F871F1">
        <w:t>se nazývá</w:t>
      </w:r>
      <w:r w:rsidR="00A614E9" w:rsidRPr="00F871F1">
        <w:t xml:space="preserve"> difúze. Další možností vyrovnávání koncentrací v systému je osmóza. </w:t>
      </w:r>
      <w:r w:rsidR="0007106A" w:rsidRPr="00F871F1">
        <w:t>Je</w:t>
      </w:r>
      <w:r w:rsidR="00A614E9" w:rsidRPr="00F871F1">
        <w:t>-li disperzní systém</w:t>
      </w:r>
      <w:r w:rsidR="007E4281" w:rsidRPr="00F871F1">
        <w:t xml:space="preserve"> (A)</w:t>
      </w:r>
      <w:r w:rsidR="00A614E9" w:rsidRPr="00F871F1">
        <w:t xml:space="preserve"> oddělen od čistého disperzního prostředí</w:t>
      </w:r>
      <w:r w:rsidR="007E4281" w:rsidRPr="00F871F1">
        <w:t xml:space="preserve"> (B)</w:t>
      </w:r>
      <w:r w:rsidR="00A614E9" w:rsidRPr="00F871F1">
        <w:t xml:space="preserve"> polopropustnou (semipermeabilní) </w:t>
      </w:r>
      <w:r w:rsidR="00A614E9" w:rsidRPr="00F871F1">
        <w:lastRenderedPageBreak/>
        <w:t>membránou</w:t>
      </w:r>
      <w:r w:rsidR="007E4281" w:rsidRPr="00F871F1">
        <w:t>, která propouští pouze molekuly disperzního prostředí, pak se molekuly čistého disperzního prostředí (B) začnou pohybovat přes membránu do disperzního systému</w:t>
      </w:r>
      <w:r w:rsidR="00A614E9" w:rsidRPr="00F871F1">
        <w:t xml:space="preserve"> </w:t>
      </w:r>
      <w:r w:rsidR="007E4281" w:rsidRPr="00F871F1">
        <w:t>(A) – dochází k ředění. Osmózu je možné ovlivňovat vnějším tlakem a lze ji působením tlaku na straně disperzního systému (A) i zastavit. Hodnota přetlaku, která je zapotřebí k zastavení osmózy, se nazývá osmotický tlak</w:t>
      </w:r>
      <w:r w:rsidR="00D93111" w:rsidRPr="00F871F1">
        <w:rPr>
          <w:vertAlign w:val="superscript"/>
        </w:rPr>
        <w:t>7</w:t>
      </w:r>
      <w:r w:rsidR="007E4281" w:rsidRPr="00F871F1">
        <w:t>.</w:t>
      </w:r>
    </w:p>
    <w:p w:rsidR="00D64A14" w:rsidRPr="00F871F1" w:rsidRDefault="00D64A14" w:rsidP="00D64A14">
      <w:pPr>
        <w:pStyle w:val="Titulek"/>
        <w:spacing w:line="360" w:lineRule="auto"/>
        <w:jc w:val="both"/>
        <w:rPr>
          <w:color w:val="auto"/>
          <w:sz w:val="24"/>
          <w:szCs w:val="24"/>
        </w:rPr>
      </w:pPr>
    </w:p>
    <w:p w:rsidR="00D64A14" w:rsidRPr="00F871F1" w:rsidRDefault="00D64A14" w:rsidP="00D64A14">
      <w:pPr>
        <w:pStyle w:val="Titulek"/>
        <w:spacing w:line="360" w:lineRule="auto"/>
        <w:jc w:val="both"/>
        <w:rPr>
          <w:b w:val="0"/>
          <w:color w:val="auto"/>
          <w:sz w:val="24"/>
          <w:szCs w:val="24"/>
        </w:rPr>
      </w:pPr>
      <w:r w:rsidRPr="00F871F1">
        <w:rPr>
          <w:b w:val="0"/>
          <w:color w:val="auto"/>
          <w:sz w:val="24"/>
          <w:szCs w:val="24"/>
        </w:rPr>
        <w:t xml:space="preserve">Obrázek </w:t>
      </w:r>
      <w:r w:rsidR="00F11AEE" w:rsidRPr="00F871F1">
        <w:rPr>
          <w:b w:val="0"/>
          <w:color w:val="auto"/>
          <w:sz w:val="24"/>
          <w:szCs w:val="24"/>
        </w:rPr>
        <w:t>2.1</w:t>
      </w:r>
      <w:r w:rsidRPr="00F871F1">
        <w:rPr>
          <w:b w:val="0"/>
          <w:color w:val="auto"/>
          <w:sz w:val="24"/>
          <w:szCs w:val="24"/>
        </w:rPr>
        <w:t>: Osmóza</w:t>
      </w:r>
    </w:p>
    <w:p w:rsidR="00DC0B81" w:rsidRPr="00F871F1" w:rsidRDefault="00DC0B81" w:rsidP="00DC0B81">
      <w:pPr>
        <w:keepNext/>
        <w:spacing w:line="360" w:lineRule="auto"/>
        <w:jc w:val="both"/>
      </w:pPr>
      <w:r w:rsidRPr="00F871F1">
        <w:rPr>
          <w:noProof/>
        </w:rPr>
        <w:drawing>
          <wp:inline distT="0" distB="0" distL="0" distR="0">
            <wp:extent cx="5759688" cy="1470025"/>
            <wp:effectExtent l="19050" t="0" r="0" b="0"/>
            <wp:docPr id="1" name="Obrázek 0" descr="osm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za.jpg"/>
                    <pic:cNvPicPr/>
                  </pic:nvPicPr>
                  <pic:blipFill>
                    <a:blip r:embed="rId10" cstate="print"/>
                    <a:stretch>
                      <a:fillRect/>
                    </a:stretch>
                  </pic:blipFill>
                  <pic:spPr>
                    <a:xfrm>
                      <a:off x="0" y="0"/>
                      <a:ext cx="5759688" cy="1470025"/>
                    </a:xfrm>
                    <a:prstGeom prst="rect">
                      <a:avLst/>
                    </a:prstGeom>
                  </pic:spPr>
                </pic:pic>
              </a:graphicData>
            </a:graphic>
          </wp:inline>
        </w:drawing>
      </w:r>
    </w:p>
    <w:p w:rsidR="00D64A14" w:rsidRPr="00F871F1" w:rsidRDefault="00D64A14" w:rsidP="00B26481">
      <w:pPr>
        <w:spacing w:line="360" w:lineRule="auto"/>
        <w:jc w:val="both"/>
      </w:pPr>
    </w:p>
    <w:p w:rsidR="00DC0B81" w:rsidRPr="00F871F1" w:rsidRDefault="00C11808" w:rsidP="00B26481">
      <w:pPr>
        <w:spacing w:line="360" w:lineRule="auto"/>
        <w:jc w:val="both"/>
      </w:pPr>
      <w:r w:rsidRPr="00F871F1">
        <w:t>Velikost osmotického tlaku π v pravých roztocích popisuje van´t Hoffova rovnice</w:t>
      </w:r>
      <w:r w:rsidR="00B26481" w:rsidRPr="00F871F1">
        <w:t xml:space="preserve"> (</w:t>
      </w:r>
      <w:r w:rsidR="007879A8" w:rsidRPr="00F871F1">
        <w:t>1</w:t>
      </w:r>
      <w:r w:rsidR="00B26481" w:rsidRPr="00F871F1">
        <w:t>)</w:t>
      </w:r>
      <w:r w:rsidR="00F849F6" w:rsidRPr="00F871F1">
        <w:t>:</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B26481" w:rsidRPr="00F871F1" w:rsidTr="002D45FB">
        <w:tc>
          <w:tcPr>
            <w:tcW w:w="4605" w:type="dxa"/>
            <w:vAlign w:val="center"/>
          </w:tcPr>
          <w:p w:rsidR="00B26481" w:rsidRPr="00F871F1" w:rsidRDefault="00B26481" w:rsidP="00B26481">
            <w:pPr>
              <w:spacing w:line="360" w:lineRule="auto"/>
              <w:rPr>
                <w:sz w:val="28"/>
                <w:szCs w:val="28"/>
              </w:rPr>
            </w:pPr>
            <w:r w:rsidRPr="00F871F1">
              <w:rPr>
                <w:sz w:val="28"/>
                <w:szCs w:val="28"/>
              </w:rPr>
              <w:t>π = cRT</w:t>
            </w:r>
          </w:p>
        </w:tc>
        <w:tc>
          <w:tcPr>
            <w:tcW w:w="4606" w:type="dxa"/>
            <w:vAlign w:val="center"/>
          </w:tcPr>
          <w:p w:rsidR="00B26481" w:rsidRPr="00F871F1" w:rsidRDefault="00B26481" w:rsidP="008614DA">
            <w:pPr>
              <w:spacing w:line="360" w:lineRule="auto"/>
              <w:jc w:val="right"/>
              <w:rPr>
                <w:sz w:val="28"/>
                <w:szCs w:val="28"/>
              </w:rPr>
            </w:pPr>
            <w:r w:rsidRPr="00F871F1">
              <w:rPr>
                <w:sz w:val="28"/>
                <w:szCs w:val="28"/>
              </w:rPr>
              <w:t>(</w:t>
            </w:r>
            <w:r w:rsidR="007879A8" w:rsidRPr="00F871F1">
              <w:rPr>
                <w:sz w:val="28"/>
                <w:szCs w:val="28"/>
              </w:rPr>
              <w:t>1</w:t>
            </w:r>
            <w:r w:rsidRPr="00F871F1">
              <w:rPr>
                <w:sz w:val="28"/>
                <w:szCs w:val="28"/>
              </w:rPr>
              <w:t>)</w:t>
            </w:r>
          </w:p>
        </w:tc>
      </w:tr>
    </w:tbl>
    <w:p w:rsidR="00C11808" w:rsidRPr="00F871F1" w:rsidRDefault="00C11808" w:rsidP="00B26481">
      <w:pPr>
        <w:spacing w:line="360" w:lineRule="auto"/>
        <w:jc w:val="both"/>
      </w:pPr>
      <w:r w:rsidRPr="00F871F1">
        <w:t xml:space="preserve">kde </w:t>
      </w:r>
      <w:r w:rsidR="00B26481" w:rsidRPr="00F871F1">
        <w:rPr>
          <w:i/>
        </w:rPr>
        <w:t>c</w:t>
      </w:r>
      <w:r w:rsidR="00B26481" w:rsidRPr="00F871F1">
        <w:t xml:space="preserve"> je molární koncentrace [mol.dm</w:t>
      </w:r>
      <w:r w:rsidR="00B26481" w:rsidRPr="00F871F1">
        <w:rPr>
          <w:vertAlign w:val="superscript"/>
        </w:rPr>
        <w:t>-3</w:t>
      </w:r>
      <w:r w:rsidR="00B26481" w:rsidRPr="00F871F1">
        <w:t xml:space="preserve">] a </w:t>
      </w:r>
      <w:r w:rsidR="00B26481" w:rsidRPr="00F871F1">
        <w:rPr>
          <w:i/>
        </w:rPr>
        <w:t>R</w:t>
      </w:r>
      <w:r w:rsidR="00B26481" w:rsidRPr="00F871F1">
        <w:t xml:space="preserve"> je univerzální plynová konstanta. Osmotický tlak v koloidních roztocích se vyjadřuje pomocí analogických rovnic (</w:t>
      </w:r>
      <w:r w:rsidR="007879A8" w:rsidRPr="00F871F1">
        <w:t>2</w:t>
      </w:r>
      <w:r w:rsidR="00B26481" w:rsidRPr="00F871F1">
        <w:t>) a (</w:t>
      </w:r>
      <w:r w:rsidR="007879A8" w:rsidRPr="00F871F1">
        <w:t>3</w:t>
      </w:r>
      <w:r w:rsidR="00B26481" w:rsidRPr="00F871F1">
        <w:t>)</w:t>
      </w:r>
      <w:r w:rsidR="00F849F6" w:rsidRPr="00F871F1">
        <w:t>:</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B26481" w:rsidRPr="00F871F1" w:rsidTr="00B26481">
        <w:tc>
          <w:tcPr>
            <w:tcW w:w="4605" w:type="dxa"/>
            <w:vAlign w:val="center"/>
          </w:tcPr>
          <w:p w:rsidR="00B26481" w:rsidRPr="00F871F1" w:rsidRDefault="00B26481" w:rsidP="00B26481">
            <w:pPr>
              <w:spacing w:line="360" w:lineRule="auto"/>
              <w:rPr>
                <w:sz w:val="28"/>
                <w:szCs w:val="28"/>
              </w:rPr>
            </w:pPr>
            <w:r w:rsidRPr="00F871F1">
              <w:rPr>
                <w:sz w:val="28"/>
                <w:szCs w:val="28"/>
              </w:rPr>
              <w:t xml:space="preserve">π = </w:t>
            </w:r>
            <m:oMath>
              <m:f>
                <m:fPr>
                  <m:ctrlPr>
                    <w:rPr>
                      <w:rFonts w:ascii="Cambria Math" w:hAnsi="Cambria Math"/>
                      <w:i/>
                      <w:sz w:val="32"/>
                      <w:szCs w:val="32"/>
                    </w:rPr>
                  </m:ctrlPr>
                </m:fPr>
                <m:num>
                  <m:r>
                    <w:rPr>
                      <w:rFonts w:ascii="Cambria Math" w:hAnsi="Cambria Math"/>
                      <w:sz w:val="32"/>
                      <w:szCs w:val="32"/>
                    </w:rPr>
                    <m:t>υ</m:t>
                  </m:r>
                </m:num>
                <m:den>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A</m:t>
                      </m:r>
                    </m:sub>
                  </m:sSub>
                </m:den>
              </m:f>
            </m:oMath>
            <w:r w:rsidRPr="00F871F1">
              <w:rPr>
                <w:sz w:val="28"/>
                <w:szCs w:val="28"/>
              </w:rPr>
              <w:t>RT</w:t>
            </w:r>
          </w:p>
        </w:tc>
        <w:tc>
          <w:tcPr>
            <w:tcW w:w="4606" w:type="dxa"/>
            <w:vAlign w:val="center"/>
          </w:tcPr>
          <w:p w:rsidR="00B26481" w:rsidRPr="00F871F1" w:rsidRDefault="00B26481" w:rsidP="007879A8">
            <w:pPr>
              <w:spacing w:line="360" w:lineRule="auto"/>
              <w:jc w:val="right"/>
              <w:rPr>
                <w:sz w:val="28"/>
                <w:szCs w:val="28"/>
              </w:rPr>
            </w:pPr>
            <w:r w:rsidRPr="00F871F1">
              <w:rPr>
                <w:sz w:val="28"/>
                <w:szCs w:val="28"/>
              </w:rPr>
              <w:t>(</w:t>
            </w:r>
            <w:r w:rsidR="007879A8" w:rsidRPr="00F871F1">
              <w:rPr>
                <w:sz w:val="28"/>
                <w:szCs w:val="28"/>
              </w:rPr>
              <w:t>2</w:t>
            </w:r>
            <w:r w:rsidRPr="00F871F1">
              <w:rPr>
                <w:sz w:val="28"/>
                <w:szCs w:val="28"/>
              </w:rPr>
              <w:t>)</w:t>
            </w:r>
          </w:p>
        </w:tc>
      </w:tr>
      <w:tr w:rsidR="00B26481" w:rsidRPr="00F871F1" w:rsidTr="00B26481">
        <w:tc>
          <w:tcPr>
            <w:tcW w:w="4605" w:type="dxa"/>
            <w:vAlign w:val="center"/>
          </w:tcPr>
          <w:p w:rsidR="00B26481" w:rsidRPr="00F871F1" w:rsidRDefault="00B26481" w:rsidP="00B26481">
            <w:pPr>
              <w:spacing w:line="360" w:lineRule="auto"/>
              <w:rPr>
                <w:sz w:val="28"/>
                <w:szCs w:val="28"/>
              </w:rPr>
            </w:pPr>
            <w:r w:rsidRPr="00F871F1">
              <w:rPr>
                <w:sz w:val="28"/>
                <w:szCs w:val="28"/>
              </w:rPr>
              <w:t xml:space="preserve">π = </w:t>
            </w:r>
            <m:oMath>
              <m:f>
                <m:fPr>
                  <m:ctrlPr>
                    <w:rPr>
                      <w:rFonts w:ascii="Cambria Math" w:hAnsi="Cambria Math"/>
                      <w:i/>
                      <w:sz w:val="32"/>
                      <w:szCs w:val="32"/>
                    </w:rPr>
                  </m:ctrlPr>
                </m:fPr>
                <m:num>
                  <m:r>
                    <w:rPr>
                      <w:rFonts w:ascii="Cambria Math" w:hAnsi="Cambria Math"/>
                      <w:sz w:val="32"/>
                      <w:szCs w:val="32"/>
                    </w:rPr>
                    <m:t>w</m:t>
                  </m:r>
                </m:num>
                <m:den>
                  <m:r>
                    <w:rPr>
                      <w:rFonts w:ascii="Cambria Math"/>
                      <w:sz w:val="32"/>
                      <w:szCs w:val="32"/>
                    </w:rPr>
                    <m:t>M</m:t>
                  </m:r>
                </m:den>
              </m:f>
            </m:oMath>
            <w:r w:rsidRPr="00F871F1">
              <w:rPr>
                <w:sz w:val="28"/>
                <w:szCs w:val="28"/>
              </w:rPr>
              <w:t>RT</w:t>
            </w:r>
          </w:p>
        </w:tc>
        <w:tc>
          <w:tcPr>
            <w:tcW w:w="4606" w:type="dxa"/>
            <w:vAlign w:val="center"/>
          </w:tcPr>
          <w:p w:rsidR="00B26481" w:rsidRPr="00F871F1" w:rsidRDefault="00B26481" w:rsidP="007879A8">
            <w:pPr>
              <w:spacing w:line="360" w:lineRule="auto"/>
              <w:jc w:val="right"/>
              <w:rPr>
                <w:sz w:val="28"/>
                <w:szCs w:val="28"/>
              </w:rPr>
            </w:pPr>
            <w:r w:rsidRPr="00F871F1">
              <w:rPr>
                <w:sz w:val="28"/>
                <w:szCs w:val="28"/>
              </w:rPr>
              <w:t>(</w:t>
            </w:r>
            <w:r w:rsidR="007879A8" w:rsidRPr="00F871F1">
              <w:rPr>
                <w:sz w:val="28"/>
                <w:szCs w:val="28"/>
              </w:rPr>
              <w:t>3</w:t>
            </w:r>
            <w:r w:rsidRPr="00F871F1">
              <w:rPr>
                <w:sz w:val="28"/>
                <w:szCs w:val="28"/>
              </w:rPr>
              <w:t>)</w:t>
            </w:r>
          </w:p>
        </w:tc>
      </w:tr>
    </w:tbl>
    <w:p w:rsidR="00955AEF" w:rsidRPr="00F871F1" w:rsidRDefault="00B26481" w:rsidP="00827502">
      <w:pPr>
        <w:spacing w:line="360" w:lineRule="auto"/>
        <w:jc w:val="both"/>
      </w:pPr>
      <w:r w:rsidRPr="00F871F1">
        <w:t>kde</w:t>
      </w:r>
      <w:r w:rsidR="00312A4C" w:rsidRPr="00F871F1">
        <w:t xml:space="preserve"> </w:t>
      </w:r>
      <w:r w:rsidR="0007106A" w:rsidRPr="00F871F1">
        <w:t xml:space="preserve">je </w:t>
      </w:r>
      <w:r w:rsidR="00312A4C" w:rsidRPr="00F871F1">
        <w:t xml:space="preserve">molární koncentraci </w:t>
      </w:r>
      <w:r w:rsidR="00312A4C" w:rsidRPr="00F871F1">
        <w:rPr>
          <w:i/>
        </w:rPr>
        <w:t>c</w:t>
      </w:r>
      <w:r w:rsidR="00312A4C" w:rsidRPr="00F871F1">
        <w:t xml:space="preserve"> nahra</w:t>
      </w:r>
      <w:r w:rsidR="0007106A" w:rsidRPr="00F871F1">
        <w:t>zena</w:t>
      </w:r>
      <w:r w:rsidR="00312A4C" w:rsidRPr="00F871F1">
        <w:t xml:space="preserve"> počtem částic</w:t>
      </w:r>
      <w:r w:rsidRPr="00F871F1">
        <w:t xml:space="preserve"> </w:t>
      </w:r>
      <m:oMath>
        <m:r>
          <w:rPr>
            <w:rFonts w:ascii="Cambria Math" w:hAnsi="Cambria Math"/>
          </w:rPr>
          <m:t>υ</m:t>
        </m:r>
      </m:oMath>
      <w:r w:rsidRPr="00F871F1">
        <w:t xml:space="preserve"> </w:t>
      </w:r>
      <w:r w:rsidR="00312A4C" w:rsidRPr="00F871F1">
        <w:t>v jednotce objemu (</w:t>
      </w:r>
      <w:r w:rsidR="007879A8" w:rsidRPr="00F871F1">
        <w:t>2</w:t>
      </w:r>
      <w:r w:rsidR="00312A4C" w:rsidRPr="00F871F1">
        <w:t xml:space="preserve">) anebo hmotnostní koncentrací </w:t>
      </w:r>
      <w:r w:rsidR="00312A4C" w:rsidRPr="00F871F1">
        <w:rPr>
          <w:i/>
        </w:rPr>
        <w:t>w</w:t>
      </w:r>
      <w:r w:rsidR="00312A4C" w:rsidRPr="00F871F1">
        <w:t xml:space="preserve"> v rovnici (</w:t>
      </w:r>
      <w:r w:rsidR="007879A8" w:rsidRPr="00F871F1">
        <w:t>3</w:t>
      </w:r>
      <w:r w:rsidR="00312A4C" w:rsidRPr="00F871F1">
        <w:t xml:space="preserve">) a </w:t>
      </w:r>
      <w:r w:rsidR="00312A4C" w:rsidRPr="00F871F1">
        <w:rPr>
          <w:i/>
        </w:rPr>
        <w:t>N</w:t>
      </w:r>
      <w:r w:rsidR="00312A4C" w:rsidRPr="00F871F1">
        <w:rPr>
          <w:i/>
          <w:vertAlign w:val="subscript"/>
        </w:rPr>
        <w:t>A</w:t>
      </w:r>
      <w:r w:rsidR="00955AEF" w:rsidRPr="00F871F1">
        <w:t xml:space="preserve"> je Avog</w:t>
      </w:r>
      <w:r w:rsidR="00312A4C" w:rsidRPr="00F871F1">
        <w:t>drova konstanta</w:t>
      </w:r>
      <w:r w:rsidR="008614DA" w:rsidRPr="00F871F1">
        <w:t xml:space="preserve">. </w:t>
      </w:r>
    </w:p>
    <w:p w:rsidR="00B26481" w:rsidRPr="00F871F1" w:rsidRDefault="00955AEF" w:rsidP="00F849F6">
      <w:pPr>
        <w:spacing w:line="360" w:lineRule="auto"/>
        <w:ind w:firstLine="708"/>
        <w:jc w:val="both"/>
      </w:pPr>
      <w:r w:rsidRPr="00F871F1">
        <w:t>Z rovnice (</w:t>
      </w:r>
      <w:r w:rsidR="007879A8" w:rsidRPr="00F871F1">
        <w:t>2</w:t>
      </w:r>
      <w:r w:rsidRPr="00F871F1">
        <w:t xml:space="preserve">) také vyplývá, že velikost osmotického tlaku je značně závislá na velikosti částic v systému. </w:t>
      </w:r>
      <w:r w:rsidR="0007106A" w:rsidRPr="00F871F1">
        <w:t>Existují</w:t>
      </w:r>
      <w:r w:rsidRPr="00F871F1">
        <w:t>-li dva shodné systémy, které se liší pouze ve velikosti dispergovaných částic, platí pro poměr jejich osmotických tlaků následující vztah (</w:t>
      </w:r>
      <w:r w:rsidR="007879A8" w:rsidRPr="00F871F1">
        <w:t>4</w:t>
      </w:r>
      <w:r w:rsidRPr="00F871F1">
        <w:t>):</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613BDA" w:rsidRPr="00F871F1" w:rsidTr="00613BDA">
        <w:tc>
          <w:tcPr>
            <w:tcW w:w="4605" w:type="dxa"/>
          </w:tcPr>
          <w:p w:rsidR="00613BDA" w:rsidRPr="00F871F1" w:rsidRDefault="00181CDF" w:rsidP="00827502">
            <w:pPr>
              <w:spacing w:line="360" w:lineRule="auto"/>
              <w:jc w:val="both"/>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rPr>
                          <m:t>1</m:t>
                        </m:r>
                      </m:sub>
                    </m:sSub>
                  </m:num>
                  <m:den>
                    <m:sSub>
                      <m:sSubPr>
                        <m:ctrlPr>
                          <w:rPr>
                            <w:rFonts w:ascii="Cambria Math" w:hAnsi="Cambria Math"/>
                            <w:i/>
                          </w:rPr>
                        </m:ctrlPr>
                      </m:sSubPr>
                      <m:e>
                        <m:r>
                          <w:rPr>
                            <w:rFonts w:ascii="Cambria Math" w:hAnsi="Cambria Math"/>
                          </w:rPr>
                          <m:t>π</m:t>
                        </m:r>
                      </m:e>
                      <m:sub>
                        <m:r>
                          <w:rPr>
                            <w:rFonts w:ascii="Cambria Math"/>
                          </w:rPr>
                          <m:t>2</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υ</m:t>
                        </m:r>
                      </m:e>
                      <m:sub>
                        <m:r>
                          <w:rPr>
                            <w:rFonts w:ascii="Cambria Math"/>
                          </w:rPr>
                          <m:t>1</m:t>
                        </m:r>
                      </m:sub>
                    </m:sSub>
                  </m:num>
                  <m:den>
                    <m:sSub>
                      <m:sSubPr>
                        <m:ctrlPr>
                          <w:rPr>
                            <w:rFonts w:ascii="Cambria Math" w:hAnsi="Cambria Math"/>
                            <w:i/>
                          </w:rPr>
                        </m:ctrlPr>
                      </m:sSubPr>
                      <m:e>
                        <m:r>
                          <w:rPr>
                            <w:rFonts w:ascii="Cambria Math" w:hAnsi="Cambria Math"/>
                          </w:rPr>
                          <m:t>υ</m:t>
                        </m:r>
                      </m:e>
                      <m:sub>
                        <m:r>
                          <w:rPr>
                            <w:rFonts w:ascii="Cambria Math"/>
                          </w:rPr>
                          <m:t>2</m:t>
                        </m:r>
                      </m:sub>
                    </m:sSub>
                  </m:den>
                </m:f>
                <m:r>
                  <w:rPr>
                    <w:rFonts w:asci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c</m:t>
                        </m:r>
                      </m:num>
                      <m:den>
                        <m:f>
                          <m:fPr>
                            <m:ctrlPr>
                              <w:rPr>
                                <w:rFonts w:ascii="Cambria Math" w:hAnsi="Cambria Math"/>
                                <w:i/>
                              </w:rPr>
                            </m:ctrlPr>
                          </m:fPr>
                          <m:num>
                            <m:r>
                              <w:rPr>
                                <w:rFonts w:ascii="Cambria Math"/>
                              </w:rPr>
                              <m:t>4</m:t>
                            </m:r>
                          </m:num>
                          <m:den>
                            <m:r>
                              <w:rPr>
                                <w:rFonts w:ascii="Cambria Math"/>
                              </w:rPr>
                              <m:t>3</m:t>
                            </m:r>
                          </m:den>
                        </m:f>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rPr>
                              <m:t>1</m:t>
                            </m:r>
                          </m:sub>
                          <m:sup>
                            <m:r>
                              <w:rPr>
                                <w:rFonts w:ascii="Cambria Math"/>
                              </w:rPr>
                              <m:t>3</m:t>
                            </m:r>
                          </m:sup>
                        </m:sSubSup>
                        <m:r>
                          <w:rPr>
                            <w:rFonts w:ascii="Cambria Math" w:hAnsi="Cambria Math"/>
                          </w:rPr>
                          <m:t>ρ</m:t>
                        </m:r>
                      </m:den>
                    </m:f>
                  </m:num>
                  <m:den>
                    <m:f>
                      <m:fPr>
                        <m:type m:val="skw"/>
                        <m:ctrlPr>
                          <w:rPr>
                            <w:rFonts w:ascii="Cambria Math" w:hAnsi="Cambria Math"/>
                            <w:i/>
                          </w:rPr>
                        </m:ctrlPr>
                      </m:fPr>
                      <m:num>
                        <m:r>
                          <w:rPr>
                            <w:rFonts w:ascii="Cambria Math" w:hAnsi="Cambria Math"/>
                          </w:rPr>
                          <m:t>c</m:t>
                        </m:r>
                      </m:num>
                      <m:den>
                        <m:f>
                          <m:fPr>
                            <m:ctrlPr>
                              <w:rPr>
                                <w:rFonts w:ascii="Cambria Math" w:hAnsi="Cambria Math"/>
                                <w:i/>
                              </w:rPr>
                            </m:ctrlPr>
                          </m:fPr>
                          <m:num>
                            <m:r>
                              <w:rPr>
                                <w:rFonts w:ascii="Cambria Math"/>
                              </w:rPr>
                              <m:t>4</m:t>
                            </m:r>
                          </m:num>
                          <m:den>
                            <m:r>
                              <w:rPr>
                                <w:rFonts w:ascii="Cambria Math"/>
                              </w:rPr>
                              <m:t>3</m:t>
                            </m:r>
                          </m:den>
                        </m:f>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rPr>
                              <m:t>2</m:t>
                            </m:r>
                          </m:sub>
                          <m:sup>
                            <m:r>
                              <w:rPr>
                                <w:rFonts w:ascii="Cambria Math"/>
                              </w:rPr>
                              <m:t>3</m:t>
                            </m:r>
                          </m:sup>
                        </m:sSubSup>
                        <m:r>
                          <w:rPr>
                            <w:rFonts w:ascii="Cambria Math" w:hAnsi="Cambria Math"/>
                          </w:rPr>
                          <m:t>ρ</m:t>
                        </m:r>
                      </m:den>
                    </m:f>
                  </m:den>
                </m:f>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rPr>
                          <m:t>1</m:t>
                        </m:r>
                      </m:sub>
                      <m:sup>
                        <m:r>
                          <w:rPr>
                            <w:rFonts w:ascii="Cambria Math"/>
                          </w:rPr>
                          <m:t>3</m:t>
                        </m:r>
                      </m:sup>
                    </m:sSubSup>
                  </m:num>
                  <m:den>
                    <m:sSubSup>
                      <m:sSubSupPr>
                        <m:ctrlPr>
                          <w:rPr>
                            <w:rFonts w:ascii="Cambria Math" w:hAnsi="Cambria Math"/>
                            <w:i/>
                          </w:rPr>
                        </m:ctrlPr>
                      </m:sSubSupPr>
                      <m:e>
                        <m:r>
                          <w:rPr>
                            <w:rFonts w:ascii="Cambria Math" w:hAnsi="Cambria Math"/>
                          </w:rPr>
                          <m:t>r</m:t>
                        </m:r>
                      </m:e>
                      <m:sub>
                        <m:r>
                          <w:rPr>
                            <w:rFonts w:ascii="Cambria Math"/>
                          </w:rPr>
                          <m:t>2</m:t>
                        </m:r>
                      </m:sub>
                      <m:sup>
                        <m:r>
                          <w:rPr>
                            <w:rFonts w:ascii="Cambria Math"/>
                          </w:rPr>
                          <m:t>3</m:t>
                        </m:r>
                      </m:sup>
                    </m:sSubSup>
                  </m:den>
                </m:f>
              </m:oMath>
            </m:oMathPara>
          </w:p>
        </w:tc>
        <w:tc>
          <w:tcPr>
            <w:tcW w:w="4606" w:type="dxa"/>
            <w:vAlign w:val="center"/>
          </w:tcPr>
          <w:p w:rsidR="00613BDA" w:rsidRPr="00F871F1" w:rsidRDefault="00613BDA" w:rsidP="007879A8">
            <w:pPr>
              <w:spacing w:line="360" w:lineRule="auto"/>
              <w:jc w:val="right"/>
            </w:pPr>
            <w:r w:rsidRPr="00F871F1">
              <w:rPr>
                <w:sz w:val="28"/>
                <w:szCs w:val="28"/>
              </w:rPr>
              <w:t>(</w:t>
            </w:r>
            <w:r w:rsidR="007879A8" w:rsidRPr="00F871F1">
              <w:rPr>
                <w:sz w:val="28"/>
                <w:szCs w:val="28"/>
              </w:rPr>
              <w:t>4</w:t>
            </w:r>
            <w:r w:rsidRPr="00F871F1">
              <w:rPr>
                <w:sz w:val="28"/>
                <w:szCs w:val="28"/>
              </w:rPr>
              <w:t>)</w:t>
            </w:r>
          </w:p>
        </w:tc>
      </w:tr>
    </w:tbl>
    <w:p w:rsidR="006661A9" w:rsidRPr="00F871F1" w:rsidRDefault="00613BDA" w:rsidP="00827502">
      <w:pPr>
        <w:spacing w:line="360" w:lineRule="auto"/>
        <w:jc w:val="both"/>
      </w:pPr>
      <w:r w:rsidRPr="00F871F1">
        <w:t>je zřejmé, že již malé rozdíly ve velikosti částic vyvolají velké změny osmotického tlaku (konkrétně třetí mocnina poloměru částic)</w:t>
      </w:r>
      <w:r w:rsidR="00D93111" w:rsidRPr="00F871F1">
        <w:rPr>
          <w:vertAlign w:val="superscript"/>
        </w:rPr>
        <w:t xml:space="preserve"> 6</w:t>
      </w:r>
      <w:r w:rsidRPr="00F871F1">
        <w:t>.</w:t>
      </w:r>
    </w:p>
    <w:p w:rsidR="00613BDA" w:rsidRPr="00F871F1" w:rsidRDefault="00FF1C39" w:rsidP="00FF1C39">
      <w:pPr>
        <w:pStyle w:val="Nadpis4"/>
        <w:spacing w:line="360" w:lineRule="auto"/>
        <w:rPr>
          <w:color w:val="auto"/>
        </w:rPr>
      </w:pPr>
      <w:r w:rsidRPr="00F871F1">
        <w:rPr>
          <w:color w:val="auto"/>
        </w:rPr>
        <w:lastRenderedPageBreak/>
        <w:t>2.</w:t>
      </w:r>
      <w:r w:rsidR="001C3F78" w:rsidRPr="00F871F1">
        <w:rPr>
          <w:color w:val="auto"/>
        </w:rPr>
        <w:t>1</w:t>
      </w:r>
      <w:r w:rsidRPr="00F871F1">
        <w:rPr>
          <w:color w:val="auto"/>
        </w:rPr>
        <w:t>.1.2 Sedimentace</w:t>
      </w:r>
    </w:p>
    <w:p w:rsidR="00B26481" w:rsidRPr="00F871F1" w:rsidRDefault="00FF1C39" w:rsidP="00FF1C39">
      <w:pPr>
        <w:spacing w:line="360" w:lineRule="auto"/>
        <w:jc w:val="both"/>
      </w:pPr>
      <w:r w:rsidRPr="00F871F1">
        <w:t xml:space="preserve">V kapitole o tepelném pohybu </w:t>
      </w:r>
      <w:r w:rsidR="005174E4" w:rsidRPr="00F871F1">
        <w:t>se předpokládalo</w:t>
      </w:r>
      <w:r w:rsidRPr="00F871F1">
        <w:t xml:space="preserve">, že na soustavy nepůsobí žádné vnější silové pole, popřípadě že jsou jeho </w:t>
      </w:r>
      <w:r w:rsidR="009D7212" w:rsidRPr="00F871F1">
        <w:t>účinky</w:t>
      </w:r>
      <w:r w:rsidRPr="00F871F1">
        <w:t xml:space="preserve"> zanedbatelné. </w:t>
      </w:r>
      <w:r w:rsidR="009D7212" w:rsidRPr="00F871F1">
        <w:t xml:space="preserve">Na každou soustavu ovšem působí zemská gravitace. </w:t>
      </w:r>
      <w:r w:rsidR="00EC1BA9" w:rsidRPr="00F871F1">
        <w:t>Ještě v</w:t>
      </w:r>
      <w:r w:rsidR="009D7212" w:rsidRPr="00F871F1">
        <w:t>ětší účinek než zemská gravitace m</w:t>
      </w:r>
      <w:r w:rsidR="00EC1BA9" w:rsidRPr="00F871F1">
        <w:t>ůže mít</w:t>
      </w:r>
      <w:r w:rsidR="009D7212" w:rsidRPr="00F871F1">
        <w:t xml:space="preserve"> například silové pole odstředivé, vyvolané rychlým otáčením. Obě tyto silová pole vyvolávají pohyb částic, který </w:t>
      </w:r>
      <w:r w:rsidR="005174E4" w:rsidRPr="00F871F1">
        <w:t>se nazývá</w:t>
      </w:r>
      <w:r w:rsidR="009D7212" w:rsidRPr="00F871F1">
        <w:t xml:space="preserve"> sedimentace. Například pokud jsou částice v suspenzi specificky těžší než disperzní prostředí, klesají v gravitačním poli ke dnu. V opačném případě, mají-li částice v suspenzi menší hustotu než disperzní prostředí, stoupají v gravitačním poli k povrchu.</w:t>
      </w:r>
      <w:r w:rsidR="00E306F0" w:rsidRPr="00F871F1">
        <w:t xml:space="preserve"> V odstředivém poli sedimentují částice specificky těžší než disperzní prostředí, a to ve směru radiálním.</w:t>
      </w:r>
    </w:p>
    <w:p w:rsidR="0033510B" w:rsidRPr="00F871F1" w:rsidRDefault="00F849F6" w:rsidP="008E4123">
      <w:pPr>
        <w:spacing w:line="360" w:lineRule="auto"/>
        <w:ind w:firstLine="708"/>
        <w:jc w:val="both"/>
      </w:pPr>
      <w:r w:rsidRPr="00F871F1">
        <w:t>Při sedimentaci tedy dochází k pohybu disperzní</w:t>
      </w:r>
      <w:r w:rsidR="006661A9" w:rsidRPr="00F871F1">
        <w:t>ch</w:t>
      </w:r>
      <w:r w:rsidRPr="00F871F1">
        <w:t xml:space="preserve"> částic</w:t>
      </w:r>
      <w:r w:rsidR="006661A9" w:rsidRPr="00F871F1">
        <w:t>, př</w:t>
      </w:r>
      <w:r w:rsidR="005174E4" w:rsidRPr="00F871F1">
        <w:t>i</w:t>
      </w:r>
      <w:r w:rsidR="006661A9" w:rsidRPr="00F871F1">
        <w:t>čemž</w:t>
      </w:r>
      <w:r w:rsidR="005174E4" w:rsidRPr="00F871F1">
        <w:t xml:space="preserve"> </w:t>
      </w:r>
      <w:r w:rsidR="006661A9" w:rsidRPr="00F871F1">
        <w:t>r</w:t>
      </w:r>
      <w:r w:rsidRPr="00F871F1">
        <w:t>ychlost tohoto pohybu je přímo</w:t>
      </w:r>
      <w:r w:rsidR="006661A9" w:rsidRPr="00F871F1">
        <w:t xml:space="preserve"> </w:t>
      </w:r>
      <w:r w:rsidRPr="00F871F1">
        <w:t xml:space="preserve">úměrná hybné síle </w:t>
      </w:r>
      <w:r w:rsidRPr="00F871F1">
        <w:rPr>
          <w:i/>
        </w:rPr>
        <w:t>F</w:t>
      </w:r>
      <w:r w:rsidRPr="00F871F1">
        <w:rPr>
          <w:i/>
          <w:vertAlign w:val="subscript"/>
        </w:rPr>
        <w:t>h</w:t>
      </w:r>
      <w:r w:rsidRPr="00F871F1">
        <w:t xml:space="preserve"> a nepřímo</w:t>
      </w:r>
      <w:r w:rsidR="00AB58EA" w:rsidRPr="00F871F1">
        <w:t xml:space="preserve"> </w:t>
      </w:r>
      <w:r w:rsidRPr="00F871F1">
        <w:t>úměrná odporu prostředí. V ustáleném stavu lze r</w:t>
      </w:r>
      <w:r w:rsidR="0033510B" w:rsidRPr="00F871F1">
        <w:t>ychlost sedimentace</w:t>
      </w:r>
      <w:r w:rsidR="003B63FA" w:rsidRPr="00F871F1">
        <w:t xml:space="preserve"> </w:t>
      </w:r>
      <m:oMath>
        <m:r>
          <w:rPr>
            <w:rFonts w:ascii="Cambria Math" w:hAnsi="Cambria Math"/>
          </w:rPr>
          <m:t>v</m:t>
        </m:r>
      </m:oMath>
      <w:r w:rsidR="003B63FA" w:rsidRPr="00F871F1">
        <w:t xml:space="preserve"> </w:t>
      </w:r>
      <w:r w:rsidR="0033510B" w:rsidRPr="00F871F1">
        <w:t xml:space="preserve">vypočítat jako </w:t>
      </w:r>
      <w:r w:rsidR="003B63FA" w:rsidRPr="00F871F1">
        <w:t xml:space="preserve">poměr hybné síly </w:t>
      </w:r>
      <w:r w:rsidR="003B63FA" w:rsidRPr="00F871F1">
        <w:rPr>
          <w:i/>
        </w:rPr>
        <w:t>F</w:t>
      </w:r>
      <w:r w:rsidR="003B63FA" w:rsidRPr="00F871F1">
        <w:rPr>
          <w:i/>
          <w:vertAlign w:val="subscript"/>
        </w:rPr>
        <w:t>h</w:t>
      </w:r>
      <w:r w:rsidR="003B63FA" w:rsidRPr="00F871F1">
        <w:t xml:space="preserve"> a frikčního koeficientu </w:t>
      </w:r>
      <w:r w:rsidR="003B63FA" w:rsidRPr="00F871F1">
        <w:rPr>
          <w:i/>
        </w:rPr>
        <w:t>f</w:t>
      </w:r>
      <w:r w:rsidR="003B63FA" w:rsidRPr="00F871F1">
        <w:t xml:space="preserve"> podle rovnice (</w:t>
      </w:r>
      <w:r w:rsidR="007879A8" w:rsidRPr="00F871F1">
        <w:t>5</w:t>
      </w:r>
      <w:r w:rsidR="003B63FA" w:rsidRPr="00F871F1">
        <w:t>):</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3B63FA" w:rsidRPr="00F871F1" w:rsidTr="003B63FA">
        <w:tc>
          <w:tcPr>
            <w:tcW w:w="4605" w:type="dxa"/>
          </w:tcPr>
          <w:p w:rsidR="003B63FA" w:rsidRPr="00F871F1" w:rsidRDefault="003B63FA" w:rsidP="00FF1C39">
            <w:pPr>
              <w:spacing w:line="360" w:lineRule="auto"/>
              <w:jc w:val="both"/>
              <w:rPr>
                <w:sz w:val="28"/>
                <w:szCs w:val="28"/>
              </w:rPr>
            </w:pPr>
            <m:oMath>
              <m:r>
                <w:rPr>
                  <w:rFonts w:ascii="Cambria Math" w:hAnsi="Cambria Math"/>
                  <w:sz w:val="28"/>
                  <w:szCs w:val="28"/>
                </w:rPr>
                <m:t>v=</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h</m:t>
                      </m:r>
                    </m:sub>
                  </m:sSub>
                </m:num>
                <m:den>
                  <m:r>
                    <w:rPr>
                      <w:rFonts w:ascii="Cambria Math" w:hAnsi="Cambria Math"/>
                      <w:sz w:val="28"/>
                      <w:szCs w:val="28"/>
                    </w:rPr>
                    <m:t>f</m:t>
                  </m:r>
                </m:den>
              </m:f>
            </m:oMath>
            <w:r w:rsidRPr="00F871F1">
              <w:rPr>
                <w:sz w:val="28"/>
                <w:szCs w:val="28"/>
              </w:rPr>
              <w:t xml:space="preserve"> </w:t>
            </w:r>
          </w:p>
        </w:tc>
        <w:tc>
          <w:tcPr>
            <w:tcW w:w="4606" w:type="dxa"/>
            <w:vAlign w:val="center"/>
          </w:tcPr>
          <w:p w:rsidR="003B63FA" w:rsidRPr="00F871F1" w:rsidRDefault="003B63FA" w:rsidP="007879A8">
            <w:pPr>
              <w:spacing w:line="360" w:lineRule="auto"/>
              <w:jc w:val="right"/>
              <w:rPr>
                <w:sz w:val="28"/>
                <w:szCs w:val="28"/>
              </w:rPr>
            </w:pPr>
            <w:r w:rsidRPr="00F871F1">
              <w:rPr>
                <w:sz w:val="28"/>
                <w:szCs w:val="28"/>
              </w:rPr>
              <w:t>(</w:t>
            </w:r>
            <w:r w:rsidR="007879A8" w:rsidRPr="00F871F1">
              <w:rPr>
                <w:sz w:val="28"/>
                <w:szCs w:val="28"/>
              </w:rPr>
              <w:t>5</w:t>
            </w:r>
            <w:r w:rsidRPr="00F871F1">
              <w:rPr>
                <w:sz w:val="28"/>
                <w:szCs w:val="28"/>
              </w:rPr>
              <w:t>)</w:t>
            </w:r>
          </w:p>
        </w:tc>
      </w:tr>
    </w:tbl>
    <w:p w:rsidR="003B63FA" w:rsidRPr="00F871F1" w:rsidRDefault="00F849F6" w:rsidP="007879A8">
      <w:pPr>
        <w:spacing w:line="360" w:lineRule="auto"/>
        <w:jc w:val="both"/>
      </w:pPr>
      <w:r w:rsidRPr="00F871F1">
        <w:t xml:space="preserve">kde frikční koeficient </w:t>
      </w:r>
      <w:r w:rsidRPr="00F871F1">
        <w:rPr>
          <w:i/>
        </w:rPr>
        <w:t>f</w:t>
      </w:r>
      <w:r w:rsidRPr="00F871F1">
        <w:t xml:space="preserve"> charakterizuje odpor prostředí vůči pohybu částice.</w:t>
      </w:r>
      <w:r w:rsidR="00007958" w:rsidRPr="00F871F1">
        <w:t xml:space="preserve"> </w:t>
      </w:r>
      <w:r w:rsidR="00B070B2" w:rsidRPr="00F871F1">
        <w:t xml:space="preserve">Ve vakuu by na částici hmoty </w:t>
      </w:r>
      <w:r w:rsidR="00B070B2" w:rsidRPr="00F871F1">
        <w:rPr>
          <w:i/>
        </w:rPr>
        <w:t>m</w:t>
      </w:r>
      <w:r w:rsidR="00B070B2" w:rsidRPr="00F871F1">
        <w:t xml:space="preserve"> v gravitačním poli působila síla </w:t>
      </w:r>
      <w:r w:rsidR="00B070B2" w:rsidRPr="00F871F1">
        <w:rPr>
          <w:i/>
        </w:rPr>
        <w:t>m ∙ g</w:t>
      </w:r>
      <w:r w:rsidR="00B070B2" w:rsidRPr="00F871F1">
        <w:t xml:space="preserve">, kde </w:t>
      </w:r>
      <w:r w:rsidR="00B070B2" w:rsidRPr="00F871F1">
        <w:rPr>
          <w:i/>
        </w:rPr>
        <w:t>g</w:t>
      </w:r>
      <w:r w:rsidR="00B070B2" w:rsidRPr="00F871F1">
        <w:t xml:space="preserve"> je gravitační zrychlení. Pokud ovšem dochází k sedimentaci v disperzním systému, je třeba vzít v potaz i vztlakovou sílu. Při pohybu částice z vyšší vrstvy do nižší se její potenciální energie změní o (</w:t>
      </w:r>
      <w:r w:rsidR="00B070B2" w:rsidRPr="00F871F1">
        <w:rPr>
          <w:i/>
        </w:rPr>
        <w:t>– m ∙ g ∙ ∆x</w:t>
      </w:r>
      <w:r w:rsidR="00B070B2" w:rsidRPr="00F871F1">
        <w:t>). Vzhledem k tomu, že objemy jednotlivých vrstev musí být zachovány, pokles částice se vyrovnává převodem odpovídajícího objemu suspenze z nižší do vyšší vrstvy.</w:t>
      </w:r>
      <w:r w:rsidR="00E208F8" w:rsidRPr="00F871F1">
        <w:t xml:space="preserve"> Velikost tohoto objemu je </w:t>
      </w:r>
      <w:r w:rsidR="00E208F8" w:rsidRPr="00F871F1">
        <w:rPr>
          <w:i/>
        </w:rPr>
        <w:t xml:space="preserve">m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2</m:t>
                </m:r>
              </m:sub>
            </m:sSub>
          </m:e>
        </m:acc>
      </m:oMath>
      <w:r w:rsidR="00E208F8" w:rsidRPr="00F871F1">
        <w:t xml:space="preserve">, kde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2</m:t>
                </m:r>
              </m:sub>
            </m:sSub>
          </m:e>
        </m:acc>
      </m:oMath>
      <w:r w:rsidR="00E208F8" w:rsidRPr="00F871F1">
        <w:t xml:space="preserve"> je parciální specifický objem disperzního podílu. Potenciální energie takto převáděného objemu se zvýší o (</w:t>
      </w:r>
      <w:r w:rsidR="00E208F8" w:rsidRPr="00F871F1">
        <w:rPr>
          <w:i/>
        </w:rPr>
        <w:t xml:space="preserve">m ∙ g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2</m:t>
                </m:r>
              </m:sub>
            </m:sSub>
          </m:e>
        </m:acc>
      </m:oMath>
      <w:r w:rsidR="00E208F8" w:rsidRPr="00F871F1">
        <w:rPr>
          <w:i/>
        </w:rPr>
        <w:t xml:space="preserve"> ∙ ρ ∙ ∆x</w:t>
      </w:r>
      <w:r w:rsidR="00E208F8" w:rsidRPr="00F871F1">
        <w:t xml:space="preserve">), kde ρ je hustota disperzního podílu. Součtem obou těchto příspěvků </w:t>
      </w:r>
      <w:r w:rsidR="005174E4" w:rsidRPr="00F871F1">
        <w:t>se získá</w:t>
      </w:r>
      <w:r w:rsidR="00E208F8" w:rsidRPr="00F871F1">
        <w:t xml:space="preserve"> celkov</w:t>
      </w:r>
      <w:r w:rsidR="005174E4" w:rsidRPr="00F871F1">
        <w:t>á</w:t>
      </w:r>
      <w:r w:rsidR="00E208F8" w:rsidRPr="00F871F1">
        <w:t xml:space="preserve"> změn</w:t>
      </w:r>
      <w:r w:rsidR="005174E4" w:rsidRPr="00F871F1">
        <w:t>a</w:t>
      </w:r>
      <w:r w:rsidR="00E208F8" w:rsidRPr="00F871F1">
        <w:t xml:space="preserve"> potenciální energie</w:t>
      </w:r>
      <w:r w:rsidR="00D93111" w:rsidRPr="00F871F1">
        <w:rPr>
          <w:vertAlign w:val="superscript"/>
        </w:rPr>
        <w:t>7</w:t>
      </w:r>
      <w:r w:rsidR="00E208F8" w:rsidRPr="00F871F1">
        <w:t>:</w:t>
      </w:r>
      <w:r w:rsidR="00D93111" w:rsidRPr="00F871F1">
        <w:rPr>
          <w:rStyle w:val="Odkaznakoment"/>
        </w:rPr>
        <w:t xml:space="preserve"> </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F77BC2" w:rsidRPr="00F871F1" w:rsidTr="00F77BC2">
        <w:tc>
          <w:tcPr>
            <w:tcW w:w="4605" w:type="dxa"/>
            <w:vAlign w:val="center"/>
          </w:tcPr>
          <w:p w:rsidR="00F77BC2" w:rsidRPr="00F871F1" w:rsidRDefault="00F77BC2" w:rsidP="00F77BC2">
            <w:pPr>
              <w:spacing w:line="360" w:lineRule="auto"/>
              <w:rPr>
                <w:sz w:val="24"/>
                <w:szCs w:val="24"/>
              </w:rPr>
            </w:pPr>
            <m:oMathPara>
              <m:oMathParaPr>
                <m:jc m:val="left"/>
              </m:oMathParaPr>
              <m:oMath>
                <m:r>
                  <w:rPr>
                    <w:rFonts w:ascii="Cambria Math" w:hAnsi="Cambria Math"/>
                    <w:sz w:val="24"/>
                    <w:szCs w:val="24"/>
                  </w:rPr>
                  <m:t>∆E=-m∙</m:t>
                </m:r>
                <m:d>
                  <m:dPr>
                    <m:ctrlPr>
                      <w:rPr>
                        <w:rFonts w:ascii="Cambria Math" w:hAnsi="Cambria Math"/>
                        <w:i/>
                        <w:sz w:val="24"/>
                        <w:szCs w:val="24"/>
                      </w:rPr>
                    </m:ctrlPr>
                  </m:dPr>
                  <m:e>
                    <m:r>
                      <w:rPr>
                        <w:rFonts w:ascii="Cambria Math" w:hAnsi="Cambria Math"/>
                        <w:sz w:val="24"/>
                        <w:szCs w:val="24"/>
                      </w:rPr>
                      <m:t xml:space="preserve">1- </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e>
                    </m:acc>
                    <m:r>
                      <w:rPr>
                        <w:rFonts w:ascii="Cambria Math" w:hAnsi="Cambria Math"/>
                        <w:sz w:val="24"/>
                        <w:szCs w:val="24"/>
                      </w:rPr>
                      <m:t xml:space="preserve"> ∙ ρ</m:t>
                    </m:r>
                  </m:e>
                </m:d>
                <m:r>
                  <w:rPr>
                    <w:rFonts w:ascii="Cambria Math" w:hAnsi="Cambria Math"/>
                    <w:sz w:val="24"/>
                    <w:szCs w:val="24"/>
                  </w:rPr>
                  <m:t>∙g∙∆x</m:t>
                </m:r>
              </m:oMath>
            </m:oMathPara>
          </w:p>
        </w:tc>
        <w:tc>
          <w:tcPr>
            <w:tcW w:w="4606" w:type="dxa"/>
            <w:vAlign w:val="center"/>
          </w:tcPr>
          <w:p w:rsidR="00F77BC2" w:rsidRPr="00F871F1" w:rsidRDefault="00F77BC2" w:rsidP="007879A8">
            <w:pPr>
              <w:spacing w:line="360" w:lineRule="auto"/>
              <w:jc w:val="right"/>
              <w:rPr>
                <w:sz w:val="24"/>
                <w:szCs w:val="24"/>
              </w:rPr>
            </w:pPr>
            <w:r w:rsidRPr="00F871F1">
              <w:rPr>
                <w:sz w:val="24"/>
                <w:szCs w:val="24"/>
              </w:rPr>
              <w:t>(</w:t>
            </w:r>
            <w:r w:rsidR="007879A8" w:rsidRPr="00F871F1">
              <w:rPr>
                <w:sz w:val="24"/>
                <w:szCs w:val="24"/>
              </w:rPr>
              <w:t>6</w:t>
            </w:r>
            <w:r w:rsidRPr="00F871F1">
              <w:rPr>
                <w:sz w:val="24"/>
                <w:szCs w:val="24"/>
              </w:rPr>
              <w:t>)</w:t>
            </w:r>
          </w:p>
        </w:tc>
      </w:tr>
    </w:tbl>
    <w:p w:rsidR="00F77BC2" w:rsidRPr="00F871F1" w:rsidRDefault="00693071" w:rsidP="007879A8">
      <w:pPr>
        <w:spacing w:line="360" w:lineRule="auto"/>
        <w:jc w:val="both"/>
      </w:pPr>
      <w:r w:rsidRPr="00F871F1">
        <w:t>čemuž odpovídá čistá hybná síla:</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693071" w:rsidRPr="00F871F1" w:rsidTr="002D45FB">
        <w:tc>
          <w:tcPr>
            <w:tcW w:w="4605" w:type="dxa"/>
            <w:vAlign w:val="center"/>
          </w:tcPr>
          <w:p w:rsidR="00693071" w:rsidRPr="00F871F1" w:rsidRDefault="00181CDF" w:rsidP="00693071">
            <w:pPr>
              <w:spacing w:line="360" w:lineRule="auto"/>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h</m:t>
                  </m:r>
                </m:sub>
              </m:sSub>
              <m:r>
                <w:rPr>
                  <w:rFonts w:ascii="Cambria Math" w:hAnsi="Cambria Math"/>
                  <w:sz w:val="24"/>
                  <w:szCs w:val="24"/>
                </w:rPr>
                <m:t>=m∙g∙</m:t>
              </m:r>
              <m:d>
                <m:dPr>
                  <m:ctrlPr>
                    <w:rPr>
                      <w:rFonts w:ascii="Cambria Math" w:hAnsi="Cambria Math"/>
                      <w:i/>
                      <w:sz w:val="24"/>
                      <w:szCs w:val="24"/>
                    </w:rPr>
                  </m:ctrlPr>
                </m:dPr>
                <m:e>
                  <m:r>
                    <w:rPr>
                      <w:rFonts w:ascii="Cambria Math" w:hAnsi="Cambria Math"/>
                      <w:sz w:val="24"/>
                      <w:szCs w:val="24"/>
                    </w:rPr>
                    <m:t xml:space="preserve">1- </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e>
                  </m:acc>
                  <m:r>
                    <w:rPr>
                      <w:rFonts w:ascii="Cambria Math" w:hAnsi="Cambria Math"/>
                      <w:sz w:val="24"/>
                      <w:szCs w:val="24"/>
                    </w:rPr>
                    <m:t xml:space="preserve"> ∙ ρ</m:t>
                  </m:r>
                </m:e>
              </m:d>
              <m:r>
                <w:rPr>
                  <w:rFonts w:ascii="Cambria Math" w:hAnsi="Cambria Math"/>
                  <w:sz w:val="24"/>
                  <w:szCs w:val="24"/>
                </w:rPr>
                <m:t xml:space="preserve"> </m:t>
              </m:r>
            </m:oMath>
            <w:r w:rsidR="00693071" w:rsidRPr="00F871F1">
              <w:rPr>
                <w:sz w:val="24"/>
                <w:szCs w:val="24"/>
              </w:rPr>
              <w:t>.</w:t>
            </w:r>
          </w:p>
        </w:tc>
        <w:tc>
          <w:tcPr>
            <w:tcW w:w="4606" w:type="dxa"/>
            <w:vAlign w:val="center"/>
          </w:tcPr>
          <w:p w:rsidR="00693071" w:rsidRPr="00F871F1" w:rsidRDefault="00693071" w:rsidP="007879A8">
            <w:pPr>
              <w:spacing w:line="360" w:lineRule="auto"/>
              <w:jc w:val="right"/>
              <w:rPr>
                <w:sz w:val="24"/>
                <w:szCs w:val="24"/>
              </w:rPr>
            </w:pPr>
            <w:r w:rsidRPr="00F871F1">
              <w:rPr>
                <w:sz w:val="24"/>
                <w:szCs w:val="24"/>
              </w:rPr>
              <w:t>(</w:t>
            </w:r>
            <w:r w:rsidR="007879A8" w:rsidRPr="00F871F1">
              <w:rPr>
                <w:sz w:val="24"/>
                <w:szCs w:val="24"/>
              </w:rPr>
              <w:t>7</w:t>
            </w:r>
            <w:r w:rsidRPr="00F871F1">
              <w:rPr>
                <w:sz w:val="24"/>
                <w:szCs w:val="24"/>
              </w:rPr>
              <w:t>)</w:t>
            </w:r>
          </w:p>
        </w:tc>
      </w:tr>
    </w:tbl>
    <w:p w:rsidR="00693071" w:rsidRPr="00F871F1" w:rsidRDefault="00AA2F9F" w:rsidP="007879A8">
      <w:pPr>
        <w:spacing w:line="360" w:lineRule="auto"/>
        <w:jc w:val="both"/>
      </w:pPr>
      <w:r w:rsidRPr="00F871F1">
        <w:t xml:space="preserve">Ve zředěných disperzích je možné aproximovat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2</m:t>
                </m:r>
              </m:sub>
            </m:sSub>
          </m:e>
        </m:acc>
      </m:oMath>
      <w:r w:rsidRPr="00F871F1">
        <w:t xml:space="preserve"> → 1 / </w:t>
      </w:r>
      <w:r w:rsidRPr="00F871F1">
        <w:rPr>
          <w:i/>
        </w:rPr>
        <w:t>ρ</w:t>
      </w:r>
      <w:r w:rsidRPr="00F871F1">
        <w:rPr>
          <w:i/>
          <w:vertAlign w:val="subscript"/>
        </w:rPr>
        <w:t>2</w:t>
      </w:r>
      <w:r w:rsidRPr="00F871F1">
        <w:t xml:space="preserve"> a </w:t>
      </w:r>
      <w:r w:rsidRPr="00F871F1">
        <w:rPr>
          <w:i/>
        </w:rPr>
        <w:t>ρ</w:t>
      </w:r>
      <w:r w:rsidRPr="00F871F1">
        <w:t xml:space="preserve"> → </w:t>
      </w:r>
      <w:r w:rsidRPr="00F871F1">
        <w:rPr>
          <w:i/>
        </w:rPr>
        <w:t>ρ</w:t>
      </w:r>
      <w:r w:rsidRPr="00F871F1">
        <w:rPr>
          <w:i/>
          <w:vertAlign w:val="subscript"/>
        </w:rPr>
        <w:t>1</w:t>
      </w:r>
      <w:r w:rsidRPr="00F871F1">
        <w:t xml:space="preserve">, kde </w:t>
      </w:r>
      <w:r w:rsidRPr="00F871F1">
        <w:rPr>
          <w:i/>
        </w:rPr>
        <w:t>ρ</w:t>
      </w:r>
      <w:r w:rsidRPr="00F871F1">
        <w:rPr>
          <w:i/>
          <w:vertAlign w:val="subscript"/>
        </w:rPr>
        <w:t>1</w:t>
      </w:r>
      <w:r w:rsidRPr="00F871F1">
        <w:t xml:space="preserve"> je hustota disperzního prostředí a </w:t>
      </w:r>
      <w:r w:rsidRPr="00F871F1">
        <w:rPr>
          <w:i/>
        </w:rPr>
        <w:t>ρ</w:t>
      </w:r>
      <w:r w:rsidRPr="00F871F1">
        <w:rPr>
          <w:i/>
          <w:vertAlign w:val="subscript"/>
        </w:rPr>
        <w:t>2</w:t>
      </w:r>
      <w:r w:rsidRPr="00F871F1">
        <w:t xml:space="preserve"> hustota disperzního podílu. Rychlost sedimentace pak </w:t>
      </w:r>
      <w:r w:rsidR="005174E4" w:rsidRPr="00F871F1">
        <w:t>lze vypočítat</w:t>
      </w:r>
      <w:r w:rsidRPr="00F871F1">
        <w:t xml:space="preserve"> z rovnice (</w:t>
      </w:r>
      <w:r w:rsidR="007879A8" w:rsidRPr="00F871F1">
        <w:t>5</w:t>
      </w:r>
      <w:r w:rsidRPr="00F871F1">
        <w:t>):</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AA2F9F" w:rsidRPr="00F871F1" w:rsidTr="00AA2F9F">
        <w:tc>
          <w:tcPr>
            <w:tcW w:w="4605" w:type="dxa"/>
          </w:tcPr>
          <w:p w:rsidR="00AA2F9F" w:rsidRPr="00F871F1" w:rsidRDefault="00AA2F9F" w:rsidP="00AA2F9F">
            <w:pPr>
              <w:spacing w:line="360" w:lineRule="auto"/>
              <w:jc w:val="both"/>
            </w:pPr>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m∙g</m:t>
                  </m:r>
                </m:num>
                <m:den>
                  <m:r>
                    <w:rPr>
                      <w:rFonts w:ascii="Cambria Math" w:hAnsi="Cambria Math"/>
                      <w:sz w:val="28"/>
                      <w:szCs w:val="28"/>
                    </w:rPr>
                    <m:t>f</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den>
                  </m:f>
                </m:e>
              </m:d>
            </m:oMath>
            <w:r w:rsidRPr="00F871F1">
              <w:rPr>
                <w:sz w:val="28"/>
                <w:szCs w:val="28"/>
              </w:rPr>
              <w:t xml:space="preserve"> .</w:t>
            </w:r>
          </w:p>
        </w:tc>
        <w:tc>
          <w:tcPr>
            <w:tcW w:w="4606" w:type="dxa"/>
            <w:vAlign w:val="center"/>
          </w:tcPr>
          <w:p w:rsidR="00AA2F9F" w:rsidRPr="00F871F1" w:rsidRDefault="00AA2F9F" w:rsidP="007879A8">
            <w:pPr>
              <w:spacing w:line="360" w:lineRule="auto"/>
              <w:jc w:val="right"/>
            </w:pPr>
            <w:r w:rsidRPr="00F871F1">
              <w:t>(</w:t>
            </w:r>
            <w:r w:rsidR="007879A8" w:rsidRPr="00F871F1">
              <w:t>8</w:t>
            </w:r>
            <w:r w:rsidRPr="00F871F1">
              <w:t>)</w:t>
            </w:r>
          </w:p>
        </w:tc>
      </w:tr>
    </w:tbl>
    <w:p w:rsidR="00E208F8" w:rsidRPr="00F871F1" w:rsidRDefault="00FB5E4E" w:rsidP="007879A8">
      <w:pPr>
        <w:spacing w:line="360" w:lineRule="auto"/>
        <w:jc w:val="both"/>
      </w:pPr>
      <w:r w:rsidRPr="00F871F1">
        <w:lastRenderedPageBreak/>
        <w:t xml:space="preserve">V případě kulových částic </w:t>
      </w:r>
      <w:r w:rsidR="005174E4" w:rsidRPr="00F871F1">
        <w:t>je možné</w:t>
      </w:r>
      <w:r w:rsidRPr="00F871F1">
        <w:t xml:space="preserve"> dosadit </w:t>
      </w:r>
      <m:oMath>
        <m:r>
          <w:rPr>
            <w:rFonts w:ascii="Cambria Math" w:hAnsi="Cambria Math"/>
          </w:rPr>
          <m:t>m=</m:t>
        </m:r>
        <m:d>
          <m:dPr>
            <m:ctrlPr>
              <w:rPr>
                <w:rFonts w:ascii="Cambria Math" w:hAnsi="Cambria Math"/>
                <w:i/>
              </w:rPr>
            </m:ctrlPr>
          </m:dPr>
          <m:e>
            <m:r>
              <w:rPr>
                <w:rFonts w:ascii="Cambria Math" w:hAnsi="Cambria Math"/>
              </w:rPr>
              <m:t>4π/3</m:t>
            </m:r>
          </m:e>
        </m: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oMath>
      <w:r w:rsidR="0023234F" w:rsidRPr="00F871F1">
        <w:t xml:space="preserve"> a frikční koeficient </w:t>
      </w:r>
      <w:r w:rsidR="0023234F" w:rsidRPr="00F871F1">
        <w:rPr>
          <w:i/>
        </w:rPr>
        <w:t>f</w:t>
      </w:r>
      <w:r w:rsidR="0023234F" w:rsidRPr="00F871F1">
        <w:t xml:space="preserve"> vyjádř</w:t>
      </w:r>
      <w:r w:rsidR="005174E4" w:rsidRPr="00F871F1">
        <w:t>ený</w:t>
      </w:r>
      <w:r w:rsidR="0023234F" w:rsidRPr="00F871F1">
        <w:t xml:space="preserve"> ze Stokesovy rovnice (</w:t>
      </w:r>
      <w:r w:rsidR="007879A8" w:rsidRPr="00F871F1">
        <w:t>9</w:t>
      </w:r>
      <w:r w:rsidR="0023234F" w:rsidRPr="00F871F1">
        <w:t>):</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23234F" w:rsidRPr="00F871F1" w:rsidTr="0023234F">
        <w:tc>
          <w:tcPr>
            <w:tcW w:w="4605" w:type="dxa"/>
            <w:tcBorders>
              <w:bottom w:val="single" w:sz="4" w:space="0" w:color="FFFFFF" w:themeColor="background1"/>
            </w:tcBorders>
          </w:tcPr>
          <w:p w:rsidR="0023234F" w:rsidRPr="00F871F1" w:rsidRDefault="0023234F" w:rsidP="0023234F">
            <w:pPr>
              <w:spacing w:line="360" w:lineRule="auto"/>
              <w:jc w:val="both"/>
            </w:pPr>
            <m:oMath>
              <m:r>
                <w:rPr>
                  <w:rFonts w:ascii="Cambria Math" w:hAnsi="Cambria Math"/>
                  <w:sz w:val="28"/>
                  <w:szCs w:val="28"/>
                </w:rPr>
                <m:t>f=6π</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0</m:t>
                  </m:r>
                </m:sub>
              </m:sSub>
              <m:r>
                <w:rPr>
                  <w:rFonts w:ascii="Cambria Math" w:hAnsi="Cambria Math"/>
                  <w:sz w:val="28"/>
                  <w:szCs w:val="28"/>
                </w:rPr>
                <m:t>r</m:t>
              </m:r>
            </m:oMath>
            <w:r w:rsidRPr="00F871F1">
              <w:rPr>
                <w:sz w:val="28"/>
                <w:szCs w:val="28"/>
              </w:rPr>
              <w:t xml:space="preserve"> </w:t>
            </w:r>
          </w:p>
        </w:tc>
        <w:tc>
          <w:tcPr>
            <w:tcW w:w="4606" w:type="dxa"/>
            <w:tcBorders>
              <w:bottom w:val="single" w:sz="4" w:space="0" w:color="FFFFFF" w:themeColor="background1"/>
            </w:tcBorders>
            <w:vAlign w:val="center"/>
          </w:tcPr>
          <w:p w:rsidR="0023234F" w:rsidRPr="00F871F1" w:rsidRDefault="0023234F" w:rsidP="007879A8">
            <w:pPr>
              <w:spacing w:line="360" w:lineRule="auto"/>
              <w:jc w:val="right"/>
            </w:pPr>
            <w:r w:rsidRPr="00F871F1">
              <w:t>(</w:t>
            </w:r>
            <w:r w:rsidR="007879A8" w:rsidRPr="00F871F1">
              <w:t>9</w:t>
            </w:r>
            <w:r w:rsidRPr="00F871F1">
              <w:t>)</w:t>
            </w:r>
          </w:p>
        </w:tc>
      </w:tr>
      <w:tr w:rsidR="0023234F" w:rsidRPr="00F871F1" w:rsidTr="002323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3234F" w:rsidRPr="00F871F1" w:rsidRDefault="0023234F" w:rsidP="0023234F">
            <w:pPr>
              <w:spacing w:line="360" w:lineRule="auto"/>
              <w:jc w:val="both"/>
            </w:pPr>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9</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0</m:t>
                      </m:r>
                    </m:sub>
                  </m:sSub>
                </m:den>
              </m:f>
            </m:oMath>
            <w:r w:rsidRPr="00F871F1">
              <w:rPr>
                <w:sz w:val="28"/>
                <w:szCs w:val="28"/>
              </w:rPr>
              <w:t xml:space="preserve"> </w:t>
            </w:r>
            <m:oMath>
              <m:r>
                <w:rPr>
                  <w:rFonts w:ascii="Cambria Math" w:hAnsi="Cambria Math"/>
                  <w:sz w:val="28"/>
                  <w:szCs w:val="28"/>
                </w:rPr>
                <m:t>∙g∙</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oMath>
            <w:r w:rsidRPr="00F871F1">
              <w:rPr>
                <w:sz w:val="28"/>
                <w:szCs w:val="28"/>
              </w:rPr>
              <w:t xml:space="preserve"> .</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3234F" w:rsidRPr="00F871F1" w:rsidRDefault="0023234F" w:rsidP="007879A8">
            <w:pPr>
              <w:spacing w:line="360" w:lineRule="auto"/>
              <w:jc w:val="right"/>
            </w:pPr>
            <w:r w:rsidRPr="00F871F1">
              <w:t>(</w:t>
            </w:r>
            <w:r w:rsidR="007879A8" w:rsidRPr="00F871F1">
              <w:t>10</w:t>
            </w:r>
            <w:r w:rsidRPr="00F871F1">
              <w:t>)</w:t>
            </w:r>
          </w:p>
        </w:tc>
      </w:tr>
    </w:tbl>
    <w:p w:rsidR="0023234F" w:rsidRPr="00F871F1" w:rsidRDefault="00897CA1" w:rsidP="007879A8">
      <w:pPr>
        <w:spacing w:line="360" w:lineRule="auto"/>
        <w:jc w:val="both"/>
      </w:pPr>
      <w:r w:rsidRPr="00F871F1">
        <w:t>Z rovnice (</w:t>
      </w:r>
      <w:r w:rsidR="007879A8" w:rsidRPr="00F871F1">
        <w:t>10</w:t>
      </w:r>
      <w:r w:rsidRPr="00F871F1">
        <w:t xml:space="preserve">) je vidět, že rychlost pádu částice je v ustáleném konstantní. </w:t>
      </w:r>
      <w:r w:rsidR="005174E4" w:rsidRPr="00F871F1">
        <w:t>Lze</w:t>
      </w:r>
      <w:r w:rsidRPr="00F871F1">
        <w:t xml:space="preserve"> </w:t>
      </w:r>
      <w:r w:rsidR="005174E4" w:rsidRPr="00F871F1">
        <w:t>tedy</w:t>
      </w:r>
      <w:r w:rsidRPr="00F871F1">
        <w:t xml:space="preserve"> spočítat hloubku pádu </w:t>
      </w:r>
      <w:r w:rsidRPr="00F871F1">
        <w:rPr>
          <w:i/>
        </w:rPr>
        <w:t>h</w:t>
      </w:r>
      <w:r w:rsidRPr="00F871F1">
        <w:t xml:space="preserve"> za dobu </w:t>
      </w:r>
      <w:r w:rsidRPr="00F871F1">
        <w:rPr>
          <w:i/>
        </w:rPr>
        <w:t>t</w:t>
      </w:r>
      <w:r w:rsidRPr="00F871F1">
        <w:t xml:space="preserve"> pomocí klasického vzorce pro výpočet vzdálenosti:</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897CA1" w:rsidRPr="00F871F1" w:rsidTr="002D45FB">
        <w:tc>
          <w:tcPr>
            <w:tcW w:w="4605" w:type="dxa"/>
          </w:tcPr>
          <w:p w:rsidR="00897CA1" w:rsidRPr="00F871F1" w:rsidRDefault="00897CA1" w:rsidP="00DD2E18">
            <w:pPr>
              <w:spacing w:line="360" w:lineRule="auto"/>
              <w:jc w:val="both"/>
            </w:pPr>
            <m:oMath>
              <m:r>
                <w:rPr>
                  <w:rFonts w:ascii="Cambria Math" w:hAnsi="Cambria Math"/>
                  <w:sz w:val="28"/>
                  <w:szCs w:val="28"/>
                </w:rPr>
                <m:t>h=v∙t</m:t>
              </m:r>
            </m:oMath>
            <w:r w:rsidRPr="00F871F1">
              <w:rPr>
                <w:sz w:val="28"/>
                <w:szCs w:val="28"/>
              </w:rPr>
              <w:t xml:space="preserve"> .</w:t>
            </w:r>
          </w:p>
        </w:tc>
        <w:tc>
          <w:tcPr>
            <w:tcW w:w="4606" w:type="dxa"/>
            <w:vAlign w:val="center"/>
          </w:tcPr>
          <w:p w:rsidR="00897CA1" w:rsidRPr="00F871F1" w:rsidRDefault="00897CA1" w:rsidP="007879A8">
            <w:pPr>
              <w:spacing w:line="360" w:lineRule="auto"/>
              <w:jc w:val="right"/>
            </w:pPr>
            <w:r w:rsidRPr="00F871F1">
              <w:t>(</w:t>
            </w:r>
            <w:r w:rsidR="007879A8" w:rsidRPr="00F871F1">
              <w:t>11</w:t>
            </w:r>
            <w:r w:rsidRPr="00F871F1">
              <w:t>)</w:t>
            </w:r>
          </w:p>
        </w:tc>
      </w:tr>
    </w:tbl>
    <w:p w:rsidR="00897CA1" w:rsidRPr="00F871F1" w:rsidRDefault="00DD2E18" w:rsidP="00DD2E18">
      <w:pPr>
        <w:pStyle w:val="Nadpis3"/>
        <w:spacing w:line="360" w:lineRule="auto"/>
        <w:rPr>
          <w:color w:val="auto"/>
        </w:rPr>
      </w:pPr>
      <w:bookmarkStart w:id="8" w:name="_Toc324954152"/>
      <w:r w:rsidRPr="00F871F1">
        <w:rPr>
          <w:color w:val="auto"/>
        </w:rPr>
        <w:t>2.</w:t>
      </w:r>
      <w:r w:rsidR="001C3F78" w:rsidRPr="00F871F1">
        <w:rPr>
          <w:color w:val="auto"/>
        </w:rPr>
        <w:t>1</w:t>
      </w:r>
      <w:r w:rsidRPr="00F871F1">
        <w:rPr>
          <w:color w:val="auto"/>
        </w:rPr>
        <w:t>.2 Optické vlastnosti</w:t>
      </w:r>
      <w:bookmarkEnd w:id="8"/>
    </w:p>
    <w:p w:rsidR="000A6BF6" w:rsidRPr="00F871F1" w:rsidRDefault="00DD2E18" w:rsidP="001366ED">
      <w:pPr>
        <w:spacing w:line="360" w:lineRule="auto"/>
        <w:jc w:val="both"/>
      </w:pPr>
      <w:r w:rsidRPr="00F871F1">
        <w:t>Disperzní soustavy jsou charakteristické svými optickými vlastnostmi. Při průchodu světla skrz disperzní prostředí dochází ke snížení intenzity světelných paprsků ze dvou důvodů: pravé a</w:t>
      </w:r>
      <w:r w:rsidR="00AB58EA" w:rsidRPr="00F871F1">
        <w:t>b</w:t>
      </w:r>
      <w:r w:rsidRPr="00F871F1">
        <w:t>sorpce a rozptylu světla. Při pravé a</w:t>
      </w:r>
      <w:r w:rsidR="00AB58EA" w:rsidRPr="00F871F1">
        <w:t>b</w:t>
      </w:r>
      <w:r w:rsidRPr="00F871F1">
        <w:t>sorpci dochází k</w:t>
      </w:r>
      <w:r w:rsidR="001366ED" w:rsidRPr="00F871F1">
        <w:t xml:space="preserve"> pohlcení záření, což má za následek zvýšení vnitřní energie molekul, která se nakonec přemění v teplo. Tento efekt je majoritní pouze v analytických disperzních systémech. Pro koloidní disperzní soustavy je důležitější rozptyl světla na částicích systému, při kterém se </w:t>
      </w:r>
      <w:r w:rsidR="00AB58EA" w:rsidRPr="00F871F1">
        <w:t xml:space="preserve">zpětně </w:t>
      </w:r>
      <w:r w:rsidR="001366ED" w:rsidRPr="00F871F1">
        <w:t>emituje záření ve formě světelné energie</w:t>
      </w:r>
      <w:r w:rsidR="00AB58EA" w:rsidRPr="00F871F1">
        <w:t xml:space="preserve"> beze změny vlnové délky</w:t>
      </w:r>
      <w:r w:rsidR="001366ED" w:rsidRPr="00F871F1">
        <w:t>.</w:t>
      </w:r>
      <w:r w:rsidR="000A6BF6" w:rsidRPr="00F871F1">
        <w:t xml:space="preserve"> Zkoumání rozptylu světla je možné stanovit parametry koloidních systémů, jako jsou koncentrace, rozměr a molární hmotnost částic a veličiny charakterizující interakci disperzních částic s disperzním prostředím.</w:t>
      </w:r>
    </w:p>
    <w:p w:rsidR="00945C00" w:rsidRPr="00F871F1" w:rsidRDefault="000A6BF6" w:rsidP="00945C00">
      <w:pPr>
        <w:spacing w:line="360" w:lineRule="auto"/>
        <w:ind w:firstLine="708"/>
        <w:jc w:val="both"/>
      </w:pPr>
      <w:r w:rsidRPr="00F871F1">
        <w:t>Roku 1871 popsal Rayleigh rozptyl světla</w:t>
      </w:r>
      <w:r w:rsidR="003B4391" w:rsidRPr="00F871F1">
        <w:t xml:space="preserve"> souboru</w:t>
      </w:r>
      <w:r w:rsidRPr="00F871F1">
        <w:t xml:space="preserve"> nezávislých malých</w:t>
      </w:r>
      <w:r w:rsidR="003B4391" w:rsidRPr="00F871F1">
        <w:t xml:space="preserve"> molekul na </w:t>
      </w:r>
      <w:r w:rsidR="002E2CDA" w:rsidRPr="00F871F1">
        <w:t>z</w:t>
      </w:r>
      <w:r w:rsidR="003B4391" w:rsidRPr="00F871F1">
        <w:t>ákladě elektromagnetické teorie světla. Průchodem světelné vlny přes takovýto systém se jeho molekuly zpolarizují a vytváří indukované oscilující dipóly. Díky tomu se v jejich okolí začne tvořit periodické elektrické pole šířící se všemi směry jako vlnění. Každá molekula, která byla ozářena primárním světlem</w:t>
      </w:r>
      <w:r w:rsidR="00445EEB" w:rsidRPr="00F871F1">
        <w:t>,</w:t>
      </w:r>
      <w:r w:rsidR="003B4391" w:rsidRPr="00F871F1">
        <w:t xml:space="preserve"> se tak stává zdrojem rozptýleného světla o stejném kmitočtu.</w:t>
      </w:r>
      <w:r w:rsidR="00772AF3" w:rsidRPr="00F871F1">
        <w:t xml:space="preserve"> Podle Huygensova principu se účinkem sekundárních vln ve stejnorodém prostředí světlo šíří pouze ve směru primární světelné vlny.</w:t>
      </w:r>
    </w:p>
    <w:p w:rsidR="00772AF3" w:rsidRPr="00F871F1" w:rsidRDefault="00945C00" w:rsidP="00945C00">
      <w:pPr>
        <w:spacing w:line="360" w:lineRule="auto"/>
        <w:ind w:firstLine="708"/>
        <w:jc w:val="both"/>
      </w:pPr>
      <w:r w:rsidRPr="00F871F1">
        <w:t xml:space="preserve">V </w:t>
      </w:r>
      <w:r w:rsidR="00772AF3" w:rsidRPr="00F871F1">
        <w:t>nestejnorodém prostředí, kde se vyskytují částice s jinou polarizovatelností</w:t>
      </w:r>
      <w:r w:rsidR="00AB58EA" w:rsidRPr="00F871F1">
        <w:t>,</w:t>
      </w:r>
      <w:r w:rsidR="00772AF3" w:rsidRPr="00F871F1">
        <w:t xml:space="preserve"> než mají částice prostředí, jsou indukovány dipólové momenty odlišných velikostí. Emitované záření takových dipólů v tomto případě není kompenzováno ve smyslu Huygensova principu a vytváří se tak rozptýlené světlo. To se šíří všemi směry, ovšem s různými intenzitami.</w:t>
      </w:r>
    </w:p>
    <w:p w:rsidR="008E4123" w:rsidRPr="00F871F1" w:rsidRDefault="002E2CDA" w:rsidP="001366ED">
      <w:pPr>
        <w:spacing w:line="360" w:lineRule="auto"/>
        <w:jc w:val="both"/>
      </w:pPr>
      <w:r w:rsidRPr="00F871F1">
        <w:tab/>
      </w:r>
      <w:r w:rsidR="00914600" w:rsidRPr="00F871F1">
        <w:t>Rayleighova rovnice</w:t>
      </w:r>
      <w:r w:rsidRPr="00F871F1">
        <w:t xml:space="preserve"> (</w:t>
      </w:r>
      <w:r w:rsidR="007879A8" w:rsidRPr="00F871F1">
        <w:t>12</w:t>
      </w:r>
      <w:r w:rsidRPr="00F871F1">
        <w:t>) vyjadřuje vztah pro intenzitu světla rozptýleného v jednotkovém objemu ve velmi zředěném disperzním systému pod úhlem θ</w:t>
      </w:r>
      <w:r w:rsidR="00D93111" w:rsidRPr="00F871F1">
        <w:rPr>
          <w:vertAlign w:val="superscript"/>
        </w:rPr>
        <w:t>8</w:t>
      </w:r>
      <w:r w:rsidRPr="00F871F1">
        <w:t>:</w:t>
      </w:r>
      <w:r w:rsidR="00A201D3" w:rsidRPr="00F871F1">
        <w:t xml:space="preserve"> </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2E2CDA" w:rsidRPr="00F871F1" w:rsidTr="002D45FB">
        <w:tc>
          <w:tcPr>
            <w:tcW w:w="4605" w:type="dxa"/>
          </w:tcPr>
          <w:p w:rsidR="002E2CDA" w:rsidRPr="00F871F1" w:rsidRDefault="00181CDF" w:rsidP="002E2CDA">
            <w:pPr>
              <w:spacing w:line="360" w:lineRule="auto"/>
              <w:jc w:val="both"/>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θ</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2</m:t>
                      </m:r>
                    </m:sup>
                  </m:sSup>
                  <m:r>
                    <w:rPr>
                      <w:rFonts w:ascii="Cambria Math" w:hAnsi="Cambria Math"/>
                      <w:sz w:val="28"/>
                      <w:szCs w:val="28"/>
                    </w:rPr>
                    <m:t>∙v</m:t>
                  </m:r>
                </m:num>
                <m:den>
                  <m:sSubSup>
                    <m:sSubSupPr>
                      <m:ctrlPr>
                        <w:rPr>
                          <w:rFonts w:ascii="Cambria Math" w:hAnsi="Cambria Math"/>
                          <w:i/>
                          <w:sz w:val="28"/>
                          <w:szCs w:val="28"/>
                        </w:rPr>
                      </m:ctrlPr>
                    </m:sSubSupPr>
                    <m:e>
                      <m:r>
                        <w:rPr>
                          <w:rFonts w:ascii="Cambria Math" w:hAnsi="Cambria Math"/>
                          <w:sz w:val="28"/>
                          <w:szCs w:val="28"/>
                        </w:rPr>
                        <m:t>ε</m:t>
                      </m:r>
                    </m:e>
                    <m:sub>
                      <m:r>
                        <w:rPr>
                          <w:rFonts w:ascii="Cambria Math" w:hAnsi="Cambria Math"/>
                          <w:sz w:val="28"/>
                          <w:szCs w:val="28"/>
                        </w:rPr>
                        <m:t>0</m:t>
                      </m:r>
                    </m:sub>
                    <m:sup>
                      <m:r>
                        <w:rPr>
                          <w:rFonts w:ascii="Cambria Math" w:hAnsi="Cambria Math"/>
                          <w:sz w:val="28"/>
                          <w:szCs w:val="28"/>
                        </w:rPr>
                        <m:t>2</m:t>
                      </m:r>
                    </m:sup>
                  </m:sSubSup>
                  <m:sSup>
                    <m:sSupPr>
                      <m:ctrlPr>
                        <w:rPr>
                          <w:rFonts w:ascii="Cambria Math" w:hAnsi="Cambria Math"/>
                          <w:i/>
                          <w:sz w:val="28"/>
                          <w:szCs w:val="28"/>
                        </w:rPr>
                      </m:ctrlPr>
                    </m:sSupPr>
                    <m:e>
                      <m:r>
                        <w:rPr>
                          <w:rFonts w:ascii="Cambria Math" w:hAnsi="Cambria Math"/>
                          <w:sz w:val="28"/>
                          <w:szCs w:val="28"/>
                        </w:rPr>
                        <m:t>∙λ</m:t>
                      </m:r>
                    </m:e>
                    <m:sup>
                      <m:r>
                        <w:rPr>
                          <w:rFonts w:ascii="Cambria Math" w:hAnsi="Cambria Math"/>
                          <w:sz w:val="28"/>
                          <w:szCs w:val="28"/>
                        </w:rPr>
                        <m:t>4</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num>
                <m:den>
                  <m:r>
                    <w:rPr>
                      <w:rFonts w:ascii="Cambria Math" w:hAnsi="Cambria Math"/>
                      <w:sz w:val="28"/>
                      <w:szCs w:val="28"/>
                    </w:rPr>
                    <m:t>2</m:t>
                  </m:r>
                </m:den>
              </m:f>
            </m:oMath>
            <w:r w:rsidR="002E2CDA" w:rsidRPr="00F871F1">
              <w:rPr>
                <w:sz w:val="28"/>
                <w:szCs w:val="28"/>
              </w:rPr>
              <w:t xml:space="preserve"> </w:t>
            </w:r>
          </w:p>
        </w:tc>
        <w:tc>
          <w:tcPr>
            <w:tcW w:w="4606" w:type="dxa"/>
            <w:vAlign w:val="center"/>
          </w:tcPr>
          <w:p w:rsidR="002E2CDA" w:rsidRPr="00F871F1" w:rsidRDefault="002E2CDA" w:rsidP="007879A8">
            <w:pPr>
              <w:spacing w:line="360" w:lineRule="auto"/>
              <w:jc w:val="right"/>
            </w:pPr>
            <w:r w:rsidRPr="00F871F1">
              <w:t>(</w:t>
            </w:r>
            <w:r w:rsidR="007879A8" w:rsidRPr="00F871F1">
              <w:t>12</w:t>
            </w:r>
            <w:r w:rsidRPr="00F871F1">
              <w:t>)</w:t>
            </w:r>
          </w:p>
        </w:tc>
      </w:tr>
    </w:tbl>
    <w:p w:rsidR="002E2CDA" w:rsidRPr="00F871F1" w:rsidRDefault="002E2CDA" w:rsidP="001366ED">
      <w:pPr>
        <w:spacing w:line="360" w:lineRule="auto"/>
        <w:jc w:val="both"/>
      </w:pPr>
      <w:r w:rsidRPr="00F871F1">
        <w:t xml:space="preserve">kde </w:t>
      </w:r>
      <w:r w:rsidRPr="00F871F1">
        <w:rPr>
          <w:i/>
        </w:rPr>
        <w:t>I</w:t>
      </w:r>
      <w:r w:rsidRPr="00F871F1">
        <w:rPr>
          <w:i/>
          <w:vertAlign w:val="subscript"/>
        </w:rPr>
        <w:t>0</w:t>
      </w:r>
      <w:r w:rsidRPr="00F871F1">
        <w:t xml:space="preserve"> je </w:t>
      </w:r>
      <w:r w:rsidR="00442510" w:rsidRPr="00F871F1">
        <w:t xml:space="preserve">celková intenzita primárního (dopadajícího) nepolarizovaného záření, </w:t>
      </w:r>
      <w:r w:rsidR="00442510" w:rsidRPr="00F871F1">
        <w:rPr>
          <w:i/>
        </w:rPr>
        <w:t>α</w:t>
      </w:r>
      <w:r w:rsidR="00442510" w:rsidRPr="00F871F1">
        <w:t xml:space="preserve"> je polarizovatelnost částice, </w:t>
      </w:r>
      <w:r w:rsidR="00442510" w:rsidRPr="00F871F1">
        <w:rPr>
          <w:i/>
        </w:rPr>
        <w:t>v</w:t>
      </w:r>
      <w:r w:rsidR="00442510" w:rsidRPr="00F871F1">
        <w:t xml:space="preserve"> je počet částic objemu soustavy v jeho jednotce, </w:t>
      </w:r>
      <w:r w:rsidR="00442510" w:rsidRPr="00F871F1">
        <w:rPr>
          <w:i/>
        </w:rPr>
        <w:t>ε</w:t>
      </w:r>
      <w:r w:rsidR="00442510" w:rsidRPr="00F871F1">
        <w:rPr>
          <w:i/>
          <w:vertAlign w:val="subscript"/>
        </w:rPr>
        <w:t>0</w:t>
      </w:r>
      <w:r w:rsidR="00442510" w:rsidRPr="00F871F1">
        <w:t xml:space="preserve"> je permitivita vakua, </w:t>
      </w:r>
      <w:r w:rsidR="00442510" w:rsidRPr="00F871F1">
        <w:rPr>
          <w:rFonts w:ascii="Cambria Math" w:hAnsi="Cambria Math"/>
          <w:i/>
        </w:rPr>
        <w:t>𝜆</w:t>
      </w:r>
      <w:r w:rsidR="00442510" w:rsidRPr="00F871F1">
        <w:t xml:space="preserve"> je vlnová délka rozptýleného (i primárního) světla v daném disperzním prostředí, </w:t>
      </w:r>
      <w:r w:rsidR="00442510" w:rsidRPr="00F871F1">
        <w:rPr>
          <w:i/>
        </w:rPr>
        <w:t>r</w:t>
      </w:r>
      <w:r w:rsidR="00442510" w:rsidRPr="00F871F1">
        <w:t xml:space="preserve"> je vzdálenost detektoru od zdroje rozptýleného světla a </w:t>
      </w:r>
      <w:r w:rsidR="00442510" w:rsidRPr="00F871F1">
        <w:rPr>
          <w:i/>
        </w:rPr>
        <w:t>θ</w:t>
      </w:r>
      <w:r w:rsidR="00442510" w:rsidRPr="00F871F1">
        <w:t xml:space="preserve"> je úhel pozorování (úhel sevřený rozptýleným paprskem dopadajícím na detektor a primárním paprskem).</w:t>
      </w:r>
      <w:r w:rsidR="00687EC7" w:rsidRPr="00F871F1">
        <w:t xml:space="preserve"> Problém je ale v tom, že Rayleighovu teorii rozptylu světla lze použít pouze na koloidní systémy, ve kterých se vyskytují částice přibližně kulovitého tvaru, které jsou zároveň elektricky nevodivé a izotropní (mají ve všech směrech stejnou polarizovatelnost) a jejich velikost nepřesahuje dvacetinu vlnové délky použitého záření.</w:t>
      </w:r>
    </w:p>
    <w:p w:rsidR="00385D4F" w:rsidRPr="00F871F1" w:rsidRDefault="00385D4F" w:rsidP="001366ED">
      <w:pPr>
        <w:spacing w:line="360" w:lineRule="auto"/>
        <w:jc w:val="both"/>
      </w:pPr>
      <w:r w:rsidRPr="00F871F1">
        <w:tab/>
        <w:t xml:space="preserve">Rayleighova teorie ovšem nedokáže vysvětlit rozptyl světla v opticky homogenním prostředí. A právě fakt, že rozptyl světla byl pozorován i v čistých kapalinách popisuje fluktuační teorie. </w:t>
      </w:r>
      <w:r w:rsidR="002834A4" w:rsidRPr="00F871F1">
        <w:t>Jestliže má soustava různý index lomu v některých svých místech totiž nutně neznamená, že by se v ní vyskytovaly disperzní částice. Z teorie kapalin plyne, že počet molekul v malém objemovém elementu podléhá fluktuacím v čase. A tyto fluktuace v počtu částic mají za následek fluktuace nejen v hustotě, ale i fluktuace v indexu lomu.</w:t>
      </w:r>
      <w:r w:rsidR="00FF1B36" w:rsidRPr="00F871F1">
        <w:t xml:space="preserve"> Můžou se tak přechodně vytvářet místa, která mají větš</w:t>
      </w:r>
      <w:r w:rsidR="00536538" w:rsidRPr="00F871F1">
        <w:t>í hustotu a větší index lomu, což může způsobit slabý rozptyl světla. Tyto fluktuace jsou zanedbatelné ve velmi zředěných koloidních roztocích, kde se rozptyl jedné částice nepřekládá přes rozptyl částice druhé.</w:t>
      </w:r>
      <w:r w:rsidR="006E7867" w:rsidRPr="00F871F1">
        <w:t xml:space="preserve"> V koncentrovanějších soustavách je tedy nutné brát v potaz kromě rozdílu v indexech lomu také fluktuace v koncentraci disperzních částic, které probíhají v objemových jednotkách s menšími rozměry než je vlnová délka dopadajícího světla.</w:t>
      </w:r>
    </w:p>
    <w:p w:rsidR="00E47B59" w:rsidRPr="00F871F1" w:rsidRDefault="00E47B59" w:rsidP="001366ED">
      <w:pPr>
        <w:spacing w:line="360" w:lineRule="auto"/>
        <w:jc w:val="both"/>
      </w:pPr>
      <w:r w:rsidRPr="00F871F1">
        <w:tab/>
      </w:r>
      <w:r w:rsidR="00417E30" w:rsidRPr="00F871F1">
        <w:t xml:space="preserve">Na základě fluktuační teorie byla pro zředěné (ne velmi zředěné) disperzní soustavy s kapalným disperzním prostředím a </w:t>
      </w:r>
      <w:r w:rsidR="003F6C6F" w:rsidRPr="00F871F1">
        <w:t xml:space="preserve">s </w:t>
      </w:r>
      <w:r w:rsidR="00417E30" w:rsidRPr="00F871F1">
        <w:t xml:space="preserve">koloidními částicemi ( &lt; </w:t>
      </w:r>
      <w:r w:rsidR="00417E30" w:rsidRPr="00F871F1">
        <w:rPr>
          <w:rFonts w:ascii="Cambria Math" w:hAnsi="Cambria Math"/>
        </w:rPr>
        <w:t>𝜆</w:t>
      </w:r>
      <w:r w:rsidR="00417E30" w:rsidRPr="00F871F1">
        <w:t>/20) odvozena</w:t>
      </w:r>
      <w:r w:rsidR="00482B6E" w:rsidRPr="00F871F1">
        <w:t xml:space="preserve"> Einsteinova-Debyeova</w:t>
      </w:r>
      <w:r w:rsidR="00417E30" w:rsidRPr="00F871F1">
        <w:t xml:space="preserve"> rovnice </w:t>
      </w:r>
      <w:r w:rsidR="003F6C6F" w:rsidRPr="00F871F1">
        <w:t>(</w:t>
      </w:r>
      <w:r w:rsidR="007879A8" w:rsidRPr="00F871F1">
        <w:t>13</w:t>
      </w:r>
      <w:r w:rsidR="003F6C6F" w:rsidRPr="00F871F1">
        <w:t xml:space="preserve">) pro intenzitu světla rozptýleného pod úhlem θ </w:t>
      </w:r>
      <w:r w:rsidR="003F6C6F" w:rsidRPr="00F871F1">
        <w:rPr>
          <w:i/>
        </w:rPr>
        <w:t>I</w:t>
      </w:r>
      <w:r w:rsidR="003F6C6F" w:rsidRPr="00F871F1">
        <w:rPr>
          <w:i/>
          <w:vertAlign w:val="subscript"/>
        </w:rPr>
        <w:t>θ</w:t>
      </w:r>
      <w:r w:rsidR="003F6C6F" w:rsidRPr="00F871F1">
        <w:t>:</w:t>
      </w:r>
      <w:r w:rsidR="00D93111" w:rsidRPr="00F871F1">
        <w:rPr>
          <w:vertAlign w:val="superscript"/>
        </w:rPr>
        <w:t>8</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3F6C6F" w:rsidRPr="00F871F1" w:rsidTr="002D45FB">
        <w:tc>
          <w:tcPr>
            <w:tcW w:w="4605" w:type="dxa"/>
          </w:tcPr>
          <w:p w:rsidR="003F6C6F" w:rsidRPr="00F871F1" w:rsidRDefault="00181CDF" w:rsidP="00267824">
            <w:pPr>
              <w:spacing w:line="360" w:lineRule="auto"/>
              <w:jc w:val="both"/>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θ</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2∙π</m:t>
                      </m:r>
                    </m:e>
                    <m:sup>
                      <m:r>
                        <w:rPr>
                          <w:rFonts w:ascii="Cambria Math" w:hAnsi="Cambria Math"/>
                          <w:sz w:val="28"/>
                          <w:szCs w:val="28"/>
                        </w:rPr>
                        <m:t>2</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0</m:t>
                      </m:r>
                    </m:sub>
                    <m:sup>
                      <m:r>
                        <w:rPr>
                          <w:rFonts w:ascii="Cambria Math" w:hAnsi="Cambria Math"/>
                          <w:sz w:val="28"/>
                          <w:szCs w:val="28"/>
                        </w:rPr>
                        <m:t>2</m:t>
                      </m:r>
                    </m:sup>
                  </m:sSub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θ)∙w</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sSup>
                    <m:sSupPr>
                      <m:ctrlPr>
                        <w:rPr>
                          <w:rFonts w:ascii="Cambria Math" w:hAnsi="Cambria Math"/>
                          <w:i/>
                          <w:sz w:val="28"/>
                          <w:szCs w:val="28"/>
                        </w:rPr>
                      </m:ctrlPr>
                    </m:sSupPr>
                    <m:e>
                      <m:r>
                        <w:rPr>
                          <w:rFonts w:ascii="Cambria Math" w:hAnsi="Cambria Math"/>
                          <w:sz w:val="28"/>
                          <w:szCs w:val="28"/>
                        </w:rPr>
                        <m:t>∙λ</m:t>
                      </m:r>
                    </m:e>
                    <m:sup>
                      <m:r>
                        <w:rPr>
                          <w:rFonts w:ascii="Cambria Math" w:hAnsi="Cambria Math"/>
                          <w:sz w:val="28"/>
                          <w:szCs w:val="28"/>
                        </w:rPr>
                        <m:t>4</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M</m:t>
                          </m:r>
                        </m:den>
                      </m:f>
                      <m:r>
                        <w:rPr>
                          <w:rFonts w:ascii="Cambria Math" w:hAnsi="Cambria Math"/>
                          <w:sz w:val="28"/>
                          <w:szCs w:val="28"/>
                        </w:rPr>
                        <m:t>+2B∙w+∙∙∙</m:t>
                      </m:r>
                    </m:e>
                  </m:d>
                </m:den>
              </m:f>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dn</m:t>
                          </m:r>
                        </m:num>
                        <m:den>
                          <m:r>
                            <w:rPr>
                              <w:rFonts w:ascii="Cambria Math" w:hAnsi="Cambria Math"/>
                              <w:sz w:val="28"/>
                              <w:szCs w:val="28"/>
                            </w:rPr>
                            <m:t>dw</m:t>
                          </m:r>
                        </m:den>
                      </m:f>
                    </m:e>
                  </m:d>
                </m:e>
                <m:sup>
                  <m:r>
                    <w:rPr>
                      <w:rFonts w:ascii="Cambria Math" w:hAnsi="Cambria Math"/>
                      <w:sz w:val="28"/>
                      <w:szCs w:val="28"/>
                    </w:rPr>
                    <m:t>2</m:t>
                  </m:r>
                </m:sup>
              </m:sSup>
            </m:oMath>
            <w:r w:rsidR="003F6C6F" w:rsidRPr="00F871F1">
              <w:rPr>
                <w:sz w:val="28"/>
                <w:szCs w:val="28"/>
              </w:rPr>
              <w:t xml:space="preserve"> </w:t>
            </w:r>
          </w:p>
        </w:tc>
        <w:tc>
          <w:tcPr>
            <w:tcW w:w="4606" w:type="dxa"/>
            <w:vAlign w:val="center"/>
          </w:tcPr>
          <w:p w:rsidR="003F6C6F" w:rsidRPr="00F871F1" w:rsidRDefault="003F6C6F" w:rsidP="007879A8">
            <w:pPr>
              <w:spacing w:line="360" w:lineRule="auto"/>
              <w:jc w:val="right"/>
            </w:pPr>
            <w:r w:rsidRPr="00F871F1">
              <w:t>(</w:t>
            </w:r>
            <w:r w:rsidR="007879A8" w:rsidRPr="00F871F1">
              <w:t>13</w:t>
            </w:r>
            <w:r w:rsidRPr="00F871F1">
              <w:t>)</w:t>
            </w:r>
          </w:p>
        </w:tc>
      </w:tr>
    </w:tbl>
    <w:p w:rsidR="003F6C6F" w:rsidRPr="00F871F1" w:rsidRDefault="00297033" w:rsidP="001366ED">
      <w:pPr>
        <w:spacing w:line="360" w:lineRule="auto"/>
        <w:jc w:val="both"/>
      </w:pPr>
      <w:r w:rsidRPr="00F871F1">
        <w:t xml:space="preserve">kde </w:t>
      </w:r>
      <w:r w:rsidRPr="00F871F1">
        <w:rPr>
          <w:i/>
        </w:rPr>
        <w:t>n</w:t>
      </w:r>
      <w:r w:rsidRPr="00F871F1">
        <w:rPr>
          <w:i/>
          <w:vertAlign w:val="subscript"/>
        </w:rPr>
        <w:t>0</w:t>
      </w:r>
      <w:r w:rsidRPr="00F871F1">
        <w:t xml:space="preserve"> je index lomu čistého disperzního prostředí, </w:t>
      </w:r>
      <w:r w:rsidRPr="00F871F1">
        <w:rPr>
          <w:i/>
        </w:rPr>
        <w:t>w</w:t>
      </w:r>
      <w:r w:rsidRPr="00F871F1">
        <w:t xml:space="preserve"> je hmotnostní koncentrace, </w:t>
      </w:r>
      <w:r w:rsidRPr="00F871F1">
        <w:rPr>
          <w:i/>
        </w:rPr>
        <w:t>n</w:t>
      </w:r>
      <w:r w:rsidRPr="00F871F1">
        <w:t xml:space="preserve"> je index lomu disperzní soustavy a </w:t>
      </w:r>
      <w:r w:rsidRPr="00F871F1">
        <w:rPr>
          <w:i/>
        </w:rPr>
        <w:t>B</w:t>
      </w:r>
      <w:r w:rsidRPr="00F871F1">
        <w:t xml:space="preserve"> je druhý vir</w:t>
      </w:r>
      <w:r w:rsidR="00A201D3" w:rsidRPr="00F871F1">
        <w:t>i</w:t>
      </w:r>
      <w:r w:rsidRPr="00F871F1">
        <w:t xml:space="preserve">ální koeficient. Polarizovatelnost </w:t>
      </w:r>
      <w:r w:rsidRPr="00F871F1">
        <w:rPr>
          <w:i/>
        </w:rPr>
        <w:t>α</w:t>
      </w:r>
      <w:r w:rsidRPr="00F871F1">
        <w:t xml:space="preserve"> z rovnice (</w:t>
      </w:r>
      <w:r w:rsidR="007879A8" w:rsidRPr="00F871F1">
        <w:t>12</w:t>
      </w:r>
      <w:r w:rsidRPr="00F871F1">
        <w:t>) zde byla vyjádřena pomocí změny indexu lomu s koncentrací:</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5"/>
        <w:gridCol w:w="4606"/>
      </w:tblGrid>
      <w:tr w:rsidR="00297033" w:rsidRPr="00F871F1" w:rsidTr="002D45FB">
        <w:tc>
          <w:tcPr>
            <w:tcW w:w="4605" w:type="dxa"/>
          </w:tcPr>
          <w:p w:rsidR="00297033" w:rsidRPr="00F871F1" w:rsidRDefault="00297033" w:rsidP="00297033">
            <w:pPr>
              <w:spacing w:line="360" w:lineRule="auto"/>
              <w:jc w:val="both"/>
            </w:pPr>
            <m:oMath>
              <m:r>
                <w:rPr>
                  <w:rFonts w:ascii="Cambria Math" w:hAnsi="Cambria Math"/>
                  <w:sz w:val="28"/>
                  <w:szCs w:val="28"/>
                </w:rPr>
                <w:lastRenderedPageBreak/>
                <m:t>α=</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den>
              </m:f>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dn</m:t>
                      </m:r>
                    </m:num>
                    <m:den>
                      <m:r>
                        <w:rPr>
                          <w:rFonts w:ascii="Cambria Math" w:hAnsi="Cambria Math"/>
                          <w:sz w:val="28"/>
                          <w:szCs w:val="28"/>
                        </w:rPr>
                        <m:t>dw</m:t>
                      </m:r>
                    </m:den>
                  </m:f>
                </m:e>
              </m:d>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F871F1">
              <w:rPr>
                <w:sz w:val="28"/>
                <w:szCs w:val="28"/>
              </w:rPr>
              <w:t xml:space="preserve"> </w:t>
            </w:r>
            <w:r w:rsidR="007447BA" w:rsidRPr="00F871F1">
              <w:rPr>
                <w:sz w:val="28"/>
                <w:szCs w:val="28"/>
              </w:rPr>
              <w:t>.</w:t>
            </w:r>
          </w:p>
        </w:tc>
        <w:tc>
          <w:tcPr>
            <w:tcW w:w="4606" w:type="dxa"/>
            <w:vAlign w:val="center"/>
          </w:tcPr>
          <w:p w:rsidR="00297033" w:rsidRPr="00F871F1" w:rsidRDefault="00297033" w:rsidP="007879A8">
            <w:pPr>
              <w:spacing w:line="360" w:lineRule="auto"/>
              <w:jc w:val="right"/>
            </w:pPr>
            <w:r w:rsidRPr="00F871F1">
              <w:t>(</w:t>
            </w:r>
            <w:r w:rsidR="007879A8" w:rsidRPr="00F871F1">
              <w:t>14</w:t>
            </w:r>
            <w:r w:rsidRPr="00F871F1">
              <w:t>)</w:t>
            </w:r>
          </w:p>
        </w:tc>
      </w:tr>
    </w:tbl>
    <w:p w:rsidR="00B673F5" w:rsidRPr="00F871F1" w:rsidRDefault="00914600" w:rsidP="00B673F5">
      <w:pPr>
        <w:spacing w:line="360" w:lineRule="auto"/>
        <w:jc w:val="both"/>
      </w:pPr>
      <w:r w:rsidRPr="00F871F1">
        <w:tab/>
      </w:r>
      <w:r w:rsidR="00854887" w:rsidRPr="00F871F1">
        <w:t>Pomocí rozptylu světla lze o studovaných soustavách zjistit některé vlastnosti</w:t>
      </w:r>
      <w:r w:rsidR="004E710B" w:rsidRPr="00F871F1">
        <w:t xml:space="preserve"> související s přítomnými částicemi</w:t>
      </w:r>
      <w:r w:rsidR="00854887" w:rsidRPr="00F871F1">
        <w:t>. Vzhledem k tomu, že intenzita rozptýleného světla je při stejném objemu vzorku přímo</w:t>
      </w:r>
      <w:r w:rsidR="00A201D3" w:rsidRPr="00F871F1">
        <w:t xml:space="preserve"> </w:t>
      </w:r>
      <w:r w:rsidR="00854887" w:rsidRPr="00F871F1">
        <w:t xml:space="preserve">úměrná počtu částic v jednotce disperzního systému, lze pomocí referenčního vzorku (čistého disperzního prostředí) zjistit koncentraci částic ve studovaném disperzním prostředí. </w:t>
      </w:r>
      <w:r w:rsidR="00B673F5" w:rsidRPr="00F871F1">
        <w:t>Při známé</w:t>
      </w:r>
      <w:r w:rsidR="00854887" w:rsidRPr="00F871F1">
        <w:t xml:space="preserve"> koncentraci disperzního systému</w:t>
      </w:r>
      <w:r w:rsidR="00B673F5" w:rsidRPr="00F871F1">
        <w:t xml:space="preserve"> je možné</w:t>
      </w:r>
      <w:r w:rsidR="00854887" w:rsidRPr="00F871F1">
        <w:t xml:space="preserve"> pomocí intenzity rozptýleného světla stanovit objem částice, z čehož lze stanovit i její hmotnost.</w:t>
      </w:r>
      <w:r w:rsidR="00D12218" w:rsidRPr="00F871F1">
        <w:t xml:space="preserve"> Další informací, kter</w:t>
      </w:r>
      <w:r w:rsidR="00B673F5" w:rsidRPr="00F871F1">
        <w:t>á se dá získat</w:t>
      </w:r>
      <w:r w:rsidR="00D12218" w:rsidRPr="00F871F1">
        <w:t xml:space="preserve"> měřením rozptylu světla, je interakce mezi částicemi (např. disociace, asociace, interakce s ionty apod.). Výhody optických metod jsou </w:t>
      </w:r>
      <w:r w:rsidR="00B673F5" w:rsidRPr="00F871F1">
        <w:t>nedestruktivnost vzorku</w:t>
      </w:r>
      <w:r w:rsidR="00D12218" w:rsidRPr="00F871F1">
        <w:t>, neovlivň</w:t>
      </w:r>
      <w:r w:rsidR="00B673F5" w:rsidRPr="00F871F1">
        <w:t>ování</w:t>
      </w:r>
      <w:r w:rsidR="00D12218" w:rsidRPr="00F871F1">
        <w:t xml:space="preserve"> mezičásticov</w:t>
      </w:r>
      <w:r w:rsidR="00B673F5" w:rsidRPr="00F871F1">
        <w:t>ých</w:t>
      </w:r>
      <w:r w:rsidR="00D12218" w:rsidRPr="00F871F1">
        <w:t xml:space="preserve"> interakc</w:t>
      </w:r>
      <w:r w:rsidR="00B673F5" w:rsidRPr="00F871F1">
        <w:t>í</w:t>
      </w:r>
      <w:r w:rsidR="00D12218" w:rsidRPr="00F871F1">
        <w:t xml:space="preserve"> a </w:t>
      </w:r>
      <w:r w:rsidR="00B673F5" w:rsidRPr="00F871F1">
        <w:t xml:space="preserve">malé množství vzorku potřebné </w:t>
      </w:r>
      <w:r w:rsidR="00D12218" w:rsidRPr="00F871F1">
        <w:t>k</w:t>
      </w:r>
      <w:r w:rsidR="00D93111" w:rsidRPr="00F871F1">
        <w:t> </w:t>
      </w:r>
      <w:r w:rsidR="00D12218" w:rsidRPr="00F871F1">
        <w:t>analýze</w:t>
      </w:r>
      <w:r w:rsidR="00D93111" w:rsidRPr="00F871F1">
        <w:rPr>
          <w:vertAlign w:val="superscript"/>
        </w:rPr>
        <w:t>8</w:t>
      </w:r>
      <w:r w:rsidR="00D12218" w:rsidRPr="00F871F1">
        <w:t>.</w:t>
      </w:r>
    </w:p>
    <w:p w:rsidR="00A201D3" w:rsidRPr="00F871F1" w:rsidRDefault="00A201D3" w:rsidP="00B673F5">
      <w:pPr>
        <w:spacing w:line="360" w:lineRule="auto"/>
        <w:ind w:firstLine="708"/>
        <w:jc w:val="both"/>
      </w:pPr>
      <w:r w:rsidRPr="00F871F1">
        <w:t xml:space="preserve">Jedna z metod zjišťování velikosti částic v koloidních systémech </w:t>
      </w:r>
      <w:r w:rsidR="00B673F5" w:rsidRPr="00F871F1">
        <w:t>se nazývá metoda</w:t>
      </w:r>
      <w:r w:rsidRPr="00F871F1">
        <w:t xml:space="preserve"> dynamick</w:t>
      </w:r>
      <w:r w:rsidR="00B673F5" w:rsidRPr="00F871F1">
        <w:t>ého rozptylu</w:t>
      </w:r>
      <w:r w:rsidRPr="00F871F1">
        <w:t xml:space="preserve"> světla. </w:t>
      </w:r>
      <w:r w:rsidR="00B673F5" w:rsidRPr="00F871F1">
        <w:t>Měří se</w:t>
      </w:r>
      <w:r w:rsidRPr="00F871F1">
        <w:t xml:space="preserve"> fluktuace intenzity rozptýleného světla z laserového zdroje kolem její průměrné hodnoty</w:t>
      </w:r>
      <w:r w:rsidR="00B673F5" w:rsidRPr="00F871F1">
        <w:t xml:space="preserve">, které jsou spojeny s </w:t>
      </w:r>
      <w:r w:rsidRPr="00F871F1">
        <w:t>interferenčním zeslabováním a zesilováním rozptýleného světla na pohyblivých částicích disperzní fáze podléhají</w:t>
      </w:r>
      <w:r w:rsidR="00B673F5" w:rsidRPr="00F871F1">
        <w:t>cích</w:t>
      </w:r>
      <w:r w:rsidRPr="00F871F1">
        <w:t xml:space="preserve"> Brownovu pohybu.</w:t>
      </w:r>
    </w:p>
    <w:p w:rsidR="00A201D3" w:rsidRPr="00F871F1" w:rsidRDefault="00A201D3" w:rsidP="00A201D3">
      <w:pPr>
        <w:spacing w:line="360" w:lineRule="auto"/>
        <w:jc w:val="both"/>
      </w:pPr>
      <w:r w:rsidRPr="00F871F1">
        <w:tab/>
      </w:r>
      <w:r w:rsidR="00B673F5" w:rsidRPr="00F871F1">
        <w:t>Relaxační čas τ</w:t>
      </w:r>
      <w:r w:rsidR="00B673F5" w:rsidRPr="00F871F1">
        <w:rPr>
          <w:vertAlign w:val="subscript"/>
        </w:rPr>
        <w:t>c</w:t>
      </w:r>
      <w:r w:rsidR="00B673F5" w:rsidRPr="00F871F1">
        <w:t xml:space="preserve"> je d</w:t>
      </w:r>
      <w:r w:rsidRPr="00F871F1">
        <w:t>oba, za kterou se intenzita rozptýleného světla vrátí z výkyvu k průměrné hodnotě</w:t>
      </w:r>
      <w:r w:rsidR="00B673F5" w:rsidRPr="00F871F1">
        <w:t xml:space="preserve"> a j</w:t>
      </w:r>
      <w:r w:rsidRPr="00F871F1">
        <w:t>e velice úzce spojen s difuzním koeficientem D rozptylujících částic</w:t>
      </w:r>
      <w:r w:rsidR="00D93111" w:rsidRPr="00F871F1">
        <w:rPr>
          <w:vertAlign w:val="superscript"/>
        </w:rPr>
        <w:t>9</w:t>
      </w:r>
      <w:r w:rsidRPr="00F871F1">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7879A8" w:rsidRPr="00F871F1" w:rsidTr="007879A8">
        <w:tc>
          <w:tcPr>
            <w:tcW w:w="4605" w:type="dxa"/>
          </w:tcPr>
          <w:p w:rsidR="007879A8" w:rsidRPr="00F871F1" w:rsidRDefault="007879A8" w:rsidP="007879A8">
            <w:pPr>
              <w:spacing w:line="360" w:lineRule="auto"/>
              <w:rPr>
                <w:sz w:val="24"/>
                <w:szCs w:val="24"/>
              </w:rPr>
            </w:pPr>
            <w:r w:rsidRPr="00F871F1">
              <w:rPr>
                <w:sz w:val="24"/>
                <w:szCs w:val="24"/>
              </w:rPr>
              <w:t>τ</w:t>
            </w:r>
            <w:r w:rsidRPr="00F871F1">
              <w:rPr>
                <w:sz w:val="24"/>
                <w:szCs w:val="24"/>
                <w:vertAlign w:val="subscript"/>
              </w:rPr>
              <w:t>c</w:t>
            </w:r>
            <w:r w:rsidRPr="00F871F1">
              <w:rPr>
                <w:sz w:val="24"/>
                <w:szCs w:val="24"/>
              </w:rPr>
              <w:t xml:space="preserve"> = </w:t>
            </w:r>
            <w:r w:rsidRPr="00F871F1">
              <w:rPr>
                <w:position w:val="-30"/>
                <w:sz w:val="24"/>
                <w:szCs w:val="24"/>
              </w:rPr>
              <w:object w:dxaOrig="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9.8pt;height:33.5pt" o:ole="">
                  <v:imagedata r:id="rId11" o:title=""/>
                </v:shape>
                <o:OLEObject Type="Embed" ProgID="Equation.3" ShapeID="_x0000_i1034" DrawAspect="Content" ObjectID="_1398698243" r:id="rId12"/>
              </w:object>
            </w:r>
          </w:p>
        </w:tc>
        <w:tc>
          <w:tcPr>
            <w:tcW w:w="4606" w:type="dxa"/>
            <w:vAlign w:val="center"/>
          </w:tcPr>
          <w:p w:rsidR="007879A8" w:rsidRPr="00F871F1" w:rsidRDefault="007879A8" w:rsidP="007879A8">
            <w:pPr>
              <w:spacing w:line="360" w:lineRule="auto"/>
              <w:jc w:val="right"/>
              <w:rPr>
                <w:sz w:val="24"/>
                <w:szCs w:val="24"/>
              </w:rPr>
            </w:pPr>
            <w:r w:rsidRPr="00F871F1">
              <w:rPr>
                <w:sz w:val="24"/>
                <w:szCs w:val="24"/>
              </w:rPr>
              <w:t>(15)</w:t>
            </w:r>
          </w:p>
        </w:tc>
      </w:tr>
    </w:tbl>
    <w:p w:rsidR="00A201D3" w:rsidRPr="00F871F1" w:rsidRDefault="00A201D3" w:rsidP="00A201D3">
      <w:pPr>
        <w:spacing w:line="360" w:lineRule="auto"/>
        <w:jc w:val="both"/>
      </w:pPr>
      <w:r w:rsidRPr="00F871F1">
        <w:t>kde Q je vlnový vektor určen</w:t>
      </w:r>
      <w:r w:rsidR="00B673F5" w:rsidRPr="00F871F1">
        <w:t>ý</w:t>
      </w:r>
      <w:r w:rsidRPr="00F871F1">
        <w:t xml:space="preserve"> vlnovou délkou primárního světelného paprsku λ a úhlem, pod nímž je měřena intenzita rozptýleného světla. Po </w:t>
      </w:r>
      <w:r w:rsidR="00B673F5" w:rsidRPr="00F871F1">
        <w:t>vypočtení</w:t>
      </w:r>
      <w:r w:rsidRPr="00F871F1">
        <w:t xml:space="preserve"> </w:t>
      </w:r>
      <w:r w:rsidR="00B673F5" w:rsidRPr="00F871F1">
        <w:t>koeficientu</w:t>
      </w:r>
      <w:r w:rsidRPr="00F871F1">
        <w:t xml:space="preserve"> D </w:t>
      </w:r>
      <w:r w:rsidR="004C52E7" w:rsidRPr="00F871F1">
        <w:t>je možné</w:t>
      </w:r>
      <w:r w:rsidRPr="00F871F1">
        <w:t xml:space="preserve"> z</w:t>
      </w:r>
      <w:r w:rsidR="000C7A1A" w:rsidRPr="00F871F1">
        <w:t>e</w:t>
      </w:r>
      <w:r w:rsidRPr="00F871F1">
        <w:t xml:space="preserve"> Stokesovy – Einsteinovy rovnice spočítat hydrodynamický poloměr r rozptylujících částic</w:t>
      </w:r>
      <w:r w:rsidR="00D93111" w:rsidRPr="00F871F1">
        <w:rPr>
          <w:vertAlign w:val="superscript"/>
        </w:rPr>
        <w:t>10</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7879A8" w:rsidRPr="00F871F1" w:rsidTr="007879A8">
        <w:tc>
          <w:tcPr>
            <w:tcW w:w="4605" w:type="dxa"/>
          </w:tcPr>
          <w:p w:rsidR="007879A8" w:rsidRPr="00F871F1" w:rsidRDefault="007879A8" w:rsidP="007879A8">
            <w:pPr>
              <w:spacing w:line="360" w:lineRule="auto"/>
              <w:rPr>
                <w:sz w:val="24"/>
                <w:szCs w:val="24"/>
              </w:rPr>
            </w:pPr>
            <w:r w:rsidRPr="00F871F1">
              <w:t xml:space="preserve">r = </w:t>
            </w:r>
            <w:r w:rsidRPr="00F871F1">
              <w:rPr>
                <w:position w:val="-30"/>
              </w:rPr>
              <w:object w:dxaOrig="780" w:dyaOrig="700">
                <v:shape id="_x0000_i1035" type="#_x0000_t75" style="width:38.5pt;height:34.75pt" o:ole="">
                  <v:imagedata r:id="rId13" o:title=""/>
                </v:shape>
                <o:OLEObject Type="Embed" ProgID="Equation.3" ShapeID="_x0000_i1035" DrawAspect="Content" ObjectID="_1398698244" r:id="rId14"/>
              </w:object>
            </w:r>
          </w:p>
        </w:tc>
        <w:tc>
          <w:tcPr>
            <w:tcW w:w="4606" w:type="dxa"/>
            <w:vAlign w:val="center"/>
          </w:tcPr>
          <w:p w:rsidR="007879A8" w:rsidRPr="00F871F1" w:rsidRDefault="007879A8" w:rsidP="007879A8">
            <w:pPr>
              <w:spacing w:line="360" w:lineRule="auto"/>
              <w:jc w:val="right"/>
              <w:rPr>
                <w:sz w:val="24"/>
                <w:szCs w:val="24"/>
              </w:rPr>
            </w:pPr>
            <w:r w:rsidRPr="00F871F1">
              <w:rPr>
                <w:sz w:val="24"/>
                <w:szCs w:val="24"/>
              </w:rPr>
              <w:t>(16)</w:t>
            </w:r>
          </w:p>
        </w:tc>
      </w:tr>
    </w:tbl>
    <w:p w:rsidR="00A201D3" w:rsidRPr="00F871F1" w:rsidRDefault="00A201D3" w:rsidP="00A201D3">
      <w:pPr>
        <w:spacing w:line="360" w:lineRule="auto"/>
        <w:jc w:val="both"/>
      </w:pPr>
    </w:p>
    <w:p w:rsidR="004E710B" w:rsidRPr="00F871F1" w:rsidRDefault="00A201D3" w:rsidP="00A201D3">
      <w:pPr>
        <w:spacing w:line="360" w:lineRule="auto"/>
        <w:jc w:val="both"/>
      </w:pPr>
      <w:r w:rsidRPr="00F871F1">
        <w:t>kde η</w:t>
      </w:r>
      <w:r w:rsidRPr="00F871F1">
        <w:rPr>
          <w:vertAlign w:val="subscript"/>
        </w:rPr>
        <w:t>0</w:t>
      </w:r>
      <w:r w:rsidRPr="00F871F1">
        <w:t xml:space="preserve"> je viskozita disperzního prostředí.</w:t>
      </w:r>
    </w:p>
    <w:p w:rsidR="001C3F78" w:rsidRPr="00F871F1" w:rsidRDefault="001C3F78" w:rsidP="00C61CCB">
      <w:pPr>
        <w:pStyle w:val="Nadpis3"/>
        <w:spacing w:line="360" w:lineRule="auto"/>
        <w:rPr>
          <w:color w:val="auto"/>
        </w:rPr>
      </w:pPr>
      <w:bookmarkStart w:id="9" w:name="_Toc324954153"/>
      <w:r w:rsidRPr="00F871F1">
        <w:rPr>
          <w:color w:val="auto"/>
        </w:rPr>
        <w:t>2.1.3 Elektrické vlastnosti</w:t>
      </w:r>
      <w:bookmarkEnd w:id="9"/>
    </w:p>
    <w:p w:rsidR="00C61CCB" w:rsidRPr="00F871F1" w:rsidRDefault="00C61CCB" w:rsidP="00C61CCB">
      <w:pPr>
        <w:spacing w:line="360" w:lineRule="auto"/>
        <w:jc w:val="both"/>
      </w:pPr>
      <w:r w:rsidRPr="00F871F1">
        <w:t>Při interakci nabitého povrchu částice s</w:t>
      </w:r>
      <w:r w:rsidR="004E710B" w:rsidRPr="00F871F1">
        <w:t xml:space="preserve"> okolní </w:t>
      </w:r>
      <w:r w:rsidRPr="00F871F1">
        <w:t xml:space="preserve">kapalinou </w:t>
      </w:r>
      <w:r w:rsidR="00667FA1" w:rsidRPr="00F871F1">
        <w:t xml:space="preserve">obsahující rozpuštěné ionty </w:t>
      </w:r>
      <w:r w:rsidRPr="00F871F1">
        <w:t xml:space="preserve">je plošný náboj tohoto povrchu kompenzován nábojem utvářející se </w:t>
      </w:r>
      <w:r w:rsidR="00667FA1" w:rsidRPr="00F871F1">
        <w:t xml:space="preserve">v přiléhající </w:t>
      </w:r>
      <w:r w:rsidRPr="00F871F1">
        <w:t>vrstv</w:t>
      </w:r>
      <w:r w:rsidR="00667FA1" w:rsidRPr="00F871F1">
        <w:t>ě</w:t>
      </w:r>
      <w:r w:rsidR="00F611DC" w:rsidRPr="00F871F1">
        <w:t xml:space="preserve"> kapaliny</w:t>
      </w:r>
      <w:r w:rsidRPr="00F871F1">
        <w:t xml:space="preserve"> a v systému vzniká takzvaná elektrická dvojvrstva. Její první teorie byla vyslovena </w:t>
      </w:r>
      <w:r w:rsidRPr="00F871F1">
        <w:lastRenderedPageBreak/>
        <w:t xml:space="preserve">Helmholtzem již v roce 1879. </w:t>
      </w:r>
      <w:r w:rsidR="00F611DC" w:rsidRPr="00F871F1">
        <w:t xml:space="preserve">Ten vzhledem k tehdejší neznalosti tvorby iontů v roztoku považoval elektrickou dvojvrstvu za deskový kondenzátor, jehož vnější vrstva je v kapalině uspořádána rovnoběžně s povrchem vrstvy vnitřní. Plošný náboj nabitého povrchu byl podle něj zcela kompenzován plošným nábojem vnější vrstvy. Potenciál </w:t>
      </w:r>
      <w:r w:rsidR="00F611DC" w:rsidRPr="00F871F1">
        <w:rPr>
          <w:i/>
        </w:rPr>
        <w:t>V</w:t>
      </w:r>
      <w:r w:rsidR="00F611DC" w:rsidRPr="00F871F1">
        <w:t xml:space="preserve"> klesá lineárně v závislosti na vzdálenosti od povrchu </w:t>
      </w:r>
      <w:r w:rsidR="00F611DC" w:rsidRPr="00F871F1">
        <w:rPr>
          <w:i/>
        </w:rPr>
        <w:t>x</w:t>
      </w:r>
      <w:r w:rsidR="00F611DC" w:rsidRPr="00F871F1">
        <w:t xml:space="preserve">, což je v souladu s představou o deskovém kondenzátoru. Tento model platí i v dnešní době, ovšem pouze pro silně koncentrované roztoky. Helmholtzův model spolu s dalšími modely zachycuje obrázek </w:t>
      </w:r>
      <w:r w:rsidR="00D64A14" w:rsidRPr="00F871F1">
        <w:t>2</w:t>
      </w:r>
      <w:r w:rsidR="00F11AEE" w:rsidRPr="00F871F1">
        <w:t>.2</w:t>
      </w:r>
      <w:r w:rsidR="00D93111" w:rsidRPr="00F871F1">
        <w:rPr>
          <w:vertAlign w:val="superscript"/>
        </w:rPr>
        <w:t>11</w:t>
      </w:r>
      <w:r w:rsidR="004C52E7" w:rsidRPr="00F871F1">
        <w:t>.</w:t>
      </w:r>
    </w:p>
    <w:p w:rsidR="00D64A14" w:rsidRPr="00F871F1" w:rsidRDefault="00D64A14" w:rsidP="00C61CCB">
      <w:pPr>
        <w:spacing w:line="360" w:lineRule="auto"/>
        <w:jc w:val="both"/>
      </w:pPr>
    </w:p>
    <w:p w:rsidR="00F611DC" w:rsidRPr="00F871F1" w:rsidRDefault="00F611DC" w:rsidP="005419C0">
      <w:pPr>
        <w:spacing w:line="360" w:lineRule="auto"/>
        <w:jc w:val="both"/>
      </w:pPr>
      <w:r w:rsidRPr="00F871F1">
        <w:t>Obr</w:t>
      </w:r>
      <w:r w:rsidR="00D64A14" w:rsidRPr="00F871F1">
        <w:t>ázek</w:t>
      </w:r>
      <w:r w:rsidRPr="00F871F1">
        <w:t xml:space="preserve"> </w:t>
      </w:r>
      <w:r w:rsidR="00D64A14" w:rsidRPr="00F871F1">
        <w:t>2</w:t>
      </w:r>
      <w:r w:rsidR="00F11AEE" w:rsidRPr="00F871F1">
        <w:t>.2</w:t>
      </w:r>
      <w:r w:rsidR="004C52E7" w:rsidRPr="00F871F1">
        <w:t>:</w:t>
      </w:r>
      <w:r w:rsidRPr="00F871F1">
        <w:t xml:space="preserve"> Modely elektrické dvojvrstvy</w:t>
      </w:r>
      <w:r w:rsidR="00D93111" w:rsidRPr="00F871F1">
        <w:rPr>
          <w:vertAlign w:val="superscript"/>
        </w:rPr>
        <w:t>11</w:t>
      </w:r>
    </w:p>
    <w:p w:rsidR="00F611DC" w:rsidRPr="00F871F1" w:rsidRDefault="00F611DC" w:rsidP="00F611DC">
      <w:pPr>
        <w:spacing w:line="360" w:lineRule="auto"/>
      </w:pPr>
      <w:r w:rsidRPr="00F871F1">
        <w:rPr>
          <w:noProof/>
        </w:rPr>
        <w:drawing>
          <wp:inline distT="0" distB="0" distL="0" distR="0">
            <wp:extent cx="5762625" cy="2400300"/>
            <wp:effectExtent l="19050" t="0" r="9525" b="0"/>
            <wp:docPr id="3" name="obrázek 1" descr="modely_elektricke_dvojvrstv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y_elektricke_dvojvrstvy1"/>
                    <pic:cNvPicPr>
                      <a:picLocks noChangeAspect="1" noChangeArrowheads="1"/>
                    </pic:cNvPicPr>
                  </pic:nvPicPr>
                  <pic:blipFill>
                    <a:blip r:embed="rId15" cstate="print"/>
                    <a:srcRect/>
                    <a:stretch>
                      <a:fillRect/>
                    </a:stretch>
                  </pic:blipFill>
                  <pic:spPr bwMode="auto">
                    <a:xfrm>
                      <a:off x="0" y="0"/>
                      <a:ext cx="5762625" cy="2400300"/>
                    </a:xfrm>
                    <a:prstGeom prst="rect">
                      <a:avLst/>
                    </a:prstGeom>
                    <a:noFill/>
                    <a:ln w="9525">
                      <a:noFill/>
                      <a:miter lim="800000"/>
                      <a:headEnd/>
                      <a:tailEnd/>
                    </a:ln>
                  </pic:spPr>
                </pic:pic>
              </a:graphicData>
            </a:graphic>
          </wp:inline>
        </w:drawing>
      </w:r>
    </w:p>
    <w:p w:rsidR="00F611DC" w:rsidRPr="00F871F1" w:rsidRDefault="00F611DC" w:rsidP="00F611DC">
      <w:pPr>
        <w:numPr>
          <w:ilvl w:val="0"/>
          <w:numId w:val="2"/>
        </w:numPr>
        <w:spacing w:line="360" w:lineRule="auto"/>
        <w:jc w:val="both"/>
      </w:pPr>
      <w:r w:rsidRPr="00F871F1">
        <w:t>Helmhotzův model, (b) Gouyův-Chapmanův model, (c) Sternův model,</w:t>
      </w:r>
    </w:p>
    <w:p w:rsidR="00F611DC" w:rsidRPr="00F871F1" w:rsidRDefault="00F611DC" w:rsidP="00F611DC">
      <w:pPr>
        <w:spacing w:line="360" w:lineRule="auto"/>
        <w:jc w:val="both"/>
      </w:pPr>
      <w:r w:rsidRPr="00F871F1">
        <w:rPr>
          <w:i/>
          <w:iCs/>
        </w:rPr>
        <w:t>ζ</w:t>
      </w:r>
      <w:r w:rsidRPr="00F871F1">
        <w:t xml:space="preserve"> - elektrokinetický potenciál</w:t>
      </w:r>
    </w:p>
    <w:p w:rsidR="00F611DC" w:rsidRPr="00F871F1" w:rsidRDefault="00F611DC" w:rsidP="00C61CCB">
      <w:pPr>
        <w:spacing w:line="360" w:lineRule="auto"/>
        <w:jc w:val="both"/>
      </w:pPr>
    </w:p>
    <w:p w:rsidR="005419C0" w:rsidRPr="00F871F1" w:rsidRDefault="005419C0" w:rsidP="00C61CCB">
      <w:pPr>
        <w:spacing w:line="360" w:lineRule="auto"/>
        <w:jc w:val="both"/>
      </w:pPr>
      <w:r w:rsidRPr="00F871F1">
        <w:t>O 31 let později, v roce 1910, objevil Gouy a nezávisle na něm v roce 1913 i Chapman iontový model elektrické dvojvrstvy. Ten byl založen na pohybu iontů ve vnější vrstvě. Na ty působí elektrostatická přitažlivost k nabitému povrchu, jejich vzájemné odpudivé síly jsou vykompenzovány jejich tepelným pohybem (difusí). Za předpokladu, že ionty jsou elektricky nabité bezrozměrné částice, vytvořili Gouy a Chapman matematickou teorii pro výpočet potenciálu</w:t>
      </w:r>
      <w:r w:rsidR="00EE30B3" w:rsidRPr="00F871F1">
        <w:t xml:space="preserve"> v závislosti na vzdálenosti od vnitřní vrstvy</w:t>
      </w:r>
      <w:r w:rsidR="00D93111" w:rsidRPr="00F871F1">
        <w:rPr>
          <w:vertAlign w:val="superscript"/>
        </w:rPr>
        <w:t>11</w:t>
      </w:r>
      <w:r w:rsidR="00EE30B3" w:rsidRPr="00F871F1">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7879A8" w:rsidRPr="00F871F1" w:rsidTr="007879A8">
        <w:tc>
          <w:tcPr>
            <w:tcW w:w="4605" w:type="dxa"/>
            <w:vAlign w:val="center"/>
          </w:tcPr>
          <w:p w:rsidR="007879A8" w:rsidRPr="00F871F1" w:rsidRDefault="007879A8" w:rsidP="007879A8">
            <w:pPr>
              <w:spacing w:line="360" w:lineRule="auto"/>
            </w:pPr>
            <w:r w:rsidRPr="00F871F1">
              <w:object w:dxaOrig="1560" w:dyaOrig="360">
                <v:shape id="_x0000_i1036" type="#_x0000_t75" style="width:78.2pt;height:18.6pt" o:ole="">
                  <v:imagedata r:id="rId16" o:title=""/>
                </v:shape>
                <o:OLEObject Type="Embed" ProgID="Equation.3" ShapeID="_x0000_i1036" DrawAspect="Content" ObjectID="_1398698245" r:id="rId17"/>
              </w:object>
            </w:r>
          </w:p>
        </w:tc>
        <w:tc>
          <w:tcPr>
            <w:tcW w:w="4606" w:type="dxa"/>
            <w:vAlign w:val="center"/>
          </w:tcPr>
          <w:p w:rsidR="007879A8" w:rsidRPr="00F871F1" w:rsidRDefault="007879A8" w:rsidP="007879A8">
            <w:pPr>
              <w:spacing w:line="360" w:lineRule="auto"/>
              <w:jc w:val="right"/>
              <w:rPr>
                <w:sz w:val="24"/>
                <w:szCs w:val="24"/>
              </w:rPr>
            </w:pPr>
            <w:r w:rsidRPr="00F871F1">
              <w:rPr>
                <w:sz w:val="24"/>
                <w:szCs w:val="24"/>
              </w:rPr>
              <w:t>(17)</w:t>
            </w:r>
          </w:p>
        </w:tc>
      </w:tr>
    </w:tbl>
    <w:p w:rsidR="00EE30B3" w:rsidRPr="00F871F1" w:rsidRDefault="00EE30B3" w:rsidP="00EE30B3">
      <w:pPr>
        <w:spacing w:line="360" w:lineRule="auto"/>
        <w:jc w:val="both"/>
      </w:pPr>
      <w:r w:rsidRPr="00F871F1">
        <w:t>kde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7879A8" w:rsidRPr="00F871F1" w:rsidTr="007879A8">
        <w:tc>
          <w:tcPr>
            <w:tcW w:w="4605" w:type="dxa"/>
            <w:vAlign w:val="center"/>
          </w:tcPr>
          <w:p w:rsidR="007879A8" w:rsidRPr="00F871F1" w:rsidRDefault="007879A8" w:rsidP="007879A8">
            <w:pPr>
              <w:spacing w:line="360" w:lineRule="auto"/>
            </w:pPr>
            <w:r w:rsidRPr="00F871F1">
              <w:rPr>
                <w:position w:val="-42"/>
              </w:rPr>
              <w:object w:dxaOrig="2700" w:dyaOrig="999">
                <v:shape id="_x0000_i1037" type="#_x0000_t75" style="width:135.3pt;height:49.65pt" o:ole="">
                  <v:imagedata r:id="rId18" o:title=""/>
                </v:shape>
                <o:OLEObject Type="Embed" ProgID="Equation.3" ShapeID="_x0000_i1037" DrawAspect="Content" ObjectID="_1398698246" r:id="rId19"/>
              </w:object>
            </w:r>
          </w:p>
        </w:tc>
        <w:tc>
          <w:tcPr>
            <w:tcW w:w="4606" w:type="dxa"/>
            <w:vAlign w:val="center"/>
          </w:tcPr>
          <w:p w:rsidR="007879A8" w:rsidRPr="00F871F1" w:rsidRDefault="007879A8" w:rsidP="007879A8">
            <w:pPr>
              <w:spacing w:line="360" w:lineRule="auto"/>
              <w:jc w:val="right"/>
              <w:rPr>
                <w:sz w:val="24"/>
                <w:szCs w:val="24"/>
              </w:rPr>
            </w:pPr>
            <w:r w:rsidRPr="00F871F1">
              <w:rPr>
                <w:sz w:val="24"/>
                <w:szCs w:val="24"/>
              </w:rPr>
              <w:t>(18)</w:t>
            </w:r>
          </w:p>
        </w:tc>
      </w:tr>
    </w:tbl>
    <w:p w:rsidR="001C3F78" w:rsidRPr="00F871F1" w:rsidRDefault="00EE30B3" w:rsidP="00EE30B3">
      <w:pPr>
        <w:spacing w:line="360" w:lineRule="auto"/>
        <w:jc w:val="both"/>
      </w:pPr>
      <w:r w:rsidRPr="00F871F1">
        <w:lastRenderedPageBreak/>
        <w:t xml:space="preserve">je tzv. efektivní tloušťka dvojvrstvy (tj. vzdálenost desek kondenzátoru s </w:t>
      </w:r>
      <w:r w:rsidRPr="00F871F1">
        <w:rPr>
          <w:position w:val="-12"/>
        </w:rPr>
        <w:object w:dxaOrig="1180" w:dyaOrig="360">
          <v:shape id="_x0000_i1025" type="#_x0000_t75" style="width:58.35pt;height:18.6pt" o:ole="">
            <v:imagedata r:id="rId20" o:title=""/>
          </v:shape>
          <o:OLEObject Type="Embed" ProgID="Equation.3" ShapeID="_x0000_i1025" DrawAspect="Content" ObjectID="_1398698247" r:id="rId21"/>
        </w:object>
      </w:r>
      <w:r w:rsidRPr="00F871F1">
        <w:t xml:space="preserve">- stejná kapacita jako dvojvrstva), </w:t>
      </w:r>
      <w:r w:rsidRPr="00F871F1">
        <w:rPr>
          <w:position w:val="-6"/>
        </w:rPr>
        <w:object w:dxaOrig="180" w:dyaOrig="220">
          <v:shape id="_x0000_i1026" type="#_x0000_t75" style="width:8.7pt;height:9.95pt" o:ole="">
            <v:imagedata r:id="rId22" o:title=""/>
          </v:shape>
          <o:OLEObject Type="Embed" ProgID="Equation.3" ShapeID="_x0000_i1026" DrawAspect="Content" ObjectID="_1398698248" r:id="rId23"/>
        </w:object>
      </w:r>
      <w:r w:rsidRPr="00F871F1">
        <w:t xml:space="preserve">- elementární náboj, </w:t>
      </w:r>
      <w:r w:rsidRPr="00F871F1">
        <w:rPr>
          <w:position w:val="-12"/>
        </w:rPr>
        <w:object w:dxaOrig="240" w:dyaOrig="360">
          <v:shape id="_x0000_i1027" type="#_x0000_t75" style="width:12.4pt;height:18.6pt" o:ole="">
            <v:imagedata r:id="rId24" o:title=""/>
          </v:shape>
          <o:OLEObject Type="Embed" ProgID="Equation.3" ShapeID="_x0000_i1027" DrawAspect="Content" ObjectID="_1398698249" r:id="rId25"/>
        </w:object>
      </w:r>
      <w:r w:rsidRPr="00F871F1">
        <w:t xml:space="preserve">- počet nábojů nesených iontem i, </w:t>
      </w:r>
      <w:r w:rsidRPr="00F871F1">
        <w:rPr>
          <w:position w:val="-12"/>
        </w:rPr>
        <w:object w:dxaOrig="300" w:dyaOrig="360">
          <v:shape id="_x0000_i1028" type="#_x0000_t75" style="width:14.9pt;height:18.6pt" o:ole="">
            <v:imagedata r:id="rId26" o:title=""/>
          </v:shape>
          <o:OLEObject Type="Embed" ProgID="Equation.3" ShapeID="_x0000_i1028" DrawAspect="Content" ObjectID="_1398698250" r:id="rId27"/>
        </w:object>
      </w:r>
      <w:r w:rsidRPr="00F871F1">
        <w:t xml:space="preserve">- koncentrace iontů i v objemové fázi, </w:t>
      </w:r>
      <w:r w:rsidRPr="00F871F1">
        <w:rPr>
          <w:position w:val="-4"/>
        </w:rPr>
        <w:object w:dxaOrig="200" w:dyaOrig="260">
          <v:shape id="_x0000_i1029" type="#_x0000_t75" style="width:9.95pt;height:13.65pt" o:ole="">
            <v:imagedata r:id="rId28" o:title=""/>
          </v:shape>
          <o:OLEObject Type="Embed" ProgID="Equation.3" ShapeID="_x0000_i1029" DrawAspect="Content" ObjectID="_1398698251" r:id="rId29"/>
        </w:object>
      </w:r>
      <w:r w:rsidRPr="00F871F1">
        <w:t xml:space="preserve">- iontová síla, </w:t>
      </w:r>
      <w:r w:rsidRPr="00F871F1">
        <w:rPr>
          <w:position w:val="-10"/>
        </w:rPr>
        <w:object w:dxaOrig="300" w:dyaOrig="340">
          <v:shape id="_x0000_i1030" type="#_x0000_t75" style="width:14.9pt;height:16.15pt" o:ole="">
            <v:imagedata r:id="rId30" o:title=""/>
          </v:shape>
          <o:OLEObject Type="Embed" ProgID="Equation.3" ShapeID="_x0000_i1030" DrawAspect="Content" ObjectID="_1398698252" r:id="rId31"/>
        </w:object>
      </w:r>
      <w:r w:rsidRPr="00F871F1">
        <w:t xml:space="preserve">- Boltzmanova konstanta, </w:t>
      </w:r>
      <w:r w:rsidRPr="00F871F1">
        <w:rPr>
          <w:position w:val="-10"/>
        </w:rPr>
        <w:object w:dxaOrig="260" w:dyaOrig="340">
          <v:shape id="_x0000_i1031" type="#_x0000_t75" style="width:13.65pt;height:16.15pt" o:ole="">
            <v:imagedata r:id="rId32" o:title=""/>
          </v:shape>
          <o:OLEObject Type="Embed" ProgID="Equation.3" ShapeID="_x0000_i1031" DrawAspect="Content" ObjectID="_1398698253" r:id="rId33"/>
        </w:object>
      </w:r>
      <w:r w:rsidRPr="00F871F1">
        <w:t xml:space="preserve">- relativní permitivita prostředí, </w:t>
      </w:r>
      <w:r w:rsidRPr="00F871F1">
        <w:rPr>
          <w:position w:val="-12"/>
        </w:rPr>
        <w:object w:dxaOrig="279" w:dyaOrig="360">
          <v:shape id="_x0000_i1032" type="#_x0000_t75" style="width:13.65pt;height:18.6pt" o:ole="">
            <v:imagedata r:id="rId34" o:title=""/>
          </v:shape>
          <o:OLEObject Type="Embed" ProgID="Equation.3" ShapeID="_x0000_i1032" DrawAspect="Content" ObjectID="_1398698254" r:id="rId35"/>
        </w:object>
      </w:r>
      <w:r w:rsidRPr="00F871F1">
        <w:t xml:space="preserve">- permitivita vakua, </w:t>
      </w:r>
      <w:r w:rsidRPr="00F871F1">
        <w:rPr>
          <w:position w:val="-12"/>
        </w:rPr>
        <w:object w:dxaOrig="279" w:dyaOrig="360">
          <v:shape id="_x0000_i1033" type="#_x0000_t75" style="width:13.65pt;height:18.6pt" o:ole="">
            <v:imagedata r:id="rId36" o:title=""/>
          </v:shape>
          <o:OLEObject Type="Embed" ProgID="Equation.3" ShapeID="_x0000_i1033" DrawAspect="Content" ObjectID="_1398698255" r:id="rId37"/>
        </w:object>
      </w:r>
      <w:r w:rsidRPr="00F871F1">
        <w:t>- potenciál nabitého povrchu</w:t>
      </w:r>
      <w:r w:rsidR="00D93111" w:rsidRPr="00F871F1">
        <w:rPr>
          <w:vertAlign w:val="superscript"/>
        </w:rPr>
        <w:t>11</w:t>
      </w:r>
      <w:r w:rsidRPr="00F871F1">
        <w:t>. Nedostatky této teorie jsou v předpokladu, že ionty jsou bezrozměrné částice, a také ji nelze aplikovat na silně koncentrované roztoky.</w:t>
      </w:r>
    </w:p>
    <w:p w:rsidR="00EE30B3" w:rsidRPr="00F871F1" w:rsidRDefault="00EE30B3" w:rsidP="00EE30B3">
      <w:pPr>
        <w:spacing w:line="360" w:lineRule="auto"/>
        <w:jc w:val="both"/>
      </w:pPr>
      <w:r w:rsidRPr="00F871F1">
        <w:tab/>
        <w:t>O něco později vytvořil Stern model, který předpoklád</w:t>
      </w:r>
      <w:r w:rsidR="00D40EA9" w:rsidRPr="00F871F1">
        <w:t>á</w:t>
      </w:r>
      <w:r w:rsidRPr="00F871F1">
        <w:t xml:space="preserve">, že vnitřní vrstva je tvořena ze dvou částí. První část je nabitý povrch s plošnou hustotou náboje </w:t>
      </w:r>
      <w:r w:rsidR="00CB7DC7" w:rsidRPr="00F871F1">
        <w:rPr>
          <w:i/>
        </w:rPr>
        <w:t>σ</w:t>
      </w:r>
      <w:r w:rsidR="00CB7DC7" w:rsidRPr="00F871F1">
        <w:rPr>
          <w:i/>
          <w:vertAlign w:val="subscript"/>
        </w:rPr>
        <w:t>0</w:t>
      </w:r>
      <w:r w:rsidR="00CB7DC7" w:rsidRPr="00F871F1">
        <w:t xml:space="preserve">. Druhou část tvoří těsně přiléhající vrstva (tzv. Sternova vrstva) s plošnou hustotou náboje </w:t>
      </w:r>
      <w:r w:rsidR="00CB7DC7" w:rsidRPr="00F871F1">
        <w:rPr>
          <w:i/>
        </w:rPr>
        <w:t>σ</w:t>
      </w:r>
      <w:r w:rsidR="00CB7DC7" w:rsidRPr="00F871F1">
        <w:rPr>
          <w:i/>
          <w:vertAlign w:val="subscript"/>
        </w:rPr>
        <w:t>1</w:t>
      </w:r>
      <w:r w:rsidR="00CB7DC7" w:rsidRPr="00F871F1">
        <w:t xml:space="preserve">, která je menší než </w:t>
      </w:r>
      <w:r w:rsidR="00CB7DC7" w:rsidRPr="00F871F1">
        <w:rPr>
          <w:i/>
        </w:rPr>
        <w:t>σ</w:t>
      </w:r>
      <w:r w:rsidR="00CB7DC7" w:rsidRPr="00F871F1">
        <w:rPr>
          <w:i/>
          <w:vertAlign w:val="subscript"/>
        </w:rPr>
        <w:t>0</w:t>
      </w:r>
      <w:r w:rsidR="00CB7DC7" w:rsidRPr="00F871F1">
        <w:t xml:space="preserve">. Obě tyto části tvoří kompaktní nepohyblivou vnitřní vrstvu, protože Sternova vrstva je k nabitému povrchu vázána převážně adsorpčními silami iontů opačného znaménka. Vnější vrstva je tvořena ionty opačného znaménka, které jsou k povrchu přitahovány elektrostatickými silami a nazývá se difusní vrstva (Gouyova-Chapmanova vrstva). Při pohybu částice ve statickém disperzním prostředí se spolu s ní pohybuje i Sternova vrstva, ovšem difusní vrstva zůstává na místě. Rozhraní mezi </w:t>
      </w:r>
      <w:r w:rsidR="001F1EE8" w:rsidRPr="00F871F1">
        <w:t xml:space="preserve">nepohyblivou a pohyblivou vrstvou se nazývá pohybové rozhraní. Potenciál při zvyšování vzdálenosti od povrchu částice nejprve prudce klesá, a to až na hodnotu potenciálu Sternovy vrstvy, poté se pozvolna přibližuje nule. Hodnota potenciálu na pohybovém rozhraní se nazývá </w:t>
      </w:r>
      <w:r w:rsidR="007E6E0D" w:rsidRPr="00F871F1">
        <w:t>ζ-potenciál, který je vysoce závislý na adsorbovaných iontech a na iontové síle roztoku. Z hodnot ζ-potenciál</w:t>
      </w:r>
      <w:r w:rsidR="00667FA1" w:rsidRPr="00F871F1">
        <w:t>u</w:t>
      </w:r>
      <w:r w:rsidR="007E6E0D" w:rsidRPr="00F871F1">
        <w:t xml:space="preserve"> </w:t>
      </w:r>
      <w:r w:rsidR="00D40EA9" w:rsidRPr="00F871F1">
        <w:t>lze vydedukovat</w:t>
      </w:r>
      <w:r w:rsidR="007E6E0D" w:rsidRPr="00F871F1">
        <w:t xml:space="preserve"> například to, jak moc budou dané částce v roztoku stabilní a zda bude docházet k jejich agregaci či nikoliv.</w:t>
      </w:r>
      <w:r w:rsidR="001F1EE8" w:rsidRPr="00F871F1">
        <w:t xml:space="preserve"> Sternův model je spolehlivý pro středně koncentrované roztoky.</w:t>
      </w:r>
    </w:p>
    <w:p w:rsidR="00AA176D" w:rsidRPr="00F871F1" w:rsidRDefault="00AA176D" w:rsidP="008D33C8">
      <w:pPr>
        <w:pStyle w:val="Nadpis3"/>
        <w:spacing w:line="360" w:lineRule="auto"/>
        <w:rPr>
          <w:color w:val="auto"/>
        </w:rPr>
      </w:pPr>
      <w:bookmarkStart w:id="10" w:name="_Toc324954154"/>
      <w:r w:rsidRPr="00F871F1">
        <w:rPr>
          <w:color w:val="auto"/>
        </w:rPr>
        <w:t>2.</w:t>
      </w:r>
      <w:r w:rsidR="008D33C8" w:rsidRPr="00F871F1">
        <w:rPr>
          <w:color w:val="auto"/>
        </w:rPr>
        <w:t>1.4</w:t>
      </w:r>
      <w:r w:rsidRPr="00F871F1">
        <w:rPr>
          <w:color w:val="auto"/>
        </w:rPr>
        <w:t xml:space="preserve"> Fázová rozhraní</w:t>
      </w:r>
      <w:bookmarkEnd w:id="10"/>
    </w:p>
    <w:p w:rsidR="00AA176D" w:rsidRPr="00F871F1" w:rsidRDefault="00A87FCC" w:rsidP="008D33C8">
      <w:pPr>
        <w:spacing w:line="360" w:lineRule="auto"/>
        <w:jc w:val="both"/>
      </w:pPr>
      <w:r w:rsidRPr="00F871F1">
        <w:t xml:space="preserve">Pro řadu fyzikálních i chemických procesů je typické, že probíhají na rozhraní sousedících objemových fází. </w:t>
      </w:r>
      <w:r w:rsidR="00D40EA9" w:rsidRPr="00F871F1">
        <w:t>O</w:t>
      </w:r>
      <w:r w:rsidRPr="00F871F1">
        <w:t xml:space="preserve">bjemovou fázi </w:t>
      </w:r>
      <w:r w:rsidR="00D40EA9" w:rsidRPr="00F871F1">
        <w:t>se rozumí</w:t>
      </w:r>
      <w:r w:rsidRPr="00F871F1">
        <w:t xml:space="preserve"> takov</w:t>
      </w:r>
      <w:r w:rsidR="00D40EA9" w:rsidRPr="00F871F1">
        <w:t>á</w:t>
      </w:r>
      <w:r w:rsidRPr="00F871F1">
        <w:t xml:space="preserve"> část objemu zkoumaného systému, ve které se vlastnosti v prostoru mění spojitě, popřípadě jsou konstantní. Z makroskopického hlediska </w:t>
      </w:r>
      <w:r w:rsidR="00D40EA9" w:rsidRPr="00F871F1">
        <w:t xml:space="preserve">se </w:t>
      </w:r>
      <w:r w:rsidRPr="00F871F1">
        <w:t>změny vlastností při přechodu z jedné fáze do druhé</w:t>
      </w:r>
      <w:r w:rsidR="00D40EA9" w:rsidRPr="00F871F1">
        <w:t xml:space="preserve"> považují</w:t>
      </w:r>
      <w:r w:rsidRPr="00F871F1">
        <w:t xml:space="preserve"> za skokové, ovšem při mikroskopickém, molekulárním pohledu se tyto vlastnosti mění spojitě. To je způsobeno tím, že fázovému rozhraní</w:t>
      </w:r>
      <w:r w:rsidR="00D40EA9" w:rsidRPr="00F871F1">
        <w:t xml:space="preserve"> byla přiřazena</w:t>
      </w:r>
      <w:r w:rsidRPr="00F871F1">
        <w:t xml:space="preserve"> určit</w:t>
      </w:r>
      <w:r w:rsidR="00D40EA9" w:rsidRPr="00F871F1">
        <w:t>á</w:t>
      </w:r>
      <w:r w:rsidRPr="00F871F1">
        <w:t xml:space="preserve"> tloušťk</w:t>
      </w:r>
      <w:r w:rsidR="00D40EA9" w:rsidRPr="00F871F1">
        <w:t>a</w:t>
      </w:r>
      <w:r w:rsidRPr="00F871F1">
        <w:t xml:space="preserve">, a tedy i objem, ve kterém </w:t>
      </w:r>
      <w:r w:rsidR="00D40EA9" w:rsidRPr="00F871F1">
        <w:t>se</w:t>
      </w:r>
      <w:r w:rsidR="002D45FB" w:rsidRPr="00F871F1">
        <w:t xml:space="preserve"> tyto</w:t>
      </w:r>
      <w:r w:rsidRPr="00F871F1">
        <w:t xml:space="preserve"> změny</w:t>
      </w:r>
      <w:r w:rsidR="00D40EA9" w:rsidRPr="00F871F1">
        <w:t xml:space="preserve"> pozorují</w:t>
      </w:r>
      <w:r w:rsidRPr="00F871F1">
        <w:t xml:space="preserve">. </w:t>
      </w:r>
      <w:r w:rsidR="006C7A07" w:rsidRPr="00F871F1">
        <w:t>Jelikož jsou vlastnosti fázového rozhraní závislé na vlastnostech obo</w:t>
      </w:r>
      <w:r w:rsidR="0007106A" w:rsidRPr="00F871F1">
        <w:t>u stýkajících se fází, rozdělují se</w:t>
      </w:r>
      <w:r w:rsidR="006C7A07" w:rsidRPr="00F871F1">
        <w:t xml:space="preserve"> fázová rozhraní podle skupenského stavu stýkajících se objemových fází</w:t>
      </w:r>
      <w:r w:rsidR="002D45FB" w:rsidRPr="00F871F1">
        <w:t xml:space="preserve">, jak je uvedeno v tabulce </w:t>
      </w:r>
      <w:r w:rsidR="00F11AEE" w:rsidRPr="00F871F1">
        <w:t>2.</w:t>
      </w:r>
      <w:r w:rsidR="002D45FB" w:rsidRPr="00F871F1">
        <w:t>1</w:t>
      </w:r>
      <w:r w:rsidR="006C7A07" w:rsidRPr="00F871F1">
        <w:t>.</w:t>
      </w:r>
    </w:p>
    <w:p w:rsidR="006C7A07" w:rsidRPr="00F871F1" w:rsidRDefault="006C7A07" w:rsidP="00A87FCC">
      <w:pPr>
        <w:spacing w:line="360" w:lineRule="auto"/>
        <w:jc w:val="both"/>
      </w:pPr>
      <w:r w:rsidRPr="00F871F1">
        <w:lastRenderedPageBreak/>
        <w:t xml:space="preserve">Tabulka </w:t>
      </w:r>
      <w:r w:rsidR="00F11AEE" w:rsidRPr="00F871F1">
        <w:t>2.</w:t>
      </w:r>
      <w:r w:rsidRPr="00F871F1">
        <w:t>1: Rozdělení fázových rozhraní</w:t>
      </w:r>
    </w:p>
    <w:tbl>
      <w:tblPr>
        <w:tblStyle w:val="Mkatabulky"/>
        <w:tblW w:w="0" w:type="auto"/>
        <w:jc w:val="center"/>
        <w:tblLook w:val="04A0"/>
      </w:tblPr>
      <w:tblGrid>
        <w:gridCol w:w="4503"/>
        <w:gridCol w:w="3260"/>
      </w:tblGrid>
      <w:tr w:rsidR="008D7194" w:rsidRPr="00F871F1" w:rsidTr="001640A3">
        <w:trPr>
          <w:trHeight w:val="1106"/>
          <w:jc w:val="center"/>
        </w:trPr>
        <w:tc>
          <w:tcPr>
            <w:tcW w:w="4503" w:type="dxa"/>
            <w:tcBorders>
              <w:bottom w:val="nil"/>
            </w:tcBorders>
            <w:vAlign w:val="center"/>
          </w:tcPr>
          <w:p w:rsidR="008D7194" w:rsidRPr="00F871F1" w:rsidRDefault="00181CDF" w:rsidP="001640A3">
            <w:pPr>
              <w:spacing w:line="360" w:lineRule="auto"/>
              <w:jc w:val="center"/>
            </w:pPr>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Kapalina – vakuum          </m:t>
                      </m:r>
                    </m:e>
                    <m:e>
                      <m:r>
                        <m:rPr>
                          <m:sty m:val="p"/>
                        </m:rPr>
                        <w:rPr>
                          <w:rFonts w:ascii="Cambria Math" w:hAnsi="Cambria Math"/>
                        </w:rPr>
                        <m:t xml:space="preserve">Kapalina – plyn </m:t>
                      </m:r>
                      <m:d>
                        <m:dPr>
                          <m:ctrlPr>
                            <w:rPr>
                              <w:rFonts w:ascii="Cambria Math" w:hAnsi="Cambria Math"/>
                            </w:rPr>
                          </m:ctrlPr>
                        </m:dPr>
                        <m:e>
                          <m:r>
                            <m:rPr>
                              <m:sty m:val="p"/>
                            </m:rPr>
                            <w:rPr>
                              <w:rFonts w:ascii="Cambria Math" w:hAnsi="Cambria Math"/>
                            </w:rPr>
                            <m:t>l/g</m:t>
                          </m:r>
                        </m:e>
                      </m:d>
                      <m:r>
                        <m:rPr>
                          <m:sty m:val="p"/>
                        </m:rPr>
                        <w:rPr>
                          <w:rFonts w:ascii="Cambria Math" w:hAnsi="Cambria Math"/>
                        </w:rPr>
                        <m:t xml:space="preserve">       </m:t>
                      </m:r>
                    </m:e>
                    <m:e>
                      <m:r>
                        <m:rPr>
                          <m:sty m:val="p"/>
                        </m:rPr>
                        <w:rPr>
                          <w:rFonts w:ascii="Cambria Math" w:hAnsi="Cambria Math"/>
                        </w:rPr>
                        <m:t>Kapalina – kapalina (l/l)</m:t>
                      </m:r>
                    </m:e>
                  </m:eqArr>
                </m:e>
              </m:d>
            </m:oMath>
            <w:r w:rsidR="008D7194" w:rsidRPr="00F871F1">
              <w:t xml:space="preserve"> mobilní rozhraní</w:t>
            </w:r>
          </w:p>
        </w:tc>
        <w:tc>
          <w:tcPr>
            <w:tcW w:w="3260" w:type="dxa"/>
            <w:vMerge w:val="restart"/>
            <w:tcBorders>
              <w:bottom w:val="single" w:sz="4" w:space="0" w:color="000000" w:themeColor="text1"/>
            </w:tcBorders>
            <w:vAlign w:val="center"/>
          </w:tcPr>
          <w:p w:rsidR="008D7194" w:rsidRPr="00F871F1" w:rsidRDefault="008D7194" w:rsidP="008D7194">
            <w:pPr>
              <w:spacing w:line="360" w:lineRule="auto"/>
            </w:pPr>
            <w:r w:rsidRPr="00F871F1">
              <w:t>Pevná látka – vakuum</w:t>
            </w:r>
          </w:p>
          <w:p w:rsidR="008D7194" w:rsidRPr="00F871F1" w:rsidRDefault="008D7194" w:rsidP="008D7194">
            <w:pPr>
              <w:spacing w:line="360" w:lineRule="auto"/>
            </w:pPr>
            <w:r w:rsidRPr="00F871F1">
              <w:t>Pevná látka – plyn (s/g)</w:t>
            </w:r>
          </w:p>
          <w:p w:rsidR="008D7194" w:rsidRPr="00F871F1" w:rsidRDefault="008D7194" w:rsidP="008D7194">
            <w:pPr>
              <w:spacing w:line="360" w:lineRule="auto"/>
            </w:pPr>
            <w:r w:rsidRPr="00F871F1">
              <w:t>Pevná látka – kapalina (s/l)</w:t>
            </w:r>
          </w:p>
          <w:p w:rsidR="008D7194" w:rsidRPr="00F871F1" w:rsidRDefault="008D7194" w:rsidP="008D7194">
            <w:pPr>
              <w:spacing w:line="360" w:lineRule="auto"/>
            </w:pPr>
            <w:r w:rsidRPr="00F871F1">
              <w:t>Pevná látka – pevná látka (s/s)</w:t>
            </w:r>
          </w:p>
        </w:tc>
      </w:tr>
      <w:tr w:rsidR="008D7194" w:rsidRPr="00F871F1" w:rsidTr="001640A3">
        <w:trPr>
          <w:jc w:val="center"/>
        </w:trPr>
        <w:tc>
          <w:tcPr>
            <w:tcW w:w="4503" w:type="dxa"/>
            <w:tcBorders>
              <w:top w:val="nil"/>
            </w:tcBorders>
            <w:vAlign w:val="center"/>
          </w:tcPr>
          <w:p w:rsidR="008D7194" w:rsidRPr="00F871F1" w:rsidRDefault="008D7194" w:rsidP="008D7194">
            <w:pPr>
              <w:spacing w:line="360" w:lineRule="auto"/>
            </w:pPr>
          </w:p>
        </w:tc>
        <w:tc>
          <w:tcPr>
            <w:tcW w:w="3260" w:type="dxa"/>
            <w:vMerge/>
            <w:vAlign w:val="center"/>
          </w:tcPr>
          <w:p w:rsidR="008D7194" w:rsidRPr="00F871F1" w:rsidRDefault="008D7194" w:rsidP="008D7194">
            <w:pPr>
              <w:spacing w:line="360" w:lineRule="auto"/>
            </w:pPr>
          </w:p>
        </w:tc>
      </w:tr>
    </w:tbl>
    <w:p w:rsidR="006C7A07" w:rsidRPr="00F871F1" w:rsidRDefault="006C7A07" w:rsidP="00A87FCC">
      <w:pPr>
        <w:spacing w:line="360" w:lineRule="auto"/>
        <w:jc w:val="both"/>
      </w:pPr>
    </w:p>
    <w:p w:rsidR="001640A3" w:rsidRPr="00F871F1" w:rsidRDefault="001640A3" w:rsidP="006E364B">
      <w:pPr>
        <w:spacing w:line="360" w:lineRule="auto"/>
        <w:jc w:val="both"/>
      </w:pPr>
      <w:r w:rsidRPr="00F871F1">
        <w:t>Fázové rozhraní kapalina – plyn (l/g) se také označuje jako povrch kapaliny a fázové rozhraní pevná látka – plyn (s/g) jako povrch pevné látky.</w:t>
      </w:r>
    </w:p>
    <w:p w:rsidR="001640A3" w:rsidRPr="00F871F1" w:rsidRDefault="006E364B" w:rsidP="006E364B">
      <w:pPr>
        <w:pStyle w:val="Nadpis3"/>
        <w:spacing w:line="360" w:lineRule="auto"/>
        <w:rPr>
          <w:color w:val="auto"/>
        </w:rPr>
      </w:pPr>
      <w:bookmarkStart w:id="11" w:name="_Toc324954155"/>
      <w:r w:rsidRPr="00F871F1">
        <w:rPr>
          <w:color w:val="auto"/>
        </w:rPr>
        <w:t>2.</w:t>
      </w:r>
      <w:r w:rsidR="008D33C8" w:rsidRPr="00F871F1">
        <w:rPr>
          <w:color w:val="auto"/>
        </w:rPr>
        <w:t>1.5</w:t>
      </w:r>
      <w:r w:rsidRPr="00F871F1">
        <w:rPr>
          <w:color w:val="auto"/>
        </w:rPr>
        <w:t xml:space="preserve"> Adsorpce na fázovém rozhraní pevná látka – kapalina (s/l)</w:t>
      </w:r>
      <w:bookmarkEnd w:id="11"/>
    </w:p>
    <w:p w:rsidR="006E364B" w:rsidRPr="00F871F1" w:rsidRDefault="006E364B" w:rsidP="006A5966">
      <w:pPr>
        <w:spacing w:line="360" w:lineRule="auto"/>
        <w:jc w:val="both"/>
      </w:pPr>
      <w:r w:rsidRPr="00F871F1">
        <w:t>Ve všech systémech samovolně probíhají děje, které mají za následek snížení celkové energie v systému – nastoluje se rovnováha. Snižování energie může probíhat několika způsoby</w:t>
      </w:r>
      <w:r w:rsidR="006A5966" w:rsidRPr="00F871F1">
        <w:t>. První možností je zmenšování plochy fázových rozhraní.</w:t>
      </w:r>
      <w:r w:rsidR="00D427BB" w:rsidRPr="00F871F1">
        <w:t xml:space="preserve"> Molekuly vyskytující se na povrchu mají větší energii oproti molekulám vyskytujícím se uvnitř struktury. Čím větší je povrch, tím víc existuje energeticky bohatších molekul a tím větší je celková energie v systému. Proto zmenšením plochy fázového rozhraní dochází také k zmenšení celkové energie systému. Další možností je záměna fázového rozhraní za jiné, energeticky výhodnější. V neposlední řadě může také docházet k adsorpci, která má za následek snížení mezifázové energie.</w:t>
      </w:r>
    </w:p>
    <w:p w:rsidR="00FC3DB5" w:rsidRPr="00F871F1" w:rsidRDefault="00034F9B" w:rsidP="006A5966">
      <w:pPr>
        <w:spacing w:line="360" w:lineRule="auto"/>
        <w:jc w:val="both"/>
      </w:pPr>
      <w:r w:rsidRPr="00F871F1">
        <w:tab/>
        <w:t>Na rozhraní pevné látky a kapaliny jsou molekuly kapaliny ovlivňovány silovým polem pevného a</w:t>
      </w:r>
      <w:r w:rsidR="00D40EA9" w:rsidRPr="00F871F1">
        <w:t>d</w:t>
      </w:r>
      <w:r w:rsidRPr="00F871F1">
        <w:t xml:space="preserve">sorbentu a dochází k jejich adsorpci. Vzniká tak nová vrstva – lyosféra, která se při pohybu pevné fáze v kapalině drží na jejím povrchu. Adsorpce v čistých kapalinách se projevuje pouze orientací molekul kapaliny vzhledem k povrchu pevné látky, </w:t>
      </w:r>
      <w:r w:rsidR="00FC3DB5" w:rsidRPr="00F871F1">
        <w:t>snížením jejich pohyblivosti a nárůstem hustoty kapaliny v adsorbované vrstvě, což je vzhledem k nízké stlačitelnosti kapalin nepatrné a skoro neměřitelné. Měřitelná je pouze adsorpce z roztoků, která má za následek změnu složení roztoku.</w:t>
      </w:r>
    </w:p>
    <w:p w:rsidR="00034F9B" w:rsidRPr="00F871F1" w:rsidRDefault="00FC3DB5" w:rsidP="006A5966">
      <w:pPr>
        <w:spacing w:line="360" w:lineRule="auto"/>
        <w:jc w:val="both"/>
      </w:pPr>
      <w:r w:rsidRPr="00F871F1">
        <w:tab/>
      </w:r>
      <w:r w:rsidR="00034F9B" w:rsidRPr="00F871F1">
        <w:t xml:space="preserve"> </w:t>
      </w:r>
      <w:r w:rsidR="00F97DB0" w:rsidRPr="00F871F1">
        <w:t xml:space="preserve">Adsorpce z roztoků na pevných látkách má velice bohatou historii. Právě tento děj </w:t>
      </w:r>
      <w:r w:rsidR="00D40EA9" w:rsidRPr="00F871F1">
        <w:t>je</w:t>
      </w:r>
      <w:r w:rsidR="00F97DB0" w:rsidRPr="00F871F1">
        <w:t xml:space="preserve"> považov</w:t>
      </w:r>
      <w:r w:rsidR="00D40EA9" w:rsidRPr="00F871F1">
        <w:t>án</w:t>
      </w:r>
      <w:r w:rsidR="00F97DB0" w:rsidRPr="00F871F1">
        <w:t xml:space="preserve"> za jeden z kroků ke vzniku života. Jednalo se o látky rozptýlené ve velmi malých koncentracích v mořské vodě, které se z</w:t>
      </w:r>
      <w:r w:rsidR="00D40EA9" w:rsidRPr="00F871F1">
        <w:t>a</w:t>
      </w:r>
      <w:r w:rsidR="00F97DB0" w:rsidRPr="00F871F1">
        <w:t xml:space="preserve">koncentrovávaly na břidlicových materiálech pomocí adsorpce a po následném odpaření mořské vody docházelo k jejich spojování a vzniku prvních vysokomolekulárních látek. </w:t>
      </w:r>
      <w:r w:rsidR="0007106A" w:rsidRPr="00F871F1">
        <w:t>V nedaleké</w:t>
      </w:r>
      <w:r w:rsidR="00F97DB0" w:rsidRPr="00F871F1">
        <w:t xml:space="preserve"> minulosti</w:t>
      </w:r>
      <w:r w:rsidR="0007106A" w:rsidRPr="00F871F1">
        <w:t xml:space="preserve"> se</w:t>
      </w:r>
      <w:r w:rsidR="00F97DB0" w:rsidRPr="00F871F1">
        <w:t xml:space="preserve"> například</w:t>
      </w:r>
      <w:r w:rsidR="0007106A" w:rsidRPr="00F871F1">
        <w:t xml:space="preserve"> také</w:t>
      </w:r>
      <w:r w:rsidR="00F97DB0" w:rsidRPr="00F871F1">
        <w:t xml:space="preserve"> čistění pitné vody, v</w:t>
      </w:r>
      <w:r w:rsidR="0007106A" w:rsidRPr="00F871F1">
        <w:t xml:space="preserve">ín, olejů atd. </w:t>
      </w:r>
      <w:r w:rsidR="00F97DB0" w:rsidRPr="00F871F1">
        <w:t>provádělo pomocí adsorpce na dřevěném uhlí. Ovšem i v dnešní době nalézá adsorpce z roztoků na pevných látkách široké uplatnění jak v průmyslovém, tak v laboratorním měřítku</w:t>
      </w:r>
      <w:r w:rsidR="00C45A34" w:rsidRPr="00F871F1">
        <w:t>, a to především jako účinná čistící a izolační metoda</w:t>
      </w:r>
      <w:r w:rsidR="00D93111" w:rsidRPr="00F871F1">
        <w:rPr>
          <w:vertAlign w:val="superscript"/>
        </w:rPr>
        <w:t>8</w:t>
      </w:r>
      <w:r w:rsidR="00C45A34" w:rsidRPr="00F871F1">
        <w:t>.</w:t>
      </w:r>
    </w:p>
    <w:p w:rsidR="00C45A34" w:rsidRPr="00F871F1" w:rsidRDefault="00C45A34" w:rsidP="00875036">
      <w:pPr>
        <w:spacing w:line="360" w:lineRule="auto"/>
        <w:jc w:val="both"/>
      </w:pPr>
      <w:r w:rsidRPr="00F871F1">
        <w:lastRenderedPageBreak/>
        <w:tab/>
        <w:t>Rozlišuj</w:t>
      </w:r>
      <w:r w:rsidR="00D40EA9" w:rsidRPr="00F871F1">
        <w:t>í se</w:t>
      </w:r>
      <w:r w:rsidRPr="00F871F1">
        <w:t xml:space="preserve"> dva typy adsorpce z roztoků – adsorpci molekulární a adsorpci iontovou.</w:t>
      </w:r>
      <w:r w:rsidR="00AD17D3" w:rsidRPr="00F871F1">
        <w:t xml:space="preserve"> </w:t>
      </w:r>
      <w:r w:rsidR="00D40EA9" w:rsidRPr="00F871F1">
        <w:t>M</w:t>
      </w:r>
      <w:r w:rsidR="00AD17D3" w:rsidRPr="00F871F1">
        <w:t>olekulární adsorpc</w:t>
      </w:r>
      <w:r w:rsidR="00D40EA9" w:rsidRPr="00F871F1">
        <w:t>e</w:t>
      </w:r>
      <w:r w:rsidR="00AD17D3" w:rsidRPr="00F871F1">
        <w:t xml:space="preserve"> </w:t>
      </w:r>
      <w:r w:rsidR="00D40EA9" w:rsidRPr="00F871F1">
        <w:t>znamená</w:t>
      </w:r>
      <w:r w:rsidR="00AD17D3" w:rsidRPr="00F871F1">
        <w:t>, že se z roztoku zachycují na povrchu absorbentu celé molekuly, popřípadě oba druhy iontů elektrolytu ve stejném množství. Jestliže je preferován pouze jeden</w:t>
      </w:r>
      <w:r w:rsidR="004D2F82" w:rsidRPr="00F871F1">
        <w:t xml:space="preserve"> z iontů elektrolytu, </w:t>
      </w:r>
      <w:r w:rsidR="0007106A" w:rsidRPr="00F871F1">
        <w:t>jedná se</w:t>
      </w:r>
      <w:r w:rsidR="004D2F82" w:rsidRPr="00F871F1">
        <w:t xml:space="preserve"> o adsorpci iontov</w:t>
      </w:r>
      <w:r w:rsidR="0007106A" w:rsidRPr="00F871F1">
        <w:t>ou</w:t>
      </w:r>
      <w:r w:rsidR="004D2F82" w:rsidRPr="00F871F1">
        <w:t>.</w:t>
      </w:r>
    </w:p>
    <w:p w:rsidR="00D40EA9" w:rsidRPr="00F871F1" w:rsidRDefault="00D40EA9" w:rsidP="00875036">
      <w:pPr>
        <w:spacing w:line="360" w:lineRule="auto"/>
        <w:jc w:val="both"/>
      </w:pPr>
      <w:r w:rsidRPr="00F871F1">
        <w:tab/>
        <w:t>Systém IUPAC klasifikuje adsorpční izotermy</w:t>
      </w:r>
      <w:r w:rsidR="004A5DCB" w:rsidRPr="00F871F1">
        <w:t xml:space="preserve"> plynů na pevné materiály</w:t>
      </w:r>
      <w:r w:rsidRPr="00F871F1">
        <w:t xml:space="preserve"> do šesti různých kategorií podle jejich tvaru</w:t>
      </w:r>
      <w:r w:rsidR="000C7A1A" w:rsidRPr="00F871F1">
        <w:t xml:space="preserve"> (obrázek </w:t>
      </w:r>
      <w:r w:rsidR="00F11AEE" w:rsidRPr="00F871F1">
        <w:t>2.3</w:t>
      </w:r>
      <w:r w:rsidR="000C7A1A" w:rsidRPr="00F871F1">
        <w:t>)</w:t>
      </w:r>
      <w:r w:rsidRPr="00F871F1">
        <w:t>. K popisu adsorpce na mikropórovitých površích slouží Langmuirova izoterma (izoterma typu I). Izoterma typu II je charakteristická pro neporézní či makroporézní adsorbenty. Průběh izotermy odpovídá ději, kdy se nejprve vytváří monovrstva adsorbované látky, na které se zvyšováním tlaku vytváří další vrstvy.</w:t>
      </w:r>
      <w:r w:rsidR="004A5DCB" w:rsidRPr="00F871F1">
        <w:t xml:space="preserve"> Pokud je interakce adsorbentu a adsorbátu velmi slabá, jedná se o izotermu typu III. Situaci pro mezoporézní materiály znázorňuje izoterma typu IV, která se sice podobá izotermě typu II, ovšem při desorpci vykazuje hysterezní smyčku. Ta je způsobena kapilární kondenzací plynu v jednotlivých pórech. Izoterma typu V je </w:t>
      </w:r>
      <w:r w:rsidR="000C7A1A" w:rsidRPr="00F871F1">
        <w:t>podobná izotermě typu III s tím rozdílem, že zde dochází ke kapilární kondenzaci na pórech a tím pádem se při desorpci utváří hysterezní smyčka. Kroková izoterma (izoterma typu VI) je spojena s adsorpcí na vysoce homogenních površích</w:t>
      </w:r>
      <w:r w:rsidR="00D93111" w:rsidRPr="00F871F1">
        <w:rPr>
          <w:vertAlign w:val="superscript"/>
        </w:rPr>
        <w:t>12</w:t>
      </w:r>
      <w:r w:rsidR="000C7A1A" w:rsidRPr="00F871F1">
        <w:t>.</w:t>
      </w:r>
    </w:p>
    <w:p w:rsidR="000C7A1A" w:rsidRPr="00F871F1" w:rsidRDefault="000C7A1A" w:rsidP="00875036">
      <w:pPr>
        <w:spacing w:line="360" w:lineRule="auto"/>
        <w:jc w:val="both"/>
      </w:pPr>
      <w:r w:rsidRPr="00F871F1">
        <w:t xml:space="preserve">Obrázek </w:t>
      </w:r>
      <w:r w:rsidR="00F11AEE" w:rsidRPr="00F871F1">
        <w:t>2.3</w:t>
      </w:r>
      <w:r w:rsidRPr="00F871F1">
        <w:t>: Klasifikace adsorpčních izoterem</w:t>
      </w:r>
      <w:r w:rsidR="00D93111" w:rsidRPr="00F871F1">
        <w:rPr>
          <w:vertAlign w:val="superscript"/>
        </w:rPr>
        <w:t>12</w:t>
      </w:r>
    </w:p>
    <w:p w:rsidR="000C7A1A" w:rsidRPr="00F871F1" w:rsidRDefault="000C7A1A" w:rsidP="00875036">
      <w:pPr>
        <w:spacing w:line="360" w:lineRule="auto"/>
        <w:jc w:val="both"/>
      </w:pPr>
      <w:r w:rsidRPr="00F871F1">
        <w:rPr>
          <w:noProof/>
        </w:rPr>
        <w:drawing>
          <wp:inline distT="0" distB="0" distL="0" distR="0">
            <wp:extent cx="4381500" cy="2695575"/>
            <wp:effectExtent l="19050" t="0" r="0" b="0"/>
            <wp:docPr id="2151" name="obrázek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8"/>
                    <a:srcRect/>
                    <a:stretch>
                      <a:fillRect/>
                    </a:stretch>
                  </pic:blipFill>
                  <pic:spPr bwMode="auto">
                    <a:xfrm>
                      <a:off x="0" y="0"/>
                      <a:ext cx="4381500" cy="2695575"/>
                    </a:xfrm>
                    <a:prstGeom prst="rect">
                      <a:avLst/>
                    </a:prstGeom>
                    <a:noFill/>
                    <a:ln w="9525">
                      <a:noFill/>
                      <a:miter lim="800000"/>
                      <a:headEnd/>
                      <a:tailEnd/>
                    </a:ln>
                  </pic:spPr>
                </pic:pic>
              </a:graphicData>
            </a:graphic>
          </wp:inline>
        </w:drawing>
      </w:r>
    </w:p>
    <w:p w:rsidR="008D33C8" w:rsidRPr="00F871F1" w:rsidRDefault="008D33C8" w:rsidP="008D33C8">
      <w:pPr>
        <w:pStyle w:val="Nadpis2"/>
        <w:spacing w:line="360" w:lineRule="auto"/>
        <w:rPr>
          <w:color w:val="auto"/>
        </w:rPr>
      </w:pPr>
      <w:bookmarkStart w:id="12" w:name="_Toc324954156"/>
      <w:r w:rsidRPr="00F871F1">
        <w:rPr>
          <w:color w:val="auto"/>
        </w:rPr>
        <w:t>2.2 Stříbrné nanočástice a kompozitní materiály</w:t>
      </w:r>
      <w:bookmarkEnd w:id="12"/>
    </w:p>
    <w:p w:rsidR="008D33C8" w:rsidRPr="00F871F1" w:rsidRDefault="008D33C8" w:rsidP="008D33C8">
      <w:pPr>
        <w:spacing w:line="360" w:lineRule="auto"/>
        <w:jc w:val="both"/>
      </w:pPr>
      <w:r w:rsidRPr="00F871F1">
        <w:t xml:space="preserve">Mezi velice často studované systémy v oblasti koloidní chemie patří </w:t>
      </w:r>
      <w:r w:rsidR="00255563" w:rsidRPr="00F871F1">
        <w:t xml:space="preserve">disperze </w:t>
      </w:r>
      <w:r w:rsidRPr="00F871F1">
        <w:t xml:space="preserve">nanočástic kovů, mezi nimiž mají důležité postavení právě stříbrné nanočástice. Ty se staly objektem většího bádání zhruba před deseti lety a od té doby </w:t>
      </w:r>
      <w:r w:rsidR="002C05C0" w:rsidRPr="00F871F1">
        <w:t>spatřilo světlo světa</w:t>
      </w:r>
      <w:r w:rsidRPr="00F871F1">
        <w:t xml:space="preserve"> mnoh</w:t>
      </w:r>
      <w:r w:rsidR="002C05C0" w:rsidRPr="00F871F1">
        <w:t>o</w:t>
      </w:r>
      <w:r w:rsidRPr="00F871F1">
        <w:t xml:space="preserve"> objevů. Jedna </w:t>
      </w:r>
      <w:r w:rsidRPr="00F871F1">
        <w:lastRenderedPageBreak/>
        <w:t xml:space="preserve">z unikátních vlastností stříbrných nanočástic je jejich antibakteriální aktivita. Díky tomu se staly velmi žádané nejen v medicínských aplikacích, ale i v běžném životě. </w:t>
      </w:r>
      <w:r w:rsidR="002C05C0" w:rsidRPr="00F871F1">
        <w:t>Č</w:t>
      </w:r>
      <w:r w:rsidRPr="00F871F1">
        <w:t xml:space="preserve">lověk se ať už z televize anebo z různých propagačních letáků může dozvědět, že se stříbrné nanočástice přidávají do deodorantů, sprejů či funkčního oblečení. Pro </w:t>
      </w:r>
      <w:r w:rsidR="00255563" w:rsidRPr="00F871F1">
        <w:t xml:space="preserve">odborněji </w:t>
      </w:r>
      <w:r w:rsidRPr="00F871F1">
        <w:t>zaměřenou část populace by mohly být zajímavější medicínské aplikace jako např. redukce infekcí při popáleninách</w:t>
      </w:r>
      <w:r w:rsidR="00D93111" w:rsidRPr="00F871F1">
        <w:rPr>
          <w:vertAlign w:val="superscript"/>
        </w:rPr>
        <w:t>13</w:t>
      </w:r>
      <w:r w:rsidRPr="00F871F1">
        <w:t>, prevence před bakteriální kolonizací protéz</w:t>
      </w:r>
      <w:r w:rsidR="00D93111" w:rsidRPr="00F871F1">
        <w:rPr>
          <w:vertAlign w:val="superscript"/>
        </w:rPr>
        <w:t>14</w:t>
      </w:r>
      <w:r w:rsidRPr="00F871F1">
        <w:t>, zubních materiálů</w:t>
      </w:r>
      <w:r w:rsidR="00D93111" w:rsidRPr="00F871F1">
        <w:rPr>
          <w:vertAlign w:val="superscript"/>
        </w:rPr>
        <w:t>15</w:t>
      </w:r>
      <w:r w:rsidRPr="00F871F1">
        <w:t>, lidské pokožky</w:t>
      </w:r>
      <w:r w:rsidR="00D93111" w:rsidRPr="00F871F1">
        <w:rPr>
          <w:vertAlign w:val="superscript"/>
        </w:rPr>
        <w:t>16</w:t>
      </w:r>
      <w:r w:rsidRPr="00F871F1">
        <w:t xml:space="preserve"> a při použití operačních nástrojů z nerezové oceli</w:t>
      </w:r>
      <w:r w:rsidR="00D93111" w:rsidRPr="00F871F1">
        <w:rPr>
          <w:vertAlign w:val="superscript"/>
        </w:rPr>
        <w:t>17</w:t>
      </w:r>
      <w:r w:rsidRPr="00F871F1">
        <w:t xml:space="preserve">. Velmi účinné se nanočástice stříbra jeví </w:t>
      </w:r>
      <w:r w:rsidR="00255563" w:rsidRPr="00F871F1">
        <w:t xml:space="preserve">např. </w:t>
      </w:r>
      <w:r w:rsidRPr="00F871F1">
        <w:t>proti</w:t>
      </w:r>
      <w:r w:rsidR="00255563" w:rsidRPr="00F871F1">
        <w:t xml:space="preserve"> bakteriím rodu</w:t>
      </w:r>
      <w:r w:rsidRPr="00F871F1">
        <w:t xml:space="preserve"> Staphylococcus aureus, kde již při koncentraci 4 µg/ml úplně zastavují růst bakterie</w:t>
      </w:r>
      <w:r w:rsidR="00D93111" w:rsidRPr="00F871F1">
        <w:rPr>
          <w:vertAlign w:val="superscript"/>
        </w:rPr>
        <w:t>2</w:t>
      </w:r>
      <w:r w:rsidRPr="00F871F1">
        <w:t xml:space="preserve">. Dobré výsledky se ukázaly i proti </w:t>
      </w:r>
      <w:r w:rsidR="00255563" w:rsidRPr="00F871F1">
        <w:t xml:space="preserve">bakteriím </w:t>
      </w:r>
      <w:r w:rsidRPr="00F871F1">
        <w:t>Escherichia coli a Pseudomonas aeruginosa</w:t>
      </w:r>
      <w:r w:rsidR="00D93111" w:rsidRPr="00F871F1">
        <w:rPr>
          <w:vertAlign w:val="superscript"/>
        </w:rPr>
        <w:t>3</w:t>
      </w:r>
      <w:r w:rsidRPr="00F871F1">
        <w:t>.</w:t>
      </w:r>
    </w:p>
    <w:p w:rsidR="008D33C8" w:rsidRPr="00F871F1" w:rsidRDefault="008D33C8" w:rsidP="00610283">
      <w:pPr>
        <w:spacing w:line="360" w:lineRule="auto"/>
        <w:jc w:val="both"/>
      </w:pPr>
      <w:r w:rsidRPr="00F871F1">
        <w:tab/>
        <w:t>Široké uplatnění mají stříbrné nanočástice i v povrchově zesíleném Ramanově rozptylu (SERS). Dokážou zvýšit senzitivitu měření o několik řádů, dokonce jsme někdy schopni detekovat pouhou jednu molekulu</w:t>
      </w:r>
      <w:r w:rsidR="00255563" w:rsidRPr="00F871F1">
        <w:t xml:space="preserve"> adsorbovanou na stříbrné částici</w:t>
      </w:r>
      <w:r w:rsidR="00D93111" w:rsidRPr="00F871F1">
        <w:rPr>
          <w:vertAlign w:val="superscript"/>
        </w:rPr>
        <w:t>1</w:t>
      </w:r>
      <w:r w:rsidR="00255563" w:rsidRPr="00F871F1">
        <w:t xml:space="preserve">. </w:t>
      </w:r>
      <w:r w:rsidRPr="00F871F1">
        <w:t>SERS se tak stává výhodnou technikou pro detekci biomolekul, jako j</w:t>
      </w:r>
      <w:r w:rsidR="002C05C0" w:rsidRPr="00F871F1">
        <w:t>sou</w:t>
      </w:r>
      <w:r w:rsidRPr="00F871F1">
        <w:t xml:space="preserve"> DNA či proteiny</w:t>
      </w:r>
      <w:r w:rsidR="00D93111" w:rsidRPr="00F871F1">
        <w:rPr>
          <w:vertAlign w:val="superscript"/>
        </w:rPr>
        <w:t>18</w:t>
      </w:r>
      <w:r w:rsidRPr="00F871F1">
        <w:t>, ale dají se zjišťovat i stopová množství například polychlorovaných bifenylů</w:t>
      </w:r>
      <w:r w:rsidR="00D93111" w:rsidRPr="00F871F1">
        <w:rPr>
          <w:vertAlign w:val="superscript"/>
        </w:rPr>
        <w:t>19</w:t>
      </w:r>
      <w:r w:rsidRPr="00F871F1">
        <w:t xml:space="preserve">. Nejnovější výzkumy ukazují, že se stříbrné nanočástice </w:t>
      </w:r>
      <w:r w:rsidR="00255563" w:rsidRPr="00F871F1">
        <w:t xml:space="preserve">adsorbované na povrchu kovové elektrody </w:t>
      </w:r>
      <w:r w:rsidRPr="00F871F1">
        <w:t xml:space="preserve">používají i jako </w:t>
      </w:r>
      <w:r w:rsidR="00255563" w:rsidRPr="00F871F1">
        <w:t xml:space="preserve">elektrochemický </w:t>
      </w:r>
      <w:r w:rsidRPr="00F871F1">
        <w:t>senzor pro peroxid vodíku</w:t>
      </w:r>
      <w:r w:rsidR="00D93111" w:rsidRPr="00F871F1">
        <w:rPr>
          <w:vertAlign w:val="superscript"/>
        </w:rPr>
        <w:t>20</w:t>
      </w:r>
      <w:r w:rsidRPr="00F871F1">
        <w:t xml:space="preserve">, </w:t>
      </w:r>
      <w:r w:rsidR="00255563" w:rsidRPr="00F871F1">
        <w:t xml:space="preserve">dále jako </w:t>
      </w:r>
      <w:r w:rsidRPr="00F871F1">
        <w:t xml:space="preserve">materiál pro </w:t>
      </w:r>
      <w:r w:rsidR="002C05C0" w:rsidRPr="00F871F1">
        <w:t>úpravu</w:t>
      </w:r>
      <w:r w:rsidR="00610283" w:rsidRPr="00F871F1">
        <w:t xml:space="preserve"> povrchu</w:t>
      </w:r>
      <w:r w:rsidRPr="00F871F1">
        <w:t xml:space="preserve"> silikonové matrice</w:t>
      </w:r>
      <w:r w:rsidR="00610283" w:rsidRPr="00F871F1">
        <w:t xml:space="preserve"> a následnému kontrolovanému růstu zlatých nanočástic</w:t>
      </w:r>
      <w:r w:rsidR="00D93111" w:rsidRPr="00F871F1">
        <w:rPr>
          <w:vertAlign w:val="superscript"/>
        </w:rPr>
        <w:t>21</w:t>
      </w:r>
      <w:r w:rsidRPr="00F871F1">
        <w:t xml:space="preserve"> anebo jako modifikátor hybridních TiO</w:t>
      </w:r>
      <w:r w:rsidRPr="00F871F1">
        <w:rPr>
          <w:vertAlign w:val="subscript"/>
        </w:rPr>
        <w:t>2</w:t>
      </w:r>
      <w:r w:rsidRPr="00F871F1">
        <w:t xml:space="preserve"> filmů ke zlepšení fotokatalytických účinků</w:t>
      </w:r>
      <w:r w:rsidR="00D93111" w:rsidRPr="00F871F1">
        <w:rPr>
          <w:vertAlign w:val="superscript"/>
        </w:rPr>
        <w:t>22</w:t>
      </w:r>
      <w:r w:rsidRPr="00F871F1">
        <w:t>.</w:t>
      </w:r>
    </w:p>
    <w:p w:rsidR="00875036" w:rsidRPr="00F871F1" w:rsidRDefault="00875036" w:rsidP="008D33C8">
      <w:pPr>
        <w:pStyle w:val="Nadpis3"/>
        <w:spacing w:line="360" w:lineRule="auto"/>
        <w:rPr>
          <w:color w:val="auto"/>
        </w:rPr>
      </w:pPr>
      <w:bookmarkStart w:id="13" w:name="_Toc324954157"/>
      <w:r w:rsidRPr="00F871F1">
        <w:rPr>
          <w:color w:val="auto"/>
        </w:rPr>
        <w:t>2.</w:t>
      </w:r>
      <w:r w:rsidR="008D33C8" w:rsidRPr="00F871F1">
        <w:rPr>
          <w:color w:val="auto"/>
        </w:rPr>
        <w:t>2.1</w:t>
      </w:r>
      <w:r w:rsidRPr="00F871F1">
        <w:rPr>
          <w:color w:val="auto"/>
        </w:rPr>
        <w:t xml:space="preserve"> Uhlíkaté materiály využívané k adsorpci</w:t>
      </w:r>
      <w:bookmarkEnd w:id="13"/>
    </w:p>
    <w:p w:rsidR="00875036" w:rsidRPr="00F871F1" w:rsidRDefault="00E65AE7" w:rsidP="008D33C8">
      <w:pPr>
        <w:spacing w:line="360" w:lineRule="auto"/>
        <w:jc w:val="both"/>
      </w:pPr>
      <w:r w:rsidRPr="00F871F1">
        <w:t>Mezi látkami, které se používají jako adsorbenty, mají materiály na bázi uhlíku důležité postavení. Většina uhlíkatých adsorbentů vykazuje vysoké hodnoty měrného povrchu, které bývají spojeny s velkou porozitou. Neopomenutelným faktem je také jejich poměrně nízká cena, a tedy velká dostupnost pro řadu pracovišť</w:t>
      </w:r>
      <w:r w:rsidR="008C23EF" w:rsidRPr="00F871F1">
        <w:t xml:space="preserve">. </w:t>
      </w:r>
      <w:r w:rsidR="00CA38C1" w:rsidRPr="00F871F1">
        <w:t>U</w:t>
      </w:r>
      <w:r w:rsidR="008C23EF" w:rsidRPr="00F871F1">
        <w:t>hlík patří mezi biogenní prvky, a proto tyto materiály nevykazují žádnou potenciální hrozbu pro ekologii a životní prostředí. Mezi základní uhlíkaté materiály používané k adsorpci patří v první řadě aktivní uhlí, které již našlo také široké průmyslové uplatnění, dále se jedná o uhlíkaté nanotrubičky, uhlíkaté aerogely a různé přírodní materiály.</w:t>
      </w:r>
    </w:p>
    <w:p w:rsidR="001360DA" w:rsidRPr="00F871F1" w:rsidRDefault="001360DA" w:rsidP="001360DA">
      <w:pPr>
        <w:pStyle w:val="Nadpis3"/>
        <w:spacing w:line="360" w:lineRule="auto"/>
        <w:rPr>
          <w:color w:val="auto"/>
        </w:rPr>
      </w:pPr>
      <w:bookmarkStart w:id="14" w:name="_Toc324954158"/>
      <w:r w:rsidRPr="00F871F1">
        <w:rPr>
          <w:color w:val="auto"/>
        </w:rPr>
        <w:t>2.</w:t>
      </w:r>
      <w:r w:rsidR="008D33C8" w:rsidRPr="00F871F1">
        <w:rPr>
          <w:color w:val="auto"/>
        </w:rPr>
        <w:t>2.2</w:t>
      </w:r>
      <w:r w:rsidRPr="00F871F1">
        <w:rPr>
          <w:color w:val="auto"/>
        </w:rPr>
        <w:t xml:space="preserve"> Aktivní uhlí</w:t>
      </w:r>
      <w:bookmarkEnd w:id="14"/>
    </w:p>
    <w:p w:rsidR="008C23EF" w:rsidRPr="00F871F1" w:rsidRDefault="008C23EF" w:rsidP="001360DA">
      <w:pPr>
        <w:spacing w:line="360" w:lineRule="auto"/>
        <w:jc w:val="both"/>
      </w:pPr>
      <w:r w:rsidRPr="00F871F1">
        <w:t xml:space="preserve">Jak již bylo zmíněno výše, nejširší uplatnění má v dnešní době aktivní uhlí. Je to způsobeno také tím, že například vzhledem k uhlíkatým nanotrubičkám či aerogelům je známo mnohem </w:t>
      </w:r>
      <w:r w:rsidRPr="00F871F1">
        <w:lastRenderedPageBreak/>
        <w:t>delší dobu</w:t>
      </w:r>
      <w:r w:rsidR="00592204" w:rsidRPr="00F871F1">
        <w:t xml:space="preserve"> a je velmi levné</w:t>
      </w:r>
      <w:r w:rsidR="00CA38C1" w:rsidRPr="00F871F1">
        <w:t>. P</w:t>
      </w:r>
      <w:r w:rsidR="00592204" w:rsidRPr="00F871F1">
        <w:t>roto</w:t>
      </w:r>
      <w:r w:rsidRPr="00F871F1">
        <w:t xml:space="preserve"> se stále využívají jeho adsorpční schopnosti a je předmětem zájmu </w:t>
      </w:r>
      <w:r w:rsidR="00592204" w:rsidRPr="00F871F1">
        <w:t xml:space="preserve">výzkumu zlepšení jeho vlastností </w:t>
      </w:r>
      <w:r w:rsidRPr="00F871F1">
        <w:t xml:space="preserve">mnoha vědeckých skupin. Aktivní uhlí se používá </w:t>
      </w:r>
      <w:r w:rsidR="00592204" w:rsidRPr="00F871F1">
        <w:t xml:space="preserve">např. </w:t>
      </w:r>
      <w:r w:rsidRPr="00F871F1">
        <w:t>pro odstraňování</w:t>
      </w:r>
      <w:r w:rsidR="007B4628" w:rsidRPr="00F871F1">
        <w:t xml:space="preserve"> mnoha toxických organických sloučenin a těžkých kovů z odpadních vod a par</w:t>
      </w:r>
      <w:r w:rsidR="00D93111" w:rsidRPr="00F871F1">
        <w:rPr>
          <w:vertAlign w:val="superscript"/>
        </w:rPr>
        <w:t>23</w:t>
      </w:r>
      <w:r w:rsidR="007B4628" w:rsidRPr="00F871F1">
        <w:t xml:space="preserve">. </w:t>
      </w:r>
      <w:r w:rsidR="00592204" w:rsidRPr="00F871F1">
        <w:t xml:space="preserve">Pro zlepšení jeho sorpčních vlastností </w:t>
      </w:r>
      <w:r w:rsidR="007B4628" w:rsidRPr="00F871F1">
        <w:t>se</w:t>
      </w:r>
      <w:r w:rsidR="00592204" w:rsidRPr="00F871F1">
        <w:t xml:space="preserve"> často</w:t>
      </w:r>
      <w:r w:rsidR="007B4628" w:rsidRPr="00F871F1">
        <w:t xml:space="preserve"> </w:t>
      </w:r>
      <w:r w:rsidR="00CA38C1" w:rsidRPr="00F871F1">
        <w:t>aktivní</w:t>
      </w:r>
      <w:r w:rsidR="007B4628" w:rsidRPr="00F871F1">
        <w:t xml:space="preserve"> uhlí před jeho použitím</w:t>
      </w:r>
      <w:r w:rsidR="00592204" w:rsidRPr="00F871F1">
        <w:t xml:space="preserve"> dále upravuje</w:t>
      </w:r>
      <w:r w:rsidR="007B4628" w:rsidRPr="00F871F1">
        <w:t xml:space="preserve">. Při dopování aktivního uhlí manganem nastává zvýšení adsorpčních schopností </w:t>
      </w:r>
      <w:r w:rsidR="00592204" w:rsidRPr="00F871F1">
        <w:t xml:space="preserve">iontů </w:t>
      </w:r>
      <w:r w:rsidR="007B4628" w:rsidRPr="00F871F1">
        <w:t>mědi a kadmia</w:t>
      </w:r>
      <w:r w:rsidR="00D93111" w:rsidRPr="00F871F1">
        <w:rPr>
          <w:vertAlign w:val="superscript"/>
        </w:rPr>
        <w:t>24</w:t>
      </w:r>
      <w:r w:rsidR="007B4628" w:rsidRPr="00F871F1">
        <w:t xml:space="preserve">. </w:t>
      </w:r>
      <w:r w:rsidR="00153B1C" w:rsidRPr="00F871F1">
        <w:t>Pokud povrch impregnujeme pomocí polypyr</w:t>
      </w:r>
      <w:r w:rsidR="00CA38C1" w:rsidRPr="00F871F1">
        <w:t>r</w:t>
      </w:r>
      <w:r w:rsidR="00153B1C" w:rsidRPr="00F871F1">
        <w:t>olu, nastává díky aminoskupině obsažené v polypyr</w:t>
      </w:r>
      <w:r w:rsidR="00CA38C1" w:rsidRPr="00F871F1">
        <w:t>r</w:t>
      </w:r>
      <w:r w:rsidR="00153B1C" w:rsidRPr="00F871F1">
        <w:t>olu zvýšení adsorpce těžkých kovů s afinitou k dusíku, jako jsou rtuť, olovo a stříbro</w:t>
      </w:r>
      <w:r w:rsidR="00D93111" w:rsidRPr="00F871F1">
        <w:rPr>
          <w:vertAlign w:val="superscript"/>
        </w:rPr>
        <w:t>25</w:t>
      </w:r>
      <w:r w:rsidR="00153B1C" w:rsidRPr="00F871F1">
        <w:t xml:space="preserve">. Poměrně častým dopujícím prvkem se stává také stříbro. Pro vznik takového materiálu je ovšem zapotřebí, aby původní aktivní uhlí obsahovalo nějaké aldehydické vazby, přes které se </w:t>
      </w:r>
      <w:r w:rsidR="00592204" w:rsidRPr="00F871F1">
        <w:t xml:space="preserve">na jeho povrchu </w:t>
      </w:r>
      <w:r w:rsidR="00153B1C" w:rsidRPr="00F871F1">
        <w:t xml:space="preserve">redukuje stříbro. Stříbrem dopované aktivní uhlí vykazuje </w:t>
      </w:r>
      <w:r w:rsidR="00592204" w:rsidRPr="00F871F1">
        <w:t xml:space="preserve">mimo jiné </w:t>
      </w:r>
      <w:r w:rsidR="00153B1C" w:rsidRPr="00F871F1">
        <w:t>zlepšení zadržovacích schopností oxidů dusíku NO</w:t>
      </w:r>
      <w:r w:rsidR="00153B1C" w:rsidRPr="00F871F1">
        <w:rPr>
          <w:vertAlign w:val="subscript"/>
        </w:rPr>
        <w:t>X</w:t>
      </w:r>
      <w:r w:rsidR="00D93111" w:rsidRPr="00F871F1">
        <w:rPr>
          <w:vertAlign w:val="superscript"/>
        </w:rPr>
        <w:t>26</w:t>
      </w:r>
      <w:r w:rsidR="00153B1C" w:rsidRPr="00F871F1">
        <w:t xml:space="preserve">. </w:t>
      </w:r>
      <w:r w:rsidR="00EE1C68" w:rsidRPr="00F871F1">
        <w:t>Díky zakomponovanému stříbru se tyto materiály používají také pro jejich antimikrobiální aktivitu</w:t>
      </w:r>
      <w:r w:rsidR="00D93111" w:rsidRPr="00F871F1">
        <w:rPr>
          <w:vertAlign w:val="superscript"/>
        </w:rPr>
        <w:t>27</w:t>
      </w:r>
      <w:r w:rsidR="00EE1C68" w:rsidRPr="00F871F1">
        <w:t>, případně je možné také jejich využití v odstraňování kyanidů z vodných roztoků</w:t>
      </w:r>
      <w:r w:rsidR="00D93111" w:rsidRPr="00F871F1">
        <w:rPr>
          <w:vertAlign w:val="superscript"/>
        </w:rPr>
        <w:t>28</w:t>
      </w:r>
      <w:r w:rsidR="00EE1C68" w:rsidRPr="00F871F1">
        <w:t>.</w:t>
      </w:r>
    </w:p>
    <w:p w:rsidR="001360DA" w:rsidRPr="00F871F1" w:rsidRDefault="001360DA" w:rsidP="001360DA">
      <w:pPr>
        <w:pStyle w:val="Nadpis3"/>
        <w:spacing w:line="360" w:lineRule="auto"/>
        <w:rPr>
          <w:color w:val="auto"/>
        </w:rPr>
      </w:pPr>
      <w:bookmarkStart w:id="15" w:name="_Toc324954159"/>
      <w:r w:rsidRPr="00F871F1">
        <w:rPr>
          <w:color w:val="auto"/>
        </w:rPr>
        <w:t>2.</w:t>
      </w:r>
      <w:r w:rsidR="008D33C8" w:rsidRPr="00F871F1">
        <w:rPr>
          <w:color w:val="auto"/>
        </w:rPr>
        <w:t>2.3</w:t>
      </w:r>
      <w:r w:rsidRPr="00F871F1">
        <w:rPr>
          <w:color w:val="auto"/>
        </w:rPr>
        <w:t xml:space="preserve"> Uhlíkaté nanotrubičky</w:t>
      </w:r>
      <w:bookmarkEnd w:id="15"/>
    </w:p>
    <w:p w:rsidR="001360DA" w:rsidRPr="00F871F1" w:rsidRDefault="005E03CE" w:rsidP="001360DA">
      <w:pPr>
        <w:spacing w:line="360" w:lineRule="auto"/>
        <w:jc w:val="both"/>
      </w:pPr>
      <w:r w:rsidRPr="00F871F1">
        <w:tab/>
        <w:t>Další významnou skupinou mezi materiály na bázi uhlíku jsou uhlíkaté nanotrubičky. Jako první je světu představil japonský vědec Sumio Iijima v roce 1991. Podařilo se mu připravit nanotrubičky, které měly 2 a více vrstev a řadí se do skupiny víces</w:t>
      </w:r>
      <w:r w:rsidR="00CA38C1" w:rsidRPr="00F871F1">
        <w:t>t</w:t>
      </w:r>
      <w:r w:rsidRPr="00F871F1">
        <w:t xml:space="preserve">ěnných uhlíkatých nanotrubiček, zkráceně MWCNT (z anglického multi-wall carbon nanotubes). O pár let později, v roce 1993, se zkoumáním MWCNT zjistilo, že existují také nanotrubičky </w:t>
      </w:r>
      <w:r w:rsidR="003127C9" w:rsidRPr="00F871F1">
        <w:t>s tloušťkou o velikosti jedné vrstvy – byly pojmenovány jednostěnné uhlíkaté nanotrubičky, zkráceně SWCNT (z anglického single-wall carbon nanotubes)</w:t>
      </w:r>
      <w:r w:rsidR="00D93111" w:rsidRPr="00F871F1">
        <w:rPr>
          <w:vertAlign w:val="superscript"/>
        </w:rPr>
        <w:t>29</w:t>
      </w:r>
      <w:r w:rsidR="003127C9" w:rsidRPr="00F871F1">
        <w:t xml:space="preserve">. Mezi důležité oblasti výzkumu </w:t>
      </w:r>
      <w:r w:rsidR="00592204" w:rsidRPr="00F871F1">
        <w:t xml:space="preserve">využití uhlíkatých nanotrubiček </w:t>
      </w:r>
      <w:r w:rsidR="003127C9" w:rsidRPr="00F871F1">
        <w:t>patří adsorpce těžkých kovů</w:t>
      </w:r>
      <w:r w:rsidR="00CA38C1" w:rsidRPr="00F871F1">
        <w:t xml:space="preserve">, </w:t>
      </w:r>
      <w:r w:rsidR="00592204" w:rsidRPr="00F871F1">
        <w:t>jako</w:t>
      </w:r>
      <w:r w:rsidR="00CA38C1" w:rsidRPr="00F871F1">
        <w:t xml:space="preserve"> jsou</w:t>
      </w:r>
      <w:r w:rsidR="003127C9" w:rsidRPr="00F871F1">
        <w:t xml:space="preserve"> stříbr</w:t>
      </w:r>
      <w:r w:rsidR="00CA38C1" w:rsidRPr="00F871F1">
        <w:t>o, měď</w:t>
      </w:r>
      <w:r w:rsidR="003127C9" w:rsidRPr="00F871F1">
        <w:t>, olov</w:t>
      </w:r>
      <w:r w:rsidR="00CA38C1" w:rsidRPr="00F871F1">
        <w:t>o</w:t>
      </w:r>
      <w:r w:rsidR="003127C9" w:rsidRPr="00F871F1">
        <w:t>, kadmi</w:t>
      </w:r>
      <w:r w:rsidR="00CA38C1" w:rsidRPr="00F871F1">
        <w:t>um</w:t>
      </w:r>
      <w:r w:rsidR="003127C9" w:rsidRPr="00F871F1">
        <w:t>, zin</w:t>
      </w:r>
      <w:r w:rsidR="00CA38C1" w:rsidRPr="00F871F1">
        <w:t>ek</w:t>
      </w:r>
      <w:r w:rsidR="003127C9" w:rsidRPr="00F871F1">
        <w:t>, želez</w:t>
      </w:r>
      <w:r w:rsidR="00CA38C1" w:rsidRPr="00F871F1">
        <w:t>o či hořčík</w:t>
      </w:r>
      <w:r w:rsidR="00D93111" w:rsidRPr="00F871F1">
        <w:rPr>
          <w:vertAlign w:val="superscript"/>
        </w:rPr>
        <w:t>30</w:t>
      </w:r>
      <w:r w:rsidR="003127C9" w:rsidRPr="00F871F1">
        <w:t>.</w:t>
      </w:r>
      <w:r w:rsidR="00567CDE" w:rsidRPr="00F871F1">
        <w:t xml:space="preserve"> Zkoumá se také chemická úprava těchto materiálů a její vliv na velikost adsorpce. Povrch nanotrubiček se často impregnuje různými kovy, takže například stříbrem dopované uhlíkaté nanotrubičky vykazují větší schopnosti adsorpce rtuti</w:t>
      </w:r>
      <w:r w:rsidR="00D93111" w:rsidRPr="00F871F1">
        <w:rPr>
          <w:vertAlign w:val="superscript"/>
        </w:rPr>
        <w:t>31</w:t>
      </w:r>
      <w:r w:rsidR="00567CDE" w:rsidRPr="00F871F1">
        <w:t xml:space="preserve">. Velice zajímavým tématem je také </w:t>
      </w:r>
      <w:r w:rsidR="00042A61" w:rsidRPr="00F871F1">
        <w:t>adsorpce a uchovávání vodíku. Za materiály vhodné k uchovávání a přepravě vodíku se podle „US Department of energy“ považují materiály, ve kterých vodík zaujímá více než 6,5 hmotnostních procent. Takové hodnoty se nedosahuje lehce a běžné uhlíkaté nanotrubičky k </w:t>
      </w:r>
      <w:r w:rsidR="00CA38C1" w:rsidRPr="00F871F1">
        <w:t>ní mají poměrně daleko. Nicméně</w:t>
      </w:r>
      <w:r w:rsidR="00042A61" w:rsidRPr="00F871F1">
        <w:t xml:space="preserve"> pokud je impregnujeme kovy, zvyšuje se jejich kapacita pro uchovávání vodíku a například platina zvýší jejich kapacitu až 40 krát</w:t>
      </w:r>
      <w:r w:rsidR="00D93111" w:rsidRPr="00F871F1">
        <w:rPr>
          <w:vertAlign w:val="superscript"/>
        </w:rPr>
        <w:t>32</w:t>
      </w:r>
      <w:r w:rsidR="00042A61" w:rsidRPr="00F871F1">
        <w:t>.</w:t>
      </w:r>
    </w:p>
    <w:p w:rsidR="001360DA" w:rsidRPr="00F871F1" w:rsidRDefault="001360DA" w:rsidP="001360DA">
      <w:pPr>
        <w:pStyle w:val="Nadpis3"/>
        <w:spacing w:line="360" w:lineRule="auto"/>
        <w:rPr>
          <w:color w:val="auto"/>
        </w:rPr>
      </w:pPr>
      <w:bookmarkStart w:id="16" w:name="_Toc324954160"/>
      <w:r w:rsidRPr="00F871F1">
        <w:rPr>
          <w:color w:val="auto"/>
        </w:rPr>
        <w:lastRenderedPageBreak/>
        <w:t>2.</w:t>
      </w:r>
      <w:r w:rsidR="008D33C8" w:rsidRPr="00F871F1">
        <w:rPr>
          <w:color w:val="auto"/>
        </w:rPr>
        <w:t>2.4</w:t>
      </w:r>
      <w:r w:rsidRPr="00F871F1">
        <w:rPr>
          <w:color w:val="auto"/>
        </w:rPr>
        <w:t xml:space="preserve"> Resorcinol-formaldehyhové organické a uhlíkaté gely</w:t>
      </w:r>
      <w:bookmarkEnd w:id="16"/>
    </w:p>
    <w:p w:rsidR="001360DA" w:rsidRPr="00F871F1" w:rsidRDefault="001360DA" w:rsidP="001360DA">
      <w:pPr>
        <w:spacing w:line="360" w:lineRule="auto"/>
        <w:jc w:val="both"/>
      </w:pPr>
      <w:r w:rsidRPr="00F871F1">
        <w:t>V poslední době byla věnována poměrně velká pozornost Resorcinol-formaldehydovým (RF) sol-gelům. Mezi průkopníky se v tomto odvětví řadí Pekala se svými spolupracovníky</w:t>
      </w:r>
      <w:r w:rsidR="00D93111" w:rsidRPr="00F871F1">
        <w:rPr>
          <w:vertAlign w:val="superscript"/>
        </w:rPr>
        <w:t>33-36</w:t>
      </w:r>
      <w:r w:rsidRPr="00F871F1">
        <w:t>, kteří jako první syntetizovali RF organický sol-gel mechanismem hydrolytické kondenzace, což je analogie přípravy sol-gelů anorganických oxidů</w:t>
      </w:r>
      <w:r w:rsidR="00D93111" w:rsidRPr="00F871F1">
        <w:rPr>
          <w:vertAlign w:val="superscript"/>
        </w:rPr>
        <w:t>37-39</w:t>
      </w:r>
      <w:r w:rsidRPr="00F871F1">
        <w:t>. Od té doby se v literatuře objevilo mnoho prací, které popisují jak různé syntézy a reakční podmínky sloužící k přípravě organických a uhlíkatých aerogelů a xerogelů, tak vliv těchto podmínek na výslednou strukturu gelů. Organické aerogely a xerogely vykazují unikátní fyzikální, chemické i elektrochemické vlastnosti.</w:t>
      </w:r>
    </w:p>
    <w:p w:rsidR="00B9468A" w:rsidRPr="00F871F1" w:rsidRDefault="001360DA" w:rsidP="001360DA">
      <w:pPr>
        <w:spacing w:line="360" w:lineRule="auto"/>
        <w:ind w:firstLine="708"/>
        <w:jc w:val="both"/>
      </w:pPr>
      <w:r w:rsidRPr="00F871F1">
        <w:t>Mezi nejdůležitější vlastnosti patří vysoká porosita (nad 80%), velikost povrchu (100 – 3000 m</w:t>
      </w:r>
      <w:r w:rsidRPr="00F871F1">
        <w:rPr>
          <w:vertAlign w:val="superscript"/>
        </w:rPr>
        <w:t>2</w:t>
      </w:r>
      <w:r w:rsidRPr="00F871F1">
        <w:t>g</w:t>
      </w:r>
      <w:r w:rsidRPr="00F871F1">
        <w:rPr>
          <w:vertAlign w:val="superscript"/>
        </w:rPr>
        <w:t>-1</w:t>
      </w:r>
      <w:r w:rsidRPr="00F871F1">
        <w:t>) a velikost pórů, která je velice závislá na reakčních podmínkách. Byly například připraveny RF organické aerogely, které vykazovaly extrémně nízkou tepelnou vodivost, což bylo přisuzováno jejich ultra-porézní struktuře</w:t>
      </w:r>
      <w:r w:rsidR="00D93111" w:rsidRPr="00F871F1">
        <w:rPr>
          <w:vertAlign w:val="superscript"/>
        </w:rPr>
        <w:t>40</w:t>
      </w:r>
      <w:r w:rsidRPr="00F871F1">
        <w:t>. Na druhou stranu existují také studie, které popisují, jak nanoporézní struktura RF uhlíkatých aerogelů a xerogelů ovlivňuje výkon materiálu jako elektroda v elektrochemických dvojvrstvých kondenzátorech</w:t>
      </w:r>
      <w:r w:rsidR="00D93111" w:rsidRPr="00F871F1">
        <w:rPr>
          <w:vertAlign w:val="superscript"/>
        </w:rPr>
        <w:t>41</w:t>
      </w:r>
      <w:r w:rsidRPr="00F871F1">
        <w:t>.</w:t>
      </w:r>
    </w:p>
    <w:p w:rsidR="001360DA" w:rsidRPr="00F871F1" w:rsidRDefault="001360DA" w:rsidP="001360DA">
      <w:pPr>
        <w:spacing w:line="360" w:lineRule="auto"/>
        <w:ind w:firstLine="708"/>
        <w:jc w:val="both"/>
      </w:pPr>
      <w:r w:rsidRPr="00F871F1">
        <w:t>RF uhlíkaté sol-gely se připravují mnoha různými modifikacemi základního postupu</w:t>
      </w:r>
      <w:r w:rsidR="006F517A" w:rsidRPr="00F871F1">
        <w:t xml:space="preserve">, kdy </w:t>
      </w:r>
      <w:r w:rsidRPr="00F871F1">
        <w:t>se</w:t>
      </w:r>
      <w:r w:rsidR="006F517A" w:rsidRPr="00F871F1">
        <w:t xml:space="preserve"> nejprve</w:t>
      </w:r>
      <w:r w:rsidRPr="00F871F1">
        <w:t xml:space="preserve"> smíchá resorcinol (R) a formaldehyd (F) ve vhodném molárním poměru</w:t>
      </w:r>
      <w:r w:rsidR="006F517A" w:rsidRPr="00F871F1">
        <w:t xml:space="preserve"> a poté se přidá katalyzátor</w:t>
      </w:r>
      <w:r w:rsidRPr="00F871F1">
        <w:t>. Tato reakce je bazicky</w:t>
      </w:r>
      <w:r w:rsidR="009C6306" w:rsidRPr="00F871F1">
        <w:rPr>
          <w:vertAlign w:val="superscript"/>
        </w:rPr>
        <w:t>33</w:t>
      </w:r>
      <w:r w:rsidRPr="00F871F1">
        <w:t xml:space="preserve"> (popřípadě kysele</w:t>
      </w:r>
      <w:r w:rsidR="009C6306" w:rsidRPr="00F871F1">
        <w:rPr>
          <w:vertAlign w:val="superscript"/>
        </w:rPr>
        <w:t>42</w:t>
      </w:r>
      <w:r w:rsidR="00E91188" w:rsidRPr="00F871F1">
        <w:t>)</w:t>
      </w:r>
      <w:r w:rsidRPr="00F871F1">
        <w:t xml:space="preserve"> katalyzována</w:t>
      </w:r>
      <w:r w:rsidR="006F517A" w:rsidRPr="00F871F1">
        <w:t xml:space="preserve"> a právě výběrem katalyzátoru, změnou pH a koncentrace reaktantů lze ovlivnit výsledné vlastnosti RF aerogelů, jak ukazuje následující tabulka</w:t>
      </w:r>
      <w:r w:rsidR="00F11AEE" w:rsidRPr="00F871F1">
        <w:t xml:space="preserve"> 2.2</w:t>
      </w:r>
      <w:r w:rsidRPr="00F871F1">
        <w:t>.</w:t>
      </w:r>
    </w:p>
    <w:p w:rsidR="001360DA" w:rsidRPr="00F871F1" w:rsidRDefault="001360DA" w:rsidP="001360DA">
      <w:pPr>
        <w:spacing w:line="360" w:lineRule="auto"/>
        <w:jc w:val="both"/>
      </w:pPr>
    </w:p>
    <w:p w:rsidR="00D64A14" w:rsidRPr="00F871F1" w:rsidRDefault="00D64A14" w:rsidP="001360DA">
      <w:pPr>
        <w:spacing w:line="360" w:lineRule="auto"/>
        <w:jc w:val="both"/>
      </w:pPr>
      <w:r w:rsidRPr="00F871F1">
        <w:t>Tabulka 2</w:t>
      </w:r>
      <w:r w:rsidR="00F11AEE" w:rsidRPr="00F871F1">
        <w:t>.2</w:t>
      </w:r>
      <w:r w:rsidRPr="00F871F1">
        <w:t>: Vliv jednotlivých faktorů na vlastnosti RF aerogelů</w:t>
      </w:r>
    </w:p>
    <w:tbl>
      <w:tblPr>
        <w:tblStyle w:val="Mkatabulky"/>
        <w:tblW w:w="0" w:type="auto"/>
        <w:tblBorders>
          <w:top w:val="single" w:sz="12" w:space="0" w:color="000000" w:themeColor="text1"/>
          <w:left w:val="none" w:sz="0" w:space="0" w:color="auto"/>
          <w:bottom w:val="single" w:sz="12" w:space="0" w:color="000000" w:themeColor="text1"/>
          <w:right w:val="none" w:sz="0" w:space="0" w:color="auto"/>
          <w:insideH w:val="single" w:sz="12" w:space="0" w:color="000000" w:themeColor="text1"/>
          <w:insideV w:val="none" w:sz="0" w:space="0" w:color="auto"/>
        </w:tblBorders>
        <w:tblLook w:val="01E0"/>
      </w:tblPr>
      <w:tblGrid>
        <w:gridCol w:w="4503"/>
        <w:gridCol w:w="103"/>
        <w:gridCol w:w="4606"/>
      </w:tblGrid>
      <w:tr w:rsidR="001360DA" w:rsidRPr="00F871F1" w:rsidTr="00CF1615">
        <w:tc>
          <w:tcPr>
            <w:tcW w:w="4606" w:type="dxa"/>
            <w:gridSpan w:val="2"/>
            <w:vAlign w:val="center"/>
          </w:tcPr>
          <w:p w:rsidR="001360DA" w:rsidRPr="00F871F1" w:rsidRDefault="001360DA" w:rsidP="00CF1615">
            <w:pPr>
              <w:spacing w:line="360" w:lineRule="auto"/>
              <w:jc w:val="center"/>
              <w:rPr>
                <w:b/>
              </w:rPr>
            </w:pPr>
            <w:r w:rsidRPr="00F871F1">
              <w:rPr>
                <w:b/>
              </w:rPr>
              <w:t>Faktor</w:t>
            </w:r>
          </w:p>
        </w:tc>
        <w:tc>
          <w:tcPr>
            <w:tcW w:w="4606" w:type="dxa"/>
            <w:vAlign w:val="center"/>
          </w:tcPr>
          <w:p w:rsidR="001360DA" w:rsidRPr="00F871F1" w:rsidRDefault="001360DA" w:rsidP="00CF1615">
            <w:pPr>
              <w:spacing w:line="360" w:lineRule="auto"/>
              <w:jc w:val="center"/>
              <w:rPr>
                <w:b/>
              </w:rPr>
            </w:pPr>
            <w:r w:rsidRPr="00F871F1">
              <w:rPr>
                <w:b/>
              </w:rPr>
              <w:t>Efekt</w:t>
            </w:r>
          </w:p>
        </w:tc>
      </w:tr>
      <w:tr w:rsidR="008D33C8" w:rsidRPr="00F871F1" w:rsidTr="00CF1615">
        <w:trPr>
          <w:trHeight w:val="2327"/>
        </w:trPr>
        <w:tc>
          <w:tcPr>
            <w:tcW w:w="4606" w:type="dxa"/>
            <w:gridSpan w:val="2"/>
            <w:vAlign w:val="center"/>
          </w:tcPr>
          <w:p w:rsidR="008D33C8" w:rsidRPr="00F871F1" w:rsidRDefault="008D33C8" w:rsidP="00CF1615">
            <w:pPr>
              <w:spacing w:line="360" w:lineRule="auto"/>
              <w:jc w:val="center"/>
              <w:rPr>
                <w:b/>
              </w:rPr>
            </w:pPr>
            <w:r w:rsidRPr="00F871F1">
              <w:rPr>
                <w:b/>
              </w:rPr>
              <w:t>Snižování koncentrace reaktantů</w:t>
            </w:r>
          </w:p>
        </w:tc>
        <w:tc>
          <w:tcPr>
            <w:tcW w:w="4606" w:type="dxa"/>
            <w:vAlign w:val="center"/>
          </w:tcPr>
          <w:p w:rsidR="008D33C8" w:rsidRPr="00F871F1" w:rsidRDefault="008D33C8" w:rsidP="00CF1615">
            <w:pPr>
              <w:spacing w:line="360" w:lineRule="auto"/>
              <w:jc w:val="center"/>
            </w:pPr>
            <w:r w:rsidRPr="00F871F1">
              <w:t>Menší částice a velikost pórů</w:t>
            </w:r>
          </w:p>
          <w:p w:rsidR="008D33C8" w:rsidRPr="00F871F1" w:rsidRDefault="008D33C8" w:rsidP="00CF1615">
            <w:pPr>
              <w:spacing w:line="360" w:lineRule="auto"/>
              <w:jc w:val="center"/>
            </w:pPr>
            <w:r w:rsidRPr="00F871F1">
              <w:t>Menší soudružnost gelové struktury</w:t>
            </w:r>
          </w:p>
          <w:p w:rsidR="008D33C8" w:rsidRPr="00F871F1" w:rsidRDefault="008D33C8" w:rsidP="00CF1615">
            <w:pPr>
              <w:spacing w:line="360" w:lineRule="auto"/>
              <w:jc w:val="center"/>
            </w:pPr>
            <w:r w:rsidRPr="00F871F1">
              <w:t>Zvětšení povrchu xerogelů</w:t>
            </w:r>
          </w:p>
          <w:p w:rsidR="008D33C8" w:rsidRPr="00F871F1" w:rsidRDefault="008D33C8" w:rsidP="00CF1615">
            <w:pPr>
              <w:spacing w:line="360" w:lineRule="auto"/>
              <w:jc w:val="center"/>
            </w:pPr>
            <w:r w:rsidRPr="00F871F1">
              <w:t>V závislosti na pH zmenšení/zvětšení pórů</w:t>
            </w:r>
          </w:p>
          <w:p w:rsidR="008D33C8" w:rsidRPr="00F871F1" w:rsidRDefault="008D33C8" w:rsidP="00CF1615">
            <w:pPr>
              <w:spacing w:line="360" w:lineRule="auto"/>
              <w:jc w:val="center"/>
            </w:pPr>
            <w:r w:rsidRPr="00F871F1">
              <w:t>Zvětšení elektrochemické kapacitance</w:t>
            </w:r>
          </w:p>
        </w:tc>
      </w:tr>
      <w:tr w:rsidR="00AB5024" w:rsidRPr="00F871F1" w:rsidTr="00AB5024">
        <w:trPr>
          <w:trHeight w:val="541"/>
        </w:trPr>
        <w:tc>
          <w:tcPr>
            <w:tcW w:w="4606" w:type="dxa"/>
            <w:gridSpan w:val="2"/>
            <w:vAlign w:val="center"/>
          </w:tcPr>
          <w:p w:rsidR="00AB5024" w:rsidRPr="00F871F1" w:rsidRDefault="00AB5024" w:rsidP="00CF1615">
            <w:pPr>
              <w:spacing w:line="360" w:lineRule="auto"/>
              <w:jc w:val="center"/>
              <w:rPr>
                <w:b/>
              </w:rPr>
            </w:pPr>
            <w:r w:rsidRPr="00F871F1">
              <w:rPr>
                <w:b/>
              </w:rPr>
              <w:t>Faktor</w:t>
            </w:r>
          </w:p>
        </w:tc>
        <w:tc>
          <w:tcPr>
            <w:tcW w:w="4606" w:type="dxa"/>
            <w:vAlign w:val="center"/>
          </w:tcPr>
          <w:p w:rsidR="00AB5024" w:rsidRPr="00F871F1" w:rsidRDefault="00AB5024" w:rsidP="00CF1615">
            <w:pPr>
              <w:spacing w:line="360" w:lineRule="auto"/>
              <w:jc w:val="center"/>
            </w:pPr>
            <w:r w:rsidRPr="00F871F1">
              <w:rPr>
                <w:b/>
              </w:rPr>
              <w:t>Efekt</w:t>
            </w:r>
          </w:p>
        </w:tc>
      </w:tr>
      <w:tr w:rsidR="008D33C8" w:rsidRPr="00F871F1" w:rsidTr="00CF1615">
        <w:trPr>
          <w:trHeight w:val="2297"/>
        </w:trPr>
        <w:tc>
          <w:tcPr>
            <w:tcW w:w="4606" w:type="dxa"/>
            <w:gridSpan w:val="2"/>
            <w:vAlign w:val="center"/>
          </w:tcPr>
          <w:p w:rsidR="008D33C8" w:rsidRPr="00F871F1" w:rsidRDefault="008D33C8" w:rsidP="00CF1615">
            <w:pPr>
              <w:spacing w:line="360" w:lineRule="auto"/>
              <w:jc w:val="center"/>
              <w:rPr>
                <w:b/>
              </w:rPr>
            </w:pPr>
            <w:r w:rsidRPr="00F871F1">
              <w:rPr>
                <w:b/>
              </w:rPr>
              <w:lastRenderedPageBreak/>
              <w:t>Kyselá katalýza</w:t>
            </w:r>
          </w:p>
        </w:tc>
        <w:tc>
          <w:tcPr>
            <w:tcW w:w="4606" w:type="dxa"/>
            <w:vAlign w:val="center"/>
          </w:tcPr>
          <w:p w:rsidR="008D33C8" w:rsidRPr="00F871F1" w:rsidRDefault="008D33C8" w:rsidP="00CF1615">
            <w:pPr>
              <w:spacing w:line="360" w:lineRule="auto"/>
              <w:jc w:val="center"/>
            </w:pPr>
            <w:r w:rsidRPr="00F871F1">
              <w:t>Pro nízké RF koncentrace: malé, jemné, frakční agregáty částic s velkou distribucí velikosti pórů</w:t>
            </w:r>
          </w:p>
          <w:p w:rsidR="008D33C8" w:rsidRPr="00F871F1" w:rsidRDefault="008D33C8" w:rsidP="00CF1615">
            <w:pPr>
              <w:spacing w:line="360" w:lineRule="auto"/>
              <w:jc w:val="center"/>
            </w:pPr>
          </w:p>
          <w:p w:rsidR="008D33C8" w:rsidRPr="00F871F1" w:rsidRDefault="008D33C8" w:rsidP="00CF1615">
            <w:pPr>
              <w:spacing w:line="360" w:lineRule="auto"/>
              <w:jc w:val="center"/>
            </w:pPr>
            <w:r w:rsidRPr="00F871F1">
              <w:t>Pro vysoké RF koncentrace: žádné agregáty, velmi úzká distribuce velikosti pórů, může zkrátit gelační čas</w:t>
            </w:r>
          </w:p>
        </w:tc>
      </w:tr>
      <w:tr w:rsidR="008D33C8" w:rsidRPr="00F871F1" w:rsidTr="00CF1615">
        <w:trPr>
          <w:trHeight w:val="3056"/>
        </w:trPr>
        <w:tc>
          <w:tcPr>
            <w:tcW w:w="4606" w:type="dxa"/>
            <w:gridSpan w:val="2"/>
            <w:vAlign w:val="center"/>
          </w:tcPr>
          <w:p w:rsidR="008D33C8" w:rsidRPr="00F871F1" w:rsidRDefault="008D33C8" w:rsidP="00CF1615">
            <w:pPr>
              <w:spacing w:line="360" w:lineRule="auto"/>
              <w:jc w:val="center"/>
              <w:rPr>
                <w:b/>
              </w:rPr>
            </w:pPr>
            <w:r w:rsidRPr="00F871F1">
              <w:rPr>
                <w:b/>
              </w:rPr>
              <w:t>Zásaditá katalýza</w:t>
            </w:r>
          </w:p>
        </w:tc>
        <w:tc>
          <w:tcPr>
            <w:tcW w:w="4606" w:type="dxa"/>
            <w:vAlign w:val="center"/>
          </w:tcPr>
          <w:p w:rsidR="008D33C8" w:rsidRPr="00F871F1" w:rsidRDefault="008D33C8" w:rsidP="00CF1615">
            <w:pPr>
              <w:spacing w:line="360" w:lineRule="auto"/>
              <w:jc w:val="center"/>
            </w:pPr>
            <w:r w:rsidRPr="00F871F1">
              <w:t>Nízké koncentrace: koloidní gely (velké částice propojeny malými kruhy, malý povrch, nízká mechanická odolnost)</w:t>
            </w:r>
          </w:p>
          <w:p w:rsidR="008D33C8" w:rsidRPr="00F871F1" w:rsidRDefault="008D33C8" w:rsidP="00CF1615">
            <w:pPr>
              <w:spacing w:line="360" w:lineRule="auto"/>
              <w:jc w:val="center"/>
            </w:pPr>
          </w:p>
          <w:p w:rsidR="008D33C8" w:rsidRPr="00F871F1" w:rsidRDefault="008D33C8" w:rsidP="00CF1615">
            <w:pPr>
              <w:spacing w:line="360" w:lineRule="auto"/>
              <w:jc w:val="center"/>
            </w:pPr>
            <w:r w:rsidRPr="00F871F1">
              <w:t>Vysoké koncentrace: polymerní gely (malé polymerní částice propojeny velkými kruhy, velký povrch, velká mechanická odolnost), zkracuje gelační čas</w:t>
            </w:r>
          </w:p>
        </w:tc>
      </w:tr>
      <w:tr w:rsidR="00CF1615" w:rsidRPr="00F871F1" w:rsidTr="00CF1615">
        <w:trPr>
          <w:trHeight w:val="4993"/>
        </w:trPr>
        <w:tc>
          <w:tcPr>
            <w:tcW w:w="4503" w:type="dxa"/>
            <w:vAlign w:val="center"/>
          </w:tcPr>
          <w:p w:rsidR="00CF1615" w:rsidRPr="00F871F1" w:rsidRDefault="00CF1615" w:rsidP="00CF1615">
            <w:pPr>
              <w:spacing w:line="360" w:lineRule="auto"/>
              <w:jc w:val="center"/>
              <w:rPr>
                <w:b/>
              </w:rPr>
            </w:pPr>
            <w:r w:rsidRPr="00F871F1">
              <w:rPr>
                <w:b/>
              </w:rPr>
              <w:t>Zvyšování pH gelu</w:t>
            </w:r>
          </w:p>
        </w:tc>
        <w:tc>
          <w:tcPr>
            <w:tcW w:w="4709" w:type="dxa"/>
            <w:gridSpan w:val="2"/>
            <w:vAlign w:val="center"/>
          </w:tcPr>
          <w:p w:rsidR="00CF1615" w:rsidRPr="00F871F1" w:rsidRDefault="00CF1615" w:rsidP="00CF1615">
            <w:pPr>
              <w:spacing w:line="360" w:lineRule="auto"/>
              <w:jc w:val="center"/>
            </w:pPr>
            <w:r w:rsidRPr="00F871F1">
              <w:t>Zvyšuje povrch a velikost pórů uhlíkatých aerogelů</w:t>
            </w:r>
          </w:p>
          <w:p w:rsidR="00CF1615" w:rsidRPr="00F871F1" w:rsidRDefault="00CF1615" w:rsidP="00CF1615">
            <w:pPr>
              <w:spacing w:line="360" w:lineRule="auto"/>
              <w:jc w:val="center"/>
            </w:pPr>
            <w:r w:rsidRPr="00F871F1">
              <w:t>Zvyšuje elektrochemickou kapacitanci uhlíkatých aerogelů</w:t>
            </w:r>
          </w:p>
          <w:p w:rsidR="00CF1615" w:rsidRPr="00F871F1" w:rsidRDefault="00CF1615" w:rsidP="00CF1615">
            <w:pPr>
              <w:spacing w:line="360" w:lineRule="auto"/>
              <w:jc w:val="center"/>
            </w:pPr>
            <w:r w:rsidRPr="00F871F1">
              <w:t>Nepatrný efekt na velikost povrchu uhlíkatých xerogelů</w:t>
            </w:r>
          </w:p>
          <w:p w:rsidR="00CF1615" w:rsidRPr="00F871F1" w:rsidRDefault="00CF1615" w:rsidP="00CF1615">
            <w:pPr>
              <w:spacing w:line="360" w:lineRule="auto"/>
              <w:jc w:val="center"/>
            </w:pPr>
            <w:r w:rsidRPr="00F871F1">
              <w:t>Zvětšuje velikost pórů uhlíkatých xerogelů při vysoké koncentraci reaktantů</w:t>
            </w:r>
          </w:p>
          <w:p w:rsidR="00CF1615" w:rsidRPr="00F871F1" w:rsidRDefault="00CF1615" w:rsidP="00CF1615">
            <w:pPr>
              <w:spacing w:line="360" w:lineRule="auto"/>
              <w:jc w:val="center"/>
            </w:pPr>
            <w:r w:rsidRPr="00F871F1">
              <w:t>V závislosti na koncentraci buď zvyšuje anebo snižuje elektrochemickou kapacitanci uhlíkatých xerogelů</w:t>
            </w:r>
          </w:p>
        </w:tc>
      </w:tr>
    </w:tbl>
    <w:p w:rsidR="00D64A14" w:rsidRPr="00F871F1" w:rsidRDefault="00D64A14" w:rsidP="00E549F1">
      <w:pPr>
        <w:pStyle w:val="Nadpis2"/>
        <w:spacing w:line="360" w:lineRule="auto"/>
        <w:rPr>
          <w:color w:val="auto"/>
        </w:rPr>
      </w:pPr>
    </w:p>
    <w:p w:rsidR="00E549F1" w:rsidRPr="00F871F1" w:rsidRDefault="00E549F1" w:rsidP="00E549F1">
      <w:pPr>
        <w:pStyle w:val="Nadpis2"/>
        <w:spacing w:line="360" w:lineRule="auto"/>
        <w:rPr>
          <w:color w:val="auto"/>
        </w:rPr>
      </w:pPr>
      <w:bookmarkStart w:id="17" w:name="_Toc324954161"/>
      <w:r w:rsidRPr="00F871F1">
        <w:rPr>
          <w:color w:val="auto"/>
        </w:rPr>
        <w:t xml:space="preserve">2.3 Kompozitní materiály </w:t>
      </w:r>
      <w:r w:rsidR="00A74094" w:rsidRPr="00F871F1">
        <w:rPr>
          <w:color w:val="auto"/>
        </w:rPr>
        <w:t xml:space="preserve">s nanočásticemi kovů </w:t>
      </w:r>
      <w:r w:rsidRPr="00F871F1">
        <w:rPr>
          <w:color w:val="auto"/>
        </w:rPr>
        <w:t>a jejich aplikace</w:t>
      </w:r>
      <w:bookmarkEnd w:id="17"/>
    </w:p>
    <w:p w:rsidR="004F73EC" w:rsidRPr="00F871F1" w:rsidRDefault="004B5820" w:rsidP="004B5820">
      <w:pPr>
        <w:spacing w:line="360" w:lineRule="auto"/>
        <w:jc w:val="both"/>
      </w:pPr>
      <w:r w:rsidRPr="00F871F1">
        <w:t>Nanočástice kovů, případně oxidů kovů, vykazují unikátní vlastnosti mimo jiné v oblasti magnetické aktivity, chemické redukce či sorpčních schopností. Co ovšem většinou postrádají</w:t>
      </w:r>
      <w:r w:rsidR="00A976B0" w:rsidRPr="00F871F1">
        <w:t>,</w:t>
      </w:r>
      <w:r w:rsidRPr="00F871F1">
        <w:t xml:space="preserve"> je chemická stabilita a tím pádem mají často tendence k agregaci, která vede ke značné</w:t>
      </w:r>
      <w:r w:rsidR="00B549D2" w:rsidRPr="00F871F1">
        <w:t>mu</w:t>
      </w:r>
      <w:r w:rsidRPr="00F871F1">
        <w:t xml:space="preserve"> snížení efektivity jejich schopností. Aby s</w:t>
      </w:r>
      <w:r w:rsidR="00A07238" w:rsidRPr="00F871F1">
        <w:t xml:space="preserve">e tomuto jevu předešlo, nanočástice se </w:t>
      </w:r>
      <w:r w:rsidR="00A07238" w:rsidRPr="00F871F1">
        <w:lastRenderedPageBreak/>
        <w:t>různými způsoby zachycují na nosičích – vznikají kompozitní materiály</w:t>
      </w:r>
      <w:r w:rsidR="003C1AD9" w:rsidRPr="00F871F1">
        <w:t>. Praktické aplikace těchto kompozitů pokrývají širokou škálu vzhledem k tomu, že si zachovávají vlastnosti svých složek. Mezi příklady využití patří sorpční aplikace, heterogenní katalýza, senzory a biosenzory, biomedicína a baktericidní účinky</w:t>
      </w:r>
      <w:r w:rsidR="009C6306" w:rsidRPr="00F871F1">
        <w:rPr>
          <w:vertAlign w:val="superscript"/>
        </w:rPr>
        <w:t>43</w:t>
      </w:r>
      <w:r w:rsidR="00B549D2" w:rsidRPr="00F871F1">
        <w:t>.</w:t>
      </w:r>
    </w:p>
    <w:p w:rsidR="00D64A14" w:rsidRPr="00F871F1" w:rsidRDefault="005C056B" w:rsidP="00A976B0">
      <w:pPr>
        <w:spacing w:line="360" w:lineRule="auto"/>
        <w:ind w:firstLine="708"/>
        <w:jc w:val="both"/>
      </w:pPr>
      <w:r w:rsidRPr="00F871F1">
        <w:t>Stříbrné nanočástice se velice často používají při přípravě kompozitních materiálů. S chitos</w:t>
      </w:r>
      <w:r w:rsidR="00A976B0" w:rsidRPr="00F871F1">
        <w:t>a</w:t>
      </w:r>
      <w:r w:rsidRPr="00F871F1">
        <w:t>nem tvoří kompozit využívaný ke katalýze hydrogenace nitrofenolu</w:t>
      </w:r>
      <w:r w:rsidR="006504A2" w:rsidRPr="00F871F1">
        <w:t>, nebezpečného polutantu v životním prostředí</w:t>
      </w:r>
      <w:r w:rsidR="009C6306" w:rsidRPr="00F871F1">
        <w:rPr>
          <w:vertAlign w:val="superscript"/>
        </w:rPr>
        <w:t>44</w:t>
      </w:r>
      <w:r w:rsidRPr="00F871F1">
        <w:t>. Spolu s iontově výměnnými materiály se zase využívají k desinfekci vod</w:t>
      </w:r>
      <w:r w:rsidR="009C6306" w:rsidRPr="00F871F1">
        <w:rPr>
          <w:vertAlign w:val="superscript"/>
        </w:rPr>
        <w:t>45,46</w:t>
      </w:r>
      <w:r w:rsidRPr="00F871F1">
        <w:t>.</w:t>
      </w:r>
      <w:r w:rsidR="00167403" w:rsidRPr="00F871F1">
        <w:t xml:space="preserve"> Kompozity polyet</w:t>
      </w:r>
      <w:r w:rsidR="00A976B0" w:rsidRPr="00F871F1">
        <w:t>h</w:t>
      </w:r>
      <w:r w:rsidR="00167403" w:rsidRPr="00F871F1">
        <w:t>ylenu s nanočásticemi stříbra mohou být součástí LCD displejů</w:t>
      </w:r>
      <w:r w:rsidR="009C6306" w:rsidRPr="00F871F1">
        <w:rPr>
          <w:vertAlign w:val="superscript"/>
        </w:rPr>
        <w:t>47</w:t>
      </w:r>
      <w:r w:rsidR="00167403" w:rsidRPr="00F871F1">
        <w:t>.</w:t>
      </w:r>
      <w:r w:rsidR="00A51921" w:rsidRPr="00F871F1">
        <w:t xml:space="preserve"> </w:t>
      </w:r>
      <w:r w:rsidR="00B82C38" w:rsidRPr="00F871F1">
        <w:t>Uhlíkem obalené nanočástice stříbra se přidávají také do hliníkových slitin pro zlepšení jejich mechanických vlastností</w:t>
      </w:r>
      <w:r w:rsidR="009C6306" w:rsidRPr="00F871F1">
        <w:rPr>
          <w:vertAlign w:val="superscript"/>
        </w:rPr>
        <w:t>48</w:t>
      </w:r>
      <w:r w:rsidR="00B82C38" w:rsidRPr="00F871F1">
        <w:t>.</w:t>
      </w:r>
      <w:r w:rsidR="00D64A14" w:rsidRPr="00F871F1">
        <w:t xml:space="preserve"> Další možné využití se týká antibakteriálních ochranných obalů na jídlo, kde nalézá uplatnění </w:t>
      </w:r>
      <w:r w:rsidR="006504A2" w:rsidRPr="00F871F1">
        <w:t xml:space="preserve">např. </w:t>
      </w:r>
      <w:r w:rsidR="00D64A14" w:rsidRPr="00F871F1">
        <w:t>kompozit nanostrukturovaného křemičitanu vápenatého s nanočásticemi stříbra</w:t>
      </w:r>
      <w:r w:rsidR="009C6306" w:rsidRPr="00F871F1">
        <w:rPr>
          <w:vertAlign w:val="superscript"/>
        </w:rPr>
        <w:t>49</w:t>
      </w:r>
      <w:r w:rsidR="00D64A14" w:rsidRPr="00F871F1">
        <w:t>.</w:t>
      </w:r>
    </w:p>
    <w:p w:rsidR="00D64A14" w:rsidRPr="00F871F1" w:rsidRDefault="00D64A14">
      <w:pPr>
        <w:spacing w:after="200" w:line="276" w:lineRule="auto"/>
      </w:pPr>
      <w:r w:rsidRPr="00F871F1">
        <w:br w:type="page"/>
      </w:r>
    </w:p>
    <w:p w:rsidR="00827502" w:rsidRPr="00F871F1" w:rsidRDefault="00827502" w:rsidP="00E549F1">
      <w:pPr>
        <w:pStyle w:val="Nadpis1"/>
        <w:spacing w:line="360" w:lineRule="auto"/>
        <w:rPr>
          <w:color w:val="auto"/>
        </w:rPr>
      </w:pPr>
      <w:bookmarkStart w:id="18" w:name="_Toc324954162"/>
      <w:r w:rsidRPr="00F871F1">
        <w:rPr>
          <w:color w:val="auto"/>
        </w:rPr>
        <w:lastRenderedPageBreak/>
        <w:t>3. Experimentální část</w:t>
      </w:r>
      <w:bookmarkEnd w:id="18"/>
    </w:p>
    <w:p w:rsidR="00AE4A30" w:rsidRPr="00F871F1" w:rsidRDefault="00AE4A30" w:rsidP="00875036">
      <w:pPr>
        <w:pStyle w:val="Nadpis2"/>
        <w:spacing w:line="360" w:lineRule="auto"/>
        <w:rPr>
          <w:color w:val="auto"/>
        </w:rPr>
      </w:pPr>
      <w:bookmarkStart w:id="19" w:name="_Toc324954163"/>
      <w:r w:rsidRPr="00F871F1">
        <w:rPr>
          <w:color w:val="auto"/>
        </w:rPr>
        <w:t>3.1 Chemikálie</w:t>
      </w:r>
      <w:bookmarkEnd w:id="19"/>
    </w:p>
    <w:p w:rsidR="00AE4A30" w:rsidRPr="00F871F1" w:rsidRDefault="00AE4A30" w:rsidP="00AE4A30">
      <w:pPr>
        <w:spacing w:line="360" w:lineRule="auto"/>
      </w:pPr>
      <w:r w:rsidRPr="00F871F1">
        <w:t xml:space="preserve">Všechny použité chemikálie pro realizaci experimentů v rámci diplomové práce jsou uvedeny v tabulce </w:t>
      </w:r>
      <w:r w:rsidR="00084D19" w:rsidRPr="00F871F1">
        <w:t>3</w:t>
      </w:r>
      <w:r w:rsidR="00F11AEE" w:rsidRPr="00F871F1">
        <w:t>.1</w:t>
      </w:r>
      <w:r w:rsidRPr="00F871F1">
        <w:t>.</w:t>
      </w:r>
    </w:p>
    <w:p w:rsidR="00827502" w:rsidRPr="00F871F1" w:rsidRDefault="00AE4A30" w:rsidP="00AE4A30">
      <w:pPr>
        <w:spacing w:line="360" w:lineRule="auto"/>
      </w:pPr>
      <w:r w:rsidRPr="00F871F1">
        <w:t xml:space="preserve">Tabulka </w:t>
      </w:r>
      <w:r w:rsidR="00084D19" w:rsidRPr="00F871F1">
        <w:t>3</w:t>
      </w:r>
      <w:r w:rsidR="00F11AEE" w:rsidRPr="00F871F1">
        <w:t>.1</w:t>
      </w:r>
      <w:r w:rsidRPr="00F871F1">
        <w:t>: Použité chemikálie</w:t>
      </w:r>
    </w:p>
    <w:tbl>
      <w:tblPr>
        <w:tblStyle w:val="Mkatabulky"/>
        <w:tblW w:w="0" w:type="auto"/>
        <w:jc w:val="center"/>
        <w:tblLook w:val="04A0"/>
      </w:tblPr>
      <w:tblGrid>
        <w:gridCol w:w="2302"/>
        <w:gridCol w:w="3051"/>
        <w:gridCol w:w="1555"/>
        <w:gridCol w:w="2303"/>
      </w:tblGrid>
      <w:tr w:rsidR="00AE4A30" w:rsidRPr="00F871F1" w:rsidTr="00D64A14">
        <w:trPr>
          <w:jc w:val="center"/>
        </w:trPr>
        <w:tc>
          <w:tcPr>
            <w:tcW w:w="2302" w:type="dxa"/>
            <w:vAlign w:val="center"/>
          </w:tcPr>
          <w:p w:rsidR="00AE4A30" w:rsidRPr="00F871F1" w:rsidRDefault="00AE4A30" w:rsidP="00D64A14">
            <w:pPr>
              <w:spacing w:line="360" w:lineRule="auto"/>
              <w:jc w:val="center"/>
              <w:rPr>
                <w:b/>
              </w:rPr>
            </w:pPr>
            <w:r w:rsidRPr="00F871F1">
              <w:rPr>
                <w:b/>
              </w:rPr>
              <w:t>Název</w:t>
            </w:r>
          </w:p>
        </w:tc>
        <w:tc>
          <w:tcPr>
            <w:tcW w:w="3051" w:type="dxa"/>
            <w:vAlign w:val="center"/>
          </w:tcPr>
          <w:p w:rsidR="00AE4A30" w:rsidRPr="00F871F1" w:rsidRDefault="00AE4A30" w:rsidP="00D64A14">
            <w:pPr>
              <w:spacing w:line="360" w:lineRule="auto"/>
              <w:jc w:val="center"/>
              <w:rPr>
                <w:b/>
              </w:rPr>
            </w:pPr>
            <w:r w:rsidRPr="00F871F1">
              <w:rPr>
                <w:b/>
              </w:rPr>
              <w:t>Molární hmotnost [g/mol]</w:t>
            </w:r>
          </w:p>
        </w:tc>
        <w:tc>
          <w:tcPr>
            <w:tcW w:w="1555" w:type="dxa"/>
            <w:vAlign w:val="center"/>
          </w:tcPr>
          <w:p w:rsidR="00AE4A30" w:rsidRPr="00F871F1" w:rsidRDefault="00AE4A30" w:rsidP="00D64A14">
            <w:pPr>
              <w:spacing w:line="360" w:lineRule="auto"/>
              <w:jc w:val="center"/>
              <w:rPr>
                <w:b/>
              </w:rPr>
            </w:pPr>
            <w:r w:rsidRPr="00F871F1">
              <w:rPr>
                <w:b/>
              </w:rPr>
              <w:t>Výrobce</w:t>
            </w:r>
          </w:p>
        </w:tc>
        <w:tc>
          <w:tcPr>
            <w:tcW w:w="2303" w:type="dxa"/>
            <w:vAlign w:val="center"/>
          </w:tcPr>
          <w:p w:rsidR="00AE4A30" w:rsidRPr="00F871F1" w:rsidRDefault="00AE4A30" w:rsidP="00D64A14">
            <w:pPr>
              <w:spacing w:line="360" w:lineRule="auto"/>
              <w:jc w:val="center"/>
              <w:rPr>
                <w:b/>
              </w:rPr>
            </w:pPr>
            <w:r w:rsidRPr="00F871F1">
              <w:rPr>
                <w:b/>
              </w:rPr>
              <w:t>Čistota [%]</w:t>
            </w:r>
          </w:p>
        </w:tc>
      </w:tr>
      <w:tr w:rsidR="00AE4A30" w:rsidRPr="00F871F1" w:rsidTr="00D64A14">
        <w:trPr>
          <w:jc w:val="center"/>
        </w:trPr>
        <w:tc>
          <w:tcPr>
            <w:tcW w:w="2302" w:type="dxa"/>
            <w:vAlign w:val="center"/>
          </w:tcPr>
          <w:p w:rsidR="00AE4A30" w:rsidRPr="00F871F1" w:rsidRDefault="00AE4A30" w:rsidP="00D64A14">
            <w:pPr>
              <w:spacing w:line="360" w:lineRule="auto"/>
              <w:jc w:val="center"/>
            </w:pPr>
            <w:r w:rsidRPr="00F871F1">
              <w:t>AgNO</w:t>
            </w:r>
            <w:r w:rsidRPr="00F871F1">
              <w:rPr>
                <w:vertAlign w:val="subscript"/>
              </w:rPr>
              <w:t>3</w:t>
            </w:r>
          </w:p>
        </w:tc>
        <w:tc>
          <w:tcPr>
            <w:tcW w:w="3051" w:type="dxa"/>
            <w:vAlign w:val="center"/>
          </w:tcPr>
          <w:p w:rsidR="00AE4A30" w:rsidRPr="00F871F1" w:rsidRDefault="00AE4A30" w:rsidP="00D64A14">
            <w:pPr>
              <w:spacing w:line="360" w:lineRule="auto"/>
              <w:jc w:val="center"/>
            </w:pPr>
            <w:r w:rsidRPr="00F871F1">
              <w:t>169,87</w:t>
            </w:r>
          </w:p>
        </w:tc>
        <w:tc>
          <w:tcPr>
            <w:tcW w:w="1555" w:type="dxa"/>
            <w:vAlign w:val="center"/>
          </w:tcPr>
          <w:p w:rsidR="00AE4A30" w:rsidRPr="00F871F1" w:rsidRDefault="00AE4A30" w:rsidP="00D64A14">
            <w:pPr>
              <w:spacing w:line="360" w:lineRule="auto"/>
              <w:jc w:val="center"/>
            </w:pPr>
            <w:r w:rsidRPr="00F871F1">
              <w:t>Tamda</w:t>
            </w:r>
          </w:p>
        </w:tc>
        <w:tc>
          <w:tcPr>
            <w:tcW w:w="2303" w:type="dxa"/>
            <w:vAlign w:val="center"/>
          </w:tcPr>
          <w:p w:rsidR="00AE4A30" w:rsidRPr="00F871F1" w:rsidRDefault="00AE4A30" w:rsidP="00D64A14">
            <w:pPr>
              <w:spacing w:line="360" w:lineRule="auto"/>
              <w:jc w:val="center"/>
            </w:pPr>
            <w:r w:rsidRPr="00F871F1">
              <w:t>p.a.</w:t>
            </w:r>
          </w:p>
        </w:tc>
      </w:tr>
      <w:tr w:rsidR="00AE4A30" w:rsidRPr="00F871F1" w:rsidTr="00D64A14">
        <w:trPr>
          <w:jc w:val="center"/>
        </w:trPr>
        <w:tc>
          <w:tcPr>
            <w:tcW w:w="2302" w:type="dxa"/>
            <w:vAlign w:val="center"/>
          </w:tcPr>
          <w:p w:rsidR="00AE4A30" w:rsidRPr="00F871F1" w:rsidRDefault="00AE4A30" w:rsidP="00D64A14">
            <w:pPr>
              <w:spacing w:line="360" w:lineRule="auto"/>
              <w:jc w:val="center"/>
            </w:pPr>
            <w:r w:rsidRPr="00F871F1">
              <w:t>NH</w:t>
            </w:r>
            <w:r w:rsidRPr="00F871F1">
              <w:rPr>
                <w:vertAlign w:val="subscript"/>
              </w:rPr>
              <w:t>3</w:t>
            </w:r>
          </w:p>
        </w:tc>
        <w:tc>
          <w:tcPr>
            <w:tcW w:w="3051" w:type="dxa"/>
            <w:vAlign w:val="center"/>
          </w:tcPr>
          <w:p w:rsidR="00AE4A30" w:rsidRPr="00F871F1" w:rsidRDefault="00AE4A30" w:rsidP="00D64A14">
            <w:pPr>
              <w:spacing w:line="360" w:lineRule="auto"/>
              <w:jc w:val="center"/>
            </w:pPr>
            <w:r w:rsidRPr="00F871F1">
              <w:t>17</w:t>
            </w:r>
          </w:p>
        </w:tc>
        <w:tc>
          <w:tcPr>
            <w:tcW w:w="1555" w:type="dxa"/>
            <w:vAlign w:val="center"/>
          </w:tcPr>
          <w:p w:rsidR="00AE4A30" w:rsidRPr="00F871F1" w:rsidRDefault="00AE4A30" w:rsidP="00D64A14">
            <w:pPr>
              <w:spacing w:line="360" w:lineRule="auto"/>
              <w:jc w:val="center"/>
            </w:pPr>
            <w:r w:rsidRPr="00F871F1">
              <w:t>Lach-Ner</w:t>
            </w:r>
          </w:p>
        </w:tc>
        <w:tc>
          <w:tcPr>
            <w:tcW w:w="2303" w:type="dxa"/>
            <w:vAlign w:val="center"/>
          </w:tcPr>
          <w:p w:rsidR="00AE4A30" w:rsidRPr="00F871F1" w:rsidRDefault="00AE4A30" w:rsidP="00D64A14">
            <w:pPr>
              <w:spacing w:line="360" w:lineRule="auto"/>
              <w:jc w:val="center"/>
            </w:pPr>
            <w:r w:rsidRPr="00F871F1">
              <w:t>p.a.</w:t>
            </w:r>
          </w:p>
        </w:tc>
      </w:tr>
      <w:tr w:rsidR="00AE4A30" w:rsidRPr="00F871F1" w:rsidTr="00D64A14">
        <w:trPr>
          <w:jc w:val="center"/>
        </w:trPr>
        <w:tc>
          <w:tcPr>
            <w:tcW w:w="2302" w:type="dxa"/>
            <w:vAlign w:val="center"/>
          </w:tcPr>
          <w:p w:rsidR="00AE4A30" w:rsidRPr="00F871F1" w:rsidRDefault="00AE4A30" w:rsidP="00D64A14">
            <w:pPr>
              <w:spacing w:line="360" w:lineRule="auto"/>
              <w:jc w:val="center"/>
            </w:pPr>
            <w:r w:rsidRPr="00F871F1">
              <w:t>NaOH</w:t>
            </w:r>
          </w:p>
        </w:tc>
        <w:tc>
          <w:tcPr>
            <w:tcW w:w="3051" w:type="dxa"/>
            <w:vAlign w:val="center"/>
          </w:tcPr>
          <w:p w:rsidR="00AE4A30" w:rsidRPr="00F871F1" w:rsidRDefault="00AE4A30" w:rsidP="00D64A14">
            <w:pPr>
              <w:spacing w:line="360" w:lineRule="auto"/>
              <w:jc w:val="center"/>
            </w:pPr>
            <w:r w:rsidRPr="00F871F1">
              <w:t>40</w:t>
            </w:r>
          </w:p>
        </w:tc>
        <w:tc>
          <w:tcPr>
            <w:tcW w:w="1555" w:type="dxa"/>
            <w:vAlign w:val="center"/>
          </w:tcPr>
          <w:p w:rsidR="00AE4A30" w:rsidRPr="00F871F1" w:rsidRDefault="00AE4A30" w:rsidP="00D64A14">
            <w:pPr>
              <w:spacing w:line="360" w:lineRule="auto"/>
              <w:jc w:val="center"/>
            </w:pPr>
            <w:r w:rsidRPr="00F871F1">
              <w:t>Lach-Ner</w:t>
            </w:r>
          </w:p>
        </w:tc>
        <w:tc>
          <w:tcPr>
            <w:tcW w:w="2303" w:type="dxa"/>
            <w:vAlign w:val="center"/>
          </w:tcPr>
          <w:p w:rsidR="00AE4A30" w:rsidRPr="00F871F1" w:rsidRDefault="00AE4A30" w:rsidP="00D64A14">
            <w:pPr>
              <w:spacing w:line="360" w:lineRule="auto"/>
              <w:jc w:val="center"/>
            </w:pPr>
            <w:r w:rsidRPr="00F871F1">
              <w:t>p.a.</w:t>
            </w:r>
          </w:p>
        </w:tc>
      </w:tr>
      <w:tr w:rsidR="00AE4A30" w:rsidRPr="00F871F1" w:rsidTr="00D64A14">
        <w:trPr>
          <w:jc w:val="center"/>
        </w:trPr>
        <w:tc>
          <w:tcPr>
            <w:tcW w:w="2302" w:type="dxa"/>
            <w:vAlign w:val="center"/>
          </w:tcPr>
          <w:p w:rsidR="00AE4A30" w:rsidRPr="00F871F1" w:rsidRDefault="00AE4A30" w:rsidP="00D64A14">
            <w:pPr>
              <w:spacing w:line="360" w:lineRule="auto"/>
              <w:jc w:val="center"/>
            </w:pPr>
            <w:r w:rsidRPr="00F871F1">
              <w:t>D (+) maltosa</w:t>
            </w:r>
          </w:p>
        </w:tc>
        <w:tc>
          <w:tcPr>
            <w:tcW w:w="3051" w:type="dxa"/>
            <w:vAlign w:val="center"/>
          </w:tcPr>
          <w:p w:rsidR="00AE4A30" w:rsidRPr="00F871F1" w:rsidRDefault="00AE4A30" w:rsidP="00D64A14">
            <w:pPr>
              <w:spacing w:line="360" w:lineRule="auto"/>
              <w:jc w:val="center"/>
            </w:pPr>
            <w:r w:rsidRPr="00F871F1">
              <w:t>360,31</w:t>
            </w:r>
          </w:p>
        </w:tc>
        <w:tc>
          <w:tcPr>
            <w:tcW w:w="1555" w:type="dxa"/>
            <w:vAlign w:val="center"/>
          </w:tcPr>
          <w:p w:rsidR="00AE4A30" w:rsidRPr="00F871F1" w:rsidRDefault="00AE4A30" w:rsidP="00D64A14">
            <w:pPr>
              <w:spacing w:line="360" w:lineRule="auto"/>
              <w:jc w:val="center"/>
            </w:pPr>
            <w:r w:rsidRPr="00F871F1">
              <w:t>Sigma Aldrich</w:t>
            </w:r>
          </w:p>
        </w:tc>
        <w:tc>
          <w:tcPr>
            <w:tcW w:w="2303" w:type="dxa"/>
            <w:vAlign w:val="center"/>
          </w:tcPr>
          <w:p w:rsidR="00AE4A30" w:rsidRPr="00F871F1" w:rsidRDefault="00AE4A30" w:rsidP="00D64A14">
            <w:pPr>
              <w:spacing w:line="360" w:lineRule="auto"/>
              <w:jc w:val="center"/>
            </w:pPr>
            <w:r w:rsidRPr="00F871F1">
              <w:t>99</w:t>
            </w:r>
          </w:p>
        </w:tc>
      </w:tr>
      <w:tr w:rsidR="00AE4A30" w:rsidRPr="00F871F1" w:rsidTr="00D64A14">
        <w:trPr>
          <w:jc w:val="center"/>
        </w:trPr>
        <w:tc>
          <w:tcPr>
            <w:tcW w:w="2302" w:type="dxa"/>
            <w:vAlign w:val="center"/>
          </w:tcPr>
          <w:p w:rsidR="00AE4A30" w:rsidRPr="00F871F1" w:rsidRDefault="00D64A14" w:rsidP="00D64A14">
            <w:pPr>
              <w:spacing w:line="360" w:lineRule="auto"/>
              <w:jc w:val="center"/>
            </w:pPr>
            <w:r w:rsidRPr="00F871F1">
              <w:t>resorcinol</w:t>
            </w:r>
          </w:p>
        </w:tc>
        <w:tc>
          <w:tcPr>
            <w:tcW w:w="3051" w:type="dxa"/>
            <w:vAlign w:val="center"/>
          </w:tcPr>
          <w:p w:rsidR="00AE4A30" w:rsidRPr="00F871F1" w:rsidRDefault="00DC6523" w:rsidP="00D64A14">
            <w:pPr>
              <w:spacing w:line="360" w:lineRule="auto"/>
              <w:jc w:val="center"/>
            </w:pPr>
            <w:r w:rsidRPr="00F871F1">
              <w:t>110,06</w:t>
            </w:r>
          </w:p>
        </w:tc>
        <w:tc>
          <w:tcPr>
            <w:tcW w:w="1555" w:type="dxa"/>
            <w:vAlign w:val="center"/>
          </w:tcPr>
          <w:p w:rsidR="00AE4A30" w:rsidRPr="00F871F1" w:rsidRDefault="00DC6523" w:rsidP="00D64A14">
            <w:pPr>
              <w:spacing w:line="360" w:lineRule="auto"/>
              <w:jc w:val="center"/>
            </w:pPr>
            <w:r w:rsidRPr="00F871F1">
              <w:t>Sigma Aldrich</w:t>
            </w:r>
          </w:p>
        </w:tc>
        <w:tc>
          <w:tcPr>
            <w:tcW w:w="2303" w:type="dxa"/>
            <w:vAlign w:val="center"/>
          </w:tcPr>
          <w:p w:rsidR="00AE4A30" w:rsidRPr="00F871F1" w:rsidRDefault="00DC6523" w:rsidP="00D64A14">
            <w:pPr>
              <w:spacing w:line="360" w:lineRule="auto"/>
              <w:jc w:val="center"/>
            </w:pPr>
            <w:r w:rsidRPr="00F871F1">
              <w:t>98,5-100,5</w:t>
            </w:r>
          </w:p>
        </w:tc>
      </w:tr>
      <w:tr w:rsidR="00676957" w:rsidRPr="00F871F1" w:rsidTr="00D64A14">
        <w:trPr>
          <w:jc w:val="center"/>
        </w:trPr>
        <w:tc>
          <w:tcPr>
            <w:tcW w:w="2302" w:type="dxa"/>
            <w:vAlign w:val="center"/>
          </w:tcPr>
          <w:p w:rsidR="00676957" w:rsidRPr="00F871F1" w:rsidRDefault="00D64A14" w:rsidP="00D64A14">
            <w:pPr>
              <w:spacing w:line="360" w:lineRule="auto"/>
              <w:jc w:val="center"/>
            </w:pPr>
            <w:r w:rsidRPr="00F871F1">
              <w:t>formaldehyd</w:t>
            </w:r>
          </w:p>
        </w:tc>
        <w:tc>
          <w:tcPr>
            <w:tcW w:w="3051" w:type="dxa"/>
            <w:vAlign w:val="center"/>
          </w:tcPr>
          <w:p w:rsidR="00676957" w:rsidRPr="00F871F1" w:rsidRDefault="00DC6523" w:rsidP="00D64A14">
            <w:pPr>
              <w:spacing w:line="360" w:lineRule="auto"/>
              <w:jc w:val="center"/>
            </w:pPr>
            <w:r w:rsidRPr="00F871F1">
              <w:t>30,02</w:t>
            </w:r>
          </w:p>
        </w:tc>
        <w:tc>
          <w:tcPr>
            <w:tcW w:w="1555" w:type="dxa"/>
            <w:vAlign w:val="center"/>
          </w:tcPr>
          <w:p w:rsidR="00676957" w:rsidRPr="00F871F1" w:rsidRDefault="00DC6523" w:rsidP="00D64A14">
            <w:pPr>
              <w:spacing w:line="360" w:lineRule="auto"/>
              <w:jc w:val="center"/>
            </w:pPr>
            <w:r w:rsidRPr="00F871F1">
              <w:t>Sigma Aldrich</w:t>
            </w:r>
          </w:p>
        </w:tc>
        <w:tc>
          <w:tcPr>
            <w:tcW w:w="2303" w:type="dxa"/>
            <w:vAlign w:val="center"/>
          </w:tcPr>
          <w:p w:rsidR="00676957" w:rsidRPr="00F871F1" w:rsidRDefault="00DC6523" w:rsidP="00D64A14">
            <w:pPr>
              <w:spacing w:line="360" w:lineRule="auto"/>
              <w:jc w:val="center"/>
            </w:pPr>
            <w:r w:rsidRPr="00F871F1">
              <w:t>37</w:t>
            </w:r>
          </w:p>
        </w:tc>
      </w:tr>
      <w:tr w:rsidR="00676957" w:rsidRPr="00F871F1" w:rsidTr="00D64A14">
        <w:trPr>
          <w:jc w:val="center"/>
        </w:trPr>
        <w:tc>
          <w:tcPr>
            <w:tcW w:w="2302" w:type="dxa"/>
            <w:vAlign w:val="center"/>
          </w:tcPr>
          <w:p w:rsidR="00676957" w:rsidRPr="00F871F1" w:rsidRDefault="00D64A14" w:rsidP="00D64A14">
            <w:pPr>
              <w:spacing w:line="360" w:lineRule="auto"/>
              <w:jc w:val="center"/>
            </w:pPr>
            <w:r w:rsidRPr="00F871F1">
              <w:t>Vícestěnné uhlíkaté nanotrubičky</w:t>
            </w:r>
          </w:p>
        </w:tc>
        <w:tc>
          <w:tcPr>
            <w:tcW w:w="3051" w:type="dxa"/>
            <w:vAlign w:val="center"/>
          </w:tcPr>
          <w:p w:rsidR="00676957" w:rsidRPr="00F871F1" w:rsidRDefault="00676957" w:rsidP="00D64A14">
            <w:pPr>
              <w:spacing w:line="360" w:lineRule="auto"/>
              <w:jc w:val="center"/>
            </w:pPr>
          </w:p>
        </w:tc>
        <w:tc>
          <w:tcPr>
            <w:tcW w:w="1555" w:type="dxa"/>
            <w:vAlign w:val="center"/>
          </w:tcPr>
          <w:p w:rsidR="00676957" w:rsidRPr="00F871F1" w:rsidRDefault="004C36DF" w:rsidP="00D64A14">
            <w:pPr>
              <w:spacing w:line="360" w:lineRule="auto"/>
              <w:jc w:val="center"/>
            </w:pPr>
            <w:r w:rsidRPr="00F871F1">
              <w:t>Sigma Aldrich</w:t>
            </w:r>
          </w:p>
        </w:tc>
        <w:tc>
          <w:tcPr>
            <w:tcW w:w="2303" w:type="dxa"/>
            <w:vAlign w:val="center"/>
          </w:tcPr>
          <w:p w:rsidR="00676957" w:rsidRPr="00F871F1" w:rsidRDefault="004C36DF" w:rsidP="00D64A14">
            <w:pPr>
              <w:spacing w:line="360" w:lineRule="auto"/>
              <w:jc w:val="center"/>
            </w:pPr>
            <w:r w:rsidRPr="00F871F1">
              <w:t>95</w:t>
            </w:r>
          </w:p>
        </w:tc>
      </w:tr>
      <w:tr w:rsidR="00D64A14" w:rsidRPr="00F871F1" w:rsidTr="00D64A14">
        <w:trPr>
          <w:jc w:val="center"/>
        </w:trPr>
        <w:tc>
          <w:tcPr>
            <w:tcW w:w="2302" w:type="dxa"/>
            <w:vAlign w:val="center"/>
          </w:tcPr>
          <w:p w:rsidR="00D64A14" w:rsidRPr="00F871F1" w:rsidRDefault="00D64A14" w:rsidP="00D64A14">
            <w:pPr>
              <w:spacing w:line="360" w:lineRule="auto"/>
              <w:jc w:val="center"/>
            </w:pPr>
            <w:r w:rsidRPr="00F871F1">
              <w:t>polyethylenimin</w:t>
            </w:r>
          </w:p>
        </w:tc>
        <w:tc>
          <w:tcPr>
            <w:tcW w:w="3051" w:type="dxa"/>
            <w:vAlign w:val="center"/>
          </w:tcPr>
          <w:p w:rsidR="00D64A14" w:rsidRPr="00F871F1" w:rsidRDefault="00D64A14" w:rsidP="00D64A14">
            <w:pPr>
              <w:spacing w:line="360" w:lineRule="auto"/>
              <w:jc w:val="center"/>
            </w:pPr>
          </w:p>
        </w:tc>
        <w:tc>
          <w:tcPr>
            <w:tcW w:w="1555" w:type="dxa"/>
            <w:vAlign w:val="center"/>
          </w:tcPr>
          <w:p w:rsidR="00D64A14" w:rsidRPr="00F871F1" w:rsidRDefault="004C36DF" w:rsidP="00D64A14">
            <w:pPr>
              <w:spacing w:line="360" w:lineRule="auto"/>
              <w:jc w:val="center"/>
            </w:pPr>
            <w:r w:rsidRPr="00F871F1">
              <w:t>Sigma Aldrich</w:t>
            </w:r>
          </w:p>
        </w:tc>
        <w:tc>
          <w:tcPr>
            <w:tcW w:w="2303" w:type="dxa"/>
            <w:vAlign w:val="center"/>
          </w:tcPr>
          <w:p w:rsidR="00D64A14" w:rsidRPr="00F871F1" w:rsidRDefault="00D64A14" w:rsidP="00D64A14">
            <w:pPr>
              <w:spacing w:line="360" w:lineRule="auto"/>
              <w:jc w:val="center"/>
            </w:pPr>
          </w:p>
        </w:tc>
      </w:tr>
      <w:tr w:rsidR="00D64A14" w:rsidRPr="00F871F1" w:rsidTr="00D64A14">
        <w:trPr>
          <w:jc w:val="center"/>
        </w:trPr>
        <w:tc>
          <w:tcPr>
            <w:tcW w:w="2302" w:type="dxa"/>
            <w:vAlign w:val="center"/>
          </w:tcPr>
          <w:p w:rsidR="00D64A14" w:rsidRPr="00F871F1" w:rsidRDefault="00D64A14" w:rsidP="00D64A14">
            <w:pPr>
              <w:spacing w:line="360" w:lineRule="auto"/>
              <w:jc w:val="center"/>
            </w:pPr>
            <w:r w:rsidRPr="00F871F1">
              <w:t>HNO</w:t>
            </w:r>
            <w:r w:rsidRPr="00F871F1">
              <w:rPr>
                <w:vertAlign w:val="subscript"/>
              </w:rPr>
              <w:t>3</w:t>
            </w:r>
          </w:p>
        </w:tc>
        <w:tc>
          <w:tcPr>
            <w:tcW w:w="3051" w:type="dxa"/>
            <w:vAlign w:val="center"/>
          </w:tcPr>
          <w:p w:rsidR="00D64A14" w:rsidRPr="00F871F1" w:rsidRDefault="00DC6523" w:rsidP="00D64A14">
            <w:pPr>
              <w:spacing w:line="360" w:lineRule="auto"/>
              <w:jc w:val="center"/>
            </w:pPr>
            <w:r w:rsidRPr="00F871F1">
              <w:t>63,01</w:t>
            </w:r>
          </w:p>
        </w:tc>
        <w:tc>
          <w:tcPr>
            <w:tcW w:w="1555" w:type="dxa"/>
            <w:vAlign w:val="center"/>
          </w:tcPr>
          <w:p w:rsidR="00D64A14" w:rsidRPr="00F871F1" w:rsidRDefault="00DC6523" w:rsidP="00D64A14">
            <w:pPr>
              <w:spacing w:line="360" w:lineRule="auto"/>
              <w:jc w:val="center"/>
            </w:pPr>
            <w:r w:rsidRPr="00F871F1">
              <w:t>Lach-Ner</w:t>
            </w:r>
          </w:p>
        </w:tc>
        <w:tc>
          <w:tcPr>
            <w:tcW w:w="2303" w:type="dxa"/>
            <w:vAlign w:val="center"/>
          </w:tcPr>
          <w:p w:rsidR="00D64A14" w:rsidRPr="00F871F1" w:rsidRDefault="00DC6523" w:rsidP="00D64A14">
            <w:pPr>
              <w:spacing w:line="360" w:lineRule="auto"/>
              <w:jc w:val="center"/>
            </w:pPr>
            <w:r w:rsidRPr="00F871F1">
              <w:t>65</w:t>
            </w:r>
          </w:p>
        </w:tc>
      </w:tr>
      <w:tr w:rsidR="00DC6523" w:rsidRPr="00F871F1" w:rsidTr="00D64A14">
        <w:trPr>
          <w:jc w:val="center"/>
        </w:trPr>
        <w:tc>
          <w:tcPr>
            <w:tcW w:w="2302" w:type="dxa"/>
            <w:vAlign w:val="center"/>
          </w:tcPr>
          <w:p w:rsidR="00DC6523" w:rsidRPr="00F871F1" w:rsidRDefault="00DC6523" w:rsidP="00D64A14">
            <w:pPr>
              <w:spacing w:line="360" w:lineRule="auto"/>
              <w:jc w:val="center"/>
            </w:pPr>
            <w:r w:rsidRPr="00F871F1">
              <w:t>HCl</w:t>
            </w:r>
          </w:p>
        </w:tc>
        <w:tc>
          <w:tcPr>
            <w:tcW w:w="3051" w:type="dxa"/>
            <w:vAlign w:val="center"/>
          </w:tcPr>
          <w:p w:rsidR="00DC6523" w:rsidRPr="00F871F1" w:rsidRDefault="00DC6523" w:rsidP="00DC6523">
            <w:pPr>
              <w:spacing w:line="360" w:lineRule="auto"/>
              <w:jc w:val="center"/>
            </w:pPr>
            <w:r w:rsidRPr="00F871F1">
              <w:t>36,45</w:t>
            </w:r>
          </w:p>
        </w:tc>
        <w:tc>
          <w:tcPr>
            <w:tcW w:w="1555" w:type="dxa"/>
            <w:vAlign w:val="center"/>
          </w:tcPr>
          <w:p w:rsidR="00DC6523" w:rsidRPr="00F871F1" w:rsidRDefault="00DC6523" w:rsidP="00D64A14">
            <w:pPr>
              <w:spacing w:line="360" w:lineRule="auto"/>
              <w:jc w:val="center"/>
            </w:pPr>
            <w:r w:rsidRPr="00F871F1">
              <w:t>Penta</w:t>
            </w:r>
          </w:p>
        </w:tc>
        <w:tc>
          <w:tcPr>
            <w:tcW w:w="2303" w:type="dxa"/>
            <w:vAlign w:val="center"/>
          </w:tcPr>
          <w:p w:rsidR="00DC6523" w:rsidRPr="00F871F1" w:rsidRDefault="00DC6523" w:rsidP="00D64A14">
            <w:pPr>
              <w:spacing w:line="360" w:lineRule="auto"/>
              <w:jc w:val="center"/>
            </w:pPr>
            <w:r w:rsidRPr="00F871F1">
              <w:t>35</w:t>
            </w:r>
          </w:p>
        </w:tc>
      </w:tr>
      <w:tr w:rsidR="00DC6523" w:rsidRPr="00F871F1" w:rsidTr="00D64A14">
        <w:trPr>
          <w:jc w:val="center"/>
        </w:trPr>
        <w:tc>
          <w:tcPr>
            <w:tcW w:w="2302" w:type="dxa"/>
            <w:vAlign w:val="center"/>
          </w:tcPr>
          <w:p w:rsidR="00DC6523" w:rsidRPr="00F871F1" w:rsidRDefault="00DC6523" w:rsidP="00D64A14">
            <w:pPr>
              <w:spacing w:line="360" w:lineRule="auto"/>
              <w:jc w:val="center"/>
            </w:pPr>
            <w:r w:rsidRPr="00F871F1">
              <w:t>NaHCO</w:t>
            </w:r>
            <w:r w:rsidRPr="00F871F1">
              <w:rPr>
                <w:vertAlign w:val="subscript"/>
              </w:rPr>
              <w:t>3</w:t>
            </w:r>
          </w:p>
        </w:tc>
        <w:tc>
          <w:tcPr>
            <w:tcW w:w="3051" w:type="dxa"/>
            <w:vAlign w:val="center"/>
          </w:tcPr>
          <w:p w:rsidR="00DC6523" w:rsidRPr="00F871F1" w:rsidRDefault="00DC6523" w:rsidP="00D64A14">
            <w:pPr>
              <w:spacing w:line="360" w:lineRule="auto"/>
              <w:jc w:val="center"/>
            </w:pPr>
            <w:r w:rsidRPr="00F871F1">
              <w:t>83,99</w:t>
            </w:r>
          </w:p>
        </w:tc>
        <w:tc>
          <w:tcPr>
            <w:tcW w:w="1555" w:type="dxa"/>
            <w:vAlign w:val="center"/>
          </w:tcPr>
          <w:p w:rsidR="00DC6523" w:rsidRPr="00F871F1" w:rsidRDefault="00DC6523" w:rsidP="00D64A14">
            <w:pPr>
              <w:spacing w:line="360" w:lineRule="auto"/>
              <w:jc w:val="center"/>
            </w:pPr>
            <w:r w:rsidRPr="00F871F1">
              <w:t>LaCheMa</w:t>
            </w:r>
          </w:p>
        </w:tc>
        <w:tc>
          <w:tcPr>
            <w:tcW w:w="2303" w:type="dxa"/>
            <w:vAlign w:val="center"/>
          </w:tcPr>
          <w:p w:rsidR="00DC6523" w:rsidRPr="00F871F1" w:rsidRDefault="00DC6523" w:rsidP="00D64A14">
            <w:pPr>
              <w:spacing w:line="360" w:lineRule="auto"/>
              <w:jc w:val="center"/>
            </w:pPr>
            <w:r w:rsidRPr="00F871F1">
              <w:t>98</w:t>
            </w:r>
          </w:p>
        </w:tc>
      </w:tr>
    </w:tbl>
    <w:p w:rsidR="00AE4A30" w:rsidRPr="00F871F1" w:rsidRDefault="00AE4A30" w:rsidP="004C36DF">
      <w:pPr>
        <w:spacing w:line="360" w:lineRule="auto"/>
        <w:jc w:val="both"/>
      </w:pPr>
    </w:p>
    <w:p w:rsidR="004C36DF" w:rsidRPr="00F871F1" w:rsidRDefault="004C36DF" w:rsidP="004C36DF">
      <w:pPr>
        <w:spacing w:line="360" w:lineRule="auto"/>
        <w:jc w:val="both"/>
      </w:pPr>
      <w:r w:rsidRPr="00F871F1">
        <w:t>Bylo používáno také aktivní uhlí s označením CXV. Jeho číslo AP je 01/006/A, adsorpční mohutnost má minimálně 35%, pH 5% výluhu se pohybuje v rozmezí 4 – 7, plochu povrchu má 1200 m</w:t>
      </w:r>
      <w:r w:rsidRPr="00F871F1">
        <w:rPr>
          <w:vertAlign w:val="superscript"/>
        </w:rPr>
        <w:t>2</w:t>
      </w:r>
      <w:r w:rsidRPr="00F871F1">
        <w:t>∙g</w:t>
      </w:r>
      <w:r w:rsidRPr="00F871F1">
        <w:rPr>
          <w:vertAlign w:val="superscript"/>
        </w:rPr>
        <w:t>-1</w:t>
      </w:r>
      <w:r w:rsidRPr="00F871F1">
        <w:t xml:space="preserve"> a cena za kilogram tohoto materiálu je 119,02 kč.</w:t>
      </w:r>
    </w:p>
    <w:p w:rsidR="001470E5" w:rsidRPr="00F871F1" w:rsidRDefault="001470E5" w:rsidP="00281FAF">
      <w:pPr>
        <w:pStyle w:val="Nadpis3"/>
        <w:spacing w:line="360" w:lineRule="auto"/>
        <w:rPr>
          <w:color w:val="auto"/>
        </w:rPr>
      </w:pPr>
      <w:bookmarkStart w:id="20" w:name="_Toc324954164"/>
      <w:r w:rsidRPr="00F871F1">
        <w:rPr>
          <w:color w:val="auto"/>
        </w:rPr>
        <w:t>3.1.1 Nanočástice stříbra</w:t>
      </w:r>
      <w:bookmarkEnd w:id="20"/>
    </w:p>
    <w:p w:rsidR="008A099E" w:rsidRPr="00F871F1" w:rsidRDefault="001470E5" w:rsidP="001470E5">
      <w:pPr>
        <w:spacing w:line="360" w:lineRule="auto"/>
        <w:jc w:val="both"/>
      </w:pPr>
      <w:r w:rsidRPr="00F871F1">
        <w:t xml:space="preserve">Ve všech experimentech byl k přípravě různě koncentrovaných </w:t>
      </w:r>
      <w:r w:rsidR="008A099E" w:rsidRPr="00F871F1">
        <w:t xml:space="preserve">disperzí </w:t>
      </w:r>
      <w:r w:rsidRPr="00F871F1">
        <w:t xml:space="preserve">nanočástic stříbra </w:t>
      </w:r>
      <w:r w:rsidR="008A099E" w:rsidRPr="00F871F1">
        <w:t xml:space="preserve">použit </w:t>
      </w:r>
      <w:r w:rsidRPr="00F871F1">
        <w:t xml:space="preserve">jeden až dva dny starý zásobní roztok, jehož příprava vycházela z Tollensovy reakce. Modifikovaná Tollensova reakce, při které </w:t>
      </w:r>
      <w:r w:rsidR="008A099E" w:rsidRPr="00F871F1">
        <w:t xml:space="preserve">se </w:t>
      </w:r>
      <w:r w:rsidRPr="00F871F1">
        <w:t>komplexní kation [Ag(NH</w:t>
      </w:r>
      <w:r w:rsidRPr="00F871F1">
        <w:rPr>
          <w:vertAlign w:val="subscript"/>
        </w:rPr>
        <w:t>3</w:t>
      </w:r>
      <w:r w:rsidRPr="00F871F1">
        <w:t>)</w:t>
      </w:r>
      <w:r w:rsidRPr="00F871F1">
        <w:rPr>
          <w:vertAlign w:val="subscript"/>
        </w:rPr>
        <w:t>2</w:t>
      </w:r>
      <w:r w:rsidRPr="00F871F1">
        <w:t>]</w:t>
      </w:r>
      <w:r w:rsidRPr="00F871F1">
        <w:rPr>
          <w:vertAlign w:val="superscript"/>
        </w:rPr>
        <w:t>+</w:t>
      </w:r>
      <w:r w:rsidRPr="00F871F1">
        <w:t xml:space="preserve"> </w:t>
      </w:r>
      <w:r w:rsidR="008A099E" w:rsidRPr="00F871F1">
        <w:t xml:space="preserve">redukuje </w:t>
      </w:r>
      <w:r w:rsidRPr="00F871F1">
        <w:t>redukujícím cukrem</w:t>
      </w:r>
      <w:r w:rsidR="009C6306" w:rsidRPr="00F871F1">
        <w:rPr>
          <w:vertAlign w:val="superscript"/>
        </w:rPr>
        <w:t>50</w:t>
      </w:r>
      <w:r w:rsidRPr="00F871F1">
        <w:t>, je typickým případem využití tvorby komplexu v oblasti přípravy nanočástic stříbra</w:t>
      </w:r>
      <w:r w:rsidR="009C6306" w:rsidRPr="00F871F1">
        <w:rPr>
          <w:vertAlign w:val="superscript"/>
        </w:rPr>
        <w:t>51</w:t>
      </w:r>
      <w:r w:rsidRPr="00F871F1">
        <w:t xml:space="preserve">. </w:t>
      </w:r>
      <w:r w:rsidR="00F957CA" w:rsidRPr="00F871F1">
        <w:t>P</w:t>
      </w:r>
      <w:r w:rsidR="008A099E" w:rsidRPr="00F871F1">
        <w:t xml:space="preserve">říprava </w:t>
      </w:r>
      <w:r w:rsidRPr="00F871F1">
        <w:t>probíhala následovně: v kádince bylo smícháno 100 ml roztoku AgNO</w:t>
      </w:r>
      <w:r w:rsidRPr="00F871F1">
        <w:rPr>
          <w:vertAlign w:val="subscript"/>
        </w:rPr>
        <w:t>3</w:t>
      </w:r>
      <w:r w:rsidRPr="00F871F1">
        <w:t xml:space="preserve"> o koncentraci 5∙10</w:t>
      </w:r>
      <w:r w:rsidRPr="00F871F1">
        <w:rPr>
          <w:vertAlign w:val="superscript"/>
        </w:rPr>
        <w:t>-3</w:t>
      </w:r>
      <w:r w:rsidRPr="00F871F1">
        <w:t xml:space="preserve"> mol∙dm</w:t>
      </w:r>
      <w:r w:rsidRPr="00F871F1">
        <w:rPr>
          <w:vertAlign w:val="superscript"/>
        </w:rPr>
        <w:t>-3</w:t>
      </w:r>
      <w:r w:rsidRPr="00F871F1">
        <w:t>, 180 ml destilované vody, 100 ml roztoku NH</w:t>
      </w:r>
      <w:r w:rsidRPr="00F871F1">
        <w:rPr>
          <w:vertAlign w:val="subscript"/>
        </w:rPr>
        <w:t>3</w:t>
      </w:r>
      <w:r w:rsidRPr="00F871F1">
        <w:t xml:space="preserve"> o koncentraci 2,5∙10</w:t>
      </w:r>
      <w:r w:rsidRPr="00F871F1">
        <w:rPr>
          <w:vertAlign w:val="superscript"/>
        </w:rPr>
        <w:t>-2</w:t>
      </w:r>
      <w:r w:rsidRPr="00F871F1">
        <w:t xml:space="preserve"> mol∙dm</w:t>
      </w:r>
      <w:r w:rsidRPr="00F871F1">
        <w:rPr>
          <w:vertAlign w:val="superscript"/>
        </w:rPr>
        <w:t>-</w:t>
      </w:r>
      <w:smartTag w:uri="urn:schemas-microsoft-com:office:smarttags" w:element="metricconverter">
        <w:smartTagPr>
          <w:attr w:name="ProductID" w:val="3 a"/>
        </w:smartTagPr>
        <w:r w:rsidRPr="00F871F1">
          <w:rPr>
            <w:vertAlign w:val="superscript"/>
          </w:rPr>
          <w:t>3</w:t>
        </w:r>
        <w:r w:rsidRPr="00F871F1">
          <w:t xml:space="preserve"> a</w:t>
        </w:r>
      </w:smartTag>
      <w:r w:rsidRPr="00F871F1">
        <w:t xml:space="preserve"> 20 ml roztoku NaOH o koncentraci 0,24 mol∙dm</w:t>
      </w:r>
      <w:r w:rsidRPr="00F871F1">
        <w:rPr>
          <w:vertAlign w:val="superscript"/>
        </w:rPr>
        <w:t>-3</w:t>
      </w:r>
      <w:r w:rsidRPr="00F871F1">
        <w:t>. Do takto připraveného roztoku bylo za stálého míchání přidáno 100 ml maltosy o koncentraci 5∙10</w:t>
      </w:r>
      <w:r w:rsidRPr="00F871F1">
        <w:rPr>
          <w:vertAlign w:val="superscript"/>
        </w:rPr>
        <w:t>-2</w:t>
      </w:r>
      <w:r w:rsidRPr="00F871F1">
        <w:t xml:space="preserve"> </w:t>
      </w:r>
      <w:r w:rsidRPr="00F871F1">
        <w:lastRenderedPageBreak/>
        <w:t>mol∙dm</w:t>
      </w:r>
      <w:r w:rsidRPr="00F871F1">
        <w:rPr>
          <w:vertAlign w:val="superscript"/>
        </w:rPr>
        <w:t>-3</w:t>
      </w:r>
      <w:r w:rsidRPr="00F871F1">
        <w:t>. Poté byla reakční směs ponechána minimálně den v klidu, aby byla jistota, že se tam již neutváří žádné nové nanočástice stříbra.</w:t>
      </w:r>
    </w:p>
    <w:p w:rsidR="00676957" w:rsidRPr="00F871F1" w:rsidRDefault="00676957" w:rsidP="00281FAF">
      <w:pPr>
        <w:pStyle w:val="Nadpis3"/>
        <w:spacing w:line="360" w:lineRule="auto"/>
        <w:rPr>
          <w:color w:val="auto"/>
        </w:rPr>
      </w:pPr>
      <w:bookmarkStart w:id="21" w:name="_Toc324954165"/>
      <w:r w:rsidRPr="00F871F1">
        <w:rPr>
          <w:color w:val="auto"/>
        </w:rPr>
        <w:t>3.1.</w:t>
      </w:r>
      <w:r w:rsidR="001470E5" w:rsidRPr="00F871F1">
        <w:rPr>
          <w:color w:val="auto"/>
        </w:rPr>
        <w:t>2</w:t>
      </w:r>
      <w:r w:rsidRPr="00F871F1">
        <w:rPr>
          <w:color w:val="auto"/>
        </w:rPr>
        <w:t xml:space="preserve"> Uhlíkaté aerogely</w:t>
      </w:r>
      <w:bookmarkEnd w:id="21"/>
    </w:p>
    <w:p w:rsidR="00281FAF" w:rsidRPr="00F871F1" w:rsidRDefault="00281FAF" w:rsidP="00281FAF">
      <w:pPr>
        <w:spacing w:line="360" w:lineRule="auto"/>
        <w:jc w:val="both"/>
      </w:pPr>
      <w:r w:rsidRPr="00F871F1">
        <w:t xml:space="preserve">Mezi </w:t>
      </w:r>
      <w:r w:rsidR="008A099E" w:rsidRPr="00F871F1">
        <w:t>uhlíkaté substráty</w:t>
      </w:r>
      <w:r w:rsidR="004B7E14" w:rsidRPr="00F871F1">
        <w:t>, které byly využívány</w:t>
      </w:r>
      <w:r w:rsidRPr="00F871F1">
        <w:t xml:space="preserve"> pro tuto diplomovou práci</w:t>
      </w:r>
      <w:r w:rsidR="004B7E14" w:rsidRPr="00F871F1">
        <w:t>,</w:t>
      </w:r>
      <w:r w:rsidRPr="00F871F1">
        <w:t xml:space="preserve"> patří uhlíkaté aerogely. Vzhledem k tomu, že tyto materiály ještě nejsou komerčně dostupné, byly připravovány v laboratorních podmínkách. </w:t>
      </w:r>
      <w:r w:rsidR="00226019" w:rsidRPr="00F871F1">
        <w:t>Při přípravě se vycházelo z upravených postupů M. Wienera</w:t>
      </w:r>
      <w:r w:rsidR="009C6306" w:rsidRPr="00F871F1">
        <w:rPr>
          <w:vertAlign w:val="superscript"/>
        </w:rPr>
        <w:t>4</w:t>
      </w:r>
      <w:r w:rsidR="00226019" w:rsidRPr="00F871F1">
        <w:t xml:space="preserve"> při přípravě RFB aerogelu a z upravených postupů Michaela Reuße a Lorenze Ratkeho</w:t>
      </w:r>
      <w:r w:rsidR="009C6306" w:rsidRPr="00F871F1">
        <w:rPr>
          <w:vertAlign w:val="superscript"/>
        </w:rPr>
        <w:t>5</w:t>
      </w:r>
      <w:r w:rsidR="00226019" w:rsidRPr="00F871F1">
        <w:t xml:space="preserve"> u přípravy RFA a RFA X aerogelů.</w:t>
      </w:r>
    </w:p>
    <w:p w:rsidR="00E91188" w:rsidRPr="00F871F1" w:rsidRDefault="00226019" w:rsidP="00E91188">
      <w:pPr>
        <w:spacing w:line="360" w:lineRule="auto"/>
        <w:jc w:val="both"/>
      </w:pPr>
      <w:r w:rsidRPr="00F871F1">
        <w:tab/>
      </w:r>
      <w:r w:rsidR="00E91188" w:rsidRPr="00F871F1">
        <w:t>RFB aerogel byl tedy připravován bazickou katalýzou reakce resorcinolu s formaldehydem následujícím způsobem: 16,50 gramů resorcinolu bylo smícháno se 24,32 gramů formaldehydu. Směs byla míchána na magnetické míchačce, dokud se resorcinol úplně nerozpustil a nevznikl čirý roztok. V druhé kádince byl připraven roztok 0,80 gramů 1% roztoku sody v 22,</w:t>
      </w:r>
      <w:r w:rsidR="00E91188" w:rsidRPr="00F871F1">
        <w:rPr>
          <w:lang w:val="en-US"/>
        </w:rPr>
        <w:t>13 </w:t>
      </w:r>
      <w:r w:rsidR="00E91188" w:rsidRPr="00F871F1">
        <w:t>ml vody. Oba tyto roztoky byly smíchány, řádně promíchány a přelity do skleněných trubiček, které byly poté z obou stran zazátkovány. Horní zátka byla přitlačena pouze lehce, aby mohla v případě přetlaku vypadnout a nepopraskaly trubičky. Takto zazátkované trubičky byly umístěny na 24 hodin do sušárny, která udržovala konstantní teplotu 70°C. Po uplynutí jednoho dne byly trubičky vytáhnuty ze sušárny. Ztuhlé organické aerogely byly vytlačeny z trubiček, nasekány na tablety a vloženy na Petriho misce zpátky do sušárny, kde byly sušeny při 70°C ještě dalších 24 hodin. Poté byl vzorek připraven k pyrolýze.</w:t>
      </w:r>
    </w:p>
    <w:p w:rsidR="00BA5641" w:rsidRPr="00F871F1" w:rsidRDefault="00EA5660" w:rsidP="00BA5641">
      <w:pPr>
        <w:spacing w:line="360" w:lineRule="auto"/>
        <w:jc w:val="both"/>
      </w:pPr>
      <w:r w:rsidRPr="00F871F1">
        <w:tab/>
      </w:r>
      <w:r w:rsidR="00BA5641" w:rsidRPr="00F871F1">
        <w:t xml:space="preserve">Pyrolýza vzorků probíhala pod </w:t>
      </w:r>
      <w:r w:rsidR="008A099E" w:rsidRPr="00F871F1">
        <w:t xml:space="preserve">dusíkovou </w:t>
      </w:r>
      <w:r w:rsidR="00BA5641" w:rsidRPr="00F871F1">
        <w:t>atmosférou. Vzorek se nejprve zahřál na 100°C, na které byl ponechán po dobu 30-ti minut. Po uplynutí této doby bylo zahájeno zahřívání rychlostí 10°C / minutu až na konečných 500°C. Tato teplota byla udržována po dobu jedné hodiny a potom byl vzorek ponechán volnému ochlazování.</w:t>
      </w:r>
    </w:p>
    <w:p w:rsidR="00BA5641" w:rsidRPr="00F871F1" w:rsidRDefault="00BA5641" w:rsidP="00143CCD">
      <w:pPr>
        <w:spacing w:line="360" w:lineRule="auto"/>
        <w:jc w:val="both"/>
      </w:pPr>
      <w:r w:rsidRPr="00F871F1">
        <w:t>Kysele katalyzované aerogely, RFA a RFA X, byly připravovány podle následujícíh</w:t>
      </w:r>
      <w:r w:rsidR="00F957CA" w:rsidRPr="00F871F1">
        <w:t>o</w:t>
      </w:r>
      <w:r w:rsidRPr="00F871F1">
        <w:t xml:space="preserve"> </w:t>
      </w:r>
      <w:r w:rsidR="003C794A" w:rsidRPr="00F871F1">
        <w:t>postupu</w:t>
      </w:r>
      <w:r w:rsidRPr="00F871F1">
        <w:t xml:space="preserve">: bylo naváženo 16,50 gramů resorcinolu a smícháno s 16,22 gramy formaldehydu. Směs byla míchána na magnetické míchačce, dokud se resorcinol zcela nerozpustil a nevznikl čirý roztok. V druhé kádince bylo naředěno 1,52 gramů koncentrované HCl v 63,59 ml destilované vody a takto naředěná kyselina byla řádně promíchána. Jakmile byly oba roztoky připraveny, byly slity dohromady a pořádně, ale velmi rychle byly zamíchány. Vzniklý, ještě stále kapalný gel, byl rychle přelit do trubiček, které byly z obou stran zazátkovány. Horní zátka byla opět přitlačena pouze jemně. Pokud byl připravován aerogel RFA, byly nyní </w:t>
      </w:r>
      <w:r w:rsidRPr="00F871F1">
        <w:lastRenderedPageBreak/>
        <w:t>trubičky ponechány stát 24 hodin na pokojové teplotě. Jestliže byl připravován aerogel RFA X, pak byly vloženy trubičky na 1 hodinu do autoklávu s teplotou 110°C. Po uplynutí této doby byl vytlačen aerogel z tubiček a nasekán na tablety, které byly vloženy ještě na dalších 24 hodin do sušárny nastavené na 70°C. Jakmile byl materiál vysušen, byl připraven k pyrolýze, která probíhala stejně jako u RFB aerogelu.</w:t>
      </w:r>
    </w:p>
    <w:p w:rsidR="00143CCD" w:rsidRPr="00F871F1" w:rsidRDefault="00143CCD" w:rsidP="00143CCD">
      <w:pPr>
        <w:pStyle w:val="Nadpis2"/>
        <w:spacing w:line="360" w:lineRule="auto"/>
        <w:jc w:val="both"/>
        <w:rPr>
          <w:color w:val="auto"/>
        </w:rPr>
      </w:pPr>
      <w:bookmarkStart w:id="22" w:name="_Toc324954166"/>
      <w:r w:rsidRPr="00F871F1">
        <w:rPr>
          <w:color w:val="auto"/>
        </w:rPr>
        <w:t>3.2 Přístrojové vybavení</w:t>
      </w:r>
      <w:bookmarkEnd w:id="22"/>
    </w:p>
    <w:p w:rsidR="00143CCD" w:rsidRPr="00F871F1" w:rsidRDefault="00143CCD" w:rsidP="00143CCD">
      <w:pPr>
        <w:spacing w:line="360" w:lineRule="auto"/>
        <w:jc w:val="both"/>
      </w:pPr>
      <w:r w:rsidRPr="00F871F1">
        <w:t xml:space="preserve">Bez přístrojové techniky se chemicky zaměřená práce obejít téměř nemůže, a proto bude tato kapitola patřit právě těm přístrojům, které byly používány ať už k realizaci samotných experimentů, </w:t>
      </w:r>
      <w:r w:rsidR="00406C2D" w:rsidRPr="00F871F1">
        <w:t>charakterizaci vzorků či vyhodnocování výsledků.</w:t>
      </w:r>
    </w:p>
    <w:p w:rsidR="00406C2D" w:rsidRPr="00F871F1" w:rsidRDefault="00406C2D" w:rsidP="00406C2D">
      <w:pPr>
        <w:pStyle w:val="Nadpis3"/>
        <w:spacing w:line="360" w:lineRule="auto"/>
        <w:rPr>
          <w:rFonts w:eastAsia="Times New Roman"/>
          <w:color w:val="auto"/>
        </w:rPr>
      </w:pPr>
      <w:bookmarkStart w:id="23" w:name="_Toc259301646"/>
      <w:bookmarkStart w:id="24" w:name="_Toc259717930"/>
      <w:bookmarkStart w:id="25" w:name="_Toc324954167"/>
      <w:r w:rsidRPr="00F871F1">
        <w:rPr>
          <w:rFonts w:eastAsia="Times New Roman"/>
          <w:color w:val="auto"/>
        </w:rPr>
        <w:t>3.2.1 Brookhaven 90Plus Particle Size Analyzer</w:t>
      </w:r>
      <w:bookmarkEnd w:id="23"/>
      <w:bookmarkEnd w:id="24"/>
      <w:bookmarkEnd w:id="25"/>
    </w:p>
    <w:p w:rsidR="00406C2D" w:rsidRPr="00F871F1" w:rsidRDefault="00406C2D" w:rsidP="00406C2D">
      <w:pPr>
        <w:spacing w:line="360" w:lineRule="auto"/>
        <w:jc w:val="both"/>
      </w:pPr>
      <w:r w:rsidRPr="00F871F1">
        <w:t>Tento přístroj, v dnešní době již starší model, patří mezi produkty firmy Brookhaven Instruments Corporation</w:t>
      </w:r>
      <w:r w:rsidR="009C6306" w:rsidRPr="00F871F1">
        <w:rPr>
          <w:vertAlign w:val="superscript"/>
        </w:rPr>
        <w:t>52</w:t>
      </w:r>
      <w:r w:rsidR="005630FE" w:rsidRPr="00F871F1">
        <w:t xml:space="preserve"> a je velice vhodný pro rutinní měření velikosti částic zhruba od 1 nm až po 6 µm. </w:t>
      </w:r>
      <w:r w:rsidR="00A53E27" w:rsidRPr="00F871F1">
        <w:t>Měření jsou prováděny</w:t>
      </w:r>
      <w:r w:rsidR="005630FE" w:rsidRPr="00F871F1">
        <w:t xml:space="preserve"> metod</w:t>
      </w:r>
      <w:r w:rsidR="00A53E27" w:rsidRPr="00F871F1">
        <w:t>ou</w:t>
      </w:r>
      <w:r w:rsidR="005630FE" w:rsidRPr="00F871F1">
        <w:t xml:space="preserve"> dynamického rozptylu světla (DLS)</w:t>
      </w:r>
      <w:r w:rsidR="00644FC2" w:rsidRPr="00F871F1">
        <w:t xml:space="preserve"> </w:t>
      </w:r>
      <w:r w:rsidR="00A53E27" w:rsidRPr="00F871F1">
        <w:t xml:space="preserve">pod úhlem 90° oproti primárnímu paprsku a jejich výsledky jsou známy již během několika málo minut. Velikost částic byla v této práci získávána z průměrných hodnot tří po sobě následujících jednominutových měření. Používanou verzi přístroje zachycuje obrázek </w:t>
      </w:r>
      <w:r w:rsidR="005E2948" w:rsidRPr="00F871F1">
        <w:t>3</w:t>
      </w:r>
      <w:r w:rsidR="00A53E27" w:rsidRPr="00F871F1">
        <w:t>.</w:t>
      </w:r>
      <w:r w:rsidR="00F11AEE" w:rsidRPr="00F871F1">
        <w:t>1.</w:t>
      </w:r>
    </w:p>
    <w:p w:rsidR="00D64A14" w:rsidRPr="00F871F1" w:rsidRDefault="00D64A14" w:rsidP="00406C2D">
      <w:pPr>
        <w:spacing w:line="360" w:lineRule="auto"/>
        <w:jc w:val="both"/>
      </w:pPr>
    </w:p>
    <w:p w:rsidR="00D64A14" w:rsidRPr="00F871F1" w:rsidRDefault="00D64A14" w:rsidP="00D64A14">
      <w:pPr>
        <w:spacing w:line="360" w:lineRule="auto"/>
      </w:pPr>
      <w:r w:rsidRPr="00F871F1">
        <w:t xml:space="preserve">Obrázek </w:t>
      </w:r>
      <w:r w:rsidR="005E2948" w:rsidRPr="00F871F1">
        <w:t>3</w:t>
      </w:r>
      <w:r w:rsidR="00F11AEE" w:rsidRPr="00F871F1">
        <w:t>.1</w:t>
      </w:r>
      <w:r w:rsidRPr="00F871F1">
        <w:t>: Brookhaven 90Plus Particle Size Analyzer</w:t>
      </w:r>
      <w:r w:rsidR="009C6306" w:rsidRPr="00F871F1">
        <w:rPr>
          <w:vertAlign w:val="superscript"/>
        </w:rPr>
        <w:t>52</w:t>
      </w:r>
    </w:p>
    <w:p w:rsidR="000B2330" w:rsidRPr="00F871F1" w:rsidRDefault="000B2330" w:rsidP="000B2330">
      <w:pPr>
        <w:spacing w:line="360" w:lineRule="auto"/>
        <w:jc w:val="center"/>
      </w:pPr>
      <w:r w:rsidRPr="00F871F1">
        <w:rPr>
          <w:noProof/>
        </w:rPr>
        <w:drawing>
          <wp:inline distT="0" distB="0" distL="0" distR="0">
            <wp:extent cx="2042160" cy="1767840"/>
            <wp:effectExtent l="19050" t="0" r="0" b="0"/>
            <wp:docPr id="2" name="obrázek 1" descr="90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Plus"/>
                    <pic:cNvPicPr>
                      <a:picLocks noChangeAspect="1" noChangeArrowheads="1"/>
                    </pic:cNvPicPr>
                  </pic:nvPicPr>
                  <pic:blipFill>
                    <a:blip r:embed="rId39" cstate="print"/>
                    <a:srcRect/>
                    <a:stretch>
                      <a:fillRect/>
                    </a:stretch>
                  </pic:blipFill>
                  <pic:spPr bwMode="auto">
                    <a:xfrm>
                      <a:off x="0" y="0"/>
                      <a:ext cx="2042160" cy="1767840"/>
                    </a:xfrm>
                    <a:prstGeom prst="rect">
                      <a:avLst/>
                    </a:prstGeom>
                    <a:noFill/>
                    <a:ln w="9525">
                      <a:noFill/>
                      <a:miter lim="800000"/>
                      <a:headEnd/>
                      <a:tailEnd/>
                    </a:ln>
                  </pic:spPr>
                </pic:pic>
              </a:graphicData>
            </a:graphic>
          </wp:inline>
        </w:drawing>
      </w:r>
    </w:p>
    <w:p w:rsidR="000B2330" w:rsidRPr="00F871F1" w:rsidRDefault="000B2330" w:rsidP="001C0A9A">
      <w:pPr>
        <w:pStyle w:val="Nadpis3"/>
        <w:spacing w:line="360" w:lineRule="auto"/>
        <w:rPr>
          <w:rFonts w:eastAsia="Times New Roman"/>
          <w:color w:val="auto"/>
        </w:rPr>
      </w:pPr>
      <w:bookmarkStart w:id="26" w:name="_Toc324954168"/>
      <w:r w:rsidRPr="00F871F1">
        <w:rPr>
          <w:rFonts w:eastAsia="Times New Roman"/>
          <w:color w:val="auto"/>
        </w:rPr>
        <w:t>3.2.2 Specord  S 600</w:t>
      </w:r>
      <w:bookmarkEnd w:id="26"/>
    </w:p>
    <w:p w:rsidR="000B2330" w:rsidRPr="00F871F1" w:rsidRDefault="002B145B" w:rsidP="001C0A9A">
      <w:pPr>
        <w:spacing w:line="360" w:lineRule="auto"/>
        <w:jc w:val="both"/>
      </w:pPr>
      <w:r w:rsidRPr="00F871F1">
        <w:t>Spektrofotometr Specord  S 600 je produktem firmy Analytik Jena</w:t>
      </w:r>
      <w:r w:rsidR="001C0A9A" w:rsidRPr="00F871F1">
        <w:t xml:space="preserve"> a patří do skupiny</w:t>
      </w:r>
      <w:r w:rsidR="000E2857" w:rsidRPr="00F871F1">
        <w:t xml:space="preserve"> UV-VIS</w:t>
      </w:r>
      <w:r w:rsidR="001C0A9A" w:rsidRPr="00F871F1">
        <w:t xml:space="preserve"> přístrojů, které kombinují preciznost a jednoduché ovládání spolu se spolehlivými a rychlými výsledky</w:t>
      </w:r>
      <w:r w:rsidR="000E2857" w:rsidRPr="00F871F1">
        <w:t xml:space="preserve"> </w:t>
      </w:r>
      <w:r w:rsidR="003C794A" w:rsidRPr="00F871F1">
        <w:t xml:space="preserve">získanými </w:t>
      </w:r>
      <w:r w:rsidR="000E2857" w:rsidRPr="00F871F1">
        <w:t>během několika vteřin</w:t>
      </w:r>
      <w:r w:rsidR="009C6306" w:rsidRPr="00F871F1">
        <w:rPr>
          <w:vertAlign w:val="superscript"/>
        </w:rPr>
        <w:t>53</w:t>
      </w:r>
      <w:r w:rsidR="001C0A9A" w:rsidRPr="00F871F1">
        <w:t>.</w:t>
      </w:r>
      <w:r w:rsidR="000E2857" w:rsidRPr="00F871F1">
        <w:t xml:space="preserve"> Byl nejdůležitější součástí při vyhodnocování experimentů v této práci a jeho </w:t>
      </w:r>
      <w:r w:rsidR="00DD5248" w:rsidRPr="00F871F1">
        <w:t xml:space="preserve">provedení je ukázáno na obrázku </w:t>
      </w:r>
      <w:r w:rsidR="00F11AEE" w:rsidRPr="00F871F1">
        <w:t>3.2</w:t>
      </w:r>
      <w:r w:rsidR="00DD5248" w:rsidRPr="00F871F1">
        <w:t>.</w:t>
      </w:r>
    </w:p>
    <w:p w:rsidR="005E2948" w:rsidRPr="00F871F1" w:rsidRDefault="005E2948" w:rsidP="005E2948">
      <w:pPr>
        <w:spacing w:line="360" w:lineRule="auto"/>
      </w:pPr>
    </w:p>
    <w:p w:rsidR="005E2948" w:rsidRPr="00F871F1" w:rsidRDefault="005E2948" w:rsidP="005E2948">
      <w:pPr>
        <w:spacing w:line="360" w:lineRule="auto"/>
      </w:pPr>
      <w:r w:rsidRPr="00F871F1">
        <w:lastRenderedPageBreak/>
        <w:t xml:space="preserve">Obrázek </w:t>
      </w:r>
      <w:r w:rsidR="00F11AEE" w:rsidRPr="00F871F1">
        <w:t>3.2</w:t>
      </w:r>
      <w:r w:rsidRPr="00F871F1">
        <w:t>: Specord  S 600</w:t>
      </w:r>
    </w:p>
    <w:p w:rsidR="005E2948" w:rsidRPr="00F871F1" w:rsidRDefault="005E2948" w:rsidP="001C0A9A">
      <w:pPr>
        <w:spacing w:line="360" w:lineRule="auto"/>
        <w:jc w:val="both"/>
      </w:pPr>
    </w:p>
    <w:p w:rsidR="00B04531" w:rsidRPr="00F871F1" w:rsidRDefault="00B04531" w:rsidP="00B04531">
      <w:pPr>
        <w:spacing w:line="360" w:lineRule="auto"/>
        <w:jc w:val="center"/>
      </w:pPr>
      <w:r w:rsidRPr="00F871F1">
        <w:rPr>
          <w:noProof/>
        </w:rPr>
        <w:drawing>
          <wp:inline distT="0" distB="0" distL="0" distR="0">
            <wp:extent cx="2381250" cy="1790700"/>
            <wp:effectExtent l="19050" t="0" r="0" b="0"/>
            <wp:docPr id="4" name="obrázek 4" descr="sp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ord"/>
                    <pic:cNvPicPr>
                      <a:picLocks noChangeAspect="1" noChangeArrowheads="1"/>
                    </pic:cNvPicPr>
                  </pic:nvPicPr>
                  <pic:blipFill>
                    <a:blip r:embed="rId40"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4C36DF" w:rsidRPr="00F871F1" w:rsidRDefault="00B04531" w:rsidP="004C36DF">
      <w:pPr>
        <w:pStyle w:val="Nadpis2"/>
        <w:spacing w:line="360" w:lineRule="auto"/>
        <w:rPr>
          <w:color w:val="auto"/>
        </w:rPr>
      </w:pPr>
      <w:bookmarkStart w:id="27" w:name="_Toc324954169"/>
      <w:r w:rsidRPr="00F871F1">
        <w:rPr>
          <w:color w:val="auto"/>
        </w:rPr>
        <w:t xml:space="preserve">3.3.3 </w:t>
      </w:r>
      <w:r w:rsidR="004C36DF" w:rsidRPr="00F871F1">
        <w:rPr>
          <w:color w:val="auto"/>
        </w:rPr>
        <w:t>Nicolet iS5 FT-IR Spectrometer</w:t>
      </w:r>
      <w:bookmarkEnd w:id="27"/>
    </w:p>
    <w:p w:rsidR="00B04531" w:rsidRPr="00F871F1" w:rsidRDefault="004C36DF" w:rsidP="004C36DF">
      <w:pPr>
        <w:spacing w:line="360" w:lineRule="auto"/>
        <w:jc w:val="both"/>
      </w:pPr>
      <w:r w:rsidRPr="00F871F1">
        <w:t xml:space="preserve">Tento </w:t>
      </w:r>
      <w:r w:rsidR="009C626F" w:rsidRPr="00F871F1">
        <w:t xml:space="preserve">FT-IR (Infračervený spektrometr s Fourierovou transformací) </w:t>
      </w:r>
      <w:r w:rsidRPr="00F871F1">
        <w:t xml:space="preserve">spektrometr od firmy Thermo Scientific představuje </w:t>
      </w:r>
      <w:r w:rsidR="009C626F" w:rsidRPr="00F871F1">
        <w:t>nejlepší</w:t>
      </w:r>
      <w:r w:rsidRPr="00F871F1">
        <w:t xml:space="preserve"> výkon v </w:t>
      </w:r>
      <w:r w:rsidR="009C626F" w:rsidRPr="00F871F1">
        <w:t>přijatelné</w:t>
      </w:r>
      <w:r w:rsidRPr="00F871F1">
        <w:t xml:space="preserve"> velikosti</w:t>
      </w:r>
      <w:r w:rsidR="009C626F" w:rsidRPr="00F871F1">
        <w:t xml:space="preserve"> přístroje</w:t>
      </w:r>
      <w:r w:rsidRPr="00F871F1">
        <w:t xml:space="preserve"> a za </w:t>
      </w:r>
      <w:r w:rsidR="009C626F" w:rsidRPr="00F871F1">
        <w:t>výhodnou</w:t>
      </w:r>
      <w:r w:rsidRPr="00F871F1">
        <w:t xml:space="preserve"> cenu. Kombinací pohodlné</w:t>
      </w:r>
      <w:r w:rsidR="009C626F" w:rsidRPr="00F871F1">
        <w:t xml:space="preserve"> práce se vzorkem a velice přehledného OMNIC softwaru se Nicolet iS5 stává vhodnou volbou pro FT-IR využití pro průmyslové, vládní a univerzitní laboratoře po celém světě</w:t>
      </w:r>
      <w:r w:rsidR="009C6306" w:rsidRPr="00F871F1">
        <w:rPr>
          <w:vertAlign w:val="superscript"/>
        </w:rPr>
        <w:t>54</w:t>
      </w:r>
      <w:r w:rsidR="009C626F" w:rsidRPr="00F871F1">
        <w:t>.</w:t>
      </w:r>
    </w:p>
    <w:p w:rsidR="009C626F" w:rsidRPr="00F871F1" w:rsidRDefault="009C626F" w:rsidP="004C36DF">
      <w:pPr>
        <w:spacing w:line="360" w:lineRule="auto"/>
        <w:jc w:val="both"/>
      </w:pPr>
    </w:p>
    <w:p w:rsidR="00B04531" w:rsidRPr="00F871F1" w:rsidRDefault="005E2948" w:rsidP="004C36DF">
      <w:pPr>
        <w:spacing w:line="360" w:lineRule="auto"/>
        <w:jc w:val="both"/>
      </w:pPr>
      <w:r w:rsidRPr="00F871F1">
        <w:t xml:space="preserve">Obrázek </w:t>
      </w:r>
      <w:r w:rsidR="00F11AEE" w:rsidRPr="00F871F1">
        <w:t>3.3</w:t>
      </w:r>
      <w:r w:rsidRPr="00F871F1">
        <w:t xml:space="preserve">: </w:t>
      </w:r>
      <w:r w:rsidR="009C626F" w:rsidRPr="00F871F1">
        <w:t>Nicolet iS5 FT-IR Spektrometr</w:t>
      </w:r>
    </w:p>
    <w:p w:rsidR="009C626F" w:rsidRPr="00F871F1" w:rsidRDefault="009C626F" w:rsidP="009C626F">
      <w:pPr>
        <w:spacing w:line="360" w:lineRule="auto"/>
        <w:jc w:val="center"/>
      </w:pPr>
      <w:r w:rsidRPr="00F871F1">
        <w:rPr>
          <w:noProof/>
        </w:rPr>
        <w:drawing>
          <wp:inline distT="0" distB="0" distL="0" distR="0">
            <wp:extent cx="2902079" cy="2176480"/>
            <wp:effectExtent l="19050" t="0" r="0" b="0"/>
            <wp:docPr id="44" name="Obrázek 43" descr="DSC02253 (800 x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253 (800 x 600).jpg"/>
                    <pic:cNvPicPr/>
                  </pic:nvPicPr>
                  <pic:blipFill>
                    <a:blip r:embed="rId41"/>
                    <a:stretch>
                      <a:fillRect/>
                    </a:stretch>
                  </pic:blipFill>
                  <pic:spPr>
                    <a:xfrm>
                      <a:off x="0" y="0"/>
                      <a:ext cx="2903302" cy="2177397"/>
                    </a:xfrm>
                    <a:prstGeom prst="rect">
                      <a:avLst/>
                    </a:prstGeom>
                  </pic:spPr>
                </pic:pic>
              </a:graphicData>
            </a:graphic>
          </wp:inline>
        </w:drawing>
      </w:r>
    </w:p>
    <w:p w:rsidR="00A60D14" w:rsidRPr="00F871F1" w:rsidRDefault="00A60D14" w:rsidP="00B04531">
      <w:pPr>
        <w:pStyle w:val="Nadpis2"/>
        <w:spacing w:line="360" w:lineRule="auto"/>
        <w:rPr>
          <w:color w:val="auto"/>
        </w:rPr>
      </w:pPr>
      <w:bookmarkStart w:id="28" w:name="_Toc324954170"/>
      <w:r w:rsidRPr="00F871F1">
        <w:rPr>
          <w:color w:val="auto"/>
        </w:rPr>
        <w:t>3.</w:t>
      </w:r>
      <w:r w:rsidR="00143CCD" w:rsidRPr="00F871F1">
        <w:rPr>
          <w:color w:val="auto"/>
        </w:rPr>
        <w:t>3</w:t>
      </w:r>
      <w:r w:rsidRPr="00F871F1">
        <w:rPr>
          <w:color w:val="auto"/>
        </w:rPr>
        <w:t xml:space="preserve"> Modifikace adsorbentů</w:t>
      </w:r>
      <w:bookmarkEnd w:id="28"/>
    </w:p>
    <w:p w:rsidR="00A60D14" w:rsidRPr="00F871F1" w:rsidRDefault="00A60D14" w:rsidP="00143CCD">
      <w:pPr>
        <w:spacing w:line="360" w:lineRule="auto"/>
        <w:jc w:val="both"/>
      </w:pPr>
      <w:r w:rsidRPr="00F871F1">
        <w:t xml:space="preserve">Modifikace adsorbentů probíhala ve dvou fázích: nejprve byla prováděna oxidace. </w:t>
      </w:r>
      <w:r w:rsidR="000B26BC" w:rsidRPr="00F871F1">
        <w:t xml:space="preserve">Při ní bylo </w:t>
      </w:r>
      <w:smartTag w:uri="urn:schemas-microsoft-com:office:smarttags" w:element="metricconverter">
        <w:smartTagPr>
          <w:attr w:name="ProductID" w:val="4,5 g"/>
        </w:smartTagPr>
        <w:r w:rsidRPr="00F871F1">
          <w:t>4,5 g</w:t>
        </w:r>
      </w:smartTag>
      <w:r w:rsidRPr="00F871F1">
        <w:t xml:space="preserve"> uhlíkatého materiálu ve formě prášku vařeno ve 100 ml HNO</w:t>
      </w:r>
      <w:r w:rsidRPr="00F871F1">
        <w:rPr>
          <w:vertAlign w:val="subscript"/>
        </w:rPr>
        <w:t>3</w:t>
      </w:r>
      <w:r w:rsidRPr="00F871F1">
        <w:t xml:space="preserve"> o koncentraci 5 mol∙dm</w:t>
      </w:r>
      <w:r w:rsidRPr="00F871F1">
        <w:rPr>
          <w:vertAlign w:val="superscript"/>
        </w:rPr>
        <w:t>-3</w:t>
      </w:r>
      <w:r w:rsidRPr="00F871F1">
        <w:t xml:space="preserve"> pod zpětným chladičem po dobu 3 hodin. Po této době byla směs zfiltrována, produkt na filtru byl promýván až do neutrálního pH filtrátu a poté byl sušen 24 hodin při </w:t>
      </w:r>
      <w:smartTag w:uri="urn:schemas-microsoft-com:office:smarttags" w:element="metricconverter">
        <w:smartTagPr>
          <w:attr w:name="ProductID" w:val="120°C"/>
        </w:smartTagPr>
        <w:r w:rsidRPr="00F871F1">
          <w:t>120°C</w:t>
        </w:r>
      </w:smartTag>
      <w:r w:rsidRPr="00F871F1">
        <w:t xml:space="preserve"> v sušárně. </w:t>
      </w:r>
      <w:r w:rsidR="005D41B2" w:rsidRPr="00F871F1">
        <w:lastRenderedPageBreak/>
        <w:t xml:space="preserve">Změny ve struktuře adsorbentů byly pozorovány pomocí IR techniky, kdy se u zoxidovaných vzorků objevoval nový vibrační pás odpovídající vibraci vazby C=O. </w:t>
      </w:r>
      <w:r w:rsidRPr="00F871F1">
        <w:t>V</w:t>
      </w:r>
      <w:r w:rsidR="000B26BC" w:rsidRPr="00F871F1">
        <w:t>e</w:t>
      </w:r>
      <w:r w:rsidRPr="00F871F1">
        <w:t xml:space="preserve"> druhé fázi bylo vždy </w:t>
      </w:r>
      <w:r w:rsidR="000C6457" w:rsidRPr="00F871F1">
        <w:t xml:space="preserve">0,5 g (resp. </w:t>
      </w:r>
      <w:smartTag w:uri="urn:schemas-microsoft-com:office:smarttags" w:element="metricconverter">
        <w:smartTagPr>
          <w:attr w:name="ProductID" w:val="0,25 g"/>
        </w:smartTagPr>
        <w:r w:rsidR="000C6457" w:rsidRPr="00F871F1">
          <w:t>0,25 g)</w:t>
        </w:r>
      </w:smartTag>
      <w:r w:rsidRPr="00F871F1">
        <w:t xml:space="preserve"> zoxidovaného materiálu 2 hodiny třepáno </w:t>
      </w:r>
      <w:r w:rsidR="000C6457" w:rsidRPr="00F871F1">
        <w:t xml:space="preserve">ve 150 ml (resp. 75 ml) </w:t>
      </w:r>
      <w:r w:rsidRPr="00F871F1">
        <w:t xml:space="preserve">0,01% roztoku polyethyleniminu. Po filtraci a usušení bylo </w:t>
      </w:r>
      <w:r w:rsidR="000C6457" w:rsidRPr="00F871F1">
        <w:t xml:space="preserve">0,5 g (resp. </w:t>
      </w:r>
      <w:smartTag w:uri="urn:schemas-microsoft-com:office:smarttags" w:element="metricconverter">
        <w:smartTagPr>
          <w:attr w:name="ProductID" w:val="0,25 g"/>
        </w:smartTagPr>
        <w:r w:rsidR="000C6457" w:rsidRPr="00F871F1">
          <w:t>0,25 g)</w:t>
        </w:r>
      </w:smartTag>
      <w:r w:rsidRPr="00F871F1">
        <w:t xml:space="preserve"> vzorku ještě další hodinu třepáno v 75 ml destilované vody. Po poslední filtraci zbyl na filtru finální produkt obohacen o polymer.</w:t>
      </w:r>
    </w:p>
    <w:p w:rsidR="00593717" w:rsidRPr="00F871F1" w:rsidRDefault="00F1717F" w:rsidP="00143CCD">
      <w:pPr>
        <w:pStyle w:val="Nadpis2"/>
        <w:spacing w:line="360" w:lineRule="auto"/>
        <w:rPr>
          <w:color w:val="auto"/>
        </w:rPr>
      </w:pPr>
      <w:bookmarkStart w:id="29" w:name="_Toc324954171"/>
      <w:r w:rsidRPr="00F871F1">
        <w:rPr>
          <w:color w:val="auto"/>
        </w:rPr>
        <w:t>3.</w:t>
      </w:r>
      <w:r w:rsidR="00143CCD" w:rsidRPr="00F871F1">
        <w:rPr>
          <w:color w:val="auto"/>
        </w:rPr>
        <w:t>4</w:t>
      </w:r>
      <w:r w:rsidR="00132C85" w:rsidRPr="00F871F1">
        <w:rPr>
          <w:color w:val="auto"/>
        </w:rPr>
        <w:t xml:space="preserve"> </w:t>
      </w:r>
      <w:r w:rsidR="001470E5" w:rsidRPr="00F871F1">
        <w:rPr>
          <w:color w:val="auto"/>
        </w:rPr>
        <w:t xml:space="preserve">Postup </w:t>
      </w:r>
      <w:r w:rsidR="000B26BC" w:rsidRPr="00F871F1">
        <w:rPr>
          <w:color w:val="auto"/>
        </w:rPr>
        <w:t xml:space="preserve">přípravy a </w:t>
      </w:r>
      <w:r w:rsidR="001470E5" w:rsidRPr="00F871F1">
        <w:rPr>
          <w:color w:val="auto"/>
        </w:rPr>
        <w:t xml:space="preserve">studia </w:t>
      </w:r>
      <w:r w:rsidR="00335A1F" w:rsidRPr="00F871F1">
        <w:rPr>
          <w:color w:val="auto"/>
        </w:rPr>
        <w:t>kompozitů</w:t>
      </w:r>
      <w:bookmarkEnd w:id="29"/>
    </w:p>
    <w:p w:rsidR="001470E5" w:rsidRPr="00F871F1" w:rsidRDefault="001470E5" w:rsidP="00143CCD">
      <w:pPr>
        <w:spacing w:line="360" w:lineRule="auto"/>
        <w:jc w:val="both"/>
      </w:pPr>
      <w:r w:rsidRPr="00F871F1">
        <w:t xml:space="preserve">Příprava nanokompozitních materiálů spočívala ve spontánní adsorpci nanočástic stříbra z vodné disperze, kdy jako adsorbenty byly použity </w:t>
      </w:r>
      <w:r w:rsidR="00A60D14" w:rsidRPr="00F871F1">
        <w:t>uhlíkaté aerogely, uhlíkaté nanotrubičky a aktivní uhlí</w:t>
      </w:r>
      <w:r w:rsidRPr="00F871F1">
        <w:t>.</w:t>
      </w:r>
      <w:r w:rsidR="00461579" w:rsidRPr="00F871F1">
        <w:t xml:space="preserve"> Všechny adsorbenty se používaly ve 3 formách: nejprve byly experimenty prováděny s čistými adsorbenty, dále pak s oxidovanými a nakonec také s oxidovanými, které byly </w:t>
      </w:r>
      <w:r w:rsidR="000B26BC" w:rsidRPr="00F871F1">
        <w:t xml:space="preserve">navíc </w:t>
      </w:r>
      <w:r w:rsidR="00461579" w:rsidRPr="00F871F1">
        <w:t xml:space="preserve">modifikovány polyethyleniminem. K adsorpci bylo používáno 6 </w:t>
      </w:r>
      <w:r w:rsidRPr="00F871F1">
        <w:t xml:space="preserve">různě koncentrovaných </w:t>
      </w:r>
      <w:r w:rsidR="000B26BC" w:rsidRPr="00F871F1">
        <w:t xml:space="preserve">disperzí </w:t>
      </w:r>
      <w:r w:rsidRPr="00F871F1">
        <w:t xml:space="preserve">stříbra (108,0; 86,4; 64,8; 43,2; </w:t>
      </w:r>
      <w:smartTag w:uri="urn:schemas-microsoft-com:office:smarttags" w:element="metricconverter">
        <w:smartTagPr>
          <w:attr w:name="ProductID" w:val="21,6 a"/>
        </w:smartTagPr>
        <w:r w:rsidRPr="00F871F1">
          <w:t>21,6 a</w:t>
        </w:r>
      </w:smartTag>
      <w:r w:rsidRPr="00F871F1">
        <w:t xml:space="preserve"> 7,2 mg∙l</w:t>
      </w:r>
      <w:r w:rsidRPr="00F871F1">
        <w:rPr>
          <w:vertAlign w:val="superscript"/>
        </w:rPr>
        <w:t>-1</w:t>
      </w:r>
      <w:r w:rsidRPr="00F871F1">
        <w:t xml:space="preserve">) o objemu </w:t>
      </w:r>
      <w:r w:rsidR="00A60D14" w:rsidRPr="00F871F1">
        <w:t xml:space="preserve">150 ml (resp. </w:t>
      </w:r>
      <w:r w:rsidRPr="00F871F1">
        <w:t>75 ml</w:t>
      </w:r>
      <w:r w:rsidR="00A60D14" w:rsidRPr="00F871F1">
        <w:t>)</w:t>
      </w:r>
      <w:r w:rsidRPr="00F871F1">
        <w:t>, ke kterým bylo přidáváno</w:t>
      </w:r>
      <w:r w:rsidR="00A60D14" w:rsidRPr="00F871F1">
        <w:t xml:space="preserve"> 0,5 g</w:t>
      </w:r>
      <w:r w:rsidRPr="00F871F1">
        <w:t xml:space="preserve"> </w:t>
      </w:r>
      <w:r w:rsidR="00A60D14" w:rsidRPr="00F871F1">
        <w:t xml:space="preserve">(resp. </w:t>
      </w:r>
      <w:smartTag w:uri="urn:schemas-microsoft-com:office:smarttags" w:element="metricconverter">
        <w:smartTagPr>
          <w:attr w:name="ProductID" w:val="0,25 g"/>
        </w:smartTagPr>
        <w:r w:rsidRPr="00F871F1">
          <w:t>0,25 g</w:t>
        </w:r>
        <w:r w:rsidR="00A60D14" w:rsidRPr="00F871F1">
          <w:t>)</w:t>
        </w:r>
      </w:smartTag>
      <w:r w:rsidRPr="00F871F1">
        <w:t xml:space="preserve"> uhlíkatého adsorbentu ve formě prášku, který byl předtím umístěn alespoň 1 den v ex</w:t>
      </w:r>
      <w:r w:rsidR="000B26BC" w:rsidRPr="00F871F1">
        <w:t>s</w:t>
      </w:r>
      <w:r w:rsidRPr="00F871F1">
        <w:t>ikátoru. Tato směs byla umístěna na 3 hodiny na třepačku a poté zfiltrována. Množství naadsorbovaných nanočástic stříbra bylo vyhodnoceno spektrofotometricky, nepřímo z poklesu absorbance disperze po adsorpci.</w:t>
      </w:r>
      <w:r w:rsidR="00461579" w:rsidRPr="00F871F1">
        <w:t xml:space="preserve"> </w:t>
      </w:r>
      <w:r w:rsidR="00B04531" w:rsidRPr="00F871F1">
        <w:t>To lze měřit díky charakteristickému píku plazmonové absorpce nanočástic stříbra, který se vyskytuje kolem 400 nm vlnové délky a je</w:t>
      </w:r>
      <w:r w:rsidR="000B26BC" w:rsidRPr="00F871F1">
        <w:t>ho výška je</w:t>
      </w:r>
      <w:r w:rsidR="00B04531" w:rsidRPr="00F871F1">
        <w:t xml:space="preserve"> přímo</w:t>
      </w:r>
      <w:r w:rsidR="009C5914" w:rsidRPr="00F871F1">
        <w:t xml:space="preserve"> </w:t>
      </w:r>
      <w:r w:rsidR="00B04531" w:rsidRPr="00F871F1">
        <w:t>úměrn</w:t>
      </w:r>
      <w:r w:rsidR="000B26BC" w:rsidRPr="00F871F1">
        <w:t>á</w:t>
      </w:r>
      <w:r w:rsidR="00B04531" w:rsidRPr="00F871F1">
        <w:t xml:space="preserve"> koncentraci stříbrných nanočástic v </w:t>
      </w:r>
      <w:r w:rsidR="00FF4561" w:rsidRPr="00F871F1">
        <w:t>disperzi</w:t>
      </w:r>
      <w:r w:rsidR="00B04531" w:rsidRPr="00F871F1">
        <w:t xml:space="preserve">. </w:t>
      </w:r>
      <w:r w:rsidR="00461579" w:rsidRPr="00F871F1">
        <w:t>Vzorky, které vykazovaly výrazné sorpční vlastnosti a zároveň nezpůsobovaly agregaci stříbrných nanočástic, byly testovány na desorpci nanočástic stříbra zpět do roztoku, a to tak, že byl připravený vzorek po dobu 3 hodin kontinuálně třepán v 75 ml destilované vody. Následně byla testována antibakteriální aktivita připravených nanokompozitních materiálů.</w:t>
      </w:r>
    </w:p>
    <w:p w:rsidR="00360668" w:rsidRPr="00F871F1" w:rsidRDefault="00360668">
      <w:pPr>
        <w:spacing w:after="200" w:line="276" w:lineRule="auto"/>
        <w:rPr>
          <w:rFonts w:asciiTheme="majorHAnsi" w:eastAsiaTheme="majorEastAsia" w:hAnsiTheme="majorHAnsi" w:cstheme="majorBidi"/>
          <w:b/>
          <w:bCs/>
          <w:sz w:val="28"/>
          <w:szCs w:val="28"/>
        </w:rPr>
      </w:pPr>
      <w:r w:rsidRPr="00F871F1">
        <w:br w:type="page"/>
      </w:r>
    </w:p>
    <w:p w:rsidR="00827502" w:rsidRPr="00F871F1" w:rsidRDefault="00827502" w:rsidP="00132C85">
      <w:pPr>
        <w:pStyle w:val="Nadpis1"/>
        <w:spacing w:line="360" w:lineRule="auto"/>
        <w:jc w:val="both"/>
        <w:rPr>
          <w:color w:val="auto"/>
        </w:rPr>
      </w:pPr>
      <w:bookmarkStart w:id="30" w:name="_Toc324954172"/>
      <w:r w:rsidRPr="00F871F1">
        <w:rPr>
          <w:color w:val="auto"/>
        </w:rPr>
        <w:lastRenderedPageBreak/>
        <w:t>4. Výsledky</w:t>
      </w:r>
      <w:bookmarkEnd w:id="30"/>
    </w:p>
    <w:p w:rsidR="00827502" w:rsidRPr="00F871F1" w:rsidRDefault="004F261B" w:rsidP="00827502">
      <w:pPr>
        <w:spacing w:line="360" w:lineRule="auto"/>
        <w:jc w:val="both"/>
      </w:pPr>
      <w:r w:rsidRPr="00F871F1">
        <w:t>Bylo zkoumáno celkem 5 typů uhlíkatých materiálů, a to kysele katalyzované uhlíkaté aerogely RFA, RFA-X, zásaditě katalyzovaný uhlíkatý aerogel RFB, vzorek aktivního uhlí CXV a vícestěnné uhlíkaté nanotrubičky (MWCNT). Na výše uvedené vzorky probíhala adsorpce stříbrných nanočástic z 6-ti různě koncentrovaných koloidních disperzí, poté se měřil úbytek nanočástic stříbra z rozt</w:t>
      </w:r>
      <w:r w:rsidR="009F29CC" w:rsidRPr="00F871F1">
        <w:t>oků pomocí UV-VIS spektrometrie</w:t>
      </w:r>
      <w:r w:rsidRPr="00F871F1">
        <w:t xml:space="preserve"> </w:t>
      </w:r>
      <w:r w:rsidR="005D0849" w:rsidRPr="00F871F1">
        <w:t>z poklesu</w:t>
      </w:r>
      <w:r w:rsidRPr="00F871F1">
        <w:t xml:space="preserve"> charakteristick</w:t>
      </w:r>
      <w:r w:rsidR="005D0849" w:rsidRPr="00F871F1">
        <w:t>ého</w:t>
      </w:r>
      <w:r w:rsidRPr="00F871F1">
        <w:t xml:space="preserve"> absorpční</w:t>
      </w:r>
      <w:r w:rsidR="005D0849" w:rsidRPr="00F871F1">
        <w:t>ho</w:t>
      </w:r>
      <w:r w:rsidRPr="00F871F1">
        <w:t xml:space="preserve"> pík</w:t>
      </w:r>
      <w:r w:rsidR="005D0849" w:rsidRPr="00F871F1">
        <w:t>u</w:t>
      </w:r>
      <w:r w:rsidRPr="00F871F1">
        <w:t xml:space="preserve"> kolem 400 nm vlnové délky. Při úspěšné adsorpci se dále zkoumalo zpětné vymývání stříbrných nanočástic z uhlíkatých materiálů, případně jejich antibakteriální aktivita. Stejný postup byl aplikován také na modifikované materiály.</w:t>
      </w:r>
    </w:p>
    <w:p w:rsidR="00827502" w:rsidRPr="00F871F1" w:rsidRDefault="00827502" w:rsidP="004F261B">
      <w:pPr>
        <w:pStyle w:val="Nadpis2"/>
        <w:spacing w:line="360" w:lineRule="auto"/>
        <w:rPr>
          <w:color w:val="auto"/>
        </w:rPr>
      </w:pPr>
      <w:bookmarkStart w:id="31" w:name="_Toc324954173"/>
      <w:r w:rsidRPr="00F871F1">
        <w:rPr>
          <w:color w:val="auto"/>
        </w:rPr>
        <w:t xml:space="preserve">4.1 </w:t>
      </w:r>
      <w:r w:rsidR="004F261B" w:rsidRPr="00F871F1">
        <w:rPr>
          <w:color w:val="auto"/>
        </w:rPr>
        <w:t xml:space="preserve">Příprava nanokompozitu na substrátu </w:t>
      </w:r>
      <w:r w:rsidRPr="00F871F1">
        <w:rPr>
          <w:color w:val="auto"/>
        </w:rPr>
        <w:t>RFA</w:t>
      </w:r>
      <w:bookmarkEnd w:id="31"/>
    </w:p>
    <w:p w:rsidR="00827502" w:rsidRPr="00F871F1" w:rsidRDefault="004F261B" w:rsidP="004F261B">
      <w:pPr>
        <w:spacing w:line="360" w:lineRule="auto"/>
        <w:jc w:val="both"/>
      </w:pPr>
      <w:r w:rsidRPr="00F871F1">
        <w:t>Prvním ze studovaných materiálů pro přípravu nanokompozitu s nanočásticemi stříbra byl uhlíkatý aerogel, který byl připravován pomocí kysele katalyzované polymerace resorcinolu s formaldehydem, značený jako RFA. Jeho velikost povrchu se pohybovala řádově v jednotkách m</w:t>
      </w:r>
      <w:r w:rsidRPr="00F871F1">
        <w:rPr>
          <w:vertAlign w:val="superscript"/>
        </w:rPr>
        <w:t>2</w:t>
      </w:r>
      <w:r w:rsidRPr="00F871F1">
        <w:t>∙g</w:t>
      </w:r>
      <w:r w:rsidRPr="00F871F1">
        <w:rPr>
          <w:vertAlign w:val="superscript"/>
        </w:rPr>
        <w:t>-1</w:t>
      </w:r>
      <w:r w:rsidRPr="00F871F1">
        <w:t xml:space="preserve"> (měřeno pomocí metody sorpce plynu na přístroji Sorptomatic 1990; měření provedl Jiří Pechoušek</w:t>
      </w:r>
      <w:r w:rsidR="005D0849" w:rsidRPr="00F871F1">
        <w:t>, RCPTM</w:t>
      </w:r>
      <w:r w:rsidRPr="00F871F1">
        <w:t>). Snímky povrchu získané metodou skenovací elektronové mikroskopie (měření provedla Monika Dosedělová</w:t>
      </w:r>
      <w:r w:rsidR="005D0849" w:rsidRPr="00F871F1">
        <w:t>, RCPTM</w:t>
      </w:r>
      <w:r w:rsidRPr="00F871F1">
        <w:t xml:space="preserve">) zachycuje obrázek </w:t>
      </w:r>
      <w:r w:rsidR="00440B60" w:rsidRPr="00F871F1">
        <w:t>4.1</w:t>
      </w:r>
      <w:r w:rsidRPr="00F871F1">
        <w:t>.</w:t>
      </w:r>
    </w:p>
    <w:p w:rsidR="00084D19" w:rsidRPr="00F871F1" w:rsidRDefault="00084D19" w:rsidP="00AD0C4B">
      <w:pPr>
        <w:spacing w:line="360" w:lineRule="auto"/>
        <w:jc w:val="both"/>
      </w:pPr>
    </w:p>
    <w:p w:rsidR="00AB5024" w:rsidRPr="00F871F1" w:rsidRDefault="00AB5024">
      <w:pPr>
        <w:spacing w:after="200" w:line="276" w:lineRule="auto"/>
      </w:pPr>
      <w:r w:rsidRPr="00F871F1">
        <w:br w:type="page"/>
      </w:r>
    </w:p>
    <w:p w:rsidR="00084D19" w:rsidRPr="00F871F1" w:rsidRDefault="004F261B" w:rsidP="00AD0C4B">
      <w:pPr>
        <w:spacing w:line="360" w:lineRule="auto"/>
        <w:jc w:val="both"/>
      </w:pPr>
      <w:r w:rsidRPr="00F871F1">
        <w:lastRenderedPageBreak/>
        <w:t xml:space="preserve">Obrázek </w:t>
      </w:r>
      <w:r w:rsidR="00440B60" w:rsidRPr="00F871F1">
        <w:t>4.1</w:t>
      </w:r>
      <w:r w:rsidR="00084D19" w:rsidRPr="00F871F1">
        <w:t>: Snímky povrchu RFA aerogelu</w:t>
      </w:r>
      <w:r w:rsidR="005D0850" w:rsidRPr="00F871F1">
        <w:t xml:space="preserve"> ze skenovacího elektronového mikroskopu</w:t>
      </w:r>
    </w:p>
    <w:tbl>
      <w:tblPr>
        <w:tblStyle w:val="Mkatabulky"/>
        <w:tblW w:w="0" w:type="auto"/>
        <w:tblLook w:val="04A0"/>
      </w:tblPr>
      <w:tblGrid>
        <w:gridCol w:w="4658"/>
        <w:gridCol w:w="4629"/>
      </w:tblGrid>
      <w:tr w:rsidR="00084D19" w:rsidRPr="00F871F1" w:rsidTr="00084D19">
        <w:trPr>
          <w:trHeight w:val="3552"/>
        </w:trPr>
        <w:tc>
          <w:tcPr>
            <w:tcW w:w="4605" w:type="dxa"/>
            <w:vAlign w:val="center"/>
          </w:tcPr>
          <w:p w:rsidR="00084D19" w:rsidRPr="00F871F1" w:rsidRDefault="00084D19" w:rsidP="00084D19">
            <w:pPr>
              <w:spacing w:line="360" w:lineRule="auto"/>
              <w:jc w:val="center"/>
            </w:pPr>
            <w:r w:rsidRPr="00F871F1">
              <w:rPr>
                <w:noProof/>
              </w:rPr>
              <w:drawing>
                <wp:inline distT="0" distB="0" distL="0" distR="0">
                  <wp:extent cx="2832204" cy="2124075"/>
                  <wp:effectExtent l="19050" t="0" r="6246" b="0"/>
                  <wp:docPr id="5" name="Obrázek 4" descr="1_RFA_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RFA_m15.jpg"/>
                          <pic:cNvPicPr/>
                        </pic:nvPicPr>
                        <pic:blipFill>
                          <a:blip r:embed="rId42" cstate="print"/>
                          <a:stretch>
                            <a:fillRect/>
                          </a:stretch>
                        </pic:blipFill>
                        <pic:spPr>
                          <a:xfrm>
                            <a:off x="0" y="0"/>
                            <a:ext cx="2830955" cy="2123139"/>
                          </a:xfrm>
                          <a:prstGeom prst="rect">
                            <a:avLst/>
                          </a:prstGeom>
                        </pic:spPr>
                      </pic:pic>
                    </a:graphicData>
                  </a:graphic>
                </wp:inline>
              </w:drawing>
            </w:r>
          </w:p>
        </w:tc>
        <w:tc>
          <w:tcPr>
            <w:tcW w:w="4606" w:type="dxa"/>
            <w:vAlign w:val="center"/>
          </w:tcPr>
          <w:p w:rsidR="00084D19" w:rsidRPr="00F871F1" w:rsidRDefault="00084D19" w:rsidP="00084D19">
            <w:pPr>
              <w:spacing w:line="360" w:lineRule="auto"/>
              <w:jc w:val="center"/>
            </w:pPr>
            <w:r w:rsidRPr="00F871F1">
              <w:rPr>
                <w:noProof/>
              </w:rPr>
              <w:drawing>
                <wp:inline distT="0" distB="0" distL="0" distR="0">
                  <wp:extent cx="2819505" cy="2114550"/>
                  <wp:effectExtent l="19050" t="0" r="0" b="0"/>
                  <wp:docPr id="6" name="Obrázek 5" descr="1_RFA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RFA_m02.jpg"/>
                          <pic:cNvPicPr/>
                        </pic:nvPicPr>
                        <pic:blipFill>
                          <a:blip r:embed="rId43" cstate="print"/>
                          <a:stretch>
                            <a:fillRect/>
                          </a:stretch>
                        </pic:blipFill>
                        <pic:spPr>
                          <a:xfrm>
                            <a:off x="0" y="0"/>
                            <a:ext cx="2818467" cy="2113772"/>
                          </a:xfrm>
                          <a:prstGeom prst="rect">
                            <a:avLst/>
                          </a:prstGeom>
                        </pic:spPr>
                      </pic:pic>
                    </a:graphicData>
                  </a:graphic>
                </wp:inline>
              </w:drawing>
            </w:r>
          </w:p>
        </w:tc>
      </w:tr>
      <w:tr w:rsidR="00084D19" w:rsidRPr="00F871F1" w:rsidTr="00084D19">
        <w:trPr>
          <w:trHeight w:val="3534"/>
        </w:trPr>
        <w:tc>
          <w:tcPr>
            <w:tcW w:w="4605" w:type="dxa"/>
            <w:vAlign w:val="center"/>
          </w:tcPr>
          <w:p w:rsidR="00084D19" w:rsidRPr="00F871F1" w:rsidRDefault="00084D19" w:rsidP="00084D19">
            <w:pPr>
              <w:spacing w:line="360" w:lineRule="auto"/>
              <w:jc w:val="center"/>
            </w:pPr>
            <w:r w:rsidRPr="00F871F1">
              <w:rPr>
                <w:noProof/>
              </w:rPr>
              <w:drawing>
                <wp:inline distT="0" distB="0" distL="0" distR="0">
                  <wp:extent cx="2794102" cy="2095500"/>
                  <wp:effectExtent l="19050" t="0" r="6248" b="0"/>
                  <wp:docPr id="7" name="Obrázek 6" descr="1_RFA_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RFA_m03.jpg"/>
                          <pic:cNvPicPr/>
                        </pic:nvPicPr>
                        <pic:blipFill>
                          <a:blip r:embed="rId44" cstate="print"/>
                          <a:stretch>
                            <a:fillRect/>
                          </a:stretch>
                        </pic:blipFill>
                        <pic:spPr>
                          <a:xfrm>
                            <a:off x="0" y="0"/>
                            <a:ext cx="2799733" cy="2099723"/>
                          </a:xfrm>
                          <a:prstGeom prst="rect">
                            <a:avLst/>
                          </a:prstGeom>
                        </pic:spPr>
                      </pic:pic>
                    </a:graphicData>
                  </a:graphic>
                </wp:inline>
              </w:drawing>
            </w:r>
          </w:p>
        </w:tc>
        <w:tc>
          <w:tcPr>
            <w:tcW w:w="4606" w:type="dxa"/>
            <w:vAlign w:val="center"/>
          </w:tcPr>
          <w:p w:rsidR="00084D19" w:rsidRPr="00F871F1" w:rsidRDefault="00084D19" w:rsidP="00084D19">
            <w:pPr>
              <w:spacing w:line="360" w:lineRule="auto"/>
              <w:jc w:val="center"/>
            </w:pPr>
            <w:r w:rsidRPr="00F871F1">
              <w:rPr>
                <w:noProof/>
              </w:rPr>
              <w:drawing>
                <wp:inline distT="0" distB="0" distL="0" distR="0">
                  <wp:extent cx="2800350" cy="2100186"/>
                  <wp:effectExtent l="19050" t="0" r="0" b="0"/>
                  <wp:docPr id="8" name="Obrázek 7" descr="1_RFA_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RFA_m13.jpg"/>
                          <pic:cNvPicPr/>
                        </pic:nvPicPr>
                        <pic:blipFill>
                          <a:blip r:embed="rId45" cstate="print"/>
                          <a:stretch>
                            <a:fillRect/>
                          </a:stretch>
                        </pic:blipFill>
                        <pic:spPr>
                          <a:xfrm>
                            <a:off x="0" y="0"/>
                            <a:ext cx="2802080" cy="2101483"/>
                          </a:xfrm>
                          <a:prstGeom prst="rect">
                            <a:avLst/>
                          </a:prstGeom>
                        </pic:spPr>
                      </pic:pic>
                    </a:graphicData>
                  </a:graphic>
                </wp:inline>
              </w:drawing>
            </w:r>
          </w:p>
        </w:tc>
      </w:tr>
    </w:tbl>
    <w:p w:rsidR="00084D19" w:rsidRPr="00F871F1" w:rsidRDefault="00084D19" w:rsidP="00AD0C4B">
      <w:pPr>
        <w:spacing w:line="360" w:lineRule="auto"/>
        <w:jc w:val="both"/>
      </w:pPr>
    </w:p>
    <w:p w:rsidR="005D0850" w:rsidRPr="00F871F1" w:rsidRDefault="005D0850" w:rsidP="00AD0C4B">
      <w:pPr>
        <w:spacing w:line="360" w:lineRule="auto"/>
        <w:jc w:val="both"/>
      </w:pPr>
    </w:p>
    <w:p w:rsidR="005D0850" w:rsidRPr="00F871F1" w:rsidRDefault="004F261B" w:rsidP="00AD0C4B">
      <w:pPr>
        <w:spacing w:line="360" w:lineRule="auto"/>
        <w:jc w:val="both"/>
      </w:pPr>
      <w:r w:rsidRPr="00F871F1">
        <w:t xml:space="preserve">Adsorpční schopnosti tohoto materiálu v čisté podobě a po oxidaci spolu s modifikací polyethyleniminem jsou zdokumentovány na následujících obrázcích. Před ani po oxidaci vzorek nevykazoval významné adsorpční schopnosti vůči nanočásticím stříbra, i když oxidační modifikace vedla k formování C=O skupin na povrchu tohoto uhlíkatého materiálu, jak demonstruje </w:t>
      </w:r>
      <w:r w:rsidR="005D0849" w:rsidRPr="00F871F1">
        <w:t xml:space="preserve">IR spektrum na </w:t>
      </w:r>
      <w:r w:rsidRPr="00F871F1">
        <w:t>obrázk</w:t>
      </w:r>
      <w:r w:rsidR="005D0849" w:rsidRPr="00F871F1">
        <w:t>u</w:t>
      </w:r>
      <w:r w:rsidRPr="00F871F1">
        <w:t xml:space="preserve"> </w:t>
      </w:r>
      <w:r w:rsidR="00440B60" w:rsidRPr="00F871F1">
        <w:t>4.3.</w:t>
      </w:r>
      <w:r w:rsidRPr="00F871F1">
        <w:t xml:space="preserve"> Adsorpce se ovšem výrazně </w:t>
      </w:r>
      <w:r w:rsidR="005D0849" w:rsidRPr="00F871F1">
        <w:t xml:space="preserve">(téměř destinásobně) </w:t>
      </w:r>
      <w:r w:rsidRPr="00F871F1">
        <w:t xml:space="preserve">zvýšila u aerogelu modifikovaného polyethyleniminem, jak ukazuje obrázek </w:t>
      </w:r>
      <w:r w:rsidR="00440B60" w:rsidRPr="00F871F1">
        <w:t>4.4</w:t>
      </w:r>
      <w:r w:rsidRPr="00F871F1">
        <w:t>.</w:t>
      </w:r>
    </w:p>
    <w:p w:rsidR="00440B60" w:rsidRPr="00F871F1" w:rsidRDefault="00440B60" w:rsidP="00AD0C4B">
      <w:pPr>
        <w:spacing w:line="360" w:lineRule="auto"/>
        <w:jc w:val="both"/>
      </w:pPr>
    </w:p>
    <w:p w:rsidR="00AB5024" w:rsidRPr="00F871F1" w:rsidRDefault="00AB5024">
      <w:pPr>
        <w:spacing w:after="200" w:line="276" w:lineRule="auto"/>
      </w:pPr>
      <w:r w:rsidRPr="00F871F1">
        <w:br w:type="page"/>
      </w:r>
    </w:p>
    <w:p w:rsidR="005D0850" w:rsidRPr="00F871F1" w:rsidRDefault="001469E9" w:rsidP="00AD0C4B">
      <w:pPr>
        <w:spacing w:line="360" w:lineRule="auto"/>
        <w:jc w:val="both"/>
      </w:pPr>
      <w:r w:rsidRPr="00F871F1">
        <w:lastRenderedPageBreak/>
        <w:t>Obrázek</w:t>
      </w:r>
      <w:r w:rsidR="004F261B" w:rsidRPr="00F871F1">
        <w:t xml:space="preserve"> </w:t>
      </w:r>
      <w:r w:rsidR="00440B60" w:rsidRPr="00F871F1">
        <w:t>4.2</w:t>
      </w:r>
      <w:r w:rsidR="005D0850" w:rsidRPr="00F871F1">
        <w:t xml:space="preserve">: </w:t>
      </w:r>
      <w:r w:rsidR="004F261B" w:rsidRPr="00F871F1">
        <w:t>Adsorpční izoterma pro adsorpci nanočástic stříbra na čistém RFA aerogelu</w:t>
      </w:r>
    </w:p>
    <w:p w:rsidR="00827E6A" w:rsidRPr="00F871F1" w:rsidRDefault="00A5152F" w:rsidP="00827E6A">
      <w:pPr>
        <w:spacing w:line="360" w:lineRule="auto"/>
        <w:jc w:val="center"/>
      </w:pPr>
      <w:r w:rsidRPr="00F871F1">
        <w:rPr>
          <w:noProof/>
        </w:rPr>
        <w:drawing>
          <wp:inline distT="0" distB="0" distL="0" distR="0">
            <wp:extent cx="4572000" cy="2743200"/>
            <wp:effectExtent l="19050" t="0" r="19050" b="0"/>
            <wp:docPr id="19"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27E6A" w:rsidRPr="00F871F1" w:rsidRDefault="007D7356" w:rsidP="00827E6A">
      <w:pPr>
        <w:spacing w:line="360" w:lineRule="auto"/>
        <w:jc w:val="both"/>
      </w:pPr>
      <w:r w:rsidRPr="00F871F1">
        <w:t xml:space="preserve">Obrázek </w:t>
      </w:r>
      <w:r w:rsidR="00440B60" w:rsidRPr="00F871F1">
        <w:t>4.3</w:t>
      </w:r>
      <w:r w:rsidRPr="00F871F1">
        <w:t xml:space="preserve">: </w:t>
      </w:r>
      <w:r w:rsidR="004F261B" w:rsidRPr="00F871F1">
        <w:t>IR spektrum RFA aerogelu před (červená křivka) a po (modrá křivka) oxidaci varem v kyselině dusičné</w:t>
      </w:r>
    </w:p>
    <w:p w:rsidR="007D7356" w:rsidRPr="00F871F1" w:rsidRDefault="007D7356" w:rsidP="00827E6A">
      <w:pPr>
        <w:spacing w:line="360" w:lineRule="auto"/>
        <w:jc w:val="both"/>
      </w:pPr>
      <w:r w:rsidRPr="00F871F1">
        <w:rPr>
          <w:noProof/>
        </w:rPr>
        <w:drawing>
          <wp:inline distT="0" distB="0" distL="0" distR="0">
            <wp:extent cx="5760085" cy="2724150"/>
            <wp:effectExtent l="19050" t="0" r="0" b="0"/>
            <wp:docPr id="11" name="Obrázek 10" descr="Rfa_pokoj1_final togeth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a_pokoj1_final together.TIF"/>
                    <pic:cNvPicPr/>
                  </pic:nvPicPr>
                  <pic:blipFill>
                    <a:blip r:embed="rId47" cstate="print"/>
                    <a:stretch>
                      <a:fillRect/>
                    </a:stretch>
                  </pic:blipFill>
                  <pic:spPr>
                    <a:xfrm>
                      <a:off x="0" y="0"/>
                      <a:ext cx="5760085" cy="2724150"/>
                    </a:xfrm>
                    <a:prstGeom prst="rect">
                      <a:avLst/>
                    </a:prstGeom>
                  </pic:spPr>
                </pic:pic>
              </a:graphicData>
            </a:graphic>
          </wp:inline>
        </w:drawing>
      </w:r>
    </w:p>
    <w:p w:rsidR="007D7356" w:rsidRPr="00F871F1" w:rsidRDefault="007D7356" w:rsidP="00827E6A">
      <w:pPr>
        <w:spacing w:line="360" w:lineRule="auto"/>
        <w:jc w:val="both"/>
      </w:pPr>
    </w:p>
    <w:p w:rsidR="00AB5024" w:rsidRPr="00F871F1" w:rsidRDefault="00AB5024">
      <w:pPr>
        <w:spacing w:after="200" w:line="276" w:lineRule="auto"/>
      </w:pPr>
      <w:r w:rsidRPr="00F871F1">
        <w:br w:type="page"/>
      </w:r>
    </w:p>
    <w:p w:rsidR="004F261B" w:rsidRPr="00F871F1" w:rsidRDefault="004F261B" w:rsidP="004F261B">
      <w:pPr>
        <w:spacing w:line="360" w:lineRule="auto"/>
        <w:jc w:val="both"/>
      </w:pPr>
      <w:r w:rsidRPr="00F871F1">
        <w:lastRenderedPageBreak/>
        <w:t xml:space="preserve">Obrázek </w:t>
      </w:r>
      <w:r w:rsidR="00440B60" w:rsidRPr="00F871F1">
        <w:t>4.4</w:t>
      </w:r>
      <w:r w:rsidRPr="00F871F1">
        <w:t xml:space="preserve">: Adsorpční izoterma pro adsorpci nanočástic stříbra na oxidovaném RFA aerogelu modifikovaným polyethyleniminem </w:t>
      </w:r>
    </w:p>
    <w:p w:rsidR="00634551" w:rsidRPr="00F871F1" w:rsidRDefault="009A5465" w:rsidP="004F261B">
      <w:pPr>
        <w:spacing w:line="360" w:lineRule="auto"/>
        <w:jc w:val="center"/>
      </w:pPr>
      <w:r w:rsidRPr="00F871F1">
        <w:rPr>
          <w:noProof/>
        </w:rPr>
        <w:drawing>
          <wp:inline distT="0" distB="0" distL="0" distR="0">
            <wp:extent cx="4572000" cy="2743200"/>
            <wp:effectExtent l="19050" t="0" r="19050" b="0"/>
            <wp:docPr id="22"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1731A" w:rsidRPr="00F871F1" w:rsidRDefault="0021731A" w:rsidP="0021731A">
      <w:pPr>
        <w:spacing w:line="360" w:lineRule="auto"/>
      </w:pPr>
    </w:p>
    <w:p w:rsidR="00634551" w:rsidRPr="00F871F1" w:rsidRDefault="002F7F6F" w:rsidP="00506413">
      <w:pPr>
        <w:pStyle w:val="Nadpis2"/>
        <w:spacing w:line="360" w:lineRule="auto"/>
        <w:jc w:val="both"/>
        <w:rPr>
          <w:color w:val="auto"/>
        </w:rPr>
      </w:pPr>
      <w:bookmarkStart w:id="32" w:name="_Toc324954174"/>
      <w:r w:rsidRPr="00F871F1">
        <w:rPr>
          <w:color w:val="auto"/>
        </w:rPr>
        <w:t xml:space="preserve">4.2 </w:t>
      </w:r>
      <w:r w:rsidR="004F261B" w:rsidRPr="00F871F1">
        <w:rPr>
          <w:color w:val="auto"/>
        </w:rPr>
        <w:t xml:space="preserve">Příprava nanokompozitu na substrátu </w:t>
      </w:r>
      <w:r w:rsidR="00634551" w:rsidRPr="00F871F1">
        <w:rPr>
          <w:color w:val="auto"/>
        </w:rPr>
        <w:t>RFA X</w:t>
      </w:r>
      <w:bookmarkEnd w:id="32"/>
    </w:p>
    <w:p w:rsidR="00634551" w:rsidRPr="00F871F1" w:rsidRDefault="004F261B" w:rsidP="00506413">
      <w:pPr>
        <w:spacing w:line="360" w:lineRule="auto"/>
        <w:jc w:val="both"/>
      </w:pPr>
      <w:r w:rsidRPr="00F871F1">
        <w:t>Dalším studovaným materiálem byl uhlíkatý aerogel RFA X opět připravovaný kyselou katalýzou resorcinolu s formaldehydem, ovšem lišící se podmínkami sušení oproti RFA. Jeho velikost povrchu se opět pohybovala řádově v jednotkách m</w:t>
      </w:r>
      <w:r w:rsidRPr="00F871F1">
        <w:rPr>
          <w:vertAlign w:val="superscript"/>
        </w:rPr>
        <w:t>2</w:t>
      </w:r>
      <w:r w:rsidRPr="00F871F1">
        <w:t>∙g</w:t>
      </w:r>
      <w:r w:rsidRPr="00F871F1">
        <w:rPr>
          <w:vertAlign w:val="superscript"/>
        </w:rPr>
        <w:t>-1</w:t>
      </w:r>
      <w:r w:rsidRPr="00F871F1">
        <w:t xml:space="preserve"> (měřeno pomocí metody sorpce plynu na přístroji Sorptomatic 1990; měření provedl Jiří Pechoušek</w:t>
      </w:r>
      <w:r w:rsidR="005D0849" w:rsidRPr="00F871F1">
        <w:t>, RCPTM</w:t>
      </w:r>
      <w:r w:rsidRPr="00F871F1">
        <w:t>). Snímky povrchu získané metodou skenovací elektronové mikroskopie (měření provedla Monika Dosedělová</w:t>
      </w:r>
      <w:r w:rsidR="005D0849" w:rsidRPr="00F871F1">
        <w:t>, RCPTM</w:t>
      </w:r>
      <w:r w:rsidRPr="00F871F1">
        <w:t xml:space="preserve">) zachycuje obrázek </w:t>
      </w:r>
      <w:r w:rsidR="00440B60" w:rsidRPr="00F871F1">
        <w:t>4.5</w:t>
      </w:r>
      <w:r w:rsidRPr="00F871F1">
        <w:t>.</w:t>
      </w:r>
    </w:p>
    <w:p w:rsidR="00FF48F6" w:rsidRPr="00F871F1" w:rsidRDefault="00FF48F6" w:rsidP="00506413">
      <w:pPr>
        <w:spacing w:line="360" w:lineRule="auto"/>
        <w:jc w:val="both"/>
      </w:pPr>
    </w:p>
    <w:p w:rsidR="00AB5024" w:rsidRPr="00F871F1" w:rsidRDefault="00AB5024">
      <w:pPr>
        <w:spacing w:after="200" w:line="276" w:lineRule="auto"/>
      </w:pPr>
      <w:r w:rsidRPr="00F871F1">
        <w:br w:type="page"/>
      </w:r>
    </w:p>
    <w:p w:rsidR="00FF48F6" w:rsidRPr="00F871F1" w:rsidRDefault="004F261B" w:rsidP="00506413">
      <w:pPr>
        <w:spacing w:line="360" w:lineRule="auto"/>
        <w:jc w:val="both"/>
      </w:pPr>
      <w:r w:rsidRPr="00F871F1">
        <w:lastRenderedPageBreak/>
        <w:t>Obrázek</w:t>
      </w:r>
      <w:r w:rsidR="00FF48F6" w:rsidRPr="00F871F1">
        <w:t xml:space="preserve"> </w:t>
      </w:r>
      <w:r w:rsidR="00440B60" w:rsidRPr="00F871F1">
        <w:t>4.5</w:t>
      </w:r>
      <w:r w:rsidR="00FF48F6" w:rsidRPr="00F871F1">
        <w:t xml:space="preserve">: Snímky povrchu RFA </w:t>
      </w:r>
      <w:r w:rsidR="0055453F" w:rsidRPr="00F871F1">
        <w:t xml:space="preserve">X </w:t>
      </w:r>
      <w:r w:rsidR="00FF48F6" w:rsidRPr="00F871F1">
        <w:t>aerogelu ze skenovacího elektronového mikroskopu</w:t>
      </w:r>
    </w:p>
    <w:tbl>
      <w:tblPr>
        <w:tblStyle w:val="Mkatabulky"/>
        <w:tblW w:w="0" w:type="auto"/>
        <w:tblLook w:val="04A0"/>
      </w:tblPr>
      <w:tblGrid>
        <w:gridCol w:w="4627"/>
        <w:gridCol w:w="4656"/>
      </w:tblGrid>
      <w:tr w:rsidR="0055453F" w:rsidRPr="00F871F1" w:rsidTr="0055453F">
        <w:tc>
          <w:tcPr>
            <w:tcW w:w="4605" w:type="dxa"/>
          </w:tcPr>
          <w:p w:rsidR="0055453F" w:rsidRPr="00F871F1" w:rsidRDefault="0055453F" w:rsidP="00506413">
            <w:pPr>
              <w:spacing w:line="360" w:lineRule="auto"/>
              <w:jc w:val="both"/>
            </w:pPr>
            <w:r w:rsidRPr="00F871F1">
              <w:rPr>
                <w:noProof/>
              </w:rPr>
              <w:drawing>
                <wp:inline distT="0" distB="0" distL="0" distR="0">
                  <wp:extent cx="2781402" cy="2085975"/>
                  <wp:effectExtent l="19050" t="0" r="0" b="0"/>
                  <wp:docPr id="14" name="Obrázek 13" descr="7_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m01.jpg"/>
                          <pic:cNvPicPr/>
                        </pic:nvPicPr>
                        <pic:blipFill>
                          <a:blip r:embed="rId49" cstate="print"/>
                          <a:stretch>
                            <a:fillRect/>
                          </a:stretch>
                        </pic:blipFill>
                        <pic:spPr>
                          <a:xfrm>
                            <a:off x="0" y="0"/>
                            <a:ext cx="2780176" cy="2085056"/>
                          </a:xfrm>
                          <a:prstGeom prst="rect">
                            <a:avLst/>
                          </a:prstGeom>
                        </pic:spPr>
                      </pic:pic>
                    </a:graphicData>
                  </a:graphic>
                </wp:inline>
              </w:drawing>
            </w:r>
          </w:p>
        </w:tc>
        <w:tc>
          <w:tcPr>
            <w:tcW w:w="4606" w:type="dxa"/>
          </w:tcPr>
          <w:p w:rsidR="0055453F" w:rsidRPr="00F871F1" w:rsidRDefault="0055453F" w:rsidP="00506413">
            <w:pPr>
              <w:spacing w:line="360" w:lineRule="auto"/>
              <w:jc w:val="both"/>
            </w:pPr>
            <w:r w:rsidRPr="00F871F1">
              <w:rPr>
                <w:noProof/>
              </w:rPr>
              <w:drawing>
                <wp:inline distT="0" distB="0" distL="0" distR="0">
                  <wp:extent cx="2800350" cy="2100185"/>
                  <wp:effectExtent l="19050" t="0" r="0" b="0"/>
                  <wp:docPr id="15" name="Obrázek 14" descr="7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m02.jpg"/>
                          <pic:cNvPicPr/>
                        </pic:nvPicPr>
                        <pic:blipFill>
                          <a:blip r:embed="rId50" cstate="print"/>
                          <a:stretch>
                            <a:fillRect/>
                          </a:stretch>
                        </pic:blipFill>
                        <pic:spPr>
                          <a:xfrm>
                            <a:off x="0" y="0"/>
                            <a:ext cx="2799116" cy="2099260"/>
                          </a:xfrm>
                          <a:prstGeom prst="rect">
                            <a:avLst/>
                          </a:prstGeom>
                        </pic:spPr>
                      </pic:pic>
                    </a:graphicData>
                  </a:graphic>
                </wp:inline>
              </w:drawing>
            </w:r>
          </w:p>
        </w:tc>
      </w:tr>
      <w:tr w:rsidR="0055453F" w:rsidRPr="00F871F1" w:rsidTr="0055453F">
        <w:tc>
          <w:tcPr>
            <w:tcW w:w="4605" w:type="dxa"/>
          </w:tcPr>
          <w:p w:rsidR="0055453F" w:rsidRPr="00F871F1" w:rsidRDefault="0055453F" w:rsidP="00506413">
            <w:pPr>
              <w:spacing w:line="360" w:lineRule="auto"/>
              <w:jc w:val="both"/>
            </w:pPr>
            <w:r w:rsidRPr="00F871F1">
              <w:rPr>
                <w:noProof/>
              </w:rPr>
              <w:drawing>
                <wp:inline distT="0" distB="0" distL="0" distR="0">
                  <wp:extent cx="2781300" cy="2085899"/>
                  <wp:effectExtent l="19050" t="0" r="0" b="0"/>
                  <wp:docPr id="16" name="Obrázek 15" descr="7_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m03.jpg"/>
                          <pic:cNvPicPr/>
                        </pic:nvPicPr>
                        <pic:blipFill>
                          <a:blip r:embed="rId51" cstate="print"/>
                          <a:stretch>
                            <a:fillRect/>
                          </a:stretch>
                        </pic:blipFill>
                        <pic:spPr>
                          <a:xfrm>
                            <a:off x="0" y="0"/>
                            <a:ext cx="2786560" cy="2089844"/>
                          </a:xfrm>
                          <a:prstGeom prst="rect">
                            <a:avLst/>
                          </a:prstGeom>
                        </pic:spPr>
                      </pic:pic>
                    </a:graphicData>
                  </a:graphic>
                </wp:inline>
              </w:drawing>
            </w:r>
          </w:p>
        </w:tc>
        <w:tc>
          <w:tcPr>
            <w:tcW w:w="4606" w:type="dxa"/>
          </w:tcPr>
          <w:p w:rsidR="0055453F" w:rsidRPr="00F871F1" w:rsidRDefault="0055453F" w:rsidP="00506413">
            <w:pPr>
              <w:spacing w:line="360" w:lineRule="auto"/>
              <w:jc w:val="both"/>
            </w:pPr>
            <w:r w:rsidRPr="00F871F1">
              <w:rPr>
                <w:noProof/>
              </w:rPr>
              <w:drawing>
                <wp:inline distT="0" distB="0" distL="0" distR="0">
                  <wp:extent cx="2790825" cy="2093042"/>
                  <wp:effectExtent l="19050" t="0" r="9525" b="0"/>
                  <wp:docPr id="17" name="Obrázek 16" descr="7_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m04.jpg"/>
                          <pic:cNvPicPr/>
                        </pic:nvPicPr>
                        <pic:blipFill>
                          <a:blip r:embed="rId52" cstate="print"/>
                          <a:stretch>
                            <a:fillRect/>
                          </a:stretch>
                        </pic:blipFill>
                        <pic:spPr>
                          <a:xfrm>
                            <a:off x="0" y="0"/>
                            <a:ext cx="2789595" cy="2092119"/>
                          </a:xfrm>
                          <a:prstGeom prst="rect">
                            <a:avLst/>
                          </a:prstGeom>
                        </pic:spPr>
                      </pic:pic>
                    </a:graphicData>
                  </a:graphic>
                </wp:inline>
              </w:drawing>
            </w:r>
          </w:p>
        </w:tc>
      </w:tr>
    </w:tbl>
    <w:p w:rsidR="0055453F" w:rsidRPr="00F871F1" w:rsidRDefault="0055453F" w:rsidP="00506413">
      <w:pPr>
        <w:spacing w:line="360" w:lineRule="auto"/>
        <w:jc w:val="both"/>
      </w:pPr>
    </w:p>
    <w:p w:rsidR="00DA041B" w:rsidRPr="00F871F1" w:rsidRDefault="004F261B" w:rsidP="00376D75">
      <w:pPr>
        <w:spacing w:line="360" w:lineRule="auto"/>
        <w:jc w:val="both"/>
      </w:pPr>
      <w:r w:rsidRPr="00F871F1">
        <w:t xml:space="preserve">Adsorpční schopnosti tohoto materiálu byly již o něco lepší než u RFA a jsou v čisté podobě, po oxidaci a také po následné modifikaci polyethyleniminem </w:t>
      </w:r>
      <w:r w:rsidR="005D0849" w:rsidRPr="00F871F1">
        <w:t xml:space="preserve">uvedeny </w:t>
      </w:r>
      <w:r w:rsidRPr="00F871F1">
        <w:t>na následujících obrázcích.</w:t>
      </w:r>
    </w:p>
    <w:p w:rsidR="00AB5024" w:rsidRPr="00F871F1" w:rsidRDefault="00AB5024">
      <w:pPr>
        <w:spacing w:after="200" w:line="276" w:lineRule="auto"/>
      </w:pPr>
      <w:r w:rsidRPr="00F871F1">
        <w:br w:type="page"/>
      </w:r>
    </w:p>
    <w:p w:rsidR="004F261B" w:rsidRPr="00F871F1" w:rsidRDefault="004F261B" w:rsidP="004F261B">
      <w:pPr>
        <w:jc w:val="both"/>
      </w:pPr>
      <w:r w:rsidRPr="00F871F1">
        <w:lastRenderedPageBreak/>
        <w:t xml:space="preserve">Obrázek </w:t>
      </w:r>
      <w:r w:rsidR="00440B60" w:rsidRPr="00F871F1">
        <w:t>4.6</w:t>
      </w:r>
      <w:r w:rsidRPr="00F871F1">
        <w:t>: Adsorpční izoterma pro adsorpci nanočástic stříbra na čistém RFA aerogelu</w:t>
      </w:r>
    </w:p>
    <w:p w:rsidR="00DA041B" w:rsidRPr="00F871F1" w:rsidRDefault="00DA041B" w:rsidP="00DA041B">
      <w:pPr>
        <w:spacing w:line="360" w:lineRule="auto"/>
        <w:jc w:val="center"/>
      </w:pPr>
      <w:r w:rsidRPr="00F871F1">
        <w:rPr>
          <w:noProof/>
        </w:rPr>
        <w:drawing>
          <wp:inline distT="0" distB="0" distL="0" distR="0">
            <wp:extent cx="4572000" cy="2743200"/>
            <wp:effectExtent l="19050" t="0" r="19050" b="0"/>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76D75" w:rsidRPr="00F871F1" w:rsidRDefault="00376D75" w:rsidP="00506413">
      <w:pPr>
        <w:spacing w:line="360" w:lineRule="auto"/>
        <w:jc w:val="both"/>
      </w:pPr>
    </w:p>
    <w:p w:rsidR="004F261B" w:rsidRPr="00F871F1" w:rsidRDefault="004F261B" w:rsidP="004F261B">
      <w:pPr>
        <w:spacing w:line="360" w:lineRule="auto"/>
        <w:jc w:val="both"/>
      </w:pPr>
      <w:r w:rsidRPr="00F871F1">
        <w:t xml:space="preserve">Obrázek </w:t>
      </w:r>
      <w:r w:rsidR="00440B60" w:rsidRPr="00F871F1">
        <w:t>4.7</w:t>
      </w:r>
      <w:r w:rsidRPr="00F871F1">
        <w:t>: Adsorpční izoterma pro adsorpci nanočástic stříbra na oxidovaném RFA X aerogelu</w:t>
      </w:r>
    </w:p>
    <w:p w:rsidR="0021731A" w:rsidRPr="00F871F1" w:rsidRDefault="004F261B" w:rsidP="0021731A">
      <w:pPr>
        <w:spacing w:line="360" w:lineRule="auto"/>
        <w:jc w:val="center"/>
      </w:pPr>
      <w:r w:rsidRPr="00F871F1">
        <w:rPr>
          <w:noProof/>
        </w:rPr>
        <w:t xml:space="preserve"> </w:t>
      </w:r>
      <w:r w:rsidR="0021731A" w:rsidRPr="00F871F1">
        <w:rPr>
          <w:noProof/>
        </w:rPr>
        <w:drawing>
          <wp:inline distT="0" distB="0" distL="0" distR="0">
            <wp:extent cx="4572000" cy="2743200"/>
            <wp:effectExtent l="19050" t="0" r="19050" b="0"/>
            <wp:docPr id="1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5152F" w:rsidRPr="00F871F1" w:rsidRDefault="00A5152F" w:rsidP="0021731A">
      <w:pPr>
        <w:spacing w:line="360" w:lineRule="auto"/>
        <w:jc w:val="center"/>
      </w:pPr>
    </w:p>
    <w:p w:rsidR="00AB5024" w:rsidRPr="00F871F1" w:rsidRDefault="00AB5024">
      <w:pPr>
        <w:spacing w:after="200" w:line="276" w:lineRule="auto"/>
      </w:pPr>
      <w:r w:rsidRPr="00F871F1">
        <w:br w:type="page"/>
      </w:r>
    </w:p>
    <w:p w:rsidR="00A5152F" w:rsidRPr="00F871F1" w:rsidRDefault="004F261B" w:rsidP="00A5152F">
      <w:pPr>
        <w:spacing w:line="360" w:lineRule="auto"/>
        <w:jc w:val="both"/>
      </w:pPr>
      <w:r w:rsidRPr="00F871F1">
        <w:lastRenderedPageBreak/>
        <w:t xml:space="preserve">Obrázek </w:t>
      </w:r>
      <w:r w:rsidR="00440B60" w:rsidRPr="00F871F1">
        <w:t>4.8</w:t>
      </w:r>
      <w:r w:rsidRPr="00F871F1">
        <w:t>: Adsorpční izoterma pro adsorpci nanočástic stříbra na oxidovaném RFA aerogelu modifikovaným polyethyleniminem</w:t>
      </w:r>
    </w:p>
    <w:p w:rsidR="00A5152F" w:rsidRPr="00F871F1" w:rsidRDefault="009A5465" w:rsidP="0021731A">
      <w:pPr>
        <w:spacing w:line="360" w:lineRule="auto"/>
        <w:jc w:val="center"/>
      </w:pPr>
      <w:r w:rsidRPr="00F871F1">
        <w:rPr>
          <w:noProof/>
        </w:rPr>
        <w:drawing>
          <wp:inline distT="0" distB="0" distL="0" distR="0">
            <wp:extent cx="4572000" cy="2743200"/>
            <wp:effectExtent l="19050" t="0" r="19050" b="0"/>
            <wp:docPr id="2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F7F6F" w:rsidRPr="00F871F1" w:rsidRDefault="002F7F6F" w:rsidP="002F7F6F">
      <w:pPr>
        <w:spacing w:line="360" w:lineRule="auto"/>
        <w:jc w:val="center"/>
      </w:pPr>
    </w:p>
    <w:p w:rsidR="002F7F6F" w:rsidRPr="00F871F1" w:rsidRDefault="002F7F6F" w:rsidP="002F7F6F">
      <w:pPr>
        <w:pStyle w:val="Nadpis2"/>
        <w:spacing w:line="360" w:lineRule="auto"/>
        <w:rPr>
          <w:color w:val="auto"/>
        </w:rPr>
      </w:pPr>
      <w:bookmarkStart w:id="33" w:name="_Toc324954175"/>
      <w:r w:rsidRPr="00F871F1">
        <w:rPr>
          <w:color w:val="auto"/>
        </w:rPr>
        <w:t>4.3 RFB</w:t>
      </w:r>
      <w:bookmarkEnd w:id="33"/>
    </w:p>
    <w:p w:rsidR="00721CAC" w:rsidRPr="00F871F1" w:rsidRDefault="00F8006D" w:rsidP="00721CAC">
      <w:pPr>
        <w:spacing w:line="360" w:lineRule="auto"/>
        <w:jc w:val="both"/>
      </w:pPr>
      <w:r w:rsidRPr="00F871F1">
        <w:t xml:space="preserve">Posledním studovaným aerogelem byl uhlíkatý aerogel RFB  připravovaný bazickou katalýzou resorcinolu s formaldehydem. Jeho velikost povrchu se </w:t>
      </w:r>
      <w:r w:rsidR="00A51921" w:rsidRPr="00F871F1">
        <w:t>pohybovala kolem</w:t>
      </w:r>
      <w:r w:rsidRPr="00F871F1">
        <w:t xml:space="preserve"> </w:t>
      </w:r>
      <w:r w:rsidR="00721CAC" w:rsidRPr="00F871F1">
        <w:t>600</w:t>
      </w:r>
      <w:r w:rsidRPr="00F871F1">
        <w:t xml:space="preserve"> m</w:t>
      </w:r>
      <w:r w:rsidRPr="00F871F1">
        <w:rPr>
          <w:vertAlign w:val="superscript"/>
        </w:rPr>
        <w:t>2</w:t>
      </w:r>
      <w:r w:rsidRPr="00F871F1">
        <w:t>∙g</w:t>
      </w:r>
      <w:r w:rsidRPr="00F871F1">
        <w:rPr>
          <w:vertAlign w:val="superscript"/>
        </w:rPr>
        <w:t>-1</w:t>
      </w:r>
      <w:r w:rsidR="00A51921" w:rsidRPr="00F871F1">
        <w:t xml:space="preserve"> (měřeno pomocí metody sorpce plynu na přístroji Sorptomatic 1990; měření provedl Jiří Pechoušek</w:t>
      </w:r>
      <w:r w:rsidR="00C22C05" w:rsidRPr="00F871F1">
        <w:t>, RCPTM</w:t>
      </w:r>
      <w:r w:rsidR="00A51921" w:rsidRPr="00F871F1">
        <w:t>).</w:t>
      </w:r>
      <w:r w:rsidRPr="00F871F1">
        <w:t xml:space="preserve"> </w:t>
      </w:r>
      <w:r w:rsidR="00721CAC" w:rsidRPr="00F871F1">
        <w:t>Adsorpční schopnosti tohoto materiálu v čisté podobě jsou zobrazeny na následujícím obrázku</w:t>
      </w:r>
      <w:r w:rsidR="00440B60" w:rsidRPr="00F871F1">
        <w:t xml:space="preserve"> 4.9</w:t>
      </w:r>
      <w:r w:rsidR="00721CAC" w:rsidRPr="00F871F1">
        <w:t>. Po oxidaci materiál ztrácel své sorpční schopnosti a po následné modifikaci polyethyleniminem docházelo k nestálosti stříbrných nanočástic, které začaly v tomto systému agregovat.</w:t>
      </w:r>
    </w:p>
    <w:p w:rsidR="00721CAC" w:rsidRPr="00F871F1" w:rsidRDefault="00721CAC" w:rsidP="00721CAC">
      <w:pPr>
        <w:spacing w:line="360" w:lineRule="auto"/>
        <w:jc w:val="both"/>
      </w:pPr>
    </w:p>
    <w:p w:rsidR="00AB5024" w:rsidRPr="00F871F1" w:rsidRDefault="00AB5024">
      <w:pPr>
        <w:spacing w:after="200" w:line="276" w:lineRule="auto"/>
      </w:pPr>
      <w:r w:rsidRPr="00F871F1">
        <w:br w:type="page"/>
      </w:r>
    </w:p>
    <w:p w:rsidR="00721CAC" w:rsidRPr="00F871F1" w:rsidRDefault="00721CAC" w:rsidP="00721CAC">
      <w:pPr>
        <w:spacing w:line="360" w:lineRule="auto"/>
        <w:jc w:val="both"/>
      </w:pPr>
      <w:r w:rsidRPr="00F871F1">
        <w:lastRenderedPageBreak/>
        <w:t xml:space="preserve">Obrázek </w:t>
      </w:r>
      <w:r w:rsidR="00440B60" w:rsidRPr="00F871F1">
        <w:t>4.9</w:t>
      </w:r>
      <w:r w:rsidRPr="00F871F1">
        <w:t>: Adsorpční izoterma čistého RFB aerogelu</w:t>
      </w:r>
    </w:p>
    <w:p w:rsidR="00721CAC" w:rsidRPr="00F871F1" w:rsidRDefault="00721CAC" w:rsidP="00721CAC">
      <w:pPr>
        <w:spacing w:line="360" w:lineRule="auto"/>
        <w:jc w:val="center"/>
      </w:pPr>
      <w:r w:rsidRPr="00F871F1">
        <w:rPr>
          <w:noProof/>
        </w:rPr>
        <w:drawing>
          <wp:inline distT="0" distB="0" distL="0" distR="0">
            <wp:extent cx="4572000" cy="2743200"/>
            <wp:effectExtent l="19050" t="0" r="19050" b="0"/>
            <wp:docPr id="23"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8006D" w:rsidRPr="00F871F1" w:rsidRDefault="0061327F" w:rsidP="0061327F">
      <w:pPr>
        <w:pStyle w:val="Nadpis2"/>
        <w:spacing w:line="360" w:lineRule="auto"/>
        <w:rPr>
          <w:color w:val="auto"/>
        </w:rPr>
      </w:pPr>
      <w:bookmarkStart w:id="34" w:name="_Toc324954176"/>
      <w:r w:rsidRPr="00F871F1">
        <w:rPr>
          <w:color w:val="auto"/>
        </w:rPr>
        <w:t xml:space="preserve">4.4 </w:t>
      </w:r>
      <w:r w:rsidR="004F261B" w:rsidRPr="00F871F1">
        <w:rPr>
          <w:color w:val="auto"/>
        </w:rPr>
        <w:t>Příprava nanokompozitu na substrátu z aktivního uhlí CXV</w:t>
      </w:r>
      <w:bookmarkEnd w:id="34"/>
    </w:p>
    <w:p w:rsidR="00287A35" w:rsidRPr="00F871F1" w:rsidRDefault="004F261B" w:rsidP="00287A35">
      <w:pPr>
        <w:spacing w:line="360" w:lineRule="auto"/>
        <w:jc w:val="both"/>
      </w:pPr>
      <w:r w:rsidRPr="00F871F1">
        <w:t>Čtvrtým studovaným materiálem bylo aktivní uhlí s označením CXV. Adsorpční schopnosti tohoto materiálu v čisté podobě a po oxidaci spolu s modifikací polyethyleniminem jsou zdokumentovány na následujících obrázcích. Před oxidací vzorek vykazoval významné adsorpční schopnosti vůči nanočásticím stříbra, avšak i když oxidační modifikace vedla k formování C=O skupin na povrchu tohoto uhlíkatého materiálu, jak demonstruj</w:t>
      </w:r>
      <w:r w:rsidR="00C22C05" w:rsidRPr="00F871F1">
        <w:t>í IR spektra na</w:t>
      </w:r>
      <w:r w:rsidRPr="00F871F1">
        <w:t xml:space="preserve"> obrázk</w:t>
      </w:r>
      <w:r w:rsidR="00C22C05" w:rsidRPr="00F871F1">
        <w:t>u</w:t>
      </w:r>
      <w:r w:rsidRPr="00F871F1">
        <w:t xml:space="preserve"> </w:t>
      </w:r>
      <w:r w:rsidR="00440B60" w:rsidRPr="00F871F1">
        <w:t>4.11</w:t>
      </w:r>
      <w:r w:rsidRPr="00F871F1">
        <w:t xml:space="preserve">, došlo ke ztrátě adsorpčních schopností. K jejich opětovnému nárůstu přispěla modifikace polyethyleniminem, na což poukazuje obrázek </w:t>
      </w:r>
      <w:r w:rsidR="00440B60" w:rsidRPr="00F871F1">
        <w:t>4.13</w:t>
      </w:r>
      <w:r w:rsidRPr="00F871F1">
        <w:t>.</w:t>
      </w:r>
    </w:p>
    <w:p w:rsidR="004F261B" w:rsidRPr="00F871F1" w:rsidRDefault="004F261B" w:rsidP="00287A35">
      <w:pPr>
        <w:spacing w:line="360" w:lineRule="auto"/>
        <w:jc w:val="both"/>
      </w:pPr>
    </w:p>
    <w:p w:rsidR="00AB5024" w:rsidRPr="00F871F1" w:rsidRDefault="00AB5024">
      <w:pPr>
        <w:spacing w:after="200" w:line="276" w:lineRule="auto"/>
      </w:pPr>
      <w:r w:rsidRPr="00F871F1">
        <w:br w:type="page"/>
      </w:r>
    </w:p>
    <w:p w:rsidR="004F261B" w:rsidRPr="00F871F1" w:rsidRDefault="00287A35" w:rsidP="004F261B">
      <w:pPr>
        <w:jc w:val="both"/>
      </w:pPr>
      <w:r w:rsidRPr="00F871F1">
        <w:lastRenderedPageBreak/>
        <w:t xml:space="preserve">Obrázek </w:t>
      </w:r>
      <w:r w:rsidR="00440B60" w:rsidRPr="00F871F1">
        <w:t>4.10</w:t>
      </w:r>
      <w:r w:rsidRPr="00F871F1">
        <w:t xml:space="preserve">: </w:t>
      </w:r>
      <w:r w:rsidR="004F261B" w:rsidRPr="00F871F1">
        <w:t>Adsorpční izoterma pro adsorpci nanočástic stříbra na čistém CXV</w:t>
      </w:r>
    </w:p>
    <w:p w:rsidR="00287A35" w:rsidRPr="00F871F1" w:rsidRDefault="00776A1E" w:rsidP="004F261B">
      <w:pPr>
        <w:spacing w:line="360" w:lineRule="auto"/>
        <w:jc w:val="center"/>
      </w:pPr>
      <w:r w:rsidRPr="00F871F1">
        <w:rPr>
          <w:noProof/>
        </w:rPr>
        <w:drawing>
          <wp:inline distT="0" distB="0" distL="0" distR="0">
            <wp:extent cx="4572000" cy="2743200"/>
            <wp:effectExtent l="19050" t="0" r="19050" b="0"/>
            <wp:docPr id="27"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1327F" w:rsidRPr="00F871F1" w:rsidRDefault="0061327F" w:rsidP="00287A35">
      <w:pPr>
        <w:spacing w:line="360" w:lineRule="auto"/>
        <w:jc w:val="both"/>
      </w:pPr>
    </w:p>
    <w:p w:rsidR="004F261B" w:rsidRPr="00F871F1" w:rsidRDefault="004E03D0" w:rsidP="009D64F8">
      <w:pPr>
        <w:spacing w:line="360" w:lineRule="auto"/>
        <w:jc w:val="both"/>
      </w:pPr>
      <w:r w:rsidRPr="00F871F1">
        <w:t xml:space="preserve">Obrázek </w:t>
      </w:r>
      <w:r w:rsidR="00440B60" w:rsidRPr="00F871F1">
        <w:t>4.11</w:t>
      </w:r>
      <w:r w:rsidR="00776A1E" w:rsidRPr="00F871F1">
        <w:t xml:space="preserve">: </w:t>
      </w:r>
      <w:r w:rsidR="004F261B" w:rsidRPr="00F871F1">
        <w:t>IR spektrum CXV před (červená křivka) a po (modrá křivka) oxidaci varem v kyselině dusičné</w:t>
      </w:r>
    </w:p>
    <w:p w:rsidR="00776A1E" w:rsidRPr="00F871F1" w:rsidRDefault="00776A1E" w:rsidP="009D64F8">
      <w:pPr>
        <w:spacing w:line="360" w:lineRule="auto"/>
        <w:jc w:val="both"/>
      </w:pPr>
      <w:r w:rsidRPr="00F871F1">
        <w:rPr>
          <w:noProof/>
        </w:rPr>
        <w:drawing>
          <wp:inline distT="0" distB="0" distL="0" distR="0">
            <wp:extent cx="5760085" cy="2724150"/>
            <wp:effectExtent l="19050" t="0" r="0" b="0"/>
            <wp:docPr id="28" name="Obrázek 27" descr="souhrn mod+nemod 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hrn mod+nemod AC.TIF"/>
                    <pic:cNvPicPr/>
                  </pic:nvPicPr>
                  <pic:blipFill>
                    <a:blip r:embed="rId58" cstate="print"/>
                    <a:stretch>
                      <a:fillRect/>
                    </a:stretch>
                  </pic:blipFill>
                  <pic:spPr>
                    <a:xfrm>
                      <a:off x="0" y="0"/>
                      <a:ext cx="5760085" cy="2724150"/>
                    </a:xfrm>
                    <a:prstGeom prst="rect">
                      <a:avLst/>
                    </a:prstGeom>
                  </pic:spPr>
                </pic:pic>
              </a:graphicData>
            </a:graphic>
          </wp:inline>
        </w:drawing>
      </w:r>
    </w:p>
    <w:p w:rsidR="00776A1E" w:rsidRPr="00F871F1" w:rsidRDefault="00776A1E" w:rsidP="009D64F8">
      <w:pPr>
        <w:spacing w:line="360" w:lineRule="auto"/>
        <w:jc w:val="both"/>
      </w:pPr>
    </w:p>
    <w:p w:rsidR="00AB5024" w:rsidRPr="00F871F1" w:rsidRDefault="00AB5024">
      <w:pPr>
        <w:spacing w:after="200" w:line="276" w:lineRule="auto"/>
      </w:pPr>
      <w:r w:rsidRPr="00F871F1">
        <w:br w:type="page"/>
      </w:r>
    </w:p>
    <w:p w:rsidR="004E03D0" w:rsidRPr="00F871F1" w:rsidRDefault="009D64F8" w:rsidP="004E03D0">
      <w:pPr>
        <w:spacing w:line="360" w:lineRule="auto"/>
        <w:jc w:val="both"/>
        <w:rPr>
          <w:noProof/>
        </w:rPr>
      </w:pPr>
      <w:r w:rsidRPr="00F871F1">
        <w:lastRenderedPageBreak/>
        <w:t xml:space="preserve">Obrázek </w:t>
      </w:r>
      <w:r w:rsidR="00440B60" w:rsidRPr="00F871F1">
        <w:t>4.12</w:t>
      </w:r>
      <w:r w:rsidR="004E03D0" w:rsidRPr="00F871F1">
        <w:t>: Adsorpční izoterma pro adsorpci nanočástic stříbra na oxidovaném CXV</w:t>
      </w:r>
      <w:r w:rsidR="004E03D0" w:rsidRPr="00F871F1">
        <w:rPr>
          <w:noProof/>
        </w:rPr>
        <w:t xml:space="preserve"> </w:t>
      </w:r>
    </w:p>
    <w:p w:rsidR="000B1714" w:rsidRPr="00F871F1" w:rsidRDefault="000B1714" w:rsidP="004E03D0">
      <w:pPr>
        <w:spacing w:line="360" w:lineRule="auto"/>
        <w:jc w:val="center"/>
      </w:pPr>
      <w:r w:rsidRPr="00F871F1">
        <w:rPr>
          <w:noProof/>
        </w:rPr>
        <w:drawing>
          <wp:inline distT="0" distB="0" distL="0" distR="0">
            <wp:extent cx="4572000" cy="2743200"/>
            <wp:effectExtent l="19050" t="0" r="19050" b="0"/>
            <wp:docPr id="25"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D64F8" w:rsidRPr="00F871F1" w:rsidRDefault="009D64F8" w:rsidP="00287A35">
      <w:pPr>
        <w:spacing w:line="360" w:lineRule="auto"/>
        <w:jc w:val="both"/>
      </w:pPr>
    </w:p>
    <w:p w:rsidR="000B1714" w:rsidRPr="00F871F1" w:rsidRDefault="000B1714" w:rsidP="000B1714">
      <w:pPr>
        <w:spacing w:line="360" w:lineRule="auto"/>
        <w:jc w:val="both"/>
      </w:pPr>
      <w:r w:rsidRPr="00F871F1">
        <w:t xml:space="preserve">Obrázek </w:t>
      </w:r>
      <w:r w:rsidR="00440B60" w:rsidRPr="00F871F1">
        <w:t>4.13</w:t>
      </w:r>
      <w:r w:rsidR="004E03D0" w:rsidRPr="00F871F1">
        <w:t>: Adsorpční izoterma pro adsorpci nanočástic stříbra na oxidovaném CXV modifikovaným polyethyleniminem</w:t>
      </w:r>
    </w:p>
    <w:p w:rsidR="002F7F6F" w:rsidRPr="00F871F1" w:rsidRDefault="00AE07BE" w:rsidP="00AE07BE">
      <w:pPr>
        <w:spacing w:line="360" w:lineRule="auto"/>
        <w:jc w:val="center"/>
      </w:pPr>
      <w:r w:rsidRPr="00F871F1">
        <w:rPr>
          <w:noProof/>
        </w:rPr>
        <w:drawing>
          <wp:inline distT="0" distB="0" distL="0" distR="0">
            <wp:extent cx="4572000" cy="2743200"/>
            <wp:effectExtent l="19050" t="0" r="19050" b="0"/>
            <wp:docPr id="26"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76A1E" w:rsidRPr="00F871F1" w:rsidRDefault="00776A1E" w:rsidP="00AE07BE">
      <w:pPr>
        <w:spacing w:line="360" w:lineRule="auto"/>
        <w:jc w:val="center"/>
      </w:pPr>
    </w:p>
    <w:p w:rsidR="00776A1E" w:rsidRPr="00F871F1" w:rsidRDefault="00776A1E" w:rsidP="00776A1E">
      <w:pPr>
        <w:pStyle w:val="Nadpis2"/>
        <w:spacing w:line="360" w:lineRule="auto"/>
        <w:rPr>
          <w:color w:val="auto"/>
        </w:rPr>
      </w:pPr>
      <w:bookmarkStart w:id="35" w:name="_Toc324954177"/>
      <w:r w:rsidRPr="00F871F1">
        <w:rPr>
          <w:color w:val="auto"/>
        </w:rPr>
        <w:t xml:space="preserve">4.5 </w:t>
      </w:r>
      <w:r w:rsidR="004E03D0" w:rsidRPr="00F871F1">
        <w:rPr>
          <w:color w:val="auto"/>
        </w:rPr>
        <w:t>Příprava nanokompozitu na substrátu z vícestěnných uhlíkatých nanotrubiček MWCNT</w:t>
      </w:r>
      <w:bookmarkEnd w:id="35"/>
    </w:p>
    <w:p w:rsidR="00776A1E" w:rsidRPr="00F871F1" w:rsidRDefault="004E03D0" w:rsidP="00776A1E">
      <w:pPr>
        <w:spacing w:line="360" w:lineRule="auto"/>
        <w:jc w:val="both"/>
      </w:pPr>
      <w:r w:rsidRPr="00F871F1">
        <w:t xml:space="preserve">Posledním ze studovaných materiálů byly MWCNT. Oproti všem výše zmiňovaným sorbentům měly MWCNT hned několik odlišností, mezi ty nejdůležitější patřila jejich trubičkovitá struktura a menší hustota. Snímky povrchu, které byly získány metodou </w:t>
      </w:r>
      <w:r w:rsidRPr="00F871F1">
        <w:lastRenderedPageBreak/>
        <w:t>skenovací elektronové mikroskopie (měření provedla Monika Dosedělová</w:t>
      </w:r>
      <w:r w:rsidR="00C22C05" w:rsidRPr="00F871F1">
        <w:t>, RCPTM</w:t>
      </w:r>
      <w:r w:rsidRPr="00F871F1">
        <w:t xml:space="preserve">), zachycuje obrázek </w:t>
      </w:r>
      <w:r w:rsidR="00440B60" w:rsidRPr="00F871F1">
        <w:t>4.14</w:t>
      </w:r>
      <w:r w:rsidRPr="00F871F1">
        <w:t>.</w:t>
      </w:r>
    </w:p>
    <w:p w:rsidR="006626BF" w:rsidRPr="00F871F1" w:rsidRDefault="006626BF" w:rsidP="00776A1E">
      <w:pPr>
        <w:spacing w:line="360" w:lineRule="auto"/>
        <w:jc w:val="both"/>
      </w:pPr>
    </w:p>
    <w:p w:rsidR="006626BF" w:rsidRPr="00F871F1" w:rsidRDefault="009834FB" w:rsidP="00776A1E">
      <w:pPr>
        <w:spacing w:line="360" w:lineRule="auto"/>
        <w:jc w:val="both"/>
      </w:pPr>
      <w:r w:rsidRPr="00F871F1">
        <w:t>Obrázek</w:t>
      </w:r>
      <w:r w:rsidR="006626BF" w:rsidRPr="00F871F1">
        <w:t xml:space="preserve"> </w:t>
      </w:r>
      <w:r w:rsidR="00440B60" w:rsidRPr="00F871F1">
        <w:t>4.14</w:t>
      </w:r>
      <w:r w:rsidRPr="00F871F1">
        <w:t>: Snímky povrchu MWCNT ze skenovacího elektronového mikroskopu</w:t>
      </w:r>
    </w:p>
    <w:tbl>
      <w:tblPr>
        <w:tblStyle w:val="Mkatabulky"/>
        <w:tblW w:w="0" w:type="auto"/>
        <w:tblLook w:val="04A0"/>
      </w:tblPr>
      <w:tblGrid>
        <w:gridCol w:w="4605"/>
        <w:gridCol w:w="4606"/>
      </w:tblGrid>
      <w:tr w:rsidR="006626BF" w:rsidRPr="00F871F1" w:rsidTr="006626BF">
        <w:tc>
          <w:tcPr>
            <w:tcW w:w="4605" w:type="dxa"/>
          </w:tcPr>
          <w:p w:rsidR="006626BF" w:rsidRPr="00F871F1" w:rsidRDefault="006626BF" w:rsidP="00776A1E">
            <w:pPr>
              <w:spacing w:line="360" w:lineRule="auto"/>
              <w:jc w:val="both"/>
            </w:pPr>
            <w:r w:rsidRPr="00F871F1">
              <w:rPr>
                <w:noProof/>
              </w:rPr>
              <w:drawing>
                <wp:inline distT="0" distB="0" distL="0" distR="0">
                  <wp:extent cx="2743301" cy="2057400"/>
                  <wp:effectExtent l="19050" t="0" r="0" b="0"/>
                  <wp:docPr id="29" name="Obrázek 28" descr="2_MWCNT_ex_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WCNT_ex_m01.jpg"/>
                          <pic:cNvPicPr/>
                        </pic:nvPicPr>
                        <pic:blipFill>
                          <a:blip r:embed="rId61" cstate="print"/>
                          <a:stretch>
                            <a:fillRect/>
                          </a:stretch>
                        </pic:blipFill>
                        <pic:spPr>
                          <a:xfrm>
                            <a:off x="0" y="0"/>
                            <a:ext cx="2742092" cy="2056493"/>
                          </a:xfrm>
                          <a:prstGeom prst="rect">
                            <a:avLst/>
                          </a:prstGeom>
                        </pic:spPr>
                      </pic:pic>
                    </a:graphicData>
                  </a:graphic>
                </wp:inline>
              </w:drawing>
            </w:r>
          </w:p>
        </w:tc>
        <w:tc>
          <w:tcPr>
            <w:tcW w:w="4606" w:type="dxa"/>
          </w:tcPr>
          <w:p w:rsidR="006626BF" w:rsidRPr="00F871F1" w:rsidRDefault="006626BF" w:rsidP="00776A1E">
            <w:pPr>
              <w:spacing w:line="360" w:lineRule="auto"/>
              <w:jc w:val="both"/>
            </w:pPr>
            <w:r w:rsidRPr="00F871F1">
              <w:rPr>
                <w:noProof/>
              </w:rPr>
              <w:drawing>
                <wp:inline distT="0" distB="0" distL="0" distR="0">
                  <wp:extent cx="2743301" cy="2057400"/>
                  <wp:effectExtent l="19050" t="0" r="0" b="0"/>
                  <wp:docPr id="30" name="Obrázek 29" descr="2_MWCNT_ex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WCNT_ex_m02.jpg"/>
                          <pic:cNvPicPr/>
                        </pic:nvPicPr>
                        <pic:blipFill>
                          <a:blip r:embed="rId62" cstate="print"/>
                          <a:stretch>
                            <a:fillRect/>
                          </a:stretch>
                        </pic:blipFill>
                        <pic:spPr>
                          <a:xfrm>
                            <a:off x="0" y="0"/>
                            <a:ext cx="2746940" cy="2060129"/>
                          </a:xfrm>
                          <a:prstGeom prst="rect">
                            <a:avLst/>
                          </a:prstGeom>
                        </pic:spPr>
                      </pic:pic>
                    </a:graphicData>
                  </a:graphic>
                </wp:inline>
              </w:drawing>
            </w:r>
          </w:p>
        </w:tc>
      </w:tr>
      <w:tr w:rsidR="006626BF" w:rsidRPr="00F871F1" w:rsidTr="006626BF">
        <w:tc>
          <w:tcPr>
            <w:tcW w:w="4605" w:type="dxa"/>
          </w:tcPr>
          <w:p w:rsidR="006626BF" w:rsidRPr="00F871F1" w:rsidRDefault="006626BF" w:rsidP="00776A1E">
            <w:pPr>
              <w:spacing w:line="360" w:lineRule="auto"/>
              <w:jc w:val="both"/>
            </w:pPr>
            <w:r w:rsidRPr="00F871F1">
              <w:rPr>
                <w:noProof/>
              </w:rPr>
              <w:drawing>
                <wp:inline distT="0" distB="0" distL="0" distR="0">
                  <wp:extent cx="2743200" cy="2057324"/>
                  <wp:effectExtent l="19050" t="0" r="0" b="0"/>
                  <wp:docPr id="31" name="Obrázek 30" descr="2_MWCNT_ex_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WCNT_ex_m03.jpg"/>
                          <pic:cNvPicPr/>
                        </pic:nvPicPr>
                        <pic:blipFill>
                          <a:blip r:embed="rId63" cstate="print"/>
                          <a:stretch>
                            <a:fillRect/>
                          </a:stretch>
                        </pic:blipFill>
                        <pic:spPr>
                          <a:xfrm>
                            <a:off x="0" y="0"/>
                            <a:ext cx="2747799" cy="2060773"/>
                          </a:xfrm>
                          <a:prstGeom prst="rect">
                            <a:avLst/>
                          </a:prstGeom>
                        </pic:spPr>
                      </pic:pic>
                    </a:graphicData>
                  </a:graphic>
                </wp:inline>
              </w:drawing>
            </w:r>
          </w:p>
        </w:tc>
        <w:tc>
          <w:tcPr>
            <w:tcW w:w="4606" w:type="dxa"/>
          </w:tcPr>
          <w:p w:rsidR="006626BF" w:rsidRPr="00F871F1" w:rsidRDefault="006626BF" w:rsidP="00776A1E">
            <w:pPr>
              <w:spacing w:line="360" w:lineRule="auto"/>
              <w:jc w:val="both"/>
            </w:pPr>
            <w:r w:rsidRPr="00F871F1">
              <w:rPr>
                <w:noProof/>
              </w:rPr>
              <w:drawing>
                <wp:inline distT="0" distB="0" distL="0" distR="0">
                  <wp:extent cx="2743301" cy="2057400"/>
                  <wp:effectExtent l="19050" t="0" r="0" b="0"/>
                  <wp:docPr id="32" name="Obrázek 31" descr="2_MWCNT_ex_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WCNT_ex_m09.jpg"/>
                          <pic:cNvPicPr/>
                        </pic:nvPicPr>
                        <pic:blipFill>
                          <a:blip r:embed="rId64" cstate="print"/>
                          <a:stretch>
                            <a:fillRect/>
                          </a:stretch>
                        </pic:blipFill>
                        <pic:spPr>
                          <a:xfrm>
                            <a:off x="0" y="0"/>
                            <a:ext cx="2744307" cy="2058155"/>
                          </a:xfrm>
                          <a:prstGeom prst="rect">
                            <a:avLst/>
                          </a:prstGeom>
                        </pic:spPr>
                      </pic:pic>
                    </a:graphicData>
                  </a:graphic>
                </wp:inline>
              </w:drawing>
            </w:r>
          </w:p>
        </w:tc>
      </w:tr>
    </w:tbl>
    <w:p w:rsidR="006626BF" w:rsidRPr="00F871F1" w:rsidRDefault="006626BF" w:rsidP="00776A1E">
      <w:pPr>
        <w:spacing w:line="360" w:lineRule="auto"/>
        <w:jc w:val="both"/>
      </w:pPr>
    </w:p>
    <w:p w:rsidR="003424F0" w:rsidRPr="00F871F1" w:rsidRDefault="009834FB" w:rsidP="003424F0">
      <w:pPr>
        <w:spacing w:line="360" w:lineRule="auto"/>
        <w:jc w:val="both"/>
      </w:pPr>
      <w:r w:rsidRPr="00F871F1">
        <w:t>Adsorpční schopnosti MWCNT v čisté podobě, po oxidaci a také po modifikaci polyethyleniminem jsou zobrazeny na následujících obrázcích.</w:t>
      </w:r>
    </w:p>
    <w:p w:rsidR="00776A1E" w:rsidRPr="00F871F1" w:rsidRDefault="00776A1E" w:rsidP="00776A1E">
      <w:pPr>
        <w:spacing w:line="360" w:lineRule="auto"/>
      </w:pPr>
    </w:p>
    <w:p w:rsidR="00AB5024" w:rsidRPr="00F871F1" w:rsidRDefault="00AB5024">
      <w:pPr>
        <w:spacing w:after="200" w:line="276" w:lineRule="auto"/>
      </w:pPr>
      <w:r w:rsidRPr="00F871F1">
        <w:br w:type="page"/>
      </w:r>
    </w:p>
    <w:p w:rsidR="003424F0" w:rsidRPr="00F871F1" w:rsidRDefault="003424F0" w:rsidP="003424F0">
      <w:pPr>
        <w:spacing w:line="360" w:lineRule="auto"/>
        <w:jc w:val="both"/>
      </w:pPr>
      <w:r w:rsidRPr="00F871F1">
        <w:lastRenderedPageBreak/>
        <w:t xml:space="preserve">Obrázek </w:t>
      </w:r>
      <w:r w:rsidR="00440B60" w:rsidRPr="00F871F1">
        <w:t>4.15</w:t>
      </w:r>
      <w:r w:rsidR="009834FB" w:rsidRPr="00F871F1">
        <w:t>: Adsorpční izoterma pro adsorpci nanočástic stříbra na čistých MWCNT</w:t>
      </w:r>
    </w:p>
    <w:p w:rsidR="006626BF" w:rsidRPr="00F871F1" w:rsidRDefault="003424F0" w:rsidP="003424F0">
      <w:pPr>
        <w:spacing w:line="360" w:lineRule="auto"/>
        <w:jc w:val="center"/>
      </w:pPr>
      <w:r w:rsidRPr="00F871F1">
        <w:rPr>
          <w:noProof/>
        </w:rPr>
        <w:drawing>
          <wp:inline distT="0" distB="0" distL="0" distR="0">
            <wp:extent cx="4572000" cy="2743200"/>
            <wp:effectExtent l="19050" t="0" r="19050" b="0"/>
            <wp:docPr id="3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424F0" w:rsidRPr="00F871F1" w:rsidRDefault="003424F0" w:rsidP="003424F0">
      <w:pPr>
        <w:spacing w:line="360" w:lineRule="auto"/>
        <w:jc w:val="both"/>
      </w:pPr>
      <w:r w:rsidRPr="00F871F1">
        <w:t xml:space="preserve">Obrázek </w:t>
      </w:r>
      <w:r w:rsidR="00440B60" w:rsidRPr="00F871F1">
        <w:t>4.16</w:t>
      </w:r>
      <w:r w:rsidR="009834FB" w:rsidRPr="00F871F1">
        <w:t>: Adsorpční izoterma pro adsorpci nanočástic stříbra na oxidovaných MWCNT</w:t>
      </w:r>
    </w:p>
    <w:p w:rsidR="006626BF" w:rsidRPr="00F871F1" w:rsidRDefault="00094BA7" w:rsidP="00094BA7">
      <w:pPr>
        <w:spacing w:line="360" w:lineRule="auto"/>
        <w:jc w:val="center"/>
      </w:pPr>
      <w:r w:rsidRPr="00F871F1">
        <w:rPr>
          <w:noProof/>
        </w:rPr>
        <w:drawing>
          <wp:inline distT="0" distB="0" distL="0" distR="0">
            <wp:extent cx="4572000" cy="2743200"/>
            <wp:effectExtent l="19050" t="0" r="19050" b="0"/>
            <wp:docPr id="3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94BA7" w:rsidRPr="00F871F1" w:rsidRDefault="00094BA7" w:rsidP="00094BA7">
      <w:pPr>
        <w:spacing w:line="360" w:lineRule="auto"/>
        <w:jc w:val="both"/>
      </w:pPr>
    </w:p>
    <w:p w:rsidR="00AB5024" w:rsidRPr="00F871F1" w:rsidRDefault="00AB5024">
      <w:pPr>
        <w:spacing w:after="200" w:line="276" w:lineRule="auto"/>
      </w:pPr>
      <w:r w:rsidRPr="00F871F1">
        <w:br w:type="page"/>
      </w:r>
    </w:p>
    <w:p w:rsidR="00094BA7" w:rsidRPr="00F871F1" w:rsidRDefault="00094BA7" w:rsidP="00094BA7">
      <w:pPr>
        <w:spacing w:line="360" w:lineRule="auto"/>
        <w:jc w:val="both"/>
      </w:pPr>
      <w:r w:rsidRPr="00F871F1">
        <w:lastRenderedPageBreak/>
        <w:t xml:space="preserve">Obrázek </w:t>
      </w:r>
      <w:r w:rsidR="00440B60" w:rsidRPr="00F871F1">
        <w:t>4.17</w:t>
      </w:r>
      <w:r w:rsidR="009834FB" w:rsidRPr="00F871F1">
        <w:t>: Adsorpční izoterma pro adsorpci nanočástic stříbra na MWCNT modifikovaných polyethyleniminem</w:t>
      </w:r>
    </w:p>
    <w:p w:rsidR="00094BA7" w:rsidRPr="00F871F1" w:rsidRDefault="00094BA7" w:rsidP="00094BA7">
      <w:pPr>
        <w:spacing w:line="360" w:lineRule="auto"/>
        <w:jc w:val="center"/>
      </w:pPr>
    </w:p>
    <w:p w:rsidR="00094BA7" w:rsidRPr="00F871F1" w:rsidRDefault="00094BA7" w:rsidP="00094BA7">
      <w:pPr>
        <w:spacing w:line="360" w:lineRule="auto"/>
        <w:jc w:val="center"/>
      </w:pPr>
      <w:r w:rsidRPr="00F871F1">
        <w:rPr>
          <w:noProof/>
        </w:rPr>
        <w:drawing>
          <wp:inline distT="0" distB="0" distL="0" distR="0">
            <wp:extent cx="4572000" cy="2743200"/>
            <wp:effectExtent l="19050" t="0" r="19050" b="0"/>
            <wp:docPr id="3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C3847" w:rsidRPr="00F871F1" w:rsidRDefault="007C3847" w:rsidP="00094BA7">
      <w:pPr>
        <w:spacing w:line="360" w:lineRule="auto"/>
        <w:jc w:val="center"/>
      </w:pPr>
    </w:p>
    <w:p w:rsidR="007C3847" w:rsidRPr="00F871F1" w:rsidRDefault="007C3847" w:rsidP="007C3847">
      <w:pPr>
        <w:pStyle w:val="Nadpis2"/>
        <w:spacing w:line="360" w:lineRule="auto"/>
        <w:rPr>
          <w:color w:val="auto"/>
        </w:rPr>
      </w:pPr>
      <w:bookmarkStart w:id="36" w:name="_Toc324954178"/>
      <w:r w:rsidRPr="00F871F1">
        <w:rPr>
          <w:color w:val="auto"/>
        </w:rPr>
        <w:t>4.6 Antibakteriální aktivita</w:t>
      </w:r>
      <w:bookmarkEnd w:id="36"/>
    </w:p>
    <w:p w:rsidR="007C3847" w:rsidRPr="00F871F1" w:rsidRDefault="00BA59FD" w:rsidP="00BA59FD">
      <w:pPr>
        <w:spacing w:line="360" w:lineRule="auto"/>
        <w:jc w:val="both"/>
      </w:pPr>
      <w:r w:rsidRPr="00F871F1">
        <w:t>Antibakteriální aktivita byla měřena pouze u vzorků s vysokými sorpčními schopnostmi. Jednalo se o čisté MWCNT a čisté CXV. Na měření byly posílány pouze ty vzorky z dané série, které vznikly adsorpcí z nejkoncentrovanějšího roztoku nanočástic stříbra (108 mg∙l</w:t>
      </w:r>
      <w:r w:rsidRPr="00F871F1">
        <w:rPr>
          <w:vertAlign w:val="superscript"/>
        </w:rPr>
        <w:t>-1</w:t>
      </w:r>
      <w:r w:rsidRPr="00F871F1">
        <w:t xml:space="preserve">). Tabulka </w:t>
      </w:r>
      <w:r w:rsidR="00440B60" w:rsidRPr="00F871F1">
        <w:t>4.1</w:t>
      </w:r>
      <w:r w:rsidRPr="00F871F1">
        <w:t xml:space="preserve"> zachycuje první sérii MWCNT v porovnání s čistým koloidem stříbra a s roztokem AgNO</w:t>
      </w:r>
      <w:r w:rsidRPr="00F871F1">
        <w:rPr>
          <w:vertAlign w:val="subscript"/>
        </w:rPr>
        <w:t>3</w:t>
      </w:r>
      <w:r w:rsidRPr="00F871F1">
        <w:t xml:space="preserve">, v tabulce </w:t>
      </w:r>
      <w:r w:rsidR="00440B60" w:rsidRPr="00F871F1">
        <w:t>4.2</w:t>
      </w:r>
      <w:r w:rsidRPr="00F871F1">
        <w:t xml:space="preserve"> jsou výsledky druhé a třetí série MWCNT spolu s první a druhou sérií CXV opět v porovnání s čistým koloidem stříbra a s roztokem AgNO</w:t>
      </w:r>
      <w:r w:rsidRPr="00F871F1">
        <w:rPr>
          <w:vertAlign w:val="subscript"/>
        </w:rPr>
        <w:t>3</w:t>
      </w:r>
      <w:r w:rsidRPr="00F871F1">
        <w:t>.</w:t>
      </w:r>
      <w:r w:rsidR="007F2CE6" w:rsidRPr="00F871F1">
        <w:t xml:space="preserve"> Údaje v tabulkách znamenají, kolikrát bylo možné daný vzorek naředit, aby ještě vykazoval antibakteriální aktivitu proti uvedené bakterii.</w:t>
      </w:r>
    </w:p>
    <w:p w:rsidR="00BA59FD" w:rsidRPr="00F871F1" w:rsidRDefault="00BA59FD" w:rsidP="00BA59FD">
      <w:pPr>
        <w:spacing w:line="360" w:lineRule="auto"/>
        <w:jc w:val="both"/>
      </w:pPr>
    </w:p>
    <w:p w:rsidR="00AB5024" w:rsidRPr="00F871F1" w:rsidRDefault="00AB5024">
      <w:pPr>
        <w:spacing w:after="200" w:line="276" w:lineRule="auto"/>
      </w:pPr>
      <w:r w:rsidRPr="00F871F1">
        <w:br w:type="page"/>
      </w:r>
    </w:p>
    <w:p w:rsidR="00BA59FD" w:rsidRPr="00F871F1" w:rsidRDefault="00BA59FD" w:rsidP="00BA59FD">
      <w:pPr>
        <w:spacing w:line="360" w:lineRule="auto"/>
        <w:jc w:val="both"/>
      </w:pPr>
      <w:r w:rsidRPr="00F871F1">
        <w:lastRenderedPageBreak/>
        <w:t xml:space="preserve">Tabulka </w:t>
      </w:r>
      <w:r w:rsidR="005E2948" w:rsidRPr="00F871F1">
        <w:t>4</w:t>
      </w:r>
      <w:r w:rsidR="00440B60" w:rsidRPr="00F871F1">
        <w:t>.1</w:t>
      </w:r>
      <w:r w:rsidRPr="00F871F1">
        <w:t xml:space="preserve">: Antimikrobiální účinnost vzorků z </w:t>
      </w:r>
      <w:r w:rsidR="00C22C05" w:rsidRPr="00F871F1">
        <w:t>prvé série</w:t>
      </w:r>
    </w:p>
    <w:tbl>
      <w:tblPr>
        <w:tblW w:w="8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1"/>
        <w:gridCol w:w="1802"/>
        <w:gridCol w:w="1106"/>
        <w:gridCol w:w="735"/>
      </w:tblGrid>
      <w:tr w:rsidR="007F2CE6" w:rsidRPr="00F871F1" w:rsidTr="007F2CE6">
        <w:trPr>
          <w:trHeight w:val="340"/>
        </w:trPr>
        <w:tc>
          <w:tcPr>
            <w:tcW w:w="0" w:type="auto"/>
          </w:tcPr>
          <w:p w:rsidR="007F2CE6" w:rsidRPr="00F871F1" w:rsidRDefault="007F2CE6" w:rsidP="00DF1EC9">
            <w:pPr>
              <w:rPr>
                <w:b/>
                <w:bCs/>
                <w:sz w:val="20"/>
              </w:rPr>
            </w:pPr>
          </w:p>
        </w:tc>
        <w:tc>
          <w:tcPr>
            <w:tcW w:w="0" w:type="auto"/>
            <w:vAlign w:val="center"/>
          </w:tcPr>
          <w:p w:rsidR="007F2CE6" w:rsidRPr="00F871F1" w:rsidRDefault="007F2CE6" w:rsidP="007F2CE6">
            <w:pPr>
              <w:jc w:val="center"/>
              <w:rPr>
                <w:b/>
                <w:bCs/>
                <w:sz w:val="20"/>
              </w:rPr>
            </w:pPr>
            <w:r w:rsidRPr="00F871F1">
              <w:rPr>
                <w:b/>
                <w:bCs/>
                <w:sz w:val="20"/>
                <w:szCs w:val="22"/>
              </w:rPr>
              <w:t>MWCNT (1)</w:t>
            </w:r>
          </w:p>
        </w:tc>
        <w:tc>
          <w:tcPr>
            <w:tcW w:w="0" w:type="auto"/>
            <w:vAlign w:val="center"/>
          </w:tcPr>
          <w:p w:rsidR="007F2CE6" w:rsidRPr="00F871F1" w:rsidRDefault="007F2CE6" w:rsidP="007F2CE6">
            <w:pPr>
              <w:jc w:val="center"/>
              <w:rPr>
                <w:b/>
                <w:bCs/>
                <w:sz w:val="20"/>
              </w:rPr>
            </w:pPr>
            <w:r w:rsidRPr="00F871F1">
              <w:rPr>
                <w:b/>
                <w:bCs/>
                <w:sz w:val="20"/>
                <w:szCs w:val="22"/>
              </w:rPr>
              <w:t>AgNPs</w:t>
            </w:r>
          </w:p>
        </w:tc>
        <w:tc>
          <w:tcPr>
            <w:tcW w:w="0" w:type="auto"/>
            <w:vAlign w:val="center"/>
          </w:tcPr>
          <w:p w:rsidR="007F2CE6" w:rsidRPr="00F871F1" w:rsidRDefault="007F2CE6" w:rsidP="007F2CE6">
            <w:pPr>
              <w:jc w:val="center"/>
              <w:rPr>
                <w:b/>
                <w:bCs/>
                <w:sz w:val="20"/>
              </w:rPr>
            </w:pPr>
            <w:r w:rsidRPr="00F871F1">
              <w:rPr>
                <w:b/>
                <w:bCs/>
                <w:sz w:val="20"/>
                <w:szCs w:val="22"/>
              </w:rPr>
              <w:t>Ag</w:t>
            </w:r>
            <w:r w:rsidRPr="00F871F1">
              <w:rPr>
                <w:b/>
                <w:bCs/>
                <w:sz w:val="20"/>
                <w:szCs w:val="22"/>
                <w:vertAlign w:val="superscript"/>
              </w:rPr>
              <w:t>+</w:t>
            </w:r>
          </w:p>
        </w:tc>
      </w:tr>
      <w:tr w:rsidR="007F2CE6" w:rsidRPr="00F871F1" w:rsidTr="007F2CE6">
        <w:trPr>
          <w:trHeight w:val="340"/>
        </w:trPr>
        <w:tc>
          <w:tcPr>
            <w:tcW w:w="0" w:type="auto"/>
          </w:tcPr>
          <w:p w:rsidR="007F2CE6" w:rsidRPr="00F871F1" w:rsidRDefault="007F2CE6" w:rsidP="00DF1EC9">
            <w:pPr>
              <w:rPr>
                <w:b/>
                <w:bCs/>
                <w:sz w:val="20"/>
              </w:rPr>
            </w:pPr>
            <w:r w:rsidRPr="00F871F1">
              <w:rPr>
                <w:b/>
                <w:bCs/>
                <w:i/>
                <w:iCs/>
                <w:sz w:val="20"/>
                <w:szCs w:val="22"/>
              </w:rPr>
              <w:t>Enterococcus faecalis</w:t>
            </w:r>
            <w:r w:rsidRPr="00F871F1">
              <w:rPr>
                <w:b/>
                <w:bCs/>
                <w:sz w:val="20"/>
                <w:szCs w:val="22"/>
              </w:rPr>
              <w:t xml:space="preserve"> CCM 4224</w:t>
            </w:r>
          </w:p>
        </w:tc>
        <w:tc>
          <w:tcPr>
            <w:tcW w:w="0" w:type="auto"/>
            <w:vAlign w:val="center"/>
          </w:tcPr>
          <w:p w:rsidR="007F2CE6" w:rsidRPr="00F871F1" w:rsidRDefault="007F2CE6" w:rsidP="007F2CE6">
            <w:pPr>
              <w:jc w:val="center"/>
              <w:rPr>
                <w:sz w:val="20"/>
              </w:rPr>
            </w:pPr>
            <w:r w:rsidRPr="00F871F1">
              <w:rPr>
                <w:sz w:val="20"/>
                <w:szCs w:val="22"/>
              </w:rPr>
              <w:t>32</w:t>
            </w:r>
          </w:p>
        </w:tc>
        <w:tc>
          <w:tcPr>
            <w:tcW w:w="0" w:type="auto"/>
            <w:vAlign w:val="center"/>
          </w:tcPr>
          <w:p w:rsidR="007F2CE6" w:rsidRPr="00F871F1" w:rsidRDefault="007F2CE6" w:rsidP="007F2CE6">
            <w:pPr>
              <w:jc w:val="center"/>
              <w:rPr>
                <w:sz w:val="20"/>
              </w:rPr>
            </w:pPr>
            <w:r w:rsidRPr="00F871F1">
              <w:rPr>
                <w:sz w:val="20"/>
                <w:szCs w:val="22"/>
              </w:rPr>
              <w:t>4</w:t>
            </w:r>
          </w:p>
        </w:tc>
        <w:tc>
          <w:tcPr>
            <w:tcW w:w="0" w:type="auto"/>
            <w:vAlign w:val="center"/>
          </w:tcPr>
          <w:p w:rsidR="007F2CE6" w:rsidRPr="00F871F1" w:rsidRDefault="007F2CE6" w:rsidP="007F2CE6">
            <w:pPr>
              <w:jc w:val="center"/>
              <w:rPr>
                <w:sz w:val="20"/>
              </w:rPr>
            </w:pPr>
            <w:r w:rsidRPr="00F871F1">
              <w:rPr>
                <w:sz w:val="20"/>
                <w:szCs w:val="22"/>
              </w:rPr>
              <w:t>4</w:t>
            </w:r>
          </w:p>
        </w:tc>
      </w:tr>
      <w:tr w:rsidR="007F2CE6" w:rsidRPr="00F871F1" w:rsidTr="007F2CE6">
        <w:trPr>
          <w:trHeight w:val="340"/>
        </w:trPr>
        <w:tc>
          <w:tcPr>
            <w:tcW w:w="0" w:type="auto"/>
          </w:tcPr>
          <w:p w:rsidR="007F2CE6" w:rsidRPr="00F871F1" w:rsidRDefault="007F2CE6" w:rsidP="00DF1EC9">
            <w:pPr>
              <w:rPr>
                <w:b/>
                <w:bCs/>
                <w:sz w:val="20"/>
              </w:rPr>
            </w:pPr>
            <w:r w:rsidRPr="00F871F1">
              <w:rPr>
                <w:b/>
                <w:bCs/>
                <w:i/>
                <w:iCs/>
                <w:sz w:val="20"/>
                <w:szCs w:val="22"/>
              </w:rPr>
              <w:t>Staphylococcus aureus</w:t>
            </w:r>
            <w:r w:rsidRPr="00F871F1">
              <w:rPr>
                <w:b/>
                <w:bCs/>
                <w:sz w:val="20"/>
                <w:szCs w:val="22"/>
              </w:rPr>
              <w:t xml:space="preserve"> CCM 3953</w:t>
            </w:r>
          </w:p>
        </w:tc>
        <w:tc>
          <w:tcPr>
            <w:tcW w:w="0" w:type="auto"/>
            <w:vAlign w:val="center"/>
          </w:tcPr>
          <w:p w:rsidR="007F2CE6" w:rsidRPr="00F871F1" w:rsidRDefault="007F2CE6" w:rsidP="007F2CE6">
            <w:pPr>
              <w:jc w:val="center"/>
              <w:rPr>
                <w:sz w:val="20"/>
              </w:rPr>
            </w:pPr>
            <w:r w:rsidRPr="00F871F1">
              <w:rPr>
                <w:sz w:val="20"/>
                <w:szCs w:val="22"/>
              </w:rPr>
              <w:t>16</w:t>
            </w:r>
          </w:p>
        </w:tc>
        <w:tc>
          <w:tcPr>
            <w:tcW w:w="0" w:type="auto"/>
            <w:vAlign w:val="center"/>
          </w:tcPr>
          <w:p w:rsidR="007F2CE6" w:rsidRPr="00F871F1" w:rsidRDefault="007F2CE6" w:rsidP="007F2CE6">
            <w:pPr>
              <w:jc w:val="center"/>
              <w:rPr>
                <w:sz w:val="20"/>
              </w:rPr>
            </w:pPr>
            <w:r w:rsidRPr="00F871F1">
              <w:rPr>
                <w:sz w:val="20"/>
                <w:szCs w:val="22"/>
              </w:rPr>
              <w:t>16</w:t>
            </w:r>
          </w:p>
        </w:tc>
        <w:tc>
          <w:tcPr>
            <w:tcW w:w="0" w:type="auto"/>
            <w:vAlign w:val="center"/>
          </w:tcPr>
          <w:p w:rsidR="007F2CE6" w:rsidRPr="00F871F1" w:rsidRDefault="007F2CE6" w:rsidP="007F2CE6">
            <w:pPr>
              <w:jc w:val="center"/>
              <w:rPr>
                <w:sz w:val="20"/>
              </w:rPr>
            </w:pPr>
            <w:r w:rsidRPr="00F871F1">
              <w:rPr>
                <w:sz w:val="20"/>
                <w:szCs w:val="22"/>
              </w:rPr>
              <w:t>16</w:t>
            </w:r>
          </w:p>
        </w:tc>
      </w:tr>
      <w:tr w:rsidR="007F2CE6" w:rsidRPr="00F871F1" w:rsidTr="007F2CE6">
        <w:trPr>
          <w:trHeight w:val="340"/>
        </w:trPr>
        <w:tc>
          <w:tcPr>
            <w:tcW w:w="0" w:type="auto"/>
          </w:tcPr>
          <w:p w:rsidR="007F2CE6" w:rsidRPr="00F871F1" w:rsidRDefault="007F2CE6" w:rsidP="00DF1EC9">
            <w:pPr>
              <w:rPr>
                <w:b/>
                <w:bCs/>
                <w:sz w:val="20"/>
              </w:rPr>
            </w:pPr>
            <w:r w:rsidRPr="00F871F1">
              <w:rPr>
                <w:b/>
                <w:bCs/>
                <w:i/>
                <w:iCs/>
                <w:sz w:val="20"/>
                <w:szCs w:val="22"/>
              </w:rPr>
              <w:t xml:space="preserve">Escherichia coli </w:t>
            </w:r>
            <w:r w:rsidRPr="00F871F1">
              <w:rPr>
                <w:b/>
                <w:bCs/>
                <w:sz w:val="20"/>
                <w:szCs w:val="22"/>
              </w:rPr>
              <w:t>CCM 3954</w:t>
            </w:r>
          </w:p>
        </w:tc>
        <w:tc>
          <w:tcPr>
            <w:tcW w:w="0" w:type="auto"/>
            <w:vAlign w:val="center"/>
          </w:tcPr>
          <w:p w:rsidR="007F2CE6" w:rsidRPr="00F871F1" w:rsidRDefault="007F2CE6" w:rsidP="007F2CE6">
            <w:pPr>
              <w:jc w:val="center"/>
              <w:rPr>
                <w:sz w:val="20"/>
              </w:rPr>
            </w:pPr>
            <w:r w:rsidRPr="00F871F1">
              <w:rPr>
                <w:sz w:val="20"/>
                <w:szCs w:val="22"/>
              </w:rPr>
              <w:t>&gt;128</w:t>
            </w:r>
          </w:p>
        </w:tc>
        <w:tc>
          <w:tcPr>
            <w:tcW w:w="0" w:type="auto"/>
            <w:vAlign w:val="center"/>
          </w:tcPr>
          <w:p w:rsidR="007F2CE6" w:rsidRPr="00F871F1" w:rsidRDefault="007F2CE6" w:rsidP="007F2CE6">
            <w:pPr>
              <w:jc w:val="center"/>
              <w:rPr>
                <w:sz w:val="20"/>
              </w:rPr>
            </w:pPr>
            <w:r w:rsidRPr="00F871F1">
              <w:rPr>
                <w:sz w:val="20"/>
                <w:szCs w:val="22"/>
              </w:rPr>
              <w:t>8</w:t>
            </w:r>
          </w:p>
        </w:tc>
        <w:tc>
          <w:tcPr>
            <w:tcW w:w="0" w:type="auto"/>
            <w:vAlign w:val="center"/>
          </w:tcPr>
          <w:p w:rsidR="007F2CE6" w:rsidRPr="00F871F1" w:rsidRDefault="007F2CE6" w:rsidP="007F2CE6">
            <w:pPr>
              <w:jc w:val="center"/>
              <w:rPr>
                <w:sz w:val="20"/>
              </w:rPr>
            </w:pPr>
            <w:r w:rsidRPr="00F871F1">
              <w:rPr>
                <w:sz w:val="20"/>
                <w:szCs w:val="22"/>
              </w:rPr>
              <w:t>64</w:t>
            </w:r>
          </w:p>
        </w:tc>
      </w:tr>
      <w:tr w:rsidR="007F2CE6" w:rsidRPr="00F871F1" w:rsidTr="007F2CE6">
        <w:trPr>
          <w:trHeight w:val="340"/>
        </w:trPr>
        <w:tc>
          <w:tcPr>
            <w:tcW w:w="0" w:type="auto"/>
          </w:tcPr>
          <w:p w:rsidR="007F2CE6" w:rsidRPr="00F871F1" w:rsidRDefault="007F2CE6" w:rsidP="00DF1EC9">
            <w:pPr>
              <w:rPr>
                <w:b/>
                <w:bCs/>
                <w:sz w:val="20"/>
              </w:rPr>
            </w:pPr>
            <w:r w:rsidRPr="00F871F1">
              <w:rPr>
                <w:b/>
                <w:bCs/>
                <w:i/>
                <w:iCs/>
                <w:sz w:val="20"/>
                <w:szCs w:val="22"/>
              </w:rPr>
              <w:t>Pseudomonas aeruginosa</w:t>
            </w:r>
            <w:r w:rsidRPr="00F871F1">
              <w:rPr>
                <w:b/>
                <w:bCs/>
                <w:sz w:val="20"/>
                <w:szCs w:val="22"/>
              </w:rPr>
              <w:t xml:space="preserve"> CCM 3955</w:t>
            </w:r>
          </w:p>
        </w:tc>
        <w:tc>
          <w:tcPr>
            <w:tcW w:w="0" w:type="auto"/>
            <w:vAlign w:val="center"/>
          </w:tcPr>
          <w:p w:rsidR="007F2CE6" w:rsidRPr="00F871F1" w:rsidRDefault="007F2CE6" w:rsidP="007F2CE6">
            <w:pPr>
              <w:jc w:val="center"/>
              <w:rPr>
                <w:sz w:val="20"/>
              </w:rPr>
            </w:pPr>
            <w:r w:rsidRPr="00F871F1">
              <w:rPr>
                <w:sz w:val="20"/>
                <w:szCs w:val="22"/>
              </w:rPr>
              <w:t>32</w:t>
            </w:r>
          </w:p>
        </w:tc>
        <w:tc>
          <w:tcPr>
            <w:tcW w:w="0" w:type="auto"/>
            <w:vAlign w:val="center"/>
          </w:tcPr>
          <w:p w:rsidR="007F2CE6" w:rsidRPr="00F871F1" w:rsidRDefault="007F2CE6" w:rsidP="007F2CE6">
            <w:pPr>
              <w:jc w:val="center"/>
              <w:rPr>
                <w:sz w:val="20"/>
              </w:rPr>
            </w:pPr>
            <w:r w:rsidRPr="00F871F1">
              <w:rPr>
                <w:sz w:val="20"/>
                <w:szCs w:val="22"/>
              </w:rPr>
              <w:t>16</w:t>
            </w:r>
          </w:p>
        </w:tc>
        <w:tc>
          <w:tcPr>
            <w:tcW w:w="0" w:type="auto"/>
            <w:vAlign w:val="center"/>
          </w:tcPr>
          <w:p w:rsidR="007F2CE6" w:rsidRPr="00F871F1" w:rsidRDefault="007F2CE6" w:rsidP="007F2CE6">
            <w:pPr>
              <w:jc w:val="center"/>
              <w:rPr>
                <w:sz w:val="20"/>
              </w:rPr>
            </w:pPr>
            <w:r w:rsidRPr="00F871F1">
              <w:rPr>
                <w:sz w:val="20"/>
                <w:szCs w:val="22"/>
              </w:rPr>
              <w:t>8</w:t>
            </w:r>
          </w:p>
        </w:tc>
      </w:tr>
      <w:tr w:rsidR="007F2CE6" w:rsidRPr="00F871F1" w:rsidTr="007F2CE6">
        <w:trPr>
          <w:trHeight w:val="340"/>
        </w:trPr>
        <w:tc>
          <w:tcPr>
            <w:tcW w:w="0" w:type="auto"/>
          </w:tcPr>
          <w:p w:rsidR="007F2CE6" w:rsidRPr="00F871F1" w:rsidRDefault="007F2CE6" w:rsidP="00DF1EC9">
            <w:pPr>
              <w:rPr>
                <w:b/>
                <w:bCs/>
                <w:i/>
                <w:iCs/>
                <w:sz w:val="20"/>
              </w:rPr>
            </w:pPr>
            <w:r w:rsidRPr="00F871F1">
              <w:rPr>
                <w:b/>
                <w:bCs/>
                <w:i/>
                <w:iCs/>
                <w:sz w:val="20"/>
                <w:szCs w:val="22"/>
              </w:rPr>
              <w:t>Pseudomonas aeruginosa</w:t>
            </w:r>
          </w:p>
        </w:tc>
        <w:tc>
          <w:tcPr>
            <w:tcW w:w="0" w:type="auto"/>
            <w:vAlign w:val="center"/>
          </w:tcPr>
          <w:p w:rsidR="007F2CE6" w:rsidRPr="00F871F1" w:rsidRDefault="007F2CE6" w:rsidP="007F2CE6">
            <w:pPr>
              <w:jc w:val="center"/>
              <w:rPr>
                <w:sz w:val="20"/>
              </w:rPr>
            </w:pPr>
            <w:r w:rsidRPr="00F871F1">
              <w:rPr>
                <w:sz w:val="20"/>
                <w:szCs w:val="22"/>
              </w:rPr>
              <w:t>64</w:t>
            </w:r>
          </w:p>
        </w:tc>
        <w:tc>
          <w:tcPr>
            <w:tcW w:w="0" w:type="auto"/>
            <w:vAlign w:val="center"/>
          </w:tcPr>
          <w:p w:rsidR="007F2CE6" w:rsidRPr="00F871F1" w:rsidRDefault="007F2CE6" w:rsidP="007F2CE6">
            <w:pPr>
              <w:jc w:val="center"/>
              <w:rPr>
                <w:sz w:val="20"/>
              </w:rPr>
            </w:pPr>
            <w:r w:rsidRPr="00F871F1">
              <w:rPr>
                <w:sz w:val="20"/>
                <w:szCs w:val="22"/>
              </w:rPr>
              <w:t>32</w:t>
            </w:r>
          </w:p>
        </w:tc>
        <w:tc>
          <w:tcPr>
            <w:tcW w:w="0" w:type="auto"/>
            <w:vAlign w:val="center"/>
          </w:tcPr>
          <w:p w:rsidR="007F2CE6" w:rsidRPr="00F871F1" w:rsidRDefault="007F2CE6" w:rsidP="007F2CE6">
            <w:pPr>
              <w:jc w:val="center"/>
              <w:rPr>
                <w:sz w:val="20"/>
              </w:rPr>
            </w:pPr>
            <w:r w:rsidRPr="00F871F1">
              <w:rPr>
                <w:sz w:val="20"/>
                <w:szCs w:val="22"/>
              </w:rPr>
              <w:t>64</w:t>
            </w:r>
          </w:p>
        </w:tc>
      </w:tr>
      <w:tr w:rsidR="007F2CE6" w:rsidRPr="00F871F1" w:rsidTr="007F2CE6">
        <w:trPr>
          <w:trHeight w:val="340"/>
        </w:trPr>
        <w:tc>
          <w:tcPr>
            <w:tcW w:w="0" w:type="auto"/>
          </w:tcPr>
          <w:p w:rsidR="007F2CE6" w:rsidRPr="00F871F1" w:rsidRDefault="007F2CE6" w:rsidP="00DF1EC9">
            <w:pPr>
              <w:rPr>
                <w:b/>
                <w:bCs/>
                <w:i/>
                <w:iCs/>
                <w:sz w:val="20"/>
              </w:rPr>
            </w:pPr>
            <w:r w:rsidRPr="00F871F1">
              <w:rPr>
                <w:b/>
                <w:bCs/>
                <w:i/>
                <w:iCs/>
                <w:sz w:val="20"/>
                <w:szCs w:val="22"/>
              </w:rPr>
              <w:t>Staphylococcus epidermidis 1</w:t>
            </w:r>
          </w:p>
        </w:tc>
        <w:tc>
          <w:tcPr>
            <w:tcW w:w="0" w:type="auto"/>
            <w:vAlign w:val="center"/>
          </w:tcPr>
          <w:p w:rsidR="007F2CE6" w:rsidRPr="00F871F1" w:rsidRDefault="007F2CE6" w:rsidP="007F2CE6">
            <w:pPr>
              <w:jc w:val="center"/>
              <w:rPr>
                <w:sz w:val="20"/>
              </w:rPr>
            </w:pPr>
            <w:r w:rsidRPr="00F871F1">
              <w:rPr>
                <w:sz w:val="20"/>
                <w:szCs w:val="22"/>
              </w:rPr>
              <w:t>32</w:t>
            </w:r>
          </w:p>
        </w:tc>
        <w:tc>
          <w:tcPr>
            <w:tcW w:w="0" w:type="auto"/>
            <w:vAlign w:val="center"/>
          </w:tcPr>
          <w:p w:rsidR="007F2CE6" w:rsidRPr="00F871F1" w:rsidRDefault="007F2CE6" w:rsidP="007F2CE6">
            <w:pPr>
              <w:jc w:val="center"/>
              <w:rPr>
                <w:sz w:val="20"/>
              </w:rPr>
            </w:pPr>
            <w:r w:rsidRPr="00F871F1">
              <w:rPr>
                <w:sz w:val="20"/>
                <w:szCs w:val="22"/>
              </w:rPr>
              <w:t>8</w:t>
            </w:r>
          </w:p>
        </w:tc>
        <w:tc>
          <w:tcPr>
            <w:tcW w:w="0" w:type="auto"/>
            <w:vAlign w:val="center"/>
          </w:tcPr>
          <w:p w:rsidR="007F2CE6" w:rsidRPr="00F871F1" w:rsidRDefault="007F2CE6" w:rsidP="007F2CE6">
            <w:pPr>
              <w:jc w:val="center"/>
              <w:rPr>
                <w:sz w:val="20"/>
              </w:rPr>
            </w:pPr>
            <w:r w:rsidRPr="00F871F1">
              <w:rPr>
                <w:sz w:val="20"/>
                <w:szCs w:val="22"/>
              </w:rPr>
              <w:t>8</w:t>
            </w:r>
          </w:p>
        </w:tc>
      </w:tr>
      <w:tr w:rsidR="007F2CE6" w:rsidRPr="00F871F1" w:rsidTr="007F2CE6">
        <w:trPr>
          <w:trHeight w:val="340"/>
        </w:trPr>
        <w:tc>
          <w:tcPr>
            <w:tcW w:w="0" w:type="auto"/>
          </w:tcPr>
          <w:p w:rsidR="007F2CE6" w:rsidRPr="00F871F1" w:rsidRDefault="007F2CE6" w:rsidP="00DF1EC9">
            <w:pPr>
              <w:rPr>
                <w:b/>
                <w:bCs/>
                <w:i/>
                <w:iCs/>
                <w:sz w:val="20"/>
              </w:rPr>
            </w:pPr>
            <w:r w:rsidRPr="00F871F1">
              <w:rPr>
                <w:b/>
                <w:bCs/>
                <w:i/>
                <w:iCs/>
                <w:sz w:val="20"/>
                <w:szCs w:val="22"/>
              </w:rPr>
              <w:t>Staphylococcus epidermidis 2</w:t>
            </w:r>
          </w:p>
        </w:tc>
        <w:tc>
          <w:tcPr>
            <w:tcW w:w="0" w:type="auto"/>
            <w:vAlign w:val="center"/>
          </w:tcPr>
          <w:p w:rsidR="007F2CE6" w:rsidRPr="00F871F1" w:rsidRDefault="007F2CE6" w:rsidP="007F2CE6">
            <w:pPr>
              <w:jc w:val="center"/>
              <w:rPr>
                <w:sz w:val="20"/>
              </w:rPr>
            </w:pPr>
            <w:r w:rsidRPr="00F871F1">
              <w:rPr>
                <w:sz w:val="20"/>
                <w:szCs w:val="22"/>
              </w:rPr>
              <w:t>64</w:t>
            </w:r>
          </w:p>
        </w:tc>
        <w:tc>
          <w:tcPr>
            <w:tcW w:w="0" w:type="auto"/>
            <w:vAlign w:val="center"/>
          </w:tcPr>
          <w:p w:rsidR="007F2CE6" w:rsidRPr="00F871F1" w:rsidRDefault="007F2CE6" w:rsidP="007F2CE6">
            <w:pPr>
              <w:jc w:val="center"/>
              <w:rPr>
                <w:sz w:val="20"/>
              </w:rPr>
            </w:pPr>
            <w:r w:rsidRPr="00F871F1">
              <w:rPr>
                <w:sz w:val="20"/>
                <w:szCs w:val="22"/>
              </w:rPr>
              <w:t>16</w:t>
            </w:r>
          </w:p>
        </w:tc>
        <w:tc>
          <w:tcPr>
            <w:tcW w:w="0" w:type="auto"/>
            <w:vAlign w:val="center"/>
          </w:tcPr>
          <w:p w:rsidR="007F2CE6" w:rsidRPr="00F871F1" w:rsidRDefault="007F2CE6" w:rsidP="007F2CE6">
            <w:pPr>
              <w:jc w:val="center"/>
              <w:rPr>
                <w:sz w:val="20"/>
              </w:rPr>
            </w:pPr>
            <w:r w:rsidRPr="00F871F1">
              <w:rPr>
                <w:sz w:val="20"/>
                <w:szCs w:val="22"/>
              </w:rPr>
              <w:t>4</w:t>
            </w:r>
          </w:p>
        </w:tc>
      </w:tr>
      <w:tr w:rsidR="007F2CE6" w:rsidRPr="00F871F1" w:rsidTr="007F2CE6">
        <w:trPr>
          <w:trHeight w:val="340"/>
        </w:trPr>
        <w:tc>
          <w:tcPr>
            <w:tcW w:w="0" w:type="auto"/>
          </w:tcPr>
          <w:p w:rsidR="007F2CE6" w:rsidRPr="00F871F1" w:rsidRDefault="007F2CE6" w:rsidP="00DF1EC9">
            <w:pPr>
              <w:rPr>
                <w:b/>
                <w:bCs/>
                <w:i/>
                <w:iCs/>
                <w:sz w:val="20"/>
              </w:rPr>
            </w:pPr>
            <w:r w:rsidRPr="00F871F1">
              <w:rPr>
                <w:b/>
                <w:bCs/>
                <w:i/>
                <w:iCs/>
                <w:sz w:val="20"/>
                <w:szCs w:val="22"/>
              </w:rPr>
              <w:t>Staphylococcus aureus (MRSA)</w:t>
            </w:r>
          </w:p>
        </w:tc>
        <w:tc>
          <w:tcPr>
            <w:tcW w:w="0" w:type="auto"/>
            <w:vAlign w:val="center"/>
          </w:tcPr>
          <w:p w:rsidR="007F2CE6" w:rsidRPr="00F871F1" w:rsidRDefault="007F2CE6" w:rsidP="007F2CE6">
            <w:pPr>
              <w:jc w:val="center"/>
              <w:rPr>
                <w:sz w:val="20"/>
              </w:rPr>
            </w:pPr>
            <w:r w:rsidRPr="00F871F1">
              <w:rPr>
                <w:sz w:val="20"/>
                <w:szCs w:val="22"/>
              </w:rPr>
              <w:t>16</w:t>
            </w:r>
          </w:p>
        </w:tc>
        <w:tc>
          <w:tcPr>
            <w:tcW w:w="0" w:type="auto"/>
            <w:vAlign w:val="center"/>
          </w:tcPr>
          <w:p w:rsidR="007F2CE6" w:rsidRPr="00F871F1" w:rsidRDefault="007F2CE6" w:rsidP="007F2CE6">
            <w:pPr>
              <w:jc w:val="center"/>
              <w:rPr>
                <w:sz w:val="20"/>
              </w:rPr>
            </w:pPr>
            <w:r w:rsidRPr="00F871F1">
              <w:rPr>
                <w:sz w:val="20"/>
                <w:szCs w:val="22"/>
              </w:rPr>
              <w:t>2</w:t>
            </w:r>
          </w:p>
        </w:tc>
        <w:tc>
          <w:tcPr>
            <w:tcW w:w="0" w:type="auto"/>
            <w:vAlign w:val="center"/>
          </w:tcPr>
          <w:p w:rsidR="007F2CE6" w:rsidRPr="00F871F1" w:rsidRDefault="007F2CE6" w:rsidP="007F2CE6">
            <w:pPr>
              <w:jc w:val="center"/>
              <w:rPr>
                <w:sz w:val="20"/>
              </w:rPr>
            </w:pPr>
            <w:r w:rsidRPr="00F871F1">
              <w:rPr>
                <w:sz w:val="20"/>
                <w:szCs w:val="22"/>
              </w:rPr>
              <w:t>4</w:t>
            </w:r>
          </w:p>
        </w:tc>
      </w:tr>
      <w:tr w:rsidR="007F2CE6" w:rsidRPr="00F871F1" w:rsidTr="007F2CE6">
        <w:trPr>
          <w:trHeight w:val="340"/>
        </w:trPr>
        <w:tc>
          <w:tcPr>
            <w:tcW w:w="0" w:type="auto"/>
          </w:tcPr>
          <w:p w:rsidR="007F2CE6" w:rsidRPr="00F871F1" w:rsidRDefault="007F2CE6" w:rsidP="00DF1EC9">
            <w:pPr>
              <w:rPr>
                <w:b/>
                <w:bCs/>
                <w:i/>
                <w:iCs/>
                <w:sz w:val="20"/>
              </w:rPr>
            </w:pPr>
            <w:r w:rsidRPr="00F871F1">
              <w:rPr>
                <w:b/>
                <w:bCs/>
                <w:i/>
                <w:iCs/>
                <w:sz w:val="20"/>
                <w:szCs w:val="22"/>
              </w:rPr>
              <w:t>Enterococcus faecium (VRE)</w:t>
            </w:r>
          </w:p>
        </w:tc>
        <w:tc>
          <w:tcPr>
            <w:tcW w:w="0" w:type="auto"/>
            <w:vAlign w:val="center"/>
          </w:tcPr>
          <w:p w:rsidR="007F2CE6" w:rsidRPr="00F871F1" w:rsidRDefault="007F2CE6" w:rsidP="007F2CE6">
            <w:pPr>
              <w:jc w:val="center"/>
              <w:rPr>
                <w:sz w:val="20"/>
              </w:rPr>
            </w:pPr>
            <w:r w:rsidRPr="00F871F1">
              <w:rPr>
                <w:sz w:val="20"/>
                <w:szCs w:val="22"/>
              </w:rPr>
              <w:t>4</w:t>
            </w:r>
          </w:p>
        </w:tc>
        <w:tc>
          <w:tcPr>
            <w:tcW w:w="0" w:type="auto"/>
            <w:vAlign w:val="center"/>
          </w:tcPr>
          <w:p w:rsidR="007F2CE6" w:rsidRPr="00F871F1" w:rsidRDefault="007F2CE6" w:rsidP="007F2CE6">
            <w:pPr>
              <w:jc w:val="center"/>
              <w:rPr>
                <w:sz w:val="20"/>
              </w:rPr>
            </w:pPr>
            <w:r w:rsidRPr="00F871F1">
              <w:rPr>
                <w:sz w:val="20"/>
                <w:szCs w:val="22"/>
              </w:rPr>
              <w:t>8</w:t>
            </w:r>
          </w:p>
        </w:tc>
        <w:tc>
          <w:tcPr>
            <w:tcW w:w="0" w:type="auto"/>
            <w:vAlign w:val="center"/>
          </w:tcPr>
          <w:p w:rsidR="007F2CE6" w:rsidRPr="00F871F1" w:rsidRDefault="007F2CE6" w:rsidP="007F2CE6">
            <w:pPr>
              <w:jc w:val="center"/>
              <w:rPr>
                <w:sz w:val="20"/>
              </w:rPr>
            </w:pPr>
            <w:r w:rsidRPr="00F871F1">
              <w:rPr>
                <w:sz w:val="20"/>
                <w:szCs w:val="22"/>
              </w:rPr>
              <w:t>8</w:t>
            </w:r>
          </w:p>
        </w:tc>
      </w:tr>
      <w:tr w:rsidR="007F2CE6" w:rsidRPr="00F871F1" w:rsidTr="007F2CE6">
        <w:trPr>
          <w:trHeight w:val="340"/>
        </w:trPr>
        <w:tc>
          <w:tcPr>
            <w:tcW w:w="0" w:type="auto"/>
          </w:tcPr>
          <w:p w:rsidR="007F2CE6" w:rsidRPr="00F871F1" w:rsidRDefault="007F2CE6" w:rsidP="00DF1EC9">
            <w:pPr>
              <w:rPr>
                <w:b/>
                <w:bCs/>
                <w:i/>
                <w:iCs/>
                <w:sz w:val="20"/>
              </w:rPr>
            </w:pPr>
            <w:r w:rsidRPr="00F871F1">
              <w:rPr>
                <w:b/>
                <w:bCs/>
                <w:i/>
                <w:iCs/>
                <w:sz w:val="20"/>
                <w:szCs w:val="22"/>
              </w:rPr>
              <w:t>Klebsiella pneumoniae (ESBL)</w:t>
            </w:r>
          </w:p>
        </w:tc>
        <w:tc>
          <w:tcPr>
            <w:tcW w:w="0" w:type="auto"/>
            <w:vAlign w:val="center"/>
          </w:tcPr>
          <w:p w:rsidR="007F2CE6" w:rsidRPr="00F871F1" w:rsidRDefault="007F2CE6" w:rsidP="007F2CE6">
            <w:pPr>
              <w:jc w:val="center"/>
              <w:rPr>
                <w:sz w:val="20"/>
              </w:rPr>
            </w:pPr>
            <w:r w:rsidRPr="00F871F1">
              <w:rPr>
                <w:sz w:val="20"/>
                <w:szCs w:val="22"/>
              </w:rPr>
              <w:t>8</w:t>
            </w:r>
          </w:p>
        </w:tc>
        <w:tc>
          <w:tcPr>
            <w:tcW w:w="0" w:type="auto"/>
            <w:vAlign w:val="center"/>
          </w:tcPr>
          <w:p w:rsidR="007F2CE6" w:rsidRPr="00F871F1" w:rsidRDefault="007F2CE6" w:rsidP="007F2CE6">
            <w:pPr>
              <w:jc w:val="center"/>
              <w:rPr>
                <w:sz w:val="20"/>
              </w:rPr>
            </w:pPr>
            <w:r w:rsidRPr="00F871F1">
              <w:rPr>
                <w:sz w:val="20"/>
                <w:szCs w:val="22"/>
              </w:rPr>
              <w:t>-</w:t>
            </w:r>
          </w:p>
        </w:tc>
        <w:tc>
          <w:tcPr>
            <w:tcW w:w="0" w:type="auto"/>
            <w:vAlign w:val="center"/>
          </w:tcPr>
          <w:p w:rsidR="007F2CE6" w:rsidRPr="00F871F1" w:rsidRDefault="007F2CE6" w:rsidP="007F2CE6">
            <w:pPr>
              <w:jc w:val="center"/>
              <w:rPr>
                <w:sz w:val="20"/>
              </w:rPr>
            </w:pPr>
            <w:r w:rsidRPr="00F871F1">
              <w:rPr>
                <w:sz w:val="20"/>
                <w:szCs w:val="22"/>
              </w:rPr>
              <w:t>32</w:t>
            </w:r>
          </w:p>
        </w:tc>
      </w:tr>
      <w:tr w:rsidR="007F2CE6" w:rsidRPr="00F871F1" w:rsidTr="007F2CE6">
        <w:trPr>
          <w:trHeight w:val="299"/>
        </w:trPr>
        <w:tc>
          <w:tcPr>
            <w:tcW w:w="0" w:type="auto"/>
            <w:gridSpan w:val="4"/>
            <w:vAlign w:val="center"/>
          </w:tcPr>
          <w:p w:rsidR="007F2CE6" w:rsidRPr="00F871F1" w:rsidRDefault="007F2CE6" w:rsidP="007F2CE6">
            <w:pPr>
              <w:jc w:val="center"/>
              <w:rPr>
                <w:sz w:val="20"/>
              </w:rPr>
            </w:pPr>
            <w:r w:rsidRPr="00F871F1">
              <w:rPr>
                <w:b/>
                <w:i/>
                <w:sz w:val="20"/>
                <w:szCs w:val="18"/>
              </w:rPr>
              <w:t>Antifungální efekt</w:t>
            </w:r>
          </w:p>
        </w:tc>
      </w:tr>
      <w:tr w:rsidR="007F2CE6" w:rsidRPr="00F871F1" w:rsidTr="007F2CE6">
        <w:trPr>
          <w:trHeight w:val="441"/>
        </w:trPr>
        <w:tc>
          <w:tcPr>
            <w:tcW w:w="0" w:type="auto"/>
          </w:tcPr>
          <w:p w:rsidR="007F2CE6" w:rsidRPr="00F871F1" w:rsidRDefault="007F2CE6" w:rsidP="00DF1EC9">
            <w:pPr>
              <w:rPr>
                <w:b/>
                <w:bCs/>
                <w:i/>
                <w:iCs/>
                <w:sz w:val="20"/>
              </w:rPr>
            </w:pPr>
            <w:r w:rsidRPr="00F871F1">
              <w:rPr>
                <w:b/>
                <w:bCs/>
                <w:i/>
                <w:sz w:val="20"/>
                <w:szCs w:val="22"/>
              </w:rPr>
              <w:t xml:space="preserve">Candida albicans </w:t>
            </w:r>
            <w:r w:rsidRPr="00F871F1">
              <w:rPr>
                <w:b/>
                <w:bCs/>
                <w:sz w:val="20"/>
                <w:szCs w:val="22"/>
              </w:rPr>
              <w:t>I</w:t>
            </w:r>
          </w:p>
        </w:tc>
        <w:tc>
          <w:tcPr>
            <w:tcW w:w="0" w:type="auto"/>
            <w:vAlign w:val="center"/>
          </w:tcPr>
          <w:p w:rsidR="007F2CE6" w:rsidRPr="00F871F1" w:rsidRDefault="007F2CE6" w:rsidP="007F2CE6">
            <w:pPr>
              <w:jc w:val="center"/>
              <w:rPr>
                <w:sz w:val="20"/>
              </w:rPr>
            </w:pPr>
            <w:r w:rsidRPr="00F871F1">
              <w:rPr>
                <w:sz w:val="20"/>
                <w:szCs w:val="22"/>
              </w:rPr>
              <w:t>64</w:t>
            </w:r>
          </w:p>
        </w:tc>
        <w:tc>
          <w:tcPr>
            <w:tcW w:w="0" w:type="auto"/>
            <w:vAlign w:val="center"/>
          </w:tcPr>
          <w:p w:rsidR="007F2CE6" w:rsidRPr="00F871F1" w:rsidRDefault="007F2CE6" w:rsidP="007F2CE6">
            <w:pPr>
              <w:jc w:val="center"/>
              <w:rPr>
                <w:sz w:val="20"/>
              </w:rPr>
            </w:pPr>
            <w:r w:rsidRPr="00F871F1">
              <w:rPr>
                <w:sz w:val="20"/>
                <w:szCs w:val="22"/>
              </w:rPr>
              <w:t>64</w:t>
            </w:r>
          </w:p>
        </w:tc>
        <w:tc>
          <w:tcPr>
            <w:tcW w:w="0" w:type="auto"/>
            <w:vAlign w:val="center"/>
          </w:tcPr>
          <w:p w:rsidR="007F2CE6" w:rsidRPr="00F871F1" w:rsidRDefault="007F2CE6" w:rsidP="007F2CE6">
            <w:pPr>
              <w:jc w:val="center"/>
              <w:rPr>
                <w:sz w:val="20"/>
              </w:rPr>
            </w:pPr>
            <w:r w:rsidRPr="00F871F1">
              <w:rPr>
                <w:sz w:val="20"/>
                <w:szCs w:val="22"/>
              </w:rPr>
              <w:t>32</w:t>
            </w:r>
          </w:p>
        </w:tc>
      </w:tr>
      <w:tr w:rsidR="007F2CE6" w:rsidRPr="00F871F1" w:rsidTr="007F2CE6">
        <w:trPr>
          <w:trHeight w:val="340"/>
        </w:trPr>
        <w:tc>
          <w:tcPr>
            <w:tcW w:w="0" w:type="auto"/>
          </w:tcPr>
          <w:p w:rsidR="007F2CE6" w:rsidRPr="00F871F1" w:rsidRDefault="007F2CE6" w:rsidP="00DF1EC9">
            <w:pPr>
              <w:rPr>
                <w:b/>
                <w:bCs/>
                <w:i/>
                <w:iCs/>
                <w:sz w:val="20"/>
              </w:rPr>
            </w:pPr>
            <w:r w:rsidRPr="00F871F1">
              <w:rPr>
                <w:b/>
                <w:bCs/>
                <w:i/>
                <w:sz w:val="20"/>
                <w:szCs w:val="22"/>
              </w:rPr>
              <w:t xml:space="preserve">Candida albicans </w:t>
            </w:r>
            <w:r w:rsidRPr="00F871F1">
              <w:rPr>
                <w:b/>
                <w:bCs/>
                <w:sz w:val="20"/>
                <w:szCs w:val="22"/>
              </w:rPr>
              <w:t>II</w:t>
            </w:r>
          </w:p>
        </w:tc>
        <w:tc>
          <w:tcPr>
            <w:tcW w:w="0" w:type="auto"/>
            <w:vAlign w:val="center"/>
          </w:tcPr>
          <w:p w:rsidR="007F2CE6" w:rsidRPr="00F871F1" w:rsidRDefault="007F2CE6" w:rsidP="007F2CE6">
            <w:pPr>
              <w:jc w:val="center"/>
              <w:rPr>
                <w:sz w:val="20"/>
              </w:rPr>
            </w:pPr>
            <w:r w:rsidRPr="00F871F1">
              <w:rPr>
                <w:sz w:val="20"/>
                <w:szCs w:val="22"/>
              </w:rPr>
              <w:t>512</w:t>
            </w:r>
          </w:p>
        </w:tc>
        <w:tc>
          <w:tcPr>
            <w:tcW w:w="0" w:type="auto"/>
            <w:vAlign w:val="center"/>
          </w:tcPr>
          <w:p w:rsidR="007F2CE6" w:rsidRPr="00F871F1" w:rsidRDefault="007F2CE6" w:rsidP="007F2CE6">
            <w:pPr>
              <w:jc w:val="center"/>
              <w:rPr>
                <w:sz w:val="20"/>
              </w:rPr>
            </w:pPr>
            <w:r w:rsidRPr="00F871F1">
              <w:rPr>
                <w:sz w:val="20"/>
                <w:szCs w:val="22"/>
              </w:rPr>
              <w:t>1024</w:t>
            </w:r>
          </w:p>
        </w:tc>
        <w:tc>
          <w:tcPr>
            <w:tcW w:w="0" w:type="auto"/>
            <w:vAlign w:val="center"/>
          </w:tcPr>
          <w:p w:rsidR="007F2CE6" w:rsidRPr="00F871F1" w:rsidRDefault="007F2CE6" w:rsidP="007F2CE6">
            <w:pPr>
              <w:jc w:val="center"/>
              <w:rPr>
                <w:sz w:val="20"/>
              </w:rPr>
            </w:pPr>
            <w:r w:rsidRPr="00F871F1">
              <w:rPr>
                <w:sz w:val="20"/>
                <w:szCs w:val="22"/>
              </w:rPr>
              <w:t>16</w:t>
            </w:r>
          </w:p>
        </w:tc>
      </w:tr>
      <w:tr w:rsidR="007F2CE6" w:rsidRPr="00F871F1" w:rsidTr="007F2CE6">
        <w:tblPrEx>
          <w:tblLook w:val="01E0"/>
        </w:tblPrEx>
        <w:trPr>
          <w:trHeight w:val="340"/>
        </w:trPr>
        <w:tc>
          <w:tcPr>
            <w:tcW w:w="0" w:type="auto"/>
          </w:tcPr>
          <w:p w:rsidR="007F2CE6" w:rsidRPr="00F871F1" w:rsidRDefault="007F2CE6" w:rsidP="00DF1EC9">
            <w:pPr>
              <w:rPr>
                <w:b/>
                <w:bCs/>
                <w:i/>
                <w:iCs/>
                <w:sz w:val="20"/>
              </w:rPr>
            </w:pPr>
            <w:r w:rsidRPr="00F871F1">
              <w:rPr>
                <w:b/>
                <w:bCs/>
                <w:i/>
                <w:iCs/>
                <w:sz w:val="20"/>
                <w:szCs w:val="22"/>
              </w:rPr>
              <w:t>Candida tropicalis</w:t>
            </w:r>
          </w:p>
        </w:tc>
        <w:tc>
          <w:tcPr>
            <w:tcW w:w="0" w:type="auto"/>
            <w:vAlign w:val="center"/>
          </w:tcPr>
          <w:p w:rsidR="007F2CE6" w:rsidRPr="00F871F1" w:rsidRDefault="007F2CE6" w:rsidP="007F2CE6">
            <w:pPr>
              <w:jc w:val="center"/>
              <w:rPr>
                <w:sz w:val="20"/>
              </w:rPr>
            </w:pPr>
            <w:r w:rsidRPr="00F871F1">
              <w:rPr>
                <w:sz w:val="20"/>
                <w:szCs w:val="22"/>
              </w:rPr>
              <w:t>32</w:t>
            </w:r>
          </w:p>
        </w:tc>
        <w:tc>
          <w:tcPr>
            <w:tcW w:w="0" w:type="auto"/>
            <w:vAlign w:val="center"/>
          </w:tcPr>
          <w:p w:rsidR="007F2CE6" w:rsidRPr="00F871F1" w:rsidRDefault="007F2CE6" w:rsidP="007F2CE6">
            <w:pPr>
              <w:jc w:val="center"/>
              <w:rPr>
                <w:sz w:val="20"/>
              </w:rPr>
            </w:pPr>
            <w:r w:rsidRPr="00F871F1">
              <w:rPr>
                <w:sz w:val="20"/>
                <w:szCs w:val="22"/>
              </w:rPr>
              <w:t>256</w:t>
            </w:r>
          </w:p>
        </w:tc>
        <w:tc>
          <w:tcPr>
            <w:tcW w:w="0" w:type="auto"/>
            <w:vAlign w:val="center"/>
          </w:tcPr>
          <w:p w:rsidR="007F2CE6" w:rsidRPr="00F871F1" w:rsidRDefault="007F2CE6" w:rsidP="007F2CE6">
            <w:pPr>
              <w:jc w:val="center"/>
              <w:rPr>
                <w:sz w:val="20"/>
              </w:rPr>
            </w:pPr>
            <w:r w:rsidRPr="00F871F1">
              <w:rPr>
                <w:sz w:val="20"/>
                <w:szCs w:val="22"/>
              </w:rPr>
              <w:t>64</w:t>
            </w:r>
          </w:p>
        </w:tc>
      </w:tr>
      <w:tr w:rsidR="007F2CE6" w:rsidRPr="00F871F1" w:rsidTr="007F2CE6">
        <w:tblPrEx>
          <w:tblLook w:val="01E0"/>
        </w:tblPrEx>
        <w:trPr>
          <w:trHeight w:val="340"/>
        </w:trPr>
        <w:tc>
          <w:tcPr>
            <w:tcW w:w="0" w:type="auto"/>
          </w:tcPr>
          <w:p w:rsidR="007F2CE6" w:rsidRPr="00F871F1" w:rsidRDefault="007F2CE6" w:rsidP="00DF1EC9">
            <w:pPr>
              <w:rPr>
                <w:b/>
                <w:bCs/>
                <w:i/>
                <w:iCs/>
                <w:sz w:val="20"/>
              </w:rPr>
            </w:pPr>
            <w:r w:rsidRPr="00F871F1">
              <w:rPr>
                <w:b/>
                <w:bCs/>
                <w:i/>
                <w:iCs/>
                <w:sz w:val="20"/>
                <w:szCs w:val="22"/>
              </w:rPr>
              <w:t>Candida parapsilosis</w:t>
            </w:r>
          </w:p>
        </w:tc>
        <w:tc>
          <w:tcPr>
            <w:tcW w:w="0" w:type="auto"/>
            <w:vAlign w:val="center"/>
          </w:tcPr>
          <w:p w:rsidR="007F2CE6" w:rsidRPr="00F871F1" w:rsidRDefault="007F2CE6" w:rsidP="007F2CE6">
            <w:pPr>
              <w:jc w:val="center"/>
              <w:rPr>
                <w:sz w:val="20"/>
              </w:rPr>
            </w:pPr>
            <w:r w:rsidRPr="00F871F1">
              <w:rPr>
                <w:sz w:val="20"/>
                <w:szCs w:val="22"/>
              </w:rPr>
              <w:t>128</w:t>
            </w:r>
          </w:p>
        </w:tc>
        <w:tc>
          <w:tcPr>
            <w:tcW w:w="0" w:type="auto"/>
            <w:vAlign w:val="center"/>
          </w:tcPr>
          <w:p w:rsidR="007F2CE6" w:rsidRPr="00F871F1" w:rsidRDefault="007F2CE6" w:rsidP="007F2CE6">
            <w:pPr>
              <w:jc w:val="center"/>
              <w:rPr>
                <w:sz w:val="20"/>
              </w:rPr>
            </w:pPr>
            <w:r w:rsidRPr="00F871F1">
              <w:rPr>
                <w:sz w:val="20"/>
                <w:szCs w:val="22"/>
              </w:rPr>
              <w:t>128</w:t>
            </w:r>
          </w:p>
        </w:tc>
        <w:tc>
          <w:tcPr>
            <w:tcW w:w="0" w:type="auto"/>
            <w:vAlign w:val="center"/>
          </w:tcPr>
          <w:p w:rsidR="007F2CE6" w:rsidRPr="00F871F1" w:rsidRDefault="007F2CE6" w:rsidP="007F2CE6">
            <w:pPr>
              <w:jc w:val="center"/>
              <w:rPr>
                <w:sz w:val="20"/>
              </w:rPr>
            </w:pPr>
            <w:r w:rsidRPr="00F871F1">
              <w:rPr>
                <w:sz w:val="20"/>
                <w:szCs w:val="22"/>
              </w:rPr>
              <w:t>32</w:t>
            </w:r>
          </w:p>
        </w:tc>
      </w:tr>
    </w:tbl>
    <w:p w:rsidR="00BA59FD" w:rsidRPr="00F871F1" w:rsidRDefault="00BA59FD" w:rsidP="00BA59FD">
      <w:pPr>
        <w:spacing w:line="360" w:lineRule="auto"/>
        <w:jc w:val="both"/>
      </w:pPr>
    </w:p>
    <w:p w:rsidR="007F2CE6" w:rsidRPr="00F871F1" w:rsidRDefault="009834FB" w:rsidP="007F2CE6">
      <w:pPr>
        <w:spacing w:line="360" w:lineRule="auto"/>
        <w:jc w:val="both"/>
      </w:pPr>
      <w:r w:rsidRPr="00F871F1">
        <w:t xml:space="preserve">Tabulka </w:t>
      </w:r>
      <w:r w:rsidR="00440B60" w:rsidRPr="00F871F1">
        <w:t>4.2</w:t>
      </w:r>
      <w:r w:rsidR="007F2CE6" w:rsidRPr="00F871F1">
        <w:t>: Antimikrobiální účinnost vzorků z</w:t>
      </w:r>
      <w:r w:rsidR="00C22C05" w:rsidRPr="00F871F1">
        <w:t>e druhé série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099"/>
        <w:gridCol w:w="1028"/>
        <w:gridCol w:w="850"/>
        <w:gridCol w:w="709"/>
        <w:gridCol w:w="992"/>
        <w:gridCol w:w="709"/>
      </w:tblGrid>
      <w:tr w:rsidR="007F2CE6" w:rsidRPr="00F871F1" w:rsidTr="00FA4AA3">
        <w:trPr>
          <w:trHeight w:val="340"/>
        </w:trPr>
        <w:tc>
          <w:tcPr>
            <w:tcW w:w="3510" w:type="dxa"/>
          </w:tcPr>
          <w:p w:rsidR="007F2CE6" w:rsidRPr="00F871F1" w:rsidRDefault="007F2CE6" w:rsidP="00DF1EC9">
            <w:pPr>
              <w:rPr>
                <w:b/>
                <w:bCs/>
                <w:sz w:val="20"/>
              </w:rPr>
            </w:pPr>
          </w:p>
        </w:tc>
        <w:tc>
          <w:tcPr>
            <w:tcW w:w="1099" w:type="dxa"/>
            <w:vAlign w:val="center"/>
          </w:tcPr>
          <w:p w:rsidR="007F2CE6" w:rsidRPr="00F871F1" w:rsidRDefault="007F2CE6" w:rsidP="00FA4AA3">
            <w:pPr>
              <w:jc w:val="center"/>
              <w:rPr>
                <w:b/>
                <w:bCs/>
                <w:sz w:val="20"/>
              </w:rPr>
            </w:pPr>
            <w:r w:rsidRPr="00F871F1">
              <w:rPr>
                <w:b/>
                <w:bCs/>
                <w:sz w:val="20"/>
                <w:szCs w:val="22"/>
              </w:rPr>
              <w:t>MWCNT (2)</w:t>
            </w:r>
          </w:p>
        </w:tc>
        <w:tc>
          <w:tcPr>
            <w:tcW w:w="1028" w:type="dxa"/>
            <w:vAlign w:val="center"/>
          </w:tcPr>
          <w:p w:rsidR="007F2CE6" w:rsidRPr="00F871F1" w:rsidRDefault="007F2CE6" w:rsidP="00FA4AA3">
            <w:pPr>
              <w:jc w:val="center"/>
              <w:rPr>
                <w:b/>
                <w:bCs/>
                <w:sz w:val="20"/>
              </w:rPr>
            </w:pPr>
            <w:r w:rsidRPr="00F871F1">
              <w:rPr>
                <w:b/>
                <w:bCs/>
                <w:sz w:val="20"/>
                <w:szCs w:val="22"/>
              </w:rPr>
              <w:t>MWCNT  (3)</w:t>
            </w:r>
          </w:p>
        </w:tc>
        <w:tc>
          <w:tcPr>
            <w:tcW w:w="850" w:type="dxa"/>
            <w:vAlign w:val="center"/>
          </w:tcPr>
          <w:p w:rsidR="007F2CE6" w:rsidRPr="00F871F1" w:rsidRDefault="007F2CE6" w:rsidP="00FA4AA3">
            <w:pPr>
              <w:jc w:val="center"/>
              <w:rPr>
                <w:b/>
                <w:bCs/>
                <w:sz w:val="20"/>
              </w:rPr>
            </w:pPr>
            <w:r w:rsidRPr="00F871F1">
              <w:rPr>
                <w:b/>
                <w:bCs/>
                <w:sz w:val="20"/>
                <w:szCs w:val="22"/>
              </w:rPr>
              <w:t>CXV (1)</w:t>
            </w:r>
          </w:p>
        </w:tc>
        <w:tc>
          <w:tcPr>
            <w:tcW w:w="709" w:type="dxa"/>
            <w:vAlign w:val="center"/>
          </w:tcPr>
          <w:p w:rsidR="007F2CE6" w:rsidRPr="00F871F1" w:rsidRDefault="007F2CE6" w:rsidP="00FA4AA3">
            <w:pPr>
              <w:jc w:val="center"/>
              <w:rPr>
                <w:b/>
                <w:bCs/>
                <w:sz w:val="20"/>
              </w:rPr>
            </w:pPr>
            <w:r w:rsidRPr="00F871F1">
              <w:rPr>
                <w:b/>
                <w:bCs/>
                <w:sz w:val="20"/>
                <w:szCs w:val="22"/>
              </w:rPr>
              <w:t>CXV (2)</w:t>
            </w:r>
          </w:p>
        </w:tc>
        <w:tc>
          <w:tcPr>
            <w:tcW w:w="992" w:type="dxa"/>
            <w:vAlign w:val="center"/>
          </w:tcPr>
          <w:p w:rsidR="007F2CE6" w:rsidRPr="00F871F1" w:rsidRDefault="007F2CE6" w:rsidP="00FA4AA3">
            <w:pPr>
              <w:jc w:val="center"/>
              <w:rPr>
                <w:b/>
                <w:bCs/>
                <w:sz w:val="20"/>
              </w:rPr>
            </w:pPr>
            <w:r w:rsidRPr="00F871F1">
              <w:rPr>
                <w:b/>
                <w:bCs/>
                <w:sz w:val="20"/>
                <w:szCs w:val="22"/>
              </w:rPr>
              <w:t>AgNPs</w:t>
            </w:r>
          </w:p>
        </w:tc>
        <w:tc>
          <w:tcPr>
            <w:tcW w:w="709" w:type="dxa"/>
            <w:vAlign w:val="center"/>
          </w:tcPr>
          <w:p w:rsidR="007F2CE6" w:rsidRPr="00F871F1" w:rsidRDefault="007F2CE6" w:rsidP="00FA4AA3">
            <w:pPr>
              <w:jc w:val="center"/>
              <w:rPr>
                <w:b/>
                <w:bCs/>
                <w:sz w:val="20"/>
              </w:rPr>
            </w:pPr>
            <w:r w:rsidRPr="00F871F1">
              <w:rPr>
                <w:b/>
                <w:bCs/>
                <w:sz w:val="20"/>
                <w:szCs w:val="22"/>
              </w:rPr>
              <w:t>Ag</w:t>
            </w:r>
            <w:r w:rsidRPr="00F871F1">
              <w:rPr>
                <w:b/>
                <w:bCs/>
                <w:sz w:val="20"/>
                <w:szCs w:val="22"/>
                <w:vertAlign w:val="superscript"/>
              </w:rPr>
              <w:t>+</w:t>
            </w:r>
          </w:p>
        </w:tc>
      </w:tr>
      <w:tr w:rsidR="007F2CE6" w:rsidRPr="00F871F1" w:rsidTr="00FA4AA3">
        <w:trPr>
          <w:trHeight w:val="340"/>
        </w:trPr>
        <w:tc>
          <w:tcPr>
            <w:tcW w:w="3510" w:type="dxa"/>
          </w:tcPr>
          <w:p w:rsidR="007F2CE6" w:rsidRPr="00F871F1" w:rsidRDefault="007F2CE6" w:rsidP="00DF1EC9">
            <w:pPr>
              <w:rPr>
                <w:b/>
                <w:bCs/>
                <w:sz w:val="20"/>
              </w:rPr>
            </w:pPr>
            <w:r w:rsidRPr="00F871F1">
              <w:rPr>
                <w:b/>
                <w:bCs/>
                <w:i/>
                <w:iCs/>
                <w:sz w:val="20"/>
                <w:szCs w:val="22"/>
              </w:rPr>
              <w:t>Enterococcus faecalis</w:t>
            </w:r>
            <w:r w:rsidRPr="00F871F1">
              <w:rPr>
                <w:b/>
                <w:bCs/>
                <w:sz w:val="20"/>
                <w:szCs w:val="22"/>
              </w:rPr>
              <w:t xml:space="preserve"> CCM 4224</w:t>
            </w:r>
          </w:p>
        </w:tc>
        <w:tc>
          <w:tcPr>
            <w:tcW w:w="1099" w:type="dxa"/>
            <w:vAlign w:val="center"/>
          </w:tcPr>
          <w:p w:rsidR="007F2CE6" w:rsidRPr="00F871F1" w:rsidRDefault="007F2CE6" w:rsidP="00FA4AA3">
            <w:pPr>
              <w:jc w:val="center"/>
              <w:rPr>
                <w:sz w:val="20"/>
              </w:rPr>
            </w:pPr>
            <w:r w:rsidRPr="00F871F1">
              <w:rPr>
                <w:sz w:val="20"/>
                <w:szCs w:val="22"/>
              </w:rPr>
              <w:t>2</w:t>
            </w:r>
          </w:p>
        </w:tc>
        <w:tc>
          <w:tcPr>
            <w:tcW w:w="1028" w:type="dxa"/>
            <w:vAlign w:val="center"/>
          </w:tcPr>
          <w:p w:rsidR="007F2CE6" w:rsidRPr="00F871F1" w:rsidRDefault="007F2CE6" w:rsidP="00FA4AA3">
            <w:pPr>
              <w:jc w:val="center"/>
              <w:rPr>
                <w:sz w:val="20"/>
              </w:rPr>
            </w:pPr>
            <w:r w:rsidRPr="00F871F1">
              <w:rPr>
                <w:sz w:val="20"/>
                <w:szCs w:val="22"/>
              </w:rPr>
              <w:t>4</w:t>
            </w:r>
          </w:p>
        </w:tc>
        <w:tc>
          <w:tcPr>
            <w:tcW w:w="850" w:type="dxa"/>
            <w:vAlign w:val="center"/>
          </w:tcPr>
          <w:p w:rsidR="007F2CE6" w:rsidRPr="00F871F1" w:rsidRDefault="007F2CE6" w:rsidP="00FA4AA3">
            <w:pPr>
              <w:jc w:val="center"/>
              <w:rPr>
                <w:sz w:val="20"/>
              </w:rPr>
            </w:pPr>
            <w:r w:rsidRPr="00F871F1">
              <w:rPr>
                <w:sz w:val="20"/>
                <w:szCs w:val="22"/>
              </w:rPr>
              <w:t>2</w:t>
            </w:r>
          </w:p>
        </w:tc>
        <w:tc>
          <w:tcPr>
            <w:tcW w:w="709" w:type="dxa"/>
            <w:vAlign w:val="center"/>
          </w:tcPr>
          <w:p w:rsidR="007F2CE6" w:rsidRPr="00F871F1" w:rsidRDefault="007F2CE6" w:rsidP="00FA4AA3">
            <w:pPr>
              <w:jc w:val="center"/>
              <w:rPr>
                <w:sz w:val="20"/>
              </w:rPr>
            </w:pPr>
            <w:r w:rsidRPr="00F871F1">
              <w:rPr>
                <w:sz w:val="20"/>
                <w:szCs w:val="22"/>
              </w:rPr>
              <w:t>2</w:t>
            </w:r>
          </w:p>
        </w:tc>
        <w:tc>
          <w:tcPr>
            <w:tcW w:w="992"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r>
      <w:tr w:rsidR="007F2CE6" w:rsidRPr="00F871F1" w:rsidTr="00FA4AA3">
        <w:trPr>
          <w:trHeight w:val="340"/>
        </w:trPr>
        <w:tc>
          <w:tcPr>
            <w:tcW w:w="3510" w:type="dxa"/>
          </w:tcPr>
          <w:p w:rsidR="007F2CE6" w:rsidRPr="00F871F1" w:rsidRDefault="007F2CE6" w:rsidP="00DF1EC9">
            <w:pPr>
              <w:rPr>
                <w:b/>
                <w:bCs/>
                <w:sz w:val="20"/>
              </w:rPr>
            </w:pPr>
            <w:r w:rsidRPr="00F871F1">
              <w:rPr>
                <w:b/>
                <w:bCs/>
                <w:i/>
                <w:iCs/>
                <w:sz w:val="20"/>
                <w:szCs w:val="22"/>
              </w:rPr>
              <w:t>Staphylococcus aureus</w:t>
            </w:r>
            <w:r w:rsidRPr="00F871F1">
              <w:rPr>
                <w:b/>
                <w:bCs/>
                <w:sz w:val="20"/>
                <w:szCs w:val="22"/>
              </w:rPr>
              <w:t xml:space="preserve"> CCM 3953</w:t>
            </w:r>
          </w:p>
        </w:tc>
        <w:tc>
          <w:tcPr>
            <w:tcW w:w="1099" w:type="dxa"/>
            <w:vAlign w:val="center"/>
          </w:tcPr>
          <w:p w:rsidR="007F2CE6" w:rsidRPr="00F871F1" w:rsidRDefault="007F2CE6" w:rsidP="00FA4AA3">
            <w:pPr>
              <w:jc w:val="center"/>
              <w:rPr>
                <w:sz w:val="20"/>
              </w:rPr>
            </w:pPr>
            <w:r w:rsidRPr="00F871F1">
              <w:rPr>
                <w:sz w:val="20"/>
                <w:szCs w:val="22"/>
              </w:rPr>
              <w:t>4</w:t>
            </w:r>
          </w:p>
        </w:tc>
        <w:tc>
          <w:tcPr>
            <w:tcW w:w="1028" w:type="dxa"/>
            <w:vAlign w:val="center"/>
          </w:tcPr>
          <w:p w:rsidR="007F2CE6" w:rsidRPr="00F871F1" w:rsidRDefault="007F2CE6" w:rsidP="00FA4AA3">
            <w:pPr>
              <w:jc w:val="center"/>
              <w:rPr>
                <w:sz w:val="20"/>
              </w:rPr>
            </w:pPr>
            <w:r w:rsidRPr="00F871F1">
              <w:rPr>
                <w:sz w:val="20"/>
                <w:szCs w:val="22"/>
              </w:rPr>
              <w:t>8</w:t>
            </w:r>
          </w:p>
        </w:tc>
        <w:tc>
          <w:tcPr>
            <w:tcW w:w="850"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c>
          <w:tcPr>
            <w:tcW w:w="992"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r>
      <w:tr w:rsidR="007F2CE6" w:rsidRPr="00F871F1" w:rsidTr="00FA4AA3">
        <w:trPr>
          <w:trHeight w:val="340"/>
        </w:trPr>
        <w:tc>
          <w:tcPr>
            <w:tcW w:w="3510" w:type="dxa"/>
          </w:tcPr>
          <w:p w:rsidR="007F2CE6" w:rsidRPr="00F871F1" w:rsidRDefault="007F2CE6" w:rsidP="00DF1EC9">
            <w:pPr>
              <w:rPr>
                <w:b/>
                <w:bCs/>
                <w:sz w:val="20"/>
              </w:rPr>
            </w:pPr>
            <w:r w:rsidRPr="00F871F1">
              <w:rPr>
                <w:b/>
                <w:bCs/>
                <w:i/>
                <w:iCs/>
                <w:sz w:val="20"/>
                <w:szCs w:val="22"/>
              </w:rPr>
              <w:t xml:space="preserve">Escherichia coli </w:t>
            </w:r>
            <w:r w:rsidRPr="00F871F1">
              <w:rPr>
                <w:b/>
                <w:bCs/>
                <w:sz w:val="20"/>
                <w:szCs w:val="22"/>
              </w:rPr>
              <w:t>CCM 3954</w:t>
            </w:r>
          </w:p>
        </w:tc>
        <w:tc>
          <w:tcPr>
            <w:tcW w:w="1099" w:type="dxa"/>
            <w:vAlign w:val="center"/>
          </w:tcPr>
          <w:p w:rsidR="007F2CE6" w:rsidRPr="00F871F1" w:rsidRDefault="007F2CE6" w:rsidP="00FA4AA3">
            <w:pPr>
              <w:jc w:val="center"/>
              <w:rPr>
                <w:sz w:val="20"/>
              </w:rPr>
            </w:pPr>
            <w:r w:rsidRPr="00F871F1">
              <w:rPr>
                <w:sz w:val="20"/>
                <w:szCs w:val="22"/>
              </w:rPr>
              <w:t>4</w:t>
            </w:r>
          </w:p>
        </w:tc>
        <w:tc>
          <w:tcPr>
            <w:tcW w:w="1028" w:type="dxa"/>
            <w:vAlign w:val="center"/>
          </w:tcPr>
          <w:p w:rsidR="007F2CE6" w:rsidRPr="00F871F1" w:rsidRDefault="007F2CE6" w:rsidP="00FA4AA3">
            <w:pPr>
              <w:jc w:val="center"/>
              <w:rPr>
                <w:sz w:val="20"/>
              </w:rPr>
            </w:pPr>
            <w:r w:rsidRPr="00F871F1">
              <w:rPr>
                <w:sz w:val="20"/>
                <w:szCs w:val="22"/>
              </w:rPr>
              <w:t>8</w:t>
            </w:r>
          </w:p>
        </w:tc>
        <w:tc>
          <w:tcPr>
            <w:tcW w:w="850"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c>
          <w:tcPr>
            <w:tcW w:w="992" w:type="dxa"/>
            <w:vAlign w:val="center"/>
          </w:tcPr>
          <w:p w:rsidR="007F2CE6" w:rsidRPr="00F871F1" w:rsidRDefault="007F2CE6" w:rsidP="00FA4AA3">
            <w:pPr>
              <w:jc w:val="center"/>
              <w:rPr>
                <w:sz w:val="20"/>
              </w:rPr>
            </w:pPr>
            <w:r w:rsidRPr="00F871F1">
              <w:rPr>
                <w:sz w:val="20"/>
                <w:szCs w:val="22"/>
              </w:rPr>
              <w:t>8</w:t>
            </w:r>
          </w:p>
        </w:tc>
        <w:tc>
          <w:tcPr>
            <w:tcW w:w="709" w:type="dxa"/>
            <w:vAlign w:val="center"/>
          </w:tcPr>
          <w:p w:rsidR="007F2CE6" w:rsidRPr="00F871F1" w:rsidRDefault="007F2CE6" w:rsidP="00FA4AA3">
            <w:pPr>
              <w:jc w:val="center"/>
              <w:rPr>
                <w:sz w:val="20"/>
              </w:rPr>
            </w:pPr>
            <w:r w:rsidRPr="00F871F1">
              <w:rPr>
                <w:sz w:val="20"/>
                <w:szCs w:val="22"/>
              </w:rPr>
              <w:t>8</w:t>
            </w:r>
          </w:p>
        </w:tc>
      </w:tr>
      <w:tr w:rsidR="007F2CE6" w:rsidRPr="00F871F1" w:rsidTr="00FA4AA3">
        <w:trPr>
          <w:trHeight w:val="340"/>
        </w:trPr>
        <w:tc>
          <w:tcPr>
            <w:tcW w:w="3510" w:type="dxa"/>
          </w:tcPr>
          <w:p w:rsidR="007F2CE6" w:rsidRPr="00F871F1" w:rsidRDefault="007F2CE6" w:rsidP="00DF1EC9">
            <w:pPr>
              <w:rPr>
                <w:b/>
                <w:bCs/>
                <w:sz w:val="20"/>
              </w:rPr>
            </w:pPr>
            <w:r w:rsidRPr="00F871F1">
              <w:rPr>
                <w:b/>
                <w:bCs/>
                <w:i/>
                <w:iCs/>
                <w:sz w:val="20"/>
                <w:szCs w:val="22"/>
              </w:rPr>
              <w:t>Pseudomonas aeruginosa</w:t>
            </w:r>
            <w:r w:rsidRPr="00F871F1">
              <w:rPr>
                <w:b/>
                <w:bCs/>
                <w:sz w:val="20"/>
                <w:szCs w:val="22"/>
              </w:rPr>
              <w:t xml:space="preserve"> CCM 3955</w:t>
            </w:r>
          </w:p>
        </w:tc>
        <w:tc>
          <w:tcPr>
            <w:tcW w:w="1099" w:type="dxa"/>
            <w:vAlign w:val="center"/>
          </w:tcPr>
          <w:p w:rsidR="007F2CE6" w:rsidRPr="00F871F1" w:rsidRDefault="007F2CE6" w:rsidP="00FA4AA3">
            <w:pPr>
              <w:jc w:val="center"/>
              <w:rPr>
                <w:sz w:val="20"/>
              </w:rPr>
            </w:pPr>
            <w:r w:rsidRPr="00F871F1">
              <w:rPr>
                <w:sz w:val="20"/>
                <w:szCs w:val="22"/>
              </w:rPr>
              <w:t>8</w:t>
            </w:r>
          </w:p>
        </w:tc>
        <w:tc>
          <w:tcPr>
            <w:tcW w:w="1028" w:type="dxa"/>
            <w:vAlign w:val="center"/>
          </w:tcPr>
          <w:p w:rsidR="007F2CE6" w:rsidRPr="00F871F1" w:rsidRDefault="007F2CE6" w:rsidP="00FA4AA3">
            <w:pPr>
              <w:jc w:val="center"/>
              <w:rPr>
                <w:sz w:val="20"/>
              </w:rPr>
            </w:pPr>
            <w:r w:rsidRPr="00F871F1">
              <w:rPr>
                <w:sz w:val="20"/>
                <w:szCs w:val="22"/>
              </w:rPr>
              <w:t>4</w:t>
            </w:r>
          </w:p>
        </w:tc>
        <w:tc>
          <w:tcPr>
            <w:tcW w:w="850"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c>
          <w:tcPr>
            <w:tcW w:w="992" w:type="dxa"/>
            <w:vAlign w:val="center"/>
          </w:tcPr>
          <w:p w:rsidR="007F2CE6" w:rsidRPr="00F871F1" w:rsidRDefault="007F2CE6" w:rsidP="00FA4AA3">
            <w:pPr>
              <w:jc w:val="center"/>
              <w:rPr>
                <w:sz w:val="20"/>
              </w:rPr>
            </w:pPr>
            <w:r w:rsidRPr="00F871F1">
              <w:rPr>
                <w:sz w:val="20"/>
                <w:szCs w:val="22"/>
              </w:rPr>
              <w:t>8</w:t>
            </w:r>
          </w:p>
        </w:tc>
        <w:tc>
          <w:tcPr>
            <w:tcW w:w="709" w:type="dxa"/>
            <w:vAlign w:val="center"/>
          </w:tcPr>
          <w:p w:rsidR="007F2CE6" w:rsidRPr="00F871F1" w:rsidRDefault="007F2CE6" w:rsidP="00FA4AA3">
            <w:pPr>
              <w:jc w:val="center"/>
              <w:rPr>
                <w:sz w:val="20"/>
              </w:rPr>
            </w:pPr>
            <w:r w:rsidRPr="00F871F1">
              <w:rPr>
                <w:sz w:val="20"/>
                <w:szCs w:val="22"/>
              </w:rPr>
              <w:t>16</w:t>
            </w:r>
          </w:p>
        </w:tc>
      </w:tr>
      <w:tr w:rsidR="007F2CE6" w:rsidRPr="00F871F1" w:rsidTr="00FA4AA3">
        <w:trPr>
          <w:trHeight w:val="340"/>
        </w:trPr>
        <w:tc>
          <w:tcPr>
            <w:tcW w:w="3510" w:type="dxa"/>
          </w:tcPr>
          <w:p w:rsidR="007F2CE6" w:rsidRPr="00F871F1" w:rsidRDefault="007F2CE6" w:rsidP="00DF1EC9">
            <w:pPr>
              <w:rPr>
                <w:b/>
                <w:bCs/>
                <w:i/>
                <w:iCs/>
                <w:sz w:val="20"/>
              </w:rPr>
            </w:pPr>
            <w:r w:rsidRPr="00F871F1">
              <w:rPr>
                <w:b/>
                <w:bCs/>
                <w:i/>
                <w:iCs/>
                <w:sz w:val="20"/>
                <w:szCs w:val="22"/>
              </w:rPr>
              <w:t>Pseudomonas aeruginosa</w:t>
            </w:r>
          </w:p>
        </w:tc>
        <w:tc>
          <w:tcPr>
            <w:tcW w:w="1099" w:type="dxa"/>
            <w:vAlign w:val="center"/>
          </w:tcPr>
          <w:p w:rsidR="007F2CE6" w:rsidRPr="00F871F1" w:rsidRDefault="007F2CE6" w:rsidP="00FA4AA3">
            <w:pPr>
              <w:jc w:val="center"/>
              <w:rPr>
                <w:sz w:val="20"/>
              </w:rPr>
            </w:pPr>
            <w:r w:rsidRPr="00F871F1">
              <w:rPr>
                <w:sz w:val="20"/>
                <w:szCs w:val="22"/>
              </w:rPr>
              <w:t>8</w:t>
            </w:r>
          </w:p>
        </w:tc>
        <w:tc>
          <w:tcPr>
            <w:tcW w:w="1028" w:type="dxa"/>
            <w:vAlign w:val="center"/>
          </w:tcPr>
          <w:p w:rsidR="007F2CE6" w:rsidRPr="00F871F1" w:rsidRDefault="007F2CE6" w:rsidP="00FA4AA3">
            <w:pPr>
              <w:jc w:val="center"/>
              <w:rPr>
                <w:sz w:val="20"/>
              </w:rPr>
            </w:pPr>
            <w:r w:rsidRPr="00F871F1">
              <w:rPr>
                <w:sz w:val="20"/>
                <w:szCs w:val="22"/>
              </w:rPr>
              <w:t>8</w:t>
            </w:r>
          </w:p>
        </w:tc>
        <w:tc>
          <w:tcPr>
            <w:tcW w:w="850" w:type="dxa"/>
            <w:vAlign w:val="center"/>
          </w:tcPr>
          <w:p w:rsidR="007F2CE6" w:rsidRPr="00F871F1" w:rsidRDefault="007F2CE6" w:rsidP="00FA4AA3">
            <w:pPr>
              <w:jc w:val="center"/>
              <w:rPr>
                <w:sz w:val="20"/>
              </w:rPr>
            </w:pPr>
            <w:r w:rsidRPr="00F871F1">
              <w:rPr>
                <w:sz w:val="20"/>
                <w:szCs w:val="22"/>
              </w:rPr>
              <w:t>8</w:t>
            </w:r>
          </w:p>
        </w:tc>
        <w:tc>
          <w:tcPr>
            <w:tcW w:w="709" w:type="dxa"/>
            <w:vAlign w:val="center"/>
          </w:tcPr>
          <w:p w:rsidR="007F2CE6" w:rsidRPr="00F871F1" w:rsidRDefault="007F2CE6" w:rsidP="00FA4AA3">
            <w:pPr>
              <w:jc w:val="center"/>
              <w:rPr>
                <w:sz w:val="20"/>
              </w:rPr>
            </w:pPr>
            <w:r w:rsidRPr="00F871F1">
              <w:rPr>
                <w:sz w:val="20"/>
                <w:szCs w:val="22"/>
              </w:rPr>
              <w:t>8</w:t>
            </w:r>
          </w:p>
        </w:tc>
        <w:tc>
          <w:tcPr>
            <w:tcW w:w="992" w:type="dxa"/>
            <w:vAlign w:val="center"/>
          </w:tcPr>
          <w:p w:rsidR="007F2CE6" w:rsidRPr="00F871F1" w:rsidRDefault="007F2CE6" w:rsidP="00FA4AA3">
            <w:pPr>
              <w:jc w:val="center"/>
              <w:rPr>
                <w:sz w:val="20"/>
              </w:rPr>
            </w:pPr>
            <w:r w:rsidRPr="00F871F1">
              <w:rPr>
                <w:sz w:val="20"/>
                <w:szCs w:val="22"/>
              </w:rPr>
              <w:t>8</w:t>
            </w:r>
          </w:p>
        </w:tc>
        <w:tc>
          <w:tcPr>
            <w:tcW w:w="709" w:type="dxa"/>
            <w:vAlign w:val="center"/>
          </w:tcPr>
          <w:p w:rsidR="007F2CE6" w:rsidRPr="00F871F1" w:rsidRDefault="007F2CE6" w:rsidP="00FA4AA3">
            <w:pPr>
              <w:jc w:val="center"/>
              <w:rPr>
                <w:sz w:val="20"/>
              </w:rPr>
            </w:pPr>
            <w:r w:rsidRPr="00F871F1">
              <w:rPr>
                <w:sz w:val="20"/>
                <w:szCs w:val="22"/>
              </w:rPr>
              <w:t>16</w:t>
            </w:r>
          </w:p>
        </w:tc>
      </w:tr>
      <w:tr w:rsidR="007F2CE6" w:rsidRPr="00F871F1" w:rsidTr="00FA4AA3">
        <w:trPr>
          <w:trHeight w:val="340"/>
        </w:trPr>
        <w:tc>
          <w:tcPr>
            <w:tcW w:w="3510" w:type="dxa"/>
          </w:tcPr>
          <w:p w:rsidR="007F2CE6" w:rsidRPr="00F871F1" w:rsidRDefault="007F2CE6" w:rsidP="00DF1EC9">
            <w:pPr>
              <w:rPr>
                <w:b/>
                <w:bCs/>
                <w:i/>
                <w:iCs/>
                <w:sz w:val="20"/>
              </w:rPr>
            </w:pPr>
            <w:r w:rsidRPr="00F871F1">
              <w:rPr>
                <w:b/>
                <w:bCs/>
                <w:i/>
                <w:iCs/>
                <w:sz w:val="20"/>
                <w:szCs w:val="22"/>
              </w:rPr>
              <w:t>Staphylococcus epidermidis 1</w:t>
            </w:r>
          </w:p>
        </w:tc>
        <w:tc>
          <w:tcPr>
            <w:tcW w:w="1099" w:type="dxa"/>
            <w:vAlign w:val="center"/>
          </w:tcPr>
          <w:p w:rsidR="007F2CE6" w:rsidRPr="00F871F1" w:rsidRDefault="007F2CE6" w:rsidP="00FA4AA3">
            <w:pPr>
              <w:jc w:val="center"/>
              <w:rPr>
                <w:sz w:val="20"/>
              </w:rPr>
            </w:pPr>
            <w:r w:rsidRPr="00F871F1">
              <w:rPr>
                <w:sz w:val="20"/>
                <w:szCs w:val="22"/>
              </w:rPr>
              <w:t>8</w:t>
            </w:r>
          </w:p>
        </w:tc>
        <w:tc>
          <w:tcPr>
            <w:tcW w:w="1028" w:type="dxa"/>
            <w:vAlign w:val="center"/>
          </w:tcPr>
          <w:p w:rsidR="007F2CE6" w:rsidRPr="00F871F1" w:rsidRDefault="007F2CE6" w:rsidP="00FA4AA3">
            <w:pPr>
              <w:jc w:val="center"/>
              <w:rPr>
                <w:sz w:val="20"/>
              </w:rPr>
            </w:pPr>
            <w:r w:rsidRPr="00F871F1">
              <w:rPr>
                <w:sz w:val="20"/>
                <w:szCs w:val="22"/>
              </w:rPr>
              <w:t>4</w:t>
            </w:r>
          </w:p>
        </w:tc>
        <w:tc>
          <w:tcPr>
            <w:tcW w:w="850" w:type="dxa"/>
            <w:vAlign w:val="center"/>
          </w:tcPr>
          <w:p w:rsidR="007F2CE6" w:rsidRPr="00F871F1" w:rsidRDefault="007F2CE6" w:rsidP="00FA4AA3">
            <w:pPr>
              <w:jc w:val="center"/>
              <w:rPr>
                <w:sz w:val="20"/>
              </w:rPr>
            </w:pPr>
            <w:r w:rsidRPr="00F871F1">
              <w:rPr>
                <w:sz w:val="20"/>
                <w:szCs w:val="22"/>
              </w:rPr>
              <w:t>8</w:t>
            </w:r>
          </w:p>
        </w:tc>
        <w:tc>
          <w:tcPr>
            <w:tcW w:w="709" w:type="dxa"/>
            <w:vAlign w:val="center"/>
          </w:tcPr>
          <w:p w:rsidR="007F2CE6" w:rsidRPr="00F871F1" w:rsidRDefault="007F2CE6" w:rsidP="00FA4AA3">
            <w:pPr>
              <w:jc w:val="center"/>
              <w:rPr>
                <w:sz w:val="20"/>
              </w:rPr>
            </w:pPr>
            <w:r w:rsidRPr="00F871F1">
              <w:rPr>
                <w:sz w:val="20"/>
                <w:szCs w:val="22"/>
              </w:rPr>
              <w:t>4</w:t>
            </w:r>
          </w:p>
        </w:tc>
        <w:tc>
          <w:tcPr>
            <w:tcW w:w="992"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r>
      <w:tr w:rsidR="007F2CE6" w:rsidRPr="00F871F1" w:rsidTr="00FA4AA3">
        <w:trPr>
          <w:trHeight w:val="340"/>
        </w:trPr>
        <w:tc>
          <w:tcPr>
            <w:tcW w:w="3510" w:type="dxa"/>
          </w:tcPr>
          <w:p w:rsidR="007F2CE6" w:rsidRPr="00F871F1" w:rsidRDefault="007F2CE6" w:rsidP="00DF1EC9">
            <w:pPr>
              <w:rPr>
                <w:b/>
                <w:bCs/>
                <w:i/>
                <w:iCs/>
                <w:sz w:val="20"/>
              </w:rPr>
            </w:pPr>
            <w:r w:rsidRPr="00F871F1">
              <w:rPr>
                <w:b/>
                <w:bCs/>
                <w:i/>
                <w:iCs/>
                <w:sz w:val="20"/>
                <w:szCs w:val="22"/>
              </w:rPr>
              <w:t>Staphylococcus epidermidis 2</w:t>
            </w:r>
          </w:p>
        </w:tc>
        <w:tc>
          <w:tcPr>
            <w:tcW w:w="1099" w:type="dxa"/>
            <w:vAlign w:val="center"/>
          </w:tcPr>
          <w:p w:rsidR="007F2CE6" w:rsidRPr="00F871F1" w:rsidRDefault="007F2CE6" w:rsidP="00FA4AA3">
            <w:pPr>
              <w:jc w:val="center"/>
              <w:rPr>
                <w:sz w:val="20"/>
              </w:rPr>
            </w:pPr>
            <w:r w:rsidRPr="00F871F1">
              <w:rPr>
                <w:sz w:val="20"/>
                <w:szCs w:val="22"/>
              </w:rPr>
              <w:t>16</w:t>
            </w:r>
          </w:p>
        </w:tc>
        <w:tc>
          <w:tcPr>
            <w:tcW w:w="1028" w:type="dxa"/>
            <w:vAlign w:val="center"/>
          </w:tcPr>
          <w:p w:rsidR="007F2CE6" w:rsidRPr="00F871F1" w:rsidRDefault="007F2CE6" w:rsidP="00FA4AA3">
            <w:pPr>
              <w:jc w:val="center"/>
              <w:rPr>
                <w:sz w:val="20"/>
              </w:rPr>
            </w:pPr>
            <w:r w:rsidRPr="00F871F1">
              <w:rPr>
                <w:sz w:val="20"/>
                <w:szCs w:val="22"/>
              </w:rPr>
              <w:t>16</w:t>
            </w:r>
          </w:p>
        </w:tc>
        <w:tc>
          <w:tcPr>
            <w:tcW w:w="850"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c>
          <w:tcPr>
            <w:tcW w:w="992"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r>
      <w:tr w:rsidR="007F2CE6" w:rsidRPr="00F871F1" w:rsidTr="00FA4AA3">
        <w:trPr>
          <w:trHeight w:val="340"/>
        </w:trPr>
        <w:tc>
          <w:tcPr>
            <w:tcW w:w="3510" w:type="dxa"/>
          </w:tcPr>
          <w:p w:rsidR="007F2CE6" w:rsidRPr="00F871F1" w:rsidRDefault="007F2CE6" w:rsidP="00DF1EC9">
            <w:pPr>
              <w:rPr>
                <w:b/>
                <w:bCs/>
                <w:i/>
                <w:iCs/>
                <w:sz w:val="20"/>
              </w:rPr>
            </w:pPr>
            <w:r w:rsidRPr="00F871F1">
              <w:rPr>
                <w:b/>
                <w:bCs/>
                <w:i/>
                <w:iCs/>
                <w:sz w:val="20"/>
                <w:szCs w:val="22"/>
              </w:rPr>
              <w:t>Staphylococcus aureus (MRSA)</w:t>
            </w:r>
          </w:p>
        </w:tc>
        <w:tc>
          <w:tcPr>
            <w:tcW w:w="1099" w:type="dxa"/>
            <w:vAlign w:val="center"/>
          </w:tcPr>
          <w:p w:rsidR="007F2CE6" w:rsidRPr="00F871F1" w:rsidRDefault="007F2CE6" w:rsidP="00FA4AA3">
            <w:pPr>
              <w:jc w:val="center"/>
              <w:rPr>
                <w:sz w:val="20"/>
              </w:rPr>
            </w:pPr>
            <w:r w:rsidRPr="00F871F1">
              <w:rPr>
                <w:sz w:val="20"/>
                <w:szCs w:val="22"/>
              </w:rPr>
              <w:t>4</w:t>
            </w:r>
          </w:p>
        </w:tc>
        <w:tc>
          <w:tcPr>
            <w:tcW w:w="1028" w:type="dxa"/>
            <w:vAlign w:val="center"/>
          </w:tcPr>
          <w:p w:rsidR="007F2CE6" w:rsidRPr="00F871F1" w:rsidRDefault="007F2CE6" w:rsidP="00FA4AA3">
            <w:pPr>
              <w:jc w:val="center"/>
              <w:rPr>
                <w:sz w:val="20"/>
              </w:rPr>
            </w:pPr>
            <w:r w:rsidRPr="00F871F1">
              <w:rPr>
                <w:sz w:val="20"/>
                <w:szCs w:val="22"/>
              </w:rPr>
              <w:t>4</w:t>
            </w:r>
          </w:p>
        </w:tc>
        <w:tc>
          <w:tcPr>
            <w:tcW w:w="850"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c>
          <w:tcPr>
            <w:tcW w:w="992"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r>
      <w:tr w:rsidR="007F2CE6" w:rsidRPr="00F871F1" w:rsidTr="00FA4AA3">
        <w:trPr>
          <w:trHeight w:val="340"/>
        </w:trPr>
        <w:tc>
          <w:tcPr>
            <w:tcW w:w="3510" w:type="dxa"/>
          </w:tcPr>
          <w:p w:rsidR="007F2CE6" w:rsidRPr="00F871F1" w:rsidRDefault="007F2CE6" w:rsidP="00DF1EC9">
            <w:pPr>
              <w:rPr>
                <w:b/>
                <w:bCs/>
                <w:i/>
                <w:iCs/>
                <w:sz w:val="20"/>
              </w:rPr>
            </w:pPr>
            <w:r w:rsidRPr="00F871F1">
              <w:rPr>
                <w:b/>
                <w:bCs/>
                <w:i/>
                <w:iCs/>
                <w:sz w:val="20"/>
                <w:szCs w:val="22"/>
              </w:rPr>
              <w:t>Enterococcus faecium (VRE)</w:t>
            </w:r>
          </w:p>
        </w:tc>
        <w:tc>
          <w:tcPr>
            <w:tcW w:w="1099" w:type="dxa"/>
            <w:vAlign w:val="center"/>
          </w:tcPr>
          <w:p w:rsidR="007F2CE6" w:rsidRPr="00F871F1" w:rsidRDefault="007F2CE6" w:rsidP="00FA4AA3">
            <w:pPr>
              <w:jc w:val="center"/>
              <w:rPr>
                <w:sz w:val="20"/>
              </w:rPr>
            </w:pPr>
            <w:r w:rsidRPr="00F871F1">
              <w:rPr>
                <w:sz w:val="20"/>
                <w:szCs w:val="22"/>
              </w:rPr>
              <w:t>4</w:t>
            </w:r>
          </w:p>
        </w:tc>
        <w:tc>
          <w:tcPr>
            <w:tcW w:w="1028" w:type="dxa"/>
            <w:vAlign w:val="center"/>
          </w:tcPr>
          <w:p w:rsidR="007F2CE6" w:rsidRPr="00F871F1" w:rsidRDefault="007F2CE6" w:rsidP="00FA4AA3">
            <w:pPr>
              <w:jc w:val="center"/>
              <w:rPr>
                <w:sz w:val="20"/>
              </w:rPr>
            </w:pPr>
            <w:r w:rsidRPr="00F871F1">
              <w:rPr>
                <w:sz w:val="20"/>
                <w:szCs w:val="22"/>
              </w:rPr>
              <w:t>4</w:t>
            </w:r>
          </w:p>
        </w:tc>
        <w:tc>
          <w:tcPr>
            <w:tcW w:w="850"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c>
          <w:tcPr>
            <w:tcW w:w="992" w:type="dxa"/>
            <w:vAlign w:val="center"/>
          </w:tcPr>
          <w:p w:rsidR="007F2CE6" w:rsidRPr="00F871F1" w:rsidRDefault="007F2CE6" w:rsidP="00FA4AA3">
            <w:pPr>
              <w:jc w:val="center"/>
              <w:rPr>
                <w:sz w:val="20"/>
              </w:rPr>
            </w:pPr>
            <w:r w:rsidRPr="00F871F1">
              <w:rPr>
                <w:sz w:val="20"/>
                <w:szCs w:val="22"/>
              </w:rPr>
              <w:t>4</w:t>
            </w:r>
          </w:p>
        </w:tc>
        <w:tc>
          <w:tcPr>
            <w:tcW w:w="709" w:type="dxa"/>
            <w:vAlign w:val="center"/>
          </w:tcPr>
          <w:p w:rsidR="007F2CE6" w:rsidRPr="00F871F1" w:rsidRDefault="007F2CE6" w:rsidP="00FA4AA3">
            <w:pPr>
              <w:jc w:val="center"/>
              <w:rPr>
                <w:sz w:val="20"/>
              </w:rPr>
            </w:pPr>
            <w:r w:rsidRPr="00F871F1">
              <w:rPr>
                <w:sz w:val="20"/>
                <w:szCs w:val="22"/>
              </w:rPr>
              <w:t>4</w:t>
            </w:r>
          </w:p>
        </w:tc>
      </w:tr>
      <w:tr w:rsidR="007F2CE6" w:rsidRPr="00F871F1" w:rsidTr="00FA4AA3">
        <w:trPr>
          <w:trHeight w:val="340"/>
        </w:trPr>
        <w:tc>
          <w:tcPr>
            <w:tcW w:w="3510" w:type="dxa"/>
          </w:tcPr>
          <w:p w:rsidR="007F2CE6" w:rsidRPr="00F871F1" w:rsidRDefault="007F2CE6" w:rsidP="00DF1EC9">
            <w:pPr>
              <w:rPr>
                <w:b/>
                <w:bCs/>
                <w:i/>
                <w:iCs/>
                <w:sz w:val="20"/>
              </w:rPr>
            </w:pPr>
            <w:r w:rsidRPr="00F871F1">
              <w:rPr>
                <w:b/>
                <w:bCs/>
                <w:i/>
                <w:iCs/>
                <w:sz w:val="20"/>
                <w:szCs w:val="22"/>
              </w:rPr>
              <w:t>Klebsiella pneumoniae (ESBL)</w:t>
            </w:r>
          </w:p>
        </w:tc>
        <w:tc>
          <w:tcPr>
            <w:tcW w:w="1099" w:type="dxa"/>
            <w:vAlign w:val="center"/>
          </w:tcPr>
          <w:p w:rsidR="007F2CE6" w:rsidRPr="00F871F1" w:rsidRDefault="007F2CE6" w:rsidP="00FA4AA3">
            <w:pPr>
              <w:jc w:val="center"/>
              <w:rPr>
                <w:sz w:val="20"/>
              </w:rPr>
            </w:pPr>
            <w:r w:rsidRPr="00F871F1">
              <w:rPr>
                <w:sz w:val="20"/>
                <w:szCs w:val="22"/>
              </w:rPr>
              <w:t>8</w:t>
            </w:r>
          </w:p>
        </w:tc>
        <w:tc>
          <w:tcPr>
            <w:tcW w:w="1028" w:type="dxa"/>
            <w:vAlign w:val="center"/>
          </w:tcPr>
          <w:p w:rsidR="007F2CE6" w:rsidRPr="00F871F1" w:rsidRDefault="007F2CE6" w:rsidP="00FA4AA3">
            <w:pPr>
              <w:jc w:val="center"/>
              <w:rPr>
                <w:sz w:val="20"/>
              </w:rPr>
            </w:pPr>
            <w:r w:rsidRPr="00F871F1">
              <w:rPr>
                <w:sz w:val="20"/>
                <w:szCs w:val="22"/>
              </w:rPr>
              <w:t>8</w:t>
            </w:r>
          </w:p>
        </w:tc>
        <w:tc>
          <w:tcPr>
            <w:tcW w:w="850" w:type="dxa"/>
            <w:vAlign w:val="center"/>
          </w:tcPr>
          <w:p w:rsidR="007F2CE6" w:rsidRPr="00F871F1" w:rsidRDefault="007F2CE6" w:rsidP="00FA4AA3">
            <w:pPr>
              <w:jc w:val="center"/>
              <w:rPr>
                <w:sz w:val="20"/>
              </w:rPr>
            </w:pPr>
            <w:r w:rsidRPr="00F871F1">
              <w:rPr>
                <w:sz w:val="20"/>
                <w:szCs w:val="22"/>
              </w:rPr>
              <w:t>8</w:t>
            </w:r>
          </w:p>
        </w:tc>
        <w:tc>
          <w:tcPr>
            <w:tcW w:w="709" w:type="dxa"/>
            <w:vAlign w:val="center"/>
          </w:tcPr>
          <w:p w:rsidR="007F2CE6" w:rsidRPr="00F871F1" w:rsidRDefault="007F2CE6" w:rsidP="00FA4AA3">
            <w:pPr>
              <w:jc w:val="center"/>
              <w:rPr>
                <w:sz w:val="20"/>
              </w:rPr>
            </w:pPr>
            <w:r w:rsidRPr="00F871F1">
              <w:rPr>
                <w:sz w:val="20"/>
                <w:szCs w:val="22"/>
              </w:rPr>
              <w:t>8</w:t>
            </w:r>
          </w:p>
        </w:tc>
        <w:tc>
          <w:tcPr>
            <w:tcW w:w="992" w:type="dxa"/>
            <w:vAlign w:val="center"/>
          </w:tcPr>
          <w:p w:rsidR="007F2CE6" w:rsidRPr="00F871F1" w:rsidRDefault="007F2CE6" w:rsidP="00FA4AA3">
            <w:pPr>
              <w:jc w:val="center"/>
              <w:rPr>
                <w:sz w:val="20"/>
              </w:rPr>
            </w:pPr>
            <w:r w:rsidRPr="00F871F1">
              <w:rPr>
                <w:sz w:val="20"/>
                <w:szCs w:val="22"/>
              </w:rPr>
              <w:t>8</w:t>
            </w:r>
          </w:p>
        </w:tc>
        <w:tc>
          <w:tcPr>
            <w:tcW w:w="709" w:type="dxa"/>
            <w:vAlign w:val="center"/>
          </w:tcPr>
          <w:p w:rsidR="007F2CE6" w:rsidRPr="00F871F1" w:rsidRDefault="007F2CE6" w:rsidP="00FA4AA3">
            <w:pPr>
              <w:jc w:val="center"/>
              <w:rPr>
                <w:sz w:val="20"/>
              </w:rPr>
            </w:pPr>
            <w:r w:rsidRPr="00F871F1">
              <w:rPr>
                <w:sz w:val="20"/>
                <w:szCs w:val="22"/>
              </w:rPr>
              <w:t>16</w:t>
            </w:r>
          </w:p>
        </w:tc>
      </w:tr>
      <w:tr w:rsidR="007F2CE6" w:rsidRPr="00F871F1" w:rsidTr="00FA4AA3">
        <w:trPr>
          <w:trHeight w:val="278"/>
        </w:trPr>
        <w:tc>
          <w:tcPr>
            <w:tcW w:w="8897" w:type="dxa"/>
            <w:gridSpan w:val="7"/>
            <w:vAlign w:val="center"/>
          </w:tcPr>
          <w:p w:rsidR="007F2CE6" w:rsidRPr="00F871F1" w:rsidRDefault="007F2CE6" w:rsidP="00FA4AA3">
            <w:pPr>
              <w:jc w:val="center"/>
              <w:rPr>
                <w:sz w:val="20"/>
              </w:rPr>
            </w:pPr>
            <w:r w:rsidRPr="00F871F1">
              <w:rPr>
                <w:b/>
                <w:i/>
                <w:sz w:val="20"/>
                <w:szCs w:val="18"/>
              </w:rPr>
              <w:t>Antifungální efekt</w:t>
            </w:r>
          </w:p>
        </w:tc>
      </w:tr>
      <w:tr w:rsidR="007F2CE6" w:rsidRPr="00F871F1" w:rsidTr="00FA4AA3">
        <w:trPr>
          <w:trHeight w:val="441"/>
        </w:trPr>
        <w:tc>
          <w:tcPr>
            <w:tcW w:w="3510" w:type="dxa"/>
          </w:tcPr>
          <w:p w:rsidR="007F2CE6" w:rsidRPr="00F871F1" w:rsidRDefault="007F2CE6" w:rsidP="00DF1EC9">
            <w:pPr>
              <w:rPr>
                <w:b/>
                <w:bCs/>
                <w:i/>
                <w:iCs/>
                <w:sz w:val="20"/>
              </w:rPr>
            </w:pPr>
            <w:r w:rsidRPr="00F871F1">
              <w:rPr>
                <w:b/>
                <w:bCs/>
                <w:i/>
                <w:sz w:val="20"/>
                <w:szCs w:val="22"/>
              </w:rPr>
              <w:t xml:space="preserve">Candida albicans </w:t>
            </w:r>
            <w:r w:rsidRPr="00F871F1">
              <w:rPr>
                <w:b/>
                <w:bCs/>
                <w:sz w:val="20"/>
                <w:szCs w:val="22"/>
              </w:rPr>
              <w:t>I</w:t>
            </w:r>
          </w:p>
        </w:tc>
        <w:tc>
          <w:tcPr>
            <w:tcW w:w="1099" w:type="dxa"/>
            <w:vAlign w:val="center"/>
          </w:tcPr>
          <w:p w:rsidR="007F2CE6" w:rsidRPr="00F871F1" w:rsidRDefault="007F2CE6" w:rsidP="00FA4AA3">
            <w:pPr>
              <w:jc w:val="center"/>
              <w:rPr>
                <w:sz w:val="20"/>
              </w:rPr>
            </w:pPr>
            <w:r w:rsidRPr="00F871F1">
              <w:rPr>
                <w:sz w:val="20"/>
                <w:szCs w:val="22"/>
              </w:rPr>
              <w:t>8</w:t>
            </w:r>
          </w:p>
        </w:tc>
        <w:tc>
          <w:tcPr>
            <w:tcW w:w="1028" w:type="dxa"/>
            <w:vAlign w:val="center"/>
          </w:tcPr>
          <w:p w:rsidR="007F2CE6" w:rsidRPr="00F871F1" w:rsidRDefault="007F2CE6" w:rsidP="00FA4AA3">
            <w:pPr>
              <w:jc w:val="center"/>
              <w:rPr>
                <w:sz w:val="20"/>
              </w:rPr>
            </w:pPr>
            <w:r w:rsidRPr="00F871F1">
              <w:rPr>
                <w:sz w:val="20"/>
                <w:szCs w:val="22"/>
              </w:rPr>
              <w:t>32</w:t>
            </w:r>
          </w:p>
        </w:tc>
        <w:tc>
          <w:tcPr>
            <w:tcW w:w="850" w:type="dxa"/>
            <w:vAlign w:val="center"/>
          </w:tcPr>
          <w:p w:rsidR="007F2CE6" w:rsidRPr="00F871F1" w:rsidRDefault="007F2CE6" w:rsidP="00FA4AA3">
            <w:pPr>
              <w:jc w:val="center"/>
              <w:rPr>
                <w:sz w:val="20"/>
              </w:rPr>
            </w:pPr>
            <w:r w:rsidRPr="00F871F1">
              <w:rPr>
                <w:sz w:val="20"/>
                <w:szCs w:val="22"/>
              </w:rPr>
              <w:t>32</w:t>
            </w:r>
          </w:p>
        </w:tc>
        <w:tc>
          <w:tcPr>
            <w:tcW w:w="709" w:type="dxa"/>
            <w:vAlign w:val="center"/>
          </w:tcPr>
          <w:p w:rsidR="007F2CE6" w:rsidRPr="00F871F1" w:rsidRDefault="007F2CE6" w:rsidP="00FA4AA3">
            <w:pPr>
              <w:jc w:val="center"/>
              <w:rPr>
                <w:sz w:val="20"/>
              </w:rPr>
            </w:pPr>
            <w:r w:rsidRPr="00F871F1">
              <w:rPr>
                <w:sz w:val="20"/>
                <w:szCs w:val="22"/>
              </w:rPr>
              <w:t>32</w:t>
            </w:r>
          </w:p>
        </w:tc>
        <w:tc>
          <w:tcPr>
            <w:tcW w:w="992" w:type="dxa"/>
            <w:vAlign w:val="center"/>
          </w:tcPr>
          <w:p w:rsidR="007F2CE6" w:rsidRPr="00F871F1" w:rsidRDefault="007F2CE6" w:rsidP="00FA4AA3">
            <w:pPr>
              <w:jc w:val="center"/>
              <w:rPr>
                <w:sz w:val="20"/>
              </w:rPr>
            </w:pPr>
            <w:r w:rsidRPr="00F871F1">
              <w:rPr>
                <w:sz w:val="20"/>
                <w:szCs w:val="22"/>
              </w:rPr>
              <w:t>-</w:t>
            </w:r>
          </w:p>
        </w:tc>
        <w:tc>
          <w:tcPr>
            <w:tcW w:w="709" w:type="dxa"/>
            <w:vAlign w:val="center"/>
          </w:tcPr>
          <w:p w:rsidR="007F2CE6" w:rsidRPr="00F871F1" w:rsidRDefault="007F2CE6" w:rsidP="00FA4AA3">
            <w:pPr>
              <w:jc w:val="center"/>
              <w:rPr>
                <w:sz w:val="20"/>
              </w:rPr>
            </w:pPr>
            <w:r w:rsidRPr="00F871F1">
              <w:rPr>
                <w:sz w:val="20"/>
                <w:szCs w:val="22"/>
              </w:rPr>
              <w:t>16</w:t>
            </w:r>
          </w:p>
        </w:tc>
      </w:tr>
      <w:tr w:rsidR="007F2CE6" w:rsidRPr="00F871F1" w:rsidTr="00FA4AA3">
        <w:trPr>
          <w:trHeight w:val="340"/>
        </w:trPr>
        <w:tc>
          <w:tcPr>
            <w:tcW w:w="3510" w:type="dxa"/>
          </w:tcPr>
          <w:p w:rsidR="007F2CE6" w:rsidRPr="00F871F1" w:rsidRDefault="007F2CE6" w:rsidP="00DF1EC9">
            <w:pPr>
              <w:rPr>
                <w:b/>
                <w:bCs/>
                <w:i/>
                <w:iCs/>
                <w:sz w:val="20"/>
              </w:rPr>
            </w:pPr>
            <w:r w:rsidRPr="00F871F1">
              <w:rPr>
                <w:b/>
                <w:bCs/>
                <w:i/>
                <w:sz w:val="20"/>
                <w:szCs w:val="22"/>
              </w:rPr>
              <w:t xml:space="preserve">Candida albicans </w:t>
            </w:r>
            <w:r w:rsidRPr="00F871F1">
              <w:rPr>
                <w:b/>
                <w:bCs/>
                <w:sz w:val="20"/>
                <w:szCs w:val="22"/>
              </w:rPr>
              <w:t>II</w:t>
            </w:r>
          </w:p>
        </w:tc>
        <w:tc>
          <w:tcPr>
            <w:tcW w:w="1099" w:type="dxa"/>
            <w:vAlign w:val="center"/>
          </w:tcPr>
          <w:p w:rsidR="007F2CE6" w:rsidRPr="00F871F1" w:rsidRDefault="007F2CE6" w:rsidP="00FA4AA3">
            <w:pPr>
              <w:jc w:val="center"/>
              <w:rPr>
                <w:sz w:val="20"/>
              </w:rPr>
            </w:pPr>
            <w:r w:rsidRPr="00F871F1">
              <w:rPr>
                <w:sz w:val="20"/>
                <w:szCs w:val="22"/>
              </w:rPr>
              <w:t>32</w:t>
            </w:r>
          </w:p>
        </w:tc>
        <w:tc>
          <w:tcPr>
            <w:tcW w:w="1028" w:type="dxa"/>
            <w:vAlign w:val="center"/>
          </w:tcPr>
          <w:p w:rsidR="007F2CE6" w:rsidRPr="00F871F1" w:rsidRDefault="007F2CE6" w:rsidP="00FA4AA3">
            <w:pPr>
              <w:jc w:val="center"/>
              <w:rPr>
                <w:sz w:val="20"/>
              </w:rPr>
            </w:pPr>
            <w:r w:rsidRPr="00F871F1">
              <w:rPr>
                <w:sz w:val="20"/>
                <w:szCs w:val="22"/>
              </w:rPr>
              <w:t>32</w:t>
            </w:r>
          </w:p>
        </w:tc>
        <w:tc>
          <w:tcPr>
            <w:tcW w:w="850" w:type="dxa"/>
            <w:vAlign w:val="center"/>
          </w:tcPr>
          <w:p w:rsidR="007F2CE6" w:rsidRPr="00F871F1" w:rsidRDefault="007F2CE6" w:rsidP="00FA4AA3">
            <w:pPr>
              <w:jc w:val="center"/>
              <w:rPr>
                <w:sz w:val="20"/>
              </w:rPr>
            </w:pPr>
            <w:r w:rsidRPr="00F871F1">
              <w:rPr>
                <w:sz w:val="20"/>
                <w:szCs w:val="22"/>
              </w:rPr>
              <w:t>32</w:t>
            </w:r>
          </w:p>
        </w:tc>
        <w:tc>
          <w:tcPr>
            <w:tcW w:w="709" w:type="dxa"/>
            <w:vAlign w:val="center"/>
          </w:tcPr>
          <w:p w:rsidR="007F2CE6" w:rsidRPr="00F871F1" w:rsidRDefault="007F2CE6" w:rsidP="00FA4AA3">
            <w:pPr>
              <w:jc w:val="center"/>
              <w:rPr>
                <w:sz w:val="20"/>
              </w:rPr>
            </w:pPr>
            <w:r w:rsidRPr="00F871F1">
              <w:rPr>
                <w:sz w:val="20"/>
                <w:szCs w:val="22"/>
              </w:rPr>
              <w:t>32</w:t>
            </w:r>
          </w:p>
        </w:tc>
        <w:tc>
          <w:tcPr>
            <w:tcW w:w="992" w:type="dxa"/>
            <w:vAlign w:val="center"/>
          </w:tcPr>
          <w:p w:rsidR="007F2CE6" w:rsidRPr="00F871F1" w:rsidRDefault="007F2CE6" w:rsidP="00FA4AA3">
            <w:pPr>
              <w:jc w:val="center"/>
              <w:rPr>
                <w:sz w:val="20"/>
              </w:rPr>
            </w:pPr>
            <w:r w:rsidRPr="00F871F1">
              <w:rPr>
                <w:sz w:val="20"/>
                <w:szCs w:val="22"/>
              </w:rPr>
              <w:t>-</w:t>
            </w:r>
          </w:p>
        </w:tc>
        <w:tc>
          <w:tcPr>
            <w:tcW w:w="709" w:type="dxa"/>
            <w:vAlign w:val="center"/>
          </w:tcPr>
          <w:p w:rsidR="007F2CE6" w:rsidRPr="00F871F1" w:rsidRDefault="007F2CE6" w:rsidP="00FA4AA3">
            <w:pPr>
              <w:jc w:val="center"/>
              <w:rPr>
                <w:sz w:val="20"/>
              </w:rPr>
            </w:pPr>
            <w:r w:rsidRPr="00F871F1">
              <w:rPr>
                <w:sz w:val="20"/>
                <w:szCs w:val="22"/>
              </w:rPr>
              <w:t>8</w:t>
            </w:r>
          </w:p>
        </w:tc>
      </w:tr>
      <w:tr w:rsidR="007F2CE6" w:rsidRPr="00F871F1" w:rsidTr="00FA4AA3">
        <w:tblPrEx>
          <w:tblLook w:val="01E0"/>
        </w:tblPrEx>
        <w:trPr>
          <w:trHeight w:val="340"/>
        </w:trPr>
        <w:tc>
          <w:tcPr>
            <w:tcW w:w="3510" w:type="dxa"/>
          </w:tcPr>
          <w:p w:rsidR="007F2CE6" w:rsidRPr="00F871F1" w:rsidRDefault="007F2CE6" w:rsidP="00DF1EC9">
            <w:pPr>
              <w:rPr>
                <w:b/>
                <w:bCs/>
                <w:i/>
                <w:iCs/>
                <w:sz w:val="20"/>
              </w:rPr>
            </w:pPr>
            <w:r w:rsidRPr="00F871F1">
              <w:rPr>
                <w:b/>
                <w:bCs/>
                <w:i/>
                <w:iCs/>
                <w:sz w:val="20"/>
                <w:szCs w:val="22"/>
              </w:rPr>
              <w:t>Candida tropicalis</w:t>
            </w:r>
          </w:p>
        </w:tc>
        <w:tc>
          <w:tcPr>
            <w:tcW w:w="1099" w:type="dxa"/>
            <w:vAlign w:val="center"/>
          </w:tcPr>
          <w:p w:rsidR="007F2CE6" w:rsidRPr="00F871F1" w:rsidRDefault="007F2CE6" w:rsidP="00FA4AA3">
            <w:pPr>
              <w:jc w:val="center"/>
              <w:rPr>
                <w:sz w:val="20"/>
              </w:rPr>
            </w:pPr>
            <w:r w:rsidRPr="00F871F1">
              <w:rPr>
                <w:sz w:val="20"/>
                <w:szCs w:val="22"/>
              </w:rPr>
              <w:t>16</w:t>
            </w:r>
          </w:p>
        </w:tc>
        <w:tc>
          <w:tcPr>
            <w:tcW w:w="1028" w:type="dxa"/>
            <w:vAlign w:val="center"/>
          </w:tcPr>
          <w:p w:rsidR="007F2CE6" w:rsidRPr="00F871F1" w:rsidRDefault="007F2CE6" w:rsidP="00FA4AA3">
            <w:pPr>
              <w:jc w:val="center"/>
              <w:rPr>
                <w:sz w:val="20"/>
              </w:rPr>
            </w:pPr>
            <w:r w:rsidRPr="00F871F1">
              <w:rPr>
                <w:sz w:val="20"/>
                <w:szCs w:val="22"/>
              </w:rPr>
              <w:t>16</w:t>
            </w:r>
          </w:p>
        </w:tc>
        <w:tc>
          <w:tcPr>
            <w:tcW w:w="850" w:type="dxa"/>
            <w:vAlign w:val="center"/>
          </w:tcPr>
          <w:p w:rsidR="007F2CE6" w:rsidRPr="00F871F1" w:rsidRDefault="007F2CE6" w:rsidP="00FA4AA3">
            <w:pPr>
              <w:jc w:val="center"/>
              <w:rPr>
                <w:sz w:val="20"/>
              </w:rPr>
            </w:pPr>
            <w:r w:rsidRPr="00F871F1">
              <w:rPr>
                <w:sz w:val="20"/>
                <w:szCs w:val="22"/>
              </w:rPr>
              <w:t>16</w:t>
            </w:r>
          </w:p>
        </w:tc>
        <w:tc>
          <w:tcPr>
            <w:tcW w:w="709" w:type="dxa"/>
            <w:vAlign w:val="center"/>
          </w:tcPr>
          <w:p w:rsidR="007F2CE6" w:rsidRPr="00F871F1" w:rsidRDefault="007F2CE6" w:rsidP="00FA4AA3">
            <w:pPr>
              <w:jc w:val="center"/>
              <w:rPr>
                <w:sz w:val="20"/>
              </w:rPr>
            </w:pPr>
            <w:r w:rsidRPr="00F871F1">
              <w:rPr>
                <w:sz w:val="20"/>
                <w:szCs w:val="22"/>
              </w:rPr>
              <w:t>8</w:t>
            </w:r>
          </w:p>
        </w:tc>
        <w:tc>
          <w:tcPr>
            <w:tcW w:w="992" w:type="dxa"/>
            <w:vAlign w:val="center"/>
          </w:tcPr>
          <w:p w:rsidR="007F2CE6" w:rsidRPr="00F871F1" w:rsidRDefault="007F2CE6" w:rsidP="00FA4AA3">
            <w:pPr>
              <w:jc w:val="center"/>
              <w:rPr>
                <w:sz w:val="20"/>
              </w:rPr>
            </w:pPr>
            <w:r w:rsidRPr="00F871F1">
              <w:rPr>
                <w:sz w:val="20"/>
                <w:szCs w:val="22"/>
              </w:rPr>
              <w:t>16</w:t>
            </w:r>
          </w:p>
        </w:tc>
        <w:tc>
          <w:tcPr>
            <w:tcW w:w="709" w:type="dxa"/>
            <w:vAlign w:val="center"/>
          </w:tcPr>
          <w:p w:rsidR="007F2CE6" w:rsidRPr="00F871F1" w:rsidRDefault="007F2CE6" w:rsidP="00FA4AA3">
            <w:pPr>
              <w:jc w:val="center"/>
              <w:rPr>
                <w:sz w:val="20"/>
              </w:rPr>
            </w:pPr>
            <w:r w:rsidRPr="00F871F1">
              <w:rPr>
                <w:sz w:val="20"/>
                <w:szCs w:val="22"/>
              </w:rPr>
              <w:t>8</w:t>
            </w:r>
          </w:p>
        </w:tc>
      </w:tr>
      <w:tr w:rsidR="007F2CE6" w:rsidRPr="00F871F1" w:rsidTr="00FA4AA3">
        <w:tblPrEx>
          <w:tblLook w:val="01E0"/>
        </w:tblPrEx>
        <w:trPr>
          <w:trHeight w:val="340"/>
        </w:trPr>
        <w:tc>
          <w:tcPr>
            <w:tcW w:w="3510" w:type="dxa"/>
          </w:tcPr>
          <w:p w:rsidR="007F2CE6" w:rsidRPr="00F871F1" w:rsidRDefault="007F2CE6" w:rsidP="00DF1EC9">
            <w:pPr>
              <w:rPr>
                <w:b/>
                <w:bCs/>
                <w:i/>
                <w:iCs/>
                <w:sz w:val="20"/>
              </w:rPr>
            </w:pPr>
            <w:r w:rsidRPr="00F871F1">
              <w:rPr>
                <w:b/>
                <w:bCs/>
                <w:i/>
                <w:iCs/>
                <w:sz w:val="20"/>
                <w:szCs w:val="22"/>
              </w:rPr>
              <w:t>Candida parapsilosis</w:t>
            </w:r>
          </w:p>
        </w:tc>
        <w:tc>
          <w:tcPr>
            <w:tcW w:w="1099" w:type="dxa"/>
            <w:vAlign w:val="center"/>
          </w:tcPr>
          <w:p w:rsidR="007F2CE6" w:rsidRPr="00F871F1" w:rsidRDefault="007F2CE6" w:rsidP="00FA4AA3">
            <w:pPr>
              <w:jc w:val="center"/>
              <w:rPr>
                <w:sz w:val="20"/>
              </w:rPr>
            </w:pPr>
            <w:r w:rsidRPr="00F871F1">
              <w:rPr>
                <w:sz w:val="20"/>
                <w:szCs w:val="22"/>
              </w:rPr>
              <w:t>4</w:t>
            </w:r>
          </w:p>
        </w:tc>
        <w:tc>
          <w:tcPr>
            <w:tcW w:w="1028" w:type="dxa"/>
            <w:vAlign w:val="center"/>
          </w:tcPr>
          <w:p w:rsidR="007F2CE6" w:rsidRPr="00F871F1" w:rsidRDefault="007F2CE6" w:rsidP="00FA4AA3">
            <w:pPr>
              <w:jc w:val="center"/>
              <w:rPr>
                <w:sz w:val="20"/>
              </w:rPr>
            </w:pPr>
            <w:r w:rsidRPr="00F871F1">
              <w:rPr>
                <w:sz w:val="20"/>
                <w:szCs w:val="22"/>
              </w:rPr>
              <w:t>4</w:t>
            </w:r>
          </w:p>
        </w:tc>
        <w:tc>
          <w:tcPr>
            <w:tcW w:w="850" w:type="dxa"/>
            <w:vAlign w:val="center"/>
          </w:tcPr>
          <w:p w:rsidR="007F2CE6" w:rsidRPr="00F871F1" w:rsidRDefault="007F2CE6" w:rsidP="00FA4AA3">
            <w:pPr>
              <w:jc w:val="center"/>
              <w:rPr>
                <w:sz w:val="20"/>
              </w:rPr>
            </w:pPr>
            <w:r w:rsidRPr="00F871F1">
              <w:rPr>
                <w:sz w:val="20"/>
                <w:szCs w:val="22"/>
              </w:rPr>
              <w:t>8</w:t>
            </w:r>
          </w:p>
        </w:tc>
        <w:tc>
          <w:tcPr>
            <w:tcW w:w="709" w:type="dxa"/>
            <w:vAlign w:val="center"/>
          </w:tcPr>
          <w:p w:rsidR="007F2CE6" w:rsidRPr="00F871F1" w:rsidRDefault="007F2CE6" w:rsidP="00FA4AA3">
            <w:pPr>
              <w:jc w:val="center"/>
              <w:rPr>
                <w:sz w:val="20"/>
              </w:rPr>
            </w:pPr>
            <w:r w:rsidRPr="00F871F1">
              <w:rPr>
                <w:sz w:val="20"/>
                <w:szCs w:val="22"/>
              </w:rPr>
              <w:t>2</w:t>
            </w:r>
          </w:p>
        </w:tc>
        <w:tc>
          <w:tcPr>
            <w:tcW w:w="992" w:type="dxa"/>
            <w:vAlign w:val="center"/>
          </w:tcPr>
          <w:p w:rsidR="007F2CE6" w:rsidRPr="00F871F1" w:rsidRDefault="007F2CE6" w:rsidP="00FA4AA3">
            <w:pPr>
              <w:jc w:val="center"/>
              <w:rPr>
                <w:sz w:val="20"/>
              </w:rPr>
            </w:pPr>
            <w:r w:rsidRPr="00F871F1">
              <w:rPr>
                <w:sz w:val="20"/>
                <w:szCs w:val="22"/>
              </w:rPr>
              <w:t>8</w:t>
            </w:r>
          </w:p>
        </w:tc>
        <w:tc>
          <w:tcPr>
            <w:tcW w:w="709" w:type="dxa"/>
            <w:vAlign w:val="center"/>
          </w:tcPr>
          <w:p w:rsidR="007F2CE6" w:rsidRPr="00F871F1" w:rsidRDefault="007F2CE6" w:rsidP="00FA4AA3">
            <w:pPr>
              <w:jc w:val="center"/>
              <w:rPr>
                <w:sz w:val="20"/>
              </w:rPr>
            </w:pPr>
            <w:r w:rsidRPr="00F871F1">
              <w:rPr>
                <w:sz w:val="20"/>
                <w:szCs w:val="22"/>
              </w:rPr>
              <w:t>16</w:t>
            </w:r>
          </w:p>
        </w:tc>
      </w:tr>
    </w:tbl>
    <w:p w:rsidR="007C3847" w:rsidRPr="00F871F1" w:rsidRDefault="007C3847" w:rsidP="007C3847">
      <w:pPr>
        <w:spacing w:line="360" w:lineRule="auto"/>
      </w:pPr>
    </w:p>
    <w:p w:rsidR="00360668" w:rsidRPr="00F871F1" w:rsidRDefault="00360668">
      <w:pPr>
        <w:spacing w:after="200" w:line="276" w:lineRule="auto"/>
        <w:rPr>
          <w:rFonts w:asciiTheme="majorHAnsi" w:eastAsiaTheme="majorEastAsia" w:hAnsiTheme="majorHAnsi" w:cstheme="majorBidi"/>
          <w:b/>
          <w:bCs/>
          <w:sz w:val="28"/>
          <w:szCs w:val="28"/>
        </w:rPr>
      </w:pPr>
      <w:r w:rsidRPr="00F871F1">
        <w:br w:type="page"/>
      </w:r>
    </w:p>
    <w:p w:rsidR="007C3847" w:rsidRPr="00F871F1" w:rsidRDefault="00F51E8E" w:rsidP="00F51E8E">
      <w:pPr>
        <w:pStyle w:val="Nadpis1"/>
        <w:spacing w:line="360" w:lineRule="auto"/>
        <w:rPr>
          <w:color w:val="auto"/>
        </w:rPr>
      </w:pPr>
      <w:bookmarkStart w:id="37" w:name="_Toc324954179"/>
      <w:r w:rsidRPr="00F871F1">
        <w:rPr>
          <w:color w:val="auto"/>
        </w:rPr>
        <w:lastRenderedPageBreak/>
        <w:t>5. Diskuse</w:t>
      </w:r>
      <w:bookmarkEnd w:id="37"/>
    </w:p>
    <w:p w:rsidR="00B22C45" w:rsidRPr="00F871F1" w:rsidRDefault="00B22C45" w:rsidP="00437A91">
      <w:pPr>
        <w:spacing w:line="360" w:lineRule="auto"/>
        <w:jc w:val="both"/>
      </w:pPr>
      <w:r w:rsidRPr="00F871F1">
        <w:t>V této práci byla studován</w:t>
      </w:r>
      <w:r w:rsidR="009F29CC" w:rsidRPr="00F871F1">
        <w:t>a</w:t>
      </w:r>
      <w:r w:rsidRPr="00F871F1">
        <w:t xml:space="preserve"> příprava nanokompozitů Ag@C adsorpcí nanočástic Ag z vodn</w:t>
      </w:r>
      <w:r w:rsidR="009F29CC" w:rsidRPr="00F871F1">
        <w:t>é</w:t>
      </w:r>
      <w:r w:rsidRPr="00F871F1">
        <w:t xml:space="preserve"> disperze na uhlíkatý substrát, přičemž jako substrát byly použity tři základní typy uhlíkatých materiálů – uhlíkaté aerogely, aktivní uhlí a uhlíkové nanotrubičky. Ve skupině uhlíkatých aerogelů byly navíc studovány tři typy aerogelů, lišících se způsobem své přípravy. Získané výsledky adsorpce nanočástic stříbra na tyto materiály ukázaly jejich zásadní rozdílnost z hlediska schopnosti vázat na svém povrchu nanočástice stříbra a to jak u </w:t>
      </w:r>
      <w:r w:rsidR="003659C3" w:rsidRPr="00F871F1">
        <w:t xml:space="preserve">čistých, </w:t>
      </w:r>
      <w:r w:rsidRPr="00F871F1">
        <w:t>povrchově nemodifikovaných</w:t>
      </w:r>
      <w:r w:rsidR="003659C3" w:rsidRPr="00F871F1">
        <w:t>,</w:t>
      </w:r>
      <w:r w:rsidRPr="00F871F1">
        <w:t xml:space="preserve"> materiálů, tak i materiálů povrchově modifikovaných oxidací a adsorpcí </w:t>
      </w:r>
      <w:r w:rsidR="003659C3" w:rsidRPr="00F871F1">
        <w:t>polymeru s dusíkovým heteroatomem</w:t>
      </w:r>
      <w:r w:rsidRPr="00F871F1">
        <w:t>.</w:t>
      </w:r>
    </w:p>
    <w:p w:rsidR="00F51E8E" w:rsidRPr="00F871F1" w:rsidRDefault="00F51E8E" w:rsidP="00DF1EC9">
      <w:pPr>
        <w:pStyle w:val="Nadpis2"/>
        <w:spacing w:line="360" w:lineRule="auto"/>
        <w:rPr>
          <w:color w:val="auto"/>
        </w:rPr>
      </w:pPr>
      <w:bookmarkStart w:id="38" w:name="_Toc324954180"/>
      <w:r w:rsidRPr="00F871F1">
        <w:rPr>
          <w:color w:val="auto"/>
        </w:rPr>
        <w:t xml:space="preserve">5.1 </w:t>
      </w:r>
      <w:r w:rsidR="00DF1EC9" w:rsidRPr="00F871F1">
        <w:rPr>
          <w:color w:val="auto"/>
        </w:rPr>
        <w:t>Čisté materiály</w:t>
      </w:r>
      <w:bookmarkEnd w:id="38"/>
    </w:p>
    <w:p w:rsidR="00375129" w:rsidRPr="00F871F1" w:rsidRDefault="005903AF" w:rsidP="00437A91">
      <w:pPr>
        <w:spacing w:line="360" w:lineRule="auto"/>
        <w:jc w:val="both"/>
      </w:pPr>
      <w:r w:rsidRPr="00F871F1">
        <w:t xml:space="preserve">Porovnání adsorpčních schopností jednotlivých materiálů lze vidět na následujícím obrázku </w:t>
      </w:r>
      <w:r w:rsidR="00440B60" w:rsidRPr="00F871F1">
        <w:t>5.1</w:t>
      </w:r>
      <w:r w:rsidRPr="00F871F1">
        <w:t>.</w:t>
      </w:r>
      <w:r w:rsidR="007944F2" w:rsidRPr="00F871F1">
        <w:t xml:space="preserve"> Izotermy svým tvarem připomínají izotermy typu BET, podle klasifikace </w:t>
      </w:r>
      <w:r w:rsidR="00437A91" w:rsidRPr="00F871F1">
        <w:t>IUPAC</w:t>
      </w:r>
      <w:r w:rsidR="007944F2" w:rsidRPr="00F871F1">
        <w:t xml:space="preserve"> typ III, případně s náznakem přechodu do typu V, tedy s limitou maxima adsorpce.</w:t>
      </w:r>
    </w:p>
    <w:p w:rsidR="00375129" w:rsidRPr="00F871F1" w:rsidRDefault="00375129" w:rsidP="00375129"/>
    <w:p w:rsidR="00375129" w:rsidRPr="00F871F1" w:rsidRDefault="00375129" w:rsidP="00375129">
      <w:r w:rsidRPr="00F871F1">
        <w:t xml:space="preserve">Obrázek </w:t>
      </w:r>
      <w:r w:rsidR="00440B60" w:rsidRPr="00F871F1">
        <w:t>5.1</w:t>
      </w:r>
      <w:r w:rsidRPr="00F871F1">
        <w:t>: Adsorpční izotermy čistých materiálů</w:t>
      </w:r>
    </w:p>
    <w:p w:rsidR="00375129" w:rsidRPr="00F871F1" w:rsidRDefault="00375129" w:rsidP="00375129"/>
    <w:p w:rsidR="00DF1EC9" w:rsidRPr="00F871F1" w:rsidRDefault="00375129" w:rsidP="00375129">
      <w:pPr>
        <w:spacing w:line="360" w:lineRule="auto"/>
        <w:jc w:val="center"/>
      </w:pPr>
      <w:r w:rsidRPr="00F871F1">
        <w:rPr>
          <w:noProof/>
        </w:rPr>
        <w:drawing>
          <wp:inline distT="0" distB="0" distL="0" distR="0">
            <wp:extent cx="4572000" cy="2743200"/>
            <wp:effectExtent l="19050" t="0" r="19050" b="0"/>
            <wp:docPr id="37"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903AF" w:rsidRPr="00F871F1" w:rsidRDefault="005903AF" w:rsidP="00375129">
      <w:pPr>
        <w:spacing w:line="360" w:lineRule="auto"/>
      </w:pPr>
    </w:p>
    <w:p w:rsidR="00AA2683" w:rsidRPr="00F871F1" w:rsidRDefault="00AA2683" w:rsidP="00375129">
      <w:pPr>
        <w:spacing w:line="360" w:lineRule="auto"/>
        <w:jc w:val="both"/>
      </w:pPr>
    </w:p>
    <w:p w:rsidR="00003E82" w:rsidRPr="00F871F1" w:rsidRDefault="00375129" w:rsidP="00375129">
      <w:pPr>
        <w:spacing w:line="360" w:lineRule="auto"/>
        <w:jc w:val="both"/>
      </w:pPr>
      <w:r w:rsidRPr="00F871F1">
        <w:t>Uhlíkaté aerogely, ať už se jedná o bazicky či kysele katalyzované, nevykazovaly příliš vysoké hodnoty naadsorbovaných nanočástic stříbra v přepočtu na gram sorbentu. Jejich sorpční schopnosti, až na poslední hodnotu u RFB, která se blíž</w:t>
      </w:r>
      <w:r w:rsidR="00E422A6" w:rsidRPr="00F871F1">
        <w:t>ila 10</w:t>
      </w:r>
      <w:r w:rsidRPr="00F871F1">
        <w:t xml:space="preserve"> mg </w:t>
      </w:r>
      <w:r w:rsidR="00437A91" w:rsidRPr="00F871F1">
        <w:t xml:space="preserve">Ag </w:t>
      </w:r>
      <w:r w:rsidRPr="00F871F1">
        <w:t xml:space="preserve">na gram </w:t>
      </w:r>
      <w:r w:rsidR="003659C3" w:rsidRPr="00F871F1">
        <w:t>uhlíkového substrátu</w:t>
      </w:r>
      <w:r w:rsidRPr="00F871F1">
        <w:t>, nepřesah</w:t>
      </w:r>
      <w:r w:rsidR="00E422A6" w:rsidRPr="00F871F1">
        <w:t>ovaly</w:t>
      </w:r>
      <w:r w:rsidRPr="00F871F1">
        <w:t xml:space="preserve"> </w:t>
      </w:r>
      <w:r w:rsidR="003659C3" w:rsidRPr="00F871F1">
        <w:t>hodn</w:t>
      </w:r>
      <w:r w:rsidR="007944F2" w:rsidRPr="00F871F1">
        <w:t>o</w:t>
      </w:r>
      <w:r w:rsidR="003659C3" w:rsidRPr="00F871F1">
        <w:t xml:space="preserve">tu </w:t>
      </w:r>
      <w:r w:rsidRPr="00F871F1">
        <w:t>5 mg stříbrných nanočástic na gram materiálu.</w:t>
      </w:r>
      <w:r w:rsidR="005A3B88" w:rsidRPr="00F871F1">
        <w:t xml:space="preserve"> </w:t>
      </w:r>
      <w:r w:rsidR="00E422A6" w:rsidRPr="00F871F1">
        <w:lastRenderedPageBreak/>
        <w:t>S takto nízkými hodnotami nebylo ani možné zrealizovat spolehlivé měření antibakteriální aktivity.</w:t>
      </w:r>
      <w:r w:rsidR="005A3B88" w:rsidRPr="00F871F1">
        <w:t xml:space="preserve"> RFB aerogel navíc s největší pravděpodobností obsahoval</w:t>
      </w:r>
      <w:r w:rsidR="00003E82" w:rsidRPr="00F871F1">
        <w:t xml:space="preserve"> ve své struktuře</w:t>
      </w:r>
      <w:r w:rsidR="005A3B88" w:rsidRPr="00F871F1">
        <w:t xml:space="preserve"> látky, které způsobovaly agregaci stříbrných nanočástic </w:t>
      </w:r>
      <w:r w:rsidR="003659C3" w:rsidRPr="00F871F1">
        <w:t xml:space="preserve">v disperzi </w:t>
      </w:r>
      <w:r w:rsidR="005A3B88" w:rsidRPr="00F871F1">
        <w:t>po odfiltrování sorbentu z roztoku.</w:t>
      </w:r>
      <w:r w:rsidR="00E422A6" w:rsidRPr="00F871F1">
        <w:t xml:space="preserve"> </w:t>
      </w:r>
      <w:r w:rsidR="00003E82" w:rsidRPr="00F871F1">
        <w:t xml:space="preserve">Tyto nepříliš dobré výsledky jsou </w:t>
      </w:r>
      <w:r w:rsidR="003659C3" w:rsidRPr="00F871F1">
        <w:t xml:space="preserve">spojeny </w:t>
      </w:r>
      <w:r w:rsidR="00437A91" w:rsidRPr="00F871F1">
        <w:t>s</w:t>
      </w:r>
      <w:r w:rsidR="003659C3" w:rsidRPr="00F871F1">
        <w:t xml:space="preserve"> nízkou</w:t>
      </w:r>
      <w:r w:rsidR="00003E82" w:rsidRPr="00F871F1">
        <w:t xml:space="preserve"> pórovitostí povrchů </w:t>
      </w:r>
      <w:r w:rsidR="003659C3" w:rsidRPr="00F871F1">
        <w:t xml:space="preserve">připravených </w:t>
      </w:r>
      <w:r w:rsidR="00003E82" w:rsidRPr="00F871F1">
        <w:t xml:space="preserve">uhlíkatých aerogelů. Jak bylo vidět na snímcích ze skenovacího elektronového mikroskopu, </w:t>
      </w:r>
      <w:r w:rsidR="00A22E1D" w:rsidRPr="00F871F1">
        <w:t xml:space="preserve">jedná se o hladké útvary bez náznaků o existenci pórů. To bylo potvrzeno i měřením povrchu metodou BET, která naznačovala </w:t>
      </w:r>
      <w:r w:rsidR="003659C3" w:rsidRPr="00F871F1">
        <w:t xml:space="preserve">pouze </w:t>
      </w:r>
      <w:r w:rsidR="00A22E1D" w:rsidRPr="00F871F1">
        <w:t>možnou existenci pórů o velikosti 1 – 2 nm neviditeln</w:t>
      </w:r>
      <w:r w:rsidR="003659C3" w:rsidRPr="00F871F1">
        <w:t>ých</w:t>
      </w:r>
      <w:r w:rsidR="00A22E1D" w:rsidRPr="00F871F1">
        <w:t xml:space="preserve"> pro SEM. Nicméně i kdyby tyto póry skutečně byly na uhlíkatých aerogelech, stejně by neměly vliv na adsorpci </w:t>
      </w:r>
      <w:r w:rsidR="003659C3" w:rsidRPr="00F871F1">
        <w:t xml:space="preserve">použitých </w:t>
      </w:r>
      <w:r w:rsidR="00A22E1D" w:rsidRPr="00F871F1">
        <w:t>stříbrných nanočástic, jejichž velikost se pohybuje kolem 25 – 30 nm.</w:t>
      </w:r>
    </w:p>
    <w:p w:rsidR="00375129" w:rsidRPr="00F871F1" w:rsidRDefault="00E422A6" w:rsidP="00A22E1D">
      <w:pPr>
        <w:spacing w:line="360" w:lineRule="auto"/>
        <w:ind w:firstLine="708"/>
        <w:jc w:val="both"/>
      </w:pPr>
      <w:r w:rsidRPr="00F871F1">
        <w:t>Na druhou stranu CXV spolu s MWCNT vykazovaly výborné adsorpční schopnosti, kdy v </w:t>
      </w:r>
      <w:r w:rsidR="003659C3" w:rsidRPr="00F871F1">
        <w:t xml:space="preserve">disperzích </w:t>
      </w:r>
      <w:r w:rsidRPr="00F871F1">
        <w:t>nezůstávaly téměř žádné zbylé stříbrné nanočástice.</w:t>
      </w:r>
      <w:r w:rsidR="00A22E1D" w:rsidRPr="00F871F1">
        <w:t xml:space="preserve"> CXV ovšem vykazovalo stejný problém jako RFB, a tedy </w:t>
      </w:r>
      <w:r w:rsidR="008C74A6" w:rsidRPr="00F871F1">
        <w:t xml:space="preserve">zbylé částice v roztoku začínaly </w:t>
      </w:r>
      <w:r w:rsidR="003659C3" w:rsidRPr="00F871F1">
        <w:t xml:space="preserve">po odfiltrování kompozitu </w:t>
      </w:r>
      <w:r w:rsidR="008C74A6" w:rsidRPr="00F871F1">
        <w:t>agregovat. Otázkou bylo, zda ty částice, které se naadsorbovaly na povrch, si zachovávají nanorozměry anebo také agregují. Proto tyto materiály také podstoupily test na desorpci a následnou antibakteriální aktivitu.</w:t>
      </w:r>
      <w:r w:rsidR="00946874" w:rsidRPr="00F871F1">
        <w:t xml:space="preserve"> Při testech na desorpci nebyly u MWCNT detekovány žádné stříbrné ionty zpět v</w:t>
      </w:r>
      <w:r w:rsidR="00003E82" w:rsidRPr="00F871F1">
        <w:t> </w:t>
      </w:r>
      <w:r w:rsidR="00946874" w:rsidRPr="00F871F1">
        <w:t>roztoku</w:t>
      </w:r>
      <w:r w:rsidR="00003E82" w:rsidRPr="00F871F1">
        <w:t>.</w:t>
      </w:r>
      <w:r w:rsidR="00946874" w:rsidRPr="00F871F1">
        <w:t xml:space="preserve"> </w:t>
      </w:r>
      <w:r w:rsidR="00003E82" w:rsidRPr="00F871F1">
        <w:t>U</w:t>
      </w:r>
      <w:r w:rsidR="00946874" w:rsidRPr="00F871F1">
        <w:t xml:space="preserve"> CXV roztok získal našedlý odstín, což znamená, že se </w:t>
      </w:r>
      <w:r w:rsidR="00003E82" w:rsidRPr="00F871F1">
        <w:t>do něj uvolnily nazpět nějaké částice.</w:t>
      </w:r>
      <w:r w:rsidR="00946874" w:rsidRPr="00F871F1">
        <w:t xml:space="preserve"> </w:t>
      </w:r>
      <w:r w:rsidR="00003E82" w:rsidRPr="00F871F1">
        <w:t>N</w:t>
      </w:r>
      <w:r w:rsidR="00946874" w:rsidRPr="00F871F1">
        <w:t>ejedná</w:t>
      </w:r>
      <w:r w:rsidR="00305008" w:rsidRPr="00F871F1">
        <w:t xml:space="preserve"> </w:t>
      </w:r>
      <w:r w:rsidR="00003E82" w:rsidRPr="00F871F1">
        <w:t xml:space="preserve">se ovšem </w:t>
      </w:r>
      <w:r w:rsidR="00305008" w:rsidRPr="00F871F1">
        <w:t xml:space="preserve">o nanočástice, nýbrž o agregáty. Nicméně i přes tento fakt vykazovaly tyto materiály </w:t>
      </w:r>
      <w:r w:rsidR="003659C3" w:rsidRPr="00F871F1">
        <w:t xml:space="preserve">nezanedbatelnou </w:t>
      </w:r>
      <w:r w:rsidR="00305008" w:rsidRPr="00F871F1">
        <w:t>antibakteriální aktivitu</w:t>
      </w:r>
      <w:r w:rsidR="00A22E1D" w:rsidRPr="00F871F1">
        <w:t>, jak ukazují následující tabulky</w:t>
      </w:r>
      <w:r w:rsidR="00305008" w:rsidRPr="00F871F1">
        <w:t>.</w:t>
      </w:r>
    </w:p>
    <w:p w:rsidR="001E739C" w:rsidRPr="00F871F1" w:rsidRDefault="001E739C" w:rsidP="00375129">
      <w:pPr>
        <w:spacing w:line="360" w:lineRule="auto"/>
        <w:jc w:val="both"/>
      </w:pPr>
    </w:p>
    <w:p w:rsidR="00AB5024" w:rsidRPr="00F871F1" w:rsidRDefault="00AB5024">
      <w:r w:rsidRPr="00F871F1">
        <w:br w:type="page"/>
      </w:r>
    </w:p>
    <w:tbl>
      <w:tblPr>
        <w:tblW w:w="9157" w:type="dxa"/>
        <w:tblInd w:w="55" w:type="dxa"/>
        <w:tblCellMar>
          <w:left w:w="70" w:type="dxa"/>
          <w:right w:w="70" w:type="dxa"/>
        </w:tblCellMar>
        <w:tblLook w:val="04A0"/>
      </w:tblPr>
      <w:tblGrid>
        <w:gridCol w:w="3984"/>
        <w:gridCol w:w="79"/>
        <w:gridCol w:w="1627"/>
        <w:gridCol w:w="1164"/>
        <w:gridCol w:w="140"/>
        <w:gridCol w:w="944"/>
        <w:gridCol w:w="1219"/>
      </w:tblGrid>
      <w:tr w:rsidR="00220ABF" w:rsidRPr="00F871F1" w:rsidTr="00262902">
        <w:trPr>
          <w:trHeight w:val="300"/>
        </w:trPr>
        <w:tc>
          <w:tcPr>
            <w:tcW w:w="9157" w:type="dxa"/>
            <w:gridSpan w:val="7"/>
            <w:tcBorders>
              <w:top w:val="nil"/>
              <w:left w:val="nil"/>
              <w:bottom w:val="single" w:sz="4" w:space="0" w:color="auto"/>
              <w:right w:val="nil"/>
            </w:tcBorders>
            <w:shd w:val="clear" w:color="auto" w:fill="auto"/>
            <w:noWrap/>
            <w:vAlign w:val="bottom"/>
            <w:hideMark/>
          </w:tcPr>
          <w:p w:rsidR="00220ABF" w:rsidRPr="00F871F1" w:rsidRDefault="00220ABF" w:rsidP="00440B60">
            <w:r w:rsidRPr="00F871F1">
              <w:rPr>
                <w:bCs/>
              </w:rPr>
              <w:lastRenderedPageBreak/>
              <w:t xml:space="preserve">Tabulka </w:t>
            </w:r>
            <w:r w:rsidR="00440B60" w:rsidRPr="00F871F1">
              <w:rPr>
                <w:bCs/>
              </w:rPr>
              <w:t>5.1</w:t>
            </w:r>
            <w:r w:rsidRPr="00F871F1">
              <w:rPr>
                <w:bCs/>
              </w:rPr>
              <w:t>:</w:t>
            </w:r>
            <w:r w:rsidRPr="00F871F1">
              <w:t xml:space="preserve"> Antibakteriální aktivita: minimální inhibiční koncentrace [µg∙cm</w:t>
            </w:r>
            <w:r w:rsidRPr="00F871F1">
              <w:rPr>
                <w:vertAlign w:val="superscript"/>
              </w:rPr>
              <w:t>-3</w:t>
            </w:r>
            <w:r w:rsidRPr="00F871F1">
              <w:t>]</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 </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220ABF" w:rsidP="00262902">
            <w:pPr>
              <w:jc w:val="center"/>
              <w:rPr>
                <w:b/>
                <w:bCs/>
              </w:rPr>
            </w:pPr>
            <w:r w:rsidRPr="00F871F1">
              <w:rPr>
                <w:b/>
                <w:bCs/>
              </w:rPr>
              <w:t>Ag@MWCNT</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220ABF" w:rsidP="00262902">
            <w:pPr>
              <w:jc w:val="center"/>
              <w:rPr>
                <w:b/>
                <w:bCs/>
              </w:rPr>
            </w:pPr>
            <w:r w:rsidRPr="00F871F1">
              <w:rPr>
                <w:b/>
                <w:bCs/>
              </w:rPr>
              <w:t>Ag@CXV</w:t>
            </w:r>
          </w:p>
        </w:tc>
        <w:tc>
          <w:tcPr>
            <w:tcW w:w="944" w:type="dxa"/>
            <w:tcBorders>
              <w:top w:val="nil"/>
              <w:left w:val="nil"/>
              <w:bottom w:val="single" w:sz="4" w:space="0" w:color="auto"/>
              <w:right w:val="nil"/>
            </w:tcBorders>
            <w:shd w:val="clear" w:color="auto" w:fill="auto"/>
            <w:noWrap/>
            <w:vAlign w:val="bottom"/>
            <w:hideMark/>
          </w:tcPr>
          <w:p w:rsidR="00220ABF" w:rsidRPr="00F871F1" w:rsidRDefault="00220ABF" w:rsidP="00262902">
            <w:pPr>
              <w:jc w:val="center"/>
              <w:rPr>
                <w:b/>
                <w:bCs/>
              </w:rPr>
            </w:pPr>
            <w:r w:rsidRPr="00F871F1">
              <w:rPr>
                <w:b/>
                <w:bCs/>
              </w:rPr>
              <w:t>nanoAg</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220ABF" w:rsidP="00262902">
            <w:pPr>
              <w:jc w:val="center"/>
              <w:rPr>
                <w:b/>
                <w:bCs/>
              </w:rPr>
            </w:pPr>
            <w:r w:rsidRPr="00F871F1">
              <w:rPr>
                <w:b/>
                <w:bCs/>
              </w:rPr>
              <w:t>AgNO</w:t>
            </w:r>
            <w:r w:rsidRPr="00F871F1">
              <w:rPr>
                <w:b/>
                <w:bCs/>
                <w:vertAlign w:val="subscript"/>
              </w:rPr>
              <w:t>3</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Enterococcus faecalis CCM 4224</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21</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69</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25</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220ABF" w:rsidP="00262902">
            <w:pPr>
              <w:jc w:val="center"/>
            </w:pPr>
            <w:r w:rsidRPr="00F871F1">
              <w:t>25</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Staphylococcus aureus CCM 3953</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13</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34</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16</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220ABF" w:rsidP="00437A91">
            <w:pPr>
              <w:jc w:val="center"/>
            </w:pPr>
            <w:r w:rsidRPr="00F871F1">
              <w:t>1</w:t>
            </w:r>
            <w:r w:rsidR="00437A91" w:rsidRPr="00F871F1">
              <w:t>6</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Escherichia coli CCM 3954</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10</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34</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13</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220ABF" w:rsidP="00437A91">
            <w:pPr>
              <w:jc w:val="center"/>
            </w:pPr>
            <w:r w:rsidRPr="00F871F1">
              <w:t>7</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Pseudomonas aeruginosa CCM 3955</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11</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220ABF" w:rsidP="00437A91">
            <w:pPr>
              <w:jc w:val="center"/>
            </w:pPr>
            <w:r w:rsidRPr="00F871F1">
              <w:t>34</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9</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9</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Pseudomonas aeruginosa</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7</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17</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8</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4</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Staphylococcus epidermidis 1</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11</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26</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19</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19</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Staphylococcus epidermidis 2</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4</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34</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16</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220ABF" w:rsidP="00262902">
            <w:pPr>
              <w:jc w:val="center"/>
            </w:pPr>
            <w:r w:rsidRPr="00F871F1">
              <w:t>25</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Staphylococcus aureus (MRSA)</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16</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34</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38</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25</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Enterococcus faecium (VRE)</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25</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34</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19</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19</w:t>
            </w:r>
          </w:p>
        </w:tc>
      </w:tr>
      <w:tr w:rsidR="00220ABF" w:rsidRPr="00F871F1" w:rsidTr="00262902">
        <w:trPr>
          <w:trHeight w:val="300"/>
        </w:trPr>
        <w:tc>
          <w:tcPr>
            <w:tcW w:w="3984" w:type="dxa"/>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Klebsiella pneumoniae (ESBL)</w:t>
            </w:r>
          </w:p>
        </w:tc>
        <w:tc>
          <w:tcPr>
            <w:tcW w:w="1706"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13</w:t>
            </w:r>
          </w:p>
        </w:tc>
        <w:tc>
          <w:tcPr>
            <w:tcW w:w="130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17</w:t>
            </w:r>
          </w:p>
        </w:tc>
        <w:tc>
          <w:tcPr>
            <w:tcW w:w="94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13</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5</w:t>
            </w:r>
          </w:p>
        </w:tc>
      </w:tr>
      <w:tr w:rsidR="00220ABF" w:rsidRPr="00F871F1" w:rsidTr="00262902">
        <w:trPr>
          <w:trHeight w:val="300"/>
        </w:trPr>
        <w:tc>
          <w:tcPr>
            <w:tcW w:w="9157" w:type="dxa"/>
            <w:gridSpan w:val="7"/>
            <w:tcBorders>
              <w:top w:val="single" w:sz="4" w:space="0" w:color="auto"/>
              <w:left w:val="nil"/>
              <w:bottom w:val="single" w:sz="4" w:space="0" w:color="auto"/>
              <w:right w:val="nil"/>
            </w:tcBorders>
            <w:shd w:val="clear" w:color="auto" w:fill="auto"/>
            <w:noWrap/>
            <w:vAlign w:val="bottom"/>
            <w:hideMark/>
          </w:tcPr>
          <w:p w:rsidR="00220ABF" w:rsidRPr="00F871F1" w:rsidRDefault="00220ABF" w:rsidP="00262902">
            <w:pPr>
              <w:jc w:val="center"/>
            </w:pPr>
            <w:r w:rsidRPr="00F871F1">
              <w:rPr>
                <w:b/>
                <w:bCs/>
              </w:rPr>
              <w:t>Antifungální efekt</w:t>
            </w:r>
          </w:p>
        </w:tc>
      </w:tr>
      <w:tr w:rsidR="00220ABF" w:rsidRPr="00F871F1" w:rsidTr="00262902">
        <w:trPr>
          <w:trHeight w:val="300"/>
        </w:trPr>
        <w:tc>
          <w:tcPr>
            <w:tcW w:w="4063" w:type="dxa"/>
            <w:gridSpan w:val="2"/>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Candida albicans I</w:t>
            </w:r>
          </w:p>
        </w:tc>
        <w:tc>
          <w:tcPr>
            <w:tcW w:w="1627"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5</w:t>
            </w:r>
          </w:p>
        </w:tc>
        <w:tc>
          <w:tcPr>
            <w:tcW w:w="116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4</w:t>
            </w:r>
          </w:p>
        </w:tc>
        <w:tc>
          <w:tcPr>
            <w:tcW w:w="108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2</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5</w:t>
            </w:r>
          </w:p>
        </w:tc>
      </w:tr>
      <w:tr w:rsidR="00220ABF" w:rsidRPr="00F871F1" w:rsidTr="00262902">
        <w:trPr>
          <w:trHeight w:val="300"/>
        </w:trPr>
        <w:tc>
          <w:tcPr>
            <w:tcW w:w="4063" w:type="dxa"/>
            <w:gridSpan w:val="2"/>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Candida albicans II</w:t>
            </w:r>
          </w:p>
        </w:tc>
        <w:tc>
          <w:tcPr>
            <w:tcW w:w="1627"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2</w:t>
            </w:r>
          </w:p>
        </w:tc>
        <w:tc>
          <w:tcPr>
            <w:tcW w:w="116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4</w:t>
            </w:r>
          </w:p>
        </w:tc>
        <w:tc>
          <w:tcPr>
            <w:tcW w:w="108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9</w:t>
            </w:r>
          </w:p>
        </w:tc>
      </w:tr>
      <w:tr w:rsidR="00220ABF" w:rsidRPr="00F871F1" w:rsidTr="00262902">
        <w:trPr>
          <w:trHeight w:val="300"/>
        </w:trPr>
        <w:tc>
          <w:tcPr>
            <w:tcW w:w="4063" w:type="dxa"/>
            <w:gridSpan w:val="2"/>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Candida tropicalis</w:t>
            </w:r>
          </w:p>
        </w:tc>
        <w:tc>
          <w:tcPr>
            <w:tcW w:w="1627"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5</w:t>
            </w:r>
          </w:p>
        </w:tc>
        <w:tc>
          <w:tcPr>
            <w:tcW w:w="116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13</w:t>
            </w:r>
          </w:p>
        </w:tc>
        <w:tc>
          <w:tcPr>
            <w:tcW w:w="108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3</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7</w:t>
            </w:r>
          </w:p>
        </w:tc>
      </w:tr>
      <w:tr w:rsidR="00220ABF" w:rsidRPr="00F871F1" w:rsidTr="00262902">
        <w:trPr>
          <w:trHeight w:val="300"/>
        </w:trPr>
        <w:tc>
          <w:tcPr>
            <w:tcW w:w="4063" w:type="dxa"/>
            <w:gridSpan w:val="2"/>
            <w:tcBorders>
              <w:top w:val="nil"/>
              <w:left w:val="nil"/>
              <w:bottom w:val="single" w:sz="4" w:space="0" w:color="auto"/>
              <w:right w:val="nil"/>
            </w:tcBorders>
            <w:shd w:val="clear" w:color="auto" w:fill="auto"/>
            <w:noWrap/>
            <w:vAlign w:val="bottom"/>
            <w:hideMark/>
          </w:tcPr>
          <w:p w:rsidR="00220ABF" w:rsidRPr="00F871F1" w:rsidRDefault="00220ABF" w:rsidP="00262902">
            <w:pPr>
              <w:rPr>
                <w:b/>
                <w:bCs/>
              </w:rPr>
            </w:pPr>
            <w:r w:rsidRPr="00F871F1">
              <w:rPr>
                <w:b/>
                <w:bCs/>
              </w:rPr>
              <w:t>Candida parapsilosis</w:t>
            </w:r>
          </w:p>
        </w:tc>
        <w:tc>
          <w:tcPr>
            <w:tcW w:w="1627"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13</w:t>
            </w:r>
          </w:p>
        </w:tc>
        <w:tc>
          <w:tcPr>
            <w:tcW w:w="1164"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44</w:t>
            </w:r>
          </w:p>
        </w:tc>
        <w:tc>
          <w:tcPr>
            <w:tcW w:w="1084" w:type="dxa"/>
            <w:gridSpan w:val="2"/>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7</w:t>
            </w:r>
          </w:p>
        </w:tc>
        <w:tc>
          <w:tcPr>
            <w:tcW w:w="1219" w:type="dxa"/>
            <w:tcBorders>
              <w:top w:val="nil"/>
              <w:left w:val="nil"/>
              <w:bottom w:val="single" w:sz="4" w:space="0" w:color="auto"/>
              <w:right w:val="nil"/>
            </w:tcBorders>
            <w:shd w:val="clear" w:color="auto" w:fill="auto"/>
            <w:noWrap/>
            <w:vAlign w:val="bottom"/>
            <w:hideMark/>
          </w:tcPr>
          <w:p w:rsidR="00220ABF" w:rsidRPr="00F871F1" w:rsidRDefault="00437A91" w:rsidP="00262902">
            <w:pPr>
              <w:jc w:val="center"/>
            </w:pPr>
            <w:r w:rsidRPr="00F871F1">
              <w:t>5</w:t>
            </w:r>
          </w:p>
        </w:tc>
      </w:tr>
    </w:tbl>
    <w:p w:rsidR="00D45B4A" w:rsidRPr="00F871F1" w:rsidRDefault="00D45B4A" w:rsidP="00375129">
      <w:pPr>
        <w:spacing w:line="360" w:lineRule="auto"/>
        <w:jc w:val="both"/>
      </w:pPr>
    </w:p>
    <w:p w:rsidR="00C45C9A" w:rsidRPr="00F871F1" w:rsidRDefault="00220ABF" w:rsidP="00220ABF">
      <w:pPr>
        <w:spacing w:line="360" w:lineRule="auto"/>
        <w:ind w:firstLine="708"/>
        <w:jc w:val="both"/>
      </w:pPr>
      <w:r w:rsidRPr="00F871F1">
        <w:t>V</w:t>
      </w:r>
      <w:r w:rsidR="00440B60" w:rsidRPr="00F871F1">
        <w:t> </w:t>
      </w:r>
      <w:r w:rsidRPr="00F871F1">
        <w:t>tabulce</w:t>
      </w:r>
      <w:r w:rsidR="00440B60" w:rsidRPr="00F871F1">
        <w:t xml:space="preserve"> 5.1</w:t>
      </w:r>
      <w:r w:rsidRPr="00F871F1">
        <w:t xml:space="preserve"> je vidět, že stříbrné nanočástice naadsorbované na MWCNT (Ag@MWCNT) měly přibližně stejné antibakteriální účinky jako volné stříbrné nanočástice v </w:t>
      </w:r>
      <w:r w:rsidR="007944F2" w:rsidRPr="00F871F1">
        <w:t xml:space="preserve">disperzi </w:t>
      </w:r>
      <w:r w:rsidRPr="00F871F1">
        <w:t>a v některých případech dokonce o řád lepší. Hodnoty v jednotkách µg∙cm</w:t>
      </w:r>
      <w:r w:rsidRPr="00F871F1">
        <w:rPr>
          <w:vertAlign w:val="superscript"/>
        </w:rPr>
        <w:t>-3</w:t>
      </w:r>
      <w:r w:rsidRPr="00F871F1">
        <w:t xml:space="preserve"> naznačovaly, že by se mohlo jednat o perspektivní kompozit. Překvapivé byly výsledky stříbrných nanočástic naadsorbovaných na CXV (Ag@CXV), které se pohybovaly také v desítkách µg∙cm</w:t>
      </w:r>
      <w:r w:rsidRPr="00F871F1">
        <w:rPr>
          <w:vertAlign w:val="superscript"/>
        </w:rPr>
        <w:t>-3</w:t>
      </w:r>
      <w:r w:rsidRPr="00F871F1">
        <w:t xml:space="preserve"> a to i naproti tomu, že tento kompozit podléhá částečné desorpci stříbrných nanočástic zpět do ro</w:t>
      </w:r>
      <w:r w:rsidR="00437A91" w:rsidRPr="00F871F1">
        <w:t>ztoku a ty v něm poté agregují.</w:t>
      </w:r>
    </w:p>
    <w:p w:rsidR="000D4E8A" w:rsidRPr="00F871F1" w:rsidRDefault="000D4E8A" w:rsidP="002978E2">
      <w:pPr>
        <w:pStyle w:val="Nadpis2"/>
        <w:spacing w:line="360" w:lineRule="auto"/>
        <w:rPr>
          <w:color w:val="auto"/>
        </w:rPr>
      </w:pPr>
      <w:r w:rsidRPr="00F871F1">
        <w:rPr>
          <w:color w:val="auto"/>
        </w:rPr>
        <w:br w:type="textWrapping" w:clear="all"/>
      </w:r>
      <w:bookmarkStart w:id="39" w:name="_Toc324954181"/>
      <w:r w:rsidR="002978E2" w:rsidRPr="00F871F1">
        <w:rPr>
          <w:color w:val="auto"/>
        </w:rPr>
        <w:t xml:space="preserve">5.2 Oxidované </w:t>
      </w:r>
      <w:r w:rsidR="007944F2" w:rsidRPr="00F871F1">
        <w:rPr>
          <w:color w:val="auto"/>
        </w:rPr>
        <w:t xml:space="preserve">uhlíkaté </w:t>
      </w:r>
      <w:r w:rsidR="002978E2" w:rsidRPr="00F871F1">
        <w:rPr>
          <w:color w:val="auto"/>
        </w:rPr>
        <w:t>materiály</w:t>
      </w:r>
      <w:bookmarkEnd w:id="39"/>
    </w:p>
    <w:p w:rsidR="002978E2" w:rsidRPr="00F871F1" w:rsidRDefault="0042268C" w:rsidP="002978E2">
      <w:pPr>
        <w:spacing w:line="360" w:lineRule="auto"/>
        <w:jc w:val="both"/>
      </w:pPr>
      <w:r w:rsidRPr="00F871F1">
        <w:t xml:space="preserve">U uhlíkatých aerogelů měla oxidace vliv mimo jiné na velikost jejich povrchové energie, a tedy na ochotu smáčet se ve vodných roztocích. Zatímco čisté aerogely se smáčely poměrně pomalu, a to tak, že se na hladině usadil prášek a jen velmi pomalu difundoval do kapaliny, po oxidaci docházelo ke smáčení ihned po přidání sorbentu. </w:t>
      </w:r>
      <w:r w:rsidR="002978E2" w:rsidRPr="00F871F1">
        <w:t>Oproti předpokládanému jevu, kdy by oxidace materiálu měla zvyšovat jeho sorpční schopnosti, bylo</w:t>
      </w:r>
      <w:r w:rsidRPr="00F871F1">
        <w:t xml:space="preserve"> však</w:t>
      </w:r>
      <w:r w:rsidR="002978E2" w:rsidRPr="00F871F1">
        <w:t xml:space="preserve"> u všech materiálů pozorováno snížení jejich sorpčních schopností, které se u některých </w:t>
      </w:r>
      <w:r w:rsidR="001F2F9C" w:rsidRPr="00F871F1">
        <w:t>dostalo dokonce</w:t>
      </w:r>
      <w:r w:rsidR="002978E2" w:rsidRPr="00F871F1">
        <w:t xml:space="preserve"> k nulovým hodnotám.</w:t>
      </w:r>
      <w:r w:rsidR="001F2F9C" w:rsidRPr="00F871F1">
        <w:t xml:space="preserve"> K případům, kdy po oxidaci nedocházelo k žádné sorpci stříbrných nanočástic z roztoku patřily RFA a RFB aerogely. </w:t>
      </w:r>
      <w:r w:rsidR="00431FE1" w:rsidRPr="00F871F1">
        <w:t xml:space="preserve">U ostatních vzorků bylo možné sledovat </w:t>
      </w:r>
      <w:r w:rsidR="00597893" w:rsidRPr="00F871F1">
        <w:t xml:space="preserve">rovněž významný pokles </w:t>
      </w:r>
      <w:r w:rsidR="007944F2" w:rsidRPr="00F871F1">
        <w:t xml:space="preserve">adsorpce </w:t>
      </w:r>
      <w:r w:rsidR="00431FE1" w:rsidRPr="00F871F1">
        <w:t>po oxidaci, jak ukazují následující obrázky.</w:t>
      </w:r>
    </w:p>
    <w:p w:rsidR="00431FE1" w:rsidRPr="00F871F1" w:rsidRDefault="00431FE1" w:rsidP="002978E2">
      <w:pPr>
        <w:spacing w:line="360" w:lineRule="auto"/>
        <w:jc w:val="both"/>
      </w:pPr>
    </w:p>
    <w:p w:rsidR="00431FE1" w:rsidRPr="00F871F1" w:rsidRDefault="00431FE1" w:rsidP="002978E2">
      <w:pPr>
        <w:spacing w:line="360" w:lineRule="auto"/>
        <w:jc w:val="both"/>
      </w:pPr>
      <w:r w:rsidRPr="00F871F1">
        <w:t xml:space="preserve">Obrázek </w:t>
      </w:r>
      <w:r w:rsidR="00440B60" w:rsidRPr="00F871F1">
        <w:t>5.2</w:t>
      </w:r>
      <w:r w:rsidRPr="00F871F1">
        <w:t>: Adsorpční izotermy RFA X před a po oxidaci</w:t>
      </w:r>
    </w:p>
    <w:p w:rsidR="00431FE1" w:rsidRPr="00F871F1" w:rsidRDefault="00431FE1" w:rsidP="00431FE1">
      <w:pPr>
        <w:spacing w:line="360" w:lineRule="auto"/>
        <w:jc w:val="center"/>
      </w:pPr>
      <w:r w:rsidRPr="00F871F1">
        <w:rPr>
          <w:noProof/>
        </w:rPr>
        <w:drawing>
          <wp:inline distT="0" distB="0" distL="0" distR="0">
            <wp:extent cx="4572000" cy="2743200"/>
            <wp:effectExtent l="19050" t="0" r="19050" b="0"/>
            <wp:docPr id="1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A0384" w:rsidRPr="00F871F1" w:rsidRDefault="00EA0384" w:rsidP="00431FE1">
      <w:pPr>
        <w:spacing w:line="360" w:lineRule="auto"/>
        <w:jc w:val="center"/>
      </w:pPr>
    </w:p>
    <w:p w:rsidR="00EA0384" w:rsidRPr="00F871F1" w:rsidRDefault="00EA0384" w:rsidP="00EA0384">
      <w:pPr>
        <w:spacing w:line="360" w:lineRule="auto"/>
        <w:jc w:val="both"/>
      </w:pPr>
      <w:r w:rsidRPr="00F871F1">
        <w:t xml:space="preserve">Obrázek </w:t>
      </w:r>
      <w:r w:rsidR="00440B60" w:rsidRPr="00F871F1">
        <w:t>5.3</w:t>
      </w:r>
      <w:r w:rsidRPr="00F871F1">
        <w:t>: Adsorpční izotermy CXV před a po oxidaci</w:t>
      </w:r>
    </w:p>
    <w:p w:rsidR="00EA0384" w:rsidRPr="00F871F1" w:rsidRDefault="00EA0384" w:rsidP="00431FE1">
      <w:pPr>
        <w:spacing w:line="360" w:lineRule="auto"/>
        <w:jc w:val="center"/>
      </w:pPr>
      <w:r w:rsidRPr="00F871F1">
        <w:rPr>
          <w:noProof/>
        </w:rPr>
        <w:drawing>
          <wp:inline distT="0" distB="0" distL="0" distR="0">
            <wp:extent cx="4572000" cy="2743200"/>
            <wp:effectExtent l="19050" t="0" r="19050" b="0"/>
            <wp:docPr id="1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B5024" w:rsidRPr="00F871F1" w:rsidRDefault="00AB5024">
      <w:pPr>
        <w:spacing w:after="200" w:line="276" w:lineRule="auto"/>
      </w:pPr>
      <w:r w:rsidRPr="00F871F1">
        <w:br w:type="page"/>
      </w:r>
    </w:p>
    <w:p w:rsidR="002978E2" w:rsidRPr="00F871F1" w:rsidRDefault="004C3A1D" w:rsidP="004C3A1D">
      <w:pPr>
        <w:spacing w:line="360" w:lineRule="auto"/>
        <w:jc w:val="both"/>
      </w:pPr>
      <w:r w:rsidRPr="00F871F1">
        <w:lastRenderedPageBreak/>
        <w:t xml:space="preserve">Obrázek </w:t>
      </w:r>
      <w:r w:rsidR="00440B60" w:rsidRPr="00F871F1">
        <w:t>5.4</w:t>
      </w:r>
      <w:r w:rsidRPr="00F871F1">
        <w:t>: Adsorpční izotermy MWCNT před a po oxidaci</w:t>
      </w:r>
    </w:p>
    <w:p w:rsidR="00D45B4A" w:rsidRPr="00F871F1" w:rsidRDefault="004C3A1D" w:rsidP="004C3A1D">
      <w:pPr>
        <w:spacing w:line="360" w:lineRule="auto"/>
        <w:jc w:val="center"/>
      </w:pPr>
      <w:r w:rsidRPr="00F871F1">
        <w:rPr>
          <w:noProof/>
        </w:rPr>
        <w:drawing>
          <wp:inline distT="0" distB="0" distL="0" distR="0">
            <wp:extent cx="4572000" cy="2743200"/>
            <wp:effectExtent l="19050" t="0" r="19050" b="0"/>
            <wp:docPr id="20"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45B4A" w:rsidRPr="00F871F1" w:rsidRDefault="00D45B4A" w:rsidP="00375129">
      <w:pPr>
        <w:spacing w:line="360" w:lineRule="auto"/>
        <w:jc w:val="both"/>
      </w:pPr>
    </w:p>
    <w:p w:rsidR="0042268C" w:rsidRPr="00F871F1" w:rsidRDefault="0042268C" w:rsidP="00375129">
      <w:pPr>
        <w:spacing w:line="360" w:lineRule="auto"/>
        <w:jc w:val="both"/>
      </w:pPr>
      <w:r w:rsidRPr="00F871F1">
        <w:t>Jediná látka, u které byly sorpční schopnosti podobné před i po oxidaci</w:t>
      </w:r>
      <w:r w:rsidR="002C3D59" w:rsidRPr="00F871F1">
        <w:t>,</w:t>
      </w:r>
      <w:r w:rsidRPr="00F871F1">
        <w:t xml:space="preserve"> byl RFA X aerogel. Zřejmě u něj během oxidace nedocházelo ke strukturním změnám míst, kde se </w:t>
      </w:r>
      <w:r w:rsidR="002C3D59" w:rsidRPr="00F871F1">
        <w:t xml:space="preserve">sorbovaly stříbrné nanočástice. Pro CXV a MWCNT ovšem měla oxidace poněkud devastující účinky. </w:t>
      </w:r>
      <w:r w:rsidR="00F16249" w:rsidRPr="00F871F1">
        <w:t>S největší pravděpodobností došlo oxidací k narušení aktivních míst, kde byly sorbovány nanočástice stříbra, a tím i k celkovému zhoršení sorpčních schopností.</w:t>
      </w:r>
      <w:r w:rsidR="002A65CA" w:rsidRPr="00F871F1">
        <w:t xml:space="preserve"> U MWCNT mohlo během oxidace dojít ke zborcení trubičkovité struktury, což by vysvětlovalo náhlý pokles adsorbovaných nanočástic stříbra. Nicméně tato </w:t>
      </w:r>
      <w:r w:rsidR="00597893" w:rsidRPr="00F871F1">
        <w:t xml:space="preserve">hypotéza </w:t>
      </w:r>
      <w:r w:rsidR="0009539E" w:rsidRPr="00F871F1">
        <w:t>byla vyvrácena snímky ze SEMu</w:t>
      </w:r>
      <w:r w:rsidR="00EB1DEB" w:rsidRPr="00F871F1">
        <w:t>,</w:t>
      </w:r>
      <w:r w:rsidR="002A65CA" w:rsidRPr="00F871F1">
        <w:t xml:space="preserve"> na kterých je vidět trubičkovitá struktura i po oxidaci, jak ukazuje následující </w:t>
      </w:r>
      <w:r w:rsidR="00597893" w:rsidRPr="00F871F1">
        <w:t xml:space="preserve">obrázek </w:t>
      </w:r>
      <w:r w:rsidR="00440B60" w:rsidRPr="00F871F1">
        <w:t>5.5</w:t>
      </w:r>
      <w:r w:rsidR="002A65CA" w:rsidRPr="00F871F1">
        <w:t>.</w:t>
      </w:r>
    </w:p>
    <w:p w:rsidR="0009539E" w:rsidRPr="00F871F1" w:rsidRDefault="0009539E" w:rsidP="00375129">
      <w:pPr>
        <w:spacing w:line="360" w:lineRule="auto"/>
        <w:jc w:val="both"/>
      </w:pPr>
    </w:p>
    <w:p w:rsidR="00AB5024" w:rsidRPr="00F871F1" w:rsidRDefault="00AB5024">
      <w:pPr>
        <w:spacing w:after="200" w:line="276" w:lineRule="auto"/>
      </w:pPr>
      <w:r w:rsidRPr="00F871F1">
        <w:br w:type="page"/>
      </w:r>
    </w:p>
    <w:p w:rsidR="002A65CA" w:rsidRPr="00F871F1" w:rsidRDefault="00597893" w:rsidP="00375129">
      <w:pPr>
        <w:spacing w:line="360" w:lineRule="auto"/>
        <w:jc w:val="both"/>
      </w:pPr>
      <w:r w:rsidRPr="00F871F1">
        <w:lastRenderedPageBreak/>
        <w:t xml:space="preserve">Obrázek </w:t>
      </w:r>
      <w:r w:rsidR="00440B60" w:rsidRPr="00F871F1">
        <w:t>5.5</w:t>
      </w:r>
      <w:r w:rsidR="002A65CA" w:rsidRPr="00F871F1">
        <w:t>: Snímky MWCNT před i po oxidaci ze skenovacího elektronového mikroskopu</w:t>
      </w:r>
    </w:p>
    <w:tbl>
      <w:tblPr>
        <w:tblStyle w:val="Mkatabulky"/>
        <w:tblW w:w="0" w:type="auto"/>
        <w:tblLook w:val="04A0"/>
      </w:tblPr>
      <w:tblGrid>
        <w:gridCol w:w="4605"/>
        <w:gridCol w:w="4606"/>
      </w:tblGrid>
      <w:tr w:rsidR="002A65CA" w:rsidRPr="00F871F1" w:rsidTr="0009539E">
        <w:tc>
          <w:tcPr>
            <w:tcW w:w="4605" w:type="dxa"/>
            <w:vAlign w:val="center"/>
          </w:tcPr>
          <w:p w:rsidR="002A65CA" w:rsidRPr="00F871F1" w:rsidRDefault="0009539E" w:rsidP="0009539E">
            <w:pPr>
              <w:spacing w:line="360" w:lineRule="auto"/>
              <w:jc w:val="center"/>
            </w:pPr>
            <w:r w:rsidRPr="00F871F1">
              <w:t>MWCNT před oxidací</w:t>
            </w:r>
          </w:p>
        </w:tc>
        <w:tc>
          <w:tcPr>
            <w:tcW w:w="4606" w:type="dxa"/>
            <w:vAlign w:val="center"/>
          </w:tcPr>
          <w:p w:rsidR="002A65CA" w:rsidRPr="00F871F1" w:rsidRDefault="0009539E" w:rsidP="0009539E">
            <w:pPr>
              <w:spacing w:line="360" w:lineRule="auto"/>
              <w:jc w:val="center"/>
            </w:pPr>
            <w:r w:rsidRPr="00F871F1">
              <w:t>MWCNT po oxidaci</w:t>
            </w:r>
          </w:p>
        </w:tc>
      </w:tr>
      <w:tr w:rsidR="002A65CA" w:rsidRPr="00F871F1" w:rsidTr="0009539E">
        <w:tc>
          <w:tcPr>
            <w:tcW w:w="4605" w:type="dxa"/>
            <w:vAlign w:val="center"/>
          </w:tcPr>
          <w:p w:rsidR="002A65CA" w:rsidRPr="00F871F1" w:rsidRDefault="0009539E" w:rsidP="0009539E">
            <w:pPr>
              <w:spacing w:line="360" w:lineRule="auto"/>
              <w:jc w:val="center"/>
            </w:pPr>
            <w:r w:rsidRPr="00F871F1">
              <w:rPr>
                <w:noProof/>
              </w:rPr>
              <w:drawing>
                <wp:inline distT="0" distB="0" distL="0" distR="0">
                  <wp:extent cx="2730600" cy="2047875"/>
                  <wp:effectExtent l="19050" t="0" r="0" b="0"/>
                  <wp:docPr id="13" name="Obrázek 12" descr="2_MWCNT_ex_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WCNT_ex_m03.jpg"/>
                          <pic:cNvPicPr/>
                        </pic:nvPicPr>
                        <pic:blipFill>
                          <a:blip r:embed="rId63" cstate="print"/>
                          <a:stretch>
                            <a:fillRect/>
                          </a:stretch>
                        </pic:blipFill>
                        <pic:spPr>
                          <a:xfrm>
                            <a:off x="0" y="0"/>
                            <a:ext cx="2729396" cy="2046972"/>
                          </a:xfrm>
                          <a:prstGeom prst="rect">
                            <a:avLst/>
                          </a:prstGeom>
                        </pic:spPr>
                      </pic:pic>
                    </a:graphicData>
                  </a:graphic>
                </wp:inline>
              </w:drawing>
            </w:r>
          </w:p>
        </w:tc>
        <w:tc>
          <w:tcPr>
            <w:tcW w:w="4606" w:type="dxa"/>
            <w:vAlign w:val="center"/>
          </w:tcPr>
          <w:p w:rsidR="002A65CA" w:rsidRPr="00F871F1" w:rsidRDefault="0009539E" w:rsidP="0009539E">
            <w:pPr>
              <w:spacing w:line="360" w:lineRule="auto"/>
              <w:jc w:val="center"/>
            </w:pPr>
            <w:r w:rsidRPr="00F871F1">
              <w:rPr>
                <w:noProof/>
              </w:rPr>
              <w:drawing>
                <wp:inline distT="0" distB="0" distL="0" distR="0">
                  <wp:extent cx="2743200" cy="2057324"/>
                  <wp:effectExtent l="19050" t="0" r="0" b="0"/>
                  <wp:docPr id="38" name="Obrázek 37" descr="3_MWCNT_ox_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MWCNT_ox_m09.jpg"/>
                          <pic:cNvPicPr/>
                        </pic:nvPicPr>
                        <pic:blipFill>
                          <a:blip r:embed="rId72" cstate="print"/>
                          <a:stretch>
                            <a:fillRect/>
                          </a:stretch>
                        </pic:blipFill>
                        <pic:spPr>
                          <a:xfrm>
                            <a:off x="0" y="0"/>
                            <a:ext cx="2747799" cy="2060773"/>
                          </a:xfrm>
                          <a:prstGeom prst="rect">
                            <a:avLst/>
                          </a:prstGeom>
                        </pic:spPr>
                      </pic:pic>
                    </a:graphicData>
                  </a:graphic>
                </wp:inline>
              </w:drawing>
            </w:r>
          </w:p>
        </w:tc>
      </w:tr>
      <w:tr w:rsidR="002A65CA" w:rsidRPr="00F871F1" w:rsidTr="0009539E">
        <w:tc>
          <w:tcPr>
            <w:tcW w:w="4605" w:type="dxa"/>
            <w:vAlign w:val="center"/>
          </w:tcPr>
          <w:p w:rsidR="002A65CA" w:rsidRPr="00F871F1" w:rsidRDefault="0009539E" w:rsidP="0009539E">
            <w:pPr>
              <w:spacing w:line="360" w:lineRule="auto"/>
              <w:jc w:val="center"/>
            </w:pPr>
            <w:r w:rsidRPr="00F871F1">
              <w:rPr>
                <w:noProof/>
              </w:rPr>
              <w:drawing>
                <wp:inline distT="0" distB="0" distL="0" distR="0">
                  <wp:extent cx="2714625" cy="2035894"/>
                  <wp:effectExtent l="19050" t="0" r="0" b="0"/>
                  <wp:docPr id="24" name="Obrázek 23" descr="2_MWCNT_ex_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WCNT_ex_m09.jpg"/>
                          <pic:cNvPicPr/>
                        </pic:nvPicPr>
                        <pic:blipFill>
                          <a:blip r:embed="rId64" cstate="print"/>
                          <a:stretch>
                            <a:fillRect/>
                          </a:stretch>
                        </pic:blipFill>
                        <pic:spPr>
                          <a:xfrm>
                            <a:off x="0" y="0"/>
                            <a:ext cx="2713428" cy="2034997"/>
                          </a:xfrm>
                          <a:prstGeom prst="rect">
                            <a:avLst/>
                          </a:prstGeom>
                        </pic:spPr>
                      </pic:pic>
                    </a:graphicData>
                  </a:graphic>
                </wp:inline>
              </w:drawing>
            </w:r>
          </w:p>
        </w:tc>
        <w:tc>
          <w:tcPr>
            <w:tcW w:w="4606" w:type="dxa"/>
            <w:vAlign w:val="center"/>
          </w:tcPr>
          <w:p w:rsidR="002A65CA" w:rsidRPr="00F871F1" w:rsidRDefault="0009539E" w:rsidP="0009539E">
            <w:pPr>
              <w:spacing w:line="360" w:lineRule="auto"/>
              <w:jc w:val="center"/>
            </w:pPr>
            <w:r w:rsidRPr="00F871F1">
              <w:rPr>
                <w:noProof/>
              </w:rPr>
              <w:drawing>
                <wp:inline distT="0" distB="0" distL="0" distR="0">
                  <wp:extent cx="2724150" cy="2043037"/>
                  <wp:effectExtent l="19050" t="0" r="0" b="0"/>
                  <wp:docPr id="39" name="Obrázek 38" descr="3_MWCNT_ox_m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MWCNT_ox_m07.jpg"/>
                          <pic:cNvPicPr/>
                        </pic:nvPicPr>
                        <pic:blipFill>
                          <a:blip r:embed="rId73" cstate="print"/>
                          <a:stretch>
                            <a:fillRect/>
                          </a:stretch>
                        </pic:blipFill>
                        <pic:spPr>
                          <a:xfrm>
                            <a:off x="0" y="0"/>
                            <a:ext cx="2722949" cy="2042137"/>
                          </a:xfrm>
                          <a:prstGeom prst="rect">
                            <a:avLst/>
                          </a:prstGeom>
                        </pic:spPr>
                      </pic:pic>
                    </a:graphicData>
                  </a:graphic>
                </wp:inline>
              </w:drawing>
            </w:r>
          </w:p>
        </w:tc>
      </w:tr>
    </w:tbl>
    <w:p w:rsidR="002A65CA" w:rsidRPr="00F871F1" w:rsidRDefault="002A65CA" w:rsidP="00375129">
      <w:pPr>
        <w:spacing w:line="360" w:lineRule="auto"/>
        <w:jc w:val="both"/>
      </w:pPr>
    </w:p>
    <w:p w:rsidR="00C744C4" w:rsidRPr="00F871F1" w:rsidRDefault="00C744C4" w:rsidP="00375129">
      <w:pPr>
        <w:spacing w:line="360" w:lineRule="auto"/>
        <w:jc w:val="both"/>
      </w:pPr>
      <w:r w:rsidRPr="00F871F1">
        <w:t>Primární struktura MWCNT tedy zůstala zachována, ale pravděpodobně došlo k poslepování trubiček do objemnějších út</w:t>
      </w:r>
      <w:r w:rsidR="00B02508" w:rsidRPr="00F871F1">
        <w:t>varů. Možná také došlo ke zhroucení konců trubiček a jejich ucpání, to bohužel z rozlišení, které je schopen poskytnout SEM, nebylo možné poznat.</w:t>
      </w:r>
    </w:p>
    <w:p w:rsidR="00597893" w:rsidRPr="00F871F1" w:rsidRDefault="006B37D3" w:rsidP="006B37D3">
      <w:pPr>
        <w:spacing w:line="360" w:lineRule="auto"/>
        <w:ind w:firstLine="708"/>
        <w:jc w:val="both"/>
      </w:pPr>
      <w:r w:rsidRPr="00F871F1">
        <w:t>Proto lze</w:t>
      </w:r>
      <w:r w:rsidR="00597893" w:rsidRPr="00F871F1">
        <w:t xml:space="preserve"> uvažovat o tom, že negativní vliv oxidace povrchu uhlíkatých materiálů na adsorpci nanočástic stříbra je spojen s elektrostatickými odpudivými silami polárních kyslíkatých skupin vzniklých na povrchu uhlíkatých materiálů při oxidaci</w:t>
      </w:r>
      <w:r w:rsidR="009C6306" w:rsidRPr="00F871F1">
        <w:rPr>
          <w:vertAlign w:val="superscript"/>
        </w:rPr>
        <w:t>55</w:t>
      </w:r>
      <w:r w:rsidR="00597893" w:rsidRPr="00F871F1">
        <w:t xml:space="preserve"> a záporného náboje povrchu nanočástic, který je vyjádřen hodnotami zeta potenciálu okolo -</w:t>
      </w:r>
      <w:r w:rsidRPr="00F871F1">
        <w:t>25 mV</w:t>
      </w:r>
      <w:r w:rsidR="009C6306" w:rsidRPr="00F871F1">
        <w:rPr>
          <w:vertAlign w:val="superscript"/>
        </w:rPr>
        <w:t>56</w:t>
      </w:r>
      <w:r w:rsidRPr="00F871F1">
        <w:t>.</w:t>
      </w:r>
    </w:p>
    <w:p w:rsidR="00AA2683" w:rsidRPr="00F871F1" w:rsidRDefault="00AA2683" w:rsidP="001249AD">
      <w:pPr>
        <w:spacing w:line="360" w:lineRule="auto"/>
        <w:jc w:val="center"/>
      </w:pPr>
    </w:p>
    <w:p w:rsidR="001249AD" w:rsidRPr="00F871F1" w:rsidRDefault="001249AD" w:rsidP="001249AD">
      <w:pPr>
        <w:pStyle w:val="Nadpis2"/>
        <w:spacing w:line="360" w:lineRule="auto"/>
        <w:rPr>
          <w:color w:val="auto"/>
        </w:rPr>
      </w:pPr>
      <w:bookmarkStart w:id="40" w:name="_Toc324954182"/>
      <w:r w:rsidRPr="00F871F1">
        <w:rPr>
          <w:color w:val="auto"/>
        </w:rPr>
        <w:t>5.3 Oxidované materiály modifikov</w:t>
      </w:r>
      <w:r w:rsidR="00597893" w:rsidRPr="00F871F1">
        <w:rPr>
          <w:color w:val="auto"/>
        </w:rPr>
        <w:t>a</w:t>
      </w:r>
      <w:r w:rsidRPr="00F871F1">
        <w:rPr>
          <w:color w:val="auto"/>
        </w:rPr>
        <w:t>n</w:t>
      </w:r>
      <w:r w:rsidR="00597893" w:rsidRPr="00F871F1">
        <w:rPr>
          <w:color w:val="auto"/>
        </w:rPr>
        <w:t>é</w:t>
      </w:r>
      <w:r w:rsidRPr="00F871F1">
        <w:rPr>
          <w:color w:val="auto"/>
        </w:rPr>
        <w:t xml:space="preserve"> polyethyleniminem</w:t>
      </w:r>
      <w:bookmarkEnd w:id="40"/>
    </w:p>
    <w:p w:rsidR="001249AD" w:rsidRPr="00F871F1" w:rsidRDefault="00324591" w:rsidP="0074704D">
      <w:pPr>
        <w:spacing w:line="360" w:lineRule="auto"/>
        <w:jc w:val="both"/>
      </w:pPr>
      <w:r w:rsidRPr="00F871F1">
        <w:t xml:space="preserve">Všechny materiály až na MWCNT byly modifikovány PEI až po jejich předchozí oxidaci. U </w:t>
      </w:r>
      <w:r w:rsidR="00DE5EB5" w:rsidRPr="00F871F1">
        <w:t xml:space="preserve">MWCNT byl PEI aplikován přímo na čistý materiál, a to z důvodu, že oxidace pravděpodobně narušila původní strukturu tohoto materiálu, která vykazovala vynikající </w:t>
      </w:r>
      <w:r w:rsidR="00DE5EB5" w:rsidRPr="00F871F1">
        <w:lastRenderedPageBreak/>
        <w:t>sorpční schopnosti.</w:t>
      </w:r>
      <w:r w:rsidR="00537A88" w:rsidRPr="00F871F1">
        <w:t xml:space="preserve"> Reprodukovatelné výsledky nebyly dosaženy jedině u aerogelu RFB, u všech ostatních byly naměřeny hodnoty</w:t>
      </w:r>
      <w:r w:rsidR="003F6F9F" w:rsidRPr="00F871F1">
        <w:t xml:space="preserve"> adsorpce</w:t>
      </w:r>
      <w:r w:rsidR="00537A88" w:rsidRPr="00F871F1">
        <w:t xml:space="preserve">, které byly oproti oxidovanému stavu o něco lepší. </w:t>
      </w:r>
      <w:r w:rsidR="0074704D" w:rsidRPr="00F871F1">
        <w:t xml:space="preserve">Nutno ovšem podotknout, že tyto výsledky nemohou být </w:t>
      </w:r>
      <w:r w:rsidR="003F6F9F" w:rsidRPr="00F871F1">
        <w:t xml:space="preserve">přímo </w:t>
      </w:r>
      <w:r w:rsidR="0074704D" w:rsidRPr="00F871F1">
        <w:t xml:space="preserve">srovnávány s výsledky </w:t>
      </w:r>
      <w:r w:rsidR="003F6F9F" w:rsidRPr="00F871F1">
        <w:t>získanými na čistých či oxidovaných substrátech</w:t>
      </w:r>
      <w:r w:rsidR="0074704D" w:rsidRPr="00F871F1">
        <w:t xml:space="preserve">. PEI, který byl na vzorky nanášen adsorpcí roztoku, se totiž i navzdory promývání </w:t>
      </w:r>
      <w:r w:rsidR="003F6F9F" w:rsidRPr="00F871F1">
        <w:t xml:space="preserve">při přípravě </w:t>
      </w:r>
      <w:r w:rsidR="0074704D" w:rsidRPr="00F871F1">
        <w:t>uvolňoval i do testovaných roztoků. To mělo za následek pokrytí Erlenmayerových baněk, ve kterých probíhalo třepání, kompaktní vrstvou stříbrných nanočástic v místech, kde bylo sklo ve styku s </w:t>
      </w:r>
      <w:r w:rsidR="003F6F9F" w:rsidRPr="00F871F1">
        <w:t>disperzí</w:t>
      </w:r>
      <w:r w:rsidR="0074704D" w:rsidRPr="00F871F1">
        <w:t xml:space="preserve">. Proto v tomto případě </w:t>
      </w:r>
      <w:r w:rsidR="003F6F9F" w:rsidRPr="00F871F1">
        <w:t xml:space="preserve">jsou </w:t>
      </w:r>
      <w:r w:rsidR="0074704D" w:rsidRPr="00F871F1">
        <w:t>naměřené hodnoty množství naadsorbovaných stříbrných nanočástic na použitém sorbentu</w:t>
      </w:r>
      <w:r w:rsidR="003F6F9F" w:rsidRPr="00F871F1">
        <w:t xml:space="preserve"> z UV/VIS spekter filtrátu zkresleny tímto úbytkem</w:t>
      </w:r>
      <w:r w:rsidR="0074704D" w:rsidRPr="00F871F1">
        <w:t>.</w:t>
      </w:r>
      <w:r w:rsidR="009E71AA" w:rsidRPr="00F871F1">
        <w:t xml:space="preserve"> </w:t>
      </w:r>
      <w:r w:rsidR="003F6F9F" w:rsidRPr="00F871F1">
        <w:t xml:space="preserve"> Vlastní analýza obsahu Ag v kompozitech je obtížná, protože uhlíkaté materiály jsou velmi těžce mineralizovatelné a proto nepoužitelné pro analýzu pomocí AAS. </w:t>
      </w:r>
      <w:r w:rsidR="00B92470" w:rsidRPr="00F871F1">
        <w:t>Následující grafy nabízí porovnání čistých materiálů s materiály oxidovanými modifikovanými s PEI.</w:t>
      </w:r>
    </w:p>
    <w:p w:rsidR="00B92470" w:rsidRPr="00F871F1" w:rsidRDefault="00B92470" w:rsidP="00B92470">
      <w:pPr>
        <w:spacing w:line="360" w:lineRule="auto"/>
        <w:jc w:val="both"/>
      </w:pPr>
    </w:p>
    <w:p w:rsidR="00B92470" w:rsidRPr="00F871F1" w:rsidRDefault="00B92470" w:rsidP="00B92470">
      <w:pPr>
        <w:spacing w:line="360" w:lineRule="auto"/>
        <w:jc w:val="both"/>
      </w:pPr>
      <w:r w:rsidRPr="00F871F1">
        <w:t xml:space="preserve">Obrázek </w:t>
      </w:r>
      <w:r w:rsidR="00440B60" w:rsidRPr="00F871F1">
        <w:t>5.6</w:t>
      </w:r>
      <w:r w:rsidRPr="00F871F1">
        <w:t>: Adsorpční izotermy RFA aerogelu</w:t>
      </w:r>
    </w:p>
    <w:p w:rsidR="00B92470" w:rsidRPr="00F871F1" w:rsidRDefault="00B92470" w:rsidP="00B92470">
      <w:pPr>
        <w:spacing w:line="360" w:lineRule="auto"/>
        <w:jc w:val="center"/>
      </w:pPr>
      <w:r w:rsidRPr="00F871F1">
        <w:rPr>
          <w:noProof/>
        </w:rPr>
        <w:drawing>
          <wp:inline distT="0" distB="0" distL="0" distR="0">
            <wp:extent cx="4572000" cy="2743200"/>
            <wp:effectExtent l="19050" t="0" r="19050" b="0"/>
            <wp:docPr id="4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249AD" w:rsidRPr="00F871F1" w:rsidRDefault="001249AD" w:rsidP="001249AD">
      <w:pPr>
        <w:spacing w:line="360" w:lineRule="auto"/>
      </w:pPr>
    </w:p>
    <w:p w:rsidR="00AB5024" w:rsidRPr="00F871F1" w:rsidRDefault="00AB5024">
      <w:pPr>
        <w:spacing w:after="200" w:line="276" w:lineRule="auto"/>
      </w:pPr>
      <w:r w:rsidRPr="00F871F1">
        <w:br w:type="page"/>
      </w:r>
    </w:p>
    <w:p w:rsidR="00B92470" w:rsidRPr="00F871F1" w:rsidRDefault="00B92470" w:rsidP="00B92470">
      <w:pPr>
        <w:spacing w:line="360" w:lineRule="auto"/>
        <w:jc w:val="both"/>
      </w:pPr>
      <w:r w:rsidRPr="00F871F1">
        <w:lastRenderedPageBreak/>
        <w:t xml:space="preserve">Obrázek </w:t>
      </w:r>
      <w:r w:rsidR="00440B60" w:rsidRPr="00F871F1">
        <w:t>5.7</w:t>
      </w:r>
      <w:r w:rsidRPr="00F871F1">
        <w:t>: Adsorpční izotermy RFA X aerogelu</w:t>
      </w:r>
    </w:p>
    <w:p w:rsidR="00B92470" w:rsidRPr="00F871F1" w:rsidRDefault="00B92470" w:rsidP="00B92470">
      <w:pPr>
        <w:spacing w:line="360" w:lineRule="auto"/>
        <w:jc w:val="center"/>
      </w:pPr>
      <w:r w:rsidRPr="00F871F1">
        <w:rPr>
          <w:noProof/>
        </w:rPr>
        <w:drawing>
          <wp:inline distT="0" distB="0" distL="0" distR="0">
            <wp:extent cx="4572000" cy="2743200"/>
            <wp:effectExtent l="19050" t="0" r="19050" b="0"/>
            <wp:docPr id="4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F033E" w:rsidRPr="00F871F1" w:rsidRDefault="004F033E" w:rsidP="004F033E">
      <w:pPr>
        <w:spacing w:line="360" w:lineRule="auto"/>
        <w:jc w:val="both"/>
      </w:pPr>
    </w:p>
    <w:p w:rsidR="004F033E" w:rsidRPr="00F871F1" w:rsidRDefault="004F033E" w:rsidP="004F033E">
      <w:pPr>
        <w:spacing w:line="360" w:lineRule="auto"/>
        <w:jc w:val="both"/>
      </w:pPr>
      <w:r w:rsidRPr="00F871F1">
        <w:t xml:space="preserve">Obrázek </w:t>
      </w:r>
      <w:r w:rsidR="00440B60" w:rsidRPr="00F871F1">
        <w:t>5.8</w:t>
      </w:r>
      <w:r w:rsidRPr="00F871F1">
        <w:t>: Adsorpční izotermy CXV</w:t>
      </w:r>
    </w:p>
    <w:p w:rsidR="004F033E" w:rsidRPr="00F871F1" w:rsidRDefault="004F033E" w:rsidP="00B92470">
      <w:pPr>
        <w:spacing w:line="360" w:lineRule="auto"/>
        <w:jc w:val="center"/>
      </w:pPr>
    </w:p>
    <w:p w:rsidR="004F033E" w:rsidRPr="00F871F1" w:rsidRDefault="004F033E" w:rsidP="00B92470">
      <w:pPr>
        <w:spacing w:line="360" w:lineRule="auto"/>
        <w:jc w:val="center"/>
      </w:pPr>
      <w:r w:rsidRPr="00F871F1">
        <w:rPr>
          <w:noProof/>
        </w:rPr>
        <w:drawing>
          <wp:inline distT="0" distB="0" distL="0" distR="0">
            <wp:extent cx="4572000" cy="2743200"/>
            <wp:effectExtent l="19050" t="0" r="19050" b="0"/>
            <wp:docPr id="42"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F033E" w:rsidRPr="00F871F1" w:rsidRDefault="004F033E" w:rsidP="00B92470">
      <w:pPr>
        <w:spacing w:line="360" w:lineRule="auto"/>
        <w:jc w:val="center"/>
      </w:pPr>
    </w:p>
    <w:p w:rsidR="00AB5024" w:rsidRPr="00F871F1" w:rsidRDefault="00AB5024">
      <w:pPr>
        <w:spacing w:after="200" w:line="276" w:lineRule="auto"/>
      </w:pPr>
      <w:r w:rsidRPr="00F871F1">
        <w:br w:type="page"/>
      </w:r>
    </w:p>
    <w:p w:rsidR="004F033E" w:rsidRPr="00F871F1" w:rsidRDefault="004F033E" w:rsidP="004F033E">
      <w:pPr>
        <w:spacing w:line="360" w:lineRule="auto"/>
        <w:jc w:val="both"/>
      </w:pPr>
      <w:r w:rsidRPr="00F871F1">
        <w:lastRenderedPageBreak/>
        <w:t xml:space="preserve">Obrázek </w:t>
      </w:r>
      <w:r w:rsidR="00440B60" w:rsidRPr="00F871F1">
        <w:t>5.9</w:t>
      </w:r>
      <w:r w:rsidRPr="00F871F1">
        <w:t>: Adsorpční izotermy MWCNT</w:t>
      </w:r>
    </w:p>
    <w:p w:rsidR="004F033E" w:rsidRPr="00F871F1" w:rsidRDefault="004F033E" w:rsidP="004F033E">
      <w:pPr>
        <w:spacing w:line="360" w:lineRule="auto"/>
        <w:jc w:val="center"/>
      </w:pPr>
      <w:r w:rsidRPr="00F871F1">
        <w:rPr>
          <w:noProof/>
        </w:rPr>
        <w:drawing>
          <wp:inline distT="0" distB="0" distL="0" distR="0">
            <wp:extent cx="4572000" cy="2743200"/>
            <wp:effectExtent l="19050" t="0" r="19050" b="0"/>
            <wp:docPr id="4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F033E" w:rsidRPr="00F871F1" w:rsidRDefault="004F033E" w:rsidP="00EF28DA">
      <w:pPr>
        <w:spacing w:line="360" w:lineRule="auto"/>
        <w:jc w:val="both"/>
      </w:pPr>
    </w:p>
    <w:p w:rsidR="00FA0AA1" w:rsidRPr="00F871F1" w:rsidRDefault="00EF28DA" w:rsidP="00EF28DA">
      <w:pPr>
        <w:spacing w:line="360" w:lineRule="auto"/>
        <w:jc w:val="both"/>
      </w:pPr>
      <w:r w:rsidRPr="00F871F1">
        <w:t xml:space="preserve">Je vidět, že u všech materiálů byl úbytek nanočástic stříbra z roztoku po modifikaci s PEI větší, než u čistých materiálů. Díky tvorbě </w:t>
      </w:r>
      <w:r w:rsidR="006B37D3" w:rsidRPr="00F871F1">
        <w:t xml:space="preserve">Ag </w:t>
      </w:r>
      <w:r w:rsidRPr="00F871F1">
        <w:t xml:space="preserve">filmů na </w:t>
      </w:r>
      <w:r w:rsidR="001E722B" w:rsidRPr="00F871F1">
        <w:t xml:space="preserve">stěnách baněk </w:t>
      </w:r>
      <w:r w:rsidRPr="00F871F1">
        <w:t xml:space="preserve">ovšem nebylo možné určit, kolik </w:t>
      </w:r>
      <w:r w:rsidR="001E722B" w:rsidRPr="00F871F1">
        <w:t xml:space="preserve">stříbra se </w:t>
      </w:r>
      <w:r w:rsidRPr="00F871F1">
        <w:t xml:space="preserve">přesně naadsorbovalo na použité sorbenty. Nicméně podle nárůstu adsorpčních izoterem, který nebyl </w:t>
      </w:r>
      <w:r w:rsidR="001E722B" w:rsidRPr="00F871F1">
        <w:t xml:space="preserve">v některých případech </w:t>
      </w:r>
      <w:r w:rsidRPr="00F871F1">
        <w:t>až tak významný, bychom mohli usuzovat, že obsah nanočástic, které se adsorbovaly na tyto upravené materiály, nebyl větší než u experimentů s čistými materiály.</w:t>
      </w:r>
      <w:r w:rsidR="001E722B" w:rsidRPr="00F871F1">
        <w:t xml:space="preserve"> Výjimku zde ovšem tvoří uhlíkaté aerogely, u kterých lze předpokládat, že tento typ úpravy zlepšuje adsorpci nanočástic stříbra a tudíž umožňuje přípravu kompozitů s vyšším obsahem Ag.</w:t>
      </w:r>
    </w:p>
    <w:p w:rsidR="00AB5024" w:rsidRPr="00F871F1" w:rsidRDefault="00AB5024">
      <w:pPr>
        <w:spacing w:after="200" w:line="276" w:lineRule="auto"/>
        <w:rPr>
          <w:rFonts w:asciiTheme="majorHAnsi" w:eastAsiaTheme="majorEastAsia" w:hAnsiTheme="majorHAnsi" w:cstheme="majorBidi"/>
          <w:b/>
          <w:bCs/>
          <w:sz w:val="28"/>
          <w:szCs w:val="28"/>
        </w:rPr>
      </w:pPr>
      <w:bookmarkStart w:id="41" w:name="_Toc324954183"/>
      <w:r w:rsidRPr="00F871F1">
        <w:br w:type="page"/>
      </w:r>
    </w:p>
    <w:p w:rsidR="00EF28DA" w:rsidRPr="00F871F1" w:rsidRDefault="00EF28DA" w:rsidP="00EF28DA">
      <w:pPr>
        <w:pStyle w:val="Nadpis1"/>
        <w:spacing w:line="360" w:lineRule="auto"/>
        <w:rPr>
          <w:color w:val="auto"/>
        </w:rPr>
      </w:pPr>
      <w:r w:rsidRPr="00F871F1">
        <w:rPr>
          <w:color w:val="auto"/>
        </w:rPr>
        <w:lastRenderedPageBreak/>
        <w:t>6. Závěr</w:t>
      </w:r>
      <w:bookmarkEnd w:id="41"/>
    </w:p>
    <w:p w:rsidR="001E722B" w:rsidRPr="00F871F1" w:rsidRDefault="001E722B" w:rsidP="00A51921">
      <w:pPr>
        <w:spacing w:line="360" w:lineRule="auto"/>
        <w:jc w:val="both"/>
      </w:pPr>
      <w:r w:rsidRPr="00F871F1">
        <w:t>Cílem této práce bylo porovnat použitelnost různých typů uhlíkatých materiálů jako substrátů pro přípravu nanokompozitů typu Ag@C. Jako uhlíkaté substráty byly testovány tři druhy uhlíkatých aerogelů, lišících se metodou přípravy a tedy i svými povrchovými vlastnostmi. Dále bylo použito aktivní uhlí CXV, používané v průmyslu jako efektivní sorbent a nakonec i uhlíkové nanotrubičky</w:t>
      </w:r>
      <w:r w:rsidR="001718F8" w:rsidRPr="00F871F1">
        <w:t xml:space="preserve"> MWCNT</w:t>
      </w:r>
      <w:r w:rsidRPr="00F871F1">
        <w:t xml:space="preserve">. Vlastní tvorba nanokompozitu probíhala adsorpcí nanočástic stříbra z vodné disperze na čisté uhlíkaté materiály, respektive materiály </w:t>
      </w:r>
      <w:r w:rsidR="001718F8" w:rsidRPr="00F871F1">
        <w:t xml:space="preserve">povrchově </w:t>
      </w:r>
      <w:r w:rsidRPr="00F871F1">
        <w:t xml:space="preserve">modifikované </w:t>
      </w:r>
      <w:r w:rsidR="001718F8" w:rsidRPr="00F871F1">
        <w:t>oxidací varem v kyselině dusičné, resp. následnou adsorpcí polymerního modifikátoru polyethyleniminu.</w:t>
      </w:r>
    </w:p>
    <w:p w:rsidR="00A51921" w:rsidRPr="00F871F1" w:rsidRDefault="00A51921" w:rsidP="00A51921">
      <w:pPr>
        <w:spacing w:line="360" w:lineRule="auto"/>
        <w:jc w:val="both"/>
      </w:pPr>
      <w:r w:rsidRPr="00F871F1">
        <w:t>J</w:t>
      </w:r>
      <w:r w:rsidR="001718F8" w:rsidRPr="00F871F1">
        <w:t>ako j</w:t>
      </w:r>
      <w:r w:rsidRPr="00F871F1">
        <w:t xml:space="preserve">ednoznačně nejlepší sorbentem </w:t>
      </w:r>
      <w:r w:rsidR="001718F8" w:rsidRPr="00F871F1">
        <w:t xml:space="preserve">pro nanočástice stříbra se ukázaly </w:t>
      </w:r>
      <w:r w:rsidRPr="00F871F1">
        <w:t>čisté MWCNT, které byly schopny vytvořit nanokompozit Ag@MWCNT</w:t>
      </w:r>
      <w:r w:rsidR="001718F8" w:rsidRPr="00F871F1">
        <w:t xml:space="preserve"> s obsahem stříbra až 30 mg Ag/g</w:t>
      </w:r>
      <w:r w:rsidRPr="00F871F1">
        <w:t xml:space="preserve">, který nepodléhal desorpci, s dokonce lepšími antibakteriálními účinky, než měly samostatné nanočástice stříbra. </w:t>
      </w:r>
      <w:r w:rsidR="001718F8" w:rsidRPr="00F871F1">
        <w:t xml:space="preserve">Adsorpce nanočástic stříbra na aktivní uhlí nebyla již tak silná, což se projevilo uvolňováním adsorbovaných nanočástic do vody při promývání připraveného </w:t>
      </w:r>
      <w:r w:rsidRPr="00F871F1">
        <w:t xml:space="preserve"> nanokompozit</w:t>
      </w:r>
      <w:r w:rsidR="001718F8" w:rsidRPr="00F871F1">
        <w:t>u typu</w:t>
      </w:r>
      <w:r w:rsidRPr="00F871F1">
        <w:t xml:space="preserve"> Ag@CXV</w:t>
      </w:r>
      <w:r w:rsidR="006B37D3" w:rsidRPr="00F871F1">
        <w:t>.</w:t>
      </w:r>
      <w:r w:rsidRPr="00F871F1">
        <w:t xml:space="preserve"> </w:t>
      </w:r>
      <w:r w:rsidR="001718F8" w:rsidRPr="00F871F1">
        <w:t xml:space="preserve">Přesto i tento kompozit </w:t>
      </w:r>
      <w:r w:rsidRPr="00F871F1">
        <w:t xml:space="preserve">vykazoval také poměrně </w:t>
      </w:r>
      <w:r w:rsidR="001718F8" w:rsidRPr="00F871F1">
        <w:t xml:space="preserve">vysokou </w:t>
      </w:r>
      <w:r w:rsidRPr="00F871F1">
        <w:t xml:space="preserve">antibakteriální aktivitu. </w:t>
      </w:r>
      <w:r w:rsidR="001718F8" w:rsidRPr="00F871F1">
        <w:t xml:space="preserve">U aerogelů, zejména těch připravených kyselou katalýzou byla adsorpce nanočástic stříbra velmi slabá, </w:t>
      </w:r>
      <w:r w:rsidR="00FF094C" w:rsidRPr="00F871F1">
        <w:t>aerogel připravený bazickou katalýzou i přes větší měrný povrch příliš lepší výsledky adsorpce nevykazoval.</w:t>
      </w:r>
      <w:r w:rsidRPr="00F871F1">
        <w:tab/>
        <w:t>I když se oxidace jevila jako vhodný kandidát ke zlepšení sorpčních schopností uhlíkatých materiálů</w:t>
      </w:r>
      <w:r w:rsidR="00FF094C" w:rsidRPr="00F871F1">
        <w:t xml:space="preserve"> vůči nanočásticím stříbra</w:t>
      </w:r>
      <w:r w:rsidRPr="00F871F1">
        <w:t xml:space="preserve">, opak byl pravdou. </w:t>
      </w:r>
      <w:r w:rsidR="00FF094C" w:rsidRPr="00F871F1">
        <w:t>Prakticky ve všech případech došlo k poklesu adsorpce, která se zlepšila na původní úroveň až následnou modifikací polyethyleniminem</w:t>
      </w:r>
      <w:r w:rsidR="006B37D3" w:rsidRPr="00F871F1">
        <w:t>.</w:t>
      </w:r>
    </w:p>
    <w:p w:rsidR="00A51921" w:rsidRPr="00F871F1" w:rsidRDefault="00A51921">
      <w:pPr>
        <w:spacing w:after="200" w:line="276" w:lineRule="auto"/>
      </w:pPr>
      <w:r w:rsidRPr="00F871F1">
        <w:br w:type="page"/>
      </w:r>
    </w:p>
    <w:p w:rsidR="00B65D77" w:rsidRPr="00F871F1" w:rsidRDefault="00B65D77" w:rsidP="00B65D77">
      <w:pPr>
        <w:pStyle w:val="Nadpis1"/>
        <w:spacing w:line="360" w:lineRule="auto"/>
        <w:rPr>
          <w:color w:val="auto"/>
        </w:rPr>
      </w:pPr>
      <w:bookmarkStart w:id="42" w:name="_Toc324954184"/>
      <w:r w:rsidRPr="00F871F1">
        <w:rPr>
          <w:color w:val="auto"/>
        </w:rPr>
        <w:lastRenderedPageBreak/>
        <w:t>7. Summary</w:t>
      </w:r>
      <w:bookmarkEnd w:id="42"/>
    </w:p>
    <w:p w:rsidR="00B65D77" w:rsidRPr="00F871F1" w:rsidRDefault="00B65D77" w:rsidP="00B65D77">
      <w:pPr>
        <w:spacing w:after="200" w:line="276" w:lineRule="auto"/>
        <w:jc w:val="both"/>
        <w:rPr>
          <w:lang w:val="en-US"/>
        </w:rPr>
      </w:pPr>
      <w:r w:rsidRPr="00F871F1">
        <w:rPr>
          <w:lang w:val="en-US"/>
        </w:rPr>
        <w:t>The aim of this diploma thesis was to compare several carbon materials as substrates for the preparation of nanocomposites with silver nanoparticles Ag@C. There were tested three types of carbon aerogels which differed by the conditions of their synthesis and also by their surface. Another adsorbent was active carbon CXV, commonly used in the industry as effective adsorbent and finally last adsorbent were multi-walled carbon nanotubes MWCNT. The nanocomposites were prepared by the adsorption of silver nanoparticles from the aqueous solution on the all types of carbon materials – pure, oxidized and modified by polyethylenimine.</w:t>
      </w:r>
    </w:p>
    <w:p w:rsidR="00B65D77" w:rsidRPr="00F871F1" w:rsidRDefault="00B65D77" w:rsidP="00B65D77">
      <w:pPr>
        <w:spacing w:after="200" w:line="276" w:lineRule="auto"/>
        <w:jc w:val="both"/>
        <w:rPr>
          <w:lang w:val="en-US"/>
        </w:rPr>
      </w:pPr>
      <w:r w:rsidRPr="00F871F1">
        <w:rPr>
          <w:lang w:val="en-US"/>
        </w:rPr>
        <w:tab/>
        <w:t>The best material for adsorption of silver nanoparticles was pure MWCNT which were able to create nanocomposite Ag@MWCNT. The Ag@MWCNT contained up to 30 mg Ag/g, did not exhibit any desorption of silver nanoparticles and had better antibacterial activity than aqueous dispersion of silver nanoparticles. The adsorption on the active carbon was also high but not as strong as on MWCNT because there were observed some desorption of silver nanoparticles. Despite that fact, Ag@CXV provided also very high antibacterial activity. Carbon aerogels, especially acid catalyzed, had very weak adsorption abilities. Even if base catalyzed aerogels had higher values of their surface, they were not much better than acid catalyzed ones. Although the oxidation was meant to enhance the adsorption of all materials, the reality was different. All oxidized materials had worse results than before oxidation. The improvement or at least the re-establishment of adsorption abilities was caused by the modification by polyethylenimine.</w:t>
      </w:r>
    </w:p>
    <w:p w:rsidR="00B65D77" w:rsidRPr="00F871F1" w:rsidRDefault="00B65D77">
      <w:pPr>
        <w:spacing w:after="200" w:line="276" w:lineRule="auto"/>
        <w:rPr>
          <w:lang w:val="en-US"/>
        </w:rPr>
      </w:pPr>
      <w:r w:rsidRPr="00F871F1">
        <w:rPr>
          <w:lang w:val="en-US"/>
        </w:rPr>
        <w:br w:type="page"/>
      </w:r>
    </w:p>
    <w:p w:rsidR="006D7DCB" w:rsidRPr="00F871F1" w:rsidRDefault="00D93111" w:rsidP="00D93111">
      <w:pPr>
        <w:pStyle w:val="Nadpis1"/>
        <w:spacing w:line="360" w:lineRule="auto"/>
        <w:rPr>
          <w:color w:val="auto"/>
        </w:rPr>
      </w:pPr>
      <w:bookmarkStart w:id="43" w:name="_Toc324954185"/>
      <w:r w:rsidRPr="00F871F1">
        <w:rPr>
          <w:color w:val="auto"/>
        </w:rPr>
        <w:lastRenderedPageBreak/>
        <w:t>8. Seznam použité literatury</w:t>
      </w:r>
      <w:bookmarkEnd w:id="43"/>
    </w:p>
    <w:p w:rsidR="00631F2B" w:rsidRPr="00F871F1" w:rsidRDefault="00631F2B" w:rsidP="00D93111">
      <w:pPr>
        <w:pStyle w:val="Bibliografie"/>
        <w:spacing w:line="360" w:lineRule="auto"/>
        <w:ind w:left="284" w:hanging="284"/>
        <w:rPr>
          <w:noProof/>
        </w:rPr>
      </w:pPr>
      <w:r w:rsidRPr="00F871F1">
        <w:rPr>
          <w:noProof/>
        </w:rPr>
        <w:t xml:space="preserve">1. </w:t>
      </w:r>
      <w:r w:rsidRPr="00F871F1">
        <w:rPr>
          <w:bCs/>
          <w:noProof/>
        </w:rPr>
        <w:t>Potara, M., Baia, M., Farcau, C., Astilean, S.</w:t>
      </w:r>
      <w:r w:rsidRPr="00F871F1">
        <w:rPr>
          <w:noProof/>
        </w:rPr>
        <w:t xml:space="preserve"> Nanotechnology (2012) 23, 5. </w:t>
      </w:r>
    </w:p>
    <w:p w:rsidR="00631F2B" w:rsidRPr="00F871F1" w:rsidRDefault="00631F2B" w:rsidP="00BF2896">
      <w:pPr>
        <w:pStyle w:val="Bibliografie"/>
        <w:spacing w:line="360" w:lineRule="auto"/>
        <w:ind w:left="284" w:hanging="284"/>
        <w:rPr>
          <w:noProof/>
        </w:rPr>
      </w:pPr>
      <w:r w:rsidRPr="00F871F1">
        <w:rPr>
          <w:noProof/>
        </w:rPr>
        <w:t xml:space="preserve">2. </w:t>
      </w:r>
      <w:r w:rsidRPr="00F871F1">
        <w:rPr>
          <w:bCs/>
          <w:noProof/>
        </w:rPr>
        <w:t>Mirzajani, F., Ghassempour, A., Aliahmadi, A., Esmaeili, M. A.</w:t>
      </w:r>
      <w:r w:rsidRPr="00F871F1">
        <w:rPr>
          <w:noProof/>
        </w:rPr>
        <w:t xml:space="preserve"> Research in Microbiology (2011) 162, 542-549. </w:t>
      </w:r>
    </w:p>
    <w:p w:rsidR="00631F2B" w:rsidRPr="00F871F1" w:rsidRDefault="00631F2B" w:rsidP="00BF2896">
      <w:pPr>
        <w:pStyle w:val="Bibliografie"/>
        <w:spacing w:line="360" w:lineRule="auto"/>
        <w:ind w:left="284" w:hanging="284"/>
        <w:rPr>
          <w:noProof/>
        </w:rPr>
      </w:pPr>
      <w:r w:rsidRPr="00F871F1">
        <w:rPr>
          <w:noProof/>
        </w:rPr>
        <w:t xml:space="preserve">3. </w:t>
      </w:r>
      <w:r w:rsidRPr="00F871F1">
        <w:rPr>
          <w:bCs/>
          <w:noProof/>
        </w:rPr>
        <w:t>Guzman, M., Dille, J., Godet, S.</w:t>
      </w:r>
      <w:r w:rsidRPr="00F871F1">
        <w:rPr>
          <w:noProof/>
        </w:rPr>
        <w:t xml:space="preserve"> Nanomedicine: Nanotechnology, Biology, and Medicine (2012) 8, 37-45. </w:t>
      </w:r>
    </w:p>
    <w:p w:rsidR="00631F2B" w:rsidRPr="00F871F1" w:rsidRDefault="00631F2B" w:rsidP="00BF2896">
      <w:pPr>
        <w:pStyle w:val="Bibliografie"/>
        <w:spacing w:line="360" w:lineRule="auto"/>
        <w:ind w:left="284" w:hanging="284"/>
        <w:rPr>
          <w:noProof/>
        </w:rPr>
      </w:pPr>
      <w:r w:rsidRPr="00F871F1">
        <w:rPr>
          <w:noProof/>
        </w:rPr>
        <w:t xml:space="preserve">4. </w:t>
      </w:r>
      <w:r w:rsidRPr="00F871F1">
        <w:rPr>
          <w:bCs/>
          <w:noProof/>
        </w:rPr>
        <w:t>Wiener</w:t>
      </w:r>
      <w:r w:rsidR="00BF2896" w:rsidRPr="00F871F1">
        <w:rPr>
          <w:bCs/>
          <w:noProof/>
        </w:rPr>
        <w:t>, M. et al.</w:t>
      </w:r>
      <w:r w:rsidRPr="00F871F1">
        <w:rPr>
          <w:noProof/>
        </w:rPr>
        <w:t xml:space="preserve"> </w:t>
      </w:r>
      <w:r w:rsidRPr="00F871F1">
        <w:rPr>
          <w:iCs/>
          <w:noProof/>
        </w:rPr>
        <w:t xml:space="preserve">Journal of Non-Crystalline Solids. </w:t>
      </w:r>
      <w:r w:rsidR="00BF2896" w:rsidRPr="00F871F1">
        <w:rPr>
          <w:noProof/>
        </w:rPr>
        <w:t>(</w:t>
      </w:r>
      <w:r w:rsidRPr="00F871F1">
        <w:rPr>
          <w:noProof/>
        </w:rPr>
        <w:t>2004</w:t>
      </w:r>
      <w:r w:rsidR="00BF2896" w:rsidRPr="00F871F1">
        <w:rPr>
          <w:noProof/>
        </w:rPr>
        <w:t>) 350,</w:t>
      </w:r>
      <w:r w:rsidRPr="00F871F1">
        <w:rPr>
          <w:noProof/>
        </w:rPr>
        <w:t xml:space="preserve"> 126-130.</w:t>
      </w:r>
    </w:p>
    <w:p w:rsidR="00631F2B" w:rsidRPr="00F871F1" w:rsidRDefault="00631F2B" w:rsidP="00BF2896">
      <w:pPr>
        <w:pStyle w:val="Bibliografie"/>
        <w:spacing w:line="360" w:lineRule="auto"/>
        <w:ind w:left="284" w:hanging="284"/>
        <w:rPr>
          <w:noProof/>
        </w:rPr>
      </w:pPr>
      <w:r w:rsidRPr="00F871F1">
        <w:rPr>
          <w:noProof/>
        </w:rPr>
        <w:t xml:space="preserve">5. </w:t>
      </w:r>
      <w:r w:rsidRPr="00F871F1">
        <w:rPr>
          <w:bCs/>
          <w:noProof/>
        </w:rPr>
        <w:t>Reuß M., Ratke L.</w:t>
      </w:r>
      <w:r w:rsidRPr="00F871F1">
        <w:rPr>
          <w:noProof/>
        </w:rPr>
        <w:t xml:space="preserve"> J Sol-Gel Sci Technol 2008, 47:74-80. </w:t>
      </w:r>
    </w:p>
    <w:p w:rsidR="00631F2B" w:rsidRPr="00F871F1" w:rsidRDefault="00631F2B" w:rsidP="00BF2896">
      <w:pPr>
        <w:pStyle w:val="Bibliografie"/>
        <w:spacing w:line="360" w:lineRule="auto"/>
        <w:ind w:left="284" w:hanging="284"/>
        <w:rPr>
          <w:noProof/>
        </w:rPr>
      </w:pPr>
      <w:r w:rsidRPr="00F871F1">
        <w:rPr>
          <w:noProof/>
        </w:rPr>
        <w:t xml:space="preserve">6. </w:t>
      </w:r>
      <w:r w:rsidRPr="00F871F1">
        <w:rPr>
          <w:bCs/>
          <w:noProof/>
        </w:rPr>
        <w:t>Kv</w:t>
      </w:r>
      <w:r w:rsidR="00BF2896" w:rsidRPr="00F871F1">
        <w:rPr>
          <w:bCs/>
          <w:noProof/>
        </w:rPr>
        <w:t>i</w:t>
      </w:r>
      <w:r w:rsidRPr="00F871F1">
        <w:rPr>
          <w:bCs/>
          <w:noProof/>
        </w:rPr>
        <w:t>tek</w:t>
      </w:r>
      <w:r w:rsidR="00BF2896" w:rsidRPr="00F871F1">
        <w:rPr>
          <w:bCs/>
          <w:noProof/>
        </w:rPr>
        <w:t>,</w:t>
      </w:r>
      <w:r w:rsidRPr="00F871F1">
        <w:rPr>
          <w:bCs/>
          <w:noProof/>
        </w:rPr>
        <w:t xml:space="preserve"> L., Pan</w:t>
      </w:r>
      <w:r w:rsidR="00BF2896" w:rsidRPr="00F871F1">
        <w:rPr>
          <w:bCs/>
          <w:noProof/>
        </w:rPr>
        <w:t>ac</w:t>
      </w:r>
      <w:r w:rsidRPr="00F871F1">
        <w:rPr>
          <w:bCs/>
          <w:noProof/>
        </w:rPr>
        <w:t>ek</w:t>
      </w:r>
      <w:r w:rsidR="00BF2896" w:rsidRPr="00F871F1">
        <w:rPr>
          <w:bCs/>
          <w:noProof/>
        </w:rPr>
        <w:t>,</w:t>
      </w:r>
      <w:r w:rsidRPr="00F871F1">
        <w:rPr>
          <w:bCs/>
          <w:noProof/>
        </w:rPr>
        <w:t xml:space="preserve"> A.</w:t>
      </w:r>
      <w:r w:rsidRPr="00F871F1">
        <w:rPr>
          <w:noProof/>
        </w:rPr>
        <w:t xml:space="preserve"> </w:t>
      </w:r>
      <w:r w:rsidRPr="00F871F1">
        <w:rPr>
          <w:iCs/>
          <w:noProof/>
        </w:rPr>
        <w:t xml:space="preserve">Základy Koloidní Chemie. </w:t>
      </w:r>
      <w:r w:rsidR="00BF2896" w:rsidRPr="00F871F1">
        <w:rPr>
          <w:noProof/>
        </w:rPr>
        <w:t>Olomouc : UPOL</w:t>
      </w:r>
      <w:r w:rsidRPr="00F871F1">
        <w:rPr>
          <w:noProof/>
        </w:rPr>
        <w:t xml:space="preserve"> </w:t>
      </w:r>
      <w:r w:rsidR="00BF2896" w:rsidRPr="00F871F1">
        <w:rPr>
          <w:noProof/>
        </w:rPr>
        <w:t>(</w:t>
      </w:r>
      <w:r w:rsidRPr="00F871F1">
        <w:rPr>
          <w:noProof/>
        </w:rPr>
        <w:t>2007</w:t>
      </w:r>
      <w:r w:rsidR="00BF2896" w:rsidRPr="00F871F1">
        <w:rPr>
          <w:noProof/>
        </w:rPr>
        <w:t>)</w:t>
      </w:r>
      <w:r w:rsidRPr="00F871F1">
        <w:rPr>
          <w:noProof/>
        </w:rPr>
        <w:t>.</w:t>
      </w:r>
    </w:p>
    <w:p w:rsidR="00631F2B" w:rsidRPr="00F871F1" w:rsidRDefault="00631F2B" w:rsidP="00BF2896">
      <w:pPr>
        <w:pStyle w:val="Bibliografie"/>
        <w:spacing w:line="360" w:lineRule="auto"/>
        <w:ind w:left="284" w:hanging="284"/>
        <w:rPr>
          <w:noProof/>
        </w:rPr>
      </w:pPr>
      <w:r w:rsidRPr="00F871F1">
        <w:rPr>
          <w:noProof/>
        </w:rPr>
        <w:t xml:space="preserve">7. </w:t>
      </w:r>
      <w:r w:rsidRPr="00F871F1">
        <w:rPr>
          <w:bCs/>
          <w:noProof/>
        </w:rPr>
        <w:t>Pouchl</w:t>
      </w:r>
      <w:r w:rsidR="00BF2896" w:rsidRPr="00F871F1">
        <w:rPr>
          <w:bCs/>
          <w:noProof/>
        </w:rPr>
        <w:t>y, J.</w:t>
      </w:r>
      <w:r w:rsidRPr="00F871F1">
        <w:rPr>
          <w:noProof/>
        </w:rPr>
        <w:t xml:space="preserve"> </w:t>
      </w:r>
      <w:r w:rsidRPr="00F871F1">
        <w:rPr>
          <w:iCs/>
          <w:noProof/>
        </w:rPr>
        <w:t xml:space="preserve">Fyzikální Chemie Makromolekulárních a Koloidních Soustav. </w:t>
      </w:r>
      <w:r w:rsidR="00BF2896" w:rsidRPr="00F871F1">
        <w:rPr>
          <w:noProof/>
        </w:rPr>
        <w:t>Praha : VŠCHT</w:t>
      </w:r>
      <w:r w:rsidRPr="00F871F1">
        <w:rPr>
          <w:noProof/>
        </w:rPr>
        <w:t xml:space="preserve"> </w:t>
      </w:r>
      <w:r w:rsidR="00BF2896" w:rsidRPr="00F871F1">
        <w:rPr>
          <w:noProof/>
        </w:rPr>
        <w:t>(</w:t>
      </w:r>
      <w:r w:rsidRPr="00F871F1">
        <w:rPr>
          <w:noProof/>
        </w:rPr>
        <w:t>2008</w:t>
      </w:r>
      <w:r w:rsidR="00BF2896" w:rsidRPr="00F871F1">
        <w:rPr>
          <w:noProof/>
        </w:rPr>
        <w:t>)</w:t>
      </w:r>
      <w:r w:rsidRPr="00F871F1">
        <w:rPr>
          <w:noProof/>
        </w:rPr>
        <w:t>.</w:t>
      </w:r>
    </w:p>
    <w:p w:rsidR="00631F2B" w:rsidRPr="00F871F1" w:rsidRDefault="00631F2B" w:rsidP="00BF2896">
      <w:pPr>
        <w:pStyle w:val="Bibliografie"/>
        <w:spacing w:line="360" w:lineRule="auto"/>
        <w:ind w:left="284" w:hanging="284"/>
        <w:rPr>
          <w:noProof/>
        </w:rPr>
      </w:pPr>
      <w:r w:rsidRPr="00F871F1">
        <w:rPr>
          <w:noProof/>
        </w:rPr>
        <w:t xml:space="preserve">8. </w:t>
      </w:r>
      <w:r w:rsidRPr="00F871F1">
        <w:rPr>
          <w:bCs/>
          <w:noProof/>
        </w:rPr>
        <w:t>Bartovsk</w:t>
      </w:r>
      <w:r w:rsidR="00BF2896" w:rsidRPr="00F871F1">
        <w:rPr>
          <w:bCs/>
          <w:noProof/>
        </w:rPr>
        <w:t>a</w:t>
      </w:r>
      <w:r w:rsidRPr="00F871F1">
        <w:rPr>
          <w:bCs/>
          <w:noProof/>
        </w:rPr>
        <w:t>,</w:t>
      </w:r>
      <w:r w:rsidR="00BF2896" w:rsidRPr="00F871F1">
        <w:rPr>
          <w:bCs/>
          <w:noProof/>
        </w:rPr>
        <w:t xml:space="preserve"> L.,</w:t>
      </w:r>
      <w:r w:rsidRPr="00F871F1">
        <w:rPr>
          <w:bCs/>
          <w:noProof/>
        </w:rPr>
        <w:t xml:space="preserve"> </w:t>
      </w:r>
      <w:r w:rsidR="00BF2896" w:rsidRPr="00F871F1">
        <w:rPr>
          <w:bCs/>
          <w:noProof/>
        </w:rPr>
        <w:t>Sis</w:t>
      </w:r>
      <w:r w:rsidRPr="00F871F1">
        <w:rPr>
          <w:bCs/>
          <w:noProof/>
        </w:rPr>
        <w:t>kov</w:t>
      </w:r>
      <w:r w:rsidR="00BF2896" w:rsidRPr="00F871F1">
        <w:rPr>
          <w:bCs/>
          <w:noProof/>
        </w:rPr>
        <w:t>a, M</w:t>
      </w:r>
      <w:r w:rsidRPr="00F871F1">
        <w:rPr>
          <w:bCs/>
          <w:noProof/>
        </w:rPr>
        <w:t>.</w:t>
      </w:r>
      <w:r w:rsidRPr="00F871F1">
        <w:rPr>
          <w:noProof/>
        </w:rPr>
        <w:t xml:space="preserve"> </w:t>
      </w:r>
      <w:r w:rsidRPr="00F871F1">
        <w:rPr>
          <w:iCs/>
          <w:noProof/>
        </w:rPr>
        <w:t xml:space="preserve">Fyzikální chemie povrchů a koloidních soustav. </w:t>
      </w:r>
      <w:r w:rsidR="00BF2896" w:rsidRPr="00F871F1">
        <w:rPr>
          <w:noProof/>
        </w:rPr>
        <w:t>Praha : VŠCHT (</w:t>
      </w:r>
      <w:r w:rsidRPr="00F871F1">
        <w:rPr>
          <w:noProof/>
        </w:rPr>
        <w:t>2010</w:t>
      </w:r>
      <w:r w:rsidR="00BF2896" w:rsidRPr="00F871F1">
        <w:rPr>
          <w:noProof/>
        </w:rPr>
        <w:t>)</w:t>
      </w:r>
      <w:r w:rsidRPr="00F871F1">
        <w:rPr>
          <w:noProof/>
        </w:rPr>
        <w:t>.</w:t>
      </w:r>
    </w:p>
    <w:p w:rsidR="00631F2B" w:rsidRPr="00F871F1" w:rsidRDefault="00631F2B" w:rsidP="00BF2896">
      <w:pPr>
        <w:pStyle w:val="Bibliografie"/>
        <w:spacing w:line="360" w:lineRule="auto"/>
        <w:ind w:left="284" w:hanging="284"/>
        <w:rPr>
          <w:noProof/>
        </w:rPr>
      </w:pPr>
      <w:r w:rsidRPr="00F871F1">
        <w:rPr>
          <w:noProof/>
        </w:rPr>
        <w:t xml:space="preserve">9. </w:t>
      </w:r>
      <w:r w:rsidRPr="00F871F1">
        <w:rPr>
          <w:bCs/>
          <w:noProof/>
        </w:rPr>
        <w:t>Kvitek</w:t>
      </w:r>
      <w:r w:rsidR="00BF2896" w:rsidRPr="00F871F1">
        <w:rPr>
          <w:bCs/>
          <w:noProof/>
        </w:rPr>
        <w:t>,</w:t>
      </w:r>
      <w:r w:rsidRPr="00F871F1">
        <w:rPr>
          <w:bCs/>
          <w:noProof/>
        </w:rPr>
        <w:t xml:space="preserve"> L., Novotny</w:t>
      </w:r>
      <w:r w:rsidR="00BF2896" w:rsidRPr="00F871F1">
        <w:rPr>
          <w:bCs/>
          <w:noProof/>
        </w:rPr>
        <w:t>,</w:t>
      </w:r>
      <w:r w:rsidRPr="00F871F1">
        <w:rPr>
          <w:bCs/>
          <w:noProof/>
        </w:rPr>
        <w:t xml:space="preserve"> R., Pikal P.</w:t>
      </w:r>
      <w:r w:rsidRPr="00F871F1">
        <w:rPr>
          <w:noProof/>
        </w:rPr>
        <w:t xml:space="preserve"> Chem. Listy </w:t>
      </w:r>
      <w:r w:rsidR="00BF2896" w:rsidRPr="00F871F1">
        <w:rPr>
          <w:noProof/>
        </w:rPr>
        <w:t>(</w:t>
      </w:r>
      <w:r w:rsidRPr="00F871F1">
        <w:rPr>
          <w:noProof/>
        </w:rPr>
        <w:t>1998</w:t>
      </w:r>
      <w:r w:rsidR="00BF2896" w:rsidRPr="00F871F1">
        <w:rPr>
          <w:noProof/>
        </w:rPr>
        <w:t>)</w:t>
      </w:r>
      <w:r w:rsidRPr="00F871F1">
        <w:rPr>
          <w:noProof/>
        </w:rPr>
        <w:t xml:space="preserve"> 92, 431. </w:t>
      </w:r>
    </w:p>
    <w:p w:rsidR="00631F2B" w:rsidRPr="00F871F1" w:rsidRDefault="00631F2B" w:rsidP="00BF2896">
      <w:pPr>
        <w:pStyle w:val="Bibliografie"/>
        <w:spacing w:line="360" w:lineRule="auto"/>
        <w:ind w:left="284" w:hanging="284"/>
        <w:rPr>
          <w:noProof/>
        </w:rPr>
      </w:pPr>
      <w:r w:rsidRPr="00F871F1">
        <w:rPr>
          <w:noProof/>
        </w:rPr>
        <w:t xml:space="preserve">10. </w:t>
      </w:r>
      <w:r w:rsidRPr="00F871F1">
        <w:rPr>
          <w:bCs/>
          <w:noProof/>
        </w:rPr>
        <w:t>Goodwin</w:t>
      </w:r>
      <w:r w:rsidR="00BF2896" w:rsidRPr="00F871F1">
        <w:rPr>
          <w:bCs/>
          <w:noProof/>
        </w:rPr>
        <w:t>, J.</w:t>
      </w:r>
      <w:r w:rsidRPr="00F871F1">
        <w:rPr>
          <w:noProof/>
        </w:rPr>
        <w:t xml:space="preserve"> Colloids and Interfaces with Surfactants and Polymers – An Introduction, John Wiley &amp; Sons </w:t>
      </w:r>
      <w:r w:rsidR="00BF2896" w:rsidRPr="00F871F1">
        <w:rPr>
          <w:noProof/>
        </w:rPr>
        <w:t>(</w:t>
      </w:r>
      <w:r w:rsidRPr="00F871F1">
        <w:rPr>
          <w:noProof/>
        </w:rPr>
        <w:t>2004</w:t>
      </w:r>
      <w:r w:rsidR="00BF2896" w:rsidRPr="00F871F1">
        <w:rPr>
          <w:noProof/>
        </w:rPr>
        <w:t>)</w:t>
      </w:r>
      <w:r w:rsidRPr="00F871F1">
        <w:rPr>
          <w:noProof/>
        </w:rPr>
        <w:t xml:space="preserve">. </w:t>
      </w:r>
    </w:p>
    <w:p w:rsidR="00631F2B" w:rsidRPr="00F871F1" w:rsidRDefault="00631F2B" w:rsidP="00BF2896">
      <w:pPr>
        <w:pStyle w:val="Bibliografie"/>
        <w:spacing w:line="360" w:lineRule="auto"/>
        <w:ind w:left="284" w:hanging="284"/>
        <w:rPr>
          <w:noProof/>
        </w:rPr>
      </w:pPr>
      <w:r w:rsidRPr="00F871F1">
        <w:rPr>
          <w:noProof/>
        </w:rPr>
        <w:t xml:space="preserve">11. http://vydavatelstvi.vscht.cz/knihy/uid_es-001/hesla/modely_elektricke_dvojvrstvy.html . [Online] 24. 4 2012. </w:t>
      </w:r>
    </w:p>
    <w:p w:rsidR="00631F2B" w:rsidRPr="00F871F1" w:rsidRDefault="00631F2B" w:rsidP="00BF2896">
      <w:pPr>
        <w:pStyle w:val="Bibliografie"/>
        <w:spacing w:line="360" w:lineRule="auto"/>
        <w:ind w:left="284" w:hanging="284"/>
        <w:rPr>
          <w:noProof/>
        </w:rPr>
      </w:pPr>
      <w:r w:rsidRPr="00F871F1">
        <w:rPr>
          <w:noProof/>
        </w:rPr>
        <w:t xml:space="preserve">12. </w:t>
      </w:r>
      <w:r w:rsidRPr="00F871F1">
        <w:rPr>
          <w:bCs/>
          <w:noProof/>
        </w:rPr>
        <w:t>Karlíková</w:t>
      </w:r>
      <w:r w:rsidR="00BF2896" w:rsidRPr="00F871F1">
        <w:rPr>
          <w:bCs/>
          <w:noProof/>
        </w:rPr>
        <w:t>, M.</w:t>
      </w:r>
      <w:r w:rsidRPr="00F871F1">
        <w:rPr>
          <w:noProof/>
        </w:rPr>
        <w:t xml:space="preserve"> </w:t>
      </w:r>
      <w:r w:rsidRPr="00F871F1">
        <w:rPr>
          <w:iCs/>
          <w:noProof/>
        </w:rPr>
        <w:t xml:space="preserve">Diplomová práce </w:t>
      </w:r>
      <w:r w:rsidR="00BF2896" w:rsidRPr="00F871F1">
        <w:rPr>
          <w:iCs/>
          <w:noProof/>
        </w:rPr>
        <w:t>(</w:t>
      </w:r>
      <w:r w:rsidRPr="00F871F1">
        <w:rPr>
          <w:iCs/>
          <w:noProof/>
        </w:rPr>
        <w:t>2011</w:t>
      </w:r>
      <w:r w:rsidR="00BF2896" w:rsidRPr="00F871F1">
        <w:rPr>
          <w:iCs/>
          <w:noProof/>
        </w:rPr>
        <w:t>)</w:t>
      </w:r>
      <w:r w:rsidRPr="00F871F1">
        <w:rPr>
          <w:iCs/>
          <w:noProof/>
        </w:rPr>
        <w:t xml:space="preserve">. </w:t>
      </w:r>
    </w:p>
    <w:p w:rsidR="00631F2B" w:rsidRPr="00F871F1" w:rsidRDefault="00631F2B" w:rsidP="00BF2896">
      <w:pPr>
        <w:pStyle w:val="Bibliografie"/>
        <w:spacing w:line="360" w:lineRule="auto"/>
        <w:ind w:left="284" w:hanging="284"/>
        <w:rPr>
          <w:noProof/>
        </w:rPr>
      </w:pPr>
      <w:r w:rsidRPr="00F871F1">
        <w:rPr>
          <w:noProof/>
        </w:rPr>
        <w:t xml:space="preserve">13. </w:t>
      </w:r>
      <w:r w:rsidRPr="00F871F1">
        <w:rPr>
          <w:bCs/>
          <w:noProof/>
        </w:rPr>
        <w:t>Parikh, D. V., Fink, T., Rajasekharan, K., Sachinvala, N. D., Sawhney</w:t>
      </w:r>
      <w:r w:rsidR="00BF2896" w:rsidRPr="00F871F1">
        <w:rPr>
          <w:bCs/>
          <w:noProof/>
        </w:rPr>
        <w:t>,</w:t>
      </w:r>
      <w:r w:rsidRPr="00F871F1">
        <w:rPr>
          <w:bCs/>
          <w:noProof/>
        </w:rPr>
        <w:t xml:space="preserve"> A. P. S., Calamari, T. A., Parikh, A. D.</w:t>
      </w:r>
      <w:r w:rsidRPr="00F871F1">
        <w:rPr>
          <w:noProof/>
        </w:rPr>
        <w:t xml:space="preserve"> Text. Res. J. </w:t>
      </w:r>
      <w:r w:rsidR="00BF2896" w:rsidRPr="00F871F1">
        <w:rPr>
          <w:noProof/>
        </w:rPr>
        <w:t>(</w:t>
      </w:r>
      <w:r w:rsidRPr="00F871F1">
        <w:rPr>
          <w:noProof/>
        </w:rPr>
        <w:t>2005</w:t>
      </w:r>
      <w:r w:rsidR="00BF2896" w:rsidRPr="00F871F1">
        <w:rPr>
          <w:noProof/>
        </w:rPr>
        <w:t>)</w:t>
      </w:r>
      <w:r w:rsidRPr="00F871F1">
        <w:rPr>
          <w:noProof/>
        </w:rPr>
        <w:t xml:space="preserve"> 75, 134. </w:t>
      </w:r>
    </w:p>
    <w:p w:rsidR="00631F2B" w:rsidRPr="00F871F1" w:rsidRDefault="00631F2B" w:rsidP="00BF2896">
      <w:pPr>
        <w:pStyle w:val="Bibliografie"/>
        <w:spacing w:line="360" w:lineRule="auto"/>
        <w:ind w:left="284" w:hanging="284"/>
        <w:rPr>
          <w:noProof/>
        </w:rPr>
      </w:pPr>
      <w:r w:rsidRPr="00F871F1">
        <w:rPr>
          <w:noProof/>
        </w:rPr>
        <w:t xml:space="preserve">14. </w:t>
      </w:r>
      <w:r w:rsidRPr="00F871F1">
        <w:rPr>
          <w:bCs/>
          <w:noProof/>
        </w:rPr>
        <w:t>Gosheger, G., Hardes, J., Ahrens, H., Streitburger, A., Buerger, H., Erren, M., Gunsel, A., Kemper, F. H., Winkelmann, W., Eiff, Ch.</w:t>
      </w:r>
      <w:r w:rsidRPr="00F871F1">
        <w:rPr>
          <w:noProof/>
        </w:rPr>
        <w:t xml:space="preserve"> Biomaterials </w:t>
      </w:r>
      <w:r w:rsidR="00BF2896" w:rsidRPr="00F871F1">
        <w:rPr>
          <w:noProof/>
        </w:rPr>
        <w:t>(</w:t>
      </w:r>
      <w:r w:rsidRPr="00F871F1">
        <w:rPr>
          <w:noProof/>
        </w:rPr>
        <w:t>2004</w:t>
      </w:r>
      <w:r w:rsidR="00BF2896" w:rsidRPr="00F871F1">
        <w:rPr>
          <w:noProof/>
        </w:rPr>
        <w:t>)</w:t>
      </w:r>
      <w:r w:rsidRPr="00F871F1">
        <w:rPr>
          <w:noProof/>
        </w:rPr>
        <w:t xml:space="preserve"> 25, 5547. </w:t>
      </w:r>
    </w:p>
    <w:p w:rsidR="00631F2B" w:rsidRPr="00F871F1" w:rsidRDefault="00631F2B" w:rsidP="00BF2896">
      <w:pPr>
        <w:pStyle w:val="Bibliografie"/>
        <w:spacing w:line="360" w:lineRule="auto"/>
        <w:ind w:left="284" w:hanging="284"/>
        <w:rPr>
          <w:noProof/>
        </w:rPr>
      </w:pPr>
      <w:r w:rsidRPr="00F871F1">
        <w:rPr>
          <w:noProof/>
        </w:rPr>
        <w:t xml:space="preserve">15. </w:t>
      </w:r>
      <w:r w:rsidRPr="00F871F1">
        <w:rPr>
          <w:bCs/>
          <w:noProof/>
        </w:rPr>
        <w:t>Ohashi, S., Saku, S., Yamamoto, K.</w:t>
      </w:r>
      <w:r w:rsidRPr="00F871F1">
        <w:rPr>
          <w:noProof/>
        </w:rPr>
        <w:t xml:space="preserve"> J. Oral Rehabil. </w:t>
      </w:r>
      <w:r w:rsidR="00BF2896" w:rsidRPr="00F871F1">
        <w:rPr>
          <w:noProof/>
        </w:rPr>
        <w:t>(</w:t>
      </w:r>
      <w:r w:rsidRPr="00F871F1">
        <w:rPr>
          <w:noProof/>
        </w:rPr>
        <w:t>2004</w:t>
      </w:r>
      <w:r w:rsidR="00BF2896" w:rsidRPr="00F871F1">
        <w:rPr>
          <w:noProof/>
        </w:rPr>
        <w:t>)</w:t>
      </w:r>
      <w:r w:rsidRPr="00F871F1">
        <w:rPr>
          <w:noProof/>
        </w:rPr>
        <w:t xml:space="preserve"> 31, 364. </w:t>
      </w:r>
    </w:p>
    <w:p w:rsidR="00631F2B" w:rsidRPr="00F871F1" w:rsidRDefault="00631F2B" w:rsidP="00BF2896">
      <w:pPr>
        <w:pStyle w:val="Bibliografie"/>
        <w:spacing w:line="360" w:lineRule="auto"/>
        <w:ind w:left="284" w:hanging="284"/>
        <w:rPr>
          <w:noProof/>
        </w:rPr>
      </w:pPr>
      <w:r w:rsidRPr="00F871F1">
        <w:rPr>
          <w:noProof/>
        </w:rPr>
        <w:t xml:space="preserve">16. </w:t>
      </w:r>
      <w:r w:rsidRPr="00F871F1">
        <w:rPr>
          <w:bCs/>
          <w:noProof/>
        </w:rPr>
        <w:t>Gauger, A., Mempel, M., Schekatz, A., Schafer, T., Ring, J., Abeck, D.</w:t>
      </w:r>
      <w:r w:rsidRPr="00F871F1">
        <w:rPr>
          <w:noProof/>
        </w:rPr>
        <w:t xml:space="preserve"> Dermatology </w:t>
      </w:r>
      <w:r w:rsidR="00BF2896" w:rsidRPr="00F871F1">
        <w:rPr>
          <w:noProof/>
        </w:rPr>
        <w:t>(</w:t>
      </w:r>
      <w:r w:rsidRPr="00F871F1">
        <w:rPr>
          <w:noProof/>
        </w:rPr>
        <w:t>2003</w:t>
      </w:r>
      <w:r w:rsidR="00BF2896" w:rsidRPr="00F871F1">
        <w:rPr>
          <w:noProof/>
        </w:rPr>
        <w:t>)</w:t>
      </w:r>
      <w:r w:rsidRPr="00F871F1">
        <w:rPr>
          <w:noProof/>
        </w:rPr>
        <w:t xml:space="preserve"> 207, 15. </w:t>
      </w:r>
    </w:p>
    <w:p w:rsidR="00631F2B" w:rsidRPr="00F871F1" w:rsidRDefault="00631F2B" w:rsidP="00BF2896">
      <w:pPr>
        <w:pStyle w:val="Bibliografie"/>
        <w:spacing w:line="360" w:lineRule="auto"/>
        <w:ind w:left="284" w:hanging="284"/>
        <w:rPr>
          <w:noProof/>
        </w:rPr>
      </w:pPr>
      <w:r w:rsidRPr="00F871F1">
        <w:rPr>
          <w:noProof/>
        </w:rPr>
        <w:t xml:space="preserve">17. </w:t>
      </w:r>
      <w:r w:rsidR="00BF2896" w:rsidRPr="00F871F1">
        <w:rPr>
          <w:bCs/>
          <w:noProof/>
        </w:rPr>
        <w:t>Bosetti,</w:t>
      </w:r>
      <w:r w:rsidRPr="00F871F1">
        <w:rPr>
          <w:bCs/>
          <w:noProof/>
        </w:rPr>
        <w:t xml:space="preserve"> M., Massé, A., Tobin, E., Cannas, M.</w:t>
      </w:r>
      <w:r w:rsidRPr="00F871F1">
        <w:rPr>
          <w:noProof/>
        </w:rPr>
        <w:t xml:space="preserve"> Biomaterials </w:t>
      </w:r>
      <w:r w:rsidR="00BF2896" w:rsidRPr="00F871F1">
        <w:rPr>
          <w:noProof/>
        </w:rPr>
        <w:t>(</w:t>
      </w:r>
      <w:r w:rsidRPr="00F871F1">
        <w:rPr>
          <w:noProof/>
        </w:rPr>
        <w:t>2002</w:t>
      </w:r>
      <w:r w:rsidR="00BF2896" w:rsidRPr="00F871F1">
        <w:rPr>
          <w:noProof/>
        </w:rPr>
        <w:t>)</w:t>
      </w:r>
      <w:r w:rsidRPr="00F871F1">
        <w:rPr>
          <w:noProof/>
        </w:rPr>
        <w:t xml:space="preserve"> 23, 887. </w:t>
      </w:r>
    </w:p>
    <w:p w:rsidR="00631F2B" w:rsidRPr="00F871F1" w:rsidRDefault="00631F2B" w:rsidP="00BF2896">
      <w:pPr>
        <w:pStyle w:val="Bibliografie"/>
        <w:spacing w:line="360" w:lineRule="auto"/>
        <w:ind w:left="284" w:hanging="284"/>
        <w:rPr>
          <w:noProof/>
        </w:rPr>
      </w:pPr>
      <w:r w:rsidRPr="00F871F1">
        <w:rPr>
          <w:noProof/>
        </w:rPr>
        <w:t xml:space="preserve">18. </w:t>
      </w:r>
      <w:r w:rsidRPr="00F871F1">
        <w:rPr>
          <w:bCs/>
          <w:noProof/>
        </w:rPr>
        <w:t>Lakshmi</w:t>
      </w:r>
      <w:r w:rsidR="00BF2896" w:rsidRPr="00F871F1">
        <w:rPr>
          <w:bCs/>
          <w:noProof/>
        </w:rPr>
        <w:t>,</w:t>
      </w:r>
      <w:r w:rsidRPr="00F871F1">
        <w:rPr>
          <w:bCs/>
          <w:noProof/>
        </w:rPr>
        <w:t xml:space="preserve"> S. N., Cato</w:t>
      </w:r>
      <w:r w:rsidR="00BF2896" w:rsidRPr="00F871F1">
        <w:rPr>
          <w:bCs/>
          <w:noProof/>
        </w:rPr>
        <w:t>,</w:t>
      </w:r>
      <w:r w:rsidRPr="00F871F1">
        <w:rPr>
          <w:bCs/>
          <w:noProof/>
        </w:rPr>
        <w:t xml:space="preserve"> T. L.</w:t>
      </w:r>
      <w:r w:rsidRPr="00F871F1">
        <w:rPr>
          <w:noProof/>
        </w:rPr>
        <w:t xml:space="preserve"> Journ</w:t>
      </w:r>
      <w:r w:rsidR="00BF2896" w:rsidRPr="00F871F1">
        <w:rPr>
          <w:noProof/>
        </w:rPr>
        <w:t xml:space="preserve">al of Biomedical Nanotechnology (2007) </w:t>
      </w:r>
      <w:r w:rsidRPr="00F871F1">
        <w:rPr>
          <w:noProof/>
        </w:rPr>
        <w:t>3, 301–316</w:t>
      </w:r>
      <w:r w:rsidR="00BF2896" w:rsidRPr="00F871F1">
        <w:rPr>
          <w:noProof/>
        </w:rPr>
        <w:t>.</w:t>
      </w:r>
      <w:r w:rsidRPr="00F871F1">
        <w:rPr>
          <w:noProof/>
        </w:rPr>
        <w:t xml:space="preserve"> </w:t>
      </w:r>
    </w:p>
    <w:p w:rsidR="00631F2B" w:rsidRPr="00F871F1" w:rsidRDefault="00631F2B" w:rsidP="00BF2896">
      <w:pPr>
        <w:pStyle w:val="Bibliografie"/>
        <w:spacing w:line="360" w:lineRule="auto"/>
        <w:ind w:left="284" w:hanging="284"/>
        <w:rPr>
          <w:noProof/>
        </w:rPr>
      </w:pPr>
      <w:r w:rsidRPr="00F871F1">
        <w:rPr>
          <w:noProof/>
        </w:rPr>
        <w:t xml:space="preserve">19. </w:t>
      </w:r>
      <w:r w:rsidRPr="00F871F1">
        <w:rPr>
          <w:bCs/>
          <w:noProof/>
        </w:rPr>
        <w:t>Tang</w:t>
      </w:r>
      <w:r w:rsidR="00BF2896" w:rsidRPr="00F871F1">
        <w:rPr>
          <w:bCs/>
          <w:noProof/>
        </w:rPr>
        <w:t>,</w:t>
      </w:r>
      <w:r w:rsidRPr="00F871F1">
        <w:rPr>
          <w:bCs/>
          <w:noProof/>
        </w:rPr>
        <w:t xml:space="preserve"> H., Meng</w:t>
      </w:r>
      <w:r w:rsidR="00BF2896" w:rsidRPr="00F871F1">
        <w:rPr>
          <w:bCs/>
          <w:noProof/>
        </w:rPr>
        <w:t>,</w:t>
      </w:r>
      <w:r w:rsidRPr="00F871F1">
        <w:rPr>
          <w:bCs/>
          <w:noProof/>
        </w:rPr>
        <w:t xml:space="preserve"> G., Huang</w:t>
      </w:r>
      <w:r w:rsidR="00BF2896" w:rsidRPr="00F871F1">
        <w:rPr>
          <w:bCs/>
          <w:noProof/>
        </w:rPr>
        <w:t>,</w:t>
      </w:r>
      <w:r w:rsidRPr="00F871F1">
        <w:rPr>
          <w:bCs/>
          <w:noProof/>
        </w:rPr>
        <w:t xml:space="preserve"> Q., Zhang</w:t>
      </w:r>
      <w:r w:rsidR="00BF2896" w:rsidRPr="00F871F1">
        <w:rPr>
          <w:bCs/>
          <w:noProof/>
        </w:rPr>
        <w:t>,</w:t>
      </w:r>
      <w:r w:rsidRPr="00F871F1">
        <w:rPr>
          <w:bCs/>
          <w:noProof/>
        </w:rPr>
        <w:t xml:space="preserve"> Z., Huang</w:t>
      </w:r>
      <w:r w:rsidR="00BF2896" w:rsidRPr="00F871F1">
        <w:rPr>
          <w:bCs/>
          <w:noProof/>
        </w:rPr>
        <w:t>,</w:t>
      </w:r>
      <w:r w:rsidRPr="00F871F1">
        <w:rPr>
          <w:bCs/>
          <w:noProof/>
        </w:rPr>
        <w:t xml:space="preserve"> Z., Zhu</w:t>
      </w:r>
      <w:r w:rsidR="00BF2896" w:rsidRPr="00F871F1">
        <w:rPr>
          <w:bCs/>
          <w:noProof/>
        </w:rPr>
        <w:t>,</w:t>
      </w:r>
      <w:r w:rsidRPr="00F871F1">
        <w:rPr>
          <w:bCs/>
          <w:noProof/>
        </w:rPr>
        <w:t xml:space="preserve"> C.</w:t>
      </w:r>
      <w:r w:rsidRPr="00F871F1">
        <w:rPr>
          <w:noProof/>
        </w:rPr>
        <w:t xml:space="preserve"> A</w:t>
      </w:r>
      <w:r w:rsidR="00BF2896" w:rsidRPr="00F871F1">
        <w:rPr>
          <w:noProof/>
        </w:rPr>
        <w:t>dvanced</w:t>
      </w:r>
      <w:r w:rsidRPr="00F871F1">
        <w:rPr>
          <w:noProof/>
        </w:rPr>
        <w:t xml:space="preserve"> F</w:t>
      </w:r>
      <w:r w:rsidR="00BF2896" w:rsidRPr="00F871F1">
        <w:rPr>
          <w:noProof/>
        </w:rPr>
        <w:t>unctional</w:t>
      </w:r>
      <w:r w:rsidRPr="00F871F1">
        <w:rPr>
          <w:noProof/>
        </w:rPr>
        <w:t xml:space="preserve"> M</w:t>
      </w:r>
      <w:r w:rsidR="00BF2896" w:rsidRPr="00F871F1">
        <w:rPr>
          <w:noProof/>
        </w:rPr>
        <w:t>aterials</w:t>
      </w:r>
      <w:r w:rsidRPr="00F871F1">
        <w:rPr>
          <w:noProof/>
        </w:rPr>
        <w:t xml:space="preserve"> </w:t>
      </w:r>
      <w:r w:rsidR="00BF2896" w:rsidRPr="00F871F1">
        <w:rPr>
          <w:noProof/>
        </w:rPr>
        <w:t>(</w:t>
      </w:r>
      <w:r w:rsidRPr="00F871F1">
        <w:rPr>
          <w:noProof/>
        </w:rPr>
        <w:t>2012</w:t>
      </w:r>
      <w:r w:rsidR="00BF2896" w:rsidRPr="00F871F1">
        <w:rPr>
          <w:noProof/>
        </w:rPr>
        <w:t>)</w:t>
      </w:r>
      <w:r w:rsidRPr="00F871F1">
        <w:rPr>
          <w:noProof/>
        </w:rPr>
        <w:t xml:space="preserve"> 22, 218-224. </w:t>
      </w:r>
    </w:p>
    <w:p w:rsidR="00631F2B" w:rsidRPr="00F871F1" w:rsidRDefault="00631F2B" w:rsidP="00BF2896">
      <w:pPr>
        <w:pStyle w:val="Bibliografie"/>
        <w:spacing w:line="360" w:lineRule="auto"/>
        <w:ind w:left="284" w:hanging="284"/>
        <w:rPr>
          <w:noProof/>
        </w:rPr>
      </w:pPr>
      <w:r w:rsidRPr="00F871F1">
        <w:rPr>
          <w:noProof/>
        </w:rPr>
        <w:t xml:space="preserve">20. </w:t>
      </w:r>
      <w:r w:rsidRPr="00F871F1">
        <w:rPr>
          <w:bCs/>
          <w:noProof/>
        </w:rPr>
        <w:t>Wang</w:t>
      </w:r>
      <w:r w:rsidR="00BF2896" w:rsidRPr="00F871F1">
        <w:rPr>
          <w:bCs/>
          <w:noProof/>
        </w:rPr>
        <w:t>,</w:t>
      </w:r>
      <w:r w:rsidRPr="00F871F1">
        <w:rPr>
          <w:bCs/>
          <w:noProof/>
        </w:rPr>
        <w:t xml:space="preserve"> Y., Tang</w:t>
      </w:r>
      <w:r w:rsidR="00BF2896" w:rsidRPr="00F871F1">
        <w:rPr>
          <w:bCs/>
          <w:noProof/>
        </w:rPr>
        <w:t>,</w:t>
      </w:r>
      <w:r w:rsidRPr="00F871F1">
        <w:rPr>
          <w:bCs/>
          <w:noProof/>
        </w:rPr>
        <w:t xml:space="preserve"> M., Lin</w:t>
      </w:r>
      <w:r w:rsidR="00BF2896" w:rsidRPr="00F871F1">
        <w:rPr>
          <w:bCs/>
          <w:noProof/>
        </w:rPr>
        <w:t>,</w:t>
      </w:r>
      <w:r w:rsidRPr="00F871F1">
        <w:rPr>
          <w:bCs/>
          <w:noProof/>
        </w:rPr>
        <w:t xml:space="preserve"> X., Gao</w:t>
      </w:r>
      <w:r w:rsidR="00BF2896" w:rsidRPr="00F871F1">
        <w:rPr>
          <w:bCs/>
          <w:noProof/>
        </w:rPr>
        <w:t>,</w:t>
      </w:r>
      <w:r w:rsidRPr="00F871F1">
        <w:rPr>
          <w:bCs/>
          <w:noProof/>
        </w:rPr>
        <w:t xml:space="preserve"> F., Li</w:t>
      </w:r>
      <w:r w:rsidR="00BF2896" w:rsidRPr="00F871F1">
        <w:rPr>
          <w:bCs/>
          <w:noProof/>
        </w:rPr>
        <w:t>,</w:t>
      </w:r>
      <w:r w:rsidRPr="00F871F1">
        <w:rPr>
          <w:bCs/>
          <w:noProof/>
        </w:rPr>
        <w:t xml:space="preserve"> M.</w:t>
      </w:r>
      <w:r w:rsidRPr="00F871F1">
        <w:rPr>
          <w:noProof/>
        </w:rPr>
        <w:t xml:space="preserve"> M</w:t>
      </w:r>
      <w:r w:rsidR="00BF2896" w:rsidRPr="00F871F1">
        <w:rPr>
          <w:noProof/>
        </w:rPr>
        <w:t>icrochimica</w:t>
      </w:r>
      <w:r w:rsidRPr="00F871F1">
        <w:rPr>
          <w:noProof/>
        </w:rPr>
        <w:t xml:space="preserve"> A</w:t>
      </w:r>
      <w:r w:rsidR="00BF2896" w:rsidRPr="00F871F1">
        <w:rPr>
          <w:noProof/>
        </w:rPr>
        <w:t>cta</w:t>
      </w:r>
      <w:r w:rsidRPr="00F871F1">
        <w:rPr>
          <w:noProof/>
        </w:rPr>
        <w:t xml:space="preserve"> </w:t>
      </w:r>
      <w:r w:rsidR="00BF2896" w:rsidRPr="00F871F1">
        <w:rPr>
          <w:noProof/>
        </w:rPr>
        <w:t>(</w:t>
      </w:r>
      <w:r w:rsidRPr="00F871F1">
        <w:rPr>
          <w:noProof/>
        </w:rPr>
        <w:t>2012</w:t>
      </w:r>
      <w:r w:rsidR="00BF2896" w:rsidRPr="00F871F1">
        <w:rPr>
          <w:noProof/>
        </w:rPr>
        <w:t>)</w:t>
      </w:r>
      <w:r w:rsidRPr="00F871F1">
        <w:rPr>
          <w:noProof/>
        </w:rPr>
        <w:t xml:space="preserve"> 176, 405-410. </w:t>
      </w:r>
    </w:p>
    <w:p w:rsidR="00631F2B" w:rsidRPr="00F871F1" w:rsidRDefault="00631F2B" w:rsidP="00BF2896">
      <w:pPr>
        <w:pStyle w:val="Bibliografie"/>
        <w:spacing w:line="360" w:lineRule="auto"/>
        <w:ind w:left="284" w:hanging="284"/>
        <w:rPr>
          <w:noProof/>
        </w:rPr>
      </w:pPr>
      <w:r w:rsidRPr="00F871F1">
        <w:rPr>
          <w:noProof/>
        </w:rPr>
        <w:t xml:space="preserve">21. </w:t>
      </w:r>
      <w:r w:rsidRPr="00F871F1">
        <w:rPr>
          <w:bCs/>
          <w:noProof/>
        </w:rPr>
        <w:t>Lee</w:t>
      </w:r>
      <w:r w:rsidR="00BF2896" w:rsidRPr="00F871F1">
        <w:rPr>
          <w:bCs/>
          <w:noProof/>
        </w:rPr>
        <w:t>,</w:t>
      </w:r>
      <w:r w:rsidRPr="00F871F1">
        <w:rPr>
          <w:bCs/>
          <w:noProof/>
        </w:rPr>
        <w:t xml:space="preserve"> S. Y., Rabin</w:t>
      </w:r>
      <w:r w:rsidR="00BF2896" w:rsidRPr="00F871F1">
        <w:rPr>
          <w:bCs/>
          <w:noProof/>
        </w:rPr>
        <w:t>,</w:t>
      </w:r>
      <w:r w:rsidRPr="00F871F1">
        <w:rPr>
          <w:bCs/>
          <w:noProof/>
        </w:rPr>
        <w:t xml:space="preserve"> O.</w:t>
      </w:r>
      <w:r w:rsidRPr="00F871F1">
        <w:rPr>
          <w:noProof/>
        </w:rPr>
        <w:t xml:space="preserve"> N</w:t>
      </w:r>
      <w:r w:rsidR="00BF2896" w:rsidRPr="00F871F1">
        <w:rPr>
          <w:noProof/>
        </w:rPr>
        <w:t>anotechnology (</w:t>
      </w:r>
      <w:r w:rsidRPr="00F871F1">
        <w:rPr>
          <w:noProof/>
        </w:rPr>
        <w:t>2012</w:t>
      </w:r>
      <w:r w:rsidR="00BF2896" w:rsidRPr="00F871F1">
        <w:rPr>
          <w:noProof/>
        </w:rPr>
        <w:t>)</w:t>
      </w:r>
      <w:r w:rsidRPr="00F871F1">
        <w:rPr>
          <w:noProof/>
        </w:rPr>
        <w:t xml:space="preserve"> 23. </w:t>
      </w:r>
    </w:p>
    <w:p w:rsidR="00631F2B" w:rsidRPr="00F871F1" w:rsidRDefault="00631F2B" w:rsidP="00BF2896">
      <w:pPr>
        <w:pStyle w:val="Bibliografie"/>
        <w:spacing w:line="360" w:lineRule="auto"/>
        <w:ind w:left="284" w:hanging="284"/>
        <w:rPr>
          <w:noProof/>
        </w:rPr>
      </w:pPr>
      <w:r w:rsidRPr="00F871F1">
        <w:rPr>
          <w:noProof/>
        </w:rPr>
        <w:lastRenderedPageBreak/>
        <w:t xml:space="preserve">22. </w:t>
      </w:r>
      <w:r w:rsidRPr="00F871F1">
        <w:rPr>
          <w:bCs/>
          <w:noProof/>
        </w:rPr>
        <w:t>Veres</w:t>
      </w:r>
      <w:r w:rsidR="00BF2896" w:rsidRPr="00F871F1">
        <w:rPr>
          <w:bCs/>
          <w:noProof/>
        </w:rPr>
        <w:t>,</w:t>
      </w:r>
      <w:r w:rsidRPr="00F871F1">
        <w:rPr>
          <w:bCs/>
          <w:noProof/>
        </w:rPr>
        <w:t xml:space="preserve"> A., Rica</w:t>
      </w:r>
      <w:r w:rsidR="00BF2896" w:rsidRPr="00F871F1">
        <w:rPr>
          <w:bCs/>
          <w:noProof/>
        </w:rPr>
        <w:t>,</w:t>
      </w:r>
      <w:r w:rsidRPr="00F871F1">
        <w:rPr>
          <w:bCs/>
          <w:noProof/>
        </w:rPr>
        <w:t xml:space="preserve"> T., Janovak</w:t>
      </w:r>
      <w:r w:rsidR="00BF2896" w:rsidRPr="00F871F1">
        <w:rPr>
          <w:bCs/>
          <w:noProof/>
        </w:rPr>
        <w:t>,</w:t>
      </w:r>
      <w:r w:rsidRPr="00F871F1">
        <w:rPr>
          <w:bCs/>
          <w:noProof/>
        </w:rPr>
        <w:t xml:space="preserve"> L., Domok</w:t>
      </w:r>
      <w:r w:rsidR="00BF2896" w:rsidRPr="00F871F1">
        <w:rPr>
          <w:bCs/>
          <w:noProof/>
        </w:rPr>
        <w:t>,</w:t>
      </w:r>
      <w:r w:rsidRPr="00F871F1">
        <w:rPr>
          <w:bCs/>
          <w:noProof/>
        </w:rPr>
        <w:t xml:space="preserve"> M., Buzas</w:t>
      </w:r>
      <w:r w:rsidR="00BF2896" w:rsidRPr="00F871F1">
        <w:rPr>
          <w:bCs/>
          <w:noProof/>
        </w:rPr>
        <w:t>,</w:t>
      </w:r>
      <w:r w:rsidRPr="00F871F1">
        <w:rPr>
          <w:bCs/>
          <w:noProof/>
        </w:rPr>
        <w:t xml:space="preserve"> N., Zollmer</w:t>
      </w:r>
      <w:r w:rsidR="00BF2896" w:rsidRPr="00F871F1">
        <w:rPr>
          <w:bCs/>
          <w:noProof/>
        </w:rPr>
        <w:t>,</w:t>
      </w:r>
      <w:r w:rsidRPr="00F871F1">
        <w:rPr>
          <w:bCs/>
          <w:noProof/>
        </w:rPr>
        <w:t xml:space="preserve"> V., Seemann</w:t>
      </w:r>
      <w:r w:rsidR="00BF2896" w:rsidRPr="00F871F1">
        <w:rPr>
          <w:bCs/>
          <w:noProof/>
        </w:rPr>
        <w:t>,</w:t>
      </w:r>
      <w:r w:rsidRPr="00F871F1">
        <w:rPr>
          <w:bCs/>
          <w:noProof/>
        </w:rPr>
        <w:t xml:space="preserve"> T., Richardt</w:t>
      </w:r>
      <w:r w:rsidR="00BF2896" w:rsidRPr="00F871F1">
        <w:rPr>
          <w:bCs/>
          <w:noProof/>
        </w:rPr>
        <w:t>,</w:t>
      </w:r>
      <w:r w:rsidRPr="00F871F1">
        <w:rPr>
          <w:bCs/>
          <w:noProof/>
        </w:rPr>
        <w:t xml:space="preserve"> A., Dekany</w:t>
      </w:r>
      <w:r w:rsidR="00BF2896" w:rsidRPr="00F871F1">
        <w:rPr>
          <w:bCs/>
          <w:noProof/>
        </w:rPr>
        <w:t>,</w:t>
      </w:r>
      <w:r w:rsidRPr="00F871F1">
        <w:rPr>
          <w:bCs/>
          <w:noProof/>
        </w:rPr>
        <w:t xml:space="preserve"> I.</w:t>
      </w:r>
      <w:r w:rsidRPr="00F871F1">
        <w:rPr>
          <w:noProof/>
        </w:rPr>
        <w:t xml:space="preserve"> C</w:t>
      </w:r>
      <w:r w:rsidR="00BF2896" w:rsidRPr="00F871F1">
        <w:rPr>
          <w:noProof/>
        </w:rPr>
        <w:t>atalysis</w:t>
      </w:r>
      <w:r w:rsidRPr="00F871F1">
        <w:rPr>
          <w:noProof/>
        </w:rPr>
        <w:t xml:space="preserve"> T</w:t>
      </w:r>
      <w:r w:rsidR="00BF2896" w:rsidRPr="00F871F1">
        <w:rPr>
          <w:noProof/>
        </w:rPr>
        <w:t>oday</w:t>
      </w:r>
      <w:r w:rsidRPr="00F871F1">
        <w:rPr>
          <w:noProof/>
        </w:rPr>
        <w:t xml:space="preserve"> </w:t>
      </w:r>
      <w:r w:rsidR="00BF2896" w:rsidRPr="00F871F1">
        <w:rPr>
          <w:noProof/>
        </w:rPr>
        <w:t>(</w:t>
      </w:r>
      <w:r w:rsidRPr="00F871F1">
        <w:rPr>
          <w:noProof/>
        </w:rPr>
        <w:t>2012</w:t>
      </w:r>
      <w:r w:rsidR="00BF2896" w:rsidRPr="00F871F1">
        <w:rPr>
          <w:noProof/>
        </w:rPr>
        <w:t>)</w:t>
      </w:r>
      <w:r w:rsidRPr="00F871F1">
        <w:rPr>
          <w:noProof/>
        </w:rPr>
        <w:t xml:space="preserve"> 181, 156-162. </w:t>
      </w:r>
    </w:p>
    <w:p w:rsidR="00631F2B" w:rsidRPr="00F871F1" w:rsidRDefault="00631F2B" w:rsidP="00BF2896">
      <w:pPr>
        <w:pStyle w:val="Bibliografie"/>
        <w:spacing w:line="360" w:lineRule="auto"/>
        <w:ind w:left="284" w:hanging="284"/>
        <w:rPr>
          <w:noProof/>
        </w:rPr>
      </w:pPr>
      <w:r w:rsidRPr="00F871F1">
        <w:rPr>
          <w:noProof/>
        </w:rPr>
        <w:t xml:space="preserve">23. </w:t>
      </w:r>
      <w:r w:rsidRPr="00F871F1">
        <w:rPr>
          <w:bCs/>
          <w:noProof/>
        </w:rPr>
        <w:t>Guo</w:t>
      </w:r>
      <w:r w:rsidR="00BF2896" w:rsidRPr="00F871F1">
        <w:rPr>
          <w:bCs/>
          <w:noProof/>
        </w:rPr>
        <w:t>,</w:t>
      </w:r>
      <w:r w:rsidRPr="00F871F1">
        <w:rPr>
          <w:bCs/>
          <w:noProof/>
        </w:rPr>
        <w:t xml:space="preserve"> M.X., Qiu</w:t>
      </w:r>
      <w:r w:rsidR="00BF2896" w:rsidRPr="00F871F1">
        <w:rPr>
          <w:bCs/>
          <w:noProof/>
        </w:rPr>
        <w:t>,</w:t>
      </w:r>
      <w:r w:rsidRPr="00F871F1">
        <w:rPr>
          <w:bCs/>
          <w:noProof/>
        </w:rPr>
        <w:t xml:space="preserve"> G.N., Song</w:t>
      </w:r>
      <w:r w:rsidR="00BF2896" w:rsidRPr="00F871F1">
        <w:rPr>
          <w:bCs/>
          <w:noProof/>
        </w:rPr>
        <w:t>,</w:t>
      </w:r>
      <w:r w:rsidRPr="00F871F1">
        <w:rPr>
          <w:bCs/>
          <w:noProof/>
        </w:rPr>
        <w:t xml:space="preserve"> W.P.</w:t>
      </w:r>
      <w:r w:rsidRPr="00F871F1">
        <w:rPr>
          <w:noProof/>
        </w:rPr>
        <w:t xml:space="preserve"> Waste Management </w:t>
      </w:r>
      <w:r w:rsidR="00BF2896" w:rsidRPr="00F871F1">
        <w:rPr>
          <w:noProof/>
        </w:rPr>
        <w:t>(</w:t>
      </w:r>
      <w:r w:rsidRPr="00F871F1">
        <w:rPr>
          <w:noProof/>
        </w:rPr>
        <w:t>2010</w:t>
      </w:r>
      <w:r w:rsidR="00BF2896" w:rsidRPr="00F871F1">
        <w:rPr>
          <w:noProof/>
        </w:rPr>
        <w:t>) 30,</w:t>
      </w:r>
      <w:r w:rsidRPr="00F871F1">
        <w:rPr>
          <w:noProof/>
        </w:rPr>
        <w:t xml:space="preserve"> 308–315. </w:t>
      </w:r>
    </w:p>
    <w:p w:rsidR="00631F2B" w:rsidRPr="00F871F1" w:rsidRDefault="00631F2B" w:rsidP="00BF2896">
      <w:pPr>
        <w:pStyle w:val="Bibliografie"/>
        <w:spacing w:line="360" w:lineRule="auto"/>
        <w:ind w:left="284" w:hanging="284"/>
        <w:rPr>
          <w:noProof/>
        </w:rPr>
      </w:pPr>
      <w:r w:rsidRPr="00F871F1">
        <w:rPr>
          <w:noProof/>
        </w:rPr>
        <w:t xml:space="preserve">24. </w:t>
      </w:r>
      <w:r w:rsidRPr="00F871F1">
        <w:rPr>
          <w:bCs/>
          <w:noProof/>
        </w:rPr>
        <w:t>Tiwari,</w:t>
      </w:r>
      <w:r w:rsidR="00BF2896" w:rsidRPr="00F871F1">
        <w:rPr>
          <w:bCs/>
          <w:noProof/>
        </w:rPr>
        <w:t xml:space="preserve"> D.,</w:t>
      </w:r>
      <w:r w:rsidRPr="00F871F1">
        <w:rPr>
          <w:bCs/>
          <w:noProof/>
        </w:rPr>
        <w:t xml:space="preserve"> Lee</w:t>
      </w:r>
      <w:r w:rsidR="00BF2896" w:rsidRPr="00F871F1">
        <w:rPr>
          <w:bCs/>
          <w:noProof/>
        </w:rPr>
        <w:t>, S.</w:t>
      </w:r>
      <w:r w:rsidRPr="00F871F1">
        <w:rPr>
          <w:noProof/>
        </w:rPr>
        <w:t xml:space="preserve"> Water Environ. Res. </w:t>
      </w:r>
      <w:r w:rsidR="00BF2896" w:rsidRPr="00F871F1">
        <w:rPr>
          <w:noProof/>
        </w:rPr>
        <w:t>(</w:t>
      </w:r>
      <w:r w:rsidRPr="00F871F1">
        <w:rPr>
          <w:noProof/>
        </w:rPr>
        <w:t>2011</w:t>
      </w:r>
      <w:r w:rsidR="00BF2896" w:rsidRPr="00F871F1">
        <w:rPr>
          <w:noProof/>
        </w:rPr>
        <w:t>) 83,</w:t>
      </w:r>
      <w:r w:rsidRPr="00F871F1">
        <w:rPr>
          <w:noProof/>
        </w:rPr>
        <w:t xml:space="preserve"> 874. </w:t>
      </w:r>
    </w:p>
    <w:p w:rsidR="00631F2B" w:rsidRPr="00F871F1" w:rsidRDefault="00631F2B" w:rsidP="00BF2896">
      <w:pPr>
        <w:pStyle w:val="Bibliografie"/>
        <w:spacing w:line="360" w:lineRule="auto"/>
        <w:ind w:left="284" w:hanging="284"/>
        <w:rPr>
          <w:noProof/>
        </w:rPr>
      </w:pPr>
      <w:r w:rsidRPr="00F871F1">
        <w:rPr>
          <w:noProof/>
        </w:rPr>
        <w:t xml:space="preserve">25. </w:t>
      </w:r>
      <w:r w:rsidRPr="00F871F1">
        <w:rPr>
          <w:bCs/>
          <w:noProof/>
        </w:rPr>
        <w:t>Choi</w:t>
      </w:r>
      <w:r w:rsidR="00BF2896" w:rsidRPr="00F871F1">
        <w:rPr>
          <w:bCs/>
          <w:noProof/>
        </w:rPr>
        <w:t>,</w:t>
      </w:r>
      <w:r w:rsidRPr="00F871F1">
        <w:rPr>
          <w:bCs/>
          <w:noProof/>
        </w:rPr>
        <w:t xml:space="preserve"> M., Jang</w:t>
      </w:r>
      <w:r w:rsidR="00BF2896" w:rsidRPr="00F871F1">
        <w:rPr>
          <w:bCs/>
          <w:noProof/>
        </w:rPr>
        <w:t>,</w:t>
      </w:r>
      <w:r w:rsidRPr="00F871F1">
        <w:rPr>
          <w:bCs/>
          <w:noProof/>
        </w:rPr>
        <w:t xml:space="preserve"> J.</w:t>
      </w:r>
      <w:r w:rsidRPr="00F871F1">
        <w:rPr>
          <w:noProof/>
        </w:rPr>
        <w:t xml:space="preserve"> Journal of colloid and interface science </w:t>
      </w:r>
      <w:r w:rsidR="00BF2896" w:rsidRPr="00F871F1">
        <w:rPr>
          <w:noProof/>
        </w:rPr>
        <w:t>(</w:t>
      </w:r>
      <w:r w:rsidRPr="00F871F1">
        <w:rPr>
          <w:noProof/>
        </w:rPr>
        <w:t>2008</w:t>
      </w:r>
      <w:r w:rsidR="00BF2896" w:rsidRPr="00F871F1">
        <w:rPr>
          <w:noProof/>
        </w:rPr>
        <w:t>) 325,</w:t>
      </w:r>
      <w:r w:rsidRPr="00F871F1">
        <w:rPr>
          <w:noProof/>
        </w:rPr>
        <w:t xml:space="preserve"> 287-289. </w:t>
      </w:r>
    </w:p>
    <w:p w:rsidR="00631F2B" w:rsidRPr="00F871F1" w:rsidRDefault="00631F2B" w:rsidP="00BF2896">
      <w:pPr>
        <w:pStyle w:val="Bibliografie"/>
        <w:spacing w:line="360" w:lineRule="auto"/>
        <w:ind w:left="284" w:hanging="284"/>
        <w:rPr>
          <w:noProof/>
        </w:rPr>
      </w:pPr>
      <w:r w:rsidRPr="00F871F1">
        <w:rPr>
          <w:noProof/>
        </w:rPr>
        <w:t xml:space="preserve">26. </w:t>
      </w:r>
      <w:r w:rsidRPr="00F871F1">
        <w:rPr>
          <w:bCs/>
          <w:noProof/>
        </w:rPr>
        <w:t>Bashkova</w:t>
      </w:r>
      <w:r w:rsidR="00BF2896" w:rsidRPr="00F871F1">
        <w:rPr>
          <w:bCs/>
          <w:noProof/>
        </w:rPr>
        <w:t>,</w:t>
      </w:r>
      <w:r w:rsidRPr="00F871F1">
        <w:rPr>
          <w:bCs/>
          <w:noProof/>
        </w:rPr>
        <w:t xml:space="preserve"> S., Deoki</w:t>
      </w:r>
      <w:r w:rsidR="00BF2896" w:rsidRPr="00F871F1">
        <w:rPr>
          <w:bCs/>
          <w:noProof/>
        </w:rPr>
        <w:t>,</w:t>
      </w:r>
      <w:r w:rsidRPr="00F871F1">
        <w:rPr>
          <w:bCs/>
          <w:noProof/>
        </w:rPr>
        <w:t xml:space="preserve"> D., Bandosz</w:t>
      </w:r>
      <w:r w:rsidR="00BF2896" w:rsidRPr="00F871F1">
        <w:rPr>
          <w:bCs/>
          <w:noProof/>
        </w:rPr>
        <w:t>,</w:t>
      </w:r>
      <w:r w:rsidRPr="00F871F1">
        <w:rPr>
          <w:bCs/>
          <w:noProof/>
        </w:rPr>
        <w:t xml:space="preserve"> T.J.</w:t>
      </w:r>
      <w:r w:rsidRPr="00F871F1">
        <w:rPr>
          <w:noProof/>
        </w:rPr>
        <w:t xml:space="preserve"> Journal o</w:t>
      </w:r>
      <w:r w:rsidR="00BF2896" w:rsidRPr="00F871F1">
        <w:rPr>
          <w:noProof/>
        </w:rPr>
        <w:t>f colloid and interface science</w:t>
      </w:r>
      <w:r w:rsidRPr="00F871F1">
        <w:rPr>
          <w:noProof/>
        </w:rPr>
        <w:t xml:space="preserve"> </w:t>
      </w:r>
      <w:r w:rsidR="00BF2896" w:rsidRPr="00F871F1">
        <w:rPr>
          <w:noProof/>
        </w:rPr>
        <w:t>(</w:t>
      </w:r>
      <w:r w:rsidRPr="00F871F1">
        <w:rPr>
          <w:noProof/>
        </w:rPr>
        <w:t>2011</w:t>
      </w:r>
      <w:r w:rsidR="00BF2896" w:rsidRPr="00F871F1">
        <w:rPr>
          <w:noProof/>
        </w:rPr>
        <w:t>) 354,</w:t>
      </w:r>
      <w:r w:rsidRPr="00F871F1">
        <w:rPr>
          <w:noProof/>
        </w:rPr>
        <w:t xml:space="preserve"> 331-340. </w:t>
      </w:r>
    </w:p>
    <w:p w:rsidR="00631F2B" w:rsidRPr="00F871F1" w:rsidRDefault="00631F2B" w:rsidP="00BF2896">
      <w:pPr>
        <w:pStyle w:val="Bibliografie"/>
        <w:spacing w:line="360" w:lineRule="auto"/>
        <w:ind w:left="284" w:hanging="284"/>
        <w:rPr>
          <w:noProof/>
        </w:rPr>
      </w:pPr>
      <w:r w:rsidRPr="00F871F1">
        <w:rPr>
          <w:noProof/>
        </w:rPr>
        <w:t xml:space="preserve">27. </w:t>
      </w:r>
      <w:r w:rsidRPr="00F871F1">
        <w:rPr>
          <w:bCs/>
          <w:noProof/>
        </w:rPr>
        <w:t>Chen</w:t>
      </w:r>
      <w:r w:rsidR="00BF2896" w:rsidRPr="00F871F1">
        <w:rPr>
          <w:bCs/>
          <w:noProof/>
        </w:rPr>
        <w:t>,</w:t>
      </w:r>
      <w:r w:rsidRPr="00F871F1">
        <w:rPr>
          <w:bCs/>
          <w:noProof/>
        </w:rPr>
        <w:t xml:space="preserve"> S.X., Liu</w:t>
      </w:r>
      <w:r w:rsidR="00BF2896" w:rsidRPr="00F871F1">
        <w:rPr>
          <w:bCs/>
          <w:noProof/>
        </w:rPr>
        <w:t>,</w:t>
      </w:r>
      <w:r w:rsidRPr="00F871F1">
        <w:rPr>
          <w:bCs/>
          <w:noProof/>
        </w:rPr>
        <w:t xml:space="preserve"> J.R., Zeng</w:t>
      </w:r>
      <w:r w:rsidR="00BF2896" w:rsidRPr="00F871F1">
        <w:rPr>
          <w:bCs/>
          <w:noProof/>
        </w:rPr>
        <w:t>,</w:t>
      </w:r>
      <w:r w:rsidRPr="00F871F1">
        <w:rPr>
          <w:bCs/>
          <w:noProof/>
        </w:rPr>
        <w:t xml:space="preserve"> H.M.</w:t>
      </w:r>
      <w:r w:rsidRPr="00F871F1">
        <w:rPr>
          <w:noProof/>
        </w:rPr>
        <w:t xml:space="preserve"> </w:t>
      </w:r>
      <w:r w:rsidR="00BF2896" w:rsidRPr="00F871F1">
        <w:rPr>
          <w:noProof/>
        </w:rPr>
        <w:t>Journal of Material Science</w:t>
      </w:r>
      <w:r w:rsidRPr="00F871F1">
        <w:rPr>
          <w:noProof/>
        </w:rPr>
        <w:t xml:space="preserve"> </w:t>
      </w:r>
      <w:r w:rsidR="00BF2896" w:rsidRPr="00F871F1">
        <w:rPr>
          <w:noProof/>
        </w:rPr>
        <w:t>(</w:t>
      </w:r>
      <w:r w:rsidRPr="00F871F1">
        <w:rPr>
          <w:noProof/>
        </w:rPr>
        <w:t>2005</w:t>
      </w:r>
      <w:r w:rsidR="00BF2896" w:rsidRPr="00F871F1">
        <w:rPr>
          <w:noProof/>
        </w:rPr>
        <w:t>) 40,</w:t>
      </w:r>
      <w:r w:rsidRPr="00F871F1">
        <w:rPr>
          <w:noProof/>
        </w:rPr>
        <w:t xml:space="preserve"> 6223-6231. </w:t>
      </w:r>
    </w:p>
    <w:p w:rsidR="00631F2B" w:rsidRPr="00F871F1" w:rsidRDefault="00631F2B" w:rsidP="00BF2896">
      <w:pPr>
        <w:pStyle w:val="Bibliografie"/>
        <w:spacing w:line="360" w:lineRule="auto"/>
        <w:ind w:left="284" w:hanging="284"/>
        <w:rPr>
          <w:noProof/>
        </w:rPr>
      </w:pPr>
      <w:r w:rsidRPr="00F871F1">
        <w:rPr>
          <w:noProof/>
        </w:rPr>
        <w:t xml:space="preserve">28. </w:t>
      </w:r>
      <w:r w:rsidRPr="00F871F1">
        <w:rPr>
          <w:bCs/>
          <w:noProof/>
        </w:rPr>
        <w:t>Nafaa</w:t>
      </w:r>
      <w:r w:rsidR="00BF2896" w:rsidRPr="00F871F1">
        <w:rPr>
          <w:bCs/>
          <w:noProof/>
        </w:rPr>
        <w:t>,</w:t>
      </w:r>
      <w:r w:rsidRPr="00F871F1">
        <w:rPr>
          <w:bCs/>
          <w:noProof/>
        </w:rPr>
        <w:t xml:space="preserve"> A., Lotfi</w:t>
      </w:r>
      <w:r w:rsidR="00BF2896" w:rsidRPr="00F871F1">
        <w:rPr>
          <w:bCs/>
          <w:noProof/>
        </w:rPr>
        <w:t>,</w:t>
      </w:r>
      <w:r w:rsidRPr="00F871F1">
        <w:rPr>
          <w:bCs/>
          <w:noProof/>
        </w:rPr>
        <w:t xml:space="preserve"> M.</w:t>
      </w:r>
      <w:r w:rsidRPr="00F871F1">
        <w:rPr>
          <w:noProof/>
        </w:rPr>
        <w:t xml:space="preserve"> Chemical engeneering and processing </w:t>
      </w:r>
      <w:r w:rsidR="00BF2896" w:rsidRPr="00F871F1">
        <w:rPr>
          <w:noProof/>
        </w:rPr>
        <w:t>(</w:t>
      </w:r>
      <w:r w:rsidRPr="00F871F1">
        <w:rPr>
          <w:noProof/>
        </w:rPr>
        <w:t>2002</w:t>
      </w:r>
      <w:r w:rsidR="00BF2896" w:rsidRPr="00F871F1">
        <w:rPr>
          <w:noProof/>
        </w:rPr>
        <w:t>) 41,</w:t>
      </w:r>
      <w:r w:rsidRPr="00F871F1">
        <w:rPr>
          <w:noProof/>
        </w:rPr>
        <w:t xml:space="preserve"> 17-21. </w:t>
      </w:r>
    </w:p>
    <w:p w:rsidR="00631F2B" w:rsidRPr="00F871F1" w:rsidRDefault="00631F2B" w:rsidP="00BF2896">
      <w:pPr>
        <w:pStyle w:val="Bibliografie"/>
        <w:spacing w:line="360" w:lineRule="auto"/>
        <w:ind w:left="284" w:hanging="284"/>
        <w:rPr>
          <w:noProof/>
        </w:rPr>
      </w:pPr>
      <w:r w:rsidRPr="00F871F1">
        <w:rPr>
          <w:noProof/>
        </w:rPr>
        <w:t xml:space="preserve">29. </w:t>
      </w:r>
      <w:r w:rsidRPr="00F871F1">
        <w:rPr>
          <w:bCs/>
          <w:noProof/>
        </w:rPr>
        <w:t>Aqel</w:t>
      </w:r>
      <w:r w:rsidR="00BF2896" w:rsidRPr="00F871F1">
        <w:rPr>
          <w:bCs/>
          <w:noProof/>
        </w:rPr>
        <w:t>,</w:t>
      </w:r>
      <w:r w:rsidRPr="00F871F1">
        <w:rPr>
          <w:bCs/>
          <w:noProof/>
        </w:rPr>
        <w:t xml:space="preserve"> A., Abou El-Nour</w:t>
      </w:r>
      <w:r w:rsidR="00BF2896" w:rsidRPr="00F871F1">
        <w:rPr>
          <w:bCs/>
          <w:noProof/>
        </w:rPr>
        <w:t>,</w:t>
      </w:r>
      <w:r w:rsidRPr="00F871F1">
        <w:rPr>
          <w:bCs/>
          <w:noProof/>
        </w:rPr>
        <w:t xml:space="preserve"> K.M.M., Ammar</w:t>
      </w:r>
      <w:r w:rsidR="00BF2896" w:rsidRPr="00F871F1">
        <w:rPr>
          <w:bCs/>
          <w:noProof/>
        </w:rPr>
        <w:t>,</w:t>
      </w:r>
      <w:r w:rsidRPr="00F871F1">
        <w:rPr>
          <w:bCs/>
          <w:noProof/>
        </w:rPr>
        <w:t xml:space="preserve"> R.A.A., Al-Warthan</w:t>
      </w:r>
      <w:r w:rsidR="00BF2896" w:rsidRPr="00F871F1">
        <w:rPr>
          <w:bCs/>
          <w:noProof/>
        </w:rPr>
        <w:t>,</w:t>
      </w:r>
      <w:r w:rsidRPr="00F871F1">
        <w:rPr>
          <w:bCs/>
          <w:noProof/>
        </w:rPr>
        <w:t xml:space="preserve"> A.</w:t>
      </w:r>
      <w:r w:rsidRPr="00F871F1">
        <w:rPr>
          <w:noProof/>
        </w:rPr>
        <w:t xml:space="preserve"> Arabian Journal of Chemistry </w:t>
      </w:r>
      <w:r w:rsidR="00BF2896" w:rsidRPr="00F871F1">
        <w:rPr>
          <w:noProof/>
        </w:rPr>
        <w:t>(</w:t>
      </w:r>
      <w:r w:rsidRPr="00F871F1">
        <w:rPr>
          <w:noProof/>
        </w:rPr>
        <w:t>2012</w:t>
      </w:r>
      <w:r w:rsidR="00BF2896" w:rsidRPr="00F871F1">
        <w:rPr>
          <w:noProof/>
        </w:rPr>
        <w:t>) 5,</w:t>
      </w:r>
      <w:r w:rsidRPr="00F871F1">
        <w:rPr>
          <w:noProof/>
        </w:rPr>
        <w:t xml:space="preserve"> 1-23. </w:t>
      </w:r>
    </w:p>
    <w:p w:rsidR="00631F2B" w:rsidRPr="00F871F1" w:rsidRDefault="00631F2B" w:rsidP="00BF2896">
      <w:pPr>
        <w:pStyle w:val="Bibliografie"/>
        <w:spacing w:line="360" w:lineRule="auto"/>
        <w:ind w:left="284" w:hanging="284"/>
        <w:rPr>
          <w:noProof/>
        </w:rPr>
      </w:pPr>
      <w:r w:rsidRPr="00F871F1">
        <w:rPr>
          <w:noProof/>
        </w:rPr>
        <w:t xml:space="preserve">30. </w:t>
      </w:r>
      <w:r w:rsidRPr="00F871F1">
        <w:rPr>
          <w:bCs/>
          <w:noProof/>
        </w:rPr>
        <w:t>Grazhulene</w:t>
      </w:r>
      <w:r w:rsidR="00BF2896" w:rsidRPr="00F871F1">
        <w:rPr>
          <w:bCs/>
          <w:noProof/>
        </w:rPr>
        <w:t>,</w:t>
      </w:r>
      <w:r w:rsidRPr="00F871F1">
        <w:rPr>
          <w:bCs/>
          <w:noProof/>
        </w:rPr>
        <w:t xml:space="preserve"> S.S., Redkin</w:t>
      </w:r>
      <w:r w:rsidR="00BF2896" w:rsidRPr="00F871F1">
        <w:rPr>
          <w:bCs/>
          <w:noProof/>
        </w:rPr>
        <w:t>,</w:t>
      </w:r>
      <w:r w:rsidRPr="00F871F1">
        <w:rPr>
          <w:bCs/>
          <w:noProof/>
        </w:rPr>
        <w:t xml:space="preserve"> A.N., Telegin</w:t>
      </w:r>
      <w:r w:rsidR="00BF2896" w:rsidRPr="00F871F1">
        <w:rPr>
          <w:bCs/>
          <w:noProof/>
        </w:rPr>
        <w:t>,</w:t>
      </w:r>
      <w:r w:rsidRPr="00F871F1">
        <w:rPr>
          <w:bCs/>
          <w:noProof/>
        </w:rPr>
        <w:t xml:space="preserve"> G.F., Bazhenov</w:t>
      </w:r>
      <w:r w:rsidR="00BF2896" w:rsidRPr="00F871F1">
        <w:rPr>
          <w:bCs/>
          <w:noProof/>
        </w:rPr>
        <w:t>,</w:t>
      </w:r>
      <w:r w:rsidRPr="00F871F1">
        <w:rPr>
          <w:bCs/>
          <w:noProof/>
        </w:rPr>
        <w:t xml:space="preserve"> A.V., Fursova</w:t>
      </w:r>
      <w:r w:rsidR="00BF2896" w:rsidRPr="00F871F1">
        <w:rPr>
          <w:bCs/>
          <w:noProof/>
        </w:rPr>
        <w:t>,</w:t>
      </w:r>
      <w:r w:rsidRPr="00F871F1">
        <w:rPr>
          <w:bCs/>
          <w:noProof/>
        </w:rPr>
        <w:t xml:space="preserve"> T.N.</w:t>
      </w:r>
      <w:r w:rsidRPr="00F871F1">
        <w:rPr>
          <w:noProof/>
        </w:rPr>
        <w:t xml:space="preserve"> Journal of Analytical Chemistry </w:t>
      </w:r>
      <w:r w:rsidR="00BF2896" w:rsidRPr="00F871F1">
        <w:rPr>
          <w:noProof/>
        </w:rPr>
        <w:t>(</w:t>
      </w:r>
      <w:r w:rsidRPr="00F871F1">
        <w:rPr>
          <w:noProof/>
        </w:rPr>
        <w:t>2010</w:t>
      </w:r>
      <w:r w:rsidR="00BF2896" w:rsidRPr="00F871F1">
        <w:rPr>
          <w:noProof/>
        </w:rPr>
        <w:t>) 65,</w:t>
      </w:r>
      <w:r w:rsidRPr="00F871F1">
        <w:rPr>
          <w:noProof/>
        </w:rPr>
        <w:t xml:space="preserve"> 682-689. </w:t>
      </w:r>
    </w:p>
    <w:p w:rsidR="00631F2B" w:rsidRPr="00F871F1" w:rsidRDefault="00631F2B" w:rsidP="00BF2896">
      <w:pPr>
        <w:pStyle w:val="Bibliografie"/>
        <w:spacing w:line="360" w:lineRule="auto"/>
        <w:ind w:left="284" w:hanging="284"/>
        <w:rPr>
          <w:noProof/>
        </w:rPr>
      </w:pPr>
      <w:r w:rsidRPr="00F871F1">
        <w:rPr>
          <w:noProof/>
        </w:rPr>
        <w:t xml:space="preserve">31. </w:t>
      </w:r>
      <w:r w:rsidRPr="00F871F1">
        <w:rPr>
          <w:bCs/>
          <w:noProof/>
        </w:rPr>
        <w:t>Guangqian</w:t>
      </w:r>
      <w:r w:rsidR="00BF2896" w:rsidRPr="00F871F1">
        <w:rPr>
          <w:bCs/>
          <w:noProof/>
        </w:rPr>
        <w:t>,</w:t>
      </w:r>
      <w:r w:rsidRPr="00F871F1">
        <w:rPr>
          <w:bCs/>
          <w:noProof/>
        </w:rPr>
        <w:t xml:space="preserve"> L., Hong</w:t>
      </w:r>
      <w:r w:rsidR="00BF2896" w:rsidRPr="00F871F1">
        <w:rPr>
          <w:bCs/>
          <w:noProof/>
        </w:rPr>
        <w:t>,</w:t>
      </w:r>
      <w:r w:rsidRPr="00F871F1">
        <w:rPr>
          <w:bCs/>
          <w:noProof/>
        </w:rPr>
        <w:t xml:space="preserve"> Y., Minghou</w:t>
      </w:r>
      <w:r w:rsidR="00BF2896" w:rsidRPr="00F871F1">
        <w:rPr>
          <w:bCs/>
          <w:noProof/>
        </w:rPr>
        <w:t>,</w:t>
      </w:r>
      <w:r w:rsidRPr="00F871F1">
        <w:rPr>
          <w:bCs/>
          <w:noProof/>
        </w:rPr>
        <w:t xml:space="preserve"> X., Xinwei</w:t>
      </w:r>
      <w:r w:rsidR="00BF2896" w:rsidRPr="00F871F1">
        <w:rPr>
          <w:bCs/>
          <w:noProof/>
        </w:rPr>
        <w:t>,</w:t>
      </w:r>
      <w:r w:rsidRPr="00F871F1">
        <w:rPr>
          <w:bCs/>
          <w:noProof/>
        </w:rPr>
        <w:t xml:space="preserve"> C., Weixing</w:t>
      </w:r>
      <w:r w:rsidR="00BF2896" w:rsidRPr="00F871F1">
        <w:rPr>
          <w:bCs/>
          <w:noProof/>
        </w:rPr>
        <w:t>,</w:t>
      </w:r>
      <w:r w:rsidRPr="00F871F1">
        <w:rPr>
          <w:bCs/>
          <w:noProof/>
        </w:rPr>
        <w:t xml:space="preserve"> C., Rajender</w:t>
      </w:r>
      <w:r w:rsidR="00BF2896" w:rsidRPr="00F871F1">
        <w:rPr>
          <w:bCs/>
          <w:noProof/>
        </w:rPr>
        <w:t>,</w:t>
      </w:r>
      <w:r w:rsidRPr="00F871F1">
        <w:rPr>
          <w:bCs/>
          <w:noProof/>
        </w:rPr>
        <w:t xml:space="preserve"> G., Zenghe</w:t>
      </w:r>
      <w:r w:rsidR="00BF2896" w:rsidRPr="00F871F1">
        <w:rPr>
          <w:bCs/>
          <w:noProof/>
        </w:rPr>
        <w:t>,</w:t>
      </w:r>
      <w:r w:rsidRPr="00F871F1">
        <w:rPr>
          <w:bCs/>
          <w:noProof/>
        </w:rPr>
        <w:t xml:space="preserve"> X.</w:t>
      </w:r>
      <w:r w:rsidR="00BF2896" w:rsidRPr="00F871F1">
        <w:rPr>
          <w:noProof/>
        </w:rPr>
        <w:t xml:space="preserve"> Energy Fuels</w:t>
      </w:r>
      <w:r w:rsidRPr="00F871F1">
        <w:rPr>
          <w:noProof/>
        </w:rPr>
        <w:t xml:space="preserve"> </w:t>
      </w:r>
      <w:r w:rsidR="00BF2896" w:rsidRPr="00F871F1">
        <w:rPr>
          <w:noProof/>
        </w:rPr>
        <w:t>(</w:t>
      </w:r>
      <w:r w:rsidRPr="00F871F1">
        <w:rPr>
          <w:noProof/>
        </w:rPr>
        <w:t>2010</w:t>
      </w:r>
      <w:r w:rsidR="00BF2896" w:rsidRPr="00F871F1">
        <w:rPr>
          <w:noProof/>
        </w:rPr>
        <w:t>) 24,</w:t>
      </w:r>
      <w:r w:rsidRPr="00F871F1">
        <w:rPr>
          <w:noProof/>
        </w:rPr>
        <w:t xml:space="preserve"> 419-426. </w:t>
      </w:r>
    </w:p>
    <w:p w:rsidR="00631F2B" w:rsidRPr="00F871F1" w:rsidRDefault="00631F2B" w:rsidP="00BF2896">
      <w:pPr>
        <w:pStyle w:val="Bibliografie"/>
        <w:spacing w:line="360" w:lineRule="auto"/>
        <w:ind w:left="284" w:hanging="284"/>
        <w:rPr>
          <w:noProof/>
        </w:rPr>
      </w:pPr>
      <w:r w:rsidRPr="00F871F1">
        <w:rPr>
          <w:noProof/>
        </w:rPr>
        <w:t xml:space="preserve">32. </w:t>
      </w:r>
      <w:r w:rsidRPr="00F871F1">
        <w:rPr>
          <w:bCs/>
          <w:noProof/>
        </w:rPr>
        <w:t>Sami-ullah</w:t>
      </w:r>
      <w:r w:rsidR="00BF2896" w:rsidRPr="00F871F1">
        <w:rPr>
          <w:bCs/>
          <w:noProof/>
        </w:rPr>
        <w:t>,</w:t>
      </w:r>
      <w:r w:rsidRPr="00F871F1">
        <w:rPr>
          <w:bCs/>
          <w:noProof/>
        </w:rPr>
        <w:t xml:space="preserve"> R., Mehraj-ud-din</w:t>
      </w:r>
      <w:r w:rsidR="00BF2896" w:rsidRPr="00F871F1">
        <w:rPr>
          <w:bCs/>
          <w:noProof/>
        </w:rPr>
        <w:t>,</w:t>
      </w:r>
      <w:r w:rsidRPr="00F871F1">
        <w:rPr>
          <w:bCs/>
          <w:noProof/>
        </w:rPr>
        <w:t xml:space="preserve"> N., Sang</w:t>
      </w:r>
      <w:r w:rsidR="00BF2896" w:rsidRPr="00F871F1">
        <w:rPr>
          <w:bCs/>
          <w:noProof/>
        </w:rPr>
        <w:t>,</w:t>
      </w:r>
      <w:r w:rsidRPr="00F871F1">
        <w:rPr>
          <w:bCs/>
          <w:noProof/>
        </w:rPr>
        <w:t xml:space="preserve"> W.H., Ae</w:t>
      </w:r>
      <w:r w:rsidR="00BF2896" w:rsidRPr="00F871F1">
        <w:rPr>
          <w:bCs/>
          <w:noProof/>
        </w:rPr>
        <w:t>,</w:t>
      </w:r>
      <w:r w:rsidRPr="00F871F1">
        <w:rPr>
          <w:bCs/>
          <w:noProof/>
        </w:rPr>
        <w:t xml:space="preserve"> R.K., Kee</w:t>
      </w:r>
      <w:r w:rsidR="00BF2896" w:rsidRPr="00F871F1">
        <w:rPr>
          <w:bCs/>
          <w:noProof/>
        </w:rPr>
        <w:t>,</w:t>
      </w:r>
      <w:r w:rsidRPr="00F871F1">
        <w:rPr>
          <w:bCs/>
          <w:noProof/>
        </w:rPr>
        <w:t xml:space="preserve"> S.N.</w:t>
      </w:r>
      <w:r w:rsidRPr="00F871F1">
        <w:rPr>
          <w:noProof/>
        </w:rPr>
        <w:t xml:space="preserve"> Journal of Alloys and Compounds </w:t>
      </w:r>
      <w:r w:rsidR="00BF2896" w:rsidRPr="00F871F1">
        <w:rPr>
          <w:noProof/>
        </w:rPr>
        <w:t>(</w:t>
      </w:r>
      <w:r w:rsidRPr="00F871F1">
        <w:rPr>
          <w:noProof/>
        </w:rPr>
        <w:t>2009</w:t>
      </w:r>
      <w:r w:rsidR="00BF2896" w:rsidRPr="00F871F1">
        <w:rPr>
          <w:noProof/>
        </w:rPr>
        <w:t>) 475,</w:t>
      </w:r>
      <w:r w:rsidRPr="00F871F1">
        <w:rPr>
          <w:noProof/>
        </w:rPr>
        <w:t xml:space="preserve"> L17-L21. </w:t>
      </w:r>
    </w:p>
    <w:p w:rsidR="00631F2B" w:rsidRPr="00F871F1" w:rsidRDefault="00631F2B" w:rsidP="00BF2896">
      <w:pPr>
        <w:pStyle w:val="Bibliografie"/>
        <w:spacing w:line="360" w:lineRule="auto"/>
        <w:ind w:left="284" w:hanging="284"/>
        <w:rPr>
          <w:noProof/>
        </w:rPr>
      </w:pPr>
      <w:r w:rsidRPr="00F871F1">
        <w:rPr>
          <w:noProof/>
        </w:rPr>
        <w:t xml:space="preserve">33. </w:t>
      </w:r>
      <w:r w:rsidRPr="00F871F1">
        <w:rPr>
          <w:bCs/>
          <w:noProof/>
        </w:rPr>
        <w:t>Pekala</w:t>
      </w:r>
      <w:r w:rsidR="00BF2896" w:rsidRPr="00F871F1">
        <w:rPr>
          <w:bCs/>
          <w:noProof/>
        </w:rPr>
        <w:t>, R.W</w:t>
      </w:r>
      <w:r w:rsidRPr="00F871F1">
        <w:rPr>
          <w:bCs/>
          <w:noProof/>
        </w:rPr>
        <w:t>.</w:t>
      </w:r>
      <w:r w:rsidRPr="00F871F1">
        <w:rPr>
          <w:noProof/>
        </w:rPr>
        <w:t xml:space="preserve"> </w:t>
      </w:r>
      <w:r w:rsidRPr="00F871F1">
        <w:rPr>
          <w:iCs/>
          <w:noProof/>
        </w:rPr>
        <w:t xml:space="preserve">US Patent 4 873 218 </w:t>
      </w:r>
      <w:r w:rsidR="00BF2896" w:rsidRPr="00F871F1">
        <w:rPr>
          <w:iCs/>
          <w:noProof/>
        </w:rPr>
        <w:t>(</w:t>
      </w:r>
      <w:r w:rsidRPr="00F871F1">
        <w:rPr>
          <w:iCs/>
          <w:noProof/>
        </w:rPr>
        <w:t>1989</w:t>
      </w:r>
      <w:r w:rsidR="00BF2896" w:rsidRPr="00F871F1">
        <w:rPr>
          <w:iCs/>
          <w:noProof/>
        </w:rPr>
        <w:t>)</w:t>
      </w:r>
      <w:r w:rsidRPr="00F871F1">
        <w:rPr>
          <w:iCs/>
          <w:noProof/>
        </w:rPr>
        <w:t xml:space="preserve">. </w:t>
      </w:r>
    </w:p>
    <w:p w:rsidR="00631F2B" w:rsidRPr="00F871F1" w:rsidRDefault="00631F2B" w:rsidP="00BF2896">
      <w:pPr>
        <w:pStyle w:val="Bibliografie"/>
        <w:spacing w:line="360" w:lineRule="auto"/>
        <w:ind w:left="284" w:hanging="284"/>
        <w:rPr>
          <w:noProof/>
        </w:rPr>
      </w:pPr>
      <w:r w:rsidRPr="00F871F1">
        <w:rPr>
          <w:noProof/>
        </w:rPr>
        <w:t xml:space="preserve">34. </w:t>
      </w:r>
      <w:r w:rsidRPr="00F871F1">
        <w:rPr>
          <w:bCs/>
          <w:noProof/>
        </w:rPr>
        <w:t>Lu</w:t>
      </w:r>
      <w:r w:rsidR="00BF2896" w:rsidRPr="00F871F1">
        <w:rPr>
          <w:bCs/>
          <w:noProof/>
        </w:rPr>
        <w:t>,</w:t>
      </w:r>
      <w:r w:rsidRPr="00F871F1">
        <w:rPr>
          <w:bCs/>
          <w:noProof/>
        </w:rPr>
        <w:t xml:space="preserve"> X., Arduini-Schuster</w:t>
      </w:r>
      <w:r w:rsidR="00BF2896" w:rsidRPr="00F871F1">
        <w:rPr>
          <w:bCs/>
          <w:noProof/>
        </w:rPr>
        <w:t>,</w:t>
      </w:r>
      <w:r w:rsidRPr="00F871F1">
        <w:rPr>
          <w:bCs/>
          <w:noProof/>
        </w:rPr>
        <w:t xml:space="preserve"> M.C., Kun</w:t>
      </w:r>
      <w:r w:rsidR="00BF2896" w:rsidRPr="00F871F1">
        <w:rPr>
          <w:bCs/>
          <w:noProof/>
        </w:rPr>
        <w:t>,</w:t>
      </w:r>
      <w:r w:rsidRPr="00F871F1">
        <w:rPr>
          <w:bCs/>
          <w:noProof/>
        </w:rPr>
        <w:t xml:space="preserve"> J., Nilsson</w:t>
      </w:r>
      <w:r w:rsidR="00BF2896" w:rsidRPr="00F871F1">
        <w:rPr>
          <w:bCs/>
          <w:noProof/>
        </w:rPr>
        <w:t>,</w:t>
      </w:r>
      <w:r w:rsidRPr="00F871F1">
        <w:rPr>
          <w:bCs/>
          <w:noProof/>
        </w:rPr>
        <w:t xml:space="preserve"> O., Fricke</w:t>
      </w:r>
      <w:r w:rsidR="00BF2896" w:rsidRPr="00F871F1">
        <w:rPr>
          <w:bCs/>
          <w:noProof/>
        </w:rPr>
        <w:t>,</w:t>
      </w:r>
      <w:r w:rsidRPr="00F871F1">
        <w:rPr>
          <w:bCs/>
          <w:noProof/>
        </w:rPr>
        <w:t xml:space="preserve"> J., Pekala</w:t>
      </w:r>
      <w:r w:rsidR="00BF2896" w:rsidRPr="00F871F1">
        <w:rPr>
          <w:bCs/>
          <w:noProof/>
        </w:rPr>
        <w:t>,</w:t>
      </w:r>
      <w:r w:rsidRPr="00F871F1">
        <w:rPr>
          <w:bCs/>
          <w:noProof/>
        </w:rPr>
        <w:t xml:space="preserve"> R.W.</w:t>
      </w:r>
      <w:r w:rsidRPr="00F871F1">
        <w:rPr>
          <w:noProof/>
        </w:rPr>
        <w:t xml:space="preserve"> Science </w:t>
      </w:r>
      <w:r w:rsidR="00BF2896" w:rsidRPr="00F871F1">
        <w:rPr>
          <w:noProof/>
        </w:rPr>
        <w:t>(</w:t>
      </w:r>
      <w:r w:rsidRPr="00F871F1">
        <w:rPr>
          <w:noProof/>
        </w:rPr>
        <w:t>1992</w:t>
      </w:r>
      <w:r w:rsidR="00BF2896" w:rsidRPr="00F871F1">
        <w:rPr>
          <w:noProof/>
        </w:rPr>
        <w:t>) 225</w:t>
      </w:r>
      <w:r w:rsidRPr="00F871F1">
        <w:rPr>
          <w:noProof/>
        </w:rPr>
        <w:t xml:space="preserve">, 971. </w:t>
      </w:r>
    </w:p>
    <w:p w:rsidR="00631F2B" w:rsidRPr="00F871F1" w:rsidRDefault="00631F2B" w:rsidP="00BF2896">
      <w:pPr>
        <w:pStyle w:val="Bibliografie"/>
        <w:spacing w:line="360" w:lineRule="auto"/>
        <w:ind w:left="284" w:hanging="284"/>
        <w:rPr>
          <w:noProof/>
        </w:rPr>
      </w:pPr>
      <w:r w:rsidRPr="00F871F1">
        <w:rPr>
          <w:noProof/>
        </w:rPr>
        <w:t xml:space="preserve">35. </w:t>
      </w:r>
      <w:r w:rsidRPr="00F871F1">
        <w:rPr>
          <w:bCs/>
          <w:noProof/>
        </w:rPr>
        <w:t>Pekala</w:t>
      </w:r>
      <w:r w:rsidR="00BF2896" w:rsidRPr="00F871F1">
        <w:rPr>
          <w:bCs/>
          <w:noProof/>
        </w:rPr>
        <w:t>,</w:t>
      </w:r>
      <w:r w:rsidRPr="00F871F1">
        <w:rPr>
          <w:bCs/>
          <w:noProof/>
        </w:rPr>
        <w:t xml:space="preserve"> R.W., Aviso</w:t>
      </w:r>
      <w:r w:rsidR="00BF2896" w:rsidRPr="00F871F1">
        <w:rPr>
          <w:bCs/>
          <w:noProof/>
        </w:rPr>
        <w:t>,</w:t>
      </w:r>
      <w:r w:rsidRPr="00F871F1">
        <w:rPr>
          <w:bCs/>
          <w:noProof/>
        </w:rPr>
        <w:t xml:space="preserve"> C.T., Lemay</w:t>
      </w:r>
      <w:r w:rsidR="00BF2896" w:rsidRPr="00F871F1">
        <w:rPr>
          <w:bCs/>
          <w:noProof/>
        </w:rPr>
        <w:t>,</w:t>
      </w:r>
      <w:r w:rsidRPr="00F871F1">
        <w:rPr>
          <w:bCs/>
          <w:noProof/>
        </w:rPr>
        <w:t xml:space="preserve"> J.D.</w:t>
      </w:r>
      <w:r w:rsidRPr="00F871F1">
        <w:rPr>
          <w:noProof/>
        </w:rPr>
        <w:t xml:space="preserve"> Chemical Proces</w:t>
      </w:r>
      <w:r w:rsidR="00BF2896" w:rsidRPr="00F871F1">
        <w:rPr>
          <w:noProof/>
        </w:rPr>
        <w:t>sing of Advanced Materials</w:t>
      </w:r>
      <w:r w:rsidRPr="00F871F1">
        <w:rPr>
          <w:noProof/>
        </w:rPr>
        <w:t xml:space="preserve"> </w:t>
      </w:r>
      <w:r w:rsidR="00BF2896" w:rsidRPr="00F871F1">
        <w:rPr>
          <w:noProof/>
        </w:rPr>
        <w:t>(</w:t>
      </w:r>
      <w:r w:rsidRPr="00F871F1">
        <w:rPr>
          <w:noProof/>
        </w:rPr>
        <w:t>1992</w:t>
      </w:r>
      <w:r w:rsidR="00BF2896" w:rsidRPr="00F871F1">
        <w:rPr>
          <w:noProof/>
        </w:rPr>
        <w:t>)</w:t>
      </w:r>
      <w:r w:rsidRPr="00F871F1">
        <w:rPr>
          <w:noProof/>
        </w:rPr>
        <w:t xml:space="preserve">, 671. </w:t>
      </w:r>
    </w:p>
    <w:p w:rsidR="00631F2B" w:rsidRPr="00F871F1" w:rsidRDefault="00631F2B" w:rsidP="00BF2896">
      <w:pPr>
        <w:pStyle w:val="Bibliografie"/>
        <w:spacing w:line="360" w:lineRule="auto"/>
        <w:ind w:left="284" w:hanging="284"/>
        <w:rPr>
          <w:noProof/>
        </w:rPr>
      </w:pPr>
      <w:r w:rsidRPr="00F871F1">
        <w:rPr>
          <w:noProof/>
        </w:rPr>
        <w:t xml:space="preserve">36. </w:t>
      </w:r>
      <w:r w:rsidRPr="00F871F1">
        <w:rPr>
          <w:bCs/>
          <w:noProof/>
        </w:rPr>
        <w:t>Pekala</w:t>
      </w:r>
      <w:r w:rsidR="00BF2896" w:rsidRPr="00F871F1">
        <w:rPr>
          <w:bCs/>
          <w:noProof/>
        </w:rPr>
        <w:t>, R.W</w:t>
      </w:r>
      <w:r w:rsidRPr="00F871F1">
        <w:rPr>
          <w:bCs/>
          <w:noProof/>
        </w:rPr>
        <w:t>.</w:t>
      </w:r>
      <w:r w:rsidRPr="00F871F1">
        <w:rPr>
          <w:noProof/>
        </w:rPr>
        <w:t xml:space="preserve"> Journal of Material Science </w:t>
      </w:r>
      <w:r w:rsidR="00BF2896" w:rsidRPr="00F871F1">
        <w:rPr>
          <w:noProof/>
        </w:rPr>
        <w:t>(</w:t>
      </w:r>
      <w:r w:rsidRPr="00F871F1">
        <w:rPr>
          <w:noProof/>
        </w:rPr>
        <w:t>1989</w:t>
      </w:r>
      <w:r w:rsidR="00BF2896" w:rsidRPr="00F871F1">
        <w:rPr>
          <w:noProof/>
        </w:rPr>
        <w:t>) 24,</w:t>
      </w:r>
      <w:r w:rsidRPr="00F871F1">
        <w:rPr>
          <w:noProof/>
        </w:rPr>
        <w:t xml:space="preserve"> 3221. </w:t>
      </w:r>
    </w:p>
    <w:p w:rsidR="00631F2B" w:rsidRPr="00F871F1" w:rsidRDefault="00631F2B" w:rsidP="00BF2896">
      <w:pPr>
        <w:pStyle w:val="Bibliografie"/>
        <w:spacing w:line="360" w:lineRule="auto"/>
        <w:ind w:left="284" w:hanging="284"/>
        <w:rPr>
          <w:noProof/>
        </w:rPr>
      </w:pPr>
      <w:r w:rsidRPr="00F871F1">
        <w:rPr>
          <w:noProof/>
        </w:rPr>
        <w:t xml:space="preserve">37. </w:t>
      </w:r>
      <w:r w:rsidRPr="00F871F1">
        <w:rPr>
          <w:bCs/>
          <w:noProof/>
        </w:rPr>
        <w:t>Brinker</w:t>
      </w:r>
      <w:r w:rsidR="00BF2896" w:rsidRPr="00F871F1">
        <w:rPr>
          <w:bCs/>
          <w:noProof/>
        </w:rPr>
        <w:t>,</w:t>
      </w:r>
      <w:r w:rsidRPr="00F871F1">
        <w:rPr>
          <w:bCs/>
          <w:noProof/>
        </w:rPr>
        <w:t xml:space="preserve"> J., Scherrer</w:t>
      </w:r>
      <w:r w:rsidR="00BF2896" w:rsidRPr="00F871F1">
        <w:rPr>
          <w:bCs/>
          <w:noProof/>
        </w:rPr>
        <w:t>,</w:t>
      </w:r>
      <w:r w:rsidRPr="00F871F1">
        <w:rPr>
          <w:bCs/>
          <w:noProof/>
        </w:rPr>
        <w:t xml:space="preserve"> G.</w:t>
      </w:r>
      <w:r w:rsidR="00BF2896" w:rsidRPr="00F871F1">
        <w:rPr>
          <w:noProof/>
        </w:rPr>
        <w:t xml:space="preserve"> Sol-Gel Sciene</w:t>
      </w:r>
      <w:r w:rsidRPr="00F871F1">
        <w:rPr>
          <w:noProof/>
        </w:rPr>
        <w:t xml:space="preserve"> </w:t>
      </w:r>
      <w:r w:rsidR="00BF2896" w:rsidRPr="00F871F1">
        <w:rPr>
          <w:noProof/>
        </w:rPr>
        <w:t>(</w:t>
      </w:r>
      <w:r w:rsidRPr="00F871F1">
        <w:rPr>
          <w:noProof/>
        </w:rPr>
        <w:t>1990</w:t>
      </w:r>
      <w:r w:rsidR="00BF2896" w:rsidRPr="00F871F1">
        <w:rPr>
          <w:noProof/>
        </w:rPr>
        <w:t>)</w:t>
      </w:r>
      <w:r w:rsidRPr="00F871F1">
        <w:rPr>
          <w:noProof/>
        </w:rPr>
        <w:t xml:space="preserve">. </w:t>
      </w:r>
    </w:p>
    <w:p w:rsidR="00631F2B" w:rsidRPr="00F871F1" w:rsidRDefault="00631F2B" w:rsidP="00BF2896">
      <w:pPr>
        <w:pStyle w:val="Bibliografie"/>
        <w:spacing w:line="360" w:lineRule="auto"/>
        <w:ind w:left="284" w:hanging="284"/>
        <w:rPr>
          <w:noProof/>
        </w:rPr>
      </w:pPr>
      <w:r w:rsidRPr="00F871F1">
        <w:rPr>
          <w:noProof/>
        </w:rPr>
        <w:t xml:space="preserve">38. </w:t>
      </w:r>
      <w:r w:rsidRPr="00F871F1">
        <w:rPr>
          <w:bCs/>
          <w:noProof/>
        </w:rPr>
        <w:t>Attia</w:t>
      </w:r>
      <w:r w:rsidR="00BF2896" w:rsidRPr="00F871F1">
        <w:rPr>
          <w:bCs/>
          <w:noProof/>
        </w:rPr>
        <w:t>, Y.A</w:t>
      </w:r>
      <w:r w:rsidRPr="00F871F1">
        <w:rPr>
          <w:bCs/>
          <w:noProof/>
        </w:rPr>
        <w:t>.</w:t>
      </w:r>
      <w:r w:rsidRPr="00F871F1">
        <w:rPr>
          <w:noProof/>
        </w:rPr>
        <w:t xml:space="preserve"> </w:t>
      </w:r>
      <w:r w:rsidRPr="00F871F1">
        <w:rPr>
          <w:iCs/>
          <w:noProof/>
        </w:rPr>
        <w:t>Sol-</w:t>
      </w:r>
      <w:r w:rsidR="00BF2896" w:rsidRPr="00F871F1">
        <w:rPr>
          <w:iCs/>
          <w:noProof/>
        </w:rPr>
        <w:t>Gel Processing and Applications</w:t>
      </w:r>
      <w:r w:rsidRPr="00F871F1">
        <w:rPr>
          <w:iCs/>
          <w:noProof/>
        </w:rPr>
        <w:t xml:space="preserve"> </w:t>
      </w:r>
      <w:r w:rsidR="00BF2896" w:rsidRPr="00F871F1">
        <w:rPr>
          <w:iCs/>
          <w:noProof/>
        </w:rPr>
        <w:t>(</w:t>
      </w:r>
      <w:r w:rsidRPr="00F871F1">
        <w:rPr>
          <w:iCs/>
          <w:noProof/>
        </w:rPr>
        <w:t>1994</w:t>
      </w:r>
      <w:r w:rsidR="00BF2896" w:rsidRPr="00F871F1">
        <w:rPr>
          <w:iCs/>
          <w:noProof/>
        </w:rPr>
        <w:t>)</w:t>
      </w:r>
      <w:r w:rsidRPr="00F871F1">
        <w:rPr>
          <w:iCs/>
          <w:noProof/>
        </w:rPr>
        <w:t xml:space="preserve">. </w:t>
      </w:r>
    </w:p>
    <w:p w:rsidR="00631F2B" w:rsidRPr="00F871F1" w:rsidRDefault="00631F2B" w:rsidP="00BF2896">
      <w:pPr>
        <w:pStyle w:val="Bibliografie"/>
        <w:spacing w:line="360" w:lineRule="auto"/>
        <w:ind w:left="284" w:hanging="284"/>
        <w:rPr>
          <w:noProof/>
        </w:rPr>
      </w:pPr>
      <w:r w:rsidRPr="00F871F1">
        <w:rPr>
          <w:noProof/>
        </w:rPr>
        <w:t xml:space="preserve">39. </w:t>
      </w:r>
      <w:r w:rsidRPr="00F871F1">
        <w:rPr>
          <w:bCs/>
          <w:noProof/>
        </w:rPr>
        <w:t>Pierre</w:t>
      </w:r>
      <w:r w:rsidR="00BF2896" w:rsidRPr="00F871F1">
        <w:rPr>
          <w:bCs/>
          <w:noProof/>
        </w:rPr>
        <w:t>, A.C</w:t>
      </w:r>
      <w:r w:rsidRPr="00F871F1">
        <w:rPr>
          <w:bCs/>
          <w:noProof/>
        </w:rPr>
        <w:t>.</w:t>
      </w:r>
      <w:r w:rsidRPr="00F871F1">
        <w:rPr>
          <w:noProof/>
        </w:rPr>
        <w:t xml:space="preserve"> </w:t>
      </w:r>
      <w:r w:rsidRPr="00F871F1">
        <w:rPr>
          <w:iCs/>
          <w:noProof/>
        </w:rPr>
        <w:t>Introduction to Sol-Gel</w:t>
      </w:r>
      <w:r w:rsidR="00BF2896" w:rsidRPr="00F871F1">
        <w:rPr>
          <w:iCs/>
          <w:noProof/>
        </w:rPr>
        <w:t xml:space="preserve"> Processing</w:t>
      </w:r>
      <w:r w:rsidRPr="00F871F1">
        <w:rPr>
          <w:iCs/>
          <w:noProof/>
        </w:rPr>
        <w:t xml:space="preserve"> </w:t>
      </w:r>
      <w:r w:rsidR="00BF2896" w:rsidRPr="00F871F1">
        <w:rPr>
          <w:iCs/>
          <w:noProof/>
        </w:rPr>
        <w:t>(</w:t>
      </w:r>
      <w:r w:rsidRPr="00F871F1">
        <w:rPr>
          <w:iCs/>
          <w:noProof/>
        </w:rPr>
        <w:t>1998</w:t>
      </w:r>
      <w:r w:rsidR="00BF2896" w:rsidRPr="00F871F1">
        <w:rPr>
          <w:iCs/>
          <w:noProof/>
        </w:rPr>
        <w:t>)</w:t>
      </w:r>
      <w:r w:rsidRPr="00F871F1">
        <w:rPr>
          <w:iCs/>
          <w:noProof/>
        </w:rPr>
        <w:t xml:space="preserve">. </w:t>
      </w:r>
    </w:p>
    <w:p w:rsidR="00631F2B" w:rsidRPr="00F871F1" w:rsidRDefault="00631F2B" w:rsidP="00BF2896">
      <w:pPr>
        <w:pStyle w:val="Bibliografie"/>
        <w:spacing w:line="360" w:lineRule="auto"/>
        <w:ind w:left="284" w:hanging="284"/>
        <w:rPr>
          <w:noProof/>
        </w:rPr>
      </w:pPr>
      <w:r w:rsidRPr="00F871F1">
        <w:rPr>
          <w:noProof/>
        </w:rPr>
        <w:t xml:space="preserve">40. </w:t>
      </w:r>
      <w:r w:rsidRPr="00F871F1">
        <w:rPr>
          <w:bCs/>
          <w:noProof/>
        </w:rPr>
        <w:t>Kim</w:t>
      </w:r>
      <w:r w:rsidR="00BF2896" w:rsidRPr="00F871F1">
        <w:rPr>
          <w:bCs/>
          <w:noProof/>
        </w:rPr>
        <w:t>,</w:t>
      </w:r>
      <w:r w:rsidRPr="00F871F1">
        <w:rPr>
          <w:bCs/>
          <w:noProof/>
        </w:rPr>
        <w:t xml:space="preserve"> S.Y., Yeo</w:t>
      </w:r>
      <w:r w:rsidR="00BF2896" w:rsidRPr="00F871F1">
        <w:rPr>
          <w:bCs/>
          <w:noProof/>
        </w:rPr>
        <w:t>,</w:t>
      </w:r>
      <w:r w:rsidRPr="00F871F1">
        <w:rPr>
          <w:bCs/>
          <w:noProof/>
        </w:rPr>
        <w:t xml:space="preserve"> D.H., Lim</w:t>
      </w:r>
      <w:r w:rsidR="00BF2896" w:rsidRPr="00F871F1">
        <w:rPr>
          <w:bCs/>
          <w:noProof/>
        </w:rPr>
        <w:t>,</w:t>
      </w:r>
      <w:r w:rsidRPr="00F871F1">
        <w:rPr>
          <w:bCs/>
          <w:noProof/>
        </w:rPr>
        <w:t xml:space="preserve"> J.W., Yoo</w:t>
      </w:r>
      <w:r w:rsidR="00BF2896" w:rsidRPr="00F871F1">
        <w:rPr>
          <w:bCs/>
          <w:noProof/>
        </w:rPr>
        <w:t>,</w:t>
      </w:r>
      <w:r w:rsidRPr="00F871F1">
        <w:rPr>
          <w:bCs/>
          <w:noProof/>
        </w:rPr>
        <w:t xml:space="preserve"> K., Lee</w:t>
      </w:r>
      <w:r w:rsidR="00BF2896" w:rsidRPr="00F871F1">
        <w:rPr>
          <w:bCs/>
          <w:noProof/>
        </w:rPr>
        <w:t>,</w:t>
      </w:r>
      <w:r w:rsidRPr="00F871F1">
        <w:rPr>
          <w:bCs/>
          <w:noProof/>
        </w:rPr>
        <w:t xml:space="preserve"> K., Kim</w:t>
      </w:r>
      <w:r w:rsidR="00BF2896" w:rsidRPr="00F871F1">
        <w:rPr>
          <w:bCs/>
          <w:noProof/>
        </w:rPr>
        <w:t>,</w:t>
      </w:r>
      <w:r w:rsidRPr="00F871F1">
        <w:rPr>
          <w:bCs/>
          <w:noProof/>
        </w:rPr>
        <w:t xml:space="preserve"> H.</w:t>
      </w:r>
      <w:r w:rsidR="00BF2896" w:rsidRPr="00F871F1">
        <w:rPr>
          <w:noProof/>
        </w:rPr>
        <w:t xml:space="preserve"> J. Chem. Eng. Jpn. (</w:t>
      </w:r>
      <w:r w:rsidRPr="00F871F1">
        <w:rPr>
          <w:noProof/>
        </w:rPr>
        <w:t>2001</w:t>
      </w:r>
      <w:r w:rsidR="00BF2896" w:rsidRPr="00F871F1">
        <w:rPr>
          <w:noProof/>
        </w:rPr>
        <w:t>) 34.</w:t>
      </w:r>
      <w:r w:rsidRPr="00F871F1">
        <w:rPr>
          <w:noProof/>
        </w:rPr>
        <w:t xml:space="preserve"> 216. </w:t>
      </w:r>
    </w:p>
    <w:p w:rsidR="00631F2B" w:rsidRPr="00F871F1" w:rsidRDefault="00631F2B" w:rsidP="00BF2896">
      <w:pPr>
        <w:pStyle w:val="Bibliografie"/>
        <w:spacing w:line="360" w:lineRule="auto"/>
        <w:ind w:left="284" w:hanging="284"/>
        <w:rPr>
          <w:noProof/>
        </w:rPr>
      </w:pPr>
      <w:r w:rsidRPr="00F871F1">
        <w:rPr>
          <w:noProof/>
        </w:rPr>
        <w:t xml:space="preserve">41. </w:t>
      </w:r>
      <w:r w:rsidRPr="00F871F1">
        <w:rPr>
          <w:bCs/>
          <w:noProof/>
        </w:rPr>
        <w:t>Pr</w:t>
      </w:r>
      <w:r w:rsidR="00BF2896" w:rsidRPr="00F871F1">
        <w:rPr>
          <w:bCs/>
          <w:noProof/>
        </w:rPr>
        <w:t>o</w:t>
      </w:r>
      <w:r w:rsidRPr="00F871F1">
        <w:rPr>
          <w:bCs/>
          <w:noProof/>
        </w:rPr>
        <w:t>bstle</w:t>
      </w:r>
      <w:r w:rsidR="00BF2896" w:rsidRPr="00F871F1">
        <w:rPr>
          <w:bCs/>
          <w:noProof/>
        </w:rPr>
        <w:t>,</w:t>
      </w:r>
      <w:r w:rsidRPr="00F871F1">
        <w:rPr>
          <w:bCs/>
          <w:noProof/>
        </w:rPr>
        <w:t xml:space="preserve"> H., Schmidt</w:t>
      </w:r>
      <w:r w:rsidR="00BF2896" w:rsidRPr="00F871F1">
        <w:rPr>
          <w:bCs/>
          <w:noProof/>
        </w:rPr>
        <w:t>,</w:t>
      </w:r>
      <w:r w:rsidRPr="00F871F1">
        <w:rPr>
          <w:bCs/>
          <w:noProof/>
        </w:rPr>
        <w:t xml:space="preserve"> C., Frick</w:t>
      </w:r>
      <w:r w:rsidR="00BF2896" w:rsidRPr="00F871F1">
        <w:rPr>
          <w:bCs/>
          <w:noProof/>
        </w:rPr>
        <w:t>,</w:t>
      </w:r>
      <w:r w:rsidRPr="00F871F1">
        <w:rPr>
          <w:bCs/>
          <w:noProof/>
        </w:rPr>
        <w:t xml:space="preserve"> J.</w:t>
      </w:r>
      <w:r w:rsidRPr="00F871F1">
        <w:rPr>
          <w:noProof/>
        </w:rPr>
        <w:t xml:space="preserve"> J. Power Sources </w:t>
      </w:r>
      <w:r w:rsidR="00BF2896" w:rsidRPr="00F871F1">
        <w:rPr>
          <w:noProof/>
        </w:rPr>
        <w:t>(</w:t>
      </w:r>
      <w:r w:rsidRPr="00F871F1">
        <w:rPr>
          <w:noProof/>
        </w:rPr>
        <w:t>2002</w:t>
      </w:r>
      <w:r w:rsidR="00BF2896" w:rsidRPr="00F871F1">
        <w:rPr>
          <w:noProof/>
        </w:rPr>
        <w:t>) 105,</w:t>
      </w:r>
      <w:r w:rsidRPr="00F871F1">
        <w:rPr>
          <w:noProof/>
        </w:rPr>
        <w:t xml:space="preserve"> 87. </w:t>
      </w:r>
    </w:p>
    <w:p w:rsidR="00631F2B" w:rsidRPr="00F871F1" w:rsidRDefault="00631F2B" w:rsidP="00BF2896">
      <w:pPr>
        <w:pStyle w:val="Bibliografie"/>
        <w:spacing w:line="360" w:lineRule="auto"/>
        <w:ind w:left="284" w:hanging="284"/>
        <w:rPr>
          <w:noProof/>
        </w:rPr>
      </w:pPr>
      <w:r w:rsidRPr="00F871F1">
        <w:rPr>
          <w:noProof/>
        </w:rPr>
        <w:t xml:space="preserve">42. </w:t>
      </w:r>
      <w:r w:rsidRPr="00F871F1">
        <w:rPr>
          <w:bCs/>
          <w:noProof/>
        </w:rPr>
        <w:t>Berthon</w:t>
      </w:r>
      <w:r w:rsidR="00BF2896" w:rsidRPr="00F871F1">
        <w:rPr>
          <w:bCs/>
          <w:noProof/>
        </w:rPr>
        <w:t>,</w:t>
      </w:r>
      <w:r w:rsidRPr="00F871F1">
        <w:rPr>
          <w:bCs/>
          <w:noProof/>
        </w:rPr>
        <w:t xml:space="preserve"> S., Barbieri</w:t>
      </w:r>
      <w:r w:rsidR="00BF2896" w:rsidRPr="00F871F1">
        <w:rPr>
          <w:bCs/>
          <w:noProof/>
        </w:rPr>
        <w:t>,</w:t>
      </w:r>
      <w:r w:rsidRPr="00F871F1">
        <w:rPr>
          <w:bCs/>
          <w:noProof/>
        </w:rPr>
        <w:t xml:space="preserve"> O., Ehrbuger-Dolle</w:t>
      </w:r>
      <w:r w:rsidR="00BF2896" w:rsidRPr="00F871F1">
        <w:rPr>
          <w:bCs/>
          <w:noProof/>
        </w:rPr>
        <w:t>,</w:t>
      </w:r>
      <w:r w:rsidRPr="00F871F1">
        <w:rPr>
          <w:bCs/>
          <w:noProof/>
        </w:rPr>
        <w:t xml:space="preserve"> F., Geissler</w:t>
      </w:r>
      <w:r w:rsidR="00BF2896" w:rsidRPr="00F871F1">
        <w:rPr>
          <w:bCs/>
          <w:noProof/>
        </w:rPr>
        <w:t>,</w:t>
      </w:r>
      <w:r w:rsidRPr="00F871F1">
        <w:rPr>
          <w:bCs/>
          <w:noProof/>
        </w:rPr>
        <w:t xml:space="preserve"> E., Achard</w:t>
      </w:r>
      <w:r w:rsidR="00BF2896" w:rsidRPr="00F871F1">
        <w:rPr>
          <w:bCs/>
          <w:noProof/>
        </w:rPr>
        <w:t>,</w:t>
      </w:r>
      <w:r w:rsidRPr="00F871F1">
        <w:rPr>
          <w:bCs/>
          <w:noProof/>
        </w:rPr>
        <w:t xml:space="preserve"> P., Bley</w:t>
      </w:r>
      <w:r w:rsidR="00BF2896" w:rsidRPr="00F871F1">
        <w:rPr>
          <w:bCs/>
          <w:noProof/>
        </w:rPr>
        <w:t>,</w:t>
      </w:r>
      <w:r w:rsidRPr="00F871F1">
        <w:rPr>
          <w:bCs/>
          <w:noProof/>
        </w:rPr>
        <w:t xml:space="preserve"> F., Hecht</w:t>
      </w:r>
      <w:r w:rsidR="00BF2896" w:rsidRPr="00F871F1">
        <w:rPr>
          <w:bCs/>
          <w:noProof/>
        </w:rPr>
        <w:t>,</w:t>
      </w:r>
      <w:r w:rsidRPr="00F871F1">
        <w:rPr>
          <w:bCs/>
          <w:noProof/>
        </w:rPr>
        <w:t xml:space="preserve"> A., Livet</w:t>
      </w:r>
      <w:r w:rsidR="00BF2896" w:rsidRPr="00F871F1">
        <w:rPr>
          <w:bCs/>
          <w:noProof/>
        </w:rPr>
        <w:t>,</w:t>
      </w:r>
      <w:r w:rsidRPr="00F871F1">
        <w:rPr>
          <w:bCs/>
          <w:noProof/>
        </w:rPr>
        <w:t xml:space="preserve"> F., Pajonk</w:t>
      </w:r>
      <w:r w:rsidR="00BF2896" w:rsidRPr="00F871F1">
        <w:rPr>
          <w:bCs/>
          <w:noProof/>
        </w:rPr>
        <w:t>,</w:t>
      </w:r>
      <w:r w:rsidRPr="00F871F1">
        <w:rPr>
          <w:bCs/>
          <w:noProof/>
        </w:rPr>
        <w:t xml:space="preserve"> G., Pinto</w:t>
      </w:r>
      <w:r w:rsidR="00BF2896" w:rsidRPr="00F871F1">
        <w:rPr>
          <w:bCs/>
          <w:noProof/>
        </w:rPr>
        <w:t>,</w:t>
      </w:r>
      <w:r w:rsidRPr="00F871F1">
        <w:rPr>
          <w:bCs/>
          <w:noProof/>
        </w:rPr>
        <w:t xml:space="preserve"> N., Rigacci</w:t>
      </w:r>
      <w:r w:rsidR="00BF2896" w:rsidRPr="00F871F1">
        <w:rPr>
          <w:bCs/>
          <w:noProof/>
        </w:rPr>
        <w:t>,</w:t>
      </w:r>
      <w:r w:rsidRPr="00F871F1">
        <w:rPr>
          <w:bCs/>
          <w:noProof/>
        </w:rPr>
        <w:t xml:space="preserve"> A., Rochas</w:t>
      </w:r>
      <w:r w:rsidR="00BF2896" w:rsidRPr="00F871F1">
        <w:rPr>
          <w:bCs/>
          <w:noProof/>
        </w:rPr>
        <w:t>,</w:t>
      </w:r>
      <w:r w:rsidRPr="00F871F1">
        <w:rPr>
          <w:bCs/>
          <w:noProof/>
        </w:rPr>
        <w:t xml:space="preserve"> C.</w:t>
      </w:r>
      <w:r w:rsidRPr="00F871F1">
        <w:rPr>
          <w:noProof/>
        </w:rPr>
        <w:t xml:space="preserve"> J. Non-Cryst. Solids </w:t>
      </w:r>
      <w:r w:rsidR="00BF2896" w:rsidRPr="00F871F1">
        <w:rPr>
          <w:noProof/>
        </w:rPr>
        <w:t>(</w:t>
      </w:r>
      <w:r w:rsidRPr="00F871F1">
        <w:rPr>
          <w:noProof/>
        </w:rPr>
        <w:t>2001</w:t>
      </w:r>
      <w:r w:rsidR="00BF2896" w:rsidRPr="00F871F1">
        <w:rPr>
          <w:noProof/>
        </w:rPr>
        <w:t>) 285,</w:t>
      </w:r>
      <w:r w:rsidRPr="00F871F1">
        <w:rPr>
          <w:noProof/>
        </w:rPr>
        <w:t xml:space="preserve"> 154. </w:t>
      </w:r>
    </w:p>
    <w:p w:rsidR="00631F2B" w:rsidRPr="00F871F1" w:rsidRDefault="00631F2B" w:rsidP="00BF2896">
      <w:pPr>
        <w:pStyle w:val="Bibliografie"/>
        <w:spacing w:line="360" w:lineRule="auto"/>
        <w:ind w:left="284" w:hanging="284"/>
        <w:rPr>
          <w:noProof/>
        </w:rPr>
      </w:pPr>
      <w:r w:rsidRPr="00F871F1">
        <w:rPr>
          <w:noProof/>
        </w:rPr>
        <w:lastRenderedPageBreak/>
        <w:t xml:space="preserve">43. </w:t>
      </w:r>
      <w:r w:rsidRPr="00F871F1">
        <w:rPr>
          <w:bCs/>
          <w:noProof/>
        </w:rPr>
        <w:t>Sarkar</w:t>
      </w:r>
      <w:r w:rsidR="00BF2896" w:rsidRPr="00F871F1">
        <w:rPr>
          <w:bCs/>
          <w:noProof/>
        </w:rPr>
        <w:t>,</w:t>
      </w:r>
      <w:r w:rsidRPr="00F871F1">
        <w:rPr>
          <w:bCs/>
          <w:noProof/>
        </w:rPr>
        <w:t xml:space="preserve"> S., Guibal</w:t>
      </w:r>
      <w:r w:rsidR="00BF2896" w:rsidRPr="00F871F1">
        <w:rPr>
          <w:bCs/>
          <w:noProof/>
        </w:rPr>
        <w:t>,</w:t>
      </w:r>
      <w:r w:rsidRPr="00F871F1">
        <w:rPr>
          <w:bCs/>
          <w:noProof/>
        </w:rPr>
        <w:t xml:space="preserve"> E., Quignard</w:t>
      </w:r>
      <w:r w:rsidR="00BF2896" w:rsidRPr="00F871F1">
        <w:rPr>
          <w:bCs/>
          <w:noProof/>
        </w:rPr>
        <w:t>,</w:t>
      </w:r>
      <w:r w:rsidRPr="00F871F1">
        <w:rPr>
          <w:bCs/>
          <w:noProof/>
        </w:rPr>
        <w:t xml:space="preserve"> F., SenGupta</w:t>
      </w:r>
      <w:r w:rsidR="00BF2896" w:rsidRPr="00F871F1">
        <w:rPr>
          <w:bCs/>
          <w:noProof/>
        </w:rPr>
        <w:t>,</w:t>
      </w:r>
      <w:r w:rsidRPr="00F871F1">
        <w:rPr>
          <w:bCs/>
          <w:noProof/>
        </w:rPr>
        <w:t xml:space="preserve"> A.K.</w:t>
      </w:r>
      <w:r w:rsidRPr="00F871F1">
        <w:rPr>
          <w:noProof/>
        </w:rPr>
        <w:t xml:space="preserve"> </w:t>
      </w:r>
      <w:r w:rsidRPr="00F871F1">
        <w:rPr>
          <w:iCs/>
          <w:noProof/>
        </w:rPr>
        <w:t xml:space="preserve">Journal of Nanoparticle Research </w:t>
      </w:r>
      <w:r w:rsidR="00BF2896" w:rsidRPr="00F871F1">
        <w:rPr>
          <w:iCs/>
          <w:noProof/>
        </w:rPr>
        <w:t>(</w:t>
      </w:r>
      <w:r w:rsidRPr="00F871F1">
        <w:rPr>
          <w:iCs/>
          <w:noProof/>
        </w:rPr>
        <w:t>2012</w:t>
      </w:r>
      <w:r w:rsidR="00BF2896" w:rsidRPr="00F871F1">
        <w:rPr>
          <w:iCs/>
          <w:noProof/>
        </w:rPr>
        <w:t>)</w:t>
      </w:r>
      <w:r w:rsidRPr="00F871F1">
        <w:rPr>
          <w:iCs/>
          <w:noProof/>
        </w:rPr>
        <w:t xml:space="preserve"> 14, 715. </w:t>
      </w:r>
    </w:p>
    <w:p w:rsidR="00631F2B" w:rsidRPr="00F871F1" w:rsidRDefault="00631F2B" w:rsidP="00BF2896">
      <w:pPr>
        <w:pStyle w:val="Bibliografie"/>
        <w:spacing w:line="360" w:lineRule="auto"/>
        <w:ind w:left="284" w:hanging="284"/>
        <w:rPr>
          <w:noProof/>
        </w:rPr>
      </w:pPr>
      <w:r w:rsidRPr="00F871F1">
        <w:rPr>
          <w:noProof/>
        </w:rPr>
        <w:t xml:space="preserve">44. </w:t>
      </w:r>
      <w:r w:rsidRPr="00F871F1">
        <w:rPr>
          <w:bCs/>
          <w:noProof/>
        </w:rPr>
        <w:t>Murugadoss</w:t>
      </w:r>
      <w:r w:rsidR="00BF2896" w:rsidRPr="00F871F1">
        <w:rPr>
          <w:bCs/>
          <w:noProof/>
        </w:rPr>
        <w:t>,</w:t>
      </w:r>
      <w:r w:rsidRPr="00F871F1">
        <w:rPr>
          <w:bCs/>
          <w:noProof/>
        </w:rPr>
        <w:t xml:space="preserve"> A., Chattopadhyay</w:t>
      </w:r>
      <w:r w:rsidR="00BF2896" w:rsidRPr="00F871F1">
        <w:rPr>
          <w:bCs/>
          <w:noProof/>
        </w:rPr>
        <w:t>,</w:t>
      </w:r>
      <w:r w:rsidRPr="00F871F1">
        <w:rPr>
          <w:bCs/>
          <w:noProof/>
        </w:rPr>
        <w:t xml:space="preserve"> A.</w:t>
      </w:r>
      <w:r w:rsidRPr="00F871F1">
        <w:rPr>
          <w:noProof/>
        </w:rPr>
        <w:t xml:space="preserve"> </w:t>
      </w:r>
      <w:r w:rsidRPr="00F871F1">
        <w:rPr>
          <w:iCs/>
          <w:noProof/>
        </w:rPr>
        <w:t xml:space="preserve">Nanotechnology </w:t>
      </w:r>
      <w:r w:rsidR="00BF2896" w:rsidRPr="00F871F1">
        <w:rPr>
          <w:iCs/>
          <w:noProof/>
        </w:rPr>
        <w:t>(</w:t>
      </w:r>
      <w:r w:rsidRPr="00F871F1">
        <w:rPr>
          <w:iCs/>
          <w:noProof/>
        </w:rPr>
        <w:t>2008</w:t>
      </w:r>
      <w:r w:rsidR="00BF2896" w:rsidRPr="00F871F1">
        <w:rPr>
          <w:iCs/>
          <w:noProof/>
        </w:rPr>
        <w:t>)</w:t>
      </w:r>
      <w:r w:rsidRPr="00F871F1">
        <w:rPr>
          <w:iCs/>
          <w:noProof/>
        </w:rPr>
        <w:t xml:space="preserve"> 19, 1-9. </w:t>
      </w:r>
    </w:p>
    <w:p w:rsidR="00631F2B" w:rsidRPr="00F871F1" w:rsidRDefault="00631F2B" w:rsidP="00BF2896">
      <w:pPr>
        <w:pStyle w:val="Bibliografie"/>
        <w:spacing w:line="360" w:lineRule="auto"/>
        <w:ind w:left="284" w:hanging="284"/>
        <w:rPr>
          <w:noProof/>
        </w:rPr>
      </w:pPr>
      <w:r w:rsidRPr="00F871F1">
        <w:rPr>
          <w:noProof/>
        </w:rPr>
        <w:t xml:space="preserve">45. </w:t>
      </w:r>
      <w:r w:rsidRPr="00F871F1">
        <w:rPr>
          <w:bCs/>
          <w:noProof/>
        </w:rPr>
        <w:t>Nowack</w:t>
      </w:r>
      <w:r w:rsidR="00BF2896" w:rsidRPr="00F871F1">
        <w:rPr>
          <w:bCs/>
          <w:noProof/>
        </w:rPr>
        <w:t>, B</w:t>
      </w:r>
      <w:r w:rsidRPr="00F871F1">
        <w:rPr>
          <w:bCs/>
          <w:noProof/>
        </w:rPr>
        <w:t>.</w:t>
      </w:r>
      <w:r w:rsidRPr="00F871F1">
        <w:rPr>
          <w:noProof/>
        </w:rPr>
        <w:t xml:space="preserve"> </w:t>
      </w:r>
      <w:r w:rsidRPr="00F871F1">
        <w:rPr>
          <w:iCs/>
          <w:noProof/>
        </w:rPr>
        <w:t xml:space="preserve">Environ Pollut </w:t>
      </w:r>
      <w:r w:rsidR="00BF2896" w:rsidRPr="00F871F1">
        <w:rPr>
          <w:iCs/>
          <w:noProof/>
        </w:rPr>
        <w:t>(</w:t>
      </w:r>
      <w:r w:rsidRPr="00F871F1">
        <w:rPr>
          <w:iCs/>
          <w:noProof/>
        </w:rPr>
        <w:t>2007</w:t>
      </w:r>
      <w:r w:rsidR="00BF2896" w:rsidRPr="00F871F1">
        <w:rPr>
          <w:iCs/>
          <w:noProof/>
        </w:rPr>
        <w:t>)</w:t>
      </w:r>
      <w:r w:rsidRPr="00F871F1">
        <w:rPr>
          <w:iCs/>
          <w:noProof/>
        </w:rPr>
        <w:t xml:space="preserve"> 150. </w:t>
      </w:r>
    </w:p>
    <w:p w:rsidR="00631F2B" w:rsidRPr="00F871F1" w:rsidRDefault="00631F2B" w:rsidP="00BF2896">
      <w:pPr>
        <w:pStyle w:val="Bibliografie"/>
        <w:spacing w:line="360" w:lineRule="auto"/>
        <w:ind w:left="284" w:hanging="284"/>
        <w:rPr>
          <w:noProof/>
        </w:rPr>
      </w:pPr>
      <w:r w:rsidRPr="00F871F1">
        <w:rPr>
          <w:noProof/>
        </w:rPr>
        <w:t xml:space="preserve">46. </w:t>
      </w:r>
      <w:r w:rsidRPr="00F871F1">
        <w:rPr>
          <w:bCs/>
          <w:noProof/>
        </w:rPr>
        <w:t>Kong</w:t>
      </w:r>
      <w:r w:rsidR="00BF2896" w:rsidRPr="00F871F1">
        <w:rPr>
          <w:bCs/>
          <w:noProof/>
        </w:rPr>
        <w:t>,</w:t>
      </w:r>
      <w:r w:rsidRPr="00F871F1">
        <w:rPr>
          <w:bCs/>
          <w:noProof/>
        </w:rPr>
        <w:t xml:space="preserve"> H., Jang</w:t>
      </w:r>
      <w:r w:rsidR="00BF2896" w:rsidRPr="00F871F1">
        <w:rPr>
          <w:bCs/>
          <w:noProof/>
        </w:rPr>
        <w:t>,</w:t>
      </w:r>
      <w:r w:rsidRPr="00F871F1">
        <w:rPr>
          <w:bCs/>
          <w:noProof/>
        </w:rPr>
        <w:t xml:space="preserve"> J.M.</w:t>
      </w:r>
      <w:r w:rsidRPr="00F871F1">
        <w:rPr>
          <w:noProof/>
        </w:rPr>
        <w:t xml:space="preserve"> </w:t>
      </w:r>
      <w:r w:rsidRPr="00F871F1">
        <w:rPr>
          <w:iCs/>
          <w:noProof/>
        </w:rPr>
        <w:t xml:space="preserve">Langmuir </w:t>
      </w:r>
      <w:r w:rsidR="00BF2896" w:rsidRPr="00F871F1">
        <w:rPr>
          <w:iCs/>
          <w:noProof/>
        </w:rPr>
        <w:t>(</w:t>
      </w:r>
      <w:r w:rsidRPr="00F871F1">
        <w:rPr>
          <w:iCs/>
          <w:noProof/>
        </w:rPr>
        <w:t>2008</w:t>
      </w:r>
      <w:r w:rsidR="00BF2896" w:rsidRPr="00F871F1">
        <w:rPr>
          <w:iCs/>
          <w:noProof/>
        </w:rPr>
        <w:t xml:space="preserve">) </w:t>
      </w:r>
      <w:r w:rsidRPr="00F871F1">
        <w:rPr>
          <w:iCs/>
          <w:noProof/>
        </w:rPr>
        <w:t xml:space="preserve">24, 2051-2056. </w:t>
      </w:r>
    </w:p>
    <w:p w:rsidR="00631F2B" w:rsidRPr="00F871F1" w:rsidRDefault="00631F2B" w:rsidP="00BF2896">
      <w:pPr>
        <w:pStyle w:val="Bibliografie"/>
        <w:spacing w:line="360" w:lineRule="auto"/>
        <w:ind w:left="284" w:hanging="284"/>
        <w:rPr>
          <w:noProof/>
        </w:rPr>
      </w:pPr>
      <w:r w:rsidRPr="00F871F1">
        <w:rPr>
          <w:noProof/>
        </w:rPr>
        <w:t xml:space="preserve">47. </w:t>
      </w:r>
      <w:r w:rsidRPr="00F871F1">
        <w:rPr>
          <w:bCs/>
          <w:noProof/>
        </w:rPr>
        <w:t>Caseri</w:t>
      </w:r>
      <w:r w:rsidR="00BF2896" w:rsidRPr="00F871F1">
        <w:rPr>
          <w:bCs/>
          <w:noProof/>
        </w:rPr>
        <w:t>, W</w:t>
      </w:r>
      <w:r w:rsidRPr="00F871F1">
        <w:rPr>
          <w:bCs/>
          <w:noProof/>
        </w:rPr>
        <w:t>.</w:t>
      </w:r>
      <w:r w:rsidRPr="00F871F1">
        <w:rPr>
          <w:noProof/>
        </w:rPr>
        <w:t xml:space="preserve"> </w:t>
      </w:r>
      <w:r w:rsidRPr="00F871F1">
        <w:rPr>
          <w:iCs/>
          <w:noProof/>
        </w:rPr>
        <w:t xml:space="preserve">Macromol. Rapid Commun. </w:t>
      </w:r>
      <w:r w:rsidR="00BF2896" w:rsidRPr="00F871F1">
        <w:rPr>
          <w:iCs/>
          <w:noProof/>
        </w:rPr>
        <w:t>(</w:t>
      </w:r>
      <w:r w:rsidRPr="00F871F1">
        <w:rPr>
          <w:iCs/>
          <w:noProof/>
        </w:rPr>
        <w:t>2000</w:t>
      </w:r>
      <w:r w:rsidR="00BF2896" w:rsidRPr="00F871F1">
        <w:rPr>
          <w:iCs/>
          <w:noProof/>
        </w:rPr>
        <w:t>)</w:t>
      </w:r>
      <w:r w:rsidRPr="00F871F1">
        <w:rPr>
          <w:iCs/>
          <w:noProof/>
        </w:rPr>
        <w:t xml:space="preserve"> 21, 705-722. </w:t>
      </w:r>
    </w:p>
    <w:p w:rsidR="00631F2B" w:rsidRPr="00F871F1" w:rsidRDefault="00631F2B" w:rsidP="00BF2896">
      <w:pPr>
        <w:pStyle w:val="Bibliografie"/>
        <w:spacing w:line="360" w:lineRule="auto"/>
        <w:ind w:left="284" w:hanging="284"/>
        <w:rPr>
          <w:noProof/>
        </w:rPr>
      </w:pPr>
      <w:r w:rsidRPr="00F871F1">
        <w:rPr>
          <w:noProof/>
        </w:rPr>
        <w:t xml:space="preserve">48. </w:t>
      </w:r>
      <w:r w:rsidRPr="00F871F1">
        <w:rPr>
          <w:bCs/>
          <w:noProof/>
        </w:rPr>
        <w:t>Martinez-Sanchez</w:t>
      </w:r>
      <w:r w:rsidR="00BF2896" w:rsidRPr="00F871F1">
        <w:rPr>
          <w:bCs/>
          <w:noProof/>
        </w:rPr>
        <w:t>,</w:t>
      </w:r>
      <w:r w:rsidRPr="00F871F1">
        <w:rPr>
          <w:bCs/>
          <w:noProof/>
        </w:rPr>
        <w:t xml:space="preserve"> R., Reyes-Gasga</w:t>
      </w:r>
      <w:r w:rsidR="00BF2896" w:rsidRPr="00F871F1">
        <w:rPr>
          <w:bCs/>
          <w:noProof/>
        </w:rPr>
        <w:t>,</w:t>
      </w:r>
      <w:r w:rsidRPr="00F871F1">
        <w:rPr>
          <w:bCs/>
          <w:noProof/>
        </w:rPr>
        <w:t xml:space="preserve"> J., Caudillo</w:t>
      </w:r>
      <w:r w:rsidR="00BF2896" w:rsidRPr="00F871F1">
        <w:rPr>
          <w:bCs/>
          <w:noProof/>
        </w:rPr>
        <w:t>,</w:t>
      </w:r>
      <w:r w:rsidRPr="00F871F1">
        <w:rPr>
          <w:bCs/>
          <w:noProof/>
        </w:rPr>
        <w:t xml:space="preserve"> R., Garcia-Gutierrez</w:t>
      </w:r>
      <w:r w:rsidR="00BF2896" w:rsidRPr="00F871F1">
        <w:rPr>
          <w:bCs/>
          <w:noProof/>
        </w:rPr>
        <w:t>,</w:t>
      </w:r>
      <w:r w:rsidRPr="00F871F1">
        <w:rPr>
          <w:bCs/>
          <w:noProof/>
        </w:rPr>
        <w:t xml:space="preserve"> D.I., Marquez-Lucero</w:t>
      </w:r>
      <w:r w:rsidR="00BF2896" w:rsidRPr="00F871F1">
        <w:rPr>
          <w:bCs/>
          <w:noProof/>
        </w:rPr>
        <w:t>,</w:t>
      </w:r>
      <w:r w:rsidRPr="00F871F1">
        <w:rPr>
          <w:bCs/>
          <w:noProof/>
        </w:rPr>
        <w:t xml:space="preserve"> A., Estrada-Guel</w:t>
      </w:r>
      <w:r w:rsidR="00BF2896" w:rsidRPr="00F871F1">
        <w:rPr>
          <w:bCs/>
          <w:noProof/>
        </w:rPr>
        <w:t>,</w:t>
      </w:r>
      <w:r w:rsidRPr="00F871F1">
        <w:rPr>
          <w:bCs/>
          <w:noProof/>
        </w:rPr>
        <w:t xml:space="preserve"> I., Mendoza-Ruiz</w:t>
      </w:r>
      <w:r w:rsidR="00BF2896" w:rsidRPr="00F871F1">
        <w:rPr>
          <w:bCs/>
          <w:noProof/>
        </w:rPr>
        <w:t>,</w:t>
      </w:r>
      <w:r w:rsidRPr="00F871F1">
        <w:rPr>
          <w:bCs/>
          <w:noProof/>
        </w:rPr>
        <w:t xml:space="preserve"> D.C., Jose Yacaman</w:t>
      </w:r>
      <w:r w:rsidR="00BF2896" w:rsidRPr="00F871F1">
        <w:rPr>
          <w:bCs/>
          <w:noProof/>
        </w:rPr>
        <w:t>,</w:t>
      </w:r>
      <w:r w:rsidRPr="00F871F1">
        <w:rPr>
          <w:bCs/>
          <w:noProof/>
        </w:rPr>
        <w:t xml:space="preserve"> M.</w:t>
      </w:r>
      <w:r w:rsidRPr="00F871F1">
        <w:rPr>
          <w:noProof/>
        </w:rPr>
        <w:t xml:space="preserve"> </w:t>
      </w:r>
      <w:r w:rsidRPr="00F871F1">
        <w:rPr>
          <w:iCs/>
          <w:noProof/>
        </w:rPr>
        <w:t xml:space="preserve">Journal of Alloys and Compounds </w:t>
      </w:r>
      <w:r w:rsidR="00BF2896" w:rsidRPr="00F871F1">
        <w:rPr>
          <w:iCs/>
          <w:noProof/>
        </w:rPr>
        <w:t>(</w:t>
      </w:r>
      <w:r w:rsidRPr="00F871F1">
        <w:rPr>
          <w:iCs/>
          <w:noProof/>
        </w:rPr>
        <w:t>2007</w:t>
      </w:r>
      <w:r w:rsidR="00BF2896" w:rsidRPr="00F871F1">
        <w:rPr>
          <w:iCs/>
          <w:noProof/>
        </w:rPr>
        <w:t>)</w:t>
      </w:r>
      <w:r w:rsidRPr="00F871F1">
        <w:rPr>
          <w:iCs/>
          <w:noProof/>
        </w:rPr>
        <w:t xml:space="preserve"> 438, 195–201. </w:t>
      </w:r>
    </w:p>
    <w:p w:rsidR="00631F2B" w:rsidRPr="00F871F1" w:rsidRDefault="00631F2B" w:rsidP="00BF2896">
      <w:pPr>
        <w:pStyle w:val="Bibliografie"/>
        <w:spacing w:line="360" w:lineRule="auto"/>
        <w:ind w:left="284" w:hanging="284"/>
        <w:rPr>
          <w:noProof/>
        </w:rPr>
      </w:pPr>
      <w:r w:rsidRPr="00F871F1">
        <w:rPr>
          <w:noProof/>
        </w:rPr>
        <w:t xml:space="preserve">49. </w:t>
      </w:r>
      <w:r w:rsidRPr="00F871F1">
        <w:rPr>
          <w:bCs/>
          <w:noProof/>
        </w:rPr>
        <w:t>Henriette de Azeredo</w:t>
      </w:r>
      <w:r w:rsidR="00BF2896" w:rsidRPr="00F871F1">
        <w:rPr>
          <w:bCs/>
          <w:noProof/>
        </w:rPr>
        <w:t>, M.C</w:t>
      </w:r>
      <w:r w:rsidRPr="00F871F1">
        <w:rPr>
          <w:bCs/>
          <w:noProof/>
        </w:rPr>
        <w:t>.</w:t>
      </w:r>
      <w:r w:rsidRPr="00F871F1">
        <w:rPr>
          <w:noProof/>
        </w:rPr>
        <w:t xml:space="preserve"> </w:t>
      </w:r>
      <w:r w:rsidRPr="00F871F1">
        <w:rPr>
          <w:iCs/>
          <w:noProof/>
        </w:rPr>
        <w:t xml:space="preserve">Food Research International </w:t>
      </w:r>
      <w:r w:rsidR="00BF2896" w:rsidRPr="00F871F1">
        <w:rPr>
          <w:iCs/>
          <w:noProof/>
        </w:rPr>
        <w:t>(</w:t>
      </w:r>
      <w:r w:rsidRPr="00F871F1">
        <w:rPr>
          <w:iCs/>
          <w:noProof/>
        </w:rPr>
        <w:t>2009</w:t>
      </w:r>
      <w:r w:rsidR="00BF2896" w:rsidRPr="00F871F1">
        <w:rPr>
          <w:iCs/>
          <w:noProof/>
        </w:rPr>
        <w:t>)</w:t>
      </w:r>
      <w:r w:rsidRPr="00F871F1">
        <w:rPr>
          <w:iCs/>
          <w:noProof/>
        </w:rPr>
        <w:t xml:space="preserve"> 42, 1240–1253. </w:t>
      </w:r>
    </w:p>
    <w:p w:rsidR="00631F2B" w:rsidRPr="00F871F1" w:rsidRDefault="00631F2B" w:rsidP="00BF2896">
      <w:pPr>
        <w:pStyle w:val="Bibliografie"/>
        <w:spacing w:line="360" w:lineRule="auto"/>
        <w:ind w:left="284" w:hanging="284"/>
        <w:rPr>
          <w:noProof/>
        </w:rPr>
      </w:pPr>
      <w:r w:rsidRPr="00F871F1">
        <w:rPr>
          <w:noProof/>
        </w:rPr>
        <w:t xml:space="preserve">50. </w:t>
      </w:r>
      <w:r w:rsidRPr="00F871F1">
        <w:rPr>
          <w:bCs/>
          <w:noProof/>
        </w:rPr>
        <w:t>Pan</w:t>
      </w:r>
      <w:r w:rsidR="00BF2896" w:rsidRPr="00F871F1">
        <w:rPr>
          <w:bCs/>
          <w:noProof/>
        </w:rPr>
        <w:t>ac</w:t>
      </w:r>
      <w:r w:rsidRPr="00F871F1">
        <w:rPr>
          <w:bCs/>
          <w:noProof/>
        </w:rPr>
        <w:t>ek</w:t>
      </w:r>
      <w:r w:rsidR="00BF2896" w:rsidRPr="00F871F1">
        <w:rPr>
          <w:bCs/>
          <w:noProof/>
        </w:rPr>
        <w:t>,</w:t>
      </w:r>
      <w:r w:rsidRPr="00F871F1">
        <w:rPr>
          <w:bCs/>
          <w:noProof/>
        </w:rPr>
        <w:t xml:space="preserve"> A., Kv</w:t>
      </w:r>
      <w:r w:rsidR="00BF2896" w:rsidRPr="00F871F1">
        <w:rPr>
          <w:bCs/>
          <w:noProof/>
        </w:rPr>
        <w:t>i</w:t>
      </w:r>
      <w:r w:rsidRPr="00F871F1">
        <w:rPr>
          <w:bCs/>
          <w:noProof/>
        </w:rPr>
        <w:t>tek</w:t>
      </w:r>
      <w:r w:rsidR="00BF2896" w:rsidRPr="00F871F1">
        <w:rPr>
          <w:bCs/>
          <w:noProof/>
        </w:rPr>
        <w:t>,</w:t>
      </w:r>
      <w:r w:rsidRPr="00F871F1">
        <w:rPr>
          <w:bCs/>
          <w:noProof/>
        </w:rPr>
        <w:t xml:space="preserve"> L., Prucek</w:t>
      </w:r>
      <w:r w:rsidR="00BF2896" w:rsidRPr="00F871F1">
        <w:rPr>
          <w:bCs/>
          <w:noProof/>
        </w:rPr>
        <w:t>,</w:t>
      </w:r>
      <w:r w:rsidRPr="00F871F1">
        <w:rPr>
          <w:bCs/>
          <w:noProof/>
        </w:rPr>
        <w:t xml:space="preserve"> R., Kol</w:t>
      </w:r>
      <w:r w:rsidR="00BF2896" w:rsidRPr="00F871F1">
        <w:rPr>
          <w:bCs/>
          <w:noProof/>
        </w:rPr>
        <w:t>ar,</w:t>
      </w:r>
      <w:r w:rsidRPr="00F871F1">
        <w:rPr>
          <w:bCs/>
          <w:noProof/>
        </w:rPr>
        <w:t xml:space="preserve"> M., Ve</w:t>
      </w:r>
      <w:r w:rsidR="00BF2896" w:rsidRPr="00F871F1">
        <w:rPr>
          <w:bCs/>
          <w:noProof/>
        </w:rPr>
        <w:t>c</w:t>
      </w:r>
      <w:r w:rsidRPr="00F871F1">
        <w:rPr>
          <w:bCs/>
          <w:noProof/>
        </w:rPr>
        <w:t>e</w:t>
      </w:r>
      <w:r w:rsidR="00BF2896" w:rsidRPr="00F871F1">
        <w:rPr>
          <w:bCs/>
          <w:noProof/>
        </w:rPr>
        <w:t>r</w:t>
      </w:r>
      <w:r w:rsidRPr="00F871F1">
        <w:rPr>
          <w:bCs/>
          <w:noProof/>
        </w:rPr>
        <w:t>ová</w:t>
      </w:r>
      <w:r w:rsidR="00BF2896" w:rsidRPr="00F871F1">
        <w:rPr>
          <w:bCs/>
          <w:noProof/>
        </w:rPr>
        <w:t>,</w:t>
      </w:r>
      <w:r w:rsidRPr="00F871F1">
        <w:rPr>
          <w:bCs/>
          <w:noProof/>
        </w:rPr>
        <w:t xml:space="preserve"> R., Piz</w:t>
      </w:r>
      <w:r w:rsidR="00BF2896" w:rsidRPr="00F871F1">
        <w:rPr>
          <w:bCs/>
          <w:noProof/>
        </w:rPr>
        <w:t>u</w:t>
      </w:r>
      <w:r w:rsidRPr="00F871F1">
        <w:rPr>
          <w:bCs/>
          <w:noProof/>
        </w:rPr>
        <w:t>rov</w:t>
      </w:r>
      <w:r w:rsidR="00BF2896" w:rsidRPr="00F871F1">
        <w:rPr>
          <w:bCs/>
          <w:noProof/>
        </w:rPr>
        <w:t>a,</w:t>
      </w:r>
      <w:r w:rsidRPr="00F871F1">
        <w:rPr>
          <w:bCs/>
          <w:noProof/>
        </w:rPr>
        <w:t xml:space="preserve"> N., Sharma</w:t>
      </w:r>
      <w:r w:rsidR="00BF2896" w:rsidRPr="00F871F1">
        <w:rPr>
          <w:bCs/>
          <w:noProof/>
        </w:rPr>
        <w:t>,</w:t>
      </w:r>
      <w:r w:rsidRPr="00F871F1">
        <w:rPr>
          <w:bCs/>
          <w:noProof/>
        </w:rPr>
        <w:t xml:space="preserve"> V. K., Nev</w:t>
      </w:r>
      <w:r w:rsidR="00BF2896" w:rsidRPr="00F871F1">
        <w:rPr>
          <w:bCs/>
          <w:noProof/>
        </w:rPr>
        <w:t>ecna,</w:t>
      </w:r>
      <w:r w:rsidRPr="00F871F1">
        <w:rPr>
          <w:bCs/>
          <w:noProof/>
        </w:rPr>
        <w:t xml:space="preserve"> T., Zbo</w:t>
      </w:r>
      <w:r w:rsidR="00BF2896" w:rsidRPr="00F871F1">
        <w:rPr>
          <w:bCs/>
          <w:noProof/>
        </w:rPr>
        <w:t>r</w:t>
      </w:r>
      <w:r w:rsidRPr="00F871F1">
        <w:rPr>
          <w:bCs/>
          <w:noProof/>
        </w:rPr>
        <w:t>il</w:t>
      </w:r>
      <w:r w:rsidR="00BF2896" w:rsidRPr="00F871F1">
        <w:rPr>
          <w:bCs/>
          <w:noProof/>
        </w:rPr>
        <w:t>,</w:t>
      </w:r>
      <w:r w:rsidRPr="00F871F1">
        <w:rPr>
          <w:bCs/>
          <w:noProof/>
        </w:rPr>
        <w:t xml:space="preserve"> R.</w:t>
      </w:r>
      <w:r w:rsidRPr="00F871F1">
        <w:rPr>
          <w:noProof/>
        </w:rPr>
        <w:t xml:space="preserve"> </w:t>
      </w:r>
      <w:r w:rsidRPr="00F871F1">
        <w:rPr>
          <w:iCs/>
          <w:noProof/>
        </w:rPr>
        <w:t xml:space="preserve">Journal of Physical Chemistry B </w:t>
      </w:r>
      <w:r w:rsidRPr="00F871F1">
        <w:rPr>
          <w:noProof/>
        </w:rPr>
        <w:t xml:space="preserve"> </w:t>
      </w:r>
      <w:r w:rsidR="00BF2896" w:rsidRPr="00F871F1">
        <w:rPr>
          <w:noProof/>
        </w:rPr>
        <w:t>(</w:t>
      </w:r>
      <w:r w:rsidRPr="00F871F1">
        <w:rPr>
          <w:noProof/>
        </w:rPr>
        <w:t>2006</w:t>
      </w:r>
      <w:r w:rsidR="00BF2896" w:rsidRPr="00F871F1">
        <w:rPr>
          <w:noProof/>
        </w:rPr>
        <w:t>) 110,</w:t>
      </w:r>
      <w:r w:rsidRPr="00F871F1">
        <w:rPr>
          <w:noProof/>
        </w:rPr>
        <w:t xml:space="preserve"> 16248-16253.</w:t>
      </w:r>
    </w:p>
    <w:p w:rsidR="00631F2B" w:rsidRPr="00F871F1" w:rsidRDefault="00631F2B" w:rsidP="00BF2896">
      <w:pPr>
        <w:pStyle w:val="Bibliografie"/>
        <w:spacing w:line="360" w:lineRule="auto"/>
        <w:ind w:left="284" w:hanging="284"/>
        <w:rPr>
          <w:noProof/>
        </w:rPr>
      </w:pPr>
      <w:r w:rsidRPr="00F871F1">
        <w:rPr>
          <w:noProof/>
        </w:rPr>
        <w:t xml:space="preserve">51. </w:t>
      </w:r>
      <w:r w:rsidRPr="00F871F1">
        <w:rPr>
          <w:bCs/>
          <w:noProof/>
        </w:rPr>
        <w:t>Kv</w:t>
      </w:r>
      <w:r w:rsidR="00BF2896" w:rsidRPr="00F871F1">
        <w:rPr>
          <w:bCs/>
          <w:noProof/>
        </w:rPr>
        <w:t>i</w:t>
      </w:r>
      <w:r w:rsidRPr="00F871F1">
        <w:rPr>
          <w:bCs/>
          <w:noProof/>
        </w:rPr>
        <w:t>tek</w:t>
      </w:r>
      <w:r w:rsidR="00BF2896" w:rsidRPr="00F871F1">
        <w:rPr>
          <w:bCs/>
          <w:noProof/>
        </w:rPr>
        <w:t>,</w:t>
      </w:r>
      <w:r w:rsidRPr="00F871F1">
        <w:rPr>
          <w:bCs/>
          <w:noProof/>
        </w:rPr>
        <w:t xml:space="preserve"> L., Prucek</w:t>
      </w:r>
      <w:r w:rsidR="00BF2896" w:rsidRPr="00F871F1">
        <w:rPr>
          <w:bCs/>
          <w:noProof/>
        </w:rPr>
        <w:t>,</w:t>
      </w:r>
      <w:r w:rsidRPr="00F871F1">
        <w:rPr>
          <w:bCs/>
          <w:noProof/>
        </w:rPr>
        <w:t xml:space="preserve"> R., Pan</w:t>
      </w:r>
      <w:r w:rsidR="00BF2896" w:rsidRPr="00F871F1">
        <w:rPr>
          <w:bCs/>
          <w:noProof/>
        </w:rPr>
        <w:t>ac</w:t>
      </w:r>
      <w:r w:rsidRPr="00F871F1">
        <w:rPr>
          <w:bCs/>
          <w:noProof/>
        </w:rPr>
        <w:t>ek</w:t>
      </w:r>
      <w:r w:rsidR="00BF2896" w:rsidRPr="00F871F1">
        <w:rPr>
          <w:bCs/>
          <w:noProof/>
        </w:rPr>
        <w:t>, A.,</w:t>
      </w:r>
      <w:r w:rsidRPr="00F871F1">
        <w:rPr>
          <w:bCs/>
          <w:noProof/>
        </w:rPr>
        <w:t xml:space="preserve"> et al.</w:t>
      </w:r>
      <w:r w:rsidRPr="00F871F1">
        <w:rPr>
          <w:noProof/>
        </w:rPr>
        <w:t xml:space="preserve"> J. Mat. Chem. </w:t>
      </w:r>
      <w:r w:rsidR="00BF2896" w:rsidRPr="00F871F1">
        <w:rPr>
          <w:noProof/>
        </w:rPr>
        <w:t>(</w:t>
      </w:r>
      <w:r w:rsidRPr="00F871F1">
        <w:rPr>
          <w:noProof/>
        </w:rPr>
        <w:t>2005</w:t>
      </w:r>
      <w:r w:rsidR="00BF2896" w:rsidRPr="00F871F1">
        <w:rPr>
          <w:noProof/>
        </w:rPr>
        <w:t>) 15,</w:t>
      </w:r>
      <w:r w:rsidRPr="00F871F1">
        <w:rPr>
          <w:noProof/>
        </w:rPr>
        <w:t xml:space="preserve"> 1099-1105. </w:t>
      </w:r>
    </w:p>
    <w:p w:rsidR="00631F2B" w:rsidRPr="00F871F1" w:rsidRDefault="00631F2B" w:rsidP="00BF2896">
      <w:pPr>
        <w:pStyle w:val="Bibliografie"/>
        <w:spacing w:line="360" w:lineRule="auto"/>
        <w:ind w:left="284" w:hanging="284"/>
        <w:rPr>
          <w:noProof/>
        </w:rPr>
      </w:pPr>
      <w:r w:rsidRPr="00F871F1">
        <w:rPr>
          <w:noProof/>
        </w:rPr>
        <w:t xml:space="preserve">52. http://www.brookhaveninstruments.com/products/particle_sizing/p_PS_90Plus.html. </w:t>
      </w:r>
      <w:r w:rsidR="00BF2896" w:rsidRPr="00F871F1">
        <w:rPr>
          <w:noProof/>
        </w:rPr>
        <w:t>(16.5.2012)</w:t>
      </w:r>
      <w:r w:rsidRPr="00F871F1">
        <w:rPr>
          <w:noProof/>
        </w:rPr>
        <w:t xml:space="preserve"> </w:t>
      </w:r>
    </w:p>
    <w:p w:rsidR="00631F2B" w:rsidRPr="00F871F1" w:rsidRDefault="00631F2B" w:rsidP="00BF2896">
      <w:pPr>
        <w:pStyle w:val="Bibliografie"/>
        <w:spacing w:line="360" w:lineRule="auto"/>
        <w:ind w:left="284" w:hanging="284"/>
        <w:rPr>
          <w:noProof/>
        </w:rPr>
      </w:pPr>
      <w:r w:rsidRPr="00F871F1">
        <w:rPr>
          <w:noProof/>
        </w:rPr>
        <w:t xml:space="preserve">53. http://www.analytik-jena.de/en/analytical-solutions/Products/Molecular-Spectroscopy/site__358/ </w:t>
      </w:r>
      <w:r w:rsidR="00BF2896" w:rsidRPr="00F871F1">
        <w:rPr>
          <w:noProof/>
        </w:rPr>
        <w:t>(16.5.</w:t>
      </w:r>
      <w:r w:rsidRPr="00F871F1">
        <w:rPr>
          <w:noProof/>
        </w:rPr>
        <w:t>2012</w:t>
      </w:r>
      <w:r w:rsidR="00BF2896" w:rsidRPr="00F871F1">
        <w:rPr>
          <w:noProof/>
        </w:rPr>
        <w:t>)</w:t>
      </w:r>
      <w:r w:rsidRPr="00F871F1">
        <w:rPr>
          <w:noProof/>
        </w:rPr>
        <w:t xml:space="preserve"> </w:t>
      </w:r>
    </w:p>
    <w:p w:rsidR="00631F2B" w:rsidRPr="00F871F1" w:rsidRDefault="00BF2896" w:rsidP="00BF2896">
      <w:pPr>
        <w:pStyle w:val="Bibliografie"/>
        <w:spacing w:line="360" w:lineRule="auto"/>
        <w:ind w:left="284" w:hanging="284"/>
        <w:rPr>
          <w:noProof/>
        </w:rPr>
      </w:pPr>
      <w:r w:rsidRPr="00F871F1">
        <w:rPr>
          <w:noProof/>
        </w:rPr>
        <w:t>54. </w:t>
      </w:r>
      <w:r w:rsidR="00631F2B" w:rsidRPr="00F871F1">
        <w:rPr>
          <w:noProof/>
        </w:rPr>
        <w:t>http://www.thermoscientific.com/ecomm/servlet/productsdetail</w:t>
      </w:r>
      <w:r w:rsidRPr="00F871F1">
        <w:rPr>
          <w:noProof/>
        </w:rPr>
        <w:t>_11152_L11367_82243_13106465_-1</w:t>
      </w:r>
      <w:r w:rsidR="00631F2B" w:rsidRPr="00F871F1">
        <w:rPr>
          <w:noProof/>
        </w:rPr>
        <w:t xml:space="preserve"> </w:t>
      </w:r>
      <w:r w:rsidRPr="00F871F1">
        <w:rPr>
          <w:noProof/>
        </w:rPr>
        <w:t>(16.</w:t>
      </w:r>
      <w:r w:rsidR="00631F2B" w:rsidRPr="00F871F1">
        <w:rPr>
          <w:noProof/>
        </w:rPr>
        <w:t>5</w:t>
      </w:r>
      <w:r w:rsidRPr="00F871F1">
        <w:rPr>
          <w:noProof/>
        </w:rPr>
        <w:t>.2012)</w:t>
      </w:r>
      <w:r w:rsidR="00631F2B" w:rsidRPr="00F871F1">
        <w:rPr>
          <w:noProof/>
        </w:rPr>
        <w:t xml:space="preserve"> </w:t>
      </w:r>
    </w:p>
    <w:p w:rsidR="00631F2B" w:rsidRPr="00F871F1" w:rsidRDefault="00631F2B" w:rsidP="00BF2896">
      <w:pPr>
        <w:pStyle w:val="Bibliografie"/>
        <w:spacing w:line="360" w:lineRule="auto"/>
        <w:ind w:left="284" w:hanging="284"/>
        <w:rPr>
          <w:noProof/>
        </w:rPr>
      </w:pPr>
      <w:r w:rsidRPr="00F871F1">
        <w:rPr>
          <w:noProof/>
        </w:rPr>
        <w:t xml:space="preserve">55. </w:t>
      </w:r>
      <w:r w:rsidRPr="00F871F1">
        <w:rPr>
          <w:bCs/>
          <w:noProof/>
        </w:rPr>
        <w:t>Zhao</w:t>
      </w:r>
      <w:r w:rsidR="00BF2896" w:rsidRPr="00F871F1">
        <w:rPr>
          <w:bCs/>
          <w:noProof/>
        </w:rPr>
        <w:t>,</w:t>
      </w:r>
      <w:r w:rsidRPr="00F871F1">
        <w:rPr>
          <w:bCs/>
          <w:noProof/>
        </w:rPr>
        <w:t xml:space="preserve"> Q.L., Zhang</w:t>
      </w:r>
      <w:r w:rsidR="00BF2896" w:rsidRPr="00F871F1">
        <w:rPr>
          <w:bCs/>
          <w:noProof/>
        </w:rPr>
        <w:t>,</w:t>
      </w:r>
      <w:r w:rsidRPr="00F871F1">
        <w:rPr>
          <w:bCs/>
          <w:noProof/>
        </w:rPr>
        <w:t xml:space="preserve"> Z.L., Bao</w:t>
      </w:r>
      <w:r w:rsidR="00BF2896" w:rsidRPr="00F871F1">
        <w:rPr>
          <w:bCs/>
          <w:noProof/>
        </w:rPr>
        <w:t>,</w:t>
      </w:r>
      <w:r w:rsidRPr="00F871F1">
        <w:rPr>
          <w:bCs/>
          <w:noProof/>
        </w:rPr>
        <w:t xml:space="preserve"> L., Pang</w:t>
      </w:r>
      <w:r w:rsidR="00BF2896" w:rsidRPr="00F871F1">
        <w:rPr>
          <w:bCs/>
          <w:noProof/>
        </w:rPr>
        <w:t>,</w:t>
      </w:r>
      <w:r w:rsidRPr="00F871F1">
        <w:rPr>
          <w:bCs/>
          <w:noProof/>
        </w:rPr>
        <w:t xml:space="preserve"> D.W.</w:t>
      </w:r>
      <w:r w:rsidRPr="00F871F1">
        <w:rPr>
          <w:noProof/>
        </w:rPr>
        <w:t xml:space="preserve"> Electrochemistry Communications </w:t>
      </w:r>
      <w:r w:rsidR="00BF2896" w:rsidRPr="00F871F1">
        <w:rPr>
          <w:noProof/>
        </w:rPr>
        <w:t>(</w:t>
      </w:r>
      <w:r w:rsidRPr="00F871F1">
        <w:rPr>
          <w:noProof/>
        </w:rPr>
        <w:t>2008</w:t>
      </w:r>
      <w:r w:rsidR="00BF2896" w:rsidRPr="00F871F1">
        <w:rPr>
          <w:noProof/>
        </w:rPr>
        <w:t>)</w:t>
      </w:r>
      <w:r w:rsidRPr="00F871F1">
        <w:rPr>
          <w:noProof/>
        </w:rPr>
        <w:t xml:space="preserve"> 10, 181-185. </w:t>
      </w:r>
    </w:p>
    <w:p w:rsidR="00827502" w:rsidRPr="00F871F1" w:rsidRDefault="00631F2B" w:rsidP="00BF2896">
      <w:pPr>
        <w:spacing w:after="200" w:line="360" w:lineRule="auto"/>
        <w:ind w:left="284" w:hanging="284"/>
        <w:contextualSpacing/>
        <w:jc w:val="both"/>
      </w:pPr>
      <w:r w:rsidRPr="00F871F1">
        <w:rPr>
          <w:noProof/>
        </w:rPr>
        <w:t xml:space="preserve">56. </w:t>
      </w:r>
      <w:r w:rsidRPr="00F871F1">
        <w:rPr>
          <w:bCs/>
          <w:noProof/>
        </w:rPr>
        <w:t>Kvitek</w:t>
      </w:r>
      <w:r w:rsidR="00BF2896" w:rsidRPr="00F871F1">
        <w:rPr>
          <w:bCs/>
          <w:noProof/>
        </w:rPr>
        <w:t>,</w:t>
      </w:r>
      <w:r w:rsidRPr="00F871F1">
        <w:rPr>
          <w:bCs/>
          <w:noProof/>
        </w:rPr>
        <w:t xml:space="preserve"> L., Panacek</w:t>
      </w:r>
      <w:r w:rsidR="00BF2896" w:rsidRPr="00F871F1">
        <w:rPr>
          <w:bCs/>
          <w:noProof/>
        </w:rPr>
        <w:t>,</w:t>
      </w:r>
      <w:r w:rsidRPr="00F871F1">
        <w:rPr>
          <w:bCs/>
          <w:noProof/>
        </w:rPr>
        <w:t xml:space="preserve"> A., Soukupova</w:t>
      </w:r>
      <w:r w:rsidR="00BF2896" w:rsidRPr="00F871F1">
        <w:rPr>
          <w:bCs/>
          <w:noProof/>
        </w:rPr>
        <w:t>,</w:t>
      </w:r>
      <w:r w:rsidRPr="00F871F1">
        <w:rPr>
          <w:bCs/>
          <w:noProof/>
        </w:rPr>
        <w:t xml:space="preserve"> J., Kolar</w:t>
      </w:r>
      <w:r w:rsidR="00BF2896" w:rsidRPr="00F871F1">
        <w:rPr>
          <w:bCs/>
          <w:noProof/>
        </w:rPr>
        <w:t>,</w:t>
      </w:r>
      <w:r w:rsidRPr="00F871F1">
        <w:rPr>
          <w:bCs/>
          <w:noProof/>
        </w:rPr>
        <w:t xml:space="preserve"> M., Vecerova</w:t>
      </w:r>
      <w:r w:rsidR="00BF2896" w:rsidRPr="00F871F1">
        <w:rPr>
          <w:bCs/>
          <w:noProof/>
        </w:rPr>
        <w:t>,</w:t>
      </w:r>
      <w:r w:rsidRPr="00F871F1">
        <w:rPr>
          <w:bCs/>
          <w:noProof/>
        </w:rPr>
        <w:t xml:space="preserve"> R., Prucek</w:t>
      </w:r>
      <w:r w:rsidR="00BF2896" w:rsidRPr="00F871F1">
        <w:rPr>
          <w:bCs/>
          <w:noProof/>
        </w:rPr>
        <w:t>,</w:t>
      </w:r>
      <w:r w:rsidRPr="00F871F1">
        <w:rPr>
          <w:bCs/>
          <w:noProof/>
        </w:rPr>
        <w:t xml:space="preserve"> R., Holecova</w:t>
      </w:r>
      <w:r w:rsidR="00BF2896" w:rsidRPr="00F871F1">
        <w:rPr>
          <w:bCs/>
          <w:noProof/>
        </w:rPr>
        <w:t>,</w:t>
      </w:r>
      <w:r w:rsidRPr="00F871F1">
        <w:rPr>
          <w:bCs/>
          <w:noProof/>
        </w:rPr>
        <w:t xml:space="preserve"> M., Zboril</w:t>
      </w:r>
      <w:r w:rsidR="00BF2896" w:rsidRPr="00F871F1">
        <w:rPr>
          <w:bCs/>
          <w:noProof/>
        </w:rPr>
        <w:t>,</w:t>
      </w:r>
      <w:r w:rsidRPr="00F871F1">
        <w:rPr>
          <w:bCs/>
          <w:noProof/>
        </w:rPr>
        <w:t xml:space="preserve"> R.</w:t>
      </w:r>
      <w:r w:rsidRPr="00F871F1">
        <w:rPr>
          <w:noProof/>
        </w:rPr>
        <w:t xml:space="preserve"> Journal of Physical Chemistry C </w:t>
      </w:r>
      <w:r w:rsidR="00BF2896" w:rsidRPr="00F871F1">
        <w:rPr>
          <w:noProof/>
        </w:rPr>
        <w:t>(</w:t>
      </w:r>
      <w:r w:rsidRPr="00F871F1">
        <w:rPr>
          <w:noProof/>
        </w:rPr>
        <w:t>2008</w:t>
      </w:r>
      <w:r w:rsidR="00BF2896" w:rsidRPr="00F871F1">
        <w:rPr>
          <w:noProof/>
        </w:rPr>
        <w:t>)</w:t>
      </w:r>
      <w:r w:rsidRPr="00F871F1">
        <w:rPr>
          <w:noProof/>
        </w:rPr>
        <w:t xml:space="preserve"> 112, 5825-5834.</w:t>
      </w:r>
    </w:p>
    <w:sectPr w:rsidR="00827502" w:rsidRPr="00F871F1" w:rsidSect="00F11AEE">
      <w:pgSz w:w="11906" w:h="16838"/>
      <w:pgMar w:top="1701" w:right="1134" w:bottom="1701"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460" w:rsidRDefault="00B72460" w:rsidP="00254AA4">
      <w:r>
        <w:separator/>
      </w:r>
    </w:p>
  </w:endnote>
  <w:endnote w:type="continuationSeparator" w:id="1">
    <w:p w:rsidR="00B72460" w:rsidRDefault="00B72460" w:rsidP="00254AA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95229"/>
      <w:docPartObj>
        <w:docPartGallery w:val="Page Numbers (Bottom of Page)"/>
        <w:docPartUnique/>
      </w:docPartObj>
    </w:sdtPr>
    <w:sdtContent>
      <w:p w:rsidR="007879A8" w:rsidRDefault="007879A8">
        <w:pPr>
          <w:pStyle w:val="Zpat"/>
          <w:jc w:val="center"/>
        </w:pPr>
      </w:p>
      <w:p w:rsidR="007879A8" w:rsidRDefault="007879A8">
        <w:pPr>
          <w:pStyle w:val="Zpat"/>
          <w:jc w:val="center"/>
        </w:pPr>
        <w:fldSimple w:instr=" PAGE   \* MERGEFORMAT ">
          <w:r w:rsidR="008804B6">
            <w:rPr>
              <w:noProof/>
            </w:rPr>
            <w:t>8</w:t>
          </w:r>
        </w:fldSimple>
      </w:p>
    </w:sdtContent>
  </w:sdt>
  <w:p w:rsidR="007879A8" w:rsidRDefault="007879A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460" w:rsidRDefault="00B72460" w:rsidP="00254AA4">
      <w:r>
        <w:separator/>
      </w:r>
    </w:p>
  </w:footnote>
  <w:footnote w:type="continuationSeparator" w:id="1">
    <w:p w:rsidR="00B72460" w:rsidRDefault="00B72460" w:rsidP="00254A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07407"/>
    <w:multiLevelType w:val="hybridMultilevel"/>
    <w:tmpl w:val="A70882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AB5486E"/>
    <w:multiLevelType w:val="hybridMultilevel"/>
    <w:tmpl w:val="AB5A48E4"/>
    <w:lvl w:ilvl="0" w:tplc="04050017">
      <w:start w:val="1"/>
      <w:numFmt w:val="lowerLetter"/>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20"/>
  <w:displayHorizontalDrawingGridEvery w:val="2"/>
  <w:characterSpacingControl w:val="doNotCompress"/>
  <w:hdrShapeDefaults>
    <o:shapedefaults v:ext="edit" spidmax="53250"/>
  </w:hdrShapeDefaults>
  <w:footnotePr>
    <w:footnote w:id="0"/>
    <w:footnote w:id="1"/>
  </w:footnotePr>
  <w:endnotePr>
    <w:endnote w:id="0"/>
    <w:endnote w:id="1"/>
  </w:endnotePr>
  <w:compat/>
  <w:rsids>
    <w:rsidRoot w:val="000121BA"/>
    <w:rsid w:val="00001615"/>
    <w:rsid w:val="00003E82"/>
    <w:rsid w:val="000052F5"/>
    <w:rsid w:val="00006BC3"/>
    <w:rsid w:val="00006E0A"/>
    <w:rsid w:val="00007958"/>
    <w:rsid w:val="000121BA"/>
    <w:rsid w:val="0002496E"/>
    <w:rsid w:val="00030012"/>
    <w:rsid w:val="000344C0"/>
    <w:rsid w:val="00034F9B"/>
    <w:rsid w:val="00036B47"/>
    <w:rsid w:val="000424F8"/>
    <w:rsid w:val="00042A61"/>
    <w:rsid w:val="0004307C"/>
    <w:rsid w:val="00043307"/>
    <w:rsid w:val="00056F1A"/>
    <w:rsid w:val="0007106A"/>
    <w:rsid w:val="00076E95"/>
    <w:rsid w:val="00081527"/>
    <w:rsid w:val="00082D6D"/>
    <w:rsid w:val="0008352B"/>
    <w:rsid w:val="00084D19"/>
    <w:rsid w:val="000931E8"/>
    <w:rsid w:val="00094BA7"/>
    <w:rsid w:val="0009539E"/>
    <w:rsid w:val="00095C63"/>
    <w:rsid w:val="000A6BF6"/>
    <w:rsid w:val="000A7638"/>
    <w:rsid w:val="000B0845"/>
    <w:rsid w:val="000B1714"/>
    <w:rsid w:val="000B2330"/>
    <w:rsid w:val="000B26BC"/>
    <w:rsid w:val="000B2B4A"/>
    <w:rsid w:val="000C5FA3"/>
    <w:rsid w:val="000C6457"/>
    <w:rsid w:val="000C7A1A"/>
    <w:rsid w:val="000D4E8A"/>
    <w:rsid w:val="000E0472"/>
    <w:rsid w:val="000E2857"/>
    <w:rsid w:val="000E2AD9"/>
    <w:rsid w:val="000F0608"/>
    <w:rsid w:val="000F4E53"/>
    <w:rsid w:val="000F51A0"/>
    <w:rsid w:val="0010073F"/>
    <w:rsid w:val="001040B2"/>
    <w:rsid w:val="00107722"/>
    <w:rsid w:val="0011673B"/>
    <w:rsid w:val="00120F7D"/>
    <w:rsid w:val="001249AD"/>
    <w:rsid w:val="00132C85"/>
    <w:rsid w:val="001360DA"/>
    <w:rsid w:val="001366ED"/>
    <w:rsid w:val="00143CCD"/>
    <w:rsid w:val="00145496"/>
    <w:rsid w:val="001469E9"/>
    <w:rsid w:val="001470E5"/>
    <w:rsid w:val="001523AC"/>
    <w:rsid w:val="00153B1C"/>
    <w:rsid w:val="001640A3"/>
    <w:rsid w:val="00167403"/>
    <w:rsid w:val="001710B5"/>
    <w:rsid w:val="001718F8"/>
    <w:rsid w:val="001769EB"/>
    <w:rsid w:val="001807AD"/>
    <w:rsid w:val="00181CDF"/>
    <w:rsid w:val="0019553D"/>
    <w:rsid w:val="001A42CF"/>
    <w:rsid w:val="001B35BD"/>
    <w:rsid w:val="001B5EB4"/>
    <w:rsid w:val="001C0A9A"/>
    <w:rsid w:val="001C160C"/>
    <w:rsid w:val="001C3F78"/>
    <w:rsid w:val="001C4BB0"/>
    <w:rsid w:val="001C4D54"/>
    <w:rsid w:val="001D1F11"/>
    <w:rsid w:val="001D2338"/>
    <w:rsid w:val="001D24F5"/>
    <w:rsid w:val="001D30DA"/>
    <w:rsid w:val="001D392A"/>
    <w:rsid w:val="001D7B3A"/>
    <w:rsid w:val="001E5101"/>
    <w:rsid w:val="001E722B"/>
    <w:rsid w:val="001E739C"/>
    <w:rsid w:val="001F1EE8"/>
    <w:rsid w:val="001F2F9C"/>
    <w:rsid w:val="0020188E"/>
    <w:rsid w:val="00203BFF"/>
    <w:rsid w:val="00203F8B"/>
    <w:rsid w:val="0021731A"/>
    <w:rsid w:val="002206A5"/>
    <w:rsid w:val="00220ABF"/>
    <w:rsid w:val="0022132C"/>
    <w:rsid w:val="00226019"/>
    <w:rsid w:val="0023234F"/>
    <w:rsid w:val="002337F2"/>
    <w:rsid w:val="00237809"/>
    <w:rsid w:val="0024366F"/>
    <w:rsid w:val="00246921"/>
    <w:rsid w:val="00251CE7"/>
    <w:rsid w:val="00254AA4"/>
    <w:rsid w:val="00255563"/>
    <w:rsid w:val="002619DD"/>
    <w:rsid w:val="00262902"/>
    <w:rsid w:val="00267824"/>
    <w:rsid w:val="002771D9"/>
    <w:rsid w:val="00281FAF"/>
    <w:rsid w:val="002834A4"/>
    <w:rsid w:val="00283ABD"/>
    <w:rsid w:val="00287A35"/>
    <w:rsid w:val="00287E03"/>
    <w:rsid w:val="00290084"/>
    <w:rsid w:val="00295517"/>
    <w:rsid w:val="00297033"/>
    <w:rsid w:val="002978E2"/>
    <w:rsid w:val="002A65CA"/>
    <w:rsid w:val="002B145B"/>
    <w:rsid w:val="002C05C0"/>
    <w:rsid w:val="002C3D59"/>
    <w:rsid w:val="002C5132"/>
    <w:rsid w:val="002D45FB"/>
    <w:rsid w:val="002E29F5"/>
    <w:rsid w:val="002E2CDA"/>
    <w:rsid w:val="002E3F0D"/>
    <w:rsid w:val="002F7F6F"/>
    <w:rsid w:val="0030281A"/>
    <w:rsid w:val="00305008"/>
    <w:rsid w:val="003105C0"/>
    <w:rsid w:val="003127C9"/>
    <w:rsid w:val="00312A4C"/>
    <w:rsid w:val="00313B59"/>
    <w:rsid w:val="00314792"/>
    <w:rsid w:val="00324591"/>
    <w:rsid w:val="00326468"/>
    <w:rsid w:val="0032674A"/>
    <w:rsid w:val="0033353A"/>
    <w:rsid w:val="0033510B"/>
    <w:rsid w:val="00335A1F"/>
    <w:rsid w:val="003368F0"/>
    <w:rsid w:val="003424F0"/>
    <w:rsid w:val="003442E3"/>
    <w:rsid w:val="00350B63"/>
    <w:rsid w:val="00353E93"/>
    <w:rsid w:val="00360668"/>
    <w:rsid w:val="003659C3"/>
    <w:rsid w:val="003679A0"/>
    <w:rsid w:val="00375129"/>
    <w:rsid w:val="00376D75"/>
    <w:rsid w:val="003777FC"/>
    <w:rsid w:val="00381B1E"/>
    <w:rsid w:val="003859FE"/>
    <w:rsid w:val="00385D4F"/>
    <w:rsid w:val="00387040"/>
    <w:rsid w:val="00387899"/>
    <w:rsid w:val="00387A04"/>
    <w:rsid w:val="00387DFF"/>
    <w:rsid w:val="003A6F9B"/>
    <w:rsid w:val="003B4391"/>
    <w:rsid w:val="003B63FA"/>
    <w:rsid w:val="003C1AD9"/>
    <w:rsid w:val="003C794A"/>
    <w:rsid w:val="003D6790"/>
    <w:rsid w:val="003F3EE6"/>
    <w:rsid w:val="003F57E9"/>
    <w:rsid w:val="003F6C6F"/>
    <w:rsid w:val="003F6E93"/>
    <w:rsid w:val="003F6F9F"/>
    <w:rsid w:val="00406C2D"/>
    <w:rsid w:val="0041454A"/>
    <w:rsid w:val="00417E30"/>
    <w:rsid w:val="0042268C"/>
    <w:rsid w:val="00431FE1"/>
    <w:rsid w:val="00437A91"/>
    <w:rsid w:val="00440B60"/>
    <w:rsid w:val="00442510"/>
    <w:rsid w:val="00445EEB"/>
    <w:rsid w:val="004567E9"/>
    <w:rsid w:val="00461579"/>
    <w:rsid w:val="0047042F"/>
    <w:rsid w:val="0048275A"/>
    <w:rsid w:val="00482B6E"/>
    <w:rsid w:val="00486C29"/>
    <w:rsid w:val="004978C2"/>
    <w:rsid w:val="004A259F"/>
    <w:rsid w:val="004A5DCB"/>
    <w:rsid w:val="004A7866"/>
    <w:rsid w:val="004B30D6"/>
    <w:rsid w:val="004B5820"/>
    <w:rsid w:val="004B7E14"/>
    <w:rsid w:val="004C1A25"/>
    <w:rsid w:val="004C36DF"/>
    <w:rsid w:val="004C3A1D"/>
    <w:rsid w:val="004C52E7"/>
    <w:rsid w:val="004C56A3"/>
    <w:rsid w:val="004C5FCF"/>
    <w:rsid w:val="004D2F82"/>
    <w:rsid w:val="004D40D6"/>
    <w:rsid w:val="004E03D0"/>
    <w:rsid w:val="004E710B"/>
    <w:rsid w:val="004F033E"/>
    <w:rsid w:val="004F261B"/>
    <w:rsid w:val="004F73EC"/>
    <w:rsid w:val="00506413"/>
    <w:rsid w:val="005114CB"/>
    <w:rsid w:val="005174E4"/>
    <w:rsid w:val="00526637"/>
    <w:rsid w:val="00535FDA"/>
    <w:rsid w:val="00536538"/>
    <w:rsid w:val="005372AB"/>
    <w:rsid w:val="0053750F"/>
    <w:rsid w:val="00537A88"/>
    <w:rsid w:val="00537DDD"/>
    <w:rsid w:val="005419C0"/>
    <w:rsid w:val="005448F1"/>
    <w:rsid w:val="00544C7B"/>
    <w:rsid w:val="005522F0"/>
    <w:rsid w:val="0055453F"/>
    <w:rsid w:val="00560E42"/>
    <w:rsid w:val="005630FE"/>
    <w:rsid w:val="00567CDE"/>
    <w:rsid w:val="0058180E"/>
    <w:rsid w:val="005859AC"/>
    <w:rsid w:val="005903AF"/>
    <w:rsid w:val="00592204"/>
    <w:rsid w:val="00593717"/>
    <w:rsid w:val="00597893"/>
    <w:rsid w:val="005A3B88"/>
    <w:rsid w:val="005B7ED2"/>
    <w:rsid w:val="005C056B"/>
    <w:rsid w:val="005C1384"/>
    <w:rsid w:val="005C7C2A"/>
    <w:rsid w:val="005D0849"/>
    <w:rsid w:val="005D0850"/>
    <w:rsid w:val="005D41B2"/>
    <w:rsid w:val="005D55E4"/>
    <w:rsid w:val="005E03CE"/>
    <w:rsid w:val="005E2948"/>
    <w:rsid w:val="005F275C"/>
    <w:rsid w:val="00602878"/>
    <w:rsid w:val="006035CB"/>
    <w:rsid w:val="00610283"/>
    <w:rsid w:val="0061327F"/>
    <w:rsid w:val="00613BDA"/>
    <w:rsid w:val="00631F2B"/>
    <w:rsid w:val="00634524"/>
    <w:rsid w:val="00634551"/>
    <w:rsid w:val="00635949"/>
    <w:rsid w:val="0064025A"/>
    <w:rsid w:val="00641B9B"/>
    <w:rsid w:val="006433CB"/>
    <w:rsid w:val="00644FC2"/>
    <w:rsid w:val="006504A2"/>
    <w:rsid w:val="006626BF"/>
    <w:rsid w:val="00664593"/>
    <w:rsid w:val="006661A9"/>
    <w:rsid w:val="00667FA1"/>
    <w:rsid w:val="00676957"/>
    <w:rsid w:val="006847B5"/>
    <w:rsid w:val="006862B1"/>
    <w:rsid w:val="00687EC7"/>
    <w:rsid w:val="00687F7D"/>
    <w:rsid w:val="00693071"/>
    <w:rsid w:val="00695271"/>
    <w:rsid w:val="006962E7"/>
    <w:rsid w:val="006A3E48"/>
    <w:rsid w:val="006A55B1"/>
    <w:rsid w:val="006A5966"/>
    <w:rsid w:val="006A5D88"/>
    <w:rsid w:val="006B125E"/>
    <w:rsid w:val="006B2366"/>
    <w:rsid w:val="006B37D3"/>
    <w:rsid w:val="006B3DBB"/>
    <w:rsid w:val="006C7A07"/>
    <w:rsid w:val="006D06CF"/>
    <w:rsid w:val="006D7DCB"/>
    <w:rsid w:val="006E0E6B"/>
    <w:rsid w:val="006E31C9"/>
    <w:rsid w:val="006E364B"/>
    <w:rsid w:val="006E7867"/>
    <w:rsid w:val="006F517A"/>
    <w:rsid w:val="0070103D"/>
    <w:rsid w:val="007054B9"/>
    <w:rsid w:val="00707FCF"/>
    <w:rsid w:val="00715D88"/>
    <w:rsid w:val="00721CAC"/>
    <w:rsid w:val="00724EAB"/>
    <w:rsid w:val="00727AEB"/>
    <w:rsid w:val="00734B5F"/>
    <w:rsid w:val="0073573A"/>
    <w:rsid w:val="00743FDF"/>
    <w:rsid w:val="007447BA"/>
    <w:rsid w:val="0074704D"/>
    <w:rsid w:val="00750275"/>
    <w:rsid w:val="00750449"/>
    <w:rsid w:val="00754CC5"/>
    <w:rsid w:val="00754F85"/>
    <w:rsid w:val="00756467"/>
    <w:rsid w:val="00762A7E"/>
    <w:rsid w:val="00772AF3"/>
    <w:rsid w:val="00772CD0"/>
    <w:rsid w:val="00773F2E"/>
    <w:rsid w:val="007762A1"/>
    <w:rsid w:val="00776A1E"/>
    <w:rsid w:val="00776F39"/>
    <w:rsid w:val="007852D4"/>
    <w:rsid w:val="007879A8"/>
    <w:rsid w:val="00790D0E"/>
    <w:rsid w:val="007944F2"/>
    <w:rsid w:val="007A37E5"/>
    <w:rsid w:val="007B4628"/>
    <w:rsid w:val="007B4BFB"/>
    <w:rsid w:val="007B52B8"/>
    <w:rsid w:val="007C3847"/>
    <w:rsid w:val="007D7356"/>
    <w:rsid w:val="007E4281"/>
    <w:rsid w:val="007E5142"/>
    <w:rsid w:val="007E6E0D"/>
    <w:rsid w:val="007F2CE6"/>
    <w:rsid w:val="007F6C29"/>
    <w:rsid w:val="008113A5"/>
    <w:rsid w:val="008155A7"/>
    <w:rsid w:val="008227B4"/>
    <w:rsid w:val="00827502"/>
    <w:rsid w:val="008278F8"/>
    <w:rsid w:val="00827E6A"/>
    <w:rsid w:val="00852CC4"/>
    <w:rsid w:val="00852F0C"/>
    <w:rsid w:val="00854887"/>
    <w:rsid w:val="008608D7"/>
    <w:rsid w:val="008614DA"/>
    <w:rsid w:val="00865C66"/>
    <w:rsid w:val="00871BC7"/>
    <w:rsid w:val="00872875"/>
    <w:rsid w:val="00875036"/>
    <w:rsid w:val="00876AB0"/>
    <w:rsid w:val="008804B6"/>
    <w:rsid w:val="00897CA1"/>
    <w:rsid w:val="008A099E"/>
    <w:rsid w:val="008B14B9"/>
    <w:rsid w:val="008B29B4"/>
    <w:rsid w:val="008C23EF"/>
    <w:rsid w:val="008C4AF6"/>
    <w:rsid w:val="008C74A6"/>
    <w:rsid w:val="008D33C8"/>
    <w:rsid w:val="008D7194"/>
    <w:rsid w:val="008E4123"/>
    <w:rsid w:val="008E5C3D"/>
    <w:rsid w:val="008F6CB6"/>
    <w:rsid w:val="008F7930"/>
    <w:rsid w:val="0090030C"/>
    <w:rsid w:val="0091326E"/>
    <w:rsid w:val="009144DD"/>
    <w:rsid w:val="00914600"/>
    <w:rsid w:val="00920519"/>
    <w:rsid w:val="00922AF0"/>
    <w:rsid w:val="00923104"/>
    <w:rsid w:val="00934098"/>
    <w:rsid w:val="00940C3B"/>
    <w:rsid w:val="00941381"/>
    <w:rsid w:val="009421C1"/>
    <w:rsid w:val="00945C00"/>
    <w:rsid w:val="00946874"/>
    <w:rsid w:val="009516DC"/>
    <w:rsid w:val="0095333F"/>
    <w:rsid w:val="00955AEF"/>
    <w:rsid w:val="00956E88"/>
    <w:rsid w:val="009834FB"/>
    <w:rsid w:val="00985C87"/>
    <w:rsid w:val="00987C80"/>
    <w:rsid w:val="009A021B"/>
    <w:rsid w:val="009A5465"/>
    <w:rsid w:val="009A651E"/>
    <w:rsid w:val="009B5921"/>
    <w:rsid w:val="009C5914"/>
    <w:rsid w:val="009C626F"/>
    <w:rsid w:val="009C6306"/>
    <w:rsid w:val="009D64F8"/>
    <w:rsid w:val="009D7212"/>
    <w:rsid w:val="009E0027"/>
    <w:rsid w:val="009E71AA"/>
    <w:rsid w:val="009F0BD7"/>
    <w:rsid w:val="009F29CC"/>
    <w:rsid w:val="009F4841"/>
    <w:rsid w:val="00A07238"/>
    <w:rsid w:val="00A1506C"/>
    <w:rsid w:val="00A201D3"/>
    <w:rsid w:val="00A22E1D"/>
    <w:rsid w:val="00A31874"/>
    <w:rsid w:val="00A443F0"/>
    <w:rsid w:val="00A5152F"/>
    <w:rsid w:val="00A51921"/>
    <w:rsid w:val="00A536B6"/>
    <w:rsid w:val="00A53E27"/>
    <w:rsid w:val="00A60D14"/>
    <w:rsid w:val="00A614E9"/>
    <w:rsid w:val="00A74094"/>
    <w:rsid w:val="00A755D1"/>
    <w:rsid w:val="00A759E1"/>
    <w:rsid w:val="00A76D5B"/>
    <w:rsid w:val="00A7716A"/>
    <w:rsid w:val="00A77EB2"/>
    <w:rsid w:val="00A80368"/>
    <w:rsid w:val="00A87FCC"/>
    <w:rsid w:val="00A976B0"/>
    <w:rsid w:val="00AA176D"/>
    <w:rsid w:val="00AA2683"/>
    <w:rsid w:val="00AA2F9F"/>
    <w:rsid w:val="00AB5024"/>
    <w:rsid w:val="00AB58EA"/>
    <w:rsid w:val="00AB7288"/>
    <w:rsid w:val="00AD0C4B"/>
    <w:rsid w:val="00AD1757"/>
    <w:rsid w:val="00AD17D3"/>
    <w:rsid w:val="00AD42D9"/>
    <w:rsid w:val="00AD75D4"/>
    <w:rsid w:val="00AE07BE"/>
    <w:rsid w:val="00AE36B5"/>
    <w:rsid w:val="00AE4A30"/>
    <w:rsid w:val="00AE554D"/>
    <w:rsid w:val="00B02508"/>
    <w:rsid w:val="00B04247"/>
    <w:rsid w:val="00B04531"/>
    <w:rsid w:val="00B070B2"/>
    <w:rsid w:val="00B10E95"/>
    <w:rsid w:val="00B118A8"/>
    <w:rsid w:val="00B12D95"/>
    <w:rsid w:val="00B131C0"/>
    <w:rsid w:val="00B14C47"/>
    <w:rsid w:val="00B22C45"/>
    <w:rsid w:val="00B24351"/>
    <w:rsid w:val="00B26481"/>
    <w:rsid w:val="00B27004"/>
    <w:rsid w:val="00B27943"/>
    <w:rsid w:val="00B33353"/>
    <w:rsid w:val="00B349BC"/>
    <w:rsid w:val="00B549D2"/>
    <w:rsid w:val="00B55670"/>
    <w:rsid w:val="00B6551C"/>
    <w:rsid w:val="00B65D77"/>
    <w:rsid w:val="00B673F5"/>
    <w:rsid w:val="00B72460"/>
    <w:rsid w:val="00B7571D"/>
    <w:rsid w:val="00B82C38"/>
    <w:rsid w:val="00B92470"/>
    <w:rsid w:val="00B9468A"/>
    <w:rsid w:val="00B9617E"/>
    <w:rsid w:val="00BA5641"/>
    <w:rsid w:val="00BA59FD"/>
    <w:rsid w:val="00BB04AE"/>
    <w:rsid w:val="00BC0CA3"/>
    <w:rsid w:val="00BC27C3"/>
    <w:rsid w:val="00BC4C08"/>
    <w:rsid w:val="00BC6EE3"/>
    <w:rsid w:val="00BC7104"/>
    <w:rsid w:val="00BE3489"/>
    <w:rsid w:val="00BE3827"/>
    <w:rsid w:val="00BE3C4D"/>
    <w:rsid w:val="00BF2896"/>
    <w:rsid w:val="00BF61CA"/>
    <w:rsid w:val="00BF6238"/>
    <w:rsid w:val="00BF7CA3"/>
    <w:rsid w:val="00C11808"/>
    <w:rsid w:val="00C12407"/>
    <w:rsid w:val="00C22C05"/>
    <w:rsid w:val="00C25C53"/>
    <w:rsid w:val="00C3234B"/>
    <w:rsid w:val="00C45A34"/>
    <w:rsid w:val="00C45C9A"/>
    <w:rsid w:val="00C46A16"/>
    <w:rsid w:val="00C60F3D"/>
    <w:rsid w:val="00C61CCB"/>
    <w:rsid w:val="00C70DD6"/>
    <w:rsid w:val="00C71B9C"/>
    <w:rsid w:val="00C744C4"/>
    <w:rsid w:val="00C84FB5"/>
    <w:rsid w:val="00CA015B"/>
    <w:rsid w:val="00CA38C1"/>
    <w:rsid w:val="00CB7DC7"/>
    <w:rsid w:val="00CC5D0F"/>
    <w:rsid w:val="00CD55A3"/>
    <w:rsid w:val="00CD7E92"/>
    <w:rsid w:val="00CE7888"/>
    <w:rsid w:val="00CF01B4"/>
    <w:rsid w:val="00CF1615"/>
    <w:rsid w:val="00CF170B"/>
    <w:rsid w:val="00D00D9C"/>
    <w:rsid w:val="00D055A6"/>
    <w:rsid w:val="00D12218"/>
    <w:rsid w:val="00D1480B"/>
    <w:rsid w:val="00D14BE8"/>
    <w:rsid w:val="00D24615"/>
    <w:rsid w:val="00D30D49"/>
    <w:rsid w:val="00D34B48"/>
    <w:rsid w:val="00D40EA9"/>
    <w:rsid w:val="00D427BB"/>
    <w:rsid w:val="00D44BEA"/>
    <w:rsid w:val="00D45B4A"/>
    <w:rsid w:val="00D51EDF"/>
    <w:rsid w:val="00D57C27"/>
    <w:rsid w:val="00D6127F"/>
    <w:rsid w:val="00D64A14"/>
    <w:rsid w:val="00D706A8"/>
    <w:rsid w:val="00D90C08"/>
    <w:rsid w:val="00D92BF8"/>
    <w:rsid w:val="00D93111"/>
    <w:rsid w:val="00DA041B"/>
    <w:rsid w:val="00DA1AD5"/>
    <w:rsid w:val="00DA3392"/>
    <w:rsid w:val="00DA4EAE"/>
    <w:rsid w:val="00DA5EAE"/>
    <w:rsid w:val="00DB0181"/>
    <w:rsid w:val="00DB408C"/>
    <w:rsid w:val="00DB4336"/>
    <w:rsid w:val="00DB5B6C"/>
    <w:rsid w:val="00DB5D23"/>
    <w:rsid w:val="00DB6A1E"/>
    <w:rsid w:val="00DC0B81"/>
    <w:rsid w:val="00DC6523"/>
    <w:rsid w:val="00DD1A0B"/>
    <w:rsid w:val="00DD2E18"/>
    <w:rsid w:val="00DD3941"/>
    <w:rsid w:val="00DD3B6D"/>
    <w:rsid w:val="00DD5248"/>
    <w:rsid w:val="00DE3501"/>
    <w:rsid w:val="00DE5EB5"/>
    <w:rsid w:val="00DF1238"/>
    <w:rsid w:val="00DF1EC9"/>
    <w:rsid w:val="00DF48F4"/>
    <w:rsid w:val="00DF70BF"/>
    <w:rsid w:val="00DF7E94"/>
    <w:rsid w:val="00E012B2"/>
    <w:rsid w:val="00E066BE"/>
    <w:rsid w:val="00E12CE4"/>
    <w:rsid w:val="00E150CA"/>
    <w:rsid w:val="00E201C0"/>
    <w:rsid w:val="00E208F8"/>
    <w:rsid w:val="00E306F0"/>
    <w:rsid w:val="00E37BBB"/>
    <w:rsid w:val="00E422A6"/>
    <w:rsid w:val="00E451E8"/>
    <w:rsid w:val="00E46306"/>
    <w:rsid w:val="00E47B59"/>
    <w:rsid w:val="00E549F1"/>
    <w:rsid w:val="00E62347"/>
    <w:rsid w:val="00E6433C"/>
    <w:rsid w:val="00E65AE7"/>
    <w:rsid w:val="00E677AA"/>
    <w:rsid w:val="00E72883"/>
    <w:rsid w:val="00E80F5D"/>
    <w:rsid w:val="00E84053"/>
    <w:rsid w:val="00E8693A"/>
    <w:rsid w:val="00E91188"/>
    <w:rsid w:val="00E9327A"/>
    <w:rsid w:val="00E96980"/>
    <w:rsid w:val="00E97AA2"/>
    <w:rsid w:val="00EA0384"/>
    <w:rsid w:val="00EA418C"/>
    <w:rsid w:val="00EA5660"/>
    <w:rsid w:val="00EA5A4B"/>
    <w:rsid w:val="00EB1DEB"/>
    <w:rsid w:val="00EB504D"/>
    <w:rsid w:val="00EB7F8C"/>
    <w:rsid w:val="00EC1BA9"/>
    <w:rsid w:val="00EC2688"/>
    <w:rsid w:val="00ED3030"/>
    <w:rsid w:val="00EE1C68"/>
    <w:rsid w:val="00EE291D"/>
    <w:rsid w:val="00EE30B3"/>
    <w:rsid w:val="00EF0301"/>
    <w:rsid w:val="00EF28DA"/>
    <w:rsid w:val="00F05518"/>
    <w:rsid w:val="00F11AEE"/>
    <w:rsid w:val="00F16249"/>
    <w:rsid w:val="00F1717F"/>
    <w:rsid w:val="00F21F92"/>
    <w:rsid w:val="00F341C2"/>
    <w:rsid w:val="00F50F95"/>
    <w:rsid w:val="00F519AA"/>
    <w:rsid w:val="00F51E8E"/>
    <w:rsid w:val="00F611DC"/>
    <w:rsid w:val="00F65E95"/>
    <w:rsid w:val="00F744F8"/>
    <w:rsid w:val="00F75F0F"/>
    <w:rsid w:val="00F77BC2"/>
    <w:rsid w:val="00F8006D"/>
    <w:rsid w:val="00F849F6"/>
    <w:rsid w:val="00F871F1"/>
    <w:rsid w:val="00F92174"/>
    <w:rsid w:val="00F957CA"/>
    <w:rsid w:val="00F97DB0"/>
    <w:rsid w:val="00FA0AA1"/>
    <w:rsid w:val="00FA4AA3"/>
    <w:rsid w:val="00FB5E4E"/>
    <w:rsid w:val="00FC3DB5"/>
    <w:rsid w:val="00FD3B26"/>
    <w:rsid w:val="00FE0876"/>
    <w:rsid w:val="00FE1CBA"/>
    <w:rsid w:val="00FF094C"/>
    <w:rsid w:val="00FF0C82"/>
    <w:rsid w:val="00FF1B36"/>
    <w:rsid w:val="00FF1C39"/>
    <w:rsid w:val="00FF4561"/>
    <w:rsid w:val="00FF48F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21BA"/>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852C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852C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852CC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FF1C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52CC4"/>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rsid w:val="00852CC4"/>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rsid w:val="00852CC4"/>
    <w:rPr>
      <w:rFonts w:asciiTheme="majorHAnsi" w:eastAsiaTheme="majorEastAsia" w:hAnsiTheme="majorHAnsi" w:cstheme="majorBidi"/>
      <w:b/>
      <w:bCs/>
      <w:color w:val="4F81BD" w:themeColor="accent1"/>
      <w:sz w:val="24"/>
      <w:szCs w:val="24"/>
      <w:lang w:eastAsia="cs-CZ"/>
    </w:rPr>
  </w:style>
  <w:style w:type="paragraph" w:styleId="Nadpisobsahu">
    <w:name w:val="TOC Heading"/>
    <w:basedOn w:val="Nadpis1"/>
    <w:next w:val="Normln"/>
    <w:uiPriority w:val="39"/>
    <w:unhideWhenUsed/>
    <w:qFormat/>
    <w:rsid w:val="00852CC4"/>
    <w:pPr>
      <w:spacing w:line="276" w:lineRule="auto"/>
      <w:outlineLvl w:val="9"/>
    </w:pPr>
    <w:rPr>
      <w:lang w:eastAsia="en-US"/>
    </w:rPr>
  </w:style>
  <w:style w:type="paragraph" w:styleId="Obsah1">
    <w:name w:val="toc 1"/>
    <w:basedOn w:val="Normln"/>
    <w:next w:val="Normln"/>
    <w:autoRedefine/>
    <w:uiPriority w:val="39"/>
    <w:unhideWhenUsed/>
    <w:qFormat/>
    <w:rsid w:val="00852CC4"/>
    <w:pPr>
      <w:spacing w:before="120" w:after="120"/>
    </w:pPr>
    <w:rPr>
      <w:rFonts w:asciiTheme="minorHAnsi" w:hAnsiTheme="minorHAnsi" w:cstheme="minorHAnsi"/>
      <w:b/>
      <w:bCs/>
      <w:caps/>
      <w:sz w:val="20"/>
      <w:szCs w:val="20"/>
    </w:rPr>
  </w:style>
  <w:style w:type="character" w:styleId="Hypertextovodkaz">
    <w:name w:val="Hyperlink"/>
    <w:basedOn w:val="Standardnpsmoodstavce"/>
    <w:uiPriority w:val="99"/>
    <w:unhideWhenUsed/>
    <w:rsid w:val="00852CC4"/>
    <w:rPr>
      <w:color w:val="0000FF" w:themeColor="hyperlink"/>
      <w:u w:val="single"/>
    </w:rPr>
  </w:style>
  <w:style w:type="paragraph" w:styleId="Textbubliny">
    <w:name w:val="Balloon Text"/>
    <w:basedOn w:val="Normln"/>
    <w:link w:val="TextbublinyChar"/>
    <w:uiPriority w:val="99"/>
    <w:semiHidden/>
    <w:unhideWhenUsed/>
    <w:rsid w:val="00852CC4"/>
    <w:rPr>
      <w:rFonts w:ascii="Tahoma" w:hAnsi="Tahoma" w:cs="Tahoma"/>
      <w:sz w:val="16"/>
      <w:szCs w:val="16"/>
    </w:rPr>
  </w:style>
  <w:style w:type="character" w:customStyle="1" w:styleId="TextbublinyChar">
    <w:name w:val="Text bubliny Char"/>
    <w:basedOn w:val="Standardnpsmoodstavce"/>
    <w:link w:val="Textbubliny"/>
    <w:uiPriority w:val="99"/>
    <w:semiHidden/>
    <w:rsid w:val="00852CC4"/>
    <w:rPr>
      <w:rFonts w:ascii="Tahoma" w:eastAsia="Times New Roman" w:hAnsi="Tahoma" w:cs="Tahoma"/>
      <w:sz w:val="16"/>
      <w:szCs w:val="16"/>
      <w:lang w:eastAsia="cs-CZ"/>
    </w:rPr>
  </w:style>
  <w:style w:type="paragraph" w:styleId="Bibliografie">
    <w:name w:val="Bibliography"/>
    <w:basedOn w:val="Normln"/>
    <w:next w:val="Normln"/>
    <w:uiPriority w:val="37"/>
    <w:unhideWhenUsed/>
    <w:rsid w:val="002E3F0D"/>
  </w:style>
  <w:style w:type="paragraph" w:styleId="Obsah2">
    <w:name w:val="toc 2"/>
    <w:basedOn w:val="Normln"/>
    <w:next w:val="Normln"/>
    <w:autoRedefine/>
    <w:uiPriority w:val="39"/>
    <w:unhideWhenUsed/>
    <w:qFormat/>
    <w:rsid w:val="001807AD"/>
    <w:pPr>
      <w:ind w:left="240"/>
    </w:pPr>
    <w:rPr>
      <w:rFonts w:asciiTheme="minorHAnsi" w:hAnsiTheme="minorHAnsi" w:cstheme="minorHAnsi"/>
      <w:smallCaps/>
      <w:sz w:val="20"/>
      <w:szCs w:val="20"/>
    </w:rPr>
  </w:style>
  <w:style w:type="paragraph" w:styleId="Obsah3">
    <w:name w:val="toc 3"/>
    <w:basedOn w:val="Normln"/>
    <w:next w:val="Normln"/>
    <w:autoRedefine/>
    <w:uiPriority w:val="39"/>
    <w:unhideWhenUsed/>
    <w:qFormat/>
    <w:rsid w:val="001807AD"/>
    <w:pPr>
      <w:ind w:left="480"/>
    </w:pPr>
    <w:rPr>
      <w:rFonts w:asciiTheme="minorHAnsi" w:hAnsiTheme="minorHAnsi" w:cstheme="minorHAnsi"/>
      <w:i/>
      <w:iCs/>
      <w:sz w:val="20"/>
      <w:szCs w:val="20"/>
    </w:rPr>
  </w:style>
  <w:style w:type="paragraph" w:styleId="Obsah4">
    <w:name w:val="toc 4"/>
    <w:basedOn w:val="Normln"/>
    <w:next w:val="Normln"/>
    <w:autoRedefine/>
    <w:uiPriority w:val="39"/>
    <w:unhideWhenUsed/>
    <w:rsid w:val="001807AD"/>
    <w:pPr>
      <w:ind w:left="720"/>
    </w:pPr>
    <w:rPr>
      <w:rFonts w:asciiTheme="minorHAnsi" w:hAnsiTheme="minorHAnsi" w:cstheme="minorHAnsi"/>
      <w:sz w:val="18"/>
      <w:szCs w:val="18"/>
    </w:rPr>
  </w:style>
  <w:style w:type="paragraph" w:styleId="Obsah5">
    <w:name w:val="toc 5"/>
    <w:basedOn w:val="Normln"/>
    <w:next w:val="Normln"/>
    <w:autoRedefine/>
    <w:uiPriority w:val="39"/>
    <w:unhideWhenUsed/>
    <w:rsid w:val="001807AD"/>
    <w:pPr>
      <w:ind w:left="960"/>
    </w:pPr>
    <w:rPr>
      <w:rFonts w:asciiTheme="minorHAnsi" w:hAnsiTheme="minorHAnsi" w:cstheme="minorHAnsi"/>
      <w:sz w:val="18"/>
      <w:szCs w:val="18"/>
    </w:rPr>
  </w:style>
  <w:style w:type="paragraph" w:styleId="Obsah6">
    <w:name w:val="toc 6"/>
    <w:basedOn w:val="Normln"/>
    <w:next w:val="Normln"/>
    <w:autoRedefine/>
    <w:uiPriority w:val="39"/>
    <w:unhideWhenUsed/>
    <w:rsid w:val="001807AD"/>
    <w:pPr>
      <w:ind w:left="1200"/>
    </w:pPr>
    <w:rPr>
      <w:rFonts w:asciiTheme="minorHAnsi" w:hAnsiTheme="minorHAnsi" w:cstheme="minorHAnsi"/>
      <w:sz w:val="18"/>
      <w:szCs w:val="18"/>
    </w:rPr>
  </w:style>
  <w:style w:type="paragraph" w:styleId="Obsah7">
    <w:name w:val="toc 7"/>
    <w:basedOn w:val="Normln"/>
    <w:next w:val="Normln"/>
    <w:autoRedefine/>
    <w:uiPriority w:val="39"/>
    <w:unhideWhenUsed/>
    <w:rsid w:val="001807AD"/>
    <w:pPr>
      <w:ind w:left="1440"/>
    </w:pPr>
    <w:rPr>
      <w:rFonts w:asciiTheme="minorHAnsi" w:hAnsiTheme="minorHAnsi" w:cstheme="minorHAnsi"/>
      <w:sz w:val="18"/>
      <w:szCs w:val="18"/>
    </w:rPr>
  </w:style>
  <w:style w:type="paragraph" w:styleId="Obsah8">
    <w:name w:val="toc 8"/>
    <w:basedOn w:val="Normln"/>
    <w:next w:val="Normln"/>
    <w:autoRedefine/>
    <w:uiPriority w:val="39"/>
    <w:unhideWhenUsed/>
    <w:rsid w:val="001807AD"/>
    <w:pPr>
      <w:ind w:left="1680"/>
    </w:pPr>
    <w:rPr>
      <w:rFonts w:asciiTheme="minorHAnsi" w:hAnsiTheme="minorHAnsi" w:cstheme="minorHAnsi"/>
      <w:sz w:val="18"/>
      <w:szCs w:val="18"/>
    </w:rPr>
  </w:style>
  <w:style w:type="paragraph" w:styleId="Obsah9">
    <w:name w:val="toc 9"/>
    <w:basedOn w:val="Normln"/>
    <w:next w:val="Normln"/>
    <w:autoRedefine/>
    <w:uiPriority w:val="39"/>
    <w:unhideWhenUsed/>
    <w:rsid w:val="001807AD"/>
    <w:pPr>
      <w:ind w:left="1920"/>
    </w:pPr>
    <w:rPr>
      <w:rFonts w:asciiTheme="minorHAnsi" w:hAnsiTheme="minorHAnsi" w:cstheme="minorHAnsi"/>
      <w:sz w:val="18"/>
      <w:szCs w:val="18"/>
    </w:rPr>
  </w:style>
  <w:style w:type="paragraph" w:styleId="Titulek">
    <w:name w:val="caption"/>
    <w:basedOn w:val="Normln"/>
    <w:next w:val="Normln"/>
    <w:uiPriority w:val="35"/>
    <w:unhideWhenUsed/>
    <w:qFormat/>
    <w:rsid w:val="00DC0B81"/>
    <w:pPr>
      <w:spacing w:after="200"/>
    </w:pPr>
    <w:rPr>
      <w:b/>
      <w:bCs/>
      <w:color w:val="4F81BD" w:themeColor="accent1"/>
      <w:sz w:val="18"/>
      <w:szCs w:val="18"/>
    </w:rPr>
  </w:style>
  <w:style w:type="character" w:styleId="Zstupntext">
    <w:name w:val="Placeholder Text"/>
    <w:basedOn w:val="Standardnpsmoodstavce"/>
    <w:uiPriority w:val="99"/>
    <w:semiHidden/>
    <w:rsid w:val="00B26481"/>
    <w:rPr>
      <w:color w:val="808080"/>
    </w:rPr>
  </w:style>
  <w:style w:type="table" w:styleId="Mkatabulky">
    <w:name w:val="Table Grid"/>
    <w:basedOn w:val="Normlntabulka"/>
    <w:uiPriority w:val="59"/>
    <w:rsid w:val="00B264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4Char">
    <w:name w:val="Nadpis 4 Char"/>
    <w:basedOn w:val="Standardnpsmoodstavce"/>
    <w:link w:val="Nadpis4"/>
    <w:uiPriority w:val="9"/>
    <w:rsid w:val="00FF1C39"/>
    <w:rPr>
      <w:rFonts w:asciiTheme="majorHAnsi" w:eastAsiaTheme="majorEastAsia" w:hAnsiTheme="majorHAnsi" w:cstheme="majorBidi"/>
      <w:b/>
      <w:bCs/>
      <w:i/>
      <w:iCs/>
      <w:color w:val="4F81BD" w:themeColor="accent1"/>
      <w:sz w:val="24"/>
      <w:szCs w:val="24"/>
      <w:lang w:eastAsia="cs-CZ"/>
    </w:rPr>
  </w:style>
  <w:style w:type="paragraph" w:styleId="Zhlav">
    <w:name w:val="header"/>
    <w:basedOn w:val="Normln"/>
    <w:link w:val="ZhlavChar"/>
    <w:uiPriority w:val="99"/>
    <w:semiHidden/>
    <w:unhideWhenUsed/>
    <w:rsid w:val="00254AA4"/>
    <w:pPr>
      <w:tabs>
        <w:tab w:val="center" w:pos="4536"/>
        <w:tab w:val="right" w:pos="9072"/>
      </w:tabs>
    </w:pPr>
  </w:style>
  <w:style w:type="character" w:customStyle="1" w:styleId="ZhlavChar">
    <w:name w:val="Záhlaví Char"/>
    <w:basedOn w:val="Standardnpsmoodstavce"/>
    <w:link w:val="Zhlav"/>
    <w:uiPriority w:val="99"/>
    <w:semiHidden/>
    <w:rsid w:val="00254AA4"/>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254AA4"/>
    <w:pPr>
      <w:tabs>
        <w:tab w:val="center" w:pos="4536"/>
        <w:tab w:val="right" w:pos="9072"/>
      </w:tabs>
    </w:pPr>
  </w:style>
  <w:style w:type="character" w:customStyle="1" w:styleId="ZpatChar">
    <w:name w:val="Zápatí Char"/>
    <w:basedOn w:val="Standardnpsmoodstavce"/>
    <w:link w:val="Zpat"/>
    <w:uiPriority w:val="99"/>
    <w:rsid w:val="00254AA4"/>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C46A16"/>
    <w:rPr>
      <w:sz w:val="16"/>
      <w:szCs w:val="16"/>
    </w:rPr>
  </w:style>
  <w:style w:type="paragraph" w:styleId="Textkomente">
    <w:name w:val="annotation text"/>
    <w:basedOn w:val="Normln"/>
    <w:link w:val="TextkomenteChar"/>
    <w:uiPriority w:val="99"/>
    <w:semiHidden/>
    <w:unhideWhenUsed/>
    <w:rsid w:val="00C46A16"/>
    <w:rPr>
      <w:sz w:val="20"/>
      <w:szCs w:val="20"/>
    </w:rPr>
  </w:style>
  <w:style w:type="character" w:customStyle="1" w:styleId="TextkomenteChar">
    <w:name w:val="Text komentáře Char"/>
    <w:basedOn w:val="Standardnpsmoodstavce"/>
    <w:link w:val="Textkomente"/>
    <w:uiPriority w:val="99"/>
    <w:semiHidden/>
    <w:rsid w:val="00C46A16"/>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C46A16"/>
    <w:rPr>
      <w:b/>
      <w:bCs/>
    </w:rPr>
  </w:style>
  <w:style w:type="character" w:customStyle="1" w:styleId="PedmtkomenteChar">
    <w:name w:val="Předmět komentáře Char"/>
    <w:basedOn w:val="TextkomenteChar"/>
    <w:link w:val="Pedmtkomente"/>
    <w:uiPriority w:val="99"/>
    <w:semiHidden/>
    <w:rsid w:val="00C46A16"/>
    <w:rPr>
      <w:b/>
      <w:bCs/>
    </w:rPr>
  </w:style>
</w:styles>
</file>

<file path=word/webSettings.xml><?xml version="1.0" encoding="utf-8"?>
<w:webSettings xmlns:r="http://schemas.openxmlformats.org/officeDocument/2006/relationships" xmlns:w="http://schemas.openxmlformats.org/wordprocessingml/2006/main">
  <w:divs>
    <w:div w:id="31927595">
      <w:bodyDiv w:val="1"/>
      <w:marLeft w:val="0"/>
      <w:marRight w:val="0"/>
      <w:marTop w:val="0"/>
      <w:marBottom w:val="0"/>
      <w:divBdr>
        <w:top w:val="none" w:sz="0" w:space="0" w:color="auto"/>
        <w:left w:val="none" w:sz="0" w:space="0" w:color="auto"/>
        <w:bottom w:val="none" w:sz="0" w:space="0" w:color="auto"/>
        <w:right w:val="none" w:sz="0" w:space="0" w:color="auto"/>
      </w:divBdr>
    </w:div>
    <w:div w:id="326448081">
      <w:bodyDiv w:val="1"/>
      <w:marLeft w:val="0"/>
      <w:marRight w:val="0"/>
      <w:marTop w:val="0"/>
      <w:marBottom w:val="0"/>
      <w:divBdr>
        <w:top w:val="none" w:sz="0" w:space="0" w:color="auto"/>
        <w:left w:val="none" w:sz="0" w:space="0" w:color="auto"/>
        <w:bottom w:val="none" w:sz="0" w:space="0" w:color="auto"/>
        <w:right w:val="none" w:sz="0" w:space="0" w:color="auto"/>
      </w:divBdr>
    </w:div>
    <w:div w:id="428234510">
      <w:bodyDiv w:val="1"/>
      <w:marLeft w:val="0"/>
      <w:marRight w:val="0"/>
      <w:marTop w:val="0"/>
      <w:marBottom w:val="0"/>
      <w:divBdr>
        <w:top w:val="none" w:sz="0" w:space="0" w:color="auto"/>
        <w:left w:val="none" w:sz="0" w:space="0" w:color="auto"/>
        <w:bottom w:val="none" w:sz="0" w:space="0" w:color="auto"/>
        <w:right w:val="none" w:sz="0" w:space="0" w:color="auto"/>
      </w:divBdr>
    </w:div>
    <w:div w:id="466704387">
      <w:bodyDiv w:val="1"/>
      <w:marLeft w:val="0"/>
      <w:marRight w:val="0"/>
      <w:marTop w:val="0"/>
      <w:marBottom w:val="0"/>
      <w:divBdr>
        <w:top w:val="none" w:sz="0" w:space="0" w:color="auto"/>
        <w:left w:val="none" w:sz="0" w:space="0" w:color="auto"/>
        <w:bottom w:val="none" w:sz="0" w:space="0" w:color="auto"/>
        <w:right w:val="none" w:sz="0" w:space="0" w:color="auto"/>
      </w:divBdr>
    </w:div>
    <w:div w:id="568923890">
      <w:bodyDiv w:val="1"/>
      <w:marLeft w:val="0"/>
      <w:marRight w:val="0"/>
      <w:marTop w:val="0"/>
      <w:marBottom w:val="0"/>
      <w:divBdr>
        <w:top w:val="none" w:sz="0" w:space="0" w:color="auto"/>
        <w:left w:val="none" w:sz="0" w:space="0" w:color="auto"/>
        <w:bottom w:val="none" w:sz="0" w:space="0" w:color="auto"/>
        <w:right w:val="none" w:sz="0" w:space="0" w:color="auto"/>
      </w:divBdr>
    </w:div>
    <w:div w:id="681277086">
      <w:bodyDiv w:val="1"/>
      <w:marLeft w:val="0"/>
      <w:marRight w:val="0"/>
      <w:marTop w:val="0"/>
      <w:marBottom w:val="0"/>
      <w:divBdr>
        <w:top w:val="none" w:sz="0" w:space="0" w:color="auto"/>
        <w:left w:val="none" w:sz="0" w:space="0" w:color="auto"/>
        <w:bottom w:val="none" w:sz="0" w:space="0" w:color="auto"/>
        <w:right w:val="none" w:sz="0" w:space="0" w:color="auto"/>
      </w:divBdr>
    </w:div>
    <w:div w:id="1399280033">
      <w:bodyDiv w:val="1"/>
      <w:marLeft w:val="0"/>
      <w:marRight w:val="0"/>
      <w:marTop w:val="0"/>
      <w:marBottom w:val="0"/>
      <w:divBdr>
        <w:top w:val="none" w:sz="0" w:space="0" w:color="auto"/>
        <w:left w:val="none" w:sz="0" w:space="0" w:color="auto"/>
        <w:bottom w:val="none" w:sz="0" w:space="0" w:color="auto"/>
        <w:right w:val="none" w:sz="0" w:space="0" w:color="auto"/>
      </w:divBdr>
    </w:div>
    <w:div w:id="1410352151">
      <w:bodyDiv w:val="1"/>
      <w:marLeft w:val="0"/>
      <w:marRight w:val="0"/>
      <w:marTop w:val="0"/>
      <w:marBottom w:val="0"/>
      <w:divBdr>
        <w:top w:val="none" w:sz="0" w:space="0" w:color="auto"/>
        <w:left w:val="none" w:sz="0" w:space="0" w:color="auto"/>
        <w:bottom w:val="none" w:sz="0" w:space="0" w:color="auto"/>
        <w:right w:val="none" w:sz="0" w:space="0" w:color="auto"/>
      </w:divBdr>
    </w:div>
    <w:div w:id="1481728891">
      <w:bodyDiv w:val="1"/>
      <w:marLeft w:val="0"/>
      <w:marRight w:val="0"/>
      <w:marTop w:val="0"/>
      <w:marBottom w:val="0"/>
      <w:divBdr>
        <w:top w:val="none" w:sz="0" w:space="0" w:color="auto"/>
        <w:left w:val="none" w:sz="0" w:space="0" w:color="auto"/>
        <w:bottom w:val="none" w:sz="0" w:space="0" w:color="auto"/>
        <w:right w:val="none" w:sz="0" w:space="0" w:color="auto"/>
      </w:divBdr>
    </w:div>
    <w:div w:id="1503544514">
      <w:bodyDiv w:val="1"/>
      <w:marLeft w:val="0"/>
      <w:marRight w:val="0"/>
      <w:marTop w:val="0"/>
      <w:marBottom w:val="0"/>
      <w:divBdr>
        <w:top w:val="none" w:sz="0" w:space="0" w:color="auto"/>
        <w:left w:val="none" w:sz="0" w:space="0" w:color="auto"/>
        <w:bottom w:val="none" w:sz="0" w:space="0" w:color="auto"/>
        <w:right w:val="none" w:sz="0" w:space="0" w:color="auto"/>
      </w:divBdr>
    </w:div>
    <w:div w:id="193516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jpeg"/><Relationship Id="rId21" Type="http://schemas.openxmlformats.org/officeDocument/2006/relationships/oleObject" Target="embeddings/oleObject5.bin"/><Relationship Id="rId34" Type="http://schemas.openxmlformats.org/officeDocument/2006/relationships/image" Target="media/image15.wmf"/><Relationship Id="rId42" Type="http://schemas.openxmlformats.org/officeDocument/2006/relationships/image" Target="media/image21.jpeg"/><Relationship Id="rId47" Type="http://schemas.openxmlformats.org/officeDocument/2006/relationships/image" Target="media/image25.tiff"/><Relationship Id="rId50" Type="http://schemas.openxmlformats.org/officeDocument/2006/relationships/image" Target="media/image27.jpeg"/><Relationship Id="rId55" Type="http://schemas.openxmlformats.org/officeDocument/2006/relationships/chart" Target="charts/chart5.xml"/><Relationship Id="rId63" Type="http://schemas.openxmlformats.org/officeDocument/2006/relationships/image" Target="media/image33.jpeg"/><Relationship Id="rId68" Type="http://schemas.openxmlformats.org/officeDocument/2006/relationships/chart" Target="charts/chart13.xml"/><Relationship Id="rId76" Type="http://schemas.openxmlformats.org/officeDocument/2006/relationships/chart" Target="charts/chart19.xml"/><Relationship Id="rId7" Type="http://schemas.openxmlformats.org/officeDocument/2006/relationships/endnotes" Target="endnotes.xml"/><Relationship Id="rId71"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chart" Target="charts/chart3.xml"/><Relationship Id="rId58" Type="http://schemas.openxmlformats.org/officeDocument/2006/relationships/image" Target="media/image30.tiff"/><Relationship Id="rId66" Type="http://schemas.openxmlformats.org/officeDocument/2006/relationships/chart" Target="charts/chart11.xml"/><Relationship Id="rId74" Type="http://schemas.openxmlformats.org/officeDocument/2006/relationships/chart" Target="charts/chart1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chart" Target="charts/chart9.xml"/><Relationship Id="rId65" Type="http://schemas.openxmlformats.org/officeDocument/2006/relationships/chart" Target="charts/chart10.xml"/><Relationship Id="rId73" Type="http://schemas.openxmlformats.org/officeDocument/2006/relationships/image" Target="media/image3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image" Target="media/image22.jpeg"/><Relationship Id="rId48" Type="http://schemas.openxmlformats.org/officeDocument/2006/relationships/chart" Target="charts/chart2.xml"/><Relationship Id="rId56" Type="http://schemas.openxmlformats.org/officeDocument/2006/relationships/chart" Target="charts/chart6.xml"/><Relationship Id="rId64" Type="http://schemas.openxmlformats.org/officeDocument/2006/relationships/image" Target="media/image34.jpeg"/><Relationship Id="rId69" Type="http://schemas.openxmlformats.org/officeDocument/2006/relationships/chart" Target="charts/chart14.xml"/><Relationship Id="rId77" Type="http://schemas.openxmlformats.org/officeDocument/2006/relationships/chart" Target="charts/chart20.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chart" Target="charts/chart1.xml"/><Relationship Id="rId59" Type="http://schemas.openxmlformats.org/officeDocument/2006/relationships/chart" Target="charts/chart8.xml"/><Relationship Id="rId67" Type="http://schemas.openxmlformats.org/officeDocument/2006/relationships/chart" Target="charts/chart12.xml"/><Relationship Id="rId20" Type="http://schemas.openxmlformats.org/officeDocument/2006/relationships/image" Target="media/image8.wmf"/><Relationship Id="rId41" Type="http://schemas.openxmlformats.org/officeDocument/2006/relationships/image" Target="media/image20.jpeg"/><Relationship Id="rId54" Type="http://schemas.openxmlformats.org/officeDocument/2006/relationships/chart" Target="charts/chart4.xml"/><Relationship Id="rId62" Type="http://schemas.openxmlformats.org/officeDocument/2006/relationships/image" Target="media/image32.jpeg"/><Relationship Id="rId70" Type="http://schemas.openxmlformats.org/officeDocument/2006/relationships/chart" Target="charts/chart15.xml"/><Relationship Id="rId75"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6.jpeg"/><Relationship Id="rId57"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a\Desktop\diplomka\Mereni\RFA%20100-200\souhrn%201-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eta\Desktop\diplomka\Mereni\MWCNT\souhrn%201-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eta\Desktop\diplomka\Mereni\MWCNT\souhrn%20oxidovane%201-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eta\Desktop\diplomka\Mereni\MWCNT\souhrn%20oxidovane%201-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eta\Desktop\diplomka\Mereni\RFA%20X\souhrn%201-3.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eta\Desktop\diplomka\Mereni\CXV\souhrn%201-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eta\Desktop\diplomka\Mereni\MWCNT\souhrn%20oxidovane%201-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eta\Desktop\diplomka\Mereni\RFA%20100-200\souhrn%201-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eta\Desktop\diplomka\Mereni\RFA%20X\souhrn%201-3.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eta\Desktop\diplomka\Mereni\CXV\souhrn%20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a\Desktop\diplomka\Mereni\RFA%20100-200\RFA%20-%20PEI\1.mereni\v&#253;sledek%20RFA%20s%20PEI.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eta\Desktop\diplomka\Mereni\MWCNT\souhrn%20oxidovane%20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ta\Desktop\diplomka\Mereni\RFA%20X\souhrn%20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ta\Desktop\diplomka\Mereni\RFA%20X\oxidovane\souhrn%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ta\Desktop\diplomka\Mereni\RFA%20X\souhrn%201-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eta\Desktop\diplomka\Mereni\RFB\souhrn%201-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ta\Desktop\diplomka\Mereni\CXV\souhrn%201-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eta\Desktop\diplomka\Mereni\CXV\souhrn%201-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ta\Desktop\diplomka\Mereni\CXV\PEI\souhr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izoterma RFA</a:t>
            </a:r>
            <a:endParaRPr lang="cs-CZ"/>
          </a:p>
        </c:rich>
      </c:tx>
    </c:title>
    <c:plotArea>
      <c:layout/>
      <c:scatterChart>
        <c:scatterStyle val="lineMarker"/>
        <c:ser>
          <c:idx val="1"/>
          <c:order val="0"/>
          <c:tx>
            <c:v>rovnov. c</c:v>
          </c:tx>
          <c:spPr>
            <a:ln w="28575">
              <a:noFill/>
            </a:ln>
          </c:spPr>
          <c:xVal>
            <c:numRef>
              <c:f>List1!$H$11:$M$11</c:f>
              <c:numCache>
                <c:formatCode>General</c:formatCode>
                <c:ptCount val="6"/>
                <c:pt idx="0">
                  <c:v>107.5963436985151</c:v>
                </c:pt>
                <c:pt idx="1">
                  <c:v>86.018179022713312</c:v>
                </c:pt>
                <c:pt idx="2">
                  <c:v>63.860914962110172</c:v>
                </c:pt>
                <c:pt idx="3">
                  <c:v>42.248517728132946</c:v>
                </c:pt>
                <c:pt idx="4">
                  <c:v>21.094281721757124</c:v>
                </c:pt>
                <c:pt idx="5">
                  <c:v>7.1496765174439805</c:v>
                </c:pt>
              </c:numCache>
            </c:numRef>
          </c:xVal>
          <c:yVal>
            <c:numRef>
              <c:f>List1!$B$12:$G$12</c:f>
              <c:numCache>
                <c:formatCode>General</c:formatCode>
                <c:ptCount val="6"/>
                <c:pt idx="0">
                  <c:v>0.12109689044548962</c:v>
                </c:pt>
                <c:pt idx="1">
                  <c:v>0.40671689685962287</c:v>
                </c:pt>
                <c:pt idx="2">
                  <c:v>0.92715416154613628</c:v>
                </c:pt>
                <c:pt idx="3">
                  <c:v>0.7311536201513249</c:v>
                </c:pt>
                <c:pt idx="4">
                  <c:v>0.29386988932144997</c:v>
                </c:pt>
                <c:pt idx="5">
                  <c:v>0.10320099783236958</c:v>
                </c:pt>
              </c:numCache>
            </c:numRef>
          </c:yVal>
        </c:ser>
        <c:axId val="118797440"/>
        <c:axId val="118808960"/>
      </c:scatterChart>
      <c:valAx>
        <c:axId val="118797440"/>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118808960"/>
        <c:crosses val="autoZero"/>
        <c:crossBetween val="midCat"/>
      </c:valAx>
      <c:valAx>
        <c:axId val="118808960"/>
        <c:scaling>
          <c:orientation val="minMax"/>
        </c:scaling>
        <c:axPos val="l"/>
        <c:title>
          <c:tx>
            <c:rich>
              <a:bodyPr rot="-5400000" vert="horz"/>
              <a:lstStyle/>
              <a:p>
                <a:pPr>
                  <a:defRPr/>
                </a:pPr>
                <a:r>
                  <a:rPr lang="cs-CZ"/>
                  <a:t>m (Ag/gram RFA) [mg]</a:t>
                </a:r>
              </a:p>
            </c:rich>
          </c:tx>
        </c:title>
        <c:numFmt formatCode="General" sourceLinked="1"/>
        <c:tickLblPos val="nextTo"/>
        <c:crossAx val="118797440"/>
        <c:crosses val="autoZero"/>
        <c:crossBetween val="midCat"/>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izoterma MWCNT</a:t>
            </a:r>
            <a:endParaRPr lang="cs-CZ"/>
          </a:p>
        </c:rich>
      </c:tx>
    </c:title>
    <c:plotArea>
      <c:layout/>
      <c:scatterChart>
        <c:scatterStyle val="lineMarker"/>
        <c:ser>
          <c:idx val="0"/>
          <c:order val="0"/>
          <c:tx>
            <c:v>původní c</c:v>
          </c:tx>
          <c:spPr>
            <a:ln w="28575">
              <a:noFill/>
            </a:ln>
          </c:spPr>
          <c:xVal>
            <c:numRef>
              <c:f>List1!$B$11:$G$11</c:f>
              <c:numCache>
                <c:formatCode>General</c:formatCode>
                <c:ptCount val="6"/>
                <c:pt idx="0">
                  <c:v>108</c:v>
                </c:pt>
                <c:pt idx="1">
                  <c:v>82.602616693197092</c:v>
                </c:pt>
                <c:pt idx="2">
                  <c:v>65.769563885743878</c:v>
                </c:pt>
                <c:pt idx="3">
                  <c:v>41.995268047854431</c:v>
                </c:pt>
                <c:pt idx="4">
                  <c:v>20.626667135024327</c:v>
                </c:pt>
                <c:pt idx="5">
                  <c:v>7.4612006142393206</c:v>
                </c:pt>
              </c:numCache>
            </c:numRef>
          </c:xVal>
          <c:yVal>
            <c:numRef>
              <c:f>List1!$B$12:$G$12</c:f>
              <c:numCache>
                <c:formatCode>General</c:formatCode>
                <c:ptCount val="6"/>
                <c:pt idx="0">
                  <c:v>30.539658664061957</c:v>
                </c:pt>
                <c:pt idx="1">
                  <c:v>22.288517025878189</c:v>
                </c:pt>
                <c:pt idx="2">
                  <c:v>14.609850053586976</c:v>
                </c:pt>
                <c:pt idx="3">
                  <c:v>5.3814964628656421</c:v>
                </c:pt>
                <c:pt idx="4">
                  <c:v>2.9756280491213407</c:v>
                </c:pt>
                <c:pt idx="5">
                  <c:v>2.1543407706923778</c:v>
                </c:pt>
              </c:numCache>
            </c:numRef>
          </c:yVal>
        </c:ser>
        <c:axId val="298449536"/>
        <c:axId val="298621952"/>
      </c:scatterChart>
      <c:valAx>
        <c:axId val="298449536"/>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298621952"/>
        <c:crosses val="autoZero"/>
        <c:crossBetween val="midCat"/>
      </c:valAx>
      <c:valAx>
        <c:axId val="298621952"/>
        <c:scaling>
          <c:orientation val="minMax"/>
        </c:scaling>
        <c:axPos val="l"/>
        <c:title>
          <c:tx>
            <c:rich>
              <a:bodyPr rot="-5400000" vert="horz"/>
              <a:lstStyle/>
              <a:p>
                <a:pPr>
                  <a:defRPr/>
                </a:pPr>
                <a:r>
                  <a:rPr lang="cs-CZ"/>
                  <a:t>m (Ag/gram MWCNT) [mg]</a:t>
                </a:r>
              </a:p>
            </c:rich>
          </c:tx>
        </c:title>
        <c:numFmt formatCode="General" sourceLinked="1"/>
        <c:tickLblPos val="nextTo"/>
        <c:crossAx val="298449536"/>
        <c:crosses val="autoZero"/>
        <c:crossBetween val="midCat"/>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a:t>
            </a:r>
            <a:r>
              <a:rPr lang="cs-CZ" baseline="0"/>
              <a:t> izoterma oxid. MWCNT</a:t>
            </a:r>
            <a:endParaRPr lang="cs-CZ"/>
          </a:p>
        </c:rich>
      </c:tx>
    </c:title>
    <c:plotArea>
      <c:layout/>
      <c:scatterChart>
        <c:scatterStyle val="lineMarker"/>
        <c:ser>
          <c:idx val="1"/>
          <c:order val="0"/>
          <c:tx>
            <c:v>rovnov. c</c:v>
          </c:tx>
          <c:spPr>
            <a:ln w="28575">
              <a:noFill/>
            </a:ln>
          </c:spPr>
          <c:xVal>
            <c:numRef>
              <c:f>List1!$H$11:$M$11</c:f>
              <c:numCache>
                <c:formatCode>General</c:formatCode>
                <c:ptCount val="6"/>
                <c:pt idx="0">
                  <c:v>89.232263482592117</c:v>
                </c:pt>
                <c:pt idx="1">
                  <c:v>78.993050129669001</c:v>
                </c:pt>
                <c:pt idx="2">
                  <c:v>65.576754272085637</c:v>
                </c:pt>
                <c:pt idx="3">
                  <c:v>45.174126568026075</c:v>
                </c:pt>
                <c:pt idx="4">
                  <c:v>22.565901533978312</c:v>
                </c:pt>
                <c:pt idx="5">
                  <c:v>7.9143158938736136</c:v>
                </c:pt>
              </c:numCache>
            </c:numRef>
          </c:xVal>
          <c:yVal>
            <c:numRef>
              <c:f>List1!$B$12:$G$12</c:f>
              <c:numCache>
                <c:formatCode>General</c:formatCode>
                <c:ptCount val="6"/>
                <c:pt idx="0">
                  <c:v>5.6303209552223894</c:v>
                </c:pt>
                <c:pt idx="1">
                  <c:v>2.0810963369788378</c:v>
                </c:pt>
                <c:pt idx="2">
                  <c:v>0</c:v>
                </c:pt>
                <c:pt idx="3">
                  <c:v>0</c:v>
                </c:pt>
                <c:pt idx="4">
                  <c:v>0</c:v>
                </c:pt>
                <c:pt idx="5">
                  <c:v>2.1416088595278552E-2</c:v>
                </c:pt>
              </c:numCache>
            </c:numRef>
          </c:yVal>
        </c:ser>
        <c:axId val="300770816"/>
        <c:axId val="300772736"/>
      </c:scatterChart>
      <c:valAx>
        <c:axId val="300770816"/>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300772736"/>
        <c:crosses val="autoZero"/>
        <c:crossBetween val="midCat"/>
      </c:valAx>
      <c:valAx>
        <c:axId val="300772736"/>
        <c:scaling>
          <c:orientation val="minMax"/>
        </c:scaling>
        <c:axPos val="l"/>
        <c:title>
          <c:tx>
            <c:rich>
              <a:bodyPr rot="-5400000" vert="horz"/>
              <a:lstStyle/>
              <a:p>
                <a:pPr>
                  <a:defRPr/>
                </a:pPr>
                <a:r>
                  <a:rPr lang="cs-CZ"/>
                  <a:t>m (Ag/gram MWCNT) [mg]</a:t>
                </a:r>
              </a:p>
            </c:rich>
          </c:tx>
        </c:title>
        <c:numFmt formatCode="General" sourceLinked="1"/>
        <c:tickLblPos val="nextTo"/>
        <c:crossAx val="300770816"/>
        <c:crosses val="autoZero"/>
        <c:crossBetween val="midCat"/>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a:t>
            </a:r>
            <a:r>
              <a:rPr lang="cs-CZ" baseline="0"/>
              <a:t> izoterma MWCNT s PEI</a:t>
            </a:r>
            <a:endParaRPr lang="cs-CZ"/>
          </a:p>
        </c:rich>
      </c:tx>
    </c:title>
    <c:plotArea>
      <c:layout/>
      <c:scatterChart>
        <c:scatterStyle val="lineMarker"/>
        <c:ser>
          <c:idx val="0"/>
          <c:order val="0"/>
          <c:tx>
            <c:v>původní c</c:v>
          </c:tx>
          <c:spPr>
            <a:ln w="28575">
              <a:noFill/>
            </a:ln>
          </c:spPr>
          <c:xVal>
            <c:numRef>
              <c:f>List1!$B$11:$G$11</c:f>
              <c:numCache>
                <c:formatCode>General</c:formatCode>
                <c:ptCount val="6"/>
                <c:pt idx="0">
                  <c:v>108</c:v>
                </c:pt>
                <c:pt idx="1">
                  <c:v>85.930037919598448</c:v>
                </c:pt>
                <c:pt idx="2">
                  <c:v>63.461396085612542</c:v>
                </c:pt>
                <c:pt idx="3">
                  <c:v>42.745061247823529</c:v>
                </c:pt>
                <c:pt idx="4">
                  <c:v>20.146955774898899</c:v>
                </c:pt>
                <c:pt idx="5">
                  <c:v>6.4154639385011123</c:v>
                </c:pt>
              </c:numCache>
            </c:numRef>
          </c:xVal>
          <c:yVal>
            <c:numRef>
              <c:f>List1!$B$12:$G$12</c:f>
              <c:numCache>
                <c:formatCode>General</c:formatCode>
                <c:ptCount val="6"/>
                <c:pt idx="0">
                  <c:v>5.6303209552223894</c:v>
                </c:pt>
                <c:pt idx="1">
                  <c:v>2.0810963369788378</c:v>
                </c:pt>
                <c:pt idx="2">
                  <c:v>0</c:v>
                </c:pt>
                <c:pt idx="3">
                  <c:v>0</c:v>
                </c:pt>
                <c:pt idx="4">
                  <c:v>0</c:v>
                </c:pt>
                <c:pt idx="5">
                  <c:v>2.1416088595278552E-2</c:v>
                </c:pt>
              </c:numCache>
            </c:numRef>
          </c:yVal>
        </c:ser>
        <c:axId val="301095552"/>
        <c:axId val="304141440"/>
      </c:scatterChart>
      <c:valAx>
        <c:axId val="301095552"/>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304141440"/>
        <c:crosses val="autoZero"/>
        <c:crossBetween val="midCat"/>
      </c:valAx>
      <c:valAx>
        <c:axId val="304141440"/>
        <c:scaling>
          <c:orientation val="minMax"/>
        </c:scaling>
        <c:axPos val="l"/>
        <c:title>
          <c:tx>
            <c:rich>
              <a:bodyPr rot="-5400000" vert="horz"/>
              <a:lstStyle/>
              <a:p>
                <a:pPr>
                  <a:defRPr/>
                </a:pPr>
                <a:r>
                  <a:rPr lang="cs-CZ"/>
                  <a:t>m (Ag/gram MWCNT) [mg]</a:t>
                </a:r>
              </a:p>
            </c:rich>
          </c:tx>
        </c:title>
        <c:numFmt formatCode="General" sourceLinked="1"/>
        <c:tickLblPos val="nextTo"/>
        <c:crossAx val="301095552"/>
        <c:crosses val="autoZero"/>
        <c:crossBetween val="midCat"/>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 izotermy čistých materiálů</a:t>
            </a:r>
          </a:p>
        </c:rich>
      </c:tx>
    </c:title>
    <c:plotArea>
      <c:layout/>
      <c:scatterChart>
        <c:scatterStyle val="lineMarker"/>
        <c:ser>
          <c:idx val="0"/>
          <c:order val="0"/>
          <c:tx>
            <c:v>MWCNT</c:v>
          </c:tx>
          <c:spPr>
            <a:ln w="28575">
              <a:noFill/>
            </a:ln>
          </c:spPr>
          <c:xVal>
            <c:numRef>
              <c:f>List1!$B$10:$G$10</c:f>
              <c:numCache>
                <c:formatCode>General</c:formatCode>
                <c:ptCount val="6"/>
                <c:pt idx="0">
                  <c:v>108</c:v>
                </c:pt>
                <c:pt idx="1">
                  <c:v>82.602616693197092</c:v>
                </c:pt>
                <c:pt idx="2">
                  <c:v>65.769563885744219</c:v>
                </c:pt>
                <c:pt idx="3">
                  <c:v>41.995268047854431</c:v>
                </c:pt>
                <c:pt idx="4">
                  <c:v>20.626667135024327</c:v>
                </c:pt>
                <c:pt idx="5">
                  <c:v>7.4612006142393446</c:v>
                </c:pt>
              </c:numCache>
            </c:numRef>
          </c:xVal>
          <c:yVal>
            <c:numRef>
              <c:f>List1!$B$11:$G$11</c:f>
              <c:numCache>
                <c:formatCode>General</c:formatCode>
                <c:ptCount val="6"/>
                <c:pt idx="0">
                  <c:v>30.539658664061957</c:v>
                </c:pt>
                <c:pt idx="1">
                  <c:v>22.288517025878189</c:v>
                </c:pt>
                <c:pt idx="2">
                  <c:v>14.609850053586976</c:v>
                </c:pt>
                <c:pt idx="3">
                  <c:v>5.3814964628656421</c:v>
                </c:pt>
                <c:pt idx="4">
                  <c:v>2.9756280491213407</c:v>
                </c:pt>
                <c:pt idx="5">
                  <c:v>2.1543407706923885</c:v>
                </c:pt>
              </c:numCache>
            </c:numRef>
          </c:yVal>
        </c:ser>
        <c:ser>
          <c:idx val="1"/>
          <c:order val="1"/>
          <c:tx>
            <c:v>CXV</c:v>
          </c:tx>
          <c:spPr>
            <a:ln w="28575">
              <a:noFill/>
            </a:ln>
          </c:spPr>
          <c:xVal>
            <c:numRef>
              <c:f>List1!$B$8:$G$8</c:f>
              <c:numCache>
                <c:formatCode>General</c:formatCode>
                <c:ptCount val="6"/>
                <c:pt idx="0">
                  <c:v>108</c:v>
                </c:pt>
                <c:pt idx="1">
                  <c:v>76.502992268583938</c:v>
                </c:pt>
                <c:pt idx="2">
                  <c:v>60.519966847077271</c:v>
                </c:pt>
                <c:pt idx="3">
                  <c:v>40.631133942234683</c:v>
                </c:pt>
                <c:pt idx="4">
                  <c:v>22.301843259436158</c:v>
                </c:pt>
                <c:pt idx="5">
                  <c:v>9.642440111799857</c:v>
                </c:pt>
              </c:numCache>
            </c:numRef>
          </c:xVal>
          <c:yVal>
            <c:numRef>
              <c:f>List1!$B$9:$G$9</c:f>
              <c:numCache>
                <c:formatCode>General</c:formatCode>
                <c:ptCount val="6"/>
                <c:pt idx="0">
                  <c:v>27.42833929622519</c:v>
                </c:pt>
                <c:pt idx="1">
                  <c:v>19.541463853148887</c:v>
                </c:pt>
                <c:pt idx="2">
                  <c:v>10.757445197529806</c:v>
                </c:pt>
                <c:pt idx="3">
                  <c:v>4.4966962904919914</c:v>
                </c:pt>
                <c:pt idx="4">
                  <c:v>2.8393038735015663</c:v>
                </c:pt>
                <c:pt idx="5">
                  <c:v>2.7112222529791454</c:v>
                </c:pt>
              </c:numCache>
            </c:numRef>
          </c:yVal>
        </c:ser>
        <c:ser>
          <c:idx val="2"/>
          <c:order val="2"/>
          <c:tx>
            <c:v>RFB</c:v>
          </c:tx>
          <c:spPr>
            <a:ln w="28575">
              <a:noFill/>
            </a:ln>
          </c:spPr>
          <c:xVal>
            <c:numRef>
              <c:f>List1!$B$6:$G$6</c:f>
              <c:numCache>
                <c:formatCode>General</c:formatCode>
                <c:ptCount val="6"/>
                <c:pt idx="0">
                  <c:v>108</c:v>
                </c:pt>
                <c:pt idx="1">
                  <c:v>88.76864165790974</c:v>
                </c:pt>
                <c:pt idx="2">
                  <c:v>66.298126326906953</c:v>
                </c:pt>
                <c:pt idx="3">
                  <c:v>44.520128819872063</c:v>
                </c:pt>
                <c:pt idx="4">
                  <c:v>21.972495694112588</c:v>
                </c:pt>
                <c:pt idx="5">
                  <c:v>6.7829486012033904</c:v>
                </c:pt>
              </c:numCache>
            </c:numRef>
          </c:xVal>
          <c:yVal>
            <c:numRef>
              <c:f>List1!$B$7:$G$7</c:f>
              <c:numCache>
                <c:formatCode>General</c:formatCode>
                <c:ptCount val="6"/>
                <c:pt idx="0">
                  <c:v>9.0647800121570548</c:v>
                </c:pt>
                <c:pt idx="1">
                  <c:v>5.2674889841084465</c:v>
                </c:pt>
                <c:pt idx="2">
                  <c:v>2.0035958922538626</c:v>
                </c:pt>
                <c:pt idx="3">
                  <c:v>0.64606713221832335</c:v>
                </c:pt>
                <c:pt idx="4">
                  <c:v>0.11877326076943848</c:v>
                </c:pt>
                <c:pt idx="5">
                  <c:v>0</c:v>
                </c:pt>
              </c:numCache>
            </c:numRef>
          </c:yVal>
        </c:ser>
        <c:ser>
          <c:idx val="3"/>
          <c:order val="3"/>
          <c:tx>
            <c:v>RFA X</c:v>
          </c:tx>
          <c:spPr>
            <a:ln w="28575">
              <a:noFill/>
            </a:ln>
          </c:spPr>
          <c:marker>
            <c:symbol val="circle"/>
            <c:size val="7"/>
          </c:marker>
          <c:xVal>
            <c:numRef>
              <c:f>List1!$B$4:$G$4</c:f>
              <c:numCache>
                <c:formatCode>General</c:formatCode>
                <c:ptCount val="6"/>
                <c:pt idx="0">
                  <c:v>108</c:v>
                </c:pt>
                <c:pt idx="1">
                  <c:v>88.141947049089879</c:v>
                </c:pt>
                <c:pt idx="2">
                  <c:v>65.87435190292274</c:v>
                </c:pt>
                <c:pt idx="3">
                  <c:v>43.819801434086905</c:v>
                </c:pt>
                <c:pt idx="4">
                  <c:v>21.960148924434627</c:v>
                </c:pt>
                <c:pt idx="5">
                  <c:v>7.3635962493105245</c:v>
                </c:pt>
              </c:numCache>
            </c:numRef>
          </c:xVal>
          <c:yVal>
            <c:numRef>
              <c:f>List1!$B$5:$G$5</c:f>
              <c:numCache>
                <c:formatCode>General</c:formatCode>
                <c:ptCount val="6"/>
                <c:pt idx="0">
                  <c:v>2.5181380951871262</c:v>
                </c:pt>
                <c:pt idx="1">
                  <c:v>2.8975152329449814</c:v>
                </c:pt>
                <c:pt idx="2">
                  <c:v>2.1833730495064678</c:v>
                </c:pt>
                <c:pt idx="3">
                  <c:v>0.81877167111780769</c:v>
                </c:pt>
                <c:pt idx="4">
                  <c:v>0.70967079161300772</c:v>
                </c:pt>
                <c:pt idx="5">
                  <c:v>0.38372831816250508</c:v>
                </c:pt>
              </c:numCache>
            </c:numRef>
          </c:yVal>
        </c:ser>
        <c:ser>
          <c:idx val="4"/>
          <c:order val="4"/>
          <c:tx>
            <c:v>RFA</c:v>
          </c:tx>
          <c:spPr>
            <a:ln w="28575">
              <a:noFill/>
            </a:ln>
          </c:spPr>
          <c:marker>
            <c:symbol val="square"/>
            <c:size val="7"/>
            <c:spPr>
              <a:solidFill>
                <a:schemeClr val="accent6">
                  <a:lumMod val="75000"/>
                </a:schemeClr>
              </a:solidFill>
              <a:ln>
                <a:solidFill>
                  <a:schemeClr val="accent6">
                    <a:lumMod val="75000"/>
                  </a:schemeClr>
                </a:solidFill>
              </a:ln>
            </c:spPr>
          </c:marker>
          <c:xVal>
            <c:numRef>
              <c:f>List1!$B$2:$G$2</c:f>
              <c:numCache>
                <c:formatCode>General</c:formatCode>
                <c:ptCount val="6"/>
                <c:pt idx="0">
                  <c:v>108</c:v>
                </c:pt>
                <c:pt idx="1">
                  <c:v>87.373902012244756</c:v>
                </c:pt>
                <c:pt idx="2">
                  <c:v>66.951428833930578</c:v>
                </c:pt>
                <c:pt idx="3">
                  <c:v>44.685696461970544</c:v>
                </c:pt>
                <c:pt idx="4">
                  <c:v>22.073848019495291</c:v>
                </c:pt>
                <c:pt idx="5">
                  <c:v>7.4936798435518934</c:v>
                </c:pt>
              </c:numCache>
            </c:numRef>
          </c:xVal>
          <c:yVal>
            <c:numRef>
              <c:f>List1!$B$3:$G$3</c:f>
              <c:numCache>
                <c:formatCode>General</c:formatCode>
                <c:ptCount val="6"/>
                <c:pt idx="0">
                  <c:v>0.12109689044549013</c:v>
                </c:pt>
                <c:pt idx="1">
                  <c:v>0.40671689685962448</c:v>
                </c:pt>
                <c:pt idx="2">
                  <c:v>0.92715416154613628</c:v>
                </c:pt>
                <c:pt idx="3">
                  <c:v>0.7311536201513249</c:v>
                </c:pt>
                <c:pt idx="4">
                  <c:v>0.29386988932145247</c:v>
                </c:pt>
                <c:pt idx="5">
                  <c:v>0.10320099783236958</c:v>
                </c:pt>
              </c:numCache>
            </c:numRef>
          </c:yVal>
        </c:ser>
        <c:axId val="308528640"/>
        <c:axId val="308532736"/>
      </c:scatterChart>
      <c:valAx>
        <c:axId val="308528640"/>
        <c:scaling>
          <c:orientation val="minMax"/>
        </c:scaling>
        <c:axPos val="b"/>
        <c:title>
          <c:tx>
            <c:rich>
              <a:bodyPr/>
              <a:lstStyle/>
              <a:p>
                <a:pPr>
                  <a:defRPr/>
                </a:pPr>
                <a:r>
                  <a:rPr lang="cs-CZ"/>
                  <a:t>c (Ag) [mg/l]</a:t>
                </a:r>
              </a:p>
            </c:rich>
          </c:tx>
        </c:title>
        <c:numFmt formatCode="General" sourceLinked="1"/>
        <c:tickLblPos val="nextTo"/>
        <c:crossAx val="308532736"/>
        <c:crosses val="autoZero"/>
        <c:crossBetween val="midCat"/>
      </c:valAx>
      <c:valAx>
        <c:axId val="308532736"/>
        <c:scaling>
          <c:orientation val="minMax"/>
        </c:scaling>
        <c:axPos val="l"/>
        <c:majorGridlines/>
        <c:title>
          <c:tx>
            <c:rich>
              <a:bodyPr rot="-5400000" vert="horz"/>
              <a:lstStyle/>
              <a:p>
                <a:pPr>
                  <a:defRPr/>
                </a:pPr>
                <a:r>
                  <a:rPr lang="cs-CZ"/>
                  <a:t>m (Ag/gram</a:t>
                </a:r>
                <a:r>
                  <a:rPr lang="cs-CZ" baseline="0"/>
                  <a:t> sorbentu) [mg]</a:t>
                </a:r>
                <a:endParaRPr lang="cs-CZ"/>
              </a:p>
            </c:rich>
          </c:tx>
        </c:title>
        <c:numFmt formatCode="General" sourceLinked="1"/>
        <c:tickLblPos val="nextTo"/>
        <c:crossAx val="308528640"/>
        <c:crosses val="autoZero"/>
        <c:crossBetween val="midCat"/>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izotermy RFA X</a:t>
            </a:r>
            <a:endParaRPr lang="cs-CZ"/>
          </a:p>
        </c:rich>
      </c:tx>
    </c:title>
    <c:plotArea>
      <c:layout/>
      <c:scatterChart>
        <c:scatterStyle val="lineMarker"/>
        <c:ser>
          <c:idx val="1"/>
          <c:order val="0"/>
          <c:tx>
            <c:v>čisté RFA X</c:v>
          </c:tx>
          <c:spPr>
            <a:ln w="28575">
              <a:noFill/>
            </a:ln>
          </c:spPr>
          <c:xVal>
            <c:numRef>
              <c:f>List1!$H$11:$M$11</c:f>
              <c:numCache>
                <c:formatCode>General</c:formatCode>
                <c:ptCount val="6"/>
                <c:pt idx="0">
                  <c:v>99.606206349376265</c:v>
                </c:pt>
                <c:pt idx="1">
                  <c:v>77.409523593805474</c:v>
                </c:pt>
                <c:pt idx="2">
                  <c:v>58.229159149190714</c:v>
                </c:pt>
                <c:pt idx="3">
                  <c:v>41.102283434939181</c:v>
                </c:pt>
                <c:pt idx="4">
                  <c:v>19.50291754882446</c:v>
                </c:pt>
                <c:pt idx="5">
                  <c:v>6.0450920374542774</c:v>
                </c:pt>
              </c:numCache>
            </c:numRef>
          </c:xVal>
          <c:yVal>
            <c:numRef>
              <c:f>List1!$B$12:$G$12</c:f>
              <c:numCache>
                <c:formatCode>General</c:formatCode>
                <c:ptCount val="6"/>
                <c:pt idx="0">
                  <c:v>2.5181380951871262</c:v>
                </c:pt>
                <c:pt idx="1">
                  <c:v>2.8975152329449814</c:v>
                </c:pt>
                <c:pt idx="2">
                  <c:v>2.1833730495064501</c:v>
                </c:pt>
                <c:pt idx="3">
                  <c:v>0.81877167111780502</c:v>
                </c:pt>
                <c:pt idx="4">
                  <c:v>0.70967079161300428</c:v>
                </c:pt>
                <c:pt idx="5">
                  <c:v>0.38372831816250363</c:v>
                </c:pt>
              </c:numCache>
            </c:numRef>
          </c:yVal>
        </c:ser>
        <c:ser>
          <c:idx val="0"/>
          <c:order val="1"/>
          <c:tx>
            <c:v>Oxidované RFA X</c:v>
          </c:tx>
          <c:spPr>
            <a:ln w="28575">
              <a:noFill/>
            </a:ln>
          </c:spPr>
          <c:xVal>
            <c:numRef>
              <c:f>List1!$R$31:$W$31</c:f>
              <c:numCache>
                <c:formatCode>General</c:formatCode>
                <c:ptCount val="6"/>
                <c:pt idx="0">
                  <c:v>102.57426184614491</c:v>
                </c:pt>
                <c:pt idx="1">
                  <c:v>79.082535627347326</c:v>
                </c:pt>
                <c:pt idx="2">
                  <c:v>60.620346588631122</c:v>
                </c:pt>
                <c:pt idx="3">
                  <c:v>39.937580580073906</c:v>
                </c:pt>
                <c:pt idx="4">
                  <c:v>18.593549724541671</c:v>
                </c:pt>
                <c:pt idx="5">
                  <c:v>4.8545506731148569</c:v>
                </c:pt>
              </c:numCache>
            </c:numRef>
          </c:xVal>
          <c:yVal>
            <c:numRef>
              <c:f>List1!$L$32:$Q$32</c:f>
              <c:numCache>
                <c:formatCode>General</c:formatCode>
                <c:ptCount val="6"/>
                <c:pt idx="0">
                  <c:v>1.6277214461565259</c:v>
                </c:pt>
                <c:pt idx="1">
                  <c:v>2.1178799337599079</c:v>
                </c:pt>
                <c:pt idx="2">
                  <c:v>1.1972630329395173</c:v>
                </c:pt>
                <c:pt idx="3">
                  <c:v>1.1266073334471187</c:v>
                </c:pt>
                <c:pt idx="4">
                  <c:v>1.7217266064350945</c:v>
                </c:pt>
                <c:pt idx="5">
                  <c:v>0.39580266840658512</c:v>
                </c:pt>
              </c:numCache>
            </c:numRef>
          </c:yVal>
        </c:ser>
        <c:axId val="318572416"/>
        <c:axId val="319447040"/>
      </c:scatterChart>
      <c:valAx>
        <c:axId val="318572416"/>
        <c:scaling>
          <c:orientation val="minMax"/>
        </c:scaling>
        <c:axPos val="b"/>
        <c:title>
          <c:tx>
            <c:rich>
              <a:bodyPr/>
              <a:lstStyle/>
              <a:p>
                <a:pPr>
                  <a:defRPr/>
                </a:pPr>
                <a:r>
                  <a:rPr lang="en-US"/>
                  <a:t>rovnov. 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319447040"/>
        <c:crosses val="autoZero"/>
        <c:crossBetween val="midCat"/>
      </c:valAx>
      <c:valAx>
        <c:axId val="319447040"/>
        <c:scaling>
          <c:orientation val="minMax"/>
        </c:scaling>
        <c:axPos val="l"/>
        <c:title>
          <c:tx>
            <c:rich>
              <a:bodyPr rot="-5400000" vert="horz"/>
              <a:lstStyle/>
              <a:p>
                <a:pPr>
                  <a:defRPr/>
                </a:pPr>
                <a:r>
                  <a:rPr lang="cs-CZ"/>
                  <a:t>m (Ag/gram RFA X) [mg]</a:t>
                </a:r>
              </a:p>
            </c:rich>
          </c:tx>
        </c:title>
        <c:numFmt formatCode="General" sourceLinked="1"/>
        <c:tickLblPos val="nextTo"/>
        <c:crossAx val="318572416"/>
        <c:crosses val="autoZero"/>
        <c:crossBetween val="midCat"/>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izotermy CXV</a:t>
            </a:r>
            <a:endParaRPr lang="cs-CZ"/>
          </a:p>
        </c:rich>
      </c:tx>
    </c:title>
    <c:plotArea>
      <c:layout/>
      <c:scatterChart>
        <c:scatterStyle val="lineMarker"/>
        <c:ser>
          <c:idx val="0"/>
          <c:order val="0"/>
          <c:tx>
            <c:v>čisté CXV</c:v>
          </c:tx>
          <c:spPr>
            <a:ln w="28575">
              <a:noFill/>
            </a:ln>
          </c:spPr>
          <c:marker>
            <c:symbol val="square"/>
            <c:size val="7"/>
            <c:spPr>
              <a:solidFill>
                <a:schemeClr val="accent2"/>
              </a:solidFill>
              <a:ln>
                <a:solidFill>
                  <a:srgbClr val="C0504D"/>
                </a:solidFill>
              </a:ln>
            </c:spPr>
          </c:marker>
          <c:xVal>
            <c:numRef>
              <c:f>List1!$B$11:$G$11</c:f>
              <c:numCache>
                <c:formatCode>General</c:formatCode>
                <c:ptCount val="6"/>
                <c:pt idx="0">
                  <c:v>108</c:v>
                </c:pt>
                <c:pt idx="1">
                  <c:v>76.502992268584435</c:v>
                </c:pt>
                <c:pt idx="2">
                  <c:v>60.519966847077271</c:v>
                </c:pt>
                <c:pt idx="3">
                  <c:v>40.631133942234683</c:v>
                </c:pt>
                <c:pt idx="4">
                  <c:v>22.301843259436158</c:v>
                </c:pt>
                <c:pt idx="5">
                  <c:v>9.642440111799857</c:v>
                </c:pt>
              </c:numCache>
            </c:numRef>
          </c:xVal>
          <c:yVal>
            <c:numRef>
              <c:f>List1!$B$12:$G$12</c:f>
              <c:numCache>
                <c:formatCode>General</c:formatCode>
                <c:ptCount val="6"/>
                <c:pt idx="0">
                  <c:v>27.428339296225399</c:v>
                </c:pt>
                <c:pt idx="1">
                  <c:v>19.541463853148887</c:v>
                </c:pt>
                <c:pt idx="2">
                  <c:v>10.757445197529794</c:v>
                </c:pt>
                <c:pt idx="3">
                  <c:v>4.4966962904919914</c:v>
                </c:pt>
                <c:pt idx="4">
                  <c:v>2.8393038735015663</c:v>
                </c:pt>
                <c:pt idx="5">
                  <c:v>2.7112222529791454</c:v>
                </c:pt>
              </c:numCache>
            </c:numRef>
          </c:yVal>
        </c:ser>
        <c:ser>
          <c:idx val="1"/>
          <c:order val="1"/>
          <c:tx>
            <c:v>Oxidované CXV</c:v>
          </c:tx>
          <c:spPr>
            <a:ln w="28575">
              <a:noFill/>
            </a:ln>
          </c:spPr>
          <c:marker>
            <c:symbol val="diamond"/>
            <c:size val="7"/>
            <c:spPr>
              <a:solidFill>
                <a:schemeClr val="tx2">
                  <a:lumMod val="60000"/>
                  <a:lumOff val="40000"/>
                </a:schemeClr>
              </a:solidFill>
              <a:ln>
                <a:solidFill>
                  <a:schemeClr val="tx2">
                    <a:lumMod val="60000"/>
                    <a:lumOff val="40000"/>
                  </a:schemeClr>
                </a:solidFill>
              </a:ln>
            </c:spPr>
          </c:marker>
          <c:xVal>
            <c:numRef>
              <c:f>List1!$K$29:$P$29</c:f>
              <c:numCache>
                <c:formatCode>General</c:formatCode>
                <c:ptCount val="6"/>
                <c:pt idx="0">
                  <c:v>108</c:v>
                </c:pt>
                <c:pt idx="1">
                  <c:v>89.791047624942649</c:v>
                </c:pt>
                <c:pt idx="2">
                  <c:v>66.798612778439889</c:v>
                </c:pt>
                <c:pt idx="3">
                  <c:v>45.715393035834637</c:v>
                </c:pt>
                <c:pt idx="4">
                  <c:v>22.336122105724346</c:v>
                </c:pt>
                <c:pt idx="5">
                  <c:v>6.8182884925331573</c:v>
                </c:pt>
              </c:numCache>
            </c:numRef>
          </c:xVal>
          <c:yVal>
            <c:numRef>
              <c:f>List1!$K$30:$P$30</c:f>
              <c:numCache>
                <c:formatCode>General</c:formatCode>
                <c:ptCount val="6"/>
                <c:pt idx="0">
                  <c:v>0.67206729118363762</c:v>
                </c:pt>
                <c:pt idx="1">
                  <c:v>0.43232201691928712</c:v>
                </c:pt>
                <c:pt idx="2">
                  <c:v>0</c:v>
                </c:pt>
                <c:pt idx="3">
                  <c:v>0.66285221310010056</c:v>
                </c:pt>
                <c:pt idx="4">
                  <c:v>0.25987133171954152</c:v>
                </c:pt>
                <c:pt idx="5">
                  <c:v>1.1697632378774078E-2</c:v>
                </c:pt>
              </c:numCache>
            </c:numRef>
          </c:yVal>
        </c:ser>
        <c:axId val="319457152"/>
        <c:axId val="319460096"/>
      </c:scatterChart>
      <c:valAx>
        <c:axId val="319457152"/>
        <c:scaling>
          <c:orientation val="minMax"/>
        </c:scaling>
        <c:axPos val="b"/>
        <c:title>
          <c:tx>
            <c:rich>
              <a:bodyPr/>
              <a:lstStyle/>
              <a:p>
                <a:pPr>
                  <a:defRPr/>
                </a:pPr>
                <a:r>
                  <a:rPr lang="cs-CZ"/>
                  <a:t>původní 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319460096"/>
        <c:crosses val="autoZero"/>
        <c:crossBetween val="midCat"/>
      </c:valAx>
      <c:valAx>
        <c:axId val="319460096"/>
        <c:scaling>
          <c:orientation val="minMax"/>
        </c:scaling>
        <c:axPos val="l"/>
        <c:title>
          <c:tx>
            <c:rich>
              <a:bodyPr rot="-5400000" vert="horz"/>
              <a:lstStyle/>
              <a:p>
                <a:pPr>
                  <a:defRPr/>
                </a:pPr>
                <a:r>
                  <a:rPr lang="cs-CZ"/>
                  <a:t>m (Ag/gram CXV) [mg]</a:t>
                </a:r>
              </a:p>
            </c:rich>
          </c:tx>
        </c:title>
        <c:numFmt formatCode="General" sourceLinked="1"/>
        <c:tickLblPos val="nextTo"/>
        <c:crossAx val="319457152"/>
        <c:crosses val="autoZero"/>
        <c:crossBetween val="midCat"/>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a:t>
            </a:r>
            <a:r>
              <a:rPr lang="cs-CZ" baseline="0"/>
              <a:t>orpční izotermy MWCNT</a:t>
            </a:r>
            <a:endParaRPr lang="cs-CZ"/>
          </a:p>
        </c:rich>
      </c:tx>
    </c:title>
    <c:plotArea>
      <c:layout/>
      <c:scatterChart>
        <c:scatterStyle val="lineMarker"/>
        <c:ser>
          <c:idx val="1"/>
          <c:order val="0"/>
          <c:tx>
            <c:v>Oxidované MWCNT</c:v>
          </c:tx>
          <c:spPr>
            <a:ln w="28575">
              <a:noFill/>
            </a:ln>
          </c:spPr>
          <c:marker>
            <c:symbol val="diamond"/>
            <c:size val="7"/>
            <c:spPr>
              <a:solidFill>
                <a:schemeClr val="accent1"/>
              </a:solidFill>
              <a:ln>
                <a:solidFill>
                  <a:schemeClr val="accent1"/>
                </a:solidFill>
              </a:ln>
            </c:spPr>
          </c:marker>
          <c:xVal>
            <c:numRef>
              <c:f>List1!$B$11:$G$11</c:f>
              <c:numCache>
                <c:formatCode>General</c:formatCode>
                <c:ptCount val="6"/>
                <c:pt idx="0">
                  <c:v>108</c:v>
                </c:pt>
                <c:pt idx="1">
                  <c:v>85.930037919598448</c:v>
                </c:pt>
                <c:pt idx="2">
                  <c:v>63.461396085612542</c:v>
                </c:pt>
                <c:pt idx="3">
                  <c:v>42.745061247823529</c:v>
                </c:pt>
                <c:pt idx="4">
                  <c:v>20.146955774898899</c:v>
                </c:pt>
                <c:pt idx="5">
                  <c:v>6.4154639385011123</c:v>
                </c:pt>
              </c:numCache>
            </c:numRef>
          </c:xVal>
          <c:yVal>
            <c:numRef>
              <c:f>List1!$B$12:$G$12</c:f>
              <c:numCache>
                <c:formatCode>General</c:formatCode>
                <c:ptCount val="6"/>
                <c:pt idx="0">
                  <c:v>5.6303209552223894</c:v>
                </c:pt>
                <c:pt idx="1">
                  <c:v>2.0810963369788378</c:v>
                </c:pt>
                <c:pt idx="2">
                  <c:v>0</c:v>
                </c:pt>
                <c:pt idx="3">
                  <c:v>0</c:v>
                </c:pt>
                <c:pt idx="4">
                  <c:v>0</c:v>
                </c:pt>
                <c:pt idx="5">
                  <c:v>2.1416088595278552E-2</c:v>
                </c:pt>
              </c:numCache>
            </c:numRef>
          </c:yVal>
        </c:ser>
        <c:ser>
          <c:idx val="0"/>
          <c:order val="1"/>
          <c:tx>
            <c:v>čisté MWCNT</c:v>
          </c:tx>
          <c:spPr>
            <a:ln w="28575">
              <a:noFill/>
            </a:ln>
          </c:spPr>
          <c:marker>
            <c:symbol val="square"/>
            <c:size val="7"/>
            <c:spPr>
              <a:solidFill>
                <a:schemeClr val="accent2"/>
              </a:solidFill>
              <a:ln>
                <a:solidFill>
                  <a:schemeClr val="accent2"/>
                </a:solidFill>
              </a:ln>
            </c:spPr>
          </c:marker>
          <c:xVal>
            <c:numRef>
              <c:f>List1!$N$29:$S$29</c:f>
              <c:numCache>
                <c:formatCode>General</c:formatCode>
                <c:ptCount val="6"/>
                <c:pt idx="0">
                  <c:v>108</c:v>
                </c:pt>
                <c:pt idx="1">
                  <c:v>82.602616693197092</c:v>
                </c:pt>
                <c:pt idx="2">
                  <c:v>65.769563885743878</c:v>
                </c:pt>
                <c:pt idx="3">
                  <c:v>41.995268047854431</c:v>
                </c:pt>
                <c:pt idx="4">
                  <c:v>20.626667135024327</c:v>
                </c:pt>
                <c:pt idx="5">
                  <c:v>7.4612006142393206</c:v>
                </c:pt>
              </c:numCache>
            </c:numRef>
          </c:xVal>
          <c:yVal>
            <c:numRef>
              <c:f>List1!$N$30:$S$30</c:f>
              <c:numCache>
                <c:formatCode>General</c:formatCode>
                <c:ptCount val="6"/>
                <c:pt idx="0">
                  <c:v>30.539658664061957</c:v>
                </c:pt>
                <c:pt idx="1">
                  <c:v>22.288517025878189</c:v>
                </c:pt>
                <c:pt idx="2">
                  <c:v>14.609850053586976</c:v>
                </c:pt>
                <c:pt idx="3">
                  <c:v>5.3814964628656421</c:v>
                </c:pt>
                <c:pt idx="4">
                  <c:v>2.9756280491213407</c:v>
                </c:pt>
                <c:pt idx="5">
                  <c:v>2.1543407706923778</c:v>
                </c:pt>
              </c:numCache>
            </c:numRef>
          </c:yVal>
        </c:ser>
        <c:axId val="393512448"/>
        <c:axId val="393888896"/>
      </c:scatterChart>
      <c:valAx>
        <c:axId val="393512448"/>
        <c:scaling>
          <c:orientation val="minMax"/>
          <c:max val="120"/>
        </c:scaling>
        <c:axPos val="b"/>
        <c:title>
          <c:tx>
            <c:rich>
              <a:bodyPr/>
              <a:lstStyle/>
              <a:p>
                <a:pPr>
                  <a:defRPr/>
                </a:pPr>
                <a:r>
                  <a:rPr lang="cs-CZ"/>
                  <a:t>původní 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393888896"/>
        <c:crosses val="autoZero"/>
        <c:crossBetween val="midCat"/>
        <c:majorUnit val="20"/>
      </c:valAx>
      <c:valAx>
        <c:axId val="393888896"/>
        <c:scaling>
          <c:orientation val="minMax"/>
        </c:scaling>
        <c:axPos val="l"/>
        <c:title>
          <c:tx>
            <c:rich>
              <a:bodyPr rot="-5400000" vert="horz"/>
              <a:lstStyle/>
              <a:p>
                <a:pPr>
                  <a:defRPr/>
                </a:pPr>
                <a:r>
                  <a:rPr lang="cs-CZ"/>
                  <a:t>m (Ag/gram MWCNT) [mg]</a:t>
                </a:r>
              </a:p>
            </c:rich>
          </c:tx>
        </c:title>
        <c:numFmt formatCode="General" sourceLinked="1"/>
        <c:tickLblPos val="nextTo"/>
        <c:crossAx val="393512448"/>
        <c:crosses val="autoZero"/>
        <c:crossBetween val="midCat"/>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izotermy RFA</a:t>
            </a:r>
            <a:endParaRPr lang="cs-CZ"/>
          </a:p>
        </c:rich>
      </c:tx>
    </c:title>
    <c:plotArea>
      <c:layout/>
      <c:scatterChart>
        <c:scatterStyle val="lineMarker"/>
        <c:ser>
          <c:idx val="1"/>
          <c:order val="0"/>
          <c:tx>
            <c:v>čisté RFA</c:v>
          </c:tx>
          <c:spPr>
            <a:ln w="28575">
              <a:noFill/>
            </a:ln>
          </c:spPr>
          <c:xVal>
            <c:numRef>
              <c:f>List1!$H$11:$M$11</c:f>
              <c:numCache>
                <c:formatCode>General</c:formatCode>
                <c:ptCount val="6"/>
                <c:pt idx="0">
                  <c:v>107.5963436985151</c:v>
                </c:pt>
                <c:pt idx="1">
                  <c:v>86.018179022713312</c:v>
                </c:pt>
                <c:pt idx="2">
                  <c:v>63.860914962110172</c:v>
                </c:pt>
                <c:pt idx="3">
                  <c:v>42.248517728132946</c:v>
                </c:pt>
                <c:pt idx="4">
                  <c:v>21.094281721757124</c:v>
                </c:pt>
                <c:pt idx="5">
                  <c:v>7.1496765174439805</c:v>
                </c:pt>
              </c:numCache>
            </c:numRef>
          </c:xVal>
          <c:yVal>
            <c:numRef>
              <c:f>List1!$B$12:$G$12</c:f>
              <c:numCache>
                <c:formatCode>General</c:formatCode>
                <c:ptCount val="6"/>
                <c:pt idx="0">
                  <c:v>0.12109689044548962</c:v>
                </c:pt>
                <c:pt idx="1">
                  <c:v>0.40671689685962287</c:v>
                </c:pt>
                <c:pt idx="2">
                  <c:v>0.92715416154613628</c:v>
                </c:pt>
                <c:pt idx="3">
                  <c:v>0.7311536201513249</c:v>
                </c:pt>
                <c:pt idx="4">
                  <c:v>0.29386988932144997</c:v>
                </c:pt>
                <c:pt idx="5">
                  <c:v>0.10320099783236958</c:v>
                </c:pt>
              </c:numCache>
            </c:numRef>
          </c:yVal>
        </c:ser>
        <c:ser>
          <c:idx val="0"/>
          <c:order val="1"/>
          <c:tx>
            <c:v>oxid. RFA s PEI</c:v>
          </c:tx>
          <c:spPr>
            <a:ln w="28575">
              <a:noFill/>
            </a:ln>
          </c:spPr>
          <c:xVal>
            <c:numRef>
              <c:f>List1!$U$30:$Z$30</c:f>
              <c:numCache>
                <c:formatCode>General</c:formatCode>
                <c:ptCount val="6"/>
                <c:pt idx="0">
                  <c:v>89.203618475597423</c:v>
                </c:pt>
                <c:pt idx="1">
                  <c:v>73.174667722976579</c:v>
                </c:pt>
                <c:pt idx="2">
                  <c:v>47.847838310886758</c:v>
                </c:pt>
                <c:pt idx="3">
                  <c:v>31.765799878401495</c:v>
                </c:pt>
                <c:pt idx="4">
                  <c:v>15.562198352893494</c:v>
                </c:pt>
                <c:pt idx="5">
                  <c:v>4.2865449453728104</c:v>
                </c:pt>
              </c:numCache>
            </c:numRef>
          </c:xVal>
          <c:yVal>
            <c:numRef>
              <c:f>List1!$O$31:$T$31</c:f>
              <c:numCache>
                <c:formatCode>General</c:formatCode>
                <c:ptCount val="6"/>
                <c:pt idx="0">
                  <c:v>5.6389144573207703</c:v>
                </c:pt>
                <c:pt idx="1">
                  <c:v>1.7208685815354556</c:v>
                </c:pt>
                <c:pt idx="2">
                  <c:v>3.5296700996738943</c:v>
                </c:pt>
                <c:pt idx="3">
                  <c:v>3.7722656742266536</c:v>
                </c:pt>
                <c:pt idx="4">
                  <c:v>3.42435433056359</c:v>
                </c:pt>
                <c:pt idx="5">
                  <c:v>1.0038267406083596</c:v>
                </c:pt>
              </c:numCache>
            </c:numRef>
          </c:yVal>
        </c:ser>
        <c:axId val="394115712"/>
        <c:axId val="394183424"/>
      </c:scatterChart>
      <c:valAx>
        <c:axId val="394115712"/>
        <c:scaling>
          <c:orientation val="minMax"/>
        </c:scaling>
        <c:axPos val="b"/>
        <c:title>
          <c:tx>
            <c:rich>
              <a:bodyPr/>
              <a:lstStyle/>
              <a:p>
                <a:pPr>
                  <a:defRPr/>
                </a:pPr>
                <a:r>
                  <a:rPr lang="cs-CZ"/>
                  <a:t>rovnov. 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394183424"/>
        <c:crosses val="autoZero"/>
        <c:crossBetween val="midCat"/>
      </c:valAx>
      <c:valAx>
        <c:axId val="394183424"/>
        <c:scaling>
          <c:orientation val="minMax"/>
        </c:scaling>
        <c:axPos val="l"/>
        <c:title>
          <c:tx>
            <c:rich>
              <a:bodyPr rot="-5400000" vert="horz"/>
              <a:lstStyle/>
              <a:p>
                <a:pPr>
                  <a:defRPr/>
                </a:pPr>
                <a:r>
                  <a:rPr lang="cs-CZ"/>
                  <a:t>m (Ag/gram RFA) [mg]</a:t>
                </a:r>
              </a:p>
            </c:rich>
          </c:tx>
        </c:title>
        <c:numFmt formatCode="General" sourceLinked="1"/>
        <c:tickLblPos val="nextTo"/>
        <c:crossAx val="394115712"/>
        <c:crosses val="autoZero"/>
        <c:crossBetween val="midCat"/>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izotermy RFA X</a:t>
            </a:r>
            <a:endParaRPr lang="cs-CZ"/>
          </a:p>
        </c:rich>
      </c:tx>
    </c:title>
    <c:plotArea>
      <c:layout/>
      <c:scatterChart>
        <c:scatterStyle val="lineMarker"/>
        <c:ser>
          <c:idx val="1"/>
          <c:order val="0"/>
          <c:tx>
            <c:v>čisté RFA X</c:v>
          </c:tx>
          <c:spPr>
            <a:ln w="28575">
              <a:noFill/>
            </a:ln>
          </c:spPr>
          <c:xVal>
            <c:numRef>
              <c:f>List1!$H$11:$M$11</c:f>
              <c:numCache>
                <c:formatCode>General</c:formatCode>
                <c:ptCount val="6"/>
                <c:pt idx="0">
                  <c:v>99.606206349376265</c:v>
                </c:pt>
                <c:pt idx="1">
                  <c:v>77.409523593805474</c:v>
                </c:pt>
                <c:pt idx="2">
                  <c:v>58.229159149190714</c:v>
                </c:pt>
                <c:pt idx="3">
                  <c:v>41.102283434939181</c:v>
                </c:pt>
                <c:pt idx="4">
                  <c:v>19.50291754882446</c:v>
                </c:pt>
                <c:pt idx="5">
                  <c:v>6.0450920374542774</c:v>
                </c:pt>
              </c:numCache>
            </c:numRef>
          </c:xVal>
          <c:yVal>
            <c:numRef>
              <c:f>List1!$B$12:$G$12</c:f>
              <c:numCache>
                <c:formatCode>General</c:formatCode>
                <c:ptCount val="6"/>
                <c:pt idx="0">
                  <c:v>2.5181380951871262</c:v>
                </c:pt>
                <c:pt idx="1">
                  <c:v>2.8975152329449814</c:v>
                </c:pt>
                <c:pt idx="2">
                  <c:v>2.1833730495064501</c:v>
                </c:pt>
                <c:pt idx="3">
                  <c:v>0.81877167111780502</c:v>
                </c:pt>
                <c:pt idx="4">
                  <c:v>0.70967079161300428</c:v>
                </c:pt>
                <c:pt idx="5">
                  <c:v>0.38372831816250363</c:v>
                </c:pt>
              </c:numCache>
            </c:numRef>
          </c:yVal>
        </c:ser>
        <c:ser>
          <c:idx val="0"/>
          <c:order val="1"/>
          <c:tx>
            <c:v>oxid. RFA X s PEI</c:v>
          </c:tx>
          <c:spPr>
            <a:ln w="28575">
              <a:noFill/>
            </a:ln>
          </c:spPr>
          <c:xVal>
            <c:numRef>
              <c:f>List1!$Z$35:$AE$35</c:f>
              <c:numCache>
                <c:formatCode>General</c:formatCode>
                <c:ptCount val="6"/>
                <c:pt idx="0">
                  <c:v>82.951484404381517</c:v>
                </c:pt>
                <c:pt idx="1">
                  <c:v>49.301012708343194</c:v>
                </c:pt>
                <c:pt idx="2">
                  <c:v>41.718657561285539</c:v>
                </c:pt>
                <c:pt idx="3">
                  <c:v>24.379372168327588</c:v>
                </c:pt>
                <c:pt idx="4">
                  <c:v>10.676394028121926</c:v>
                </c:pt>
                <c:pt idx="5">
                  <c:v>1.1650960819893958</c:v>
                </c:pt>
              </c:numCache>
            </c:numRef>
          </c:xVal>
          <c:yVal>
            <c:numRef>
              <c:f>List1!$T$36:$Y$36</c:f>
              <c:numCache>
                <c:formatCode>General</c:formatCode>
                <c:ptCount val="6"/>
                <c:pt idx="0">
                  <c:v>7.514554678685534</c:v>
                </c:pt>
                <c:pt idx="1">
                  <c:v>6.6484830978475555</c:v>
                </c:pt>
                <c:pt idx="2">
                  <c:v>8.1696318703913544</c:v>
                </c:pt>
                <c:pt idx="3">
                  <c:v>5.8335706021887717</c:v>
                </c:pt>
                <c:pt idx="4">
                  <c:v>3.3524454654394469</c:v>
                </c:pt>
                <c:pt idx="5">
                  <c:v>2.1322934311577604</c:v>
                </c:pt>
              </c:numCache>
            </c:numRef>
          </c:yVal>
        </c:ser>
        <c:axId val="394845184"/>
        <c:axId val="395296128"/>
      </c:scatterChart>
      <c:valAx>
        <c:axId val="394845184"/>
        <c:scaling>
          <c:orientation val="minMax"/>
        </c:scaling>
        <c:axPos val="b"/>
        <c:title>
          <c:tx>
            <c:rich>
              <a:bodyPr/>
              <a:lstStyle/>
              <a:p>
                <a:pPr>
                  <a:defRPr/>
                </a:pPr>
                <a:r>
                  <a:rPr lang="en-US"/>
                  <a:t>rovnov. 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395296128"/>
        <c:crosses val="autoZero"/>
        <c:crossBetween val="midCat"/>
      </c:valAx>
      <c:valAx>
        <c:axId val="395296128"/>
        <c:scaling>
          <c:orientation val="minMax"/>
        </c:scaling>
        <c:axPos val="l"/>
        <c:title>
          <c:tx>
            <c:rich>
              <a:bodyPr rot="-5400000" vert="horz"/>
              <a:lstStyle/>
              <a:p>
                <a:pPr>
                  <a:defRPr/>
                </a:pPr>
                <a:r>
                  <a:rPr lang="cs-CZ"/>
                  <a:t>m (Ag/gram RFA X) [mg]</a:t>
                </a:r>
              </a:p>
            </c:rich>
          </c:tx>
        </c:title>
        <c:numFmt formatCode="General" sourceLinked="1"/>
        <c:tickLblPos val="nextTo"/>
        <c:crossAx val="394845184"/>
        <c:crosses val="autoZero"/>
        <c:crossBetween val="midCat"/>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izotermy CXV</a:t>
            </a:r>
            <a:endParaRPr lang="cs-CZ"/>
          </a:p>
        </c:rich>
      </c:tx>
    </c:title>
    <c:plotArea>
      <c:layout/>
      <c:scatterChart>
        <c:scatterStyle val="lineMarker"/>
        <c:ser>
          <c:idx val="0"/>
          <c:order val="0"/>
          <c:tx>
            <c:v>čisté CXV</c:v>
          </c:tx>
          <c:spPr>
            <a:ln w="28575">
              <a:noFill/>
            </a:ln>
          </c:spPr>
          <c:marker>
            <c:symbol val="square"/>
            <c:size val="7"/>
            <c:spPr>
              <a:solidFill>
                <a:schemeClr val="accent2"/>
              </a:solidFill>
              <a:ln>
                <a:solidFill>
                  <a:srgbClr val="C0504D"/>
                </a:solidFill>
              </a:ln>
            </c:spPr>
          </c:marker>
          <c:xVal>
            <c:numRef>
              <c:f>List1!$B$11:$G$11</c:f>
              <c:numCache>
                <c:formatCode>General</c:formatCode>
                <c:ptCount val="6"/>
                <c:pt idx="0">
                  <c:v>108</c:v>
                </c:pt>
                <c:pt idx="1">
                  <c:v>76.502992268584435</c:v>
                </c:pt>
                <c:pt idx="2">
                  <c:v>60.519966847077271</c:v>
                </c:pt>
                <c:pt idx="3">
                  <c:v>40.631133942234683</c:v>
                </c:pt>
                <c:pt idx="4">
                  <c:v>22.301843259436158</c:v>
                </c:pt>
                <c:pt idx="5">
                  <c:v>9.642440111799857</c:v>
                </c:pt>
              </c:numCache>
            </c:numRef>
          </c:xVal>
          <c:yVal>
            <c:numRef>
              <c:f>List1!$B$12:$G$12</c:f>
              <c:numCache>
                <c:formatCode>General</c:formatCode>
                <c:ptCount val="6"/>
                <c:pt idx="0">
                  <c:v>27.428339296225399</c:v>
                </c:pt>
                <c:pt idx="1">
                  <c:v>19.541463853148887</c:v>
                </c:pt>
                <c:pt idx="2">
                  <c:v>10.757445197529794</c:v>
                </c:pt>
                <c:pt idx="3">
                  <c:v>4.4966962904919914</c:v>
                </c:pt>
                <c:pt idx="4">
                  <c:v>2.8393038735015663</c:v>
                </c:pt>
                <c:pt idx="5">
                  <c:v>2.7112222529791454</c:v>
                </c:pt>
              </c:numCache>
            </c:numRef>
          </c:yVal>
        </c:ser>
        <c:ser>
          <c:idx val="1"/>
          <c:order val="1"/>
          <c:tx>
            <c:v>Oxid. CXV s PEI</c:v>
          </c:tx>
          <c:spPr>
            <a:ln w="28575">
              <a:noFill/>
            </a:ln>
          </c:spPr>
          <c:marker>
            <c:symbol val="diamond"/>
            <c:size val="7"/>
            <c:spPr>
              <a:solidFill>
                <a:schemeClr val="tx2">
                  <a:lumMod val="60000"/>
                  <a:lumOff val="40000"/>
                </a:schemeClr>
              </a:solidFill>
              <a:ln>
                <a:solidFill>
                  <a:schemeClr val="tx2">
                    <a:lumMod val="60000"/>
                    <a:lumOff val="40000"/>
                  </a:schemeClr>
                </a:solidFill>
              </a:ln>
            </c:spPr>
          </c:marker>
          <c:xVal>
            <c:numRef>
              <c:f>List1!$T$33:$Y$33</c:f>
              <c:numCache>
                <c:formatCode>General</c:formatCode>
                <c:ptCount val="6"/>
                <c:pt idx="0">
                  <c:v>108</c:v>
                </c:pt>
                <c:pt idx="1">
                  <c:v>86.467574785877702</c:v>
                </c:pt>
                <c:pt idx="2">
                  <c:v>63.328183789486026</c:v>
                </c:pt>
                <c:pt idx="3">
                  <c:v>41.862851114776326</c:v>
                </c:pt>
                <c:pt idx="4">
                  <c:v>21.465031270669162</c:v>
                </c:pt>
                <c:pt idx="5">
                  <c:v>8.5909796468549331</c:v>
                </c:pt>
              </c:numCache>
            </c:numRef>
          </c:xVal>
          <c:yVal>
            <c:numRef>
              <c:f>List1!$T$34:$Y$34</c:f>
              <c:numCache>
                <c:formatCode>General</c:formatCode>
                <c:ptCount val="6"/>
                <c:pt idx="0">
                  <c:v>20.207893102033637</c:v>
                </c:pt>
                <c:pt idx="1">
                  <c:v>22.285808725646987</c:v>
                </c:pt>
                <c:pt idx="2">
                  <c:v>18.472710040940683</c:v>
                </c:pt>
                <c:pt idx="3">
                  <c:v>12.302927135573221</c:v>
                </c:pt>
                <c:pt idx="4">
                  <c:v>5.9791026531927924</c:v>
                </c:pt>
                <c:pt idx="5">
                  <c:v>2.2803506333671022</c:v>
                </c:pt>
              </c:numCache>
            </c:numRef>
          </c:yVal>
        </c:ser>
        <c:axId val="395382144"/>
        <c:axId val="395389184"/>
      </c:scatterChart>
      <c:valAx>
        <c:axId val="395382144"/>
        <c:scaling>
          <c:orientation val="minMax"/>
        </c:scaling>
        <c:axPos val="b"/>
        <c:title>
          <c:tx>
            <c:rich>
              <a:bodyPr/>
              <a:lstStyle/>
              <a:p>
                <a:pPr>
                  <a:defRPr/>
                </a:pPr>
                <a:r>
                  <a:rPr lang="cs-CZ"/>
                  <a:t>původní 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395389184"/>
        <c:crosses val="autoZero"/>
        <c:crossBetween val="midCat"/>
      </c:valAx>
      <c:valAx>
        <c:axId val="395389184"/>
        <c:scaling>
          <c:orientation val="minMax"/>
        </c:scaling>
        <c:axPos val="l"/>
        <c:title>
          <c:tx>
            <c:rich>
              <a:bodyPr rot="-5400000" vert="horz"/>
              <a:lstStyle/>
              <a:p>
                <a:pPr>
                  <a:defRPr/>
                </a:pPr>
                <a:r>
                  <a:rPr lang="cs-CZ"/>
                  <a:t>m (Ag/gram CXV) [mg]</a:t>
                </a:r>
              </a:p>
            </c:rich>
          </c:tx>
        </c:title>
        <c:numFmt formatCode="General" sourceLinked="1"/>
        <c:tickLblPos val="nextTo"/>
        <c:crossAx val="395382144"/>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800" b="1" i="0" baseline="0"/>
              <a:t>Ads. izoterma ox. RFA s PEI </a:t>
            </a:r>
            <a:endParaRPr lang="cs-CZ"/>
          </a:p>
        </c:rich>
      </c:tx>
    </c:title>
    <c:plotArea>
      <c:layout/>
      <c:scatterChart>
        <c:scatterStyle val="lineMarker"/>
        <c:ser>
          <c:idx val="1"/>
          <c:order val="0"/>
          <c:tx>
            <c:v>rovnov. c</c:v>
          </c:tx>
          <c:spPr>
            <a:ln w="28575">
              <a:noFill/>
            </a:ln>
          </c:spPr>
          <c:xVal>
            <c:numRef>
              <c:f>'výsledek + biol aktivita'!$W$5:$AB$5</c:f>
              <c:numCache>
                <c:formatCode>General</c:formatCode>
                <c:ptCount val="6"/>
                <c:pt idx="0">
                  <c:v>89.203618475597423</c:v>
                </c:pt>
                <c:pt idx="1">
                  <c:v>73.174667722976579</c:v>
                </c:pt>
                <c:pt idx="2">
                  <c:v>47.847838310886758</c:v>
                </c:pt>
                <c:pt idx="3">
                  <c:v>31.765799878401495</c:v>
                </c:pt>
                <c:pt idx="4">
                  <c:v>15.562198352893494</c:v>
                </c:pt>
                <c:pt idx="5">
                  <c:v>4.2865449453728104</c:v>
                </c:pt>
              </c:numCache>
            </c:numRef>
          </c:xVal>
          <c:yVal>
            <c:numRef>
              <c:f>'výsledek + biol aktivita'!$Q$8:$V$8</c:f>
              <c:numCache>
                <c:formatCode>General</c:formatCode>
                <c:ptCount val="6"/>
                <c:pt idx="0">
                  <c:v>5.6389144573207703</c:v>
                </c:pt>
                <c:pt idx="1">
                  <c:v>1.7208685815354556</c:v>
                </c:pt>
                <c:pt idx="2">
                  <c:v>3.5296700996738943</c:v>
                </c:pt>
                <c:pt idx="3">
                  <c:v>3.7722656742266536</c:v>
                </c:pt>
                <c:pt idx="4">
                  <c:v>3.42435433056359</c:v>
                </c:pt>
                <c:pt idx="5">
                  <c:v>1.0038267406083596</c:v>
                </c:pt>
              </c:numCache>
            </c:numRef>
          </c:yVal>
        </c:ser>
        <c:axId val="175008384"/>
        <c:axId val="175330816"/>
      </c:scatterChart>
      <c:valAx>
        <c:axId val="175008384"/>
        <c:scaling>
          <c:orientation val="minMax"/>
          <c:max val="120"/>
          <c:min val="0"/>
        </c:scaling>
        <c:axPos val="b"/>
        <c:title>
          <c:tx>
            <c:rich>
              <a:bodyPr/>
              <a:lstStyle/>
              <a:p>
                <a:pPr>
                  <a:defRPr/>
                </a:pPr>
                <a:r>
                  <a:rPr lang="cs-CZ"/>
                  <a:t>c</a:t>
                </a:r>
                <a:r>
                  <a:rPr lang="cs-CZ" baseline="0"/>
                  <a:t> (Ag) [mg/l]</a:t>
                </a:r>
                <a:endParaRPr lang="cs-CZ"/>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175330816"/>
        <c:crosses val="autoZero"/>
        <c:crossBetween val="midCat"/>
        <c:majorUnit val="20"/>
        <c:minorUnit val="10"/>
      </c:valAx>
      <c:valAx>
        <c:axId val="175330816"/>
        <c:scaling>
          <c:orientation val="minMax"/>
        </c:scaling>
        <c:axPos val="l"/>
        <c:title>
          <c:tx>
            <c:rich>
              <a:bodyPr rot="-5400000" vert="horz"/>
              <a:lstStyle/>
              <a:p>
                <a:pPr>
                  <a:defRPr/>
                </a:pPr>
                <a:r>
                  <a:rPr lang="cs-CZ"/>
                  <a:t>m (Ag/gram RFA s PEI) [mg]</a:t>
                </a:r>
              </a:p>
            </c:rich>
          </c:tx>
        </c:title>
        <c:numFmt formatCode="General" sourceLinked="1"/>
        <c:tickLblPos val="nextTo"/>
        <c:txPr>
          <a:bodyPr/>
          <a:lstStyle/>
          <a:p>
            <a:pPr algn="just">
              <a:defRPr/>
            </a:pPr>
            <a:endParaRPr lang="cs-CZ"/>
          </a:p>
        </c:txPr>
        <c:crossAx val="175008384"/>
        <c:crosses val="autoZero"/>
        <c:crossBetween val="midCat"/>
      </c:valAx>
      <c:spPr>
        <a:noFill/>
        <a:ln w="25400">
          <a:noFill/>
        </a:ln>
      </c:spPr>
    </c:plotArea>
    <c:legend>
      <c:legendPos val="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a:t>
            </a:r>
            <a:r>
              <a:rPr lang="cs-CZ" baseline="0"/>
              <a:t>orpční izotermy MWCNT</a:t>
            </a:r>
            <a:endParaRPr lang="cs-CZ"/>
          </a:p>
        </c:rich>
      </c:tx>
    </c:title>
    <c:plotArea>
      <c:layout/>
      <c:scatterChart>
        <c:scatterStyle val="lineMarker"/>
        <c:ser>
          <c:idx val="1"/>
          <c:order val="0"/>
          <c:tx>
            <c:v>čisté MWCNT s PEI</c:v>
          </c:tx>
          <c:spPr>
            <a:ln w="28575">
              <a:noFill/>
            </a:ln>
          </c:spPr>
          <c:marker>
            <c:symbol val="diamond"/>
            <c:size val="7"/>
            <c:spPr>
              <a:solidFill>
                <a:schemeClr val="accent1"/>
              </a:solidFill>
              <a:ln>
                <a:solidFill>
                  <a:schemeClr val="accent1"/>
                </a:solidFill>
              </a:ln>
            </c:spPr>
          </c:marker>
          <c:xVal>
            <c:numRef>
              <c:f>List1!$X$34:$AC$34</c:f>
              <c:numCache>
                <c:formatCode>General</c:formatCode>
                <c:ptCount val="6"/>
                <c:pt idx="0">
                  <c:v>108</c:v>
                </c:pt>
                <c:pt idx="1">
                  <c:v>84.672737037145581</c:v>
                </c:pt>
                <c:pt idx="2">
                  <c:v>63.638706468864456</c:v>
                </c:pt>
                <c:pt idx="3">
                  <c:v>42.303358504706445</c:v>
                </c:pt>
                <c:pt idx="4">
                  <c:v>20.449610341618072</c:v>
                </c:pt>
                <c:pt idx="5">
                  <c:v>7.6624883223363245</c:v>
                </c:pt>
              </c:numCache>
            </c:numRef>
          </c:xVal>
          <c:yVal>
            <c:numRef>
              <c:f>List1!$X$35:$AC$35</c:f>
              <c:numCache>
                <c:formatCode>General</c:formatCode>
                <c:ptCount val="6"/>
                <c:pt idx="0">
                  <c:v>30.651867994481094</c:v>
                </c:pt>
                <c:pt idx="1">
                  <c:v>23.001321712942737</c:v>
                </c:pt>
                <c:pt idx="2">
                  <c:v>18.204593703645504</c:v>
                </c:pt>
                <c:pt idx="3">
                  <c:v>12.574428118259982</c:v>
                </c:pt>
                <c:pt idx="4">
                  <c:v>5.9847155139812465</c:v>
                </c:pt>
                <c:pt idx="5">
                  <c:v>2.1217792528712835</c:v>
                </c:pt>
              </c:numCache>
            </c:numRef>
          </c:yVal>
        </c:ser>
        <c:ser>
          <c:idx val="0"/>
          <c:order val="1"/>
          <c:tx>
            <c:v>čisté MWCNT</c:v>
          </c:tx>
          <c:spPr>
            <a:ln w="28575">
              <a:noFill/>
            </a:ln>
          </c:spPr>
          <c:marker>
            <c:symbol val="square"/>
            <c:size val="7"/>
            <c:spPr>
              <a:solidFill>
                <a:schemeClr val="accent2"/>
              </a:solidFill>
              <a:ln>
                <a:solidFill>
                  <a:schemeClr val="accent2"/>
                </a:solidFill>
              </a:ln>
            </c:spPr>
          </c:marker>
          <c:xVal>
            <c:numRef>
              <c:f>List1!$N$29:$S$29</c:f>
              <c:numCache>
                <c:formatCode>General</c:formatCode>
                <c:ptCount val="6"/>
                <c:pt idx="0">
                  <c:v>108</c:v>
                </c:pt>
                <c:pt idx="1">
                  <c:v>82.602616693197092</c:v>
                </c:pt>
                <c:pt idx="2">
                  <c:v>65.769563885743878</c:v>
                </c:pt>
                <c:pt idx="3">
                  <c:v>41.995268047854431</c:v>
                </c:pt>
                <c:pt idx="4">
                  <c:v>20.626667135024327</c:v>
                </c:pt>
                <c:pt idx="5">
                  <c:v>7.4612006142393206</c:v>
                </c:pt>
              </c:numCache>
            </c:numRef>
          </c:xVal>
          <c:yVal>
            <c:numRef>
              <c:f>List1!$N$30:$S$30</c:f>
              <c:numCache>
                <c:formatCode>General</c:formatCode>
                <c:ptCount val="6"/>
                <c:pt idx="0">
                  <c:v>30.539658664061957</c:v>
                </c:pt>
                <c:pt idx="1">
                  <c:v>22.288517025878189</c:v>
                </c:pt>
                <c:pt idx="2">
                  <c:v>14.609850053586976</c:v>
                </c:pt>
                <c:pt idx="3">
                  <c:v>5.3814964628656421</c:v>
                </c:pt>
                <c:pt idx="4">
                  <c:v>2.9756280491213407</c:v>
                </c:pt>
                <c:pt idx="5">
                  <c:v>2.1543407706923778</c:v>
                </c:pt>
              </c:numCache>
            </c:numRef>
          </c:yVal>
        </c:ser>
        <c:axId val="401029376"/>
        <c:axId val="401032320"/>
      </c:scatterChart>
      <c:valAx>
        <c:axId val="401029376"/>
        <c:scaling>
          <c:orientation val="minMax"/>
          <c:max val="120"/>
        </c:scaling>
        <c:axPos val="b"/>
        <c:title>
          <c:tx>
            <c:rich>
              <a:bodyPr/>
              <a:lstStyle/>
              <a:p>
                <a:pPr>
                  <a:defRPr/>
                </a:pPr>
                <a:r>
                  <a:rPr lang="cs-CZ"/>
                  <a:t>původní 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401032320"/>
        <c:crosses val="autoZero"/>
        <c:crossBetween val="midCat"/>
        <c:majorUnit val="20"/>
      </c:valAx>
      <c:valAx>
        <c:axId val="401032320"/>
        <c:scaling>
          <c:orientation val="minMax"/>
        </c:scaling>
        <c:axPos val="l"/>
        <c:title>
          <c:tx>
            <c:rich>
              <a:bodyPr rot="-5400000" vert="horz"/>
              <a:lstStyle/>
              <a:p>
                <a:pPr>
                  <a:defRPr/>
                </a:pPr>
                <a:r>
                  <a:rPr lang="cs-CZ"/>
                  <a:t>m (Ag/gram MWCNT) [mg]</a:t>
                </a:r>
              </a:p>
            </c:rich>
          </c:tx>
        </c:title>
        <c:numFmt formatCode="General" sourceLinked="1"/>
        <c:tickLblPos val="nextTo"/>
        <c:crossAx val="401029376"/>
        <c:crosses val="autoZero"/>
        <c:crossBetween val="midCat"/>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izoterma RFA X</a:t>
            </a:r>
            <a:endParaRPr lang="cs-CZ"/>
          </a:p>
        </c:rich>
      </c:tx>
    </c:title>
    <c:plotArea>
      <c:layout/>
      <c:scatterChart>
        <c:scatterStyle val="lineMarker"/>
        <c:ser>
          <c:idx val="1"/>
          <c:order val="0"/>
          <c:tx>
            <c:v>rovnov. c</c:v>
          </c:tx>
          <c:spPr>
            <a:ln w="28575">
              <a:noFill/>
            </a:ln>
          </c:spPr>
          <c:xVal>
            <c:numRef>
              <c:f>List1!$H$11:$M$11</c:f>
              <c:numCache>
                <c:formatCode>General</c:formatCode>
                <c:ptCount val="6"/>
                <c:pt idx="0">
                  <c:v>99.606206349376265</c:v>
                </c:pt>
                <c:pt idx="1">
                  <c:v>77.409523593805474</c:v>
                </c:pt>
                <c:pt idx="2">
                  <c:v>58.229159149190714</c:v>
                </c:pt>
                <c:pt idx="3">
                  <c:v>41.102283434939181</c:v>
                </c:pt>
                <c:pt idx="4">
                  <c:v>19.50291754882446</c:v>
                </c:pt>
                <c:pt idx="5">
                  <c:v>6.0450920374542774</c:v>
                </c:pt>
              </c:numCache>
            </c:numRef>
          </c:xVal>
          <c:yVal>
            <c:numRef>
              <c:f>List1!$B$12:$G$12</c:f>
              <c:numCache>
                <c:formatCode>General</c:formatCode>
                <c:ptCount val="6"/>
                <c:pt idx="0">
                  <c:v>2.5181380951871262</c:v>
                </c:pt>
                <c:pt idx="1">
                  <c:v>2.8975152329449814</c:v>
                </c:pt>
                <c:pt idx="2">
                  <c:v>2.1833730495064501</c:v>
                </c:pt>
                <c:pt idx="3">
                  <c:v>0.81877167111780502</c:v>
                </c:pt>
                <c:pt idx="4">
                  <c:v>0.70967079161300428</c:v>
                </c:pt>
                <c:pt idx="5">
                  <c:v>0.38372831816250363</c:v>
                </c:pt>
              </c:numCache>
            </c:numRef>
          </c:yVal>
        </c:ser>
        <c:axId val="178756608"/>
        <c:axId val="189380096"/>
      </c:scatterChart>
      <c:valAx>
        <c:axId val="178756608"/>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189380096"/>
        <c:crosses val="autoZero"/>
        <c:crossBetween val="midCat"/>
      </c:valAx>
      <c:valAx>
        <c:axId val="189380096"/>
        <c:scaling>
          <c:orientation val="minMax"/>
        </c:scaling>
        <c:axPos val="l"/>
        <c:title>
          <c:tx>
            <c:rich>
              <a:bodyPr rot="-5400000" vert="horz"/>
              <a:lstStyle/>
              <a:p>
                <a:pPr>
                  <a:defRPr/>
                </a:pPr>
                <a:r>
                  <a:rPr lang="cs-CZ"/>
                  <a:t>m (Ag/gram RFA X) [mg]</a:t>
                </a:r>
              </a:p>
            </c:rich>
          </c:tx>
        </c:title>
        <c:numFmt formatCode="General" sourceLinked="1"/>
        <c:tickLblPos val="nextTo"/>
        <c:crossAx val="178756608"/>
        <c:crosses val="autoZero"/>
        <c:crossBetween val="midCat"/>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izoterma oxid. RFA X</a:t>
            </a:r>
            <a:endParaRPr lang="cs-CZ"/>
          </a:p>
        </c:rich>
      </c:tx>
    </c:title>
    <c:plotArea>
      <c:layout/>
      <c:scatterChart>
        <c:scatterStyle val="lineMarker"/>
        <c:ser>
          <c:idx val="1"/>
          <c:order val="0"/>
          <c:tx>
            <c:v>rovnov. c</c:v>
          </c:tx>
          <c:spPr>
            <a:ln w="28575">
              <a:noFill/>
            </a:ln>
          </c:spPr>
          <c:xVal>
            <c:numRef>
              <c:f>List1!$H$11:$M$11</c:f>
              <c:numCache>
                <c:formatCode>General</c:formatCode>
                <c:ptCount val="6"/>
                <c:pt idx="0">
                  <c:v>102.57426184614491</c:v>
                </c:pt>
                <c:pt idx="1">
                  <c:v>79.082535627347326</c:v>
                </c:pt>
                <c:pt idx="2">
                  <c:v>60.620346588631122</c:v>
                </c:pt>
                <c:pt idx="3">
                  <c:v>39.937580580073906</c:v>
                </c:pt>
                <c:pt idx="4">
                  <c:v>18.593549724541671</c:v>
                </c:pt>
                <c:pt idx="5">
                  <c:v>4.8545506731148569</c:v>
                </c:pt>
              </c:numCache>
            </c:numRef>
          </c:xVal>
          <c:yVal>
            <c:numRef>
              <c:f>List1!$B$12:$G$12</c:f>
              <c:numCache>
                <c:formatCode>General</c:formatCode>
                <c:ptCount val="6"/>
                <c:pt idx="0">
                  <c:v>1.6277214461565259</c:v>
                </c:pt>
                <c:pt idx="1">
                  <c:v>2.1178799337599079</c:v>
                </c:pt>
                <c:pt idx="2">
                  <c:v>1.1972630329395173</c:v>
                </c:pt>
                <c:pt idx="3">
                  <c:v>1.1266073334471187</c:v>
                </c:pt>
                <c:pt idx="4">
                  <c:v>1.7217266064350945</c:v>
                </c:pt>
                <c:pt idx="5">
                  <c:v>0.39580266840658512</c:v>
                </c:pt>
              </c:numCache>
            </c:numRef>
          </c:yVal>
        </c:ser>
        <c:axId val="233365888"/>
        <c:axId val="233368192"/>
      </c:scatterChart>
      <c:valAx>
        <c:axId val="233365888"/>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233368192"/>
        <c:crosses val="autoZero"/>
        <c:crossBetween val="midCat"/>
      </c:valAx>
      <c:valAx>
        <c:axId val="233368192"/>
        <c:scaling>
          <c:orientation val="minMax"/>
        </c:scaling>
        <c:axPos val="l"/>
        <c:title>
          <c:tx>
            <c:rich>
              <a:bodyPr rot="-5400000" vert="horz"/>
              <a:lstStyle/>
              <a:p>
                <a:pPr>
                  <a:defRPr/>
                </a:pPr>
                <a:r>
                  <a:rPr lang="cs-CZ"/>
                  <a:t>m (Ag/gram RFA X) [mg]</a:t>
                </a:r>
              </a:p>
            </c:rich>
          </c:tx>
        </c:title>
        <c:numFmt formatCode="General" sourceLinked="1"/>
        <c:tickLblPos val="nextTo"/>
        <c:crossAx val="233365888"/>
        <c:crosses val="autoZero"/>
        <c:crossBetween val="midCat"/>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a:t>
            </a:r>
            <a:r>
              <a:rPr lang="cs-CZ" baseline="0"/>
              <a:t> izoterma ox. RFA X s PEI</a:t>
            </a:r>
            <a:endParaRPr lang="cs-CZ"/>
          </a:p>
        </c:rich>
      </c:tx>
    </c:title>
    <c:plotArea>
      <c:layout/>
      <c:scatterChart>
        <c:scatterStyle val="lineMarker"/>
        <c:ser>
          <c:idx val="1"/>
          <c:order val="0"/>
          <c:tx>
            <c:v>rovnov. c</c:v>
          </c:tx>
          <c:spPr>
            <a:ln w="28575">
              <a:noFill/>
            </a:ln>
          </c:spPr>
          <c:xVal>
            <c:numRef>
              <c:f>List1!$H$11:$M$11</c:f>
              <c:numCache>
                <c:formatCode>General</c:formatCode>
                <c:ptCount val="6"/>
                <c:pt idx="0">
                  <c:v>99.606206349376265</c:v>
                </c:pt>
                <c:pt idx="1">
                  <c:v>77.409523593805474</c:v>
                </c:pt>
                <c:pt idx="2">
                  <c:v>58.229159149190714</c:v>
                </c:pt>
                <c:pt idx="3">
                  <c:v>41.102283434939181</c:v>
                </c:pt>
                <c:pt idx="4">
                  <c:v>19.50291754882446</c:v>
                </c:pt>
                <c:pt idx="5">
                  <c:v>6.0450920374542774</c:v>
                </c:pt>
              </c:numCache>
            </c:numRef>
          </c:xVal>
          <c:yVal>
            <c:numRef>
              <c:f>List1!$B$12:$G$12</c:f>
              <c:numCache>
                <c:formatCode>General</c:formatCode>
                <c:ptCount val="6"/>
                <c:pt idx="0">
                  <c:v>2.5181380951871262</c:v>
                </c:pt>
                <c:pt idx="1">
                  <c:v>2.8975152329449814</c:v>
                </c:pt>
                <c:pt idx="2">
                  <c:v>2.1833730495064501</c:v>
                </c:pt>
                <c:pt idx="3">
                  <c:v>0.81877167111780502</c:v>
                </c:pt>
                <c:pt idx="4">
                  <c:v>0.70967079161300428</c:v>
                </c:pt>
                <c:pt idx="5">
                  <c:v>0.38372831816250363</c:v>
                </c:pt>
              </c:numCache>
            </c:numRef>
          </c:yVal>
        </c:ser>
        <c:axId val="239195264"/>
        <c:axId val="239197184"/>
      </c:scatterChart>
      <c:valAx>
        <c:axId val="239195264"/>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239197184"/>
        <c:crosses val="autoZero"/>
        <c:crossBetween val="midCat"/>
      </c:valAx>
      <c:valAx>
        <c:axId val="239197184"/>
        <c:scaling>
          <c:orientation val="minMax"/>
        </c:scaling>
        <c:axPos val="l"/>
        <c:title>
          <c:tx>
            <c:rich>
              <a:bodyPr rot="-5400000" vert="horz"/>
              <a:lstStyle/>
              <a:p>
                <a:pPr>
                  <a:defRPr/>
                </a:pPr>
                <a:r>
                  <a:rPr lang="cs-CZ"/>
                  <a:t>m (Ag/gram RFA X) [mg]</a:t>
                </a:r>
              </a:p>
            </c:rich>
          </c:tx>
        </c:title>
        <c:numFmt formatCode="General" sourceLinked="1"/>
        <c:tickLblPos val="nextTo"/>
        <c:crossAx val="239195264"/>
        <c:crosses val="autoZero"/>
        <c:crossBetween val="midCat"/>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lgn="ctr">
              <a:defRPr/>
            </a:pPr>
            <a:r>
              <a:rPr lang="cs-CZ"/>
              <a:t>Adsorpční</a:t>
            </a:r>
            <a:r>
              <a:rPr lang="cs-CZ" baseline="0"/>
              <a:t> izoterma RFB</a:t>
            </a:r>
            <a:endParaRPr lang="cs-CZ"/>
          </a:p>
        </c:rich>
      </c:tx>
    </c:title>
    <c:plotArea>
      <c:layout/>
      <c:scatterChart>
        <c:scatterStyle val="lineMarker"/>
        <c:ser>
          <c:idx val="1"/>
          <c:order val="0"/>
          <c:tx>
            <c:v>rovnov. c</c:v>
          </c:tx>
          <c:spPr>
            <a:ln w="28575">
              <a:noFill/>
            </a:ln>
          </c:spPr>
          <c:xVal>
            <c:numRef>
              <c:f>List1!$H$11:$M$11</c:f>
              <c:numCache>
                <c:formatCode>General</c:formatCode>
                <c:ptCount val="6"/>
                <c:pt idx="0">
                  <c:v>77.784066626143286</c:v>
                </c:pt>
                <c:pt idx="1">
                  <c:v>71.210345044214932</c:v>
                </c:pt>
                <c:pt idx="2">
                  <c:v>59.619473352727404</c:v>
                </c:pt>
                <c:pt idx="3">
                  <c:v>42.366571712477608</c:v>
                </c:pt>
                <c:pt idx="4">
                  <c:v>22.277929194385493</c:v>
                </c:pt>
                <c:pt idx="5">
                  <c:v>7.3177124129042639</c:v>
                </c:pt>
              </c:numCache>
            </c:numRef>
          </c:xVal>
          <c:yVal>
            <c:numRef>
              <c:f>List1!$B$12:$G$12</c:f>
              <c:numCache>
                <c:formatCode>General</c:formatCode>
                <c:ptCount val="6"/>
                <c:pt idx="0">
                  <c:v>9.0647800121570423</c:v>
                </c:pt>
                <c:pt idx="1">
                  <c:v>5.2674889841084465</c:v>
                </c:pt>
                <c:pt idx="2">
                  <c:v>2.0035958922538626</c:v>
                </c:pt>
                <c:pt idx="3">
                  <c:v>0.64606713221832091</c:v>
                </c:pt>
                <c:pt idx="4">
                  <c:v>0.11877326076943813</c:v>
                </c:pt>
                <c:pt idx="5">
                  <c:v>0</c:v>
                </c:pt>
              </c:numCache>
            </c:numRef>
          </c:yVal>
        </c:ser>
        <c:axId val="262397312"/>
        <c:axId val="263604096"/>
      </c:scatterChart>
      <c:valAx>
        <c:axId val="262397312"/>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263604096"/>
        <c:crosses val="autoZero"/>
        <c:crossBetween val="midCat"/>
      </c:valAx>
      <c:valAx>
        <c:axId val="263604096"/>
        <c:scaling>
          <c:orientation val="minMax"/>
        </c:scaling>
        <c:axPos val="l"/>
        <c:title>
          <c:tx>
            <c:rich>
              <a:bodyPr rot="-5400000" vert="horz"/>
              <a:lstStyle/>
              <a:p>
                <a:pPr>
                  <a:defRPr/>
                </a:pPr>
                <a:r>
                  <a:rPr lang="cs-CZ"/>
                  <a:t>m (Ag/gram RFB) [mg]</a:t>
                </a:r>
              </a:p>
            </c:rich>
          </c:tx>
        </c:title>
        <c:numFmt formatCode="General" sourceLinked="1"/>
        <c:tickLblPos val="nextTo"/>
        <c:crossAx val="262397312"/>
        <c:crosses val="autoZero"/>
        <c:crossBetween val="midCat"/>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Adsorpční</a:t>
            </a:r>
            <a:r>
              <a:rPr lang="cs-CZ" baseline="0"/>
              <a:t> izoterma CXV</a:t>
            </a:r>
            <a:endParaRPr lang="cs-CZ"/>
          </a:p>
        </c:rich>
      </c:tx>
    </c:title>
    <c:plotArea>
      <c:layout/>
      <c:scatterChart>
        <c:scatterStyle val="lineMarker"/>
        <c:ser>
          <c:idx val="0"/>
          <c:order val="0"/>
          <c:tx>
            <c:v>původní c</c:v>
          </c:tx>
          <c:spPr>
            <a:ln w="28575">
              <a:noFill/>
            </a:ln>
          </c:spPr>
          <c:xVal>
            <c:numRef>
              <c:f>List1!$B$11:$G$11</c:f>
              <c:numCache>
                <c:formatCode>General</c:formatCode>
                <c:ptCount val="6"/>
                <c:pt idx="0">
                  <c:v>108</c:v>
                </c:pt>
                <c:pt idx="1">
                  <c:v>76.502992268584435</c:v>
                </c:pt>
                <c:pt idx="2">
                  <c:v>60.519966847077271</c:v>
                </c:pt>
                <c:pt idx="3">
                  <c:v>40.631133942234683</c:v>
                </c:pt>
                <c:pt idx="4">
                  <c:v>22.301843259436158</c:v>
                </c:pt>
                <c:pt idx="5">
                  <c:v>9.642440111799857</c:v>
                </c:pt>
              </c:numCache>
            </c:numRef>
          </c:xVal>
          <c:yVal>
            <c:numRef>
              <c:f>List1!$B$12:$G$12</c:f>
              <c:numCache>
                <c:formatCode>General</c:formatCode>
                <c:ptCount val="6"/>
                <c:pt idx="0">
                  <c:v>27.428339296225399</c:v>
                </c:pt>
                <c:pt idx="1">
                  <c:v>19.541463853148887</c:v>
                </c:pt>
                <c:pt idx="2">
                  <c:v>10.757445197529794</c:v>
                </c:pt>
                <c:pt idx="3">
                  <c:v>4.4966962904919914</c:v>
                </c:pt>
                <c:pt idx="4">
                  <c:v>2.8393038735015663</c:v>
                </c:pt>
                <c:pt idx="5">
                  <c:v>2.7112222529791454</c:v>
                </c:pt>
              </c:numCache>
            </c:numRef>
          </c:yVal>
        </c:ser>
        <c:axId val="264061696"/>
        <c:axId val="264063616"/>
      </c:scatterChart>
      <c:valAx>
        <c:axId val="264061696"/>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264063616"/>
        <c:crosses val="autoZero"/>
        <c:crossBetween val="midCat"/>
      </c:valAx>
      <c:valAx>
        <c:axId val="264063616"/>
        <c:scaling>
          <c:orientation val="minMax"/>
        </c:scaling>
        <c:axPos val="l"/>
        <c:title>
          <c:tx>
            <c:rich>
              <a:bodyPr rot="-5400000" vert="horz"/>
              <a:lstStyle/>
              <a:p>
                <a:pPr>
                  <a:defRPr/>
                </a:pPr>
                <a:r>
                  <a:rPr lang="cs-CZ"/>
                  <a:t>m (Ag/gram CXV) [mg]</a:t>
                </a:r>
              </a:p>
            </c:rich>
          </c:tx>
        </c:title>
        <c:numFmt formatCode="General" sourceLinked="1"/>
        <c:tickLblPos val="nextTo"/>
        <c:crossAx val="264061696"/>
        <c:crosses val="autoZero"/>
        <c:crossBetween val="midCat"/>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a:t>
            </a:r>
            <a:r>
              <a:rPr lang="cs-CZ" baseline="0"/>
              <a:t> izoterma oxid. CXV</a:t>
            </a:r>
            <a:endParaRPr lang="cs-CZ"/>
          </a:p>
        </c:rich>
      </c:tx>
    </c:title>
    <c:plotArea>
      <c:layout/>
      <c:scatterChart>
        <c:scatterStyle val="lineMarker"/>
        <c:ser>
          <c:idx val="1"/>
          <c:order val="0"/>
          <c:tx>
            <c:v>rovnov. c</c:v>
          </c:tx>
          <c:spPr>
            <a:ln w="28575">
              <a:noFill/>
            </a:ln>
          </c:spPr>
          <c:xVal>
            <c:numRef>
              <c:f>List1!$H$11:$M$11</c:f>
              <c:numCache>
                <c:formatCode>General</c:formatCode>
                <c:ptCount val="6"/>
                <c:pt idx="0">
                  <c:v>16.572202345915173</c:v>
                </c:pt>
                <c:pt idx="1">
                  <c:v>11.364779424754904</c:v>
                </c:pt>
                <c:pt idx="2">
                  <c:v>24.661816188644675</c:v>
                </c:pt>
                <c:pt idx="3">
                  <c:v>25.642146307261342</c:v>
                </c:pt>
                <c:pt idx="4">
                  <c:v>12.837497014430948</c:v>
                </c:pt>
                <c:pt idx="5">
                  <c:v>0.60503260186937069</c:v>
                </c:pt>
              </c:numCache>
            </c:numRef>
          </c:xVal>
          <c:yVal>
            <c:numRef>
              <c:f>List1!$B$12:$G$12</c:f>
              <c:numCache>
                <c:formatCode>General</c:formatCode>
                <c:ptCount val="6"/>
                <c:pt idx="0">
                  <c:v>27.428339296225399</c:v>
                </c:pt>
                <c:pt idx="1">
                  <c:v>19.541463853148887</c:v>
                </c:pt>
                <c:pt idx="2">
                  <c:v>10.757445197529794</c:v>
                </c:pt>
                <c:pt idx="3">
                  <c:v>4.4966962904919914</c:v>
                </c:pt>
                <c:pt idx="4">
                  <c:v>2.8393038735015663</c:v>
                </c:pt>
                <c:pt idx="5">
                  <c:v>2.7112222529791454</c:v>
                </c:pt>
              </c:numCache>
            </c:numRef>
          </c:yVal>
        </c:ser>
        <c:axId val="264330624"/>
        <c:axId val="266076928"/>
      </c:scatterChart>
      <c:valAx>
        <c:axId val="264330624"/>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266076928"/>
        <c:crosses val="autoZero"/>
        <c:crossBetween val="midCat"/>
      </c:valAx>
      <c:valAx>
        <c:axId val="266076928"/>
        <c:scaling>
          <c:orientation val="minMax"/>
        </c:scaling>
        <c:axPos val="l"/>
        <c:title>
          <c:tx>
            <c:rich>
              <a:bodyPr rot="-5400000" vert="horz"/>
              <a:lstStyle/>
              <a:p>
                <a:pPr>
                  <a:defRPr/>
                </a:pPr>
                <a:r>
                  <a:rPr lang="cs-CZ"/>
                  <a:t>m (Ag/gram CXV) [mg]</a:t>
                </a:r>
              </a:p>
            </c:rich>
          </c:tx>
        </c:title>
        <c:numFmt formatCode="General" sourceLinked="1"/>
        <c:tickLblPos val="nextTo"/>
        <c:crossAx val="264330624"/>
        <c:crosses val="autoZero"/>
        <c:crossBetween val="midCat"/>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Ads.</a:t>
            </a:r>
            <a:r>
              <a:rPr lang="cs-CZ" baseline="0"/>
              <a:t> izoterma ox. CXV s PEI</a:t>
            </a:r>
            <a:endParaRPr lang="cs-CZ"/>
          </a:p>
        </c:rich>
      </c:tx>
    </c:title>
    <c:plotArea>
      <c:layout/>
      <c:scatterChart>
        <c:scatterStyle val="lineMarker"/>
        <c:ser>
          <c:idx val="0"/>
          <c:order val="0"/>
          <c:tx>
            <c:v>původní c</c:v>
          </c:tx>
          <c:spPr>
            <a:ln w="28575">
              <a:noFill/>
            </a:ln>
          </c:spPr>
          <c:xVal>
            <c:numRef>
              <c:f>List1!$B$11:$G$11</c:f>
              <c:numCache>
                <c:formatCode>General</c:formatCode>
                <c:ptCount val="6"/>
                <c:pt idx="0">
                  <c:v>108</c:v>
                </c:pt>
                <c:pt idx="1">
                  <c:v>86.467574785877702</c:v>
                </c:pt>
                <c:pt idx="2">
                  <c:v>63.328183789486026</c:v>
                </c:pt>
                <c:pt idx="3">
                  <c:v>41.862851114776326</c:v>
                </c:pt>
                <c:pt idx="4">
                  <c:v>21.465031270669162</c:v>
                </c:pt>
                <c:pt idx="5">
                  <c:v>8.5909796468549331</c:v>
                </c:pt>
              </c:numCache>
            </c:numRef>
          </c:xVal>
          <c:yVal>
            <c:numRef>
              <c:f>List1!$B$12:$G$12</c:f>
              <c:numCache>
                <c:formatCode>General</c:formatCode>
                <c:ptCount val="6"/>
                <c:pt idx="0">
                  <c:v>20.207893102033637</c:v>
                </c:pt>
                <c:pt idx="1">
                  <c:v>22.285808725646987</c:v>
                </c:pt>
                <c:pt idx="2">
                  <c:v>18.472710040940683</c:v>
                </c:pt>
                <c:pt idx="3">
                  <c:v>12.302927135573221</c:v>
                </c:pt>
                <c:pt idx="4">
                  <c:v>5.9791026531927924</c:v>
                </c:pt>
                <c:pt idx="5">
                  <c:v>2.2803506333671022</c:v>
                </c:pt>
              </c:numCache>
            </c:numRef>
          </c:yVal>
        </c:ser>
        <c:axId val="288237440"/>
        <c:axId val="298430464"/>
      </c:scatterChart>
      <c:valAx>
        <c:axId val="288237440"/>
        <c:scaling>
          <c:orientation val="minMax"/>
        </c:scaling>
        <c:axPos val="b"/>
        <c:title>
          <c:tx>
            <c:rich>
              <a:bodyPr/>
              <a:lstStyle/>
              <a:p>
                <a:pPr>
                  <a:defRPr/>
                </a:pPr>
                <a:r>
                  <a:rPr lang="cs-CZ"/>
                  <a:t>c (Ag) [mg/l]</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298430464"/>
        <c:crosses val="autoZero"/>
        <c:crossBetween val="midCat"/>
      </c:valAx>
      <c:valAx>
        <c:axId val="298430464"/>
        <c:scaling>
          <c:orientation val="minMax"/>
        </c:scaling>
        <c:axPos val="l"/>
        <c:title>
          <c:tx>
            <c:rich>
              <a:bodyPr rot="-5400000" vert="horz"/>
              <a:lstStyle/>
              <a:p>
                <a:pPr>
                  <a:defRPr/>
                </a:pPr>
                <a:r>
                  <a:rPr lang="cs-CZ"/>
                  <a:t>m (Ag/gram CXV) [mg]</a:t>
                </a:r>
              </a:p>
            </c:rich>
          </c:tx>
        </c:title>
        <c:numFmt formatCode="General" sourceLinked="1"/>
        <c:tickLblPos val="nextTo"/>
        <c:crossAx val="288237440"/>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JPo08</b:Tag>
    <b:SourceType>Book</b:SourceType>
    <b:Guid>{B8082E4E-B655-4F0B-9FAF-424798110FE3}</b:Guid>
    <b:LCID>0</b:LCID>
    <b:Author>
      <b:Author>
        <b:NameList>
          <b:Person>
            <b:Last>J.</b:Last>
            <b:First>Pouchlý</b:First>
          </b:Person>
        </b:NameList>
      </b:Author>
    </b:Author>
    <b:Title>Fyzikální Chemie Makromolekulárních a Koloidních Soustav</b:Title>
    <b:Year>2008</b:Year>
    <b:City>Praha</b:City>
    <b:Publisher>VŠCHT</b:Publisher>
    <b:RefOrder>7</b:RefOrder>
  </b:Source>
  <b:Source>
    <b:Tag>LBa10</b:Tag>
    <b:SourceType>Book</b:SourceType>
    <b:Guid>{1215C9D8-8DBB-4736-A7BF-B098D7373F16}</b:Guid>
    <b:LCID>0</b:LCID>
    <b:Author>
      <b:Author>
        <b:NameList>
          <b:Person>
            <b:Last>L. Bartovská</b:Last>
            <b:First>M.</b:First>
            <b:Middle>Šišková</b:Middle>
          </b:Person>
        </b:NameList>
      </b:Author>
    </b:Author>
    <b:Title>Fyzikální chemie povrchů a koloidních soustav</b:Title>
    <b:Year>2010</b:Year>
    <b:City>Praha</b:City>
    <b:Publisher>VŠCHT</b:Publisher>
    <b:RefOrder>8</b:RefOrder>
  </b:Source>
  <b:Source>
    <b:Tag>Mir</b:Tag>
    <b:SourceType>ArticleInAPeriodical</b:SourceType>
    <b:Guid>{D81CA3EC-4F7F-47FB-A3E5-83B2BFD2642B}</b:Guid>
    <b:LCID>0</b:LCID>
    <b:Author>
      <b:Author>
        <b:NameList>
          <b:Person>
            <b:Last>Mirzajani F.</b:Last>
            <b:First>Ghassempour</b:First>
            <b:Middle>A., Aliahmadi A., Esmaeili M. A.</b:Middle>
          </b:Person>
        </b:NameList>
      </b:Author>
    </b:Author>
    <b:Title>Research in Microbiology 162 (2011) 542-549</b:Title>
    <b:RefOrder>2</b:RefOrder>
  </b:Source>
  <b:Source>
    <b:Tag>Bos</b:Tag>
    <b:SourceType>ArticleInAPeriodical</b:SourceType>
    <b:Guid>{909B2669-04DC-493A-A344-C8C1BD649FF4}</b:Guid>
    <b:LCID>0</b:LCID>
    <b:Author>
      <b:Author>
        <b:NameList>
          <b:Person>
            <b:Last>Bosetti. M.</b:Last>
            <b:First>Massé,</b:First>
            <b:Middle>A., Tobin, E., Cannas, M.</b:Middle>
          </b:Person>
        </b:NameList>
      </b:Author>
    </b:Author>
    <b:Title>Biomaterials 2002, 23, 887.</b:Title>
    <b:RefOrder>17</b:RefOrder>
  </b:Source>
  <b:Source>
    <b:Tag>Gau</b:Tag>
    <b:SourceType>ArticleInAPeriodical</b:SourceType>
    <b:Guid>{AD3C0851-10D7-4D0F-9FF6-ED7B50964F67}</b:Guid>
    <b:LCID>0</b:LCID>
    <b:Author>
      <b:Author>
        <b:NameList>
          <b:Person>
            <b:Last>Gauger</b:Last>
            <b:First>A.,</b:First>
            <b:Middle>Mempel, M., Schekatz, A., Schafer, T., Ring, J., Abeck, D.</b:Middle>
          </b:Person>
        </b:NameList>
      </b:Author>
    </b:Author>
    <b:Title>Dermatology 2003, 207, 15.</b:Title>
    <b:RefOrder>16</b:RefOrder>
  </b:Source>
  <b:Source>
    <b:Tag>Gos</b:Tag>
    <b:SourceType>ArticleInAPeriodical</b:SourceType>
    <b:Guid>{D00E42E7-6385-4AD1-9053-9BC6E301EE97}</b:Guid>
    <b:LCID>0</b:LCID>
    <b:Author>
      <b:Author>
        <b:NameList>
          <b:Person>
            <b:Last>Gosheger</b:Last>
            <b:First>G.,</b:First>
            <b:Middle>Hardes, J., Ahrens, H., Streitburger, A., Buerger, H., Erren, M., Gunsel, A., Kemper, F. H., Winkelmann, W., Eiff, Ch.</b:Middle>
          </b:Person>
        </b:NameList>
      </b:Author>
    </b:Author>
    <b:Title>Biomaterials 2004, 25, 5547</b:Title>
    <b:RefOrder>14</b:RefOrder>
  </b:Source>
  <b:Source>
    <b:Tag>Oha</b:Tag>
    <b:SourceType>ArticleInAPeriodical</b:SourceType>
    <b:Guid>{8A332C21-54DC-4A7C-BF2F-086C4753EFE8}</b:Guid>
    <b:LCID>0</b:LCID>
    <b:Author>
      <b:Author>
        <b:NameList>
          <b:Person>
            <b:Last>Ohashi</b:Last>
            <b:First>S.,</b:First>
            <b:Middle>Saku, S., Yamamoto, K.</b:Middle>
          </b:Person>
        </b:NameList>
      </b:Author>
    </b:Author>
    <b:Title>J. Oral Rehabil. 2004, 31, 364.</b:Title>
    <b:RefOrder>15</b:RefOrder>
  </b:Source>
  <b:Source>
    <b:Tag>Par05</b:Tag>
    <b:SourceType>ArticleInAPeriodical</b:SourceType>
    <b:Guid>{49F0365A-B897-43F1-BDF2-C02C0C0D8B68}</b:Guid>
    <b:LCID>0</b:LCID>
    <b:Author>
      <b:Author>
        <b:NameList>
          <b:Person>
            <b:Last>Parikh</b:Last>
            <b:First>D.</b:First>
            <b:Middle>V., Fink, T., Rajasekharan, K., Sachinvala, N. D., Sawhney A. P. S., Calamari, T. A., Parikh, A. D.</b:Middle>
          </b:Person>
        </b:NameList>
      </b:Author>
    </b:Author>
    <b:Title>Text. Res. J. 2005, 75, 134.</b:Title>
    <b:RefOrder>13</b:RefOrder>
  </b:Source>
  <b:Source>
    <b:Tag>Guz</b:Tag>
    <b:SourceType>ArticleInAPeriodical</b:SourceType>
    <b:Guid>{22F99904-D73B-4462-9824-A745110BBF25}</b:Guid>
    <b:LCID>0</b:LCID>
    <b:Author>
      <b:Author>
        <b:NameList>
          <b:Person>
            <b:Last>Guzman M.</b:Last>
            <b:First>Dille</b:First>
            <b:Middle>J., Godet S.</b:Middle>
          </b:Person>
        </b:NameList>
      </b:Author>
    </b:Author>
    <b:Title>Nanomedicine: Nanotechnology, Biology, and Medicine 8 (2012) 37-45</b:Title>
    <b:RefOrder>3</b:RefOrder>
  </b:Source>
  <b:Source>
    <b:Tag>Lak</b:Tag>
    <b:SourceType>ArticleInAPeriodical</b:SourceType>
    <b:Guid>{2978FD80-86CA-4651-9F15-47CC40110A55}</b:Guid>
    <b:LCID>0</b:LCID>
    <b:Author>
      <b:Author>
        <b:NameList>
          <b:Person>
            <b:Last>Lakshmi S. N.</b:Last>
            <b:First>Cato</b:First>
            <b:Middle>T. L.</b:Middle>
          </b:Person>
        </b:NameList>
      </b:Author>
    </b:Author>
    <b:Title>Journal of Biomedical Nanotechnology, Vol.3, 301–316, 2007</b:Title>
    <b:RefOrder>18</b:RefOrder>
  </b:Source>
  <b:Source>
    <b:Tag>Pot</b:Tag>
    <b:SourceType>ArticleInAPeriodical</b:SourceType>
    <b:Guid>{7BE25F1C-FF02-4536-BB18-AC96B390BD59}</b:Guid>
    <b:LCID>0</b:LCID>
    <b:Author>
      <b:Author>
        <b:NameList>
          <b:Person>
            <b:Last>Potara M.</b:Last>
            <b:First>Baia</b:First>
            <b:Middle>M., Farcau C., Astilean S.</b:Middle>
          </b:Person>
        </b:NameList>
      </b:Author>
    </b:Author>
    <b:Title>NANOTECHNOLOGY 2012, 23, 5.</b:Title>
    <b:RefOrder>1</b:RefOrder>
  </b:Source>
  <b:Source>
    <b:Tag>Tan</b:Tag>
    <b:SourceType>ArticleInAPeriodical</b:SourceType>
    <b:Guid>{4D2D39E2-2316-44B2-8210-8D445563A0C3}</b:Guid>
    <b:LCID>0</b:LCID>
    <b:Author>
      <b:Author>
        <b:NameList>
          <b:Person>
            <b:Last>Tang H.</b:Last>
            <b:First>Meng</b:First>
            <b:Middle>G., Huang Q., Zhang Z., Huang Z., Zhu C.</b:Middle>
          </b:Person>
        </b:NameList>
      </b:Author>
    </b:Author>
    <b:Title>ADVANCED FUNCTIONAL MATERIALS 2012, 22, 218-224.</b:Title>
    <b:RefOrder>19</b:RefOrder>
  </b:Source>
  <b:Source>
    <b:Tag>Wan</b:Tag>
    <b:SourceType>ArticleInAPeriodical</b:SourceType>
    <b:Guid>{29728CD9-FA66-49A5-A4F2-17E237EDAD8E}</b:Guid>
    <b:LCID>0</b:LCID>
    <b:Author>
      <b:Author>
        <b:NameList>
          <b:Person>
            <b:Last>Wang Y.</b:Last>
            <b:First>Tang</b:First>
            <b:Middle>M., Lin X., Gao F., Li M.</b:Middle>
          </b:Person>
        </b:NameList>
      </b:Author>
    </b:Author>
    <b:Title>MICROCHIMICA ACTA 2012, 176, 405-410.</b:Title>
    <b:RefOrder>20</b:RefOrder>
  </b:Source>
  <b:Source>
    <b:Tag>Lee</b:Tag>
    <b:SourceType>ArticleInAPeriodical</b:SourceType>
    <b:Guid>{77B6A449-BCF8-44BA-88C5-3257688DD547}</b:Guid>
    <b:LCID>0</b:LCID>
    <b:Author>
      <b:Author>
        <b:NameList>
          <b:Person>
            <b:Last>Lee S. Y.</b:Last>
            <b:First>Rabin</b:First>
            <b:Middle>O.</b:Middle>
          </b:Person>
        </b:NameList>
      </b:Author>
    </b:Author>
    <b:Title>NANOTECHNOLOGY 2012, 23.</b:Title>
    <b:RefOrder>21</b:RefOrder>
  </b:Source>
  <b:Source>
    <b:Tag>Ver</b:Tag>
    <b:SourceType>ArticleInAPeriodical</b:SourceType>
    <b:Guid>{A6338F80-2757-4C0C-B57E-EC838CFE7FCC}</b:Guid>
    <b:LCID>0</b:LCID>
    <b:Author>
      <b:Author>
        <b:NameList>
          <b:Person>
            <b:Last>Veres A.</b:Last>
            <b:First>Rica</b:First>
            <b:Middle>T., Janovak L., Domok M., Buzas N., Zollmer V., Seemann T., Richardt A., Dekany I.</b:Middle>
          </b:Person>
        </b:NameList>
      </b:Author>
    </b:Author>
    <b:Title>CATALYSIS TODAY 2012, 181, 156-162.</b:Title>
    <b:RefOrder>22</b:RefOrder>
  </b:Source>
  <b:Source>
    <b:Tag>DTi</b:Tag>
    <b:SourceType>ArticleInAPeriodical</b:SourceType>
    <b:Guid>{147530E7-D3C5-4628-8448-4C9478B3A0FC}</b:Guid>
    <b:LCID>0</b:LCID>
    <b:Author>
      <b:Author>
        <b:NameList>
          <b:Person>
            <b:Last>D. Tiwari</b:Last>
            <b:First>S.</b:First>
            <b:Middle>Lee</b:Middle>
          </b:Person>
        </b:NameList>
      </b:Author>
    </b:Author>
    <b:Title>Water Environ. Res., 83, 2011, 874.</b:Title>
    <b:RefOrder>24</b:RefOrder>
  </b:Source>
  <b:Source>
    <b:Tag>Mic</b:Tag>
    <b:SourceType>ArticleInAPeriodical</b:SourceType>
    <b:Guid>{C70B1E4E-FE98-49EB-B5DC-CA5D74F80DC4}</b:Guid>
    <b:LCID>0</b:LCID>
    <b:Author>
      <b:Author>
        <b:NameList>
          <b:Person>
            <b:Last>Reuß M.</b:Last>
            <b:First>Ratke</b:First>
            <b:Middle>L.</b:Middle>
          </b:Person>
        </b:NameList>
      </b:Author>
    </b:Author>
    <b:Title>J Sol-Gel Sci Technol 2008, 47:74-80.</b:Title>
    <b:RefOrder>5</b:RefOrder>
  </b:Source>
  <b:Source>
    <b:Tag>MCh</b:Tag>
    <b:SourceType>ArticleInAPeriodical</b:SourceType>
    <b:Guid>{874201A7-D0FB-43D5-B44F-0D4C145391EE}</b:Guid>
    <b:LCID>0</b:LCID>
    <b:Author>
      <b:Author>
        <b:NameList>
          <b:Person>
            <b:Last>Choi M.</b:Last>
            <b:First>Jang</b:First>
            <b:Middle>J.</b:Middle>
          </b:Person>
        </b:NameList>
      </b:Author>
    </b:Author>
    <b:Title>Journal of colloid and interface science, 325, 2008, 287-289.</b:Title>
    <b:RefOrder>25</b:RefOrder>
  </b:Source>
  <b:Source>
    <b:Tag>Bas</b:Tag>
    <b:SourceType>ArticleInAPeriodical</b:SourceType>
    <b:Guid>{3B92A6D8-7D25-46B9-BC3D-75CAF2133A35}</b:Guid>
    <b:LCID>0</b:LCID>
    <b:Author>
      <b:Author>
        <b:NameList>
          <b:Person>
            <b:Last>Bashkova S.</b:Last>
            <b:First>Deoki</b:First>
            <b:Middle>D., Bandosz T.J.</b:Middle>
          </b:Person>
        </b:NameList>
      </b:Author>
    </b:Author>
    <b:Title>Journal of colloid and interface science 354, 2011, 331-340.</b:Title>
    <b:RefOrder>26</b:RefOrder>
  </b:Source>
  <b:Source>
    <b:Tag>Che</b:Tag>
    <b:SourceType>ArticleInAPeriodical</b:SourceType>
    <b:Guid>{6EEF035F-EC61-463E-BCFB-F28286396E6D}</b:Guid>
    <b:LCID>0</b:LCID>
    <b:Author>
      <b:Author>
        <b:NameList>
          <b:Person>
            <b:Last>Chen S.X.</b:Last>
            <b:First>Liu</b:First>
            <b:Middle>J.R., Zeng H.M.</b:Middle>
          </b:Person>
        </b:NameList>
      </b:Author>
    </b:Author>
    <b:Title>Journal of Material Science, 40, 2005, 6223-6231.</b:Title>
    <b:RefOrder>27</b:RefOrder>
  </b:Source>
  <b:Source>
    <b:Tag>Naf</b:Tag>
    <b:SourceType>ArticleInAPeriodical</b:SourceType>
    <b:Guid>{D4198305-391C-41A4-BE5D-BC1B588E9343}</b:Guid>
    <b:LCID>0</b:LCID>
    <b:Author>
      <b:Author>
        <b:NameList>
          <b:Person>
            <b:Last>Nafaa A.</b:Last>
            <b:First>Lotfi</b:First>
            <b:Middle>M.</b:Middle>
          </b:Person>
        </b:NameList>
      </b:Author>
    </b:Author>
    <b:Title>Chemical engeneering and processing 41, 2002, 17-21.</b:Title>
    <b:RefOrder>28</b:RefOrder>
  </b:Source>
  <b:Source>
    <b:Tag>Aqe</b:Tag>
    <b:SourceType>ArticleInAPeriodical</b:SourceType>
    <b:Guid>{A45E6281-2AC6-4138-976E-3C96E80040A7}</b:Guid>
    <b:LCID>0</b:LCID>
    <b:Author>
      <b:Author>
        <b:NameList>
          <b:Person>
            <b:Last>Aqel A.</b:Last>
            <b:First>Abou</b:First>
            <b:Middle>El-Nour K.M.M., Ammar R.A.A., Al-Warthan A.</b:Middle>
          </b:Person>
        </b:NameList>
      </b:Author>
    </b:Author>
    <b:Title>Arabian Journal of Chemistry 5, 2012, 1-23.</b:Title>
    <b:RefOrder>29</b:RefOrder>
  </b:Source>
  <b:Source>
    <b:Tag>Gra</b:Tag>
    <b:SourceType>ArticleInAPeriodical</b:SourceType>
    <b:Guid>{FA91EF5D-B113-4DE5-B3FB-9F8C525B9486}</b:Guid>
    <b:LCID>0</b:LCID>
    <b:Author>
      <b:Author>
        <b:NameList>
          <b:Person>
            <b:Last>Grazhulene S.S.</b:Last>
            <b:First>Redkin</b:First>
            <b:Middle>A.N., Telegin G.F., Bazhenov A.V., Fursova T.N.</b:Middle>
          </b:Person>
        </b:NameList>
      </b:Author>
    </b:Author>
    <b:Title>Journal of Analytical Chemistry 65, 2010, 682-689.</b:Title>
    <b:RefOrder>30</b:RefOrder>
  </b:Source>
  <b:Source>
    <b:Tag>Gua</b:Tag>
    <b:SourceType>ArticleInAPeriodical</b:SourceType>
    <b:Guid>{662157AD-E910-4A83-8592-0296ABC4DFE3}</b:Guid>
    <b:LCID>0</b:LCID>
    <b:Author>
      <b:Author>
        <b:NameList>
          <b:Person>
            <b:Last>Guangqian L.</b:Last>
            <b:First>Hong</b:First>
            <b:Middle>Y., Minghou X., Xinwei C., Weixing C., Rajender G., Zenghe X.</b:Middle>
          </b:Person>
        </b:NameList>
      </b:Author>
    </b:Author>
    <b:Title>Energy Fuels 24, 2010, 419-426.</b:Title>
    <b:RefOrder>31</b:RefOrder>
  </b:Source>
  <b:Source>
    <b:Tag>Sam</b:Tag>
    <b:SourceType>ArticleInAPeriodical</b:SourceType>
    <b:Guid>{C4662C03-3F0E-4BB0-BBC4-31E999A27C08}</b:Guid>
    <b:LCID>0</b:LCID>
    <b:Author>
      <b:Author>
        <b:NameList>
          <b:Person>
            <b:Last>Sami-ullah R.</b:Last>
            <b:First>Mehraj-ud-din</b:First>
            <b:Middle>N., Sang W.H., Ae R.K., Kee S.N.</b:Middle>
          </b:Person>
        </b:NameList>
      </b:Author>
    </b:Author>
    <b:Title>Journal of Alloys and Compounds 475, 2009, L17-L21.</b:Title>
    <b:RefOrder>32</b:RefOrder>
  </b:Source>
  <b:Source>
    <b:Tag>Pek</b:Tag>
    <b:SourceType>Patent</b:SourceType>
    <b:Guid>{EDFE8393-B837-4E66-983A-449E40761639}</b:Guid>
    <b:LCID>0</b:LCID>
    <b:Author>
      <b:Inventor>
        <b:NameList>
          <b:Person>
            <b:Last>R.W.</b:Last>
            <b:First>Pekala</b:First>
          </b:Person>
        </b:NameList>
      </b:Inventor>
    </b:Author>
    <b:Title>US Patent 4 873 218, 1989.</b:Title>
    <b:RefOrder>33</b:RefOrder>
  </b:Source>
  <b:Source>
    <b:Tag>LuX</b:Tag>
    <b:SourceType>ArticleInAPeriodical</b:SourceType>
    <b:Guid>{B7BFB6B8-B6C4-44B1-8D0D-795F98F89E29}</b:Guid>
    <b:LCID>0</b:LCID>
    <b:Author>
      <b:Author>
        <b:NameList>
          <b:Person>
            <b:Last>Lu X.</b:Last>
            <b:First>Arduini-Schuster</b:First>
            <b:Middle>M.C., Kun J., Nilsson O., Fricke J., Pekala R.W.</b:Middle>
          </b:Person>
        </b:NameList>
      </b:Author>
    </b:Author>
    <b:Title>Science 225, 1992, 971.</b:Title>
    <b:RefOrder>34</b:RefOrder>
  </b:Source>
  <b:Source>
    <b:Tag>Pek1</b:Tag>
    <b:SourceType>ArticleInAPeriodical</b:SourceType>
    <b:Guid>{311CC660-B856-46F4-BB76-1815B11480E2}</b:Guid>
    <b:LCID>0</b:LCID>
    <b:Author>
      <b:Author>
        <b:NameList>
          <b:Person>
            <b:Last>Pekala R.W.</b:Last>
            <b:First>Aviso</b:First>
            <b:Middle>C.T., Lemay J.D.</b:Middle>
          </b:Person>
        </b:NameList>
      </b:Author>
    </b:Author>
    <b:Title>Chemical Processing of Advanced Materials, 1992, 671.</b:Title>
    <b:RefOrder>35</b:RefOrder>
  </b:Source>
  <b:Source>
    <b:Tag>Pek2</b:Tag>
    <b:SourceType>ArticleInAPeriodical</b:SourceType>
    <b:Guid>{6A2792EF-2EFE-470F-821E-9CE3BE938E08}</b:Guid>
    <b:LCID>0</b:LCID>
    <b:Author>
      <b:Author>
        <b:NameList>
          <b:Person>
            <b:Last>R.W.</b:Last>
            <b:First>Pekala</b:First>
          </b:Person>
        </b:NameList>
      </b:Author>
    </b:Author>
    <b:Title>Journal of Material Science 24, 1989, 3221.</b:Title>
    <b:RefOrder>36</b:RefOrder>
  </b:Source>
  <b:Source>
    <b:Tag>Bri</b:Tag>
    <b:SourceType>ArticleInAPeriodical</b:SourceType>
    <b:Guid>{1220F0E5-FC93-482B-B692-2A2CA73EA5DE}</b:Guid>
    <b:LCID>0</b:LCID>
    <b:Author>
      <b:Author>
        <b:NameList>
          <b:Person>
            <b:Last>Brinker J.</b:Last>
            <b:First>Scherrer</b:First>
            <b:Middle>G.</b:Middle>
          </b:Person>
        </b:NameList>
      </b:Author>
    </b:Author>
    <b:Title>Sol-Gel Sciene, 1990.</b:Title>
    <b:RefOrder>37</b:RefOrder>
  </b:Source>
  <b:Source>
    <b:Tag>Pie</b:Tag>
    <b:SourceType>Book</b:SourceType>
    <b:Guid>{B54439FE-045F-4ACF-A658-BA60964C41DF}</b:Guid>
    <b:LCID>0</b:LCID>
    <b:Author>
      <b:Author>
        <b:NameList>
          <b:Person>
            <b:Last>A.C.</b:Last>
            <b:First>Pierre</b:First>
          </b:Person>
        </b:NameList>
      </b:Author>
    </b:Author>
    <b:Title>Introduction to Sol-Gel Processing, 1998.</b:Title>
    <b:RefOrder>39</b:RefOrder>
  </b:Source>
  <b:Source>
    <b:Tag>Att</b:Tag>
    <b:SourceType>Book</b:SourceType>
    <b:Guid>{B8DCAFBB-8D1C-4682-B217-C5A67ECEF1DF}</b:Guid>
    <b:LCID>0</b:LCID>
    <b:Author>
      <b:Author>
        <b:NameList>
          <b:Person>
            <b:Last>Y.A.</b:Last>
            <b:First>Attia</b:First>
          </b:Person>
        </b:NameList>
      </b:Author>
    </b:Author>
    <b:Title>Sol-Gel Processing and Applications, 1994.</b:Title>
    <b:RefOrder>38</b:RefOrder>
  </b:Source>
  <b:Source>
    <b:Tag>Kim</b:Tag>
    <b:SourceType>ArticleInAPeriodical</b:SourceType>
    <b:Guid>{9C2BC5B9-2C18-4EFC-952E-AD6938E92B7C}</b:Guid>
    <b:LCID>0</b:LCID>
    <b:Author>
      <b:Author>
        <b:NameList>
          <b:Person>
            <b:Last>Kim S.Y.</b:Last>
            <b:First>Yeo</b:First>
            <b:Middle>D.H., Lim J.W., Yoo K., Lee K., Kim H.</b:Middle>
          </b:Person>
        </b:NameList>
      </b:Author>
    </b:Author>
    <b:Title>J. Chem. Eng. Jpn. 34, 2001, 216.</b:Title>
    <b:RefOrder>40</b:RefOrder>
  </b:Source>
  <b:Source>
    <b:Tag>Prö</b:Tag>
    <b:SourceType>ArticleInAPeriodical</b:SourceType>
    <b:Guid>{4B0FC131-7B43-456D-A3BF-3A8603BA7253}</b:Guid>
    <b:LCID>0</b:LCID>
    <b:Author>
      <b:Author>
        <b:NameList>
          <b:Person>
            <b:Last>Pröbstle H.</b:Last>
            <b:First>Schmidt</b:First>
            <b:Middle>C., Frick J.</b:Middle>
          </b:Person>
        </b:NameList>
      </b:Author>
    </b:Author>
    <b:Title>J. Power Sources 105, 2002, 87.</b:Title>
    <b:RefOrder>41</b:RefOrder>
  </b:Source>
  <b:Source>
    <b:Tag>Ber</b:Tag>
    <b:SourceType>ArticleInAPeriodical</b:SourceType>
    <b:Guid>{AA48DBF5-7804-4987-A14C-FC7409D5ED28}</b:Guid>
    <b:LCID>0</b:LCID>
    <b:Author>
      <b:Author>
        <b:NameList>
          <b:Person>
            <b:Last>Berthon S.</b:Last>
            <b:First>Barbieri</b:First>
            <b:Middle>O., Ehrbuger-Dolle F., Geissler E., Achard P., Bley F., Hecht A., Livet F., Pajonk G., Pinto N., Rigacci A., Rochas C.</b:Middle>
          </b:Person>
        </b:NameList>
      </b:Author>
    </b:Author>
    <b:Title>J. Non-Cryst. Solids 285, 2001, 154.</b:Title>
    <b:RefOrder>42</b:RefOrder>
  </b:Source>
  <b:Source>
    <b:Tag>Kví</b:Tag>
    <b:SourceType>ArticleInAPeriodical</b:SourceType>
    <b:Guid>{B24011AE-7B70-4FD3-A032-2E9CF807CC32}</b:Guid>
    <b:LCID>0</b:LCID>
    <b:Author>
      <b:Author>
        <b:NameList>
          <b:Person>
            <b:Last>Kvítek L.</b:Last>
            <b:First>Prucek</b:First>
            <b:Middle>R., Panáček A.: et al.</b:Middle>
          </b:Person>
        </b:NameList>
      </b:Author>
    </b:Author>
    <b:Title> J. Mat. Chem. 15, 2005, 1099-1105.</b:Title>
    <b:RefOrder>51</b:RefOrder>
  </b:Source>
  <b:Source>
    <b:Tag>MGu</b:Tag>
    <b:SourceType>ArticleInAPeriodical</b:SourceType>
    <b:Guid>{6BC9C909-48F6-4C6E-8975-665618C4C87D}</b:Guid>
    <b:LCID>0</b:LCID>
    <b:Author>
      <b:Author>
        <b:NameList>
          <b:Person>
            <b:Last>Guo M.X.</b:Last>
            <b:First>Qiu</b:First>
            <b:Middle>G.N., Song W.P.</b:Middle>
          </b:Person>
        </b:NameList>
      </b:Author>
    </b:Author>
    <b:Title>Waste Management 30, 2010, 308–315.</b:Title>
    <b:RefOrder>23</b:RefOrder>
  </b:Source>
  <b:Source>
    <b:Tag>Zástupný_text1</b:Tag>
    <b:SourceType>ArticleInAPeriodical</b:SourceType>
    <b:Guid>{AC033CBA-1546-4307-817B-DAEE3F0ED9F7}</b:Guid>
    <b:LCID>0</b:LCID>
    <b:Author>
      <b:Author>
        <b:NameList>
          <b:Person>
            <b:Last>Panáček A.</b:Last>
            <b:First>Kvítek</b:First>
            <b:Middle>L., Prucek R., Kolář M., Večeřová R., Pizúrová N., Sharma V. K., Nevěčná T., Zbořil R.</b:Middle>
          </b:Person>
        </b:NameList>
      </b:Author>
    </b:Author>
    <b:Title>Silver colloid nanoparticles: Synthesis, characterization, and their antibacterial activity</b:Title>
    <b:PeriodicalTitle>Journal of Physical Chemistry B </b:PeriodicalTitle>
    <b:Year>2006</b:Year>
    <b:Edition>110</b:Edition>
    <b:Pages>16248-16253</b:Pages>
    <b:RefOrder>50</b:RefOrder>
  </b:Source>
  <b:Source>
    <b:Tag>Zástupný_text2</b:Tag>
    <b:SourceType>ArticleInAPeriodical</b:SourceType>
    <b:Guid>{C94DC716-CA5D-4110-8419-4BC2CBE1905E}</b:Guid>
    <b:LCID>0</b:LCID>
    <b:Author>
      <b:Author>
        <b:NameList>
          <b:Person>
            <b:Last>al</b:Last>
            <b:First>M.</b:First>
            <b:Middle>Wiener et</b:Middle>
          </b:Person>
        </b:NameList>
      </b:Author>
    </b:Author>
    <b:Title>Accelerating the synthesis of carbon aerogel precursors</b:Title>
    <b:PeriodicalTitle>Journal of Non-Crystalline Solids</b:PeriodicalTitle>
    <b:Year>2004</b:Year>
    <b:Edition>350</b:Edition>
    <b:Pages>126-130</b:Pages>
    <b:RefOrder>4</b:RefOrder>
  </b:Source>
  <b:Source>
    <b:Tag>htt12</b:Tag>
    <b:SourceType>InternetSite</b:SourceType>
    <b:Guid>{B893B7A6-3047-4315-A065-C76BEF06A3AC}</b:Guid>
    <b:LCID>0</b:LCID>
    <b:Title>http://www.brookhaveninstruments.com/products/particle_sizing/p_PS_90Plus.html</b:Title>
    <b:Year>2012</b:Year>
    <b:Month>3</b:Month>
    <b:Day>31</b:Day>
    <b:RefOrder>52</b:RefOrder>
  </b:Source>
  <b:Source>
    <b:Tag>htt121</b:Tag>
    <b:SourceType>InternetSite</b:SourceType>
    <b:Guid>{6E6C3D14-45D4-49B8-B551-1640D984029C}</b:Guid>
    <b:LCID>0</b:LCID>
    <b:Title>http://www.analytik-jena.de/en/analytical-solutions/Products/Molecular-Spectroscopy/site__358/</b:Title>
    <b:Year>2012</b:Year>
    <b:Month>3</b:Month>
    <b:Day>31</b:Day>
    <b:RefOrder>53</b:RefOrder>
  </b:Source>
  <b:Source>
    <b:Tag>htt122</b:Tag>
    <b:SourceType>InternetSite</b:SourceType>
    <b:Guid>{378904A3-2565-417C-8573-95923961CCD0}</b:Guid>
    <b:LCID>0</b:LCID>
    <b:Title>http://vydavatelstvi.vscht.cz/knihy/uid_es-001/hesla/modely_elektricke_dvojvrstvy.html  </b:Title>
    <b:Year>2012</b:Year>
    <b:Month>4</b:Month>
    <b:Day>24</b:Day>
    <b:RefOrder>11</b:RefOrder>
  </b:Source>
  <b:Source>
    <b:Tag>Kví07</b:Tag>
    <b:SourceType>Book</b:SourceType>
    <b:Guid>{BA3222BA-DADC-438E-993F-FDE7D969B3C5}</b:Guid>
    <b:LCID>0</b:LCID>
    <b:Author>
      <b:Author>
        <b:NameList>
          <b:Person>
            <b:Last>Kvítek L.</b:Last>
            <b:First>Panáček</b:First>
            <b:Middle>A.</b:Middle>
          </b:Person>
        </b:NameList>
      </b:Author>
    </b:Author>
    <b:Title>Základy Koloidní Chemie</b:Title>
    <b:Year>2007</b:Year>
    <b:City>Olomouc</b:City>
    <b:Publisher>UPOL</b:Publisher>
    <b:RefOrder>6</b:RefOrder>
  </b:Source>
  <b:Source>
    <b:Tag>Sar</b:Tag>
    <b:SourceType>ArticleInAPeriodical</b:SourceType>
    <b:Guid>{6C3FE8E1-92A0-4931-AB6D-887BC3FE4F82}</b:Guid>
    <b:LCID>0</b:LCID>
    <b:Author>
      <b:Author>
        <b:NameList>
          <b:Person>
            <b:Last>Sarkar S.</b:Last>
            <b:First>Guibal</b:First>
            <b:Middle>E., Quignard F., SenGupta A.K.</b:Middle>
          </b:Person>
        </b:NameList>
      </b:Author>
    </b:Author>
    <b:PeriodicalTitle>Journal of Nanoparticle Research 2012, 14, 715.</b:PeriodicalTitle>
    <b:RefOrder>43</b:RefOrder>
  </b:Source>
  <b:Source>
    <b:Tag>Mur</b:Tag>
    <b:SourceType>ArticleInAPeriodical</b:SourceType>
    <b:Guid>{FCF58323-1F86-4219-A689-CE2D7B515691}</b:Guid>
    <b:LCID>0</b:LCID>
    <b:Author>
      <b:Author>
        <b:NameList>
          <b:Person>
            <b:Last>Murugadoss A.</b:Last>
            <b:First>Chattopadhyay</b:First>
            <b:Middle>A.</b:Middle>
          </b:Person>
        </b:NameList>
      </b:Author>
    </b:Author>
    <b:PeriodicalTitle>Nanotechnology 2008, 19, 1-9.</b:PeriodicalTitle>
    <b:RefOrder>44</b:RefOrder>
  </b:Source>
  <b:Source>
    <b:Tag>Now</b:Tag>
    <b:SourceType>ArticleInAPeriodical</b:SourceType>
    <b:Guid>{A3581FAF-067D-4CED-8C4E-9B5F05295DE6}</b:Guid>
    <b:LCID>0</b:LCID>
    <b:Author>
      <b:Author>
        <b:NameList>
          <b:Person>
            <b:Last>B.</b:Last>
            <b:First>Nowack</b:First>
          </b:Person>
        </b:NameList>
      </b:Author>
    </b:Author>
    <b:PeriodicalTitle>Environ Pollut 2007, 150.</b:PeriodicalTitle>
    <b:RefOrder>45</b:RefOrder>
  </b:Source>
  <b:Source>
    <b:Tag>Kon</b:Tag>
    <b:SourceType>ArticleInAPeriodical</b:SourceType>
    <b:Guid>{738C6A6F-920F-4085-AAE5-A54E87B9D267}</b:Guid>
    <b:LCID>0</b:LCID>
    <b:Author>
      <b:Author>
        <b:NameList>
          <b:Person>
            <b:Last>Kong H.</b:Last>
            <b:First>Jang</b:First>
            <b:Middle>J.M.</b:Middle>
          </b:Person>
        </b:NameList>
      </b:Author>
    </b:Author>
    <b:PeriodicalTitle>Langmuir 2008, 24, 2051-2056.</b:PeriodicalTitle>
    <b:RefOrder>46</b:RefOrder>
  </b:Source>
  <b:Source>
    <b:Tag>Cas</b:Tag>
    <b:SourceType>ArticleInAPeriodical</b:SourceType>
    <b:Guid>{A674B19B-B7E5-4E90-BBE9-036695F3B016}</b:Guid>
    <b:LCID>0</b:LCID>
    <b:Author>
      <b:Author>
        <b:NameList>
          <b:Person>
            <b:Last>W.</b:Last>
            <b:First>Caseri</b:First>
          </b:Person>
        </b:NameList>
      </b:Author>
    </b:Author>
    <b:PeriodicalTitle>Macromol. Rapid Commun. 2000, 21, 705-722.</b:PeriodicalTitle>
    <b:RefOrder>47</b:RefOrder>
  </b:Source>
  <b:Source>
    <b:Tag>Mar</b:Tag>
    <b:SourceType>ArticleInAPeriodical</b:SourceType>
    <b:Guid>{2D668C79-8B2A-4B72-B9F8-EA78DE5BF47E}</b:Guid>
    <b:LCID>0</b:LCID>
    <b:Author>
      <b:Author>
        <b:NameList>
          <b:Person>
            <b:Last>Martinez-Sanchez R.</b:Last>
            <b:First>Reyes-Gasga</b:First>
            <b:Middle>J., Caudillo R., Garcia-Gutierrez D.I., Marquez-Lucero A., Estrada-Guel I., Mendoza-Ruiz D.C., Jose Yacaman M.</b:Middle>
          </b:Person>
        </b:NameList>
      </b:Author>
    </b:Author>
    <b:PeriodicalTitle>Journal of Alloys and Compounds 2007, 438, 195–201.</b:PeriodicalTitle>
    <b:RefOrder>48</b:RefOrder>
  </b:Source>
  <b:Source>
    <b:Tag>Hen</b:Tag>
    <b:SourceType>ArticleInAPeriodical</b:SourceType>
    <b:Guid>{CD3B581B-BE9B-424E-9317-6A53EA621B57}</b:Guid>
    <b:LCID>0</b:LCID>
    <b:Author>
      <b:Author>
        <b:NameList>
          <b:Person>
            <b:Last>M.C.</b:Last>
            <b:First>Henriette</b:First>
            <b:Middle>de Azeredo</b:Middle>
          </b:Person>
        </b:NameList>
      </b:Author>
    </b:Author>
    <b:PeriodicalTitle>Food Research International 2009, 42, 1240–1253.</b:PeriodicalTitle>
    <b:RefOrder>49</b:RefOrder>
  </b:Source>
  <b:Source>
    <b:Tag>Kar</b:Tag>
    <b:SourceType>Book</b:SourceType>
    <b:Guid>{8F5B4948-0C07-4177-8CE7-305F5C9832FB}</b:Guid>
    <b:LCID>0</b:LCID>
    <b:Author>
      <b:Author>
        <b:NameList>
          <b:Person>
            <b:Last>M.</b:Last>
            <b:First>Karlíková</b:First>
          </b:Person>
        </b:NameList>
      </b:Author>
    </b:Author>
    <b:Title>Diplomová práce 2011.</b:Title>
    <b:RefOrder>12</b:RefOrder>
  </b:Source>
  <b:Source>
    <b:Tag>Kvi</b:Tag>
    <b:SourceType>ArticleInAPeriodical</b:SourceType>
    <b:Guid>{85BE776D-FEEF-4F48-909F-F4AFEB63780C}</b:Guid>
    <b:LCID>0</b:LCID>
    <b:Author>
      <b:Author>
        <b:NameList>
          <b:Person>
            <b:Last>Kvitek L.</b:Last>
            <b:First>Novotny</b:First>
            <b:Middle>R., Pikal P.</b:Middle>
          </b:Person>
        </b:NameList>
      </b:Author>
    </b:Author>
    <b:Title>Chem. Listy 1998, 92, 431.</b:Title>
    <b:RefOrder>9</b:RefOrder>
  </b:Source>
  <b:Source>
    <b:Tag>Goo</b:Tag>
    <b:SourceType>ArticleInAPeriodical</b:SourceType>
    <b:Guid>{4C126C20-6552-4FDC-9C19-C5E76E622EEA}</b:Guid>
    <b:LCID>0</b:LCID>
    <b:Author>
      <b:Author>
        <b:NameList>
          <b:Person>
            <b:Last>J.</b:Last>
            <b:First>Goodwin</b:First>
          </b:Person>
        </b:NameList>
      </b:Author>
    </b:Author>
    <b:Title>Colloids and Interfaces with Surfactants and Polymers – An Introduction, John Wiley &amp; Sons, 2004.</b:Title>
    <b:RefOrder>10</b:RefOrder>
  </b:Source>
  <b:Source>
    <b:Tag>Zha</b:Tag>
    <b:SourceType>ArticleInAPeriodical</b:SourceType>
    <b:Guid>{B80FD53F-4B83-4C50-B8B0-BDF23779C3BB}</b:Guid>
    <b:LCID>0</b:LCID>
    <b:Author>
      <b:Author>
        <b:NameList>
          <b:Person>
            <b:Last>Zhao Q.L.</b:Last>
            <b:First>Zhang</b:First>
            <b:Middle>Z.L., Bao L., Pang D.W.</b:Middle>
          </b:Person>
        </b:NameList>
      </b:Author>
    </b:Author>
    <b:Title>Electrochemistry Communications 2008, 10, 181-185.</b:Title>
    <b:RefOrder>55</b:RefOrder>
  </b:Source>
  <b:Source>
    <b:Tag>Kvi1</b:Tag>
    <b:SourceType>ArticleInAPeriodical</b:SourceType>
    <b:Guid>{002F1EE1-26A5-4F4F-8046-E6475FA5E3DE}</b:Guid>
    <b:LCID>0</b:LCID>
    <b:Author>
      <b:Author>
        <b:NameList>
          <b:Person>
            <b:Last>Kvitek L.</b:Last>
            <b:First>Panacek</b:First>
            <b:Middle>A., Soukupova J., Kolar M., Vecerova R., Prucek R., Holecova M., Zboril R.</b:Middle>
          </b:Person>
        </b:NameList>
      </b:Author>
    </b:Author>
    <b:Title>Journal of Physical Chemistry C 2008, 112, 5825-5834.</b:Title>
    <b:RefOrder>56</b:RefOrder>
  </b:Source>
  <b:Source>
    <b:Tag>htt123</b:Tag>
    <b:SourceType>InternetSite</b:SourceType>
    <b:Guid>{FCC00C2C-4FFD-4ED2-B435-FE9587F8ED42}</b:Guid>
    <b:LCID>0</b:LCID>
    <b:Title>http://www.thermoscientific.com/ecomm/servlet/productsdetail_11152_L11367_82243_13106465_-1</b:Title>
    <b:Year>2012</b:Year>
    <b:Month>5</b:Month>
    <b:Day>16</b:Day>
    <b:RefOrder>54</b:RefOrder>
  </b:Source>
</b:Sources>
</file>

<file path=customXml/itemProps1.xml><?xml version="1.0" encoding="utf-8"?>
<ds:datastoreItem xmlns:ds="http://schemas.openxmlformats.org/officeDocument/2006/customXml" ds:itemID="{08B75DDF-8352-4722-8DE7-ED64D540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57</Pages>
  <Words>10974</Words>
  <Characters>64752</Characters>
  <Application>Microsoft Office Word</Application>
  <DocSecurity>0</DocSecurity>
  <Lines>539</Lines>
  <Paragraphs>151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dc:creator>
  <cp:lastModifiedBy>Peta</cp:lastModifiedBy>
  <cp:revision>17</cp:revision>
  <dcterms:created xsi:type="dcterms:W3CDTF">2012-05-16T08:31:00Z</dcterms:created>
  <dcterms:modified xsi:type="dcterms:W3CDTF">2012-05-16T16:27:00Z</dcterms:modified>
</cp:coreProperties>
</file>