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4.xml" ContentType="application/vnd.openxmlformats-officedocument.themeOverride+xml"/>
  <Override PartName="/word/theme/themeOverride26.xml" ContentType="application/vnd.openxmlformats-officedocument.themeOverride+xml"/>
  <Override PartName="/customXml/itemProps1.xml" ContentType="application/vnd.openxmlformats-officedocument.customXmlProperties+xml"/>
  <Override PartName="/word/diagrams/data1.xml" ContentType="application/vnd.openxmlformats-officedocument.drawingml.diagramData+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diagrams/colors1.xml" ContentType="application/vnd.openxmlformats-officedocument.drawingml.diagramColors+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footer1.xml" ContentType="application/vnd.openxmlformats-officedocument.wordprocessingml.foot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theme/themeOverride2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27.xml" ContentType="application/vnd.openxmlformats-officedocument.themeOverride+xml"/>
  <Override PartName="/word/theme/themeOverride28.xml" ContentType="application/vnd.openxmlformats-officedocument.themeOverride+xml"/>
  <Override PartName="/docProps/core.xml" ContentType="application/vnd.openxmlformats-package.core-properties+xml"/>
  <Override PartName="/word/diagrams/quickStyle1.xml" ContentType="application/vnd.openxmlformats-officedocument.drawingml.diagramStyle+xml"/>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Default Extension="emf" ContentType="image/x-emf"/>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9464E" w:rsidRDefault="0069464E" w:rsidP="0047131C">
      <w:pPr>
        <w:pStyle w:val="Zpat"/>
        <w:tabs>
          <w:tab w:val="left" w:pos="2265"/>
          <w:tab w:val="center" w:pos="4606"/>
        </w:tabs>
        <w:jc w:val="center"/>
        <w:rPr>
          <w:rFonts w:ascii="Verdana" w:hAnsi="Verdana"/>
          <w:b/>
          <w:bCs/>
          <w:color w:val="808080"/>
          <w:sz w:val="32"/>
          <w:szCs w:val="32"/>
        </w:rPr>
      </w:pPr>
      <w:r>
        <w:rPr>
          <w:rFonts w:ascii="Verdana" w:hAnsi="Verdana"/>
          <w:b/>
          <w:bCs/>
          <w:color w:val="808080"/>
          <w:sz w:val="32"/>
          <w:szCs w:val="32"/>
        </w:rPr>
        <w:t>VYSOKÁ ŠKOLA EKONOMIE A MANAGEMENTU</w:t>
      </w:r>
    </w:p>
    <w:p w:rsidR="0069464E" w:rsidRDefault="0069464E" w:rsidP="0047131C">
      <w:pPr>
        <w:pStyle w:val="Zhlav"/>
        <w:jc w:val="center"/>
        <w:rPr>
          <w:rFonts w:ascii="Verdana" w:hAnsi="Verdana"/>
          <w:b/>
          <w:bCs/>
          <w:color w:val="808080"/>
          <w:sz w:val="28"/>
          <w:szCs w:val="24"/>
        </w:rPr>
      </w:pPr>
      <w:r>
        <w:rPr>
          <w:rFonts w:ascii="Verdana" w:hAnsi="Verdana"/>
          <w:b/>
          <w:bCs/>
          <w:color w:val="808080"/>
          <w:sz w:val="28"/>
          <w:szCs w:val="24"/>
        </w:rPr>
        <w:t>Nárožní 2600/9a, 158 00 Praha 5</w:t>
      </w:r>
    </w:p>
    <w:p w:rsidR="0069464E" w:rsidRDefault="0069464E" w:rsidP="0047131C">
      <w:pPr>
        <w:jc w:val="center"/>
        <w:rPr>
          <w:b/>
          <w:sz w:val="28"/>
          <w:szCs w:val="28"/>
        </w:rPr>
      </w:pPr>
    </w:p>
    <w:p w:rsidR="0069464E" w:rsidRDefault="0069464E" w:rsidP="00E0717B">
      <w:pPr>
        <w:jc w:val="both"/>
      </w:pPr>
    </w:p>
    <w:p w:rsidR="0069464E" w:rsidRDefault="0069464E" w:rsidP="0047131C">
      <w:pPr>
        <w:jc w:val="both"/>
      </w:pPr>
    </w:p>
    <w:p w:rsidR="0069464E" w:rsidRDefault="0069464E" w:rsidP="0047131C">
      <w:pPr>
        <w:pStyle w:val="Nzev"/>
        <w:spacing w:line="360" w:lineRule="auto"/>
        <w:rPr>
          <w:rFonts w:ascii="Verdana" w:hAnsi="Verdana"/>
          <w:sz w:val="56"/>
          <w:szCs w:val="56"/>
        </w:rPr>
      </w:pPr>
    </w:p>
    <w:p w:rsidR="0069464E" w:rsidRDefault="0069464E" w:rsidP="0047131C">
      <w:pPr>
        <w:spacing w:line="360" w:lineRule="auto"/>
        <w:jc w:val="center"/>
        <w:rPr>
          <w:rFonts w:ascii="Verdana" w:hAnsi="Verdana"/>
          <w:b/>
          <w:caps/>
          <w:sz w:val="56"/>
          <w:szCs w:val="56"/>
        </w:rPr>
      </w:pPr>
      <w:r>
        <w:rPr>
          <w:rFonts w:ascii="Verdana" w:hAnsi="Verdana"/>
          <w:b/>
          <w:caps/>
          <w:sz w:val="56"/>
          <w:szCs w:val="56"/>
        </w:rPr>
        <w:t>DIPLOMOVÁ práce</w:t>
      </w:r>
    </w:p>
    <w:p w:rsidR="0069464E" w:rsidRDefault="0069464E" w:rsidP="0047131C">
      <w:pPr>
        <w:pStyle w:val="Nzev"/>
        <w:spacing w:line="360" w:lineRule="auto"/>
        <w:rPr>
          <w:rFonts w:ascii="Verdana" w:hAnsi="Verdana"/>
          <w:sz w:val="28"/>
          <w:szCs w:val="28"/>
        </w:rPr>
      </w:pPr>
    </w:p>
    <w:p w:rsidR="0069464E" w:rsidRDefault="0069464E" w:rsidP="0047131C">
      <w:pPr>
        <w:pStyle w:val="Nzev"/>
        <w:spacing w:line="360" w:lineRule="auto"/>
        <w:rPr>
          <w:rFonts w:ascii="Verdana" w:hAnsi="Verdana"/>
          <w:sz w:val="28"/>
          <w:szCs w:val="28"/>
        </w:rPr>
      </w:pPr>
    </w:p>
    <w:p w:rsidR="0069464E" w:rsidRDefault="0069464E" w:rsidP="0047131C">
      <w:pPr>
        <w:pStyle w:val="Nzev"/>
        <w:spacing w:line="360" w:lineRule="auto"/>
        <w:rPr>
          <w:rFonts w:ascii="Verdana" w:hAnsi="Verdana"/>
          <w:sz w:val="28"/>
          <w:szCs w:val="28"/>
        </w:rPr>
      </w:pPr>
    </w:p>
    <w:p w:rsidR="0069464E" w:rsidRDefault="0069464E" w:rsidP="0047131C">
      <w:pPr>
        <w:pStyle w:val="Nzev"/>
        <w:spacing w:line="360" w:lineRule="auto"/>
        <w:rPr>
          <w:rFonts w:ascii="Verdana" w:hAnsi="Verdana"/>
          <w:sz w:val="28"/>
          <w:szCs w:val="28"/>
        </w:rPr>
      </w:pPr>
    </w:p>
    <w:p w:rsidR="0069464E" w:rsidRDefault="0069464E" w:rsidP="0047131C">
      <w:pPr>
        <w:pStyle w:val="Nzev"/>
        <w:spacing w:line="360" w:lineRule="auto"/>
        <w:rPr>
          <w:rFonts w:ascii="Verdana" w:hAnsi="Verdana"/>
          <w:sz w:val="28"/>
          <w:szCs w:val="28"/>
        </w:rPr>
      </w:pPr>
    </w:p>
    <w:p w:rsidR="0069464E" w:rsidRDefault="0069464E" w:rsidP="0047131C">
      <w:pPr>
        <w:pStyle w:val="Nzev"/>
        <w:spacing w:line="360" w:lineRule="auto"/>
        <w:rPr>
          <w:rFonts w:ascii="Verdana" w:hAnsi="Verdana"/>
          <w:sz w:val="28"/>
          <w:szCs w:val="28"/>
        </w:rPr>
      </w:pPr>
    </w:p>
    <w:p w:rsidR="0069464E" w:rsidRDefault="0069464E" w:rsidP="0047131C">
      <w:pPr>
        <w:pStyle w:val="Nzev"/>
        <w:spacing w:line="360" w:lineRule="auto"/>
        <w:rPr>
          <w:rFonts w:ascii="Verdana" w:hAnsi="Verdana"/>
          <w:sz w:val="28"/>
          <w:szCs w:val="28"/>
        </w:rPr>
      </w:pPr>
    </w:p>
    <w:p w:rsidR="0069464E" w:rsidRDefault="0069464E" w:rsidP="0047131C">
      <w:pPr>
        <w:pStyle w:val="Nzev"/>
        <w:spacing w:line="360" w:lineRule="auto"/>
        <w:rPr>
          <w:rFonts w:ascii="Verdana" w:hAnsi="Verdana"/>
          <w:sz w:val="36"/>
          <w:szCs w:val="36"/>
        </w:rPr>
      </w:pPr>
    </w:p>
    <w:p w:rsidR="0069464E" w:rsidRDefault="0069464E" w:rsidP="0047131C">
      <w:pPr>
        <w:pStyle w:val="Nzev"/>
        <w:spacing w:line="360" w:lineRule="auto"/>
        <w:rPr>
          <w:rFonts w:ascii="Verdana" w:hAnsi="Verdana"/>
          <w:sz w:val="36"/>
          <w:szCs w:val="36"/>
        </w:rPr>
      </w:pPr>
    </w:p>
    <w:p w:rsidR="0069464E" w:rsidRDefault="0069464E" w:rsidP="0047131C">
      <w:pPr>
        <w:pStyle w:val="Nzev"/>
        <w:spacing w:line="360" w:lineRule="auto"/>
        <w:rPr>
          <w:rFonts w:ascii="Verdana" w:hAnsi="Verdana"/>
          <w:sz w:val="36"/>
          <w:szCs w:val="36"/>
        </w:rPr>
      </w:pPr>
    </w:p>
    <w:p w:rsidR="0069464E" w:rsidRDefault="0069464E" w:rsidP="0047131C">
      <w:pPr>
        <w:pStyle w:val="Nzev"/>
        <w:spacing w:line="360" w:lineRule="auto"/>
        <w:rPr>
          <w:rFonts w:ascii="Verdana" w:hAnsi="Verdana"/>
          <w:sz w:val="36"/>
          <w:szCs w:val="36"/>
        </w:rPr>
      </w:pPr>
    </w:p>
    <w:p w:rsidR="0069464E" w:rsidRDefault="0069464E" w:rsidP="0047131C">
      <w:pPr>
        <w:pStyle w:val="Nzev"/>
        <w:spacing w:line="360" w:lineRule="auto"/>
        <w:rPr>
          <w:rFonts w:ascii="Verdana" w:hAnsi="Verdana"/>
          <w:sz w:val="36"/>
          <w:szCs w:val="36"/>
        </w:rPr>
      </w:pPr>
    </w:p>
    <w:p w:rsidR="0069464E" w:rsidRDefault="0069464E" w:rsidP="0047131C">
      <w:pPr>
        <w:pStyle w:val="Nzev"/>
        <w:spacing w:line="360" w:lineRule="auto"/>
        <w:rPr>
          <w:rFonts w:ascii="Verdana" w:hAnsi="Verdana"/>
          <w:sz w:val="36"/>
          <w:szCs w:val="36"/>
        </w:rPr>
      </w:pPr>
    </w:p>
    <w:p w:rsidR="0069464E" w:rsidRDefault="0069464E" w:rsidP="0047131C">
      <w:pPr>
        <w:spacing w:line="360" w:lineRule="auto"/>
        <w:jc w:val="center"/>
        <w:rPr>
          <w:rFonts w:ascii="Verdana" w:hAnsi="Verdana"/>
          <w:b/>
          <w:sz w:val="36"/>
          <w:szCs w:val="36"/>
        </w:rPr>
      </w:pPr>
      <w:r>
        <w:rPr>
          <w:rFonts w:ascii="Verdana" w:hAnsi="Verdana"/>
          <w:b/>
          <w:sz w:val="36"/>
          <w:szCs w:val="36"/>
        </w:rPr>
        <w:t>MASTER OF BUSINESS ADMINISTRATION</w:t>
      </w:r>
    </w:p>
    <w:p w:rsidR="0069464E" w:rsidRDefault="0069464E" w:rsidP="0047131C">
      <w:pPr>
        <w:pStyle w:val="Nzev"/>
        <w:spacing w:line="360" w:lineRule="auto"/>
        <w:rPr>
          <w:rFonts w:ascii="Verdana" w:hAnsi="Verdana"/>
          <w:sz w:val="28"/>
          <w:szCs w:val="28"/>
        </w:rPr>
      </w:pPr>
    </w:p>
    <w:p w:rsidR="0069464E" w:rsidRDefault="0069464E" w:rsidP="0047131C">
      <w:pPr>
        <w:spacing w:line="360" w:lineRule="auto"/>
        <w:jc w:val="center"/>
      </w:pPr>
    </w:p>
    <w:tbl>
      <w:tblPr>
        <w:tblW w:w="0" w:type="auto"/>
        <w:tblLayout w:type="fixed"/>
        <w:tblCellMar>
          <w:left w:w="70" w:type="dxa"/>
          <w:right w:w="70" w:type="dxa"/>
        </w:tblCellMar>
        <w:tblLook w:val="0000"/>
      </w:tblPr>
      <w:tblGrid>
        <w:gridCol w:w="8644"/>
      </w:tblGrid>
      <w:tr w:rsidR="0069464E" w:rsidTr="0047131C">
        <w:tc>
          <w:tcPr>
            <w:tcW w:w="8644" w:type="dxa"/>
            <w:tcBorders>
              <w:top w:val="single" w:sz="4" w:space="0" w:color="000000"/>
              <w:left w:val="single" w:sz="4" w:space="0" w:color="000000"/>
              <w:bottom w:val="single" w:sz="4" w:space="0" w:color="000000"/>
              <w:right w:val="single" w:sz="4" w:space="0" w:color="000000"/>
            </w:tcBorders>
            <w:shd w:val="clear" w:color="auto" w:fill="F3F3F3"/>
          </w:tcPr>
          <w:p w:rsidR="0069464E" w:rsidRDefault="0069464E" w:rsidP="0047131C">
            <w:pPr>
              <w:pStyle w:val="Formul"/>
              <w:spacing w:line="360" w:lineRule="auto"/>
            </w:pPr>
            <w:r>
              <w:lastRenderedPageBreak/>
              <w:t>Název DIPLOMOVÉ práce</w:t>
            </w:r>
          </w:p>
        </w:tc>
      </w:tr>
      <w:tr w:rsidR="0069464E" w:rsidTr="0047131C">
        <w:tc>
          <w:tcPr>
            <w:tcW w:w="8644" w:type="dxa"/>
            <w:tcBorders>
              <w:top w:val="single" w:sz="4" w:space="0" w:color="000000"/>
              <w:left w:val="single" w:sz="4" w:space="0" w:color="000000"/>
              <w:bottom w:val="single" w:sz="4" w:space="0" w:color="000000"/>
              <w:right w:val="single" w:sz="4" w:space="0" w:color="000000"/>
            </w:tcBorders>
          </w:tcPr>
          <w:p w:rsidR="0069464E" w:rsidRDefault="0069464E" w:rsidP="0047131C">
            <w:pPr>
              <w:spacing w:line="360" w:lineRule="auto"/>
              <w:rPr>
                <w:rFonts w:ascii="Verdana" w:hAnsi="Verdana"/>
              </w:rPr>
            </w:pPr>
          </w:p>
          <w:p w:rsidR="0069464E" w:rsidRDefault="0069464E" w:rsidP="0047131C">
            <w:pPr>
              <w:spacing w:line="360" w:lineRule="auto"/>
              <w:rPr>
                <w:rFonts w:ascii="Verdana" w:hAnsi="Verdana"/>
              </w:rPr>
            </w:pPr>
            <w:r>
              <w:rPr>
                <w:rStyle w:val="Zstupntext1"/>
                <w:szCs w:val="24"/>
              </w:rPr>
              <w:t>Inovativní marketingová komunikace ve veřejné sféře</w:t>
            </w:r>
          </w:p>
        </w:tc>
      </w:tr>
    </w:tbl>
    <w:p w:rsidR="0069464E" w:rsidRDefault="0069464E" w:rsidP="0047131C">
      <w:pPr>
        <w:spacing w:line="360" w:lineRule="auto"/>
        <w:rPr>
          <w:rFonts w:ascii="Verdana" w:hAnsi="Verdana"/>
        </w:rPr>
      </w:pPr>
    </w:p>
    <w:tbl>
      <w:tblPr>
        <w:tblW w:w="0" w:type="auto"/>
        <w:tblLayout w:type="fixed"/>
        <w:tblCellMar>
          <w:left w:w="70" w:type="dxa"/>
          <w:right w:w="70" w:type="dxa"/>
        </w:tblCellMar>
        <w:tblLook w:val="0000"/>
      </w:tblPr>
      <w:tblGrid>
        <w:gridCol w:w="8644"/>
      </w:tblGrid>
      <w:tr w:rsidR="0069464E" w:rsidTr="0047131C">
        <w:tc>
          <w:tcPr>
            <w:tcW w:w="8644" w:type="dxa"/>
            <w:tcBorders>
              <w:top w:val="single" w:sz="4" w:space="0" w:color="000000"/>
              <w:left w:val="single" w:sz="4" w:space="0" w:color="000000"/>
              <w:bottom w:val="single" w:sz="4" w:space="0" w:color="000000"/>
              <w:right w:val="single" w:sz="4" w:space="0" w:color="000000"/>
            </w:tcBorders>
            <w:shd w:val="clear" w:color="auto" w:fill="F3F3F3"/>
          </w:tcPr>
          <w:p w:rsidR="0069464E" w:rsidRDefault="0069464E" w:rsidP="0047131C">
            <w:pPr>
              <w:pStyle w:val="Formul"/>
              <w:spacing w:line="360" w:lineRule="auto"/>
            </w:pPr>
            <w:r>
              <w:t>TERMÍN UKONČENÍ STUDIA A OBHAJOBA (MĚSÍC/ROK)</w:t>
            </w:r>
          </w:p>
        </w:tc>
      </w:tr>
      <w:tr w:rsidR="0069464E" w:rsidTr="0047131C">
        <w:tc>
          <w:tcPr>
            <w:tcW w:w="8644" w:type="dxa"/>
            <w:tcBorders>
              <w:top w:val="single" w:sz="4" w:space="0" w:color="000000"/>
              <w:left w:val="single" w:sz="4" w:space="0" w:color="000000"/>
              <w:bottom w:val="single" w:sz="4" w:space="0" w:color="000000"/>
              <w:right w:val="single" w:sz="4" w:space="0" w:color="000000"/>
            </w:tcBorders>
          </w:tcPr>
          <w:p w:rsidR="0069464E" w:rsidRDefault="0069464E" w:rsidP="0047131C">
            <w:pPr>
              <w:spacing w:line="360" w:lineRule="auto"/>
              <w:rPr>
                <w:rStyle w:val="Zstupntext1"/>
              </w:rPr>
            </w:pPr>
          </w:p>
          <w:p w:rsidR="0069464E" w:rsidRDefault="0069464E" w:rsidP="0047131C">
            <w:pPr>
              <w:spacing w:line="360" w:lineRule="auto"/>
              <w:rPr>
                <w:rFonts w:ascii="Verdana" w:hAnsi="Verdana"/>
              </w:rPr>
            </w:pPr>
            <w:r>
              <w:rPr>
                <w:rStyle w:val="Zstupntext1"/>
              </w:rPr>
              <w:t>Září/ 2011</w:t>
            </w:r>
          </w:p>
        </w:tc>
      </w:tr>
    </w:tbl>
    <w:p w:rsidR="0069464E" w:rsidRDefault="0069464E" w:rsidP="0047131C">
      <w:pPr>
        <w:spacing w:line="360" w:lineRule="auto"/>
        <w:rPr>
          <w:rFonts w:ascii="Verdana" w:hAnsi="Verdana"/>
        </w:rPr>
      </w:pPr>
    </w:p>
    <w:tbl>
      <w:tblPr>
        <w:tblW w:w="0" w:type="auto"/>
        <w:tblLayout w:type="fixed"/>
        <w:tblCellMar>
          <w:left w:w="70" w:type="dxa"/>
          <w:right w:w="70" w:type="dxa"/>
        </w:tblCellMar>
        <w:tblLook w:val="0000"/>
      </w:tblPr>
      <w:tblGrid>
        <w:gridCol w:w="8644"/>
      </w:tblGrid>
      <w:tr w:rsidR="0069464E" w:rsidTr="0047131C">
        <w:tc>
          <w:tcPr>
            <w:tcW w:w="8644" w:type="dxa"/>
            <w:tcBorders>
              <w:top w:val="single" w:sz="4" w:space="0" w:color="000000"/>
              <w:left w:val="single" w:sz="4" w:space="0" w:color="000000"/>
              <w:bottom w:val="single" w:sz="4" w:space="0" w:color="000000"/>
              <w:right w:val="single" w:sz="4" w:space="0" w:color="000000"/>
            </w:tcBorders>
            <w:shd w:val="clear" w:color="auto" w:fill="F3F3F3"/>
          </w:tcPr>
          <w:p w:rsidR="0069464E" w:rsidRDefault="0069464E" w:rsidP="0047131C">
            <w:pPr>
              <w:pStyle w:val="Formul"/>
              <w:spacing w:line="360" w:lineRule="auto"/>
            </w:pPr>
            <w:r>
              <w:t>jméno a příjmení / studijní skupina</w:t>
            </w:r>
          </w:p>
        </w:tc>
      </w:tr>
      <w:tr w:rsidR="0069464E" w:rsidTr="0047131C">
        <w:tc>
          <w:tcPr>
            <w:tcW w:w="8644" w:type="dxa"/>
            <w:tcBorders>
              <w:top w:val="single" w:sz="4" w:space="0" w:color="000000"/>
              <w:left w:val="single" w:sz="4" w:space="0" w:color="000000"/>
              <w:bottom w:val="single" w:sz="4" w:space="0" w:color="000000"/>
              <w:right w:val="single" w:sz="4" w:space="0" w:color="000000"/>
            </w:tcBorders>
          </w:tcPr>
          <w:p w:rsidR="0069464E" w:rsidRDefault="0069464E" w:rsidP="0047131C">
            <w:pPr>
              <w:spacing w:line="360" w:lineRule="auto"/>
              <w:rPr>
                <w:rFonts w:ascii="Verdana" w:hAnsi="Verdana"/>
              </w:rPr>
            </w:pPr>
          </w:p>
          <w:p w:rsidR="0069464E" w:rsidRDefault="0069464E" w:rsidP="0047131C">
            <w:pPr>
              <w:spacing w:line="360" w:lineRule="auto"/>
              <w:rPr>
                <w:rFonts w:ascii="Verdana" w:hAnsi="Verdana"/>
              </w:rPr>
            </w:pPr>
            <w:r>
              <w:rPr>
                <w:rStyle w:val="Zstupntext1"/>
              </w:rPr>
              <w:t>Martin Jirovský, MBA 22</w:t>
            </w:r>
          </w:p>
        </w:tc>
      </w:tr>
    </w:tbl>
    <w:p w:rsidR="0069464E" w:rsidRDefault="0069464E" w:rsidP="0047131C">
      <w:pPr>
        <w:spacing w:line="360" w:lineRule="auto"/>
        <w:rPr>
          <w:rFonts w:ascii="Verdana" w:hAnsi="Verdana"/>
        </w:rPr>
      </w:pPr>
    </w:p>
    <w:tbl>
      <w:tblPr>
        <w:tblW w:w="0" w:type="auto"/>
        <w:tblLayout w:type="fixed"/>
        <w:tblCellMar>
          <w:left w:w="70" w:type="dxa"/>
          <w:right w:w="70" w:type="dxa"/>
        </w:tblCellMar>
        <w:tblLook w:val="0000"/>
      </w:tblPr>
      <w:tblGrid>
        <w:gridCol w:w="8644"/>
      </w:tblGrid>
      <w:tr w:rsidR="0069464E" w:rsidTr="0047131C">
        <w:tc>
          <w:tcPr>
            <w:tcW w:w="8644" w:type="dxa"/>
            <w:tcBorders>
              <w:top w:val="single" w:sz="4" w:space="0" w:color="000000"/>
              <w:left w:val="single" w:sz="4" w:space="0" w:color="000000"/>
              <w:bottom w:val="single" w:sz="4" w:space="0" w:color="000000"/>
              <w:right w:val="single" w:sz="4" w:space="0" w:color="000000"/>
            </w:tcBorders>
            <w:shd w:val="clear" w:color="auto" w:fill="F3F3F3"/>
          </w:tcPr>
          <w:p w:rsidR="0069464E" w:rsidRDefault="0069464E" w:rsidP="0047131C">
            <w:pPr>
              <w:pStyle w:val="Formul"/>
              <w:spacing w:line="360" w:lineRule="auto"/>
            </w:pPr>
            <w:r>
              <w:t>jméno vedoucího DIPLOMOVÉ PRÁCE</w:t>
            </w:r>
          </w:p>
        </w:tc>
      </w:tr>
      <w:tr w:rsidR="0069464E" w:rsidTr="0047131C">
        <w:tc>
          <w:tcPr>
            <w:tcW w:w="8644" w:type="dxa"/>
            <w:tcBorders>
              <w:top w:val="single" w:sz="4" w:space="0" w:color="000000"/>
              <w:left w:val="single" w:sz="4" w:space="0" w:color="000000"/>
              <w:bottom w:val="single" w:sz="4" w:space="0" w:color="000000"/>
              <w:right w:val="single" w:sz="4" w:space="0" w:color="000000"/>
            </w:tcBorders>
          </w:tcPr>
          <w:p w:rsidR="0069464E" w:rsidRDefault="0069464E" w:rsidP="0047131C">
            <w:pPr>
              <w:spacing w:line="360" w:lineRule="auto"/>
              <w:rPr>
                <w:rFonts w:ascii="Verdana" w:hAnsi="Verdana"/>
              </w:rPr>
            </w:pPr>
          </w:p>
          <w:p w:rsidR="0069464E" w:rsidRDefault="0069464E" w:rsidP="0047131C">
            <w:pPr>
              <w:spacing w:line="360" w:lineRule="auto"/>
              <w:rPr>
                <w:rFonts w:ascii="Verdana" w:hAnsi="Verdana"/>
              </w:rPr>
            </w:pPr>
            <w:r>
              <w:rPr>
                <w:rStyle w:val="Zstupntext1"/>
              </w:rPr>
              <w:t>Doc. Ing. Jana Přikrylová, Ph.D.</w:t>
            </w:r>
          </w:p>
        </w:tc>
      </w:tr>
    </w:tbl>
    <w:p w:rsidR="0069464E" w:rsidRDefault="0069464E" w:rsidP="0047131C">
      <w:pPr>
        <w:spacing w:line="360" w:lineRule="auto"/>
        <w:rPr>
          <w:rFonts w:ascii="Verdana" w:hAnsi="Verdana"/>
        </w:rPr>
      </w:pPr>
    </w:p>
    <w:tbl>
      <w:tblPr>
        <w:tblW w:w="0" w:type="auto"/>
        <w:tblLayout w:type="fixed"/>
        <w:tblCellMar>
          <w:left w:w="70" w:type="dxa"/>
          <w:right w:w="70" w:type="dxa"/>
        </w:tblCellMar>
        <w:tblLook w:val="0000"/>
      </w:tblPr>
      <w:tblGrid>
        <w:gridCol w:w="8644"/>
      </w:tblGrid>
      <w:tr w:rsidR="0069464E" w:rsidTr="0047131C">
        <w:tc>
          <w:tcPr>
            <w:tcW w:w="8644" w:type="dxa"/>
            <w:tcBorders>
              <w:top w:val="single" w:sz="4" w:space="0" w:color="000000"/>
              <w:left w:val="single" w:sz="4" w:space="0" w:color="000000"/>
              <w:bottom w:val="single" w:sz="4" w:space="0" w:color="000000"/>
              <w:right w:val="single" w:sz="4" w:space="0" w:color="000000"/>
            </w:tcBorders>
            <w:shd w:val="clear" w:color="auto" w:fill="F3F3F3"/>
          </w:tcPr>
          <w:p w:rsidR="0069464E" w:rsidRDefault="0069464E" w:rsidP="0047131C">
            <w:pPr>
              <w:pStyle w:val="Formul"/>
              <w:spacing w:line="360" w:lineRule="auto"/>
            </w:pPr>
            <w:r>
              <w:t>prohlášení studenta</w:t>
            </w:r>
          </w:p>
        </w:tc>
      </w:tr>
      <w:tr w:rsidR="0069464E" w:rsidTr="0047131C">
        <w:tc>
          <w:tcPr>
            <w:tcW w:w="8644" w:type="dxa"/>
            <w:tcBorders>
              <w:top w:val="single" w:sz="4" w:space="0" w:color="000000"/>
              <w:left w:val="single" w:sz="4" w:space="0" w:color="000000"/>
              <w:bottom w:val="single" w:sz="4" w:space="0" w:color="000000"/>
              <w:right w:val="single" w:sz="4" w:space="0" w:color="000000"/>
            </w:tcBorders>
          </w:tcPr>
          <w:p w:rsidR="0069464E" w:rsidRDefault="0069464E" w:rsidP="0047131C">
            <w:pPr>
              <w:spacing w:line="360" w:lineRule="auto"/>
              <w:rPr>
                <w:rFonts w:ascii="Verdana" w:hAnsi="Verdana"/>
                <w:sz w:val="20"/>
              </w:rPr>
            </w:pPr>
          </w:p>
          <w:p w:rsidR="0069464E" w:rsidRDefault="0069464E" w:rsidP="0047131C">
            <w:pPr>
              <w:spacing w:line="360" w:lineRule="auto"/>
              <w:rPr>
                <w:szCs w:val="24"/>
              </w:rPr>
            </w:pPr>
            <w:r>
              <w:rPr>
                <w:szCs w:val="24"/>
              </w:rPr>
              <w:t>Prohlašuji tímto, že jsem zadanou diplomovou práci na uvedené téma vypracoval samostatně a že jsem ke zpracování této diplomové práce použil pouze literární prameny v práci uvedené.</w:t>
            </w:r>
          </w:p>
          <w:p w:rsidR="0069464E" w:rsidRDefault="0069464E" w:rsidP="0047131C">
            <w:pPr>
              <w:spacing w:line="360" w:lineRule="auto"/>
              <w:rPr>
                <w:szCs w:val="24"/>
              </w:rPr>
            </w:pPr>
            <w:r>
              <w:rPr>
                <w:szCs w:val="24"/>
              </w:rPr>
              <w:t>Datum a místo</w:t>
            </w:r>
            <w:r w:rsidRPr="00A916D7">
              <w:rPr>
                <w:szCs w:val="24"/>
              </w:rPr>
              <w:t xml:space="preserve">:      </w:t>
            </w:r>
            <w:r>
              <w:rPr>
                <w:szCs w:val="24"/>
              </w:rPr>
              <w:t>15</w:t>
            </w:r>
            <w:r w:rsidRPr="00A916D7">
              <w:rPr>
                <w:szCs w:val="24"/>
              </w:rPr>
              <w:t>.</w:t>
            </w:r>
            <w:r>
              <w:rPr>
                <w:szCs w:val="24"/>
              </w:rPr>
              <w:t xml:space="preserve"> 8</w:t>
            </w:r>
            <w:r w:rsidRPr="00A916D7">
              <w:rPr>
                <w:szCs w:val="24"/>
              </w:rPr>
              <w:t>.</w:t>
            </w:r>
            <w:r>
              <w:rPr>
                <w:szCs w:val="24"/>
              </w:rPr>
              <w:t xml:space="preserve"> </w:t>
            </w:r>
            <w:r w:rsidRPr="00A916D7">
              <w:rPr>
                <w:szCs w:val="24"/>
              </w:rPr>
              <w:t>2011, Tábor</w:t>
            </w:r>
          </w:p>
          <w:p w:rsidR="0069464E" w:rsidRDefault="0069464E" w:rsidP="0047131C">
            <w:pPr>
              <w:spacing w:line="360" w:lineRule="auto"/>
              <w:rPr>
                <w:szCs w:val="24"/>
              </w:rPr>
            </w:pPr>
            <w:r>
              <w:rPr>
                <w:szCs w:val="24"/>
              </w:rPr>
              <w:t xml:space="preserve">                                          _____________________________                                                                  </w:t>
            </w:r>
          </w:p>
        </w:tc>
      </w:tr>
    </w:tbl>
    <w:p w:rsidR="0069464E" w:rsidRDefault="0069464E" w:rsidP="0047131C">
      <w:pPr>
        <w:spacing w:line="360" w:lineRule="auto"/>
        <w:rPr>
          <w:rFonts w:ascii="Verdana" w:hAnsi="Verdana"/>
        </w:rPr>
      </w:pPr>
    </w:p>
    <w:tbl>
      <w:tblPr>
        <w:tblW w:w="0" w:type="auto"/>
        <w:tblLayout w:type="fixed"/>
        <w:tblCellMar>
          <w:left w:w="70" w:type="dxa"/>
          <w:right w:w="70" w:type="dxa"/>
        </w:tblCellMar>
        <w:tblLook w:val="0000"/>
      </w:tblPr>
      <w:tblGrid>
        <w:gridCol w:w="8644"/>
      </w:tblGrid>
      <w:tr w:rsidR="0069464E" w:rsidTr="0047131C">
        <w:tc>
          <w:tcPr>
            <w:tcW w:w="8644" w:type="dxa"/>
            <w:tcBorders>
              <w:top w:val="single" w:sz="4" w:space="0" w:color="000000"/>
              <w:left w:val="single" w:sz="4" w:space="0" w:color="000000"/>
              <w:bottom w:val="single" w:sz="4" w:space="0" w:color="000000"/>
              <w:right w:val="single" w:sz="4" w:space="0" w:color="000000"/>
            </w:tcBorders>
            <w:shd w:val="clear" w:color="auto" w:fill="F3F3F3"/>
          </w:tcPr>
          <w:p w:rsidR="0069464E" w:rsidRDefault="0069464E" w:rsidP="0047131C">
            <w:pPr>
              <w:pStyle w:val="Formul"/>
              <w:spacing w:line="360" w:lineRule="auto"/>
            </w:pPr>
            <w:r>
              <w:t>poděkování</w:t>
            </w:r>
          </w:p>
        </w:tc>
      </w:tr>
      <w:tr w:rsidR="0069464E" w:rsidTr="0047131C">
        <w:tc>
          <w:tcPr>
            <w:tcW w:w="8644" w:type="dxa"/>
            <w:tcBorders>
              <w:top w:val="single" w:sz="4" w:space="0" w:color="000000"/>
              <w:left w:val="single" w:sz="4" w:space="0" w:color="000000"/>
              <w:bottom w:val="single" w:sz="4" w:space="0" w:color="000000"/>
              <w:right w:val="single" w:sz="4" w:space="0" w:color="000000"/>
            </w:tcBorders>
          </w:tcPr>
          <w:p w:rsidR="0069464E" w:rsidRDefault="0069464E" w:rsidP="0047131C">
            <w:pPr>
              <w:spacing w:line="360" w:lineRule="auto"/>
              <w:rPr>
                <w:szCs w:val="24"/>
              </w:rPr>
            </w:pPr>
          </w:p>
          <w:p w:rsidR="0069464E" w:rsidRDefault="0069464E" w:rsidP="0047131C">
            <w:pPr>
              <w:spacing w:line="360" w:lineRule="auto"/>
              <w:rPr>
                <w:szCs w:val="24"/>
              </w:rPr>
            </w:pPr>
            <w:r>
              <w:rPr>
                <w:szCs w:val="24"/>
              </w:rPr>
              <w:t xml:space="preserve">Rád bych tímto poděkoval vedoucí diplomové práce, za metodické vedení a odborné konzultace, které mi poskytla při zpracování mé diplomové práce. </w:t>
            </w:r>
          </w:p>
          <w:p w:rsidR="0069464E" w:rsidRDefault="0069464E" w:rsidP="0047131C">
            <w:pPr>
              <w:spacing w:line="360" w:lineRule="auto"/>
              <w:rPr>
                <w:rFonts w:ascii="Verdana" w:hAnsi="Verdana"/>
              </w:rPr>
            </w:pPr>
          </w:p>
        </w:tc>
      </w:tr>
    </w:tbl>
    <w:p w:rsidR="0069464E" w:rsidRDefault="0069464E" w:rsidP="0047131C">
      <w:pPr>
        <w:spacing w:line="360" w:lineRule="auto"/>
        <w:jc w:val="both"/>
        <w:rPr>
          <w:b/>
          <w:szCs w:val="24"/>
        </w:rPr>
      </w:pPr>
    </w:p>
    <w:p w:rsidR="0069464E" w:rsidRDefault="0069464E" w:rsidP="000F193A">
      <w:pPr>
        <w:jc w:val="center"/>
        <w:rPr>
          <w:b/>
          <w:sz w:val="28"/>
          <w:szCs w:val="28"/>
        </w:rPr>
      </w:pPr>
    </w:p>
    <w:p w:rsidR="0069464E" w:rsidRDefault="0069464E" w:rsidP="000F193A">
      <w:pPr>
        <w:jc w:val="both"/>
      </w:pPr>
    </w:p>
    <w:p w:rsidR="0069464E" w:rsidRDefault="0069464E" w:rsidP="000F193A">
      <w:pPr>
        <w:jc w:val="both"/>
      </w:pPr>
    </w:p>
    <w:p w:rsidR="0069464E" w:rsidRDefault="0069464E" w:rsidP="000F193A">
      <w:pPr>
        <w:pStyle w:val="Nzev"/>
        <w:spacing w:line="360" w:lineRule="auto"/>
        <w:rPr>
          <w:rFonts w:ascii="Verdana" w:hAnsi="Verdana"/>
          <w:sz w:val="56"/>
          <w:szCs w:val="56"/>
        </w:rPr>
      </w:pPr>
    </w:p>
    <w:p w:rsidR="0069464E" w:rsidRPr="000F193A" w:rsidRDefault="0069464E" w:rsidP="000F193A">
      <w:pPr>
        <w:spacing w:line="360" w:lineRule="auto"/>
        <w:jc w:val="center"/>
        <w:rPr>
          <w:rFonts w:ascii="Verdana" w:hAnsi="Verdana"/>
          <w:b/>
          <w:caps/>
          <w:sz w:val="32"/>
          <w:szCs w:val="32"/>
        </w:rPr>
      </w:pPr>
      <w:r w:rsidRPr="000F193A">
        <w:rPr>
          <w:rFonts w:ascii="Verdana" w:hAnsi="Verdana"/>
          <w:b/>
          <w:caps/>
          <w:sz w:val="32"/>
          <w:szCs w:val="32"/>
        </w:rPr>
        <w:t>VYSOKÁ ŠKOLA EKONOMIE A MANAGEMENTU</w:t>
      </w:r>
    </w:p>
    <w:p w:rsidR="0069464E" w:rsidRDefault="0069464E" w:rsidP="000F193A">
      <w:pPr>
        <w:pStyle w:val="Nzev"/>
        <w:spacing w:line="360" w:lineRule="auto"/>
        <w:rPr>
          <w:rFonts w:ascii="Verdana" w:hAnsi="Verdana"/>
          <w:sz w:val="28"/>
          <w:szCs w:val="28"/>
        </w:rPr>
      </w:pPr>
    </w:p>
    <w:p w:rsidR="0069464E" w:rsidRDefault="0069464E" w:rsidP="000F193A">
      <w:pPr>
        <w:pStyle w:val="Nzev"/>
        <w:spacing w:line="360" w:lineRule="auto"/>
        <w:rPr>
          <w:rFonts w:ascii="Verdana" w:hAnsi="Verdana"/>
          <w:sz w:val="28"/>
          <w:szCs w:val="28"/>
        </w:rPr>
      </w:pPr>
    </w:p>
    <w:p w:rsidR="0069464E" w:rsidRDefault="0069464E" w:rsidP="000F193A">
      <w:pPr>
        <w:pStyle w:val="Nzev"/>
        <w:spacing w:line="360" w:lineRule="auto"/>
        <w:rPr>
          <w:rFonts w:ascii="Verdana" w:hAnsi="Verdana"/>
          <w:sz w:val="28"/>
          <w:szCs w:val="28"/>
        </w:rPr>
      </w:pPr>
    </w:p>
    <w:p w:rsidR="0069464E" w:rsidRDefault="0069464E" w:rsidP="000F193A">
      <w:pPr>
        <w:pStyle w:val="Nzev"/>
        <w:spacing w:line="360" w:lineRule="auto"/>
        <w:rPr>
          <w:rFonts w:ascii="Verdana" w:hAnsi="Verdana"/>
          <w:sz w:val="28"/>
          <w:szCs w:val="28"/>
        </w:rPr>
      </w:pPr>
    </w:p>
    <w:p w:rsidR="0069464E" w:rsidRDefault="0069464E" w:rsidP="000F193A">
      <w:pPr>
        <w:pStyle w:val="Nzev"/>
        <w:spacing w:line="360" w:lineRule="auto"/>
        <w:rPr>
          <w:rFonts w:ascii="Verdana" w:hAnsi="Verdana"/>
          <w:sz w:val="28"/>
          <w:szCs w:val="28"/>
        </w:rPr>
      </w:pPr>
    </w:p>
    <w:p w:rsidR="0069464E" w:rsidRPr="00380F4E" w:rsidRDefault="0069464E" w:rsidP="000F193A">
      <w:pPr>
        <w:pStyle w:val="Nzev"/>
        <w:spacing w:line="360" w:lineRule="auto"/>
        <w:rPr>
          <w:rFonts w:ascii="Verdana" w:hAnsi="Verdana"/>
          <w:sz w:val="48"/>
          <w:szCs w:val="48"/>
        </w:rPr>
      </w:pPr>
      <w:r>
        <w:rPr>
          <w:rStyle w:val="Zstupntext1"/>
          <w:sz w:val="48"/>
          <w:szCs w:val="48"/>
        </w:rPr>
        <w:t>INOVATIVNÍ MARKETINGOVÁ KOMUNIKACE VE VEŘEJNÉ SFÉŘE</w:t>
      </w:r>
    </w:p>
    <w:p w:rsidR="0069464E" w:rsidRPr="00380F4E" w:rsidRDefault="0069464E" w:rsidP="00EC021F">
      <w:pPr>
        <w:spacing w:line="360" w:lineRule="auto"/>
        <w:ind w:firstLine="708"/>
        <w:rPr>
          <w:rFonts w:ascii="Verdana" w:hAnsi="Verdana"/>
          <w:b/>
          <w:sz w:val="28"/>
          <w:szCs w:val="28"/>
        </w:rPr>
      </w:pPr>
      <w:r>
        <w:rPr>
          <w:sz w:val="28"/>
          <w:szCs w:val="28"/>
        </w:rPr>
        <w:t xml:space="preserve">The innovative </w:t>
      </w:r>
      <w:r w:rsidRPr="00380F4E">
        <w:rPr>
          <w:sz w:val="28"/>
          <w:szCs w:val="28"/>
        </w:rPr>
        <w:t>marketing</w:t>
      </w:r>
      <w:r>
        <w:rPr>
          <w:sz w:val="28"/>
          <w:szCs w:val="28"/>
        </w:rPr>
        <w:t xml:space="preserve"> communications </w:t>
      </w:r>
      <w:r w:rsidRPr="00380F4E">
        <w:rPr>
          <w:sz w:val="28"/>
          <w:szCs w:val="28"/>
        </w:rPr>
        <w:t>in public administration</w:t>
      </w:r>
    </w:p>
    <w:p w:rsidR="0069464E" w:rsidRDefault="0069464E" w:rsidP="0047131C">
      <w:pPr>
        <w:spacing w:line="360" w:lineRule="auto"/>
        <w:jc w:val="both"/>
        <w:rPr>
          <w:b/>
          <w:szCs w:val="24"/>
        </w:rPr>
      </w:pPr>
    </w:p>
    <w:p w:rsidR="0069464E" w:rsidRDefault="0069464E" w:rsidP="0047131C">
      <w:pPr>
        <w:spacing w:line="360" w:lineRule="auto"/>
        <w:jc w:val="both"/>
        <w:rPr>
          <w:b/>
          <w:szCs w:val="24"/>
        </w:rPr>
      </w:pPr>
    </w:p>
    <w:p w:rsidR="0069464E" w:rsidRDefault="0069464E" w:rsidP="0047131C">
      <w:pPr>
        <w:spacing w:line="360" w:lineRule="auto"/>
        <w:jc w:val="both"/>
        <w:rPr>
          <w:sz w:val="32"/>
          <w:szCs w:val="32"/>
        </w:rPr>
      </w:pPr>
    </w:p>
    <w:p w:rsidR="0069464E" w:rsidRDefault="0069464E" w:rsidP="0047131C">
      <w:pPr>
        <w:spacing w:line="360" w:lineRule="auto"/>
        <w:jc w:val="both"/>
        <w:rPr>
          <w:sz w:val="32"/>
          <w:szCs w:val="32"/>
        </w:rPr>
      </w:pPr>
    </w:p>
    <w:p w:rsidR="0069464E" w:rsidRDefault="0069464E" w:rsidP="0047131C">
      <w:pPr>
        <w:spacing w:line="360" w:lineRule="auto"/>
        <w:jc w:val="both"/>
        <w:rPr>
          <w:sz w:val="32"/>
          <w:szCs w:val="32"/>
        </w:rPr>
      </w:pPr>
    </w:p>
    <w:p w:rsidR="0069464E" w:rsidRDefault="0069464E" w:rsidP="0047131C">
      <w:pPr>
        <w:spacing w:line="360" w:lineRule="auto"/>
        <w:jc w:val="both"/>
        <w:rPr>
          <w:sz w:val="32"/>
          <w:szCs w:val="32"/>
        </w:rPr>
      </w:pPr>
    </w:p>
    <w:p w:rsidR="0069464E" w:rsidRDefault="0069464E" w:rsidP="0047131C">
      <w:pPr>
        <w:spacing w:line="360" w:lineRule="auto"/>
        <w:jc w:val="both"/>
        <w:rPr>
          <w:sz w:val="32"/>
          <w:szCs w:val="32"/>
        </w:rPr>
      </w:pPr>
    </w:p>
    <w:p w:rsidR="0069464E" w:rsidRDefault="0069464E" w:rsidP="0047131C">
      <w:pPr>
        <w:spacing w:line="360" w:lineRule="auto"/>
        <w:jc w:val="both"/>
        <w:rPr>
          <w:sz w:val="32"/>
          <w:szCs w:val="32"/>
        </w:rPr>
      </w:pPr>
    </w:p>
    <w:p w:rsidR="0069464E" w:rsidRDefault="0069464E" w:rsidP="0047131C">
      <w:pPr>
        <w:spacing w:line="360" w:lineRule="auto"/>
        <w:jc w:val="both"/>
        <w:rPr>
          <w:sz w:val="32"/>
          <w:szCs w:val="32"/>
        </w:rPr>
      </w:pPr>
    </w:p>
    <w:p w:rsidR="0069464E" w:rsidRDefault="0069464E" w:rsidP="0047131C">
      <w:pPr>
        <w:spacing w:line="360" w:lineRule="auto"/>
        <w:jc w:val="both"/>
        <w:rPr>
          <w:b/>
          <w:szCs w:val="24"/>
        </w:rPr>
      </w:pPr>
      <w:r>
        <w:rPr>
          <w:sz w:val="32"/>
          <w:szCs w:val="32"/>
        </w:rPr>
        <w:t xml:space="preserve">Autor: Martin Jirovský </w:t>
      </w:r>
    </w:p>
    <w:p w:rsidR="0069464E" w:rsidRDefault="0069464E" w:rsidP="0047131C">
      <w:pPr>
        <w:spacing w:line="360" w:lineRule="auto"/>
        <w:jc w:val="both"/>
        <w:rPr>
          <w:b/>
          <w:szCs w:val="24"/>
        </w:rPr>
      </w:pPr>
    </w:p>
    <w:p w:rsidR="0069464E" w:rsidRDefault="0069464E" w:rsidP="0047131C">
      <w:pPr>
        <w:spacing w:line="360" w:lineRule="auto"/>
        <w:jc w:val="both"/>
        <w:rPr>
          <w:b/>
          <w:szCs w:val="24"/>
        </w:rPr>
      </w:pPr>
      <w:r>
        <w:rPr>
          <w:b/>
          <w:szCs w:val="24"/>
        </w:rPr>
        <w:lastRenderedPageBreak/>
        <w:t xml:space="preserve">Souhrn </w:t>
      </w:r>
    </w:p>
    <w:p w:rsidR="0069464E" w:rsidRDefault="0069464E" w:rsidP="00686010">
      <w:pPr>
        <w:spacing w:line="360" w:lineRule="auto"/>
        <w:jc w:val="both"/>
        <w:rPr>
          <w:szCs w:val="24"/>
        </w:rPr>
      </w:pPr>
      <w:r>
        <w:rPr>
          <w:szCs w:val="24"/>
        </w:rPr>
        <w:t>Práce pojednává o aplikacích inovativních forem převážně tradiční komunikace v místní samosprávě, která tvoří důležitou podmnožinu veřejné sféry.</w:t>
      </w:r>
    </w:p>
    <w:p w:rsidR="0069464E" w:rsidRDefault="0069464E" w:rsidP="00686010">
      <w:pPr>
        <w:spacing w:line="360" w:lineRule="auto"/>
        <w:jc w:val="both"/>
        <w:rPr>
          <w:szCs w:val="24"/>
        </w:rPr>
      </w:pPr>
    </w:p>
    <w:p w:rsidR="0069464E" w:rsidRDefault="0069464E" w:rsidP="00686010">
      <w:pPr>
        <w:spacing w:line="360" w:lineRule="auto"/>
        <w:jc w:val="both"/>
        <w:rPr>
          <w:szCs w:val="24"/>
        </w:rPr>
      </w:pPr>
      <w:r>
        <w:rPr>
          <w:szCs w:val="24"/>
        </w:rPr>
        <w:t>V teoreticko- metodologické části si práce všímá specifik marketingu veřejné správy. Pro úplnost srovnání standardního a politického marketingu jsou uvedeny stručné odlišnosti a to s ohledem na prostředí, do kterého je práce směřována. Oba proudy tvoří širší množinu pro marketing místních samospráv, který je v práci podrobněji dále rozebrán. V další fázi jsou podrobněji analyzovány prostředky marketingové komunikace a jimi užité nástroje. S ohledem na cíle práce jsou však detailněji zohledněny vybrané preferenční nástroje marketingové komunikace a to pro potřeby inovativních forem převážně tradiční komunikace. Společně s inovativními technikami se totiž stanou klíčovým východiskem pro návrhovou část práce. Důležitým prvkem pro chápání celé sekvence komunikace jsou také komunikační modely, vybranému z nich je věnována pozornost zejména v analytické části práce. Jádro metodologické části je pojednáno o inovacích, rodící se ve znalostní společnosti. Tato stať je věnován specifikům inovativního marketingu a užití jednotlivých inovativních technik, kterým se věnuje návrhová část práce. Stejně tak je pozornost věnována znalostní společnosti, která je nezbytným předpokladem pro užívání kreativních metod myšlení a také komunikace. S inovacemi jsou spjaté také nové trendy v marketingové komunikaci. Ty jsou s ohledem na cíle práce však doplňkovým segmentem, teoretická část se jimi uzavírá. Jejich význam a následnou aplikaci užití by ale diplomová práce absentovat neměla a proto jsou v návrhové části obsaženy rovněž.</w:t>
      </w:r>
    </w:p>
    <w:p w:rsidR="0069464E" w:rsidRDefault="0069464E" w:rsidP="00686010">
      <w:pPr>
        <w:spacing w:line="360" w:lineRule="auto"/>
        <w:jc w:val="both"/>
        <w:rPr>
          <w:szCs w:val="24"/>
        </w:rPr>
      </w:pPr>
    </w:p>
    <w:p w:rsidR="0069464E" w:rsidRDefault="0069464E" w:rsidP="00686010">
      <w:pPr>
        <w:spacing w:line="360" w:lineRule="auto"/>
        <w:jc w:val="both"/>
        <w:rPr>
          <w:szCs w:val="24"/>
        </w:rPr>
      </w:pPr>
      <w:r>
        <w:rPr>
          <w:szCs w:val="24"/>
        </w:rPr>
        <w:t xml:space="preserve">Analytická část charakterizuje město Tábor jako předmět, užívající popsané komunikační techniky a všímá si problémů a přístupů komunikace v místních samosprávách s veřejností v rozmezí let 2006-2010. Podrobněji je rozebrán vybraný model sdělovacího procesu s preferovanými prvky sdělení a s hierarchiemi účinků jednotlivých sekvencí. Tento model pracuje s prostředky komunikace, které návrhová část dále využívá. </w:t>
      </w:r>
    </w:p>
    <w:p w:rsidR="0069464E" w:rsidRDefault="0069464E" w:rsidP="00686010">
      <w:pPr>
        <w:spacing w:line="360" w:lineRule="auto"/>
        <w:jc w:val="both"/>
        <w:rPr>
          <w:szCs w:val="24"/>
        </w:rPr>
      </w:pPr>
    </w:p>
    <w:p w:rsidR="0069464E" w:rsidRDefault="0069464E" w:rsidP="00686010">
      <w:pPr>
        <w:spacing w:line="360" w:lineRule="auto"/>
        <w:jc w:val="both"/>
        <w:rPr>
          <w:szCs w:val="24"/>
        </w:rPr>
      </w:pPr>
    </w:p>
    <w:p w:rsidR="0069464E" w:rsidRDefault="0069464E" w:rsidP="00686010">
      <w:pPr>
        <w:spacing w:line="360" w:lineRule="auto"/>
        <w:jc w:val="both"/>
        <w:rPr>
          <w:szCs w:val="24"/>
        </w:rPr>
      </w:pPr>
      <w:r>
        <w:rPr>
          <w:szCs w:val="24"/>
        </w:rPr>
        <w:lastRenderedPageBreak/>
        <w:t>Efektivitu komunikačních technik a jejich význam pro uživatele se práce také částečně snaží demonstrovat aplikovaným marketingovým průzkumem, kterému předchází stanovené cíle. Cíle jsou v závěru práce, díky vyhodnocenému marketingovému průzkumu, korigovány.</w:t>
      </w:r>
    </w:p>
    <w:p w:rsidR="0069464E" w:rsidRDefault="0069464E" w:rsidP="00686010">
      <w:pPr>
        <w:spacing w:line="360" w:lineRule="auto"/>
        <w:jc w:val="both"/>
        <w:rPr>
          <w:szCs w:val="24"/>
        </w:rPr>
      </w:pPr>
    </w:p>
    <w:p w:rsidR="0069464E" w:rsidRDefault="0069464E" w:rsidP="00686010">
      <w:pPr>
        <w:spacing w:line="360" w:lineRule="auto"/>
        <w:jc w:val="both"/>
        <w:rPr>
          <w:szCs w:val="24"/>
        </w:rPr>
      </w:pPr>
      <w:r>
        <w:rPr>
          <w:szCs w:val="24"/>
        </w:rPr>
        <w:t xml:space="preserve">V aplikační části jsou definovány předpoklady inovativní formy komunikace v místní samosprávě a díky poznatkům v teoretické stati, jsou užity samotné inovativní formy převážně tradiční komunikace na příkladu města Tábora. </w:t>
      </w:r>
    </w:p>
    <w:p w:rsidR="0069464E" w:rsidRDefault="0069464E" w:rsidP="00686010">
      <w:pPr>
        <w:spacing w:line="360" w:lineRule="auto"/>
        <w:jc w:val="both"/>
        <w:rPr>
          <w:szCs w:val="24"/>
        </w:rPr>
      </w:pPr>
    </w:p>
    <w:p w:rsidR="0069464E" w:rsidRDefault="0069464E" w:rsidP="00686010">
      <w:pPr>
        <w:spacing w:line="360" w:lineRule="auto"/>
        <w:jc w:val="both"/>
        <w:rPr>
          <w:szCs w:val="24"/>
        </w:rPr>
      </w:pPr>
      <w:r>
        <w:rPr>
          <w:szCs w:val="24"/>
        </w:rPr>
        <w:t>Závěrem se práce zamýšlí nad přenositelností vybraných komunikačních technik pro další místní samosprávné celky a pro tento případ stanovuje určitá doporučení.</w:t>
      </w:r>
    </w:p>
    <w:p w:rsidR="0069464E" w:rsidRDefault="0069464E" w:rsidP="00686010">
      <w:pPr>
        <w:spacing w:line="360" w:lineRule="auto"/>
        <w:jc w:val="both"/>
        <w:rPr>
          <w:szCs w:val="24"/>
        </w:rPr>
      </w:pPr>
      <w:r>
        <w:rPr>
          <w:szCs w:val="24"/>
        </w:rPr>
        <w:t xml:space="preserve"> </w:t>
      </w:r>
    </w:p>
    <w:p w:rsidR="0069464E" w:rsidRPr="009E3765" w:rsidRDefault="0069464E" w:rsidP="002F1CD9">
      <w:pPr>
        <w:pStyle w:val="Prosttext"/>
        <w:spacing w:line="360" w:lineRule="auto"/>
        <w:jc w:val="both"/>
        <w:rPr>
          <w:rFonts w:ascii="Times New Roman" w:hAnsi="Times New Roman"/>
          <w:b/>
          <w:sz w:val="24"/>
          <w:szCs w:val="24"/>
          <w:lang w:val="en-GB"/>
        </w:rPr>
      </w:pPr>
      <w:r w:rsidRPr="009E3765">
        <w:rPr>
          <w:rFonts w:ascii="Times New Roman" w:hAnsi="Times New Roman"/>
          <w:b/>
          <w:sz w:val="24"/>
          <w:szCs w:val="24"/>
          <w:lang w:val="en-GB"/>
        </w:rPr>
        <w:t xml:space="preserve">Summary </w:t>
      </w:r>
    </w:p>
    <w:p w:rsidR="00471358" w:rsidRPr="00372072" w:rsidRDefault="00471358" w:rsidP="00471358">
      <w:pPr>
        <w:pStyle w:val="Prosttext"/>
        <w:spacing w:line="360" w:lineRule="auto"/>
        <w:jc w:val="both"/>
        <w:rPr>
          <w:rFonts w:ascii="Times New Roman" w:hAnsi="Times New Roman"/>
          <w:sz w:val="24"/>
          <w:szCs w:val="24"/>
          <w:lang w:val="en-GB"/>
        </w:rPr>
      </w:pPr>
      <w:r w:rsidRPr="00372072">
        <w:rPr>
          <w:rFonts w:ascii="Times New Roman" w:hAnsi="Times New Roman"/>
          <w:sz w:val="24"/>
          <w:szCs w:val="24"/>
          <w:lang w:val="en-GB"/>
        </w:rPr>
        <w:t xml:space="preserve">The paper deals with applications of innovative forms of the mostly traditional communication in local self-government which forms an important subset of the public sphere. </w:t>
      </w:r>
    </w:p>
    <w:p w:rsidR="00471358" w:rsidRPr="00372072" w:rsidRDefault="00471358" w:rsidP="00471358">
      <w:pPr>
        <w:pStyle w:val="Prosttext"/>
        <w:spacing w:line="360" w:lineRule="auto"/>
        <w:jc w:val="both"/>
        <w:rPr>
          <w:rFonts w:ascii="Times New Roman" w:hAnsi="Times New Roman"/>
          <w:sz w:val="24"/>
          <w:szCs w:val="24"/>
          <w:lang w:val="en-GB"/>
        </w:rPr>
      </w:pPr>
    </w:p>
    <w:p w:rsidR="008463C5" w:rsidRDefault="00471358" w:rsidP="00471358">
      <w:pPr>
        <w:pStyle w:val="Prosttext"/>
        <w:spacing w:line="360" w:lineRule="auto"/>
        <w:jc w:val="both"/>
        <w:rPr>
          <w:rFonts w:ascii="Times New Roman" w:hAnsi="Times New Roman"/>
          <w:sz w:val="24"/>
          <w:szCs w:val="24"/>
          <w:lang w:val="en-GB"/>
        </w:rPr>
      </w:pPr>
      <w:r w:rsidRPr="00372072">
        <w:rPr>
          <w:rFonts w:ascii="Times New Roman" w:hAnsi="Times New Roman"/>
          <w:sz w:val="24"/>
          <w:szCs w:val="24"/>
          <w:lang w:val="en-GB"/>
        </w:rPr>
        <w:t xml:space="preserve">In its theoretical-methodological part, the paper pays attention to the specifics of marketing of the public administration. For the sake of completeness of the comparison between the standard and the political marketing, brief differences are specified, namely with regard to the area on which the paper is focused. Both streams form a wider set for marketing of local self-governments which is analyzed in the paper in a greater detail. Within a next stage, means of marketing communication and tools used by them are analyzed in a greater detail. With regard to the objectives of this paper, however, the selected preferential tools of marketing communication are reflected in detail, namely for the needs of innovative forms of mostly traditional communication. The fact is that they become, together with innovative technologies, a key basis for the proposing section of this paper. Important elements for understanding of the whole sequence of communication are the communication models; selected models are addressed in particular in the analytical section of the paper. The core of the methodological section discusses innovations emerging in a knowledge-based society. </w:t>
      </w:r>
    </w:p>
    <w:p w:rsidR="00471358" w:rsidRPr="00372072" w:rsidRDefault="00471358" w:rsidP="00471358">
      <w:pPr>
        <w:pStyle w:val="Prosttext"/>
        <w:spacing w:line="360" w:lineRule="auto"/>
        <w:jc w:val="both"/>
        <w:rPr>
          <w:rFonts w:ascii="Times New Roman" w:hAnsi="Times New Roman"/>
          <w:sz w:val="24"/>
          <w:szCs w:val="24"/>
          <w:lang w:val="en-GB"/>
        </w:rPr>
      </w:pPr>
      <w:r w:rsidRPr="00372072">
        <w:rPr>
          <w:rFonts w:ascii="Times New Roman" w:hAnsi="Times New Roman"/>
          <w:sz w:val="24"/>
          <w:szCs w:val="24"/>
          <w:lang w:val="en-GB"/>
        </w:rPr>
        <w:lastRenderedPageBreak/>
        <w:t>This item is focused on the specifics of innovative marketing and application of individual innovative technologies which are addressed by the proposing section of this paper. In the same time, attention is paid to the knowledge-based society which is a necessary prerequisite for the use of creative methods of thinking as well as communication. Innovations are connected also with new trends in marketing communication. Those are, with regard to the objectives of the paper, only a marginal segment closing the theoretical section. Still their importance and subsequent application of use should not be missing in the diploma paper and therefore they are also included in the proposing section.</w:t>
      </w:r>
    </w:p>
    <w:p w:rsidR="00471358" w:rsidRPr="00372072" w:rsidRDefault="00471358" w:rsidP="00471358">
      <w:pPr>
        <w:pStyle w:val="Prosttext"/>
        <w:spacing w:line="360" w:lineRule="auto"/>
        <w:jc w:val="both"/>
        <w:rPr>
          <w:rFonts w:ascii="Times New Roman" w:hAnsi="Times New Roman"/>
          <w:sz w:val="24"/>
          <w:szCs w:val="24"/>
          <w:lang w:val="en-GB"/>
        </w:rPr>
      </w:pPr>
    </w:p>
    <w:p w:rsidR="00471358" w:rsidRPr="00372072" w:rsidRDefault="00471358" w:rsidP="00471358">
      <w:pPr>
        <w:pStyle w:val="Prosttext"/>
        <w:spacing w:line="360" w:lineRule="auto"/>
        <w:jc w:val="both"/>
        <w:rPr>
          <w:rFonts w:ascii="Times New Roman" w:hAnsi="Times New Roman"/>
          <w:sz w:val="24"/>
          <w:szCs w:val="24"/>
          <w:lang w:val="en-US"/>
        </w:rPr>
      </w:pPr>
      <w:r w:rsidRPr="00372072">
        <w:rPr>
          <w:rFonts w:ascii="Times New Roman" w:hAnsi="Times New Roman"/>
          <w:sz w:val="24"/>
          <w:szCs w:val="24"/>
          <w:lang w:val="en-GB"/>
        </w:rPr>
        <w:t xml:space="preserve">The analytical section includes a characteristic of the city of </w:t>
      </w:r>
      <w:r w:rsidRPr="00372072">
        <w:rPr>
          <w:rFonts w:ascii="Times New Roman" w:hAnsi="Times New Roman"/>
          <w:sz w:val="24"/>
          <w:szCs w:val="24"/>
        </w:rPr>
        <w:t>Tábor</w:t>
      </w:r>
      <w:r w:rsidRPr="00372072">
        <w:rPr>
          <w:rFonts w:ascii="Times New Roman" w:hAnsi="Times New Roman"/>
          <w:sz w:val="24"/>
          <w:szCs w:val="24"/>
          <w:lang w:val="en-US"/>
        </w:rPr>
        <w:t xml:space="preserve"> as an entity using the described communication technologies and it pays attention to the problems of and approaches to communication with the public in local self-governments in the period 2006-2010. A selected model of communication process with preferred elements of communication and with hierarchies of effects of individual sequences is analyzed in detail. This model works with the means of communication which are later on used in the proposing section.</w:t>
      </w:r>
    </w:p>
    <w:p w:rsidR="00471358" w:rsidRPr="00372072" w:rsidRDefault="00471358" w:rsidP="00471358">
      <w:pPr>
        <w:pStyle w:val="Prosttext"/>
        <w:spacing w:line="360" w:lineRule="auto"/>
        <w:jc w:val="both"/>
        <w:rPr>
          <w:rFonts w:ascii="Times New Roman" w:hAnsi="Times New Roman"/>
          <w:sz w:val="24"/>
          <w:szCs w:val="24"/>
          <w:lang w:val="en-GB"/>
        </w:rPr>
      </w:pPr>
    </w:p>
    <w:p w:rsidR="00471358" w:rsidRPr="00372072" w:rsidRDefault="00471358" w:rsidP="00471358">
      <w:pPr>
        <w:pStyle w:val="Prosttext"/>
        <w:spacing w:line="360" w:lineRule="auto"/>
        <w:jc w:val="both"/>
        <w:rPr>
          <w:rFonts w:ascii="Times New Roman" w:hAnsi="Times New Roman"/>
          <w:sz w:val="24"/>
          <w:szCs w:val="24"/>
          <w:lang w:val="en-GB"/>
        </w:rPr>
      </w:pPr>
      <w:r w:rsidRPr="00372072">
        <w:rPr>
          <w:rFonts w:ascii="Times New Roman" w:hAnsi="Times New Roman"/>
          <w:sz w:val="24"/>
          <w:szCs w:val="24"/>
          <w:lang w:val="en-GB"/>
        </w:rPr>
        <w:t>The paper also attempts to partially demonstrate the effectiveness of communication technologies and their importance for users by means of an applied marketing survey which is based on the set objectives. The objectives are corrected at the end of the paper on the basis of the assessed marketing survey.</w:t>
      </w:r>
    </w:p>
    <w:p w:rsidR="00471358" w:rsidRPr="00372072" w:rsidRDefault="00471358" w:rsidP="00471358">
      <w:pPr>
        <w:pStyle w:val="Prosttext"/>
        <w:spacing w:line="360" w:lineRule="auto"/>
        <w:jc w:val="both"/>
        <w:rPr>
          <w:rFonts w:ascii="Times New Roman" w:hAnsi="Times New Roman"/>
          <w:sz w:val="24"/>
          <w:szCs w:val="24"/>
          <w:lang w:val="en-GB"/>
        </w:rPr>
      </w:pPr>
    </w:p>
    <w:p w:rsidR="00471358" w:rsidRPr="00372072" w:rsidRDefault="00471358" w:rsidP="00471358">
      <w:pPr>
        <w:pStyle w:val="Prosttext"/>
        <w:spacing w:line="360" w:lineRule="auto"/>
        <w:jc w:val="both"/>
        <w:rPr>
          <w:rFonts w:ascii="Times New Roman" w:hAnsi="Times New Roman"/>
          <w:sz w:val="24"/>
          <w:szCs w:val="24"/>
          <w:lang w:val="en-GB"/>
        </w:rPr>
      </w:pPr>
      <w:r w:rsidRPr="00372072">
        <w:rPr>
          <w:rFonts w:ascii="Times New Roman" w:hAnsi="Times New Roman"/>
          <w:sz w:val="24"/>
          <w:szCs w:val="24"/>
          <w:lang w:val="en-GB"/>
        </w:rPr>
        <w:t xml:space="preserve">The application section includes definitions of prerequisites of the innovative form of communication in local self-government and thanks to the findings included in the theoretical section, the very innovative forms of mostly traditional communication are applied to the example of the city of Tábor. </w:t>
      </w:r>
    </w:p>
    <w:p w:rsidR="00471358" w:rsidRPr="00372072" w:rsidRDefault="00471358" w:rsidP="00471358">
      <w:pPr>
        <w:pStyle w:val="Prosttext"/>
        <w:spacing w:line="360" w:lineRule="auto"/>
        <w:jc w:val="both"/>
        <w:rPr>
          <w:rFonts w:ascii="Times New Roman" w:hAnsi="Times New Roman"/>
          <w:sz w:val="24"/>
          <w:szCs w:val="24"/>
          <w:lang w:val="en-GB"/>
        </w:rPr>
      </w:pPr>
    </w:p>
    <w:p w:rsidR="00471358" w:rsidRPr="00372072" w:rsidRDefault="00471358" w:rsidP="00471358">
      <w:pPr>
        <w:pStyle w:val="Prosttext"/>
        <w:spacing w:line="360" w:lineRule="auto"/>
        <w:jc w:val="both"/>
        <w:rPr>
          <w:rFonts w:ascii="Times New Roman" w:hAnsi="Times New Roman"/>
          <w:sz w:val="24"/>
          <w:szCs w:val="24"/>
          <w:lang w:val="en-GB"/>
        </w:rPr>
      </w:pPr>
      <w:r w:rsidRPr="00372072">
        <w:rPr>
          <w:rFonts w:ascii="Times New Roman" w:hAnsi="Times New Roman"/>
          <w:sz w:val="24"/>
          <w:szCs w:val="24"/>
          <w:lang w:val="en-GB"/>
        </w:rPr>
        <w:t>In conclusion, the paper speculates about transferability of selected communication technologies to other units of local self-government and gives certain recommendations for this case.</w:t>
      </w:r>
    </w:p>
    <w:p w:rsidR="008463C5" w:rsidRDefault="008463C5" w:rsidP="0047131C">
      <w:pPr>
        <w:spacing w:line="360" w:lineRule="auto"/>
        <w:jc w:val="both"/>
        <w:rPr>
          <w:b/>
          <w:szCs w:val="24"/>
        </w:rPr>
      </w:pPr>
    </w:p>
    <w:p w:rsidR="0069464E" w:rsidRDefault="0069464E" w:rsidP="0047131C">
      <w:pPr>
        <w:spacing w:line="360" w:lineRule="auto"/>
        <w:jc w:val="both"/>
        <w:rPr>
          <w:b/>
          <w:szCs w:val="24"/>
        </w:rPr>
      </w:pPr>
      <w:r>
        <w:rPr>
          <w:b/>
          <w:szCs w:val="24"/>
        </w:rPr>
        <w:lastRenderedPageBreak/>
        <w:t>Klíčová slova/ Key words</w:t>
      </w:r>
    </w:p>
    <w:p w:rsidR="0069464E" w:rsidRDefault="0069464E" w:rsidP="0047131C">
      <w:pPr>
        <w:autoSpaceDE w:val="0"/>
        <w:spacing w:line="360" w:lineRule="auto"/>
        <w:jc w:val="both"/>
        <w:rPr>
          <w:szCs w:val="24"/>
          <w:lang w:val="en-US"/>
        </w:rPr>
      </w:pPr>
    </w:p>
    <w:p w:rsidR="0069464E" w:rsidRPr="0069464E" w:rsidRDefault="00485C9B" w:rsidP="0047131C">
      <w:pPr>
        <w:autoSpaceDE w:val="0"/>
        <w:spacing w:line="360" w:lineRule="auto"/>
        <w:jc w:val="both"/>
        <w:rPr>
          <w:szCs w:val="24"/>
          <w:lang w:val="fr-FR"/>
        </w:rPr>
      </w:pPr>
      <w:r w:rsidRPr="00485C9B">
        <w:rPr>
          <w:szCs w:val="24"/>
          <w:lang w:val="fr-FR"/>
        </w:rPr>
        <w:t>Cíle/ objectives</w:t>
      </w:r>
    </w:p>
    <w:p w:rsidR="0069464E" w:rsidRPr="0069464E" w:rsidRDefault="00485C9B" w:rsidP="0047131C">
      <w:pPr>
        <w:autoSpaceDE w:val="0"/>
        <w:spacing w:line="360" w:lineRule="auto"/>
        <w:jc w:val="both"/>
        <w:rPr>
          <w:szCs w:val="24"/>
          <w:lang w:val="fr-FR"/>
        </w:rPr>
      </w:pPr>
      <w:r w:rsidRPr="00485C9B">
        <w:rPr>
          <w:szCs w:val="24"/>
          <w:lang w:val="fr-FR"/>
        </w:rPr>
        <w:t>Klient/ client</w:t>
      </w:r>
    </w:p>
    <w:p w:rsidR="0069464E" w:rsidRPr="0069464E" w:rsidRDefault="00485C9B" w:rsidP="0047131C">
      <w:pPr>
        <w:autoSpaceDE w:val="0"/>
        <w:spacing w:line="360" w:lineRule="auto"/>
        <w:jc w:val="both"/>
        <w:rPr>
          <w:szCs w:val="24"/>
          <w:lang w:val="fr-FR"/>
        </w:rPr>
      </w:pPr>
      <w:r w:rsidRPr="00485C9B">
        <w:rPr>
          <w:szCs w:val="24"/>
          <w:lang w:val="fr-FR"/>
        </w:rPr>
        <w:t>Komunikační mix/ communication mix</w:t>
      </w:r>
    </w:p>
    <w:p w:rsidR="0069464E" w:rsidRDefault="0069464E" w:rsidP="0047131C">
      <w:pPr>
        <w:autoSpaceDE w:val="0"/>
        <w:spacing w:line="360" w:lineRule="auto"/>
        <w:jc w:val="both"/>
        <w:rPr>
          <w:szCs w:val="24"/>
          <w:lang w:val="en-US"/>
        </w:rPr>
      </w:pPr>
      <w:r>
        <w:rPr>
          <w:szCs w:val="24"/>
          <w:lang w:val="en-US"/>
        </w:rPr>
        <w:t>Marktingová komunikace/ marketing comminications</w:t>
      </w:r>
    </w:p>
    <w:p w:rsidR="0069464E" w:rsidRDefault="0069464E" w:rsidP="0047131C">
      <w:pPr>
        <w:autoSpaceDE w:val="0"/>
        <w:spacing w:line="360" w:lineRule="auto"/>
        <w:jc w:val="both"/>
        <w:rPr>
          <w:szCs w:val="24"/>
          <w:lang w:val="en-US"/>
        </w:rPr>
      </w:pPr>
      <w:r>
        <w:rPr>
          <w:szCs w:val="24"/>
          <w:lang w:val="en-US"/>
        </w:rPr>
        <w:t>Marketing inovativní / inovative marketing</w:t>
      </w:r>
    </w:p>
    <w:p w:rsidR="0069464E" w:rsidRDefault="0069464E" w:rsidP="0047131C">
      <w:pPr>
        <w:autoSpaceDE w:val="0"/>
        <w:spacing w:line="360" w:lineRule="auto"/>
        <w:jc w:val="both"/>
        <w:rPr>
          <w:szCs w:val="24"/>
          <w:lang w:val="en-US"/>
        </w:rPr>
      </w:pPr>
      <w:r>
        <w:rPr>
          <w:szCs w:val="24"/>
          <w:lang w:val="en-US"/>
        </w:rPr>
        <w:t>Mediální agentura/ mass advertising</w:t>
      </w:r>
    </w:p>
    <w:p w:rsidR="0069464E" w:rsidRDefault="0069464E" w:rsidP="00AC0B6C">
      <w:pPr>
        <w:autoSpaceDE w:val="0"/>
        <w:spacing w:line="360" w:lineRule="auto"/>
        <w:jc w:val="both"/>
        <w:rPr>
          <w:szCs w:val="24"/>
          <w:lang w:val="en-US"/>
        </w:rPr>
      </w:pPr>
      <w:r>
        <w:rPr>
          <w:szCs w:val="24"/>
          <w:lang w:val="en-US"/>
        </w:rPr>
        <w:t>Místní samospráva / local autonomy</w:t>
      </w:r>
    </w:p>
    <w:p w:rsidR="0069464E" w:rsidRDefault="0069464E" w:rsidP="0047131C">
      <w:pPr>
        <w:autoSpaceDE w:val="0"/>
        <w:spacing w:line="360" w:lineRule="auto"/>
        <w:jc w:val="both"/>
        <w:rPr>
          <w:szCs w:val="24"/>
          <w:lang w:val="en-US"/>
        </w:rPr>
      </w:pPr>
      <w:r>
        <w:rPr>
          <w:szCs w:val="24"/>
          <w:lang w:val="en-US"/>
        </w:rPr>
        <w:t>Motivace/ motivation</w:t>
      </w:r>
    </w:p>
    <w:p w:rsidR="0069464E" w:rsidRDefault="0069464E" w:rsidP="0047131C">
      <w:pPr>
        <w:autoSpaceDE w:val="0"/>
        <w:spacing w:line="360" w:lineRule="auto"/>
        <w:jc w:val="both"/>
        <w:rPr>
          <w:szCs w:val="24"/>
          <w:lang w:val="en-US"/>
        </w:rPr>
      </w:pPr>
      <w:r>
        <w:rPr>
          <w:szCs w:val="24"/>
          <w:lang w:val="en-US"/>
        </w:rPr>
        <w:t>Odpovědnost/ responsibility</w:t>
      </w:r>
    </w:p>
    <w:p w:rsidR="0069464E" w:rsidRDefault="0069464E" w:rsidP="0047131C">
      <w:pPr>
        <w:autoSpaceDE w:val="0"/>
        <w:spacing w:line="360" w:lineRule="auto"/>
        <w:jc w:val="both"/>
        <w:rPr>
          <w:szCs w:val="24"/>
          <w:lang w:val="en-US"/>
        </w:rPr>
      </w:pPr>
      <w:r>
        <w:rPr>
          <w:szCs w:val="24"/>
          <w:lang w:val="en-US"/>
        </w:rPr>
        <w:t>Osobní prodej/ face to face marketing</w:t>
      </w:r>
    </w:p>
    <w:p w:rsidR="0069464E" w:rsidRDefault="0069464E" w:rsidP="000C6585">
      <w:pPr>
        <w:autoSpaceDE w:val="0"/>
        <w:spacing w:line="360" w:lineRule="auto"/>
        <w:jc w:val="both"/>
        <w:rPr>
          <w:szCs w:val="24"/>
          <w:lang w:val="en-US"/>
        </w:rPr>
      </w:pPr>
      <w:r>
        <w:rPr>
          <w:szCs w:val="24"/>
          <w:lang w:val="en-US"/>
        </w:rPr>
        <w:t>Přímý marketing/ direct marketing</w:t>
      </w:r>
    </w:p>
    <w:p w:rsidR="0069464E" w:rsidRDefault="0069464E" w:rsidP="0047131C">
      <w:pPr>
        <w:autoSpaceDE w:val="0"/>
        <w:spacing w:line="360" w:lineRule="auto"/>
        <w:jc w:val="both"/>
        <w:rPr>
          <w:szCs w:val="24"/>
          <w:lang w:val="en-US"/>
        </w:rPr>
      </w:pPr>
      <w:r>
        <w:rPr>
          <w:szCs w:val="24"/>
          <w:lang w:val="en-US"/>
        </w:rPr>
        <w:t>Reklama/ advertisement</w:t>
      </w:r>
    </w:p>
    <w:p w:rsidR="0069464E" w:rsidRDefault="0069464E" w:rsidP="0047131C">
      <w:pPr>
        <w:autoSpaceDE w:val="0"/>
        <w:spacing w:line="360" w:lineRule="auto"/>
        <w:jc w:val="both"/>
        <w:rPr>
          <w:szCs w:val="24"/>
          <w:lang w:val="en-US"/>
        </w:rPr>
      </w:pPr>
      <w:r>
        <w:rPr>
          <w:szCs w:val="24"/>
          <w:lang w:val="en-US"/>
        </w:rPr>
        <w:t>Vertikální marketing/ vertical marketing</w:t>
      </w:r>
    </w:p>
    <w:p w:rsidR="0069464E" w:rsidRPr="000C6585" w:rsidRDefault="0069464E" w:rsidP="0047131C">
      <w:pPr>
        <w:spacing w:line="360" w:lineRule="auto"/>
        <w:jc w:val="both"/>
        <w:rPr>
          <w:szCs w:val="24"/>
        </w:rPr>
      </w:pPr>
      <w:r w:rsidRPr="000C6585">
        <w:rPr>
          <w:szCs w:val="24"/>
        </w:rPr>
        <w:t>Veřejná sféra/ public administration</w:t>
      </w:r>
    </w:p>
    <w:p w:rsidR="0069464E" w:rsidRDefault="0069464E" w:rsidP="0047131C">
      <w:pPr>
        <w:spacing w:line="360" w:lineRule="auto"/>
        <w:jc w:val="both"/>
        <w:rPr>
          <w:b/>
          <w:szCs w:val="24"/>
        </w:rPr>
      </w:pPr>
    </w:p>
    <w:p w:rsidR="0069464E" w:rsidRDefault="0069464E" w:rsidP="0047131C">
      <w:pPr>
        <w:spacing w:line="360" w:lineRule="auto"/>
        <w:jc w:val="both"/>
        <w:rPr>
          <w:b/>
          <w:szCs w:val="24"/>
        </w:rPr>
      </w:pPr>
      <w:r>
        <w:rPr>
          <w:b/>
          <w:szCs w:val="24"/>
        </w:rPr>
        <w:t>JEL klasifikace/ Jel Classification</w:t>
      </w:r>
    </w:p>
    <w:p w:rsidR="0069464E" w:rsidRDefault="0069464E" w:rsidP="0047131C">
      <w:pPr>
        <w:spacing w:line="360" w:lineRule="auto"/>
        <w:jc w:val="both"/>
        <w:rPr>
          <w:szCs w:val="24"/>
        </w:rPr>
      </w:pPr>
    </w:p>
    <w:p w:rsidR="0069464E" w:rsidRDefault="0069464E" w:rsidP="0047131C">
      <w:pPr>
        <w:spacing w:line="360" w:lineRule="auto"/>
        <w:jc w:val="both"/>
        <w:rPr>
          <w:szCs w:val="24"/>
        </w:rPr>
      </w:pPr>
      <w:r>
        <w:rPr>
          <w:szCs w:val="24"/>
        </w:rPr>
        <w:t>H</w:t>
      </w:r>
      <w:r>
        <w:rPr>
          <w:szCs w:val="24"/>
        </w:rPr>
        <w:tab/>
        <w:t>Veřejná ekonomika</w:t>
      </w:r>
      <w:r>
        <w:rPr>
          <w:szCs w:val="24"/>
        </w:rPr>
        <w:tab/>
      </w:r>
    </w:p>
    <w:p w:rsidR="0069464E" w:rsidRDefault="0069464E" w:rsidP="0047131C">
      <w:pPr>
        <w:spacing w:line="360" w:lineRule="auto"/>
        <w:jc w:val="both"/>
        <w:rPr>
          <w:szCs w:val="24"/>
        </w:rPr>
      </w:pPr>
      <w:r>
        <w:rPr>
          <w:szCs w:val="24"/>
        </w:rPr>
        <w:t xml:space="preserve">H83- </w:t>
      </w:r>
      <w:r>
        <w:rPr>
          <w:szCs w:val="24"/>
        </w:rPr>
        <w:tab/>
        <w:t>Veřejná správa</w:t>
      </w:r>
    </w:p>
    <w:p w:rsidR="0069464E" w:rsidRPr="00637F65" w:rsidRDefault="0069464E" w:rsidP="0047131C">
      <w:pPr>
        <w:autoSpaceDE w:val="0"/>
        <w:spacing w:line="360" w:lineRule="auto"/>
        <w:jc w:val="both"/>
        <w:rPr>
          <w:szCs w:val="24"/>
        </w:rPr>
      </w:pPr>
      <w:r w:rsidRPr="00637F65">
        <w:rPr>
          <w:szCs w:val="24"/>
        </w:rPr>
        <w:t>M</w:t>
      </w:r>
      <w:r w:rsidRPr="00637F65">
        <w:rPr>
          <w:szCs w:val="24"/>
        </w:rPr>
        <w:tab/>
        <w:t>Obchodní správa a podniková ekonomika, marketing, účetnictví</w:t>
      </w:r>
    </w:p>
    <w:p w:rsidR="0069464E" w:rsidRPr="00D60B0B" w:rsidRDefault="0069464E" w:rsidP="0047131C">
      <w:pPr>
        <w:tabs>
          <w:tab w:val="left" w:pos="0"/>
        </w:tabs>
        <w:autoSpaceDE w:val="0"/>
        <w:spacing w:line="360" w:lineRule="auto"/>
        <w:jc w:val="both"/>
        <w:rPr>
          <w:color w:val="333333"/>
          <w:szCs w:val="24"/>
        </w:rPr>
      </w:pPr>
      <w:r w:rsidRPr="00D60B0B">
        <w:rPr>
          <w:color w:val="333333"/>
          <w:szCs w:val="24"/>
        </w:rPr>
        <w:t xml:space="preserve">M31- </w:t>
      </w:r>
      <w:r w:rsidRPr="00D60B0B">
        <w:rPr>
          <w:color w:val="333333"/>
          <w:szCs w:val="24"/>
        </w:rPr>
        <w:tab/>
        <w:t>Marketing</w:t>
      </w:r>
    </w:p>
    <w:p w:rsidR="0069464E" w:rsidRDefault="0069464E" w:rsidP="0047131C">
      <w:pPr>
        <w:tabs>
          <w:tab w:val="left" w:pos="0"/>
        </w:tabs>
        <w:spacing w:line="360" w:lineRule="auto"/>
        <w:jc w:val="both"/>
        <w:rPr>
          <w:b/>
          <w:szCs w:val="24"/>
        </w:rPr>
      </w:pPr>
    </w:p>
    <w:p w:rsidR="0069464E" w:rsidRDefault="0069464E" w:rsidP="0047131C">
      <w:pPr>
        <w:tabs>
          <w:tab w:val="left" w:pos="0"/>
        </w:tabs>
        <w:spacing w:line="360" w:lineRule="auto"/>
        <w:jc w:val="both"/>
        <w:rPr>
          <w:b/>
          <w:sz w:val="32"/>
          <w:szCs w:val="32"/>
        </w:rPr>
      </w:pPr>
    </w:p>
    <w:p w:rsidR="0069464E" w:rsidRDefault="0069464E" w:rsidP="0047131C">
      <w:pPr>
        <w:tabs>
          <w:tab w:val="left" w:pos="0"/>
        </w:tabs>
        <w:spacing w:line="360" w:lineRule="auto"/>
        <w:jc w:val="both"/>
        <w:rPr>
          <w:b/>
          <w:sz w:val="32"/>
          <w:szCs w:val="32"/>
        </w:rPr>
      </w:pPr>
    </w:p>
    <w:p w:rsidR="0069464E" w:rsidRDefault="0069464E" w:rsidP="0047131C">
      <w:pPr>
        <w:tabs>
          <w:tab w:val="left" w:pos="0"/>
        </w:tabs>
        <w:spacing w:line="360" w:lineRule="auto"/>
        <w:jc w:val="both"/>
        <w:rPr>
          <w:b/>
          <w:sz w:val="32"/>
          <w:szCs w:val="32"/>
        </w:rPr>
      </w:pPr>
    </w:p>
    <w:p w:rsidR="0069464E" w:rsidRDefault="0069464E" w:rsidP="0047131C">
      <w:pPr>
        <w:tabs>
          <w:tab w:val="left" w:pos="0"/>
        </w:tabs>
        <w:spacing w:line="360" w:lineRule="auto"/>
        <w:jc w:val="both"/>
        <w:rPr>
          <w:b/>
          <w:sz w:val="32"/>
          <w:szCs w:val="32"/>
        </w:rPr>
      </w:pPr>
    </w:p>
    <w:p w:rsidR="0069464E" w:rsidRDefault="0069464E" w:rsidP="0047131C">
      <w:pPr>
        <w:tabs>
          <w:tab w:val="left" w:pos="0"/>
        </w:tabs>
        <w:spacing w:line="360" w:lineRule="auto"/>
        <w:jc w:val="both"/>
        <w:rPr>
          <w:b/>
          <w:sz w:val="32"/>
          <w:szCs w:val="32"/>
        </w:rPr>
      </w:pPr>
    </w:p>
    <w:p w:rsidR="0069464E" w:rsidRPr="004F04A1" w:rsidRDefault="0069464E" w:rsidP="00071096">
      <w:pPr>
        <w:tabs>
          <w:tab w:val="left" w:pos="0"/>
        </w:tabs>
        <w:spacing w:line="360" w:lineRule="auto"/>
        <w:jc w:val="both"/>
        <w:rPr>
          <w:b/>
          <w:sz w:val="32"/>
          <w:szCs w:val="32"/>
        </w:rPr>
      </w:pPr>
      <w:r w:rsidRPr="004F04A1">
        <w:rPr>
          <w:b/>
          <w:sz w:val="32"/>
          <w:szCs w:val="32"/>
        </w:rPr>
        <w:lastRenderedPageBreak/>
        <w:t>Obsah</w:t>
      </w:r>
    </w:p>
    <w:p w:rsidR="0069464E" w:rsidRPr="004F04A1" w:rsidRDefault="0069464E" w:rsidP="00071096">
      <w:pPr>
        <w:tabs>
          <w:tab w:val="left" w:pos="0"/>
        </w:tabs>
        <w:spacing w:line="360" w:lineRule="auto"/>
        <w:jc w:val="both"/>
        <w:rPr>
          <w:b/>
          <w:sz w:val="22"/>
          <w:szCs w:val="22"/>
        </w:rPr>
      </w:pPr>
    </w:p>
    <w:p w:rsidR="0069464E" w:rsidRPr="004F04A1" w:rsidRDefault="0069464E" w:rsidP="00071096">
      <w:pPr>
        <w:tabs>
          <w:tab w:val="left" w:pos="0"/>
        </w:tabs>
        <w:spacing w:line="360" w:lineRule="auto"/>
        <w:jc w:val="both"/>
        <w:rPr>
          <w:b/>
          <w:sz w:val="22"/>
          <w:szCs w:val="22"/>
        </w:rPr>
      </w:pPr>
      <w:r w:rsidRPr="004F04A1">
        <w:rPr>
          <w:b/>
          <w:sz w:val="22"/>
          <w:szCs w:val="22"/>
        </w:rPr>
        <w:t>1</w:t>
      </w:r>
      <w:r w:rsidRPr="004F04A1">
        <w:rPr>
          <w:b/>
          <w:sz w:val="22"/>
          <w:szCs w:val="22"/>
        </w:rPr>
        <w:tab/>
        <w:t>Úvod</w:t>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r>
      <w:r>
        <w:rPr>
          <w:b/>
          <w:sz w:val="22"/>
          <w:szCs w:val="22"/>
        </w:rPr>
        <w:t xml:space="preserve"> </w:t>
      </w:r>
      <w:r w:rsidRPr="004F04A1">
        <w:rPr>
          <w:b/>
          <w:sz w:val="22"/>
          <w:szCs w:val="22"/>
        </w:rPr>
        <w:t>1</w:t>
      </w:r>
    </w:p>
    <w:p w:rsidR="0069464E" w:rsidRPr="004F04A1" w:rsidRDefault="0069464E" w:rsidP="00071096">
      <w:pPr>
        <w:tabs>
          <w:tab w:val="left" w:pos="0"/>
        </w:tabs>
        <w:spacing w:line="360" w:lineRule="auto"/>
        <w:jc w:val="both"/>
        <w:rPr>
          <w:b/>
          <w:sz w:val="22"/>
          <w:szCs w:val="22"/>
        </w:rPr>
      </w:pPr>
      <w:r w:rsidRPr="004F04A1">
        <w:rPr>
          <w:b/>
          <w:sz w:val="22"/>
          <w:szCs w:val="22"/>
        </w:rPr>
        <w:t>2</w:t>
      </w:r>
      <w:r w:rsidRPr="004F04A1">
        <w:rPr>
          <w:b/>
          <w:sz w:val="22"/>
          <w:szCs w:val="22"/>
        </w:rPr>
        <w:tab/>
        <w:t>Teoreticko</w:t>
      </w:r>
      <w:r>
        <w:rPr>
          <w:b/>
          <w:sz w:val="22"/>
          <w:szCs w:val="22"/>
        </w:rPr>
        <w:t xml:space="preserve"> </w:t>
      </w:r>
      <w:r w:rsidRPr="004F04A1">
        <w:rPr>
          <w:b/>
          <w:sz w:val="22"/>
          <w:szCs w:val="22"/>
        </w:rPr>
        <w:t>- metodologická část práce</w:t>
      </w:r>
      <w:r w:rsidRPr="004F04A1">
        <w:rPr>
          <w:b/>
          <w:sz w:val="22"/>
          <w:szCs w:val="22"/>
        </w:rPr>
        <w:tab/>
      </w:r>
      <w:r w:rsidRPr="004F04A1">
        <w:rPr>
          <w:b/>
          <w:sz w:val="22"/>
          <w:szCs w:val="22"/>
        </w:rPr>
        <w:tab/>
      </w:r>
      <w:r w:rsidRPr="004F04A1">
        <w:rPr>
          <w:b/>
          <w:sz w:val="22"/>
          <w:szCs w:val="22"/>
        </w:rPr>
        <w:tab/>
      </w:r>
      <w:r w:rsidRPr="004F04A1">
        <w:rPr>
          <w:b/>
          <w:sz w:val="22"/>
          <w:szCs w:val="22"/>
        </w:rPr>
        <w:tab/>
      </w:r>
      <w:r>
        <w:rPr>
          <w:b/>
          <w:sz w:val="22"/>
          <w:szCs w:val="22"/>
        </w:rPr>
        <w:tab/>
        <w:t xml:space="preserve"> </w:t>
      </w:r>
      <w:r w:rsidRPr="004F04A1">
        <w:rPr>
          <w:b/>
          <w:sz w:val="22"/>
          <w:szCs w:val="22"/>
        </w:rPr>
        <w:t>2</w:t>
      </w:r>
    </w:p>
    <w:p w:rsidR="0069464E" w:rsidRPr="004F04A1" w:rsidRDefault="0069464E" w:rsidP="00071096">
      <w:pPr>
        <w:tabs>
          <w:tab w:val="left" w:pos="0"/>
        </w:tabs>
        <w:spacing w:line="360" w:lineRule="auto"/>
        <w:jc w:val="both"/>
        <w:rPr>
          <w:b/>
          <w:sz w:val="22"/>
          <w:szCs w:val="22"/>
        </w:rPr>
      </w:pPr>
      <w:r w:rsidRPr="004F04A1">
        <w:rPr>
          <w:b/>
          <w:sz w:val="22"/>
          <w:szCs w:val="22"/>
        </w:rPr>
        <w:tab/>
        <w:t>2.1</w:t>
      </w:r>
      <w:r w:rsidRPr="004F04A1">
        <w:rPr>
          <w:b/>
          <w:sz w:val="22"/>
          <w:szCs w:val="22"/>
        </w:rPr>
        <w:tab/>
        <w:t>Cíl práce</w:t>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r>
      <w:r>
        <w:rPr>
          <w:b/>
          <w:sz w:val="22"/>
          <w:szCs w:val="22"/>
        </w:rPr>
        <w:t xml:space="preserve"> </w:t>
      </w:r>
      <w:r w:rsidRPr="004F04A1">
        <w:rPr>
          <w:b/>
          <w:sz w:val="22"/>
          <w:szCs w:val="22"/>
        </w:rPr>
        <w:t>2</w:t>
      </w:r>
    </w:p>
    <w:p w:rsidR="0069464E" w:rsidRPr="004F04A1" w:rsidRDefault="0069464E" w:rsidP="00071096">
      <w:pPr>
        <w:tabs>
          <w:tab w:val="left" w:pos="0"/>
        </w:tabs>
        <w:spacing w:line="360" w:lineRule="auto"/>
        <w:jc w:val="both"/>
        <w:rPr>
          <w:b/>
          <w:sz w:val="22"/>
          <w:szCs w:val="22"/>
        </w:rPr>
      </w:pPr>
      <w:r w:rsidRPr="004F04A1">
        <w:rPr>
          <w:b/>
          <w:sz w:val="22"/>
          <w:szCs w:val="22"/>
        </w:rPr>
        <w:tab/>
        <w:t>2.2</w:t>
      </w:r>
      <w:r w:rsidRPr="004F04A1">
        <w:rPr>
          <w:b/>
          <w:sz w:val="22"/>
          <w:szCs w:val="22"/>
        </w:rPr>
        <w:tab/>
        <w:t xml:space="preserve">Definice pojmů, přehled řešené problematiky </w:t>
      </w:r>
      <w:r w:rsidRPr="004F04A1">
        <w:rPr>
          <w:b/>
          <w:sz w:val="22"/>
          <w:szCs w:val="22"/>
        </w:rPr>
        <w:tab/>
      </w:r>
      <w:r w:rsidRPr="004F04A1">
        <w:rPr>
          <w:b/>
          <w:sz w:val="22"/>
          <w:szCs w:val="22"/>
        </w:rPr>
        <w:tab/>
      </w:r>
      <w:r w:rsidRPr="004F04A1">
        <w:rPr>
          <w:b/>
          <w:sz w:val="22"/>
          <w:szCs w:val="22"/>
        </w:rPr>
        <w:tab/>
      </w:r>
      <w:r>
        <w:rPr>
          <w:b/>
          <w:sz w:val="22"/>
          <w:szCs w:val="22"/>
        </w:rPr>
        <w:t xml:space="preserve"> </w:t>
      </w:r>
      <w:r w:rsidRPr="004F04A1">
        <w:rPr>
          <w:b/>
          <w:sz w:val="22"/>
          <w:szCs w:val="22"/>
        </w:rPr>
        <w:t>2</w:t>
      </w:r>
    </w:p>
    <w:p w:rsidR="0069464E" w:rsidRPr="004F04A1" w:rsidRDefault="00471358" w:rsidP="00071096">
      <w:pPr>
        <w:numPr>
          <w:ilvl w:val="2"/>
          <w:numId w:val="11"/>
        </w:numPr>
        <w:spacing w:line="360" w:lineRule="auto"/>
        <w:jc w:val="both"/>
        <w:rPr>
          <w:sz w:val="20"/>
        </w:rPr>
      </w:pPr>
      <w:r>
        <w:rPr>
          <w:sz w:val="20"/>
        </w:rPr>
        <w:t>V</w:t>
      </w:r>
      <w:r w:rsidR="0069464E" w:rsidRPr="004F04A1">
        <w:rPr>
          <w:sz w:val="20"/>
        </w:rPr>
        <w:t>eřejná správa a samospráva</w:t>
      </w:r>
      <w:r w:rsidR="0069464E" w:rsidRPr="004F04A1">
        <w:rPr>
          <w:sz w:val="20"/>
        </w:rPr>
        <w:tab/>
      </w:r>
      <w:r w:rsidR="0069464E" w:rsidRPr="004F04A1">
        <w:rPr>
          <w:sz w:val="20"/>
        </w:rPr>
        <w:tab/>
      </w:r>
      <w:r w:rsidR="0069464E" w:rsidRPr="004F04A1">
        <w:rPr>
          <w:sz w:val="20"/>
        </w:rPr>
        <w:tab/>
      </w:r>
      <w:r w:rsidR="0069464E" w:rsidRPr="004F04A1">
        <w:rPr>
          <w:sz w:val="20"/>
        </w:rPr>
        <w:tab/>
      </w:r>
      <w:r w:rsidR="0069464E" w:rsidRPr="004F04A1">
        <w:rPr>
          <w:sz w:val="20"/>
        </w:rPr>
        <w:tab/>
      </w:r>
      <w:r w:rsidR="0069464E">
        <w:rPr>
          <w:sz w:val="20"/>
        </w:rPr>
        <w:t xml:space="preserve">  </w:t>
      </w:r>
      <w:r w:rsidR="00D24840">
        <w:rPr>
          <w:sz w:val="20"/>
        </w:rPr>
        <w:tab/>
        <w:t xml:space="preserve">  </w:t>
      </w:r>
      <w:r w:rsidR="0069464E" w:rsidRPr="004F04A1">
        <w:rPr>
          <w:sz w:val="20"/>
        </w:rPr>
        <w:t>2</w:t>
      </w:r>
    </w:p>
    <w:p w:rsidR="0069464E" w:rsidRPr="004F04A1" w:rsidRDefault="0069464E" w:rsidP="00071096">
      <w:pPr>
        <w:numPr>
          <w:ilvl w:val="2"/>
          <w:numId w:val="11"/>
        </w:numPr>
        <w:spacing w:line="360" w:lineRule="auto"/>
        <w:jc w:val="both"/>
        <w:rPr>
          <w:sz w:val="20"/>
        </w:rPr>
      </w:pPr>
      <w:r w:rsidRPr="004F04A1">
        <w:rPr>
          <w:sz w:val="20"/>
        </w:rPr>
        <w:t xml:space="preserve">Marketing veřejné správy, specifika </w:t>
      </w:r>
      <w:r w:rsidRPr="004F04A1">
        <w:rPr>
          <w:sz w:val="20"/>
        </w:rPr>
        <w:tab/>
      </w:r>
      <w:r w:rsidRPr="004F04A1">
        <w:rPr>
          <w:sz w:val="20"/>
        </w:rPr>
        <w:tab/>
      </w:r>
      <w:r w:rsidRPr="004F04A1">
        <w:rPr>
          <w:sz w:val="20"/>
        </w:rPr>
        <w:tab/>
      </w:r>
      <w:r w:rsidRPr="004F04A1">
        <w:rPr>
          <w:sz w:val="20"/>
        </w:rPr>
        <w:tab/>
      </w:r>
      <w:r w:rsidRPr="004F04A1">
        <w:rPr>
          <w:sz w:val="20"/>
        </w:rPr>
        <w:tab/>
      </w:r>
      <w:r>
        <w:rPr>
          <w:sz w:val="20"/>
        </w:rPr>
        <w:t xml:space="preserve">  </w:t>
      </w:r>
      <w:r w:rsidRPr="004F04A1">
        <w:rPr>
          <w:sz w:val="20"/>
        </w:rPr>
        <w:t>3</w:t>
      </w:r>
    </w:p>
    <w:p w:rsidR="0069464E" w:rsidRPr="004F04A1" w:rsidRDefault="0069464E" w:rsidP="00071096">
      <w:pPr>
        <w:numPr>
          <w:ilvl w:val="2"/>
          <w:numId w:val="11"/>
        </w:numPr>
        <w:spacing w:line="360" w:lineRule="auto"/>
        <w:jc w:val="both"/>
        <w:rPr>
          <w:sz w:val="20"/>
        </w:rPr>
      </w:pPr>
      <w:r w:rsidRPr="004F04A1">
        <w:rPr>
          <w:sz w:val="20"/>
        </w:rPr>
        <w:t>Marketingová komunikace</w:t>
      </w:r>
      <w:r w:rsidRPr="004F04A1">
        <w:rPr>
          <w:sz w:val="20"/>
        </w:rPr>
        <w:tab/>
      </w:r>
      <w:r w:rsidRPr="004F04A1">
        <w:rPr>
          <w:sz w:val="20"/>
        </w:rPr>
        <w:tab/>
      </w:r>
      <w:r w:rsidRPr="004F04A1">
        <w:rPr>
          <w:sz w:val="20"/>
        </w:rPr>
        <w:tab/>
      </w:r>
      <w:r w:rsidRPr="004F04A1">
        <w:rPr>
          <w:sz w:val="20"/>
        </w:rPr>
        <w:tab/>
      </w:r>
      <w:r w:rsidRPr="004F04A1">
        <w:rPr>
          <w:sz w:val="20"/>
        </w:rPr>
        <w:tab/>
      </w:r>
      <w:r w:rsidRPr="004F04A1">
        <w:rPr>
          <w:sz w:val="20"/>
        </w:rPr>
        <w:tab/>
      </w:r>
      <w:r>
        <w:rPr>
          <w:sz w:val="20"/>
        </w:rPr>
        <w:t xml:space="preserve">  </w:t>
      </w:r>
      <w:r w:rsidRPr="004F04A1">
        <w:rPr>
          <w:sz w:val="20"/>
        </w:rPr>
        <w:t>7</w:t>
      </w:r>
    </w:p>
    <w:p w:rsidR="0069464E" w:rsidRPr="004F04A1" w:rsidRDefault="0069464E" w:rsidP="00071096">
      <w:pPr>
        <w:numPr>
          <w:ilvl w:val="2"/>
          <w:numId w:val="11"/>
        </w:numPr>
        <w:spacing w:line="360" w:lineRule="auto"/>
        <w:jc w:val="both"/>
        <w:rPr>
          <w:sz w:val="20"/>
        </w:rPr>
      </w:pPr>
      <w:r w:rsidRPr="004F04A1">
        <w:rPr>
          <w:sz w:val="20"/>
        </w:rPr>
        <w:t>Komunikační procesy</w:t>
      </w:r>
      <w:r w:rsidRPr="004F04A1">
        <w:rPr>
          <w:sz w:val="20"/>
        </w:rPr>
        <w:tab/>
      </w:r>
      <w:r w:rsidRPr="004F04A1">
        <w:rPr>
          <w:sz w:val="20"/>
        </w:rPr>
        <w:tab/>
      </w:r>
      <w:r w:rsidRPr="004F04A1">
        <w:rPr>
          <w:sz w:val="20"/>
        </w:rPr>
        <w:tab/>
      </w:r>
      <w:r w:rsidRPr="004F04A1">
        <w:rPr>
          <w:sz w:val="20"/>
        </w:rPr>
        <w:tab/>
      </w:r>
      <w:r w:rsidRPr="004F04A1">
        <w:rPr>
          <w:sz w:val="20"/>
        </w:rPr>
        <w:tab/>
      </w:r>
      <w:r w:rsidRPr="004F04A1">
        <w:rPr>
          <w:sz w:val="20"/>
        </w:rPr>
        <w:tab/>
      </w:r>
      <w:r w:rsidRPr="004F04A1">
        <w:rPr>
          <w:sz w:val="20"/>
        </w:rPr>
        <w:tab/>
        <w:t>14</w:t>
      </w:r>
    </w:p>
    <w:p w:rsidR="0069464E" w:rsidRPr="004F04A1" w:rsidRDefault="0069464E" w:rsidP="00071096">
      <w:pPr>
        <w:numPr>
          <w:ilvl w:val="2"/>
          <w:numId w:val="11"/>
        </w:numPr>
        <w:spacing w:line="360" w:lineRule="auto"/>
        <w:jc w:val="both"/>
        <w:rPr>
          <w:sz w:val="20"/>
        </w:rPr>
      </w:pPr>
      <w:r w:rsidRPr="004F04A1">
        <w:rPr>
          <w:sz w:val="20"/>
        </w:rPr>
        <w:t>Inovativní přístup v marketingu</w:t>
      </w:r>
      <w:r w:rsidRPr="004F04A1">
        <w:rPr>
          <w:sz w:val="20"/>
        </w:rPr>
        <w:tab/>
      </w:r>
      <w:r w:rsidRPr="004F04A1">
        <w:rPr>
          <w:sz w:val="20"/>
        </w:rPr>
        <w:tab/>
      </w:r>
      <w:r w:rsidRPr="004F04A1">
        <w:rPr>
          <w:sz w:val="20"/>
        </w:rPr>
        <w:tab/>
      </w:r>
      <w:r w:rsidRPr="004F04A1">
        <w:rPr>
          <w:sz w:val="20"/>
        </w:rPr>
        <w:tab/>
      </w:r>
      <w:r w:rsidRPr="004F04A1">
        <w:rPr>
          <w:sz w:val="20"/>
        </w:rPr>
        <w:tab/>
      </w:r>
      <w:r w:rsidRPr="004F04A1">
        <w:rPr>
          <w:sz w:val="20"/>
        </w:rPr>
        <w:tab/>
        <w:t>17</w:t>
      </w:r>
    </w:p>
    <w:p w:rsidR="0069464E" w:rsidRPr="004F04A1" w:rsidRDefault="0069464E" w:rsidP="00071096">
      <w:pPr>
        <w:numPr>
          <w:ilvl w:val="2"/>
          <w:numId w:val="11"/>
        </w:numPr>
        <w:spacing w:line="360" w:lineRule="auto"/>
        <w:jc w:val="both"/>
        <w:rPr>
          <w:sz w:val="20"/>
        </w:rPr>
      </w:pPr>
      <w:r w:rsidRPr="004F04A1">
        <w:rPr>
          <w:sz w:val="20"/>
        </w:rPr>
        <w:t>Trendy v marketingové komunikaci</w:t>
      </w:r>
      <w:r w:rsidRPr="004F04A1">
        <w:rPr>
          <w:sz w:val="20"/>
        </w:rPr>
        <w:tab/>
      </w:r>
      <w:r w:rsidRPr="004F04A1">
        <w:rPr>
          <w:sz w:val="20"/>
        </w:rPr>
        <w:tab/>
      </w:r>
      <w:r w:rsidRPr="004F04A1">
        <w:rPr>
          <w:sz w:val="20"/>
        </w:rPr>
        <w:tab/>
      </w:r>
      <w:r w:rsidRPr="004F04A1">
        <w:rPr>
          <w:sz w:val="20"/>
        </w:rPr>
        <w:tab/>
      </w:r>
      <w:r w:rsidRPr="004F04A1">
        <w:rPr>
          <w:sz w:val="20"/>
        </w:rPr>
        <w:tab/>
        <w:t>25</w:t>
      </w:r>
    </w:p>
    <w:p w:rsidR="0069464E" w:rsidRPr="004F04A1" w:rsidRDefault="00BA2D7B" w:rsidP="00071096">
      <w:pPr>
        <w:numPr>
          <w:ilvl w:val="2"/>
          <w:numId w:val="11"/>
        </w:numPr>
        <w:spacing w:line="360" w:lineRule="auto"/>
        <w:jc w:val="both"/>
        <w:rPr>
          <w:sz w:val="20"/>
        </w:rPr>
      </w:pPr>
      <w:r>
        <w:rPr>
          <w:sz w:val="20"/>
        </w:rPr>
        <w:t>Shrnutí</w:t>
      </w:r>
      <w:r w:rsidR="0069464E" w:rsidRPr="004F04A1">
        <w:rPr>
          <w:sz w:val="20"/>
        </w:rPr>
        <w:tab/>
      </w:r>
      <w:r w:rsidR="0069464E" w:rsidRPr="004F04A1">
        <w:rPr>
          <w:sz w:val="20"/>
        </w:rPr>
        <w:tab/>
      </w:r>
      <w:r w:rsidR="0069464E" w:rsidRPr="004F04A1">
        <w:rPr>
          <w:sz w:val="20"/>
        </w:rPr>
        <w:tab/>
      </w:r>
      <w:r w:rsidR="0069464E" w:rsidRPr="004F04A1">
        <w:rPr>
          <w:sz w:val="20"/>
        </w:rPr>
        <w:tab/>
      </w:r>
      <w:r w:rsidR="0069464E" w:rsidRPr="004F04A1">
        <w:rPr>
          <w:sz w:val="20"/>
        </w:rPr>
        <w:tab/>
      </w:r>
      <w:r w:rsidR="0069464E" w:rsidRPr="004F04A1">
        <w:rPr>
          <w:sz w:val="20"/>
        </w:rPr>
        <w:tab/>
      </w:r>
      <w:r w:rsidR="0069464E" w:rsidRPr="004F04A1">
        <w:rPr>
          <w:sz w:val="20"/>
        </w:rPr>
        <w:tab/>
      </w:r>
      <w:r w:rsidR="0069464E" w:rsidRPr="004F04A1">
        <w:rPr>
          <w:sz w:val="20"/>
        </w:rPr>
        <w:tab/>
      </w:r>
      <w:r w:rsidR="0069464E" w:rsidRPr="004F04A1">
        <w:rPr>
          <w:sz w:val="20"/>
        </w:rPr>
        <w:tab/>
        <w:t>29</w:t>
      </w:r>
    </w:p>
    <w:p w:rsidR="0069464E" w:rsidRPr="004F04A1" w:rsidRDefault="0069464E" w:rsidP="00071096">
      <w:pPr>
        <w:tabs>
          <w:tab w:val="left" w:pos="0"/>
        </w:tabs>
        <w:spacing w:line="360" w:lineRule="auto"/>
        <w:jc w:val="both"/>
        <w:rPr>
          <w:b/>
          <w:sz w:val="22"/>
          <w:szCs w:val="22"/>
        </w:rPr>
      </w:pPr>
      <w:r w:rsidRPr="004F04A1">
        <w:rPr>
          <w:b/>
          <w:sz w:val="22"/>
          <w:szCs w:val="22"/>
        </w:rPr>
        <w:t>3</w:t>
      </w:r>
      <w:r w:rsidRPr="004F04A1">
        <w:rPr>
          <w:b/>
          <w:sz w:val="22"/>
          <w:szCs w:val="22"/>
        </w:rPr>
        <w:tab/>
        <w:t>Analytická část</w:t>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t>30</w:t>
      </w:r>
    </w:p>
    <w:p w:rsidR="0069464E" w:rsidRPr="004F04A1" w:rsidRDefault="0069464E" w:rsidP="00071096">
      <w:pPr>
        <w:tabs>
          <w:tab w:val="left" w:pos="0"/>
        </w:tabs>
        <w:spacing w:line="360" w:lineRule="auto"/>
        <w:jc w:val="both"/>
        <w:rPr>
          <w:b/>
          <w:sz w:val="22"/>
          <w:szCs w:val="22"/>
        </w:rPr>
      </w:pPr>
      <w:r w:rsidRPr="004F04A1">
        <w:rPr>
          <w:b/>
          <w:sz w:val="22"/>
          <w:szCs w:val="22"/>
        </w:rPr>
        <w:tab/>
        <w:t>3.1</w:t>
      </w:r>
      <w:r w:rsidRPr="004F04A1">
        <w:rPr>
          <w:b/>
          <w:sz w:val="22"/>
          <w:szCs w:val="22"/>
        </w:rPr>
        <w:tab/>
        <w:t>Objekt výzkumu</w:t>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t>30</w:t>
      </w:r>
    </w:p>
    <w:p w:rsidR="0069464E" w:rsidRPr="004F04A1" w:rsidRDefault="0069464E" w:rsidP="00071096">
      <w:pPr>
        <w:tabs>
          <w:tab w:val="left" w:pos="0"/>
        </w:tabs>
        <w:spacing w:line="360" w:lineRule="auto"/>
        <w:jc w:val="both"/>
        <w:rPr>
          <w:b/>
          <w:sz w:val="22"/>
          <w:szCs w:val="22"/>
        </w:rPr>
      </w:pPr>
      <w:r w:rsidRPr="004F04A1">
        <w:rPr>
          <w:b/>
          <w:sz w:val="22"/>
          <w:szCs w:val="22"/>
        </w:rPr>
        <w:tab/>
        <w:t>3.2</w:t>
      </w:r>
      <w:r w:rsidRPr="004F04A1">
        <w:rPr>
          <w:b/>
          <w:sz w:val="22"/>
          <w:szCs w:val="22"/>
        </w:rPr>
        <w:tab/>
        <w:t>Průzkum účinnosti komunikace</w:t>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t>39</w:t>
      </w:r>
    </w:p>
    <w:p w:rsidR="0069464E" w:rsidRPr="004F04A1" w:rsidRDefault="0069464E" w:rsidP="00071096">
      <w:pPr>
        <w:tabs>
          <w:tab w:val="left" w:pos="0"/>
        </w:tabs>
        <w:spacing w:line="360" w:lineRule="auto"/>
        <w:jc w:val="both"/>
        <w:rPr>
          <w:b/>
          <w:sz w:val="22"/>
          <w:szCs w:val="22"/>
        </w:rPr>
      </w:pPr>
      <w:r w:rsidRPr="004F04A1">
        <w:rPr>
          <w:b/>
          <w:sz w:val="22"/>
          <w:szCs w:val="22"/>
        </w:rPr>
        <w:tab/>
        <w:t>3.3</w:t>
      </w:r>
      <w:r w:rsidRPr="004F04A1">
        <w:rPr>
          <w:b/>
          <w:sz w:val="22"/>
          <w:szCs w:val="22"/>
        </w:rPr>
        <w:tab/>
        <w:t>Vyhodnocení průzkumu u dotazovaných občanů</w:t>
      </w:r>
      <w:r w:rsidRPr="004F04A1">
        <w:rPr>
          <w:b/>
          <w:sz w:val="22"/>
          <w:szCs w:val="22"/>
        </w:rPr>
        <w:tab/>
      </w:r>
      <w:r w:rsidRPr="004F04A1">
        <w:rPr>
          <w:b/>
          <w:sz w:val="22"/>
          <w:szCs w:val="22"/>
        </w:rPr>
        <w:tab/>
      </w:r>
      <w:r w:rsidRPr="004F04A1">
        <w:rPr>
          <w:b/>
          <w:sz w:val="22"/>
          <w:szCs w:val="22"/>
        </w:rPr>
        <w:tab/>
        <w:t>40</w:t>
      </w:r>
    </w:p>
    <w:p w:rsidR="0069464E" w:rsidRPr="004F04A1" w:rsidRDefault="0069464E" w:rsidP="00071096">
      <w:pPr>
        <w:tabs>
          <w:tab w:val="left" w:pos="0"/>
        </w:tabs>
        <w:spacing w:line="360" w:lineRule="auto"/>
        <w:jc w:val="both"/>
        <w:rPr>
          <w:b/>
          <w:sz w:val="22"/>
          <w:szCs w:val="22"/>
        </w:rPr>
      </w:pPr>
      <w:r w:rsidRPr="004F04A1">
        <w:rPr>
          <w:b/>
          <w:sz w:val="22"/>
          <w:szCs w:val="22"/>
        </w:rPr>
        <w:tab/>
        <w:t>3.4</w:t>
      </w:r>
      <w:r w:rsidRPr="004F04A1">
        <w:rPr>
          <w:b/>
          <w:sz w:val="22"/>
          <w:szCs w:val="22"/>
        </w:rPr>
        <w:tab/>
        <w:t>Vyhodnocení průzkumu u dotazovaných samospráv</w:t>
      </w:r>
      <w:r w:rsidRPr="004F04A1">
        <w:rPr>
          <w:b/>
          <w:sz w:val="22"/>
          <w:szCs w:val="22"/>
        </w:rPr>
        <w:tab/>
      </w:r>
      <w:r w:rsidRPr="004F04A1">
        <w:rPr>
          <w:b/>
          <w:sz w:val="22"/>
          <w:szCs w:val="22"/>
        </w:rPr>
        <w:tab/>
      </w:r>
      <w:r w:rsidRPr="004F04A1">
        <w:rPr>
          <w:b/>
          <w:sz w:val="22"/>
          <w:szCs w:val="22"/>
        </w:rPr>
        <w:tab/>
        <w:t>41</w:t>
      </w:r>
    </w:p>
    <w:p w:rsidR="0069464E" w:rsidRPr="004F04A1" w:rsidRDefault="0069464E" w:rsidP="00071096">
      <w:pPr>
        <w:tabs>
          <w:tab w:val="left" w:pos="0"/>
        </w:tabs>
        <w:spacing w:line="360" w:lineRule="auto"/>
        <w:ind w:left="708" w:hanging="708"/>
        <w:jc w:val="both"/>
        <w:rPr>
          <w:b/>
          <w:sz w:val="22"/>
          <w:szCs w:val="22"/>
        </w:rPr>
      </w:pPr>
      <w:r w:rsidRPr="004F04A1">
        <w:rPr>
          <w:b/>
          <w:sz w:val="22"/>
          <w:szCs w:val="22"/>
        </w:rPr>
        <w:tab/>
        <w:t>3.5</w:t>
      </w:r>
      <w:r w:rsidRPr="004F04A1">
        <w:rPr>
          <w:b/>
          <w:sz w:val="22"/>
          <w:szCs w:val="22"/>
        </w:rPr>
        <w:tab/>
        <w:t xml:space="preserve">Vyhodnocení průzkumu u dotazovaných marketingových,  </w:t>
      </w:r>
      <w:r w:rsidRPr="004F04A1">
        <w:rPr>
          <w:b/>
          <w:sz w:val="22"/>
          <w:szCs w:val="22"/>
        </w:rPr>
        <w:tab/>
      </w:r>
      <w:r w:rsidRPr="004F04A1">
        <w:rPr>
          <w:b/>
          <w:sz w:val="22"/>
          <w:szCs w:val="22"/>
        </w:rPr>
        <w:tab/>
        <w:t>42</w:t>
      </w:r>
    </w:p>
    <w:p w:rsidR="0069464E" w:rsidRPr="004F04A1" w:rsidRDefault="0069464E" w:rsidP="00071096">
      <w:pPr>
        <w:tabs>
          <w:tab w:val="left" w:pos="0"/>
        </w:tabs>
        <w:spacing w:line="360" w:lineRule="auto"/>
        <w:ind w:left="708" w:hanging="708"/>
        <w:jc w:val="both"/>
        <w:rPr>
          <w:b/>
          <w:sz w:val="22"/>
          <w:szCs w:val="22"/>
        </w:rPr>
      </w:pPr>
      <w:r w:rsidRPr="004F04A1">
        <w:rPr>
          <w:b/>
          <w:sz w:val="22"/>
          <w:szCs w:val="22"/>
        </w:rPr>
        <w:tab/>
      </w:r>
      <w:r w:rsidRPr="004F04A1">
        <w:rPr>
          <w:b/>
          <w:sz w:val="22"/>
          <w:szCs w:val="22"/>
        </w:rPr>
        <w:tab/>
        <w:t>reklamních agentur</w:t>
      </w:r>
    </w:p>
    <w:p w:rsidR="0069464E" w:rsidRPr="004F04A1" w:rsidRDefault="0069464E" w:rsidP="005C7E0C">
      <w:pPr>
        <w:tabs>
          <w:tab w:val="left" w:pos="0"/>
        </w:tabs>
        <w:spacing w:line="360" w:lineRule="auto"/>
        <w:jc w:val="both"/>
        <w:rPr>
          <w:b/>
          <w:sz w:val="22"/>
          <w:szCs w:val="22"/>
        </w:rPr>
      </w:pPr>
      <w:r w:rsidRPr="004F04A1">
        <w:rPr>
          <w:b/>
          <w:sz w:val="22"/>
          <w:szCs w:val="22"/>
        </w:rPr>
        <w:tab/>
        <w:t>3.6</w:t>
      </w:r>
      <w:r w:rsidRPr="004F04A1">
        <w:rPr>
          <w:b/>
          <w:sz w:val="22"/>
          <w:szCs w:val="22"/>
        </w:rPr>
        <w:tab/>
        <w:t>Zhodnocení výsledků marketingového průzkumu a doporučení</w:t>
      </w:r>
      <w:r w:rsidRPr="004F04A1">
        <w:rPr>
          <w:b/>
          <w:sz w:val="22"/>
          <w:szCs w:val="22"/>
        </w:rPr>
        <w:tab/>
        <w:t>4</w:t>
      </w:r>
      <w:r>
        <w:rPr>
          <w:b/>
          <w:sz w:val="22"/>
          <w:szCs w:val="22"/>
        </w:rPr>
        <w:t>3</w:t>
      </w:r>
    </w:p>
    <w:p w:rsidR="0069464E" w:rsidRPr="004F04A1" w:rsidRDefault="0069464E" w:rsidP="00071096">
      <w:pPr>
        <w:tabs>
          <w:tab w:val="left" w:pos="0"/>
        </w:tabs>
        <w:spacing w:line="360" w:lineRule="auto"/>
        <w:jc w:val="both"/>
        <w:rPr>
          <w:b/>
          <w:sz w:val="22"/>
          <w:szCs w:val="22"/>
        </w:rPr>
      </w:pPr>
      <w:r w:rsidRPr="004F04A1">
        <w:rPr>
          <w:b/>
          <w:sz w:val="22"/>
          <w:szCs w:val="22"/>
        </w:rPr>
        <w:t>4</w:t>
      </w:r>
      <w:r w:rsidRPr="004F04A1">
        <w:rPr>
          <w:b/>
          <w:sz w:val="22"/>
          <w:szCs w:val="22"/>
        </w:rPr>
        <w:tab/>
        <w:t>Inovativní komunikace v samosprávě</w:t>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t>4</w:t>
      </w:r>
      <w:r>
        <w:rPr>
          <w:b/>
          <w:sz w:val="22"/>
          <w:szCs w:val="22"/>
        </w:rPr>
        <w:t>4</w:t>
      </w:r>
    </w:p>
    <w:p w:rsidR="0069464E" w:rsidRPr="004F04A1" w:rsidRDefault="0069464E" w:rsidP="00071096">
      <w:pPr>
        <w:tabs>
          <w:tab w:val="left" w:pos="0"/>
        </w:tabs>
        <w:spacing w:line="360" w:lineRule="auto"/>
        <w:jc w:val="both"/>
        <w:rPr>
          <w:b/>
          <w:sz w:val="22"/>
          <w:szCs w:val="22"/>
        </w:rPr>
      </w:pPr>
      <w:r w:rsidRPr="004F04A1">
        <w:rPr>
          <w:b/>
          <w:sz w:val="22"/>
          <w:szCs w:val="22"/>
        </w:rPr>
        <w:tab/>
        <w:t>4.1</w:t>
      </w:r>
      <w:r w:rsidRPr="004F04A1">
        <w:rPr>
          <w:b/>
          <w:sz w:val="22"/>
          <w:szCs w:val="22"/>
        </w:rPr>
        <w:tab/>
        <w:t>Předpoklady pro inovativní formu komunikace</w:t>
      </w:r>
      <w:r w:rsidRPr="004F04A1">
        <w:rPr>
          <w:b/>
          <w:sz w:val="22"/>
          <w:szCs w:val="22"/>
        </w:rPr>
        <w:tab/>
      </w:r>
      <w:r w:rsidRPr="004F04A1">
        <w:rPr>
          <w:b/>
          <w:sz w:val="22"/>
          <w:szCs w:val="22"/>
        </w:rPr>
        <w:tab/>
      </w:r>
      <w:r w:rsidRPr="004F04A1">
        <w:rPr>
          <w:b/>
          <w:sz w:val="22"/>
          <w:szCs w:val="22"/>
        </w:rPr>
        <w:tab/>
        <w:t>44</w:t>
      </w:r>
    </w:p>
    <w:p w:rsidR="0069464E" w:rsidRPr="004F04A1" w:rsidRDefault="0069464E" w:rsidP="00071096">
      <w:pPr>
        <w:spacing w:line="360" w:lineRule="auto"/>
        <w:ind w:left="1134" w:hanging="425"/>
        <w:rPr>
          <w:b/>
          <w:sz w:val="22"/>
          <w:szCs w:val="22"/>
        </w:rPr>
      </w:pPr>
      <w:r w:rsidRPr="004F04A1">
        <w:rPr>
          <w:b/>
          <w:sz w:val="22"/>
          <w:szCs w:val="22"/>
        </w:rPr>
        <w:t>4.2</w:t>
      </w:r>
      <w:r w:rsidRPr="004F04A1">
        <w:rPr>
          <w:b/>
          <w:sz w:val="22"/>
          <w:szCs w:val="22"/>
        </w:rPr>
        <w:tab/>
      </w:r>
      <w:r w:rsidRPr="004F04A1">
        <w:rPr>
          <w:b/>
          <w:sz w:val="22"/>
          <w:szCs w:val="22"/>
        </w:rPr>
        <w:tab/>
        <w:t>Aplikovaná metodika</w:t>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t>56</w:t>
      </w:r>
    </w:p>
    <w:p w:rsidR="0069464E" w:rsidRPr="004F04A1" w:rsidRDefault="0069464E" w:rsidP="00071096">
      <w:pPr>
        <w:spacing w:line="360" w:lineRule="auto"/>
        <w:ind w:left="708" w:firstLine="1"/>
        <w:jc w:val="both"/>
        <w:rPr>
          <w:sz w:val="20"/>
        </w:rPr>
      </w:pPr>
      <w:r w:rsidRPr="004F04A1">
        <w:rPr>
          <w:sz w:val="20"/>
        </w:rPr>
        <w:t>4.2.1</w:t>
      </w:r>
      <w:r w:rsidRPr="004F04A1">
        <w:rPr>
          <w:sz w:val="20"/>
        </w:rPr>
        <w:tab/>
        <w:t>Rovina trhu</w:t>
      </w:r>
      <w:r w:rsidRPr="004F04A1">
        <w:rPr>
          <w:sz w:val="20"/>
        </w:rPr>
        <w:tab/>
      </w:r>
      <w:r w:rsidRPr="004F04A1">
        <w:rPr>
          <w:sz w:val="20"/>
        </w:rPr>
        <w:tab/>
      </w:r>
      <w:r w:rsidRPr="004F04A1">
        <w:rPr>
          <w:sz w:val="20"/>
        </w:rPr>
        <w:tab/>
      </w:r>
      <w:r w:rsidRPr="004F04A1">
        <w:rPr>
          <w:sz w:val="20"/>
        </w:rPr>
        <w:tab/>
      </w:r>
      <w:r w:rsidRPr="004F04A1">
        <w:rPr>
          <w:sz w:val="20"/>
        </w:rPr>
        <w:tab/>
      </w:r>
      <w:r w:rsidRPr="004F04A1">
        <w:rPr>
          <w:sz w:val="20"/>
        </w:rPr>
        <w:tab/>
      </w:r>
      <w:r w:rsidRPr="004F04A1">
        <w:rPr>
          <w:sz w:val="20"/>
        </w:rPr>
        <w:tab/>
      </w:r>
      <w:r w:rsidRPr="004F04A1">
        <w:rPr>
          <w:sz w:val="20"/>
        </w:rPr>
        <w:tab/>
        <w:t>57</w:t>
      </w:r>
    </w:p>
    <w:p w:rsidR="0069464E" w:rsidRPr="004F04A1" w:rsidRDefault="0069464E" w:rsidP="00071096">
      <w:pPr>
        <w:spacing w:line="360" w:lineRule="auto"/>
        <w:ind w:left="1134" w:hanging="425"/>
        <w:rPr>
          <w:sz w:val="20"/>
        </w:rPr>
      </w:pPr>
      <w:r w:rsidRPr="004F04A1">
        <w:rPr>
          <w:sz w:val="20"/>
        </w:rPr>
        <w:t>4.2.2</w:t>
      </w:r>
      <w:r w:rsidRPr="004F04A1">
        <w:rPr>
          <w:sz w:val="20"/>
        </w:rPr>
        <w:tab/>
      </w:r>
      <w:r w:rsidRPr="004F04A1">
        <w:rPr>
          <w:sz w:val="20"/>
        </w:rPr>
        <w:tab/>
        <w:t>Rovina produktu</w:t>
      </w:r>
      <w:r w:rsidRPr="004F04A1">
        <w:rPr>
          <w:sz w:val="20"/>
        </w:rPr>
        <w:tab/>
      </w:r>
      <w:r w:rsidRPr="004F04A1">
        <w:rPr>
          <w:sz w:val="20"/>
        </w:rPr>
        <w:tab/>
      </w:r>
      <w:r w:rsidRPr="004F04A1">
        <w:rPr>
          <w:sz w:val="20"/>
        </w:rPr>
        <w:tab/>
      </w:r>
      <w:r w:rsidRPr="004F04A1">
        <w:rPr>
          <w:sz w:val="20"/>
        </w:rPr>
        <w:tab/>
      </w:r>
      <w:r w:rsidRPr="004F04A1">
        <w:rPr>
          <w:sz w:val="20"/>
        </w:rPr>
        <w:tab/>
      </w:r>
      <w:r w:rsidRPr="004F04A1">
        <w:rPr>
          <w:sz w:val="20"/>
        </w:rPr>
        <w:tab/>
      </w:r>
      <w:r w:rsidRPr="004F04A1">
        <w:rPr>
          <w:sz w:val="20"/>
        </w:rPr>
        <w:tab/>
      </w:r>
      <w:r w:rsidRPr="004F04A1">
        <w:rPr>
          <w:sz w:val="20"/>
        </w:rPr>
        <w:tab/>
        <w:t>63</w:t>
      </w:r>
    </w:p>
    <w:p w:rsidR="0069464E" w:rsidRPr="004F04A1" w:rsidRDefault="0069464E" w:rsidP="00071096">
      <w:pPr>
        <w:spacing w:line="360" w:lineRule="auto"/>
        <w:ind w:left="1134" w:hanging="425"/>
        <w:rPr>
          <w:b/>
          <w:sz w:val="22"/>
          <w:szCs w:val="22"/>
        </w:rPr>
      </w:pPr>
      <w:r w:rsidRPr="004F04A1">
        <w:rPr>
          <w:b/>
          <w:sz w:val="22"/>
          <w:szCs w:val="22"/>
        </w:rPr>
        <w:t>4.3</w:t>
      </w:r>
      <w:r w:rsidRPr="004F04A1">
        <w:rPr>
          <w:b/>
          <w:sz w:val="22"/>
          <w:szCs w:val="22"/>
        </w:rPr>
        <w:tab/>
      </w:r>
      <w:r w:rsidRPr="004F04A1">
        <w:rPr>
          <w:b/>
          <w:sz w:val="22"/>
          <w:szCs w:val="22"/>
        </w:rPr>
        <w:tab/>
        <w:t>Dva aplikované příklady</w:t>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t>68</w:t>
      </w:r>
    </w:p>
    <w:p w:rsidR="0069464E" w:rsidRPr="004F04A1" w:rsidRDefault="0069464E" w:rsidP="00071096">
      <w:pPr>
        <w:spacing w:line="360" w:lineRule="auto"/>
        <w:ind w:left="708" w:firstLine="1"/>
        <w:jc w:val="both"/>
        <w:rPr>
          <w:sz w:val="20"/>
        </w:rPr>
      </w:pPr>
      <w:r w:rsidRPr="004F04A1">
        <w:rPr>
          <w:sz w:val="20"/>
        </w:rPr>
        <w:t>4.3.1</w:t>
      </w:r>
      <w:r w:rsidRPr="004F04A1">
        <w:rPr>
          <w:sz w:val="20"/>
        </w:rPr>
        <w:tab/>
        <w:t>Příklad první - územní plán</w:t>
      </w:r>
      <w:r w:rsidRPr="004F04A1">
        <w:rPr>
          <w:sz w:val="20"/>
        </w:rPr>
        <w:tab/>
      </w:r>
      <w:r w:rsidRPr="004F04A1">
        <w:rPr>
          <w:sz w:val="20"/>
        </w:rPr>
        <w:tab/>
      </w:r>
      <w:r w:rsidRPr="004F04A1">
        <w:rPr>
          <w:sz w:val="20"/>
        </w:rPr>
        <w:tab/>
      </w:r>
      <w:r w:rsidRPr="004F04A1">
        <w:rPr>
          <w:sz w:val="20"/>
        </w:rPr>
        <w:tab/>
      </w:r>
      <w:r w:rsidRPr="004F04A1">
        <w:rPr>
          <w:sz w:val="20"/>
        </w:rPr>
        <w:tab/>
      </w:r>
      <w:r w:rsidRPr="004F04A1">
        <w:rPr>
          <w:sz w:val="20"/>
        </w:rPr>
        <w:tab/>
        <w:t>68</w:t>
      </w:r>
    </w:p>
    <w:p w:rsidR="0069464E" w:rsidRPr="004F04A1" w:rsidRDefault="0069464E" w:rsidP="00071096">
      <w:pPr>
        <w:spacing w:line="360" w:lineRule="auto"/>
        <w:ind w:left="708" w:firstLine="1"/>
        <w:jc w:val="both"/>
        <w:rPr>
          <w:sz w:val="20"/>
        </w:rPr>
      </w:pPr>
      <w:r w:rsidRPr="004F04A1">
        <w:rPr>
          <w:sz w:val="20"/>
        </w:rPr>
        <w:t>4.3.2</w:t>
      </w:r>
      <w:r w:rsidRPr="004F04A1">
        <w:rPr>
          <w:sz w:val="20"/>
        </w:rPr>
        <w:tab/>
        <w:t>Příklad druhý - prodej bytového fondu</w:t>
      </w:r>
      <w:r w:rsidRPr="004F04A1">
        <w:rPr>
          <w:sz w:val="20"/>
        </w:rPr>
        <w:tab/>
      </w:r>
      <w:r w:rsidRPr="004F04A1">
        <w:rPr>
          <w:sz w:val="20"/>
        </w:rPr>
        <w:tab/>
      </w:r>
      <w:r w:rsidRPr="004F04A1">
        <w:rPr>
          <w:sz w:val="20"/>
        </w:rPr>
        <w:tab/>
      </w:r>
      <w:r w:rsidRPr="004F04A1">
        <w:rPr>
          <w:sz w:val="20"/>
        </w:rPr>
        <w:tab/>
      </w:r>
      <w:r w:rsidRPr="004F04A1">
        <w:rPr>
          <w:sz w:val="20"/>
        </w:rPr>
        <w:tab/>
        <w:t>74</w:t>
      </w:r>
    </w:p>
    <w:p w:rsidR="0069464E" w:rsidRPr="004F04A1" w:rsidRDefault="0069464E" w:rsidP="00071096">
      <w:pPr>
        <w:spacing w:line="360" w:lineRule="auto"/>
        <w:ind w:left="1134" w:hanging="425"/>
        <w:rPr>
          <w:b/>
          <w:sz w:val="22"/>
          <w:szCs w:val="22"/>
        </w:rPr>
      </w:pPr>
      <w:r w:rsidRPr="004F04A1">
        <w:rPr>
          <w:b/>
          <w:sz w:val="22"/>
          <w:szCs w:val="22"/>
        </w:rPr>
        <w:t>4.4</w:t>
      </w:r>
      <w:r w:rsidRPr="004F04A1">
        <w:rPr>
          <w:b/>
          <w:sz w:val="22"/>
          <w:szCs w:val="22"/>
        </w:rPr>
        <w:tab/>
      </w:r>
      <w:r w:rsidRPr="004F04A1">
        <w:rPr>
          <w:b/>
          <w:sz w:val="22"/>
          <w:szCs w:val="22"/>
        </w:rPr>
        <w:tab/>
        <w:t>Přínosy inovativní formy marketingové komunikace</w:t>
      </w:r>
      <w:r w:rsidRPr="004F04A1">
        <w:rPr>
          <w:b/>
          <w:sz w:val="22"/>
          <w:szCs w:val="22"/>
        </w:rPr>
        <w:tab/>
      </w:r>
      <w:r w:rsidRPr="004F04A1">
        <w:rPr>
          <w:b/>
          <w:sz w:val="22"/>
          <w:szCs w:val="22"/>
        </w:rPr>
        <w:tab/>
      </w:r>
      <w:r w:rsidRPr="004F04A1">
        <w:rPr>
          <w:b/>
          <w:sz w:val="22"/>
          <w:szCs w:val="22"/>
        </w:rPr>
        <w:tab/>
        <w:t>78</w:t>
      </w:r>
    </w:p>
    <w:p w:rsidR="0069464E" w:rsidRPr="004F04A1" w:rsidRDefault="0069464E" w:rsidP="00071096">
      <w:pPr>
        <w:spacing w:line="360" w:lineRule="auto"/>
        <w:ind w:left="1134" w:hanging="425"/>
        <w:rPr>
          <w:b/>
          <w:sz w:val="22"/>
          <w:szCs w:val="22"/>
        </w:rPr>
      </w:pPr>
      <w:r w:rsidRPr="004F04A1">
        <w:rPr>
          <w:b/>
          <w:sz w:val="22"/>
          <w:szCs w:val="22"/>
        </w:rPr>
        <w:t>4.5</w:t>
      </w:r>
      <w:r w:rsidRPr="004F04A1">
        <w:rPr>
          <w:b/>
          <w:sz w:val="22"/>
          <w:szCs w:val="22"/>
        </w:rPr>
        <w:tab/>
      </w:r>
      <w:r w:rsidRPr="004F04A1">
        <w:rPr>
          <w:b/>
          <w:sz w:val="22"/>
          <w:szCs w:val="22"/>
        </w:rPr>
        <w:tab/>
        <w:t>Doporučení pro aplikaci v praxi</w:t>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t>78</w:t>
      </w:r>
    </w:p>
    <w:p w:rsidR="0069464E" w:rsidRPr="004F04A1" w:rsidRDefault="0069464E" w:rsidP="00071096">
      <w:pPr>
        <w:tabs>
          <w:tab w:val="left" w:pos="0"/>
        </w:tabs>
        <w:spacing w:line="360" w:lineRule="auto"/>
        <w:jc w:val="both"/>
        <w:rPr>
          <w:b/>
          <w:sz w:val="22"/>
          <w:szCs w:val="22"/>
        </w:rPr>
      </w:pPr>
      <w:r w:rsidRPr="004F04A1">
        <w:rPr>
          <w:b/>
          <w:sz w:val="22"/>
          <w:szCs w:val="22"/>
        </w:rPr>
        <w:t>5</w:t>
      </w:r>
      <w:r w:rsidRPr="004F04A1">
        <w:rPr>
          <w:b/>
          <w:sz w:val="22"/>
          <w:szCs w:val="22"/>
        </w:rPr>
        <w:tab/>
        <w:t>Závěr</w:t>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t>82</w:t>
      </w:r>
    </w:p>
    <w:p w:rsidR="0069464E" w:rsidRPr="004F04A1" w:rsidRDefault="0069464E" w:rsidP="00071096">
      <w:pPr>
        <w:tabs>
          <w:tab w:val="left" w:pos="0"/>
        </w:tabs>
        <w:spacing w:line="360" w:lineRule="auto"/>
        <w:jc w:val="both"/>
        <w:rPr>
          <w:b/>
          <w:sz w:val="22"/>
          <w:szCs w:val="22"/>
        </w:rPr>
      </w:pPr>
      <w:r w:rsidRPr="004F04A1">
        <w:rPr>
          <w:b/>
          <w:sz w:val="22"/>
          <w:szCs w:val="22"/>
        </w:rPr>
        <w:t>6</w:t>
      </w:r>
      <w:r w:rsidRPr="004F04A1">
        <w:rPr>
          <w:b/>
          <w:sz w:val="22"/>
          <w:szCs w:val="22"/>
        </w:rPr>
        <w:tab/>
        <w:t>Literatura</w:t>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r>
      <w:r w:rsidRPr="004F04A1">
        <w:rPr>
          <w:b/>
          <w:sz w:val="22"/>
          <w:szCs w:val="22"/>
        </w:rPr>
        <w:tab/>
        <w:t>84</w:t>
      </w:r>
    </w:p>
    <w:p w:rsidR="0069464E" w:rsidRPr="004F04A1" w:rsidRDefault="0069464E" w:rsidP="00071096">
      <w:pPr>
        <w:tabs>
          <w:tab w:val="left" w:pos="0"/>
        </w:tabs>
        <w:spacing w:line="360" w:lineRule="auto"/>
        <w:jc w:val="both"/>
        <w:rPr>
          <w:b/>
          <w:sz w:val="22"/>
          <w:szCs w:val="22"/>
        </w:rPr>
      </w:pPr>
      <w:r w:rsidRPr="004F04A1">
        <w:rPr>
          <w:b/>
          <w:sz w:val="22"/>
          <w:szCs w:val="22"/>
        </w:rPr>
        <w:t>7</w:t>
      </w:r>
      <w:r w:rsidRPr="004F04A1">
        <w:rPr>
          <w:b/>
          <w:sz w:val="22"/>
          <w:szCs w:val="22"/>
        </w:rPr>
        <w:tab/>
        <w:t>Přílohy</w:t>
      </w:r>
    </w:p>
    <w:p w:rsidR="0069464E" w:rsidRPr="004F04A1" w:rsidRDefault="0069464E" w:rsidP="005E3D61">
      <w:pPr>
        <w:spacing w:line="360" w:lineRule="auto"/>
        <w:jc w:val="both"/>
        <w:rPr>
          <w:b/>
          <w:szCs w:val="24"/>
        </w:rPr>
      </w:pPr>
    </w:p>
    <w:p w:rsidR="0069464E" w:rsidRPr="004F04A1" w:rsidRDefault="0069464E" w:rsidP="005E3D61">
      <w:pPr>
        <w:spacing w:line="360" w:lineRule="auto"/>
        <w:jc w:val="both"/>
        <w:rPr>
          <w:b/>
          <w:szCs w:val="24"/>
        </w:rPr>
      </w:pPr>
      <w:r w:rsidRPr="004F04A1">
        <w:rPr>
          <w:b/>
          <w:szCs w:val="24"/>
        </w:rPr>
        <w:lastRenderedPageBreak/>
        <w:t>Seznam tabulek</w:t>
      </w:r>
    </w:p>
    <w:p w:rsidR="0069464E" w:rsidRPr="004F04A1" w:rsidRDefault="0069464E" w:rsidP="005E3D61">
      <w:pPr>
        <w:spacing w:line="360" w:lineRule="auto"/>
        <w:jc w:val="both"/>
        <w:rPr>
          <w:sz w:val="22"/>
          <w:szCs w:val="22"/>
        </w:rPr>
      </w:pPr>
      <w:r w:rsidRPr="004F04A1">
        <w:rPr>
          <w:sz w:val="22"/>
          <w:szCs w:val="22"/>
        </w:rPr>
        <w:t xml:space="preserve">Tabulka 1 </w:t>
      </w:r>
      <w:r w:rsidRPr="004F04A1">
        <w:rPr>
          <w:sz w:val="22"/>
          <w:szCs w:val="22"/>
        </w:rPr>
        <w:tab/>
        <w:t xml:space="preserve">Prvky ekonomického a politického marketingu </w:t>
      </w:r>
      <w:r w:rsidRPr="004F04A1">
        <w:rPr>
          <w:sz w:val="22"/>
          <w:szCs w:val="22"/>
        </w:rPr>
        <w:tab/>
      </w:r>
      <w:r w:rsidRPr="004F04A1">
        <w:rPr>
          <w:sz w:val="22"/>
          <w:szCs w:val="22"/>
        </w:rPr>
        <w:tab/>
      </w:r>
      <w:r w:rsidRPr="004F04A1">
        <w:rPr>
          <w:sz w:val="22"/>
          <w:szCs w:val="22"/>
        </w:rPr>
        <w:tab/>
      </w:r>
      <w:r w:rsidRPr="004F04A1">
        <w:rPr>
          <w:sz w:val="22"/>
          <w:szCs w:val="22"/>
        </w:rPr>
        <w:tab/>
      </w:r>
      <w:r>
        <w:rPr>
          <w:sz w:val="22"/>
          <w:szCs w:val="22"/>
        </w:rPr>
        <w:t xml:space="preserve">  </w:t>
      </w:r>
      <w:r w:rsidRPr="004F04A1">
        <w:rPr>
          <w:sz w:val="22"/>
          <w:szCs w:val="22"/>
        </w:rPr>
        <w:t>3</w:t>
      </w:r>
    </w:p>
    <w:p w:rsidR="0069464E" w:rsidRPr="004F04A1" w:rsidRDefault="0069464E" w:rsidP="005E3D61">
      <w:pPr>
        <w:spacing w:line="360" w:lineRule="auto"/>
        <w:jc w:val="both"/>
        <w:rPr>
          <w:sz w:val="22"/>
          <w:szCs w:val="22"/>
        </w:rPr>
      </w:pPr>
      <w:r w:rsidRPr="004F04A1">
        <w:rPr>
          <w:sz w:val="22"/>
          <w:szCs w:val="22"/>
        </w:rPr>
        <w:t xml:space="preserve">Tabulka 2  </w:t>
      </w:r>
      <w:r w:rsidRPr="004F04A1">
        <w:rPr>
          <w:sz w:val="22"/>
          <w:szCs w:val="22"/>
        </w:rPr>
        <w:tab/>
        <w:t>Schéma marketingového komunikačního mixu</w:t>
      </w:r>
      <w:r w:rsidRPr="004F04A1">
        <w:rPr>
          <w:sz w:val="22"/>
          <w:szCs w:val="22"/>
        </w:rPr>
        <w:tab/>
      </w:r>
      <w:r w:rsidRPr="004F04A1">
        <w:rPr>
          <w:sz w:val="22"/>
          <w:szCs w:val="22"/>
        </w:rPr>
        <w:tab/>
      </w:r>
      <w:r w:rsidRPr="004F04A1">
        <w:rPr>
          <w:sz w:val="22"/>
          <w:szCs w:val="22"/>
        </w:rPr>
        <w:tab/>
      </w:r>
      <w:r w:rsidRPr="004F04A1">
        <w:rPr>
          <w:sz w:val="22"/>
          <w:szCs w:val="22"/>
        </w:rPr>
        <w:tab/>
      </w:r>
      <w:r>
        <w:rPr>
          <w:sz w:val="22"/>
          <w:szCs w:val="22"/>
        </w:rPr>
        <w:t xml:space="preserve">  </w:t>
      </w:r>
      <w:r w:rsidRPr="004F04A1">
        <w:rPr>
          <w:sz w:val="22"/>
          <w:szCs w:val="22"/>
        </w:rPr>
        <w:t>8</w:t>
      </w:r>
    </w:p>
    <w:p w:rsidR="0069464E" w:rsidRPr="004F04A1" w:rsidRDefault="0069464E" w:rsidP="005E3D61">
      <w:pPr>
        <w:spacing w:line="360" w:lineRule="auto"/>
        <w:jc w:val="both"/>
        <w:rPr>
          <w:sz w:val="22"/>
          <w:szCs w:val="22"/>
        </w:rPr>
      </w:pPr>
      <w:r w:rsidRPr="004F04A1">
        <w:rPr>
          <w:sz w:val="22"/>
          <w:szCs w:val="22"/>
        </w:rPr>
        <w:t xml:space="preserve">Tabulka 3  </w:t>
      </w:r>
      <w:r w:rsidRPr="004F04A1">
        <w:rPr>
          <w:sz w:val="22"/>
          <w:szCs w:val="22"/>
        </w:rPr>
        <w:tab/>
        <w:t xml:space="preserve">Interní a externí veřejnost  </w:t>
      </w:r>
      <w:r w:rsidRPr="004F04A1">
        <w:rPr>
          <w:sz w:val="22"/>
          <w:szCs w:val="22"/>
        </w:rPr>
        <w:tab/>
      </w:r>
      <w:r w:rsidRPr="004F04A1">
        <w:rPr>
          <w:sz w:val="22"/>
          <w:szCs w:val="22"/>
        </w:rPr>
        <w:tab/>
      </w:r>
      <w:r w:rsidRPr="004F04A1">
        <w:rPr>
          <w:sz w:val="22"/>
          <w:szCs w:val="22"/>
        </w:rPr>
        <w:tab/>
      </w:r>
      <w:r w:rsidRPr="004F04A1">
        <w:rPr>
          <w:sz w:val="22"/>
          <w:szCs w:val="22"/>
        </w:rPr>
        <w:tab/>
      </w:r>
      <w:r w:rsidRPr="004F04A1">
        <w:rPr>
          <w:sz w:val="22"/>
          <w:szCs w:val="22"/>
        </w:rPr>
        <w:tab/>
      </w:r>
      <w:r w:rsidRPr="004F04A1">
        <w:rPr>
          <w:sz w:val="22"/>
          <w:szCs w:val="22"/>
        </w:rPr>
        <w:tab/>
        <w:t>10</w:t>
      </w:r>
    </w:p>
    <w:p w:rsidR="0069464E" w:rsidRPr="004F04A1" w:rsidRDefault="0069464E" w:rsidP="005E3D61">
      <w:pPr>
        <w:spacing w:line="360" w:lineRule="auto"/>
        <w:jc w:val="both"/>
        <w:rPr>
          <w:sz w:val="22"/>
          <w:szCs w:val="22"/>
        </w:rPr>
      </w:pPr>
      <w:r w:rsidRPr="004F04A1">
        <w:rPr>
          <w:sz w:val="22"/>
          <w:szCs w:val="22"/>
        </w:rPr>
        <w:t xml:space="preserve">Tabulka 4  </w:t>
      </w:r>
      <w:r w:rsidRPr="004F04A1">
        <w:rPr>
          <w:sz w:val="22"/>
          <w:szCs w:val="22"/>
        </w:rPr>
        <w:tab/>
        <w:t xml:space="preserve">Techniky politické propagace  </w:t>
      </w:r>
      <w:r w:rsidRPr="004F04A1">
        <w:rPr>
          <w:sz w:val="22"/>
          <w:szCs w:val="22"/>
        </w:rPr>
        <w:tab/>
      </w:r>
      <w:r w:rsidRPr="004F04A1">
        <w:rPr>
          <w:sz w:val="22"/>
          <w:szCs w:val="22"/>
        </w:rPr>
        <w:tab/>
      </w:r>
      <w:r w:rsidRPr="004F04A1">
        <w:rPr>
          <w:sz w:val="22"/>
          <w:szCs w:val="22"/>
        </w:rPr>
        <w:tab/>
      </w:r>
      <w:r w:rsidRPr="004F04A1">
        <w:rPr>
          <w:sz w:val="22"/>
          <w:szCs w:val="22"/>
        </w:rPr>
        <w:tab/>
      </w:r>
      <w:r w:rsidRPr="004F04A1">
        <w:rPr>
          <w:sz w:val="22"/>
          <w:szCs w:val="22"/>
        </w:rPr>
        <w:tab/>
      </w:r>
      <w:r w:rsidRPr="004F04A1">
        <w:rPr>
          <w:sz w:val="22"/>
          <w:szCs w:val="22"/>
        </w:rPr>
        <w:tab/>
        <w:t>12</w:t>
      </w:r>
    </w:p>
    <w:p w:rsidR="0069464E" w:rsidRPr="004F04A1" w:rsidRDefault="0069464E" w:rsidP="005E3D61">
      <w:pPr>
        <w:spacing w:line="360" w:lineRule="auto"/>
        <w:jc w:val="both"/>
        <w:rPr>
          <w:sz w:val="22"/>
          <w:szCs w:val="22"/>
        </w:rPr>
      </w:pPr>
      <w:r w:rsidRPr="004F04A1">
        <w:rPr>
          <w:sz w:val="22"/>
          <w:szCs w:val="22"/>
        </w:rPr>
        <w:t xml:space="preserve">Tabulka 5  </w:t>
      </w:r>
      <w:r w:rsidRPr="004F04A1">
        <w:rPr>
          <w:sz w:val="22"/>
          <w:szCs w:val="22"/>
        </w:rPr>
        <w:tab/>
        <w:t xml:space="preserve">Model hierarchie účinků  </w:t>
      </w:r>
      <w:r w:rsidRPr="004F04A1">
        <w:rPr>
          <w:sz w:val="22"/>
          <w:szCs w:val="22"/>
        </w:rPr>
        <w:tab/>
      </w:r>
      <w:r w:rsidRPr="004F04A1">
        <w:rPr>
          <w:sz w:val="22"/>
          <w:szCs w:val="22"/>
        </w:rPr>
        <w:tab/>
      </w:r>
      <w:r w:rsidRPr="004F04A1">
        <w:rPr>
          <w:sz w:val="22"/>
          <w:szCs w:val="22"/>
        </w:rPr>
        <w:tab/>
      </w:r>
      <w:r w:rsidRPr="004F04A1">
        <w:rPr>
          <w:sz w:val="22"/>
          <w:szCs w:val="22"/>
        </w:rPr>
        <w:tab/>
      </w:r>
      <w:r w:rsidRPr="004F04A1">
        <w:rPr>
          <w:sz w:val="22"/>
          <w:szCs w:val="22"/>
        </w:rPr>
        <w:tab/>
      </w:r>
      <w:r w:rsidRPr="004F04A1">
        <w:rPr>
          <w:sz w:val="22"/>
          <w:szCs w:val="22"/>
        </w:rPr>
        <w:tab/>
        <w:t>16</w:t>
      </w:r>
    </w:p>
    <w:p w:rsidR="0069464E" w:rsidRPr="004F04A1" w:rsidRDefault="0069464E" w:rsidP="005E3D61">
      <w:pPr>
        <w:spacing w:line="360" w:lineRule="auto"/>
        <w:jc w:val="both"/>
        <w:rPr>
          <w:sz w:val="22"/>
          <w:szCs w:val="22"/>
        </w:rPr>
      </w:pPr>
      <w:r w:rsidRPr="004F04A1">
        <w:rPr>
          <w:sz w:val="22"/>
          <w:szCs w:val="22"/>
        </w:rPr>
        <w:t xml:space="preserve">Tabulka 6  </w:t>
      </w:r>
      <w:r w:rsidRPr="004F04A1">
        <w:rPr>
          <w:sz w:val="22"/>
          <w:szCs w:val="22"/>
        </w:rPr>
        <w:tab/>
        <w:t xml:space="preserve">Rozhodovací proces  </w:t>
      </w:r>
      <w:r w:rsidRPr="004F04A1">
        <w:rPr>
          <w:sz w:val="22"/>
          <w:szCs w:val="22"/>
        </w:rPr>
        <w:tab/>
      </w:r>
      <w:r w:rsidRPr="004F04A1">
        <w:rPr>
          <w:sz w:val="22"/>
          <w:szCs w:val="22"/>
        </w:rPr>
        <w:tab/>
      </w:r>
      <w:r w:rsidRPr="004F04A1">
        <w:rPr>
          <w:sz w:val="22"/>
          <w:szCs w:val="22"/>
        </w:rPr>
        <w:tab/>
      </w:r>
      <w:r w:rsidRPr="004F04A1">
        <w:rPr>
          <w:sz w:val="22"/>
          <w:szCs w:val="22"/>
        </w:rPr>
        <w:tab/>
      </w:r>
      <w:r w:rsidRPr="004F04A1">
        <w:rPr>
          <w:sz w:val="22"/>
          <w:szCs w:val="22"/>
        </w:rPr>
        <w:tab/>
      </w:r>
      <w:r w:rsidRPr="004F04A1">
        <w:rPr>
          <w:sz w:val="22"/>
          <w:szCs w:val="22"/>
        </w:rPr>
        <w:tab/>
      </w:r>
      <w:r w:rsidRPr="004F04A1">
        <w:rPr>
          <w:sz w:val="22"/>
          <w:szCs w:val="22"/>
        </w:rPr>
        <w:tab/>
        <w:t>17</w:t>
      </w:r>
    </w:p>
    <w:p w:rsidR="0069464E" w:rsidRPr="004F04A1" w:rsidRDefault="0069464E" w:rsidP="005E3D61">
      <w:pPr>
        <w:spacing w:line="360" w:lineRule="auto"/>
        <w:jc w:val="both"/>
        <w:rPr>
          <w:sz w:val="22"/>
          <w:szCs w:val="22"/>
        </w:rPr>
      </w:pPr>
      <w:r w:rsidRPr="004F04A1">
        <w:rPr>
          <w:sz w:val="22"/>
          <w:szCs w:val="22"/>
        </w:rPr>
        <w:t xml:space="preserve">Tabulka 7  </w:t>
      </w:r>
      <w:r w:rsidRPr="004F04A1">
        <w:rPr>
          <w:sz w:val="22"/>
          <w:szCs w:val="22"/>
        </w:rPr>
        <w:tab/>
        <w:t xml:space="preserve">Nové trendy v marketingové komunikaci  </w:t>
      </w:r>
      <w:r w:rsidRPr="004F04A1">
        <w:rPr>
          <w:sz w:val="22"/>
          <w:szCs w:val="22"/>
        </w:rPr>
        <w:tab/>
      </w:r>
      <w:r w:rsidRPr="004F04A1">
        <w:rPr>
          <w:sz w:val="22"/>
          <w:szCs w:val="22"/>
        </w:rPr>
        <w:tab/>
      </w:r>
      <w:r w:rsidRPr="004F04A1">
        <w:rPr>
          <w:sz w:val="22"/>
          <w:szCs w:val="22"/>
        </w:rPr>
        <w:tab/>
      </w:r>
      <w:r w:rsidRPr="004F04A1">
        <w:rPr>
          <w:sz w:val="22"/>
          <w:szCs w:val="22"/>
        </w:rPr>
        <w:tab/>
        <w:t>25</w:t>
      </w:r>
    </w:p>
    <w:p w:rsidR="0069464E" w:rsidRPr="004F04A1" w:rsidRDefault="0069464E" w:rsidP="005E3D61">
      <w:pPr>
        <w:spacing w:line="360" w:lineRule="auto"/>
        <w:jc w:val="both"/>
        <w:rPr>
          <w:sz w:val="22"/>
          <w:szCs w:val="22"/>
        </w:rPr>
      </w:pPr>
      <w:r w:rsidRPr="004F04A1">
        <w:rPr>
          <w:sz w:val="22"/>
          <w:szCs w:val="22"/>
        </w:rPr>
        <w:t xml:space="preserve">Tabulka 8  </w:t>
      </w:r>
      <w:r w:rsidRPr="004F04A1">
        <w:rPr>
          <w:sz w:val="22"/>
          <w:szCs w:val="22"/>
        </w:rPr>
        <w:tab/>
        <w:t xml:space="preserve">Nové trendy v marketingové komunikaci a vhodnost </w:t>
      </w:r>
      <w:r w:rsidRPr="004F04A1">
        <w:rPr>
          <w:sz w:val="22"/>
          <w:szCs w:val="22"/>
        </w:rPr>
        <w:tab/>
      </w:r>
      <w:r w:rsidRPr="004F04A1">
        <w:rPr>
          <w:sz w:val="22"/>
          <w:szCs w:val="22"/>
        </w:rPr>
        <w:tab/>
      </w:r>
      <w:r w:rsidRPr="004F04A1">
        <w:rPr>
          <w:sz w:val="22"/>
          <w:szCs w:val="22"/>
        </w:rPr>
        <w:tab/>
        <w:t>26</w:t>
      </w:r>
    </w:p>
    <w:p w:rsidR="0069464E" w:rsidRPr="004F04A1" w:rsidRDefault="0069464E" w:rsidP="005E3D61">
      <w:pPr>
        <w:spacing w:line="360" w:lineRule="auto"/>
        <w:ind w:left="708" w:firstLine="708"/>
        <w:jc w:val="both"/>
        <w:rPr>
          <w:sz w:val="22"/>
          <w:szCs w:val="22"/>
        </w:rPr>
      </w:pPr>
      <w:r w:rsidRPr="004F04A1">
        <w:rPr>
          <w:sz w:val="22"/>
          <w:szCs w:val="22"/>
        </w:rPr>
        <w:t>jejich aplikace v cílových skupinách</w:t>
      </w:r>
      <w:r w:rsidRPr="004F04A1">
        <w:rPr>
          <w:sz w:val="22"/>
          <w:szCs w:val="22"/>
        </w:rPr>
        <w:tab/>
      </w:r>
      <w:r w:rsidRPr="004F04A1">
        <w:rPr>
          <w:sz w:val="22"/>
          <w:szCs w:val="22"/>
        </w:rPr>
        <w:tab/>
      </w:r>
      <w:r w:rsidRPr="004F04A1">
        <w:rPr>
          <w:sz w:val="22"/>
          <w:szCs w:val="22"/>
        </w:rPr>
        <w:tab/>
      </w:r>
      <w:r w:rsidRPr="004F04A1">
        <w:rPr>
          <w:sz w:val="22"/>
          <w:szCs w:val="22"/>
        </w:rPr>
        <w:tab/>
      </w:r>
      <w:r w:rsidRPr="004F04A1">
        <w:rPr>
          <w:sz w:val="22"/>
          <w:szCs w:val="22"/>
        </w:rPr>
        <w:tab/>
      </w:r>
    </w:p>
    <w:p w:rsidR="0069464E" w:rsidRPr="004F04A1" w:rsidRDefault="0069464E" w:rsidP="005E3D61">
      <w:pPr>
        <w:spacing w:line="360" w:lineRule="auto"/>
        <w:jc w:val="both"/>
        <w:rPr>
          <w:sz w:val="22"/>
          <w:szCs w:val="22"/>
        </w:rPr>
      </w:pPr>
      <w:r w:rsidRPr="004F04A1">
        <w:rPr>
          <w:sz w:val="22"/>
          <w:szCs w:val="22"/>
        </w:rPr>
        <w:t xml:space="preserve">Tabulka 9  </w:t>
      </w:r>
      <w:r w:rsidRPr="004F04A1">
        <w:rPr>
          <w:sz w:val="22"/>
          <w:szCs w:val="22"/>
        </w:rPr>
        <w:tab/>
        <w:t>Web 1.0 versus Web 2.0</w:t>
      </w:r>
      <w:r w:rsidRPr="004F04A1">
        <w:rPr>
          <w:sz w:val="22"/>
          <w:szCs w:val="22"/>
        </w:rPr>
        <w:tab/>
      </w:r>
      <w:r w:rsidRPr="004F04A1">
        <w:rPr>
          <w:sz w:val="22"/>
          <w:szCs w:val="22"/>
        </w:rPr>
        <w:tab/>
      </w:r>
      <w:r w:rsidRPr="004F04A1">
        <w:rPr>
          <w:sz w:val="22"/>
          <w:szCs w:val="22"/>
        </w:rPr>
        <w:tab/>
      </w:r>
      <w:r w:rsidRPr="004F04A1">
        <w:rPr>
          <w:sz w:val="22"/>
          <w:szCs w:val="22"/>
        </w:rPr>
        <w:tab/>
      </w:r>
      <w:r w:rsidRPr="004F04A1">
        <w:rPr>
          <w:sz w:val="22"/>
          <w:szCs w:val="22"/>
        </w:rPr>
        <w:tab/>
      </w:r>
      <w:r w:rsidRPr="004F04A1">
        <w:rPr>
          <w:sz w:val="22"/>
          <w:szCs w:val="22"/>
        </w:rPr>
        <w:tab/>
        <w:t>28</w:t>
      </w:r>
    </w:p>
    <w:p w:rsidR="0069464E" w:rsidRPr="004F04A1" w:rsidRDefault="0069464E" w:rsidP="005E3D61">
      <w:pPr>
        <w:spacing w:line="360" w:lineRule="auto"/>
        <w:jc w:val="both"/>
        <w:rPr>
          <w:sz w:val="22"/>
          <w:szCs w:val="22"/>
        </w:rPr>
      </w:pPr>
      <w:r w:rsidRPr="004F04A1">
        <w:rPr>
          <w:sz w:val="22"/>
          <w:szCs w:val="22"/>
        </w:rPr>
        <w:t xml:space="preserve">Tabulka 10  </w:t>
      </w:r>
      <w:r w:rsidRPr="004F04A1">
        <w:rPr>
          <w:sz w:val="22"/>
          <w:szCs w:val="22"/>
        </w:rPr>
        <w:tab/>
        <w:t>Komunikační mix - prostředky osobní komunikace města Tábor</w:t>
      </w:r>
      <w:r w:rsidRPr="004F04A1">
        <w:rPr>
          <w:sz w:val="22"/>
          <w:szCs w:val="22"/>
        </w:rPr>
        <w:tab/>
      </w:r>
      <w:r w:rsidRPr="004F04A1">
        <w:rPr>
          <w:sz w:val="22"/>
          <w:szCs w:val="22"/>
        </w:rPr>
        <w:tab/>
        <w:t>32</w:t>
      </w:r>
    </w:p>
    <w:p w:rsidR="0069464E" w:rsidRPr="004F04A1" w:rsidRDefault="0069464E" w:rsidP="005E3D61">
      <w:pPr>
        <w:spacing w:line="360" w:lineRule="auto"/>
        <w:jc w:val="both"/>
        <w:rPr>
          <w:sz w:val="22"/>
          <w:szCs w:val="22"/>
        </w:rPr>
      </w:pPr>
      <w:r w:rsidRPr="004F04A1">
        <w:rPr>
          <w:sz w:val="22"/>
          <w:szCs w:val="22"/>
        </w:rPr>
        <w:t xml:space="preserve">Tabulka 11  </w:t>
      </w:r>
      <w:r w:rsidRPr="004F04A1">
        <w:rPr>
          <w:sz w:val="22"/>
          <w:szCs w:val="22"/>
        </w:rPr>
        <w:tab/>
        <w:t>Komunikační mix - prostředky práce s veřejností města Tábor</w:t>
      </w:r>
      <w:r w:rsidRPr="004F04A1">
        <w:rPr>
          <w:sz w:val="22"/>
          <w:szCs w:val="22"/>
        </w:rPr>
        <w:tab/>
      </w:r>
      <w:r w:rsidRPr="004F04A1">
        <w:rPr>
          <w:sz w:val="22"/>
          <w:szCs w:val="22"/>
        </w:rPr>
        <w:tab/>
        <w:t>32</w:t>
      </w:r>
    </w:p>
    <w:p w:rsidR="0069464E" w:rsidRPr="004F04A1" w:rsidRDefault="0069464E" w:rsidP="005E3D61">
      <w:pPr>
        <w:spacing w:line="360" w:lineRule="auto"/>
        <w:jc w:val="both"/>
        <w:rPr>
          <w:sz w:val="22"/>
          <w:szCs w:val="22"/>
        </w:rPr>
      </w:pPr>
      <w:r w:rsidRPr="004F04A1">
        <w:rPr>
          <w:sz w:val="22"/>
          <w:szCs w:val="22"/>
        </w:rPr>
        <w:t xml:space="preserve">Tabulka 12  </w:t>
      </w:r>
      <w:r w:rsidRPr="004F04A1">
        <w:rPr>
          <w:sz w:val="22"/>
          <w:szCs w:val="22"/>
        </w:rPr>
        <w:tab/>
        <w:t>Komunikační mix - prostředky reklamy města Tábor</w:t>
      </w:r>
      <w:r w:rsidRPr="004F04A1">
        <w:rPr>
          <w:sz w:val="22"/>
          <w:szCs w:val="22"/>
        </w:rPr>
        <w:tab/>
      </w:r>
      <w:r w:rsidRPr="004F04A1">
        <w:rPr>
          <w:sz w:val="22"/>
          <w:szCs w:val="22"/>
        </w:rPr>
        <w:tab/>
      </w:r>
      <w:r w:rsidRPr="004F04A1">
        <w:rPr>
          <w:sz w:val="22"/>
          <w:szCs w:val="22"/>
        </w:rPr>
        <w:tab/>
        <w:t>33</w:t>
      </w:r>
    </w:p>
    <w:p w:rsidR="0069464E" w:rsidRPr="004F04A1" w:rsidRDefault="0069464E" w:rsidP="005E3D61">
      <w:pPr>
        <w:spacing w:line="360" w:lineRule="auto"/>
        <w:jc w:val="both"/>
        <w:rPr>
          <w:sz w:val="22"/>
          <w:szCs w:val="22"/>
        </w:rPr>
      </w:pPr>
      <w:r w:rsidRPr="004F04A1">
        <w:rPr>
          <w:sz w:val="22"/>
          <w:szCs w:val="22"/>
        </w:rPr>
        <w:t xml:space="preserve">Tabulka 13  </w:t>
      </w:r>
      <w:r w:rsidRPr="004F04A1">
        <w:rPr>
          <w:sz w:val="22"/>
          <w:szCs w:val="22"/>
        </w:rPr>
        <w:tab/>
        <w:t>Komunikační mix - prostředky reklamy města Tábor</w:t>
      </w:r>
      <w:r w:rsidRPr="004F04A1">
        <w:rPr>
          <w:sz w:val="22"/>
          <w:szCs w:val="22"/>
        </w:rPr>
        <w:tab/>
      </w:r>
      <w:r w:rsidRPr="004F04A1">
        <w:rPr>
          <w:sz w:val="22"/>
          <w:szCs w:val="22"/>
        </w:rPr>
        <w:tab/>
      </w:r>
      <w:r w:rsidRPr="004F04A1">
        <w:rPr>
          <w:sz w:val="22"/>
          <w:szCs w:val="22"/>
        </w:rPr>
        <w:tab/>
        <w:t>34</w:t>
      </w:r>
    </w:p>
    <w:p w:rsidR="0069464E" w:rsidRPr="004F04A1" w:rsidRDefault="0069464E" w:rsidP="005E3D61">
      <w:pPr>
        <w:spacing w:line="360" w:lineRule="auto"/>
        <w:jc w:val="both"/>
        <w:rPr>
          <w:sz w:val="22"/>
          <w:szCs w:val="22"/>
        </w:rPr>
      </w:pPr>
      <w:r w:rsidRPr="004F04A1">
        <w:rPr>
          <w:sz w:val="22"/>
          <w:szCs w:val="22"/>
        </w:rPr>
        <w:t xml:space="preserve">Tabulka 14  </w:t>
      </w:r>
      <w:r w:rsidRPr="004F04A1">
        <w:rPr>
          <w:sz w:val="22"/>
          <w:szCs w:val="22"/>
        </w:rPr>
        <w:tab/>
        <w:t>Komunikační mix - prostředky přímého marketingu města Tábor</w:t>
      </w:r>
      <w:r w:rsidRPr="004F04A1">
        <w:rPr>
          <w:sz w:val="22"/>
          <w:szCs w:val="22"/>
        </w:rPr>
        <w:tab/>
        <w:t>35</w:t>
      </w:r>
    </w:p>
    <w:p w:rsidR="0069464E" w:rsidRPr="004F04A1" w:rsidRDefault="0069464E" w:rsidP="005E3D61">
      <w:pPr>
        <w:spacing w:line="360" w:lineRule="auto"/>
        <w:jc w:val="both"/>
        <w:rPr>
          <w:sz w:val="22"/>
          <w:szCs w:val="22"/>
        </w:rPr>
      </w:pPr>
      <w:r w:rsidRPr="004F04A1">
        <w:rPr>
          <w:sz w:val="22"/>
          <w:szCs w:val="22"/>
        </w:rPr>
        <w:t xml:space="preserve">Tabulka 15  </w:t>
      </w:r>
      <w:r w:rsidRPr="004F04A1">
        <w:rPr>
          <w:sz w:val="22"/>
          <w:szCs w:val="22"/>
        </w:rPr>
        <w:tab/>
        <w:t>Prvky Shrammova modelu sdělovacího procesu města Tábor</w:t>
      </w:r>
      <w:r w:rsidRPr="004F04A1">
        <w:rPr>
          <w:sz w:val="22"/>
          <w:szCs w:val="22"/>
        </w:rPr>
        <w:tab/>
      </w:r>
      <w:r w:rsidRPr="004F04A1">
        <w:rPr>
          <w:sz w:val="22"/>
          <w:szCs w:val="22"/>
        </w:rPr>
        <w:tab/>
        <w:t>36</w:t>
      </w:r>
    </w:p>
    <w:p w:rsidR="0069464E" w:rsidRPr="004F04A1" w:rsidRDefault="0069464E" w:rsidP="005E3D61">
      <w:pPr>
        <w:spacing w:line="360" w:lineRule="auto"/>
        <w:jc w:val="both"/>
        <w:rPr>
          <w:sz w:val="22"/>
          <w:szCs w:val="22"/>
        </w:rPr>
      </w:pPr>
      <w:r w:rsidRPr="004F04A1">
        <w:rPr>
          <w:sz w:val="22"/>
          <w:szCs w:val="22"/>
        </w:rPr>
        <w:t xml:space="preserve">Tabulka 16  </w:t>
      </w:r>
      <w:r w:rsidRPr="004F04A1">
        <w:rPr>
          <w:sz w:val="22"/>
          <w:szCs w:val="22"/>
        </w:rPr>
        <w:tab/>
        <w:t>Subjekty projektového týmu I</w:t>
      </w:r>
      <w:r w:rsidRPr="004F04A1">
        <w:rPr>
          <w:sz w:val="22"/>
          <w:szCs w:val="22"/>
        </w:rPr>
        <w:tab/>
      </w:r>
      <w:r w:rsidRPr="004F04A1">
        <w:rPr>
          <w:sz w:val="22"/>
          <w:szCs w:val="22"/>
        </w:rPr>
        <w:tab/>
      </w:r>
      <w:r w:rsidRPr="004F04A1">
        <w:rPr>
          <w:sz w:val="22"/>
          <w:szCs w:val="22"/>
        </w:rPr>
        <w:tab/>
      </w:r>
      <w:r w:rsidRPr="004F04A1">
        <w:rPr>
          <w:sz w:val="22"/>
          <w:szCs w:val="22"/>
        </w:rPr>
        <w:tab/>
      </w:r>
      <w:r w:rsidRPr="004F04A1">
        <w:rPr>
          <w:sz w:val="22"/>
          <w:szCs w:val="22"/>
        </w:rPr>
        <w:tab/>
      </w:r>
      <w:r w:rsidRPr="004F04A1">
        <w:rPr>
          <w:sz w:val="22"/>
          <w:szCs w:val="22"/>
        </w:rPr>
        <w:tab/>
        <w:t>45</w:t>
      </w:r>
    </w:p>
    <w:p w:rsidR="0069464E" w:rsidRPr="004F04A1" w:rsidRDefault="0069464E" w:rsidP="005E3D61">
      <w:pPr>
        <w:spacing w:line="360" w:lineRule="auto"/>
        <w:jc w:val="both"/>
        <w:rPr>
          <w:sz w:val="22"/>
          <w:szCs w:val="22"/>
        </w:rPr>
      </w:pPr>
      <w:r w:rsidRPr="004F04A1">
        <w:rPr>
          <w:sz w:val="22"/>
          <w:szCs w:val="22"/>
        </w:rPr>
        <w:t xml:space="preserve">Tabulka 17  </w:t>
      </w:r>
      <w:r w:rsidRPr="004F04A1">
        <w:rPr>
          <w:sz w:val="22"/>
          <w:szCs w:val="22"/>
        </w:rPr>
        <w:tab/>
        <w:t>Subjekty projektového týmu II</w:t>
      </w:r>
      <w:r w:rsidRPr="004F04A1">
        <w:rPr>
          <w:sz w:val="22"/>
          <w:szCs w:val="22"/>
        </w:rPr>
        <w:tab/>
      </w:r>
      <w:r w:rsidRPr="004F04A1">
        <w:rPr>
          <w:sz w:val="22"/>
          <w:szCs w:val="22"/>
        </w:rPr>
        <w:tab/>
      </w:r>
      <w:r w:rsidRPr="004F04A1">
        <w:rPr>
          <w:sz w:val="22"/>
          <w:szCs w:val="22"/>
        </w:rPr>
        <w:tab/>
      </w:r>
      <w:r w:rsidRPr="004F04A1">
        <w:rPr>
          <w:sz w:val="22"/>
          <w:szCs w:val="22"/>
        </w:rPr>
        <w:tab/>
      </w:r>
      <w:r w:rsidRPr="004F04A1">
        <w:rPr>
          <w:sz w:val="22"/>
          <w:szCs w:val="22"/>
        </w:rPr>
        <w:tab/>
      </w:r>
      <w:r w:rsidRPr="004F04A1">
        <w:rPr>
          <w:sz w:val="22"/>
          <w:szCs w:val="22"/>
        </w:rPr>
        <w:tab/>
        <w:t>46</w:t>
      </w:r>
    </w:p>
    <w:p w:rsidR="0069464E" w:rsidRPr="004F04A1" w:rsidRDefault="0069464E" w:rsidP="005E3D61">
      <w:pPr>
        <w:spacing w:line="360" w:lineRule="auto"/>
        <w:jc w:val="both"/>
        <w:rPr>
          <w:sz w:val="22"/>
          <w:szCs w:val="22"/>
        </w:rPr>
      </w:pPr>
      <w:r w:rsidRPr="004F04A1">
        <w:rPr>
          <w:sz w:val="22"/>
          <w:szCs w:val="22"/>
        </w:rPr>
        <w:t xml:space="preserve">Tabulka 18  </w:t>
      </w:r>
      <w:r w:rsidRPr="004F04A1">
        <w:rPr>
          <w:sz w:val="22"/>
          <w:szCs w:val="22"/>
        </w:rPr>
        <w:tab/>
        <w:t>Řízené projekty komunikace městem Tábor</w:t>
      </w:r>
      <w:r w:rsidRPr="004F04A1">
        <w:rPr>
          <w:sz w:val="22"/>
          <w:szCs w:val="22"/>
        </w:rPr>
        <w:tab/>
      </w:r>
      <w:r w:rsidRPr="004F04A1">
        <w:rPr>
          <w:sz w:val="22"/>
          <w:szCs w:val="22"/>
        </w:rPr>
        <w:tab/>
      </w:r>
      <w:r w:rsidRPr="004F04A1">
        <w:rPr>
          <w:sz w:val="22"/>
          <w:szCs w:val="22"/>
        </w:rPr>
        <w:tab/>
      </w:r>
      <w:r w:rsidRPr="004F04A1">
        <w:rPr>
          <w:sz w:val="22"/>
          <w:szCs w:val="22"/>
        </w:rPr>
        <w:tab/>
        <w:t>47</w:t>
      </w:r>
    </w:p>
    <w:p w:rsidR="0069464E" w:rsidRPr="004F04A1" w:rsidRDefault="0069464E" w:rsidP="005E3D61">
      <w:pPr>
        <w:spacing w:line="360" w:lineRule="auto"/>
        <w:jc w:val="both"/>
        <w:rPr>
          <w:sz w:val="22"/>
          <w:szCs w:val="22"/>
        </w:rPr>
      </w:pPr>
      <w:r w:rsidRPr="004F04A1">
        <w:rPr>
          <w:sz w:val="22"/>
          <w:szCs w:val="22"/>
        </w:rPr>
        <w:t xml:space="preserve">Tabulka 19  </w:t>
      </w:r>
      <w:r w:rsidRPr="004F04A1">
        <w:rPr>
          <w:sz w:val="22"/>
          <w:szCs w:val="22"/>
        </w:rPr>
        <w:tab/>
        <w:t>Použitá média a jejich nákladovost I</w:t>
      </w:r>
      <w:r w:rsidRPr="004F04A1">
        <w:rPr>
          <w:sz w:val="22"/>
          <w:szCs w:val="22"/>
        </w:rPr>
        <w:tab/>
      </w:r>
      <w:r w:rsidRPr="004F04A1">
        <w:rPr>
          <w:sz w:val="22"/>
          <w:szCs w:val="22"/>
        </w:rPr>
        <w:tab/>
      </w:r>
      <w:r w:rsidRPr="004F04A1">
        <w:rPr>
          <w:sz w:val="22"/>
          <w:szCs w:val="22"/>
        </w:rPr>
        <w:tab/>
      </w:r>
      <w:r w:rsidRPr="004F04A1">
        <w:rPr>
          <w:sz w:val="22"/>
          <w:szCs w:val="22"/>
        </w:rPr>
        <w:tab/>
      </w:r>
      <w:r w:rsidRPr="004F04A1">
        <w:rPr>
          <w:sz w:val="22"/>
          <w:szCs w:val="22"/>
        </w:rPr>
        <w:tab/>
        <w:t>51</w:t>
      </w:r>
    </w:p>
    <w:p w:rsidR="0069464E" w:rsidRPr="004F04A1" w:rsidRDefault="0069464E" w:rsidP="005E3D61">
      <w:pPr>
        <w:spacing w:line="360" w:lineRule="auto"/>
        <w:jc w:val="both"/>
        <w:rPr>
          <w:sz w:val="22"/>
          <w:szCs w:val="22"/>
        </w:rPr>
      </w:pPr>
      <w:r w:rsidRPr="004F04A1">
        <w:rPr>
          <w:sz w:val="22"/>
          <w:szCs w:val="22"/>
        </w:rPr>
        <w:t xml:space="preserve">Tabulka 20  </w:t>
      </w:r>
      <w:r w:rsidRPr="004F04A1">
        <w:rPr>
          <w:sz w:val="22"/>
          <w:szCs w:val="22"/>
        </w:rPr>
        <w:tab/>
        <w:t>Nákladovost užitých médií II</w:t>
      </w:r>
      <w:r w:rsidRPr="004F04A1">
        <w:rPr>
          <w:sz w:val="22"/>
          <w:szCs w:val="22"/>
        </w:rPr>
        <w:tab/>
      </w:r>
      <w:r w:rsidRPr="004F04A1">
        <w:rPr>
          <w:sz w:val="22"/>
          <w:szCs w:val="22"/>
        </w:rPr>
        <w:tab/>
      </w:r>
      <w:r w:rsidRPr="004F04A1">
        <w:rPr>
          <w:sz w:val="22"/>
          <w:szCs w:val="22"/>
        </w:rPr>
        <w:tab/>
      </w:r>
      <w:r w:rsidRPr="004F04A1">
        <w:rPr>
          <w:sz w:val="22"/>
          <w:szCs w:val="22"/>
        </w:rPr>
        <w:tab/>
      </w:r>
      <w:r w:rsidRPr="004F04A1">
        <w:rPr>
          <w:sz w:val="22"/>
          <w:szCs w:val="22"/>
        </w:rPr>
        <w:tab/>
      </w:r>
      <w:r w:rsidRPr="004F04A1">
        <w:rPr>
          <w:sz w:val="22"/>
          <w:szCs w:val="22"/>
        </w:rPr>
        <w:tab/>
        <w:t>53</w:t>
      </w:r>
    </w:p>
    <w:p w:rsidR="0069464E" w:rsidRPr="004F04A1" w:rsidRDefault="0069464E" w:rsidP="005E3D61">
      <w:pPr>
        <w:spacing w:line="360" w:lineRule="auto"/>
        <w:jc w:val="both"/>
        <w:rPr>
          <w:sz w:val="22"/>
          <w:szCs w:val="22"/>
        </w:rPr>
      </w:pPr>
      <w:r w:rsidRPr="004F04A1">
        <w:rPr>
          <w:sz w:val="22"/>
          <w:szCs w:val="22"/>
        </w:rPr>
        <w:t xml:space="preserve">Tabulka 21  </w:t>
      </w:r>
      <w:r w:rsidRPr="004F04A1">
        <w:rPr>
          <w:sz w:val="22"/>
          <w:szCs w:val="22"/>
        </w:rPr>
        <w:tab/>
        <w:t>Doporučený počet konaných projektů</w:t>
      </w:r>
      <w:r w:rsidRPr="004F04A1">
        <w:rPr>
          <w:sz w:val="22"/>
          <w:szCs w:val="22"/>
        </w:rPr>
        <w:tab/>
      </w:r>
      <w:r w:rsidRPr="004F04A1">
        <w:rPr>
          <w:sz w:val="22"/>
          <w:szCs w:val="22"/>
        </w:rPr>
        <w:tab/>
      </w:r>
      <w:r w:rsidRPr="004F04A1">
        <w:rPr>
          <w:sz w:val="22"/>
          <w:szCs w:val="22"/>
        </w:rPr>
        <w:tab/>
      </w:r>
      <w:r w:rsidRPr="004F04A1">
        <w:rPr>
          <w:sz w:val="22"/>
          <w:szCs w:val="22"/>
        </w:rPr>
        <w:tab/>
      </w:r>
      <w:r w:rsidRPr="004F04A1">
        <w:rPr>
          <w:sz w:val="22"/>
          <w:szCs w:val="22"/>
        </w:rPr>
        <w:tab/>
        <w:t>79</w:t>
      </w:r>
    </w:p>
    <w:p w:rsidR="0069464E" w:rsidRPr="004F04A1" w:rsidRDefault="0069464E" w:rsidP="005E3D61">
      <w:pPr>
        <w:spacing w:line="360" w:lineRule="auto"/>
        <w:jc w:val="both"/>
        <w:rPr>
          <w:sz w:val="22"/>
          <w:szCs w:val="22"/>
        </w:rPr>
      </w:pPr>
      <w:r w:rsidRPr="004F04A1">
        <w:rPr>
          <w:sz w:val="22"/>
          <w:szCs w:val="22"/>
        </w:rPr>
        <w:t>Tabulka 22</w:t>
      </w:r>
      <w:r w:rsidRPr="004F04A1">
        <w:rPr>
          <w:sz w:val="22"/>
          <w:szCs w:val="22"/>
        </w:rPr>
        <w:tab/>
        <w:t>Balíček marketingové agentury</w:t>
      </w:r>
      <w:r w:rsidRPr="004F04A1">
        <w:rPr>
          <w:sz w:val="22"/>
          <w:szCs w:val="22"/>
        </w:rPr>
        <w:tab/>
      </w:r>
      <w:r w:rsidRPr="004F04A1">
        <w:rPr>
          <w:sz w:val="22"/>
          <w:szCs w:val="22"/>
        </w:rPr>
        <w:tab/>
      </w:r>
      <w:r w:rsidRPr="004F04A1">
        <w:rPr>
          <w:sz w:val="22"/>
          <w:szCs w:val="22"/>
        </w:rPr>
        <w:tab/>
      </w:r>
      <w:r w:rsidRPr="004F04A1">
        <w:rPr>
          <w:sz w:val="22"/>
          <w:szCs w:val="22"/>
        </w:rPr>
        <w:tab/>
      </w:r>
      <w:r w:rsidRPr="004F04A1">
        <w:rPr>
          <w:sz w:val="22"/>
          <w:szCs w:val="22"/>
        </w:rPr>
        <w:tab/>
      </w:r>
      <w:r w:rsidRPr="004F04A1">
        <w:rPr>
          <w:sz w:val="22"/>
          <w:szCs w:val="22"/>
        </w:rPr>
        <w:tab/>
        <w:t>81</w:t>
      </w:r>
    </w:p>
    <w:p w:rsidR="0069464E" w:rsidRPr="004F04A1" w:rsidRDefault="0069464E" w:rsidP="005E3D61">
      <w:pPr>
        <w:spacing w:line="360" w:lineRule="auto"/>
        <w:jc w:val="both"/>
        <w:rPr>
          <w:sz w:val="22"/>
          <w:szCs w:val="22"/>
        </w:rPr>
      </w:pPr>
      <w:r w:rsidRPr="004F04A1">
        <w:rPr>
          <w:sz w:val="22"/>
          <w:szCs w:val="22"/>
        </w:rPr>
        <w:t xml:space="preserve">Tabulka 23  </w:t>
      </w:r>
      <w:r w:rsidRPr="004F04A1">
        <w:rPr>
          <w:sz w:val="22"/>
          <w:szCs w:val="22"/>
        </w:rPr>
        <w:tab/>
        <w:t>Důvodová zpráva k formuláři I občané</w:t>
      </w:r>
      <w:r w:rsidRPr="004F04A1">
        <w:rPr>
          <w:sz w:val="22"/>
          <w:szCs w:val="22"/>
        </w:rPr>
        <w:tab/>
      </w:r>
    </w:p>
    <w:p w:rsidR="0069464E" w:rsidRPr="004F04A1" w:rsidRDefault="0069464E" w:rsidP="005E3D61">
      <w:pPr>
        <w:spacing w:line="360" w:lineRule="auto"/>
        <w:jc w:val="both"/>
        <w:rPr>
          <w:sz w:val="22"/>
          <w:szCs w:val="22"/>
        </w:rPr>
      </w:pPr>
      <w:r w:rsidRPr="004F04A1">
        <w:rPr>
          <w:sz w:val="22"/>
          <w:szCs w:val="22"/>
        </w:rPr>
        <w:t>Tabulka 24</w:t>
      </w:r>
      <w:r w:rsidRPr="004F04A1">
        <w:rPr>
          <w:sz w:val="22"/>
          <w:szCs w:val="22"/>
        </w:rPr>
        <w:tab/>
        <w:t>Dotazník občané</w:t>
      </w:r>
    </w:p>
    <w:p w:rsidR="0069464E" w:rsidRPr="004F04A1" w:rsidRDefault="0069464E" w:rsidP="005E3D61">
      <w:pPr>
        <w:spacing w:line="360" w:lineRule="auto"/>
        <w:jc w:val="both"/>
        <w:rPr>
          <w:sz w:val="22"/>
          <w:szCs w:val="22"/>
        </w:rPr>
      </w:pPr>
      <w:r w:rsidRPr="004F04A1">
        <w:rPr>
          <w:sz w:val="22"/>
          <w:szCs w:val="22"/>
        </w:rPr>
        <w:t>Tabulka 25</w:t>
      </w:r>
      <w:r w:rsidRPr="004F04A1">
        <w:rPr>
          <w:sz w:val="22"/>
          <w:szCs w:val="22"/>
        </w:rPr>
        <w:tab/>
        <w:t>Statistika marketingového výzkumu - občané</w:t>
      </w:r>
    </w:p>
    <w:p w:rsidR="0069464E" w:rsidRPr="004F04A1" w:rsidRDefault="0069464E" w:rsidP="005E3D61">
      <w:pPr>
        <w:spacing w:line="360" w:lineRule="auto"/>
        <w:jc w:val="both"/>
        <w:rPr>
          <w:sz w:val="22"/>
          <w:szCs w:val="22"/>
        </w:rPr>
      </w:pPr>
      <w:r w:rsidRPr="004F04A1">
        <w:rPr>
          <w:sz w:val="22"/>
          <w:szCs w:val="22"/>
        </w:rPr>
        <w:t xml:space="preserve">Tabulka 26  </w:t>
      </w:r>
      <w:r w:rsidRPr="004F04A1">
        <w:rPr>
          <w:sz w:val="22"/>
          <w:szCs w:val="22"/>
        </w:rPr>
        <w:tab/>
        <w:t>Důvodová zpráva k formuláři II samosprávy</w:t>
      </w:r>
      <w:r w:rsidRPr="004F04A1">
        <w:rPr>
          <w:sz w:val="22"/>
          <w:szCs w:val="22"/>
        </w:rPr>
        <w:tab/>
      </w:r>
    </w:p>
    <w:p w:rsidR="0069464E" w:rsidRPr="004F04A1" w:rsidRDefault="0069464E" w:rsidP="005E3D61">
      <w:pPr>
        <w:spacing w:line="360" w:lineRule="auto"/>
        <w:jc w:val="both"/>
        <w:rPr>
          <w:sz w:val="22"/>
          <w:szCs w:val="22"/>
        </w:rPr>
      </w:pPr>
      <w:r w:rsidRPr="004F04A1">
        <w:rPr>
          <w:sz w:val="22"/>
          <w:szCs w:val="22"/>
        </w:rPr>
        <w:t>Tabulka 27</w:t>
      </w:r>
      <w:r w:rsidRPr="004F04A1">
        <w:rPr>
          <w:sz w:val="22"/>
          <w:szCs w:val="22"/>
        </w:rPr>
        <w:tab/>
        <w:t>Dotazník samosprávy</w:t>
      </w:r>
    </w:p>
    <w:p w:rsidR="0069464E" w:rsidRPr="004F04A1" w:rsidRDefault="0069464E" w:rsidP="005E3D61">
      <w:pPr>
        <w:spacing w:line="360" w:lineRule="auto"/>
        <w:jc w:val="both"/>
        <w:rPr>
          <w:sz w:val="22"/>
          <w:szCs w:val="22"/>
        </w:rPr>
      </w:pPr>
      <w:r w:rsidRPr="004F04A1">
        <w:rPr>
          <w:sz w:val="22"/>
          <w:szCs w:val="22"/>
        </w:rPr>
        <w:t>Tabulka 28</w:t>
      </w:r>
      <w:r w:rsidRPr="004F04A1">
        <w:rPr>
          <w:sz w:val="22"/>
          <w:szCs w:val="22"/>
        </w:rPr>
        <w:tab/>
        <w:t>Statistika marketingového výzkumu - samosprávy</w:t>
      </w:r>
    </w:p>
    <w:p w:rsidR="0069464E" w:rsidRPr="004F04A1" w:rsidRDefault="0069464E" w:rsidP="005E3D61">
      <w:pPr>
        <w:spacing w:line="360" w:lineRule="auto"/>
        <w:jc w:val="both"/>
        <w:rPr>
          <w:sz w:val="22"/>
          <w:szCs w:val="22"/>
        </w:rPr>
      </w:pPr>
      <w:r w:rsidRPr="004F04A1">
        <w:rPr>
          <w:sz w:val="22"/>
          <w:szCs w:val="22"/>
        </w:rPr>
        <w:t xml:space="preserve">Tabulka 29  </w:t>
      </w:r>
      <w:r w:rsidRPr="004F04A1">
        <w:rPr>
          <w:sz w:val="22"/>
          <w:szCs w:val="22"/>
        </w:rPr>
        <w:tab/>
        <w:t>Důvodová zpráva k formuláři III marketingové, reklamní agentury</w:t>
      </w:r>
    </w:p>
    <w:p w:rsidR="0069464E" w:rsidRPr="004F04A1" w:rsidRDefault="0069464E" w:rsidP="005E3D61">
      <w:pPr>
        <w:spacing w:line="360" w:lineRule="auto"/>
        <w:jc w:val="both"/>
        <w:rPr>
          <w:sz w:val="22"/>
          <w:szCs w:val="22"/>
        </w:rPr>
      </w:pPr>
      <w:r w:rsidRPr="004F04A1">
        <w:rPr>
          <w:sz w:val="22"/>
          <w:szCs w:val="22"/>
        </w:rPr>
        <w:t>Tabulka 30</w:t>
      </w:r>
      <w:r w:rsidRPr="004F04A1">
        <w:rPr>
          <w:sz w:val="22"/>
          <w:szCs w:val="22"/>
        </w:rPr>
        <w:tab/>
        <w:t>Dotazník reklamní a marketingové agentury</w:t>
      </w:r>
    </w:p>
    <w:p w:rsidR="0069464E" w:rsidRDefault="0069464E" w:rsidP="005E3D61">
      <w:pPr>
        <w:spacing w:line="360" w:lineRule="auto"/>
        <w:jc w:val="both"/>
        <w:rPr>
          <w:sz w:val="22"/>
          <w:szCs w:val="22"/>
        </w:rPr>
      </w:pPr>
      <w:r w:rsidRPr="004F04A1">
        <w:rPr>
          <w:sz w:val="22"/>
          <w:szCs w:val="22"/>
        </w:rPr>
        <w:t>Tabulka 31</w:t>
      </w:r>
      <w:r w:rsidRPr="004F04A1">
        <w:rPr>
          <w:sz w:val="22"/>
          <w:szCs w:val="22"/>
        </w:rPr>
        <w:tab/>
        <w:t>Statistika marketingového výzkumu - reklamní a marketingové</w:t>
      </w:r>
    </w:p>
    <w:p w:rsidR="0069464E" w:rsidRPr="004F04A1" w:rsidRDefault="0069464E" w:rsidP="005E3D61">
      <w:pPr>
        <w:spacing w:line="360" w:lineRule="auto"/>
        <w:jc w:val="both"/>
        <w:rPr>
          <w:sz w:val="22"/>
          <w:szCs w:val="22"/>
        </w:rPr>
      </w:pPr>
      <w:r>
        <w:rPr>
          <w:sz w:val="22"/>
          <w:szCs w:val="22"/>
        </w:rPr>
        <w:t xml:space="preserve">                      </w:t>
      </w:r>
      <w:r w:rsidRPr="004F04A1">
        <w:rPr>
          <w:sz w:val="22"/>
          <w:szCs w:val="22"/>
        </w:rPr>
        <w:t xml:space="preserve"> </w:t>
      </w:r>
      <w:r>
        <w:rPr>
          <w:sz w:val="22"/>
          <w:szCs w:val="22"/>
        </w:rPr>
        <w:t xml:space="preserve"> </w:t>
      </w:r>
      <w:r w:rsidRPr="004F04A1">
        <w:rPr>
          <w:sz w:val="22"/>
          <w:szCs w:val="22"/>
        </w:rPr>
        <w:t>agentury</w:t>
      </w:r>
    </w:p>
    <w:p w:rsidR="0069464E" w:rsidRPr="004F04A1" w:rsidRDefault="0069464E" w:rsidP="00380F4E">
      <w:pPr>
        <w:spacing w:line="360" w:lineRule="auto"/>
        <w:jc w:val="both"/>
        <w:rPr>
          <w:sz w:val="22"/>
          <w:szCs w:val="22"/>
        </w:rPr>
      </w:pPr>
    </w:p>
    <w:p w:rsidR="0069464E" w:rsidRPr="004F04A1" w:rsidRDefault="0069464E" w:rsidP="00380F4E">
      <w:pPr>
        <w:spacing w:line="360" w:lineRule="auto"/>
        <w:jc w:val="both"/>
        <w:rPr>
          <w:b/>
          <w:szCs w:val="24"/>
        </w:rPr>
      </w:pPr>
      <w:r w:rsidRPr="004F04A1">
        <w:rPr>
          <w:b/>
          <w:szCs w:val="24"/>
        </w:rPr>
        <w:t>Seznam grafů</w:t>
      </w:r>
    </w:p>
    <w:p w:rsidR="0069464E" w:rsidRPr="004F04A1" w:rsidRDefault="0069464E" w:rsidP="005E3D61">
      <w:pPr>
        <w:spacing w:line="360" w:lineRule="auto"/>
        <w:jc w:val="both"/>
        <w:rPr>
          <w:sz w:val="22"/>
          <w:szCs w:val="22"/>
        </w:rPr>
      </w:pPr>
      <w:r w:rsidRPr="004F04A1">
        <w:rPr>
          <w:sz w:val="22"/>
          <w:szCs w:val="22"/>
        </w:rPr>
        <w:t>Graf 1 Postavení politiky vůči veřejné správě a místní samosprávě</w:t>
      </w:r>
      <w:r w:rsidRPr="004F04A1">
        <w:rPr>
          <w:sz w:val="22"/>
          <w:szCs w:val="22"/>
        </w:rPr>
        <w:tab/>
      </w:r>
      <w:r w:rsidRPr="004F04A1">
        <w:rPr>
          <w:sz w:val="22"/>
          <w:szCs w:val="22"/>
        </w:rPr>
        <w:tab/>
      </w:r>
      <w:r w:rsidRPr="004F04A1">
        <w:rPr>
          <w:sz w:val="22"/>
          <w:szCs w:val="22"/>
        </w:rPr>
        <w:tab/>
      </w:r>
      <w:r>
        <w:rPr>
          <w:sz w:val="22"/>
          <w:szCs w:val="22"/>
        </w:rPr>
        <w:t xml:space="preserve">  </w:t>
      </w:r>
      <w:r w:rsidRPr="004F04A1">
        <w:rPr>
          <w:sz w:val="22"/>
          <w:szCs w:val="22"/>
        </w:rPr>
        <w:t>3</w:t>
      </w:r>
    </w:p>
    <w:p w:rsidR="0069464E" w:rsidRPr="004F04A1" w:rsidRDefault="0069464E" w:rsidP="005E3D61">
      <w:pPr>
        <w:spacing w:line="360" w:lineRule="auto"/>
        <w:jc w:val="both"/>
        <w:rPr>
          <w:sz w:val="22"/>
          <w:szCs w:val="22"/>
        </w:rPr>
      </w:pPr>
      <w:r w:rsidRPr="004F04A1">
        <w:rPr>
          <w:sz w:val="22"/>
          <w:szCs w:val="22"/>
        </w:rPr>
        <w:t>Graf 2 Schéma procesu</w:t>
      </w:r>
      <w:r w:rsidRPr="004F04A1">
        <w:rPr>
          <w:sz w:val="22"/>
          <w:szCs w:val="22"/>
        </w:rPr>
        <w:tab/>
      </w:r>
      <w:r w:rsidRPr="004F04A1">
        <w:rPr>
          <w:sz w:val="22"/>
          <w:szCs w:val="22"/>
        </w:rPr>
        <w:tab/>
      </w:r>
      <w:r w:rsidRPr="004F04A1">
        <w:rPr>
          <w:sz w:val="22"/>
          <w:szCs w:val="22"/>
        </w:rPr>
        <w:tab/>
      </w:r>
      <w:r w:rsidRPr="004F04A1">
        <w:rPr>
          <w:sz w:val="22"/>
          <w:szCs w:val="22"/>
        </w:rPr>
        <w:tab/>
      </w:r>
      <w:r w:rsidRPr="004F04A1">
        <w:rPr>
          <w:sz w:val="22"/>
          <w:szCs w:val="22"/>
        </w:rPr>
        <w:tab/>
      </w:r>
      <w:r w:rsidRPr="004F04A1">
        <w:rPr>
          <w:sz w:val="22"/>
          <w:szCs w:val="22"/>
        </w:rPr>
        <w:tab/>
      </w:r>
      <w:r w:rsidRPr="004F04A1">
        <w:rPr>
          <w:sz w:val="22"/>
          <w:szCs w:val="22"/>
        </w:rPr>
        <w:tab/>
      </w:r>
      <w:r w:rsidRPr="004F04A1">
        <w:rPr>
          <w:sz w:val="22"/>
          <w:szCs w:val="22"/>
        </w:rPr>
        <w:tab/>
      </w:r>
      <w:r w:rsidRPr="004F04A1">
        <w:rPr>
          <w:sz w:val="22"/>
          <w:szCs w:val="22"/>
        </w:rPr>
        <w:tab/>
        <w:t>21</w:t>
      </w:r>
    </w:p>
    <w:p w:rsidR="0069464E" w:rsidRPr="004F04A1" w:rsidRDefault="0069464E" w:rsidP="005E3D61">
      <w:pPr>
        <w:spacing w:line="360" w:lineRule="auto"/>
        <w:jc w:val="both"/>
        <w:rPr>
          <w:sz w:val="22"/>
          <w:szCs w:val="22"/>
        </w:rPr>
      </w:pPr>
      <w:r w:rsidRPr="004F04A1">
        <w:rPr>
          <w:sz w:val="22"/>
          <w:szCs w:val="22"/>
        </w:rPr>
        <w:t>Graf 3 Koncept zabezpečení dlouhodobé prosperity</w:t>
      </w:r>
      <w:r w:rsidRPr="004F04A1">
        <w:rPr>
          <w:sz w:val="22"/>
          <w:szCs w:val="22"/>
        </w:rPr>
        <w:tab/>
      </w:r>
      <w:r w:rsidRPr="004F04A1">
        <w:rPr>
          <w:sz w:val="22"/>
          <w:szCs w:val="22"/>
        </w:rPr>
        <w:tab/>
      </w:r>
      <w:r w:rsidRPr="004F04A1">
        <w:rPr>
          <w:sz w:val="22"/>
          <w:szCs w:val="22"/>
        </w:rPr>
        <w:tab/>
      </w:r>
      <w:r w:rsidRPr="004F04A1">
        <w:rPr>
          <w:sz w:val="22"/>
          <w:szCs w:val="22"/>
        </w:rPr>
        <w:tab/>
      </w:r>
      <w:r w:rsidRPr="004F04A1">
        <w:rPr>
          <w:sz w:val="22"/>
          <w:szCs w:val="22"/>
        </w:rPr>
        <w:tab/>
        <w:t>24</w:t>
      </w:r>
    </w:p>
    <w:p w:rsidR="0069464E" w:rsidRPr="004F04A1" w:rsidRDefault="0069464E" w:rsidP="005E3D61">
      <w:pPr>
        <w:spacing w:line="360" w:lineRule="auto"/>
        <w:jc w:val="both"/>
        <w:rPr>
          <w:sz w:val="22"/>
          <w:szCs w:val="22"/>
        </w:rPr>
      </w:pPr>
      <w:r w:rsidRPr="004F04A1">
        <w:rPr>
          <w:sz w:val="22"/>
          <w:szCs w:val="22"/>
        </w:rPr>
        <w:t>Graf 4 Hierarchická organizační struktura vyššího managementu města Tábora</w:t>
      </w:r>
      <w:r w:rsidRPr="004F04A1">
        <w:rPr>
          <w:sz w:val="22"/>
          <w:szCs w:val="22"/>
        </w:rPr>
        <w:tab/>
      </w:r>
      <w:r w:rsidRPr="004F04A1">
        <w:rPr>
          <w:sz w:val="22"/>
          <w:szCs w:val="22"/>
        </w:rPr>
        <w:tab/>
        <w:t>30</w:t>
      </w:r>
    </w:p>
    <w:p w:rsidR="0069464E" w:rsidRPr="00734645" w:rsidRDefault="0069464E" w:rsidP="00E42549">
      <w:pPr>
        <w:spacing w:line="360" w:lineRule="auto"/>
        <w:rPr>
          <w:b/>
          <w:sz w:val="32"/>
          <w:szCs w:val="32"/>
          <w:highlight w:val="yellow"/>
        </w:rPr>
      </w:pPr>
    </w:p>
    <w:p w:rsidR="0069464E" w:rsidRPr="00734645" w:rsidRDefault="0069464E" w:rsidP="00E42549">
      <w:pPr>
        <w:spacing w:line="360" w:lineRule="auto"/>
        <w:rPr>
          <w:b/>
          <w:sz w:val="32"/>
          <w:szCs w:val="32"/>
          <w:highlight w:val="yellow"/>
        </w:rPr>
      </w:pPr>
    </w:p>
    <w:p w:rsidR="0069464E" w:rsidRPr="00734645" w:rsidRDefault="0069464E" w:rsidP="00E42549">
      <w:pPr>
        <w:spacing w:line="360" w:lineRule="auto"/>
        <w:rPr>
          <w:b/>
          <w:sz w:val="32"/>
          <w:szCs w:val="32"/>
          <w:highlight w:val="yellow"/>
        </w:rPr>
      </w:pPr>
    </w:p>
    <w:p w:rsidR="0069464E" w:rsidRPr="00734645" w:rsidRDefault="0069464E" w:rsidP="00E42549">
      <w:pPr>
        <w:spacing w:line="360" w:lineRule="auto"/>
        <w:rPr>
          <w:b/>
          <w:sz w:val="32"/>
          <w:szCs w:val="32"/>
          <w:highlight w:val="yellow"/>
        </w:rPr>
      </w:pPr>
    </w:p>
    <w:p w:rsidR="0069464E" w:rsidRPr="00734645" w:rsidRDefault="0069464E" w:rsidP="00E42549">
      <w:pPr>
        <w:spacing w:line="360" w:lineRule="auto"/>
        <w:rPr>
          <w:b/>
          <w:sz w:val="32"/>
          <w:szCs w:val="32"/>
          <w:highlight w:val="yellow"/>
        </w:rPr>
      </w:pPr>
    </w:p>
    <w:p w:rsidR="0069464E" w:rsidRPr="00734645" w:rsidRDefault="0069464E" w:rsidP="00E42549">
      <w:pPr>
        <w:spacing w:line="360" w:lineRule="auto"/>
        <w:rPr>
          <w:b/>
          <w:sz w:val="32"/>
          <w:szCs w:val="32"/>
          <w:highlight w:val="yellow"/>
        </w:rPr>
      </w:pPr>
    </w:p>
    <w:p w:rsidR="0069464E" w:rsidRPr="00734645" w:rsidRDefault="0069464E" w:rsidP="00E42549">
      <w:pPr>
        <w:spacing w:line="360" w:lineRule="auto"/>
        <w:rPr>
          <w:b/>
          <w:sz w:val="32"/>
          <w:szCs w:val="32"/>
          <w:highlight w:val="yellow"/>
        </w:rPr>
      </w:pPr>
    </w:p>
    <w:p w:rsidR="0069464E" w:rsidRPr="00734645" w:rsidRDefault="0069464E" w:rsidP="00E42549">
      <w:pPr>
        <w:spacing w:line="360" w:lineRule="auto"/>
        <w:rPr>
          <w:b/>
          <w:sz w:val="32"/>
          <w:szCs w:val="32"/>
          <w:highlight w:val="yellow"/>
        </w:rPr>
      </w:pPr>
    </w:p>
    <w:p w:rsidR="0069464E" w:rsidRPr="00734645" w:rsidRDefault="0069464E" w:rsidP="00E42549">
      <w:pPr>
        <w:spacing w:line="360" w:lineRule="auto"/>
        <w:rPr>
          <w:b/>
          <w:sz w:val="32"/>
          <w:szCs w:val="32"/>
          <w:highlight w:val="yellow"/>
        </w:rPr>
      </w:pPr>
    </w:p>
    <w:p w:rsidR="0069464E" w:rsidRPr="00734645" w:rsidRDefault="0069464E" w:rsidP="00E42549">
      <w:pPr>
        <w:spacing w:line="360" w:lineRule="auto"/>
        <w:rPr>
          <w:b/>
          <w:sz w:val="32"/>
          <w:szCs w:val="32"/>
          <w:highlight w:val="yellow"/>
        </w:rPr>
      </w:pPr>
    </w:p>
    <w:p w:rsidR="0069464E" w:rsidRPr="00734645" w:rsidRDefault="0069464E" w:rsidP="00E42549">
      <w:pPr>
        <w:spacing w:line="360" w:lineRule="auto"/>
        <w:rPr>
          <w:b/>
          <w:sz w:val="32"/>
          <w:szCs w:val="32"/>
          <w:highlight w:val="yellow"/>
        </w:rPr>
      </w:pPr>
    </w:p>
    <w:p w:rsidR="0069464E" w:rsidRPr="00734645" w:rsidRDefault="0069464E" w:rsidP="00E42549">
      <w:pPr>
        <w:spacing w:line="360" w:lineRule="auto"/>
        <w:rPr>
          <w:b/>
          <w:sz w:val="32"/>
          <w:szCs w:val="32"/>
          <w:highlight w:val="yellow"/>
        </w:rPr>
      </w:pPr>
    </w:p>
    <w:p w:rsidR="0069464E" w:rsidRPr="00734645" w:rsidRDefault="0069464E" w:rsidP="00E42549">
      <w:pPr>
        <w:spacing w:line="360" w:lineRule="auto"/>
        <w:rPr>
          <w:b/>
          <w:sz w:val="32"/>
          <w:szCs w:val="32"/>
          <w:highlight w:val="yellow"/>
        </w:rPr>
      </w:pPr>
    </w:p>
    <w:p w:rsidR="0069464E" w:rsidRPr="00734645" w:rsidRDefault="0069464E" w:rsidP="00E42549">
      <w:pPr>
        <w:spacing w:line="360" w:lineRule="auto"/>
        <w:rPr>
          <w:b/>
          <w:sz w:val="32"/>
          <w:szCs w:val="32"/>
          <w:highlight w:val="yellow"/>
        </w:rPr>
      </w:pPr>
    </w:p>
    <w:p w:rsidR="0069464E" w:rsidRPr="00734645" w:rsidRDefault="0069464E" w:rsidP="00E42549">
      <w:pPr>
        <w:spacing w:line="360" w:lineRule="auto"/>
        <w:rPr>
          <w:b/>
          <w:sz w:val="32"/>
          <w:szCs w:val="32"/>
          <w:highlight w:val="yellow"/>
        </w:rPr>
      </w:pPr>
    </w:p>
    <w:p w:rsidR="0069464E" w:rsidRPr="00734645" w:rsidRDefault="0069464E" w:rsidP="00E42549">
      <w:pPr>
        <w:spacing w:line="360" w:lineRule="auto"/>
        <w:rPr>
          <w:b/>
          <w:sz w:val="32"/>
          <w:szCs w:val="32"/>
          <w:highlight w:val="yellow"/>
        </w:rPr>
      </w:pPr>
    </w:p>
    <w:p w:rsidR="0069464E" w:rsidRPr="00734645" w:rsidRDefault="0069464E" w:rsidP="00E42549">
      <w:pPr>
        <w:spacing w:line="360" w:lineRule="auto"/>
        <w:rPr>
          <w:b/>
          <w:sz w:val="32"/>
          <w:szCs w:val="32"/>
          <w:highlight w:val="yellow"/>
        </w:rPr>
      </w:pPr>
    </w:p>
    <w:p w:rsidR="0069464E" w:rsidRPr="00734645" w:rsidRDefault="0069464E" w:rsidP="00E42549">
      <w:pPr>
        <w:spacing w:line="360" w:lineRule="auto"/>
        <w:rPr>
          <w:b/>
          <w:sz w:val="32"/>
          <w:szCs w:val="32"/>
          <w:highlight w:val="yellow"/>
        </w:rPr>
      </w:pPr>
    </w:p>
    <w:p w:rsidR="0069464E" w:rsidRDefault="0069464E" w:rsidP="00380F4E">
      <w:pPr>
        <w:spacing w:line="360" w:lineRule="auto"/>
        <w:jc w:val="both"/>
        <w:rPr>
          <w:b/>
          <w:szCs w:val="24"/>
          <w:highlight w:val="yellow"/>
        </w:rPr>
      </w:pPr>
    </w:p>
    <w:p w:rsidR="0069464E" w:rsidRDefault="0069464E" w:rsidP="00380F4E">
      <w:pPr>
        <w:spacing w:line="360" w:lineRule="auto"/>
        <w:jc w:val="both"/>
        <w:rPr>
          <w:b/>
          <w:szCs w:val="24"/>
          <w:highlight w:val="yellow"/>
        </w:rPr>
      </w:pPr>
    </w:p>
    <w:p w:rsidR="0069464E" w:rsidRPr="004F04A1" w:rsidRDefault="0069464E" w:rsidP="005E3D61">
      <w:pPr>
        <w:spacing w:line="360" w:lineRule="auto"/>
        <w:jc w:val="both"/>
        <w:rPr>
          <w:b/>
          <w:szCs w:val="24"/>
        </w:rPr>
      </w:pPr>
      <w:r w:rsidRPr="004F04A1">
        <w:rPr>
          <w:b/>
          <w:szCs w:val="24"/>
        </w:rPr>
        <w:lastRenderedPageBreak/>
        <w:t xml:space="preserve">Seznam obrázků </w:t>
      </w:r>
    </w:p>
    <w:p w:rsidR="0069464E" w:rsidRPr="004F04A1" w:rsidRDefault="0069464E" w:rsidP="005E3D61">
      <w:pPr>
        <w:spacing w:line="360" w:lineRule="auto"/>
        <w:jc w:val="both"/>
        <w:rPr>
          <w:bCs/>
          <w:sz w:val="22"/>
          <w:szCs w:val="22"/>
        </w:rPr>
      </w:pPr>
      <w:r w:rsidRPr="004F04A1">
        <w:rPr>
          <w:bCs/>
          <w:sz w:val="22"/>
          <w:szCs w:val="22"/>
        </w:rPr>
        <w:t>Obrázek 1 Model komunikačního procesu</w:t>
      </w:r>
      <w:r w:rsidRPr="004F04A1">
        <w:rPr>
          <w:bCs/>
          <w:sz w:val="22"/>
          <w:szCs w:val="22"/>
        </w:rPr>
        <w:tab/>
      </w:r>
      <w:r w:rsidRPr="004F04A1">
        <w:rPr>
          <w:bCs/>
          <w:sz w:val="22"/>
          <w:szCs w:val="22"/>
        </w:rPr>
        <w:tab/>
      </w:r>
      <w:r w:rsidRPr="004F04A1">
        <w:rPr>
          <w:bCs/>
          <w:sz w:val="22"/>
          <w:szCs w:val="22"/>
        </w:rPr>
        <w:tab/>
      </w:r>
      <w:r w:rsidRPr="004F04A1">
        <w:rPr>
          <w:bCs/>
          <w:sz w:val="22"/>
          <w:szCs w:val="22"/>
        </w:rPr>
        <w:tab/>
      </w:r>
      <w:r w:rsidRPr="004F04A1">
        <w:rPr>
          <w:bCs/>
          <w:sz w:val="22"/>
          <w:szCs w:val="22"/>
        </w:rPr>
        <w:tab/>
      </w:r>
      <w:r w:rsidRPr="004F04A1">
        <w:rPr>
          <w:bCs/>
          <w:sz w:val="22"/>
          <w:szCs w:val="22"/>
        </w:rPr>
        <w:tab/>
        <w:t>14</w:t>
      </w:r>
    </w:p>
    <w:p w:rsidR="0069464E" w:rsidRPr="004F04A1" w:rsidRDefault="0069464E" w:rsidP="005E3D61">
      <w:pPr>
        <w:spacing w:line="360" w:lineRule="auto"/>
        <w:jc w:val="both"/>
        <w:rPr>
          <w:bCs/>
          <w:sz w:val="22"/>
          <w:szCs w:val="22"/>
        </w:rPr>
      </w:pPr>
      <w:r w:rsidRPr="004F04A1">
        <w:rPr>
          <w:bCs/>
          <w:sz w:val="22"/>
          <w:szCs w:val="22"/>
        </w:rPr>
        <w:t>Obrázek 2 Schrammův model sdělovacího procesu a jeho prvky</w:t>
      </w:r>
      <w:r w:rsidRPr="004F04A1">
        <w:rPr>
          <w:bCs/>
          <w:sz w:val="22"/>
          <w:szCs w:val="22"/>
        </w:rPr>
        <w:tab/>
      </w:r>
      <w:r w:rsidRPr="004F04A1">
        <w:rPr>
          <w:bCs/>
          <w:sz w:val="22"/>
          <w:szCs w:val="22"/>
        </w:rPr>
        <w:tab/>
      </w:r>
      <w:r w:rsidRPr="004F04A1">
        <w:rPr>
          <w:bCs/>
          <w:sz w:val="22"/>
          <w:szCs w:val="22"/>
        </w:rPr>
        <w:tab/>
      </w:r>
      <w:r w:rsidRPr="004F04A1">
        <w:rPr>
          <w:bCs/>
          <w:sz w:val="22"/>
          <w:szCs w:val="22"/>
        </w:rPr>
        <w:tab/>
        <w:t>15</w:t>
      </w:r>
    </w:p>
    <w:p w:rsidR="0069464E" w:rsidRPr="004F04A1" w:rsidRDefault="0069464E" w:rsidP="005E3D61">
      <w:pPr>
        <w:spacing w:line="360" w:lineRule="auto"/>
        <w:jc w:val="both"/>
        <w:rPr>
          <w:bCs/>
          <w:sz w:val="22"/>
          <w:szCs w:val="22"/>
        </w:rPr>
      </w:pPr>
      <w:r w:rsidRPr="004F04A1">
        <w:rPr>
          <w:bCs/>
          <w:sz w:val="22"/>
          <w:szCs w:val="22"/>
        </w:rPr>
        <w:t xml:space="preserve">Obrázek 3 Logo nové čtvrti  </w:t>
      </w:r>
      <w:r w:rsidRPr="004F04A1">
        <w:rPr>
          <w:bCs/>
          <w:sz w:val="22"/>
          <w:szCs w:val="22"/>
        </w:rPr>
        <w:tab/>
      </w:r>
      <w:r w:rsidRPr="004F04A1">
        <w:rPr>
          <w:bCs/>
          <w:sz w:val="22"/>
          <w:szCs w:val="22"/>
        </w:rPr>
        <w:tab/>
      </w:r>
      <w:r w:rsidRPr="004F04A1">
        <w:rPr>
          <w:bCs/>
          <w:sz w:val="22"/>
          <w:szCs w:val="22"/>
        </w:rPr>
        <w:tab/>
      </w:r>
      <w:r w:rsidRPr="004F04A1">
        <w:rPr>
          <w:bCs/>
          <w:sz w:val="22"/>
          <w:szCs w:val="22"/>
        </w:rPr>
        <w:tab/>
      </w:r>
      <w:r w:rsidRPr="004F04A1">
        <w:rPr>
          <w:bCs/>
          <w:sz w:val="22"/>
          <w:szCs w:val="22"/>
        </w:rPr>
        <w:tab/>
      </w:r>
      <w:r w:rsidRPr="004F04A1">
        <w:rPr>
          <w:bCs/>
          <w:sz w:val="22"/>
          <w:szCs w:val="22"/>
        </w:rPr>
        <w:tab/>
      </w:r>
      <w:r w:rsidRPr="004F04A1">
        <w:rPr>
          <w:bCs/>
          <w:sz w:val="22"/>
          <w:szCs w:val="22"/>
        </w:rPr>
        <w:tab/>
      </w:r>
      <w:r w:rsidRPr="004F04A1">
        <w:rPr>
          <w:bCs/>
          <w:sz w:val="22"/>
          <w:szCs w:val="22"/>
        </w:rPr>
        <w:tab/>
        <w:t>49</w:t>
      </w:r>
    </w:p>
    <w:p w:rsidR="0069464E" w:rsidRPr="004F04A1" w:rsidRDefault="0069464E" w:rsidP="005E3D61">
      <w:pPr>
        <w:spacing w:line="360" w:lineRule="auto"/>
        <w:jc w:val="both"/>
        <w:rPr>
          <w:bCs/>
          <w:sz w:val="22"/>
          <w:szCs w:val="22"/>
        </w:rPr>
      </w:pPr>
      <w:r w:rsidRPr="004F04A1">
        <w:rPr>
          <w:bCs/>
          <w:sz w:val="22"/>
          <w:szCs w:val="22"/>
        </w:rPr>
        <w:t xml:space="preserve">Obrázek 4 Logo nové čtvrti  </w:t>
      </w:r>
      <w:r w:rsidRPr="004F04A1">
        <w:rPr>
          <w:bCs/>
          <w:sz w:val="22"/>
          <w:szCs w:val="22"/>
        </w:rPr>
        <w:tab/>
      </w:r>
      <w:r w:rsidRPr="004F04A1">
        <w:rPr>
          <w:bCs/>
          <w:sz w:val="22"/>
          <w:szCs w:val="22"/>
        </w:rPr>
        <w:tab/>
      </w:r>
      <w:r w:rsidRPr="004F04A1">
        <w:rPr>
          <w:bCs/>
          <w:sz w:val="22"/>
          <w:szCs w:val="22"/>
        </w:rPr>
        <w:tab/>
      </w:r>
      <w:r w:rsidRPr="004F04A1">
        <w:rPr>
          <w:bCs/>
          <w:sz w:val="22"/>
          <w:szCs w:val="22"/>
        </w:rPr>
        <w:tab/>
      </w:r>
      <w:r w:rsidRPr="004F04A1">
        <w:rPr>
          <w:bCs/>
          <w:sz w:val="22"/>
          <w:szCs w:val="22"/>
        </w:rPr>
        <w:tab/>
      </w:r>
      <w:r w:rsidRPr="004F04A1">
        <w:rPr>
          <w:bCs/>
          <w:sz w:val="22"/>
          <w:szCs w:val="22"/>
        </w:rPr>
        <w:tab/>
      </w:r>
      <w:r w:rsidRPr="004F04A1">
        <w:rPr>
          <w:bCs/>
          <w:sz w:val="22"/>
          <w:szCs w:val="22"/>
        </w:rPr>
        <w:tab/>
      </w:r>
      <w:r w:rsidRPr="004F04A1">
        <w:rPr>
          <w:bCs/>
          <w:sz w:val="22"/>
          <w:szCs w:val="22"/>
        </w:rPr>
        <w:tab/>
        <w:t>49</w:t>
      </w:r>
    </w:p>
    <w:p w:rsidR="0069464E" w:rsidRPr="004F04A1" w:rsidRDefault="0069464E" w:rsidP="005E3D61">
      <w:pPr>
        <w:spacing w:line="360" w:lineRule="auto"/>
        <w:jc w:val="both"/>
        <w:rPr>
          <w:bCs/>
          <w:sz w:val="22"/>
          <w:szCs w:val="22"/>
        </w:rPr>
      </w:pPr>
      <w:r w:rsidRPr="004F04A1">
        <w:rPr>
          <w:bCs/>
          <w:sz w:val="22"/>
          <w:szCs w:val="22"/>
        </w:rPr>
        <w:t xml:space="preserve">Obrázek 5 Logo územního plánu  </w:t>
      </w:r>
      <w:r w:rsidRPr="004F04A1">
        <w:rPr>
          <w:bCs/>
          <w:sz w:val="22"/>
          <w:szCs w:val="22"/>
        </w:rPr>
        <w:tab/>
      </w:r>
      <w:r w:rsidRPr="004F04A1">
        <w:rPr>
          <w:bCs/>
          <w:sz w:val="22"/>
          <w:szCs w:val="22"/>
        </w:rPr>
        <w:tab/>
      </w:r>
      <w:r w:rsidRPr="004F04A1">
        <w:rPr>
          <w:bCs/>
          <w:sz w:val="22"/>
          <w:szCs w:val="22"/>
        </w:rPr>
        <w:tab/>
      </w:r>
      <w:r w:rsidRPr="004F04A1">
        <w:rPr>
          <w:bCs/>
          <w:sz w:val="22"/>
          <w:szCs w:val="22"/>
        </w:rPr>
        <w:tab/>
      </w:r>
      <w:r w:rsidRPr="004F04A1">
        <w:rPr>
          <w:bCs/>
          <w:sz w:val="22"/>
          <w:szCs w:val="22"/>
        </w:rPr>
        <w:tab/>
      </w:r>
      <w:r w:rsidRPr="004F04A1">
        <w:rPr>
          <w:bCs/>
          <w:sz w:val="22"/>
          <w:szCs w:val="22"/>
        </w:rPr>
        <w:tab/>
      </w:r>
      <w:r w:rsidRPr="004F04A1">
        <w:rPr>
          <w:bCs/>
          <w:sz w:val="22"/>
          <w:szCs w:val="22"/>
        </w:rPr>
        <w:tab/>
        <w:t>50</w:t>
      </w:r>
    </w:p>
    <w:p w:rsidR="0069464E" w:rsidRPr="004F04A1" w:rsidRDefault="0069464E" w:rsidP="005E3D61">
      <w:pPr>
        <w:spacing w:line="360" w:lineRule="auto"/>
        <w:jc w:val="both"/>
        <w:rPr>
          <w:bCs/>
          <w:sz w:val="22"/>
          <w:szCs w:val="22"/>
        </w:rPr>
      </w:pPr>
      <w:r w:rsidRPr="004F04A1">
        <w:rPr>
          <w:bCs/>
          <w:sz w:val="22"/>
          <w:szCs w:val="22"/>
        </w:rPr>
        <w:t>Obrázek 6 Pozvánka na projednání</w:t>
      </w:r>
      <w:r w:rsidRPr="004F04A1">
        <w:rPr>
          <w:bCs/>
          <w:sz w:val="22"/>
          <w:szCs w:val="22"/>
        </w:rPr>
        <w:tab/>
      </w:r>
      <w:r w:rsidRPr="004F04A1">
        <w:rPr>
          <w:bCs/>
          <w:sz w:val="22"/>
          <w:szCs w:val="22"/>
        </w:rPr>
        <w:tab/>
      </w:r>
      <w:r w:rsidRPr="004F04A1">
        <w:rPr>
          <w:bCs/>
          <w:sz w:val="22"/>
          <w:szCs w:val="22"/>
        </w:rPr>
        <w:tab/>
      </w:r>
      <w:r w:rsidRPr="004F04A1">
        <w:rPr>
          <w:bCs/>
          <w:sz w:val="22"/>
          <w:szCs w:val="22"/>
        </w:rPr>
        <w:tab/>
      </w:r>
      <w:r w:rsidRPr="004F04A1">
        <w:rPr>
          <w:bCs/>
          <w:sz w:val="22"/>
          <w:szCs w:val="22"/>
        </w:rPr>
        <w:tab/>
      </w:r>
      <w:r w:rsidRPr="004F04A1">
        <w:rPr>
          <w:bCs/>
          <w:sz w:val="22"/>
          <w:szCs w:val="22"/>
        </w:rPr>
        <w:tab/>
      </w:r>
      <w:r w:rsidRPr="004F04A1">
        <w:rPr>
          <w:bCs/>
          <w:sz w:val="22"/>
          <w:szCs w:val="22"/>
        </w:rPr>
        <w:tab/>
        <w:t>52</w:t>
      </w:r>
    </w:p>
    <w:p w:rsidR="0069464E" w:rsidRPr="004F04A1" w:rsidRDefault="0069464E" w:rsidP="005E3D61">
      <w:pPr>
        <w:spacing w:line="360" w:lineRule="auto"/>
        <w:jc w:val="both"/>
        <w:rPr>
          <w:bCs/>
          <w:sz w:val="22"/>
          <w:szCs w:val="22"/>
        </w:rPr>
      </w:pPr>
      <w:r w:rsidRPr="004F04A1">
        <w:rPr>
          <w:bCs/>
          <w:sz w:val="22"/>
          <w:szCs w:val="22"/>
        </w:rPr>
        <w:t xml:space="preserve">Obrázek 7 Pozvánka na projednání  </w:t>
      </w:r>
      <w:r w:rsidRPr="004F04A1">
        <w:rPr>
          <w:bCs/>
          <w:sz w:val="22"/>
          <w:szCs w:val="22"/>
        </w:rPr>
        <w:tab/>
      </w:r>
      <w:r w:rsidRPr="004F04A1">
        <w:rPr>
          <w:bCs/>
          <w:sz w:val="22"/>
          <w:szCs w:val="22"/>
        </w:rPr>
        <w:tab/>
      </w:r>
      <w:r w:rsidRPr="004F04A1">
        <w:rPr>
          <w:bCs/>
          <w:sz w:val="22"/>
          <w:szCs w:val="22"/>
        </w:rPr>
        <w:tab/>
      </w:r>
      <w:r w:rsidRPr="004F04A1">
        <w:rPr>
          <w:bCs/>
          <w:sz w:val="22"/>
          <w:szCs w:val="22"/>
        </w:rPr>
        <w:tab/>
      </w:r>
      <w:r w:rsidRPr="004F04A1">
        <w:rPr>
          <w:bCs/>
          <w:sz w:val="22"/>
          <w:szCs w:val="22"/>
        </w:rPr>
        <w:tab/>
      </w:r>
      <w:r w:rsidRPr="004F04A1">
        <w:rPr>
          <w:bCs/>
          <w:sz w:val="22"/>
          <w:szCs w:val="22"/>
        </w:rPr>
        <w:tab/>
      </w:r>
      <w:r w:rsidRPr="004F04A1">
        <w:rPr>
          <w:bCs/>
          <w:sz w:val="22"/>
          <w:szCs w:val="22"/>
        </w:rPr>
        <w:tab/>
        <w:t>52</w:t>
      </w:r>
    </w:p>
    <w:p w:rsidR="0069464E" w:rsidRPr="004F04A1" w:rsidRDefault="0069464E" w:rsidP="005E3D61">
      <w:pPr>
        <w:spacing w:line="360" w:lineRule="auto"/>
        <w:jc w:val="both"/>
        <w:rPr>
          <w:bCs/>
          <w:sz w:val="22"/>
          <w:szCs w:val="22"/>
        </w:rPr>
      </w:pPr>
      <w:r w:rsidRPr="004F04A1">
        <w:rPr>
          <w:bCs/>
          <w:sz w:val="22"/>
          <w:szCs w:val="22"/>
        </w:rPr>
        <w:t xml:space="preserve">Obrázek 8 Pozvánka na projednání  </w:t>
      </w:r>
      <w:r w:rsidRPr="004F04A1">
        <w:rPr>
          <w:bCs/>
          <w:sz w:val="22"/>
          <w:szCs w:val="22"/>
        </w:rPr>
        <w:tab/>
      </w:r>
      <w:r w:rsidRPr="004F04A1">
        <w:rPr>
          <w:bCs/>
          <w:sz w:val="22"/>
          <w:szCs w:val="22"/>
        </w:rPr>
        <w:tab/>
      </w:r>
      <w:r w:rsidRPr="004F04A1">
        <w:rPr>
          <w:bCs/>
          <w:sz w:val="22"/>
          <w:szCs w:val="22"/>
        </w:rPr>
        <w:tab/>
      </w:r>
      <w:r w:rsidRPr="004F04A1">
        <w:rPr>
          <w:bCs/>
          <w:sz w:val="22"/>
          <w:szCs w:val="22"/>
        </w:rPr>
        <w:tab/>
      </w:r>
      <w:r w:rsidRPr="004F04A1">
        <w:rPr>
          <w:bCs/>
          <w:sz w:val="22"/>
          <w:szCs w:val="22"/>
        </w:rPr>
        <w:tab/>
      </w:r>
      <w:r w:rsidRPr="004F04A1">
        <w:rPr>
          <w:bCs/>
          <w:sz w:val="22"/>
          <w:szCs w:val="22"/>
        </w:rPr>
        <w:tab/>
      </w:r>
      <w:r w:rsidRPr="004F04A1">
        <w:rPr>
          <w:bCs/>
          <w:sz w:val="22"/>
          <w:szCs w:val="22"/>
        </w:rPr>
        <w:tab/>
        <w:t>54</w:t>
      </w:r>
    </w:p>
    <w:p w:rsidR="0069464E" w:rsidRPr="004F04A1" w:rsidRDefault="0069464E" w:rsidP="005E3D61">
      <w:pPr>
        <w:spacing w:line="360" w:lineRule="auto"/>
        <w:jc w:val="both"/>
        <w:rPr>
          <w:bCs/>
          <w:sz w:val="22"/>
          <w:szCs w:val="22"/>
        </w:rPr>
      </w:pPr>
      <w:r w:rsidRPr="004F04A1">
        <w:rPr>
          <w:bCs/>
          <w:sz w:val="22"/>
          <w:szCs w:val="22"/>
        </w:rPr>
        <w:t xml:space="preserve">Obrázek 9 Webový portál Bydlení v Táboře </w:t>
      </w:r>
      <w:r w:rsidRPr="004F04A1">
        <w:rPr>
          <w:bCs/>
          <w:sz w:val="22"/>
          <w:szCs w:val="22"/>
        </w:rPr>
        <w:tab/>
      </w:r>
      <w:r w:rsidRPr="004F04A1">
        <w:rPr>
          <w:bCs/>
          <w:sz w:val="22"/>
          <w:szCs w:val="22"/>
        </w:rPr>
        <w:tab/>
      </w:r>
      <w:r w:rsidRPr="004F04A1">
        <w:rPr>
          <w:bCs/>
          <w:sz w:val="22"/>
          <w:szCs w:val="22"/>
        </w:rPr>
        <w:tab/>
      </w:r>
      <w:r w:rsidRPr="004F04A1">
        <w:rPr>
          <w:bCs/>
          <w:sz w:val="22"/>
          <w:szCs w:val="22"/>
        </w:rPr>
        <w:tab/>
      </w:r>
      <w:r w:rsidRPr="004F04A1">
        <w:rPr>
          <w:bCs/>
          <w:sz w:val="22"/>
          <w:szCs w:val="22"/>
        </w:rPr>
        <w:tab/>
      </w:r>
      <w:r w:rsidRPr="004F04A1">
        <w:rPr>
          <w:bCs/>
          <w:sz w:val="22"/>
          <w:szCs w:val="22"/>
        </w:rPr>
        <w:tab/>
        <w:t>54</w:t>
      </w:r>
    </w:p>
    <w:p w:rsidR="0069464E" w:rsidRPr="004F04A1" w:rsidRDefault="0069464E" w:rsidP="005E3D61">
      <w:pPr>
        <w:spacing w:line="360" w:lineRule="auto"/>
        <w:jc w:val="both"/>
        <w:rPr>
          <w:bCs/>
          <w:sz w:val="22"/>
          <w:szCs w:val="22"/>
        </w:rPr>
      </w:pPr>
      <w:r w:rsidRPr="004F04A1">
        <w:rPr>
          <w:bCs/>
          <w:sz w:val="22"/>
          <w:szCs w:val="22"/>
        </w:rPr>
        <w:t>Obrázek 10 Webový portál města Tábora</w:t>
      </w:r>
      <w:r w:rsidRPr="004F04A1">
        <w:rPr>
          <w:bCs/>
          <w:sz w:val="22"/>
          <w:szCs w:val="22"/>
        </w:rPr>
        <w:tab/>
      </w:r>
      <w:r w:rsidRPr="004F04A1">
        <w:rPr>
          <w:bCs/>
          <w:sz w:val="22"/>
          <w:szCs w:val="22"/>
        </w:rPr>
        <w:tab/>
      </w:r>
      <w:r w:rsidRPr="004F04A1">
        <w:rPr>
          <w:bCs/>
          <w:sz w:val="22"/>
          <w:szCs w:val="22"/>
        </w:rPr>
        <w:tab/>
      </w:r>
      <w:r w:rsidRPr="004F04A1">
        <w:rPr>
          <w:bCs/>
          <w:sz w:val="22"/>
          <w:szCs w:val="22"/>
        </w:rPr>
        <w:tab/>
      </w:r>
      <w:r w:rsidRPr="004F04A1">
        <w:rPr>
          <w:bCs/>
          <w:sz w:val="22"/>
          <w:szCs w:val="22"/>
        </w:rPr>
        <w:tab/>
      </w:r>
      <w:r w:rsidRPr="004F04A1">
        <w:rPr>
          <w:bCs/>
          <w:sz w:val="22"/>
          <w:szCs w:val="22"/>
        </w:rPr>
        <w:tab/>
        <w:t>58</w:t>
      </w:r>
    </w:p>
    <w:p w:rsidR="0069464E" w:rsidRPr="004F04A1" w:rsidRDefault="0069464E" w:rsidP="005E3D61">
      <w:pPr>
        <w:spacing w:line="360" w:lineRule="auto"/>
        <w:jc w:val="both"/>
        <w:rPr>
          <w:bCs/>
          <w:sz w:val="22"/>
          <w:szCs w:val="22"/>
        </w:rPr>
      </w:pPr>
      <w:r w:rsidRPr="004F04A1">
        <w:rPr>
          <w:bCs/>
          <w:sz w:val="22"/>
          <w:szCs w:val="22"/>
        </w:rPr>
        <w:t>Obrázek 11 Webový portál města Tábora</w:t>
      </w:r>
      <w:r w:rsidRPr="004F04A1">
        <w:rPr>
          <w:bCs/>
          <w:sz w:val="22"/>
          <w:szCs w:val="22"/>
        </w:rPr>
        <w:tab/>
      </w:r>
      <w:r w:rsidRPr="004F04A1">
        <w:rPr>
          <w:bCs/>
          <w:sz w:val="22"/>
          <w:szCs w:val="22"/>
        </w:rPr>
        <w:tab/>
      </w:r>
      <w:r w:rsidRPr="004F04A1">
        <w:rPr>
          <w:bCs/>
          <w:sz w:val="22"/>
          <w:szCs w:val="22"/>
        </w:rPr>
        <w:tab/>
      </w:r>
      <w:r w:rsidRPr="004F04A1">
        <w:rPr>
          <w:bCs/>
          <w:sz w:val="22"/>
          <w:szCs w:val="22"/>
        </w:rPr>
        <w:tab/>
      </w:r>
      <w:r w:rsidRPr="004F04A1">
        <w:rPr>
          <w:bCs/>
          <w:sz w:val="22"/>
          <w:szCs w:val="22"/>
        </w:rPr>
        <w:tab/>
      </w:r>
      <w:r w:rsidRPr="004F04A1">
        <w:rPr>
          <w:bCs/>
          <w:sz w:val="22"/>
          <w:szCs w:val="22"/>
        </w:rPr>
        <w:tab/>
        <w:t>58</w:t>
      </w:r>
    </w:p>
    <w:p w:rsidR="0069464E" w:rsidRPr="004F04A1" w:rsidRDefault="0069464E" w:rsidP="005E3D61">
      <w:pPr>
        <w:spacing w:line="360" w:lineRule="auto"/>
        <w:jc w:val="both"/>
        <w:rPr>
          <w:bCs/>
          <w:sz w:val="22"/>
          <w:szCs w:val="22"/>
        </w:rPr>
      </w:pPr>
      <w:r w:rsidRPr="004F04A1">
        <w:rPr>
          <w:bCs/>
          <w:sz w:val="22"/>
          <w:szCs w:val="22"/>
        </w:rPr>
        <w:t>Obrázek 12 Webový diskusní portál</w:t>
      </w:r>
      <w:r w:rsidRPr="004F04A1">
        <w:rPr>
          <w:bCs/>
          <w:sz w:val="22"/>
          <w:szCs w:val="22"/>
        </w:rPr>
        <w:tab/>
      </w:r>
      <w:r w:rsidRPr="004F04A1">
        <w:rPr>
          <w:bCs/>
          <w:sz w:val="22"/>
          <w:szCs w:val="22"/>
        </w:rPr>
        <w:tab/>
      </w:r>
      <w:r w:rsidRPr="004F04A1">
        <w:rPr>
          <w:bCs/>
          <w:sz w:val="22"/>
          <w:szCs w:val="22"/>
        </w:rPr>
        <w:tab/>
      </w:r>
      <w:r w:rsidRPr="004F04A1">
        <w:rPr>
          <w:bCs/>
          <w:sz w:val="22"/>
          <w:szCs w:val="22"/>
        </w:rPr>
        <w:tab/>
      </w:r>
      <w:r w:rsidRPr="004F04A1">
        <w:rPr>
          <w:bCs/>
          <w:sz w:val="22"/>
          <w:szCs w:val="22"/>
        </w:rPr>
        <w:tab/>
      </w:r>
      <w:r w:rsidRPr="004F04A1">
        <w:rPr>
          <w:bCs/>
          <w:sz w:val="22"/>
          <w:szCs w:val="22"/>
        </w:rPr>
        <w:tab/>
      </w:r>
      <w:r w:rsidRPr="004F04A1">
        <w:rPr>
          <w:bCs/>
          <w:sz w:val="22"/>
          <w:szCs w:val="22"/>
        </w:rPr>
        <w:tab/>
        <w:t>60</w:t>
      </w:r>
    </w:p>
    <w:p w:rsidR="0069464E" w:rsidRPr="004F04A1" w:rsidRDefault="0069464E" w:rsidP="005E3D61">
      <w:pPr>
        <w:spacing w:line="360" w:lineRule="auto"/>
        <w:jc w:val="both"/>
        <w:rPr>
          <w:bCs/>
          <w:sz w:val="22"/>
          <w:szCs w:val="22"/>
        </w:rPr>
      </w:pPr>
      <w:r w:rsidRPr="004F04A1">
        <w:rPr>
          <w:bCs/>
          <w:sz w:val="22"/>
          <w:szCs w:val="22"/>
        </w:rPr>
        <w:t>Obrázek 13 Webový anketní portal</w:t>
      </w:r>
      <w:r w:rsidRPr="004F04A1">
        <w:rPr>
          <w:bCs/>
          <w:sz w:val="22"/>
          <w:szCs w:val="22"/>
        </w:rPr>
        <w:tab/>
      </w:r>
      <w:r w:rsidRPr="004F04A1">
        <w:rPr>
          <w:bCs/>
          <w:sz w:val="22"/>
          <w:szCs w:val="22"/>
        </w:rPr>
        <w:tab/>
      </w:r>
      <w:r w:rsidRPr="004F04A1">
        <w:rPr>
          <w:bCs/>
          <w:sz w:val="22"/>
          <w:szCs w:val="22"/>
        </w:rPr>
        <w:tab/>
      </w:r>
      <w:r w:rsidRPr="004F04A1">
        <w:rPr>
          <w:bCs/>
          <w:sz w:val="22"/>
          <w:szCs w:val="22"/>
        </w:rPr>
        <w:tab/>
      </w:r>
      <w:r w:rsidRPr="004F04A1">
        <w:rPr>
          <w:bCs/>
          <w:sz w:val="22"/>
          <w:szCs w:val="22"/>
        </w:rPr>
        <w:tab/>
      </w:r>
      <w:r w:rsidRPr="004F04A1">
        <w:rPr>
          <w:bCs/>
          <w:sz w:val="22"/>
          <w:szCs w:val="22"/>
        </w:rPr>
        <w:tab/>
      </w:r>
      <w:r w:rsidRPr="004F04A1">
        <w:rPr>
          <w:bCs/>
          <w:sz w:val="22"/>
          <w:szCs w:val="22"/>
        </w:rPr>
        <w:tab/>
        <w:t>60</w:t>
      </w:r>
    </w:p>
    <w:p w:rsidR="0069464E" w:rsidRPr="004F04A1" w:rsidRDefault="0069464E" w:rsidP="005E3D61">
      <w:pPr>
        <w:spacing w:line="360" w:lineRule="auto"/>
        <w:jc w:val="both"/>
        <w:rPr>
          <w:bCs/>
          <w:sz w:val="22"/>
          <w:szCs w:val="22"/>
        </w:rPr>
      </w:pPr>
      <w:r w:rsidRPr="004F04A1">
        <w:rPr>
          <w:bCs/>
          <w:sz w:val="22"/>
          <w:szCs w:val="22"/>
        </w:rPr>
        <w:t>Obrázek 14 Pozvánka na projednání územního plánu</w:t>
      </w:r>
      <w:r w:rsidRPr="004F04A1">
        <w:rPr>
          <w:bCs/>
          <w:sz w:val="22"/>
          <w:szCs w:val="22"/>
        </w:rPr>
        <w:tab/>
      </w:r>
      <w:r w:rsidRPr="004F04A1">
        <w:rPr>
          <w:bCs/>
          <w:sz w:val="22"/>
          <w:szCs w:val="22"/>
        </w:rPr>
        <w:tab/>
      </w:r>
      <w:r w:rsidRPr="004F04A1">
        <w:rPr>
          <w:bCs/>
          <w:sz w:val="22"/>
          <w:szCs w:val="22"/>
        </w:rPr>
        <w:tab/>
      </w:r>
      <w:r w:rsidRPr="004F04A1">
        <w:rPr>
          <w:bCs/>
          <w:sz w:val="22"/>
          <w:szCs w:val="22"/>
        </w:rPr>
        <w:tab/>
      </w:r>
      <w:r w:rsidRPr="004F04A1">
        <w:rPr>
          <w:bCs/>
          <w:sz w:val="22"/>
          <w:szCs w:val="22"/>
        </w:rPr>
        <w:tab/>
        <w:t>70</w:t>
      </w:r>
    </w:p>
    <w:p w:rsidR="0069464E" w:rsidRPr="004F04A1" w:rsidRDefault="0069464E" w:rsidP="005E3D61">
      <w:pPr>
        <w:spacing w:line="360" w:lineRule="auto"/>
        <w:jc w:val="both"/>
        <w:rPr>
          <w:sz w:val="22"/>
          <w:szCs w:val="22"/>
        </w:rPr>
      </w:pPr>
      <w:r w:rsidRPr="004F04A1">
        <w:rPr>
          <w:sz w:val="22"/>
          <w:szCs w:val="22"/>
        </w:rPr>
        <w:t>Obrázek 15 Leták a vložená příloha do magazínu ,,Novin Táborské radnice“</w:t>
      </w:r>
      <w:r>
        <w:rPr>
          <w:sz w:val="22"/>
          <w:szCs w:val="22"/>
        </w:rPr>
        <w:t>- I. str.</w:t>
      </w:r>
      <w:r>
        <w:rPr>
          <w:sz w:val="22"/>
          <w:szCs w:val="22"/>
        </w:rPr>
        <w:tab/>
      </w:r>
      <w:r w:rsidRPr="004F04A1">
        <w:rPr>
          <w:sz w:val="22"/>
          <w:szCs w:val="22"/>
        </w:rPr>
        <w:t>71</w:t>
      </w:r>
    </w:p>
    <w:p w:rsidR="0069464E" w:rsidRPr="004F04A1" w:rsidRDefault="0069464E" w:rsidP="005E3D61">
      <w:pPr>
        <w:spacing w:line="360" w:lineRule="auto"/>
        <w:jc w:val="both"/>
        <w:rPr>
          <w:sz w:val="22"/>
          <w:szCs w:val="22"/>
        </w:rPr>
      </w:pPr>
      <w:r w:rsidRPr="004F04A1">
        <w:rPr>
          <w:sz w:val="22"/>
          <w:szCs w:val="22"/>
        </w:rPr>
        <w:t xml:space="preserve">Obrázek 16 Leták a vložená příloha do magazínu ,,Novin Táborské radnice“- </w:t>
      </w:r>
      <w:r w:rsidRPr="004F04A1">
        <w:rPr>
          <w:sz w:val="20"/>
        </w:rPr>
        <w:t xml:space="preserve">II. str. </w:t>
      </w:r>
      <w:r w:rsidRPr="004F04A1">
        <w:rPr>
          <w:sz w:val="22"/>
          <w:szCs w:val="22"/>
        </w:rPr>
        <w:t>73</w:t>
      </w:r>
    </w:p>
    <w:p w:rsidR="0069464E" w:rsidRPr="004F04A1" w:rsidRDefault="0069464E" w:rsidP="005E3D61">
      <w:pPr>
        <w:spacing w:line="360" w:lineRule="auto"/>
        <w:jc w:val="both"/>
        <w:rPr>
          <w:sz w:val="22"/>
          <w:szCs w:val="22"/>
        </w:rPr>
      </w:pPr>
      <w:r w:rsidRPr="004F04A1">
        <w:rPr>
          <w:sz w:val="22"/>
          <w:szCs w:val="22"/>
        </w:rPr>
        <w:t>Obrázek 17 Webový portál ,,4 pilíře privatizace” s vysvětlujícími pojmy</w:t>
      </w:r>
      <w:r w:rsidRPr="004F04A1">
        <w:rPr>
          <w:sz w:val="22"/>
          <w:szCs w:val="22"/>
        </w:rPr>
        <w:tab/>
      </w:r>
      <w:r w:rsidRPr="004F04A1">
        <w:rPr>
          <w:sz w:val="22"/>
          <w:szCs w:val="22"/>
        </w:rPr>
        <w:tab/>
      </w:r>
      <w:r w:rsidRPr="004F04A1">
        <w:rPr>
          <w:sz w:val="22"/>
          <w:szCs w:val="22"/>
        </w:rPr>
        <w:tab/>
        <w:t>75</w:t>
      </w:r>
    </w:p>
    <w:p w:rsidR="0069464E" w:rsidRPr="004F04A1" w:rsidRDefault="0069464E" w:rsidP="005E3D61">
      <w:pPr>
        <w:spacing w:line="360" w:lineRule="auto"/>
        <w:jc w:val="both"/>
        <w:rPr>
          <w:bCs/>
          <w:sz w:val="22"/>
          <w:szCs w:val="22"/>
        </w:rPr>
      </w:pPr>
      <w:r w:rsidRPr="004F04A1">
        <w:rPr>
          <w:bCs/>
          <w:sz w:val="22"/>
          <w:szCs w:val="22"/>
        </w:rPr>
        <w:t>Obrázek 18 Pozvánka na besedu k privatizačnímu programu</w:t>
      </w:r>
      <w:r w:rsidRPr="004F04A1">
        <w:rPr>
          <w:bCs/>
          <w:sz w:val="22"/>
          <w:szCs w:val="22"/>
        </w:rPr>
        <w:tab/>
      </w:r>
      <w:r w:rsidRPr="004F04A1">
        <w:rPr>
          <w:bCs/>
          <w:sz w:val="22"/>
          <w:szCs w:val="22"/>
        </w:rPr>
        <w:tab/>
      </w:r>
      <w:r w:rsidRPr="004F04A1">
        <w:rPr>
          <w:bCs/>
          <w:sz w:val="22"/>
          <w:szCs w:val="22"/>
        </w:rPr>
        <w:tab/>
      </w:r>
      <w:r w:rsidRPr="004F04A1">
        <w:rPr>
          <w:bCs/>
          <w:sz w:val="22"/>
          <w:szCs w:val="22"/>
        </w:rPr>
        <w:tab/>
        <w:t>76</w:t>
      </w:r>
    </w:p>
    <w:p w:rsidR="0069464E" w:rsidRPr="004F04A1" w:rsidRDefault="0069464E" w:rsidP="005E3D61">
      <w:pPr>
        <w:spacing w:line="360" w:lineRule="auto"/>
        <w:jc w:val="both"/>
        <w:rPr>
          <w:sz w:val="22"/>
          <w:szCs w:val="22"/>
        </w:rPr>
      </w:pPr>
      <w:r w:rsidRPr="004F04A1">
        <w:rPr>
          <w:sz w:val="22"/>
          <w:szCs w:val="22"/>
        </w:rPr>
        <w:t>Obrázek 19 Leták a vložená příloha do magazínu ,,Novin Táborské radnice</w:t>
      </w:r>
      <w:r w:rsidRPr="004F04A1">
        <w:rPr>
          <w:sz w:val="20"/>
        </w:rPr>
        <w:t>”</w:t>
      </w:r>
      <w:r w:rsidRPr="004F04A1">
        <w:rPr>
          <w:sz w:val="20"/>
        </w:rPr>
        <w:tab/>
      </w:r>
      <w:r w:rsidRPr="004F04A1">
        <w:rPr>
          <w:sz w:val="20"/>
        </w:rPr>
        <w:tab/>
      </w:r>
      <w:r w:rsidRPr="004F04A1">
        <w:rPr>
          <w:sz w:val="22"/>
          <w:szCs w:val="22"/>
        </w:rPr>
        <w:t>77</w:t>
      </w:r>
    </w:p>
    <w:p w:rsidR="0069464E" w:rsidRPr="004F04A1" w:rsidRDefault="0069464E" w:rsidP="004F04A1">
      <w:pPr>
        <w:spacing w:line="360" w:lineRule="auto"/>
        <w:jc w:val="both"/>
        <w:rPr>
          <w:sz w:val="22"/>
          <w:szCs w:val="22"/>
        </w:rPr>
      </w:pPr>
      <w:r w:rsidRPr="004F04A1">
        <w:rPr>
          <w:sz w:val="22"/>
          <w:szCs w:val="22"/>
        </w:rPr>
        <w:t xml:space="preserve">                   - část textu</w:t>
      </w:r>
    </w:p>
    <w:p w:rsidR="0069464E" w:rsidRPr="0069464E" w:rsidRDefault="00485C9B" w:rsidP="005E3D61">
      <w:pPr>
        <w:spacing w:line="360" w:lineRule="auto"/>
        <w:jc w:val="both"/>
        <w:rPr>
          <w:sz w:val="22"/>
          <w:szCs w:val="22"/>
        </w:rPr>
      </w:pPr>
      <w:r w:rsidRPr="00485C9B">
        <w:rPr>
          <w:sz w:val="22"/>
          <w:szCs w:val="22"/>
        </w:rPr>
        <w:t>Obrázek 20 Pozvánka na projednání - Leták Jordán</w:t>
      </w:r>
      <w:r>
        <w:rPr>
          <w:sz w:val="22"/>
          <w:szCs w:val="22"/>
        </w:rPr>
        <w:tab/>
      </w:r>
    </w:p>
    <w:p w:rsidR="0069464E" w:rsidRPr="004F04A1" w:rsidRDefault="0069464E" w:rsidP="005E3D61">
      <w:pPr>
        <w:spacing w:line="360" w:lineRule="auto"/>
        <w:jc w:val="both"/>
        <w:rPr>
          <w:bCs/>
          <w:sz w:val="22"/>
          <w:szCs w:val="24"/>
        </w:rPr>
      </w:pPr>
      <w:r w:rsidRPr="004F04A1">
        <w:rPr>
          <w:bCs/>
          <w:sz w:val="22"/>
          <w:szCs w:val="24"/>
        </w:rPr>
        <w:t>Obrázek 21 Pozvánka na projednání - Leták Komora</w:t>
      </w:r>
    </w:p>
    <w:p w:rsidR="0069464E" w:rsidRPr="004F04A1" w:rsidRDefault="0069464E" w:rsidP="005E3D61">
      <w:pPr>
        <w:tabs>
          <w:tab w:val="center" w:pos="4419"/>
        </w:tabs>
        <w:spacing w:line="360" w:lineRule="auto"/>
        <w:jc w:val="both"/>
        <w:rPr>
          <w:bCs/>
          <w:sz w:val="22"/>
          <w:szCs w:val="24"/>
        </w:rPr>
      </w:pPr>
      <w:r w:rsidRPr="004F04A1">
        <w:rPr>
          <w:bCs/>
          <w:sz w:val="22"/>
          <w:szCs w:val="24"/>
        </w:rPr>
        <w:t xml:space="preserve">Obrázek 22 Leták Tesco </w:t>
      </w:r>
    </w:p>
    <w:p w:rsidR="0069464E" w:rsidRPr="004F04A1" w:rsidRDefault="0069464E" w:rsidP="005E3D61">
      <w:pPr>
        <w:spacing w:line="360" w:lineRule="auto"/>
        <w:jc w:val="both"/>
        <w:rPr>
          <w:bCs/>
          <w:sz w:val="22"/>
          <w:szCs w:val="24"/>
        </w:rPr>
      </w:pPr>
      <w:r w:rsidRPr="004F04A1">
        <w:rPr>
          <w:bCs/>
          <w:sz w:val="22"/>
          <w:szCs w:val="24"/>
        </w:rPr>
        <w:t>Obrázek 23 Leták Kandidát</w:t>
      </w:r>
    </w:p>
    <w:p w:rsidR="0069464E" w:rsidRPr="004F04A1" w:rsidRDefault="0069464E" w:rsidP="005E3D61">
      <w:pPr>
        <w:spacing w:line="360" w:lineRule="auto"/>
        <w:jc w:val="both"/>
        <w:rPr>
          <w:bCs/>
          <w:sz w:val="22"/>
          <w:szCs w:val="24"/>
        </w:rPr>
      </w:pPr>
      <w:r w:rsidRPr="004F04A1">
        <w:rPr>
          <w:bCs/>
          <w:sz w:val="22"/>
          <w:szCs w:val="24"/>
        </w:rPr>
        <w:t>Obrázek 24 Vyhodnocení marketingového výzkumu I -občané</w:t>
      </w:r>
    </w:p>
    <w:p w:rsidR="0069464E" w:rsidRPr="004F04A1" w:rsidRDefault="0069464E" w:rsidP="005E3D61">
      <w:pPr>
        <w:spacing w:line="360" w:lineRule="auto"/>
        <w:jc w:val="both"/>
        <w:rPr>
          <w:bCs/>
          <w:sz w:val="22"/>
          <w:szCs w:val="24"/>
        </w:rPr>
      </w:pPr>
      <w:r w:rsidRPr="004F04A1">
        <w:rPr>
          <w:bCs/>
          <w:sz w:val="22"/>
          <w:szCs w:val="24"/>
        </w:rPr>
        <w:t>Obrázek 25 Vyhodnocení marketingového výzkumu II - občané</w:t>
      </w:r>
    </w:p>
    <w:p w:rsidR="0069464E" w:rsidRPr="004F04A1" w:rsidRDefault="0069464E" w:rsidP="005E3D61">
      <w:pPr>
        <w:spacing w:line="360" w:lineRule="auto"/>
        <w:jc w:val="both"/>
        <w:rPr>
          <w:bCs/>
          <w:sz w:val="22"/>
          <w:szCs w:val="24"/>
        </w:rPr>
      </w:pPr>
      <w:r w:rsidRPr="004F04A1">
        <w:rPr>
          <w:bCs/>
          <w:sz w:val="22"/>
          <w:szCs w:val="24"/>
        </w:rPr>
        <w:t>Obrázek 26 Vyhodnocení marketingového výzkumu III - občané</w:t>
      </w:r>
    </w:p>
    <w:p w:rsidR="0069464E" w:rsidRPr="004F04A1" w:rsidRDefault="0069464E" w:rsidP="005E3D61">
      <w:pPr>
        <w:spacing w:line="360" w:lineRule="auto"/>
        <w:jc w:val="both"/>
        <w:rPr>
          <w:bCs/>
          <w:sz w:val="22"/>
          <w:szCs w:val="24"/>
        </w:rPr>
      </w:pPr>
      <w:r w:rsidRPr="004F04A1">
        <w:rPr>
          <w:bCs/>
          <w:sz w:val="22"/>
          <w:szCs w:val="24"/>
        </w:rPr>
        <w:t>Obrázek 27 Vyhodnocení marketingového výzkumu IV - občané</w:t>
      </w:r>
    </w:p>
    <w:p w:rsidR="0069464E" w:rsidRPr="004F04A1" w:rsidRDefault="0069464E" w:rsidP="005E3D61">
      <w:pPr>
        <w:spacing w:line="360" w:lineRule="auto"/>
        <w:jc w:val="both"/>
        <w:rPr>
          <w:bCs/>
          <w:sz w:val="22"/>
          <w:szCs w:val="24"/>
        </w:rPr>
      </w:pPr>
      <w:r w:rsidRPr="004F04A1">
        <w:rPr>
          <w:bCs/>
          <w:sz w:val="22"/>
          <w:szCs w:val="24"/>
        </w:rPr>
        <w:t>Obrázek 28 Vyhodnocení marketingového výzkumu V - občané</w:t>
      </w:r>
    </w:p>
    <w:p w:rsidR="0069464E" w:rsidRPr="004F04A1" w:rsidRDefault="0069464E" w:rsidP="005E3D61">
      <w:pPr>
        <w:spacing w:line="360" w:lineRule="auto"/>
        <w:jc w:val="both"/>
        <w:rPr>
          <w:bCs/>
          <w:sz w:val="22"/>
          <w:szCs w:val="24"/>
        </w:rPr>
      </w:pPr>
      <w:r w:rsidRPr="004F04A1">
        <w:rPr>
          <w:bCs/>
          <w:sz w:val="22"/>
          <w:szCs w:val="24"/>
        </w:rPr>
        <w:t>Obrázek 29 Vyhodnocení marketingového výzkumu VI - občané</w:t>
      </w:r>
    </w:p>
    <w:p w:rsidR="0069464E" w:rsidRPr="004F04A1" w:rsidRDefault="0069464E" w:rsidP="005E3D61">
      <w:pPr>
        <w:spacing w:line="360" w:lineRule="auto"/>
        <w:jc w:val="both"/>
        <w:rPr>
          <w:bCs/>
          <w:sz w:val="22"/>
          <w:szCs w:val="24"/>
        </w:rPr>
      </w:pPr>
      <w:r w:rsidRPr="004F04A1">
        <w:rPr>
          <w:bCs/>
          <w:sz w:val="22"/>
          <w:szCs w:val="24"/>
        </w:rPr>
        <w:t>Obrázek 30 Vyhodnocení marketingového výzkumu VII - občané</w:t>
      </w:r>
    </w:p>
    <w:p w:rsidR="0069464E" w:rsidRPr="004F04A1" w:rsidRDefault="0069464E" w:rsidP="005E3D61">
      <w:pPr>
        <w:spacing w:line="360" w:lineRule="auto"/>
        <w:jc w:val="both"/>
        <w:rPr>
          <w:bCs/>
          <w:sz w:val="22"/>
          <w:szCs w:val="24"/>
        </w:rPr>
      </w:pPr>
      <w:r w:rsidRPr="004F04A1">
        <w:rPr>
          <w:bCs/>
          <w:sz w:val="22"/>
          <w:szCs w:val="24"/>
        </w:rPr>
        <w:t>Obrázek 31 Vyhodnocení marketingového výzkumu VIII - občané</w:t>
      </w:r>
    </w:p>
    <w:p w:rsidR="0069464E" w:rsidRPr="004F04A1" w:rsidRDefault="0069464E" w:rsidP="005E3D61">
      <w:pPr>
        <w:spacing w:line="360" w:lineRule="auto"/>
        <w:jc w:val="both"/>
        <w:rPr>
          <w:bCs/>
          <w:sz w:val="22"/>
          <w:szCs w:val="24"/>
        </w:rPr>
      </w:pPr>
      <w:r w:rsidRPr="004F04A1">
        <w:rPr>
          <w:bCs/>
          <w:sz w:val="22"/>
          <w:szCs w:val="24"/>
        </w:rPr>
        <w:t>Obrázek 32 Vyhodnocení marketingového výzkumu I - samosprávy</w:t>
      </w:r>
    </w:p>
    <w:p w:rsidR="0069464E" w:rsidRPr="004F04A1" w:rsidRDefault="0069464E" w:rsidP="005E3D61">
      <w:pPr>
        <w:spacing w:line="360" w:lineRule="auto"/>
        <w:jc w:val="both"/>
        <w:rPr>
          <w:bCs/>
          <w:sz w:val="22"/>
          <w:szCs w:val="24"/>
        </w:rPr>
      </w:pPr>
      <w:r w:rsidRPr="004F04A1">
        <w:rPr>
          <w:bCs/>
          <w:sz w:val="22"/>
          <w:szCs w:val="24"/>
        </w:rPr>
        <w:lastRenderedPageBreak/>
        <w:t>Obrázek 33 Vyhodnocení marketingového výzkumu II - samosprávy</w:t>
      </w:r>
    </w:p>
    <w:p w:rsidR="0069464E" w:rsidRPr="004F04A1" w:rsidRDefault="0069464E" w:rsidP="005E3D61">
      <w:pPr>
        <w:spacing w:line="360" w:lineRule="auto"/>
        <w:jc w:val="both"/>
        <w:rPr>
          <w:bCs/>
          <w:sz w:val="22"/>
          <w:szCs w:val="24"/>
        </w:rPr>
      </w:pPr>
      <w:r w:rsidRPr="004F04A1">
        <w:rPr>
          <w:bCs/>
          <w:sz w:val="22"/>
          <w:szCs w:val="24"/>
        </w:rPr>
        <w:t>Obrázek 34 Vyhodnocení marketingového výzkumu III - samosprávy</w:t>
      </w:r>
    </w:p>
    <w:p w:rsidR="0069464E" w:rsidRPr="004F04A1" w:rsidRDefault="0069464E" w:rsidP="005E3D61">
      <w:pPr>
        <w:spacing w:line="360" w:lineRule="auto"/>
        <w:jc w:val="both"/>
        <w:rPr>
          <w:bCs/>
          <w:sz w:val="22"/>
          <w:szCs w:val="24"/>
        </w:rPr>
      </w:pPr>
      <w:r w:rsidRPr="004F04A1">
        <w:rPr>
          <w:bCs/>
          <w:sz w:val="22"/>
          <w:szCs w:val="24"/>
        </w:rPr>
        <w:t>Obrázek 35 Vyhodnocení marketingového výzkumu IV - Samosprávy</w:t>
      </w:r>
    </w:p>
    <w:p w:rsidR="0069464E" w:rsidRPr="004F04A1" w:rsidRDefault="0069464E" w:rsidP="005E3D61">
      <w:pPr>
        <w:spacing w:line="360" w:lineRule="auto"/>
        <w:jc w:val="both"/>
        <w:rPr>
          <w:bCs/>
          <w:sz w:val="22"/>
          <w:szCs w:val="24"/>
        </w:rPr>
      </w:pPr>
      <w:r w:rsidRPr="004F04A1">
        <w:rPr>
          <w:bCs/>
          <w:sz w:val="22"/>
          <w:szCs w:val="24"/>
        </w:rPr>
        <w:t>Obrázek 36 Vyhodnocení marketingového výzkumu V - Samosprávy</w:t>
      </w:r>
    </w:p>
    <w:p w:rsidR="0069464E" w:rsidRPr="004F04A1" w:rsidRDefault="0069464E" w:rsidP="005E3D61">
      <w:pPr>
        <w:spacing w:line="360" w:lineRule="auto"/>
        <w:jc w:val="both"/>
        <w:rPr>
          <w:bCs/>
          <w:sz w:val="22"/>
          <w:szCs w:val="24"/>
        </w:rPr>
      </w:pPr>
      <w:r w:rsidRPr="004F04A1">
        <w:rPr>
          <w:bCs/>
          <w:sz w:val="22"/>
          <w:szCs w:val="24"/>
        </w:rPr>
        <w:t>Obrázek 37 Vyhodnocení marketingového výzkumu I - reklamní a marketingové agentury</w:t>
      </w:r>
    </w:p>
    <w:p w:rsidR="0069464E" w:rsidRPr="004F04A1" w:rsidRDefault="0069464E" w:rsidP="00AA3B03">
      <w:pPr>
        <w:spacing w:line="360" w:lineRule="auto"/>
        <w:jc w:val="both"/>
        <w:rPr>
          <w:bCs/>
          <w:sz w:val="22"/>
          <w:szCs w:val="24"/>
        </w:rPr>
      </w:pPr>
      <w:r w:rsidRPr="004F04A1">
        <w:rPr>
          <w:bCs/>
          <w:sz w:val="22"/>
          <w:szCs w:val="24"/>
        </w:rPr>
        <w:t>Obrázek 38 Vyhodnocení marketingového výzkumu II - reklamní a marketingové agentury</w:t>
      </w:r>
    </w:p>
    <w:p w:rsidR="0069464E" w:rsidRPr="00854CAD" w:rsidRDefault="0069464E" w:rsidP="005E3D61">
      <w:pPr>
        <w:spacing w:line="360" w:lineRule="auto"/>
        <w:jc w:val="both"/>
        <w:rPr>
          <w:bCs/>
          <w:sz w:val="22"/>
          <w:szCs w:val="24"/>
        </w:rPr>
      </w:pPr>
      <w:r w:rsidRPr="004F04A1">
        <w:rPr>
          <w:bCs/>
          <w:sz w:val="22"/>
          <w:szCs w:val="24"/>
        </w:rPr>
        <w:t>Obrázek 39 Vyhodnocení marketingového výzkumu III - reklamní a marketingové</w:t>
      </w:r>
      <w:r>
        <w:rPr>
          <w:bCs/>
          <w:sz w:val="22"/>
          <w:szCs w:val="24"/>
        </w:rPr>
        <w:t xml:space="preserve"> </w:t>
      </w:r>
      <w:r w:rsidRPr="004F04A1">
        <w:rPr>
          <w:bCs/>
          <w:sz w:val="22"/>
          <w:szCs w:val="24"/>
        </w:rPr>
        <w:t>agentury</w:t>
      </w:r>
    </w:p>
    <w:p w:rsidR="0069464E" w:rsidRDefault="0069464E" w:rsidP="005E3D61">
      <w:pPr>
        <w:spacing w:line="360" w:lineRule="auto"/>
        <w:jc w:val="both"/>
        <w:rPr>
          <w:b/>
          <w:sz w:val="32"/>
          <w:szCs w:val="32"/>
        </w:rPr>
      </w:pPr>
    </w:p>
    <w:p w:rsidR="0069464E" w:rsidRDefault="0069464E" w:rsidP="00190243">
      <w:pPr>
        <w:spacing w:line="360" w:lineRule="auto"/>
        <w:jc w:val="both"/>
        <w:rPr>
          <w:b/>
          <w:sz w:val="32"/>
          <w:szCs w:val="32"/>
        </w:rPr>
      </w:pPr>
    </w:p>
    <w:p w:rsidR="0069464E" w:rsidRDefault="0069464E" w:rsidP="00E42549">
      <w:pPr>
        <w:spacing w:line="360" w:lineRule="auto"/>
        <w:rPr>
          <w:b/>
          <w:sz w:val="32"/>
          <w:szCs w:val="32"/>
        </w:rPr>
      </w:pPr>
    </w:p>
    <w:p w:rsidR="0069464E" w:rsidRDefault="0069464E" w:rsidP="00E42549">
      <w:pPr>
        <w:spacing w:line="360" w:lineRule="auto"/>
        <w:rPr>
          <w:b/>
          <w:sz w:val="32"/>
          <w:szCs w:val="32"/>
        </w:rPr>
      </w:pPr>
    </w:p>
    <w:p w:rsidR="0069464E" w:rsidRDefault="0069464E" w:rsidP="00E42549">
      <w:pPr>
        <w:spacing w:line="360" w:lineRule="auto"/>
        <w:rPr>
          <w:b/>
          <w:sz w:val="32"/>
          <w:szCs w:val="32"/>
        </w:rPr>
      </w:pPr>
    </w:p>
    <w:p w:rsidR="0069464E" w:rsidRDefault="0069464E" w:rsidP="00E42549">
      <w:pPr>
        <w:spacing w:line="360" w:lineRule="auto"/>
        <w:rPr>
          <w:b/>
          <w:sz w:val="32"/>
          <w:szCs w:val="32"/>
        </w:rPr>
      </w:pPr>
    </w:p>
    <w:p w:rsidR="0069464E" w:rsidRDefault="0069464E" w:rsidP="00E42549">
      <w:pPr>
        <w:spacing w:line="360" w:lineRule="auto"/>
        <w:rPr>
          <w:b/>
          <w:sz w:val="32"/>
          <w:szCs w:val="32"/>
        </w:rPr>
      </w:pPr>
    </w:p>
    <w:p w:rsidR="0069464E" w:rsidRDefault="0069464E" w:rsidP="00E42549">
      <w:pPr>
        <w:spacing w:line="360" w:lineRule="auto"/>
        <w:rPr>
          <w:b/>
          <w:sz w:val="32"/>
          <w:szCs w:val="32"/>
        </w:rPr>
      </w:pPr>
    </w:p>
    <w:p w:rsidR="0069464E" w:rsidRDefault="0069464E" w:rsidP="00E42549">
      <w:pPr>
        <w:spacing w:line="360" w:lineRule="auto"/>
        <w:rPr>
          <w:b/>
          <w:sz w:val="32"/>
          <w:szCs w:val="32"/>
        </w:rPr>
      </w:pPr>
    </w:p>
    <w:p w:rsidR="0069464E" w:rsidRDefault="0069464E" w:rsidP="00E42549">
      <w:pPr>
        <w:spacing w:line="360" w:lineRule="auto"/>
        <w:rPr>
          <w:b/>
          <w:sz w:val="32"/>
          <w:szCs w:val="32"/>
        </w:rPr>
        <w:sectPr w:rsidR="0069464E" w:rsidSect="0047131C">
          <w:pgSz w:w="12240" w:h="15840"/>
          <w:pgMar w:top="1418" w:right="1134" w:bottom="1418" w:left="2268" w:header="709" w:footer="709" w:gutter="0"/>
          <w:pgNumType w:start="1"/>
          <w:cols w:space="708"/>
          <w:docGrid w:linePitch="326" w:charSpace="32768"/>
        </w:sectPr>
      </w:pPr>
    </w:p>
    <w:p w:rsidR="0069464E" w:rsidRDefault="0069464E" w:rsidP="00715C0E">
      <w:pPr>
        <w:spacing w:after="360" w:line="360" w:lineRule="auto"/>
        <w:rPr>
          <w:b/>
          <w:sz w:val="32"/>
          <w:szCs w:val="32"/>
        </w:rPr>
      </w:pPr>
      <w:r>
        <w:rPr>
          <w:b/>
          <w:sz w:val="32"/>
          <w:szCs w:val="32"/>
        </w:rPr>
        <w:lastRenderedPageBreak/>
        <w:t>1</w:t>
      </w:r>
      <w:r>
        <w:rPr>
          <w:b/>
          <w:sz w:val="32"/>
          <w:szCs w:val="32"/>
        </w:rPr>
        <w:tab/>
        <w:t>Úvod</w:t>
      </w:r>
    </w:p>
    <w:p w:rsidR="0069464E" w:rsidRDefault="0069464E" w:rsidP="007B4339">
      <w:pPr>
        <w:pStyle w:val="Zkladntext"/>
        <w:spacing w:line="360" w:lineRule="auto"/>
        <w:jc w:val="both"/>
      </w:pPr>
      <w:r>
        <w:t>Zatímco soukromé firmy nepochybují o roli komunikace se svými zákazníky a neustále hledají nové trendy a přístupy, tak pro místní samosprávné celky se setkáváme s zažitými postupy a pravidly, která se jen velmi pomalu mění. Tyto přístupy navíc zpravidla nedosahují takové response veřejnosti jako u privátní sféry. A to i přesto, že veřejný sektor a v něm obsažené místní samosprávy, rozhodují běžně o souhrnné bilanci 50-ti % veškerých národních finančních prostředků</w:t>
      </w:r>
      <w:r>
        <w:rPr>
          <w:rStyle w:val="Znakapoznpodarou"/>
          <w:b/>
          <w:szCs w:val="24"/>
        </w:rPr>
        <w:footnoteReference w:id="2"/>
      </w:r>
      <w:r>
        <w:t xml:space="preserve">. Marketingová komunikace místních samosprávných celků není natolik významná jako u sféry soukromé. Již letmým přehledem všech dostupných médií je zřejmé, který sektor veřejnost v komunikaci každodenně nejvíce oslovuje. Přitom poptávka po dobře řízeném strategickém (nejen komunikačním) mixu, s inovativními prvky může být vysoká. Volení zástupci se svými úřednickými aparáty, zastupující místní samosprávy potřebují permanentní marketing a zejména dlouhodobé vztahy s veřejností, nikoliv fragmentární a obecné výstupy na konci svých období. </w:t>
      </w:r>
    </w:p>
    <w:p w:rsidR="0069464E" w:rsidRDefault="0069464E" w:rsidP="007B4339">
      <w:pPr>
        <w:pStyle w:val="Zkladntext"/>
        <w:spacing w:line="360" w:lineRule="auto"/>
        <w:jc w:val="both"/>
      </w:pPr>
    </w:p>
    <w:p w:rsidR="0069464E" w:rsidRDefault="0069464E" w:rsidP="007B4339">
      <w:pPr>
        <w:pStyle w:val="Zkladntext"/>
        <w:spacing w:line="360" w:lineRule="auto"/>
        <w:jc w:val="both"/>
      </w:pPr>
      <w:r>
        <w:t>Nízká důvěra v politiky</w:t>
      </w:r>
      <w:r>
        <w:rPr>
          <w:rStyle w:val="Znakapoznpodarou"/>
          <w:b/>
          <w:szCs w:val="24"/>
        </w:rPr>
        <w:footnoteReference w:id="3"/>
      </w:r>
      <w:r>
        <w:t>,</w:t>
      </w:r>
      <w:r>
        <w:rPr>
          <w:i/>
        </w:rPr>
        <w:t xml:space="preserve"> </w:t>
      </w:r>
      <w:r>
        <w:t xml:space="preserve">je vyvolána také absencí soustavné komunikace po linii samospráva- občan. Diplomová práce cílí na snahu demonstrovat určité postupy a techniky jak efektivně s veřejností tyto vztahy rozvíjet. V této oblasti se velmi silně uplatňují prvky interpersonální komunikace, která má silný vliv na to, jak na samosprávy bude perspektivně veřejností nazíráno. Diplomová práce klade důraz na profesionalizaci realizace volebních cílů volených zástupců. Práce cílí na vyšší efektivitu oslovení veřejnosti a nastavuje systematický přístup v této oblasti. Efektivní role komunikace, respektive celého komunikačního mixu, je důležitá a často je také největší slabinou veřejných projektů. </w:t>
      </w:r>
    </w:p>
    <w:p w:rsidR="0069464E" w:rsidRDefault="0069464E" w:rsidP="007B4339">
      <w:pPr>
        <w:pStyle w:val="Zkladntext"/>
        <w:spacing w:line="360" w:lineRule="auto"/>
        <w:jc w:val="both"/>
      </w:pPr>
      <w:r>
        <w:t>Jako efekt lze chápat dostatečnou zpětnou vazbu ověřenou návštěvností, účastí občanů, jejich porozumění příslušnému problému a také jejich komunikaci s místními samosprávami.</w:t>
      </w:r>
    </w:p>
    <w:p w:rsidR="0069464E" w:rsidRDefault="0069464E" w:rsidP="00E42549">
      <w:pPr>
        <w:spacing w:line="360" w:lineRule="auto"/>
        <w:jc w:val="both"/>
        <w:rPr>
          <w:b/>
          <w:bCs/>
          <w:sz w:val="32"/>
          <w:szCs w:val="32"/>
        </w:rPr>
      </w:pPr>
    </w:p>
    <w:p w:rsidR="0069464E" w:rsidRDefault="0069464E" w:rsidP="00E42549">
      <w:pPr>
        <w:spacing w:line="360" w:lineRule="auto"/>
        <w:jc w:val="both"/>
        <w:rPr>
          <w:b/>
          <w:bCs/>
          <w:sz w:val="32"/>
          <w:szCs w:val="32"/>
        </w:rPr>
      </w:pPr>
    </w:p>
    <w:p w:rsidR="0069464E" w:rsidRPr="00715C0E" w:rsidRDefault="0069464E" w:rsidP="00715C0E">
      <w:pPr>
        <w:spacing w:after="360" w:line="360" w:lineRule="auto"/>
        <w:jc w:val="both"/>
        <w:rPr>
          <w:b/>
          <w:bCs/>
          <w:sz w:val="32"/>
          <w:szCs w:val="32"/>
        </w:rPr>
      </w:pPr>
      <w:r>
        <w:rPr>
          <w:b/>
          <w:bCs/>
          <w:sz w:val="32"/>
          <w:szCs w:val="32"/>
        </w:rPr>
        <w:lastRenderedPageBreak/>
        <w:t>2</w:t>
      </w:r>
      <w:r>
        <w:rPr>
          <w:b/>
          <w:bCs/>
          <w:sz w:val="32"/>
          <w:szCs w:val="32"/>
        </w:rPr>
        <w:tab/>
        <w:t>Teoreticko - metodologická část práce</w:t>
      </w:r>
    </w:p>
    <w:p w:rsidR="0069464E" w:rsidRDefault="0069464E" w:rsidP="00E42549">
      <w:pPr>
        <w:spacing w:line="360" w:lineRule="auto"/>
        <w:jc w:val="both"/>
        <w:rPr>
          <w:b/>
          <w:bCs/>
          <w:sz w:val="28"/>
          <w:szCs w:val="28"/>
        </w:rPr>
      </w:pPr>
      <w:r>
        <w:rPr>
          <w:b/>
          <w:bCs/>
          <w:sz w:val="28"/>
          <w:szCs w:val="28"/>
        </w:rPr>
        <w:t xml:space="preserve">2.1 </w:t>
      </w:r>
      <w:r>
        <w:rPr>
          <w:b/>
          <w:bCs/>
          <w:sz w:val="28"/>
          <w:szCs w:val="28"/>
        </w:rPr>
        <w:tab/>
        <w:t xml:space="preserve">Cíl práce </w:t>
      </w:r>
    </w:p>
    <w:p w:rsidR="0069464E" w:rsidRDefault="0069464E" w:rsidP="00686010">
      <w:pPr>
        <w:spacing w:line="360" w:lineRule="auto"/>
        <w:jc w:val="both"/>
      </w:pPr>
      <w:r>
        <w:t>Cílem práce je stanovit předpoklady a principy inovativních přístupů v marketingové komunikaci zejména prostřednictvím tradičních médií a to na úrovni samosprávy středně velkého města České republiky.</w:t>
      </w:r>
    </w:p>
    <w:p w:rsidR="0069464E" w:rsidRDefault="0069464E" w:rsidP="00E42549">
      <w:pPr>
        <w:spacing w:line="360" w:lineRule="auto"/>
        <w:jc w:val="both"/>
      </w:pPr>
    </w:p>
    <w:p w:rsidR="0069464E" w:rsidRDefault="0069464E" w:rsidP="00E42549">
      <w:pPr>
        <w:spacing w:line="360" w:lineRule="auto"/>
        <w:jc w:val="both"/>
        <w:rPr>
          <w:b/>
          <w:sz w:val="28"/>
          <w:szCs w:val="28"/>
        </w:rPr>
      </w:pPr>
      <w:r>
        <w:rPr>
          <w:b/>
          <w:sz w:val="28"/>
          <w:szCs w:val="28"/>
        </w:rPr>
        <w:t>2.2</w:t>
      </w:r>
      <w:r>
        <w:rPr>
          <w:b/>
          <w:sz w:val="28"/>
          <w:szCs w:val="28"/>
        </w:rPr>
        <w:tab/>
        <w:t>Definice pojmů, přehled řešené problematiky</w:t>
      </w:r>
    </w:p>
    <w:p w:rsidR="0069464E" w:rsidRDefault="0069464E" w:rsidP="00BD31E8">
      <w:pPr>
        <w:spacing w:line="360" w:lineRule="auto"/>
        <w:jc w:val="both"/>
        <w:rPr>
          <w:b/>
          <w:i/>
          <w:color w:val="FF0000"/>
        </w:rPr>
      </w:pPr>
      <w:r>
        <w:rPr>
          <w:b/>
          <w:szCs w:val="24"/>
        </w:rPr>
        <w:t>2.2.1</w:t>
      </w:r>
      <w:r>
        <w:rPr>
          <w:b/>
          <w:szCs w:val="24"/>
        </w:rPr>
        <w:tab/>
      </w:r>
      <w:r w:rsidR="008463C5">
        <w:rPr>
          <w:b/>
          <w:szCs w:val="24"/>
        </w:rPr>
        <w:t>V</w:t>
      </w:r>
      <w:r>
        <w:rPr>
          <w:b/>
          <w:szCs w:val="24"/>
        </w:rPr>
        <w:t>eřejná správa a samospráva</w:t>
      </w:r>
    </w:p>
    <w:p w:rsidR="0069464E" w:rsidRDefault="0069464E" w:rsidP="00D40621">
      <w:pPr>
        <w:spacing w:line="360" w:lineRule="auto"/>
        <w:jc w:val="both"/>
      </w:pPr>
      <w:r>
        <w:rPr>
          <w:szCs w:val="22"/>
        </w:rPr>
        <w:t xml:space="preserve">Jednoznačná definice těchto významů neexistuje. Pro práci s užitými termíny lze vystačit s těmito výklady. </w:t>
      </w:r>
      <w:r>
        <w:rPr>
          <w:i/>
          <w:szCs w:val="22"/>
        </w:rPr>
        <w:t>„</w:t>
      </w:r>
      <w:r w:rsidRPr="00D40621">
        <w:rPr>
          <w:i/>
          <w:szCs w:val="22"/>
        </w:rPr>
        <w:t xml:space="preserve">Veřejná </w:t>
      </w:r>
      <w:r>
        <w:rPr>
          <w:i/>
          <w:szCs w:val="22"/>
        </w:rPr>
        <w:t>s</w:t>
      </w:r>
      <w:r w:rsidRPr="00DC31E9">
        <w:rPr>
          <w:i/>
          <w:szCs w:val="24"/>
          <w:lang w:eastAsia="cs-CZ"/>
        </w:rPr>
        <w:t xml:space="preserve">práva </w:t>
      </w:r>
      <w:r>
        <w:rPr>
          <w:i/>
          <w:szCs w:val="24"/>
          <w:lang w:eastAsia="cs-CZ"/>
        </w:rPr>
        <w:t xml:space="preserve">je správa </w:t>
      </w:r>
      <w:r w:rsidRPr="00DC31E9">
        <w:rPr>
          <w:i/>
          <w:szCs w:val="24"/>
          <w:lang w:eastAsia="cs-CZ"/>
        </w:rPr>
        <w:t>společnosti</w:t>
      </w:r>
      <w:r>
        <w:rPr>
          <w:i/>
          <w:szCs w:val="24"/>
          <w:lang w:eastAsia="cs-CZ"/>
        </w:rPr>
        <w:t>,</w:t>
      </w:r>
      <w:r w:rsidRPr="00DC31E9">
        <w:rPr>
          <w:i/>
          <w:szCs w:val="24"/>
          <w:lang w:eastAsia="cs-CZ"/>
        </w:rPr>
        <w:t xml:space="preserve"> správa státu jako celku i jeho jednotlivých územních jednotek, jako složek územní organizace státu, tzn. </w:t>
      </w:r>
      <w:r>
        <w:rPr>
          <w:i/>
          <w:szCs w:val="24"/>
          <w:lang w:eastAsia="cs-CZ"/>
        </w:rPr>
        <w:t>je to s</w:t>
      </w:r>
      <w:r w:rsidRPr="00DC31E9">
        <w:rPr>
          <w:i/>
          <w:szCs w:val="24"/>
          <w:lang w:eastAsia="cs-CZ"/>
        </w:rPr>
        <w:t>práva veřejných záležitostí ve s</w:t>
      </w:r>
      <w:r>
        <w:rPr>
          <w:i/>
          <w:szCs w:val="24"/>
          <w:lang w:eastAsia="cs-CZ"/>
        </w:rPr>
        <w:t>polečnosti zorganizované ve stát.“</w:t>
      </w:r>
      <w:r w:rsidRPr="00FA0885">
        <w:rPr>
          <w:rStyle w:val="Znakapoznpodarou"/>
          <w:b/>
          <w:szCs w:val="24"/>
        </w:rPr>
        <w:footnoteReference w:id="4"/>
      </w:r>
      <w:r w:rsidRPr="00FA0885">
        <w:rPr>
          <w:szCs w:val="24"/>
          <w:lang w:eastAsia="cs-CZ"/>
        </w:rPr>
        <w:t xml:space="preserve"> </w:t>
      </w:r>
      <w:r w:rsidRPr="00D40621">
        <w:t>Z</w:t>
      </w:r>
      <w:r>
        <w:t xml:space="preserve"> výše uvedené </w:t>
      </w:r>
      <w:r w:rsidRPr="00D40621">
        <w:t xml:space="preserve">definice je zřejmé, že veřejná správa tvoří širokou organizační </w:t>
      </w:r>
      <w:r>
        <w:t xml:space="preserve">skupinu, zahrnující jednotlivé územní jednotky, kterými jsou také obce. Naproti tomu místní samospráva je chápána jako podstatně zúžený segment veřejné správy. V další uvedené definici se setkáme s  pojmy </w:t>
      </w:r>
      <w:r w:rsidRPr="00080C64">
        <w:rPr>
          <w:i/>
        </w:rPr>
        <w:t>volených zástupců</w:t>
      </w:r>
      <w:r>
        <w:t xml:space="preserve"> a </w:t>
      </w:r>
      <w:r>
        <w:rPr>
          <w:i/>
        </w:rPr>
        <w:t>občanů. „Místní s</w:t>
      </w:r>
      <w:r w:rsidRPr="00DC31E9">
        <w:rPr>
          <w:i/>
        </w:rPr>
        <w:t xml:space="preserve">amospráva je pospolitost občanů vybavených rozhodovat přímo, polopřímo nebo prostřednictvím jimi volených zástupců samostatně při řešení svých </w:t>
      </w:r>
      <w:r>
        <w:rPr>
          <w:i/>
        </w:rPr>
        <w:t>z</w:t>
      </w:r>
      <w:r w:rsidRPr="00DC31E9">
        <w:rPr>
          <w:i/>
        </w:rPr>
        <w:t>áležitostí spjatých zejména s jejich bydlištěm a základními životními podmínkam</w:t>
      </w:r>
      <w:r>
        <w:rPr>
          <w:i/>
        </w:rPr>
        <w:t>i.“</w:t>
      </w:r>
      <w:r>
        <w:rPr>
          <w:rStyle w:val="Znakapoznpodarou"/>
          <w:b/>
          <w:szCs w:val="24"/>
        </w:rPr>
        <w:footnoteReference w:id="5"/>
      </w:r>
      <w:r>
        <w:rPr>
          <w:i/>
        </w:rPr>
        <w:t xml:space="preserve">  </w:t>
      </w:r>
      <w:r>
        <w:t xml:space="preserve">Jiná definice místní samosprávy je vymezena negativně. </w:t>
      </w:r>
    </w:p>
    <w:p w:rsidR="0069464E" w:rsidRPr="00BD31E8" w:rsidRDefault="0069464E" w:rsidP="00D40621">
      <w:pPr>
        <w:spacing w:line="360" w:lineRule="auto"/>
        <w:jc w:val="both"/>
      </w:pPr>
      <w:r>
        <w:rPr>
          <w:i/>
        </w:rPr>
        <w:t>„Místní s</w:t>
      </w:r>
      <w:r w:rsidRPr="00D40621">
        <w:rPr>
          <w:i/>
        </w:rPr>
        <w:t>amospráva je veřejná správa uskutečňována jinými veřejnoprávními subjekty než státem</w:t>
      </w:r>
      <w:r>
        <w:rPr>
          <w:i/>
        </w:rPr>
        <w:t>.“</w:t>
      </w:r>
      <w:r w:rsidRPr="00533AF9">
        <w:rPr>
          <w:rStyle w:val="Znakapoznpodarou"/>
          <w:b/>
          <w:szCs w:val="24"/>
        </w:rPr>
        <w:footnoteReference w:id="6"/>
      </w:r>
      <w:r>
        <w:rPr>
          <w:i/>
        </w:rPr>
        <w:t xml:space="preserve">  </w:t>
      </w:r>
      <w:r>
        <w:t xml:space="preserve">Dále se práce zaměří na stručné srovnání standardního a politického marketingu. Lépe tak budou pochopeny jejich odlišné cíle a důvody proč tradiční techniky komunikace mají v prostředí samosprávných celků důležitý význam. </w:t>
      </w:r>
    </w:p>
    <w:p w:rsidR="0069464E" w:rsidRDefault="0069464E" w:rsidP="00B0660B">
      <w:pPr>
        <w:spacing w:line="360" w:lineRule="auto"/>
        <w:jc w:val="both"/>
        <w:rPr>
          <w:b/>
          <w:szCs w:val="24"/>
        </w:rPr>
      </w:pPr>
    </w:p>
    <w:p w:rsidR="0069464E" w:rsidRDefault="0069464E" w:rsidP="00B0660B">
      <w:pPr>
        <w:spacing w:line="360" w:lineRule="auto"/>
        <w:jc w:val="both"/>
        <w:rPr>
          <w:b/>
          <w:szCs w:val="24"/>
        </w:rPr>
      </w:pPr>
    </w:p>
    <w:p w:rsidR="0069464E" w:rsidRDefault="0069464E" w:rsidP="00B0660B">
      <w:pPr>
        <w:spacing w:line="360" w:lineRule="auto"/>
        <w:jc w:val="both"/>
        <w:rPr>
          <w:b/>
          <w:szCs w:val="24"/>
        </w:rPr>
      </w:pPr>
    </w:p>
    <w:p w:rsidR="0069464E" w:rsidRDefault="0069464E" w:rsidP="00B0660B">
      <w:pPr>
        <w:spacing w:line="360" w:lineRule="auto"/>
        <w:jc w:val="both"/>
        <w:rPr>
          <w:b/>
          <w:szCs w:val="24"/>
        </w:rPr>
      </w:pPr>
    </w:p>
    <w:p w:rsidR="0069464E" w:rsidRDefault="0069464E" w:rsidP="00B0660B">
      <w:pPr>
        <w:spacing w:line="360" w:lineRule="auto"/>
        <w:jc w:val="both"/>
        <w:rPr>
          <w:b/>
          <w:i/>
          <w:color w:val="FF0000"/>
        </w:rPr>
      </w:pPr>
      <w:r>
        <w:rPr>
          <w:b/>
          <w:szCs w:val="24"/>
        </w:rPr>
        <w:lastRenderedPageBreak/>
        <w:t>2.2.2</w:t>
      </w:r>
      <w:r>
        <w:rPr>
          <w:b/>
          <w:szCs w:val="24"/>
        </w:rPr>
        <w:tab/>
        <w:t>Marketing veřejné správy, specifika</w:t>
      </w:r>
    </w:p>
    <w:p w:rsidR="0069464E" w:rsidRDefault="0069464E" w:rsidP="00B0660B">
      <w:pPr>
        <w:spacing w:line="360" w:lineRule="auto"/>
        <w:jc w:val="both"/>
      </w:pPr>
      <w:r>
        <w:t xml:space="preserve">Pojem </w:t>
      </w:r>
      <w:r w:rsidRPr="00B46C7D">
        <w:rPr>
          <w:i/>
        </w:rPr>
        <w:t>politika</w:t>
      </w:r>
      <w:r>
        <w:t xml:space="preserve"> je chápán jako zastřešující termín, který obsahuje veškerou veřejnou sféru a tedy i místní samosprávu. Původní interpretace, která čerpá z označení řeckého </w:t>
      </w:r>
      <w:r w:rsidRPr="00B46C7D">
        <w:rPr>
          <w:i/>
        </w:rPr>
        <w:t>polis</w:t>
      </w:r>
      <w:r>
        <w:rPr>
          <w:i/>
        </w:rPr>
        <w:t xml:space="preserve"> </w:t>
      </w:r>
      <w:r w:rsidRPr="00B46C7D">
        <w:rPr>
          <w:i/>
        </w:rPr>
        <w:t>- město</w:t>
      </w:r>
      <w:r>
        <w:t xml:space="preserve"> a </w:t>
      </w:r>
      <w:r w:rsidRPr="00B46C7D">
        <w:rPr>
          <w:i/>
        </w:rPr>
        <w:t>polis techné</w:t>
      </w:r>
      <w:r>
        <w:rPr>
          <w:i/>
        </w:rPr>
        <w:t xml:space="preserve"> </w:t>
      </w:r>
      <w:r>
        <w:t xml:space="preserve">- správa obce, má dnes mnohem širší výklad. Na základě předchozích citací je možné zakotvení politiky chápat takto: </w:t>
      </w:r>
    </w:p>
    <w:p w:rsidR="0069464E" w:rsidRDefault="0069464E" w:rsidP="00B0660B">
      <w:pPr>
        <w:spacing w:line="360" w:lineRule="auto"/>
        <w:jc w:val="both"/>
      </w:pPr>
    </w:p>
    <w:p w:rsidR="0069464E" w:rsidRDefault="00E84659" w:rsidP="00B0660B">
      <w:pPr>
        <w:spacing w:line="360" w:lineRule="auto"/>
        <w:jc w:val="both"/>
      </w:pPr>
      <w:r>
        <w:rPr>
          <w:noProof/>
          <w:lang w:eastAsia="cs-CZ"/>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9pt;margin-top:19.7pt;width:309pt;height:139.05pt;z-index:-251624448" adj="13536,0" fillcolor="#f79646" stroked="f" strokecolor="#f2f2f2" strokeweight="3pt">
            <v:shadow on="t" type="perspective" color="#974706" opacity=".5" offset="1pt" offset2="-1pt"/>
          </v:shape>
        </w:pict>
      </w:r>
      <w:r w:rsidR="0069464E">
        <w:t>Graf 1 Postavení politiky vůči veřejné správě a místní samosprávě</w:t>
      </w:r>
    </w:p>
    <w:p w:rsidR="0069464E" w:rsidRDefault="00E84659" w:rsidP="00B0660B">
      <w:pPr>
        <w:spacing w:line="360" w:lineRule="auto"/>
        <w:jc w:val="both"/>
      </w:pPr>
      <w:r>
        <w:rPr>
          <w:noProof/>
          <w:lang w:eastAsia="cs-CZ"/>
        </w:rPr>
        <w:pict>
          <v:shape id="_x0000_s1027" type="#_x0000_t13" style="position:absolute;left:0;text-align:left;margin-left:119.85pt;margin-top:10.1pt;width:49.5pt;height:35.25pt;z-index:251668480" fillcolor="#1f497d" stroked="f" strokecolor="#f2f2f2" strokeweight="3pt">
            <v:shadow on="t" type="perspective" color="#243f60" opacity=".5" offset="1pt" offset2="-1pt"/>
          </v:shape>
        </w:pict>
      </w:r>
      <w:r w:rsidR="0069464E">
        <w:tab/>
      </w:r>
      <w:r w:rsidR="0069464E">
        <w:tab/>
      </w:r>
      <w:r w:rsidR="0069464E">
        <w:tab/>
      </w:r>
      <w:r w:rsidR="0069464E">
        <w:tab/>
      </w:r>
    </w:p>
    <w:p w:rsidR="0069464E" w:rsidRPr="00B46C7D" w:rsidRDefault="0069464E" w:rsidP="00B0660B">
      <w:pPr>
        <w:spacing w:line="360" w:lineRule="auto"/>
        <w:jc w:val="both"/>
        <w:rPr>
          <w:b/>
        </w:rPr>
      </w:pPr>
      <w:r w:rsidRPr="00B46C7D">
        <w:rPr>
          <w:b/>
        </w:rPr>
        <w:t xml:space="preserve">Veřejná správa </w:t>
      </w:r>
    </w:p>
    <w:p w:rsidR="0069464E" w:rsidRDefault="0069464E" w:rsidP="00B0660B">
      <w:pPr>
        <w:spacing w:line="360" w:lineRule="auto"/>
        <w:jc w:val="both"/>
      </w:pPr>
    </w:p>
    <w:p w:rsidR="0069464E" w:rsidRPr="00B46C7D" w:rsidRDefault="0069464E" w:rsidP="00B0660B">
      <w:pPr>
        <w:spacing w:line="360" w:lineRule="auto"/>
        <w:jc w:val="both"/>
        <w:rPr>
          <w:b/>
        </w:rPr>
      </w:pPr>
      <w:r>
        <w:tab/>
      </w:r>
      <w:r>
        <w:tab/>
      </w:r>
      <w:r>
        <w:tab/>
      </w:r>
      <w:r>
        <w:tab/>
      </w:r>
      <w:r>
        <w:tab/>
      </w:r>
      <w:r>
        <w:tab/>
      </w:r>
      <w:r>
        <w:tab/>
      </w:r>
      <w:r w:rsidRPr="00B46C7D">
        <w:rPr>
          <w:b/>
        </w:rPr>
        <w:t>Politika</w:t>
      </w:r>
    </w:p>
    <w:p w:rsidR="0069464E" w:rsidRDefault="00E84659" w:rsidP="00B0660B">
      <w:pPr>
        <w:spacing w:line="360" w:lineRule="auto"/>
        <w:jc w:val="both"/>
      </w:pPr>
      <w:r>
        <w:rPr>
          <w:noProof/>
          <w:lang w:eastAsia="cs-CZ"/>
        </w:rPr>
        <w:pict>
          <v:shape id="_x0000_s1028" type="#_x0000_t13" style="position:absolute;left:0;text-align:left;margin-left:119.85pt;margin-top:9.85pt;width:49.5pt;height:35.25pt;z-index:251669504" fillcolor="#1f497d" stroked="f" strokecolor="#f2f2f2" strokeweight="3pt">
            <v:shadow on="t" type="perspective" color="#243f60" opacity=".5" offset="1pt" offset2="-1pt"/>
          </v:shape>
        </w:pict>
      </w:r>
    </w:p>
    <w:p w:rsidR="0069464E" w:rsidRPr="00B46C7D" w:rsidRDefault="0069464E" w:rsidP="00B0660B">
      <w:pPr>
        <w:spacing w:line="360" w:lineRule="auto"/>
        <w:jc w:val="both"/>
        <w:rPr>
          <w:b/>
        </w:rPr>
      </w:pPr>
      <w:r w:rsidRPr="00B46C7D">
        <w:rPr>
          <w:b/>
        </w:rPr>
        <w:t>Místní samospráva</w:t>
      </w:r>
    </w:p>
    <w:p w:rsidR="0069464E" w:rsidRDefault="0069464E" w:rsidP="00B0660B">
      <w:pPr>
        <w:spacing w:line="360" w:lineRule="auto"/>
        <w:jc w:val="both"/>
      </w:pPr>
      <w:r>
        <w:tab/>
      </w:r>
      <w:r>
        <w:tab/>
      </w:r>
      <w:r>
        <w:tab/>
      </w:r>
      <w:r>
        <w:tab/>
      </w:r>
      <w:r>
        <w:tab/>
      </w:r>
    </w:p>
    <w:p w:rsidR="0069464E" w:rsidRPr="007663AA" w:rsidRDefault="0069464E" w:rsidP="00B0660B">
      <w:pPr>
        <w:spacing w:line="360" w:lineRule="auto"/>
        <w:jc w:val="both"/>
        <w:rPr>
          <w:szCs w:val="24"/>
          <w:lang w:eastAsia="cs-CZ"/>
        </w:rPr>
      </w:pPr>
      <w:r w:rsidRPr="007663AA">
        <w:rPr>
          <w:sz w:val="16"/>
          <w:szCs w:val="16"/>
          <w:lang w:eastAsia="cs-CZ"/>
        </w:rPr>
        <w:t>JIROVSKÝ, M. (201</w:t>
      </w:r>
      <w:r>
        <w:rPr>
          <w:sz w:val="16"/>
          <w:szCs w:val="16"/>
          <w:lang w:eastAsia="cs-CZ"/>
        </w:rPr>
        <w:t>1</w:t>
      </w:r>
      <w:r w:rsidRPr="007663AA">
        <w:rPr>
          <w:sz w:val="16"/>
          <w:szCs w:val="16"/>
          <w:lang w:eastAsia="cs-CZ"/>
        </w:rPr>
        <w:t xml:space="preserve">). </w:t>
      </w:r>
      <w:r w:rsidRPr="001C3EC0">
        <w:rPr>
          <w:i/>
          <w:sz w:val="16"/>
          <w:szCs w:val="16"/>
          <w:lang w:eastAsia="cs-CZ"/>
        </w:rPr>
        <w:t>Postavení politiky vůči veřejné správě a místní samosprávě</w:t>
      </w:r>
      <w:r w:rsidRPr="007663AA">
        <w:rPr>
          <w:i/>
          <w:iCs/>
          <w:sz w:val="16"/>
          <w:szCs w:val="16"/>
          <w:lang w:eastAsia="cs-CZ"/>
        </w:rPr>
        <w:t xml:space="preserve">. </w:t>
      </w:r>
      <w:r w:rsidRPr="007663AA">
        <w:rPr>
          <w:sz w:val="16"/>
          <w:szCs w:val="16"/>
          <w:lang w:eastAsia="cs-CZ"/>
        </w:rPr>
        <w:t xml:space="preserve">Tábor: Autor diplomové práce, MS </w:t>
      </w:r>
      <w:r>
        <w:rPr>
          <w:sz w:val="16"/>
          <w:szCs w:val="16"/>
          <w:lang w:eastAsia="cs-CZ"/>
        </w:rPr>
        <w:t>Word</w:t>
      </w:r>
    </w:p>
    <w:p w:rsidR="0069464E" w:rsidRDefault="0069464E" w:rsidP="00B0660B">
      <w:pPr>
        <w:spacing w:line="360" w:lineRule="auto"/>
        <w:jc w:val="both"/>
      </w:pPr>
    </w:p>
    <w:p w:rsidR="0069464E" w:rsidRDefault="0069464E" w:rsidP="00B0660B">
      <w:pPr>
        <w:spacing w:line="360" w:lineRule="auto"/>
        <w:jc w:val="both"/>
      </w:pPr>
      <w:r>
        <w:t>Politickému marketingu se věnuje Jablonski</w:t>
      </w:r>
      <w:r w:rsidRPr="00710554">
        <w:rPr>
          <w:rStyle w:val="Znakapoznpodarou"/>
          <w:b/>
          <w:szCs w:val="24"/>
        </w:rPr>
        <w:footnoteReference w:id="7"/>
      </w:r>
      <w:r>
        <w:t xml:space="preserve"> se svým kolektivem v knize </w:t>
      </w:r>
      <w:r w:rsidRPr="007663AA">
        <w:rPr>
          <w:i/>
        </w:rPr>
        <w:t>„Politický marketing“</w:t>
      </w:r>
      <w:r>
        <w:t xml:space="preserve">. Kniha vysvětluje odlišnosti mezi rovinou </w:t>
      </w:r>
      <w:r w:rsidRPr="007663AA">
        <w:rPr>
          <w:i/>
        </w:rPr>
        <w:t>klasického a politického marketingu</w:t>
      </w:r>
      <w:r>
        <w:t>.</w:t>
      </w:r>
    </w:p>
    <w:p w:rsidR="0069464E" w:rsidRDefault="0069464E" w:rsidP="00B0660B">
      <w:pPr>
        <w:spacing w:line="360" w:lineRule="auto"/>
        <w:rPr>
          <w:sz w:val="22"/>
          <w:szCs w:val="22"/>
        </w:rPr>
      </w:pPr>
    </w:p>
    <w:p w:rsidR="0069464E" w:rsidRDefault="0069464E" w:rsidP="00B0660B">
      <w:pPr>
        <w:spacing w:line="360" w:lineRule="auto"/>
      </w:pPr>
      <w:r>
        <w:rPr>
          <w:sz w:val="22"/>
          <w:szCs w:val="22"/>
        </w:rPr>
        <w:t>Tabulka 1 Prvky ekonomického a politického marketingu</w:t>
      </w:r>
    </w:p>
    <w:tbl>
      <w:tblPr>
        <w:tblW w:w="0" w:type="auto"/>
        <w:tblInd w:w="70" w:type="dxa"/>
        <w:tblLayout w:type="fixed"/>
        <w:tblCellMar>
          <w:left w:w="70" w:type="dxa"/>
          <w:right w:w="70" w:type="dxa"/>
        </w:tblCellMar>
        <w:tblLook w:val="0000"/>
      </w:tblPr>
      <w:tblGrid>
        <w:gridCol w:w="673"/>
        <w:gridCol w:w="3251"/>
        <w:gridCol w:w="160"/>
        <w:gridCol w:w="3251"/>
        <w:gridCol w:w="528"/>
      </w:tblGrid>
      <w:tr w:rsidR="0069464E" w:rsidTr="00D57048">
        <w:trPr>
          <w:trHeight w:val="564"/>
        </w:trPr>
        <w:tc>
          <w:tcPr>
            <w:tcW w:w="673" w:type="dxa"/>
            <w:vMerge w:val="restart"/>
            <w:tcBorders>
              <w:top w:val="single" w:sz="4" w:space="0" w:color="000000"/>
              <w:left w:val="single" w:sz="4" w:space="0" w:color="000000"/>
            </w:tcBorders>
            <w:textDirection w:val="btLr"/>
            <w:vAlign w:val="center"/>
          </w:tcPr>
          <w:p w:rsidR="0069464E" w:rsidRDefault="0069464E" w:rsidP="00D57048">
            <w:pPr>
              <w:snapToGrid w:val="0"/>
              <w:spacing w:line="360" w:lineRule="auto"/>
              <w:ind w:left="113" w:right="113"/>
              <w:jc w:val="center"/>
              <w:rPr>
                <w:rFonts w:cs="Arial"/>
                <w:i/>
                <w:szCs w:val="22"/>
                <w:eastAsianLayout w:id="-128691200" w:vert="1"/>
              </w:rPr>
            </w:pPr>
            <w:r>
              <w:rPr>
                <w:rFonts w:cs="Arial"/>
                <w:i/>
                <w:sz w:val="22"/>
                <w:szCs w:val="22"/>
              </w:rPr>
              <w:t>Ekonomický marketing</w:t>
            </w:r>
          </w:p>
        </w:tc>
        <w:tc>
          <w:tcPr>
            <w:tcW w:w="3251" w:type="dxa"/>
            <w:tcBorders>
              <w:top w:val="single" w:sz="4" w:space="0" w:color="000000"/>
              <w:left w:val="single" w:sz="4" w:space="0" w:color="000000"/>
              <w:bottom w:val="single" w:sz="4" w:space="0" w:color="000000"/>
            </w:tcBorders>
            <w:vAlign w:val="center"/>
          </w:tcPr>
          <w:p w:rsidR="0069464E" w:rsidRDefault="0069464E" w:rsidP="00D57048">
            <w:pPr>
              <w:snapToGrid w:val="0"/>
              <w:spacing w:line="360" w:lineRule="auto"/>
              <w:rPr>
                <w:rFonts w:cs="Arial"/>
                <w:i/>
                <w:szCs w:val="22"/>
              </w:rPr>
            </w:pPr>
            <w:r>
              <w:rPr>
                <w:rFonts w:cs="Arial"/>
                <w:i/>
                <w:sz w:val="22"/>
                <w:szCs w:val="22"/>
              </w:rPr>
              <w:t>Produkt</w:t>
            </w:r>
          </w:p>
        </w:tc>
        <w:tc>
          <w:tcPr>
            <w:tcW w:w="160" w:type="dxa"/>
            <w:vMerge w:val="restart"/>
            <w:tcBorders>
              <w:left w:val="single" w:sz="4" w:space="0" w:color="000000"/>
            </w:tcBorders>
            <w:vAlign w:val="bottom"/>
          </w:tcPr>
          <w:p w:rsidR="0069464E" w:rsidRDefault="0069464E" w:rsidP="00D57048">
            <w:pPr>
              <w:snapToGrid w:val="0"/>
              <w:spacing w:line="360" w:lineRule="auto"/>
              <w:rPr>
                <w:rFonts w:cs="Arial"/>
                <w:i/>
                <w:szCs w:val="22"/>
              </w:rPr>
            </w:pPr>
          </w:p>
        </w:tc>
        <w:tc>
          <w:tcPr>
            <w:tcW w:w="3251" w:type="dxa"/>
            <w:tcBorders>
              <w:top w:val="single" w:sz="4" w:space="0" w:color="000000"/>
              <w:left w:val="single" w:sz="4" w:space="0" w:color="000000"/>
              <w:bottom w:val="single" w:sz="4" w:space="0" w:color="000000"/>
            </w:tcBorders>
            <w:vAlign w:val="center"/>
          </w:tcPr>
          <w:p w:rsidR="0069464E" w:rsidRDefault="0069464E" w:rsidP="00D57048">
            <w:pPr>
              <w:snapToGrid w:val="0"/>
              <w:spacing w:line="360" w:lineRule="auto"/>
              <w:jc w:val="right"/>
              <w:rPr>
                <w:rFonts w:cs="Arial"/>
                <w:i/>
                <w:szCs w:val="22"/>
              </w:rPr>
            </w:pPr>
            <w:r>
              <w:rPr>
                <w:rFonts w:cs="Arial"/>
                <w:i/>
                <w:sz w:val="22"/>
                <w:szCs w:val="22"/>
              </w:rPr>
              <w:t>Veřejné osoby (například politici), skupiny, politické projekty, ideje</w:t>
            </w:r>
          </w:p>
        </w:tc>
        <w:tc>
          <w:tcPr>
            <w:tcW w:w="528" w:type="dxa"/>
            <w:vMerge w:val="restart"/>
            <w:tcBorders>
              <w:top w:val="single" w:sz="4" w:space="0" w:color="000000"/>
              <w:left w:val="single" w:sz="4" w:space="0" w:color="000000"/>
              <w:right w:val="single" w:sz="4" w:space="0" w:color="000000"/>
            </w:tcBorders>
            <w:textDirection w:val="btLr"/>
            <w:vAlign w:val="center"/>
          </w:tcPr>
          <w:p w:rsidR="0069464E" w:rsidRDefault="0069464E" w:rsidP="00D57048">
            <w:pPr>
              <w:snapToGrid w:val="0"/>
              <w:spacing w:line="360" w:lineRule="auto"/>
              <w:ind w:left="113" w:right="113"/>
              <w:jc w:val="center"/>
              <w:rPr>
                <w:rFonts w:cs="Arial"/>
                <w:i/>
                <w:szCs w:val="22"/>
              </w:rPr>
            </w:pPr>
            <w:r>
              <w:rPr>
                <w:rFonts w:cs="Arial"/>
                <w:i/>
                <w:sz w:val="22"/>
                <w:szCs w:val="22"/>
              </w:rPr>
              <w:t>Politický marketing</w:t>
            </w:r>
          </w:p>
        </w:tc>
      </w:tr>
      <w:tr w:rsidR="0069464E" w:rsidTr="00D57048">
        <w:trPr>
          <w:trHeight w:val="532"/>
        </w:trPr>
        <w:tc>
          <w:tcPr>
            <w:tcW w:w="673" w:type="dxa"/>
            <w:vMerge/>
            <w:tcBorders>
              <w:left w:val="single" w:sz="4" w:space="0" w:color="000000"/>
            </w:tcBorders>
            <w:vAlign w:val="bottom"/>
          </w:tcPr>
          <w:p w:rsidR="0069464E" w:rsidRDefault="0069464E" w:rsidP="00D57048">
            <w:pPr>
              <w:snapToGrid w:val="0"/>
              <w:spacing w:line="360" w:lineRule="auto"/>
              <w:rPr>
                <w:rFonts w:ascii="Arial" w:hAnsi="Arial" w:cs="Arial"/>
                <w:i/>
                <w:sz w:val="20"/>
              </w:rPr>
            </w:pPr>
          </w:p>
        </w:tc>
        <w:tc>
          <w:tcPr>
            <w:tcW w:w="3251" w:type="dxa"/>
            <w:tcBorders>
              <w:top w:val="single" w:sz="4" w:space="0" w:color="000000"/>
              <w:left w:val="single" w:sz="4" w:space="0" w:color="000000"/>
              <w:bottom w:val="single" w:sz="4" w:space="0" w:color="000000"/>
            </w:tcBorders>
            <w:vAlign w:val="center"/>
          </w:tcPr>
          <w:p w:rsidR="0069464E" w:rsidRDefault="0069464E" w:rsidP="00D57048">
            <w:pPr>
              <w:snapToGrid w:val="0"/>
              <w:spacing w:line="360" w:lineRule="auto"/>
              <w:rPr>
                <w:rFonts w:cs="Arial"/>
                <w:i/>
                <w:szCs w:val="22"/>
              </w:rPr>
            </w:pPr>
            <w:r>
              <w:rPr>
                <w:rFonts w:cs="Arial"/>
                <w:i/>
                <w:sz w:val="22"/>
                <w:szCs w:val="22"/>
              </w:rPr>
              <w:t>Cena</w:t>
            </w:r>
          </w:p>
        </w:tc>
        <w:tc>
          <w:tcPr>
            <w:tcW w:w="160" w:type="dxa"/>
            <w:vMerge/>
            <w:tcBorders>
              <w:left w:val="single" w:sz="4" w:space="0" w:color="000000"/>
            </w:tcBorders>
            <w:vAlign w:val="bottom"/>
          </w:tcPr>
          <w:p w:rsidR="0069464E" w:rsidRDefault="0069464E" w:rsidP="00D57048">
            <w:pPr>
              <w:snapToGrid w:val="0"/>
              <w:spacing w:line="360" w:lineRule="auto"/>
              <w:rPr>
                <w:rFonts w:cs="Arial"/>
                <w:i/>
                <w:szCs w:val="22"/>
              </w:rPr>
            </w:pPr>
          </w:p>
        </w:tc>
        <w:tc>
          <w:tcPr>
            <w:tcW w:w="3251" w:type="dxa"/>
            <w:tcBorders>
              <w:top w:val="single" w:sz="4" w:space="0" w:color="000000"/>
              <w:left w:val="single" w:sz="4" w:space="0" w:color="000000"/>
              <w:bottom w:val="single" w:sz="4" w:space="0" w:color="000000"/>
            </w:tcBorders>
            <w:vAlign w:val="center"/>
          </w:tcPr>
          <w:p w:rsidR="0069464E" w:rsidRDefault="0069464E" w:rsidP="00D57048">
            <w:pPr>
              <w:snapToGrid w:val="0"/>
              <w:spacing w:line="360" w:lineRule="auto"/>
              <w:jc w:val="right"/>
              <w:rPr>
                <w:rFonts w:cs="Arial"/>
                <w:i/>
                <w:szCs w:val="22"/>
              </w:rPr>
            </w:pPr>
            <w:r>
              <w:rPr>
                <w:rFonts w:cs="Arial"/>
                <w:i/>
                <w:sz w:val="22"/>
                <w:szCs w:val="22"/>
              </w:rPr>
              <w:t>Společenská podpora</w:t>
            </w:r>
          </w:p>
        </w:tc>
        <w:tc>
          <w:tcPr>
            <w:tcW w:w="528" w:type="dxa"/>
            <w:vMerge/>
            <w:tcBorders>
              <w:left w:val="single" w:sz="4" w:space="0" w:color="000000"/>
              <w:right w:val="single" w:sz="4" w:space="0" w:color="000000"/>
            </w:tcBorders>
            <w:vAlign w:val="bottom"/>
          </w:tcPr>
          <w:p w:rsidR="0069464E" w:rsidRDefault="0069464E" w:rsidP="00D57048">
            <w:pPr>
              <w:snapToGrid w:val="0"/>
              <w:spacing w:line="360" w:lineRule="auto"/>
              <w:rPr>
                <w:rFonts w:ascii="Arial" w:hAnsi="Arial" w:cs="Arial"/>
                <w:i/>
                <w:sz w:val="20"/>
              </w:rPr>
            </w:pPr>
          </w:p>
        </w:tc>
      </w:tr>
      <w:tr w:rsidR="0069464E" w:rsidTr="00D57048">
        <w:trPr>
          <w:trHeight w:val="532"/>
        </w:trPr>
        <w:tc>
          <w:tcPr>
            <w:tcW w:w="673" w:type="dxa"/>
            <w:vMerge/>
            <w:tcBorders>
              <w:left w:val="single" w:sz="4" w:space="0" w:color="000000"/>
            </w:tcBorders>
            <w:vAlign w:val="bottom"/>
          </w:tcPr>
          <w:p w:rsidR="0069464E" w:rsidRDefault="0069464E" w:rsidP="00D57048">
            <w:pPr>
              <w:snapToGrid w:val="0"/>
              <w:spacing w:line="360" w:lineRule="auto"/>
              <w:rPr>
                <w:rFonts w:ascii="Arial" w:hAnsi="Arial" w:cs="Arial"/>
                <w:i/>
                <w:sz w:val="20"/>
              </w:rPr>
            </w:pPr>
          </w:p>
        </w:tc>
        <w:tc>
          <w:tcPr>
            <w:tcW w:w="3251" w:type="dxa"/>
            <w:tcBorders>
              <w:top w:val="single" w:sz="4" w:space="0" w:color="000000"/>
              <w:left w:val="single" w:sz="4" w:space="0" w:color="000000"/>
              <w:bottom w:val="single" w:sz="4" w:space="0" w:color="000000"/>
            </w:tcBorders>
            <w:vAlign w:val="center"/>
          </w:tcPr>
          <w:p w:rsidR="0069464E" w:rsidRDefault="0069464E" w:rsidP="00D57048">
            <w:pPr>
              <w:snapToGrid w:val="0"/>
              <w:spacing w:line="360" w:lineRule="auto"/>
              <w:rPr>
                <w:rFonts w:cs="Arial"/>
                <w:i/>
                <w:szCs w:val="22"/>
              </w:rPr>
            </w:pPr>
            <w:r>
              <w:rPr>
                <w:rFonts w:cs="Arial"/>
                <w:i/>
                <w:sz w:val="22"/>
                <w:szCs w:val="22"/>
              </w:rPr>
              <w:t>Propagace</w:t>
            </w:r>
          </w:p>
        </w:tc>
        <w:tc>
          <w:tcPr>
            <w:tcW w:w="160" w:type="dxa"/>
            <w:vMerge/>
            <w:tcBorders>
              <w:left w:val="single" w:sz="4" w:space="0" w:color="000000"/>
            </w:tcBorders>
            <w:vAlign w:val="bottom"/>
          </w:tcPr>
          <w:p w:rsidR="0069464E" w:rsidRDefault="0069464E" w:rsidP="00D57048">
            <w:pPr>
              <w:snapToGrid w:val="0"/>
              <w:spacing w:line="360" w:lineRule="auto"/>
              <w:rPr>
                <w:rFonts w:cs="Arial"/>
                <w:i/>
                <w:szCs w:val="22"/>
              </w:rPr>
            </w:pPr>
          </w:p>
        </w:tc>
        <w:tc>
          <w:tcPr>
            <w:tcW w:w="3251" w:type="dxa"/>
            <w:tcBorders>
              <w:top w:val="single" w:sz="4" w:space="0" w:color="000000"/>
              <w:left w:val="single" w:sz="4" w:space="0" w:color="000000"/>
              <w:bottom w:val="single" w:sz="4" w:space="0" w:color="000000"/>
            </w:tcBorders>
            <w:vAlign w:val="center"/>
          </w:tcPr>
          <w:p w:rsidR="0069464E" w:rsidRDefault="0069464E" w:rsidP="00D57048">
            <w:pPr>
              <w:snapToGrid w:val="0"/>
              <w:spacing w:line="360" w:lineRule="auto"/>
              <w:jc w:val="right"/>
              <w:rPr>
                <w:rFonts w:cs="Arial"/>
                <w:i/>
                <w:szCs w:val="22"/>
              </w:rPr>
            </w:pPr>
            <w:r>
              <w:rPr>
                <w:rFonts w:cs="Arial"/>
                <w:i/>
                <w:sz w:val="22"/>
                <w:szCs w:val="22"/>
              </w:rPr>
              <w:t>Propagační a prezentační techniky</w:t>
            </w:r>
          </w:p>
        </w:tc>
        <w:tc>
          <w:tcPr>
            <w:tcW w:w="528" w:type="dxa"/>
            <w:vMerge/>
            <w:tcBorders>
              <w:left w:val="single" w:sz="4" w:space="0" w:color="000000"/>
              <w:right w:val="single" w:sz="4" w:space="0" w:color="000000"/>
            </w:tcBorders>
            <w:vAlign w:val="bottom"/>
          </w:tcPr>
          <w:p w:rsidR="0069464E" w:rsidRDefault="0069464E" w:rsidP="00D57048">
            <w:pPr>
              <w:snapToGrid w:val="0"/>
              <w:spacing w:line="360" w:lineRule="auto"/>
              <w:rPr>
                <w:rFonts w:ascii="Arial" w:hAnsi="Arial" w:cs="Arial"/>
                <w:i/>
                <w:sz w:val="20"/>
              </w:rPr>
            </w:pPr>
          </w:p>
        </w:tc>
      </w:tr>
      <w:tr w:rsidR="0069464E" w:rsidTr="00D57048">
        <w:trPr>
          <w:trHeight w:val="532"/>
        </w:trPr>
        <w:tc>
          <w:tcPr>
            <w:tcW w:w="673" w:type="dxa"/>
            <w:vMerge/>
            <w:tcBorders>
              <w:left w:val="single" w:sz="4" w:space="0" w:color="000000"/>
              <w:bottom w:val="single" w:sz="4" w:space="0" w:color="000000"/>
            </w:tcBorders>
            <w:vAlign w:val="bottom"/>
          </w:tcPr>
          <w:p w:rsidR="0069464E" w:rsidRDefault="0069464E" w:rsidP="00D57048">
            <w:pPr>
              <w:snapToGrid w:val="0"/>
              <w:spacing w:line="360" w:lineRule="auto"/>
              <w:rPr>
                <w:rFonts w:ascii="Arial" w:hAnsi="Arial" w:cs="Arial"/>
                <w:i/>
                <w:sz w:val="20"/>
              </w:rPr>
            </w:pPr>
          </w:p>
        </w:tc>
        <w:tc>
          <w:tcPr>
            <w:tcW w:w="3251" w:type="dxa"/>
            <w:tcBorders>
              <w:top w:val="single" w:sz="4" w:space="0" w:color="000000"/>
              <w:left w:val="single" w:sz="4" w:space="0" w:color="000000"/>
              <w:bottom w:val="single" w:sz="4" w:space="0" w:color="000000"/>
            </w:tcBorders>
            <w:vAlign w:val="center"/>
          </w:tcPr>
          <w:p w:rsidR="0069464E" w:rsidRDefault="0069464E" w:rsidP="00D57048">
            <w:pPr>
              <w:snapToGrid w:val="0"/>
              <w:spacing w:line="360" w:lineRule="auto"/>
              <w:rPr>
                <w:rFonts w:cs="Arial"/>
                <w:i/>
                <w:szCs w:val="22"/>
              </w:rPr>
            </w:pPr>
            <w:r>
              <w:rPr>
                <w:rFonts w:cs="Arial"/>
                <w:i/>
                <w:sz w:val="22"/>
                <w:szCs w:val="22"/>
              </w:rPr>
              <w:t>Distribuce</w:t>
            </w:r>
          </w:p>
        </w:tc>
        <w:tc>
          <w:tcPr>
            <w:tcW w:w="160" w:type="dxa"/>
            <w:vMerge/>
            <w:tcBorders>
              <w:left w:val="single" w:sz="4" w:space="0" w:color="000000"/>
            </w:tcBorders>
            <w:vAlign w:val="bottom"/>
          </w:tcPr>
          <w:p w:rsidR="0069464E" w:rsidRDefault="0069464E" w:rsidP="00D57048">
            <w:pPr>
              <w:snapToGrid w:val="0"/>
              <w:spacing w:line="360" w:lineRule="auto"/>
              <w:rPr>
                <w:rFonts w:cs="Arial"/>
                <w:i/>
                <w:szCs w:val="22"/>
              </w:rPr>
            </w:pPr>
          </w:p>
        </w:tc>
        <w:tc>
          <w:tcPr>
            <w:tcW w:w="3251" w:type="dxa"/>
            <w:tcBorders>
              <w:top w:val="single" w:sz="4" w:space="0" w:color="000000"/>
              <w:left w:val="single" w:sz="4" w:space="0" w:color="000000"/>
              <w:bottom w:val="single" w:sz="4" w:space="0" w:color="000000"/>
            </w:tcBorders>
            <w:vAlign w:val="center"/>
          </w:tcPr>
          <w:p w:rsidR="0069464E" w:rsidRDefault="0069464E" w:rsidP="00D57048">
            <w:pPr>
              <w:snapToGrid w:val="0"/>
              <w:spacing w:line="360" w:lineRule="auto"/>
              <w:jc w:val="right"/>
              <w:rPr>
                <w:rFonts w:cs="Arial"/>
                <w:i/>
                <w:szCs w:val="22"/>
              </w:rPr>
            </w:pPr>
            <w:r>
              <w:rPr>
                <w:rFonts w:cs="Arial"/>
                <w:i/>
                <w:sz w:val="22"/>
                <w:szCs w:val="22"/>
              </w:rPr>
              <w:t>Schopnost proniknout k občanovi prostřednictvím politické kampaně</w:t>
            </w:r>
          </w:p>
        </w:tc>
        <w:tc>
          <w:tcPr>
            <w:tcW w:w="528" w:type="dxa"/>
            <w:vMerge/>
            <w:tcBorders>
              <w:left w:val="single" w:sz="4" w:space="0" w:color="000000"/>
              <w:bottom w:val="single" w:sz="4" w:space="0" w:color="000000"/>
              <w:right w:val="single" w:sz="4" w:space="0" w:color="000000"/>
            </w:tcBorders>
            <w:vAlign w:val="bottom"/>
          </w:tcPr>
          <w:p w:rsidR="0069464E" w:rsidRDefault="0069464E" w:rsidP="00D57048">
            <w:pPr>
              <w:snapToGrid w:val="0"/>
              <w:spacing w:line="360" w:lineRule="auto"/>
              <w:rPr>
                <w:rFonts w:ascii="Arial" w:hAnsi="Arial" w:cs="Arial"/>
                <w:i/>
                <w:sz w:val="20"/>
              </w:rPr>
            </w:pPr>
          </w:p>
        </w:tc>
      </w:tr>
    </w:tbl>
    <w:p w:rsidR="0069464E" w:rsidRPr="005330A1" w:rsidRDefault="0069464E" w:rsidP="00B0660B">
      <w:pPr>
        <w:autoSpaceDE w:val="0"/>
        <w:spacing w:line="360" w:lineRule="auto"/>
        <w:rPr>
          <w:sz w:val="16"/>
          <w:szCs w:val="16"/>
        </w:rPr>
      </w:pPr>
      <w:r w:rsidRPr="005330A1">
        <w:rPr>
          <w:sz w:val="16"/>
          <w:szCs w:val="16"/>
        </w:rPr>
        <w:t xml:space="preserve">JABLONSKI, A.,W. a kol. (2006). </w:t>
      </w:r>
      <w:r w:rsidRPr="005330A1">
        <w:rPr>
          <w:i/>
          <w:sz w:val="16"/>
          <w:szCs w:val="16"/>
        </w:rPr>
        <w:t>Politický marketing, úvod do teorie a praxe.</w:t>
      </w:r>
      <w:r w:rsidRPr="005330A1">
        <w:rPr>
          <w:sz w:val="16"/>
          <w:szCs w:val="16"/>
        </w:rPr>
        <w:t xml:space="preserve"> Brno:  Barristel a Principal. str. 13</w:t>
      </w:r>
    </w:p>
    <w:p w:rsidR="0069464E" w:rsidRDefault="0069464E" w:rsidP="00B0660B">
      <w:pPr>
        <w:spacing w:line="360" w:lineRule="auto"/>
        <w:jc w:val="both"/>
        <w:rPr>
          <w:sz w:val="22"/>
          <w:szCs w:val="22"/>
        </w:rPr>
      </w:pPr>
    </w:p>
    <w:p w:rsidR="0069464E" w:rsidRPr="00BD31E8" w:rsidRDefault="0069464E" w:rsidP="00B0660B">
      <w:pPr>
        <w:spacing w:line="360" w:lineRule="auto"/>
        <w:jc w:val="both"/>
        <w:rPr>
          <w:szCs w:val="24"/>
        </w:rPr>
      </w:pPr>
      <w:r w:rsidRPr="00BD31E8">
        <w:rPr>
          <w:szCs w:val="24"/>
        </w:rPr>
        <w:t xml:space="preserve">Levá strana tabulky je tedy marketingovým mixem se čtyřmi </w:t>
      </w:r>
      <w:r w:rsidRPr="00EA5C57">
        <w:rPr>
          <w:szCs w:val="24"/>
        </w:rPr>
        <w:t>nástroji</w:t>
      </w:r>
      <w:r>
        <w:rPr>
          <w:szCs w:val="24"/>
        </w:rPr>
        <w:t>,</w:t>
      </w:r>
      <w:r w:rsidRPr="00EA5C57">
        <w:rPr>
          <w:szCs w:val="24"/>
        </w:rPr>
        <w:t xml:space="preserve"> tak</w:t>
      </w:r>
      <w:r>
        <w:rPr>
          <w:szCs w:val="24"/>
        </w:rPr>
        <w:t xml:space="preserve"> jak jsou známy ze standardního pojetí marketingu</w:t>
      </w:r>
      <w:r w:rsidRPr="00BD31E8">
        <w:rPr>
          <w:szCs w:val="24"/>
        </w:rPr>
        <w:t>.</w:t>
      </w:r>
    </w:p>
    <w:p w:rsidR="0069464E" w:rsidRPr="0047165D" w:rsidRDefault="0069464E" w:rsidP="00B0660B">
      <w:pPr>
        <w:spacing w:line="360" w:lineRule="auto"/>
        <w:jc w:val="both"/>
        <w:rPr>
          <w:i/>
          <w:sz w:val="22"/>
          <w:szCs w:val="22"/>
        </w:rPr>
      </w:pPr>
      <w:r w:rsidRPr="00207127">
        <w:rPr>
          <w:szCs w:val="24"/>
        </w:rPr>
        <w:lastRenderedPageBreak/>
        <w:t xml:space="preserve">Pojem </w:t>
      </w:r>
      <w:r w:rsidRPr="00207127">
        <w:rPr>
          <w:i/>
          <w:szCs w:val="24"/>
        </w:rPr>
        <w:t>propagace</w:t>
      </w:r>
      <w:r w:rsidRPr="00207127">
        <w:rPr>
          <w:szCs w:val="24"/>
        </w:rPr>
        <w:t xml:space="preserve"> je </w:t>
      </w:r>
      <w:r>
        <w:rPr>
          <w:szCs w:val="24"/>
        </w:rPr>
        <w:t>dnes zapotřebí chápat v širší rovině a to jako</w:t>
      </w:r>
      <w:r w:rsidRPr="00207127">
        <w:rPr>
          <w:szCs w:val="24"/>
        </w:rPr>
        <w:t xml:space="preserve"> </w:t>
      </w:r>
      <w:r w:rsidRPr="00207127">
        <w:rPr>
          <w:i/>
          <w:szCs w:val="24"/>
        </w:rPr>
        <w:t>komunikac</w:t>
      </w:r>
      <w:r>
        <w:rPr>
          <w:i/>
          <w:szCs w:val="24"/>
        </w:rPr>
        <w:t>e</w:t>
      </w:r>
      <w:r w:rsidRPr="00207127">
        <w:rPr>
          <w:szCs w:val="24"/>
        </w:rPr>
        <w:t xml:space="preserve">. Té bude v další části práce věnována samostatná pozornost. Za významné argumenty </w:t>
      </w:r>
      <w:r>
        <w:rPr>
          <w:szCs w:val="24"/>
        </w:rPr>
        <w:t xml:space="preserve">v </w:t>
      </w:r>
      <w:r w:rsidRPr="00207127">
        <w:rPr>
          <w:szCs w:val="24"/>
        </w:rPr>
        <w:t xml:space="preserve">Jablonského </w:t>
      </w:r>
      <w:r>
        <w:rPr>
          <w:szCs w:val="24"/>
        </w:rPr>
        <w:t xml:space="preserve">knize </w:t>
      </w:r>
      <w:r w:rsidRPr="00207127">
        <w:rPr>
          <w:szCs w:val="24"/>
        </w:rPr>
        <w:t xml:space="preserve">lze považovat zejména </w:t>
      </w:r>
      <w:r w:rsidRPr="00207127">
        <w:rPr>
          <w:b/>
          <w:szCs w:val="24"/>
        </w:rPr>
        <w:t>jasné označení významu veřejných osob, které jsou pro efektivní působení marketingu zcela nezastupitelné</w:t>
      </w:r>
      <w:r>
        <w:rPr>
          <w:b/>
          <w:szCs w:val="24"/>
        </w:rPr>
        <w:t xml:space="preserve">. </w:t>
      </w:r>
      <w:r>
        <w:t xml:space="preserve">Tyto osoby jsou dle autora alternativou k nabízenému </w:t>
      </w:r>
      <w:r w:rsidRPr="0047165D">
        <w:rPr>
          <w:i/>
        </w:rPr>
        <w:t>produktu</w:t>
      </w:r>
      <w:r>
        <w:t xml:space="preserve">. Těžiště diplomové práce bude zaměřeno na efektivní formy tradiční komunikace, tedy alternativu k  </w:t>
      </w:r>
      <w:r w:rsidRPr="0047165D">
        <w:rPr>
          <w:i/>
        </w:rPr>
        <w:t>distribuci.</w:t>
      </w:r>
      <w:r>
        <w:t xml:space="preserve"> Jablonski je nazývá </w:t>
      </w:r>
      <w:r w:rsidRPr="0047165D">
        <w:rPr>
          <w:i/>
        </w:rPr>
        <w:t>schopnost</w:t>
      </w:r>
      <w:r>
        <w:rPr>
          <w:i/>
        </w:rPr>
        <w:t>mi</w:t>
      </w:r>
      <w:r w:rsidRPr="0047165D">
        <w:rPr>
          <w:i/>
        </w:rPr>
        <w:t xml:space="preserve"> proniknout k</w:t>
      </w:r>
      <w:r>
        <w:rPr>
          <w:i/>
        </w:rPr>
        <w:t> </w:t>
      </w:r>
      <w:r w:rsidRPr="0047165D">
        <w:rPr>
          <w:i/>
        </w:rPr>
        <w:t>občanovi</w:t>
      </w:r>
      <w:r w:rsidRPr="00710554">
        <w:rPr>
          <w:rStyle w:val="Znakapoznpodarou"/>
          <w:b/>
          <w:szCs w:val="24"/>
        </w:rPr>
        <w:footnoteReference w:id="8"/>
      </w:r>
      <w:r w:rsidRPr="003228D1">
        <w:t>.</w:t>
      </w:r>
      <w:r>
        <w:rPr>
          <w:i/>
        </w:rPr>
        <w:t xml:space="preserve"> Distribuce </w:t>
      </w:r>
      <w:r w:rsidRPr="00B55100">
        <w:t xml:space="preserve">je vždy </w:t>
      </w:r>
      <w:r>
        <w:t xml:space="preserve">zahrnuta jako součást </w:t>
      </w:r>
      <w:r>
        <w:rPr>
          <w:i/>
        </w:rPr>
        <w:t xml:space="preserve">místa, </w:t>
      </w:r>
      <w:r w:rsidRPr="00B55100">
        <w:t>které je obvyklejším označením polož</w:t>
      </w:r>
      <w:r>
        <w:t>ky</w:t>
      </w:r>
      <w:r w:rsidRPr="00B55100">
        <w:t xml:space="preserve"> marketingového mixu</w:t>
      </w:r>
      <w:r>
        <w:t xml:space="preserve">. Poněkud odlišněji od Jablonského diplomová práce vnímá rovinu </w:t>
      </w:r>
      <w:r w:rsidRPr="0047165D">
        <w:rPr>
          <w:i/>
        </w:rPr>
        <w:t>produktu</w:t>
      </w:r>
      <w:r>
        <w:t xml:space="preserve">, kde samotný způsob komunikačních technik tvoří potenciálně nabízený </w:t>
      </w:r>
      <w:r w:rsidRPr="0047165D">
        <w:rPr>
          <w:i/>
        </w:rPr>
        <w:t>produkt</w:t>
      </w:r>
      <w:r>
        <w:t>. Logické vysvětlení však spočívá v tom, že Jablonski</w:t>
      </w:r>
      <w:r w:rsidRPr="00710554">
        <w:rPr>
          <w:rStyle w:val="Znakapoznpodarou"/>
          <w:b/>
          <w:szCs w:val="24"/>
        </w:rPr>
        <w:footnoteReference w:id="9"/>
      </w:r>
      <w:r>
        <w:t xml:space="preserve"> se na politický marketing dívá jako na celek k paralele ekonomického marketingu, zatímco tato práce se zaměřuje na pojmy, kterými jsou zejména </w:t>
      </w:r>
      <w:r w:rsidRPr="0047165D">
        <w:rPr>
          <w:i/>
        </w:rPr>
        <w:t>distribuce</w:t>
      </w:r>
      <w:r>
        <w:rPr>
          <w:i/>
        </w:rPr>
        <w:t xml:space="preserve"> (schopnost proniknout k občanovi)</w:t>
      </w:r>
      <w:r>
        <w:t xml:space="preserve"> a </w:t>
      </w:r>
      <w:r w:rsidRPr="008C0122">
        <w:rPr>
          <w:i/>
        </w:rPr>
        <w:t>propagace</w:t>
      </w:r>
      <w:r>
        <w:rPr>
          <w:i/>
        </w:rPr>
        <w:t xml:space="preserve"> (komunikace</w:t>
      </w:r>
      <w:r>
        <w:t>). Jablonski si všímá postupných změn politických kampaní a věnuje pozornost externím subjektům, které v posledních letech hrají pro Evropský prostor významnou roli.</w:t>
      </w:r>
    </w:p>
    <w:p w:rsidR="0069464E" w:rsidRDefault="0069464E" w:rsidP="00B0660B">
      <w:pPr>
        <w:spacing w:line="360" w:lineRule="auto"/>
        <w:jc w:val="both"/>
        <w:rPr>
          <w:i/>
        </w:rPr>
      </w:pPr>
      <w:r>
        <w:rPr>
          <w:i/>
        </w:rPr>
        <w:t>„Do popředí se dostávají především placení nezávislí političtí poradci neboli tzv. tvůrci image (image-makers) nebo nadnárodní společnosti, které se zabývají volebním marketingem. Je zapotřebí poznamenat, že u soudobých kampaní jsou konzultanti (organizační jednotky nebo profesionálové) obecně považováni za osobnosti kampaně.“</w:t>
      </w:r>
      <w:r w:rsidRPr="00710554">
        <w:rPr>
          <w:rStyle w:val="Znakapoznpodarou"/>
          <w:b/>
          <w:szCs w:val="24"/>
        </w:rPr>
        <w:footnoteReference w:id="10"/>
      </w:r>
    </w:p>
    <w:p w:rsidR="0069464E" w:rsidRDefault="0069464E" w:rsidP="0031765D">
      <w:pPr>
        <w:spacing w:line="360" w:lineRule="auto"/>
        <w:jc w:val="both"/>
      </w:pPr>
      <w:r>
        <w:t xml:space="preserve">Význam poradců je velmi důležitý a pro potenciální nabídku produktu lze stěží uvažovat bez jejich participace. Na druhou stranu, na úrovni komunální politiky, nemůže být význam přeceňován a nezastupitelné charisma leadera, vůdce je zde vždycky prioritní. </w:t>
      </w:r>
      <w:r>
        <w:tab/>
      </w:r>
    </w:p>
    <w:p w:rsidR="0069464E" w:rsidRDefault="0069464E" w:rsidP="003228D1">
      <w:pPr>
        <w:spacing w:line="360" w:lineRule="auto"/>
        <w:jc w:val="both"/>
        <w:rPr>
          <w:i/>
        </w:rPr>
      </w:pPr>
      <w:r>
        <w:rPr>
          <w:i/>
        </w:rPr>
        <w:t xml:space="preserve">„Důležitým prvkem modelu politického marketingu je politická nabídka, tedy potřeby </w:t>
      </w:r>
    </w:p>
    <w:p w:rsidR="0069464E" w:rsidRPr="00B47B48" w:rsidRDefault="0069464E" w:rsidP="003228D1">
      <w:pPr>
        <w:spacing w:line="360" w:lineRule="auto"/>
        <w:jc w:val="both"/>
        <w:rPr>
          <w:i/>
        </w:rPr>
      </w:pPr>
      <w:r>
        <w:rPr>
          <w:i/>
        </w:rPr>
        <w:t>a hodnoty prezentované subjektem politické soutěže. Politickou nabídku je třeba chápat jako soubor ideových a kulturních vlastností, jež jsou obsaženy v nabídce směřující k občanovi.“</w:t>
      </w:r>
      <w:r w:rsidRPr="00710554">
        <w:rPr>
          <w:rStyle w:val="Znakapoznpodarou"/>
          <w:b/>
          <w:szCs w:val="24"/>
        </w:rPr>
        <w:footnoteReference w:id="11"/>
      </w:r>
      <w:r>
        <w:rPr>
          <w:i/>
        </w:rPr>
        <w:t xml:space="preserve"> </w:t>
      </w:r>
      <w:r>
        <w:t xml:space="preserve">Opět se setkáváme s důrazy na </w:t>
      </w:r>
      <w:r w:rsidRPr="00ED2CDC">
        <w:rPr>
          <w:i/>
        </w:rPr>
        <w:t>ideu a kulturní nabídku</w:t>
      </w:r>
      <w:r>
        <w:t xml:space="preserve"> kandidáta a strany. Ty vytváří celkové image. </w:t>
      </w:r>
    </w:p>
    <w:p w:rsidR="0069464E" w:rsidRDefault="0069464E" w:rsidP="00202D8B">
      <w:pPr>
        <w:spacing w:line="360" w:lineRule="auto"/>
        <w:jc w:val="both"/>
      </w:pPr>
      <w:r>
        <w:lastRenderedPageBreak/>
        <w:t xml:space="preserve">V oblasti komunální politiky je významným pojmem „stabilní a srozumitelné image politického subjektu“. Osoba, nebo organizace, která demonstruje určitý politický přístup, by měla být veřejnosti myšlenkově srozumitelná. Pro efektivní způsob komunikace je tento fakt důležitým předpokladem. Osobní image kandidáta by tedy mělo být koherentní. Diplomová práce definuje principy pro efektivní formu marketingové komunikace zejména pro tištěná média. A to jak pro hlavní, tak i pro podpůrné procesy. </w:t>
      </w:r>
    </w:p>
    <w:p w:rsidR="0069464E" w:rsidRDefault="0069464E" w:rsidP="00B0660B">
      <w:pPr>
        <w:spacing w:line="360" w:lineRule="auto"/>
        <w:jc w:val="both"/>
      </w:pPr>
    </w:p>
    <w:p w:rsidR="0069464E" w:rsidRDefault="0069464E" w:rsidP="00202D8B">
      <w:pPr>
        <w:spacing w:line="360" w:lineRule="auto"/>
        <w:jc w:val="both"/>
      </w:pPr>
      <w:r>
        <w:t xml:space="preserve">Přesun od </w:t>
      </w:r>
      <w:r w:rsidRPr="00202D8B">
        <w:rPr>
          <w:i/>
        </w:rPr>
        <w:t>politického marketingu</w:t>
      </w:r>
      <w:r>
        <w:t xml:space="preserve"> směrem k </w:t>
      </w:r>
      <w:r w:rsidRPr="00202D8B">
        <w:rPr>
          <w:i/>
        </w:rPr>
        <w:t>marketingu veřejné správy</w:t>
      </w:r>
      <w:r>
        <w:rPr>
          <w:i/>
        </w:rPr>
        <w:t xml:space="preserve"> a marketingu samospráv</w:t>
      </w:r>
      <w:r>
        <w:t xml:space="preserve"> je důležitý proto, že v prostředí samosprávného celku se budou analytická a návrhová část práce pohybovat a plně tak korespondují s cíli práce. Definiční pojetí publikace „</w:t>
      </w:r>
      <w:r>
        <w:rPr>
          <w:i/>
        </w:rPr>
        <w:t>Marketing ve veřejné správě</w:t>
      </w:r>
      <w:r>
        <w:t>“ od Harasimové</w:t>
      </w:r>
      <w:r w:rsidRPr="00710554">
        <w:rPr>
          <w:rStyle w:val="Znakapoznpodarou"/>
          <w:b/>
          <w:szCs w:val="24"/>
        </w:rPr>
        <w:footnoteReference w:id="12"/>
      </w:r>
      <w:r>
        <w:t xml:space="preserve">, se na hlavní úkol marketingu obce dívá jako na hodnoty jedinečnosti, image, </w:t>
      </w:r>
      <w:r w:rsidRPr="00A83D93">
        <w:t>unika</w:t>
      </w:r>
      <w:r>
        <w:t xml:space="preserve">. Takové pojetí autorka práce považuje za významný signál směrem ven. Tedy tehdy, když se například rozhoduje o tom, zda chce obec přilákat k trvalému bydlení další obyvatele. </w:t>
      </w:r>
    </w:p>
    <w:p w:rsidR="0069464E" w:rsidRDefault="0069464E" w:rsidP="00202D8B">
      <w:pPr>
        <w:spacing w:line="360" w:lineRule="auto"/>
        <w:jc w:val="both"/>
      </w:pPr>
      <w:r>
        <w:t xml:space="preserve">Pro vnitřní dění města, každodenní záležitosti, nejde ani tak o image nebo unikum, ale zejména o významný důraz dialogu a pochopení, toho, co se v komunitě děje. Důležité je zmínit fakt, že autorka nepracuje s termínem </w:t>
      </w:r>
      <w:r>
        <w:rPr>
          <w:i/>
        </w:rPr>
        <w:t>městský marketing</w:t>
      </w:r>
      <w:r>
        <w:t xml:space="preserve"> interpretačně správně. Pojmy </w:t>
      </w:r>
      <w:r>
        <w:rPr>
          <w:i/>
        </w:rPr>
        <w:t>městský a obecní</w:t>
      </w:r>
      <w:r>
        <w:t xml:space="preserve"> mají svá specifika a užití. Přesnějším v obsahu citované práce by bylo užití termínu </w:t>
      </w:r>
      <w:r>
        <w:rPr>
          <w:i/>
        </w:rPr>
        <w:t>obecní</w:t>
      </w:r>
      <w:r>
        <w:t xml:space="preserve">, který je komplexní a postihuje jak malé obce, tak i velká města. </w:t>
      </w:r>
    </w:p>
    <w:p w:rsidR="0069464E" w:rsidRDefault="0069464E" w:rsidP="00202D8B">
      <w:pPr>
        <w:spacing w:line="360" w:lineRule="auto"/>
        <w:jc w:val="both"/>
        <w:rPr>
          <w:i/>
        </w:rPr>
      </w:pPr>
      <w:r>
        <w:rPr>
          <w:i/>
        </w:rPr>
        <w:t xml:space="preserve">„Městský marketing slouží k trvalému zvyšování kvality života obyvatelstva a také k zvýšení atraktivity města pro jiné subjekty – především pro podnikatele, investory a turisty. V procesu městského marketingu je hlavním úkolem najít specifickou pozici města v silném konkurenčním prostředí ostatních měst a obcí a vytvořit tak nezaměnitelnou image. </w:t>
      </w:r>
    </w:p>
    <w:p w:rsidR="0069464E" w:rsidRDefault="0069464E" w:rsidP="00202D8B">
      <w:pPr>
        <w:spacing w:line="360" w:lineRule="auto"/>
        <w:jc w:val="both"/>
      </w:pPr>
      <w:r>
        <w:rPr>
          <w:i/>
        </w:rPr>
        <w:t>V tomto procesu musí být každé město budováno a prezentováno jako něco zcela výjimečného, neopakovatelného a unikátního.“</w:t>
      </w:r>
      <w:r w:rsidRPr="00710554">
        <w:rPr>
          <w:rStyle w:val="Znakapoznpodarou"/>
          <w:b/>
          <w:szCs w:val="24"/>
        </w:rPr>
        <w:footnoteReference w:id="13"/>
      </w:r>
      <w:r>
        <w:rPr>
          <w:i/>
        </w:rPr>
        <w:t xml:space="preserve"> </w:t>
      </w:r>
      <w:r>
        <w:t xml:space="preserve">Výše uvedená definice odráží zejména vnější pohled město – okolí - region. Směrem dovnitř se dá sledovat ještě následující poslání městského marketingu. </w:t>
      </w:r>
    </w:p>
    <w:p w:rsidR="0069464E" w:rsidRDefault="0069464E" w:rsidP="00202D8B">
      <w:pPr>
        <w:spacing w:line="360" w:lineRule="auto"/>
        <w:jc w:val="both"/>
      </w:pPr>
    </w:p>
    <w:p w:rsidR="0069464E" w:rsidRDefault="0069464E" w:rsidP="00202D8B">
      <w:pPr>
        <w:spacing w:line="360" w:lineRule="auto"/>
        <w:jc w:val="both"/>
        <w:rPr>
          <w:b/>
        </w:rPr>
      </w:pPr>
      <w:r>
        <w:lastRenderedPageBreak/>
        <w:t>„</w:t>
      </w:r>
      <w:r>
        <w:rPr>
          <w:b/>
        </w:rPr>
        <w:t>Městský marketing slouží k posílení vzájemné komunikace a budování oboustranné důvěry obyvatel a představitelů města, s cílem realizovat zajištění každodenního chodu města, jakož i plnění kvalitativně nových cílů vzešlých zejména z volebních programů politických stran.“</w:t>
      </w:r>
      <w:r w:rsidRPr="00710554">
        <w:rPr>
          <w:rStyle w:val="Znakapoznpodarou"/>
          <w:b/>
          <w:szCs w:val="24"/>
        </w:rPr>
        <w:footnoteReference w:id="14"/>
      </w:r>
    </w:p>
    <w:p w:rsidR="0069464E" w:rsidRPr="00ED099C" w:rsidRDefault="0069464E" w:rsidP="00434EC7">
      <w:pPr>
        <w:spacing w:line="360" w:lineRule="auto"/>
        <w:jc w:val="both"/>
        <w:rPr>
          <w:b/>
          <w:i/>
        </w:rPr>
      </w:pPr>
      <w:r>
        <w:t xml:space="preserve">Harasimová uvádí obecné principy marketingu obce. </w:t>
      </w:r>
      <w:r>
        <w:rPr>
          <w:i/>
        </w:rPr>
        <w:t>„Existují obecné principy, které je vhodné dodržovat: k</w:t>
      </w:r>
      <w:r w:rsidRPr="00151276">
        <w:rPr>
          <w:i/>
        </w:rPr>
        <w:t>lient</w:t>
      </w:r>
      <w:r>
        <w:rPr>
          <w:i/>
        </w:rPr>
        <w:t>,</w:t>
      </w:r>
      <w:r w:rsidRPr="00151276">
        <w:rPr>
          <w:i/>
        </w:rPr>
        <w:t xml:space="preserve"> </w:t>
      </w:r>
      <w:r>
        <w:rPr>
          <w:i/>
        </w:rPr>
        <w:t>k</w:t>
      </w:r>
      <w:r w:rsidRPr="00151276">
        <w:rPr>
          <w:i/>
        </w:rPr>
        <w:t>omunikace</w:t>
      </w:r>
      <w:r>
        <w:rPr>
          <w:i/>
        </w:rPr>
        <w:t>, k</w:t>
      </w:r>
      <w:r w:rsidRPr="00151276">
        <w:rPr>
          <w:i/>
        </w:rPr>
        <w:t>oncepce</w:t>
      </w:r>
      <w:r>
        <w:rPr>
          <w:i/>
        </w:rPr>
        <w:t>,</w:t>
      </w:r>
      <w:r w:rsidRPr="00151276">
        <w:rPr>
          <w:i/>
        </w:rPr>
        <w:t xml:space="preserve"> </w:t>
      </w:r>
      <w:r w:rsidRPr="00624FE1">
        <w:rPr>
          <w:i/>
        </w:rPr>
        <w:t>kreativita a inovativní přístup – hledání nových způsobů řešení, nových postupů a vytváření nových struktur,</w:t>
      </w:r>
      <w:r>
        <w:rPr>
          <w:b/>
          <w:i/>
        </w:rPr>
        <w:t xml:space="preserve"> </w:t>
      </w:r>
      <w:r w:rsidRPr="00151276">
        <w:rPr>
          <w:i/>
        </w:rPr>
        <w:t>koordinace</w:t>
      </w:r>
      <w:r>
        <w:rPr>
          <w:i/>
        </w:rPr>
        <w:t>,</w:t>
      </w:r>
      <w:r w:rsidRPr="00151276">
        <w:rPr>
          <w:i/>
        </w:rPr>
        <w:t xml:space="preserve"> </w:t>
      </w:r>
      <w:r>
        <w:rPr>
          <w:i/>
        </w:rPr>
        <w:t>k</w:t>
      </w:r>
      <w:r w:rsidRPr="00151276">
        <w:rPr>
          <w:i/>
        </w:rPr>
        <w:t>ooperace</w:t>
      </w:r>
      <w:r>
        <w:rPr>
          <w:i/>
        </w:rPr>
        <w:t>,</w:t>
      </w:r>
      <w:r w:rsidRPr="00151276">
        <w:rPr>
          <w:i/>
        </w:rPr>
        <w:t xml:space="preserve"> </w:t>
      </w:r>
      <w:r>
        <w:rPr>
          <w:i/>
        </w:rPr>
        <w:t>k</w:t>
      </w:r>
      <w:r w:rsidRPr="00151276">
        <w:rPr>
          <w:i/>
        </w:rPr>
        <w:t>ontinuita</w:t>
      </w:r>
      <w:r>
        <w:rPr>
          <w:i/>
        </w:rPr>
        <w:t>,</w:t>
      </w:r>
      <w:r w:rsidRPr="00151276">
        <w:rPr>
          <w:i/>
        </w:rPr>
        <w:t xml:space="preserve"> </w:t>
      </w:r>
      <w:r>
        <w:rPr>
          <w:i/>
        </w:rPr>
        <w:t>k</w:t>
      </w:r>
      <w:r w:rsidRPr="00151276">
        <w:rPr>
          <w:i/>
        </w:rPr>
        <w:t>ontrola</w:t>
      </w:r>
      <w:r>
        <w:rPr>
          <w:i/>
        </w:rPr>
        <w:t>.</w:t>
      </w:r>
      <w:r w:rsidRPr="00151276">
        <w:rPr>
          <w:i/>
        </w:rPr>
        <w:t>“</w:t>
      </w:r>
      <w:r w:rsidRPr="00710554">
        <w:rPr>
          <w:rStyle w:val="Znakapoznpodarou"/>
          <w:b/>
          <w:szCs w:val="24"/>
        </w:rPr>
        <w:footnoteReference w:id="15"/>
      </w:r>
      <w:r>
        <w:rPr>
          <w:rStyle w:val="Znakapoznpodarou"/>
          <w:b/>
          <w:szCs w:val="24"/>
        </w:rPr>
        <w:t xml:space="preserve"> </w:t>
      </w:r>
      <w:r>
        <w:rPr>
          <w:i/>
          <w:szCs w:val="24"/>
        </w:rPr>
        <w:t xml:space="preserve">. </w:t>
      </w:r>
      <w:r w:rsidRPr="00624FE1">
        <w:rPr>
          <w:szCs w:val="24"/>
        </w:rPr>
        <w:t>U</w:t>
      </w:r>
      <w:r w:rsidRPr="00624FE1">
        <w:t>v</w:t>
      </w:r>
      <w:r>
        <w:t xml:space="preserve">edené pojmy </w:t>
      </w:r>
      <w:r w:rsidRPr="00543FC1">
        <w:rPr>
          <w:i/>
        </w:rPr>
        <w:t>k</w:t>
      </w:r>
      <w:r>
        <w:rPr>
          <w:i/>
        </w:rPr>
        <w:t>r</w:t>
      </w:r>
      <w:r w:rsidRPr="00543FC1">
        <w:rPr>
          <w:i/>
        </w:rPr>
        <w:t>e</w:t>
      </w:r>
      <w:r>
        <w:rPr>
          <w:i/>
        </w:rPr>
        <w:t>a</w:t>
      </w:r>
      <w:r w:rsidRPr="00543FC1">
        <w:rPr>
          <w:i/>
        </w:rPr>
        <w:t>tivit</w:t>
      </w:r>
      <w:r>
        <w:rPr>
          <w:i/>
        </w:rPr>
        <w:t>a</w:t>
      </w:r>
      <w:r w:rsidRPr="00543FC1">
        <w:rPr>
          <w:i/>
        </w:rPr>
        <w:t xml:space="preserve"> a inovativní přístup</w:t>
      </w:r>
      <w:r>
        <w:t xml:space="preserve"> jsou důležité tím, že jsou předmětem zájmu diplomové práce. Aspekty inovací a metodik, které by mohly být uplatňovány v oblasti marketingové komunikace a mohly být použity jako východiska pro uchopení v metodické části, kniha Harasimové neobsahuje. </w:t>
      </w:r>
      <w:r w:rsidRPr="00ED099C">
        <w:t xml:space="preserve">Kritický pohled </w:t>
      </w:r>
      <w:r>
        <w:t xml:space="preserve">na </w:t>
      </w:r>
      <w:r w:rsidRPr="00ED099C">
        <w:t>marketingov</w:t>
      </w:r>
      <w:r>
        <w:t>é</w:t>
      </w:r>
      <w:r w:rsidRPr="00ED099C">
        <w:t xml:space="preserve"> přístup</w:t>
      </w:r>
      <w:r>
        <w:t>y</w:t>
      </w:r>
      <w:r w:rsidRPr="00ED099C">
        <w:t xml:space="preserve"> vidí také autoři Ježek, Rumpel a Slach ve své práci </w:t>
      </w:r>
      <w:r w:rsidR="00485C9B" w:rsidRPr="00BA2D7B">
        <w:rPr>
          <w:i/>
        </w:rPr>
        <w:t>Marketingový management obcí, města a regionů</w:t>
      </w:r>
      <w:r>
        <w:t xml:space="preserve"> takto: </w:t>
      </w:r>
      <w:r w:rsidRPr="00ED099C">
        <w:rPr>
          <w:i/>
          <w:szCs w:val="24"/>
          <w:lang w:eastAsia="cs-CZ"/>
        </w:rPr>
        <w:t xml:space="preserve">„V rámci procesu strategického plánování došlo v mnoha městech a regionech ke vzniku obsáhlých studií („mnoho papíru“). Ty vznikly ryze formalisticky a expertně, s minimální účastí regionálních </w:t>
      </w:r>
      <w:r>
        <w:rPr>
          <w:i/>
          <w:szCs w:val="24"/>
          <w:lang w:eastAsia="cs-CZ"/>
        </w:rPr>
        <w:t>č</w:t>
      </w:r>
      <w:r w:rsidRPr="00ED099C">
        <w:rPr>
          <w:i/>
          <w:szCs w:val="24"/>
          <w:lang w:eastAsia="cs-CZ"/>
        </w:rPr>
        <w:t>i lokálních aktéru a proto byla jejich využitelnost v praktickém řízení územního rozvoje minimální, přičemž velká část dokumentu byla věnována strukturálním analýzám a praktická doporučení ve formě koncepcí byla pouze shrnuta na několika stránkách.“</w:t>
      </w:r>
      <w:r w:rsidRPr="00710554">
        <w:rPr>
          <w:rStyle w:val="Znakapoznpodarou"/>
          <w:b/>
          <w:szCs w:val="24"/>
        </w:rPr>
        <w:footnoteReference w:id="16"/>
      </w:r>
    </w:p>
    <w:p w:rsidR="0069464E" w:rsidRDefault="0069464E" w:rsidP="00202D8B">
      <w:pPr>
        <w:spacing w:line="360" w:lineRule="auto"/>
        <w:jc w:val="both"/>
        <w:rPr>
          <w:szCs w:val="22"/>
        </w:rPr>
      </w:pPr>
      <w:r>
        <w:rPr>
          <w:szCs w:val="22"/>
        </w:rPr>
        <w:t xml:space="preserve">Objasnění odlišností marketingu veřejné správy (a tedy i samospráv) a tradičního marketingu převážně podnikajících subjektů lze považovat v této části za dostatečné. Význam </w:t>
      </w:r>
      <w:r w:rsidRPr="00624FE1">
        <w:rPr>
          <w:i/>
          <w:szCs w:val="22"/>
        </w:rPr>
        <w:t>inovac</w:t>
      </w:r>
      <w:r>
        <w:rPr>
          <w:i/>
          <w:szCs w:val="22"/>
        </w:rPr>
        <w:t>í</w:t>
      </w:r>
      <w:r>
        <w:rPr>
          <w:szCs w:val="22"/>
        </w:rPr>
        <w:t xml:space="preserve"> v marketingu bude nutné hledat zejména v podnikatelském prostředí. Tomuto aspektu se bude detailně věnovat závěrečná stať teoretické části. </w:t>
      </w:r>
    </w:p>
    <w:p w:rsidR="0069464E" w:rsidRDefault="0069464E" w:rsidP="00B0660B">
      <w:pPr>
        <w:spacing w:line="360" w:lineRule="auto"/>
        <w:rPr>
          <w:b/>
          <w:szCs w:val="24"/>
        </w:rPr>
      </w:pPr>
    </w:p>
    <w:p w:rsidR="008463C5" w:rsidRDefault="008463C5" w:rsidP="00B0660B">
      <w:pPr>
        <w:spacing w:line="360" w:lineRule="auto"/>
        <w:rPr>
          <w:b/>
          <w:szCs w:val="24"/>
        </w:rPr>
      </w:pPr>
    </w:p>
    <w:p w:rsidR="008463C5" w:rsidRDefault="008463C5" w:rsidP="00B0660B">
      <w:pPr>
        <w:spacing w:line="360" w:lineRule="auto"/>
        <w:rPr>
          <w:b/>
          <w:szCs w:val="24"/>
        </w:rPr>
      </w:pPr>
    </w:p>
    <w:p w:rsidR="008463C5" w:rsidRDefault="008463C5" w:rsidP="00B0660B">
      <w:pPr>
        <w:spacing w:line="360" w:lineRule="auto"/>
        <w:rPr>
          <w:b/>
          <w:szCs w:val="24"/>
        </w:rPr>
      </w:pPr>
    </w:p>
    <w:p w:rsidR="008463C5" w:rsidRDefault="008463C5" w:rsidP="00B0660B">
      <w:pPr>
        <w:spacing w:line="360" w:lineRule="auto"/>
        <w:rPr>
          <w:b/>
          <w:szCs w:val="24"/>
        </w:rPr>
      </w:pPr>
    </w:p>
    <w:p w:rsidR="008463C5" w:rsidRDefault="008463C5" w:rsidP="00B0660B">
      <w:pPr>
        <w:spacing w:line="360" w:lineRule="auto"/>
        <w:rPr>
          <w:b/>
          <w:szCs w:val="24"/>
        </w:rPr>
      </w:pPr>
    </w:p>
    <w:p w:rsidR="0069464E" w:rsidRDefault="0069464E" w:rsidP="00B0660B">
      <w:pPr>
        <w:spacing w:line="360" w:lineRule="auto"/>
        <w:rPr>
          <w:i/>
          <w:color w:val="FF0000"/>
        </w:rPr>
      </w:pPr>
      <w:r>
        <w:rPr>
          <w:b/>
          <w:szCs w:val="24"/>
        </w:rPr>
        <w:lastRenderedPageBreak/>
        <w:t>2.2.3</w:t>
      </w:r>
      <w:r>
        <w:rPr>
          <w:b/>
          <w:szCs w:val="24"/>
        </w:rPr>
        <w:tab/>
        <w:t>Marketingová komunikace</w:t>
      </w:r>
    </w:p>
    <w:p w:rsidR="0069464E" w:rsidRDefault="0069464E" w:rsidP="00DC5E9A">
      <w:pPr>
        <w:spacing w:line="360" w:lineRule="auto"/>
        <w:jc w:val="both"/>
        <w:rPr>
          <w:szCs w:val="22"/>
        </w:rPr>
      </w:pPr>
      <w:r>
        <w:rPr>
          <w:i/>
          <w:szCs w:val="22"/>
        </w:rPr>
        <w:t>K</w:t>
      </w:r>
      <w:r w:rsidRPr="002B5150">
        <w:rPr>
          <w:i/>
          <w:szCs w:val="22"/>
        </w:rPr>
        <w:t>omunikace</w:t>
      </w:r>
      <w:r>
        <w:rPr>
          <w:szCs w:val="22"/>
        </w:rPr>
        <w:t xml:space="preserve"> je důležitým prostředkem k </w:t>
      </w:r>
      <w:r w:rsidRPr="004C6F47">
        <w:rPr>
          <w:szCs w:val="22"/>
        </w:rPr>
        <w:t>podnícení, předávání</w:t>
      </w:r>
      <w:r>
        <w:rPr>
          <w:szCs w:val="22"/>
        </w:rPr>
        <w:t xml:space="preserve"> a sdělování hodnot. </w:t>
      </w:r>
    </w:p>
    <w:p w:rsidR="0069464E" w:rsidRDefault="0069464E" w:rsidP="004C17B9">
      <w:pPr>
        <w:spacing w:line="360" w:lineRule="auto"/>
        <w:jc w:val="both"/>
        <w:rPr>
          <w:szCs w:val="24"/>
          <w:lang w:eastAsia="cs-CZ"/>
        </w:rPr>
      </w:pPr>
      <w:r>
        <w:rPr>
          <w:szCs w:val="22"/>
        </w:rPr>
        <w:t xml:space="preserve">Jakubíková chápe pojmy </w:t>
      </w:r>
      <w:r w:rsidRPr="002B5150">
        <w:rPr>
          <w:i/>
          <w:szCs w:val="22"/>
        </w:rPr>
        <w:t>komunikaci</w:t>
      </w:r>
      <w:r>
        <w:rPr>
          <w:szCs w:val="22"/>
        </w:rPr>
        <w:t xml:space="preserve"> a </w:t>
      </w:r>
      <w:r w:rsidRPr="002B5150">
        <w:rPr>
          <w:i/>
          <w:szCs w:val="22"/>
        </w:rPr>
        <w:t>marketingovou komunikaci</w:t>
      </w:r>
      <w:r>
        <w:rPr>
          <w:szCs w:val="22"/>
        </w:rPr>
        <w:t xml:space="preserve"> následovně:</w:t>
      </w:r>
      <w:r w:rsidRPr="002B5150">
        <w:rPr>
          <w:i/>
          <w:iCs/>
          <w:szCs w:val="24"/>
          <w:lang w:eastAsia="cs-CZ"/>
        </w:rPr>
        <w:t>,,Každá firma i každá organizace komunikuje. Vše, co firma dělá, a často i to, co nedělá, ale měla by dělat, je zprávou, kterou vysílá do okolí. Firma také komunikuje prostřednictví všech složek marketingového mixu (4P</w:t>
      </w:r>
      <w:r>
        <w:rPr>
          <w:i/>
          <w:iCs/>
          <w:szCs w:val="24"/>
          <w:lang w:eastAsia="cs-CZ"/>
        </w:rPr>
        <w:t xml:space="preserve"> </w:t>
      </w:r>
      <w:r w:rsidRPr="002B5150">
        <w:rPr>
          <w:i/>
          <w:iCs/>
          <w:szCs w:val="24"/>
          <w:lang w:eastAsia="cs-CZ"/>
        </w:rPr>
        <w:t>-</w:t>
      </w:r>
      <w:r>
        <w:rPr>
          <w:i/>
          <w:iCs/>
          <w:szCs w:val="24"/>
          <w:lang w:eastAsia="cs-CZ"/>
        </w:rPr>
        <w:t xml:space="preserve"> </w:t>
      </w:r>
      <w:r w:rsidRPr="002B5150">
        <w:rPr>
          <w:i/>
          <w:iCs/>
          <w:szCs w:val="24"/>
          <w:lang w:eastAsia="cs-CZ"/>
        </w:rPr>
        <w:t>případně více P).“</w:t>
      </w:r>
      <w:r w:rsidRPr="00710554">
        <w:rPr>
          <w:rStyle w:val="Znakapoznpodarou"/>
          <w:b/>
          <w:szCs w:val="24"/>
        </w:rPr>
        <w:footnoteReference w:id="17"/>
      </w:r>
      <w:r>
        <w:rPr>
          <w:i/>
          <w:iCs/>
          <w:szCs w:val="24"/>
          <w:lang w:eastAsia="cs-CZ"/>
        </w:rPr>
        <w:t xml:space="preserve">  </w:t>
      </w:r>
      <w:r w:rsidRPr="00DC5E9A">
        <w:rPr>
          <w:iCs/>
          <w:szCs w:val="24"/>
          <w:lang w:eastAsia="cs-CZ"/>
        </w:rPr>
        <w:t>Obdobně široké pojetí komunikace vidí i autoři Koudelka s</w:t>
      </w:r>
      <w:r>
        <w:rPr>
          <w:iCs/>
          <w:szCs w:val="24"/>
          <w:lang w:eastAsia="cs-CZ"/>
        </w:rPr>
        <w:t> </w:t>
      </w:r>
      <w:r w:rsidRPr="00DC5E9A">
        <w:rPr>
          <w:iCs/>
          <w:szCs w:val="24"/>
          <w:lang w:eastAsia="cs-CZ"/>
        </w:rPr>
        <w:t>Vávrou</w:t>
      </w:r>
      <w:r>
        <w:rPr>
          <w:iCs/>
          <w:szCs w:val="24"/>
          <w:lang w:eastAsia="cs-CZ"/>
        </w:rPr>
        <w:t xml:space="preserve">. </w:t>
      </w:r>
      <w:r w:rsidRPr="00DC5E9A">
        <w:rPr>
          <w:i/>
          <w:iCs/>
          <w:szCs w:val="24"/>
          <w:lang w:eastAsia="cs-CZ"/>
        </w:rPr>
        <w:t>,,Každá forma komunikace, kterou podnik používá k informování, přesvědčování nebo ovlivňování stávajících nebo potenciálních zákazníků</w:t>
      </w:r>
      <w:r>
        <w:rPr>
          <w:i/>
          <w:iCs/>
          <w:szCs w:val="24"/>
          <w:lang w:eastAsia="cs-CZ"/>
        </w:rPr>
        <w:t xml:space="preserve"> je marketingovou komunikací</w:t>
      </w:r>
      <w:r w:rsidRPr="00DC5E9A">
        <w:rPr>
          <w:i/>
          <w:iCs/>
          <w:szCs w:val="24"/>
          <w:lang w:eastAsia="cs-CZ"/>
        </w:rPr>
        <w:t>.“</w:t>
      </w:r>
      <w:r w:rsidRPr="00710554">
        <w:rPr>
          <w:rStyle w:val="Znakapoznpodarou"/>
          <w:b/>
          <w:szCs w:val="24"/>
        </w:rPr>
        <w:footnoteReference w:id="18"/>
      </w:r>
      <w:r>
        <w:rPr>
          <w:szCs w:val="24"/>
          <w:lang w:eastAsia="cs-CZ"/>
        </w:rPr>
        <w:t xml:space="preserve"> Nelze aplikovat  takto široké pojetí záběru a bude vhodné pojem </w:t>
      </w:r>
      <w:r w:rsidRPr="00B8237E">
        <w:rPr>
          <w:i/>
          <w:szCs w:val="24"/>
          <w:lang w:eastAsia="cs-CZ"/>
        </w:rPr>
        <w:t>komunikace</w:t>
      </w:r>
      <w:r>
        <w:rPr>
          <w:szCs w:val="24"/>
          <w:lang w:eastAsia="cs-CZ"/>
        </w:rPr>
        <w:t xml:space="preserve"> usadit do uchopitelnějšího pojetí. Nejlépe jej vystihují </w:t>
      </w:r>
      <w:r w:rsidRPr="00B8237E">
        <w:rPr>
          <w:i/>
          <w:szCs w:val="24"/>
          <w:lang w:eastAsia="cs-CZ"/>
        </w:rPr>
        <w:t>marketingový komunikační mix</w:t>
      </w:r>
      <w:r>
        <w:rPr>
          <w:szCs w:val="24"/>
          <w:lang w:eastAsia="cs-CZ"/>
        </w:rPr>
        <w:t xml:space="preserve"> a jeho </w:t>
      </w:r>
      <w:r w:rsidRPr="003C799D">
        <w:rPr>
          <w:i/>
          <w:szCs w:val="24"/>
          <w:lang w:eastAsia="cs-CZ"/>
        </w:rPr>
        <w:t>strategie.</w:t>
      </w:r>
      <w:r>
        <w:rPr>
          <w:i/>
          <w:szCs w:val="24"/>
          <w:lang w:eastAsia="cs-CZ"/>
        </w:rPr>
        <w:t xml:space="preserve"> </w:t>
      </w:r>
      <w:r>
        <w:rPr>
          <w:szCs w:val="24"/>
          <w:lang w:eastAsia="cs-CZ"/>
        </w:rPr>
        <w:t xml:space="preserve">Jakubíková chápe marketingový komunikační mix jako šanci  několika nabízejících se prostředků komunikace: </w:t>
      </w:r>
      <w:r w:rsidRPr="00B8237E">
        <w:rPr>
          <w:i/>
          <w:iCs/>
          <w:szCs w:val="24"/>
          <w:lang w:eastAsia="cs-CZ"/>
        </w:rPr>
        <w:t>,,Marketingový komunikační mix je jednou ze složek marketingového mixu, která je zcela zaměřena na komunikaci. Pro firmy je v současném vysoce konkurenčním prostředí nutné, aby využívaly všech možností, které jim jednotlivé prvky marketingového komunikačního mixu poskytují, aby uvažovaly o budoucnosti, kterou dnes představují komunikační a informační technologie – to znamená</w:t>
      </w:r>
      <w:r>
        <w:rPr>
          <w:i/>
          <w:iCs/>
          <w:szCs w:val="24"/>
          <w:lang w:eastAsia="cs-CZ"/>
        </w:rPr>
        <w:t>,</w:t>
      </w:r>
      <w:r w:rsidRPr="00B8237E">
        <w:rPr>
          <w:i/>
          <w:iCs/>
          <w:szCs w:val="24"/>
          <w:lang w:eastAsia="cs-CZ"/>
        </w:rPr>
        <w:t xml:space="preserve"> aby vytvářely účinné komunikační strategie</w:t>
      </w:r>
      <w:r>
        <w:rPr>
          <w:i/>
          <w:iCs/>
          <w:szCs w:val="24"/>
          <w:lang w:eastAsia="cs-CZ"/>
        </w:rPr>
        <w:t>.“</w:t>
      </w:r>
      <w:r w:rsidRPr="00710554">
        <w:rPr>
          <w:rStyle w:val="Znakapoznpodarou"/>
          <w:b/>
          <w:szCs w:val="24"/>
        </w:rPr>
        <w:footnoteReference w:id="19"/>
      </w:r>
      <w:r>
        <w:rPr>
          <w:i/>
          <w:iCs/>
          <w:szCs w:val="24"/>
          <w:lang w:eastAsia="cs-CZ"/>
        </w:rPr>
        <w:t xml:space="preserve"> </w:t>
      </w:r>
      <w:r w:rsidRPr="003C799D">
        <w:rPr>
          <w:iCs/>
          <w:szCs w:val="24"/>
          <w:lang w:eastAsia="cs-CZ"/>
        </w:rPr>
        <w:t xml:space="preserve">O potřebě koncipovat komunikační mix jako několikavrstvý komunikační systém píše </w:t>
      </w:r>
      <w:r>
        <w:rPr>
          <w:iCs/>
          <w:szCs w:val="24"/>
          <w:lang w:eastAsia="cs-CZ"/>
        </w:rPr>
        <w:t>také</w:t>
      </w:r>
      <w:r w:rsidRPr="003C799D">
        <w:rPr>
          <w:iCs/>
          <w:szCs w:val="24"/>
          <w:lang w:eastAsia="cs-CZ"/>
        </w:rPr>
        <w:t xml:space="preserve"> Přikrylová</w:t>
      </w:r>
      <w:r>
        <w:rPr>
          <w:i/>
          <w:iCs/>
          <w:szCs w:val="24"/>
          <w:lang w:eastAsia="cs-CZ"/>
        </w:rPr>
        <w:t>: „</w:t>
      </w:r>
      <w:r w:rsidRPr="00B8237E">
        <w:rPr>
          <w:i/>
          <w:iCs/>
          <w:szCs w:val="24"/>
          <w:lang w:eastAsia="cs-CZ"/>
        </w:rPr>
        <w:t>Komunikační mixem se marketingový manažer snaží pomocí optimální kombinace různých nástrojů dosáhnout marketingových a tím i firemních cílů.“</w:t>
      </w:r>
      <w:r w:rsidRPr="00710554">
        <w:rPr>
          <w:rStyle w:val="Znakapoznpodarou"/>
          <w:b/>
          <w:szCs w:val="24"/>
        </w:rPr>
        <w:footnoteReference w:id="20"/>
      </w:r>
      <w:r>
        <w:rPr>
          <w:i/>
          <w:iCs/>
          <w:szCs w:val="24"/>
          <w:lang w:eastAsia="cs-CZ"/>
        </w:rPr>
        <w:t xml:space="preserve"> </w:t>
      </w:r>
      <w:r>
        <w:rPr>
          <w:szCs w:val="24"/>
          <w:lang w:eastAsia="cs-CZ"/>
        </w:rPr>
        <w:t xml:space="preserve">Jako obecný základ lze systematické pojetí marketingové komunikace nejlépe vyjádřit níže uvedenou a často publikovanou tabulkou. Žlutě vyznačené (autorem) komunikační prvky jsou důležité proto, že se v prostředí místních samospráv s nimi obvykle pracuje. </w:t>
      </w:r>
    </w:p>
    <w:p w:rsidR="0069464E" w:rsidRDefault="0069464E" w:rsidP="004C17B9">
      <w:pPr>
        <w:spacing w:line="360" w:lineRule="auto"/>
        <w:jc w:val="both"/>
        <w:rPr>
          <w:szCs w:val="24"/>
        </w:rPr>
      </w:pPr>
    </w:p>
    <w:p w:rsidR="0069464E" w:rsidRPr="00715C0E" w:rsidRDefault="0069464E" w:rsidP="00715C0E">
      <w:pPr>
        <w:spacing w:line="360" w:lineRule="auto"/>
        <w:jc w:val="both"/>
        <w:rPr>
          <w:szCs w:val="24"/>
        </w:rPr>
      </w:pPr>
      <w:r>
        <w:rPr>
          <w:szCs w:val="24"/>
        </w:rPr>
        <w:t>Je důležité objasnit význam jednotlivých prostředků komunikačního mixu a tyto pojmy přenést do paralely samosprávy.</w:t>
      </w:r>
    </w:p>
    <w:p w:rsidR="0069464E" w:rsidRDefault="0069464E" w:rsidP="00890F1D">
      <w:pPr>
        <w:spacing w:line="360" w:lineRule="auto"/>
        <w:rPr>
          <w:sz w:val="22"/>
          <w:szCs w:val="22"/>
        </w:rPr>
      </w:pPr>
    </w:p>
    <w:p w:rsidR="0069464E" w:rsidRDefault="0069464E" w:rsidP="00890F1D">
      <w:pPr>
        <w:spacing w:line="360" w:lineRule="auto"/>
      </w:pPr>
      <w:r>
        <w:rPr>
          <w:sz w:val="22"/>
          <w:szCs w:val="22"/>
        </w:rPr>
        <w:lastRenderedPageBreak/>
        <w:t>Tabulka 2 Schéma marketingového komunikačního mixu</w:t>
      </w:r>
    </w:p>
    <w:p w:rsidR="0069464E" w:rsidRDefault="00E84659" w:rsidP="00B8237E">
      <w:pPr>
        <w:suppressAutoHyphens w:val="0"/>
        <w:rPr>
          <w:i/>
          <w:iCs/>
          <w:szCs w:val="24"/>
          <w:lang w:eastAsia="cs-CZ"/>
        </w:rPr>
      </w:pPr>
      <w:r w:rsidRPr="00E84659">
        <w:rPr>
          <w:noProof/>
          <w:lang w:eastAsia="cs-CZ"/>
        </w:rPr>
        <w:pict>
          <v:rect id="_x0000_s1029" style="position:absolute;margin-left:19.4pt;margin-top:77.25pt;width:60.7pt;height:34.65pt;z-index:251671552" filled="f" strokecolor="yellow" strokeweight="4.5pt">
            <v:shadow opacity=".5"/>
          </v:rect>
        </w:pict>
      </w:r>
      <w:r w:rsidRPr="00E84659">
        <w:rPr>
          <w:noProof/>
          <w:lang w:eastAsia="cs-CZ"/>
        </w:rPr>
        <w:pict>
          <v:rect id="_x0000_s1030" style="position:absolute;margin-left:159.65pt;margin-top:77.25pt;width:204.45pt;height:34.65pt;z-index:251670528" filled="f" strokecolor="yellow" strokeweight="4.5pt">
            <v:shadow opacity=".5"/>
          </v:rect>
        </w:pict>
      </w:r>
      <w:r w:rsidR="006F32DB">
        <w:rPr>
          <w:i/>
          <w:noProof/>
          <w:szCs w:val="24"/>
          <w:lang w:eastAsia="cs-CZ"/>
        </w:rPr>
        <w:drawing>
          <wp:inline distT="0" distB="0" distL="0" distR="0">
            <wp:extent cx="4829175" cy="1676400"/>
            <wp:effectExtent l="19050" t="0" r="0" b="0"/>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8"/>
                    <a:srcRect/>
                    <a:stretch>
                      <a:fillRect/>
                    </a:stretch>
                  </pic:blipFill>
                  <pic:spPr bwMode="auto">
                    <a:xfrm>
                      <a:off x="0" y="0"/>
                      <a:ext cx="4829175" cy="1676400"/>
                    </a:xfrm>
                    <a:prstGeom prst="rect">
                      <a:avLst/>
                    </a:prstGeom>
                    <a:noFill/>
                    <a:ln w="9525">
                      <a:noFill/>
                      <a:miter lim="800000"/>
                      <a:headEnd/>
                      <a:tailEnd/>
                    </a:ln>
                  </pic:spPr>
                </pic:pic>
              </a:graphicData>
            </a:graphic>
          </wp:inline>
        </w:drawing>
      </w:r>
    </w:p>
    <w:p w:rsidR="0069464E" w:rsidRPr="00890F1D" w:rsidRDefault="0069464E" w:rsidP="00890F1D">
      <w:pPr>
        <w:suppressAutoHyphens w:val="0"/>
        <w:rPr>
          <w:szCs w:val="24"/>
          <w:lang w:eastAsia="cs-CZ"/>
        </w:rPr>
      </w:pPr>
      <w:r w:rsidRPr="00890F1D">
        <w:rPr>
          <w:sz w:val="16"/>
          <w:szCs w:val="16"/>
          <w:lang w:eastAsia="cs-CZ"/>
        </w:rPr>
        <w:t>JAKUBÍ</w:t>
      </w:r>
      <w:r>
        <w:rPr>
          <w:sz w:val="16"/>
          <w:szCs w:val="16"/>
          <w:lang w:eastAsia="cs-CZ"/>
        </w:rPr>
        <w:t>K</w:t>
      </w:r>
      <w:r w:rsidRPr="00890F1D">
        <w:rPr>
          <w:sz w:val="16"/>
          <w:szCs w:val="16"/>
          <w:lang w:eastAsia="cs-CZ"/>
        </w:rPr>
        <w:t xml:space="preserve">OVÁ, D. (2008). </w:t>
      </w:r>
      <w:r w:rsidRPr="00890F1D">
        <w:rPr>
          <w:i/>
          <w:iCs/>
          <w:sz w:val="16"/>
          <w:szCs w:val="16"/>
          <w:lang w:eastAsia="cs-CZ"/>
        </w:rPr>
        <w:t>Strategický marketing. Strategie a trendy</w:t>
      </w:r>
      <w:r w:rsidRPr="00890F1D">
        <w:rPr>
          <w:sz w:val="16"/>
          <w:szCs w:val="16"/>
          <w:lang w:eastAsia="cs-CZ"/>
        </w:rPr>
        <w:t>. Praha: Grada Publishing. str. 243</w:t>
      </w:r>
    </w:p>
    <w:p w:rsidR="0069464E" w:rsidRDefault="0069464E" w:rsidP="00A166B7">
      <w:pPr>
        <w:suppressAutoHyphens w:val="0"/>
        <w:spacing w:before="100" w:beforeAutospacing="1" w:line="360" w:lineRule="auto"/>
        <w:jc w:val="both"/>
        <w:rPr>
          <w:szCs w:val="24"/>
        </w:rPr>
      </w:pPr>
      <w:r w:rsidRPr="003A08EA">
        <w:rPr>
          <w:i/>
          <w:iCs/>
          <w:szCs w:val="24"/>
          <w:lang w:eastAsia="cs-CZ"/>
        </w:rPr>
        <w:t>,,</w:t>
      </w:r>
      <w:r w:rsidRPr="003A08EA">
        <w:rPr>
          <w:b/>
          <w:bCs/>
          <w:i/>
          <w:iCs/>
          <w:szCs w:val="24"/>
          <w:lang w:eastAsia="cs-CZ"/>
        </w:rPr>
        <w:t>Reklamu</w:t>
      </w:r>
      <w:r w:rsidRPr="003A08EA">
        <w:rPr>
          <w:i/>
          <w:iCs/>
          <w:szCs w:val="24"/>
          <w:lang w:eastAsia="cs-CZ"/>
        </w:rPr>
        <w:t xml:space="preserve"> definujeme jako placenou, neosobní komunikace prostřednictvím různých médií zadávanou či realizovanou podnikatelskými subjekty, neziskovými organizacemi či osobami, které jsou identifikovatelné v reklamním sdělení a jejichž cílem je přesvědčit členy zvláštní skupiny příjemců sdělení, cílovou skupinu</w:t>
      </w:r>
      <w:r>
        <w:rPr>
          <w:i/>
          <w:iCs/>
          <w:szCs w:val="24"/>
          <w:lang w:eastAsia="cs-CZ"/>
        </w:rPr>
        <w:t>.“</w:t>
      </w:r>
      <w:r w:rsidRPr="00710554">
        <w:rPr>
          <w:rStyle w:val="Znakapoznpodarou"/>
          <w:b/>
          <w:szCs w:val="24"/>
        </w:rPr>
        <w:footnoteReference w:id="21"/>
      </w:r>
      <w:r>
        <w:rPr>
          <w:b/>
          <w:szCs w:val="24"/>
        </w:rPr>
        <w:t xml:space="preserve"> </w:t>
      </w:r>
      <w:r w:rsidRPr="000A10BD">
        <w:rPr>
          <w:i/>
          <w:szCs w:val="24"/>
        </w:rPr>
        <w:t>Reklama</w:t>
      </w:r>
      <w:r>
        <w:rPr>
          <w:szCs w:val="24"/>
        </w:rPr>
        <w:t xml:space="preserve"> je v prostředí samosprávných celků důležitá tam, </w:t>
      </w:r>
      <w:r w:rsidRPr="00EA5C57">
        <w:rPr>
          <w:szCs w:val="24"/>
        </w:rPr>
        <w:t>kde se neočekáv</w:t>
      </w:r>
      <w:r>
        <w:rPr>
          <w:szCs w:val="24"/>
        </w:rPr>
        <w:t>á</w:t>
      </w:r>
      <w:r w:rsidRPr="00EA5C57">
        <w:rPr>
          <w:szCs w:val="24"/>
        </w:rPr>
        <w:t xml:space="preserve"> přímý kontakt s</w:t>
      </w:r>
      <w:r>
        <w:rPr>
          <w:szCs w:val="24"/>
        </w:rPr>
        <w:t xml:space="preserve"> občanem</w:t>
      </w:r>
      <w:r w:rsidRPr="00EA5C57">
        <w:rPr>
          <w:szCs w:val="24"/>
        </w:rPr>
        <w:t xml:space="preserve"> a také proces oboustranné komunikace.</w:t>
      </w:r>
      <w:r>
        <w:rPr>
          <w:szCs w:val="24"/>
        </w:rPr>
        <w:t xml:space="preserve"> Reklama se objevuje jako pozvánka na politická klání, pozvánka k účasti nově otevřených areálů, upoutání pozornosti na obce a regiony. Konkrétně se jedná o různé letáky, plakáty a billboardy. </w:t>
      </w:r>
    </w:p>
    <w:p w:rsidR="0069464E" w:rsidRDefault="0069464E" w:rsidP="00715C0E">
      <w:pPr>
        <w:suppressAutoHyphens w:val="0"/>
        <w:spacing w:line="360" w:lineRule="auto"/>
        <w:jc w:val="both"/>
        <w:rPr>
          <w:szCs w:val="24"/>
        </w:rPr>
      </w:pPr>
      <w:r>
        <w:rPr>
          <w:szCs w:val="24"/>
        </w:rPr>
        <w:t xml:space="preserve">Druhým prostředkem komunikace je </w:t>
      </w:r>
      <w:r w:rsidRPr="008E1C7A">
        <w:rPr>
          <w:i/>
          <w:szCs w:val="24"/>
        </w:rPr>
        <w:t>podpora prodeje</w:t>
      </w:r>
      <w:r>
        <w:rPr>
          <w:szCs w:val="24"/>
        </w:rPr>
        <w:t xml:space="preserve">. </w:t>
      </w:r>
      <w:r w:rsidRPr="003A08EA">
        <w:rPr>
          <w:i/>
          <w:iCs/>
          <w:szCs w:val="24"/>
          <w:lang w:eastAsia="cs-CZ"/>
        </w:rPr>
        <w:t>,,</w:t>
      </w:r>
      <w:r w:rsidRPr="003A08EA">
        <w:rPr>
          <w:b/>
          <w:bCs/>
          <w:i/>
          <w:iCs/>
          <w:szCs w:val="24"/>
          <w:lang w:eastAsia="cs-CZ"/>
        </w:rPr>
        <w:t>Podpory prodeje</w:t>
      </w:r>
      <w:r w:rsidRPr="003A08EA">
        <w:rPr>
          <w:i/>
          <w:iCs/>
          <w:szCs w:val="24"/>
          <w:lang w:eastAsia="cs-CZ"/>
        </w:rPr>
        <w:t xml:space="preserve"> jsou chápány jako krátkodobé stimuly, zaměřené na zvýšení prodeje určitého produktu prostřednictvím poskytnutých krátkodobých výhod zákazníků.“</w:t>
      </w:r>
      <w:r w:rsidRPr="00710554">
        <w:rPr>
          <w:rStyle w:val="Znakapoznpodarou"/>
          <w:b/>
          <w:szCs w:val="24"/>
        </w:rPr>
        <w:footnoteReference w:id="22"/>
      </w:r>
      <w:r>
        <w:rPr>
          <w:b/>
          <w:szCs w:val="24"/>
        </w:rPr>
        <w:t xml:space="preserve"> </w:t>
      </w:r>
      <w:r w:rsidRPr="000A10BD">
        <w:rPr>
          <w:i/>
          <w:szCs w:val="24"/>
        </w:rPr>
        <w:t>Podporu prodeje</w:t>
      </w:r>
      <w:r w:rsidRPr="000A10BD">
        <w:rPr>
          <w:szCs w:val="24"/>
        </w:rPr>
        <w:t xml:space="preserve"> v prostředí samosprávných celků </w:t>
      </w:r>
      <w:r>
        <w:rPr>
          <w:szCs w:val="24"/>
        </w:rPr>
        <w:t xml:space="preserve">je </w:t>
      </w:r>
      <w:r w:rsidRPr="000A10BD">
        <w:rPr>
          <w:szCs w:val="24"/>
        </w:rPr>
        <w:t xml:space="preserve">zapotřebí chápat jako poskytnutí </w:t>
      </w:r>
      <w:r>
        <w:rPr>
          <w:szCs w:val="24"/>
        </w:rPr>
        <w:t>ur</w:t>
      </w:r>
      <w:r w:rsidRPr="000A10BD">
        <w:rPr>
          <w:szCs w:val="24"/>
        </w:rPr>
        <w:t>č</w:t>
      </w:r>
      <w:r>
        <w:rPr>
          <w:szCs w:val="24"/>
        </w:rPr>
        <w:t>i</w:t>
      </w:r>
      <w:r w:rsidRPr="000A10BD">
        <w:rPr>
          <w:szCs w:val="24"/>
        </w:rPr>
        <w:t>tých výhod</w:t>
      </w:r>
      <w:r>
        <w:rPr>
          <w:szCs w:val="24"/>
        </w:rPr>
        <w:t>,</w:t>
      </w:r>
      <w:r w:rsidRPr="000A10BD">
        <w:rPr>
          <w:szCs w:val="24"/>
        </w:rPr>
        <w:t xml:space="preserve"> které pomáhají v budoucnosti efektivně a lépe využít nabízeného produktu nebo služby. </w:t>
      </w:r>
    </w:p>
    <w:p w:rsidR="0069464E" w:rsidRDefault="0069464E" w:rsidP="00715C0E">
      <w:pPr>
        <w:suppressAutoHyphens w:val="0"/>
        <w:spacing w:line="360" w:lineRule="auto"/>
        <w:jc w:val="both"/>
        <w:rPr>
          <w:szCs w:val="24"/>
        </w:rPr>
      </w:pPr>
    </w:p>
    <w:p w:rsidR="0069464E" w:rsidRDefault="0069464E" w:rsidP="00715C0E">
      <w:pPr>
        <w:suppressAutoHyphens w:val="0"/>
        <w:spacing w:line="360" w:lineRule="auto"/>
        <w:jc w:val="both"/>
        <w:rPr>
          <w:szCs w:val="24"/>
        </w:rPr>
      </w:pPr>
      <w:r w:rsidRPr="000A10BD">
        <w:rPr>
          <w:szCs w:val="24"/>
        </w:rPr>
        <w:t>Pro samosprávné celky leží těžiště poskytovaných výhod právě ve služ</w:t>
      </w:r>
      <w:r>
        <w:rPr>
          <w:szCs w:val="24"/>
        </w:rPr>
        <w:t>b</w:t>
      </w:r>
      <w:r w:rsidRPr="000A10BD">
        <w:rPr>
          <w:szCs w:val="24"/>
        </w:rPr>
        <w:t>ách, nebo</w:t>
      </w:r>
      <w:r>
        <w:rPr>
          <w:szCs w:val="24"/>
        </w:rPr>
        <w:t>ť</w:t>
      </w:r>
      <w:r w:rsidRPr="000A10BD">
        <w:rPr>
          <w:szCs w:val="24"/>
        </w:rPr>
        <w:t xml:space="preserve"> ty vytvářejí nehmotné vlastnictví, v případě produktů (a s</w:t>
      </w:r>
      <w:r>
        <w:rPr>
          <w:szCs w:val="24"/>
        </w:rPr>
        <w:t xml:space="preserve"> </w:t>
      </w:r>
      <w:r w:rsidRPr="000A10BD">
        <w:rPr>
          <w:szCs w:val="24"/>
        </w:rPr>
        <w:t>ohledem na to</w:t>
      </w:r>
      <w:r>
        <w:rPr>
          <w:szCs w:val="24"/>
        </w:rPr>
        <w:t>,</w:t>
      </w:r>
      <w:r w:rsidRPr="000A10BD">
        <w:rPr>
          <w:szCs w:val="24"/>
        </w:rPr>
        <w:t xml:space="preserve"> že jde vždy o veřejné statky) je situace </w:t>
      </w:r>
      <w:r>
        <w:rPr>
          <w:szCs w:val="24"/>
        </w:rPr>
        <w:t xml:space="preserve">u poskytovatelů </w:t>
      </w:r>
      <w:r w:rsidRPr="000A10BD">
        <w:rPr>
          <w:szCs w:val="24"/>
        </w:rPr>
        <w:t xml:space="preserve">daleko střízlivější. </w:t>
      </w:r>
      <w:r>
        <w:rPr>
          <w:szCs w:val="24"/>
        </w:rPr>
        <w:t>Jako příklady</w:t>
      </w:r>
      <w:r w:rsidRPr="000A10BD">
        <w:rPr>
          <w:szCs w:val="24"/>
        </w:rPr>
        <w:t xml:space="preserve"> služ</w:t>
      </w:r>
      <w:r>
        <w:rPr>
          <w:szCs w:val="24"/>
        </w:rPr>
        <w:t>e</w:t>
      </w:r>
      <w:r w:rsidRPr="000A10BD">
        <w:rPr>
          <w:szCs w:val="24"/>
        </w:rPr>
        <w:t>b je možné uvést dny MHD zdarma</w:t>
      </w:r>
      <w:r>
        <w:rPr>
          <w:szCs w:val="24"/>
        </w:rPr>
        <w:t>,</w:t>
      </w:r>
      <w:r w:rsidRPr="000A10BD">
        <w:rPr>
          <w:szCs w:val="24"/>
        </w:rPr>
        <w:t xml:space="preserve"> n</w:t>
      </w:r>
      <w:r>
        <w:rPr>
          <w:szCs w:val="24"/>
        </w:rPr>
        <w:t>a</w:t>
      </w:r>
      <w:r w:rsidRPr="000A10BD">
        <w:rPr>
          <w:szCs w:val="24"/>
        </w:rPr>
        <w:t>příklad během kampaně „Dne bez aut</w:t>
      </w:r>
      <w:r>
        <w:rPr>
          <w:szCs w:val="24"/>
        </w:rPr>
        <w:t>“, n</w:t>
      </w:r>
      <w:r w:rsidRPr="000A10BD">
        <w:rPr>
          <w:szCs w:val="24"/>
        </w:rPr>
        <w:t xml:space="preserve">ebo </w:t>
      </w:r>
      <w:r>
        <w:rPr>
          <w:szCs w:val="24"/>
        </w:rPr>
        <w:t xml:space="preserve">dny bez vstupného v případě otevření nových městských areálů. </w:t>
      </w:r>
      <w:r w:rsidRPr="00614457">
        <w:rPr>
          <w:i/>
          <w:szCs w:val="24"/>
        </w:rPr>
        <w:t>P</w:t>
      </w:r>
      <w:r w:rsidRPr="00D57048">
        <w:rPr>
          <w:i/>
          <w:szCs w:val="24"/>
        </w:rPr>
        <w:t>odpora prodeje</w:t>
      </w:r>
      <w:r>
        <w:rPr>
          <w:szCs w:val="24"/>
        </w:rPr>
        <w:t xml:space="preserve"> primárně není určena ke sdělení informace.</w:t>
      </w:r>
    </w:p>
    <w:p w:rsidR="0069464E" w:rsidRDefault="0069464E" w:rsidP="0040656D">
      <w:pPr>
        <w:suppressAutoHyphens w:val="0"/>
        <w:spacing w:before="100" w:beforeAutospacing="1" w:line="360" w:lineRule="auto"/>
        <w:jc w:val="both"/>
        <w:rPr>
          <w:szCs w:val="24"/>
        </w:rPr>
      </w:pPr>
      <w:r w:rsidRPr="00D57048">
        <w:rPr>
          <w:iCs/>
          <w:szCs w:val="24"/>
          <w:lang w:eastAsia="cs-CZ"/>
        </w:rPr>
        <w:lastRenderedPageBreak/>
        <w:t>Třetím v řadě j</w:t>
      </w:r>
      <w:r>
        <w:rPr>
          <w:iCs/>
          <w:szCs w:val="24"/>
          <w:lang w:eastAsia="cs-CZ"/>
        </w:rPr>
        <w:t>sou</w:t>
      </w:r>
      <w:r w:rsidRPr="00D57048">
        <w:rPr>
          <w:iCs/>
          <w:szCs w:val="24"/>
          <w:lang w:eastAsia="cs-CZ"/>
        </w:rPr>
        <w:t xml:space="preserve"> </w:t>
      </w:r>
      <w:r w:rsidRPr="00404478">
        <w:rPr>
          <w:i/>
          <w:iCs/>
          <w:szCs w:val="24"/>
          <w:lang w:eastAsia="cs-CZ"/>
        </w:rPr>
        <w:t>p</w:t>
      </w:r>
      <w:r w:rsidRPr="00D57048">
        <w:rPr>
          <w:i/>
          <w:iCs/>
          <w:szCs w:val="24"/>
          <w:lang w:eastAsia="cs-CZ"/>
        </w:rPr>
        <w:t>ublic relation</w:t>
      </w:r>
      <w:r>
        <w:rPr>
          <w:i/>
          <w:iCs/>
          <w:szCs w:val="24"/>
          <w:lang w:eastAsia="cs-CZ"/>
        </w:rPr>
        <w:t>s</w:t>
      </w:r>
      <w:r w:rsidRPr="00D57048">
        <w:rPr>
          <w:iCs/>
          <w:szCs w:val="24"/>
          <w:lang w:eastAsia="cs-CZ"/>
        </w:rPr>
        <w:t xml:space="preserve">, neboli </w:t>
      </w:r>
      <w:r w:rsidRPr="00404478">
        <w:rPr>
          <w:i/>
          <w:iCs/>
          <w:szCs w:val="24"/>
          <w:lang w:eastAsia="cs-CZ"/>
        </w:rPr>
        <w:t>p</w:t>
      </w:r>
      <w:r w:rsidRPr="0040656D">
        <w:rPr>
          <w:i/>
          <w:iCs/>
          <w:szCs w:val="24"/>
          <w:lang w:eastAsia="cs-CZ"/>
        </w:rPr>
        <w:t>ráce s</w:t>
      </w:r>
      <w:r>
        <w:rPr>
          <w:i/>
          <w:iCs/>
          <w:szCs w:val="24"/>
          <w:lang w:eastAsia="cs-CZ"/>
        </w:rPr>
        <w:t> </w:t>
      </w:r>
      <w:r w:rsidRPr="0040656D">
        <w:rPr>
          <w:i/>
          <w:iCs/>
          <w:szCs w:val="24"/>
          <w:lang w:eastAsia="cs-CZ"/>
        </w:rPr>
        <w:t>v</w:t>
      </w:r>
      <w:r>
        <w:rPr>
          <w:i/>
          <w:iCs/>
          <w:szCs w:val="24"/>
          <w:lang w:eastAsia="cs-CZ"/>
        </w:rPr>
        <w:t>eřejností</w:t>
      </w:r>
      <w:r>
        <w:rPr>
          <w:iCs/>
          <w:szCs w:val="24"/>
          <w:lang w:eastAsia="cs-CZ"/>
        </w:rPr>
        <w:t>.</w:t>
      </w:r>
      <w:r>
        <w:rPr>
          <w:i/>
          <w:iCs/>
          <w:szCs w:val="24"/>
          <w:lang w:eastAsia="cs-CZ"/>
        </w:rPr>
        <w:t xml:space="preserve"> </w:t>
      </w:r>
      <w:r w:rsidRPr="003A08EA">
        <w:rPr>
          <w:i/>
          <w:iCs/>
          <w:szCs w:val="24"/>
          <w:lang w:eastAsia="cs-CZ"/>
        </w:rPr>
        <w:t>,,</w:t>
      </w:r>
      <w:r w:rsidRPr="003A08EA">
        <w:rPr>
          <w:b/>
          <w:bCs/>
          <w:i/>
          <w:iCs/>
          <w:szCs w:val="24"/>
          <w:lang w:eastAsia="cs-CZ"/>
        </w:rPr>
        <w:t>Public relations</w:t>
      </w:r>
      <w:r w:rsidRPr="003A08EA">
        <w:rPr>
          <w:i/>
          <w:iCs/>
          <w:szCs w:val="24"/>
          <w:lang w:eastAsia="cs-CZ"/>
        </w:rPr>
        <w:t xml:space="preserve"> je komunikace a vytváření vztahů směřujících dovnitř firmy i navenek.“</w:t>
      </w:r>
      <w:r w:rsidRPr="00710554">
        <w:rPr>
          <w:rStyle w:val="Znakapoznpodarou"/>
          <w:b/>
          <w:szCs w:val="24"/>
        </w:rPr>
        <w:footnoteReference w:id="23"/>
      </w:r>
      <w:r>
        <w:rPr>
          <w:b/>
          <w:szCs w:val="24"/>
        </w:rPr>
        <w:t xml:space="preserve"> </w:t>
      </w:r>
      <w:r w:rsidRPr="0040656D">
        <w:rPr>
          <w:szCs w:val="24"/>
        </w:rPr>
        <w:t>Práce s veřejností je velmi důležitá u všech složek veřejné správy. Pro místní samosprávu hraje zcela nezastupitelný význam.</w:t>
      </w:r>
      <w:r>
        <w:rPr>
          <w:szCs w:val="24"/>
        </w:rPr>
        <w:t xml:space="preserve"> </w:t>
      </w:r>
      <w:r w:rsidRPr="0040656D">
        <w:rPr>
          <w:i/>
          <w:iCs/>
          <w:szCs w:val="24"/>
          <w:lang w:eastAsia="cs-CZ"/>
        </w:rPr>
        <w:t xml:space="preserve">,,Významnou součástí vztahů s veřejností je pozitivní </w:t>
      </w:r>
      <w:r w:rsidRPr="0040656D">
        <w:rPr>
          <w:b/>
          <w:bCs/>
          <w:i/>
          <w:iCs/>
          <w:szCs w:val="24"/>
          <w:lang w:eastAsia="cs-CZ"/>
        </w:rPr>
        <w:t xml:space="preserve">publicita </w:t>
      </w:r>
      <w:r w:rsidRPr="0040656D">
        <w:rPr>
          <w:i/>
          <w:iCs/>
          <w:szCs w:val="24"/>
          <w:lang w:eastAsia="cs-CZ"/>
        </w:rPr>
        <w:t>(zveřejnění, uvedení ve známost veřejnosti).</w:t>
      </w:r>
      <w:r>
        <w:rPr>
          <w:i/>
          <w:iCs/>
          <w:szCs w:val="24"/>
          <w:lang w:eastAsia="cs-CZ"/>
        </w:rPr>
        <w:t>“</w:t>
      </w:r>
      <w:r w:rsidRPr="00710554">
        <w:rPr>
          <w:rStyle w:val="Znakapoznpodarou"/>
          <w:b/>
          <w:szCs w:val="24"/>
        </w:rPr>
        <w:footnoteReference w:id="24"/>
      </w:r>
      <w:r>
        <w:rPr>
          <w:b/>
          <w:szCs w:val="24"/>
        </w:rPr>
        <w:t xml:space="preserve"> </w:t>
      </w:r>
      <w:r w:rsidRPr="0040656D">
        <w:rPr>
          <w:szCs w:val="24"/>
        </w:rPr>
        <w:t>Práci s</w:t>
      </w:r>
      <w:r>
        <w:rPr>
          <w:szCs w:val="24"/>
        </w:rPr>
        <w:t> </w:t>
      </w:r>
      <w:r w:rsidRPr="0040656D">
        <w:rPr>
          <w:szCs w:val="24"/>
        </w:rPr>
        <w:t>veřejností</w:t>
      </w:r>
      <w:r>
        <w:rPr>
          <w:szCs w:val="24"/>
        </w:rPr>
        <w:t xml:space="preserve"> (PR)</w:t>
      </w:r>
      <w:r w:rsidRPr="0040656D">
        <w:rPr>
          <w:szCs w:val="24"/>
        </w:rPr>
        <w:t>, která leží na pom</w:t>
      </w:r>
      <w:r>
        <w:rPr>
          <w:szCs w:val="24"/>
        </w:rPr>
        <w:t>ez</w:t>
      </w:r>
      <w:r w:rsidRPr="0040656D">
        <w:rPr>
          <w:szCs w:val="24"/>
        </w:rPr>
        <w:t>í osobní a neosobní formy komunikace</w:t>
      </w:r>
      <w:r>
        <w:rPr>
          <w:szCs w:val="24"/>
        </w:rPr>
        <w:t>,</w:t>
      </w:r>
      <w:r w:rsidRPr="0040656D">
        <w:rPr>
          <w:szCs w:val="24"/>
        </w:rPr>
        <w:t xml:space="preserve"> je zapotřebí chápat jako neopominutelný </w:t>
      </w:r>
      <w:r>
        <w:rPr>
          <w:szCs w:val="24"/>
        </w:rPr>
        <w:t xml:space="preserve">prvek komunikačního mixu, který má být plně integrován do inovativních přístupů tradičních forem komunikace. Záběr PR je značně široký. V prostředí místních samospráv a se zohledněním cíle diplomové práce, se jedná zejména o vztahy s novináři a zájmovými skupinami, kteří jsou pozváni na představování nových projektů, konání společenských akcí, které mají zlepšit vnímání a povědomí o organizaci. Důležité je také zmínit způsob komunikace organizace (například vizuální) směrem ven a také dovnitř. Nejlépe členění vystihuje níže uvedená tabulka. Pro samosprávné celky existují, na rozdíl od podnikatelské sféry, určitá specifika. Specifické vazby jsou v tabulce vyznačeny šipkami. </w:t>
      </w:r>
      <w:r w:rsidRPr="006E3265">
        <w:rPr>
          <w:i/>
          <w:szCs w:val="24"/>
        </w:rPr>
        <w:t>Zákazníci</w:t>
      </w:r>
      <w:r>
        <w:rPr>
          <w:szCs w:val="24"/>
        </w:rPr>
        <w:t xml:space="preserve"> jsou zpravidla i </w:t>
      </w:r>
      <w:r>
        <w:rPr>
          <w:i/>
          <w:szCs w:val="24"/>
        </w:rPr>
        <w:t xml:space="preserve">obyvateli. </w:t>
      </w:r>
      <w:r>
        <w:rPr>
          <w:szCs w:val="24"/>
        </w:rPr>
        <w:t xml:space="preserve"> Prakticky všichni </w:t>
      </w:r>
      <w:r w:rsidRPr="006E3265">
        <w:rPr>
          <w:i/>
          <w:szCs w:val="24"/>
        </w:rPr>
        <w:t>obyvatel</w:t>
      </w:r>
      <w:r>
        <w:rPr>
          <w:i/>
          <w:szCs w:val="24"/>
        </w:rPr>
        <w:t>é</w:t>
      </w:r>
      <w:r>
        <w:rPr>
          <w:szCs w:val="24"/>
        </w:rPr>
        <w:t xml:space="preserve"> (tedy ti, co bydlí a nacházejí se na území samosprávného celku), využívají služby místní samosprávy. </w:t>
      </w:r>
      <w:r w:rsidRPr="006E3265">
        <w:rPr>
          <w:i/>
          <w:szCs w:val="24"/>
        </w:rPr>
        <w:t>Vlastníci</w:t>
      </w:r>
      <w:r>
        <w:rPr>
          <w:szCs w:val="24"/>
        </w:rPr>
        <w:t xml:space="preserve"> jsou nepřímo všichni </w:t>
      </w:r>
      <w:r w:rsidRPr="006E3265">
        <w:rPr>
          <w:i/>
          <w:szCs w:val="24"/>
        </w:rPr>
        <w:t>obyvatelé</w:t>
      </w:r>
      <w:r>
        <w:rPr>
          <w:szCs w:val="24"/>
        </w:rPr>
        <w:t xml:space="preserve"> a z nich</w:t>
      </w:r>
      <w:r w:rsidRPr="006E3265">
        <w:rPr>
          <w:i/>
          <w:szCs w:val="24"/>
        </w:rPr>
        <w:t xml:space="preserve"> </w:t>
      </w:r>
      <w:r>
        <w:rPr>
          <w:szCs w:val="24"/>
        </w:rPr>
        <w:t xml:space="preserve">se také volí zastupitelé, kteří se na řízení chodu samosprávy podílejí přímo a mají práva obdobná právům vlastníků (např. právo nakládat s obecním majetkem). Z uvedené charakteristiky vyplývá, že vazba občané a vedení organizace je daleko užší než u podnikatelské sféry. </w:t>
      </w:r>
    </w:p>
    <w:p w:rsidR="0069464E" w:rsidRDefault="0069464E" w:rsidP="0040656D">
      <w:pPr>
        <w:suppressAutoHyphens w:val="0"/>
        <w:spacing w:before="100" w:beforeAutospacing="1" w:line="360" w:lineRule="auto"/>
        <w:jc w:val="both"/>
        <w:rPr>
          <w:szCs w:val="24"/>
        </w:rPr>
      </w:pPr>
    </w:p>
    <w:p w:rsidR="0069464E" w:rsidRDefault="0069464E" w:rsidP="0040656D">
      <w:pPr>
        <w:suppressAutoHyphens w:val="0"/>
        <w:spacing w:before="100" w:beforeAutospacing="1" w:line="360" w:lineRule="auto"/>
        <w:jc w:val="both"/>
        <w:rPr>
          <w:szCs w:val="24"/>
        </w:rPr>
      </w:pPr>
    </w:p>
    <w:p w:rsidR="0069464E" w:rsidRDefault="0069464E" w:rsidP="0040656D">
      <w:pPr>
        <w:suppressAutoHyphens w:val="0"/>
        <w:spacing w:before="100" w:beforeAutospacing="1" w:line="360" w:lineRule="auto"/>
        <w:jc w:val="both"/>
        <w:rPr>
          <w:szCs w:val="24"/>
        </w:rPr>
      </w:pPr>
    </w:p>
    <w:p w:rsidR="0069464E" w:rsidRDefault="0069464E" w:rsidP="00715C0E">
      <w:pPr>
        <w:suppressAutoHyphens w:val="0"/>
        <w:spacing w:line="360" w:lineRule="auto"/>
        <w:jc w:val="both"/>
        <w:rPr>
          <w:sz w:val="22"/>
          <w:szCs w:val="22"/>
        </w:rPr>
      </w:pPr>
    </w:p>
    <w:p w:rsidR="0069464E" w:rsidRDefault="0069464E" w:rsidP="00715C0E">
      <w:pPr>
        <w:suppressAutoHyphens w:val="0"/>
        <w:spacing w:line="360" w:lineRule="auto"/>
        <w:jc w:val="both"/>
        <w:rPr>
          <w:szCs w:val="24"/>
        </w:rPr>
      </w:pPr>
      <w:r>
        <w:rPr>
          <w:sz w:val="22"/>
          <w:szCs w:val="22"/>
        </w:rPr>
        <w:lastRenderedPageBreak/>
        <w:t>Tabulka 3 Interní a externí veřejnost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92"/>
        <w:gridCol w:w="2993"/>
        <w:gridCol w:w="2993"/>
      </w:tblGrid>
      <w:tr w:rsidR="0069464E" w:rsidTr="00C235F5">
        <w:tc>
          <w:tcPr>
            <w:tcW w:w="2992" w:type="dxa"/>
          </w:tcPr>
          <w:p w:rsidR="0069464E" w:rsidRPr="00C235F5" w:rsidRDefault="0069464E" w:rsidP="00C235F5">
            <w:pPr>
              <w:suppressAutoHyphens w:val="0"/>
              <w:spacing w:before="100" w:beforeAutospacing="1" w:line="360" w:lineRule="auto"/>
              <w:jc w:val="center"/>
              <w:rPr>
                <w:b/>
                <w:iCs/>
                <w:szCs w:val="24"/>
                <w:lang w:eastAsia="cs-CZ"/>
              </w:rPr>
            </w:pPr>
            <w:r w:rsidRPr="00C235F5">
              <w:rPr>
                <w:b/>
                <w:iCs/>
                <w:szCs w:val="24"/>
                <w:lang w:eastAsia="cs-CZ"/>
              </w:rPr>
              <w:t>Interní veřejnost</w:t>
            </w:r>
          </w:p>
        </w:tc>
        <w:tc>
          <w:tcPr>
            <w:tcW w:w="2993" w:type="dxa"/>
          </w:tcPr>
          <w:p w:rsidR="0069464E" w:rsidRPr="00C235F5" w:rsidRDefault="00E84659" w:rsidP="00C235F5">
            <w:pPr>
              <w:suppressAutoHyphens w:val="0"/>
              <w:spacing w:before="100" w:beforeAutospacing="1" w:line="360" w:lineRule="auto"/>
              <w:jc w:val="center"/>
              <w:rPr>
                <w:iCs/>
                <w:szCs w:val="24"/>
                <w:lang w:eastAsia="cs-CZ"/>
              </w:rPr>
            </w:pPr>
            <w:r w:rsidRPr="00E84659">
              <w:rPr>
                <w:noProof/>
                <w:lang w:eastAsia="cs-CZ"/>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31" type="#_x0000_t69" style="position:absolute;left:0;text-align:left;margin-left:18.25pt;margin-top:9.3pt;width:99.75pt;height:44.9pt;z-index:251672576;mso-position-horizontal-relative:text;mso-position-vertical-relative:text" fillcolor="#00b0f0"/>
              </w:pict>
            </w:r>
          </w:p>
        </w:tc>
        <w:tc>
          <w:tcPr>
            <w:tcW w:w="2993" w:type="dxa"/>
          </w:tcPr>
          <w:p w:rsidR="0069464E" w:rsidRPr="00C235F5" w:rsidRDefault="0069464E" w:rsidP="00C235F5">
            <w:pPr>
              <w:suppressAutoHyphens w:val="0"/>
              <w:spacing w:before="100" w:beforeAutospacing="1" w:line="360" w:lineRule="auto"/>
              <w:jc w:val="center"/>
              <w:rPr>
                <w:b/>
                <w:iCs/>
                <w:szCs w:val="24"/>
                <w:lang w:eastAsia="cs-CZ"/>
              </w:rPr>
            </w:pPr>
            <w:r w:rsidRPr="00C235F5">
              <w:rPr>
                <w:b/>
                <w:iCs/>
                <w:szCs w:val="24"/>
                <w:lang w:eastAsia="cs-CZ"/>
              </w:rPr>
              <w:t>Externí veřejnost</w:t>
            </w:r>
          </w:p>
        </w:tc>
      </w:tr>
      <w:tr w:rsidR="0069464E" w:rsidTr="00C235F5">
        <w:tc>
          <w:tcPr>
            <w:tcW w:w="2992" w:type="dxa"/>
          </w:tcPr>
          <w:p w:rsidR="0069464E" w:rsidRPr="00C235F5" w:rsidRDefault="0069464E" w:rsidP="00C235F5">
            <w:pPr>
              <w:suppressAutoHyphens w:val="0"/>
              <w:spacing w:before="100" w:beforeAutospacing="1" w:line="360" w:lineRule="auto"/>
              <w:jc w:val="center"/>
              <w:rPr>
                <w:iCs/>
                <w:szCs w:val="24"/>
                <w:lang w:eastAsia="cs-CZ"/>
              </w:rPr>
            </w:pPr>
            <w:r w:rsidRPr="00C235F5">
              <w:rPr>
                <w:iCs/>
                <w:szCs w:val="24"/>
                <w:lang w:eastAsia="cs-CZ"/>
              </w:rPr>
              <w:t>vlastníci</w:t>
            </w:r>
          </w:p>
        </w:tc>
        <w:tc>
          <w:tcPr>
            <w:tcW w:w="2993" w:type="dxa"/>
          </w:tcPr>
          <w:p w:rsidR="0069464E" w:rsidRPr="00C235F5" w:rsidRDefault="0069464E" w:rsidP="00C235F5">
            <w:pPr>
              <w:suppressAutoHyphens w:val="0"/>
              <w:spacing w:before="100" w:beforeAutospacing="1" w:line="360" w:lineRule="auto"/>
              <w:jc w:val="center"/>
              <w:rPr>
                <w:iCs/>
                <w:szCs w:val="24"/>
                <w:lang w:eastAsia="cs-CZ"/>
              </w:rPr>
            </w:pPr>
          </w:p>
        </w:tc>
        <w:tc>
          <w:tcPr>
            <w:tcW w:w="2993" w:type="dxa"/>
          </w:tcPr>
          <w:p w:rsidR="0069464E" w:rsidRPr="00C235F5" w:rsidRDefault="0069464E" w:rsidP="00C235F5">
            <w:pPr>
              <w:suppressAutoHyphens w:val="0"/>
              <w:spacing w:before="100" w:beforeAutospacing="1" w:line="360" w:lineRule="auto"/>
              <w:jc w:val="center"/>
              <w:rPr>
                <w:iCs/>
                <w:szCs w:val="24"/>
                <w:lang w:eastAsia="cs-CZ"/>
              </w:rPr>
            </w:pPr>
            <w:r w:rsidRPr="00C235F5">
              <w:rPr>
                <w:iCs/>
                <w:szCs w:val="24"/>
                <w:lang w:eastAsia="cs-CZ"/>
              </w:rPr>
              <w:t>obyvatelstvo</w:t>
            </w:r>
          </w:p>
        </w:tc>
      </w:tr>
      <w:tr w:rsidR="0069464E" w:rsidTr="00C235F5">
        <w:tc>
          <w:tcPr>
            <w:tcW w:w="2992" w:type="dxa"/>
          </w:tcPr>
          <w:p w:rsidR="0069464E" w:rsidRPr="00C235F5" w:rsidRDefault="0069464E" w:rsidP="00C235F5">
            <w:pPr>
              <w:suppressAutoHyphens w:val="0"/>
              <w:spacing w:before="100" w:beforeAutospacing="1" w:line="360" w:lineRule="auto"/>
              <w:jc w:val="center"/>
              <w:rPr>
                <w:iCs/>
                <w:szCs w:val="24"/>
                <w:lang w:eastAsia="cs-CZ"/>
              </w:rPr>
            </w:pPr>
            <w:r w:rsidRPr="00C235F5">
              <w:rPr>
                <w:iCs/>
                <w:szCs w:val="24"/>
                <w:lang w:eastAsia="cs-CZ"/>
              </w:rPr>
              <w:t>zaměstnanci</w:t>
            </w:r>
          </w:p>
        </w:tc>
        <w:tc>
          <w:tcPr>
            <w:tcW w:w="2993" w:type="dxa"/>
          </w:tcPr>
          <w:p w:rsidR="0069464E" w:rsidRPr="00C235F5" w:rsidRDefault="00E84659" w:rsidP="00C235F5">
            <w:pPr>
              <w:suppressAutoHyphens w:val="0"/>
              <w:spacing w:before="100" w:beforeAutospacing="1" w:line="360" w:lineRule="auto"/>
              <w:jc w:val="center"/>
              <w:rPr>
                <w:iCs/>
                <w:szCs w:val="24"/>
                <w:lang w:eastAsia="cs-CZ"/>
              </w:rPr>
            </w:pPr>
            <w:r w:rsidRPr="00E84659">
              <w:rPr>
                <w:noProof/>
                <w:lang w:eastAsia="cs-CZ"/>
              </w:rPr>
              <w:pict>
                <v:shapetype id="_x0000_t89" coordsize="21600,21600" o:spt="89" adj="9257,18514,6171" path="m@4,l@0@2@5@2@5@5@2@5@2@0,0@4@2,21600@2@1@1@1@1@2,21600@2xe">
                  <v:stroke joinstyle="miter"/>
                  <v:formulas>
                    <v:f eqn="val #0"/>
                    <v:f eqn="val #1"/>
                    <v:f eqn="val #2"/>
                    <v:f eqn="prod #0 1 2"/>
                    <v:f eqn="sum @3 10800 0"/>
                    <v:f eqn="sum 21600 #0 #1"/>
                    <v:f eqn="sum #1 #2 0"/>
                    <v:f eqn="prod @6 1 2"/>
                    <v:f eqn="prod #1 2 1"/>
                    <v:f eqn="sum @8 0 21600"/>
                    <v:f eqn="sum @5 0 @4"/>
                    <v:f eqn="sum #0 0 @4"/>
                    <v:f eqn="prod @2 @10 @11"/>
                  </v:formulas>
                  <v:path o:connecttype="custom" o:connectlocs="@4,0;@0,@2;@2,@0;0,@4;@2,21600;@7,@1;@1,@7;21600,@2" o:connectangles="270,180,270,180,90,90,0,0" textboxrect="@12,@5,@1,@1;@5,@12,@1,@1"/>
                  <v:handles>
                    <v:h position="#0,topLeft" xrange="@2,@9"/>
                    <v:h position="#1,#2" xrange="@4,21600" yrange="0,@0"/>
                  </v:handles>
                </v:shapetype>
                <v:shape id="_x0000_s1032" type="#_x0000_t89" style="position:absolute;left:0;text-align:left;margin-left:35.5pt;margin-top:1.3pt;width:49.5pt;height:98.25pt;z-index:251673600;mso-position-horizontal-relative:text;mso-position-vertical-relative:text" fillcolor="#00b0f0"/>
              </w:pict>
            </w:r>
          </w:p>
        </w:tc>
        <w:tc>
          <w:tcPr>
            <w:tcW w:w="2993" w:type="dxa"/>
          </w:tcPr>
          <w:p w:rsidR="0069464E" w:rsidRPr="00C235F5" w:rsidRDefault="0069464E" w:rsidP="00C235F5">
            <w:pPr>
              <w:suppressAutoHyphens w:val="0"/>
              <w:spacing w:before="100" w:beforeAutospacing="1" w:line="360" w:lineRule="auto"/>
              <w:jc w:val="center"/>
              <w:rPr>
                <w:iCs/>
                <w:szCs w:val="24"/>
                <w:lang w:eastAsia="cs-CZ"/>
              </w:rPr>
            </w:pPr>
            <w:r w:rsidRPr="00C235F5">
              <w:rPr>
                <w:iCs/>
                <w:szCs w:val="24"/>
                <w:lang w:eastAsia="cs-CZ"/>
              </w:rPr>
              <w:t>média</w:t>
            </w:r>
          </w:p>
        </w:tc>
      </w:tr>
      <w:tr w:rsidR="0069464E" w:rsidTr="00C235F5">
        <w:tc>
          <w:tcPr>
            <w:tcW w:w="2992" w:type="dxa"/>
          </w:tcPr>
          <w:p w:rsidR="0069464E" w:rsidRPr="00C235F5" w:rsidRDefault="0069464E" w:rsidP="00C235F5">
            <w:pPr>
              <w:suppressAutoHyphens w:val="0"/>
              <w:spacing w:before="100" w:beforeAutospacing="1" w:line="360" w:lineRule="auto"/>
              <w:jc w:val="center"/>
              <w:rPr>
                <w:iCs/>
                <w:szCs w:val="24"/>
                <w:lang w:eastAsia="cs-CZ"/>
              </w:rPr>
            </w:pPr>
            <w:r w:rsidRPr="00C235F5">
              <w:rPr>
                <w:iCs/>
                <w:szCs w:val="24"/>
                <w:lang w:eastAsia="cs-CZ"/>
              </w:rPr>
              <w:t>dodavatelé</w:t>
            </w:r>
          </w:p>
        </w:tc>
        <w:tc>
          <w:tcPr>
            <w:tcW w:w="2993" w:type="dxa"/>
          </w:tcPr>
          <w:p w:rsidR="0069464E" w:rsidRPr="00C235F5" w:rsidRDefault="0069464E" w:rsidP="00C235F5">
            <w:pPr>
              <w:suppressAutoHyphens w:val="0"/>
              <w:spacing w:before="100" w:beforeAutospacing="1" w:line="360" w:lineRule="auto"/>
              <w:jc w:val="center"/>
              <w:rPr>
                <w:iCs/>
                <w:szCs w:val="24"/>
                <w:lang w:eastAsia="cs-CZ"/>
              </w:rPr>
            </w:pPr>
          </w:p>
        </w:tc>
        <w:tc>
          <w:tcPr>
            <w:tcW w:w="2993" w:type="dxa"/>
          </w:tcPr>
          <w:p w:rsidR="0069464E" w:rsidRPr="00C235F5" w:rsidRDefault="0069464E" w:rsidP="00C235F5">
            <w:pPr>
              <w:suppressAutoHyphens w:val="0"/>
              <w:spacing w:before="100" w:beforeAutospacing="1" w:line="360" w:lineRule="auto"/>
              <w:jc w:val="center"/>
              <w:rPr>
                <w:iCs/>
                <w:szCs w:val="24"/>
                <w:lang w:eastAsia="cs-CZ"/>
              </w:rPr>
            </w:pPr>
            <w:r w:rsidRPr="00C235F5">
              <w:rPr>
                <w:iCs/>
                <w:szCs w:val="24"/>
                <w:lang w:eastAsia="cs-CZ"/>
              </w:rPr>
              <w:t>občanská a obchodní sdružení</w:t>
            </w:r>
          </w:p>
        </w:tc>
      </w:tr>
      <w:tr w:rsidR="0069464E" w:rsidTr="00C235F5">
        <w:tc>
          <w:tcPr>
            <w:tcW w:w="2992" w:type="dxa"/>
          </w:tcPr>
          <w:p w:rsidR="0069464E" w:rsidRPr="00C235F5" w:rsidRDefault="0069464E" w:rsidP="00C235F5">
            <w:pPr>
              <w:suppressAutoHyphens w:val="0"/>
              <w:spacing w:before="100" w:beforeAutospacing="1" w:line="360" w:lineRule="auto"/>
              <w:jc w:val="center"/>
              <w:rPr>
                <w:iCs/>
                <w:szCs w:val="24"/>
                <w:lang w:eastAsia="cs-CZ"/>
              </w:rPr>
            </w:pPr>
            <w:r w:rsidRPr="00C235F5">
              <w:rPr>
                <w:iCs/>
                <w:szCs w:val="24"/>
                <w:lang w:eastAsia="cs-CZ"/>
              </w:rPr>
              <w:t>zákazníci</w:t>
            </w:r>
          </w:p>
        </w:tc>
        <w:tc>
          <w:tcPr>
            <w:tcW w:w="2993" w:type="dxa"/>
          </w:tcPr>
          <w:p w:rsidR="0069464E" w:rsidRPr="00C235F5" w:rsidRDefault="0069464E" w:rsidP="00C235F5">
            <w:pPr>
              <w:suppressAutoHyphens w:val="0"/>
              <w:spacing w:before="100" w:beforeAutospacing="1" w:line="360" w:lineRule="auto"/>
              <w:jc w:val="center"/>
              <w:rPr>
                <w:iCs/>
                <w:szCs w:val="24"/>
                <w:lang w:eastAsia="cs-CZ"/>
              </w:rPr>
            </w:pPr>
          </w:p>
        </w:tc>
        <w:tc>
          <w:tcPr>
            <w:tcW w:w="2993" w:type="dxa"/>
          </w:tcPr>
          <w:p w:rsidR="0069464E" w:rsidRPr="00C235F5" w:rsidRDefault="0069464E" w:rsidP="00C235F5">
            <w:pPr>
              <w:suppressAutoHyphens w:val="0"/>
              <w:spacing w:before="100" w:beforeAutospacing="1" w:line="360" w:lineRule="auto"/>
              <w:jc w:val="center"/>
              <w:rPr>
                <w:iCs/>
                <w:szCs w:val="24"/>
                <w:lang w:eastAsia="cs-CZ"/>
              </w:rPr>
            </w:pPr>
            <w:r w:rsidRPr="00C235F5">
              <w:rPr>
                <w:iCs/>
                <w:szCs w:val="24"/>
                <w:lang w:eastAsia="cs-CZ"/>
              </w:rPr>
              <w:t>finanční kruhy</w:t>
            </w:r>
          </w:p>
        </w:tc>
      </w:tr>
      <w:tr w:rsidR="0069464E" w:rsidTr="00C235F5">
        <w:tc>
          <w:tcPr>
            <w:tcW w:w="2992" w:type="dxa"/>
          </w:tcPr>
          <w:p w:rsidR="0069464E" w:rsidRPr="00C235F5" w:rsidRDefault="0069464E" w:rsidP="00C235F5">
            <w:pPr>
              <w:suppressAutoHyphens w:val="0"/>
              <w:spacing w:before="100" w:beforeAutospacing="1" w:line="360" w:lineRule="auto"/>
              <w:jc w:val="center"/>
              <w:rPr>
                <w:iCs/>
                <w:szCs w:val="24"/>
                <w:lang w:eastAsia="cs-CZ"/>
              </w:rPr>
            </w:pPr>
            <w:r w:rsidRPr="00C235F5">
              <w:rPr>
                <w:iCs/>
                <w:szCs w:val="24"/>
                <w:lang w:eastAsia="cs-CZ"/>
              </w:rPr>
              <w:t>úřady a komunity</w:t>
            </w:r>
          </w:p>
        </w:tc>
        <w:tc>
          <w:tcPr>
            <w:tcW w:w="2993" w:type="dxa"/>
          </w:tcPr>
          <w:p w:rsidR="0069464E" w:rsidRPr="00C235F5" w:rsidRDefault="0069464E" w:rsidP="00C235F5">
            <w:pPr>
              <w:suppressAutoHyphens w:val="0"/>
              <w:spacing w:before="100" w:beforeAutospacing="1" w:line="360" w:lineRule="auto"/>
              <w:jc w:val="center"/>
              <w:rPr>
                <w:iCs/>
                <w:szCs w:val="24"/>
                <w:lang w:eastAsia="cs-CZ"/>
              </w:rPr>
            </w:pPr>
          </w:p>
        </w:tc>
        <w:tc>
          <w:tcPr>
            <w:tcW w:w="2993" w:type="dxa"/>
          </w:tcPr>
          <w:p w:rsidR="0069464E" w:rsidRPr="00C235F5" w:rsidRDefault="0069464E" w:rsidP="00C235F5">
            <w:pPr>
              <w:suppressAutoHyphens w:val="0"/>
              <w:spacing w:before="100" w:beforeAutospacing="1" w:line="360" w:lineRule="auto"/>
              <w:jc w:val="center"/>
              <w:rPr>
                <w:iCs/>
                <w:szCs w:val="24"/>
                <w:lang w:eastAsia="cs-CZ"/>
              </w:rPr>
            </w:pPr>
            <w:r w:rsidRPr="00C235F5">
              <w:rPr>
                <w:iCs/>
                <w:szCs w:val="24"/>
                <w:lang w:eastAsia="cs-CZ"/>
              </w:rPr>
              <w:t>lobbisté</w:t>
            </w:r>
          </w:p>
        </w:tc>
      </w:tr>
    </w:tbl>
    <w:p w:rsidR="0069464E" w:rsidRDefault="0069464E" w:rsidP="000A35E8">
      <w:pPr>
        <w:spacing w:line="360" w:lineRule="auto"/>
        <w:jc w:val="both"/>
        <w:rPr>
          <w:iCs/>
          <w:szCs w:val="24"/>
          <w:lang w:eastAsia="cs-CZ"/>
        </w:rPr>
      </w:pPr>
      <w:r>
        <w:rPr>
          <w:sz w:val="16"/>
          <w:szCs w:val="16"/>
        </w:rPr>
        <w:t>PŘIKRYLOVÁ,J.-JAHODOVÁ,H.</w:t>
      </w:r>
      <w:r w:rsidRPr="005330A1">
        <w:rPr>
          <w:sz w:val="16"/>
          <w:szCs w:val="16"/>
        </w:rPr>
        <w:t xml:space="preserve"> (20</w:t>
      </w:r>
      <w:r>
        <w:rPr>
          <w:sz w:val="16"/>
          <w:szCs w:val="16"/>
        </w:rPr>
        <w:t>10</w:t>
      </w:r>
      <w:r w:rsidRPr="005330A1">
        <w:rPr>
          <w:sz w:val="16"/>
          <w:szCs w:val="16"/>
        </w:rPr>
        <w:t xml:space="preserve">). </w:t>
      </w:r>
      <w:r w:rsidRPr="00B8237E">
        <w:rPr>
          <w:i/>
          <w:iCs/>
          <w:sz w:val="16"/>
          <w:szCs w:val="16"/>
          <w:lang w:eastAsia="cs-CZ"/>
        </w:rPr>
        <w:t>Moderní marketingová komunikace.</w:t>
      </w:r>
      <w:r w:rsidRPr="00B8237E">
        <w:rPr>
          <w:sz w:val="16"/>
          <w:szCs w:val="16"/>
          <w:lang w:eastAsia="cs-CZ"/>
        </w:rPr>
        <w:t xml:space="preserve"> Praha: Grada Publishing. str. </w:t>
      </w:r>
      <w:r>
        <w:rPr>
          <w:sz w:val="16"/>
          <w:szCs w:val="16"/>
          <w:lang w:eastAsia="cs-CZ"/>
        </w:rPr>
        <w:t>109, autorem text zpracován do tabulky a doplněn šipkami</w:t>
      </w:r>
    </w:p>
    <w:p w:rsidR="0069464E" w:rsidRDefault="0069464E" w:rsidP="00715C0E">
      <w:pPr>
        <w:suppressAutoHyphens w:val="0"/>
        <w:spacing w:line="360" w:lineRule="auto"/>
        <w:jc w:val="both"/>
        <w:rPr>
          <w:b/>
          <w:bCs/>
          <w:i/>
          <w:iCs/>
          <w:szCs w:val="24"/>
          <w:lang w:eastAsia="cs-CZ"/>
        </w:rPr>
      </w:pPr>
    </w:p>
    <w:p w:rsidR="0069464E" w:rsidRDefault="0069464E" w:rsidP="00715C0E">
      <w:pPr>
        <w:suppressAutoHyphens w:val="0"/>
        <w:spacing w:line="360" w:lineRule="auto"/>
        <w:jc w:val="both"/>
        <w:rPr>
          <w:szCs w:val="24"/>
        </w:rPr>
      </w:pPr>
      <w:r w:rsidRPr="004C17B9">
        <w:rPr>
          <w:b/>
          <w:bCs/>
          <w:i/>
          <w:iCs/>
          <w:szCs w:val="24"/>
          <w:lang w:eastAsia="cs-CZ"/>
        </w:rPr>
        <w:t xml:space="preserve">Osobní prodej </w:t>
      </w:r>
      <w:r w:rsidRPr="004C17B9">
        <w:rPr>
          <w:i/>
          <w:iCs/>
          <w:szCs w:val="24"/>
          <w:lang w:eastAsia="cs-CZ"/>
        </w:rPr>
        <w:t>lze definovat jako prezentaci výrobku nebo služby při osobní komunikaci mezi prodávajícím a kupujícím. Jedná se tedy o přímou formu, oboustrannou komunikaci, která má za cíl nejen prodat produkt, ale též vytvářet dlouhodobé pozitivní vztahy a posilovat image firmy i produktu. Nespornou výhodou tohoto nástroje je možnost okamžité zpětné vazby.“</w:t>
      </w:r>
      <w:r w:rsidRPr="00710554">
        <w:rPr>
          <w:rStyle w:val="Znakapoznpodarou"/>
          <w:b/>
          <w:szCs w:val="24"/>
        </w:rPr>
        <w:footnoteReference w:id="25"/>
      </w:r>
      <w:r>
        <w:rPr>
          <w:i/>
          <w:iCs/>
          <w:szCs w:val="24"/>
          <w:lang w:eastAsia="cs-CZ"/>
        </w:rPr>
        <w:t xml:space="preserve"> </w:t>
      </w:r>
      <w:r w:rsidRPr="00052905">
        <w:rPr>
          <w:iCs/>
          <w:szCs w:val="24"/>
          <w:lang w:eastAsia="cs-CZ"/>
        </w:rPr>
        <w:t>Je zřejmé</w:t>
      </w:r>
      <w:r>
        <w:rPr>
          <w:iCs/>
          <w:szCs w:val="24"/>
          <w:lang w:eastAsia="cs-CZ"/>
        </w:rPr>
        <w:t>,</w:t>
      </w:r>
      <w:r w:rsidRPr="00052905">
        <w:rPr>
          <w:iCs/>
          <w:szCs w:val="24"/>
          <w:lang w:eastAsia="cs-CZ"/>
        </w:rPr>
        <w:t xml:space="preserve"> že v prostředí místních samospráv nejde primárně</w:t>
      </w:r>
      <w:r>
        <w:rPr>
          <w:iCs/>
          <w:szCs w:val="24"/>
          <w:lang w:eastAsia="cs-CZ"/>
        </w:rPr>
        <w:t xml:space="preserve"> o</w:t>
      </w:r>
      <w:r w:rsidRPr="00052905">
        <w:rPr>
          <w:iCs/>
          <w:szCs w:val="24"/>
          <w:lang w:eastAsia="cs-CZ"/>
        </w:rPr>
        <w:t xml:space="preserve"> </w:t>
      </w:r>
      <w:r>
        <w:rPr>
          <w:iCs/>
          <w:szCs w:val="24"/>
          <w:lang w:eastAsia="cs-CZ"/>
        </w:rPr>
        <w:t>prodej</w:t>
      </w:r>
      <w:r w:rsidRPr="00052905">
        <w:rPr>
          <w:iCs/>
          <w:szCs w:val="24"/>
          <w:lang w:eastAsia="cs-CZ"/>
        </w:rPr>
        <w:t xml:space="preserve"> </w:t>
      </w:r>
      <w:r>
        <w:rPr>
          <w:iCs/>
          <w:szCs w:val="24"/>
          <w:lang w:eastAsia="cs-CZ"/>
        </w:rPr>
        <w:t>zboží a finanční zisk, ale</w:t>
      </w:r>
      <w:r w:rsidRPr="00052905">
        <w:rPr>
          <w:iCs/>
          <w:szCs w:val="24"/>
          <w:lang w:eastAsia="cs-CZ"/>
        </w:rPr>
        <w:t xml:space="preserve"> </w:t>
      </w:r>
      <w:r>
        <w:rPr>
          <w:iCs/>
          <w:szCs w:val="24"/>
          <w:lang w:eastAsia="cs-CZ"/>
        </w:rPr>
        <w:t xml:space="preserve">především o uskutečnění osobní interakce (tedy oboustranného procesu osobní komunikace) v rámci nabízené služby nebo produktu. Vnímaná hranice mezi </w:t>
      </w:r>
      <w:r w:rsidRPr="007C117B">
        <w:rPr>
          <w:i/>
          <w:iCs/>
          <w:szCs w:val="24"/>
          <w:lang w:eastAsia="cs-CZ"/>
        </w:rPr>
        <w:t>osobním prodejem</w:t>
      </w:r>
      <w:r>
        <w:rPr>
          <w:iCs/>
          <w:szCs w:val="24"/>
          <w:lang w:eastAsia="cs-CZ"/>
        </w:rPr>
        <w:t xml:space="preserve"> a </w:t>
      </w:r>
      <w:r w:rsidRPr="007C117B">
        <w:rPr>
          <w:i/>
          <w:iCs/>
          <w:szCs w:val="24"/>
          <w:lang w:eastAsia="cs-CZ"/>
        </w:rPr>
        <w:t>prací s veřejností</w:t>
      </w:r>
      <w:r>
        <w:rPr>
          <w:iCs/>
          <w:szCs w:val="24"/>
          <w:lang w:eastAsia="cs-CZ"/>
        </w:rPr>
        <w:t xml:space="preserve"> v prostředí samospráv není ostrá. Je však třeba zmínit, že </w:t>
      </w:r>
      <w:r w:rsidRPr="002A0DB6">
        <w:rPr>
          <w:i/>
          <w:iCs/>
          <w:szCs w:val="24"/>
          <w:lang w:eastAsia="cs-CZ"/>
        </w:rPr>
        <w:t>práce s veřejností</w:t>
      </w:r>
      <w:r>
        <w:rPr>
          <w:iCs/>
          <w:szCs w:val="24"/>
          <w:lang w:eastAsia="cs-CZ"/>
        </w:rPr>
        <w:t xml:space="preserve"> je zejména o jednostranném toku informací, kde se primárně nevyžaduje zpětná vazba. </w:t>
      </w:r>
      <w:r w:rsidRPr="00F65153">
        <w:rPr>
          <w:i/>
          <w:iCs/>
          <w:szCs w:val="24"/>
          <w:lang w:eastAsia="cs-CZ"/>
        </w:rPr>
        <w:t>Osobní prodej</w:t>
      </w:r>
      <w:r>
        <w:rPr>
          <w:i/>
          <w:iCs/>
          <w:szCs w:val="24"/>
          <w:lang w:eastAsia="cs-CZ"/>
        </w:rPr>
        <w:t xml:space="preserve"> </w:t>
      </w:r>
      <w:r w:rsidRPr="00F65153">
        <w:rPr>
          <w:iCs/>
          <w:szCs w:val="24"/>
          <w:lang w:eastAsia="cs-CZ"/>
        </w:rPr>
        <w:t>(už ze s</w:t>
      </w:r>
      <w:r>
        <w:rPr>
          <w:iCs/>
          <w:szCs w:val="24"/>
          <w:lang w:eastAsia="cs-CZ"/>
        </w:rPr>
        <w:t>a</w:t>
      </w:r>
      <w:r w:rsidRPr="00F65153">
        <w:rPr>
          <w:iCs/>
          <w:szCs w:val="24"/>
          <w:lang w:eastAsia="cs-CZ"/>
        </w:rPr>
        <w:t>motné podstaty názvu)</w:t>
      </w:r>
      <w:r>
        <w:rPr>
          <w:iCs/>
          <w:szCs w:val="24"/>
          <w:lang w:eastAsia="cs-CZ"/>
        </w:rPr>
        <w:t xml:space="preserve"> naopak osobní formou komunikace zcela jistě je a bude tvořit nezastupitelnou úlohu v prostředí </w:t>
      </w:r>
      <w:r>
        <w:rPr>
          <w:szCs w:val="24"/>
        </w:rPr>
        <w:t xml:space="preserve">inovativních postupů tradičních forem komunikace. Jde zejména o pracovní workshopy, besedy, diskuse s veřejností, které si kladou za cíl získat podporu veřejnosti u připravovaných projektů. </w:t>
      </w:r>
    </w:p>
    <w:p w:rsidR="0069464E" w:rsidRPr="000A10BD" w:rsidRDefault="0069464E" w:rsidP="00715C0E">
      <w:pPr>
        <w:suppressAutoHyphens w:val="0"/>
        <w:spacing w:line="360" w:lineRule="auto"/>
        <w:jc w:val="both"/>
        <w:rPr>
          <w:i/>
          <w:iCs/>
          <w:szCs w:val="24"/>
          <w:lang w:eastAsia="cs-CZ"/>
        </w:rPr>
      </w:pPr>
    </w:p>
    <w:p w:rsidR="0069464E" w:rsidRDefault="0069464E" w:rsidP="00715C0E">
      <w:pPr>
        <w:suppressAutoHyphens w:val="0"/>
        <w:spacing w:line="360" w:lineRule="auto"/>
        <w:jc w:val="both"/>
        <w:rPr>
          <w:iCs/>
          <w:szCs w:val="24"/>
          <w:lang w:eastAsia="cs-CZ"/>
        </w:rPr>
      </w:pPr>
      <w:r w:rsidRPr="003A08EA">
        <w:rPr>
          <w:i/>
          <w:iCs/>
          <w:szCs w:val="24"/>
          <w:lang w:eastAsia="cs-CZ"/>
        </w:rPr>
        <w:t>,,</w:t>
      </w:r>
      <w:r w:rsidRPr="003A08EA">
        <w:rPr>
          <w:b/>
          <w:bCs/>
          <w:i/>
          <w:iCs/>
          <w:szCs w:val="24"/>
          <w:lang w:eastAsia="cs-CZ"/>
        </w:rPr>
        <w:t>Přímý marketing</w:t>
      </w:r>
      <w:r w:rsidRPr="003A08EA">
        <w:rPr>
          <w:i/>
          <w:iCs/>
          <w:szCs w:val="24"/>
          <w:lang w:eastAsia="cs-CZ"/>
        </w:rPr>
        <w:t xml:space="preserve"> byl původně chápán jako zasílání zboží od výrobce přímo ke spotřebiteli.“</w:t>
      </w:r>
      <w:r w:rsidRPr="00710554">
        <w:rPr>
          <w:rStyle w:val="Znakapoznpodarou"/>
          <w:b/>
          <w:szCs w:val="24"/>
        </w:rPr>
        <w:footnoteReference w:id="26"/>
      </w:r>
      <w:r>
        <w:rPr>
          <w:i/>
          <w:iCs/>
          <w:szCs w:val="24"/>
          <w:lang w:eastAsia="cs-CZ"/>
        </w:rPr>
        <w:t xml:space="preserve"> </w:t>
      </w:r>
      <w:r w:rsidRPr="00F65153">
        <w:rPr>
          <w:iCs/>
          <w:szCs w:val="24"/>
          <w:lang w:eastAsia="cs-CZ"/>
        </w:rPr>
        <w:t>Poměrně sofistikovaný přístup přímého marketingu vedl k mnoha jeho formám, od tištěných podob přes televizní až k internetovým.</w:t>
      </w:r>
      <w:r>
        <w:rPr>
          <w:iCs/>
          <w:szCs w:val="24"/>
          <w:lang w:eastAsia="cs-CZ"/>
        </w:rPr>
        <w:t xml:space="preserve"> </w:t>
      </w:r>
    </w:p>
    <w:p w:rsidR="0069464E" w:rsidRDefault="0069464E" w:rsidP="00F65153">
      <w:pPr>
        <w:suppressAutoHyphens w:val="0"/>
        <w:spacing w:before="100" w:beforeAutospacing="1" w:line="360" w:lineRule="auto"/>
        <w:jc w:val="both"/>
        <w:rPr>
          <w:iCs/>
          <w:szCs w:val="24"/>
          <w:lang w:eastAsia="cs-CZ"/>
        </w:rPr>
      </w:pPr>
      <w:r>
        <w:rPr>
          <w:iCs/>
          <w:szCs w:val="24"/>
          <w:lang w:eastAsia="cs-CZ"/>
        </w:rPr>
        <w:lastRenderedPageBreak/>
        <w:t xml:space="preserve">Těžiště výhody přímého marketingu je zejména v přesném zacílení poskytovatele a zpravidla dostačující informace pro kupujícího. V prostředí místní samosprávy lze využít výhody adresnosti a možnosti komplexního pojetí informací a to při zachování základního principu neosobní formy (a tedy zpravidla levnější) komunikace. Upoutání </w:t>
      </w:r>
      <w:r w:rsidRPr="005574B9">
        <w:rPr>
          <w:iCs/>
          <w:szCs w:val="24"/>
          <w:lang w:eastAsia="cs-CZ"/>
        </w:rPr>
        <w:t>pozornosti a rozhodnutí</w:t>
      </w:r>
      <w:r>
        <w:rPr>
          <w:iCs/>
          <w:szCs w:val="24"/>
          <w:lang w:eastAsia="cs-CZ"/>
        </w:rPr>
        <w:t xml:space="preserve"> nabízené služby využívat, jsou pak očekávanými přínosy takových nabídek.</w:t>
      </w:r>
    </w:p>
    <w:p w:rsidR="0069464E" w:rsidRDefault="0069464E" w:rsidP="00274669">
      <w:pPr>
        <w:spacing w:line="360" w:lineRule="auto"/>
        <w:jc w:val="both"/>
        <w:rPr>
          <w:szCs w:val="24"/>
        </w:rPr>
      </w:pPr>
      <w:r w:rsidRPr="00BA724C">
        <w:rPr>
          <w:szCs w:val="24"/>
        </w:rPr>
        <w:t>Sumarizací nástrojů komunikačního mixu v politickém prostředí a tedy i prostředí samosprávných celků se věnuje také Jablonsk</w:t>
      </w:r>
      <w:r>
        <w:rPr>
          <w:szCs w:val="24"/>
        </w:rPr>
        <w:t>i</w:t>
      </w:r>
      <w:r w:rsidRPr="00BA724C">
        <w:rPr>
          <w:rStyle w:val="Znakapoznpodarou"/>
          <w:b/>
          <w:szCs w:val="24"/>
        </w:rPr>
        <w:footnoteReference w:id="27"/>
      </w:r>
      <w:r w:rsidRPr="00BA724C">
        <w:rPr>
          <w:szCs w:val="24"/>
        </w:rPr>
        <w:t xml:space="preserve">. Jeho argumentace je významná v tom, že přímo nabízí příslušnou kategorizaci užívaných prostředků v rámci jednotlivých nástrojů komunikačního mixu. </w:t>
      </w:r>
      <w:r>
        <w:rPr>
          <w:szCs w:val="24"/>
        </w:rPr>
        <w:t>Žlutě označené</w:t>
      </w:r>
      <w:r w:rsidRPr="00BA724C">
        <w:rPr>
          <w:szCs w:val="24"/>
        </w:rPr>
        <w:t xml:space="preserve"> </w:t>
      </w:r>
      <w:r>
        <w:rPr>
          <w:szCs w:val="24"/>
        </w:rPr>
        <w:t xml:space="preserve">položky </w:t>
      </w:r>
      <w:r w:rsidRPr="00BA724C">
        <w:rPr>
          <w:szCs w:val="24"/>
        </w:rPr>
        <w:t>v</w:t>
      </w:r>
      <w:r>
        <w:rPr>
          <w:szCs w:val="24"/>
        </w:rPr>
        <w:t xml:space="preserve"> níže uvedené </w:t>
      </w:r>
      <w:r w:rsidRPr="00BA724C">
        <w:rPr>
          <w:szCs w:val="24"/>
        </w:rPr>
        <w:t xml:space="preserve">tabulce </w:t>
      </w:r>
      <w:r>
        <w:rPr>
          <w:szCs w:val="24"/>
        </w:rPr>
        <w:t>spadají do kategorie tradičních forem komunikace místních samospráv.</w:t>
      </w:r>
    </w:p>
    <w:p w:rsidR="0069464E" w:rsidRDefault="0069464E" w:rsidP="00DE2FA4">
      <w:pPr>
        <w:spacing w:line="360" w:lineRule="auto"/>
        <w:jc w:val="both"/>
        <w:rPr>
          <w:sz w:val="22"/>
          <w:szCs w:val="22"/>
        </w:rPr>
      </w:pPr>
    </w:p>
    <w:p w:rsidR="0069464E" w:rsidRDefault="0069464E" w:rsidP="00DE2FA4">
      <w:pPr>
        <w:spacing w:line="360" w:lineRule="auto"/>
        <w:jc w:val="both"/>
        <w:rPr>
          <w:sz w:val="22"/>
          <w:szCs w:val="22"/>
        </w:rPr>
      </w:pPr>
    </w:p>
    <w:p w:rsidR="0069464E" w:rsidRDefault="0069464E" w:rsidP="00DE2FA4">
      <w:pPr>
        <w:spacing w:line="360" w:lineRule="auto"/>
        <w:jc w:val="both"/>
        <w:rPr>
          <w:sz w:val="22"/>
          <w:szCs w:val="22"/>
        </w:rPr>
      </w:pPr>
    </w:p>
    <w:p w:rsidR="0069464E" w:rsidRDefault="0069464E" w:rsidP="00DE2FA4">
      <w:pPr>
        <w:spacing w:line="360" w:lineRule="auto"/>
        <w:jc w:val="both"/>
        <w:rPr>
          <w:sz w:val="22"/>
          <w:szCs w:val="22"/>
        </w:rPr>
      </w:pPr>
    </w:p>
    <w:p w:rsidR="0069464E" w:rsidRDefault="0069464E" w:rsidP="00DE2FA4">
      <w:pPr>
        <w:spacing w:line="360" w:lineRule="auto"/>
        <w:jc w:val="both"/>
        <w:rPr>
          <w:sz w:val="22"/>
          <w:szCs w:val="22"/>
        </w:rPr>
      </w:pPr>
    </w:p>
    <w:p w:rsidR="0069464E" w:rsidRDefault="0069464E" w:rsidP="00DE2FA4">
      <w:pPr>
        <w:spacing w:line="360" w:lineRule="auto"/>
        <w:jc w:val="both"/>
        <w:rPr>
          <w:sz w:val="22"/>
          <w:szCs w:val="22"/>
        </w:rPr>
      </w:pPr>
    </w:p>
    <w:p w:rsidR="0069464E" w:rsidRDefault="0069464E" w:rsidP="00DE2FA4">
      <w:pPr>
        <w:spacing w:line="360" w:lineRule="auto"/>
        <w:jc w:val="both"/>
        <w:rPr>
          <w:sz w:val="22"/>
          <w:szCs w:val="22"/>
        </w:rPr>
      </w:pPr>
    </w:p>
    <w:p w:rsidR="0069464E" w:rsidRDefault="0069464E" w:rsidP="00DE2FA4">
      <w:pPr>
        <w:spacing w:line="360" w:lineRule="auto"/>
        <w:jc w:val="both"/>
        <w:rPr>
          <w:sz w:val="22"/>
          <w:szCs w:val="22"/>
        </w:rPr>
      </w:pPr>
    </w:p>
    <w:p w:rsidR="0069464E" w:rsidRDefault="0069464E" w:rsidP="00DE2FA4">
      <w:pPr>
        <w:spacing w:line="360" w:lineRule="auto"/>
        <w:jc w:val="both"/>
        <w:rPr>
          <w:sz w:val="22"/>
          <w:szCs w:val="22"/>
        </w:rPr>
      </w:pPr>
    </w:p>
    <w:p w:rsidR="0069464E" w:rsidRDefault="0069464E" w:rsidP="00DE2FA4">
      <w:pPr>
        <w:spacing w:line="360" w:lineRule="auto"/>
        <w:jc w:val="both"/>
        <w:rPr>
          <w:sz w:val="22"/>
          <w:szCs w:val="22"/>
        </w:rPr>
      </w:pPr>
    </w:p>
    <w:p w:rsidR="0069464E" w:rsidRDefault="0069464E" w:rsidP="00DE2FA4">
      <w:pPr>
        <w:spacing w:line="360" w:lineRule="auto"/>
        <w:jc w:val="both"/>
        <w:rPr>
          <w:sz w:val="22"/>
          <w:szCs w:val="22"/>
        </w:rPr>
      </w:pPr>
    </w:p>
    <w:p w:rsidR="0069464E" w:rsidRDefault="0069464E" w:rsidP="00DE2FA4">
      <w:pPr>
        <w:spacing w:line="360" w:lineRule="auto"/>
        <w:jc w:val="both"/>
        <w:rPr>
          <w:sz w:val="22"/>
          <w:szCs w:val="22"/>
        </w:rPr>
      </w:pPr>
    </w:p>
    <w:p w:rsidR="0069464E" w:rsidRDefault="0069464E" w:rsidP="00DE2FA4">
      <w:pPr>
        <w:spacing w:line="360" w:lineRule="auto"/>
        <w:jc w:val="both"/>
        <w:rPr>
          <w:sz w:val="22"/>
          <w:szCs w:val="22"/>
        </w:rPr>
      </w:pPr>
    </w:p>
    <w:p w:rsidR="0069464E" w:rsidRDefault="0069464E" w:rsidP="00DE2FA4">
      <w:pPr>
        <w:spacing w:line="360" w:lineRule="auto"/>
        <w:jc w:val="both"/>
        <w:rPr>
          <w:sz w:val="22"/>
          <w:szCs w:val="22"/>
        </w:rPr>
      </w:pPr>
    </w:p>
    <w:p w:rsidR="0069464E" w:rsidRDefault="0069464E" w:rsidP="00DE2FA4">
      <w:pPr>
        <w:spacing w:line="360" w:lineRule="auto"/>
        <w:jc w:val="both"/>
        <w:rPr>
          <w:sz w:val="22"/>
          <w:szCs w:val="22"/>
        </w:rPr>
      </w:pPr>
    </w:p>
    <w:p w:rsidR="0069464E" w:rsidRDefault="0069464E" w:rsidP="00DE2FA4">
      <w:pPr>
        <w:spacing w:line="360" w:lineRule="auto"/>
        <w:jc w:val="both"/>
        <w:rPr>
          <w:sz w:val="22"/>
          <w:szCs w:val="22"/>
        </w:rPr>
      </w:pPr>
    </w:p>
    <w:p w:rsidR="0069464E" w:rsidRDefault="0069464E" w:rsidP="00DE2FA4">
      <w:pPr>
        <w:spacing w:line="360" w:lineRule="auto"/>
        <w:jc w:val="both"/>
        <w:rPr>
          <w:sz w:val="22"/>
          <w:szCs w:val="22"/>
        </w:rPr>
      </w:pPr>
    </w:p>
    <w:p w:rsidR="0069464E" w:rsidRDefault="0069464E" w:rsidP="00DE2FA4">
      <w:pPr>
        <w:spacing w:line="360" w:lineRule="auto"/>
        <w:jc w:val="both"/>
        <w:rPr>
          <w:sz w:val="22"/>
          <w:szCs w:val="22"/>
        </w:rPr>
      </w:pPr>
    </w:p>
    <w:p w:rsidR="0069464E" w:rsidRDefault="0069464E" w:rsidP="00DE2FA4">
      <w:pPr>
        <w:spacing w:line="360" w:lineRule="auto"/>
        <w:jc w:val="both"/>
        <w:rPr>
          <w:sz w:val="22"/>
          <w:szCs w:val="22"/>
        </w:rPr>
      </w:pPr>
    </w:p>
    <w:p w:rsidR="0069464E" w:rsidRDefault="0069464E" w:rsidP="00DE2FA4">
      <w:pPr>
        <w:spacing w:line="360" w:lineRule="auto"/>
        <w:jc w:val="both"/>
        <w:rPr>
          <w:sz w:val="22"/>
          <w:szCs w:val="22"/>
        </w:rPr>
      </w:pPr>
    </w:p>
    <w:p w:rsidR="0069464E" w:rsidRDefault="0069464E" w:rsidP="00DE2FA4">
      <w:pPr>
        <w:spacing w:line="360" w:lineRule="auto"/>
        <w:jc w:val="both"/>
        <w:rPr>
          <w:sz w:val="22"/>
          <w:szCs w:val="22"/>
        </w:rPr>
      </w:pPr>
    </w:p>
    <w:p w:rsidR="0069464E" w:rsidRPr="00CC5169" w:rsidRDefault="0069464E" w:rsidP="00DE2FA4">
      <w:pPr>
        <w:spacing w:line="360" w:lineRule="auto"/>
        <w:jc w:val="both"/>
      </w:pPr>
      <w:r>
        <w:rPr>
          <w:sz w:val="22"/>
          <w:szCs w:val="22"/>
        </w:rPr>
        <w:lastRenderedPageBreak/>
        <w:t xml:space="preserve">Tabulka 4 Techniky politické propagace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8"/>
        <w:gridCol w:w="1811"/>
        <w:gridCol w:w="1802"/>
        <w:gridCol w:w="1814"/>
        <w:gridCol w:w="1809"/>
      </w:tblGrid>
      <w:tr w:rsidR="0069464E" w:rsidTr="00C235F5">
        <w:tc>
          <w:tcPr>
            <w:tcW w:w="1842" w:type="dxa"/>
            <w:shd w:val="clear" w:color="auto" w:fill="FFFF00"/>
          </w:tcPr>
          <w:p w:rsidR="0069464E" w:rsidRPr="00C235F5" w:rsidRDefault="0069464E" w:rsidP="00DE2FA4">
            <w:pPr>
              <w:rPr>
                <w:b/>
                <w:i/>
              </w:rPr>
            </w:pPr>
            <w:r w:rsidRPr="00C235F5">
              <w:rPr>
                <w:b/>
                <w:i/>
              </w:rPr>
              <w:t>Reklama</w:t>
            </w:r>
          </w:p>
        </w:tc>
        <w:tc>
          <w:tcPr>
            <w:tcW w:w="1842" w:type="dxa"/>
            <w:shd w:val="clear" w:color="auto" w:fill="FFFF00"/>
          </w:tcPr>
          <w:p w:rsidR="0069464E" w:rsidRPr="00C235F5" w:rsidRDefault="0069464E" w:rsidP="00DE2FA4">
            <w:pPr>
              <w:rPr>
                <w:b/>
                <w:i/>
              </w:rPr>
            </w:pPr>
            <w:r w:rsidRPr="00C235F5">
              <w:rPr>
                <w:b/>
                <w:i/>
              </w:rPr>
              <w:t>Přímý marketing</w:t>
            </w:r>
          </w:p>
        </w:tc>
        <w:tc>
          <w:tcPr>
            <w:tcW w:w="1842" w:type="dxa"/>
          </w:tcPr>
          <w:p w:rsidR="0069464E" w:rsidRPr="00C235F5" w:rsidRDefault="0069464E" w:rsidP="00DE2FA4">
            <w:pPr>
              <w:rPr>
                <w:b/>
                <w:i/>
              </w:rPr>
            </w:pPr>
            <w:r w:rsidRPr="00C235F5">
              <w:rPr>
                <w:b/>
                <w:i/>
              </w:rPr>
              <w:t>Podpora prodeje</w:t>
            </w:r>
          </w:p>
        </w:tc>
        <w:tc>
          <w:tcPr>
            <w:tcW w:w="1843" w:type="dxa"/>
            <w:shd w:val="clear" w:color="auto" w:fill="FFFF00"/>
          </w:tcPr>
          <w:p w:rsidR="0069464E" w:rsidRPr="00C235F5" w:rsidRDefault="0069464E" w:rsidP="00DE2FA4">
            <w:pPr>
              <w:rPr>
                <w:b/>
                <w:i/>
              </w:rPr>
            </w:pPr>
            <w:r w:rsidRPr="00C235F5">
              <w:rPr>
                <w:b/>
                <w:i/>
              </w:rPr>
              <w:t>Public relations</w:t>
            </w:r>
          </w:p>
        </w:tc>
        <w:tc>
          <w:tcPr>
            <w:tcW w:w="1843" w:type="dxa"/>
            <w:shd w:val="clear" w:color="auto" w:fill="FFFF00"/>
          </w:tcPr>
          <w:p w:rsidR="0069464E" w:rsidRPr="00C235F5" w:rsidRDefault="0069464E" w:rsidP="00DE2FA4">
            <w:pPr>
              <w:rPr>
                <w:b/>
                <w:i/>
              </w:rPr>
            </w:pPr>
            <w:r w:rsidRPr="00C235F5">
              <w:rPr>
                <w:b/>
                <w:i/>
              </w:rPr>
              <w:t>Osobní prodej</w:t>
            </w:r>
          </w:p>
        </w:tc>
      </w:tr>
      <w:tr w:rsidR="0069464E" w:rsidTr="00C235F5">
        <w:tc>
          <w:tcPr>
            <w:tcW w:w="1842" w:type="dxa"/>
            <w:vAlign w:val="center"/>
          </w:tcPr>
          <w:p w:rsidR="0069464E" w:rsidRPr="00C235F5" w:rsidRDefault="0069464E" w:rsidP="00DE2FA4">
            <w:pPr>
              <w:rPr>
                <w:i/>
              </w:rPr>
            </w:pPr>
            <w:r w:rsidRPr="00C235F5">
              <w:rPr>
                <w:i/>
              </w:rPr>
              <w:t>Vizuální:</w:t>
            </w:r>
          </w:p>
        </w:tc>
        <w:tc>
          <w:tcPr>
            <w:tcW w:w="1842" w:type="dxa"/>
            <w:vAlign w:val="center"/>
          </w:tcPr>
          <w:p w:rsidR="0069464E" w:rsidRPr="00C235F5" w:rsidRDefault="0069464E" w:rsidP="00C235F5">
            <w:pPr>
              <w:snapToGrid w:val="0"/>
              <w:spacing w:line="360" w:lineRule="auto"/>
              <w:rPr>
                <w:rFonts w:cs="Arial"/>
                <w:i/>
                <w:sz w:val="20"/>
              </w:rPr>
            </w:pPr>
            <w:r w:rsidRPr="00C235F5">
              <w:rPr>
                <w:rFonts w:cs="Arial"/>
                <w:i/>
                <w:sz w:val="20"/>
              </w:rPr>
              <w:t>Katalog profilů politických kandidátů</w:t>
            </w:r>
          </w:p>
        </w:tc>
        <w:tc>
          <w:tcPr>
            <w:tcW w:w="1842" w:type="dxa"/>
            <w:vAlign w:val="center"/>
          </w:tcPr>
          <w:p w:rsidR="0069464E" w:rsidRPr="00C235F5" w:rsidRDefault="0069464E" w:rsidP="00C235F5">
            <w:pPr>
              <w:snapToGrid w:val="0"/>
              <w:spacing w:line="360" w:lineRule="auto"/>
              <w:rPr>
                <w:rFonts w:cs="Arial"/>
                <w:i/>
                <w:sz w:val="20"/>
              </w:rPr>
            </w:pPr>
            <w:r w:rsidRPr="00C235F5">
              <w:rPr>
                <w:rFonts w:cs="Arial"/>
                <w:i/>
                <w:sz w:val="20"/>
              </w:rPr>
              <w:t>Dárky (reklamní předměty)</w:t>
            </w:r>
          </w:p>
        </w:tc>
        <w:tc>
          <w:tcPr>
            <w:tcW w:w="1843" w:type="dxa"/>
            <w:shd w:val="clear" w:color="auto" w:fill="FFFF00"/>
            <w:vAlign w:val="center"/>
          </w:tcPr>
          <w:p w:rsidR="0069464E" w:rsidRPr="00C235F5" w:rsidRDefault="0069464E" w:rsidP="00C235F5">
            <w:pPr>
              <w:snapToGrid w:val="0"/>
              <w:spacing w:line="360" w:lineRule="auto"/>
              <w:rPr>
                <w:rFonts w:cs="Arial"/>
                <w:b/>
                <w:i/>
                <w:sz w:val="20"/>
                <w:shd w:val="clear" w:color="auto" w:fill="FFFF00"/>
              </w:rPr>
            </w:pPr>
            <w:r w:rsidRPr="00C235F5">
              <w:rPr>
                <w:rFonts w:cs="Arial"/>
                <w:b/>
                <w:i/>
                <w:sz w:val="20"/>
                <w:shd w:val="clear" w:color="auto" w:fill="FFFF00"/>
              </w:rPr>
              <w:t>Informace pro tisk (například tiskové konference)</w:t>
            </w:r>
          </w:p>
        </w:tc>
        <w:tc>
          <w:tcPr>
            <w:tcW w:w="1843" w:type="dxa"/>
            <w:shd w:val="clear" w:color="auto" w:fill="FFFF00"/>
            <w:vAlign w:val="center"/>
          </w:tcPr>
          <w:p w:rsidR="0069464E" w:rsidRPr="00C235F5" w:rsidRDefault="0069464E" w:rsidP="00C235F5">
            <w:pPr>
              <w:snapToGrid w:val="0"/>
              <w:spacing w:line="360" w:lineRule="auto"/>
              <w:rPr>
                <w:rFonts w:cs="Arial"/>
                <w:b/>
                <w:i/>
                <w:sz w:val="20"/>
                <w:shd w:val="clear" w:color="auto" w:fill="FFFF00"/>
              </w:rPr>
            </w:pPr>
            <w:r w:rsidRPr="00C235F5">
              <w:rPr>
                <w:rFonts w:cs="Arial"/>
                <w:b/>
                <w:i/>
                <w:sz w:val="20"/>
                <w:shd w:val="clear" w:color="auto" w:fill="FFFF00"/>
              </w:rPr>
              <w:t>Setkání s kandidátem</w:t>
            </w:r>
          </w:p>
        </w:tc>
      </w:tr>
      <w:tr w:rsidR="0069464E" w:rsidTr="00C235F5">
        <w:tc>
          <w:tcPr>
            <w:tcW w:w="1842" w:type="dxa"/>
            <w:shd w:val="clear" w:color="auto" w:fill="FFFF00"/>
            <w:vAlign w:val="center"/>
          </w:tcPr>
          <w:p w:rsidR="0069464E" w:rsidRDefault="0069464E" w:rsidP="00DE2FA4">
            <w:r w:rsidRPr="00C235F5">
              <w:rPr>
                <w:rFonts w:cs="Arial"/>
                <w:b/>
                <w:i/>
                <w:sz w:val="20"/>
                <w:shd w:val="clear" w:color="auto" w:fill="FFFF00"/>
              </w:rPr>
              <w:t>1. denní tisk a stranické časopisy, brožury a bulletiny;</w:t>
            </w:r>
          </w:p>
        </w:tc>
        <w:tc>
          <w:tcPr>
            <w:tcW w:w="1842" w:type="dxa"/>
            <w:shd w:val="clear" w:color="auto" w:fill="FFFF00"/>
            <w:vAlign w:val="center"/>
          </w:tcPr>
          <w:p w:rsidR="0069464E" w:rsidRPr="00C235F5" w:rsidRDefault="0069464E" w:rsidP="00C235F5">
            <w:pPr>
              <w:snapToGrid w:val="0"/>
              <w:spacing w:line="360" w:lineRule="auto"/>
              <w:rPr>
                <w:rFonts w:cs="Arial"/>
                <w:b/>
                <w:i/>
                <w:sz w:val="20"/>
                <w:highlight w:val="yellow"/>
              </w:rPr>
            </w:pPr>
            <w:r w:rsidRPr="00C235F5">
              <w:rPr>
                <w:rFonts w:cs="Arial"/>
                <w:b/>
                <w:i/>
                <w:sz w:val="20"/>
                <w:highlight w:val="yellow"/>
              </w:rPr>
              <w:t>Dopisy voličům: tradiční a elektronická pošta</w:t>
            </w:r>
          </w:p>
        </w:tc>
        <w:tc>
          <w:tcPr>
            <w:tcW w:w="1842" w:type="dxa"/>
            <w:vAlign w:val="center"/>
          </w:tcPr>
          <w:p w:rsidR="0069464E" w:rsidRPr="00C235F5" w:rsidRDefault="0069464E" w:rsidP="00C235F5">
            <w:pPr>
              <w:snapToGrid w:val="0"/>
              <w:spacing w:line="360" w:lineRule="auto"/>
              <w:rPr>
                <w:rFonts w:cs="Arial"/>
                <w:i/>
                <w:sz w:val="20"/>
              </w:rPr>
            </w:pPr>
            <w:r w:rsidRPr="00C235F5">
              <w:rPr>
                <w:rFonts w:cs="Arial"/>
                <w:i/>
                <w:sz w:val="20"/>
              </w:rPr>
              <w:t>Lidové slavnosti, koncerty (například rockové) za účasti politiků</w:t>
            </w:r>
          </w:p>
        </w:tc>
        <w:tc>
          <w:tcPr>
            <w:tcW w:w="1843" w:type="dxa"/>
            <w:vAlign w:val="center"/>
          </w:tcPr>
          <w:p w:rsidR="0069464E" w:rsidRPr="00C235F5" w:rsidRDefault="0069464E" w:rsidP="00C235F5">
            <w:pPr>
              <w:snapToGrid w:val="0"/>
              <w:spacing w:line="360" w:lineRule="auto"/>
              <w:rPr>
                <w:rFonts w:cs="Arial"/>
                <w:i/>
                <w:sz w:val="20"/>
              </w:rPr>
            </w:pPr>
            <w:r w:rsidRPr="00C235F5">
              <w:rPr>
                <w:rFonts w:cs="Arial"/>
                <w:i/>
                <w:sz w:val="20"/>
              </w:rPr>
              <w:t>Projevy</w:t>
            </w:r>
          </w:p>
        </w:tc>
        <w:tc>
          <w:tcPr>
            <w:tcW w:w="1843" w:type="dxa"/>
            <w:shd w:val="clear" w:color="auto" w:fill="FFFF00"/>
            <w:vAlign w:val="center"/>
          </w:tcPr>
          <w:p w:rsidR="0069464E" w:rsidRPr="00C235F5" w:rsidRDefault="0069464E" w:rsidP="00C235F5">
            <w:pPr>
              <w:snapToGrid w:val="0"/>
              <w:spacing w:line="360" w:lineRule="auto"/>
              <w:rPr>
                <w:rFonts w:cs="Arial"/>
                <w:b/>
                <w:i/>
                <w:sz w:val="20"/>
                <w:shd w:val="clear" w:color="auto" w:fill="FFFF00"/>
              </w:rPr>
            </w:pPr>
            <w:r w:rsidRPr="00C235F5">
              <w:rPr>
                <w:rFonts w:cs="Arial"/>
                <w:b/>
                <w:i/>
                <w:sz w:val="20"/>
                <w:shd w:val="clear" w:color="auto" w:fill="FFFF00"/>
              </w:rPr>
              <w:t>Činnosti směřující k povzbuzení voliče (například přímý rozhovor)</w:t>
            </w:r>
          </w:p>
        </w:tc>
      </w:tr>
      <w:tr w:rsidR="0069464E" w:rsidTr="00C235F5">
        <w:tc>
          <w:tcPr>
            <w:tcW w:w="1842" w:type="dxa"/>
            <w:shd w:val="clear" w:color="auto" w:fill="FFFF00"/>
            <w:vAlign w:val="center"/>
          </w:tcPr>
          <w:p w:rsidR="0069464E" w:rsidRDefault="0069464E" w:rsidP="00DE2FA4">
            <w:r w:rsidRPr="00C235F5">
              <w:rPr>
                <w:rFonts w:cs="Arial"/>
                <w:b/>
                <w:i/>
                <w:sz w:val="20"/>
                <w:shd w:val="clear" w:color="auto" w:fill="FFFF00"/>
              </w:rPr>
              <w:t>2. letáky, plakáty, billboardy;</w:t>
            </w:r>
          </w:p>
        </w:tc>
        <w:tc>
          <w:tcPr>
            <w:tcW w:w="1842" w:type="dxa"/>
            <w:shd w:val="clear" w:color="auto" w:fill="FFFF00"/>
            <w:vAlign w:val="center"/>
          </w:tcPr>
          <w:p w:rsidR="0069464E" w:rsidRPr="00C235F5" w:rsidRDefault="0069464E" w:rsidP="00C235F5">
            <w:pPr>
              <w:snapToGrid w:val="0"/>
              <w:spacing w:line="360" w:lineRule="auto"/>
              <w:rPr>
                <w:rFonts w:cs="Arial"/>
                <w:b/>
                <w:i/>
                <w:sz w:val="20"/>
                <w:highlight w:val="yellow"/>
              </w:rPr>
            </w:pPr>
            <w:r w:rsidRPr="00C235F5">
              <w:rPr>
                <w:rFonts w:cs="Arial"/>
                <w:b/>
                <w:i/>
                <w:sz w:val="20"/>
                <w:highlight w:val="yellow"/>
              </w:rPr>
              <w:t xml:space="preserve">Aktivní internetové stránky </w:t>
            </w:r>
          </w:p>
        </w:tc>
        <w:tc>
          <w:tcPr>
            <w:tcW w:w="1842" w:type="dxa"/>
            <w:vAlign w:val="center"/>
          </w:tcPr>
          <w:p w:rsidR="0069464E" w:rsidRDefault="0069464E" w:rsidP="00DE2FA4"/>
        </w:tc>
        <w:tc>
          <w:tcPr>
            <w:tcW w:w="1843" w:type="dxa"/>
            <w:vAlign w:val="center"/>
          </w:tcPr>
          <w:p w:rsidR="0069464E" w:rsidRPr="00C235F5" w:rsidRDefault="0069464E" w:rsidP="00C235F5">
            <w:pPr>
              <w:snapToGrid w:val="0"/>
              <w:spacing w:line="360" w:lineRule="auto"/>
              <w:rPr>
                <w:rFonts w:cs="Arial"/>
                <w:i/>
                <w:sz w:val="20"/>
              </w:rPr>
            </w:pPr>
            <w:r w:rsidRPr="00C235F5">
              <w:rPr>
                <w:rFonts w:cs="Arial"/>
                <w:i/>
                <w:sz w:val="20"/>
              </w:rPr>
              <w:t>Politické informace</w:t>
            </w:r>
          </w:p>
        </w:tc>
        <w:tc>
          <w:tcPr>
            <w:tcW w:w="1843" w:type="dxa"/>
            <w:vAlign w:val="center"/>
          </w:tcPr>
          <w:p w:rsidR="0069464E" w:rsidRPr="00C235F5" w:rsidRDefault="0069464E" w:rsidP="00C235F5">
            <w:pPr>
              <w:snapToGrid w:val="0"/>
              <w:spacing w:line="360" w:lineRule="auto"/>
              <w:rPr>
                <w:rFonts w:cs="Arial"/>
                <w:i/>
                <w:sz w:val="20"/>
              </w:rPr>
            </w:pPr>
            <w:r w:rsidRPr="00C235F5">
              <w:rPr>
                <w:rFonts w:cs="Arial"/>
                <w:i/>
                <w:sz w:val="20"/>
              </w:rPr>
              <w:t>Lidové slavnosti, koncerty (například rockové) za účasti politiků</w:t>
            </w:r>
          </w:p>
        </w:tc>
      </w:tr>
      <w:tr w:rsidR="0069464E" w:rsidTr="00C235F5">
        <w:tc>
          <w:tcPr>
            <w:tcW w:w="1842" w:type="dxa"/>
            <w:shd w:val="clear" w:color="auto" w:fill="FFFF00"/>
            <w:vAlign w:val="center"/>
          </w:tcPr>
          <w:p w:rsidR="0069464E" w:rsidRDefault="0069464E" w:rsidP="00DE2FA4">
            <w:r w:rsidRPr="00C235F5">
              <w:rPr>
                <w:rFonts w:cs="Arial"/>
                <w:b/>
                <w:i/>
                <w:sz w:val="20"/>
                <w:shd w:val="clear" w:color="auto" w:fill="FFFF00"/>
              </w:rPr>
              <w:t>3. mobilní reklama na dopravních prostředcích;</w:t>
            </w:r>
          </w:p>
        </w:tc>
        <w:tc>
          <w:tcPr>
            <w:tcW w:w="1842" w:type="dxa"/>
            <w:vAlign w:val="center"/>
          </w:tcPr>
          <w:p w:rsidR="0069464E" w:rsidRDefault="0069464E" w:rsidP="00DE2FA4"/>
        </w:tc>
        <w:tc>
          <w:tcPr>
            <w:tcW w:w="1842" w:type="dxa"/>
            <w:vAlign w:val="center"/>
          </w:tcPr>
          <w:p w:rsidR="0069464E" w:rsidRDefault="0069464E" w:rsidP="00DE2FA4"/>
        </w:tc>
        <w:tc>
          <w:tcPr>
            <w:tcW w:w="1843" w:type="dxa"/>
            <w:vAlign w:val="center"/>
          </w:tcPr>
          <w:p w:rsidR="0069464E" w:rsidRPr="00C235F5" w:rsidRDefault="0069464E" w:rsidP="00C235F5">
            <w:pPr>
              <w:snapToGrid w:val="0"/>
              <w:spacing w:line="360" w:lineRule="auto"/>
              <w:rPr>
                <w:rFonts w:cs="Arial"/>
                <w:i/>
                <w:sz w:val="20"/>
              </w:rPr>
            </w:pPr>
            <w:r w:rsidRPr="00C235F5">
              <w:rPr>
                <w:rFonts w:cs="Arial"/>
                <w:i/>
                <w:sz w:val="20"/>
              </w:rPr>
              <w:t>Dobročinné akce (například aukce)</w:t>
            </w:r>
          </w:p>
        </w:tc>
        <w:tc>
          <w:tcPr>
            <w:tcW w:w="1843" w:type="dxa"/>
            <w:vAlign w:val="center"/>
          </w:tcPr>
          <w:p w:rsidR="0069464E" w:rsidRPr="00C235F5" w:rsidRDefault="0069464E" w:rsidP="00C235F5">
            <w:pPr>
              <w:snapToGrid w:val="0"/>
              <w:spacing w:line="360" w:lineRule="auto"/>
              <w:rPr>
                <w:rFonts w:cs="Arial"/>
                <w:i/>
                <w:sz w:val="20"/>
              </w:rPr>
            </w:pPr>
            <w:r w:rsidRPr="00C235F5">
              <w:rPr>
                <w:rFonts w:cs="Arial"/>
                <w:i/>
                <w:sz w:val="20"/>
              </w:rPr>
              <w:t>Mítinky, sjezdy, konference</w:t>
            </w:r>
          </w:p>
        </w:tc>
      </w:tr>
      <w:tr w:rsidR="0069464E" w:rsidTr="00C235F5">
        <w:tc>
          <w:tcPr>
            <w:tcW w:w="1842" w:type="dxa"/>
            <w:vAlign w:val="center"/>
          </w:tcPr>
          <w:p w:rsidR="0069464E" w:rsidRDefault="0069464E" w:rsidP="00DE2FA4">
            <w:r w:rsidRPr="00C235F5">
              <w:rPr>
                <w:rFonts w:cs="Arial"/>
                <w:i/>
                <w:sz w:val="20"/>
              </w:rPr>
              <w:t>4. vlajky a transparenty.</w:t>
            </w:r>
          </w:p>
        </w:tc>
        <w:tc>
          <w:tcPr>
            <w:tcW w:w="1842" w:type="dxa"/>
            <w:vAlign w:val="center"/>
          </w:tcPr>
          <w:p w:rsidR="0069464E" w:rsidRDefault="0069464E" w:rsidP="00DE2FA4"/>
        </w:tc>
        <w:tc>
          <w:tcPr>
            <w:tcW w:w="1842" w:type="dxa"/>
            <w:vAlign w:val="center"/>
          </w:tcPr>
          <w:p w:rsidR="0069464E" w:rsidRDefault="0069464E" w:rsidP="00DE2FA4"/>
        </w:tc>
        <w:tc>
          <w:tcPr>
            <w:tcW w:w="1843" w:type="dxa"/>
            <w:vAlign w:val="center"/>
          </w:tcPr>
          <w:p w:rsidR="0069464E" w:rsidRPr="00C235F5" w:rsidRDefault="0069464E" w:rsidP="00C235F5">
            <w:pPr>
              <w:snapToGrid w:val="0"/>
              <w:spacing w:line="360" w:lineRule="auto"/>
              <w:rPr>
                <w:rFonts w:cs="Arial"/>
                <w:i/>
                <w:sz w:val="20"/>
              </w:rPr>
            </w:pPr>
            <w:r w:rsidRPr="00C235F5">
              <w:rPr>
                <w:rFonts w:cs="Arial"/>
                <w:i/>
                <w:sz w:val="20"/>
              </w:rPr>
              <w:t>Sponzorství</w:t>
            </w:r>
          </w:p>
        </w:tc>
        <w:tc>
          <w:tcPr>
            <w:tcW w:w="1843" w:type="dxa"/>
            <w:vAlign w:val="center"/>
          </w:tcPr>
          <w:p w:rsidR="0069464E" w:rsidRDefault="0069464E" w:rsidP="00DE2FA4"/>
        </w:tc>
      </w:tr>
      <w:tr w:rsidR="0069464E" w:rsidTr="00C235F5">
        <w:tc>
          <w:tcPr>
            <w:tcW w:w="1842" w:type="dxa"/>
            <w:vAlign w:val="center"/>
          </w:tcPr>
          <w:p w:rsidR="0069464E" w:rsidRDefault="0069464E" w:rsidP="00DE2FA4">
            <w:r w:rsidRPr="00C235F5">
              <w:rPr>
                <w:rFonts w:cs="Arial"/>
                <w:i/>
                <w:sz w:val="20"/>
              </w:rPr>
              <w:t>Audiovizuální:</w:t>
            </w:r>
          </w:p>
        </w:tc>
        <w:tc>
          <w:tcPr>
            <w:tcW w:w="1842" w:type="dxa"/>
            <w:vAlign w:val="center"/>
          </w:tcPr>
          <w:p w:rsidR="0069464E" w:rsidRDefault="0069464E" w:rsidP="00DE2FA4"/>
        </w:tc>
        <w:tc>
          <w:tcPr>
            <w:tcW w:w="1842" w:type="dxa"/>
            <w:vAlign w:val="center"/>
          </w:tcPr>
          <w:p w:rsidR="0069464E" w:rsidRDefault="0069464E" w:rsidP="00DE2FA4"/>
        </w:tc>
        <w:tc>
          <w:tcPr>
            <w:tcW w:w="1843" w:type="dxa"/>
            <w:vAlign w:val="center"/>
          </w:tcPr>
          <w:p w:rsidR="0069464E" w:rsidRPr="00C235F5" w:rsidRDefault="0069464E" w:rsidP="00C235F5">
            <w:pPr>
              <w:snapToGrid w:val="0"/>
              <w:spacing w:line="360" w:lineRule="auto"/>
              <w:rPr>
                <w:rFonts w:cs="Arial"/>
                <w:i/>
                <w:sz w:val="20"/>
              </w:rPr>
            </w:pPr>
            <w:r w:rsidRPr="00C235F5">
              <w:rPr>
                <w:rFonts w:cs="Arial"/>
                <w:i/>
                <w:sz w:val="20"/>
              </w:rPr>
              <w:t>Publikace (například biografie, paměti politiků)</w:t>
            </w:r>
          </w:p>
        </w:tc>
        <w:tc>
          <w:tcPr>
            <w:tcW w:w="1843" w:type="dxa"/>
            <w:vAlign w:val="center"/>
          </w:tcPr>
          <w:p w:rsidR="0069464E" w:rsidRDefault="0069464E" w:rsidP="00DE2FA4"/>
        </w:tc>
      </w:tr>
      <w:tr w:rsidR="0069464E" w:rsidTr="00C235F5">
        <w:tc>
          <w:tcPr>
            <w:tcW w:w="1842" w:type="dxa"/>
            <w:vAlign w:val="center"/>
          </w:tcPr>
          <w:p w:rsidR="0069464E" w:rsidRDefault="0069464E" w:rsidP="00DE2FA4">
            <w:r w:rsidRPr="00C235F5">
              <w:rPr>
                <w:rFonts w:cs="Arial"/>
                <w:i/>
                <w:sz w:val="20"/>
              </w:rPr>
              <w:t>1. televizní vysílání;</w:t>
            </w:r>
          </w:p>
        </w:tc>
        <w:tc>
          <w:tcPr>
            <w:tcW w:w="1842" w:type="dxa"/>
            <w:vAlign w:val="center"/>
          </w:tcPr>
          <w:p w:rsidR="0069464E" w:rsidRDefault="0069464E" w:rsidP="00DE2FA4"/>
        </w:tc>
        <w:tc>
          <w:tcPr>
            <w:tcW w:w="1842" w:type="dxa"/>
            <w:vAlign w:val="center"/>
          </w:tcPr>
          <w:p w:rsidR="0069464E" w:rsidRDefault="0069464E" w:rsidP="00DE2FA4"/>
        </w:tc>
        <w:tc>
          <w:tcPr>
            <w:tcW w:w="1843" w:type="dxa"/>
            <w:vAlign w:val="center"/>
          </w:tcPr>
          <w:p w:rsidR="0069464E" w:rsidRPr="00C235F5" w:rsidRDefault="0069464E" w:rsidP="00C235F5">
            <w:pPr>
              <w:snapToGrid w:val="0"/>
              <w:spacing w:line="360" w:lineRule="auto"/>
              <w:rPr>
                <w:rFonts w:cs="Arial"/>
                <w:i/>
                <w:sz w:val="20"/>
              </w:rPr>
            </w:pPr>
            <w:r w:rsidRPr="00C235F5">
              <w:rPr>
                <w:rFonts w:cs="Arial"/>
                <w:i/>
                <w:sz w:val="20"/>
              </w:rPr>
              <w:t>Zprávy ze setkání v terénu</w:t>
            </w:r>
          </w:p>
        </w:tc>
        <w:tc>
          <w:tcPr>
            <w:tcW w:w="1843" w:type="dxa"/>
            <w:vAlign w:val="center"/>
          </w:tcPr>
          <w:p w:rsidR="0069464E" w:rsidRDefault="0069464E" w:rsidP="00DE2FA4"/>
        </w:tc>
      </w:tr>
      <w:tr w:rsidR="0069464E" w:rsidTr="00C235F5">
        <w:tc>
          <w:tcPr>
            <w:tcW w:w="1842" w:type="dxa"/>
            <w:vAlign w:val="center"/>
          </w:tcPr>
          <w:p w:rsidR="0069464E" w:rsidRDefault="0069464E" w:rsidP="00DE2FA4">
            <w:r w:rsidRPr="00C235F5">
              <w:rPr>
                <w:rFonts w:cs="Arial"/>
                <w:i/>
                <w:sz w:val="20"/>
              </w:rPr>
              <w:t>2. VHS film.</w:t>
            </w:r>
          </w:p>
        </w:tc>
        <w:tc>
          <w:tcPr>
            <w:tcW w:w="1842" w:type="dxa"/>
            <w:vAlign w:val="center"/>
          </w:tcPr>
          <w:p w:rsidR="0069464E" w:rsidRDefault="0069464E" w:rsidP="00DE2FA4"/>
        </w:tc>
        <w:tc>
          <w:tcPr>
            <w:tcW w:w="1842" w:type="dxa"/>
            <w:vAlign w:val="center"/>
          </w:tcPr>
          <w:p w:rsidR="0069464E" w:rsidRDefault="0069464E" w:rsidP="00DE2FA4"/>
        </w:tc>
        <w:tc>
          <w:tcPr>
            <w:tcW w:w="1843" w:type="dxa"/>
            <w:shd w:val="clear" w:color="auto" w:fill="FFFF00"/>
            <w:vAlign w:val="center"/>
          </w:tcPr>
          <w:p w:rsidR="0069464E" w:rsidRPr="00C235F5" w:rsidRDefault="0069464E" w:rsidP="00C235F5">
            <w:pPr>
              <w:snapToGrid w:val="0"/>
              <w:spacing w:line="360" w:lineRule="auto"/>
              <w:rPr>
                <w:rFonts w:cs="Arial"/>
                <w:b/>
                <w:i/>
                <w:sz w:val="20"/>
                <w:shd w:val="clear" w:color="auto" w:fill="FFFF00"/>
              </w:rPr>
            </w:pPr>
            <w:r w:rsidRPr="00C235F5">
              <w:rPr>
                <w:rFonts w:cs="Arial"/>
                <w:b/>
                <w:i/>
                <w:sz w:val="20"/>
                <w:shd w:val="clear" w:color="auto" w:fill="FFFF00"/>
              </w:rPr>
              <w:t>Identifikační prostředky (například stálé atributy)</w:t>
            </w:r>
          </w:p>
        </w:tc>
        <w:tc>
          <w:tcPr>
            <w:tcW w:w="1843" w:type="dxa"/>
            <w:vAlign w:val="center"/>
          </w:tcPr>
          <w:p w:rsidR="0069464E" w:rsidRDefault="0069464E" w:rsidP="00DE2FA4"/>
        </w:tc>
      </w:tr>
      <w:tr w:rsidR="0069464E" w:rsidTr="00C235F5">
        <w:tc>
          <w:tcPr>
            <w:tcW w:w="1842" w:type="dxa"/>
            <w:vAlign w:val="center"/>
          </w:tcPr>
          <w:p w:rsidR="0069464E" w:rsidRDefault="0069464E" w:rsidP="00DE2FA4">
            <w:r w:rsidRPr="00C235F5">
              <w:rPr>
                <w:rFonts w:cs="Arial"/>
                <w:i/>
                <w:sz w:val="20"/>
              </w:rPr>
              <w:t>Audio:</w:t>
            </w:r>
          </w:p>
        </w:tc>
        <w:tc>
          <w:tcPr>
            <w:tcW w:w="1842" w:type="dxa"/>
            <w:vAlign w:val="center"/>
          </w:tcPr>
          <w:p w:rsidR="0069464E" w:rsidRDefault="0069464E" w:rsidP="00DE2FA4"/>
        </w:tc>
        <w:tc>
          <w:tcPr>
            <w:tcW w:w="1842" w:type="dxa"/>
            <w:vAlign w:val="center"/>
          </w:tcPr>
          <w:p w:rsidR="0069464E" w:rsidRDefault="0069464E" w:rsidP="00DE2FA4"/>
        </w:tc>
        <w:tc>
          <w:tcPr>
            <w:tcW w:w="1843" w:type="dxa"/>
            <w:vAlign w:val="center"/>
          </w:tcPr>
          <w:p w:rsidR="0069464E" w:rsidRPr="00C235F5" w:rsidRDefault="0069464E" w:rsidP="00C235F5">
            <w:pPr>
              <w:snapToGrid w:val="0"/>
              <w:spacing w:line="360" w:lineRule="auto"/>
              <w:rPr>
                <w:rFonts w:cs="Arial"/>
                <w:i/>
                <w:sz w:val="20"/>
              </w:rPr>
            </w:pPr>
            <w:r w:rsidRPr="00C235F5">
              <w:rPr>
                <w:rFonts w:cs="Arial"/>
                <w:i/>
                <w:sz w:val="20"/>
              </w:rPr>
              <w:t>Stranické časopisy</w:t>
            </w:r>
          </w:p>
        </w:tc>
        <w:tc>
          <w:tcPr>
            <w:tcW w:w="1843" w:type="dxa"/>
            <w:vAlign w:val="center"/>
          </w:tcPr>
          <w:p w:rsidR="0069464E" w:rsidRDefault="0069464E" w:rsidP="00DE2FA4"/>
        </w:tc>
      </w:tr>
      <w:tr w:rsidR="0069464E" w:rsidTr="00C235F5">
        <w:tc>
          <w:tcPr>
            <w:tcW w:w="1842" w:type="dxa"/>
            <w:vAlign w:val="center"/>
          </w:tcPr>
          <w:p w:rsidR="0069464E" w:rsidRDefault="0069464E" w:rsidP="00DE2FA4">
            <w:r w:rsidRPr="00C235F5">
              <w:rPr>
                <w:rFonts w:cs="Arial"/>
                <w:i/>
                <w:sz w:val="20"/>
              </w:rPr>
              <w:t>1. rozhlasové vysílání.</w:t>
            </w:r>
          </w:p>
        </w:tc>
        <w:tc>
          <w:tcPr>
            <w:tcW w:w="1842" w:type="dxa"/>
            <w:vAlign w:val="center"/>
          </w:tcPr>
          <w:p w:rsidR="0069464E" w:rsidRDefault="0069464E" w:rsidP="00DE2FA4"/>
        </w:tc>
        <w:tc>
          <w:tcPr>
            <w:tcW w:w="1842" w:type="dxa"/>
            <w:vAlign w:val="center"/>
          </w:tcPr>
          <w:p w:rsidR="0069464E" w:rsidRDefault="0069464E" w:rsidP="00DE2FA4"/>
        </w:tc>
        <w:tc>
          <w:tcPr>
            <w:tcW w:w="1843" w:type="dxa"/>
            <w:shd w:val="clear" w:color="auto" w:fill="FFFF00"/>
            <w:vAlign w:val="center"/>
          </w:tcPr>
          <w:p w:rsidR="0069464E" w:rsidRPr="00C235F5" w:rsidRDefault="0069464E" w:rsidP="00C235F5">
            <w:pPr>
              <w:snapToGrid w:val="0"/>
              <w:spacing w:line="360" w:lineRule="auto"/>
              <w:rPr>
                <w:rFonts w:cs="Arial"/>
                <w:b/>
                <w:i/>
                <w:sz w:val="20"/>
                <w:shd w:val="clear" w:color="auto" w:fill="FFFF00"/>
              </w:rPr>
            </w:pPr>
            <w:r w:rsidRPr="00C235F5">
              <w:rPr>
                <w:rFonts w:cs="Arial"/>
                <w:b/>
                <w:i/>
                <w:sz w:val="20"/>
                <w:shd w:val="clear" w:color="auto" w:fill="FFFF00"/>
              </w:rPr>
              <w:t>Akce (například besedy, zahájení různých akcí)</w:t>
            </w:r>
          </w:p>
        </w:tc>
        <w:tc>
          <w:tcPr>
            <w:tcW w:w="1843" w:type="dxa"/>
            <w:vAlign w:val="center"/>
          </w:tcPr>
          <w:p w:rsidR="0069464E" w:rsidRDefault="0069464E" w:rsidP="00DE2FA4"/>
        </w:tc>
      </w:tr>
      <w:tr w:rsidR="0069464E" w:rsidTr="00C235F5">
        <w:tc>
          <w:tcPr>
            <w:tcW w:w="1842" w:type="dxa"/>
            <w:vAlign w:val="center"/>
          </w:tcPr>
          <w:p w:rsidR="0069464E" w:rsidRDefault="0069464E" w:rsidP="00DE2FA4">
            <w:r w:rsidRPr="00C235F5">
              <w:rPr>
                <w:rFonts w:cs="Arial"/>
                <w:i/>
                <w:sz w:val="20"/>
              </w:rPr>
              <w:t>Interaktivní:</w:t>
            </w:r>
          </w:p>
        </w:tc>
        <w:tc>
          <w:tcPr>
            <w:tcW w:w="1842" w:type="dxa"/>
            <w:vAlign w:val="center"/>
          </w:tcPr>
          <w:p w:rsidR="0069464E" w:rsidRDefault="0069464E" w:rsidP="00DE2FA4"/>
        </w:tc>
        <w:tc>
          <w:tcPr>
            <w:tcW w:w="1842" w:type="dxa"/>
            <w:vAlign w:val="center"/>
          </w:tcPr>
          <w:p w:rsidR="0069464E" w:rsidRDefault="0069464E" w:rsidP="00DE2FA4"/>
        </w:tc>
        <w:tc>
          <w:tcPr>
            <w:tcW w:w="1843" w:type="dxa"/>
            <w:vAlign w:val="center"/>
          </w:tcPr>
          <w:p w:rsidR="0069464E" w:rsidRDefault="0069464E" w:rsidP="00DE2FA4"/>
        </w:tc>
        <w:tc>
          <w:tcPr>
            <w:tcW w:w="1843" w:type="dxa"/>
            <w:vAlign w:val="center"/>
          </w:tcPr>
          <w:p w:rsidR="0069464E" w:rsidRDefault="0069464E" w:rsidP="00DE2FA4"/>
        </w:tc>
      </w:tr>
      <w:tr w:rsidR="0069464E" w:rsidTr="00C235F5">
        <w:tc>
          <w:tcPr>
            <w:tcW w:w="1842" w:type="dxa"/>
            <w:vAlign w:val="center"/>
          </w:tcPr>
          <w:p w:rsidR="0069464E" w:rsidRDefault="0069464E" w:rsidP="00DE2FA4">
            <w:r w:rsidRPr="00C235F5">
              <w:rPr>
                <w:rFonts w:cs="Arial"/>
                <w:i/>
                <w:sz w:val="20"/>
              </w:rPr>
              <w:t>1. internet;</w:t>
            </w:r>
          </w:p>
        </w:tc>
        <w:tc>
          <w:tcPr>
            <w:tcW w:w="1842" w:type="dxa"/>
            <w:vAlign w:val="center"/>
          </w:tcPr>
          <w:p w:rsidR="0069464E" w:rsidRDefault="0069464E" w:rsidP="00DE2FA4"/>
        </w:tc>
        <w:tc>
          <w:tcPr>
            <w:tcW w:w="1842" w:type="dxa"/>
            <w:vAlign w:val="center"/>
          </w:tcPr>
          <w:p w:rsidR="0069464E" w:rsidRDefault="0069464E" w:rsidP="00DE2FA4"/>
        </w:tc>
        <w:tc>
          <w:tcPr>
            <w:tcW w:w="1843" w:type="dxa"/>
            <w:vAlign w:val="center"/>
          </w:tcPr>
          <w:p w:rsidR="0069464E" w:rsidRDefault="0069464E" w:rsidP="00DE2FA4"/>
        </w:tc>
        <w:tc>
          <w:tcPr>
            <w:tcW w:w="1843" w:type="dxa"/>
            <w:vAlign w:val="center"/>
          </w:tcPr>
          <w:p w:rsidR="0069464E" w:rsidRDefault="0069464E" w:rsidP="00DE2FA4"/>
        </w:tc>
      </w:tr>
      <w:tr w:rsidR="0069464E" w:rsidTr="00C235F5">
        <w:tc>
          <w:tcPr>
            <w:tcW w:w="1842" w:type="dxa"/>
            <w:vAlign w:val="center"/>
          </w:tcPr>
          <w:p w:rsidR="0069464E" w:rsidRPr="00C235F5" w:rsidRDefault="0069464E" w:rsidP="00DE2FA4">
            <w:pPr>
              <w:rPr>
                <w:rFonts w:cs="Arial"/>
                <w:i/>
                <w:sz w:val="20"/>
              </w:rPr>
            </w:pPr>
            <w:r w:rsidRPr="00C235F5">
              <w:rPr>
                <w:rFonts w:cs="Arial"/>
                <w:i/>
                <w:sz w:val="20"/>
              </w:rPr>
              <w:t>2. DVD filmy.</w:t>
            </w:r>
          </w:p>
        </w:tc>
        <w:tc>
          <w:tcPr>
            <w:tcW w:w="1842" w:type="dxa"/>
            <w:vAlign w:val="center"/>
          </w:tcPr>
          <w:p w:rsidR="0069464E" w:rsidRDefault="0069464E" w:rsidP="00DE2FA4"/>
        </w:tc>
        <w:tc>
          <w:tcPr>
            <w:tcW w:w="1842" w:type="dxa"/>
            <w:vAlign w:val="center"/>
          </w:tcPr>
          <w:p w:rsidR="0069464E" w:rsidRDefault="0069464E" w:rsidP="00DE2FA4"/>
        </w:tc>
        <w:tc>
          <w:tcPr>
            <w:tcW w:w="1843" w:type="dxa"/>
            <w:vAlign w:val="center"/>
          </w:tcPr>
          <w:p w:rsidR="0069464E" w:rsidRDefault="0069464E" w:rsidP="00DE2FA4"/>
        </w:tc>
        <w:tc>
          <w:tcPr>
            <w:tcW w:w="1843" w:type="dxa"/>
            <w:vAlign w:val="center"/>
          </w:tcPr>
          <w:p w:rsidR="0069464E" w:rsidRDefault="0069464E" w:rsidP="00DE2FA4"/>
        </w:tc>
      </w:tr>
    </w:tbl>
    <w:p w:rsidR="0069464E" w:rsidRPr="005330A1" w:rsidRDefault="0069464E" w:rsidP="00274669">
      <w:pPr>
        <w:spacing w:line="360" w:lineRule="auto"/>
        <w:jc w:val="both"/>
        <w:rPr>
          <w:sz w:val="16"/>
          <w:szCs w:val="16"/>
        </w:rPr>
      </w:pPr>
      <w:r w:rsidRPr="005330A1">
        <w:rPr>
          <w:sz w:val="16"/>
          <w:szCs w:val="16"/>
        </w:rPr>
        <w:t xml:space="preserve"> JABLONSKI, A.,W. (2006). </w:t>
      </w:r>
      <w:r w:rsidRPr="005330A1">
        <w:rPr>
          <w:i/>
          <w:sz w:val="16"/>
          <w:szCs w:val="16"/>
        </w:rPr>
        <w:t>Politický marketing,úvod do teorie a praxe.</w:t>
      </w:r>
      <w:r w:rsidRPr="005330A1">
        <w:rPr>
          <w:sz w:val="16"/>
          <w:szCs w:val="16"/>
        </w:rPr>
        <w:t xml:space="preserve"> Brno: B</w:t>
      </w:r>
      <w:r>
        <w:rPr>
          <w:sz w:val="16"/>
          <w:szCs w:val="16"/>
        </w:rPr>
        <w:t>aristel and Principals</w:t>
      </w:r>
      <w:r w:rsidRPr="005330A1">
        <w:rPr>
          <w:sz w:val="16"/>
          <w:szCs w:val="16"/>
        </w:rPr>
        <w:t>P. str. 124</w:t>
      </w:r>
    </w:p>
    <w:p w:rsidR="0069464E" w:rsidRDefault="0069464E" w:rsidP="00167765">
      <w:pPr>
        <w:spacing w:line="360" w:lineRule="auto"/>
        <w:jc w:val="both"/>
        <w:rPr>
          <w:sz w:val="22"/>
          <w:szCs w:val="22"/>
        </w:rPr>
      </w:pPr>
    </w:p>
    <w:p w:rsidR="0069464E" w:rsidRDefault="0069464E" w:rsidP="00AE4C9C">
      <w:pPr>
        <w:spacing w:line="360" w:lineRule="auto"/>
        <w:jc w:val="both"/>
      </w:pPr>
      <w:r>
        <w:lastRenderedPageBreak/>
        <w:t>Tradiční techniky a zejména letáky a plakáty budou nosným tématem pro stanovení inovativních forem vybrané komunikace. Jablonski se podrobněji věnuje jednotlivým prostředkům a jejich významu pro marketingovou komunikaci. Je tedy vhodné ocitovat výklad Jablonského, který tomuto prvku komunikace přičleňuje vysoký význam.</w:t>
      </w:r>
    </w:p>
    <w:p w:rsidR="0069464E" w:rsidRDefault="0069464E" w:rsidP="00AE4C9C">
      <w:pPr>
        <w:spacing w:line="360" w:lineRule="auto"/>
        <w:jc w:val="both"/>
        <w:rPr>
          <w:i/>
        </w:rPr>
      </w:pPr>
      <w:r>
        <w:rPr>
          <w:i/>
        </w:rPr>
        <w:t>„Letáky jsou nejlevnějším a tedy i nejrozšířenějším projevem tištěné volební reklamy. Grafický symbol, slogan, programové heslo a informace o adrese představují nejpodstatnější informace, které jsou na leták umísťovány.  Plakáty umožňují sdělení multiplikovat (násobit), takže příjemci (voliči) jsou těmto sugestivním sdělením vystavováni neustále. Jakmile se po ulicích vylepí volební plakáty, je to známkou toho, že reklamní volební kampaň odstartovala.</w:t>
      </w:r>
      <w:r w:rsidRPr="003236ED">
        <w:rPr>
          <w:i/>
        </w:rPr>
        <w:t>“</w:t>
      </w:r>
      <w:r w:rsidRPr="00710554">
        <w:rPr>
          <w:rStyle w:val="Znakapoznpodarou"/>
          <w:b/>
          <w:szCs w:val="24"/>
        </w:rPr>
        <w:footnoteReference w:id="28"/>
      </w:r>
      <w:r>
        <w:rPr>
          <w:i/>
        </w:rPr>
        <w:t xml:space="preserve"> </w:t>
      </w:r>
    </w:p>
    <w:p w:rsidR="0069464E" w:rsidRDefault="0069464E" w:rsidP="00AE4C9C">
      <w:pPr>
        <w:spacing w:line="360" w:lineRule="auto"/>
        <w:jc w:val="both"/>
      </w:pPr>
    </w:p>
    <w:p w:rsidR="0069464E" w:rsidRDefault="0069464E" w:rsidP="00AE4C9C">
      <w:pPr>
        <w:spacing w:line="360" w:lineRule="auto"/>
        <w:jc w:val="both"/>
      </w:pPr>
      <w:r>
        <w:t xml:space="preserve"> Jablonski věnuje velký význam vizuální identifikaci, která je pro oblast tištěných médií jako prostředku inovativní marketingové komunikace pro tuto práci velmi důležitá.</w:t>
      </w:r>
    </w:p>
    <w:p w:rsidR="0069464E" w:rsidRDefault="0069464E" w:rsidP="00AE4C9C">
      <w:pPr>
        <w:spacing w:line="360" w:lineRule="auto"/>
        <w:jc w:val="both"/>
        <w:rPr>
          <w:i/>
        </w:rPr>
      </w:pPr>
      <w:r>
        <w:rPr>
          <w:i/>
        </w:rPr>
        <w:t>„Důležitým nástrojem, který vytváří image politického subjektu, je systém vizuální identifikace, jenž umožňuje subjekt zviditelnit podle vizuálních znaků – symbolů, loga, barev - které jsou charakteristické pouze pro něj. Tento nástroj subjekty politického života běžně používají. Podmínkou pro úspěšné působení systému vizuální identifikace je trvalost (neměnnost) jeho prvků, jejich jednoznačnost, originalita, kompaktnost a důslednost v jejich prezentaci při všech možných příležitostech. Grafický symbol představuje kompozici, která je nejúspornějším vyjádřením strany, je lehce rozpoznatelná a zapamatovatelná, vyjadřuje osobitost strany, její aspirace, tradice nebo prestiž a sestává z logotypu a / nebo z loga. V případě politických stran hraje roli grafických symbolů logo a logotyp. Logo je symbol v podobě grafického obrazu (bez písmenných zkratek).Slogan představuje charakteristický sugestivní a současně nejstručnější a syntetický slovní obrat, jenž se zaměřuje na masového odběratele a působí na jeho emoce. Účinné heslo aktivuje představivost, vyznačuje se atraktivní, originální jazykovou formou, která usnadňuje jeho zapamatování. Úkolem tohoto reklamního prostředku je upoutat pozornost voličů a podsunout jim určité politické chování.“</w:t>
      </w:r>
      <w:r w:rsidRPr="00710554">
        <w:rPr>
          <w:rStyle w:val="Znakapoznpodarou"/>
          <w:b/>
          <w:szCs w:val="24"/>
        </w:rPr>
        <w:footnoteReference w:id="29"/>
      </w:r>
    </w:p>
    <w:p w:rsidR="0069464E" w:rsidRDefault="0069464E" w:rsidP="00AE4C9C">
      <w:pPr>
        <w:spacing w:line="360" w:lineRule="auto"/>
        <w:jc w:val="both"/>
      </w:pPr>
    </w:p>
    <w:p w:rsidR="0069464E" w:rsidRDefault="0069464E" w:rsidP="00723B79">
      <w:pPr>
        <w:spacing w:line="360" w:lineRule="auto"/>
        <w:jc w:val="both"/>
      </w:pPr>
      <w:r>
        <w:lastRenderedPageBreak/>
        <w:t xml:space="preserve">Závěrem je nutné zmínit, že pro samosprávu je rovina osobní komunikace stěžejní a její efekt lze účinně podporovat celkem tradičními technikami sdělení. Odměnou za efektivní komunikaci není odbyt zboží ani vyšší </w:t>
      </w:r>
      <w:r w:rsidRPr="003236ED">
        <w:t>ekonomický přínos, ale těsnější</w:t>
      </w:r>
      <w:r>
        <w:t xml:space="preserve"> sounáležitost občanského soužití. Role jednotlivých složek veřejnosti se v samosprávě prolínají a občan jako zákazník může být i tím, kdo se na řízení organizace přímo podílí. Všechny tyto argumenty staví veřejné organizace do odlišného postavení než organizace soukromé sféry. </w:t>
      </w:r>
    </w:p>
    <w:p w:rsidR="0069464E" w:rsidRDefault="0069464E" w:rsidP="00167765">
      <w:pPr>
        <w:spacing w:line="360" w:lineRule="auto"/>
        <w:jc w:val="both"/>
        <w:rPr>
          <w:sz w:val="22"/>
          <w:szCs w:val="22"/>
        </w:rPr>
      </w:pPr>
    </w:p>
    <w:p w:rsidR="0069464E" w:rsidRDefault="0069464E" w:rsidP="00404478">
      <w:pPr>
        <w:spacing w:line="360" w:lineRule="auto"/>
        <w:rPr>
          <w:i/>
          <w:color w:val="FF0000"/>
        </w:rPr>
      </w:pPr>
      <w:r>
        <w:rPr>
          <w:b/>
          <w:szCs w:val="24"/>
        </w:rPr>
        <w:t>2.2.4</w:t>
      </w:r>
      <w:r>
        <w:rPr>
          <w:b/>
          <w:szCs w:val="24"/>
        </w:rPr>
        <w:tab/>
        <w:t>Komunikační procesy</w:t>
      </w:r>
    </w:p>
    <w:p w:rsidR="0069464E" w:rsidRDefault="0069464E" w:rsidP="00F65153">
      <w:pPr>
        <w:suppressAutoHyphens w:val="0"/>
        <w:spacing w:line="360" w:lineRule="auto"/>
        <w:jc w:val="both"/>
        <w:rPr>
          <w:szCs w:val="24"/>
          <w:lang w:eastAsia="cs-CZ"/>
        </w:rPr>
      </w:pPr>
      <w:r w:rsidRPr="00FC0771">
        <w:rPr>
          <w:szCs w:val="24"/>
          <w:lang w:eastAsia="cs-CZ"/>
        </w:rPr>
        <w:t>Komunikač</w:t>
      </w:r>
      <w:r>
        <w:rPr>
          <w:szCs w:val="24"/>
          <w:lang w:eastAsia="cs-CZ"/>
        </w:rPr>
        <w:t>n</w:t>
      </w:r>
      <w:r w:rsidRPr="00FC0771">
        <w:rPr>
          <w:szCs w:val="24"/>
          <w:lang w:eastAsia="cs-CZ"/>
        </w:rPr>
        <w:t>í modely jsou důležité proto, že pomáhají producent</w:t>
      </w:r>
      <w:r>
        <w:rPr>
          <w:szCs w:val="24"/>
          <w:lang w:eastAsia="cs-CZ"/>
        </w:rPr>
        <w:t>ovi</w:t>
      </w:r>
      <w:r w:rsidRPr="00FC0771">
        <w:rPr>
          <w:szCs w:val="24"/>
          <w:lang w:eastAsia="cs-CZ"/>
        </w:rPr>
        <w:t xml:space="preserve"> hodnot lépe</w:t>
      </w:r>
      <w:r>
        <w:rPr>
          <w:szCs w:val="24"/>
          <w:lang w:eastAsia="cs-CZ"/>
        </w:rPr>
        <w:t xml:space="preserve"> pochopit význam a dopad prvků sdělovacího procesu, které používá. Tento fakt má svůj význam například pro co nejefektivnější namíchání komunikačního mixu o kterém již byla řeč. K</w:t>
      </w:r>
      <w:r w:rsidRPr="00320096">
        <w:rPr>
          <w:szCs w:val="24"/>
          <w:lang w:eastAsia="cs-CZ"/>
        </w:rPr>
        <w:t xml:space="preserve">aždá forma komunikace je procesem s jednotlivými </w:t>
      </w:r>
      <w:r>
        <w:rPr>
          <w:szCs w:val="24"/>
          <w:lang w:eastAsia="cs-CZ"/>
        </w:rPr>
        <w:t>kroky</w:t>
      </w:r>
      <w:r w:rsidRPr="00320096">
        <w:rPr>
          <w:szCs w:val="24"/>
          <w:lang w:eastAsia="cs-CZ"/>
        </w:rPr>
        <w:t>. Základní schéma lze vyjádřit následovně.</w:t>
      </w:r>
    </w:p>
    <w:p w:rsidR="0069464E" w:rsidRDefault="0069464E" w:rsidP="00F65153">
      <w:pPr>
        <w:suppressAutoHyphens w:val="0"/>
        <w:spacing w:line="360" w:lineRule="auto"/>
        <w:jc w:val="both"/>
        <w:rPr>
          <w:szCs w:val="24"/>
          <w:lang w:eastAsia="cs-CZ"/>
        </w:rPr>
      </w:pPr>
    </w:p>
    <w:p w:rsidR="0069464E" w:rsidRPr="00A76B5B" w:rsidRDefault="0069464E" w:rsidP="00A76B5B">
      <w:pPr>
        <w:rPr>
          <w:szCs w:val="24"/>
          <w:lang w:eastAsia="cs-CZ"/>
        </w:rPr>
      </w:pPr>
      <w:r w:rsidRPr="00A76B5B">
        <w:t xml:space="preserve">Obrázek </w:t>
      </w:r>
      <w:r>
        <w:t xml:space="preserve">1 </w:t>
      </w:r>
      <w:r w:rsidRPr="00A76B5B">
        <w:t>Model komunikačního procesu</w:t>
      </w:r>
    </w:p>
    <w:p w:rsidR="0069464E" w:rsidRDefault="00E84659" w:rsidP="00F65153">
      <w:pPr>
        <w:suppressAutoHyphens w:val="0"/>
        <w:spacing w:line="360" w:lineRule="auto"/>
        <w:jc w:val="both"/>
        <w:rPr>
          <w:szCs w:val="24"/>
          <w:lang w:eastAsia="cs-CZ"/>
        </w:rPr>
      </w:pPr>
      <w:r w:rsidRPr="00E84659">
        <w:pict>
          <v:group id="_x0000_s1033" editas="canvas" style="width:443.7pt;height:150.65pt;mso-position-horizontal-relative:char;mso-position-vertical-relative:line" coordorigin="1976,5008" coordsize="6454,219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1976;top:5008;width:6454;height:2192" o:preferrelative="f">
              <v:fill o:detectmouseclick="t"/>
              <v:path o:extrusionok="t" o:connecttype="none"/>
              <o:lock v:ext="edit" text="t"/>
            </v:shape>
            <v:rect id="_x0000_s1035" style="position:absolute;left:1976;top:5235;width:1047;height:655" fillcolor="#eaeaea">
              <v:textbox style="mso-next-textbox:#_x0000_s1035">
                <w:txbxContent>
                  <w:p w:rsidR="000565CD" w:rsidRPr="00885F9B" w:rsidRDefault="000565CD" w:rsidP="00A76B5B">
                    <w:pPr>
                      <w:spacing w:before="60"/>
                      <w:rPr>
                        <w:b/>
                        <w:sz w:val="20"/>
                      </w:rPr>
                    </w:pPr>
                    <w:r w:rsidRPr="00885F9B">
                      <w:rPr>
                        <w:b/>
                        <w:sz w:val="20"/>
                      </w:rPr>
                      <w:t>Subjekt komunikace</w:t>
                    </w:r>
                  </w:p>
                </w:txbxContent>
              </v:textbox>
            </v:rect>
            <v:rect id="_x0000_s1036" style="position:absolute;left:3416;top:5235;width:1046;height:655" fillcolor="#eaeaea">
              <v:textbox style="mso-next-textbox:#_x0000_s1036">
                <w:txbxContent>
                  <w:p w:rsidR="000565CD" w:rsidRPr="00D81788" w:rsidRDefault="000565CD" w:rsidP="00A76B5B">
                    <w:pPr>
                      <w:spacing w:before="180"/>
                      <w:jc w:val="center"/>
                      <w:rPr>
                        <w:b/>
                        <w:sz w:val="20"/>
                      </w:rPr>
                    </w:pPr>
                    <w:r w:rsidRPr="00D81788">
                      <w:rPr>
                        <w:b/>
                        <w:sz w:val="20"/>
                      </w:rPr>
                      <w:t>Kódování</w:t>
                    </w:r>
                  </w:p>
                </w:txbxContent>
              </v:textbox>
            </v:rect>
            <v:rect id="_x0000_s1037" style="position:absolute;left:4856;top:5235;width:910;height:655" fillcolor="#eaeaea">
              <v:textbox style="mso-next-textbox:#_x0000_s1037">
                <w:txbxContent>
                  <w:p w:rsidR="000565CD" w:rsidRPr="00D81788" w:rsidRDefault="000565CD" w:rsidP="00A76B5B">
                    <w:pPr>
                      <w:spacing w:before="120"/>
                      <w:rPr>
                        <w:b/>
                        <w:sz w:val="20"/>
                      </w:rPr>
                    </w:pPr>
                    <w:r w:rsidRPr="00D81788">
                      <w:rPr>
                        <w:b/>
                        <w:sz w:val="20"/>
                      </w:rPr>
                      <w:t>Přenos Médium</w:t>
                    </w:r>
                  </w:p>
                </w:txbxContent>
              </v:textbox>
            </v:rect>
            <v:rect id="_x0000_s1038" style="position:absolute;left:7606;top:5235;width:824;height:655" fillcolor="#eaeaea">
              <v:textbox style="mso-next-textbox:#_x0000_s1038">
                <w:txbxContent>
                  <w:p w:rsidR="000565CD" w:rsidRPr="00D81788" w:rsidRDefault="000565CD" w:rsidP="00A76B5B">
                    <w:pPr>
                      <w:spacing w:before="120"/>
                      <w:rPr>
                        <w:b/>
                        <w:sz w:val="20"/>
                      </w:rPr>
                    </w:pPr>
                    <w:r w:rsidRPr="00D81788">
                      <w:rPr>
                        <w:b/>
                        <w:sz w:val="20"/>
                      </w:rPr>
                      <w:t>Objekt</w:t>
                    </w:r>
                  </w:p>
                  <w:p w:rsidR="000565CD" w:rsidRPr="00D81788" w:rsidRDefault="000565CD" w:rsidP="00A76B5B">
                    <w:pPr>
                      <w:spacing w:before="120"/>
                      <w:rPr>
                        <w:b/>
                        <w:sz w:val="20"/>
                      </w:rPr>
                    </w:pPr>
                    <w:r w:rsidRPr="00D81788">
                      <w:rPr>
                        <w:b/>
                        <w:sz w:val="20"/>
                      </w:rPr>
                      <w:t>Příjemce</w:t>
                    </w:r>
                  </w:p>
                </w:txbxContent>
              </v:textbox>
            </v:rect>
            <v:shape id="_x0000_s1039" type="#_x0000_t13" style="position:absolute;left:3023;top:5497;width:393;height:131" fillcolor="#eaeaea"/>
            <v:shape id="_x0000_s1040" type="#_x0000_t13" style="position:absolute;left:4464;top:5497;width:392;height:132" fillcolor="#eaeaea"/>
            <v:shape id="_x0000_s1041" type="#_x0000_t13" style="position:absolute;left:5766;top:5495;width:392;height:133" fillcolor="#eaeaea"/>
            <v:shape id="_x0000_s1042" type="#_x0000_t13" style="position:absolute;left:7214;top:5495;width:392;height:132" fillcolor="#eaeaea"/>
            <v:line id="_x0000_s1043" style="position:absolute" from="8260,5890" to="8261,6282"/>
            <v:shapetype id="_x0000_t32" coordsize="21600,21600" o:spt="32" o:oned="t" path="m,l21600,21600e" filled="f">
              <v:path arrowok="t" fillok="f" o:connecttype="none"/>
              <o:lock v:ext="edit" shapetype="t"/>
            </v:shapetype>
            <v:shape id="_x0000_s1044" type="#_x0000_t32" style="position:absolute;left:2369;top:6280;width:5892;height:2;flip:x y" o:connectortype="straight"/>
            <v:line id="_x0000_s1045" style="position:absolute;flip:y" from="2369,5890" to="2370,6280">
              <v:stroke endarrow="block"/>
            </v:lin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46" type="#_x0000_t71" style="position:absolute;left:3547;top:6544;width:786;height:655">
              <v:textbox style="mso-next-textbox:#_x0000_s1046">
                <w:txbxContent>
                  <w:p w:rsidR="000565CD" w:rsidRPr="00D81788" w:rsidRDefault="000565CD" w:rsidP="00A76B5B">
                    <w:pPr>
                      <w:jc w:val="center"/>
                      <w:rPr>
                        <w:b/>
                        <w:sz w:val="20"/>
                      </w:rPr>
                    </w:pPr>
                    <w:r w:rsidRPr="00D81788">
                      <w:rPr>
                        <w:b/>
                        <w:sz w:val="20"/>
                      </w:rPr>
                      <w:t>šumy</w:t>
                    </w:r>
                  </w:p>
                </w:txbxContent>
              </v:textbox>
            </v:shape>
            <v:shape id="_x0000_s1047" type="#_x0000_t71" style="position:absolute;left:6427;top:6544;width:787;height:656">
              <v:textbox style="mso-next-textbox:#_x0000_s1047">
                <w:txbxContent>
                  <w:p w:rsidR="000565CD" w:rsidRPr="00D81788" w:rsidRDefault="000565CD" w:rsidP="00A76B5B">
                    <w:pPr>
                      <w:jc w:val="center"/>
                      <w:rPr>
                        <w:b/>
                        <w:sz w:val="20"/>
                      </w:rPr>
                    </w:pPr>
                    <w:r w:rsidRPr="00D81788">
                      <w:rPr>
                        <w:b/>
                        <w:sz w:val="20"/>
                      </w:rPr>
                      <w:t>šum</w:t>
                    </w:r>
                  </w:p>
                </w:txbxContent>
              </v:textbox>
            </v:shape>
            <v:rect id="_x0000_s1048" style="position:absolute;left:4725;top:6413;width:1309;height:262" stroked="f">
              <v:textbox style="mso-next-textbox:#_x0000_s1048">
                <w:txbxContent>
                  <w:p w:rsidR="000565CD" w:rsidRPr="00D81788" w:rsidRDefault="000565CD" w:rsidP="00A76B5B">
                    <w:pPr>
                      <w:jc w:val="center"/>
                      <w:rPr>
                        <w:b/>
                        <w:sz w:val="18"/>
                        <w:szCs w:val="18"/>
                      </w:rPr>
                    </w:pPr>
                    <w:r w:rsidRPr="00D81788">
                      <w:rPr>
                        <w:b/>
                        <w:sz w:val="18"/>
                        <w:szCs w:val="18"/>
                      </w:rPr>
                      <w:t>Zpětná vazba</w:t>
                    </w:r>
                  </w:p>
                </w:txbxContent>
              </v:textbox>
            </v:rect>
            <v:rect id="_x0000_s1049" style="position:absolute;left:6158;top:5202;width:1048;height:688" fillcolor="#eaeaea">
              <v:textbox style="mso-next-textbox:#_x0000_s1049">
                <w:txbxContent>
                  <w:p w:rsidR="000565CD" w:rsidRPr="00D81788" w:rsidRDefault="000565CD" w:rsidP="00A76B5B">
                    <w:pPr>
                      <w:spacing w:before="180"/>
                      <w:rPr>
                        <w:b/>
                        <w:sz w:val="20"/>
                      </w:rPr>
                    </w:pPr>
                    <w:r w:rsidRPr="00D81788">
                      <w:rPr>
                        <w:b/>
                        <w:sz w:val="20"/>
                      </w:rPr>
                      <w:t>Dekódování</w:t>
                    </w:r>
                  </w:p>
                </w:txbxContent>
              </v:textbox>
            </v:rect>
            <w10:wrap type="none"/>
            <w10:anchorlock/>
          </v:group>
        </w:pict>
      </w:r>
    </w:p>
    <w:p w:rsidR="0069464E" w:rsidRDefault="0069464E" w:rsidP="00A76B5B">
      <w:r w:rsidRPr="00885F9B">
        <w:rPr>
          <w:sz w:val="16"/>
          <w:szCs w:val="16"/>
        </w:rPr>
        <w:t xml:space="preserve">PŘIKRYLOVÁ, J. – JAHODOVÁ, H. (2010). </w:t>
      </w:r>
      <w:r w:rsidRPr="00885F9B">
        <w:rPr>
          <w:i/>
          <w:sz w:val="16"/>
          <w:szCs w:val="16"/>
        </w:rPr>
        <w:t>Moderní marketingová komunikace.</w:t>
      </w:r>
      <w:r w:rsidRPr="00885F9B">
        <w:rPr>
          <w:sz w:val="16"/>
          <w:szCs w:val="16"/>
        </w:rPr>
        <w:t xml:space="preserve"> Praha: Grada Publishing. str. </w:t>
      </w:r>
      <w:r>
        <w:rPr>
          <w:sz w:val="16"/>
          <w:szCs w:val="16"/>
        </w:rPr>
        <w:t>22</w:t>
      </w:r>
    </w:p>
    <w:p w:rsidR="0069464E" w:rsidRDefault="0069464E" w:rsidP="00715C0E">
      <w:pPr>
        <w:suppressAutoHyphens w:val="0"/>
        <w:spacing w:line="360" w:lineRule="auto"/>
        <w:jc w:val="both"/>
        <w:rPr>
          <w:szCs w:val="24"/>
          <w:lang w:eastAsia="cs-CZ"/>
        </w:rPr>
      </w:pPr>
    </w:p>
    <w:p w:rsidR="0069464E" w:rsidRDefault="0069464E" w:rsidP="00715C0E">
      <w:pPr>
        <w:suppressAutoHyphens w:val="0"/>
        <w:spacing w:line="360" w:lineRule="auto"/>
        <w:jc w:val="both"/>
        <w:rPr>
          <w:i/>
          <w:szCs w:val="24"/>
          <w:lang w:eastAsia="cs-CZ"/>
        </w:rPr>
      </w:pPr>
      <w:r>
        <w:rPr>
          <w:szCs w:val="24"/>
          <w:lang w:eastAsia="cs-CZ"/>
        </w:rPr>
        <w:t>Výše obsažené schéma pracuje s pěti sekvencemi, využívá zpětné vazby. Základem jsou sekvence čtyři. V takovém případě je jedná o</w:t>
      </w:r>
      <w:r w:rsidRPr="00A76B5B">
        <w:rPr>
          <w:szCs w:val="24"/>
          <w:lang w:eastAsia="cs-CZ"/>
        </w:rPr>
        <w:t xml:space="preserve"> komunikaci jednostrann</w:t>
      </w:r>
      <w:r>
        <w:rPr>
          <w:szCs w:val="24"/>
          <w:lang w:eastAsia="cs-CZ"/>
        </w:rPr>
        <w:t>ého</w:t>
      </w:r>
      <w:r w:rsidRPr="00A76B5B">
        <w:rPr>
          <w:szCs w:val="24"/>
          <w:lang w:eastAsia="cs-CZ"/>
        </w:rPr>
        <w:t xml:space="preserve"> proces</w:t>
      </w:r>
      <w:r>
        <w:rPr>
          <w:szCs w:val="24"/>
          <w:lang w:eastAsia="cs-CZ"/>
        </w:rPr>
        <w:t>u.</w:t>
      </w:r>
      <w:r w:rsidRPr="00A76B5B">
        <w:rPr>
          <w:szCs w:val="24"/>
          <w:lang w:eastAsia="cs-CZ"/>
        </w:rPr>
        <w:t xml:space="preserve"> </w:t>
      </w:r>
      <w:r>
        <w:rPr>
          <w:szCs w:val="24"/>
          <w:lang w:eastAsia="cs-CZ"/>
        </w:rPr>
        <w:t>Dle Čichovského</w:t>
      </w:r>
      <w:r w:rsidRPr="00710554">
        <w:rPr>
          <w:rStyle w:val="Znakapoznpodarou"/>
          <w:b/>
          <w:szCs w:val="24"/>
        </w:rPr>
        <w:footnoteReference w:id="30"/>
      </w:r>
      <w:r>
        <w:rPr>
          <w:szCs w:val="24"/>
          <w:lang w:eastAsia="cs-CZ"/>
        </w:rPr>
        <w:t xml:space="preserve"> existují čtyři základní sekvence: „</w:t>
      </w:r>
      <w:r w:rsidRPr="00FC0771">
        <w:rPr>
          <w:i/>
          <w:szCs w:val="24"/>
          <w:lang w:eastAsia="cs-CZ"/>
        </w:rPr>
        <w:t>k</w:t>
      </w:r>
      <w:r w:rsidRPr="00A76B5B">
        <w:rPr>
          <w:i/>
          <w:szCs w:val="24"/>
          <w:lang w:eastAsia="cs-CZ"/>
        </w:rPr>
        <w:t>omunikátor,</w:t>
      </w:r>
      <w:r>
        <w:rPr>
          <w:i/>
          <w:szCs w:val="24"/>
          <w:lang w:eastAsia="cs-CZ"/>
        </w:rPr>
        <w:t xml:space="preserve"> </w:t>
      </w:r>
      <w:r w:rsidRPr="00A76B5B">
        <w:rPr>
          <w:i/>
          <w:szCs w:val="24"/>
          <w:lang w:eastAsia="cs-CZ"/>
        </w:rPr>
        <w:t>adresné sdělení (bez zakódování),</w:t>
      </w:r>
      <w:r>
        <w:rPr>
          <w:i/>
          <w:szCs w:val="24"/>
          <w:lang w:eastAsia="cs-CZ"/>
        </w:rPr>
        <w:t xml:space="preserve"> </w:t>
      </w:r>
      <w:r w:rsidRPr="00A76B5B">
        <w:rPr>
          <w:i/>
          <w:szCs w:val="24"/>
          <w:lang w:eastAsia="cs-CZ"/>
        </w:rPr>
        <w:t>komunikační kanál,</w:t>
      </w:r>
      <w:r>
        <w:rPr>
          <w:i/>
          <w:szCs w:val="24"/>
          <w:lang w:eastAsia="cs-CZ"/>
        </w:rPr>
        <w:t xml:space="preserve"> </w:t>
      </w:r>
      <w:r w:rsidRPr="00A76B5B">
        <w:rPr>
          <w:i/>
          <w:szCs w:val="24"/>
          <w:lang w:eastAsia="cs-CZ"/>
        </w:rPr>
        <w:t>příjemce komunikace</w:t>
      </w:r>
      <w:r>
        <w:rPr>
          <w:i/>
          <w:szCs w:val="24"/>
          <w:lang w:eastAsia="cs-CZ"/>
        </w:rPr>
        <w:t>“</w:t>
      </w:r>
      <w:r w:rsidRPr="00A76B5B">
        <w:rPr>
          <w:i/>
          <w:szCs w:val="24"/>
          <w:lang w:eastAsia="cs-CZ"/>
        </w:rPr>
        <w:t xml:space="preserve">. </w:t>
      </w:r>
      <w:r>
        <w:rPr>
          <w:i/>
          <w:szCs w:val="24"/>
          <w:lang w:eastAsia="cs-CZ"/>
        </w:rPr>
        <w:t xml:space="preserve"> </w:t>
      </w:r>
      <w:r w:rsidRPr="00FC0771">
        <w:rPr>
          <w:szCs w:val="24"/>
          <w:lang w:eastAsia="cs-CZ"/>
        </w:rPr>
        <w:t>Jednotlivých modelů</w:t>
      </w:r>
      <w:r>
        <w:rPr>
          <w:szCs w:val="24"/>
          <w:lang w:eastAsia="cs-CZ"/>
        </w:rPr>
        <w:t>,</w:t>
      </w:r>
      <w:r w:rsidRPr="00FC0771">
        <w:rPr>
          <w:szCs w:val="24"/>
          <w:lang w:eastAsia="cs-CZ"/>
        </w:rPr>
        <w:t xml:space="preserve"> jako je výše uvedené schéma</w:t>
      </w:r>
      <w:r>
        <w:rPr>
          <w:szCs w:val="24"/>
          <w:lang w:eastAsia="cs-CZ"/>
        </w:rPr>
        <w:t>,</w:t>
      </w:r>
      <w:r w:rsidRPr="00FC0771">
        <w:rPr>
          <w:szCs w:val="24"/>
          <w:lang w:eastAsia="cs-CZ"/>
        </w:rPr>
        <w:t xml:space="preserve"> existují bezmála dvě desítky</w:t>
      </w:r>
      <w:r>
        <w:rPr>
          <w:i/>
          <w:szCs w:val="24"/>
          <w:lang w:eastAsia="cs-CZ"/>
        </w:rPr>
        <w:t xml:space="preserve">. </w:t>
      </w:r>
    </w:p>
    <w:p w:rsidR="0069464E" w:rsidRDefault="0069464E" w:rsidP="00BA724C">
      <w:pPr>
        <w:suppressAutoHyphens w:val="0"/>
        <w:spacing w:before="100" w:beforeAutospacing="1" w:line="360" w:lineRule="auto"/>
        <w:jc w:val="both"/>
      </w:pPr>
      <w:r>
        <w:rPr>
          <w:szCs w:val="24"/>
          <w:lang w:eastAsia="cs-CZ"/>
        </w:rPr>
        <w:lastRenderedPageBreak/>
        <w:t>J</w:t>
      </w:r>
      <w:r w:rsidRPr="00FC0771">
        <w:rPr>
          <w:szCs w:val="24"/>
          <w:lang w:eastAsia="cs-CZ"/>
        </w:rPr>
        <w:t xml:space="preserve">e vhodné zmínit </w:t>
      </w:r>
      <w:r>
        <w:rPr>
          <w:szCs w:val="24"/>
          <w:lang w:eastAsia="cs-CZ"/>
        </w:rPr>
        <w:t>Schrammův model komunikačního procesu</w:t>
      </w:r>
      <w:r w:rsidRPr="00FC0771">
        <w:rPr>
          <w:szCs w:val="24"/>
          <w:lang w:eastAsia="cs-CZ"/>
        </w:rPr>
        <w:t>. Vyjadřuj</w:t>
      </w:r>
      <w:r>
        <w:rPr>
          <w:szCs w:val="24"/>
          <w:lang w:eastAsia="cs-CZ"/>
        </w:rPr>
        <w:t>e</w:t>
      </w:r>
      <w:r w:rsidRPr="00FC0771">
        <w:rPr>
          <w:szCs w:val="24"/>
          <w:lang w:eastAsia="cs-CZ"/>
        </w:rPr>
        <w:t xml:space="preserve"> detailněji aspekty </w:t>
      </w:r>
      <w:r>
        <w:rPr>
          <w:szCs w:val="24"/>
          <w:lang w:eastAsia="cs-CZ"/>
        </w:rPr>
        <w:t>komunikace</w:t>
      </w:r>
      <w:r w:rsidRPr="00FC0771">
        <w:rPr>
          <w:szCs w:val="24"/>
          <w:lang w:eastAsia="cs-CZ"/>
        </w:rPr>
        <w:t>, včetně j</w:t>
      </w:r>
      <w:r>
        <w:rPr>
          <w:szCs w:val="24"/>
          <w:lang w:eastAsia="cs-CZ"/>
        </w:rPr>
        <w:t>ejích</w:t>
      </w:r>
      <w:r w:rsidRPr="00FC0771">
        <w:rPr>
          <w:szCs w:val="24"/>
          <w:lang w:eastAsia="cs-CZ"/>
        </w:rPr>
        <w:t xml:space="preserve"> následků (tedy odezvy). </w:t>
      </w:r>
      <w:r>
        <w:rPr>
          <w:szCs w:val="24"/>
          <w:lang w:eastAsia="cs-CZ"/>
        </w:rPr>
        <w:t xml:space="preserve">Díky modelu lze lépe nastavit optimální komunikační techniky. Schrammův model rozeznává </w:t>
      </w:r>
      <w:r w:rsidRPr="003236ED">
        <w:rPr>
          <w:szCs w:val="24"/>
          <w:lang w:eastAsia="cs-CZ"/>
        </w:rPr>
        <w:t>celkem 9 kroků: „</w:t>
      </w:r>
      <w:r w:rsidRPr="003236ED">
        <w:rPr>
          <w:i/>
          <w:szCs w:val="24"/>
          <w:lang w:eastAsia="cs-CZ"/>
        </w:rPr>
        <w:t>zdroj komunikace</w:t>
      </w:r>
      <w:r w:rsidRPr="00FC0771">
        <w:rPr>
          <w:i/>
          <w:szCs w:val="24"/>
          <w:lang w:eastAsia="cs-CZ"/>
        </w:rPr>
        <w:t xml:space="preserve"> (komunikátor), kódování myšlenky a obsahu komunikace (mediálního obsahu), mediální obsah a vizuál sdělení,</w:t>
      </w:r>
      <w:r>
        <w:rPr>
          <w:i/>
          <w:szCs w:val="24"/>
          <w:lang w:eastAsia="cs-CZ"/>
        </w:rPr>
        <w:t xml:space="preserve"> </w:t>
      </w:r>
      <w:r w:rsidRPr="00FC0771">
        <w:rPr>
          <w:i/>
          <w:szCs w:val="24"/>
          <w:lang w:eastAsia="cs-CZ"/>
        </w:rPr>
        <w:t>přenosové médium komunikace (komunikační kanál a médium), dekódování mediálního obsahu a vizuálu, příjemce komunikace, interpretace sdělení, zpětná vazba směrem ke zdroji komunikace,</w:t>
      </w:r>
      <w:r>
        <w:rPr>
          <w:i/>
          <w:szCs w:val="24"/>
          <w:lang w:eastAsia="cs-CZ"/>
        </w:rPr>
        <w:t xml:space="preserve"> </w:t>
      </w:r>
      <w:r w:rsidRPr="00FC0771">
        <w:rPr>
          <w:i/>
          <w:szCs w:val="24"/>
          <w:lang w:eastAsia="cs-CZ"/>
        </w:rPr>
        <w:t>reakce na sdělení směrem k okolí.</w:t>
      </w:r>
      <w:r>
        <w:rPr>
          <w:i/>
          <w:szCs w:val="24"/>
          <w:lang w:eastAsia="cs-CZ"/>
        </w:rPr>
        <w:t>“</w:t>
      </w:r>
      <w:r w:rsidRPr="00710554">
        <w:rPr>
          <w:rStyle w:val="Znakapoznpodarou"/>
          <w:b/>
          <w:szCs w:val="24"/>
        </w:rPr>
        <w:footnoteReference w:id="31"/>
      </w:r>
      <w:r>
        <w:t>.</w:t>
      </w:r>
    </w:p>
    <w:p w:rsidR="0069464E" w:rsidRDefault="0069464E" w:rsidP="00B90620">
      <w:pPr>
        <w:suppressAutoHyphens w:val="0"/>
        <w:spacing w:line="360" w:lineRule="auto"/>
        <w:jc w:val="both"/>
      </w:pPr>
    </w:p>
    <w:p w:rsidR="0069464E" w:rsidRDefault="0069464E" w:rsidP="00B90620">
      <w:pPr>
        <w:suppressAutoHyphens w:val="0"/>
        <w:spacing w:line="360" w:lineRule="auto"/>
        <w:jc w:val="both"/>
      </w:pPr>
      <w:r>
        <w:t>Obrázek 2 Schrammův model sdělovacího procesu a jeho prvky</w:t>
      </w:r>
    </w:p>
    <w:p w:rsidR="0069464E" w:rsidRDefault="00E84659" w:rsidP="003774B3">
      <w:pPr>
        <w:suppressAutoHyphens w:val="0"/>
        <w:spacing w:line="276" w:lineRule="auto"/>
        <w:ind w:left="284" w:hanging="284"/>
        <w:rPr>
          <w:rFonts w:ascii="Verdana" w:hAnsi="Verdana"/>
          <w:b/>
          <w:bCs/>
          <w:sz w:val="20"/>
          <w:lang w:eastAsia="cs-CZ"/>
        </w:rPr>
      </w:pPr>
      <w:r w:rsidRPr="00E84659">
        <w:rPr>
          <w:b/>
          <w:sz w:val="20"/>
        </w:rPr>
      </w:r>
      <w:r w:rsidRPr="00E84659">
        <w:rPr>
          <w:b/>
          <w:sz w:val="20"/>
        </w:rPr>
        <w:pict>
          <v:group id="_x0000_s1050" editas="canvas" style="width:356.55pt;height:171pt;mso-position-horizontal-relative:char;mso-position-vertical-relative:line" coordorigin="2707,98" coordsize="5704,2736">
            <o:lock v:ext="edit" aspectratio="t"/>
            <v:shape id="_x0000_s1051" type="#_x0000_t75" style="position:absolute;left:2707;top:98;width:5704;height:2736" o:preferrelative="f" fillcolor="#ff9">
              <v:fill o:detectmouseclick="t"/>
              <v:path o:extrusionok="t" o:connecttype="none"/>
              <o:lock v:ext="edit" text="t"/>
            </v:shape>
            <v:shapetype id="_x0000_t202" coordsize="21600,21600" o:spt="202" path="m,l,21600r21600,l21600,xe">
              <v:stroke joinstyle="miter"/>
              <v:path gradientshapeok="t" o:connecttype="rect"/>
            </v:shapetype>
            <v:shape id="_x0000_s1052" type="#_x0000_t202" style="position:absolute;left:2841;top:98;width:1152;height:576" fillcolor="yellow">
              <v:textbox style="mso-next-textbox:#_x0000_s1052">
                <w:txbxContent>
                  <w:p w:rsidR="000565CD" w:rsidRPr="000649EC" w:rsidRDefault="000565CD" w:rsidP="00FC0771">
                    <w:pPr>
                      <w:rPr>
                        <w:rFonts w:ascii="Verdana" w:hAnsi="Verdana"/>
                        <w:sz w:val="16"/>
                        <w:szCs w:val="16"/>
                      </w:rPr>
                    </w:pPr>
                    <w:r w:rsidRPr="000649EC">
                      <w:rPr>
                        <w:rFonts w:ascii="Verdana" w:hAnsi="Verdana"/>
                        <w:sz w:val="16"/>
                        <w:szCs w:val="16"/>
                      </w:rPr>
                      <w:t>Zdroj komunikace</w:t>
                    </w:r>
                  </w:p>
                </w:txbxContent>
              </v:textbox>
            </v:shape>
            <v:shape id="_x0000_s1053" type="#_x0000_t202" style="position:absolute;left:4281;top:242;width:1008;height:288" fillcolor="yellow">
              <v:textbox style="mso-next-textbox:#_x0000_s1053">
                <w:txbxContent>
                  <w:p w:rsidR="000565CD" w:rsidRPr="000649EC" w:rsidRDefault="000565CD" w:rsidP="00FC0771">
                    <w:pPr>
                      <w:rPr>
                        <w:rFonts w:ascii="Verdana" w:hAnsi="Verdana"/>
                        <w:sz w:val="16"/>
                        <w:szCs w:val="16"/>
                      </w:rPr>
                    </w:pPr>
                    <w:r w:rsidRPr="000649EC">
                      <w:rPr>
                        <w:rFonts w:ascii="Verdana" w:hAnsi="Verdana"/>
                        <w:sz w:val="16"/>
                        <w:szCs w:val="16"/>
                      </w:rPr>
                      <w:t>Kódování</w:t>
                    </w:r>
                  </w:p>
                </w:txbxContent>
              </v:textbox>
            </v:shape>
            <v:shape id="_x0000_s1054" type="#_x0000_t202" style="position:absolute;left:5433;top:98;width:1296;height:576" fillcolor="yellow">
              <v:textbox style="mso-next-textbox:#_x0000_s1054">
                <w:txbxContent>
                  <w:p w:rsidR="000565CD" w:rsidRPr="000649EC" w:rsidRDefault="000565CD" w:rsidP="00FC0771">
                    <w:pPr>
                      <w:rPr>
                        <w:rFonts w:ascii="Verdana" w:hAnsi="Verdana"/>
                        <w:sz w:val="16"/>
                        <w:szCs w:val="16"/>
                      </w:rPr>
                    </w:pPr>
                    <w:r w:rsidRPr="000649EC">
                      <w:rPr>
                        <w:rFonts w:ascii="Verdana" w:hAnsi="Verdana"/>
                        <w:sz w:val="16"/>
                        <w:szCs w:val="16"/>
                      </w:rPr>
                      <w:t>Mediální obsah a lay</w:t>
                    </w:r>
                    <w:r>
                      <w:rPr>
                        <w:rFonts w:ascii="Verdana" w:hAnsi="Verdana"/>
                        <w:sz w:val="16"/>
                        <w:szCs w:val="16"/>
                      </w:rPr>
                      <w:t>o</w:t>
                    </w:r>
                    <w:r w:rsidRPr="000649EC">
                      <w:rPr>
                        <w:rFonts w:ascii="Verdana" w:hAnsi="Verdana"/>
                        <w:sz w:val="16"/>
                        <w:szCs w:val="16"/>
                      </w:rPr>
                      <w:t>ut</w:t>
                    </w:r>
                  </w:p>
                </w:txbxContent>
              </v:textbox>
            </v:shape>
            <v:shape id="_x0000_s1055" type="#_x0000_t202" style="position:absolute;left:7017;top:98;width:1296;height:576" fillcolor="yellow">
              <v:textbox style="mso-next-textbox:#_x0000_s1055">
                <w:txbxContent>
                  <w:p w:rsidR="000565CD" w:rsidRPr="000649EC" w:rsidRDefault="000565CD" w:rsidP="00FC0771">
                    <w:pPr>
                      <w:rPr>
                        <w:rFonts w:ascii="Verdana" w:hAnsi="Verdana"/>
                        <w:sz w:val="16"/>
                        <w:szCs w:val="16"/>
                      </w:rPr>
                    </w:pPr>
                    <w:r w:rsidRPr="000649EC">
                      <w:rPr>
                        <w:rFonts w:ascii="Verdana" w:hAnsi="Verdana"/>
                        <w:sz w:val="16"/>
                        <w:szCs w:val="16"/>
                      </w:rPr>
                      <w:t>Komunikační kanál - médium</w:t>
                    </w:r>
                  </w:p>
                </w:txbxContent>
              </v:textbox>
            </v:shape>
            <v:shape id="_x0000_s1056" type="#_x0000_t202" style="position:absolute;left:7017;top:962;width:1296;height:288" fillcolor="yellow">
              <v:textbox style="mso-next-textbox:#_x0000_s1056">
                <w:txbxContent>
                  <w:p w:rsidR="000565CD" w:rsidRPr="000649EC" w:rsidRDefault="000565CD" w:rsidP="00FC0771">
                    <w:pPr>
                      <w:rPr>
                        <w:rFonts w:ascii="Verdana" w:hAnsi="Verdana"/>
                        <w:sz w:val="16"/>
                        <w:szCs w:val="16"/>
                      </w:rPr>
                    </w:pPr>
                    <w:r w:rsidRPr="000649EC">
                      <w:rPr>
                        <w:rFonts w:ascii="Verdana" w:hAnsi="Verdana"/>
                        <w:sz w:val="16"/>
                        <w:szCs w:val="16"/>
                      </w:rPr>
                      <w:t>Dekódování</w:t>
                    </w:r>
                  </w:p>
                </w:txbxContent>
              </v:textbox>
            </v:shape>
            <v:shape id="_x0000_s1057" type="#_x0000_t202" style="position:absolute;left:7017;top:1538;width:1296;height:576" fillcolor="yellow">
              <v:textbox style="mso-next-textbox:#_x0000_s1057">
                <w:txbxContent>
                  <w:p w:rsidR="000565CD" w:rsidRPr="000649EC" w:rsidRDefault="000565CD" w:rsidP="00FC0771">
                    <w:pPr>
                      <w:rPr>
                        <w:rFonts w:ascii="Verdana" w:hAnsi="Verdana"/>
                        <w:sz w:val="16"/>
                        <w:szCs w:val="16"/>
                      </w:rPr>
                    </w:pPr>
                    <w:r w:rsidRPr="000649EC">
                      <w:rPr>
                        <w:rFonts w:ascii="Verdana" w:hAnsi="Verdana"/>
                        <w:sz w:val="16"/>
                        <w:szCs w:val="16"/>
                      </w:rPr>
                      <w:t>Příjemce komunikace</w:t>
                    </w:r>
                  </w:p>
                </w:txbxContent>
              </v:textbox>
            </v:shape>
            <v:shape id="_x0000_s1058" type="#_x0000_t202" style="position:absolute;left:6729;top:2258;width:1584;height:432" fillcolor="yellow">
              <v:textbox style="mso-next-textbox:#_x0000_s1058">
                <w:txbxContent>
                  <w:p w:rsidR="000565CD" w:rsidRPr="000649EC" w:rsidRDefault="000565CD" w:rsidP="00FC0771">
                    <w:pPr>
                      <w:rPr>
                        <w:rFonts w:ascii="Verdana" w:hAnsi="Verdana"/>
                        <w:sz w:val="16"/>
                        <w:szCs w:val="16"/>
                      </w:rPr>
                    </w:pPr>
                    <w:r w:rsidRPr="000649EC">
                      <w:rPr>
                        <w:rFonts w:ascii="Verdana" w:hAnsi="Verdana"/>
                        <w:sz w:val="16"/>
                        <w:szCs w:val="16"/>
                      </w:rPr>
                      <w:t>Interpretace sdělení</w:t>
                    </w:r>
                  </w:p>
                </w:txbxContent>
              </v:textbox>
            </v:shape>
            <v:shape id="_x0000_s1059" type="#_x0000_t202" style="position:absolute;left:2841;top:1538;width:1296;height:720" fillcolor="yellow">
              <v:textbox style="mso-next-textbox:#_x0000_s1059">
                <w:txbxContent>
                  <w:p w:rsidR="000565CD" w:rsidRPr="000649EC" w:rsidRDefault="000565CD" w:rsidP="00FC0771">
                    <w:pPr>
                      <w:rPr>
                        <w:rFonts w:ascii="Verdana" w:hAnsi="Verdana"/>
                        <w:sz w:val="16"/>
                        <w:szCs w:val="16"/>
                      </w:rPr>
                    </w:pPr>
                    <w:r w:rsidRPr="000649EC">
                      <w:rPr>
                        <w:rFonts w:ascii="Verdana" w:hAnsi="Verdana"/>
                        <w:sz w:val="16"/>
                        <w:szCs w:val="16"/>
                      </w:rPr>
                      <w:t>Zpětná vazba</w:t>
                    </w:r>
                  </w:p>
                </w:txbxContent>
              </v:textbox>
            </v:shape>
            <v:shape id="_x0000_s1060" type="#_x0000_t202" style="position:absolute;left:4713;top:2114;width:1584;height:576" fillcolor="yellow">
              <v:textbox style="mso-next-textbox:#_x0000_s1060">
                <w:txbxContent>
                  <w:p w:rsidR="000565CD" w:rsidRPr="000649EC" w:rsidRDefault="000565CD" w:rsidP="00FC0771">
                    <w:pPr>
                      <w:rPr>
                        <w:rFonts w:ascii="Verdana" w:hAnsi="Verdana"/>
                        <w:sz w:val="16"/>
                        <w:szCs w:val="16"/>
                      </w:rPr>
                    </w:pPr>
                    <w:r w:rsidRPr="000649EC">
                      <w:rPr>
                        <w:rFonts w:ascii="Verdana" w:hAnsi="Verdana"/>
                        <w:sz w:val="16"/>
                        <w:szCs w:val="16"/>
                      </w:rPr>
                      <w:t>Reakce na sdělení směrem k okolí</w:t>
                    </w:r>
                  </w:p>
                </w:txbxContent>
              </v:textbox>
            </v:shape>
            <v:line id="_x0000_s1061" style="position:absolute" from="3993,386" to="4281,386">
              <v:stroke endarrow="block"/>
            </v:line>
            <v:line id="_x0000_s1062" style="position:absolute" from="5289,386" to="5433,386">
              <v:stroke endarrow="block"/>
            </v:line>
            <v:line id="_x0000_s1063" style="position:absolute" from="6729,386" to="7017,386">
              <v:stroke endarrow="block"/>
            </v:line>
            <v:line id="_x0000_s1064" style="position:absolute" from="7593,674" to="7593,962">
              <v:stroke endarrow="block"/>
            </v:line>
            <v:line id="_x0000_s1065" style="position:absolute" from="7593,1250" to="7593,1538">
              <v:stroke endarrow="block"/>
            </v:line>
            <v:line id="_x0000_s1066" style="position:absolute" from="7593,2114" to="7593,2258">
              <v:stroke endarrow="block"/>
            </v:line>
            <v:line id="_x0000_s1067" style="position:absolute;flip:x" from="4137,1682" to="7017,1682">
              <v:stroke endarrow="block"/>
            </v:line>
            <v:line id="_x0000_s1068" style="position:absolute;flip:x" from="6297,1826" to="7017,2402">
              <v:stroke endarrow="block"/>
            </v:line>
            <v:line id="_x0000_s1069" style="position:absolute" from="5433,2690" to="5433,2834">
              <v:stroke endarrow="block"/>
            </v:line>
            <v:line id="_x0000_s1070" style="position:absolute;flip:y" from="3417,674" to="3417,1538">
              <v:stroke endarrow="block"/>
            </v:line>
            <w10:wrap type="none"/>
            <w10:anchorlock/>
          </v:group>
        </w:pict>
      </w:r>
    </w:p>
    <w:p w:rsidR="0069464E" w:rsidRPr="005C1B23" w:rsidRDefault="0069464E" w:rsidP="005C1B23">
      <w:pPr>
        <w:suppressAutoHyphens w:val="0"/>
        <w:rPr>
          <w:sz w:val="16"/>
          <w:szCs w:val="16"/>
          <w:lang w:eastAsia="cs-CZ"/>
        </w:rPr>
      </w:pPr>
      <w:r w:rsidRPr="005C1B23">
        <w:rPr>
          <w:sz w:val="16"/>
          <w:szCs w:val="16"/>
        </w:rPr>
        <w:t>SCHRAMM, W.</w:t>
      </w:r>
      <w:r>
        <w:rPr>
          <w:sz w:val="16"/>
          <w:szCs w:val="16"/>
        </w:rPr>
        <w:t xml:space="preserve">(1979) </w:t>
      </w:r>
      <w:r w:rsidRPr="005C1B23">
        <w:rPr>
          <w:sz w:val="16"/>
          <w:szCs w:val="16"/>
        </w:rPr>
        <w:t xml:space="preserve"> </w:t>
      </w:r>
      <w:r w:rsidRPr="005C1B23">
        <w:rPr>
          <w:i/>
          <w:iCs/>
          <w:sz w:val="16"/>
          <w:szCs w:val="16"/>
        </w:rPr>
        <w:t>The coming Age of Information</w:t>
      </w:r>
      <w:r w:rsidRPr="005C1B23">
        <w:rPr>
          <w:sz w:val="16"/>
          <w:szCs w:val="16"/>
        </w:rPr>
        <w:t xml:space="preserve">. Chinese University Press, </w:t>
      </w:r>
    </w:p>
    <w:p w:rsidR="0069464E" w:rsidRDefault="0069464E" w:rsidP="00F65153">
      <w:pPr>
        <w:suppressAutoHyphens w:val="0"/>
        <w:spacing w:line="360" w:lineRule="auto"/>
        <w:jc w:val="both"/>
        <w:rPr>
          <w:szCs w:val="24"/>
          <w:lang w:eastAsia="cs-CZ"/>
        </w:rPr>
      </w:pPr>
    </w:p>
    <w:p w:rsidR="0069464E" w:rsidRDefault="0069464E" w:rsidP="00F05FD5">
      <w:pPr>
        <w:suppressAutoHyphens w:val="0"/>
        <w:spacing w:line="360" w:lineRule="auto"/>
        <w:jc w:val="both"/>
        <w:rPr>
          <w:szCs w:val="24"/>
          <w:lang w:eastAsia="cs-CZ"/>
        </w:rPr>
      </w:pPr>
      <w:r>
        <w:rPr>
          <w:szCs w:val="24"/>
          <w:lang w:eastAsia="cs-CZ"/>
        </w:rPr>
        <w:t>Kromě jednotlivých sekvencí, které jsou vlastně řetězením procesů, mají všechny modely ještě jednu společnou vlastnost. Ta je nejdůležitější, protože tvoří základní kámen jejich významu. Tím jsou psychologická stadia, kterými příjemce hodnot prochází. Přikrylová a Jahodová</w:t>
      </w:r>
      <w:r w:rsidRPr="00710554">
        <w:rPr>
          <w:rStyle w:val="Znakapoznpodarou"/>
          <w:b/>
          <w:szCs w:val="24"/>
        </w:rPr>
        <w:footnoteReference w:id="32"/>
      </w:r>
      <w:r>
        <w:rPr>
          <w:szCs w:val="24"/>
          <w:lang w:eastAsia="cs-CZ"/>
        </w:rPr>
        <w:t xml:space="preserve"> sumarizovaly psychologická stadia u vybraných modelů přehledně, formou následující tabulky.</w:t>
      </w:r>
    </w:p>
    <w:p w:rsidR="0069464E" w:rsidRDefault="0069464E" w:rsidP="00F05FD5">
      <w:pPr>
        <w:suppressAutoHyphens w:val="0"/>
        <w:spacing w:line="360" w:lineRule="auto"/>
        <w:jc w:val="both"/>
        <w:rPr>
          <w:szCs w:val="24"/>
          <w:lang w:eastAsia="cs-CZ"/>
        </w:rPr>
      </w:pPr>
    </w:p>
    <w:p w:rsidR="0069464E" w:rsidRDefault="0069464E" w:rsidP="00F05FD5">
      <w:pPr>
        <w:suppressAutoHyphens w:val="0"/>
        <w:spacing w:line="360" w:lineRule="auto"/>
        <w:jc w:val="both"/>
        <w:rPr>
          <w:szCs w:val="24"/>
          <w:lang w:eastAsia="cs-CZ"/>
        </w:rPr>
      </w:pPr>
    </w:p>
    <w:p w:rsidR="0069464E" w:rsidRDefault="0069464E" w:rsidP="00F05FD5">
      <w:pPr>
        <w:suppressAutoHyphens w:val="0"/>
        <w:spacing w:line="360" w:lineRule="auto"/>
        <w:jc w:val="both"/>
        <w:rPr>
          <w:szCs w:val="24"/>
          <w:lang w:eastAsia="cs-CZ"/>
        </w:rPr>
      </w:pPr>
    </w:p>
    <w:p w:rsidR="0069464E" w:rsidRDefault="0069464E" w:rsidP="00F05FD5">
      <w:pPr>
        <w:suppressAutoHyphens w:val="0"/>
        <w:spacing w:line="360" w:lineRule="auto"/>
        <w:jc w:val="both"/>
        <w:rPr>
          <w:szCs w:val="24"/>
          <w:lang w:eastAsia="cs-CZ"/>
        </w:rPr>
      </w:pPr>
    </w:p>
    <w:p w:rsidR="0069464E" w:rsidRDefault="0069464E" w:rsidP="003774B3">
      <w:r w:rsidRPr="003774B3">
        <w:lastRenderedPageBreak/>
        <w:t>Tabulka</w:t>
      </w:r>
      <w:r>
        <w:t xml:space="preserve"> 5</w:t>
      </w:r>
      <w:r w:rsidRPr="003774B3">
        <w:t xml:space="preserve"> Modely hierarchie účinků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6"/>
        <w:gridCol w:w="2231"/>
        <w:gridCol w:w="2293"/>
        <w:gridCol w:w="2087"/>
      </w:tblGrid>
      <w:tr w:rsidR="0069464E" w:rsidTr="00C235F5">
        <w:trPr>
          <w:jc w:val="center"/>
        </w:trPr>
        <w:tc>
          <w:tcPr>
            <w:tcW w:w="2286" w:type="dxa"/>
          </w:tcPr>
          <w:p w:rsidR="0069464E" w:rsidRPr="00C235F5" w:rsidRDefault="0069464E" w:rsidP="00F66605">
            <w:pPr>
              <w:rPr>
                <w:b/>
                <w:sz w:val="20"/>
              </w:rPr>
            </w:pPr>
            <w:r w:rsidRPr="00C235F5">
              <w:rPr>
                <w:b/>
                <w:sz w:val="20"/>
              </w:rPr>
              <w:t>Psychologická stadia</w:t>
            </w:r>
          </w:p>
        </w:tc>
        <w:tc>
          <w:tcPr>
            <w:tcW w:w="2231" w:type="dxa"/>
          </w:tcPr>
          <w:p w:rsidR="0069464E" w:rsidRPr="00C235F5" w:rsidRDefault="0069464E" w:rsidP="00F66605">
            <w:pPr>
              <w:rPr>
                <w:b/>
                <w:sz w:val="20"/>
              </w:rPr>
            </w:pPr>
            <w:r w:rsidRPr="00C235F5">
              <w:rPr>
                <w:b/>
                <w:sz w:val="20"/>
              </w:rPr>
              <w:t>Reklamní model a AIDA</w:t>
            </w:r>
          </w:p>
        </w:tc>
        <w:tc>
          <w:tcPr>
            <w:tcW w:w="2293" w:type="dxa"/>
          </w:tcPr>
          <w:p w:rsidR="0069464E" w:rsidRPr="00C235F5" w:rsidRDefault="0069464E" w:rsidP="00F66605">
            <w:pPr>
              <w:rPr>
                <w:b/>
                <w:sz w:val="20"/>
              </w:rPr>
            </w:pPr>
            <w:r w:rsidRPr="00C235F5">
              <w:rPr>
                <w:b/>
                <w:sz w:val="20"/>
              </w:rPr>
              <w:t>Model rozhodovacího procesu</w:t>
            </w:r>
          </w:p>
        </w:tc>
        <w:tc>
          <w:tcPr>
            <w:tcW w:w="2087" w:type="dxa"/>
          </w:tcPr>
          <w:p w:rsidR="0069464E" w:rsidRPr="00C235F5" w:rsidRDefault="0069464E" w:rsidP="00F66605">
            <w:pPr>
              <w:rPr>
                <w:b/>
                <w:sz w:val="20"/>
              </w:rPr>
            </w:pPr>
            <w:r w:rsidRPr="00C235F5">
              <w:rPr>
                <w:b/>
                <w:sz w:val="20"/>
              </w:rPr>
              <w:t>Model přijetí inovace</w:t>
            </w:r>
          </w:p>
        </w:tc>
      </w:tr>
      <w:tr w:rsidR="0069464E" w:rsidTr="00C235F5">
        <w:trPr>
          <w:jc w:val="center"/>
        </w:trPr>
        <w:tc>
          <w:tcPr>
            <w:tcW w:w="2286" w:type="dxa"/>
          </w:tcPr>
          <w:p w:rsidR="0069464E" w:rsidRPr="00C235F5" w:rsidRDefault="0069464E" w:rsidP="00F66605">
            <w:pPr>
              <w:rPr>
                <w:sz w:val="20"/>
              </w:rPr>
            </w:pPr>
            <w:r w:rsidRPr="00C235F5">
              <w:rPr>
                <w:sz w:val="20"/>
              </w:rPr>
              <w:t>poznávací (learn)</w:t>
            </w:r>
          </w:p>
        </w:tc>
        <w:tc>
          <w:tcPr>
            <w:tcW w:w="2231" w:type="dxa"/>
          </w:tcPr>
          <w:p w:rsidR="0069464E" w:rsidRPr="00C235F5" w:rsidRDefault="0069464E" w:rsidP="00F66605">
            <w:pPr>
              <w:rPr>
                <w:sz w:val="20"/>
              </w:rPr>
            </w:pPr>
            <w:r w:rsidRPr="00C235F5">
              <w:rPr>
                <w:sz w:val="20"/>
              </w:rPr>
              <w:t>pozornost</w:t>
            </w:r>
          </w:p>
        </w:tc>
        <w:tc>
          <w:tcPr>
            <w:tcW w:w="2293" w:type="dxa"/>
          </w:tcPr>
          <w:p w:rsidR="0069464E" w:rsidRPr="00C235F5" w:rsidRDefault="0069464E" w:rsidP="00F66605">
            <w:pPr>
              <w:rPr>
                <w:sz w:val="20"/>
              </w:rPr>
            </w:pPr>
            <w:r w:rsidRPr="00C235F5">
              <w:rPr>
                <w:sz w:val="20"/>
              </w:rPr>
              <w:t>povědomí, znalost</w:t>
            </w:r>
          </w:p>
        </w:tc>
        <w:tc>
          <w:tcPr>
            <w:tcW w:w="2087" w:type="dxa"/>
          </w:tcPr>
          <w:p w:rsidR="0069464E" w:rsidRPr="00C235F5" w:rsidRDefault="0069464E" w:rsidP="00F05FD5">
            <w:pPr>
              <w:rPr>
                <w:sz w:val="20"/>
              </w:rPr>
            </w:pPr>
            <w:r w:rsidRPr="00C235F5">
              <w:rPr>
                <w:sz w:val="20"/>
              </w:rPr>
              <w:t>povědomí</w:t>
            </w:r>
          </w:p>
        </w:tc>
      </w:tr>
      <w:tr w:rsidR="0069464E" w:rsidTr="00C235F5">
        <w:trPr>
          <w:jc w:val="center"/>
        </w:trPr>
        <w:tc>
          <w:tcPr>
            <w:tcW w:w="2286" w:type="dxa"/>
          </w:tcPr>
          <w:p w:rsidR="0069464E" w:rsidRPr="00C235F5" w:rsidRDefault="0069464E" w:rsidP="00F66605">
            <w:pPr>
              <w:rPr>
                <w:sz w:val="20"/>
              </w:rPr>
            </w:pPr>
            <w:r w:rsidRPr="00C235F5">
              <w:rPr>
                <w:sz w:val="20"/>
              </w:rPr>
              <w:t>pocitové (feel)</w:t>
            </w:r>
          </w:p>
        </w:tc>
        <w:tc>
          <w:tcPr>
            <w:tcW w:w="2231" w:type="dxa"/>
          </w:tcPr>
          <w:p w:rsidR="0069464E" w:rsidRPr="00C235F5" w:rsidRDefault="0069464E" w:rsidP="00F66605">
            <w:pPr>
              <w:rPr>
                <w:sz w:val="20"/>
              </w:rPr>
            </w:pPr>
            <w:r w:rsidRPr="00C235F5">
              <w:rPr>
                <w:sz w:val="20"/>
              </w:rPr>
              <w:t>zájem, přání</w:t>
            </w:r>
          </w:p>
        </w:tc>
        <w:tc>
          <w:tcPr>
            <w:tcW w:w="2293" w:type="dxa"/>
          </w:tcPr>
          <w:p w:rsidR="0069464E" w:rsidRPr="00C235F5" w:rsidRDefault="0069464E" w:rsidP="00F66605">
            <w:pPr>
              <w:rPr>
                <w:sz w:val="20"/>
              </w:rPr>
            </w:pPr>
            <w:r w:rsidRPr="00C235F5">
              <w:rPr>
                <w:sz w:val="20"/>
              </w:rPr>
              <w:t>zhodnocení</w:t>
            </w:r>
          </w:p>
        </w:tc>
        <w:tc>
          <w:tcPr>
            <w:tcW w:w="2087" w:type="dxa"/>
          </w:tcPr>
          <w:p w:rsidR="0069464E" w:rsidRPr="00C235F5" w:rsidRDefault="0069464E" w:rsidP="00F66605">
            <w:pPr>
              <w:rPr>
                <w:sz w:val="20"/>
              </w:rPr>
            </w:pPr>
            <w:r w:rsidRPr="00C235F5">
              <w:rPr>
                <w:sz w:val="20"/>
              </w:rPr>
              <w:t>zájem, zhodnocení</w:t>
            </w:r>
          </w:p>
        </w:tc>
      </w:tr>
      <w:tr w:rsidR="0069464E" w:rsidTr="00C235F5">
        <w:trPr>
          <w:jc w:val="center"/>
        </w:trPr>
        <w:tc>
          <w:tcPr>
            <w:tcW w:w="2286" w:type="dxa"/>
          </w:tcPr>
          <w:p w:rsidR="0069464E" w:rsidRPr="00C235F5" w:rsidRDefault="0069464E" w:rsidP="00F66605">
            <w:pPr>
              <w:rPr>
                <w:sz w:val="20"/>
              </w:rPr>
            </w:pPr>
            <w:r w:rsidRPr="00C235F5">
              <w:rPr>
                <w:sz w:val="20"/>
              </w:rPr>
              <w:t>jednání (do)</w:t>
            </w:r>
          </w:p>
        </w:tc>
        <w:tc>
          <w:tcPr>
            <w:tcW w:w="2231" w:type="dxa"/>
          </w:tcPr>
          <w:p w:rsidR="0069464E" w:rsidRPr="00C235F5" w:rsidRDefault="0069464E" w:rsidP="00F66605">
            <w:pPr>
              <w:rPr>
                <w:sz w:val="20"/>
              </w:rPr>
            </w:pPr>
            <w:r w:rsidRPr="00C235F5">
              <w:rPr>
                <w:sz w:val="20"/>
              </w:rPr>
              <w:t>akce</w:t>
            </w:r>
          </w:p>
        </w:tc>
        <w:tc>
          <w:tcPr>
            <w:tcW w:w="2293" w:type="dxa"/>
          </w:tcPr>
          <w:p w:rsidR="0069464E" w:rsidRPr="00C235F5" w:rsidRDefault="0069464E" w:rsidP="00F66605">
            <w:pPr>
              <w:rPr>
                <w:sz w:val="20"/>
              </w:rPr>
            </w:pPr>
            <w:r w:rsidRPr="00C235F5">
              <w:rPr>
                <w:sz w:val="20"/>
              </w:rPr>
              <w:t>nákup,</w:t>
            </w:r>
          </w:p>
          <w:p w:rsidR="0069464E" w:rsidRPr="00C235F5" w:rsidRDefault="0069464E" w:rsidP="00F66605">
            <w:pPr>
              <w:rPr>
                <w:sz w:val="20"/>
              </w:rPr>
            </w:pPr>
            <w:r w:rsidRPr="00C235F5">
              <w:rPr>
                <w:sz w:val="20"/>
              </w:rPr>
              <w:t>ponákupní zhodnocení</w:t>
            </w:r>
          </w:p>
        </w:tc>
        <w:tc>
          <w:tcPr>
            <w:tcW w:w="2087" w:type="dxa"/>
          </w:tcPr>
          <w:p w:rsidR="0069464E" w:rsidRPr="00C235F5" w:rsidRDefault="0069464E" w:rsidP="00F66605">
            <w:pPr>
              <w:rPr>
                <w:sz w:val="20"/>
              </w:rPr>
            </w:pPr>
            <w:r w:rsidRPr="00C235F5">
              <w:rPr>
                <w:sz w:val="20"/>
              </w:rPr>
              <w:t>prvonákup jako pokus, přijetí</w:t>
            </w:r>
          </w:p>
        </w:tc>
      </w:tr>
    </w:tbl>
    <w:p w:rsidR="0069464E" w:rsidRDefault="0069464E" w:rsidP="003774B3">
      <w:r w:rsidRPr="00885F9B">
        <w:rPr>
          <w:sz w:val="16"/>
          <w:szCs w:val="16"/>
        </w:rPr>
        <w:t xml:space="preserve">PŘIKRYLOVÁ, J. – JAHODOVÁ, H. (2010). </w:t>
      </w:r>
      <w:r w:rsidRPr="00885F9B">
        <w:rPr>
          <w:i/>
          <w:sz w:val="16"/>
          <w:szCs w:val="16"/>
        </w:rPr>
        <w:t>Moderní marketingová komunikace.</w:t>
      </w:r>
      <w:r w:rsidRPr="00885F9B">
        <w:rPr>
          <w:sz w:val="16"/>
          <w:szCs w:val="16"/>
        </w:rPr>
        <w:t xml:space="preserve"> Praha: Grada Publishing. str. </w:t>
      </w:r>
      <w:r>
        <w:rPr>
          <w:sz w:val="16"/>
          <w:szCs w:val="16"/>
        </w:rPr>
        <w:t>35</w:t>
      </w:r>
    </w:p>
    <w:p w:rsidR="0069464E" w:rsidRDefault="0069464E" w:rsidP="00715C0E">
      <w:pPr>
        <w:suppressAutoHyphens w:val="0"/>
        <w:spacing w:line="360" w:lineRule="auto"/>
        <w:jc w:val="both"/>
        <w:rPr>
          <w:szCs w:val="24"/>
          <w:lang w:eastAsia="cs-CZ"/>
        </w:rPr>
      </w:pPr>
    </w:p>
    <w:p w:rsidR="0069464E" w:rsidRDefault="0069464E" w:rsidP="00715C0E">
      <w:pPr>
        <w:suppressAutoHyphens w:val="0"/>
        <w:spacing w:line="360" w:lineRule="auto"/>
        <w:jc w:val="both"/>
        <w:rPr>
          <w:szCs w:val="24"/>
          <w:lang w:eastAsia="cs-CZ"/>
        </w:rPr>
      </w:pPr>
      <w:r>
        <w:rPr>
          <w:szCs w:val="24"/>
          <w:lang w:eastAsia="cs-CZ"/>
        </w:rPr>
        <w:t xml:space="preserve">Pro veřejnou správu je hierarchie účinků skrze </w:t>
      </w:r>
      <w:r w:rsidRPr="00347A82">
        <w:rPr>
          <w:i/>
          <w:szCs w:val="24"/>
          <w:lang w:eastAsia="cs-CZ"/>
        </w:rPr>
        <w:t>psychologická stádia</w:t>
      </w:r>
      <w:r>
        <w:rPr>
          <w:szCs w:val="24"/>
          <w:lang w:eastAsia="cs-CZ"/>
        </w:rPr>
        <w:t xml:space="preserve"> nejvýstižnější. Veřejnost nejprve nové věci poznává, učí se je pochopit a získává o nich určitý dojem. Cílem producentů hodnot (zástupců samosprávy) je na straně druhé získat podporu veřejnosti, její pozitivní pocit. Konečným stupněm je jednání (účast, volby, apod.). </w:t>
      </w:r>
      <w:r w:rsidRPr="003B21A6">
        <w:rPr>
          <w:i/>
          <w:szCs w:val="24"/>
          <w:lang w:eastAsia="cs-CZ"/>
        </w:rPr>
        <w:t>Reklamní model</w:t>
      </w:r>
      <w:r>
        <w:rPr>
          <w:szCs w:val="24"/>
          <w:lang w:eastAsia="cs-CZ"/>
        </w:rPr>
        <w:t xml:space="preserve"> je zaměřený na rychlou pozornost a princip soustavného učení a sbližování obou stran není jeho cílem. Model rozhodovacího procesu a model přijetí inovace počítají převážně s již existujícím produktem, který dostává určitou modifikaci a tím se o něj zákazník začíná zajímat. Prvotní učení a poznávání jako časově náročnější procesy zde nejsou </w:t>
      </w:r>
      <w:r w:rsidRPr="003236ED">
        <w:rPr>
          <w:szCs w:val="24"/>
          <w:lang w:eastAsia="cs-CZ"/>
        </w:rPr>
        <w:t>prioritní.</w:t>
      </w:r>
      <w:r>
        <w:rPr>
          <w:szCs w:val="24"/>
          <w:lang w:eastAsia="cs-CZ"/>
        </w:rPr>
        <w:t xml:space="preserve"> </w:t>
      </w:r>
    </w:p>
    <w:p w:rsidR="0069464E" w:rsidRPr="00715C0E" w:rsidRDefault="0069464E" w:rsidP="00715C0E">
      <w:pPr>
        <w:suppressAutoHyphens w:val="0"/>
        <w:spacing w:before="100" w:beforeAutospacing="1" w:line="360" w:lineRule="auto"/>
        <w:jc w:val="both"/>
        <w:rPr>
          <w:szCs w:val="24"/>
          <w:lang w:eastAsia="cs-CZ"/>
        </w:rPr>
      </w:pPr>
      <w:r>
        <w:rPr>
          <w:szCs w:val="24"/>
          <w:lang w:eastAsia="cs-CZ"/>
        </w:rPr>
        <w:t xml:space="preserve">Se sdělovacím modelem úzce souvisí i model rozhodovacího procesu. Správná analýza jeho jednotlivých kroků umožňuje přesně zacílit adekvátní informace v rámci komunikačního mixu. </w:t>
      </w:r>
    </w:p>
    <w:p w:rsidR="0069464E" w:rsidRDefault="0069464E" w:rsidP="00DE2FA4"/>
    <w:p w:rsidR="0069464E" w:rsidRDefault="0069464E" w:rsidP="00DE2FA4"/>
    <w:p w:rsidR="0069464E" w:rsidRDefault="0069464E" w:rsidP="00DE2FA4"/>
    <w:p w:rsidR="0069464E" w:rsidRDefault="0069464E" w:rsidP="00DE2FA4"/>
    <w:p w:rsidR="0069464E" w:rsidRDefault="0069464E" w:rsidP="00DE2FA4"/>
    <w:p w:rsidR="0069464E" w:rsidRDefault="0069464E" w:rsidP="00DE2FA4"/>
    <w:p w:rsidR="0069464E" w:rsidRDefault="0069464E" w:rsidP="00DE2FA4"/>
    <w:p w:rsidR="0069464E" w:rsidRDefault="0069464E" w:rsidP="00DE2FA4"/>
    <w:p w:rsidR="0069464E" w:rsidRDefault="0069464E" w:rsidP="00DE2FA4"/>
    <w:p w:rsidR="0069464E" w:rsidRDefault="0069464E" w:rsidP="00DE2FA4"/>
    <w:p w:rsidR="0069464E" w:rsidRDefault="0069464E" w:rsidP="00DE2FA4"/>
    <w:p w:rsidR="0069464E" w:rsidRDefault="0069464E" w:rsidP="00DE2FA4"/>
    <w:p w:rsidR="0069464E" w:rsidRDefault="0069464E" w:rsidP="00DE2FA4"/>
    <w:p w:rsidR="0069464E" w:rsidRDefault="0069464E" w:rsidP="00DE2FA4"/>
    <w:p w:rsidR="0069464E" w:rsidRDefault="0069464E" w:rsidP="00DE2FA4"/>
    <w:p w:rsidR="0069464E" w:rsidRDefault="0069464E" w:rsidP="00DE2FA4"/>
    <w:p w:rsidR="0069464E" w:rsidRDefault="0069464E" w:rsidP="00DE2FA4"/>
    <w:p w:rsidR="009147A0" w:rsidRDefault="009147A0" w:rsidP="00DE2FA4"/>
    <w:p w:rsidR="0069464E" w:rsidRDefault="0069464E" w:rsidP="00DE2FA4"/>
    <w:p w:rsidR="0069464E" w:rsidRDefault="0069464E" w:rsidP="00DE2FA4"/>
    <w:p w:rsidR="0069464E" w:rsidRDefault="0069464E" w:rsidP="00DE2FA4">
      <w:r>
        <w:t>Tabulka 6 Rozhodovací proces</w:t>
      </w:r>
    </w:p>
    <w:p w:rsidR="0069464E" w:rsidRDefault="00E84659" w:rsidP="00DE2FA4">
      <w:r>
        <w:pict>
          <v:group id="_x0000_s1071" editas="canvas" style="width:450pt;height:270pt;mso-position-horizontal-relative:char;mso-position-vertical-relative:line" coordorigin="2648,1913" coordsize="7200,4320">
            <o:lock v:ext="edit" aspectratio="t"/>
            <v:shape id="_x0000_s1072" type="#_x0000_t75" style="position:absolute;left:2648;top:1913;width:7200;height:4320" o:preferrelative="f" filled="t" fillcolor="#eaeaea" stroked="t">
              <v:fill o:detectmouseclick="t"/>
              <v:path o:extrusionok="t" o:connecttype="none"/>
              <o:lock v:ext="edit" text="t"/>
            </v:shape>
            <v:shapetype id="_x0000_t109" coordsize="21600,21600" o:spt="109" path="m,l,21600r21600,l21600,xe">
              <v:stroke joinstyle="miter"/>
              <v:path gradientshapeok="t" o:connecttype="rect"/>
            </v:shapetype>
            <v:shape id="_x0000_s1073" type="#_x0000_t109" style="position:absolute;left:2792;top:2057;width:3312;height:576">
              <v:textbox style="mso-next-textbox:#_x0000_s1073">
                <w:txbxContent>
                  <w:p w:rsidR="000565CD" w:rsidRPr="00A37503" w:rsidRDefault="000565CD" w:rsidP="00DE2FA4">
                    <w:pPr>
                      <w:spacing w:before="120"/>
                      <w:jc w:val="center"/>
                      <w:rPr>
                        <w:b/>
                        <w:sz w:val="20"/>
                      </w:rPr>
                    </w:pPr>
                    <w:r w:rsidRPr="00A37503">
                      <w:rPr>
                        <w:b/>
                        <w:sz w:val="20"/>
                      </w:rPr>
                      <w:t>poznávací a pocitové stádium</w:t>
                    </w:r>
                  </w:p>
                </w:txbxContent>
              </v:textbox>
            </v:shape>
            <v:shape id="_x0000_s1074" type="#_x0000_t109" style="position:absolute;left:6392;top:2057;width:3312;height:576">
              <v:textbox style="mso-next-textbox:#_x0000_s1074">
                <w:txbxContent>
                  <w:p w:rsidR="000565CD" w:rsidRPr="00A37503" w:rsidRDefault="000565CD" w:rsidP="00DE2FA4">
                    <w:pPr>
                      <w:spacing w:before="120"/>
                      <w:jc w:val="center"/>
                      <w:rPr>
                        <w:b/>
                        <w:sz w:val="20"/>
                      </w:rPr>
                    </w:pPr>
                    <w:r w:rsidRPr="00A37503">
                      <w:rPr>
                        <w:b/>
                        <w:sz w:val="20"/>
                      </w:rPr>
                      <w:t>stádium jednání</w:t>
                    </w:r>
                  </w:p>
                </w:txbxContent>
              </v:textbox>
            </v:shape>
            <v:line id="_x0000_s1075" style="position:absolute" from="6248,1913" to="6249,6233" strokecolor="#333"/>
            <v:shape id="_x0000_s1076" type="#_x0000_t109" style="position:absolute;left:2792;top:3065;width:1008;height:720" fillcolor="#ff9">
              <v:textbox style="mso-next-textbox:#_x0000_s1076">
                <w:txbxContent>
                  <w:p w:rsidR="000565CD" w:rsidRPr="00F5551A" w:rsidRDefault="000565CD" w:rsidP="00DE2FA4">
                    <w:pPr>
                      <w:spacing w:before="60"/>
                      <w:jc w:val="center"/>
                      <w:rPr>
                        <w:sz w:val="16"/>
                        <w:szCs w:val="16"/>
                      </w:rPr>
                    </w:pPr>
                    <w:r w:rsidRPr="00F5551A">
                      <w:rPr>
                        <w:sz w:val="16"/>
                        <w:szCs w:val="16"/>
                      </w:rPr>
                      <w:t>Impulz z vnějšího prostředí</w:t>
                    </w:r>
                  </w:p>
                </w:txbxContent>
              </v:textbox>
            </v:shape>
            <v:shape id="_x0000_s1077" type="#_x0000_t109" style="position:absolute;left:2792;top:4361;width:720;height:288">
              <v:textbox style="mso-next-textbox:#_x0000_s1077">
                <w:txbxContent>
                  <w:p w:rsidR="000565CD" w:rsidRPr="00F5551A" w:rsidRDefault="000565CD" w:rsidP="00DE2FA4">
                    <w:pPr>
                      <w:jc w:val="center"/>
                      <w:rPr>
                        <w:sz w:val="16"/>
                        <w:szCs w:val="16"/>
                      </w:rPr>
                    </w:pPr>
                    <w:r w:rsidRPr="00F5551A">
                      <w:rPr>
                        <w:sz w:val="16"/>
                        <w:szCs w:val="16"/>
                      </w:rPr>
                      <w:t>Problém</w:t>
                    </w:r>
                  </w:p>
                </w:txbxContent>
              </v:textbox>
            </v:shape>
            <v:shape id="_x0000_s1078" type="#_x0000_t109" style="position:absolute;left:3944;top:4217;width:864;height:576">
              <v:textbox style="mso-next-textbox:#_x0000_s1078">
                <w:txbxContent>
                  <w:p w:rsidR="000565CD" w:rsidRPr="00F5551A" w:rsidRDefault="000565CD" w:rsidP="00DE2FA4">
                    <w:pPr>
                      <w:spacing w:before="60"/>
                      <w:jc w:val="center"/>
                      <w:rPr>
                        <w:sz w:val="16"/>
                        <w:szCs w:val="16"/>
                      </w:rPr>
                    </w:pPr>
                    <w:r w:rsidRPr="00F5551A">
                      <w:rPr>
                        <w:sz w:val="16"/>
                        <w:szCs w:val="16"/>
                      </w:rPr>
                      <w:t>Hledání informací</w:t>
                    </w:r>
                  </w:p>
                </w:txbxContent>
              </v:textbox>
            </v:shape>
            <v:shape id="_x0000_s1079" type="#_x0000_t109" style="position:absolute;left:5096;top:4361;width:864;height:288">
              <v:textbox style="mso-next-textbox:#_x0000_s1079">
                <w:txbxContent>
                  <w:p w:rsidR="000565CD" w:rsidRPr="00F5551A" w:rsidRDefault="000565CD" w:rsidP="00DE2FA4">
                    <w:pPr>
                      <w:jc w:val="center"/>
                      <w:rPr>
                        <w:sz w:val="16"/>
                        <w:szCs w:val="16"/>
                      </w:rPr>
                    </w:pPr>
                    <w:r w:rsidRPr="00F5551A">
                      <w:rPr>
                        <w:sz w:val="16"/>
                        <w:szCs w:val="16"/>
                      </w:rPr>
                      <w:t>Alternativy</w:t>
                    </w:r>
                  </w:p>
                </w:txbxContent>
              </v:textbox>
            </v:shape>
            <v:shape id="_x0000_s1080" type="#_x0000_t109" style="position:absolute;left:3944;top:3497;width:1152;height:288" fillcolor="#ff9">
              <v:textbox style="mso-next-textbox:#_x0000_s1080">
                <w:txbxContent>
                  <w:p w:rsidR="000565CD" w:rsidRPr="00F5551A" w:rsidRDefault="000565CD" w:rsidP="00DE2FA4">
                    <w:pPr>
                      <w:jc w:val="center"/>
                      <w:rPr>
                        <w:sz w:val="16"/>
                        <w:szCs w:val="16"/>
                      </w:rPr>
                    </w:pPr>
                    <w:r>
                      <w:rPr>
                        <w:sz w:val="16"/>
                        <w:szCs w:val="16"/>
                      </w:rPr>
                      <w:t>Vnitřní (paměť)</w:t>
                    </w:r>
                  </w:p>
                </w:txbxContent>
              </v:textbox>
            </v:shape>
            <v:shape id="_x0000_s1081" type="#_x0000_t109" style="position:absolute;left:3656;top:5369;width:1440;height:432" fillcolor="#ff9">
              <v:textbox style="mso-next-textbox:#_x0000_s1081">
                <w:txbxContent>
                  <w:p w:rsidR="000565CD" w:rsidRDefault="000565CD" w:rsidP="00DE2FA4">
                    <w:pPr>
                      <w:jc w:val="center"/>
                      <w:rPr>
                        <w:sz w:val="16"/>
                        <w:szCs w:val="16"/>
                      </w:rPr>
                    </w:pPr>
                    <w:r>
                      <w:rPr>
                        <w:sz w:val="16"/>
                        <w:szCs w:val="16"/>
                      </w:rPr>
                      <w:t>Vnější</w:t>
                    </w:r>
                  </w:p>
                  <w:p w:rsidR="000565CD" w:rsidRPr="00F5551A" w:rsidRDefault="000565CD" w:rsidP="00DE2FA4">
                    <w:pPr>
                      <w:jc w:val="center"/>
                      <w:rPr>
                        <w:sz w:val="16"/>
                        <w:szCs w:val="16"/>
                      </w:rPr>
                    </w:pPr>
                    <w:r>
                      <w:rPr>
                        <w:sz w:val="16"/>
                        <w:szCs w:val="16"/>
                      </w:rPr>
                      <w:t>(zdroje informací)</w:t>
                    </w:r>
                  </w:p>
                </w:txbxContent>
              </v:textbox>
            </v:shape>
            <v:line id="_x0000_s1082" style="position:absolute" from="3224,3785" to="3225,4361">
              <v:stroke endarrow="block"/>
            </v:line>
            <v:line id="_x0000_s1083" style="position:absolute" from="3512,4505" to="3944,4506">
              <v:stroke endarrow="block"/>
            </v:line>
            <v:line id="_x0000_s1084" style="position:absolute" from="4808,4505" to="5096,4506">
              <v:stroke endarrow="block"/>
            </v:line>
            <v:line id="_x0000_s1085" style="position:absolute" from="4376,3785" to="4377,4217">
              <v:stroke startarrow="block" endarrow="block"/>
            </v:line>
            <v:line id="_x0000_s1086" style="position:absolute" from="4376,4793" to="4377,5369">
              <v:stroke startarrow="block" endarrow="block"/>
            </v:line>
            <v:shape id="_x0000_s1087" type="#_x0000_t109" style="position:absolute;left:6248;top:4217;width:864;height:576">
              <v:textbox style="mso-next-textbox:#_x0000_s1087">
                <w:txbxContent>
                  <w:p w:rsidR="000565CD" w:rsidRPr="00F5551A" w:rsidRDefault="000565CD" w:rsidP="00DE2FA4">
                    <w:pPr>
                      <w:jc w:val="center"/>
                      <w:rPr>
                        <w:sz w:val="16"/>
                        <w:szCs w:val="16"/>
                      </w:rPr>
                    </w:pPr>
                    <w:r>
                      <w:rPr>
                        <w:sz w:val="16"/>
                        <w:szCs w:val="16"/>
                      </w:rPr>
                      <w:t xml:space="preserve">Výběr </w:t>
                    </w:r>
                    <w:r w:rsidRPr="0002236B">
                      <w:rPr>
                        <w:sz w:val="14"/>
                        <w:szCs w:val="14"/>
                      </w:rPr>
                      <w:t xml:space="preserve">nejvhodnější </w:t>
                    </w:r>
                    <w:r>
                      <w:rPr>
                        <w:sz w:val="16"/>
                        <w:szCs w:val="16"/>
                      </w:rPr>
                      <w:t>alternativy</w:t>
                    </w:r>
                  </w:p>
                </w:txbxContent>
              </v:textbox>
            </v:shape>
            <v:shape id="_x0000_s1088" type="#_x0000_t109" style="position:absolute;left:7544;top:4361;width:864;height:288">
              <v:textbox style="mso-next-textbox:#_x0000_s1088">
                <w:txbxContent>
                  <w:p w:rsidR="000565CD" w:rsidRPr="00F5551A" w:rsidRDefault="000565CD" w:rsidP="00DE2FA4">
                    <w:pPr>
                      <w:jc w:val="center"/>
                      <w:rPr>
                        <w:sz w:val="16"/>
                        <w:szCs w:val="16"/>
                      </w:rPr>
                    </w:pPr>
                    <w:r>
                      <w:rPr>
                        <w:sz w:val="16"/>
                        <w:szCs w:val="16"/>
                      </w:rPr>
                      <w:t>Nákup</w:t>
                    </w:r>
                  </w:p>
                </w:txbxContent>
              </v:textbox>
            </v:shape>
            <v:shape id="_x0000_s1089" type="#_x0000_t109" style="position:absolute;left:8840;top:4217;width:864;height:576">
              <v:textbox style="mso-next-textbox:#_x0000_s1089">
                <w:txbxContent>
                  <w:p w:rsidR="000565CD" w:rsidRPr="00F5551A" w:rsidRDefault="000565CD" w:rsidP="00DE2FA4">
                    <w:pPr>
                      <w:spacing w:before="60"/>
                      <w:jc w:val="center"/>
                      <w:rPr>
                        <w:sz w:val="16"/>
                        <w:szCs w:val="16"/>
                      </w:rPr>
                    </w:pPr>
                    <w:r>
                      <w:rPr>
                        <w:sz w:val="16"/>
                        <w:szCs w:val="16"/>
                      </w:rPr>
                      <w:t>Ponákupní chování</w:t>
                    </w:r>
                  </w:p>
                </w:txbxContent>
              </v:textbox>
            </v:shape>
            <v:line id="_x0000_s1090" style="position:absolute" from="5960,4505" to="6248,4506">
              <v:stroke endarrow="block"/>
            </v:line>
            <v:line id="_x0000_s1091" style="position:absolute" from="7112,4505" to="7544,4506">
              <v:stroke endarrow="block"/>
            </v:line>
            <v:line id="_x0000_s1092" style="position:absolute" from="8408,4505" to="8840,4506">
              <v:stroke endarrow="block"/>
            </v:line>
            <v:line id="_x0000_s1093" style="position:absolute" from="9272,4793" to="9273,5225"/>
            <v:line id="_x0000_s1094" style="position:absolute;flip:x" from="5528,5225" to="9272,5226"/>
            <v:line id="_x0000_s1095" style="position:absolute;flip:y" from="5528,4649" to="5529,5225">
              <v:stroke endarrow="block"/>
            </v:line>
            <v:line id="_x0000_s1096" style="position:absolute;flip:y" from="6680,4793" to="6681,5225">
              <v:stroke endarrow="block"/>
            </v:line>
            <v:line id="_x0000_s1097" style="position:absolute;flip:y" from="7976,4649" to="7977,5225">
              <v:stroke endarrow="block"/>
            </v:line>
            <w10:wrap type="none"/>
            <w10:anchorlock/>
          </v:group>
        </w:pict>
      </w:r>
    </w:p>
    <w:p w:rsidR="0069464E" w:rsidRDefault="0069464E" w:rsidP="000163BC">
      <w:r w:rsidRPr="00885F9B">
        <w:rPr>
          <w:sz w:val="16"/>
          <w:szCs w:val="16"/>
        </w:rPr>
        <w:t xml:space="preserve">PŘIKRYLOVÁ, J. – JAHODOVÁ, H. (2010). </w:t>
      </w:r>
      <w:r w:rsidRPr="00885F9B">
        <w:rPr>
          <w:i/>
          <w:sz w:val="16"/>
          <w:szCs w:val="16"/>
        </w:rPr>
        <w:t>Moderní marketingová komunikace.</w:t>
      </w:r>
      <w:r w:rsidRPr="00885F9B">
        <w:rPr>
          <w:sz w:val="16"/>
          <w:szCs w:val="16"/>
        </w:rPr>
        <w:t xml:space="preserve"> Praha: Grada Publishing. str. </w:t>
      </w:r>
      <w:r>
        <w:rPr>
          <w:sz w:val="16"/>
          <w:szCs w:val="16"/>
        </w:rPr>
        <w:t>31, paralela psychologických stadií doplněna autorem.</w:t>
      </w:r>
    </w:p>
    <w:p w:rsidR="0069464E" w:rsidRPr="002B5150" w:rsidRDefault="0069464E" w:rsidP="000163BC">
      <w:pPr>
        <w:suppressAutoHyphens w:val="0"/>
        <w:rPr>
          <w:i/>
          <w:sz w:val="16"/>
          <w:szCs w:val="16"/>
          <w:lang w:eastAsia="cs-CZ"/>
        </w:rPr>
      </w:pPr>
    </w:p>
    <w:p w:rsidR="0069464E" w:rsidRDefault="0069464E" w:rsidP="00E26375">
      <w:pPr>
        <w:spacing w:line="360" w:lineRule="auto"/>
        <w:rPr>
          <w:b/>
          <w:szCs w:val="24"/>
        </w:rPr>
      </w:pPr>
    </w:p>
    <w:p w:rsidR="0069464E" w:rsidRPr="00A8155D" w:rsidRDefault="0069464E" w:rsidP="00E26375">
      <w:pPr>
        <w:spacing w:line="360" w:lineRule="auto"/>
        <w:rPr>
          <w:b/>
          <w:szCs w:val="24"/>
        </w:rPr>
      </w:pPr>
      <w:r>
        <w:rPr>
          <w:b/>
          <w:szCs w:val="24"/>
        </w:rPr>
        <w:t>2.2.5</w:t>
      </w:r>
      <w:r>
        <w:rPr>
          <w:b/>
          <w:szCs w:val="24"/>
        </w:rPr>
        <w:tab/>
        <w:t>Inovativní přístup v marketingu</w:t>
      </w:r>
    </w:p>
    <w:p w:rsidR="0069464E" w:rsidRDefault="0069464E" w:rsidP="00F05FD5">
      <w:pPr>
        <w:autoSpaceDE w:val="0"/>
        <w:spacing w:line="360" w:lineRule="auto"/>
        <w:jc w:val="both"/>
        <w:rPr>
          <w:i/>
          <w:szCs w:val="24"/>
          <w:lang w:eastAsia="cs-CZ"/>
        </w:rPr>
      </w:pPr>
      <w:r>
        <w:rPr>
          <w:szCs w:val="24"/>
          <w:lang w:eastAsia="cs-CZ"/>
        </w:rPr>
        <w:t xml:space="preserve">Jednoznačná definice toho, čím inovativní marketing je, neexistuje. Pojetí inovací definovat lze. </w:t>
      </w:r>
      <w:r w:rsidRPr="00AE3998">
        <w:rPr>
          <w:i/>
          <w:iCs/>
          <w:szCs w:val="24"/>
        </w:rPr>
        <w:t>„Inovace je obnova a rozšíření škály výrobků a služeb a s nimi spojených trhů,</w:t>
      </w:r>
      <w:r>
        <w:rPr>
          <w:i/>
          <w:iCs/>
          <w:szCs w:val="24"/>
        </w:rPr>
        <w:t xml:space="preserve"> </w:t>
      </w:r>
      <w:r w:rsidRPr="00AE3998">
        <w:rPr>
          <w:i/>
          <w:iCs/>
          <w:szCs w:val="24"/>
        </w:rPr>
        <w:t>vytvoření nových metod výroby, dodávek a distribuce, zavedení změn řízení, organizace</w:t>
      </w:r>
      <w:r>
        <w:rPr>
          <w:i/>
          <w:iCs/>
          <w:szCs w:val="24"/>
        </w:rPr>
        <w:t xml:space="preserve"> </w:t>
      </w:r>
      <w:r w:rsidRPr="00AE3998">
        <w:rPr>
          <w:i/>
          <w:iCs/>
          <w:szCs w:val="24"/>
        </w:rPr>
        <w:t>práce, pracovních podmínek a kvalifikace pracovní síly.“</w:t>
      </w:r>
      <w:r>
        <w:rPr>
          <w:rStyle w:val="Znakapoznpodarou"/>
          <w:b/>
          <w:szCs w:val="24"/>
        </w:rPr>
        <w:footnoteReference w:id="33"/>
      </w:r>
      <w:r>
        <w:rPr>
          <w:b/>
          <w:szCs w:val="24"/>
        </w:rPr>
        <w:t xml:space="preserve"> </w:t>
      </w:r>
      <w:r w:rsidRPr="00A8155D">
        <w:rPr>
          <w:i/>
          <w:szCs w:val="24"/>
        </w:rPr>
        <w:t xml:space="preserve"> </w:t>
      </w:r>
      <w:r w:rsidR="00485C9B" w:rsidRPr="00485C9B">
        <w:rPr>
          <w:szCs w:val="24"/>
        </w:rPr>
        <w:t>Z podstaty definice je zře</w:t>
      </w:r>
      <w:r w:rsidR="00BA2D7B">
        <w:rPr>
          <w:szCs w:val="24"/>
        </w:rPr>
        <w:t>j</w:t>
      </w:r>
      <w:r w:rsidR="00485C9B" w:rsidRPr="00485C9B">
        <w:rPr>
          <w:szCs w:val="24"/>
        </w:rPr>
        <w:t xml:space="preserve">mé, že můžeme inovovat </w:t>
      </w:r>
      <w:r w:rsidR="00485C9B" w:rsidRPr="00485C9B">
        <w:rPr>
          <w:i/>
          <w:szCs w:val="24"/>
        </w:rPr>
        <w:t>procesy</w:t>
      </w:r>
      <w:r w:rsidR="00485C9B" w:rsidRPr="00485C9B">
        <w:rPr>
          <w:szCs w:val="24"/>
        </w:rPr>
        <w:t xml:space="preserve"> (tedy </w:t>
      </w:r>
      <w:r w:rsidRPr="00434EC7">
        <w:rPr>
          <w:szCs w:val="24"/>
        </w:rPr>
        <w:t>postupy) anebo samotné</w:t>
      </w:r>
      <w:r w:rsidR="00485C9B" w:rsidRPr="00485C9B">
        <w:rPr>
          <w:szCs w:val="24"/>
        </w:rPr>
        <w:t xml:space="preserve"> </w:t>
      </w:r>
      <w:r w:rsidR="00485C9B" w:rsidRPr="00485C9B">
        <w:rPr>
          <w:i/>
          <w:szCs w:val="24"/>
        </w:rPr>
        <w:t>produkty</w:t>
      </w:r>
      <w:r w:rsidR="00485C9B" w:rsidRPr="00485C9B">
        <w:rPr>
          <w:szCs w:val="24"/>
        </w:rPr>
        <w:t xml:space="preserve"> (či služby), které nabízíme. Také níže</w:t>
      </w:r>
      <w:r>
        <w:rPr>
          <w:szCs w:val="24"/>
          <w:lang w:eastAsia="cs-CZ"/>
        </w:rPr>
        <w:t xml:space="preserve"> citovaní autoři chápou pojem </w:t>
      </w:r>
      <w:r w:rsidRPr="00D930BB">
        <w:rPr>
          <w:i/>
          <w:szCs w:val="24"/>
          <w:lang w:eastAsia="cs-CZ"/>
        </w:rPr>
        <w:t>inovací</w:t>
      </w:r>
      <w:r>
        <w:rPr>
          <w:szCs w:val="24"/>
          <w:lang w:eastAsia="cs-CZ"/>
        </w:rPr>
        <w:t xml:space="preserve"> a s ním spojené znalostní společnosti buď jako sled jednotlivých </w:t>
      </w:r>
      <w:r w:rsidRPr="003236ED">
        <w:rPr>
          <w:szCs w:val="24"/>
          <w:lang w:eastAsia="cs-CZ"/>
        </w:rPr>
        <w:t>kroků, které</w:t>
      </w:r>
      <w:r>
        <w:rPr>
          <w:szCs w:val="24"/>
          <w:lang w:eastAsia="cs-CZ"/>
        </w:rPr>
        <w:t xml:space="preserve"> jsou detailně analyzovány a koncepčně uchopeny anebo jako samotnou změnu produktu či služby, kterou producenti hodnot nabízejí. Frey</w:t>
      </w:r>
      <w:r w:rsidRPr="00710554">
        <w:rPr>
          <w:rStyle w:val="Znakapoznpodarou"/>
          <w:b/>
          <w:szCs w:val="24"/>
        </w:rPr>
        <w:footnoteReference w:id="34"/>
      </w:r>
      <w:r>
        <w:rPr>
          <w:szCs w:val="24"/>
          <w:lang w:eastAsia="cs-CZ"/>
        </w:rPr>
        <w:t xml:space="preserve"> například definuje svoji </w:t>
      </w:r>
      <w:r w:rsidRPr="00D930BB">
        <w:rPr>
          <w:i/>
          <w:szCs w:val="24"/>
          <w:lang w:eastAsia="cs-CZ"/>
        </w:rPr>
        <w:t>Expertní metodu Inovativního marketingu</w:t>
      </w:r>
      <w:r>
        <w:rPr>
          <w:szCs w:val="24"/>
          <w:lang w:eastAsia="cs-CZ"/>
        </w:rPr>
        <w:t xml:space="preserve"> jdoucí po sekvencích </w:t>
      </w:r>
      <w:r w:rsidRPr="00D930BB">
        <w:rPr>
          <w:i/>
          <w:szCs w:val="24"/>
          <w:lang w:eastAsia="cs-CZ"/>
        </w:rPr>
        <w:t>analýzy</w:t>
      </w:r>
      <w:r>
        <w:rPr>
          <w:szCs w:val="24"/>
          <w:lang w:eastAsia="cs-CZ"/>
        </w:rPr>
        <w:t xml:space="preserve"> až k </w:t>
      </w:r>
      <w:r w:rsidRPr="00D930BB">
        <w:rPr>
          <w:i/>
          <w:szCs w:val="24"/>
          <w:lang w:eastAsia="cs-CZ"/>
        </w:rPr>
        <w:t xml:space="preserve">responsi. </w:t>
      </w:r>
    </w:p>
    <w:p w:rsidR="0069464E" w:rsidRDefault="0069464E" w:rsidP="00F05FD5">
      <w:pPr>
        <w:autoSpaceDE w:val="0"/>
        <w:spacing w:line="360" w:lineRule="auto"/>
        <w:jc w:val="both"/>
      </w:pPr>
      <w:r w:rsidRPr="000163BC">
        <w:rPr>
          <w:i/>
        </w:rPr>
        <w:lastRenderedPageBreak/>
        <w:t>In</w:t>
      </w:r>
      <w:r w:rsidRPr="00D930BB">
        <w:rPr>
          <w:i/>
        </w:rPr>
        <w:t>ovativní</w:t>
      </w:r>
      <w:r>
        <w:rPr>
          <w:i/>
        </w:rPr>
        <w:t xml:space="preserve"> </w:t>
      </w:r>
      <w:r w:rsidRPr="001D2ACB">
        <w:t>přístup v marketingu</w:t>
      </w:r>
      <w:r>
        <w:t xml:space="preserve"> sám o sobě nemusí anulovat pravidla marketingových postupů, jako jsou </w:t>
      </w:r>
      <w:r w:rsidRPr="00D930BB">
        <w:rPr>
          <w:i/>
        </w:rPr>
        <w:t>segmentace, zacílení a umístění</w:t>
      </w:r>
      <w:r>
        <w:t xml:space="preserve">. U předvídajících společností na poli změny produktu nebo služby by </w:t>
      </w:r>
      <w:r w:rsidRPr="00D930BB">
        <w:rPr>
          <w:i/>
        </w:rPr>
        <w:t xml:space="preserve">inovativní </w:t>
      </w:r>
      <w:r>
        <w:rPr>
          <w:i/>
        </w:rPr>
        <w:t xml:space="preserve">přístup </w:t>
      </w:r>
      <w:r w:rsidRPr="001D2ACB">
        <w:t>v marketingu</w:t>
      </w:r>
      <w:r>
        <w:rPr>
          <w:i/>
        </w:rPr>
        <w:t xml:space="preserve"> a tedy i inovativní </w:t>
      </w:r>
      <w:r w:rsidRPr="00D930BB">
        <w:rPr>
          <w:i/>
        </w:rPr>
        <w:t>marketing</w:t>
      </w:r>
      <w:r>
        <w:t xml:space="preserve"> měl tradičním postupům předcházet. Jako příklad může posloužit určitá paralela v procesu strategického a územního plánování. Nejprve existuje nápad (strategický přístup na úrovni inovace) a poté jsou nastavena určitá pravidla, jak s nápadem lze nakládat. </w:t>
      </w:r>
      <w:r w:rsidRPr="00BC161F">
        <w:rPr>
          <w:i/>
        </w:rPr>
        <w:t>Segmentace, zacílení a umístění</w:t>
      </w:r>
      <w:r>
        <w:t xml:space="preserve"> systematicky pracují již s vytvořeným produktem (nápadem) a pomáhají tak lépe penetrovat trh. Proto, jakékoliv sebelepší procesní řízení je pouhým předpokladem a nižším stupněm inovačního úsilí. </w:t>
      </w:r>
    </w:p>
    <w:p w:rsidR="0069464E" w:rsidRDefault="0069464E" w:rsidP="00202D8B">
      <w:pPr>
        <w:spacing w:line="360" w:lineRule="auto"/>
        <w:jc w:val="both"/>
      </w:pPr>
    </w:p>
    <w:p w:rsidR="0069464E" w:rsidRDefault="0069464E" w:rsidP="00202D8B">
      <w:pPr>
        <w:spacing w:line="360" w:lineRule="auto"/>
        <w:jc w:val="both"/>
      </w:pPr>
      <w:r w:rsidRPr="00EA5C57">
        <w:t>Standardní marketingový přístup pro široké oslovení veřejnosti nabízí segmentaci. U inovativního marketingu tomu tak být nutně nemusí, protože tvorbou originálního nápadu mohou vzniknout nové požadavky, které oslovují široké skupiny zákazníků.</w:t>
      </w:r>
      <w:r>
        <w:t xml:space="preserve"> Ti pak spolu vytvářejí zcela nový trh, který, alespoň v počáteční fázi, není nutné segmentovat. </w:t>
      </w:r>
    </w:p>
    <w:p w:rsidR="0069464E" w:rsidRDefault="0069464E" w:rsidP="00202D8B">
      <w:pPr>
        <w:spacing w:line="360" w:lineRule="auto"/>
        <w:jc w:val="both"/>
      </w:pPr>
    </w:p>
    <w:p w:rsidR="0069464E" w:rsidRDefault="0069464E" w:rsidP="00202D8B">
      <w:pPr>
        <w:spacing w:line="360" w:lineRule="auto"/>
        <w:jc w:val="both"/>
        <w:rPr>
          <w:b/>
          <w:szCs w:val="24"/>
        </w:rPr>
      </w:pPr>
      <w:r>
        <w:t xml:space="preserve">Významu segmentace pro oslovení voličských skupin se v podmínkách českého prostředí podrobně věnují Harasimová </w:t>
      </w:r>
      <w:r w:rsidR="00914C99">
        <w:t xml:space="preserve">v </w:t>
      </w:r>
      <w:r w:rsidRPr="00CE2ECA">
        <w:t xml:space="preserve">knize </w:t>
      </w:r>
      <w:r w:rsidRPr="00BA2D7B">
        <w:rPr>
          <w:i/>
        </w:rPr>
        <w:t>M</w:t>
      </w:r>
      <w:r w:rsidR="00485C9B" w:rsidRPr="00BA2D7B">
        <w:rPr>
          <w:i/>
        </w:rPr>
        <w:t>arketing ve veřejné správě</w:t>
      </w:r>
      <w:r>
        <w:t xml:space="preserve"> a Matušková knihou </w:t>
      </w:r>
      <w:r w:rsidR="00485C9B" w:rsidRPr="00BA2D7B">
        <w:rPr>
          <w:i/>
        </w:rPr>
        <w:t>Politický marketing a české politické strany</w:t>
      </w:r>
      <w:r w:rsidRPr="00CE2ECA">
        <w:t>.</w:t>
      </w:r>
      <w:r w:rsidR="00914C99">
        <w:t>.</w:t>
      </w:r>
      <w:r>
        <w:t xml:space="preserve"> Obě autorky kladou důraz na potřebu marketingového výzkumu a následné segmentace cílových skupin. Přestože se role segmentace řadí do strategického přístupu v marketingu a samotnou inovaci nejde. </w:t>
      </w:r>
    </w:p>
    <w:p w:rsidR="0069464E" w:rsidRDefault="0069464E" w:rsidP="00E42549">
      <w:pPr>
        <w:spacing w:line="360" w:lineRule="auto"/>
        <w:jc w:val="both"/>
        <w:rPr>
          <w:b/>
          <w:szCs w:val="24"/>
        </w:rPr>
      </w:pPr>
    </w:p>
    <w:p w:rsidR="0069464E" w:rsidRDefault="0069464E" w:rsidP="00B126BC">
      <w:pPr>
        <w:spacing w:line="360" w:lineRule="auto"/>
        <w:jc w:val="both"/>
        <w:rPr>
          <w:i/>
          <w:szCs w:val="24"/>
        </w:rPr>
      </w:pPr>
      <w:r>
        <w:rPr>
          <w:szCs w:val="24"/>
        </w:rPr>
        <w:t xml:space="preserve">Přístup Kotlera </w:t>
      </w:r>
      <w:r w:rsidRPr="0024476D">
        <w:rPr>
          <w:szCs w:val="24"/>
        </w:rPr>
        <w:t>k </w:t>
      </w:r>
      <w:r w:rsidR="00485C9B" w:rsidRPr="00485C9B">
        <w:rPr>
          <w:szCs w:val="24"/>
        </w:rPr>
        <w:t>inovativním postupům</w:t>
      </w:r>
      <w:r>
        <w:rPr>
          <w:szCs w:val="24"/>
        </w:rPr>
        <w:t xml:space="preserve"> jde do hlouby podstaty vzniku produktu. </w:t>
      </w:r>
      <w:r>
        <w:rPr>
          <w:i/>
          <w:szCs w:val="24"/>
        </w:rPr>
        <w:t>„Inovativním marketingem rozumíme sled pracovních úkolů, které jsou-li aplikovány na existujících produktech, vedou k vytváření nových výrobků či služeb uspokojujících nové potřeby, přinášejících nové oblasti využití, nové situace či objevujících nové cílové skupiny spotřebitelů.“</w:t>
      </w:r>
      <w:r>
        <w:rPr>
          <w:rStyle w:val="Znakapoznpodarou"/>
          <w:b/>
          <w:szCs w:val="24"/>
        </w:rPr>
        <w:footnoteReference w:id="35"/>
      </w:r>
      <w:r>
        <w:rPr>
          <w:i/>
          <w:szCs w:val="24"/>
        </w:rPr>
        <w:t xml:space="preserve"> </w:t>
      </w:r>
    </w:p>
    <w:p w:rsidR="0069464E" w:rsidRDefault="0069464E" w:rsidP="00B126BC">
      <w:pPr>
        <w:spacing w:line="360" w:lineRule="auto"/>
        <w:jc w:val="both"/>
        <w:rPr>
          <w:szCs w:val="24"/>
        </w:rPr>
      </w:pPr>
      <w:r w:rsidRPr="004159A8">
        <w:rPr>
          <w:szCs w:val="24"/>
        </w:rPr>
        <w:t>Další věta následuje.</w:t>
      </w:r>
      <w:r>
        <w:rPr>
          <w:szCs w:val="24"/>
        </w:rPr>
        <w:t xml:space="preserve"> </w:t>
      </w:r>
      <w:r>
        <w:rPr>
          <w:i/>
          <w:szCs w:val="24"/>
        </w:rPr>
        <w:t>„Inovativní marketing je založen na tvořivosti, v rámci vertikálního marketingu provádíme v podstatě jen volbu mezi již existujícími řešeními.“</w:t>
      </w:r>
      <w:r>
        <w:rPr>
          <w:rStyle w:val="Znakapoznpodarou"/>
          <w:b/>
          <w:szCs w:val="24"/>
        </w:rPr>
        <w:footnoteReference w:id="36"/>
      </w:r>
      <w:r>
        <w:rPr>
          <w:rStyle w:val="Znakapoznpodarou"/>
          <w:b/>
          <w:szCs w:val="24"/>
        </w:rPr>
        <w:t xml:space="preserve"> </w:t>
      </w:r>
      <w:r w:rsidRPr="00031663">
        <w:rPr>
          <w:szCs w:val="24"/>
        </w:rPr>
        <w:t xml:space="preserve">. </w:t>
      </w:r>
    </w:p>
    <w:p w:rsidR="0069464E" w:rsidRDefault="0069464E" w:rsidP="00B126BC">
      <w:pPr>
        <w:spacing w:line="360" w:lineRule="auto"/>
        <w:jc w:val="both"/>
        <w:rPr>
          <w:b/>
        </w:rPr>
      </w:pPr>
      <w:r>
        <w:rPr>
          <w:szCs w:val="24"/>
        </w:rPr>
        <w:lastRenderedPageBreak/>
        <w:t>Vertikální marketing tedy postupuje shora dolů a to až na úroveň mikrosegmentů.</w:t>
      </w:r>
      <w:r w:rsidRPr="00723A67">
        <w:rPr>
          <w:szCs w:val="24"/>
        </w:rPr>
        <w:t xml:space="preserve"> </w:t>
      </w:r>
      <w:r>
        <w:t xml:space="preserve">Kotler, podobně jako další citovaní autoři, ve své knize </w:t>
      </w:r>
      <w:r w:rsidR="00485C9B" w:rsidRPr="00BA2D7B">
        <w:rPr>
          <w:i/>
        </w:rPr>
        <w:t>Inovativní marketing</w:t>
      </w:r>
      <w:r>
        <w:t xml:space="preserve"> </w:t>
      </w:r>
      <w:r w:rsidR="00BA2D7B">
        <w:t xml:space="preserve"> </w:t>
      </w:r>
      <w:r>
        <w:t>dochází k závěru, že „</w:t>
      </w:r>
      <w:r>
        <w:rPr>
          <w:i/>
        </w:rPr>
        <w:t>tvořivost a její aspekty vyžadují rovněž určité postupy, které mají často charakter procesu“</w:t>
      </w:r>
      <w:r>
        <w:rPr>
          <w:rStyle w:val="Znakapoznpodarou"/>
          <w:b/>
          <w:szCs w:val="24"/>
        </w:rPr>
        <w:footnoteReference w:id="37"/>
      </w:r>
      <w:r>
        <w:t xml:space="preserve">. A to i přesto, že se </w:t>
      </w:r>
      <w:r w:rsidRPr="00723A67">
        <w:rPr>
          <w:i/>
        </w:rPr>
        <w:t>tvořivost</w:t>
      </w:r>
      <w:r>
        <w:t xml:space="preserve"> často asociuje s neuspořádaností, kterou není možné podrobněji popsat (například vznik abstraktní malby). O stanovení pravidel vedle Freye nebo Kotlera hovoří i Barták</w:t>
      </w:r>
      <w:r>
        <w:rPr>
          <w:rStyle w:val="Znakapoznpodarou"/>
          <w:b/>
          <w:szCs w:val="24"/>
        </w:rPr>
        <w:footnoteReference w:id="38"/>
      </w:r>
      <w:r>
        <w:t xml:space="preserve"> v knize </w:t>
      </w:r>
      <w:r w:rsidR="00485C9B" w:rsidRPr="00BA2D7B">
        <w:rPr>
          <w:i/>
        </w:rPr>
        <w:t>Od znalosti k inovacím</w:t>
      </w:r>
      <w:r>
        <w:t>, který rovněž definuje určité předpoklady pro inovativní marketing. Kotler</w:t>
      </w:r>
      <w:r>
        <w:rPr>
          <w:rStyle w:val="Znakapoznpodarou"/>
          <w:b/>
          <w:szCs w:val="24"/>
        </w:rPr>
        <w:footnoteReference w:id="39"/>
      </w:r>
      <w:r>
        <w:t xml:space="preserve"> však jde hlouběji a rozebírá jednotlivé fáze myšlenkového postupu</w:t>
      </w:r>
      <w:r>
        <w:rPr>
          <w:b/>
        </w:rPr>
        <w:t xml:space="preserve">. </w:t>
      </w:r>
    </w:p>
    <w:p w:rsidR="0069464E" w:rsidRDefault="0069464E" w:rsidP="00B126BC">
      <w:pPr>
        <w:spacing w:line="360" w:lineRule="auto"/>
        <w:jc w:val="both"/>
        <w:rPr>
          <w:b/>
          <w:i/>
        </w:rPr>
      </w:pPr>
      <w:r>
        <w:rPr>
          <w:b/>
        </w:rPr>
        <w:t>Tento navrhovaný sled kroků je názorný, srozumitelný a použitelný pro demonstrování přístupů a myšlenek v samosprávě. Stanou se metodologickým východiskem.</w:t>
      </w:r>
      <w:r w:rsidRPr="00C04FA3">
        <w:rPr>
          <w:rStyle w:val="Znakapoznpodarou"/>
          <w:b/>
          <w:szCs w:val="24"/>
        </w:rPr>
        <w:t xml:space="preserve"> </w:t>
      </w:r>
      <w:r>
        <w:rPr>
          <w:rStyle w:val="Znakapoznpodarou"/>
          <w:b/>
          <w:szCs w:val="24"/>
        </w:rPr>
        <w:footnoteReference w:id="40"/>
      </w:r>
    </w:p>
    <w:p w:rsidR="0069464E" w:rsidRPr="00715C0E" w:rsidRDefault="0069464E" w:rsidP="00E42549">
      <w:pPr>
        <w:spacing w:line="360" w:lineRule="auto"/>
      </w:pPr>
    </w:p>
    <w:p w:rsidR="0069464E" w:rsidRDefault="0069464E" w:rsidP="00E42549">
      <w:pPr>
        <w:spacing w:line="360" w:lineRule="auto"/>
        <w:rPr>
          <w:b/>
          <w:i/>
        </w:rPr>
      </w:pPr>
      <w:r>
        <w:rPr>
          <w:b/>
          <w:i/>
        </w:rPr>
        <w:t>„Fáze první</w:t>
      </w:r>
    </w:p>
    <w:p w:rsidR="0069464E" w:rsidRDefault="0069464E" w:rsidP="00E42549">
      <w:pPr>
        <w:spacing w:line="360" w:lineRule="auto"/>
        <w:jc w:val="both"/>
        <w:rPr>
          <w:i/>
        </w:rPr>
      </w:pPr>
      <w:r>
        <w:rPr>
          <w:i/>
        </w:rPr>
        <w:t xml:space="preserve">Vybereme to, co chceme měnit. Hledáme laterální posun produktu s něčím jiným. </w:t>
      </w:r>
    </w:p>
    <w:p w:rsidR="0069464E" w:rsidRDefault="0069464E" w:rsidP="00E42549">
      <w:pPr>
        <w:spacing w:line="360" w:lineRule="auto"/>
        <w:rPr>
          <w:b/>
          <w:i/>
        </w:rPr>
      </w:pPr>
      <w:r>
        <w:rPr>
          <w:b/>
          <w:i/>
        </w:rPr>
        <w:t>Fáze druhá</w:t>
      </w:r>
    </w:p>
    <w:p w:rsidR="0069464E" w:rsidRDefault="0069464E" w:rsidP="00E42549">
      <w:pPr>
        <w:spacing w:line="360" w:lineRule="auto"/>
        <w:jc w:val="both"/>
        <w:rPr>
          <w:i/>
        </w:rPr>
      </w:pPr>
      <w:r>
        <w:rPr>
          <w:i/>
        </w:rPr>
        <w:t>Vytvoření marketingové mezery, která je podstatou inovativního marketingu. Jediným způsobem, jak přerušit tuto mezeru, je přerušení toku logických myšlenek. Neexistuje- li marketingová mezera, nejde o inovativní marketing.</w:t>
      </w:r>
    </w:p>
    <w:p w:rsidR="0069464E" w:rsidRDefault="0069464E" w:rsidP="00E42549">
      <w:pPr>
        <w:spacing w:line="360" w:lineRule="auto"/>
        <w:rPr>
          <w:b/>
          <w:i/>
        </w:rPr>
      </w:pPr>
      <w:r>
        <w:rPr>
          <w:b/>
          <w:i/>
        </w:rPr>
        <w:t>Fáze třetí</w:t>
      </w:r>
    </w:p>
    <w:p w:rsidR="0069464E" w:rsidRDefault="0069464E" w:rsidP="00E42549">
      <w:pPr>
        <w:spacing w:line="360" w:lineRule="auto"/>
        <w:jc w:val="both"/>
        <w:rPr>
          <w:i/>
        </w:rPr>
      </w:pPr>
      <w:r>
        <w:rPr>
          <w:i/>
        </w:rPr>
        <w:t>Třetí fází je vyplnění marketingové mezery, spojení původní myšlenky s novým nápadem.“</w:t>
      </w:r>
      <w:r>
        <w:rPr>
          <w:rStyle w:val="Znakapoznpodarou"/>
          <w:b/>
          <w:szCs w:val="24"/>
        </w:rPr>
        <w:footnoteReference w:id="41"/>
      </w:r>
    </w:p>
    <w:p w:rsidR="0069464E" w:rsidRDefault="0069464E" w:rsidP="00746218">
      <w:pPr>
        <w:spacing w:line="360" w:lineRule="auto"/>
        <w:jc w:val="both"/>
      </w:pPr>
      <w:r w:rsidRPr="00746218">
        <w:rPr>
          <w:i/>
        </w:rPr>
        <w:t>Laterálním posunem</w:t>
      </w:r>
      <w:r w:rsidRPr="00746218">
        <w:t xml:space="preserve"> se </w:t>
      </w:r>
      <w:r>
        <w:t>dle Kotlera</w:t>
      </w:r>
      <w:r>
        <w:rPr>
          <w:rStyle w:val="Znakapoznpodarou"/>
          <w:b/>
          <w:szCs w:val="24"/>
        </w:rPr>
        <w:footnoteReference w:id="42"/>
      </w:r>
      <w:r w:rsidRPr="00746218">
        <w:t xml:space="preserve"> </w:t>
      </w:r>
      <w:r>
        <w:t xml:space="preserve"> </w:t>
      </w:r>
      <w:r w:rsidRPr="00746218">
        <w:t xml:space="preserve">rozumí </w:t>
      </w:r>
      <w:r>
        <w:t xml:space="preserve">posun myšlenkový </w:t>
      </w:r>
      <w:r w:rsidRPr="00746218">
        <w:t>a znamená, ve svém důsledku</w:t>
      </w:r>
      <w:r>
        <w:t>,</w:t>
      </w:r>
      <w:r w:rsidRPr="00746218">
        <w:t xml:space="preserve"> </w:t>
      </w:r>
      <w:r>
        <w:t>hledat takové</w:t>
      </w:r>
      <w:r w:rsidRPr="00746218">
        <w:t xml:space="preserve"> kombinace, které se na základě  prvn</w:t>
      </w:r>
      <w:r>
        <w:t>í</w:t>
      </w:r>
      <w:r w:rsidRPr="00746218">
        <w:t>ho dojmu, mohou zdát i nelogické.</w:t>
      </w:r>
      <w:r>
        <w:t xml:space="preserve"> Spojením kombinací, za předpokladu dosažení vytčeného cíle, dostáváme požadovaný produkt nebo službu.</w:t>
      </w:r>
      <w:r w:rsidRPr="00746218">
        <w:t xml:space="preserve"> </w:t>
      </w:r>
    </w:p>
    <w:p w:rsidR="00192FD3" w:rsidRDefault="0069464E" w:rsidP="00746218">
      <w:pPr>
        <w:spacing w:line="360" w:lineRule="auto"/>
        <w:jc w:val="both"/>
      </w:pPr>
      <w:r w:rsidRPr="00746218">
        <w:t xml:space="preserve">Jako příklad lze uvést </w:t>
      </w:r>
      <w:r>
        <w:t xml:space="preserve">v minulosti stěží představitelný </w:t>
      </w:r>
      <w:r w:rsidRPr="00746218">
        <w:t xml:space="preserve">požadavek </w:t>
      </w:r>
      <w:r>
        <w:t>uvést na trh výrobek, který kromě telefonování, umí také fotografovat.</w:t>
      </w:r>
      <w:r w:rsidRPr="00746218">
        <w:t xml:space="preserve"> </w:t>
      </w:r>
    </w:p>
    <w:p w:rsidR="0069464E" w:rsidRDefault="0069464E" w:rsidP="00746218">
      <w:pPr>
        <w:spacing w:line="360" w:lineRule="auto"/>
        <w:jc w:val="both"/>
      </w:pPr>
      <w:r w:rsidRPr="004064D7">
        <w:lastRenderedPageBreak/>
        <w:t>Kotler</w:t>
      </w:r>
      <w:r>
        <w:rPr>
          <w:rStyle w:val="Znakapoznpodarou"/>
          <w:b/>
          <w:szCs w:val="24"/>
        </w:rPr>
        <w:footnoteReference w:id="43"/>
      </w:r>
      <w:r>
        <w:t xml:space="preserve"> </w:t>
      </w:r>
      <w:r w:rsidRPr="004064D7">
        <w:t>definoval řadu operací</w:t>
      </w:r>
      <w:r>
        <w:t xml:space="preserve"> přerušení marketingové mezery (a vytvoření laterálního posunu). Pro potřeby diplomové práce postačí následující výčet.</w:t>
      </w:r>
    </w:p>
    <w:p w:rsidR="0069464E" w:rsidRDefault="0069464E" w:rsidP="00E42549">
      <w:pPr>
        <w:spacing w:line="360" w:lineRule="auto"/>
        <w:rPr>
          <w:i/>
        </w:rPr>
      </w:pPr>
      <w:r>
        <w:rPr>
          <w:i/>
        </w:rPr>
        <w:t xml:space="preserve">„Marketingová mezera může probíhat: </w:t>
      </w:r>
    </w:p>
    <w:p w:rsidR="0069464E" w:rsidRDefault="0069464E" w:rsidP="00E42549">
      <w:pPr>
        <w:numPr>
          <w:ilvl w:val="0"/>
          <w:numId w:val="5"/>
        </w:numPr>
        <w:spacing w:line="360" w:lineRule="auto"/>
        <w:rPr>
          <w:i/>
        </w:rPr>
      </w:pPr>
      <w:r>
        <w:rPr>
          <w:i/>
        </w:rPr>
        <w:t>změnou potřeby, kterou neuspokojujeme a přemýšlíme o tom, jak produkt upravit, aby uspokojoval i tuto potřebu</w:t>
      </w:r>
    </w:p>
    <w:p w:rsidR="0069464E" w:rsidRDefault="0069464E" w:rsidP="00E42549">
      <w:pPr>
        <w:numPr>
          <w:ilvl w:val="0"/>
          <w:numId w:val="5"/>
        </w:numPr>
        <w:spacing w:line="360" w:lineRule="auto"/>
        <w:rPr>
          <w:i/>
        </w:rPr>
      </w:pPr>
      <w:r>
        <w:rPr>
          <w:i/>
        </w:rPr>
        <w:t>substitucí osoby nebo skupiny osob za jiné, se kterými se původně vůbec nepočítalo</w:t>
      </w:r>
    </w:p>
    <w:p w:rsidR="0069464E" w:rsidRDefault="0069464E" w:rsidP="00E42549">
      <w:pPr>
        <w:numPr>
          <w:ilvl w:val="0"/>
          <w:numId w:val="5"/>
        </w:numPr>
        <w:spacing w:line="360" w:lineRule="auto"/>
        <w:rPr>
          <w:i/>
        </w:rPr>
      </w:pPr>
      <w:r>
        <w:rPr>
          <w:i/>
        </w:rPr>
        <w:t>změna v čase, kdy se produkt kupuje nebo využívá</w:t>
      </w:r>
    </w:p>
    <w:p w:rsidR="0069464E" w:rsidRDefault="0069464E" w:rsidP="00E42549">
      <w:pPr>
        <w:numPr>
          <w:ilvl w:val="0"/>
          <w:numId w:val="5"/>
        </w:numPr>
        <w:spacing w:line="360" w:lineRule="auto"/>
        <w:rPr>
          <w:i/>
        </w:rPr>
      </w:pPr>
      <w:r>
        <w:rPr>
          <w:i/>
        </w:rPr>
        <w:t>změna v místě, kde je možno produkt zakoupit či konzumovat</w:t>
      </w:r>
    </w:p>
    <w:p w:rsidR="0069464E" w:rsidRDefault="0069464E" w:rsidP="00E42549">
      <w:pPr>
        <w:numPr>
          <w:ilvl w:val="0"/>
          <w:numId w:val="5"/>
        </w:numPr>
        <w:spacing w:line="360" w:lineRule="auto"/>
        <w:rPr>
          <w:i/>
        </w:rPr>
      </w:pPr>
      <w:r>
        <w:rPr>
          <w:i/>
        </w:rPr>
        <w:t xml:space="preserve">změna příležitosti, při které je produkt využíván </w:t>
      </w:r>
    </w:p>
    <w:p w:rsidR="0069464E" w:rsidRPr="00C617D7" w:rsidRDefault="0069464E" w:rsidP="0051144C">
      <w:pPr>
        <w:numPr>
          <w:ilvl w:val="0"/>
          <w:numId w:val="5"/>
        </w:numPr>
        <w:spacing w:line="360" w:lineRule="auto"/>
        <w:jc w:val="both"/>
        <w:rPr>
          <w:i/>
        </w:rPr>
      </w:pPr>
      <w:r w:rsidRPr="00C617D7">
        <w:rPr>
          <w:i/>
        </w:rPr>
        <w:t>změna aktivit a zážitků spojených s užitím produktu</w:t>
      </w:r>
      <w:r>
        <w:rPr>
          <w:i/>
        </w:rPr>
        <w:t>.“</w:t>
      </w:r>
      <w:r>
        <w:rPr>
          <w:rStyle w:val="Znakapoznpodarou"/>
          <w:b/>
          <w:szCs w:val="24"/>
        </w:rPr>
        <w:footnoteReference w:id="44"/>
      </w:r>
    </w:p>
    <w:p w:rsidR="0069464E" w:rsidRDefault="0069464E" w:rsidP="00E42549">
      <w:pPr>
        <w:spacing w:line="360" w:lineRule="auto"/>
        <w:jc w:val="both"/>
        <w:rPr>
          <w:szCs w:val="24"/>
        </w:rPr>
      </w:pPr>
      <w:r>
        <w:rPr>
          <w:szCs w:val="24"/>
        </w:rPr>
        <w:t xml:space="preserve">Techniky jsou kombinovány jak na úrovni trhu, tak i produktu. Tato práce věnuje pozornost technikám pro laterální posuny na obou úrovních. </w:t>
      </w:r>
      <w:r w:rsidRPr="00EA5C57">
        <w:rPr>
          <w:szCs w:val="24"/>
        </w:rPr>
        <w:t xml:space="preserve">Pojem </w:t>
      </w:r>
      <w:r w:rsidRPr="00EA5C57">
        <w:rPr>
          <w:i/>
          <w:szCs w:val="24"/>
        </w:rPr>
        <w:t>trh</w:t>
      </w:r>
      <w:r w:rsidRPr="00EA5C57">
        <w:rPr>
          <w:szCs w:val="24"/>
        </w:rPr>
        <w:t xml:space="preserve"> je pro účely diplomové práce míněn jako prostředí samosprávy, ve kterém se produkt nebo služba nabízejí.</w:t>
      </w:r>
      <w:r>
        <w:rPr>
          <w:szCs w:val="24"/>
        </w:rPr>
        <w:t xml:space="preserve"> </w:t>
      </w:r>
    </w:p>
    <w:p w:rsidR="0069464E" w:rsidRDefault="0069464E" w:rsidP="00E42549">
      <w:pPr>
        <w:spacing w:line="360" w:lineRule="auto"/>
        <w:jc w:val="both"/>
        <w:rPr>
          <w:szCs w:val="24"/>
        </w:rPr>
      </w:pPr>
      <w:r>
        <w:rPr>
          <w:szCs w:val="24"/>
        </w:rPr>
        <w:t xml:space="preserve">O technikách, které pomáhají tvořit inovace, je pojednáno také v knize </w:t>
      </w:r>
      <w:r w:rsidR="00485C9B" w:rsidRPr="00BA2D7B">
        <w:rPr>
          <w:i/>
          <w:szCs w:val="24"/>
        </w:rPr>
        <w:t>Manažerského rozhodování</w:t>
      </w:r>
      <w:r>
        <w:rPr>
          <w:szCs w:val="24"/>
        </w:rPr>
        <w:t xml:space="preserve"> od Hrůzové</w:t>
      </w:r>
      <w:r>
        <w:rPr>
          <w:rStyle w:val="Znakapoznpodarou"/>
          <w:b/>
          <w:szCs w:val="24"/>
        </w:rPr>
        <w:footnoteReference w:id="45"/>
      </w:r>
      <w:r>
        <w:rPr>
          <w:szCs w:val="24"/>
        </w:rPr>
        <w:t xml:space="preserve">. Zde tvoří nosnou kostru elementárních, tvůrčích, vědeckých metod. </w:t>
      </w:r>
    </w:p>
    <w:p w:rsidR="0069464E" w:rsidRDefault="0069464E" w:rsidP="00192FD3">
      <w:pPr>
        <w:spacing w:line="360" w:lineRule="auto"/>
        <w:jc w:val="both"/>
        <w:rPr>
          <w:szCs w:val="24"/>
          <w:lang w:eastAsia="cs-CZ"/>
        </w:rPr>
      </w:pPr>
      <w:r>
        <w:rPr>
          <w:szCs w:val="24"/>
        </w:rPr>
        <w:t>Inovativní</w:t>
      </w:r>
      <w:r w:rsidRPr="004064D7">
        <w:rPr>
          <w:szCs w:val="24"/>
        </w:rPr>
        <w:t xml:space="preserve"> marketing vidí další autor, Čichovský</w:t>
      </w:r>
      <w:r>
        <w:rPr>
          <w:rStyle w:val="Znakapoznpodarou"/>
          <w:b/>
          <w:szCs w:val="24"/>
        </w:rPr>
        <w:footnoteReference w:id="46"/>
      </w:r>
      <w:r w:rsidRPr="004064D7">
        <w:rPr>
          <w:szCs w:val="24"/>
        </w:rPr>
        <w:t xml:space="preserve">, skrze 5 základních atributů, z nichž </w:t>
      </w:r>
      <w:r>
        <w:rPr>
          <w:szCs w:val="24"/>
        </w:rPr>
        <w:t xml:space="preserve">právě </w:t>
      </w:r>
      <w:r w:rsidRPr="004064D7">
        <w:rPr>
          <w:szCs w:val="24"/>
        </w:rPr>
        <w:t xml:space="preserve">pátý se věnuje </w:t>
      </w:r>
      <w:r>
        <w:rPr>
          <w:szCs w:val="24"/>
        </w:rPr>
        <w:t>termínu</w:t>
      </w:r>
      <w:r w:rsidRPr="004064D7">
        <w:rPr>
          <w:szCs w:val="24"/>
        </w:rPr>
        <w:t xml:space="preserve"> </w:t>
      </w:r>
      <w:r w:rsidRPr="00476E34">
        <w:rPr>
          <w:i/>
          <w:szCs w:val="24"/>
        </w:rPr>
        <w:t>inovace</w:t>
      </w:r>
      <w:r>
        <w:rPr>
          <w:i/>
          <w:szCs w:val="24"/>
        </w:rPr>
        <w:t>.</w:t>
      </w:r>
      <w:r>
        <w:rPr>
          <w:szCs w:val="24"/>
        </w:rPr>
        <w:t xml:space="preserve"> </w:t>
      </w:r>
      <w:r>
        <w:rPr>
          <w:b/>
          <w:i/>
          <w:szCs w:val="24"/>
          <w:lang w:eastAsia="cs-CZ"/>
        </w:rPr>
        <w:t>„I</w:t>
      </w:r>
      <w:r w:rsidRPr="004064D7">
        <w:rPr>
          <w:b/>
          <w:i/>
          <w:szCs w:val="24"/>
          <w:lang w:eastAsia="cs-CZ"/>
        </w:rPr>
        <w:t>novativní marketing</w:t>
      </w:r>
      <w:r w:rsidRPr="004064D7">
        <w:rPr>
          <w:i/>
          <w:szCs w:val="24"/>
          <w:lang w:eastAsia="cs-CZ"/>
        </w:rPr>
        <w:t xml:space="preserve"> (účelná a efektivní inovace hodnot požadovaných zákazníkem a procesů jak tyto hodnoty vyrobit a včas distribuovat k zákazníkovi, včetně inovace marketingové metodologie).“</w:t>
      </w:r>
      <w:r>
        <w:rPr>
          <w:rStyle w:val="Znakapoznpodarou"/>
          <w:b/>
          <w:szCs w:val="24"/>
        </w:rPr>
        <w:footnoteReference w:id="47"/>
      </w:r>
      <w:r w:rsidRPr="004064D7">
        <w:rPr>
          <w:i/>
          <w:szCs w:val="24"/>
          <w:lang w:eastAsia="cs-CZ"/>
        </w:rPr>
        <w:t xml:space="preserve"> </w:t>
      </w:r>
      <w:r>
        <w:rPr>
          <w:szCs w:val="24"/>
          <w:lang w:eastAsia="cs-CZ"/>
        </w:rPr>
        <w:t>V definici z</w:t>
      </w:r>
      <w:r w:rsidRPr="004064D7">
        <w:rPr>
          <w:szCs w:val="24"/>
          <w:lang w:eastAsia="cs-CZ"/>
        </w:rPr>
        <w:t xml:space="preserve">míněné pojmy </w:t>
      </w:r>
      <w:r w:rsidRPr="00AE5A87">
        <w:rPr>
          <w:i/>
          <w:szCs w:val="24"/>
          <w:lang w:eastAsia="cs-CZ"/>
        </w:rPr>
        <w:t xml:space="preserve">efektu a </w:t>
      </w:r>
      <w:r>
        <w:rPr>
          <w:i/>
          <w:szCs w:val="24"/>
          <w:lang w:eastAsia="cs-CZ"/>
        </w:rPr>
        <w:t>inovace marketingového metodologie</w:t>
      </w:r>
      <w:r w:rsidRPr="004064D7">
        <w:rPr>
          <w:szCs w:val="24"/>
          <w:lang w:eastAsia="cs-CZ"/>
        </w:rPr>
        <w:t xml:space="preserve"> jsou </w:t>
      </w:r>
      <w:r>
        <w:rPr>
          <w:szCs w:val="24"/>
          <w:lang w:eastAsia="cs-CZ"/>
        </w:rPr>
        <w:t xml:space="preserve">součástí </w:t>
      </w:r>
      <w:r w:rsidRPr="004064D7">
        <w:rPr>
          <w:szCs w:val="24"/>
          <w:lang w:eastAsia="cs-CZ"/>
        </w:rPr>
        <w:t>diplomové práce.</w:t>
      </w:r>
      <w:r>
        <w:rPr>
          <w:szCs w:val="24"/>
          <w:lang w:eastAsia="cs-CZ"/>
        </w:rPr>
        <w:t xml:space="preserve"> </w:t>
      </w:r>
      <w:r w:rsidRPr="00C47F7D">
        <w:rPr>
          <w:i/>
          <w:szCs w:val="24"/>
          <w:lang w:eastAsia="cs-CZ"/>
        </w:rPr>
        <w:t>Efektem</w:t>
      </w:r>
      <w:r>
        <w:rPr>
          <w:szCs w:val="24"/>
          <w:lang w:eastAsia="cs-CZ"/>
        </w:rPr>
        <w:t xml:space="preserve"> se pro oblast marketingové komunikace místních samospráv rozumí angažovaná účast veřejnosti a </w:t>
      </w:r>
      <w:r w:rsidRPr="00C47F7D">
        <w:rPr>
          <w:i/>
          <w:szCs w:val="24"/>
          <w:lang w:eastAsia="cs-CZ"/>
        </w:rPr>
        <w:t>změnou marketingové metodologie</w:t>
      </w:r>
      <w:r>
        <w:rPr>
          <w:szCs w:val="24"/>
          <w:lang w:eastAsia="cs-CZ"/>
        </w:rPr>
        <w:t xml:space="preserve"> jsou užité výše popsané Kotlerovy</w:t>
      </w:r>
      <w:r>
        <w:rPr>
          <w:rStyle w:val="Znakapoznpodarou"/>
          <w:b/>
          <w:szCs w:val="24"/>
        </w:rPr>
        <w:footnoteReference w:id="48"/>
      </w:r>
      <w:r>
        <w:rPr>
          <w:szCs w:val="24"/>
          <w:lang w:eastAsia="cs-CZ"/>
        </w:rPr>
        <w:t xml:space="preserve"> techniky myšlenkového posunu, které jsou v aplikační části práce přenesené na příklady komunikace samosprávy s veřejností. </w:t>
      </w:r>
    </w:p>
    <w:p w:rsidR="0069464E" w:rsidRDefault="0069464E" w:rsidP="00715C0E">
      <w:pPr>
        <w:suppressAutoHyphens w:val="0"/>
        <w:spacing w:line="360" w:lineRule="auto"/>
        <w:jc w:val="both"/>
        <w:rPr>
          <w:bCs/>
          <w:szCs w:val="24"/>
        </w:rPr>
      </w:pPr>
      <w:r>
        <w:rPr>
          <w:szCs w:val="24"/>
          <w:lang w:eastAsia="cs-CZ"/>
        </w:rPr>
        <w:lastRenderedPageBreak/>
        <w:t xml:space="preserve">Čichovský se v článku také zabývá pojmem </w:t>
      </w:r>
      <w:r w:rsidRPr="00C47F7D">
        <w:rPr>
          <w:i/>
          <w:szCs w:val="24"/>
          <w:lang w:eastAsia="cs-CZ"/>
        </w:rPr>
        <w:t>projektování</w:t>
      </w:r>
      <w:r>
        <w:rPr>
          <w:szCs w:val="24"/>
          <w:lang w:eastAsia="cs-CZ"/>
        </w:rPr>
        <w:t xml:space="preserve"> v </w:t>
      </w:r>
      <w:r w:rsidRPr="00C47F7D">
        <w:rPr>
          <w:i/>
          <w:szCs w:val="24"/>
          <w:lang w:eastAsia="cs-CZ"/>
        </w:rPr>
        <w:t>režimu</w:t>
      </w:r>
      <w:r>
        <w:rPr>
          <w:i/>
          <w:szCs w:val="24"/>
          <w:lang w:eastAsia="cs-CZ"/>
        </w:rPr>
        <w:t xml:space="preserve"> </w:t>
      </w:r>
      <w:r w:rsidRPr="00C47F7D">
        <w:rPr>
          <w:i/>
          <w:szCs w:val="24"/>
          <w:lang w:eastAsia="cs-CZ"/>
        </w:rPr>
        <w:t>logických rámců</w:t>
      </w:r>
      <w:r>
        <w:rPr>
          <w:i/>
          <w:szCs w:val="24"/>
          <w:lang w:eastAsia="cs-CZ"/>
        </w:rPr>
        <w:t xml:space="preserve"> a potřebou uspořádat vedle projektové také procesní platformu.</w:t>
      </w:r>
      <w:r>
        <w:rPr>
          <w:rStyle w:val="Znakapoznpodarou"/>
          <w:b/>
          <w:szCs w:val="24"/>
        </w:rPr>
        <w:footnoteReference w:id="49"/>
      </w:r>
      <w:r>
        <w:rPr>
          <w:i/>
          <w:szCs w:val="24"/>
          <w:lang w:eastAsia="cs-CZ"/>
        </w:rPr>
        <w:t xml:space="preserve"> </w:t>
      </w:r>
      <w:r w:rsidRPr="00A02A3D">
        <w:rPr>
          <w:szCs w:val="24"/>
          <w:lang w:eastAsia="cs-CZ"/>
        </w:rPr>
        <w:t xml:space="preserve">Režim </w:t>
      </w:r>
      <w:r w:rsidRPr="00A02A3D">
        <w:rPr>
          <w:i/>
          <w:szCs w:val="24"/>
          <w:lang w:eastAsia="cs-CZ"/>
        </w:rPr>
        <w:t>logických rámců</w:t>
      </w:r>
      <w:r w:rsidRPr="00A02A3D">
        <w:rPr>
          <w:szCs w:val="24"/>
          <w:lang w:eastAsia="cs-CZ"/>
        </w:rPr>
        <w:t xml:space="preserve"> je</w:t>
      </w:r>
      <w:r>
        <w:rPr>
          <w:szCs w:val="24"/>
          <w:lang w:eastAsia="cs-CZ"/>
        </w:rPr>
        <w:t xml:space="preserve"> pro potřeby diplomové práce</w:t>
      </w:r>
      <w:r w:rsidRPr="00A02A3D">
        <w:rPr>
          <w:szCs w:val="24"/>
          <w:lang w:eastAsia="cs-CZ"/>
        </w:rPr>
        <w:t xml:space="preserve"> zjednodušeně chápán jako stanovení </w:t>
      </w:r>
      <w:r>
        <w:rPr>
          <w:szCs w:val="24"/>
          <w:lang w:eastAsia="cs-CZ"/>
        </w:rPr>
        <w:t xml:space="preserve">celkového </w:t>
      </w:r>
      <w:r w:rsidRPr="00A02A3D">
        <w:rPr>
          <w:szCs w:val="24"/>
          <w:lang w:eastAsia="cs-CZ"/>
        </w:rPr>
        <w:t xml:space="preserve">cíle a jeho účelu, </w:t>
      </w:r>
      <w:r>
        <w:rPr>
          <w:szCs w:val="24"/>
          <w:lang w:eastAsia="cs-CZ"/>
        </w:rPr>
        <w:t xml:space="preserve">což znamená </w:t>
      </w:r>
      <w:r w:rsidRPr="00A02A3D">
        <w:rPr>
          <w:szCs w:val="24"/>
          <w:lang w:eastAsia="cs-CZ"/>
        </w:rPr>
        <w:t xml:space="preserve">dosažení jednotlivých výstupů </w:t>
      </w:r>
      <w:r>
        <w:rPr>
          <w:szCs w:val="24"/>
          <w:lang w:eastAsia="cs-CZ"/>
        </w:rPr>
        <w:t xml:space="preserve">(např. projektů) </w:t>
      </w:r>
      <w:r w:rsidRPr="00A02A3D">
        <w:rPr>
          <w:szCs w:val="24"/>
          <w:lang w:eastAsia="cs-CZ"/>
        </w:rPr>
        <w:t xml:space="preserve">skrze jednotlivé procesy. </w:t>
      </w:r>
      <w:r>
        <w:rPr>
          <w:szCs w:val="24"/>
          <w:lang w:eastAsia="cs-CZ"/>
        </w:rPr>
        <w:t>Uvedené vlákno je</w:t>
      </w:r>
      <w:r w:rsidRPr="00A02A3D">
        <w:rPr>
          <w:szCs w:val="24"/>
          <w:lang w:eastAsia="cs-CZ"/>
        </w:rPr>
        <w:t xml:space="preserve"> vlastně určitou formu controllingu. </w:t>
      </w:r>
      <w:r>
        <w:rPr>
          <w:szCs w:val="24"/>
          <w:lang w:eastAsia="cs-CZ"/>
        </w:rPr>
        <w:t xml:space="preserve">Význam procesního řízení byl již zmíněn a tvoří důležitý předpoklad úspěšné formy komunikace místních samospráv. </w:t>
      </w:r>
      <w:r>
        <w:rPr>
          <w:bCs/>
          <w:szCs w:val="24"/>
        </w:rPr>
        <w:t xml:space="preserve">Je vhodné si objasnit tedy jeho definici. Vysvětlení lze nejlépe vyjádřit z normy ČSN EN ISO 9000: 2001, která říká, že </w:t>
      </w:r>
      <w:r w:rsidRPr="00AB4D12">
        <w:rPr>
          <w:bCs/>
          <w:i/>
          <w:szCs w:val="24"/>
        </w:rPr>
        <w:t>„Proces je soubor vzájemně souvisejících nebo se vzájemně ovlivňujících činností, kt</w:t>
      </w:r>
      <w:r>
        <w:rPr>
          <w:bCs/>
          <w:i/>
          <w:szCs w:val="24"/>
        </w:rPr>
        <w:t>erý přeměňuje vstupy na výstupy</w:t>
      </w:r>
      <w:r w:rsidRPr="00AB4D12">
        <w:rPr>
          <w:bCs/>
          <w:i/>
          <w:szCs w:val="24"/>
        </w:rPr>
        <w:t>“</w:t>
      </w:r>
      <w:r>
        <w:rPr>
          <w:rStyle w:val="Znakapoznpodarou"/>
          <w:b/>
          <w:szCs w:val="24"/>
        </w:rPr>
        <w:footnoteReference w:id="50"/>
      </w:r>
      <w:r>
        <w:rPr>
          <w:bCs/>
          <w:szCs w:val="24"/>
        </w:rPr>
        <w:t>.</w:t>
      </w:r>
    </w:p>
    <w:p w:rsidR="0069464E" w:rsidRDefault="0069464E" w:rsidP="00715C0E">
      <w:pPr>
        <w:suppressAutoHyphens w:val="0"/>
        <w:spacing w:line="360" w:lineRule="auto"/>
        <w:jc w:val="both"/>
        <w:rPr>
          <w:bCs/>
          <w:szCs w:val="24"/>
        </w:rPr>
      </w:pPr>
      <w:r>
        <w:rPr>
          <w:bCs/>
          <w:szCs w:val="24"/>
        </w:rPr>
        <w:t xml:space="preserve">Graficky je možné schéma </w:t>
      </w:r>
      <w:r w:rsidRPr="00036CB4">
        <w:rPr>
          <w:bCs/>
          <w:i/>
          <w:szCs w:val="24"/>
        </w:rPr>
        <w:t>procesu</w:t>
      </w:r>
      <w:r>
        <w:rPr>
          <w:bCs/>
          <w:szCs w:val="24"/>
        </w:rPr>
        <w:t xml:space="preserve"> vyjádřit následovně</w:t>
      </w:r>
    </w:p>
    <w:p w:rsidR="0069464E" w:rsidRDefault="0069464E" w:rsidP="00C11EB1">
      <w:pPr>
        <w:spacing w:line="360" w:lineRule="auto"/>
        <w:jc w:val="both"/>
      </w:pPr>
    </w:p>
    <w:p w:rsidR="0069464E" w:rsidRDefault="00E84659" w:rsidP="00C11EB1">
      <w:pPr>
        <w:spacing w:line="360" w:lineRule="auto"/>
        <w:jc w:val="both"/>
      </w:pPr>
      <w:r>
        <w:rPr>
          <w:noProof/>
          <w:lang w:eastAsia="cs-CZ"/>
        </w:rPr>
        <w:pict>
          <v:rect id="_x0000_s1098" style="position:absolute;left:0;text-align:left;margin-left:-.15pt;margin-top:14.45pt;width:297.75pt;height:63.75pt;z-index:-251623424" fillcolor="#f79646" stroked="f" strokecolor="#f2f2f2" strokeweight="3pt">
            <v:shadow on="t" type="perspective" color="#974706" opacity=".5" offset="1pt" offset2="-1pt"/>
          </v:rect>
        </w:pict>
      </w:r>
      <w:r w:rsidR="0069464E">
        <w:t>Graf 2 Schéma procesu</w:t>
      </w:r>
    </w:p>
    <w:p w:rsidR="0069464E" w:rsidRDefault="00E84659" w:rsidP="00C11EB1">
      <w:pPr>
        <w:spacing w:line="360" w:lineRule="auto"/>
        <w:jc w:val="both"/>
        <w:rPr>
          <w:bCs/>
          <w:szCs w:val="24"/>
        </w:rPr>
      </w:pPr>
      <w:r w:rsidRPr="00E84659">
        <w:rPr>
          <w:noProof/>
          <w:lang w:eastAsia="cs-CZ"/>
        </w:rPr>
        <w:pict>
          <v:shape id="_x0000_s1099" type="#_x0000_t13" style="position:absolute;left:0;text-align:left;margin-left:168.6pt;margin-top:8.1pt;width:49.5pt;height:35.25pt;z-index:251675648" fillcolor="#1f497d" stroked="f" strokecolor="#f2f2f2" strokeweight="3pt">
            <v:shadow on="t" type="perspective" color="#243f60" opacity=".5" offset="1pt" offset2="-1pt"/>
          </v:shape>
        </w:pict>
      </w:r>
      <w:r w:rsidRPr="00E84659">
        <w:rPr>
          <w:noProof/>
          <w:lang w:eastAsia="cs-CZ"/>
        </w:rPr>
        <w:pict>
          <v:shape id="_x0000_s1100" type="#_x0000_t13" style="position:absolute;left:0;text-align:left;margin-left:50.85pt;margin-top:8.1pt;width:49.5pt;height:35.25pt;z-index:251674624" fillcolor="#1f497d" stroked="f" strokecolor="#f2f2f2" strokeweight="3pt">
            <v:shadow on="t" type="perspective" color="#243f60" opacity=".5" offset="1pt" offset2="-1pt"/>
          </v:shape>
        </w:pict>
      </w:r>
    </w:p>
    <w:p w:rsidR="0069464E" w:rsidRDefault="0069464E" w:rsidP="00C11EB1">
      <w:pPr>
        <w:spacing w:line="360" w:lineRule="auto"/>
        <w:jc w:val="both"/>
        <w:rPr>
          <w:bCs/>
          <w:szCs w:val="24"/>
        </w:rPr>
      </w:pPr>
      <w:r>
        <w:rPr>
          <w:bCs/>
          <w:szCs w:val="24"/>
        </w:rPr>
        <w:t>VSTUP</w:t>
      </w:r>
      <w:r>
        <w:rPr>
          <w:bCs/>
          <w:szCs w:val="24"/>
        </w:rPr>
        <w:tab/>
      </w:r>
      <w:r>
        <w:rPr>
          <w:bCs/>
          <w:szCs w:val="24"/>
        </w:rPr>
        <w:tab/>
        <w:t>ČINNOST</w:t>
      </w:r>
      <w:r>
        <w:rPr>
          <w:bCs/>
          <w:szCs w:val="24"/>
        </w:rPr>
        <w:tab/>
      </w:r>
      <w:r>
        <w:rPr>
          <w:bCs/>
          <w:szCs w:val="24"/>
        </w:rPr>
        <w:tab/>
      </w:r>
      <w:r>
        <w:rPr>
          <w:bCs/>
          <w:szCs w:val="24"/>
        </w:rPr>
        <w:tab/>
        <w:t>VÝSTUP</w:t>
      </w:r>
      <w:r>
        <w:rPr>
          <w:bCs/>
          <w:szCs w:val="24"/>
        </w:rPr>
        <w:tab/>
      </w:r>
    </w:p>
    <w:p w:rsidR="0069464E" w:rsidRDefault="0069464E" w:rsidP="00C11EB1">
      <w:pPr>
        <w:spacing w:line="360" w:lineRule="auto"/>
        <w:jc w:val="both"/>
        <w:rPr>
          <w:bCs/>
          <w:szCs w:val="24"/>
        </w:rPr>
      </w:pPr>
      <w:r w:rsidRPr="00995464">
        <w:rPr>
          <w:bCs/>
          <w:szCs w:val="24"/>
        </w:rPr>
        <w:t xml:space="preserve"> </w:t>
      </w:r>
    </w:p>
    <w:p w:rsidR="0069464E" w:rsidRPr="007663AA" w:rsidRDefault="0069464E" w:rsidP="00C11EB1">
      <w:pPr>
        <w:spacing w:line="360" w:lineRule="auto"/>
        <w:jc w:val="both"/>
        <w:rPr>
          <w:szCs w:val="24"/>
          <w:lang w:eastAsia="cs-CZ"/>
        </w:rPr>
      </w:pPr>
      <w:r w:rsidRPr="007663AA">
        <w:rPr>
          <w:sz w:val="16"/>
          <w:szCs w:val="16"/>
          <w:lang w:eastAsia="cs-CZ"/>
        </w:rPr>
        <w:t>JIROVSKÝ, M. (201</w:t>
      </w:r>
      <w:r>
        <w:rPr>
          <w:sz w:val="16"/>
          <w:szCs w:val="16"/>
          <w:lang w:eastAsia="cs-CZ"/>
        </w:rPr>
        <w:t>1</w:t>
      </w:r>
      <w:r w:rsidRPr="007663AA">
        <w:rPr>
          <w:sz w:val="16"/>
          <w:szCs w:val="16"/>
          <w:lang w:eastAsia="cs-CZ"/>
        </w:rPr>
        <w:t xml:space="preserve">). </w:t>
      </w:r>
      <w:r w:rsidRPr="009051EA">
        <w:rPr>
          <w:i/>
          <w:sz w:val="16"/>
          <w:szCs w:val="16"/>
          <w:lang w:eastAsia="cs-CZ"/>
        </w:rPr>
        <w:t>Schéma procesu</w:t>
      </w:r>
      <w:r w:rsidRPr="007663AA">
        <w:rPr>
          <w:i/>
          <w:iCs/>
          <w:sz w:val="16"/>
          <w:szCs w:val="16"/>
          <w:lang w:eastAsia="cs-CZ"/>
        </w:rPr>
        <w:t xml:space="preserve">. </w:t>
      </w:r>
      <w:r w:rsidRPr="007663AA">
        <w:rPr>
          <w:sz w:val="16"/>
          <w:szCs w:val="16"/>
          <w:lang w:eastAsia="cs-CZ"/>
        </w:rPr>
        <w:t xml:space="preserve">Tábor: Autor diplomové práce, MS </w:t>
      </w:r>
      <w:r>
        <w:rPr>
          <w:sz w:val="16"/>
          <w:szCs w:val="16"/>
          <w:lang w:eastAsia="cs-CZ"/>
        </w:rPr>
        <w:t>Word</w:t>
      </w:r>
    </w:p>
    <w:p w:rsidR="0069464E" w:rsidRDefault="0069464E" w:rsidP="00715C0E">
      <w:pPr>
        <w:suppressAutoHyphens w:val="0"/>
        <w:spacing w:line="360" w:lineRule="auto"/>
        <w:jc w:val="both"/>
        <w:rPr>
          <w:i/>
        </w:rPr>
      </w:pPr>
      <w:r>
        <w:t xml:space="preserve">Tuto stať je nezbytné doplnit názorem z knihy </w:t>
      </w:r>
      <w:r w:rsidRPr="004064D7">
        <w:rPr>
          <w:i/>
        </w:rPr>
        <w:t>Marketingová komunikace: to nejlepší z trendů</w:t>
      </w:r>
      <w:r>
        <w:rPr>
          <w:rStyle w:val="Znakapoznpodarou"/>
          <w:b/>
          <w:szCs w:val="24"/>
        </w:rPr>
        <w:footnoteReference w:id="51"/>
      </w:r>
      <w:r>
        <w:t xml:space="preserve">. Její autor, Frey, si všímá rovněž pojmů </w:t>
      </w:r>
      <w:r w:rsidRPr="00B34365">
        <w:rPr>
          <w:i/>
        </w:rPr>
        <w:t>efektu a technik kombinace</w:t>
      </w:r>
      <w:r>
        <w:rPr>
          <w:i/>
        </w:rPr>
        <w:t>. „</w:t>
      </w:r>
      <w:r w:rsidRPr="004064D7">
        <w:rPr>
          <w:i/>
        </w:rPr>
        <w:t>Pro skutečně účinnou kampaň je třeba p</w:t>
      </w:r>
      <w:r>
        <w:rPr>
          <w:i/>
        </w:rPr>
        <w:t xml:space="preserve">oužít více kombinací. </w:t>
      </w:r>
    </w:p>
    <w:p w:rsidR="0069464E" w:rsidRDefault="0069464E" w:rsidP="00715C0E">
      <w:pPr>
        <w:suppressAutoHyphens w:val="0"/>
        <w:spacing w:line="360" w:lineRule="auto"/>
        <w:jc w:val="both"/>
        <w:rPr>
          <w:i/>
        </w:rPr>
      </w:pPr>
    </w:p>
    <w:p w:rsidR="00192FD3" w:rsidRDefault="0069464E" w:rsidP="00EA5C57">
      <w:pPr>
        <w:suppressAutoHyphens w:val="0"/>
        <w:spacing w:line="360" w:lineRule="auto"/>
        <w:jc w:val="both"/>
      </w:pPr>
      <w:r>
        <w:rPr>
          <w:i/>
        </w:rPr>
        <w:t>Znamená to</w:t>
      </w:r>
      <w:r w:rsidRPr="004064D7">
        <w:rPr>
          <w:i/>
        </w:rPr>
        <w:t>,</w:t>
      </w:r>
      <w:r>
        <w:rPr>
          <w:i/>
        </w:rPr>
        <w:t xml:space="preserve"> </w:t>
      </w:r>
      <w:r w:rsidRPr="004064D7">
        <w:rPr>
          <w:i/>
        </w:rPr>
        <w:t>namíchat ten nejsilnější koktejl z klasických a nových médií a doplnit jej např. o prvky guerillového marketingu, s důrazem na vzájemnou synergii.“</w:t>
      </w:r>
      <w:r>
        <w:rPr>
          <w:rStyle w:val="Znakapoznpodarou"/>
          <w:b/>
          <w:szCs w:val="24"/>
        </w:rPr>
        <w:footnoteReference w:id="52"/>
      </w:r>
      <w:r>
        <w:rPr>
          <w:rStyle w:val="Znakapoznpodarou"/>
          <w:b/>
          <w:szCs w:val="24"/>
        </w:rPr>
        <w:t xml:space="preserve"> </w:t>
      </w:r>
      <w:r>
        <w:rPr>
          <w:szCs w:val="24"/>
        </w:rPr>
        <w:t>V</w:t>
      </w:r>
      <w:r w:rsidRPr="007A09C2">
        <w:rPr>
          <w:szCs w:val="24"/>
        </w:rPr>
        <w:t xml:space="preserve">ýznam nízkonákladové a zejména digitální komunikace spadá do nových trendů a podílí se na synergickém pojetí efektu a inovací. </w:t>
      </w:r>
      <w:r>
        <w:t xml:space="preserve">Inovativní způsob myšlení a volba vhodných přístupů všeobecně vyžadují </w:t>
      </w:r>
      <w:r w:rsidRPr="007A09C2">
        <w:rPr>
          <w:i/>
        </w:rPr>
        <w:t>znalostní společnost</w:t>
      </w:r>
      <w:r>
        <w:t>, systematický přístup k práci. Kniha Bartáka</w:t>
      </w:r>
      <w:r>
        <w:rPr>
          <w:rStyle w:val="Znakapoznpodarou"/>
          <w:b/>
          <w:szCs w:val="24"/>
        </w:rPr>
        <w:footnoteReference w:id="53"/>
      </w:r>
      <w:r>
        <w:t xml:space="preserve"> se věnuje aspektům, jak trpělivě pracovat s lidským potenciálem, který takové znalosti ztělesňuje. </w:t>
      </w:r>
    </w:p>
    <w:p w:rsidR="0069464E" w:rsidRDefault="0069464E" w:rsidP="00EA5C57">
      <w:pPr>
        <w:suppressAutoHyphens w:val="0"/>
        <w:spacing w:line="360" w:lineRule="auto"/>
        <w:jc w:val="both"/>
        <w:rPr>
          <w:i/>
          <w:szCs w:val="24"/>
        </w:rPr>
      </w:pPr>
      <w:r>
        <w:lastRenderedPageBreak/>
        <w:t>Mínění autora nejlépe vystihují následující odstavce:</w:t>
      </w:r>
      <w:r>
        <w:rPr>
          <w:i/>
        </w:rPr>
        <w:t>„Ti chytří se na změny tvrdě, leč nenápadně připravují. Jejich organizace mají jasnou vizi, strategii, jsou řízeny procesně a orientované na zákazníka (zákaznický imperativ), opírají se o sdílený systém hodnot a tvořivé uplatňování znalostí a inteligence všech zaměstnanců. Jde o organizace, které stavějí na znalostech, motivaci, participaci, spolupráci, řízení dle cílů a dle kompetencí.“</w:t>
      </w:r>
      <w:r>
        <w:rPr>
          <w:rStyle w:val="Znakapoznpodarou"/>
          <w:b/>
          <w:szCs w:val="24"/>
        </w:rPr>
        <w:footnoteReference w:id="54"/>
      </w:r>
      <w:r w:rsidRPr="00637F65">
        <w:rPr>
          <w:szCs w:val="24"/>
        </w:rPr>
        <w:t xml:space="preserve"> </w:t>
      </w:r>
      <w:r>
        <w:t>Pro kreativní (přicházející s novými nápady, podněty) orientaci organizace společně se sdílením změn zaměstnanci považuje Barták za důležité následující.</w:t>
      </w:r>
    </w:p>
    <w:p w:rsidR="0069464E" w:rsidRPr="00715C0E" w:rsidRDefault="0069464E" w:rsidP="00E42549">
      <w:pPr>
        <w:pStyle w:val="Bezmezer"/>
        <w:spacing w:line="360" w:lineRule="auto"/>
        <w:rPr>
          <w:rFonts w:ascii="Times New Roman" w:hAnsi="Times New Roman"/>
          <w:sz w:val="24"/>
          <w:szCs w:val="24"/>
        </w:rPr>
      </w:pPr>
    </w:p>
    <w:p w:rsidR="0069464E" w:rsidRDefault="0069464E" w:rsidP="00E42549">
      <w:pPr>
        <w:pStyle w:val="Bezmezer"/>
        <w:spacing w:line="360" w:lineRule="auto"/>
        <w:rPr>
          <w:rFonts w:ascii="Times New Roman" w:hAnsi="Times New Roman"/>
          <w:i/>
          <w:sz w:val="24"/>
          <w:szCs w:val="24"/>
        </w:rPr>
      </w:pPr>
      <w:r>
        <w:rPr>
          <w:rFonts w:ascii="Times New Roman" w:hAnsi="Times New Roman"/>
          <w:i/>
          <w:sz w:val="24"/>
          <w:szCs w:val="24"/>
        </w:rPr>
        <w:t>„Trvalá kreativní a flexibilní orientace firmy na klienta charakterizovaná:</w:t>
      </w:r>
    </w:p>
    <w:p w:rsidR="0069464E" w:rsidRDefault="0069464E" w:rsidP="00E42549">
      <w:pPr>
        <w:pStyle w:val="Bezmezer"/>
        <w:numPr>
          <w:ilvl w:val="0"/>
          <w:numId w:val="9"/>
        </w:numPr>
        <w:spacing w:line="360" w:lineRule="auto"/>
        <w:rPr>
          <w:rFonts w:ascii="Times New Roman" w:hAnsi="Times New Roman"/>
          <w:b/>
          <w:i/>
          <w:sz w:val="24"/>
          <w:szCs w:val="24"/>
        </w:rPr>
      </w:pPr>
      <w:r>
        <w:rPr>
          <w:rFonts w:ascii="Times New Roman" w:hAnsi="Times New Roman"/>
          <w:b/>
          <w:i/>
          <w:sz w:val="24"/>
          <w:szCs w:val="24"/>
        </w:rPr>
        <w:t>optimalizací klíčových procesů;</w:t>
      </w:r>
    </w:p>
    <w:p w:rsidR="0069464E" w:rsidRDefault="0069464E" w:rsidP="00E42549">
      <w:pPr>
        <w:pStyle w:val="Bezmezer"/>
        <w:numPr>
          <w:ilvl w:val="0"/>
          <w:numId w:val="9"/>
        </w:numPr>
        <w:spacing w:line="360" w:lineRule="auto"/>
        <w:rPr>
          <w:rFonts w:ascii="Times New Roman" w:hAnsi="Times New Roman"/>
          <w:b/>
          <w:i/>
          <w:sz w:val="24"/>
          <w:szCs w:val="24"/>
        </w:rPr>
      </w:pPr>
      <w:r>
        <w:rPr>
          <w:rFonts w:ascii="Times New Roman" w:hAnsi="Times New Roman"/>
          <w:b/>
          <w:i/>
          <w:sz w:val="24"/>
          <w:szCs w:val="24"/>
        </w:rPr>
        <w:t>procesním vedením;</w:t>
      </w:r>
    </w:p>
    <w:p w:rsidR="0069464E" w:rsidRDefault="0069464E" w:rsidP="00E42549">
      <w:pPr>
        <w:pStyle w:val="Bezmezer"/>
        <w:numPr>
          <w:ilvl w:val="0"/>
          <w:numId w:val="9"/>
        </w:numPr>
        <w:spacing w:line="360" w:lineRule="auto"/>
        <w:rPr>
          <w:rFonts w:ascii="Times New Roman" w:hAnsi="Times New Roman"/>
          <w:b/>
          <w:i/>
          <w:sz w:val="24"/>
          <w:szCs w:val="24"/>
        </w:rPr>
      </w:pPr>
      <w:r>
        <w:rPr>
          <w:rFonts w:ascii="Times New Roman" w:hAnsi="Times New Roman"/>
          <w:b/>
          <w:i/>
          <w:sz w:val="24"/>
          <w:szCs w:val="24"/>
        </w:rPr>
        <w:t>participativním řízením;</w:t>
      </w:r>
    </w:p>
    <w:p w:rsidR="0069464E" w:rsidRDefault="0069464E" w:rsidP="00E42549">
      <w:pPr>
        <w:pStyle w:val="Bezmezer"/>
        <w:numPr>
          <w:ilvl w:val="0"/>
          <w:numId w:val="9"/>
        </w:numPr>
        <w:spacing w:line="360" w:lineRule="auto"/>
        <w:rPr>
          <w:rFonts w:ascii="Times New Roman" w:hAnsi="Times New Roman"/>
          <w:b/>
          <w:i/>
          <w:sz w:val="24"/>
          <w:szCs w:val="24"/>
        </w:rPr>
      </w:pPr>
      <w:r>
        <w:rPr>
          <w:rFonts w:ascii="Times New Roman" w:hAnsi="Times New Roman"/>
          <w:b/>
          <w:i/>
          <w:sz w:val="24"/>
          <w:szCs w:val="24"/>
        </w:rPr>
        <w:t>plochou organizační strukturou firmy;</w:t>
      </w:r>
    </w:p>
    <w:p w:rsidR="0069464E" w:rsidRPr="00710554" w:rsidRDefault="0069464E" w:rsidP="00710554">
      <w:pPr>
        <w:pStyle w:val="Bezmezer"/>
        <w:numPr>
          <w:ilvl w:val="0"/>
          <w:numId w:val="9"/>
        </w:numPr>
        <w:spacing w:line="360" w:lineRule="auto"/>
        <w:jc w:val="both"/>
        <w:rPr>
          <w:szCs w:val="24"/>
          <w:lang w:val="en-US"/>
        </w:rPr>
      </w:pPr>
      <w:r w:rsidRPr="00710554">
        <w:rPr>
          <w:rFonts w:ascii="Times New Roman" w:hAnsi="Times New Roman"/>
          <w:b/>
          <w:i/>
          <w:sz w:val="24"/>
          <w:szCs w:val="24"/>
        </w:rPr>
        <w:t>leadershipem;</w:t>
      </w:r>
    </w:p>
    <w:p w:rsidR="0069464E" w:rsidRPr="00710554" w:rsidRDefault="0069464E" w:rsidP="00710554">
      <w:pPr>
        <w:pStyle w:val="Bezmezer"/>
        <w:numPr>
          <w:ilvl w:val="0"/>
          <w:numId w:val="9"/>
        </w:numPr>
        <w:spacing w:line="360" w:lineRule="auto"/>
        <w:jc w:val="both"/>
        <w:rPr>
          <w:szCs w:val="24"/>
          <w:lang w:val="en-US"/>
        </w:rPr>
      </w:pPr>
      <w:r w:rsidRPr="00710554">
        <w:rPr>
          <w:rFonts w:ascii="Times New Roman" w:hAnsi="Times New Roman"/>
          <w:b/>
          <w:i/>
          <w:sz w:val="24"/>
          <w:szCs w:val="24"/>
        </w:rPr>
        <w:t>týmovou spoluprací a týmovým rozhodováním, generováním námětů</w:t>
      </w:r>
      <w:r w:rsidRPr="00710554">
        <w:rPr>
          <w:rFonts w:ascii="Times New Roman" w:hAnsi="Times New Roman"/>
          <w:i/>
          <w:sz w:val="24"/>
          <w:szCs w:val="24"/>
        </w:rPr>
        <w:t>.</w:t>
      </w:r>
      <w:r w:rsidRPr="00710554">
        <w:rPr>
          <w:rStyle w:val="Znakapoznpodarou"/>
          <w:b/>
          <w:szCs w:val="24"/>
        </w:rPr>
        <w:t xml:space="preserve"> </w:t>
      </w:r>
      <w:r>
        <w:rPr>
          <w:b/>
          <w:szCs w:val="24"/>
        </w:rPr>
        <w:t>“</w:t>
      </w:r>
      <w:r w:rsidRPr="00710554">
        <w:rPr>
          <w:rStyle w:val="Znakapoznpodarou"/>
          <w:rFonts w:ascii="Times New Roman" w:hAnsi="Times New Roman"/>
          <w:b/>
          <w:szCs w:val="24"/>
        </w:rPr>
        <w:footnoteReference w:id="55"/>
      </w:r>
    </w:p>
    <w:p w:rsidR="0069464E" w:rsidRDefault="0069464E" w:rsidP="00F57D46">
      <w:pPr>
        <w:spacing w:line="360" w:lineRule="auto"/>
        <w:jc w:val="both"/>
        <w:rPr>
          <w:b/>
          <w:i/>
          <w:szCs w:val="24"/>
        </w:rPr>
      </w:pPr>
      <w:r>
        <w:t xml:space="preserve">Je důležité stanovit detailnější doporučení, jak efektivně lze těchto hodnot v oblasti našeho zájmu dosáhnout. </w:t>
      </w:r>
      <w:r>
        <w:rPr>
          <w:szCs w:val="24"/>
        </w:rPr>
        <w:t>„</w:t>
      </w:r>
      <w:r>
        <w:rPr>
          <w:b/>
          <w:i/>
          <w:szCs w:val="24"/>
        </w:rPr>
        <w:t>Rozvíjení kreativity pojímejme jako triádu schopností, postojů a procesů. Kreativita jako schopnost umožňuje spojovat dosud nespojené koncepty, nápady, v nové koncepcea nápady, představovat si nebo vymýšlet něco nového. Umožňuje tvorbu nápadů, řešení, pomocí kombinace dosavadních znalostí, replikace existujících nápadů nebo novým přístupem k řešení.“</w:t>
      </w:r>
      <w:r w:rsidRPr="00710554">
        <w:rPr>
          <w:rStyle w:val="Znakapoznpodarou"/>
          <w:b/>
          <w:szCs w:val="24"/>
        </w:rPr>
        <w:footnoteReference w:id="56"/>
      </w:r>
      <w:r>
        <w:rPr>
          <w:b/>
          <w:i/>
          <w:szCs w:val="24"/>
        </w:rPr>
        <w:t xml:space="preserve"> </w:t>
      </w:r>
    </w:p>
    <w:p w:rsidR="0069464E" w:rsidRDefault="0069464E" w:rsidP="00F57D46">
      <w:pPr>
        <w:spacing w:line="360" w:lineRule="auto"/>
        <w:jc w:val="both"/>
        <w:rPr>
          <w:b/>
          <w:i/>
          <w:szCs w:val="24"/>
        </w:rPr>
      </w:pPr>
      <w:r>
        <w:rPr>
          <w:szCs w:val="24"/>
        </w:rPr>
        <w:t xml:space="preserve">Barták nehovoří o imaginaci, na rozdíl od kreativity a intuice. Imaginace je však také důležitá pro tvorbu inovativních přístupů. Zejména v uměleckém pojetí tvorby nápadu hraje zcela zásadní roli. </w:t>
      </w:r>
      <w:r>
        <w:rPr>
          <w:b/>
          <w:i/>
          <w:szCs w:val="24"/>
        </w:rPr>
        <w:t xml:space="preserve">„Zavádění kreativních metod práce přináší rychlejší a zásadnější inovace, přispívá ke zkracování inovačních cyklů a ke zvyšování efektivnosti, konkurenceschopnosti a prestiže organizace. </w:t>
      </w:r>
      <w:r>
        <w:rPr>
          <w:i/>
          <w:szCs w:val="24"/>
        </w:rPr>
        <w:t>Má to však háček:</w:t>
      </w:r>
      <w:r>
        <w:rPr>
          <w:b/>
          <w:i/>
          <w:szCs w:val="24"/>
        </w:rPr>
        <w:t xml:space="preserve"> nelze inovovat bez kreativity – </w:t>
      </w:r>
      <w:r>
        <w:rPr>
          <w:i/>
          <w:szCs w:val="24"/>
        </w:rPr>
        <w:t>to je podmínka nutná, nikoliv však postačující.</w:t>
      </w:r>
      <w:r>
        <w:rPr>
          <w:b/>
          <w:i/>
          <w:szCs w:val="24"/>
        </w:rPr>
        <w:t xml:space="preserve"> </w:t>
      </w:r>
    </w:p>
    <w:p w:rsidR="0069464E" w:rsidRPr="00F57D46" w:rsidRDefault="0069464E" w:rsidP="00F57D46">
      <w:pPr>
        <w:pStyle w:val="Bezmezer"/>
        <w:spacing w:line="360" w:lineRule="auto"/>
        <w:jc w:val="both"/>
        <w:rPr>
          <w:rFonts w:ascii="Times New Roman" w:hAnsi="Times New Roman"/>
        </w:rPr>
      </w:pPr>
      <w:r>
        <w:rPr>
          <w:rFonts w:ascii="Times New Roman" w:hAnsi="Times New Roman"/>
          <w:b/>
          <w:i/>
          <w:sz w:val="24"/>
          <w:szCs w:val="24"/>
        </w:rPr>
        <w:lastRenderedPageBreak/>
        <w:t>Kreativita totiž nezaručuje inovace, pokud nejsou kreativní nápady transformovány do nových produktů přinášejících vyšší přidanou hodnotu.“</w:t>
      </w:r>
      <w:r w:rsidRPr="00062F7B">
        <w:rPr>
          <w:rStyle w:val="Znakapoznpodarou"/>
          <w:rFonts w:ascii="Times New Roman" w:hAnsi="Times New Roman"/>
          <w:b/>
          <w:szCs w:val="24"/>
        </w:rPr>
        <w:t xml:space="preserve"> </w:t>
      </w:r>
      <w:r w:rsidRPr="00710554">
        <w:rPr>
          <w:rStyle w:val="Znakapoznpodarou"/>
          <w:rFonts w:ascii="Times New Roman" w:hAnsi="Times New Roman"/>
          <w:b/>
          <w:szCs w:val="24"/>
        </w:rPr>
        <w:footnoteReference w:id="57"/>
      </w:r>
      <w:r>
        <w:rPr>
          <w:rFonts w:ascii="Times New Roman" w:hAnsi="Times New Roman"/>
          <w:b/>
          <w:szCs w:val="24"/>
        </w:rPr>
        <w:t xml:space="preserve"> </w:t>
      </w:r>
      <w:r w:rsidRPr="00F57D46">
        <w:rPr>
          <w:rFonts w:ascii="Times New Roman" w:hAnsi="Times New Roman"/>
        </w:rPr>
        <w:t xml:space="preserve">Výše uvedená citace zdůrazňuje důležitou úlohu samotného efektu (takového, který je určen maximálním a využitelným výkonem, s minimálním podílem vynaložených nákladů). </w:t>
      </w:r>
    </w:p>
    <w:p w:rsidR="0069464E" w:rsidRDefault="0069464E" w:rsidP="00E42549">
      <w:pPr>
        <w:spacing w:line="360" w:lineRule="auto"/>
        <w:jc w:val="both"/>
      </w:pPr>
      <w:r>
        <w:t xml:space="preserve">Je zapotřebí zopakovat, že </w:t>
      </w:r>
      <w:r w:rsidRPr="00A93DD8">
        <w:rPr>
          <w:i/>
        </w:rPr>
        <w:t>cíleným efektem</w:t>
      </w:r>
      <w:r>
        <w:t xml:space="preserve"> komunikace místních samospráv se svými občany je vysoká účast veřejnosti během projednávání řešených projektů a také vysoká míra angažovanosti takto oslovené veřejnosti. Vše za předpokladu adekvátně vynaložených zdrojů. Barták</w:t>
      </w:r>
      <w:r w:rsidRPr="00710554">
        <w:rPr>
          <w:rStyle w:val="Znakapoznpodarou"/>
          <w:b/>
          <w:szCs w:val="24"/>
        </w:rPr>
        <w:footnoteReference w:id="58"/>
      </w:r>
      <w:r>
        <w:t xml:space="preserve"> rovněž hovoří o technice pro inovativní postupy – </w:t>
      </w:r>
      <w:r w:rsidRPr="007F64C7">
        <w:rPr>
          <w:i/>
        </w:rPr>
        <w:t>kombinaci.</w:t>
      </w:r>
      <w:r>
        <w:t xml:space="preserve"> Z citovaných textů Kotlera</w:t>
      </w:r>
      <w:r>
        <w:rPr>
          <w:rStyle w:val="Znakapoznpodarou"/>
          <w:b/>
          <w:szCs w:val="24"/>
        </w:rPr>
        <w:footnoteReference w:id="59"/>
      </w:r>
      <w:r>
        <w:t xml:space="preserve"> je však zřejmé, že nestandardních metod může být mnohem více. </w:t>
      </w:r>
    </w:p>
    <w:p w:rsidR="0069464E" w:rsidRPr="00B154F0" w:rsidRDefault="0069464E" w:rsidP="00E42549">
      <w:pPr>
        <w:spacing w:line="360" w:lineRule="auto"/>
        <w:jc w:val="both"/>
      </w:pPr>
      <w:r>
        <w:t>Barták</w:t>
      </w:r>
      <w:r w:rsidRPr="00710554">
        <w:rPr>
          <w:rStyle w:val="Znakapoznpodarou"/>
          <w:b/>
          <w:szCs w:val="24"/>
        </w:rPr>
        <w:footnoteReference w:id="60"/>
      </w:r>
      <w:r>
        <w:t xml:space="preserve"> se však technikám pro laterální posuny dále nevěnuje. Oba autoři však zdůrazňují klíčový význam samotného produktu </w:t>
      </w:r>
      <w:r w:rsidRPr="00A93DD8">
        <w:rPr>
          <w:i/>
        </w:rPr>
        <w:t>- jádra inovací</w:t>
      </w:r>
      <w:r>
        <w:t xml:space="preserve">. </w:t>
      </w:r>
      <w:r w:rsidRPr="00B154F0">
        <w:t>Barták</w:t>
      </w:r>
      <w:r w:rsidRPr="00710554">
        <w:rPr>
          <w:rStyle w:val="Znakapoznpodarou"/>
          <w:b/>
          <w:szCs w:val="24"/>
        </w:rPr>
        <w:footnoteReference w:id="61"/>
      </w:r>
      <w:r w:rsidRPr="00B154F0">
        <w:t xml:space="preserve">, </w:t>
      </w:r>
      <w:r>
        <w:t>a také</w:t>
      </w:r>
      <w:r w:rsidRPr="00B154F0">
        <w:t xml:space="preserve"> Čichovský</w:t>
      </w:r>
      <w:r>
        <w:rPr>
          <w:rStyle w:val="Znakapoznpodarou"/>
          <w:b/>
          <w:szCs w:val="24"/>
        </w:rPr>
        <w:footnoteReference w:id="62"/>
      </w:r>
      <w:r>
        <w:t xml:space="preserve"> věnují pozornost </w:t>
      </w:r>
      <w:r w:rsidRPr="00A93DD8">
        <w:rPr>
          <w:i/>
        </w:rPr>
        <w:t>procesům</w:t>
      </w:r>
      <w:r w:rsidRPr="00B154F0">
        <w:t xml:space="preserve">, které </w:t>
      </w:r>
      <w:r>
        <w:t>mají vliv na</w:t>
      </w:r>
      <w:r w:rsidRPr="00B154F0">
        <w:t xml:space="preserve"> to, aby inovativní marketing s jeho technikami měl efekt. S úzkým pojetím </w:t>
      </w:r>
      <w:r w:rsidRPr="008C0122">
        <w:rPr>
          <w:i/>
        </w:rPr>
        <w:t>inovace</w:t>
      </w:r>
      <w:r w:rsidRPr="00B154F0">
        <w:t xml:space="preserve"> je také často spjata role </w:t>
      </w:r>
      <w:r w:rsidRPr="008C0122">
        <w:rPr>
          <w:i/>
        </w:rPr>
        <w:t>prosperity a konkurenceschopnosti</w:t>
      </w:r>
      <w:r w:rsidRPr="00B154F0">
        <w:t xml:space="preserve">. Tyto dva pojmy jsou pro </w:t>
      </w:r>
      <w:r>
        <w:t>místní samo</w:t>
      </w:r>
      <w:r w:rsidRPr="00B154F0">
        <w:t xml:space="preserve">správu analogicky využitelné, rovněž </w:t>
      </w:r>
      <w:r>
        <w:t xml:space="preserve">obce </w:t>
      </w:r>
      <w:r w:rsidRPr="00B154F0">
        <w:t>soupeří o trvale bydlící občany a o svůj růst</w:t>
      </w:r>
      <w:r>
        <w:t xml:space="preserve"> a musí být </w:t>
      </w:r>
      <w:r w:rsidRPr="00F57D46">
        <w:rPr>
          <w:i/>
        </w:rPr>
        <w:t>konkurenceschopné</w:t>
      </w:r>
      <w:r w:rsidRPr="00B154F0">
        <w:t>. Pitra</w:t>
      </w:r>
      <w:r w:rsidRPr="00710554">
        <w:rPr>
          <w:rStyle w:val="Znakapoznpodarou"/>
          <w:b/>
          <w:szCs w:val="24"/>
        </w:rPr>
        <w:footnoteReference w:id="63"/>
      </w:r>
      <w:r w:rsidRPr="00B154F0">
        <w:t xml:space="preserve"> vidí </w:t>
      </w:r>
      <w:r w:rsidRPr="008C0122">
        <w:rPr>
          <w:i/>
        </w:rPr>
        <w:t>inovaci</w:t>
      </w:r>
      <w:r w:rsidRPr="00B154F0">
        <w:t xml:space="preserve"> jako jeden z předpokladů pro celkovou prosperitu organizace </w:t>
      </w:r>
      <w:r>
        <w:t>(</w:t>
      </w:r>
      <w:r w:rsidRPr="00B154F0">
        <w:t>a tedy i obce</w:t>
      </w:r>
      <w:r>
        <w:t>)</w:t>
      </w:r>
      <w:r w:rsidRPr="00B154F0">
        <w:t xml:space="preserve">. </w:t>
      </w:r>
      <w:r>
        <w:t xml:space="preserve">Také </w:t>
      </w:r>
      <w:r w:rsidRPr="00B154F0">
        <w:t>on potvrzuje fakt</w:t>
      </w:r>
      <w:r>
        <w:t>,</w:t>
      </w:r>
      <w:r w:rsidRPr="00B154F0">
        <w:t xml:space="preserve"> že </w:t>
      </w:r>
      <w:r w:rsidRPr="008C0122">
        <w:rPr>
          <w:i/>
        </w:rPr>
        <w:t>inovace</w:t>
      </w:r>
      <w:r w:rsidRPr="00B154F0">
        <w:t xml:space="preserve"> nemohou stát samy o sobě, ale musí být zapojeny do širšího kontextu dalších procesů. Jeho vnímání osy prosperity je 4 stupňové.</w:t>
      </w:r>
    </w:p>
    <w:p w:rsidR="0069464E" w:rsidRDefault="0069464E" w:rsidP="00165DF6">
      <w:pPr>
        <w:spacing w:line="360" w:lineRule="auto"/>
        <w:jc w:val="both"/>
        <w:rPr>
          <w:szCs w:val="24"/>
        </w:rPr>
      </w:pPr>
    </w:p>
    <w:p w:rsidR="0069464E" w:rsidRPr="003A53A7" w:rsidRDefault="0069464E" w:rsidP="00165DF6">
      <w:pPr>
        <w:spacing w:line="360" w:lineRule="auto"/>
        <w:jc w:val="both"/>
        <w:rPr>
          <w:szCs w:val="24"/>
          <w:highlight w:val="yellow"/>
        </w:rPr>
      </w:pPr>
      <w:r>
        <w:rPr>
          <w:szCs w:val="24"/>
        </w:rPr>
        <w:t>Graf 3</w:t>
      </w:r>
      <w:r w:rsidRPr="003A53A7">
        <w:rPr>
          <w:szCs w:val="24"/>
        </w:rPr>
        <w:t xml:space="preserve"> Koncept zabezpečení dlouhodobé prosperity</w:t>
      </w:r>
    </w:p>
    <w:p w:rsidR="0069464E" w:rsidRDefault="006F32DB" w:rsidP="00E42549">
      <w:pPr>
        <w:spacing w:line="360" w:lineRule="auto"/>
        <w:jc w:val="both"/>
      </w:pPr>
      <w:r>
        <w:rPr>
          <w:noProof/>
          <w:lang w:eastAsia="cs-CZ"/>
        </w:rPr>
        <w:lastRenderedPageBreak/>
        <w:drawing>
          <wp:inline distT="0" distB="0" distL="0" distR="0">
            <wp:extent cx="5353050" cy="3171825"/>
            <wp:effectExtent l="19050" t="0" r="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
                    <a:srcRect/>
                    <a:stretch>
                      <a:fillRect/>
                    </a:stretch>
                  </pic:blipFill>
                  <pic:spPr bwMode="auto">
                    <a:xfrm>
                      <a:off x="0" y="0"/>
                      <a:ext cx="5353050" cy="3171825"/>
                    </a:xfrm>
                    <a:prstGeom prst="rect">
                      <a:avLst/>
                    </a:prstGeom>
                    <a:noFill/>
                    <a:ln w="9525">
                      <a:noFill/>
                      <a:miter lim="800000"/>
                      <a:headEnd/>
                      <a:tailEnd/>
                    </a:ln>
                  </pic:spPr>
                </pic:pic>
              </a:graphicData>
            </a:graphic>
          </wp:inline>
        </w:drawing>
      </w:r>
      <w:r w:rsidR="0069464E">
        <w:t xml:space="preserve"> </w:t>
      </w:r>
    </w:p>
    <w:p w:rsidR="0069464E" w:rsidRPr="005330A1" w:rsidRDefault="0069464E" w:rsidP="00AB0867">
      <w:pPr>
        <w:autoSpaceDE w:val="0"/>
        <w:spacing w:line="360" w:lineRule="auto"/>
        <w:rPr>
          <w:sz w:val="16"/>
          <w:szCs w:val="16"/>
        </w:rPr>
      </w:pPr>
      <w:r w:rsidRPr="005330A1">
        <w:rPr>
          <w:sz w:val="16"/>
          <w:szCs w:val="16"/>
        </w:rPr>
        <w:t xml:space="preserve">PITRA, Z. (2011). </w:t>
      </w:r>
      <w:r w:rsidRPr="005330A1">
        <w:rPr>
          <w:i/>
          <w:sz w:val="16"/>
          <w:szCs w:val="16"/>
        </w:rPr>
        <w:t>Jak musí české firmy rozvíjet podnikatelský úspěch</w:t>
      </w:r>
      <w:r w:rsidRPr="00637F65">
        <w:rPr>
          <w:i/>
          <w:sz w:val="16"/>
          <w:szCs w:val="16"/>
          <w:lang w:val="pl-PL"/>
        </w:rPr>
        <w:t xml:space="preserve">. </w:t>
      </w:r>
      <w:r w:rsidRPr="00637F65">
        <w:rPr>
          <w:sz w:val="16"/>
          <w:szCs w:val="16"/>
          <w:lang w:val="pl-PL"/>
        </w:rPr>
        <w:t xml:space="preserve">Praha: (cit. 2011-15-2).Dostupné z WWW: http:// </w:t>
      </w:r>
      <w:hyperlink r:id="rId10" w:history="1">
        <w:r w:rsidRPr="00637F65">
          <w:rPr>
            <w:rStyle w:val="Hypertextovodkaz"/>
            <w:color w:val="auto"/>
            <w:sz w:val="16"/>
            <w:szCs w:val="16"/>
            <w:u w:val="none"/>
            <w:lang w:val="pl-PL"/>
          </w:rPr>
          <w:t>wwww</w:t>
        </w:r>
        <w:r w:rsidRPr="005330A1">
          <w:rPr>
            <w:rStyle w:val="Hypertextovodkaz"/>
            <w:color w:val="auto"/>
            <w:sz w:val="16"/>
            <w:szCs w:val="16"/>
            <w:u w:val="none"/>
          </w:rPr>
          <w:t>.centrumandragogiky.cz/</w:t>
        </w:r>
      </w:hyperlink>
      <w:r w:rsidRPr="005330A1">
        <w:rPr>
          <w:rStyle w:val="CittHTML"/>
          <w:color w:val="auto"/>
          <w:sz w:val="16"/>
          <w:szCs w:val="16"/>
        </w:rPr>
        <w:t>.../</w:t>
      </w:r>
      <w:r w:rsidRPr="005330A1">
        <w:rPr>
          <w:rStyle w:val="CittHTML"/>
          <w:bCs/>
          <w:color w:val="auto"/>
          <w:sz w:val="16"/>
          <w:szCs w:val="16"/>
        </w:rPr>
        <w:t>Pitra</w:t>
      </w:r>
      <w:r w:rsidRPr="005330A1">
        <w:rPr>
          <w:rStyle w:val="CittHTML"/>
          <w:color w:val="auto"/>
          <w:sz w:val="16"/>
          <w:szCs w:val="16"/>
        </w:rPr>
        <w:t>_Jak_musi_ceske_firmy_rozvijet_ podnikatelsky_uspech.ppt)</w:t>
      </w:r>
    </w:p>
    <w:p w:rsidR="0069464E" w:rsidRDefault="0069464E" w:rsidP="00E42549">
      <w:pPr>
        <w:spacing w:line="360" w:lineRule="auto"/>
        <w:jc w:val="both"/>
      </w:pPr>
    </w:p>
    <w:p w:rsidR="0069464E" w:rsidRDefault="0069464E" w:rsidP="00676DFC">
      <w:pPr>
        <w:spacing w:line="360" w:lineRule="auto"/>
        <w:jc w:val="both"/>
        <w:rPr>
          <w:szCs w:val="24"/>
        </w:rPr>
      </w:pPr>
      <w:r>
        <w:rPr>
          <w:szCs w:val="24"/>
        </w:rPr>
        <w:t>Prosperita obce je podmíněna její konkurenceschopností vůči ostatním a neobejde se bez trvale prováděných inovací. Tato paralela k podnikatelské sféře je srozumitelná a dává smysl i ve veřejném sektoru.</w:t>
      </w:r>
    </w:p>
    <w:p w:rsidR="0069464E" w:rsidRDefault="0069464E" w:rsidP="00676DFC">
      <w:pPr>
        <w:spacing w:line="360" w:lineRule="auto"/>
        <w:jc w:val="both"/>
        <w:rPr>
          <w:szCs w:val="24"/>
        </w:rPr>
      </w:pPr>
    </w:p>
    <w:p w:rsidR="0069464E" w:rsidRPr="00715C0E" w:rsidRDefault="0069464E" w:rsidP="007A09C2">
      <w:pPr>
        <w:spacing w:line="360" w:lineRule="auto"/>
        <w:jc w:val="both"/>
      </w:pPr>
      <w:r w:rsidRPr="00676DFC">
        <w:rPr>
          <w:szCs w:val="24"/>
        </w:rPr>
        <w:t>Byl</w:t>
      </w:r>
      <w:r>
        <w:rPr>
          <w:szCs w:val="24"/>
        </w:rPr>
        <w:t>a</w:t>
      </w:r>
      <w:r w:rsidRPr="00676DFC">
        <w:rPr>
          <w:szCs w:val="24"/>
        </w:rPr>
        <w:t xml:space="preserve"> zmíněn</w:t>
      </w:r>
      <w:r>
        <w:rPr>
          <w:szCs w:val="24"/>
        </w:rPr>
        <w:t>a</w:t>
      </w:r>
      <w:r w:rsidRPr="00676DFC">
        <w:rPr>
          <w:szCs w:val="24"/>
        </w:rPr>
        <w:t xml:space="preserve"> odlišná pojetí </w:t>
      </w:r>
      <w:r w:rsidRPr="00676DFC">
        <w:rPr>
          <w:i/>
          <w:szCs w:val="24"/>
        </w:rPr>
        <w:t>inovativních přístupů</w:t>
      </w:r>
      <w:r w:rsidRPr="00676DFC">
        <w:rPr>
          <w:szCs w:val="24"/>
        </w:rPr>
        <w:t xml:space="preserve"> role </w:t>
      </w:r>
      <w:r w:rsidRPr="00676DFC">
        <w:rPr>
          <w:i/>
          <w:szCs w:val="24"/>
        </w:rPr>
        <w:t xml:space="preserve">efektu </w:t>
      </w:r>
      <w:r w:rsidRPr="00676DFC">
        <w:rPr>
          <w:szCs w:val="24"/>
        </w:rPr>
        <w:t xml:space="preserve">a </w:t>
      </w:r>
      <w:r w:rsidRPr="00676DFC">
        <w:rPr>
          <w:i/>
          <w:szCs w:val="24"/>
        </w:rPr>
        <w:t>znalostní společnosti</w:t>
      </w:r>
      <w:r w:rsidRPr="00676DFC">
        <w:rPr>
          <w:szCs w:val="24"/>
        </w:rPr>
        <w:t>. Na základě výše uvedených lze zobecnit následujíc</w:t>
      </w:r>
      <w:r>
        <w:rPr>
          <w:szCs w:val="24"/>
        </w:rPr>
        <w:t>í</w:t>
      </w:r>
      <w:r w:rsidRPr="00676DFC">
        <w:rPr>
          <w:szCs w:val="24"/>
        </w:rPr>
        <w:t>.</w:t>
      </w:r>
      <w:r>
        <w:rPr>
          <w:szCs w:val="24"/>
        </w:rPr>
        <w:t xml:space="preserve"> </w:t>
      </w:r>
      <w:r w:rsidRPr="00297A11">
        <w:rPr>
          <w:szCs w:val="24"/>
        </w:rPr>
        <w:t>Inovativní přístupy mohou sice stát samy o sobě, ale aplikací příslušných procesních kroků lze změnové cykly uspořádat daleko efektivněji. Systematický přístup s danou</w:t>
      </w:r>
      <w:r>
        <w:rPr>
          <w:szCs w:val="24"/>
        </w:rPr>
        <w:t xml:space="preserve"> metodologií vytvářejí nezbytný předpoklad pro inovativní pojetí. Samotná inovace však vyžaduje něco navíc. Netradiční, neobvyklou přesmyčku v myšlení. Finální výstup, který vznikne, musí přidávat hodnotu zejména zákazníkovi. </w:t>
      </w:r>
    </w:p>
    <w:p w:rsidR="0069464E" w:rsidRDefault="0069464E" w:rsidP="007A09C2">
      <w:pPr>
        <w:spacing w:line="360" w:lineRule="auto"/>
        <w:jc w:val="both"/>
        <w:rPr>
          <w:b/>
        </w:rPr>
      </w:pPr>
    </w:p>
    <w:p w:rsidR="0069464E" w:rsidRDefault="0069464E" w:rsidP="007A09C2">
      <w:pPr>
        <w:spacing w:line="360" w:lineRule="auto"/>
        <w:jc w:val="both"/>
        <w:rPr>
          <w:b/>
        </w:rPr>
      </w:pPr>
    </w:p>
    <w:p w:rsidR="0069464E" w:rsidRDefault="0069464E" w:rsidP="007A09C2">
      <w:pPr>
        <w:spacing w:line="360" w:lineRule="auto"/>
        <w:jc w:val="both"/>
        <w:rPr>
          <w:b/>
        </w:rPr>
      </w:pPr>
    </w:p>
    <w:p w:rsidR="0069464E" w:rsidRDefault="0069464E" w:rsidP="007A09C2">
      <w:pPr>
        <w:spacing w:line="360" w:lineRule="auto"/>
        <w:jc w:val="both"/>
        <w:rPr>
          <w:b/>
        </w:rPr>
      </w:pPr>
    </w:p>
    <w:p w:rsidR="0069464E" w:rsidRDefault="0069464E" w:rsidP="007A09C2">
      <w:pPr>
        <w:spacing w:line="360" w:lineRule="auto"/>
        <w:jc w:val="both"/>
        <w:rPr>
          <w:b/>
        </w:rPr>
      </w:pPr>
    </w:p>
    <w:p w:rsidR="00192FD3" w:rsidRDefault="00192FD3" w:rsidP="007A09C2">
      <w:pPr>
        <w:spacing w:line="360" w:lineRule="auto"/>
        <w:jc w:val="both"/>
        <w:rPr>
          <w:b/>
        </w:rPr>
      </w:pPr>
    </w:p>
    <w:p w:rsidR="0069464E" w:rsidRDefault="0069464E" w:rsidP="007A09C2">
      <w:pPr>
        <w:spacing w:line="360" w:lineRule="auto"/>
        <w:jc w:val="both"/>
      </w:pPr>
      <w:r>
        <w:rPr>
          <w:b/>
        </w:rPr>
        <w:lastRenderedPageBreak/>
        <w:t>2.2.6</w:t>
      </w:r>
      <w:r>
        <w:rPr>
          <w:b/>
        </w:rPr>
        <w:tab/>
        <w:t>Trendy v marketingové komunikaci</w:t>
      </w:r>
    </w:p>
    <w:p w:rsidR="0069464E" w:rsidRDefault="0069464E" w:rsidP="007A09C2">
      <w:pPr>
        <w:spacing w:line="360" w:lineRule="auto"/>
        <w:jc w:val="both"/>
      </w:pPr>
      <w:r>
        <w:t>N</w:t>
      </w:r>
      <w:r w:rsidRPr="006E0D0D">
        <w:t>ové t</w:t>
      </w:r>
      <w:r>
        <w:t xml:space="preserve">rendy v marketingové komunikaci se netýkají sice přímo inovativních postupů tradičních technik komunikace a také nejsou hlavním cílem práce, ale přesto si zaslouží pozornost jak v metodologické, tak i návrhové části práce. Význam nových trendů v marketingové komunikaci pro potřeby diplomové práce spočívá zejména v tom, že mohou sloužit jako vhodné synergické prvky. </w:t>
      </w:r>
    </w:p>
    <w:p w:rsidR="0069464E" w:rsidRDefault="0069464E" w:rsidP="007A09C2">
      <w:pPr>
        <w:spacing w:line="360" w:lineRule="auto"/>
        <w:jc w:val="both"/>
      </w:pPr>
    </w:p>
    <w:p w:rsidR="0069464E" w:rsidRDefault="0069464E" w:rsidP="007A09C2">
      <w:pPr>
        <w:spacing w:line="360" w:lineRule="auto"/>
        <w:jc w:val="both"/>
      </w:pPr>
      <w:r w:rsidRPr="006E0D0D">
        <w:t xml:space="preserve">Frey je ve své knize </w:t>
      </w:r>
      <w:r w:rsidRPr="006E0D0D">
        <w:rPr>
          <w:i/>
        </w:rPr>
        <w:t>Marketingová komunikace: to nejlepší z trendů</w:t>
      </w:r>
      <w:r w:rsidRPr="00710554">
        <w:rPr>
          <w:rStyle w:val="Znakapoznpodarou"/>
          <w:b/>
          <w:szCs w:val="24"/>
        </w:rPr>
        <w:footnoteReference w:id="64"/>
      </w:r>
      <w:r w:rsidRPr="006E0D0D">
        <w:rPr>
          <w:i/>
        </w:rPr>
        <w:t xml:space="preserve"> </w:t>
      </w:r>
      <w:r w:rsidRPr="006E0D0D">
        <w:t>přehledně dělí do těchto skupin:</w:t>
      </w:r>
    </w:p>
    <w:p w:rsidR="0069464E" w:rsidRDefault="0069464E" w:rsidP="007A09C2">
      <w:pPr>
        <w:spacing w:line="360" w:lineRule="auto"/>
        <w:jc w:val="both"/>
      </w:pPr>
    </w:p>
    <w:p w:rsidR="0069464E" w:rsidRDefault="0069464E" w:rsidP="007A09C2">
      <w:pPr>
        <w:spacing w:line="360" w:lineRule="auto"/>
        <w:jc w:val="both"/>
        <w:rPr>
          <w:b/>
        </w:rPr>
      </w:pPr>
      <w:r>
        <w:t>Tabulka 7</w:t>
      </w:r>
      <w:r w:rsidRPr="0018267E">
        <w:t xml:space="preserve"> Nové trendy v marketingové komunikaci  </w:t>
      </w:r>
    </w:p>
    <w:p w:rsidR="0069464E" w:rsidRDefault="00E84659" w:rsidP="007A09C2">
      <w:pPr>
        <w:spacing w:line="360" w:lineRule="auto"/>
        <w:jc w:val="both"/>
        <w:rPr>
          <w:b/>
        </w:rPr>
      </w:pPr>
      <w:r w:rsidRPr="00E84659">
        <w:pict>
          <v:group id="_x0000_s1101" style="width:421.35pt;height:276.4pt;mso-wrap-distance-left:0;mso-wrap-distance-right:0;mso-position-horizontal-relative:char;mso-position-vertical-relative:line" coordorigin=",-2520" coordsize="8098,5038">
            <o:lock v:ext="edit" text="t"/>
            <v:rect id="_x0000_s1102" style="position:absolute;top:-2520;width:8098;height:5038;mso-wrap-style:none;v-text-anchor:middle" filled="f" stroked="f">
              <v:stroke joinstyle="round"/>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03" type="#_x0000_t176" style="position:absolute;left:359;top:-1801;width:3238;height:1438" fillcolor="silver" strokeweight=".26mm">
              <v:fill color2="#3f3f3f"/>
              <v:textbox style="mso-next-textbox:#_x0000_s1103;mso-rotate-with-shape:t">
                <w:txbxContent>
                  <w:p w:rsidR="000565CD" w:rsidRDefault="000565CD" w:rsidP="007A09C2">
                    <w:pPr>
                      <w:jc w:val="center"/>
                      <w:rPr>
                        <w:sz w:val="20"/>
                      </w:rPr>
                    </w:pPr>
                    <w:r>
                      <w:rPr>
                        <w:sz w:val="20"/>
                      </w:rPr>
                      <w:t>Nekonvenční marketingová kampaň, jejímž účelem je dosažení maximálního efektu z minima zdrojů.</w:t>
                    </w:r>
                  </w:p>
                </w:txbxContent>
              </v:textbox>
            </v:shape>
            <v:shape id="_x0000_s1104" type="#_x0000_t176" style="position:absolute;left:4319;top:-1801;width:3418;height:1438" fillcolor="silver" strokeweight=".26mm">
              <v:fill color2="#3f3f3f"/>
              <v:textbox style="mso-next-textbox:#_x0000_s1104;mso-rotate-with-shape:t">
                <w:txbxContent>
                  <w:p w:rsidR="000565CD" w:rsidRDefault="000565CD" w:rsidP="007A09C2">
                    <w:pPr>
                      <w:jc w:val="center"/>
                      <w:rPr>
                        <w:sz w:val="20"/>
                      </w:rPr>
                    </w:pPr>
                    <w:r>
                      <w:rPr>
                        <w:sz w:val="20"/>
                      </w:rPr>
                      <w:t>Interaktivní marketingová kampaň využívající prostředí internetu nebo služeb mobilních operátorů, s cílem propagovat výrobek nebo službu.</w:t>
                    </w:r>
                  </w:p>
                </w:txbxContent>
              </v:textbox>
            </v:shape>
            <v:shape id="_x0000_s1105" type="#_x0000_t176" style="position:absolute;left:4319;top:539;width:3418;height:1438" fillcolor="#bfbfbf" strokeweight=".26mm">
              <v:fill color2="black"/>
              <v:textbox style="mso-next-textbox:#_x0000_s1105;mso-rotate-with-shape:t">
                <w:txbxContent>
                  <w:p w:rsidR="000565CD" w:rsidRDefault="000565CD" w:rsidP="007A09C2">
                    <w:pPr>
                      <w:jc w:val="center"/>
                      <w:rPr>
                        <w:sz w:val="20"/>
                      </w:rPr>
                    </w:pPr>
                    <w:r>
                      <w:rPr>
                        <w:sz w:val="20"/>
                      </w:rPr>
                      <w:t>Produkt placement je záměrné a placené umístění značkového výrobku do audiovizuálního díla, s cílem ho propagovat.</w:t>
                    </w:r>
                  </w:p>
                </w:txbxContent>
              </v:textbox>
            </v:shape>
            <v:shape id="_x0000_s1106" type="#_x0000_t176" style="position:absolute;left:359;top:539;width:3238;height:1438" fillcolor="silver" strokeweight=".26mm">
              <v:fill color2="#3f3f3f"/>
              <v:textbox style="mso-next-textbox:#_x0000_s1106;mso-rotate-with-shape:t">
                <w:txbxContent>
                  <w:p w:rsidR="000565CD" w:rsidRDefault="000565CD" w:rsidP="007A09C2">
                    <w:pPr>
                      <w:jc w:val="center"/>
                      <w:rPr>
                        <w:sz w:val="20"/>
                      </w:rPr>
                    </w:pPr>
                    <w:r>
                      <w:rPr>
                        <w:sz w:val="20"/>
                      </w:rPr>
                      <w:t>Virový marketing je dovednost, jak získat zákazníky, aby si mezi sebou řekli o vašem výrobku, službě nebo webové stránce.</w:t>
                    </w:r>
                  </w:p>
                </w:txbxContent>
              </v:textbox>
            </v:shape>
            <v:shape id="_x0000_s1107" type="#_x0000_t202" style="position:absolute;left:538;top:-2342;width:3058;height:538" stroked="f">
              <v:fill color2="black"/>
              <v:stroke joinstyle="round"/>
              <v:textbox style="mso-next-textbox:#_x0000_s1107;mso-rotate-with-shape:t">
                <w:txbxContent>
                  <w:p w:rsidR="000565CD" w:rsidRDefault="000565CD" w:rsidP="007A09C2">
                    <w:pPr>
                      <w:rPr>
                        <w:b/>
                        <w:sz w:val="20"/>
                      </w:rPr>
                    </w:pPr>
                    <w:r>
                      <w:rPr>
                        <w:b/>
                        <w:sz w:val="20"/>
                      </w:rPr>
                      <w:t>GUERILLOVÝ MARKETING</w:t>
                    </w:r>
                  </w:p>
                </w:txbxContent>
              </v:textbox>
            </v:shape>
            <v:shape id="_x0000_s1108" type="#_x0000_t202" style="position:absolute;left:4138;top:-2342;width:3958;height:538" stroked="f">
              <v:fill color2="black"/>
              <v:stroke joinstyle="round"/>
              <v:textbox style="mso-next-textbox:#_x0000_s1108;mso-rotate-with-shape:t">
                <w:txbxContent>
                  <w:p w:rsidR="000565CD" w:rsidRDefault="000565CD" w:rsidP="007A09C2">
                    <w:pPr>
                      <w:rPr>
                        <w:b/>
                        <w:sz w:val="20"/>
                      </w:rPr>
                    </w:pPr>
                    <w:r>
                      <w:rPr>
                        <w:b/>
                        <w:sz w:val="20"/>
                      </w:rPr>
                      <w:t xml:space="preserve"> DIGITÁLNÍ/MOBILNÍ MARKETING</w:t>
                    </w:r>
                  </w:p>
                </w:txbxContent>
              </v:textbox>
            </v:shape>
            <v:shape id="_x0000_s1109" type="#_x0000_t202" style="position:absolute;left:538;top:-2;width:2698;height:358" stroked="f">
              <v:fill color2="black"/>
              <v:stroke joinstyle="round"/>
              <v:textbox style="mso-next-textbox:#_x0000_s1109;mso-rotate-with-shape:t">
                <w:txbxContent>
                  <w:p w:rsidR="000565CD" w:rsidRDefault="000565CD" w:rsidP="007A09C2">
                    <w:pPr>
                      <w:jc w:val="center"/>
                      <w:rPr>
                        <w:b/>
                        <w:sz w:val="20"/>
                      </w:rPr>
                    </w:pPr>
                    <w:r>
                      <w:rPr>
                        <w:b/>
                        <w:sz w:val="20"/>
                      </w:rPr>
                      <w:t>VIROVÝ MARKETING</w:t>
                    </w:r>
                  </w:p>
                </w:txbxContent>
              </v:textbox>
            </v:shape>
            <v:shape id="_x0000_s1110" type="#_x0000_t202" style="position:absolute;left:4498;top:-2;width:2878;height:358" stroked="f">
              <v:fill color2="black"/>
              <v:stroke joinstyle="round"/>
              <v:textbox style="mso-next-textbox:#_x0000_s1110;mso-rotate-with-shape:t">
                <w:txbxContent>
                  <w:p w:rsidR="000565CD" w:rsidRDefault="000565CD" w:rsidP="007A09C2">
                    <w:pPr>
                      <w:jc w:val="center"/>
                      <w:rPr>
                        <w:b/>
                        <w:sz w:val="20"/>
                      </w:rPr>
                    </w:pPr>
                    <w:r>
                      <w:rPr>
                        <w:b/>
                        <w:sz w:val="20"/>
                      </w:rPr>
                      <w:t>PRODUCT PLACEMENT</w:t>
                    </w:r>
                  </w:p>
                </w:txbxContent>
              </v:textbox>
            </v:shape>
            <w10:wrap type="none"/>
            <w10:anchorlock/>
          </v:group>
        </w:pict>
      </w:r>
    </w:p>
    <w:p w:rsidR="0069464E" w:rsidRPr="005330A1" w:rsidRDefault="0069464E" w:rsidP="007A09C2">
      <w:pPr>
        <w:suppressAutoHyphens w:val="0"/>
        <w:autoSpaceDE w:val="0"/>
        <w:autoSpaceDN w:val="0"/>
        <w:adjustRightInd w:val="0"/>
        <w:rPr>
          <w:sz w:val="16"/>
          <w:szCs w:val="16"/>
          <w:lang w:eastAsia="cs-CZ"/>
        </w:rPr>
      </w:pPr>
      <w:r w:rsidRPr="005330A1">
        <w:rPr>
          <w:sz w:val="16"/>
          <w:szCs w:val="16"/>
        </w:rPr>
        <w:t xml:space="preserve">FREY, P. (2008). </w:t>
      </w:r>
      <w:r w:rsidRPr="005330A1">
        <w:rPr>
          <w:i/>
          <w:sz w:val="16"/>
          <w:szCs w:val="16"/>
        </w:rPr>
        <w:t>Marketingová komunikace: to nejlepší z nových trendů</w:t>
      </w:r>
      <w:r w:rsidRPr="005330A1">
        <w:rPr>
          <w:sz w:val="16"/>
          <w:szCs w:val="16"/>
        </w:rPr>
        <w:t>.  Praha: MP.  str. 12</w:t>
      </w:r>
    </w:p>
    <w:p w:rsidR="0069464E" w:rsidRDefault="0069464E" w:rsidP="007A09C2">
      <w:pPr>
        <w:spacing w:line="360" w:lineRule="auto"/>
        <w:jc w:val="both"/>
        <w:rPr>
          <w:highlight w:val="yellow"/>
        </w:rPr>
      </w:pPr>
    </w:p>
    <w:p w:rsidR="0069464E" w:rsidRPr="006E0D0D" w:rsidRDefault="0069464E" w:rsidP="007A09C2">
      <w:pPr>
        <w:spacing w:line="360" w:lineRule="auto"/>
        <w:jc w:val="both"/>
      </w:pPr>
      <w:r w:rsidRPr="006E0D0D">
        <w:t xml:space="preserve">Ve stejné knize autor shrnuje vhodnost aplikace těchto technik. Činí tak v závislosti na uživatelských segmentech a doporučuje následující užití. </w:t>
      </w:r>
    </w:p>
    <w:p w:rsidR="0069464E" w:rsidRDefault="0069464E" w:rsidP="007A09C2">
      <w:pPr>
        <w:pStyle w:val="Zkladntext"/>
        <w:rPr>
          <w:b/>
          <w:bCs/>
          <w:highlight w:val="yellow"/>
        </w:rPr>
      </w:pPr>
    </w:p>
    <w:p w:rsidR="0069464E" w:rsidRDefault="0069464E" w:rsidP="007A09C2">
      <w:pPr>
        <w:pStyle w:val="Zkladntext"/>
        <w:rPr>
          <w:b/>
          <w:bCs/>
          <w:highlight w:val="yellow"/>
        </w:rPr>
      </w:pPr>
    </w:p>
    <w:p w:rsidR="0069464E" w:rsidRDefault="0069464E" w:rsidP="007A09C2">
      <w:pPr>
        <w:suppressAutoHyphens w:val="0"/>
        <w:autoSpaceDE w:val="0"/>
        <w:autoSpaceDN w:val="0"/>
        <w:adjustRightInd w:val="0"/>
        <w:rPr>
          <w:bCs/>
        </w:rPr>
      </w:pPr>
      <w:r>
        <w:rPr>
          <w:bCs/>
        </w:rPr>
        <w:lastRenderedPageBreak/>
        <w:t>Tabulka 8</w:t>
      </w:r>
      <w:r w:rsidRPr="006E0D0D">
        <w:rPr>
          <w:bCs/>
        </w:rPr>
        <w:t xml:space="preserve"> Nové trendy v marketingové komunikaci a vhodnost jejich aplikace v</w:t>
      </w:r>
      <w:r>
        <w:rPr>
          <w:bCs/>
        </w:rPr>
        <w:t> </w:t>
      </w:r>
      <w:r w:rsidRPr="006E0D0D">
        <w:rPr>
          <w:bCs/>
        </w:rPr>
        <w:t>cílových</w:t>
      </w:r>
    </w:p>
    <w:p w:rsidR="0069464E" w:rsidRPr="009739C3" w:rsidRDefault="0069464E" w:rsidP="00715C0E">
      <w:pPr>
        <w:suppressAutoHyphens w:val="0"/>
        <w:autoSpaceDE w:val="0"/>
        <w:autoSpaceDN w:val="0"/>
        <w:adjustRightInd w:val="0"/>
        <w:ind w:firstLine="708"/>
        <w:rPr>
          <w:bCs/>
        </w:rPr>
      </w:pPr>
      <w:r>
        <w:rPr>
          <w:bCs/>
        </w:rPr>
        <w:t xml:space="preserve">    </w:t>
      </w:r>
      <w:r w:rsidRPr="006E0D0D">
        <w:rPr>
          <w:bCs/>
        </w:rPr>
        <w:t xml:space="preserve"> skupinách </w:t>
      </w:r>
    </w:p>
    <w:tbl>
      <w:tblPr>
        <w:tblW w:w="893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276"/>
        <w:gridCol w:w="1276"/>
        <w:gridCol w:w="1276"/>
        <w:gridCol w:w="1275"/>
        <w:gridCol w:w="1276"/>
        <w:gridCol w:w="1418"/>
        <w:gridCol w:w="1134"/>
      </w:tblGrid>
      <w:tr w:rsidR="0069464E" w:rsidTr="000A295A">
        <w:tc>
          <w:tcPr>
            <w:tcW w:w="1276" w:type="dxa"/>
          </w:tcPr>
          <w:p w:rsidR="0069464E" w:rsidRDefault="0069464E" w:rsidP="00F66605">
            <w:pPr>
              <w:pStyle w:val="Obsahtabulky"/>
              <w:rPr>
                <w:b/>
                <w:bCs/>
              </w:rPr>
            </w:pPr>
            <w:r>
              <w:rPr>
                <w:b/>
                <w:bCs/>
              </w:rPr>
              <w:t>Segment</w:t>
            </w:r>
          </w:p>
        </w:tc>
        <w:tc>
          <w:tcPr>
            <w:tcW w:w="7655" w:type="dxa"/>
            <w:gridSpan w:val="6"/>
          </w:tcPr>
          <w:p w:rsidR="0069464E" w:rsidRDefault="0069464E" w:rsidP="00F66605">
            <w:pPr>
              <w:pStyle w:val="Obsahtabulky"/>
              <w:jc w:val="center"/>
              <w:rPr>
                <w:b/>
                <w:bCs/>
              </w:rPr>
            </w:pPr>
            <w:r>
              <w:rPr>
                <w:b/>
                <w:bCs/>
              </w:rPr>
              <w:t>Oblast marketingové komunikace</w:t>
            </w:r>
          </w:p>
        </w:tc>
      </w:tr>
      <w:tr w:rsidR="0069464E" w:rsidTr="000A295A">
        <w:tc>
          <w:tcPr>
            <w:tcW w:w="1276" w:type="dxa"/>
          </w:tcPr>
          <w:p w:rsidR="0069464E" w:rsidRDefault="0069464E" w:rsidP="00F66605">
            <w:pPr>
              <w:pStyle w:val="Obsahtabulky"/>
            </w:pPr>
          </w:p>
        </w:tc>
        <w:tc>
          <w:tcPr>
            <w:tcW w:w="1276" w:type="dxa"/>
          </w:tcPr>
          <w:p w:rsidR="0069464E" w:rsidRDefault="0069464E" w:rsidP="00F66605">
            <w:pPr>
              <w:pStyle w:val="Obsahtabulky"/>
              <w:jc w:val="center"/>
            </w:pPr>
            <w:r>
              <w:t>Guerillový marketing</w:t>
            </w:r>
          </w:p>
        </w:tc>
        <w:tc>
          <w:tcPr>
            <w:tcW w:w="1276" w:type="dxa"/>
          </w:tcPr>
          <w:p w:rsidR="0069464E" w:rsidRDefault="0069464E" w:rsidP="00F66605">
            <w:pPr>
              <w:pStyle w:val="Obsahtabulky"/>
              <w:jc w:val="center"/>
            </w:pPr>
            <w:r>
              <w:t>Digitální marketing</w:t>
            </w:r>
          </w:p>
        </w:tc>
        <w:tc>
          <w:tcPr>
            <w:tcW w:w="1275" w:type="dxa"/>
          </w:tcPr>
          <w:p w:rsidR="0069464E" w:rsidRDefault="0069464E" w:rsidP="00F66605">
            <w:pPr>
              <w:pStyle w:val="Obsahtabulky"/>
              <w:jc w:val="center"/>
            </w:pPr>
            <w:r>
              <w:t>Virový marketing</w:t>
            </w:r>
          </w:p>
        </w:tc>
        <w:tc>
          <w:tcPr>
            <w:tcW w:w="1276" w:type="dxa"/>
          </w:tcPr>
          <w:p w:rsidR="0069464E" w:rsidRDefault="0069464E" w:rsidP="00F66605">
            <w:pPr>
              <w:pStyle w:val="Obsahtabulky"/>
              <w:jc w:val="center"/>
            </w:pPr>
            <w:r>
              <w:t>Product placement</w:t>
            </w:r>
          </w:p>
        </w:tc>
        <w:tc>
          <w:tcPr>
            <w:tcW w:w="1418" w:type="dxa"/>
          </w:tcPr>
          <w:p w:rsidR="0069464E" w:rsidRDefault="0069464E" w:rsidP="00F66605">
            <w:pPr>
              <w:pStyle w:val="Obsahtabulky"/>
              <w:jc w:val="center"/>
            </w:pPr>
            <w:r>
              <w:t>Mobilní marketing</w:t>
            </w:r>
          </w:p>
        </w:tc>
        <w:tc>
          <w:tcPr>
            <w:tcW w:w="1134" w:type="dxa"/>
          </w:tcPr>
          <w:p w:rsidR="0069464E" w:rsidRDefault="0069464E" w:rsidP="00F66605">
            <w:pPr>
              <w:pStyle w:val="Obsahtabulky"/>
              <w:jc w:val="center"/>
            </w:pPr>
            <w:r>
              <w:t>Tradiční formy</w:t>
            </w:r>
          </w:p>
        </w:tc>
      </w:tr>
      <w:tr w:rsidR="0069464E" w:rsidTr="000A295A">
        <w:tc>
          <w:tcPr>
            <w:tcW w:w="1276" w:type="dxa"/>
          </w:tcPr>
          <w:p w:rsidR="0069464E" w:rsidRDefault="0069464E" w:rsidP="00F66605">
            <w:pPr>
              <w:pStyle w:val="Obsahtabulky"/>
            </w:pPr>
            <w:r>
              <w:t>Státní sféra</w:t>
            </w:r>
          </w:p>
        </w:tc>
        <w:tc>
          <w:tcPr>
            <w:tcW w:w="1276" w:type="dxa"/>
          </w:tcPr>
          <w:p w:rsidR="0069464E" w:rsidRDefault="0069464E" w:rsidP="00F66605">
            <w:pPr>
              <w:pStyle w:val="Obsahtabulky"/>
            </w:pPr>
          </w:p>
        </w:tc>
        <w:tc>
          <w:tcPr>
            <w:tcW w:w="1276" w:type="dxa"/>
          </w:tcPr>
          <w:p w:rsidR="0069464E" w:rsidRPr="00E6363B" w:rsidRDefault="0069464E" w:rsidP="00F66605">
            <w:pPr>
              <w:pStyle w:val="Obsahtabulky"/>
              <w:widowControl w:val="0"/>
              <w:rPr>
                <w:sz w:val="20"/>
              </w:rPr>
            </w:pPr>
            <w:r>
              <w:rPr>
                <w:sz w:val="20"/>
              </w:rPr>
              <w:t xml:space="preserve">       </w:t>
            </w:r>
            <w:r w:rsidRPr="00E6363B">
              <w:rPr>
                <w:sz w:val="20"/>
              </w:rPr>
              <w:t>ANO</w:t>
            </w:r>
          </w:p>
        </w:tc>
        <w:tc>
          <w:tcPr>
            <w:tcW w:w="1275" w:type="dxa"/>
          </w:tcPr>
          <w:p w:rsidR="0069464E" w:rsidRDefault="0069464E" w:rsidP="00F66605">
            <w:pPr>
              <w:pStyle w:val="Obsahtabulky"/>
            </w:pPr>
          </w:p>
        </w:tc>
        <w:tc>
          <w:tcPr>
            <w:tcW w:w="1276" w:type="dxa"/>
          </w:tcPr>
          <w:p w:rsidR="0069464E" w:rsidRDefault="0069464E" w:rsidP="00F66605">
            <w:pPr>
              <w:pStyle w:val="Obsahtabulky"/>
            </w:pPr>
          </w:p>
        </w:tc>
        <w:tc>
          <w:tcPr>
            <w:tcW w:w="1418" w:type="dxa"/>
          </w:tcPr>
          <w:p w:rsidR="0069464E" w:rsidRDefault="0069464E" w:rsidP="00F66605">
            <w:pPr>
              <w:pStyle w:val="Obsahtabulky"/>
            </w:pPr>
          </w:p>
        </w:tc>
        <w:tc>
          <w:tcPr>
            <w:tcW w:w="1134" w:type="dxa"/>
          </w:tcPr>
          <w:p w:rsidR="0069464E" w:rsidRPr="00E6363B" w:rsidRDefault="0069464E" w:rsidP="00F66605">
            <w:pPr>
              <w:pStyle w:val="Obsahtabulky"/>
              <w:widowControl w:val="0"/>
              <w:rPr>
                <w:sz w:val="20"/>
              </w:rPr>
            </w:pPr>
            <w:r>
              <w:rPr>
                <w:sz w:val="20"/>
              </w:rPr>
              <w:t xml:space="preserve">      </w:t>
            </w:r>
            <w:r w:rsidRPr="00E6363B">
              <w:rPr>
                <w:sz w:val="20"/>
              </w:rPr>
              <w:t>ANO</w:t>
            </w:r>
          </w:p>
        </w:tc>
      </w:tr>
    </w:tbl>
    <w:p w:rsidR="0069464E" w:rsidRDefault="0069464E" w:rsidP="007A09C2">
      <w:pPr>
        <w:suppressAutoHyphens w:val="0"/>
        <w:autoSpaceDE w:val="0"/>
        <w:autoSpaceDN w:val="0"/>
        <w:adjustRightInd w:val="0"/>
        <w:rPr>
          <w:sz w:val="16"/>
          <w:szCs w:val="16"/>
        </w:rPr>
      </w:pPr>
      <w:r w:rsidRPr="005330A1">
        <w:rPr>
          <w:sz w:val="16"/>
          <w:szCs w:val="16"/>
        </w:rPr>
        <w:t xml:space="preserve">FREY, P. (2008). </w:t>
      </w:r>
      <w:r w:rsidRPr="005330A1">
        <w:rPr>
          <w:i/>
          <w:sz w:val="16"/>
          <w:szCs w:val="16"/>
        </w:rPr>
        <w:t>Marketingová komunikace: to nejlepší z nových trendů</w:t>
      </w:r>
      <w:r w:rsidRPr="005330A1">
        <w:rPr>
          <w:sz w:val="16"/>
          <w:szCs w:val="16"/>
        </w:rPr>
        <w:t>.  Praha: MP.  str. 176</w:t>
      </w:r>
    </w:p>
    <w:p w:rsidR="0069464E" w:rsidRPr="00715C0E" w:rsidRDefault="0069464E" w:rsidP="00715C0E">
      <w:pPr>
        <w:suppressAutoHyphens w:val="0"/>
        <w:autoSpaceDE w:val="0"/>
        <w:autoSpaceDN w:val="0"/>
        <w:adjustRightInd w:val="0"/>
        <w:spacing w:line="360" w:lineRule="auto"/>
        <w:rPr>
          <w:szCs w:val="24"/>
          <w:lang w:eastAsia="cs-CZ"/>
        </w:rPr>
      </w:pPr>
    </w:p>
    <w:p w:rsidR="0069464E" w:rsidRPr="00B67F34" w:rsidRDefault="0069464E" w:rsidP="006B1516">
      <w:pPr>
        <w:spacing w:line="360" w:lineRule="auto"/>
        <w:jc w:val="both"/>
      </w:pPr>
      <w:r>
        <w:t>O</w:t>
      </w:r>
      <w:r w:rsidRPr="006E0D0D">
        <w:t xml:space="preserve">blasti guerillového marketingu </w:t>
      </w:r>
      <w:r>
        <w:t xml:space="preserve">lze považovat </w:t>
      </w:r>
      <w:r w:rsidRPr="006E0D0D">
        <w:t>za nevhodn</w:t>
      </w:r>
      <w:r>
        <w:t>ou</w:t>
      </w:r>
      <w:r w:rsidRPr="006E0D0D">
        <w:t xml:space="preserve"> form</w:t>
      </w:r>
      <w:r>
        <w:t>u</w:t>
      </w:r>
      <w:r w:rsidRPr="006E0D0D">
        <w:t xml:space="preserve"> pro každodenní komunikaci s občany. Obecně platí, že </w:t>
      </w:r>
      <w:r>
        <w:t>samospráva</w:t>
      </w:r>
      <w:r w:rsidRPr="006E0D0D">
        <w:t xml:space="preserve"> nevytváří a ani se cíleně nesnaží vytvářet šokové situace s efekty vysoké publicity. </w:t>
      </w:r>
      <w:r>
        <w:t>Takové situace</w:t>
      </w:r>
      <w:r w:rsidRPr="006E0D0D">
        <w:t xml:space="preserve"> neved</w:t>
      </w:r>
      <w:r>
        <w:t>ou</w:t>
      </w:r>
      <w:r w:rsidRPr="006E0D0D">
        <w:t xml:space="preserve"> k solidnímu a trvalému porozumění a ani </w:t>
      </w:r>
      <w:r>
        <w:t>neposilují</w:t>
      </w:r>
      <w:r w:rsidRPr="006E0D0D">
        <w:t xml:space="preserve"> oboustrannou důvěru v pomalý a postupný proces změn, kterými municipality musejí procházet.</w:t>
      </w:r>
      <w:r>
        <w:t xml:space="preserve"> Guerillový marketing se však v prostředí samosprávy objevit může. Jeho iniciaci mohou řešit </w:t>
      </w:r>
      <w:r w:rsidRPr="006E0D0D">
        <w:t xml:space="preserve">buď přímo občané (zejména u virového marketingu jako ohlas na určitý podnět) nebo se takové přístupy mohou stát prostředky politické kampaně (zejména s cílem negativizovat přístup konkurentů). </w:t>
      </w:r>
      <w:r>
        <w:t>Výmluvná argumentace taktik guerillové komunikace, stěží slučitelná s prostředím samosprávných aktivit, je vyjádřena od Přikrylové a Jahodové</w:t>
      </w:r>
      <w:r w:rsidRPr="00710554">
        <w:rPr>
          <w:rStyle w:val="Znakapoznpodarou"/>
          <w:b/>
          <w:szCs w:val="24"/>
        </w:rPr>
        <w:footnoteReference w:id="65"/>
      </w:r>
      <w:r>
        <w:t xml:space="preserve"> následovně: </w:t>
      </w:r>
      <w:r w:rsidRPr="00B67F34">
        <w:rPr>
          <w:i/>
          <w:iCs/>
          <w:szCs w:val="24"/>
          <w:lang w:eastAsia="cs-CZ"/>
        </w:rPr>
        <w:t>,,Nejosvědčenější taktikou guerillové komunikace je:</w:t>
      </w:r>
    </w:p>
    <w:p w:rsidR="0069464E" w:rsidRPr="00B67F34" w:rsidRDefault="0069464E" w:rsidP="00D54855">
      <w:pPr>
        <w:numPr>
          <w:ilvl w:val="0"/>
          <w:numId w:val="26"/>
        </w:numPr>
        <w:suppressAutoHyphens w:val="0"/>
        <w:spacing w:before="100" w:beforeAutospacing="1" w:line="360" w:lineRule="auto"/>
        <w:jc w:val="both"/>
        <w:rPr>
          <w:szCs w:val="24"/>
          <w:lang w:eastAsia="cs-CZ"/>
        </w:rPr>
      </w:pPr>
      <w:r w:rsidRPr="00B67F34">
        <w:rPr>
          <w:i/>
          <w:iCs/>
          <w:szCs w:val="24"/>
          <w:lang w:eastAsia="cs-CZ"/>
        </w:rPr>
        <w:t>udeřit na nečekaném místě;</w:t>
      </w:r>
    </w:p>
    <w:p w:rsidR="0069464E" w:rsidRPr="00B67F34" w:rsidRDefault="0069464E" w:rsidP="00D54855">
      <w:pPr>
        <w:numPr>
          <w:ilvl w:val="0"/>
          <w:numId w:val="26"/>
        </w:numPr>
        <w:suppressAutoHyphens w:val="0"/>
        <w:spacing w:before="100" w:beforeAutospacing="1" w:line="360" w:lineRule="auto"/>
        <w:jc w:val="both"/>
        <w:rPr>
          <w:szCs w:val="24"/>
          <w:lang w:eastAsia="cs-CZ"/>
        </w:rPr>
      </w:pPr>
      <w:r w:rsidRPr="00B67F34">
        <w:rPr>
          <w:i/>
          <w:iCs/>
          <w:szCs w:val="24"/>
          <w:lang w:eastAsia="cs-CZ"/>
        </w:rPr>
        <w:t>zaměřit se na přesně vytipované cíle;</w:t>
      </w:r>
    </w:p>
    <w:p w:rsidR="0069464E" w:rsidRPr="00B67F34" w:rsidRDefault="0069464E" w:rsidP="00D54855">
      <w:pPr>
        <w:numPr>
          <w:ilvl w:val="0"/>
          <w:numId w:val="26"/>
        </w:numPr>
        <w:suppressAutoHyphens w:val="0"/>
        <w:spacing w:before="100" w:beforeAutospacing="1" w:line="360" w:lineRule="auto"/>
        <w:jc w:val="both"/>
        <w:rPr>
          <w:szCs w:val="24"/>
          <w:lang w:eastAsia="cs-CZ"/>
        </w:rPr>
      </w:pPr>
      <w:r w:rsidRPr="00B67F34">
        <w:rPr>
          <w:i/>
          <w:iCs/>
          <w:szCs w:val="24"/>
          <w:lang w:eastAsia="cs-CZ"/>
        </w:rPr>
        <w:t>ihned se stáhnout zpět.“</w:t>
      </w:r>
    </w:p>
    <w:p w:rsidR="0069464E" w:rsidRDefault="0069464E" w:rsidP="007A09C2">
      <w:pPr>
        <w:spacing w:line="360" w:lineRule="auto"/>
        <w:jc w:val="both"/>
      </w:pPr>
    </w:p>
    <w:p w:rsidR="0069464E" w:rsidRDefault="0069464E" w:rsidP="007427F5">
      <w:pPr>
        <w:spacing w:line="360" w:lineRule="auto"/>
        <w:jc w:val="both"/>
        <w:rPr>
          <w:i/>
          <w:iCs/>
          <w:szCs w:val="24"/>
          <w:lang w:eastAsia="cs-CZ"/>
        </w:rPr>
      </w:pPr>
      <w:r>
        <w:t xml:space="preserve">Komunikační pojetí prostřednictvím </w:t>
      </w:r>
      <w:r w:rsidRPr="00C81F5C">
        <w:rPr>
          <w:i/>
        </w:rPr>
        <w:t>Product placementu</w:t>
      </w:r>
      <w:r>
        <w:rPr>
          <w:i/>
        </w:rPr>
        <w:t xml:space="preserve"> </w:t>
      </w:r>
      <w:r w:rsidRPr="00D86F5D">
        <w:t>jako dalšího trendu marketingové komunikace</w:t>
      </w:r>
      <w:r>
        <w:t xml:space="preserve"> je v prostředí samosprávy nevhodné. Tento argument byl objasněn již v předchozí podkapitole metodologické části diplomové práce. </w:t>
      </w:r>
      <w:r w:rsidRPr="00C81F5C">
        <w:rPr>
          <w:i/>
        </w:rPr>
        <w:t>Virové</w:t>
      </w:r>
      <w:r>
        <w:t xml:space="preserve"> pojetí marketingu hraje svojí roli zejména ve verbální rovině komunikace, tedy v jejím neformálním pojetí. Může mít podobu písemnou, nejčastější je však právě ta ústní, nazývaná také </w:t>
      </w:r>
      <w:r w:rsidRPr="007427F5">
        <w:rPr>
          <w:i/>
        </w:rPr>
        <w:t>word- of- mout</w:t>
      </w:r>
      <w:r>
        <w:rPr>
          <w:i/>
        </w:rPr>
        <w:t xml:space="preserve">h. </w:t>
      </w:r>
      <w:r w:rsidRPr="00B67F34">
        <w:rPr>
          <w:i/>
          <w:iCs/>
          <w:szCs w:val="24"/>
          <w:lang w:eastAsia="cs-CZ"/>
        </w:rPr>
        <w:t xml:space="preserve">,,Word-of-mouth (WOM) je forma osobní komunikace zahrnující výměnu informací o produktu mezi cílovými zákazníky a sousedy, přáteli, příbuznými nebo kolegy. </w:t>
      </w:r>
    </w:p>
    <w:p w:rsidR="00192FD3" w:rsidRDefault="00192FD3" w:rsidP="007427F5">
      <w:pPr>
        <w:spacing w:line="360" w:lineRule="auto"/>
        <w:jc w:val="both"/>
        <w:rPr>
          <w:i/>
          <w:iCs/>
          <w:szCs w:val="24"/>
          <w:lang w:eastAsia="cs-CZ"/>
        </w:rPr>
      </w:pPr>
    </w:p>
    <w:p w:rsidR="0069464E" w:rsidRPr="00B67F34" w:rsidRDefault="0069464E" w:rsidP="007427F5">
      <w:pPr>
        <w:spacing w:line="360" w:lineRule="auto"/>
        <w:jc w:val="both"/>
        <w:rPr>
          <w:szCs w:val="24"/>
          <w:lang w:eastAsia="cs-CZ"/>
        </w:rPr>
      </w:pPr>
      <w:r w:rsidRPr="00B67F34">
        <w:rPr>
          <w:i/>
          <w:iCs/>
          <w:szCs w:val="24"/>
          <w:lang w:eastAsia="cs-CZ"/>
        </w:rPr>
        <w:lastRenderedPageBreak/>
        <w:t>Jedná se o jeden z nejúčinnějších komunikačních nástrojů a v současné době nejdůvěryhodnější formu komunikace. Proces WOM je obvykle výsledkem spokojenosti či nespokojenosti spotřebitelů s kvalitou výrobku nebo služby a péče o zákazníka.“</w:t>
      </w:r>
      <w:r w:rsidRPr="00710554">
        <w:rPr>
          <w:rStyle w:val="Znakapoznpodarou"/>
          <w:b/>
          <w:szCs w:val="24"/>
        </w:rPr>
        <w:footnoteReference w:id="66"/>
      </w:r>
    </w:p>
    <w:p w:rsidR="0069464E" w:rsidRDefault="0069464E" w:rsidP="007A09C2">
      <w:pPr>
        <w:spacing w:line="360" w:lineRule="auto"/>
        <w:jc w:val="both"/>
      </w:pPr>
      <w:r>
        <w:t xml:space="preserve">Jedná o důležitý prvek komunikace vytvářející určitý obraz samosprávy a jejích aktivit. V současnosti je uplatňováno zejména médii a občany, obce mu prozatím nevěnují velikou pozornost. </w:t>
      </w:r>
    </w:p>
    <w:p w:rsidR="0069464E" w:rsidRDefault="0069464E" w:rsidP="007A09C2">
      <w:pPr>
        <w:spacing w:line="360" w:lineRule="auto"/>
        <w:jc w:val="both"/>
      </w:pPr>
      <w:r>
        <w:t xml:space="preserve">Téma </w:t>
      </w:r>
      <w:r w:rsidRPr="005B2E71">
        <w:rPr>
          <w:i/>
        </w:rPr>
        <w:t>WOM</w:t>
      </w:r>
      <w:r>
        <w:t xml:space="preserve"> je poněkud odlišné od tématu diplomové práce, které sleduje zejména roli tištěných médií. Přesto tradičním tématem komunikace </w:t>
      </w:r>
      <w:r w:rsidRPr="005B2E71">
        <w:rPr>
          <w:i/>
        </w:rPr>
        <w:t>WOM</w:t>
      </w:r>
      <w:r>
        <w:t xml:space="preserve"> je a obce zatím význam takové neformální komunikace podceňují. Toto téma by si zasluhovalo zcela samostatné zpracování.</w:t>
      </w:r>
    </w:p>
    <w:p w:rsidR="0069464E" w:rsidRDefault="0069464E" w:rsidP="007A09C2">
      <w:pPr>
        <w:spacing w:line="360" w:lineRule="auto"/>
        <w:jc w:val="both"/>
      </w:pPr>
      <w:r>
        <w:rPr>
          <w:i/>
        </w:rPr>
        <w:t>D</w:t>
      </w:r>
      <w:r w:rsidRPr="00C81F5C">
        <w:rPr>
          <w:i/>
        </w:rPr>
        <w:t>igitální marketing</w:t>
      </w:r>
      <w:r>
        <w:t xml:space="preserve"> a </w:t>
      </w:r>
      <w:r w:rsidRPr="00C81F5C">
        <w:rPr>
          <w:i/>
        </w:rPr>
        <w:t>mobilní marketing</w:t>
      </w:r>
      <w:r>
        <w:t xml:space="preserve"> nabývají stále větší význam v komunikaci samospráv a občanů. Pozornost vyžadují </w:t>
      </w:r>
      <w:r w:rsidRPr="006E0D0D">
        <w:t xml:space="preserve">prvky </w:t>
      </w:r>
      <w:r w:rsidRPr="006E0D0D">
        <w:rPr>
          <w:b/>
        </w:rPr>
        <w:t>digitálního marketingu</w:t>
      </w:r>
      <w:r w:rsidRPr="006E0D0D">
        <w:t xml:space="preserve">, který bude synergicky působit s tradičními formami. </w:t>
      </w:r>
    </w:p>
    <w:p w:rsidR="0069464E" w:rsidRDefault="0069464E" w:rsidP="007A09C2">
      <w:pPr>
        <w:spacing w:line="360" w:lineRule="auto"/>
        <w:jc w:val="both"/>
      </w:pPr>
    </w:p>
    <w:p w:rsidR="0069464E" w:rsidRPr="006E0D0D" w:rsidRDefault="0069464E" w:rsidP="007A09C2">
      <w:pPr>
        <w:spacing w:line="360" w:lineRule="auto"/>
        <w:jc w:val="both"/>
        <w:rPr>
          <w:i/>
        </w:rPr>
      </w:pPr>
      <w:r w:rsidRPr="006E0D0D">
        <w:t xml:space="preserve">Frey chápe digitální marketing </w:t>
      </w:r>
      <w:r>
        <w:t>následovně</w:t>
      </w:r>
      <w:r w:rsidRPr="006E0D0D">
        <w:t>:</w:t>
      </w:r>
      <w:r>
        <w:t xml:space="preserve"> </w:t>
      </w:r>
      <w:r w:rsidRPr="006E0D0D">
        <w:rPr>
          <w:i/>
        </w:rPr>
        <w:t>„Digitální marketing chápu jako celkově zastřešující pojem, nezahrnuji do něj jen on-line komunikaci na internetu, ale veškerou marketingovou komunikaci, která využívá digitální technologie. Jeho součástmi jsou tedy také on-lin</w:t>
      </w:r>
      <w:r>
        <w:rPr>
          <w:i/>
        </w:rPr>
        <w:t>e marketing a mobilní marketing“</w:t>
      </w:r>
      <w:r w:rsidRPr="00710554">
        <w:rPr>
          <w:rStyle w:val="Znakapoznpodarou"/>
          <w:b/>
          <w:szCs w:val="24"/>
        </w:rPr>
        <w:footnoteReference w:id="67"/>
      </w:r>
      <w:r>
        <w:rPr>
          <w:i/>
        </w:rPr>
        <w:t>.</w:t>
      </w:r>
    </w:p>
    <w:p w:rsidR="0069464E" w:rsidRPr="00B67F34" w:rsidRDefault="0069464E" w:rsidP="006B1516">
      <w:pPr>
        <w:spacing w:line="360" w:lineRule="auto"/>
        <w:jc w:val="both"/>
        <w:rPr>
          <w:szCs w:val="24"/>
          <w:lang w:eastAsia="cs-CZ"/>
        </w:rPr>
      </w:pPr>
      <w:r>
        <w:t>Techniky digitálního marketingu</w:t>
      </w:r>
      <w:r w:rsidRPr="006E0D0D">
        <w:t>,</w:t>
      </w:r>
      <w:r>
        <w:t xml:space="preserve"> zejména pak</w:t>
      </w:r>
      <w:r w:rsidRPr="006E0D0D">
        <w:t xml:space="preserve"> v souvislosti s webovými stránkami, webovými diskusními skupinami a webovými sociálními sítěmi</w:t>
      </w:r>
      <w:r>
        <w:t xml:space="preserve"> hrají nezastupitelnou úlohu při komunikaci obce</w:t>
      </w:r>
      <w:r w:rsidRPr="006E0D0D">
        <w:t>.</w:t>
      </w:r>
      <w:r>
        <w:t xml:space="preserve"> Je třeba si ujasnit rozdíl interaktivních forem webu druhé generace oproti první. „</w:t>
      </w:r>
      <w:r w:rsidRPr="00B67F34">
        <w:rPr>
          <w:i/>
          <w:iCs/>
          <w:szCs w:val="24"/>
          <w:lang w:eastAsia="cs-CZ"/>
        </w:rPr>
        <w:t>Koncept Web 2.0 je založený na uživatelích internetu, kteří ho nejen využívají, ale především jej spoluvytvářejí po obsahové stránce. Internet se tak stává jak komunikačním kanálem, tak platformou umožňující vznik a rozvoj nových forem komunikace. Mezi nejčastější formy patří různé komunitní servery, systémy na sdílení informací, blogy apod.“</w:t>
      </w:r>
      <w:r w:rsidRPr="00710554">
        <w:rPr>
          <w:rStyle w:val="Znakapoznpodarou"/>
          <w:b/>
          <w:szCs w:val="24"/>
        </w:rPr>
        <w:footnoteReference w:id="68"/>
      </w:r>
    </w:p>
    <w:p w:rsidR="0069464E" w:rsidRDefault="0069464E" w:rsidP="00715C0E">
      <w:pPr>
        <w:spacing w:line="360" w:lineRule="auto"/>
        <w:jc w:val="both"/>
      </w:pPr>
      <w:r>
        <w:lastRenderedPageBreak/>
        <w:t>Přehledné rozlišení ukazuje Frey</w:t>
      </w:r>
      <w:r w:rsidRPr="00710554">
        <w:rPr>
          <w:rStyle w:val="Znakapoznpodarou"/>
          <w:b/>
          <w:szCs w:val="24"/>
        </w:rPr>
        <w:footnoteReference w:id="69"/>
      </w:r>
      <w:r>
        <w:t xml:space="preserve"> v následující tabulce. Je z něj patrné, že hlavní rozdíl spočívá v tom, že divák je zapojen a spoluvytváří obsah. Tato paralela je zřejmá u všech forem inovativních postupů marketingové komunikace a </w:t>
      </w:r>
      <w:r w:rsidRPr="007427F5">
        <w:rPr>
          <w:i/>
        </w:rPr>
        <w:t xml:space="preserve">spolutvorba </w:t>
      </w:r>
      <w:r>
        <w:t>tvoří jeden z jejich základních smyslů. Proto jsou vzájemné diference a samotný význam webu druhé generace tolik důležité.</w:t>
      </w:r>
    </w:p>
    <w:p w:rsidR="0069464E" w:rsidRPr="00715C0E" w:rsidRDefault="0069464E" w:rsidP="00715C0E">
      <w:pPr>
        <w:spacing w:line="360" w:lineRule="auto"/>
        <w:jc w:val="both"/>
      </w:pPr>
    </w:p>
    <w:p w:rsidR="0069464E" w:rsidRPr="00B67F34" w:rsidRDefault="0069464E" w:rsidP="00715C0E">
      <w:pPr>
        <w:suppressAutoHyphens w:val="0"/>
        <w:spacing w:line="360" w:lineRule="auto"/>
        <w:rPr>
          <w:szCs w:val="24"/>
          <w:lang w:eastAsia="cs-CZ"/>
        </w:rPr>
      </w:pPr>
      <w:r w:rsidRPr="00B67F34">
        <w:rPr>
          <w:szCs w:val="24"/>
          <w:lang w:eastAsia="cs-CZ"/>
        </w:rPr>
        <w:t xml:space="preserve">Tabulka </w:t>
      </w:r>
      <w:r>
        <w:rPr>
          <w:szCs w:val="24"/>
          <w:lang w:eastAsia="cs-CZ"/>
        </w:rPr>
        <w:t xml:space="preserve">9 </w:t>
      </w:r>
      <w:r w:rsidRPr="00B67F34">
        <w:rPr>
          <w:szCs w:val="24"/>
          <w:lang w:eastAsia="cs-CZ"/>
        </w:rPr>
        <w:t>Web 1.0 versus Web 2.0</w:t>
      </w:r>
    </w:p>
    <w:tbl>
      <w:tblPr>
        <w:tblW w:w="912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A0"/>
      </w:tblPr>
      <w:tblGrid>
        <w:gridCol w:w="2948"/>
        <w:gridCol w:w="3094"/>
        <w:gridCol w:w="3078"/>
      </w:tblGrid>
      <w:tr w:rsidR="0069464E" w:rsidRPr="00B67F34" w:rsidTr="007D6185">
        <w:trPr>
          <w:tblCellSpacing w:w="0" w:type="dxa"/>
        </w:trPr>
        <w:tc>
          <w:tcPr>
            <w:tcW w:w="2730" w:type="dxa"/>
            <w:tcBorders>
              <w:top w:val="outset" w:sz="6" w:space="0" w:color="000000"/>
              <w:bottom w:val="outset" w:sz="6" w:space="0" w:color="000000"/>
              <w:right w:val="outset" w:sz="6" w:space="0" w:color="000000"/>
            </w:tcBorders>
          </w:tcPr>
          <w:p w:rsidR="0069464E" w:rsidRPr="00B67F34" w:rsidRDefault="0069464E" w:rsidP="007D6185">
            <w:pPr>
              <w:suppressAutoHyphens w:val="0"/>
              <w:spacing w:before="100" w:beforeAutospacing="1" w:after="119"/>
              <w:rPr>
                <w:szCs w:val="24"/>
                <w:lang w:eastAsia="cs-CZ"/>
              </w:rPr>
            </w:pPr>
          </w:p>
        </w:tc>
        <w:tc>
          <w:tcPr>
            <w:tcW w:w="2865" w:type="dxa"/>
            <w:tcBorders>
              <w:top w:val="outset" w:sz="6" w:space="0" w:color="000000"/>
              <w:left w:val="outset" w:sz="6" w:space="0" w:color="000000"/>
              <w:bottom w:val="outset" w:sz="6" w:space="0" w:color="000000"/>
              <w:right w:val="outset" w:sz="6" w:space="0" w:color="000000"/>
            </w:tcBorders>
          </w:tcPr>
          <w:p w:rsidR="0069464E" w:rsidRPr="00B67F34" w:rsidRDefault="0069464E" w:rsidP="007D6185">
            <w:pPr>
              <w:suppressAutoHyphens w:val="0"/>
              <w:spacing w:before="100" w:beforeAutospacing="1" w:after="119"/>
              <w:rPr>
                <w:szCs w:val="24"/>
                <w:lang w:eastAsia="cs-CZ"/>
              </w:rPr>
            </w:pPr>
            <w:r w:rsidRPr="00B67F34">
              <w:rPr>
                <w:sz w:val="20"/>
                <w:lang w:eastAsia="cs-CZ"/>
              </w:rPr>
              <w:t>Web 1.0</w:t>
            </w:r>
          </w:p>
        </w:tc>
        <w:tc>
          <w:tcPr>
            <w:tcW w:w="2850" w:type="dxa"/>
            <w:tcBorders>
              <w:top w:val="outset" w:sz="6" w:space="0" w:color="000000"/>
              <w:left w:val="outset" w:sz="6" w:space="0" w:color="000000"/>
              <w:bottom w:val="outset" w:sz="6" w:space="0" w:color="000000"/>
            </w:tcBorders>
          </w:tcPr>
          <w:p w:rsidR="0069464E" w:rsidRPr="00B67F34" w:rsidRDefault="0069464E" w:rsidP="007D6185">
            <w:pPr>
              <w:suppressAutoHyphens w:val="0"/>
              <w:spacing w:before="100" w:beforeAutospacing="1" w:after="119"/>
              <w:rPr>
                <w:szCs w:val="24"/>
                <w:lang w:eastAsia="cs-CZ"/>
              </w:rPr>
            </w:pPr>
            <w:r w:rsidRPr="00B67F34">
              <w:rPr>
                <w:sz w:val="20"/>
                <w:lang w:eastAsia="cs-CZ"/>
              </w:rPr>
              <w:t>Web 2.0</w:t>
            </w:r>
          </w:p>
        </w:tc>
      </w:tr>
      <w:tr w:rsidR="0069464E" w:rsidRPr="00B67F34" w:rsidTr="007D6185">
        <w:trPr>
          <w:tblCellSpacing w:w="0" w:type="dxa"/>
        </w:trPr>
        <w:tc>
          <w:tcPr>
            <w:tcW w:w="2730" w:type="dxa"/>
            <w:tcBorders>
              <w:top w:val="outset" w:sz="6" w:space="0" w:color="000000"/>
              <w:bottom w:val="outset" w:sz="6" w:space="0" w:color="000000"/>
              <w:right w:val="outset" w:sz="6" w:space="0" w:color="000000"/>
            </w:tcBorders>
          </w:tcPr>
          <w:p w:rsidR="0069464E" w:rsidRPr="00B67F34" w:rsidRDefault="0069464E" w:rsidP="007D6185">
            <w:pPr>
              <w:suppressAutoHyphens w:val="0"/>
              <w:spacing w:before="100" w:beforeAutospacing="1" w:after="119"/>
              <w:rPr>
                <w:szCs w:val="24"/>
                <w:lang w:eastAsia="cs-CZ"/>
              </w:rPr>
            </w:pPr>
            <w:r w:rsidRPr="00B67F34">
              <w:rPr>
                <w:sz w:val="20"/>
                <w:lang w:eastAsia="cs-CZ"/>
              </w:rPr>
              <w:t>OBSAH</w:t>
            </w:r>
          </w:p>
        </w:tc>
        <w:tc>
          <w:tcPr>
            <w:tcW w:w="2865" w:type="dxa"/>
            <w:tcBorders>
              <w:top w:val="outset" w:sz="6" w:space="0" w:color="000000"/>
              <w:left w:val="outset" w:sz="6" w:space="0" w:color="000000"/>
              <w:bottom w:val="outset" w:sz="6" w:space="0" w:color="000000"/>
              <w:right w:val="outset" w:sz="6" w:space="0" w:color="000000"/>
            </w:tcBorders>
          </w:tcPr>
          <w:p w:rsidR="0069464E" w:rsidRPr="00B67F34" w:rsidRDefault="0069464E" w:rsidP="007D6185">
            <w:pPr>
              <w:suppressAutoHyphens w:val="0"/>
              <w:spacing w:before="100" w:beforeAutospacing="1" w:after="119"/>
              <w:rPr>
                <w:szCs w:val="24"/>
                <w:lang w:eastAsia="cs-CZ"/>
              </w:rPr>
            </w:pPr>
            <w:r w:rsidRPr="00B67F34">
              <w:rPr>
                <w:sz w:val="20"/>
                <w:lang w:eastAsia="cs-CZ"/>
              </w:rPr>
              <w:t>Obsah webu je vytvářen převážně jeho vlastníkem.</w:t>
            </w:r>
          </w:p>
        </w:tc>
        <w:tc>
          <w:tcPr>
            <w:tcW w:w="2850" w:type="dxa"/>
            <w:tcBorders>
              <w:top w:val="outset" w:sz="6" w:space="0" w:color="000000"/>
              <w:left w:val="outset" w:sz="6" w:space="0" w:color="000000"/>
              <w:bottom w:val="outset" w:sz="6" w:space="0" w:color="000000"/>
            </w:tcBorders>
          </w:tcPr>
          <w:p w:rsidR="0069464E" w:rsidRPr="00B67F34" w:rsidRDefault="0069464E" w:rsidP="007D6185">
            <w:pPr>
              <w:suppressAutoHyphens w:val="0"/>
              <w:spacing w:before="100" w:beforeAutospacing="1" w:after="119"/>
              <w:rPr>
                <w:szCs w:val="24"/>
                <w:lang w:eastAsia="cs-CZ"/>
              </w:rPr>
            </w:pPr>
            <w:r w:rsidRPr="00B67F34">
              <w:rPr>
                <w:sz w:val="20"/>
                <w:lang w:eastAsia="cs-CZ"/>
              </w:rPr>
              <w:t>Návštěvníci se aktivně podílejí na tvorbě obsahu – vlastník je v roli moderátora.</w:t>
            </w:r>
          </w:p>
        </w:tc>
      </w:tr>
      <w:tr w:rsidR="0069464E" w:rsidRPr="00B67F34" w:rsidTr="007D6185">
        <w:trPr>
          <w:tblCellSpacing w:w="0" w:type="dxa"/>
        </w:trPr>
        <w:tc>
          <w:tcPr>
            <w:tcW w:w="2730" w:type="dxa"/>
            <w:tcBorders>
              <w:top w:val="outset" w:sz="6" w:space="0" w:color="000000"/>
              <w:bottom w:val="outset" w:sz="6" w:space="0" w:color="000000"/>
              <w:right w:val="outset" w:sz="6" w:space="0" w:color="000000"/>
            </w:tcBorders>
          </w:tcPr>
          <w:p w:rsidR="0069464E" w:rsidRPr="00B67F34" w:rsidRDefault="0069464E" w:rsidP="007D6185">
            <w:pPr>
              <w:suppressAutoHyphens w:val="0"/>
              <w:spacing w:before="100" w:beforeAutospacing="1" w:after="119"/>
              <w:rPr>
                <w:szCs w:val="24"/>
                <w:lang w:eastAsia="cs-CZ"/>
              </w:rPr>
            </w:pPr>
            <w:r w:rsidRPr="00B67F34">
              <w:rPr>
                <w:sz w:val="20"/>
                <w:lang w:eastAsia="cs-CZ"/>
              </w:rPr>
              <w:t>INTERAKCE</w:t>
            </w:r>
          </w:p>
        </w:tc>
        <w:tc>
          <w:tcPr>
            <w:tcW w:w="2865" w:type="dxa"/>
            <w:tcBorders>
              <w:top w:val="outset" w:sz="6" w:space="0" w:color="000000"/>
              <w:left w:val="outset" w:sz="6" w:space="0" w:color="000000"/>
              <w:bottom w:val="outset" w:sz="6" w:space="0" w:color="000000"/>
              <w:right w:val="outset" w:sz="6" w:space="0" w:color="000000"/>
            </w:tcBorders>
          </w:tcPr>
          <w:p w:rsidR="0069464E" w:rsidRPr="00B67F34" w:rsidRDefault="0069464E" w:rsidP="007D6185">
            <w:pPr>
              <w:suppressAutoHyphens w:val="0"/>
              <w:spacing w:before="100" w:beforeAutospacing="1" w:after="119"/>
              <w:rPr>
                <w:szCs w:val="24"/>
                <w:lang w:eastAsia="cs-CZ"/>
              </w:rPr>
            </w:pPr>
            <w:r w:rsidRPr="00B67F34">
              <w:rPr>
                <w:sz w:val="20"/>
                <w:lang w:eastAsia="cs-CZ"/>
              </w:rPr>
              <w:t>Interakce vytváří nároky na vlastníka, proto jen v nezbytné míře.</w:t>
            </w:r>
          </w:p>
        </w:tc>
        <w:tc>
          <w:tcPr>
            <w:tcW w:w="2850" w:type="dxa"/>
            <w:tcBorders>
              <w:top w:val="outset" w:sz="6" w:space="0" w:color="000000"/>
              <w:left w:val="outset" w:sz="6" w:space="0" w:color="000000"/>
              <w:bottom w:val="outset" w:sz="6" w:space="0" w:color="000000"/>
            </w:tcBorders>
          </w:tcPr>
          <w:p w:rsidR="0069464E" w:rsidRPr="00B67F34" w:rsidRDefault="0069464E" w:rsidP="007D6185">
            <w:pPr>
              <w:suppressAutoHyphens w:val="0"/>
              <w:spacing w:before="100" w:beforeAutospacing="1" w:after="119"/>
              <w:rPr>
                <w:szCs w:val="24"/>
                <w:lang w:eastAsia="cs-CZ"/>
              </w:rPr>
            </w:pPr>
            <w:r w:rsidRPr="00B67F34">
              <w:rPr>
                <w:sz w:val="20"/>
                <w:lang w:eastAsia="cs-CZ"/>
              </w:rPr>
              <w:t>Interakce je vítána, má formu diskusí, chatu, propojení s messenery, sociálních profilů.</w:t>
            </w:r>
          </w:p>
        </w:tc>
      </w:tr>
      <w:tr w:rsidR="0069464E" w:rsidRPr="00B67F34" w:rsidTr="007D6185">
        <w:trPr>
          <w:tblCellSpacing w:w="0" w:type="dxa"/>
        </w:trPr>
        <w:tc>
          <w:tcPr>
            <w:tcW w:w="2730" w:type="dxa"/>
            <w:tcBorders>
              <w:top w:val="outset" w:sz="6" w:space="0" w:color="000000"/>
              <w:bottom w:val="outset" w:sz="6" w:space="0" w:color="000000"/>
              <w:right w:val="outset" w:sz="6" w:space="0" w:color="000000"/>
            </w:tcBorders>
          </w:tcPr>
          <w:p w:rsidR="0069464E" w:rsidRPr="00B67F34" w:rsidRDefault="0069464E" w:rsidP="007D6185">
            <w:pPr>
              <w:suppressAutoHyphens w:val="0"/>
              <w:spacing w:before="100" w:beforeAutospacing="1" w:after="119"/>
              <w:rPr>
                <w:szCs w:val="24"/>
                <w:lang w:eastAsia="cs-CZ"/>
              </w:rPr>
            </w:pPr>
            <w:r w:rsidRPr="00B67F34">
              <w:rPr>
                <w:sz w:val="20"/>
                <w:lang w:eastAsia="cs-CZ"/>
              </w:rPr>
              <w:t>AKTUALIZACE</w:t>
            </w:r>
          </w:p>
        </w:tc>
        <w:tc>
          <w:tcPr>
            <w:tcW w:w="2865" w:type="dxa"/>
            <w:tcBorders>
              <w:top w:val="outset" w:sz="6" w:space="0" w:color="000000"/>
              <w:left w:val="outset" w:sz="6" w:space="0" w:color="000000"/>
              <w:bottom w:val="outset" w:sz="6" w:space="0" w:color="000000"/>
              <w:right w:val="outset" w:sz="6" w:space="0" w:color="000000"/>
            </w:tcBorders>
          </w:tcPr>
          <w:p w:rsidR="0069464E" w:rsidRPr="00B67F34" w:rsidRDefault="0069464E" w:rsidP="007D6185">
            <w:pPr>
              <w:suppressAutoHyphens w:val="0"/>
              <w:spacing w:before="100" w:beforeAutospacing="1" w:after="119"/>
              <w:rPr>
                <w:szCs w:val="24"/>
                <w:lang w:eastAsia="cs-CZ"/>
              </w:rPr>
            </w:pPr>
            <w:r w:rsidRPr="00B67F34">
              <w:rPr>
                <w:sz w:val="20"/>
                <w:lang w:eastAsia="cs-CZ"/>
              </w:rPr>
              <w:t>Odpovídá možnostem vlastníka.</w:t>
            </w:r>
          </w:p>
        </w:tc>
        <w:tc>
          <w:tcPr>
            <w:tcW w:w="2850" w:type="dxa"/>
            <w:tcBorders>
              <w:top w:val="outset" w:sz="6" w:space="0" w:color="000000"/>
              <w:left w:val="outset" w:sz="6" w:space="0" w:color="000000"/>
              <w:bottom w:val="outset" w:sz="6" w:space="0" w:color="000000"/>
            </w:tcBorders>
          </w:tcPr>
          <w:p w:rsidR="0069464E" w:rsidRPr="00B67F34" w:rsidRDefault="0069464E" w:rsidP="007D6185">
            <w:pPr>
              <w:suppressAutoHyphens w:val="0"/>
              <w:spacing w:before="100" w:beforeAutospacing="1" w:after="119"/>
              <w:rPr>
                <w:szCs w:val="24"/>
                <w:lang w:eastAsia="cs-CZ"/>
              </w:rPr>
            </w:pPr>
            <w:r w:rsidRPr="00B67F34">
              <w:rPr>
                <w:sz w:val="20"/>
                <w:lang w:eastAsia="cs-CZ"/>
              </w:rPr>
              <w:t>Web je živý organismus – tvůrců obsahu mohou být milióny.</w:t>
            </w:r>
          </w:p>
        </w:tc>
      </w:tr>
      <w:tr w:rsidR="0069464E" w:rsidRPr="00B67F34" w:rsidTr="007D6185">
        <w:trPr>
          <w:tblCellSpacing w:w="0" w:type="dxa"/>
        </w:trPr>
        <w:tc>
          <w:tcPr>
            <w:tcW w:w="2730" w:type="dxa"/>
            <w:tcBorders>
              <w:top w:val="outset" w:sz="6" w:space="0" w:color="000000"/>
              <w:bottom w:val="outset" w:sz="6" w:space="0" w:color="000000"/>
              <w:right w:val="outset" w:sz="6" w:space="0" w:color="000000"/>
            </w:tcBorders>
          </w:tcPr>
          <w:p w:rsidR="0069464E" w:rsidRPr="00B67F34" w:rsidRDefault="0069464E" w:rsidP="007D6185">
            <w:pPr>
              <w:suppressAutoHyphens w:val="0"/>
              <w:spacing w:before="100" w:beforeAutospacing="1" w:after="119"/>
              <w:rPr>
                <w:szCs w:val="24"/>
                <w:lang w:eastAsia="cs-CZ"/>
              </w:rPr>
            </w:pPr>
            <w:r w:rsidRPr="00B67F34">
              <w:rPr>
                <w:sz w:val="20"/>
                <w:lang w:eastAsia="cs-CZ"/>
              </w:rPr>
              <w:t>KOMUNITA</w:t>
            </w:r>
          </w:p>
        </w:tc>
        <w:tc>
          <w:tcPr>
            <w:tcW w:w="2865" w:type="dxa"/>
            <w:tcBorders>
              <w:top w:val="outset" w:sz="6" w:space="0" w:color="000000"/>
              <w:left w:val="outset" w:sz="6" w:space="0" w:color="000000"/>
              <w:bottom w:val="outset" w:sz="6" w:space="0" w:color="000000"/>
              <w:right w:val="outset" w:sz="6" w:space="0" w:color="000000"/>
            </w:tcBorders>
          </w:tcPr>
          <w:p w:rsidR="0069464E" w:rsidRPr="00B67F34" w:rsidRDefault="0069464E" w:rsidP="007D6185">
            <w:pPr>
              <w:suppressAutoHyphens w:val="0"/>
              <w:spacing w:before="100" w:beforeAutospacing="1" w:after="119"/>
              <w:rPr>
                <w:szCs w:val="24"/>
                <w:lang w:eastAsia="cs-CZ"/>
              </w:rPr>
            </w:pPr>
            <w:r w:rsidRPr="00B67F34">
              <w:rPr>
                <w:sz w:val="20"/>
                <w:lang w:eastAsia="cs-CZ"/>
              </w:rPr>
              <w:t>Neexistuje, návštěvník je pasivním příjemcem informací bez interakcí.</w:t>
            </w:r>
          </w:p>
        </w:tc>
        <w:tc>
          <w:tcPr>
            <w:tcW w:w="2850" w:type="dxa"/>
            <w:tcBorders>
              <w:top w:val="outset" w:sz="6" w:space="0" w:color="000000"/>
              <w:left w:val="outset" w:sz="6" w:space="0" w:color="000000"/>
              <w:bottom w:val="outset" w:sz="6" w:space="0" w:color="000000"/>
            </w:tcBorders>
          </w:tcPr>
          <w:p w:rsidR="0069464E" w:rsidRPr="00B67F34" w:rsidRDefault="0069464E" w:rsidP="007D6185">
            <w:pPr>
              <w:suppressAutoHyphens w:val="0"/>
              <w:spacing w:before="100" w:beforeAutospacing="1" w:after="119"/>
              <w:rPr>
                <w:szCs w:val="24"/>
                <w:lang w:eastAsia="cs-CZ"/>
              </w:rPr>
            </w:pPr>
            <w:r w:rsidRPr="00B67F34">
              <w:rPr>
                <w:sz w:val="20"/>
                <w:lang w:eastAsia="cs-CZ"/>
              </w:rPr>
              <w:t>Návštěvník je současně tím, ,,o kom web píše“, jednotlivec je součástí rozsáhlé komunity.</w:t>
            </w:r>
          </w:p>
        </w:tc>
      </w:tr>
      <w:tr w:rsidR="0069464E" w:rsidRPr="00B67F34" w:rsidTr="007D6185">
        <w:trPr>
          <w:tblCellSpacing w:w="0" w:type="dxa"/>
        </w:trPr>
        <w:tc>
          <w:tcPr>
            <w:tcW w:w="2730" w:type="dxa"/>
            <w:tcBorders>
              <w:top w:val="outset" w:sz="6" w:space="0" w:color="000000"/>
              <w:bottom w:val="outset" w:sz="6" w:space="0" w:color="000000"/>
              <w:right w:val="outset" w:sz="6" w:space="0" w:color="000000"/>
            </w:tcBorders>
          </w:tcPr>
          <w:p w:rsidR="0069464E" w:rsidRPr="00B67F34" w:rsidRDefault="0069464E" w:rsidP="007D6185">
            <w:pPr>
              <w:suppressAutoHyphens w:val="0"/>
              <w:spacing w:before="100" w:beforeAutospacing="1" w:after="119"/>
              <w:rPr>
                <w:szCs w:val="24"/>
                <w:lang w:eastAsia="cs-CZ"/>
              </w:rPr>
            </w:pPr>
            <w:r w:rsidRPr="00B67F34">
              <w:rPr>
                <w:sz w:val="20"/>
                <w:lang w:eastAsia="cs-CZ"/>
              </w:rPr>
              <w:t>PERSONALIZACE</w:t>
            </w:r>
          </w:p>
        </w:tc>
        <w:tc>
          <w:tcPr>
            <w:tcW w:w="2865" w:type="dxa"/>
            <w:tcBorders>
              <w:top w:val="outset" w:sz="6" w:space="0" w:color="000000"/>
              <w:left w:val="outset" w:sz="6" w:space="0" w:color="000000"/>
              <w:bottom w:val="outset" w:sz="6" w:space="0" w:color="000000"/>
              <w:right w:val="outset" w:sz="6" w:space="0" w:color="000000"/>
            </w:tcBorders>
          </w:tcPr>
          <w:p w:rsidR="0069464E" w:rsidRPr="00B67F34" w:rsidRDefault="0069464E" w:rsidP="007D6185">
            <w:pPr>
              <w:suppressAutoHyphens w:val="0"/>
              <w:spacing w:before="100" w:beforeAutospacing="1" w:after="119"/>
              <w:rPr>
                <w:szCs w:val="24"/>
                <w:lang w:eastAsia="cs-CZ"/>
              </w:rPr>
            </w:pPr>
            <w:r w:rsidRPr="00B67F34">
              <w:rPr>
                <w:sz w:val="20"/>
                <w:lang w:eastAsia="cs-CZ"/>
              </w:rPr>
              <w:t>Weby neumožňují implicitní personalizaci.</w:t>
            </w:r>
          </w:p>
        </w:tc>
        <w:tc>
          <w:tcPr>
            <w:tcW w:w="2850" w:type="dxa"/>
            <w:tcBorders>
              <w:top w:val="outset" w:sz="6" w:space="0" w:color="000000"/>
              <w:left w:val="outset" w:sz="6" w:space="0" w:color="000000"/>
              <w:bottom w:val="outset" w:sz="6" w:space="0" w:color="000000"/>
            </w:tcBorders>
          </w:tcPr>
          <w:p w:rsidR="0069464E" w:rsidRPr="00B67F34" w:rsidRDefault="0069464E" w:rsidP="007D6185">
            <w:pPr>
              <w:suppressAutoHyphens w:val="0"/>
              <w:spacing w:before="100" w:beforeAutospacing="1" w:after="119"/>
              <w:rPr>
                <w:szCs w:val="24"/>
                <w:lang w:eastAsia="cs-CZ"/>
              </w:rPr>
            </w:pPr>
            <w:r w:rsidRPr="00B67F34">
              <w:rPr>
                <w:sz w:val="20"/>
                <w:lang w:eastAsia="cs-CZ"/>
              </w:rPr>
              <w:t>Umožňují vytvářet a využívat sociální profily čtenářů.</w:t>
            </w:r>
          </w:p>
        </w:tc>
      </w:tr>
    </w:tbl>
    <w:p w:rsidR="0069464E" w:rsidRPr="00B67F34" w:rsidRDefault="0069464E" w:rsidP="00D54855">
      <w:pPr>
        <w:suppressAutoHyphens w:val="0"/>
        <w:spacing w:before="100" w:beforeAutospacing="1"/>
        <w:rPr>
          <w:szCs w:val="24"/>
          <w:lang w:eastAsia="cs-CZ"/>
        </w:rPr>
      </w:pPr>
      <w:r w:rsidRPr="00B67F34">
        <w:rPr>
          <w:sz w:val="16"/>
          <w:szCs w:val="16"/>
          <w:lang w:eastAsia="cs-CZ"/>
        </w:rPr>
        <w:t xml:space="preserve">FREY, P. (2008). </w:t>
      </w:r>
      <w:r w:rsidRPr="00B67F34">
        <w:rPr>
          <w:i/>
          <w:iCs/>
          <w:sz w:val="16"/>
          <w:szCs w:val="16"/>
          <w:lang w:eastAsia="cs-CZ"/>
        </w:rPr>
        <w:t>Marketingová komunikace: to nejlepší z nových trendů</w:t>
      </w:r>
      <w:r w:rsidRPr="00B67F34">
        <w:rPr>
          <w:sz w:val="16"/>
          <w:szCs w:val="16"/>
          <w:lang w:eastAsia="cs-CZ"/>
        </w:rPr>
        <w:t xml:space="preserve">. Praha: MP, </w:t>
      </w:r>
      <w:r>
        <w:rPr>
          <w:sz w:val="16"/>
          <w:szCs w:val="16"/>
          <w:lang w:eastAsia="cs-CZ"/>
        </w:rPr>
        <w:t>str. 61</w:t>
      </w:r>
    </w:p>
    <w:p w:rsidR="0069464E" w:rsidRDefault="0069464E" w:rsidP="00715C0E">
      <w:pPr>
        <w:suppressAutoHyphens w:val="0"/>
        <w:spacing w:line="360" w:lineRule="auto"/>
        <w:jc w:val="both"/>
        <w:rPr>
          <w:szCs w:val="24"/>
          <w:lang w:eastAsia="cs-CZ"/>
        </w:rPr>
      </w:pPr>
    </w:p>
    <w:p w:rsidR="0069464E" w:rsidRDefault="0069464E" w:rsidP="00715C0E">
      <w:pPr>
        <w:suppressAutoHyphens w:val="0"/>
        <w:spacing w:line="360" w:lineRule="auto"/>
        <w:jc w:val="both"/>
        <w:rPr>
          <w:szCs w:val="24"/>
          <w:lang w:eastAsia="cs-CZ"/>
        </w:rPr>
      </w:pPr>
      <w:r>
        <w:rPr>
          <w:szCs w:val="24"/>
          <w:lang w:eastAsia="cs-CZ"/>
        </w:rPr>
        <w:t xml:space="preserve">Význam </w:t>
      </w:r>
      <w:r w:rsidRPr="00112E5B">
        <w:rPr>
          <w:i/>
          <w:szCs w:val="24"/>
          <w:lang w:eastAsia="cs-CZ"/>
        </w:rPr>
        <w:t>mobilního marketingu</w:t>
      </w:r>
      <w:r>
        <w:rPr>
          <w:szCs w:val="24"/>
          <w:lang w:eastAsia="cs-CZ"/>
        </w:rPr>
        <w:t xml:space="preserve"> je v prostředí místní samosprávy uchopitelný pouze zčásti. Krizové stavy jakými jsou povodně, havárie technických systémů</w:t>
      </w:r>
      <w:r w:rsidR="00BA2D7B">
        <w:rPr>
          <w:szCs w:val="24"/>
          <w:lang w:eastAsia="cs-CZ"/>
        </w:rPr>
        <w:t>,</w:t>
      </w:r>
      <w:r>
        <w:rPr>
          <w:szCs w:val="24"/>
          <w:lang w:eastAsia="cs-CZ"/>
        </w:rPr>
        <w:t xml:space="preserve"> spadají spíše do komunikace vztahů s veřejností a to i přestože se jedná o sdělení mobilním telefonem.</w:t>
      </w:r>
      <w:r w:rsidR="00BA2D7B">
        <w:rPr>
          <w:szCs w:val="24"/>
          <w:lang w:eastAsia="cs-CZ"/>
        </w:rPr>
        <w:t xml:space="preserve"> </w:t>
      </w:r>
      <w:r>
        <w:rPr>
          <w:szCs w:val="24"/>
          <w:lang w:eastAsia="cs-CZ"/>
        </w:rPr>
        <w:t>Jde o součást programu krizové komunikace. Obce však mohou mobilního telefonu použít i pro potvrzení kódů podaných dokumentů prostřednictvím elektronické podatelny, zasílat pozvánky na novinky v kultuře apod. Výstižná definice chápe mobilní marketing následovně.</w:t>
      </w:r>
    </w:p>
    <w:p w:rsidR="0069464E" w:rsidRDefault="0069464E" w:rsidP="00D86F5D">
      <w:pPr>
        <w:suppressAutoHyphens w:val="0"/>
        <w:spacing w:before="100" w:beforeAutospacing="1" w:line="360" w:lineRule="auto"/>
        <w:jc w:val="both"/>
        <w:rPr>
          <w:i/>
          <w:iCs/>
          <w:szCs w:val="24"/>
          <w:lang w:eastAsia="cs-CZ"/>
        </w:rPr>
      </w:pPr>
      <w:r w:rsidRPr="00B67F34">
        <w:rPr>
          <w:i/>
          <w:iCs/>
          <w:szCs w:val="24"/>
          <w:lang w:eastAsia="cs-CZ"/>
        </w:rPr>
        <w:lastRenderedPageBreak/>
        <w:t>,,</w:t>
      </w:r>
      <w:r w:rsidRPr="00B67F34">
        <w:rPr>
          <w:b/>
          <w:bCs/>
          <w:i/>
          <w:iCs/>
          <w:szCs w:val="24"/>
          <w:lang w:eastAsia="cs-CZ"/>
        </w:rPr>
        <w:t>Reklamní SMS</w:t>
      </w:r>
      <w:r w:rsidRPr="00B67F34">
        <w:rPr>
          <w:i/>
          <w:iCs/>
          <w:szCs w:val="24"/>
          <w:lang w:eastAsia="cs-CZ"/>
        </w:rPr>
        <w:t xml:space="preserve"> – dosud nejpoužívanější nástroj MM, a to buď ve formě klasických SMS s reklamním sdělením, nebo sponzorovaných SMS, které jsou pro odesílatele bezplatné s podmínkou, že část textu zprávy je vyčleněna pro reklamu.“</w:t>
      </w:r>
    </w:p>
    <w:p w:rsidR="0069464E" w:rsidRDefault="0069464E" w:rsidP="00D86F5D">
      <w:pPr>
        <w:suppressAutoHyphens w:val="0"/>
        <w:spacing w:before="100" w:beforeAutospacing="1" w:line="360" w:lineRule="auto"/>
        <w:jc w:val="both"/>
        <w:rPr>
          <w:i/>
          <w:iCs/>
          <w:szCs w:val="24"/>
          <w:lang w:eastAsia="cs-CZ"/>
        </w:rPr>
      </w:pPr>
      <w:r w:rsidRPr="00B67F34">
        <w:rPr>
          <w:i/>
          <w:iCs/>
          <w:szCs w:val="24"/>
          <w:lang w:eastAsia="cs-CZ"/>
        </w:rPr>
        <w:t>,,</w:t>
      </w:r>
      <w:r w:rsidRPr="00B67F34">
        <w:rPr>
          <w:b/>
          <w:bCs/>
          <w:i/>
          <w:iCs/>
          <w:szCs w:val="24"/>
          <w:lang w:eastAsia="cs-CZ"/>
        </w:rPr>
        <w:t>Reklamní MMS</w:t>
      </w:r>
      <w:r w:rsidRPr="00B67F34">
        <w:rPr>
          <w:i/>
          <w:iCs/>
          <w:szCs w:val="24"/>
          <w:lang w:eastAsia="cs-CZ"/>
        </w:rPr>
        <w:t xml:space="preserve"> – umožňuje multimediální provedení reklamního sdělení (text, zvuk, obrázek, videoklip).“</w:t>
      </w:r>
    </w:p>
    <w:p w:rsidR="0069464E" w:rsidRPr="00B67F34" w:rsidRDefault="0069464E" w:rsidP="00D86F5D">
      <w:pPr>
        <w:suppressAutoHyphens w:val="0"/>
        <w:spacing w:before="100" w:beforeAutospacing="1" w:line="360" w:lineRule="auto"/>
        <w:jc w:val="both"/>
        <w:rPr>
          <w:szCs w:val="24"/>
          <w:lang w:eastAsia="cs-CZ"/>
        </w:rPr>
      </w:pPr>
      <w:r w:rsidRPr="00B67F34">
        <w:rPr>
          <w:i/>
          <w:iCs/>
          <w:szCs w:val="24"/>
          <w:lang w:eastAsia="cs-CZ"/>
        </w:rPr>
        <w:t>,,</w:t>
      </w:r>
      <w:r w:rsidRPr="00B67F34">
        <w:rPr>
          <w:b/>
          <w:bCs/>
          <w:i/>
          <w:iCs/>
          <w:szCs w:val="24"/>
          <w:lang w:eastAsia="cs-CZ"/>
        </w:rPr>
        <w:t>SMS soutěže, hlasování, ankety</w:t>
      </w:r>
      <w:r w:rsidRPr="00B67F34">
        <w:rPr>
          <w:i/>
          <w:iCs/>
          <w:szCs w:val="24"/>
          <w:lang w:eastAsia="cs-CZ"/>
        </w:rPr>
        <w:t xml:space="preserve"> – často využívaný nástroj podpory prodeje, obvykle též v kombinaci s internetem. Cílem je přesvědčit uživatele, aby na konkrétní číslo zaslal vlastní zprávu, přičemž odměnou je možnost získat slevu či určitou výhru.“</w:t>
      </w:r>
      <w:r w:rsidRPr="00710554">
        <w:rPr>
          <w:rStyle w:val="Znakapoznpodarou"/>
          <w:b/>
          <w:szCs w:val="24"/>
        </w:rPr>
        <w:footnoteReference w:id="70"/>
      </w:r>
    </w:p>
    <w:p w:rsidR="0069464E" w:rsidRDefault="0069464E" w:rsidP="00E42549">
      <w:pPr>
        <w:spacing w:line="360" w:lineRule="auto"/>
        <w:jc w:val="both"/>
        <w:rPr>
          <w:b/>
        </w:rPr>
      </w:pPr>
    </w:p>
    <w:p w:rsidR="0069464E" w:rsidRPr="005E53EC" w:rsidRDefault="0069464E" w:rsidP="00E42549">
      <w:pPr>
        <w:spacing w:line="360" w:lineRule="auto"/>
        <w:jc w:val="both"/>
      </w:pPr>
      <w:r w:rsidRPr="005E53EC">
        <w:t>Z definičního pojetí je zřejmé, že mobilní marketing je</w:t>
      </w:r>
      <w:r>
        <w:t xml:space="preserve"> ze své podstaty</w:t>
      </w:r>
      <w:r w:rsidRPr="005E53EC">
        <w:t xml:space="preserve"> zaměřen </w:t>
      </w:r>
      <w:r>
        <w:t>spíše na</w:t>
      </w:r>
      <w:r w:rsidRPr="005E53EC">
        <w:t xml:space="preserve"> komerční sektor</w:t>
      </w:r>
      <w:r>
        <w:t xml:space="preserve"> a s ohledem na cíle práce není jeho využití vhodné.</w:t>
      </w:r>
    </w:p>
    <w:p w:rsidR="0069464E" w:rsidRDefault="0069464E" w:rsidP="00E42549">
      <w:pPr>
        <w:spacing w:line="360" w:lineRule="auto"/>
        <w:jc w:val="both"/>
        <w:rPr>
          <w:b/>
        </w:rPr>
      </w:pPr>
    </w:p>
    <w:p w:rsidR="0069464E" w:rsidRDefault="0069464E" w:rsidP="00E42549">
      <w:pPr>
        <w:spacing w:line="360" w:lineRule="auto"/>
        <w:jc w:val="both"/>
        <w:rPr>
          <w:b/>
        </w:rPr>
      </w:pPr>
      <w:r>
        <w:rPr>
          <w:b/>
        </w:rPr>
        <w:t>2.2.7</w:t>
      </w:r>
      <w:r>
        <w:rPr>
          <w:b/>
        </w:rPr>
        <w:tab/>
        <w:t xml:space="preserve">Shrnutí </w:t>
      </w:r>
    </w:p>
    <w:p w:rsidR="0069464E" w:rsidRDefault="0069464E" w:rsidP="00E42549">
      <w:pPr>
        <w:spacing w:line="360" w:lineRule="auto"/>
        <w:jc w:val="both"/>
        <w:rPr>
          <w:b/>
          <w:sz w:val="32"/>
          <w:szCs w:val="32"/>
        </w:rPr>
      </w:pPr>
      <w:r>
        <w:rPr>
          <w:szCs w:val="24"/>
        </w:rPr>
        <w:t>Výčet užívaných pojmů byl poměrně široký a vychází z širokého záběru práce. Od specifik veřejné správy, přes prostředky marketingové komunikace, inovativní techniky až k trendům v marketingové komunikaci byl učiněn výčet užívaných pojmů. M</w:t>
      </w:r>
      <w:r w:rsidRPr="00840A82">
        <w:rPr>
          <w:szCs w:val="24"/>
        </w:rPr>
        <w:t xml:space="preserve">etodologická východiska byla vytvořena zejména jako předpoklad pro tvorbu </w:t>
      </w:r>
      <w:r>
        <w:rPr>
          <w:szCs w:val="24"/>
        </w:rPr>
        <w:t xml:space="preserve">inovativního </w:t>
      </w:r>
      <w:r w:rsidRPr="00840A82">
        <w:rPr>
          <w:szCs w:val="24"/>
        </w:rPr>
        <w:t>marketingového přístupu každodenní samosprávné politiky</w:t>
      </w:r>
      <w:r>
        <w:rPr>
          <w:szCs w:val="24"/>
        </w:rPr>
        <w:t>.</w:t>
      </w:r>
      <w:r w:rsidRPr="00FA3747">
        <w:rPr>
          <w:b/>
          <w:szCs w:val="24"/>
        </w:rPr>
        <w:t xml:space="preserve"> </w:t>
      </w:r>
      <w:r>
        <w:rPr>
          <w:szCs w:val="24"/>
        </w:rPr>
        <w:t>Veřejná správa byla vybrána proto, že obecně spravuje  vysoké sumy veřejných rozpočtů, ve kterých však financování marketingové komunikace hraje svůj malý podíl (tyto argumenty potvrdil autorem diplomové práce provedený marketingový průzkum pro vybraný vzorek dotazovaných obcí). Samosprávami požadovaná společenská podpora jako alternativa k ceně</w:t>
      </w:r>
      <w:r w:rsidRPr="00710554">
        <w:rPr>
          <w:rStyle w:val="Znakapoznpodarou"/>
          <w:b/>
          <w:szCs w:val="24"/>
        </w:rPr>
        <w:footnoteReference w:id="71"/>
      </w:r>
      <w:r>
        <w:rPr>
          <w:szCs w:val="24"/>
        </w:rPr>
        <w:t xml:space="preserve"> je dosažitelná díky systematické práci průběžné marketingové komunikace s veřejností. Společenská podpora pak znamená opětovné šance na znovuzvolení příslušných kandidátů a je vhodným předpokladem pro stabilitu a kulturně společenský rozvoj dotčené sociální komunity. Jedná se o významné a aktuální téma dnešní doby, které není v segmentu veřejné správy adekvátně zmapováno.</w:t>
      </w:r>
    </w:p>
    <w:p w:rsidR="0069464E" w:rsidRDefault="0069464E" w:rsidP="00E42549">
      <w:pPr>
        <w:spacing w:line="360" w:lineRule="auto"/>
        <w:jc w:val="both"/>
        <w:rPr>
          <w:b/>
          <w:sz w:val="32"/>
          <w:szCs w:val="32"/>
        </w:rPr>
      </w:pPr>
    </w:p>
    <w:p w:rsidR="0069464E" w:rsidRPr="00715C0E" w:rsidRDefault="0069464E" w:rsidP="00715C0E">
      <w:pPr>
        <w:spacing w:after="360" w:line="360" w:lineRule="auto"/>
        <w:jc w:val="both"/>
        <w:rPr>
          <w:b/>
          <w:sz w:val="32"/>
          <w:szCs w:val="32"/>
        </w:rPr>
      </w:pPr>
      <w:r>
        <w:rPr>
          <w:b/>
          <w:sz w:val="32"/>
          <w:szCs w:val="32"/>
        </w:rPr>
        <w:lastRenderedPageBreak/>
        <w:t>3</w:t>
      </w:r>
      <w:r>
        <w:rPr>
          <w:b/>
          <w:sz w:val="32"/>
          <w:szCs w:val="32"/>
        </w:rPr>
        <w:tab/>
        <w:t>Analytická část</w:t>
      </w:r>
      <w:r>
        <w:rPr>
          <w:b/>
          <w:sz w:val="32"/>
          <w:szCs w:val="32"/>
        </w:rPr>
        <w:tab/>
      </w:r>
    </w:p>
    <w:p w:rsidR="0069464E" w:rsidRDefault="0069464E" w:rsidP="00E42549">
      <w:pPr>
        <w:spacing w:line="360" w:lineRule="auto"/>
        <w:jc w:val="both"/>
      </w:pPr>
      <w:r>
        <w:rPr>
          <w:b/>
          <w:sz w:val="28"/>
          <w:szCs w:val="28"/>
        </w:rPr>
        <w:t>3.1</w:t>
      </w:r>
      <w:r>
        <w:rPr>
          <w:b/>
          <w:sz w:val="28"/>
          <w:szCs w:val="28"/>
        </w:rPr>
        <w:tab/>
        <w:t>Objekt výzkumu</w:t>
      </w:r>
    </w:p>
    <w:p w:rsidR="0069464E" w:rsidRDefault="0069464E" w:rsidP="00ED170C">
      <w:pPr>
        <w:spacing w:line="360" w:lineRule="auto"/>
        <w:jc w:val="both"/>
      </w:pPr>
      <w:r>
        <w:t>Jako objekt výzkumu byla určena obec, místní samosprávný celek, s počtem bezmála 37.000 obyvatel. S celkovou katastrální výměrou 6221 ha, 15 místními částmi, se obec řadí mezi středně velké jednotky osídlení a reprezentuje velikostně kategorii bývalých okresních měst.</w:t>
      </w:r>
      <w:r w:rsidRPr="00710554">
        <w:rPr>
          <w:rStyle w:val="Znakapoznpodarou"/>
          <w:b/>
          <w:szCs w:val="24"/>
        </w:rPr>
        <w:footnoteReference w:id="72"/>
      </w:r>
      <w:r>
        <w:t xml:space="preserve"> Jedná se o město Tábor, kde autor ve funkčním období 2006 - 2010 působil jako člen vedení obce, na pozici místostarosty. Obec je řízena ve funkční struktuře hierarchického řízení. Město Tábor (37.000 obyvatel), společně se svým úřadem, zaměstnávají více jak 250 pracovníků skrze tři úrovně řízení vyššího managementu a dvě úrovně řízení nižšího managementu. </w:t>
      </w:r>
    </w:p>
    <w:p w:rsidR="0069464E" w:rsidRDefault="0069464E" w:rsidP="00ED170C">
      <w:pPr>
        <w:spacing w:line="360" w:lineRule="auto"/>
        <w:jc w:val="both"/>
      </w:pPr>
    </w:p>
    <w:p w:rsidR="0069464E" w:rsidRDefault="0069464E" w:rsidP="00DE2FA4">
      <w:r>
        <w:t>Graf 4 Hierarchická organizační struktura vyššího managementu města Tábor</w:t>
      </w:r>
    </w:p>
    <w:p w:rsidR="0069464E" w:rsidRDefault="006F32DB" w:rsidP="00DE2FA4">
      <w:r>
        <w:rPr>
          <w:noProof/>
          <w:lang w:eastAsia="cs-CZ"/>
        </w:rPr>
        <w:drawing>
          <wp:inline distT="0" distB="0" distL="0" distR="0">
            <wp:extent cx="5659501" cy="2486025"/>
            <wp:effectExtent l="38100" t="0" r="17399" b="0"/>
            <wp:docPr id="7" name="Organizační diagram 22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69464E" w:rsidRDefault="0069464E" w:rsidP="00DE2FA4">
      <w:pPr>
        <w:spacing w:line="360" w:lineRule="auto"/>
        <w:jc w:val="both"/>
        <w:rPr>
          <w:sz w:val="16"/>
          <w:szCs w:val="16"/>
        </w:rPr>
      </w:pPr>
      <w:r w:rsidRPr="007663AA">
        <w:rPr>
          <w:sz w:val="16"/>
          <w:szCs w:val="16"/>
        </w:rPr>
        <w:t>JIROVSKÝ, M. (201</w:t>
      </w:r>
      <w:r>
        <w:rPr>
          <w:sz w:val="16"/>
          <w:szCs w:val="16"/>
        </w:rPr>
        <w:t>1</w:t>
      </w:r>
      <w:r w:rsidRPr="007663AA">
        <w:rPr>
          <w:sz w:val="16"/>
          <w:szCs w:val="16"/>
        </w:rPr>
        <w:t xml:space="preserve">). </w:t>
      </w:r>
      <w:r w:rsidRPr="009051EA">
        <w:rPr>
          <w:i/>
          <w:sz w:val="16"/>
          <w:szCs w:val="16"/>
        </w:rPr>
        <w:t>Hierarchická organizační struktura vyššího managementu města Tábor</w:t>
      </w:r>
      <w:r w:rsidRPr="007663AA">
        <w:rPr>
          <w:i/>
          <w:iCs/>
          <w:sz w:val="16"/>
          <w:szCs w:val="16"/>
        </w:rPr>
        <w:t xml:space="preserve">. </w:t>
      </w:r>
      <w:r w:rsidRPr="007663AA">
        <w:rPr>
          <w:sz w:val="16"/>
          <w:szCs w:val="16"/>
        </w:rPr>
        <w:t xml:space="preserve">Tábor: Autor diplomové práce, MS </w:t>
      </w:r>
      <w:r>
        <w:rPr>
          <w:sz w:val="16"/>
          <w:szCs w:val="16"/>
        </w:rPr>
        <w:t>Word</w:t>
      </w:r>
    </w:p>
    <w:p w:rsidR="0069464E" w:rsidRDefault="0069464E" w:rsidP="00ED170C">
      <w:pPr>
        <w:spacing w:line="360" w:lineRule="auto"/>
        <w:jc w:val="both"/>
      </w:pPr>
    </w:p>
    <w:p w:rsidR="0069464E" w:rsidRDefault="0069464E" w:rsidP="00ED170C">
      <w:pPr>
        <w:spacing w:line="360" w:lineRule="auto"/>
        <w:jc w:val="both"/>
      </w:pPr>
      <w:r>
        <w:t xml:space="preserve">Město Tábor nepřímo zaměstnává ve svých dceřiných organizacích téměř 1000 zaměstnanců. Pro region je místní samospráva důležitým hráčem, spravující miliardový rozpočet a obsluhující (zejména v přenesené působnosti) spádovost 50.000 obyvatel. </w:t>
      </w:r>
    </w:p>
    <w:p w:rsidR="0069464E" w:rsidRDefault="0069464E" w:rsidP="00ED170C">
      <w:pPr>
        <w:spacing w:line="360" w:lineRule="auto"/>
        <w:jc w:val="both"/>
      </w:pPr>
      <w:r>
        <w:lastRenderedPageBreak/>
        <w:t>Po Českých Budějovicích tvoří město Tábor, společně s Planou nad Lužnicí a Sezimovým Ústím druhou nejvýznamnější aglomeraci v Jihočeském kraji, jejíž význam v budoucnu ještě poroste</w:t>
      </w:r>
      <w:r w:rsidRPr="00710554">
        <w:rPr>
          <w:rStyle w:val="Znakapoznpodarou"/>
          <w:b/>
          <w:szCs w:val="24"/>
        </w:rPr>
        <w:footnoteReference w:id="73"/>
      </w:r>
      <w:r>
        <w:t xml:space="preserve">. Toto lze tvrdit nejen díky intenzivní stavbě vysokorychlostního koridoru sítě TENT-T, ale i výstavbě dálnice D3. Město Tábor je demograficky a socioekonomicky poměrně stabilní oblastí, s minimálním výkyvem strukturálních problémů a jako objekt výzkumu komunikace občanů a místní samosprávy se jeví optimální </w:t>
      </w:r>
      <w:r w:rsidRPr="00710554">
        <w:rPr>
          <w:rStyle w:val="Znakapoznpodarou"/>
          <w:b/>
          <w:szCs w:val="24"/>
        </w:rPr>
        <w:footnoteReference w:id="74"/>
      </w:r>
      <w:r>
        <w:t xml:space="preserve">. Proč lze považovat město Tábor za kvalitní předpoklad výzkumu, který má určit cíle efektivní, inovativní </w:t>
      </w:r>
    </w:p>
    <w:p w:rsidR="0069464E" w:rsidRDefault="0069464E" w:rsidP="00ED170C">
      <w:pPr>
        <w:spacing w:line="360" w:lineRule="auto"/>
        <w:jc w:val="both"/>
      </w:pPr>
      <w:r>
        <w:t>a zejména tištěné komunikace:</w:t>
      </w:r>
    </w:p>
    <w:p w:rsidR="0069464E" w:rsidRDefault="0069464E" w:rsidP="00E42549">
      <w:pPr>
        <w:spacing w:line="360" w:lineRule="auto"/>
        <w:jc w:val="both"/>
        <w:rPr>
          <w:b/>
        </w:rPr>
      </w:pPr>
    </w:p>
    <w:p w:rsidR="0069464E" w:rsidRPr="00447BE0" w:rsidRDefault="0069464E" w:rsidP="00447BE0">
      <w:pPr>
        <w:pStyle w:val="Odstavecseseznamem"/>
        <w:numPr>
          <w:ilvl w:val="0"/>
          <w:numId w:val="5"/>
        </w:numPr>
        <w:spacing w:line="360" w:lineRule="auto"/>
        <w:jc w:val="both"/>
        <w:rPr>
          <w:b/>
        </w:rPr>
      </w:pPr>
      <w:r w:rsidRPr="00447BE0">
        <w:rPr>
          <w:b/>
        </w:rPr>
        <w:t>velká spádovost správního území</w:t>
      </w:r>
      <w:r>
        <w:rPr>
          <w:b/>
        </w:rPr>
        <w:t>,</w:t>
      </w:r>
    </w:p>
    <w:p w:rsidR="0069464E" w:rsidRPr="00447BE0" w:rsidRDefault="0069464E" w:rsidP="00447BE0">
      <w:pPr>
        <w:pStyle w:val="Odstavecseseznamem"/>
        <w:numPr>
          <w:ilvl w:val="0"/>
          <w:numId w:val="5"/>
        </w:numPr>
        <w:spacing w:line="360" w:lineRule="auto"/>
        <w:jc w:val="both"/>
        <w:rPr>
          <w:b/>
        </w:rPr>
      </w:pPr>
      <w:r w:rsidRPr="00447BE0">
        <w:rPr>
          <w:b/>
        </w:rPr>
        <w:t>stabilní socioekonomické a demografické podmínky</w:t>
      </w:r>
      <w:r>
        <w:rPr>
          <w:b/>
        </w:rPr>
        <w:t>,</w:t>
      </w:r>
    </w:p>
    <w:p w:rsidR="0069464E" w:rsidRPr="00447BE0" w:rsidRDefault="0069464E" w:rsidP="00447BE0">
      <w:pPr>
        <w:pStyle w:val="Odstavecseseznamem"/>
        <w:numPr>
          <w:ilvl w:val="0"/>
          <w:numId w:val="5"/>
        </w:numPr>
        <w:spacing w:line="360" w:lineRule="auto"/>
        <w:jc w:val="both"/>
        <w:rPr>
          <w:b/>
        </w:rPr>
      </w:pPr>
      <w:r w:rsidRPr="00447BE0">
        <w:rPr>
          <w:b/>
        </w:rPr>
        <w:t>osobní znalost prostředí a zkušenost s aplikacemi principů komunikace</w:t>
      </w:r>
      <w:r>
        <w:rPr>
          <w:b/>
        </w:rPr>
        <w:t>.</w:t>
      </w:r>
    </w:p>
    <w:p w:rsidR="0069464E" w:rsidRDefault="0069464E" w:rsidP="00B9419B">
      <w:pPr>
        <w:spacing w:line="360" w:lineRule="auto"/>
        <w:jc w:val="both"/>
      </w:pPr>
    </w:p>
    <w:p w:rsidR="0069464E" w:rsidRPr="0077620E" w:rsidRDefault="0069464E" w:rsidP="00B9419B">
      <w:pPr>
        <w:spacing w:line="360" w:lineRule="auto"/>
        <w:jc w:val="both"/>
      </w:pPr>
      <w:r w:rsidRPr="0077620E">
        <w:t xml:space="preserve">Způsob </w:t>
      </w:r>
      <w:r>
        <w:t xml:space="preserve">verbální </w:t>
      </w:r>
      <w:r w:rsidRPr="0077620E">
        <w:t xml:space="preserve">komunikace není upraven žádným standardem, forma písemné a digitální komunikace je </w:t>
      </w:r>
      <w:r>
        <w:t xml:space="preserve">však </w:t>
      </w:r>
      <w:r w:rsidRPr="0077620E">
        <w:t xml:space="preserve">obsažena v grafickém manuálu, který byl implementován do všech složek administrativy </w:t>
      </w:r>
      <w:r>
        <w:t xml:space="preserve">místní </w:t>
      </w:r>
      <w:r w:rsidRPr="0077620E">
        <w:t>samosprávy</w:t>
      </w:r>
      <w:r>
        <w:t xml:space="preserve">. Nástroje písemné a obrazové </w:t>
      </w:r>
      <w:r w:rsidRPr="0077620E">
        <w:t>komunikace jsou v zásadě dvojího typu</w:t>
      </w:r>
      <w:r>
        <w:t>:</w:t>
      </w:r>
    </w:p>
    <w:p w:rsidR="0069464E" w:rsidRPr="0077620E" w:rsidRDefault="0069464E" w:rsidP="00B9419B">
      <w:pPr>
        <w:spacing w:line="360" w:lineRule="auto"/>
        <w:jc w:val="both"/>
      </w:pPr>
    </w:p>
    <w:p w:rsidR="0069464E" w:rsidRPr="00447BE0" w:rsidRDefault="0069464E" w:rsidP="00447BE0">
      <w:pPr>
        <w:pStyle w:val="Odstavecseseznamem"/>
        <w:numPr>
          <w:ilvl w:val="0"/>
          <w:numId w:val="5"/>
        </w:numPr>
        <w:spacing w:line="360" w:lineRule="auto"/>
        <w:jc w:val="both"/>
        <w:rPr>
          <w:b/>
        </w:rPr>
      </w:pPr>
      <w:r>
        <w:rPr>
          <w:b/>
        </w:rPr>
        <w:t>t</w:t>
      </w:r>
      <w:r w:rsidRPr="00447BE0">
        <w:rPr>
          <w:b/>
        </w:rPr>
        <w:t>radiční formy</w:t>
      </w:r>
    </w:p>
    <w:p w:rsidR="0069464E" w:rsidRPr="0077620E" w:rsidRDefault="0069464E" w:rsidP="00447BE0">
      <w:pPr>
        <w:pStyle w:val="Odstavecseseznamem"/>
        <w:spacing w:line="360" w:lineRule="auto"/>
        <w:jc w:val="both"/>
      </w:pPr>
      <w:r w:rsidRPr="0077620E">
        <w:t>letáky, plakáty, radniční listy, tiskové zprávy, brožury</w:t>
      </w:r>
      <w:r>
        <w:t>, apod.</w:t>
      </w:r>
    </w:p>
    <w:p w:rsidR="0069464E" w:rsidRPr="00447BE0" w:rsidRDefault="0069464E" w:rsidP="00447BE0">
      <w:pPr>
        <w:pStyle w:val="Odstavecseseznamem"/>
        <w:numPr>
          <w:ilvl w:val="0"/>
          <w:numId w:val="5"/>
        </w:numPr>
        <w:spacing w:line="360" w:lineRule="auto"/>
        <w:jc w:val="both"/>
        <w:rPr>
          <w:b/>
        </w:rPr>
      </w:pPr>
      <w:r>
        <w:rPr>
          <w:b/>
        </w:rPr>
        <w:t>d</w:t>
      </w:r>
      <w:r w:rsidRPr="00447BE0">
        <w:rPr>
          <w:b/>
        </w:rPr>
        <w:t>igitální marketing</w:t>
      </w:r>
    </w:p>
    <w:p w:rsidR="0069464E" w:rsidRPr="0077620E" w:rsidRDefault="0069464E" w:rsidP="00447BE0">
      <w:pPr>
        <w:pStyle w:val="Odstavecseseznamem"/>
        <w:spacing w:line="360" w:lineRule="auto"/>
        <w:jc w:val="both"/>
      </w:pPr>
      <w:r w:rsidRPr="0077620E">
        <w:t xml:space="preserve">internet (a to i s prvky </w:t>
      </w:r>
      <w:r>
        <w:t>webu</w:t>
      </w:r>
      <w:r w:rsidRPr="0077620E">
        <w:t xml:space="preserve"> 2.</w:t>
      </w:r>
      <w:r>
        <w:t>0</w:t>
      </w:r>
      <w:r w:rsidRPr="0077620E">
        <w:t>)</w:t>
      </w:r>
      <w:r>
        <w:t>.</w:t>
      </w:r>
    </w:p>
    <w:p w:rsidR="0069464E" w:rsidRPr="0077620E" w:rsidRDefault="0069464E" w:rsidP="00A44AF0">
      <w:pPr>
        <w:pStyle w:val="Odstavecseseznamem"/>
        <w:spacing w:line="360" w:lineRule="auto"/>
        <w:jc w:val="both"/>
      </w:pPr>
    </w:p>
    <w:p w:rsidR="0069464E" w:rsidRDefault="0069464E" w:rsidP="00E42549">
      <w:pPr>
        <w:spacing w:line="360" w:lineRule="auto"/>
        <w:jc w:val="both"/>
      </w:pPr>
      <w:r>
        <w:t>Způsob komunikace</w:t>
      </w:r>
      <w:r w:rsidRPr="0077620E">
        <w:t xml:space="preserve"> obce není v současné době utvářena žádným strategickým plánovacím přístupem, mediálními plány a marketingovými komunikačními plány. </w:t>
      </w:r>
      <w:r>
        <w:t>V</w:t>
      </w:r>
      <w:r w:rsidRPr="0077620E">
        <w:t xml:space="preserve"> tomto aspektu hledá diplomová práce </w:t>
      </w:r>
      <w:r>
        <w:t xml:space="preserve">částečné </w:t>
      </w:r>
      <w:r w:rsidRPr="0077620E">
        <w:t>řešení jak tento stav napravit.</w:t>
      </w:r>
      <w:r>
        <w:t xml:space="preserve"> Systematické členění forem komunikace města Tábora je možné zobrazit v následujících tabulkách. Ty vycházejí z vybraných nástrojů marketingové komunikace, popsaných v metodologické části. </w:t>
      </w:r>
    </w:p>
    <w:p w:rsidR="0069464E" w:rsidRDefault="0069464E" w:rsidP="00E42549">
      <w:pPr>
        <w:spacing w:line="360" w:lineRule="auto"/>
        <w:jc w:val="both"/>
      </w:pPr>
      <w:r>
        <w:lastRenderedPageBreak/>
        <w:t xml:space="preserve">Žlutě vyznačená pole (tedy prostředky komunikace) jsou předmětem zkoumané části diplomové práce. Vyznačené digitální prvky komunikace jsou také vhodným doplňkem tradičních komunikačních postupů. </w:t>
      </w:r>
    </w:p>
    <w:p w:rsidR="0069464E" w:rsidRDefault="0069464E" w:rsidP="00D057EA">
      <w:pPr>
        <w:spacing w:line="360" w:lineRule="auto"/>
        <w:jc w:val="both"/>
      </w:pPr>
    </w:p>
    <w:p w:rsidR="0069464E" w:rsidRDefault="0069464E" w:rsidP="00D057EA">
      <w:pPr>
        <w:spacing w:line="360" w:lineRule="auto"/>
        <w:jc w:val="both"/>
      </w:pPr>
      <w:r>
        <w:t>Tabulka 10 Komunikační mix - prostředky osobní komunikace města Tábor</w:t>
      </w:r>
    </w:p>
    <w:tbl>
      <w:tblPr>
        <w:tblW w:w="8980" w:type="dxa"/>
        <w:tblInd w:w="55" w:type="dxa"/>
        <w:tblCellMar>
          <w:left w:w="70" w:type="dxa"/>
          <w:right w:w="70" w:type="dxa"/>
        </w:tblCellMar>
        <w:tblLook w:val="00A0"/>
      </w:tblPr>
      <w:tblGrid>
        <w:gridCol w:w="1200"/>
        <w:gridCol w:w="2380"/>
        <w:gridCol w:w="2260"/>
        <w:gridCol w:w="2200"/>
        <w:gridCol w:w="940"/>
      </w:tblGrid>
      <w:tr w:rsidR="0069464E" w:rsidRPr="005D6E32" w:rsidTr="0031335F">
        <w:trPr>
          <w:trHeight w:val="720"/>
        </w:trPr>
        <w:tc>
          <w:tcPr>
            <w:tcW w:w="1200" w:type="dxa"/>
            <w:tcBorders>
              <w:top w:val="single" w:sz="4" w:space="0" w:color="auto"/>
              <w:left w:val="single" w:sz="4" w:space="0" w:color="auto"/>
              <w:bottom w:val="single" w:sz="4" w:space="0" w:color="auto"/>
              <w:right w:val="single" w:sz="4" w:space="0" w:color="auto"/>
            </w:tcBorders>
            <w:shd w:val="clear" w:color="000000" w:fill="FFC000"/>
            <w:vAlign w:val="center"/>
          </w:tcPr>
          <w:p w:rsidR="0069464E" w:rsidRPr="005D6E32" w:rsidRDefault="0069464E" w:rsidP="00390155">
            <w:pPr>
              <w:suppressAutoHyphens w:val="0"/>
              <w:rPr>
                <w:rFonts w:ascii="Calibri" w:hAnsi="Calibri"/>
                <w:b/>
                <w:bCs/>
                <w:color w:val="000000"/>
                <w:sz w:val="18"/>
                <w:szCs w:val="18"/>
                <w:lang w:eastAsia="cs-CZ"/>
              </w:rPr>
            </w:pPr>
            <w:r>
              <w:rPr>
                <w:rFonts w:ascii="Calibri" w:hAnsi="Calibri"/>
                <w:b/>
                <w:bCs/>
                <w:color w:val="000000"/>
                <w:sz w:val="18"/>
                <w:szCs w:val="18"/>
                <w:lang w:eastAsia="cs-CZ"/>
              </w:rPr>
              <w:t>Prostředky osobní komunikace</w:t>
            </w:r>
          </w:p>
        </w:tc>
        <w:tc>
          <w:tcPr>
            <w:tcW w:w="2380" w:type="dxa"/>
            <w:tcBorders>
              <w:top w:val="single" w:sz="4" w:space="0" w:color="auto"/>
              <w:left w:val="nil"/>
              <w:bottom w:val="single" w:sz="4" w:space="0" w:color="auto"/>
              <w:right w:val="single" w:sz="4" w:space="0" w:color="auto"/>
            </w:tcBorders>
            <w:shd w:val="clear" w:color="000000" w:fill="FFC000"/>
            <w:vAlign w:val="center"/>
          </w:tcPr>
          <w:p w:rsidR="0069464E" w:rsidRPr="005D6E32" w:rsidRDefault="0069464E" w:rsidP="0031335F">
            <w:pPr>
              <w:suppressAutoHyphens w:val="0"/>
              <w:rPr>
                <w:rFonts w:ascii="Calibri" w:hAnsi="Calibri"/>
                <w:color w:val="000000"/>
                <w:sz w:val="18"/>
                <w:szCs w:val="18"/>
                <w:lang w:eastAsia="cs-CZ"/>
              </w:rPr>
            </w:pPr>
            <w:r w:rsidRPr="005D6E32">
              <w:rPr>
                <w:rFonts w:ascii="Calibri" w:hAnsi="Calibri"/>
                <w:color w:val="000000"/>
                <w:sz w:val="18"/>
                <w:szCs w:val="18"/>
                <w:lang w:eastAsia="cs-CZ"/>
              </w:rPr>
              <w:t>četnost a umístění</w:t>
            </w:r>
          </w:p>
        </w:tc>
        <w:tc>
          <w:tcPr>
            <w:tcW w:w="2260" w:type="dxa"/>
            <w:tcBorders>
              <w:top w:val="single" w:sz="4" w:space="0" w:color="auto"/>
              <w:left w:val="nil"/>
              <w:bottom w:val="single" w:sz="4" w:space="0" w:color="auto"/>
              <w:right w:val="single" w:sz="4" w:space="0" w:color="auto"/>
            </w:tcBorders>
            <w:shd w:val="clear" w:color="000000" w:fill="FFC000"/>
            <w:vAlign w:val="center"/>
          </w:tcPr>
          <w:p w:rsidR="0069464E" w:rsidRPr="005D6E32" w:rsidRDefault="0069464E" w:rsidP="0031335F">
            <w:pPr>
              <w:suppressAutoHyphens w:val="0"/>
              <w:rPr>
                <w:rFonts w:ascii="Calibri" w:hAnsi="Calibri"/>
                <w:color w:val="000000"/>
                <w:sz w:val="18"/>
                <w:szCs w:val="18"/>
                <w:lang w:eastAsia="cs-CZ"/>
              </w:rPr>
            </w:pPr>
            <w:r w:rsidRPr="005D6E32">
              <w:rPr>
                <w:rFonts w:ascii="Calibri" w:hAnsi="Calibri"/>
                <w:color w:val="000000"/>
                <w:sz w:val="18"/>
                <w:szCs w:val="18"/>
                <w:lang w:eastAsia="cs-CZ"/>
              </w:rPr>
              <w:t>obsah</w:t>
            </w:r>
          </w:p>
        </w:tc>
        <w:tc>
          <w:tcPr>
            <w:tcW w:w="2200" w:type="dxa"/>
            <w:tcBorders>
              <w:top w:val="single" w:sz="4" w:space="0" w:color="auto"/>
              <w:left w:val="nil"/>
              <w:bottom w:val="single" w:sz="4" w:space="0" w:color="auto"/>
              <w:right w:val="single" w:sz="4" w:space="0" w:color="auto"/>
            </w:tcBorders>
            <w:shd w:val="clear" w:color="000000" w:fill="FFC000"/>
            <w:vAlign w:val="center"/>
          </w:tcPr>
          <w:p w:rsidR="0069464E" w:rsidRPr="005D6E32" w:rsidRDefault="0069464E" w:rsidP="0031335F">
            <w:pPr>
              <w:suppressAutoHyphens w:val="0"/>
              <w:rPr>
                <w:rFonts w:ascii="Calibri" w:hAnsi="Calibri"/>
                <w:color w:val="000000"/>
                <w:sz w:val="18"/>
                <w:szCs w:val="18"/>
                <w:lang w:eastAsia="cs-CZ"/>
              </w:rPr>
            </w:pPr>
            <w:r w:rsidRPr="005D6E32">
              <w:rPr>
                <w:rFonts w:ascii="Calibri" w:hAnsi="Calibri"/>
                <w:color w:val="000000"/>
                <w:sz w:val="18"/>
                <w:szCs w:val="18"/>
                <w:lang w:eastAsia="cs-CZ"/>
              </w:rPr>
              <w:t>forma</w:t>
            </w:r>
          </w:p>
        </w:tc>
        <w:tc>
          <w:tcPr>
            <w:tcW w:w="940" w:type="dxa"/>
            <w:tcBorders>
              <w:top w:val="single" w:sz="4" w:space="0" w:color="auto"/>
              <w:left w:val="nil"/>
              <w:bottom w:val="single" w:sz="4" w:space="0" w:color="auto"/>
              <w:right w:val="single" w:sz="4" w:space="0" w:color="auto"/>
            </w:tcBorders>
            <w:shd w:val="clear" w:color="000000" w:fill="FFC000"/>
            <w:vAlign w:val="center"/>
          </w:tcPr>
          <w:p w:rsidR="0069464E" w:rsidRPr="005D6E32" w:rsidRDefault="0069464E" w:rsidP="0031335F">
            <w:pPr>
              <w:suppressAutoHyphens w:val="0"/>
              <w:rPr>
                <w:rFonts w:ascii="Calibri" w:hAnsi="Calibri"/>
                <w:color w:val="000000"/>
                <w:sz w:val="18"/>
                <w:szCs w:val="18"/>
                <w:lang w:eastAsia="cs-CZ"/>
              </w:rPr>
            </w:pPr>
            <w:r w:rsidRPr="005D6E32">
              <w:rPr>
                <w:rFonts w:ascii="Calibri" w:hAnsi="Calibri"/>
                <w:color w:val="000000"/>
                <w:sz w:val="18"/>
                <w:szCs w:val="18"/>
                <w:lang w:eastAsia="cs-CZ"/>
              </w:rPr>
              <w:t>cílová skupina</w:t>
            </w:r>
          </w:p>
        </w:tc>
      </w:tr>
      <w:tr w:rsidR="0069464E" w:rsidRPr="005D6E32" w:rsidTr="0031335F">
        <w:trPr>
          <w:trHeight w:val="1667"/>
        </w:trPr>
        <w:tc>
          <w:tcPr>
            <w:tcW w:w="1200" w:type="dxa"/>
            <w:tcBorders>
              <w:top w:val="nil"/>
              <w:left w:val="single" w:sz="4" w:space="0" w:color="auto"/>
              <w:bottom w:val="single" w:sz="4" w:space="0" w:color="auto"/>
              <w:right w:val="single" w:sz="4" w:space="0" w:color="auto"/>
            </w:tcBorders>
            <w:shd w:val="clear" w:color="000000" w:fill="FFFF00"/>
            <w:vAlign w:val="center"/>
          </w:tcPr>
          <w:p w:rsidR="0069464E" w:rsidRPr="005D6E32" w:rsidRDefault="0069464E" w:rsidP="0031335F">
            <w:pPr>
              <w:suppressAutoHyphens w:val="0"/>
              <w:rPr>
                <w:rFonts w:ascii="Calibri" w:hAnsi="Calibri"/>
                <w:color w:val="000000"/>
                <w:sz w:val="18"/>
                <w:szCs w:val="18"/>
                <w:lang w:eastAsia="cs-CZ"/>
              </w:rPr>
            </w:pPr>
            <w:r w:rsidRPr="005D6E32">
              <w:rPr>
                <w:rFonts w:ascii="Calibri" w:hAnsi="Calibri"/>
                <w:color w:val="000000"/>
                <w:sz w:val="18"/>
                <w:szCs w:val="18"/>
                <w:lang w:eastAsia="cs-CZ"/>
              </w:rPr>
              <w:t>setkání s lidmi</w:t>
            </w:r>
          </w:p>
        </w:tc>
        <w:tc>
          <w:tcPr>
            <w:tcW w:w="2380" w:type="dxa"/>
            <w:tcBorders>
              <w:top w:val="nil"/>
              <w:left w:val="nil"/>
              <w:bottom w:val="single" w:sz="4" w:space="0" w:color="auto"/>
              <w:right w:val="single" w:sz="4" w:space="0" w:color="auto"/>
            </w:tcBorders>
            <w:shd w:val="clear" w:color="000000" w:fill="FFFF00"/>
            <w:vAlign w:val="center"/>
          </w:tcPr>
          <w:p w:rsidR="0069464E" w:rsidRPr="005D6E32" w:rsidRDefault="0069464E" w:rsidP="0031335F">
            <w:pPr>
              <w:suppressAutoHyphens w:val="0"/>
              <w:rPr>
                <w:rFonts w:ascii="Calibri" w:hAnsi="Calibri"/>
                <w:color w:val="000000"/>
                <w:sz w:val="18"/>
                <w:szCs w:val="18"/>
                <w:lang w:eastAsia="cs-CZ"/>
              </w:rPr>
            </w:pPr>
            <w:r w:rsidRPr="005D6E32">
              <w:rPr>
                <w:rFonts w:ascii="Calibri" w:hAnsi="Calibri"/>
                <w:color w:val="000000"/>
                <w:sz w:val="18"/>
                <w:szCs w:val="18"/>
                <w:lang w:eastAsia="cs-CZ"/>
              </w:rPr>
              <w:t>3 x pololetně, v rámci řešených rozvojových projektů. Očekávaná zpětná vazba. Místo konání besedy je co nejblíže místu problému.</w:t>
            </w:r>
          </w:p>
        </w:tc>
        <w:tc>
          <w:tcPr>
            <w:tcW w:w="2260" w:type="dxa"/>
            <w:tcBorders>
              <w:top w:val="nil"/>
              <w:left w:val="nil"/>
              <w:bottom w:val="single" w:sz="4" w:space="0" w:color="auto"/>
              <w:right w:val="single" w:sz="4" w:space="0" w:color="auto"/>
            </w:tcBorders>
            <w:shd w:val="clear" w:color="000000" w:fill="FFFF00"/>
            <w:vAlign w:val="center"/>
          </w:tcPr>
          <w:p w:rsidR="0069464E" w:rsidRPr="005D6E32" w:rsidRDefault="0069464E" w:rsidP="00F02A69">
            <w:pPr>
              <w:suppressAutoHyphens w:val="0"/>
              <w:rPr>
                <w:rFonts w:ascii="Calibri" w:hAnsi="Calibri"/>
                <w:color w:val="000000"/>
                <w:sz w:val="18"/>
                <w:szCs w:val="18"/>
                <w:lang w:eastAsia="cs-CZ"/>
              </w:rPr>
            </w:pPr>
            <w:r w:rsidRPr="005D6E32">
              <w:rPr>
                <w:rFonts w:ascii="Calibri" w:hAnsi="Calibri"/>
                <w:color w:val="000000"/>
                <w:sz w:val="18"/>
                <w:szCs w:val="18"/>
                <w:lang w:eastAsia="cs-CZ"/>
              </w:rPr>
              <w:t xml:space="preserve">Cílem je popularizovat odborná témata povětšinou celoměstského významu a získat pro ně podporu. Sbírají se podněty pro možné korekce. </w:t>
            </w:r>
          </w:p>
        </w:tc>
        <w:tc>
          <w:tcPr>
            <w:tcW w:w="2200" w:type="dxa"/>
            <w:tcBorders>
              <w:top w:val="nil"/>
              <w:left w:val="nil"/>
              <w:bottom w:val="single" w:sz="4" w:space="0" w:color="auto"/>
              <w:right w:val="single" w:sz="4" w:space="0" w:color="auto"/>
            </w:tcBorders>
            <w:shd w:val="clear" w:color="000000" w:fill="FFFF00"/>
            <w:vAlign w:val="center"/>
          </w:tcPr>
          <w:p w:rsidR="0069464E" w:rsidRPr="005D6E32" w:rsidRDefault="0069464E" w:rsidP="0031335F">
            <w:pPr>
              <w:suppressAutoHyphens w:val="0"/>
              <w:rPr>
                <w:rFonts w:ascii="Calibri" w:hAnsi="Calibri"/>
                <w:color w:val="000000"/>
                <w:sz w:val="18"/>
                <w:szCs w:val="18"/>
                <w:lang w:eastAsia="cs-CZ"/>
              </w:rPr>
            </w:pPr>
            <w:r>
              <w:rPr>
                <w:rFonts w:ascii="Calibri" w:hAnsi="Calibri"/>
                <w:color w:val="000000"/>
                <w:sz w:val="18"/>
                <w:szCs w:val="18"/>
                <w:lang w:eastAsia="cs-CZ"/>
              </w:rPr>
              <w:t>Akce převážně hromadnějšího char</w:t>
            </w:r>
            <w:r w:rsidRPr="005D6E32">
              <w:rPr>
                <w:rFonts w:ascii="Calibri" w:hAnsi="Calibri"/>
                <w:color w:val="000000"/>
                <w:sz w:val="18"/>
                <w:szCs w:val="18"/>
                <w:lang w:eastAsia="cs-CZ"/>
              </w:rPr>
              <w:t>akteru s komplexním zajištěním ozvučení, moderátora, obrazu a kompletními materiály k dané problematice.</w:t>
            </w:r>
          </w:p>
        </w:tc>
        <w:tc>
          <w:tcPr>
            <w:tcW w:w="940" w:type="dxa"/>
            <w:tcBorders>
              <w:top w:val="nil"/>
              <w:left w:val="nil"/>
              <w:bottom w:val="single" w:sz="4" w:space="0" w:color="auto"/>
              <w:right w:val="single" w:sz="4" w:space="0" w:color="auto"/>
            </w:tcBorders>
            <w:shd w:val="clear" w:color="000000" w:fill="FFFF00"/>
            <w:vAlign w:val="center"/>
          </w:tcPr>
          <w:p w:rsidR="0069464E" w:rsidRPr="005D6E32" w:rsidRDefault="0069464E" w:rsidP="0031335F">
            <w:pPr>
              <w:suppressAutoHyphens w:val="0"/>
              <w:rPr>
                <w:rFonts w:ascii="Calibri" w:hAnsi="Calibri"/>
                <w:color w:val="000000"/>
                <w:sz w:val="18"/>
                <w:szCs w:val="18"/>
                <w:lang w:eastAsia="cs-CZ"/>
              </w:rPr>
            </w:pPr>
            <w:r w:rsidRPr="005D6E32">
              <w:rPr>
                <w:rFonts w:ascii="Calibri" w:hAnsi="Calibri"/>
                <w:color w:val="000000"/>
                <w:sz w:val="18"/>
                <w:szCs w:val="18"/>
                <w:lang w:eastAsia="cs-CZ"/>
              </w:rPr>
              <w:t xml:space="preserve">Občané města. </w:t>
            </w:r>
          </w:p>
        </w:tc>
      </w:tr>
      <w:tr w:rsidR="0069464E" w:rsidRPr="005D6E32" w:rsidTr="0031335F">
        <w:trPr>
          <w:trHeight w:val="1440"/>
        </w:trPr>
        <w:tc>
          <w:tcPr>
            <w:tcW w:w="1200" w:type="dxa"/>
            <w:tcBorders>
              <w:top w:val="nil"/>
              <w:left w:val="single" w:sz="4" w:space="0" w:color="auto"/>
              <w:bottom w:val="single" w:sz="4" w:space="0" w:color="auto"/>
              <w:right w:val="single" w:sz="4" w:space="0" w:color="auto"/>
            </w:tcBorders>
            <w:shd w:val="clear" w:color="000000" w:fill="FFFF00"/>
            <w:vAlign w:val="center"/>
          </w:tcPr>
          <w:p w:rsidR="0069464E" w:rsidRPr="005D6E32" w:rsidRDefault="0069464E" w:rsidP="0031335F">
            <w:pPr>
              <w:suppressAutoHyphens w:val="0"/>
              <w:rPr>
                <w:rFonts w:ascii="Calibri" w:hAnsi="Calibri"/>
                <w:color w:val="000000"/>
                <w:sz w:val="18"/>
                <w:szCs w:val="18"/>
                <w:lang w:eastAsia="cs-CZ"/>
              </w:rPr>
            </w:pPr>
            <w:r w:rsidRPr="005D6E32">
              <w:rPr>
                <w:rFonts w:ascii="Calibri" w:hAnsi="Calibri"/>
                <w:color w:val="000000"/>
                <w:sz w:val="18"/>
                <w:szCs w:val="18"/>
                <w:lang w:eastAsia="cs-CZ"/>
              </w:rPr>
              <w:t>přímý rozhovor</w:t>
            </w:r>
          </w:p>
        </w:tc>
        <w:tc>
          <w:tcPr>
            <w:tcW w:w="2380" w:type="dxa"/>
            <w:tcBorders>
              <w:top w:val="nil"/>
              <w:left w:val="nil"/>
              <w:bottom w:val="single" w:sz="4" w:space="0" w:color="auto"/>
              <w:right w:val="single" w:sz="4" w:space="0" w:color="auto"/>
            </w:tcBorders>
            <w:shd w:val="clear" w:color="000000" w:fill="FFFF00"/>
            <w:vAlign w:val="center"/>
          </w:tcPr>
          <w:p w:rsidR="0069464E" w:rsidRPr="005D6E32" w:rsidRDefault="0069464E" w:rsidP="0031335F">
            <w:pPr>
              <w:suppressAutoHyphens w:val="0"/>
              <w:rPr>
                <w:rFonts w:ascii="Calibri" w:hAnsi="Calibri"/>
                <w:color w:val="000000"/>
                <w:sz w:val="18"/>
                <w:szCs w:val="18"/>
                <w:lang w:eastAsia="cs-CZ"/>
              </w:rPr>
            </w:pPr>
            <w:r w:rsidRPr="005D6E32">
              <w:rPr>
                <w:rFonts w:ascii="Calibri" w:hAnsi="Calibri"/>
                <w:color w:val="000000"/>
                <w:sz w:val="18"/>
                <w:szCs w:val="18"/>
                <w:lang w:eastAsia="cs-CZ"/>
              </w:rPr>
              <w:t>2 x měsíčně, v rámci řešených lokálních projektů. Očekávaná zpětná vazba úzké skupiny lidí u jednoho stolu.</w:t>
            </w:r>
          </w:p>
        </w:tc>
        <w:tc>
          <w:tcPr>
            <w:tcW w:w="2260" w:type="dxa"/>
            <w:tcBorders>
              <w:top w:val="nil"/>
              <w:left w:val="nil"/>
              <w:bottom w:val="single" w:sz="4" w:space="0" w:color="auto"/>
              <w:right w:val="single" w:sz="4" w:space="0" w:color="auto"/>
            </w:tcBorders>
            <w:shd w:val="clear" w:color="000000" w:fill="FFFF00"/>
            <w:vAlign w:val="center"/>
          </w:tcPr>
          <w:p w:rsidR="0069464E" w:rsidRPr="005D6E32" w:rsidRDefault="0069464E" w:rsidP="0031335F">
            <w:pPr>
              <w:suppressAutoHyphens w:val="0"/>
              <w:rPr>
                <w:rFonts w:ascii="Calibri" w:hAnsi="Calibri"/>
                <w:color w:val="000000"/>
                <w:sz w:val="18"/>
                <w:szCs w:val="18"/>
                <w:lang w:eastAsia="cs-CZ"/>
              </w:rPr>
            </w:pPr>
            <w:r w:rsidRPr="005D6E32">
              <w:rPr>
                <w:rFonts w:ascii="Calibri" w:hAnsi="Calibri"/>
                <w:color w:val="000000"/>
                <w:sz w:val="18"/>
                <w:szCs w:val="18"/>
                <w:lang w:eastAsia="cs-CZ"/>
              </w:rPr>
              <w:t>Cílem je získat podporu pro lokální projekty, iniciovat pozitivní tlak zdola.</w:t>
            </w:r>
          </w:p>
        </w:tc>
        <w:tc>
          <w:tcPr>
            <w:tcW w:w="2200" w:type="dxa"/>
            <w:tcBorders>
              <w:top w:val="nil"/>
              <w:left w:val="nil"/>
              <w:bottom w:val="single" w:sz="4" w:space="0" w:color="auto"/>
              <w:right w:val="single" w:sz="4" w:space="0" w:color="auto"/>
            </w:tcBorders>
            <w:shd w:val="clear" w:color="000000" w:fill="FFFF00"/>
            <w:vAlign w:val="center"/>
          </w:tcPr>
          <w:p w:rsidR="0069464E" w:rsidRPr="005D6E32" w:rsidRDefault="0069464E" w:rsidP="0031335F">
            <w:pPr>
              <w:suppressAutoHyphens w:val="0"/>
              <w:rPr>
                <w:rFonts w:ascii="Calibri" w:hAnsi="Calibri"/>
                <w:color w:val="000000"/>
                <w:sz w:val="18"/>
                <w:szCs w:val="18"/>
                <w:lang w:eastAsia="cs-CZ"/>
              </w:rPr>
            </w:pPr>
            <w:r w:rsidRPr="005D6E32">
              <w:rPr>
                <w:rFonts w:ascii="Calibri" w:hAnsi="Calibri"/>
                <w:color w:val="000000"/>
                <w:sz w:val="18"/>
                <w:szCs w:val="18"/>
                <w:lang w:eastAsia="cs-CZ"/>
              </w:rPr>
              <w:t>Akce komorní, těsný kontakt besedujících bez dalšího zajištění ozvučením či technikou. Převládá prezentace výkresové části, diskuse.</w:t>
            </w:r>
          </w:p>
        </w:tc>
        <w:tc>
          <w:tcPr>
            <w:tcW w:w="940" w:type="dxa"/>
            <w:tcBorders>
              <w:top w:val="nil"/>
              <w:left w:val="nil"/>
              <w:bottom w:val="single" w:sz="4" w:space="0" w:color="auto"/>
              <w:right w:val="single" w:sz="4" w:space="0" w:color="auto"/>
            </w:tcBorders>
            <w:shd w:val="clear" w:color="000000" w:fill="FFFF00"/>
            <w:vAlign w:val="center"/>
          </w:tcPr>
          <w:p w:rsidR="0069464E" w:rsidRPr="005D6E32" w:rsidRDefault="0069464E" w:rsidP="0031335F">
            <w:pPr>
              <w:suppressAutoHyphens w:val="0"/>
              <w:rPr>
                <w:rFonts w:ascii="Calibri" w:hAnsi="Calibri"/>
                <w:color w:val="000000"/>
                <w:sz w:val="18"/>
                <w:szCs w:val="18"/>
                <w:lang w:eastAsia="cs-CZ"/>
              </w:rPr>
            </w:pPr>
            <w:r w:rsidRPr="005D6E32">
              <w:rPr>
                <w:rFonts w:ascii="Calibri" w:hAnsi="Calibri"/>
                <w:color w:val="000000"/>
                <w:sz w:val="18"/>
                <w:szCs w:val="18"/>
                <w:lang w:eastAsia="cs-CZ"/>
              </w:rPr>
              <w:t xml:space="preserve">Občané města. </w:t>
            </w:r>
          </w:p>
        </w:tc>
      </w:tr>
    </w:tbl>
    <w:p w:rsidR="0069464E" w:rsidRPr="007663AA" w:rsidRDefault="0069464E" w:rsidP="00D057EA">
      <w:pPr>
        <w:spacing w:line="360" w:lineRule="auto"/>
        <w:jc w:val="both"/>
        <w:rPr>
          <w:szCs w:val="24"/>
          <w:lang w:eastAsia="cs-CZ"/>
        </w:rPr>
      </w:pPr>
      <w:r w:rsidRPr="007663AA">
        <w:rPr>
          <w:sz w:val="16"/>
          <w:szCs w:val="16"/>
          <w:lang w:eastAsia="cs-CZ"/>
        </w:rPr>
        <w:t>JIROVSKÝ, M. (201</w:t>
      </w:r>
      <w:r>
        <w:rPr>
          <w:sz w:val="16"/>
          <w:szCs w:val="16"/>
          <w:lang w:eastAsia="cs-CZ"/>
        </w:rPr>
        <w:t>1</w:t>
      </w:r>
      <w:r w:rsidRPr="007663AA">
        <w:rPr>
          <w:sz w:val="16"/>
          <w:szCs w:val="16"/>
          <w:lang w:eastAsia="cs-CZ"/>
        </w:rPr>
        <w:t xml:space="preserve">). </w:t>
      </w:r>
      <w:r>
        <w:rPr>
          <w:i/>
          <w:sz w:val="16"/>
          <w:szCs w:val="16"/>
          <w:lang w:eastAsia="cs-CZ"/>
        </w:rPr>
        <w:t>Komunikační mix- prostředky osobního prodeje města Tábor</w:t>
      </w:r>
      <w:r w:rsidRPr="007663AA">
        <w:rPr>
          <w:i/>
          <w:iCs/>
          <w:sz w:val="16"/>
          <w:szCs w:val="16"/>
          <w:lang w:eastAsia="cs-CZ"/>
        </w:rPr>
        <w:t xml:space="preserve">. </w:t>
      </w:r>
      <w:r w:rsidRPr="007663AA">
        <w:rPr>
          <w:sz w:val="16"/>
          <w:szCs w:val="16"/>
          <w:lang w:eastAsia="cs-CZ"/>
        </w:rPr>
        <w:t xml:space="preserve">Tábor: Autor diplomové práce, MS </w:t>
      </w:r>
      <w:r>
        <w:rPr>
          <w:sz w:val="16"/>
          <w:szCs w:val="16"/>
          <w:lang w:eastAsia="cs-CZ"/>
        </w:rPr>
        <w:t>Excel</w:t>
      </w:r>
    </w:p>
    <w:p w:rsidR="0069464E" w:rsidRDefault="0069464E" w:rsidP="00E42549">
      <w:pPr>
        <w:spacing w:line="360" w:lineRule="auto"/>
        <w:jc w:val="both"/>
      </w:pPr>
    </w:p>
    <w:p w:rsidR="0069464E" w:rsidRDefault="0069464E" w:rsidP="00E42549">
      <w:pPr>
        <w:spacing w:line="360" w:lineRule="auto"/>
        <w:jc w:val="both"/>
      </w:pPr>
      <w:r w:rsidRPr="00DC71CA">
        <w:rPr>
          <w:i/>
        </w:rPr>
        <w:t>Osobní komunikace</w:t>
      </w:r>
      <w:r>
        <w:t xml:space="preserve"> klade nejvyšší kvalitativní nároky na připravenost volených zástupců. Na základě této komunikace si veřejnost dělá ničím nezkreslené mínění o kvalitách těch, kteří prezentují své názory.</w:t>
      </w:r>
    </w:p>
    <w:p w:rsidR="0069464E" w:rsidRDefault="0069464E" w:rsidP="00E42549">
      <w:pPr>
        <w:spacing w:line="360" w:lineRule="auto"/>
        <w:jc w:val="both"/>
      </w:pPr>
    </w:p>
    <w:p w:rsidR="0069464E" w:rsidRDefault="0069464E" w:rsidP="00D057EA">
      <w:pPr>
        <w:spacing w:line="360" w:lineRule="auto"/>
        <w:jc w:val="both"/>
      </w:pPr>
      <w:r>
        <w:t>Tabulka 11 Komunikační mix - prostředky práce s veřejností města Tábor</w:t>
      </w:r>
    </w:p>
    <w:tbl>
      <w:tblPr>
        <w:tblW w:w="8980" w:type="dxa"/>
        <w:tblInd w:w="55" w:type="dxa"/>
        <w:tblCellMar>
          <w:left w:w="70" w:type="dxa"/>
          <w:right w:w="70" w:type="dxa"/>
        </w:tblCellMar>
        <w:tblLook w:val="00A0"/>
      </w:tblPr>
      <w:tblGrid>
        <w:gridCol w:w="1200"/>
        <w:gridCol w:w="2380"/>
        <w:gridCol w:w="2260"/>
        <w:gridCol w:w="2200"/>
        <w:gridCol w:w="940"/>
      </w:tblGrid>
      <w:tr w:rsidR="0069464E" w:rsidRPr="005D6E32" w:rsidTr="0031335F">
        <w:trPr>
          <w:trHeight w:val="960"/>
        </w:trPr>
        <w:tc>
          <w:tcPr>
            <w:tcW w:w="1200" w:type="dxa"/>
            <w:tcBorders>
              <w:top w:val="single" w:sz="4" w:space="0" w:color="auto"/>
              <w:left w:val="single" w:sz="4" w:space="0" w:color="auto"/>
              <w:bottom w:val="single" w:sz="4" w:space="0" w:color="auto"/>
              <w:right w:val="single" w:sz="4" w:space="0" w:color="auto"/>
            </w:tcBorders>
            <w:shd w:val="clear" w:color="000000" w:fill="FFC000"/>
            <w:vAlign w:val="center"/>
          </w:tcPr>
          <w:p w:rsidR="0069464E" w:rsidRPr="005D6E32" w:rsidRDefault="0069464E" w:rsidP="00D057EA">
            <w:pPr>
              <w:suppressAutoHyphens w:val="0"/>
              <w:rPr>
                <w:rFonts w:ascii="Calibri" w:hAnsi="Calibri"/>
                <w:b/>
                <w:bCs/>
                <w:color w:val="000000"/>
                <w:sz w:val="18"/>
                <w:szCs w:val="18"/>
                <w:lang w:eastAsia="cs-CZ"/>
              </w:rPr>
            </w:pPr>
            <w:r w:rsidRPr="005D6E32">
              <w:rPr>
                <w:rFonts w:ascii="Calibri" w:hAnsi="Calibri"/>
                <w:b/>
                <w:bCs/>
                <w:color w:val="000000"/>
                <w:sz w:val="18"/>
                <w:szCs w:val="18"/>
                <w:lang w:eastAsia="cs-CZ"/>
              </w:rPr>
              <w:t>Prostředky práce s veřejností</w:t>
            </w:r>
          </w:p>
        </w:tc>
        <w:tc>
          <w:tcPr>
            <w:tcW w:w="2380" w:type="dxa"/>
            <w:tcBorders>
              <w:top w:val="single" w:sz="4" w:space="0" w:color="auto"/>
              <w:left w:val="nil"/>
              <w:bottom w:val="single" w:sz="4" w:space="0" w:color="auto"/>
              <w:right w:val="single" w:sz="4" w:space="0" w:color="auto"/>
            </w:tcBorders>
            <w:shd w:val="clear" w:color="000000" w:fill="FFC000"/>
            <w:vAlign w:val="center"/>
          </w:tcPr>
          <w:p w:rsidR="0069464E" w:rsidRPr="005D6E32" w:rsidRDefault="0069464E" w:rsidP="0031335F">
            <w:pPr>
              <w:suppressAutoHyphens w:val="0"/>
              <w:rPr>
                <w:rFonts w:ascii="Calibri" w:hAnsi="Calibri"/>
                <w:color w:val="000000"/>
                <w:sz w:val="18"/>
                <w:szCs w:val="18"/>
                <w:lang w:eastAsia="cs-CZ"/>
              </w:rPr>
            </w:pPr>
            <w:r w:rsidRPr="005D6E32">
              <w:rPr>
                <w:rFonts w:ascii="Calibri" w:hAnsi="Calibri"/>
                <w:color w:val="000000"/>
                <w:sz w:val="18"/>
                <w:szCs w:val="18"/>
                <w:lang w:eastAsia="cs-CZ"/>
              </w:rPr>
              <w:t>četnost a umístění</w:t>
            </w:r>
          </w:p>
        </w:tc>
        <w:tc>
          <w:tcPr>
            <w:tcW w:w="2260" w:type="dxa"/>
            <w:tcBorders>
              <w:top w:val="single" w:sz="4" w:space="0" w:color="auto"/>
              <w:left w:val="nil"/>
              <w:bottom w:val="single" w:sz="4" w:space="0" w:color="auto"/>
              <w:right w:val="single" w:sz="4" w:space="0" w:color="auto"/>
            </w:tcBorders>
            <w:shd w:val="clear" w:color="000000" w:fill="FFC000"/>
            <w:vAlign w:val="center"/>
          </w:tcPr>
          <w:p w:rsidR="0069464E" w:rsidRPr="005D6E32" w:rsidRDefault="0069464E" w:rsidP="0031335F">
            <w:pPr>
              <w:suppressAutoHyphens w:val="0"/>
              <w:rPr>
                <w:rFonts w:ascii="Calibri" w:hAnsi="Calibri"/>
                <w:color w:val="000000"/>
                <w:sz w:val="18"/>
                <w:szCs w:val="18"/>
                <w:lang w:eastAsia="cs-CZ"/>
              </w:rPr>
            </w:pPr>
            <w:r w:rsidRPr="005D6E32">
              <w:rPr>
                <w:rFonts w:ascii="Calibri" w:hAnsi="Calibri"/>
                <w:color w:val="000000"/>
                <w:sz w:val="18"/>
                <w:szCs w:val="18"/>
                <w:lang w:eastAsia="cs-CZ"/>
              </w:rPr>
              <w:t>obsah</w:t>
            </w:r>
          </w:p>
        </w:tc>
        <w:tc>
          <w:tcPr>
            <w:tcW w:w="2200" w:type="dxa"/>
            <w:tcBorders>
              <w:top w:val="single" w:sz="4" w:space="0" w:color="auto"/>
              <w:left w:val="nil"/>
              <w:bottom w:val="single" w:sz="4" w:space="0" w:color="auto"/>
              <w:right w:val="single" w:sz="4" w:space="0" w:color="auto"/>
            </w:tcBorders>
            <w:shd w:val="clear" w:color="000000" w:fill="FFC000"/>
            <w:vAlign w:val="center"/>
          </w:tcPr>
          <w:p w:rsidR="0069464E" w:rsidRPr="005D6E32" w:rsidRDefault="0069464E" w:rsidP="0031335F">
            <w:pPr>
              <w:suppressAutoHyphens w:val="0"/>
              <w:rPr>
                <w:rFonts w:ascii="Calibri" w:hAnsi="Calibri"/>
                <w:color w:val="000000"/>
                <w:sz w:val="18"/>
                <w:szCs w:val="18"/>
                <w:lang w:eastAsia="cs-CZ"/>
              </w:rPr>
            </w:pPr>
            <w:r w:rsidRPr="005D6E32">
              <w:rPr>
                <w:rFonts w:ascii="Calibri" w:hAnsi="Calibri"/>
                <w:color w:val="000000"/>
                <w:sz w:val="18"/>
                <w:szCs w:val="18"/>
                <w:lang w:eastAsia="cs-CZ"/>
              </w:rPr>
              <w:t>forma</w:t>
            </w:r>
          </w:p>
        </w:tc>
        <w:tc>
          <w:tcPr>
            <w:tcW w:w="940" w:type="dxa"/>
            <w:tcBorders>
              <w:top w:val="single" w:sz="4" w:space="0" w:color="auto"/>
              <w:left w:val="nil"/>
              <w:bottom w:val="single" w:sz="4" w:space="0" w:color="auto"/>
              <w:right w:val="single" w:sz="4" w:space="0" w:color="auto"/>
            </w:tcBorders>
            <w:shd w:val="clear" w:color="000000" w:fill="FFC000"/>
            <w:vAlign w:val="center"/>
          </w:tcPr>
          <w:p w:rsidR="0069464E" w:rsidRPr="005D6E32" w:rsidRDefault="0069464E" w:rsidP="0031335F">
            <w:pPr>
              <w:suppressAutoHyphens w:val="0"/>
              <w:rPr>
                <w:rFonts w:ascii="Calibri" w:hAnsi="Calibri"/>
                <w:color w:val="000000"/>
                <w:sz w:val="18"/>
                <w:szCs w:val="18"/>
                <w:lang w:eastAsia="cs-CZ"/>
              </w:rPr>
            </w:pPr>
            <w:r w:rsidRPr="005D6E32">
              <w:rPr>
                <w:rFonts w:ascii="Calibri" w:hAnsi="Calibri"/>
                <w:color w:val="000000"/>
                <w:sz w:val="18"/>
                <w:szCs w:val="18"/>
                <w:lang w:eastAsia="cs-CZ"/>
              </w:rPr>
              <w:t>cílová skupina</w:t>
            </w:r>
          </w:p>
        </w:tc>
      </w:tr>
      <w:tr w:rsidR="0069464E" w:rsidRPr="005D6E32" w:rsidTr="0031335F">
        <w:trPr>
          <w:trHeight w:val="720"/>
        </w:trPr>
        <w:tc>
          <w:tcPr>
            <w:tcW w:w="1200" w:type="dxa"/>
            <w:tcBorders>
              <w:top w:val="nil"/>
              <w:left w:val="single" w:sz="4" w:space="0" w:color="auto"/>
              <w:bottom w:val="single" w:sz="4" w:space="0" w:color="auto"/>
              <w:right w:val="single" w:sz="4" w:space="0" w:color="auto"/>
            </w:tcBorders>
            <w:shd w:val="clear" w:color="000000" w:fill="FFFF00"/>
            <w:vAlign w:val="center"/>
          </w:tcPr>
          <w:p w:rsidR="0069464E" w:rsidRPr="005D6E32" w:rsidRDefault="0069464E" w:rsidP="0031335F">
            <w:pPr>
              <w:suppressAutoHyphens w:val="0"/>
              <w:rPr>
                <w:rFonts w:ascii="Calibri" w:hAnsi="Calibri"/>
                <w:color w:val="000000"/>
                <w:sz w:val="18"/>
                <w:szCs w:val="18"/>
                <w:lang w:eastAsia="cs-CZ"/>
              </w:rPr>
            </w:pPr>
            <w:r w:rsidRPr="005D6E32">
              <w:rPr>
                <w:rFonts w:ascii="Calibri" w:hAnsi="Calibri"/>
                <w:color w:val="000000"/>
                <w:sz w:val="18"/>
                <w:szCs w:val="18"/>
                <w:lang w:eastAsia="cs-CZ"/>
              </w:rPr>
              <w:t>identifikační prostředky</w:t>
            </w:r>
          </w:p>
        </w:tc>
        <w:tc>
          <w:tcPr>
            <w:tcW w:w="2380" w:type="dxa"/>
            <w:tcBorders>
              <w:top w:val="nil"/>
              <w:left w:val="nil"/>
              <w:bottom w:val="single" w:sz="4" w:space="0" w:color="auto"/>
              <w:right w:val="single" w:sz="4" w:space="0" w:color="auto"/>
            </w:tcBorders>
            <w:shd w:val="clear" w:color="000000" w:fill="FFFF00"/>
            <w:vAlign w:val="center"/>
          </w:tcPr>
          <w:p w:rsidR="0069464E" w:rsidRPr="005D6E32" w:rsidRDefault="0069464E" w:rsidP="0031335F">
            <w:pPr>
              <w:suppressAutoHyphens w:val="0"/>
              <w:rPr>
                <w:rFonts w:ascii="Calibri" w:hAnsi="Calibri"/>
                <w:color w:val="000000"/>
                <w:sz w:val="18"/>
                <w:szCs w:val="18"/>
                <w:lang w:eastAsia="cs-CZ"/>
              </w:rPr>
            </w:pPr>
            <w:r w:rsidRPr="005D6E32">
              <w:rPr>
                <w:rFonts w:ascii="Calibri" w:hAnsi="Calibri"/>
                <w:color w:val="000000"/>
                <w:sz w:val="18"/>
                <w:szCs w:val="18"/>
                <w:lang w:eastAsia="cs-CZ"/>
              </w:rPr>
              <w:t>Průběžně v řadě tiskových materiálů i pozvánkách města.</w:t>
            </w:r>
          </w:p>
        </w:tc>
        <w:tc>
          <w:tcPr>
            <w:tcW w:w="2260" w:type="dxa"/>
            <w:tcBorders>
              <w:top w:val="nil"/>
              <w:left w:val="nil"/>
              <w:bottom w:val="single" w:sz="4" w:space="0" w:color="auto"/>
              <w:right w:val="single" w:sz="4" w:space="0" w:color="auto"/>
            </w:tcBorders>
            <w:shd w:val="clear" w:color="000000" w:fill="FFFF00"/>
            <w:vAlign w:val="center"/>
          </w:tcPr>
          <w:p w:rsidR="0069464E" w:rsidRPr="005D6E32" w:rsidRDefault="0069464E" w:rsidP="0031335F">
            <w:pPr>
              <w:suppressAutoHyphens w:val="0"/>
              <w:rPr>
                <w:rFonts w:ascii="Calibri" w:hAnsi="Calibri"/>
                <w:color w:val="000000"/>
                <w:sz w:val="18"/>
                <w:szCs w:val="18"/>
                <w:lang w:eastAsia="cs-CZ"/>
              </w:rPr>
            </w:pPr>
            <w:r w:rsidRPr="005D6E32">
              <w:rPr>
                <w:rFonts w:ascii="Calibri" w:hAnsi="Calibri"/>
                <w:color w:val="000000"/>
                <w:sz w:val="18"/>
                <w:szCs w:val="18"/>
                <w:lang w:eastAsia="cs-CZ"/>
              </w:rPr>
              <w:t>Vizuální symboly, loga, slogany.</w:t>
            </w:r>
          </w:p>
        </w:tc>
        <w:tc>
          <w:tcPr>
            <w:tcW w:w="2200" w:type="dxa"/>
            <w:tcBorders>
              <w:top w:val="nil"/>
              <w:left w:val="nil"/>
              <w:bottom w:val="single" w:sz="4" w:space="0" w:color="auto"/>
              <w:right w:val="single" w:sz="4" w:space="0" w:color="auto"/>
            </w:tcBorders>
            <w:shd w:val="clear" w:color="000000" w:fill="FFFF00"/>
            <w:vAlign w:val="center"/>
          </w:tcPr>
          <w:p w:rsidR="0069464E" w:rsidRPr="005D6E32" w:rsidRDefault="0069464E" w:rsidP="0031335F">
            <w:pPr>
              <w:suppressAutoHyphens w:val="0"/>
              <w:rPr>
                <w:rFonts w:ascii="Calibri" w:hAnsi="Calibri"/>
                <w:color w:val="000000"/>
                <w:sz w:val="18"/>
                <w:szCs w:val="18"/>
                <w:lang w:eastAsia="cs-CZ"/>
              </w:rPr>
            </w:pPr>
            <w:r w:rsidRPr="005D6E32">
              <w:rPr>
                <w:rFonts w:ascii="Calibri" w:hAnsi="Calibri"/>
                <w:color w:val="000000"/>
                <w:sz w:val="18"/>
                <w:szCs w:val="18"/>
                <w:lang w:eastAsia="cs-CZ"/>
              </w:rPr>
              <w:t>Malý formát A5-A4,černobílý tisk, text.</w:t>
            </w:r>
          </w:p>
        </w:tc>
        <w:tc>
          <w:tcPr>
            <w:tcW w:w="940" w:type="dxa"/>
            <w:tcBorders>
              <w:top w:val="nil"/>
              <w:left w:val="nil"/>
              <w:bottom w:val="single" w:sz="4" w:space="0" w:color="auto"/>
              <w:right w:val="single" w:sz="4" w:space="0" w:color="auto"/>
            </w:tcBorders>
            <w:shd w:val="clear" w:color="000000" w:fill="FFFF00"/>
            <w:vAlign w:val="center"/>
          </w:tcPr>
          <w:p w:rsidR="0069464E" w:rsidRPr="005D6E32" w:rsidRDefault="0069464E" w:rsidP="0031335F">
            <w:pPr>
              <w:suppressAutoHyphens w:val="0"/>
              <w:rPr>
                <w:rFonts w:ascii="Calibri" w:hAnsi="Calibri"/>
                <w:color w:val="000000"/>
                <w:sz w:val="18"/>
                <w:szCs w:val="18"/>
                <w:lang w:eastAsia="cs-CZ"/>
              </w:rPr>
            </w:pPr>
            <w:r w:rsidRPr="005D6E32">
              <w:rPr>
                <w:rFonts w:ascii="Calibri" w:hAnsi="Calibri"/>
                <w:color w:val="000000"/>
                <w:sz w:val="18"/>
                <w:szCs w:val="18"/>
                <w:lang w:eastAsia="cs-CZ"/>
              </w:rPr>
              <w:t xml:space="preserve">Všechny sociální skupiny. </w:t>
            </w:r>
          </w:p>
        </w:tc>
      </w:tr>
      <w:tr w:rsidR="0069464E" w:rsidRPr="005D6E32" w:rsidTr="0031335F">
        <w:trPr>
          <w:trHeight w:val="1200"/>
        </w:trPr>
        <w:tc>
          <w:tcPr>
            <w:tcW w:w="1200" w:type="dxa"/>
            <w:tcBorders>
              <w:top w:val="nil"/>
              <w:left w:val="single" w:sz="4" w:space="0" w:color="auto"/>
              <w:bottom w:val="single" w:sz="4" w:space="0" w:color="auto"/>
              <w:right w:val="single" w:sz="4" w:space="0" w:color="auto"/>
            </w:tcBorders>
            <w:shd w:val="clear" w:color="000000" w:fill="FFFF00"/>
            <w:vAlign w:val="center"/>
          </w:tcPr>
          <w:p w:rsidR="0069464E" w:rsidRPr="005D6E32" w:rsidRDefault="0069464E" w:rsidP="0031335F">
            <w:pPr>
              <w:suppressAutoHyphens w:val="0"/>
              <w:rPr>
                <w:rFonts w:ascii="Calibri" w:hAnsi="Calibri"/>
                <w:color w:val="000000"/>
                <w:sz w:val="18"/>
                <w:szCs w:val="18"/>
                <w:lang w:eastAsia="cs-CZ"/>
              </w:rPr>
            </w:pPr>
            <w:r w:rsidRPr="005D6E32">
              <w:rPr>
                <w:rFonts w:ascii="Calibri" w:hAnsi="Calibri"/>
                <w:color w:val="000000"/>
                <w:sz w:val="18"/>
                <w:szCs w:val="18"/>
                <w:lang w:eastAsia="cs-CZ"/>
              </w:rPr>
              <w:t>besedy</w:t>
            </w:r>
          </w:p>
        </w:tc>
        <w:tc>
          <w:tcPr>
            <w:tcW w:w="2380" w:type="dxa"/>
            <w:tcBorders>
              <w:top w:val="nil"/>
              <w:left w:val="nil"/>
              <w:bottom w:val="single" w:sz="4" w:space="0" w:color="auto"/>
              <w:right w:val="single" w:sz="4" w:space="0" w:color="auto"/>
            </w:tcBorders>
            <w:shd w:val="clear" w:color="000000" w:fill="FFFF00"/>
            <w:vAlign w:val="center"/>
          </w:tcPr>
          <w:p w:rsidR="0069464E" w:rsidRPr="005D6E32" w:rsidRDefault="0069464E" w:rsidP="0031335F">
            <w:pPr>
              <w:suppressAutoHyphens w:val="0"/>
              <w:rPr>
                <w:rFonts w:ascii="Calibri" w:hAnsi="Calibri"/>
                <w:color w:val="000000"/>
                <w:sz w:val="18"/>
                <w:szCs w:val="18"/>
                <w:lang w:eastAsia="cs-CZ"/>
              </w:rPr>
            </w:pPr>
            <w:r w:rsidRPr="005D6E32">
              <w:rPr>
                <w:rFonts w:ascii="Calibri" w:hAnsi="Calibri"/>
                <w:color w:val="000000"/>
                <w:sz w:val="18"/>
                <w:szCs w:val="18"/>
                <w:lang w:eastAsia="cs-CZ"/>
              </w:rPr>
              <w:t xml:space="preserve">2 x ročně na setkání s lidmi, zpravidla u místa kde se prezentuje nová skutečnost. Neočekává se zpětná vazba. </w:t>
            </w:r>
          </w:p>
        </w:tc>
        <w:tc>
          <w:tcPr>
            <w:tcW w:w="2260" w:type="dxa"/>
            <w:tcBorders>
              <w:top w:val="nil"/>
              <w:left w:val="nil"/>
              <w:bottom w:val="single" w:sz="4" w:space="0" w:color="auto"/>
              <w:right w:val="single" w:sz="4" w:space="0" w:color="auto"/>
            </w:tcBorders>
            <w:shd w:val="clear" w:color="000000" w:fill="FFFF00"/>
            <w:vAlign w:val="center"/>
          </w:tcPr>
          <w:p w:rsidR="0069464E" w:rsidRPr="005D6E32" w:rsidRDefault="0069464E" w:rsidP="0031335F">
            <w:pPr>
              <w:suppressAutoHyphens w:val="0"/>
              <w:rPr>
                <w:rFonts w:ascii="Calibri" w:hAnsi="Calibri"/>
                <w:color w:val="000000"/>
                <w:sz w:val="18"/>
                <w:szCs w:val="18"/>
                <w:lang w:eastAsia="cs-CZ"/>
              </w:rPr>
            </w:pPr>
            <w:r w:rsidRPr="005D6E32">
              <w:rPr>
                <w:rFonts w:ascii="Calibri" w:hAnsi="Calibri"/>
                <w:color w:val="000000"/>
                <w:sz w:val="18"/>
                <w:szCs w:val="18"/>
                <w:lang w:eastAsia="cs-CZ"/>
              </w:rPr>
              <w:t xml:space="preserve">Převažují společenské akce a setkání s voliči, prezentace realizovaných záměrů. </w:t>
            </w:r>
          </w:p>
        </w:tc>
        <w:tc>
          <w:tcPr>
            <w:tcW w:w="2200" w:type="dxa"/>
            <w:tcBorders>
              <w:top w:val="nil"/>
              <w:left w:val="nil"/>
              <w:bottom w:val="single" w:sz="4" w:space="0" w:color="auto"/>
              <w:right w:val="single" w:sz="4" w:space="0" w:color="auto"/>
            </w:tcBorders>
            <w:shd w:val="clear" w:color="000000" w:fill="FFFF00"/>
            <w:vAlign w:val="center"/>
          </w:tcPr>
          <w:p w:rsidR="0069464E" w:rsidRPr="005D6E32" w:rsidRDefault="0069464E" w:rsidP="00F02A69">
            <w:pPr>
              <w:suppressAutoHyphens w:val="0"/>
              <w:rPr>
                <w:rFonts w:ascii="Calibri" w:hAnsi="Calibri"/>
                <w:color w:val="000000"/>
                <w:sz w:val="18"/>
                <w:szCs w:val="18"/>
                <w:lang w:eastAsia="cs-CZ"/>
              </w:rPr>
            </w:pPr>
            <w:r w:rsidRPr="005D6E32">
              <w:rPr>
                <w:rFonts w:ascii="Calibri" w:hAnsi="Calibri"/>
                <w:color w:val="000000"/>
                <w:sz w:val="18"/>
                <w:szCs w:val="18"/>
                <w:lang w:eastAsia="cs-CZ"/>
              </w:rPr>
              <w:t>Akce hromadnějšího cha</w:t>
            </w:r>
            <w:r>
              <w:rPr>
                <w:rFonts w:ascii="Calibri" w:hAnsi="Calibri"/>
                <w:color w:val="000000"/>
                <w:sz w:val="18"/>
                <w:szCs w:val="18"/>
                <w:lang w:eastAsia="cs-CZ"/>
              </w:rPr>
              <w:t>r</w:t>
            </w:r>
            <w:r w:rsidRPr="005D6E32">
              <w:rPr>
                <w:rFonts w:ascii="Calibri" w:hAnsi="Calibri"/>
                <w:color w:val="000000"/>
                <w:sz w:val="18"/>
                <w:szCs w:val="18"/>
                <w:lang w:eastAsia="cs-CZ"/>
              </w:rPr>
              <w:t>akteru s komplexním zajištěním ozvučení, moderátora, obrazu a dárkových předmětů.</w:t>
            </w:r>
          </w:p>
        </w:tc>
        <w:tc>
          <w:tcPr>
            <w:tcW w:w="940" w:type="dxa"/>
            <w:tcBorders>
              <w:top w:val="nil"/>
              <w:left w:val="nil"/>
              <w:bottom w:val="single" w:sz="4" w:space="0" w:color="auto"/>
              <w:right w:val="single" w:sz="4" w:space="0" w:color="auto"/>
            </w:tcBorders>
            <w:shd w:val="clear" w:color="000000" w:fill="FFFF00"/>
            <w:vAlign w:val="center"/>
          </w:tcPr>
          <w:p w:rsidR="0069464E" w:rsidRPr="005D6E32" w:rsidRDefault="0069464E" w:rsidP="0031335F">
            <w:pPr>
              <w:suppressAutoHyphens w:val="0"/>
              <w:rPr>
                <w:rFonts w:ascii="Calibri" w:hAnsi="Calibri"/>
                <w:color w:val="000000"/>
                <w:sz w:val="18"/>
                <w:szCs w:val="18"/>
                <w:lang w:eastAsia="cs-CZ"/>
              </w:rPr>
            </w:pPr>
            <w:r w:rsidRPr="005D6E32">
              <w:rPr>
                <w:rFonts w:ascii="Calibri" w:hAnsi="Calibri"/>
                <w:color w:val="000000"/>
                <w:sz w:val="18"/>
                <w:szCs w:val="18"/>
                <w:lang w:eastAsia="cs-CZ"/>
              </w:rPr>
              <w:t xml:space="preserve">Občané města. </w:t>
            </w:r>
          </w:p>
        </w:tc>
      </w:tr>
      <w:tr w:rsidR="0069464E" w:rsidRPr="005D6E32" w:rsidTr="00F33D65">
        <w:trPr>
          <w:trHeight w:val="975"/>
        </w:trPr>
        <w:tc>
          <w:tcPr>
            <w:tcW w:w="1200" w:type="dxa"/>
            <w:tcBorders>
              <w:top w:val="nil"/>
              <w:left w:val="single" w:sz="4" w:space="0" w:color="auto"/>
              <w:bottom w:val="single" w:sz="4" w:space="0" w:color="auto"/>
              <w:right w:val="single" w:sz="4" w:space="0" w:color="auto"/>
            </w:tcBorders>
            <w:vAlign w:val="center"/>
          </w:tcPr>
          <w:p w:rsidR="0069464E" w:rsidRPr="005D6E32" w:rsidRDefault="0069464E" w:rsidP="00F33D65">
            <w:pPr>
              <w:suppressAutoHyphens w:val="0"/>
              <w:rPr>
                <w:rFonts w:ascii="Calibri" w:hAnsi="Calibri"/>
                <w:color w:val="000000"/>
                <w:sz w:val="18"/>
                <w:szCs w:val="18"/>
                <w:lang w:eastAsia="cs-CZ"/>
              </w:rPr>
            </w:pPr>
            <w:r w:rsidRPr="005D6E32">
              <w:rPr>
                <w:rFonts w:ascii="Calibri" w:hAnsi="Calibri"/>
                <w:color w:val="000000"/>
                <w:sz w:val="18"/>
                <w:szCs w:val="18"/>
                <w:lang w:eastAsia="cs-CZ"/>
              </w:rPr>
              <w:t>tiskové besedy</w:t>
            </w:r>
          </w:p>
        </w:tc>
        <w:tc>
          <w:tcPr>
            <w:tcW w:w="2380" w:type="dxa"/>
            <w:tcBorders>
              <w:top w:val="nil"/>
              <w:left w:val="nil"/>
              <w:bottom w:val="single" w:sz="4" w:space="0" w:color="auto"/>
              <w:right w:val="single" w:sz="4" w:space="0" w:color="auto"/>
            </w:tcBorders>
            <w:vAlign w:val="center"/>
          </w:tcPr>
          <w:p w:rsidR="0069464E" w:rsidRPr="005D6E32" w:rsidRDefault="0069464E" w:rsidP="00F33D65">
            <w:pPr>
              <w:suppressAutoHyphens w:val="0"/>
              <w:rPr>
                <w:rFonts w:ascii="Calibri" w:hAnsi="Calibri"/>
                <w:color w:val="000000"/>
                <w:sz w:val="18"/>
                <w:szCs w:val="18"/>
                <w:lang w:eastAsia="cs-CZ"/>
              </w:rPr>
            </w:pPr>
            <w:r w:rsidRPr="005D6E32">
              <w:rPr>
                <w:rFonts w:ascii="Calibri" w:hAnsi="Calibri"/>
                <w:color w:val="000000"/>
                <w:sz w:val="18"/>
                <w:szCs w:val="18"/>
                <w:lang w:eastAsia="cs-CZ"/>
              </w:rPr>
              <w:t>Vždy po jednání rady (2 x měsíčně) nebo při konání významné události (1x pololetně)</w:t>
            </w:r>
          </w:p>
        </w:tc>
        <w:tc>
          <w:tcPr>
            <w:tcW w:w="2260" w:type="dxa"/>
            <w:tcBorders>
              <w:top w:val="nil"/>
              <w:left w:val="nil"/>
              <w:bottom w:val="single" w:sz="4" w:space="0" w:color="auto"/>
              <w:right w:val="single" w:sz="4" w:space="0" w:color="auto"/>
            </w:tcBorders>
            <w:vAlign w:val="center"/>
          </w:tcPr>
          <w:p w:rsidR="0069464E" w:rsidRPr="005D6E32" w:rsidRDefault="0069464E" w:rsidP="00F33D65">
            <w:pPr>
              <w:suppressAutoHyphens w:val="0"/>
              <w:rPr>
                <w:rFonts w:ascii="Calibri" w:hAnsi="Calibri"/>
                <w:color w:val="000000"/>
                <w:sz w:val="18"/>
                <w:szCs w:val="18"/>
                <w:lang w:eastAsia="cs-CZ"/>
              </w:rPr>
            </w:pPr>
            <w:r w:rsidRPr="005D6E32">
              <w:rPr>
                <w:rFonts w:ascii="Calibri" w:hAnsi="Calibri"/>
                <w:color w:val="000000"/>
                <w:sz w:val="18"/>
                <w:szCs w:val="18"/>
                <w:lang w:eastAsia="cs-CZ"/>
              </w:rPr>
              <w:t xml:space="preserve">Informace o důležitých rozhodnutí rady a o připravovaných rozvojových záměrech. </w:t>
            </w:r>
          </w:p>
        </w:tc>
        <w:tc>
          <w:tcPr>
            <w:tcW w:w="2200" w:type="dxa"/>
            <w:tcBorders>
              <w:top w:val="nil"/>
              <w:left w:val="nil"/>
              <w:bottom w:val="single" w:sz="4" w:space="0" w:color="auto"/>
              <w:right w:val="single" w:sz="4" w:space="0" w:color="auto"/>
            </w:tcBorders>
            <w:vAlign w:val="center"/>
          </w:tcPr>
          <w:p w:rsidR="0069464E" w:rsidRPr="005D6E32" w:rsidRDefault="0069464E" w:rsidP="00F33D65">
            <w:pPr>
              <w:suppressAutoHyphens w:val="0"/>
              <w:rPr>
                <w:rFonts w:ascii="Calibri" w:hAnsi="Calibri"/>
                <w:color w:val="000000"/>
                <w:sz w:val="18"/>
                <w:szCs w:val="18"/>
                <w:lang w:eastAsia="cs-CZ"/>
              </w:rPr>
            </w:pPr>
            <w:r w:rsidRPr="005D6E32">
              <w:rPr>
                <w:rFonts w:ascii="Calibri" w:hAnsi="Calibri"/>
                <w:color w:val="000000"/>
                <w:sz w:val="18"/>
                <w:szCs w:val="18"/>
                <w:lang w:eastAsia="cs-CZ"/>
              </w:rPr>
              <w:t>Sezení u kulatého stolu s připravenými materiály pro tazatele.</w:t>
            </w:r>
          </w:p>
        </w:tc>
        <w:tc>
          <w:tcPr>
            <w:tcW w:w="940" w:type="dxa"/>
            <w:tcBorders>
              <w:top w:val="nil"/>
              <w:left w:val="nil"/>
              <w:bottom w:val="single" w:sz="4" w:space="0" w:color="auto"/>
              <w:right w:val="single" w:sz="4" w:space="0" w:color="auto"/>
            </w:tcBorders>
            <w:vAlign w:val="center"/>
          </w:tcPr>
          <w:p w:rsidR="0069464E" w:rsidRPr="005D6E32" w:rsidRDefault="0069464E" w:rsidP="00F33D65">
            <w:pPr>
              <w:suppressAutoHyphens w:val="0"/>
              <w:rPr>
                <w:rFonts w:ascii="Calibri" w:hAnsi="Calibri"/>
                <w:color w:val="000000"/>
                <w:sz w:val="18"/>
                <w:szCs w:val="18"/>
                <w:lang w:eastAsia="cs-CZ"/>
              </w:rPr>
            </w:pPr>
            <w:r w:rsidRPr="005D6E32">
              <w:rPr>
                <w:rFonts w:ascii="Calibri" w:hAnsi="Calibri"/>
                <w:color w:val="000000"/>
                <w:sz w:val="18"/>
                <w:szCs w:val="18"/>
                <w:lang w:eastAsia="cs-CZ"/>
              </w:rPr>
              <w:t>Novináři, televize, rozhlas</w:t>
            </w:r>
          </w:p>
        </w:tc>
      </w:tr>
    </w:tbl>
    <w:p w:rsidR="0069464E" w:rsidRPr="007663AA" w:rsidRDefault="0069464E" w:rsidP="00390155">
      <w:pPr>
        <w:spacing w:line="360" w:lineRule="auto"/>
        <w:jc w:val="both"/>
        <w:rPr>
          <w:szCs w:val="24"/>
          <w:lang w:eastAsia="cs-CZ"/>
        </w:rPr>
      </w:pPr>
      <w:r w:rsidRPr="007663AA">
        <w:rPr>
          <w:sz w:val="16"/>
          <w:szCs w:val="16"/>
          <w:lang w:eastAsia="cs-CZ"/>
        </w:rPr>
        <w:t>JIROVSKÝ, M. (201</w:t>
      </w:r>
      <w:r>
        <w:rPr>
          <w:sz w:val="16"/>
          <w:szCs w:val="16"/>
          <w:lang w:eastAsia="cs-CZ"/>
        </w:rPr>
        <w:t>1</w:t>
      </w:r>
      <w:r w:rsidRPr="007663AA">
        <w:rPr>
          <w:sz w:val="16"/>
          <w:szCs w:val="16"/>
          <w:lang w:eastAsia="cs-CZ"/>
        </w:rPr>
        <w:t xml:space="preserve">). </w:t>
      </w:r>
      <w:r>
        <w:rPr>
          <w:i/>
          <w:sz w:val="16"/>
          <w:szCs w:val="16"/>
          <w:lang w:eastAsia="cs-CZ"/>
        </w:rPr>
        <w:t>Komunikační mix- prostředky práce s veřejností města Tábor</w:t>
      </w:r>
      <w:r w:rsidRPr="007663AA">
        <w:rPr>
          <w:i/>
          <w:iCs/>
          <w:sz w:val="16"/>
          <w:szCs w:val="16"/>
          <w:lang w:eastAsia="cs-CZ"/>
        </w:rPr>
        <w:t xml:space="preserve">. </w:t>
      </w:r>
      <w:r w:rsidRPr="007663AA">
        <w:rPr>
          <w:sz w:val="16"/>
          <w:szCs w:val="16"/>
          <w:lang w:eastAsia="cs-CZ"/>
        </w:rPr>
        <w:t xml:space="preserve">Tábor: Autor diplomové práce, MS </w:t>
      </w:r>
      <w:r>
        <w:rPr>
          <w:sz w:val="16"/>
          <w:szCs w:val="16"/>
          <w:lang w:eastAsia="cs-CZ"/>
        </w:rPr>
        <w:t>Excel</w:t>
      </w:r>
    </w:p>
    <w:p w:rsidR="0069464E" w:rsidRDefault="0069464E" w:rsidP="005268CB">
      <w:pPr>
        <w:spacing w:line="360" w:lineRule="auto"/>
        <w:jc w:val="both"/>
      </w:pPr>
      <w:r w:rsidRPr="00DC71CA">
        <w:rPr>
          <w:i/>
        </w:rPr>
        <w:lastRenderedPageBreak/>
        <w:t>Práce s veřejností</w:t>
      </w:r>
      <w:r>
        <w:t xml:space="preserve"> má svůj nezastupitelný význam zejména pro informování její angažované a profesionální složky (např. novináři). Ostatní veřejnost je oslovena především prostřednictvím technik </w:t>
      </w:r>
      <w:r w:rsidRPr="00DC71CA">
        <w:rPr>
          <w:i/>
        </w:rPr>
        <w:t>přímého marketingu</w:t>
      </w:r>
      <w:r>
        <w:t xml:space="preserve"> a </w:t>
      </w:r>
      <w:r w:rsidRPr="00DC71CA">
        <w:rPr>
          <w:i/>
        </w:rPr>
        <w:t>osobní komunikace</w:t>
      </w:r>
      <w:r>
        <w:t>. Tedy tam, kde se vyžaduje zpětná vazba.</w:t>
      </w:r>
    </w:p>
    <w:p w:rsidR="0069464E" w:rsidRDefault="0069464E" w:rsidP="005268CB">
      <w:pPr>
        <w:spacing w:line="360" w:lineRule="auto"/>
        <w:jc w:val="both"/>
      </w:pPr>
    </w:p>
    <w:p w:rsidR="0069464E" w:rsidRDefault="0069464E" w:rsidP="005268CB">
      <w:pPr>
        <w:spacing w:line="360" w:lineRule="auto"/>
        <w:jc w:val="both"/>
      </w:pPr>
      <w:r>
        <w:t>Tabulka 12 Komunikační mix - prostředky reklamy města Tábor</w:t>
      </w:r>
    </w:p>
    <w:tbl>
      <w:tblPr>
        <w:tblW w:w="8980" w:type="dxa"/>
        <w:tblInd w:w="55" w:type="dxa"/>
        <w:tblCellMar>
          <w:left w:w="70" w:type="dxa"/>
          <w:right w:w="70" w:type="dxa"/>
        </w:tblCellMar>
        <w:tblLook w:val="00A0"/>
      </w:tblPr>
      <w:tblGrid>
        <w:gridCol w:w="1200"/>
        <w:gridCol w:w="2380"/>
        <w:gridCol w:w="2260"/>
        <w:gridCol w:w="2200"/>
        <w:gridCol w:w="940"/>
      </w:tblGrid>
      <w:tr w:rsidR="0069464E" w:rsidRPr="005D6E32" w:rsidTr="005D6E32">
        <w:trPr>
          <w:trHeight w:val="765"/>
        </w:trPr>
        <w:tc>
          <w:tcPr>
            <w:tcW w:w="1200" w:type="dxa"/>
            <w:tcBorders>
              <w:top w:val="single" w:sz="4" w:space="0" w:color="auto"/>
              <w:left w:val="single" w:sz="4" w:space="0" w:color="auto"/>
              <w:bottom w:val="single" w:sz="4" w:space="0" w:color="auto"/>
              <w:right w:val="single" w:sz="4" w:space="0" w:color="auto"/>
            </w:tcBorders>
            <w:shd w:val="clear" w:color="000000" w:fill="FFC000"/>
            <w:vAlign w:val="center"/>
          </w:tcPr>
          <w:p w:rsidR="0069464E" w:rsidRPr="005D6E32" w:rsidRDefault="0069464E" w:rsidP="00D057EA">
            <w:pPr>
              <w:suppressAutoHyphens w:val="0"/>
              <w:rPr>
                <w:rFonts w:ascii="Calibri" w:hAnsi="Calibri"/>
                <w:b/>
                <w:bCs/>
                <w:color w:val="000000"/>
                <w:sz w:val="18"/>
                <w:szCs w:val="18"/>
                <w:lang w:eastAsia="cs-CZ"/>
              </w:rPr>
            </w:pPr>
            <w:r w:rsidRPr="005D6E32">
              <w:rPr>
                <w:rFonts w:ascii="Calibri" w:hAnsi="Calibri"/>
                <w:b/>
                <w:bCs/>
                <w:color w:val="000000"/>
                <w:sz w:val="18"/>
                <w:szCs w:val="18"/>
                <w:lang w:eastAsia="cs-CZ"/>
              </w:rPr>
              <w:t>Prostředky reklamy</w:t>
            </w:r>
          </w:p>
        </w:tc>
        <w:tc>
          <w:tcPr>
            <w:tcW w:w="2380" w:type="dxa"/>
            <w:tcBorders>
              <w:top w:val="single" w:sz="4" w:space="0" w:color="auto"/>
              <w:left w:val="nil"/>
              <w:bottom w:val="single" w:sz="4" w:space="0" w:color="auto"/>
              <w:right w:val="single" w:sz="4" w:space="0" w:color="auto"/>
            </w:tcBorders>
            <w:shd w:val="clear" w:color="000000" w:fill="FFC0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četnost a umístění</w:t>
            </w:r>
          </w:p>
        </w:tc>
        <w:tc>
          <w:tcPr>
            <w:tcW w:w="2260" w:type="dxa"/>
            <w:tcBorders>
              <w:top w:val="single" w:sz="4" w:space="0" w:color="auto"/>
              <w:left w:val="nil"/>
              <w:bottom w:val="single" w:sz="4" w:space="0" w:color="auto"/>
              <w:right w:val="single" w:sz="4" w:space="0" w:color="auto"/>
            </w:tcBorders>
            <w:shd w:val="clear" w:color="000000" w:fill="FFC0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obsah</w:t>
            </w:r>
          </w:p>
        </w:tc>
        <w:tc>
          <w:tcPr>
            <w:tcW w:w="2200" w:type="dxa"/>
            <w:tcBorders>
              <w:top w:val="single" w:sz="4" w:space="0" w:color="auto"/>
              <w:left w:val="nil"/>
              <w:bottom w:val="single" w:sz="4" w:space="0" w:color="auto"/>
              <w:right w:val="single" w:sz="4" w:space="0" w:color="auto"/>
            </w:tcBorders>
            <w:shd w:val="clear" w:color="000000" w:fill="FFC0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forma</w:t>
            </w:r>
          </w:p>
        </w:tc>
        <w:tc>
          <w:tcPr>
            <w:tcW w:w="940" w:type="dxa"/>
            <w:tcBorders>
              <w:top w:val="single" w:sz="4" w:space="0" w:color="auto"/>
              <w:left w:val="nil"/>
              <w:bottom w:val="single" w:sz="4" w:space="0" w:color="auto"/>
              <w:right w:val="single" w:sz="4" w:space="0" w:color="auto"/>
            </w:tcBorders>
            <w:shd w:val="clear" w:color="000000" w:fill="FFC0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cílová skupina</w:t>
            </w:r>
          </w:p>
        </w:tc>
      </w:tr>
      <w:tr w:rsidR="0069464E" w:rsidRPr="005D6E32" w:rsidTr="005268CB">
        <w:trPr>
          <w:trHeight w:val="1699"/>
        </w:trPr>
        <w:tc>
          <w:tcPr>
            <w:tcW w:w="1200" w:type="dxa"/>
            <w:tcBorders>
              <w:top w:val="nil"/>
              <w:left w:val="single" w:sz="4" w:space="0" w:color="auto"/>
              <w:bottom w:val="single" w:sz="4" w:space="0" w:color="auto"/>
              <w:right w:val="single" w:sz="4" w:space="0" w:color="auto"/>
            </w:tcBorders>
            <w:shd w:val="clear" w:color="000000" w:fill="FFFF00"/>
            <w:vAlign w:val="center"/>
          </w:tcPr>
          <w:p w:rsidR="0069464E" w:rsidRPr="005D6E32" w:rsidRDefault="0069464E" w:rsidP="00F02A69">
            <w:pPr>
              <w:suppressAutoHyphens w:val="0"/>
              <w:rPr>
                <w:rFonts w:ascii="Calibri" w:hAnsi="Calibri"/>
                <w:color w:val="000000"/>
                <w:sz w:val="18"/>
                <w:szCs w:val="18"/>
                <w:lang w:eastAsia="cs-CZ"/>
              </w:rPr>
            </w:pPr>
            <w:r w:rsidRPr="005D6E32">
              <w:rPr>
                <w:rFonts w:ascii="Calibri" w:hAnsi="Calibri"/>
                <w:color w:val="000000"/>
                <w:sz w:val="18"/>
                <w:szCs w:val="18"/>
                <w:lang w:eastAsia="cs-CZ"/>
              </w:rPr>
              <w:t>t</w:t>
            </w:r>
            <w:r>
              <w:rPr>
                <w:rFonts w:ascii="Calibri" w:hAnsi="Calibri"/>
                <w:color w:val="000000"/>
                <w:sz w:val="18"/>
                <w:szCs w:val="18"/>
                <w:lang w:eastAsia="cs-CZ"/>
              </w:rPr>
              <w:t>e</w:t>
            </w:r>
            <w:r w:rsidRPr="005D6E32">
              <w:rPr>
                <w:rFonts w:ascii="Calibri" w:hAnsi="Calibri"/>
                <w:color w:val="000000"/>
                <w:sz w:val="18"/>
                <w:szCs w:val="18"/>
                <w:lang w:eastAsia="cs-CZ"/>
              </w:rPr>
              <w:t>matické přílohy</w:t>
            </w:r>
          </w:p>
        </w:tc>
        <w:tc>
          <w:tcPr>
            <w:tcW w:w="2380" w:type="dxa"/>
            <w:tcBorders>
              <w:top w:val="nil"/>
              <w:left w:val="nil"/>
              <w:bottom w:val="single" w:sz="4" w:space="0" w:color="auto"/>
              <w:right w:val="single" w:sz="4" w:space="0" w:color="auto"/>
            </w:tcBorders>
            <w:shd w:val="clear" w:color="000000" w:fill="FFFF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4 x pololetně, míří do Novin Táborské radnice, distribuční sítě úřadu, infocentra, na nástěnky města, v el. podobě do táborského webu .</w:t>
            </w:r>
          </w:p>
        </w:tc>
        <w:tc>
          <w:tcPr>
            <w:tcW w:w="2260" w:type="dxa"/>
            <w:tcBorders>
              <w:top w:val="nil"/>
              <w:left w:val="nil"/>
              <w:bottom w:val="single" w:sz="4" w:space="0" w:color="auto"/>
              <w:right w:val="single" w:sz="4" w:space="0" w:color="auto"/>
            </w:tcBorders>
            <w:shd w:val="clear" w:color="000000" w:fill="FFFF00"/>
            <w:vAlign w:val="center"/>
          </w:tcPr>
          <w:p w:rsidR="0069464E" w:rsidRPr="005D6E32" w:rsidRDefault="0069464E" w:rsidP="00F02A69">
            <w:pPr>
              <w:suppressAutoHyphens w:val="0"/>
              <w:rPr>
                <w:rFonts w:ascii="Calibri" w:hAnsi="Calibri"/>
                <w:color w:val="000000"/>
                <w:sz w:val="18"/>
                <w:szCs w:val="18"/>
                <w:lang w:eastAsia="cs-CZ"/>
              </w:rPr>
            </w:pPr>
            <w:r w:rsidRPr="005D6E32">
              <w:rPr>
                <w:rFonts w:ascii="Calibri" w:hAnsi="Calibri"/>
                <w:color w:val="000000"/>
                <w:sz w:val="18"/>
                <w:szCs w:val="18"/>
                <w:lang w:eastAsia="cs-CZ"/>
              </w:rPr>
              <w:t>Převažují prezentace rozvojových projektů a záměrů města. Jsou- li zároveň pozvánkou k besedám, lze je charakterizovat také jako obdobu Přímého marketingu.</w:t>
            </w:r>
          </w:p>
        </w:tc>
        <w:tc>
          <w:tcPr>
            <w:tcW w:w="2200" w:type="dxa"/>
            <w:tcBorders>
              <w:top w:val="nil"/>
              <w:left w:val="nil"/>
              <w:bottom w:val="single" w:sz="4" w:space="0" w:color="auto"/>
              <w:right w:val="single" w:sz="4" w:space="0" w:color="auto"/>
            </w:tcBorders>
            <w:shd w:val="clear" w:color="000000" w:fill="FFFF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Formát A3-A4, barevný tisk, fotografie budoucích realizovaných staveb a záměrů, s textovým a tabulkovým doprovodem.</w:t>
            </w:r>
          </w:p>
        </w:tc>
        <w:tc>
          <w:tcPr>
            <w:tcW w:w="940" w:type="dxa"/>
            <w:tcBorders>
              <w:top w:val="nil"/>
              <w:left w:val="nil"/>
              <w:bottom w:val="single" w:sz="4" w:space="0" w:color="auto"/>
              <w:right w:val="single" w:sz="4" w:space="0" w:color="auto"/>
            </w:tcBorders>
            <w:shd w:val="clear" w:color="000000" w:fill="FFFF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 xml:space="preserve">Občané města. </w:t>
            </w:r>
          </w:p>
        </w:tc>
      </w:tr>
      <w:tr w:rsidR="0069464E" w:rsidRPr="005D6E32" w:rsidTr="005D6E32">
        <w:trPr>
          <w:trHeight w:val="1833"/>
        </w:trPr>
        <w:tc>
          <w:tcPr>
            <w:tcW w:w="1200" w:type="dxa"/>
            <w:tcBorders>
              <w:top w:val="nil"/>
              <w:left w:val="single" w:sz="4" w:space="0" w:color="auto"/>
              <w:bottom w:val="single" w:sz="4" w:space="0" w:color="auto"/>
              <w:right w:val="single" w:sz="4" w:space="0" w:color="auto"/>
            </w:tcBorders>
            <w:shd w:val="clear" w:color="000000" w:fill="FFFF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letáky</w:t>
            </w:r>
          </w:p>
        </w:tc>
        <w:tc>
          <w:tcPr>
            <w:tcW w:w="2380" w:type="dxa"/>
            <w:tcBorders>
              <w:top w:val="nil"/>
              <w:left w:val="nil"/>
              <w:bottom w:val="single" w:sz="4" w:space="0" w:color="auto"/>
              <w:right w:val="single" w:sz="4" w:space="0" w:color="auto"/>
            </w:tcBorders>
            <w:shd w:val="clear" w:color="000000" w:fill="FFFF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3 x  pololetně, míří do prostředků MHD, výlepových ploch, nástěnek města, v el. podobě do Táborského webu, do schránek dotčených občanů.</w:t>
            </w:r>
          </w:p>
        </w:tc>
        <w:tc>
          <w:tcPr>
            <w:tcW w:w="2260" w:type="dxa"/>
            <w:tcBorders>
              <w:top w:val="nil"/>
              <w:left w:val="nil"/>
              <w:bottom w:val="single" w:sz="4" w:space="0" w:color="auto"/>
              <w:right w:val="single" w:sz="4" w:space="0" w:color="auto"/>
            </w:tcBorders>
            <w:shd w:val="clear" w:color="000000" w:fill="FFFF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Zpravidla jsou pozvánkou k projednání rozvojových záměrů města a lze je charakterizovat jako obdobu přímého marketingu. Často plní roli pozvánky na konané kulturně společenské akce města.</w:t>
            </w:r>
          </w:p>
        </w:tc>
        <w:tc>
          <w:tcPr>
            <w:tcW w:w="2200" w:type="dxa"/>
            <w:tcBorders>
              <w:top w:val="nil"/>
              <w:left w:val="nil"/>
              <w:bottom w:val="single" w:sz="4" w:space="0" w:color="auto"/>
              <w:right w:val="single" w:sz="4" w:space="0" w:color="auto"/>
            </w:tcBorders>
            <w:shd w:val="clear" w:color="000000" w:fill="FFFF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Malý formát A5-A4, zpravidla černobílý tisk, převažuje stylizovaný obrázek a doprovodný text s pozvánkou.</w:t>
            </w:r>
          </w:p>
        </w:tc>
        <w:tc>
          <w:tcPr>
            <w:tcW w:w="940" w:type="dxa"/>
            <w:tcBorders>
              <w:top w:val="nil"/>
              <w:left w:val="nil"/>
              <w:bottom w:val="single" w:sz="4" w:space="0" w:color="auto"/>
              <w:right w:val="single" w:sz="4" w:space="0" w:color="auto"/>
            </w:tcBorders>
            <w:shd w:val="clear" w:color="000000" w:fill="FFFF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 xml:space="preserve">Občané města. </w:t>
            </w:r>
          </w:p>
        </w:tc>
      </w:tr>
      <w:tr w:rsidR="0069464E" w:rsidRPr="005D6E32" w:rsidTr="00E00BAA">
        <w:trPr>
          <w:trHeight w:val="1695"/>
        </w:trPr>
        <w:tc>
          <w:tcPr>
            <w:tcW w:w="1200" w:type="dxa"/>
            <w:tcBorders>
              <w:top w:val="nil"/>
              <w:left w:val="single" w:sz="4" w:space="0" w:color="auto"/>
              <w:bottom w:val="single" w:sz="4" w:space="0" w:color="auto"/>
              <w:right w:val="single" w:sz="4" w:space="0" w:color="auto"/>
            </w:tcBorders>
            <w:shd w:val="clear" w:color="000000" w:fill="FFFF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plakáty</w:t>
            </w:r>
          </w:p>
        </w:tc>
        <w:tc>
          <w:tcPr>
            <w:tcW w:w="2380" w:type="dxa"/>
            <w:tcBorders>
              <w:top w:val="nil"/>
              <w:left w:val="nil"/>
              <w:bottom w:val="single" w:sz="4" w:space="0" w:color="auto"/>
              <w:right w:val="single" w:sz="4" w:space="0" w:color="auto"/>
            </w:tcBorders>
            <w:shd w:val="clear" w:color="000000" w:fill="FFFF00"/>
            <w:vAlign w:val="center"/>
          </w:tcPr>
          <w:p w:rsidR="0069464E" w:rsidRPr="005D6E32" w:rsidRDefault="0069464E" w:rsidP="00E00BAA">
            <w:pPr>
              <w:suppressAutoHyphens w:val="0"/>
              <w:rPr>
                <w:rFonts w:ascii="Calibri" w:hAnsi="Calibri"/>
                <w:color w:val="000000"/>
                <w:sz w:val="18"/>
                <w:szCs w:val="18"/>
                <w:lang w:eastAsia="cs-CZ"/>
              </w:rPr>
            </w:pPr>
            <w:r w:rsidRPr="005D6E32">
              <w:rPr>
                <w:rFonts w:ascii="Calibri" w:hAnsi="Calibri"/>
                <w:color w:val="000000"/>
                <w:sz w:val="18"/>
                <w:szCs w:val="18"/>
                <w:lang w:eastAsia="cs-CZ"/>
              </w:rPr>
              <w:t xml:space="preserve">3 x  pololetně, míří do prostředků MHD, výlepových ploch, nástěnek města, na budovy, kde se koná případná akce, v el. podobě do </w:t>
            </w:r>
            <w:r>
              <w:rPr>
                <w:rFonts w:ascii="Calibri" w:hAnsi="Calibri"/>
                <w:color w:val="000000"/>
                <w:sz w:val="18"/>
                <w:szCs w:val="18"/>
                <w:lang w:eastAsia="cs-CZ"/>
              </w:rPr>
              <w:t>t</w:t>
            </w:r>
            <w:r w:rsidRPr="005D6E32">
              <w:rPr>
                <w:rFonts w:ascii="Calibri" w:hAnsi="Calibri"/>
                <w:color w:val="000000"/>
                <w:sz w:val="18"/>
                <w:szCs w:val="18"/>
                <w:lang w:eastAsia="cs-CZ"/>
              </w:rPr>
              <w:t>áborského webu.</w:t>
            </w:r>
          </w:p>
        </w:tc>
        <w:tc>
          <w:tcPr>
            <w:tcW w:w="2260" w:type="dxa"/>
            <w:tcBorders>
              <w:top w:val="nil"/>
              <w:left w:val="nil"/>
              <w:bottom w:val="single" w:sz="4" w:space="0" w:color="auto"/>
              <w:right w:val="single" w:sz="4" w:space="0" w:color="auto"/>
            </w:tcBorders>
            <w:shd w:val="clear" w:color="000000" w:fill="FFFF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Zpravidla jsou pozvánkou k projednání rozvojových záměrů města a lze je charakterizovat jako obdobu přímého marketingu. Často plní roli pozvánky na konané kulturně společenské akce města.</w:t>
            </w:r>
          </w:p>
        </w:tc>
        <w:tc>
          <w:tcPr>
            <w:tcW w:w="2200" w:type="dxa"/>
            <w:tcBorders>
              <w:top w:val="nil"/>
              <w:left w:val="nil"/>
              <w:bottom w:val="single" w:sz="4" w:space="0" w:color="auto"/>
              <w:right w:val="single" w:sz="4" w:space="0" w:color="auto"/>
            </w:tcBorders>
            <w:shd w:val="clear" w:color="000000" w:fill="FFFF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Velký formát A2-A1, barevný tisk, převažuje obrázek budoucího záměru nebo zobrazení podstaty problému. Doprovodný text s pozvánkou je zpravidla připojen.</w:t>
            </w:r>
          </w:p>
        </w:tc>
        <w:tc>
          <w:tcPr>
            <w:tcW w:w="940" w:type="dxa"/>
            <w:tcBorders>
              <w:top w:val="nil"/>
              <w:left w:val="nil"/>
              <w:bottom w:val="single" w:sz="4" w:space="0" w:color="auto"/>
              <w:right w:val="single" w:sz="4" w:space="0" w:color="auto"/>
            </w:tcBorders>
            <w:shd w:val="clear" w:color="000000" w:fill="FFFF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 xml:space="preserve">Občané města. </w:t>
            </w:r>
          </w:p>
        </w:tc>
      </w:tr>
    </w:tbl>
    <w:p w:rsidR="0069464E" w:rsidRPr="007663AA" w:rsidRDefault="0069464E" w:rsidP="005268CB">
      <w:pPr>
        <w:spacing w:line="360" w:lineRule="auto"/>
        <w:jc w:val="both"/>
        <w:rPr>
          <w:szCs w:val="24"/>
          <w:lang w:eastAsia="cs-CZ"/>
        </w:rPr>
      </w:pPr>
      <w:r w:rsidRPr="007663AA">
        <w:rPr>
          <w:sz w:val="16"/>
          <w:szCs w:val="16"/>
          <w:lang w:eastAsia="cs-CZ"/>
        </w:rPr>
        <w:t>JIROVSKÝ, M. (201</w:t>
      </w:r>
      <w:r>
        <w:rPr>
          <w:sz w:val="16"/>
          <w:szCs w:val="16"/>
          <w:lang w:eastAsia="cs-CZ"/>
        </w:rPr>
        <w:t>1</w:t>
      </w:r>
      <w:r w:rsidRPr="007663AA">
        <w:rPr>
          <w:sz w:val="16"/>
          <w:szCs w:val="16"/>
          <w:lang w:eastAsia="cs-CZ"/>
        </w:rPr>
        <w:t xml:space="preserve">). </w:t>
      </w:r>
      <w:r>
        <w:rPr>
          <w:i/>
          <w:sz w:val="16"/>
          <w:szCs w:val="16"/>
          <w:lang w:eastAsia="cs-CZ"/>
        </w:rPr>
        <w:t>Komunikační mix - prostředky reklamy města Tábor</w:t>
      </w:r>
      <w:r w:rsidRPr="007663AA">
        <w:rPr>
          <w:i/>
          <w:iCs/>
          <w:sz w:val="16"/>
          <w:szCs w:val="16"/>
          <w:lang w:eastAsia="cs-CZ"/>
        </w:rPr>
        <w:t xml:space="preserve">. </w:t>
      </w:r>
      <w:r w:rsidRPr="007663AA">
        <w:rPr>
          <w:sz w:val="16"/>
          <w:szCs w:val="16"/>
          <w:lang w:eastAsia="cs-CZ"/>
        </w:rPr>
        <w:t xml:space="preserve">Tábor: Autor diplomové práce, MS </w:t>
      </w:r>
      <w:r>
        <w:rPr>
          <w:sz w:val="16"/>
          <w:szCs w:val="16"/>
          <w:lang w:eastAsia="cs-CZ"/>
        </w:rPr>
        <w:t>Excel</w:t>
      </w:r>
    </w:p>
    <w:p w:rsidR="0069464E" w:rsidRDefault="0069464E" w:rsidP="005268CB">
      <w:pPr>
        <w:spacing w:line="360" w:lineRule="auto"/>
        <w:jc w:val="both"/>
      </w:pPr>
    </w:p>
    <w:p w:rsidR="0069464E" w:rsidRDefault="0069464E" w:rsidP="00F75724">
      <w:pPr>
        <w:spacing w:line="360" w:lineRule="auto"/>
        <w:jc w:val="both"/>
      </w:pPr>
      <w:r>
        <w:t xml:space="preserve">Vybrané prostředky </w:t>
      </w:r>
      <w:r w:rsidRPr="00DC71CA">
        <w:rPr>
          <w:i/>
        </w:rPr>
        <w:t>reklamy</w:t>
      </w:r>
      <w:r>
        <w:t xml:space="preserve"> jsou důležité v tom, že poutají pozornost k připravovanému projektu nebo akci. Často ve své modifikované formě mohou plnit i formu </w:t>
      </w:r>
      <w:r w:rsidRPr="00DC71CA">
        <w:rPr>
          <w:i/>
        </w:rPr>
        <w:t>přímého marketingu</w:t>
      </w:r>
      <w:r>
        <w:t xml:space="preserve">. </w:t>
      </w:r>
    </w:p>
    <w:p w:rsidR="0069464E" w:rsidRDefault="0069464E" w:rsidP="00F75724">
      <w:pPr>
        <w:spacing w:line="360" w:lineRule="auto"/>
        <w:jc w:val="both"/>
      </w:pPr>
    </w:p>
    <w:p w:rsidR="0069464E" w:rsidRDefault="0069464E" w:rsidP="00F75724">
      <w:pPr>
        <w:spacing w:line="360" w:lineRule="auto"/>
        <w:jc w:val="both"/>
      </w:pPr>
    </w:p>
    <w:p w:rsidR="0069464E" w:rsidRDefault="0069464E" w:rsidP="00F75724">
      <w:pPr>
        <w:spacing w:line="360" w:lineRule="auto"/>
        <w:jc w:val="both"/>
      </w:pPr>
    </w:p>
    <w:p w:rsidR="0069464E" w:rsidRDefault="0069464E" w:rsidP="00F75724">
      <w:pPr>
        <w:spacing w:line="360" w:lineRule="auto"/>
        <w:jc w:val="both"/>
      </w:pPr>
    </w:p>
    <w:p w:rsidR="0069464E" w:rsidRDefault="0069464E" w:rsidP="00F75724">
      <w:pPr>
        <w:spacing w:line="360" w:lineRule="auto"/>
        <w:jc w:val="both"/>
      </w:pPr>
    </w:p>
    <w:p w:rsidR="0069464E" w:rsidRDefault="0069464E" w:rsidP="00F75724">
      <w:pPr>
        <w:spacing w:line="360" w:lineRule="auto"/>
        <w:jc w:val="both"/>
      </w:pPr>
    </w:p>
    <w:p w:rsidR="0069464E" w:rsidRDefault="0069464E" w:rsidP="005268CB">
      <w:pPr>
        <w:spacing w:line="360" w:lineRule="auto"/>
        <w:jc w:val="both"/>
      </w:pPr>
      <w:r>
        <w:lastRenderedPageBreak/>
        <w:t>Tabulka 12 Komunikační mix - prostředky reklamy města Tábor</w:t>
      </w:r>
    </w:p>
    <w:tbl>
      <w:tblPr>
        <w:tblW w:w="8980" w:type="dxa"/>
        <w:tblInd w:w="55" w:type="dxa"/>
        <w:tblCellMar>
          <w:left w:w="70" w:type="dxa"/>
          <w:right w:w="70" w:type="dxa"/>
        </w:tblCellMar>
        <w:tblLook w:val="00A0"/>
      </w:tblPr>
      <w:tblGrid>
        <w:gridCol w:w="1200"/>
        <w:gridCol w:w="2380"/>
        <w:gridCol w:w="2260"/>
        <w:gridCol w:w="2200"/>
        <w:gridCol w:w="940"/>
      </w:tblGrid>
      <w:tr w:rsidR="0069464E" w:rsidRPr="005D6E32" w:rsidTr="00F33D65">
        <w:trPr>
          <w:trHeight w:val="1918"/>
        </w:trPr>
        <w:tc>
          <w:tcPr>
            <w:tcW w:w="1200" w:type="dxa"/>
            <w:tcBorders>
              <w:top w:val="single" w:sz="4" w:space="0" w:color="auto"/>
              <w:left w:val="single" w:sz="4" w:space="0" w:color="auto"/>
              <w:bottom w:val="single" w:sz="4" w:space="0" w:color="auto"/>
              <w:right w:val="single" w:sz="4" w:space="0" w:color="auto"/>
            </w:tcBorders>
            <w:vAlign w:val="center"/>
          </w:tcPr>
          <w:p w:rsidR="0069464E" w:rsidRPr="005D6E32" w:rsidRDefault="0069464E" w:rsidP="00F33D65">
            <w:pPr>
              <w:suppressAutoHyphens w:val="0"/>
              <w:rPr>
                <w:rFonts w:ascii="Calibri" w:hAnsi="Calibri"/>
                <w:color w:val="000000"/>
                <w:sz w:val="18"/>
                <w:szCs w:val="18"/>
                <w:lang w:eastAsia="cs-CZ"/>
              </w:rPr>
            </w:pPr>
            <w:r>
              <w:rPr>
                <w:rFonts w:ascii="Calibri" w:hAnsi="Calibri"/>
                <w:color w:val="000000"/>
                <w:sz w:val="18"/>
                <w:szCs w:val="18"/>
                <w:lang w:eastAsia="cs-CZ"/>
              </w:rPr>
              <w:t>mo</w:t>
            </w:r>
            <w:r w:rsidRPr="005D6E32">
              <w:rPr>
                <w:rFonts w:ascii="Calibri" w:hAnsi="Calibri"/>
                <w:color w:val="000000"/>
                <w:sz w:val="18"/>
                <w:szCs w:val="18"/>
                <w:lang w:eastAsia="cs-CZ"/>
              </w:rPr>
              <w:t>bilní reklama</w:t>
            </w:r>
          </w:p>
        </w:tc>
        <w:tc>
          <w:tcPr>
            <w:tcW w:w="2380" w:type="dxa"/>
            <w:tcBorders>
              <w:top w:val="single" w:sz="4" w:space="0" w:color="auto"/>
              <w:left w:val="nil"/>
              <w:bottom w:val="single" w:sz="4" w:space="0" w:color="auto"/>
              <w:right w:val="single" w:sz="4" w:space="0" w:color="auto"/>
            </w:tcBorders>
            <w:vAlign w:val="center"/>
          </w:tcPr>
          <w:p w:rsidR="0069464E" w:rsidRPr="005D6E32" w:rsidRDefault="0069464E" w:rsidP="00F33D65">
            <w:pPr>
              <w:suppressAutoHyphens w:val="0"/>
              <w:rPr>
                <w:rFonts w:ascii="Calibri" w:hAnsi="Calibri"/>
                <w:color w:val="000000"/>
                <w:sz w:val="18"/>
                <w:szCs w:val="18"/>
                <w:lang w:eastAsia="cs-CZ"/>
              </w:rPr>
            </w:pPr>
            <w:r w:rsidRPr="005D6E32">
              <w:rPr>
                <w:rFonts w:ascii="Calibri" w:hAnsi="Calibri"/>
                <w:color w:val="000000"/>
                <w:sz w:val="18"/>
                <w:szCs w:val="18"/>
                <w:lang w:eastAsia="cs-CZ"/>
              </w:rPr>
              <w:t>2 x ročně do prostředků MHD, dálkové dopravy a vlakových regionálních spojů</w:t>
            </w:r>
          </w:p>
        </w:tc>
        <w:tc>
          <w:tcPr>
            <w:tcW w:w="2260" w:type="dxa"/>
            <w:tcBorders>
              <w:top w:val="single" w:sz="4" w:space="0" w:color="auto"/>
              <w:left w:val="nil"/>
              <w:bottom w:val="single" w:sz="4" w:space="0" w:color="auto"/>
              <w:right w:val="single" w:sz="4" w:space="0" w:color="auto"/>
            </w:tcBorders>
            <w:vAlign w:val="center"/>
          </w:tcPr>
          <w:p w:rsidR="0069464E" w:rsidRPr="005D6E32" w:rsidRDefault="0069464E" w:rsidP="00F33D65">
            <w:pPr>
              <w:suppressAutoHyphens w:val="0"/>
              <w:rPr>
                <w:rFonts w:ascii="Calibri" w:hAnsi="Calibri"/>
                <w:color w:val="000000"/>
                <w:sz w:val="18"/>
                <w:szCs w:val="18"/>
                <w:lang w:eastAsia="cs-CZ"/>
              </w:rPr>
            </w:pPr>
            <w:r w:rsidRPr="005D6E32">
              <w:rPr>
                <w:rFonts w:ascii="Calibri" w:hAnsi="Calibri"/>
                <w:color w:val="000000"/>
                <w:sz w:val="18"/>
                <w:szCs w:val="18"/>
                <w:lang w:eastAsia="cs-CZ"/>
              </w:rPr>
              <w:t>Kulturní a společenské záležitosti, památky. Prezentace města jako celku, případně t</w:t>
            </w:r>
            <w:r>
              <w:rPr>
                <w:rFonts w:ascii="Calibri" w:hAnsi="Calibri"/>
                <w:color w:val="000000"/>
                <w:sz w:val="18"/>
                <w:szCs w:val="18"/>
                <w:lang w:eastAsia="cs-CZ"/>
              </w:rPr>
              <w:t>e</w:t>
            </w:r>
            <w:r w:rsidRPr="005D6E32">
              <w:rPr>
                <w:rFonts w:ascii="Calibri" w:hAnsi="Calibri"/>
                <w:color w:val="000000"/>
                <w:sz w:val="18"/>
                <w:szCs w:val="18"/>
                <w:lang w:eastAsia="cs-CZ"/>
              </w:rPr>
              <w:t>maticky zaměřené akce. Pro lokální působení pak aktuální problematika (např. třídění odpadů).</w:t>
            </w:r>
          </w:p>
        </w:tc>
        <w:tc>
          <w:tcPr>
            <w:tcW w:w="2200" w:type="dxa"/>
            <w:tcBorders>
              <w:top w:val="single" w:sz="4" w:space="0" w:color="auto"/>
              <w:left w:val="nil"/>
              <w:bottom w:val="single" w:sz="4" w:space="0" w:color="auto"/>
              <w:right w:val="single" w:sz="4" w:space="0" w:color="auto"/>
            </w:tcBorders>
            <w:vAlign w:val="center"/>
          </w:tcPr>
          <w:p w:rsidR="0069464E" w:rsidRPr="005D6E32" w:rsidRDefault="0069464E" w:rsidP="00F33D65">
            <w:pPr>
              <w:suppressAutoHyphens w:val="0"/>
              <w:rPr>
                <w:rFonts w:ascii="Calibri" w:hAnsi="Calibri"/>
                <w:color w:val="000000"/>
                <w:sz w:val="18"/>
                <w:szCs w:val="18"/>
                <w:lang w:eastAsia="cs-CZ"/>
              </w:rPr>
            </w:pPr>
            <w:r w:rsidRPr="005D6E32">
              <w:rPr>
                <w:rFonts w:ascii="Calibri" w:hAnsi="Calibri"/>
                <w:color w:val="000000"/>
                <w:sz w:val="18"/>
                <w:szCs w:val="18"/>
                <w:lang w:eastAsia="cs-CZ"/>
              </w:rPr>
              <w:t>Formát billboardu, barevné pojetí, fotografie ikon města, zpravidla ortofotomapy, nebo významné osobnosti, apod. Pro aktuální problematiku lokálního dění pak zobrazení podstaty problému.</w:t>
            </w:r>
          </w:p>
        </w:tc>
        <w:tc>
          <w:tcPr>
            <w:tcW w:w="940" w:type="dxa"/>
            <w:tcBorders>
              <w:top w:val="single" w:sz="4" w:space="0" w:color="auto"/>
              <w:left w:val="nil"/>
              <w:bottom w:val="single" w:sz="4" w:space="0" w:color="auto"/>
              <w:right w:val="single" w:sz="4" w:space="0" w:color="auto"/>
            </w:tcBorders>
            <w:vAlign w:val="center"/>
          </w:tcPr>
          <w:p w:rsidR="0069464E" w:rsidRPr="005D6E32" w:rsidRDefault="0069464E" w:rsidP="00F33D65">
            <w:pPr>
              <w:suppressAutoHyphens w:val="0"/>
              <w:rPr>
                <w:rFonts w:ascii="Calibri" w:hAnsi="Calibri"/>
                <w:color w:val="000000"/>
                <w:sz w:val="18"/>
                <w:szCs w:val="18"/>
                <w:lang w:eastAsia="cs-CZ"/>
              </w:rPr>
            </w:pPr>
            <w:r w:rsidRPr="005D6E32">
              <w:rPr>
                <w:rFonts w:ascii="Calibri" w:hAnsi="Calibri"/>
                <w:color w:val="000000"/>
                <w:sz w:val="18"/>
                <w:szCs w:val="18"/>
                <w:lang w:eastAsia="cs-CZ"/>
              </w:rPr>
              <w:t xml:space="preserve">Turisté, občané okolních obcí, občané města. </w:t>
            </w:r>
          </w:p>
        </w:tc>
      </w:tr>
      <w:tr w:rsidR="0069464E" w:rsidRPr="005D6E32" w:rsidTr="00F33D65">
        <w:trPr>
          <w:trHeight w:val="1918"/>
        </w:trPr>
        <w:tc>
          <w:tcPr>
            <w:tcW w:w="1200" w:type="dxa"/>
            <w:tcBorders>
              <w:top w:val="nil"/>
              <w:left w:val="single" w:sz="4" w:space="0" w:color="auto"/>
              <w:bottom w:val="single" w:sz="4" w:space="0" w:color="auto"/>
              <w:right w:val="single" w:sz="4" w:space="0" w:color="auto"/>
            </w:tcBorders>
            <w:vAlign w:val="center"/>
          </w:tcPr>
          <w:p w:rsidR="0069464E" w:rsidRPr="005D6E32" w:rsidRDefault="0069464E" w:rsidP="00F33D65">
            <w:pPr>
              <w:suppressAutoHyphens w:val="0"/>
              <w:rPr>
                <w:rFonts w:ascii="Calibri" w:hAnsi="Calibri"/>
                <w:color w:val="000000"/>
                <w:sz w:val="18"/>
                <w:szCs w:val="18"/>
                <w:lang w:eastAsia="cs-CZ"/>
              </w:rPr>
            </w:pPr>
            <w:r w:rsidRPr="005D6E32">
              <w:rPr>
                <w:rFonts w:ascii="Calibri" w:hAnsi="Calibri"/>
                <w:color w:val="000000"/>
                <w:sz w:val="18"/>
                <w:szCs w:val="18"/>
                <w:lang w:eastAsia="cs-CZ"/>
              </w:rPr>
              <w:t>denní tisk</w:t>
            </w:r>
          </w:p>
        </w:tc>
        <w:tc>
          <w:tcPr>
            <w:tcW w:w="2380" w:type="dxa"/>
            <w:tcBorders>
              <w:top w:val="nil"/>
              <w:left w:val="nil"/>
              <w:bottom w:val="single" w:sz="4" w:space="0" w:color="auto"/>
              <w:right w:val="single" w:sz="4" w:space="0" w:color="auto"/>
            </w:tcBorders>
            <w:vAlign w:val="center"/>
          </w:tcPr>
          <w:p w:rsidR="0069464E" w:rsidRPr="005D6E32" w:rsidRDefault="0069464E" w:rsidP="00F33D65">
            <w:pPr>
              <w:suppressAutoHyphens w:val="0"/>
              <w:rPr>
                <w:rFonts w:ascii="Calibri" w:hAnsi="Calibri"/>
                <w:color w:val="000000"/>
                <w:sz w:val="18"/>
                <w:szCs w:val="18"/>
                <w:lang w:eastAsia="cs-CZ"/>
              </w:rPr>
            </w:pPr>
            <w:r w:rsidRPr="005D6E32">
              <w:rPr>
                <w:rFonts w:ascii="Calibri" w:hAnsi="Calibri"/>
                <w:color w:val="000000"/>
                <w:sz w:val="18"/>
                <w:szCs w:val="18"/>
                <w:lang w:eastAsia="cs-CZ"/>
              </w:rPr>
              <w:t xml:space="preserve">2 x pololetně, míří do celostátních nebo tematicky zaměřených periodik. Není určena pro lokální nebo regionální tisk. </w:t>
            </w:r>
          </w:p>
        </w:tc>
        <w:tc>
          <w:tcPr>
            <w:tcW w:w="2260" w:type="dxa"/>
            <w:tcBorders>
              <w:top w:val="nil"/>
              <w:left w:val="nil"/>
              <w:bottom w:val="single" w:sz="4" w:space="0" w:color="auto"/>
              <w:right w:val="single" w:sz="4" w:space="0" w:color="auto"/>
            </w:tcBorders>
            <w:vAlign w:val="center"/>
          </w:tcPr>
          <w:p w:rsidR="0069464E" w:rsidRPr="005D6E32" w:rsidRDefault="0069464E" w:rsidP="00F33D65">
            <w:pPr>
              <w:suppressAutoHyphens w:val="0"/>
              <w:rPr>
                <w:rFonts w:ascii="Calibri" w:hAnsi="Calibri"/>
                <w:color w:val="000000"/>
                <w:sz w:val="18"/>
                <w:szCs w:val="18"/>
                <w:lang w:eastAsia="cs-CZ"/>
              </w:rPr>
            </w:pPr>
            <w:r w:rsidRPr="005D6E32">
              <w:rPr>
                <w:rFonts w:ascii="Calibri" w:hAnsi="Calibri"/>
                <w:color w:val="000000"/>
                <w:sz w:val="18"/>
                <w:szCs w:val="18"/>
                <w:lang w:eastAsia="cs-CZ"/>
              </w:rPr>
              <w:t>Kulturní a společenské záležitosti, památky a příroda. Prezentace města jako celku, případně t</w:t>
            </w:r>
            <w:r>
              <w:rPr>
                <w:rFonts w:ascii="Calibri" w:hAnsi="Calibri"/>
                <w:color w:val="000000"/>
                <w:sz w:val="18"/>
                <w:szCs w:val="18"/>
                <w:lang w:eastAsia="cs-CZ"/>
              </w:rPr>
              <w:t>e</w:t>
            </w:r>
            <w:r w:rsidRPr="005D6E32">
              <w:rPr>
                <w:rFonts w:ascii="Calibri" w:hAnsi="Calibri"/>
                <w:color w:val="000000"/>
                <w:sz w:val="18"/>
                <w:szCs w:val="18"/>
                <w:lang w:eastAsia="cs-CZ"/>
              </w:rPr>
              <w:t>maticky zaměřené akce.</w:t>
            </w:r>
          </w:p>
        </w:tc>
        <w:tc>
          <w:tcPr>
            <w:tcW w:w="2200" w:type="dxa"/>
            <w:tcBorders>
              <w:top w:val="nil"/>
              <w:left w:val="nil"/>
              <w:bottom w:val="single" w:sz="4" w:space="0" w:color="auto"/>
              <w:right w:val="single" w:sz="4" w:space="0" w:color="auto"/>
            </w:tcBorders>
            <w:vAlign w:val="center"/>
          </w:tcPr>
          <w:p w:rsidR="0069464E" w:rsidRPr="005D6E32" w:rsidRDefault="0069464E" w:rsidP="00F33D65">
            <w:pPr>
              <w:suppressAutoHyphens w:val="0"/>
              <w:rPr>
                <w:rFonts w:ascii="Calibri" w:hAnsi="Calibri"/>
                <w:color w:val="000000"/>
                <w:sz w:val="18"/>
                <w:szCs w:val="18"/>
                <w:lang w:eastAsia="cs-CZ"/>
              </w:rPr>
            </w:pPr>
            <w:r w:rsidRPr="005D6E32">
              <w:rPr>
                <w:rFonts w:ascii="Calibri" w:hAnsi="Calibri"/>
                <w:color w:val="000000"/>
                <w:sz w:val="18"/>
                <w:szCs w:val="18"/>
                <w:lang w:eastAsia="cs-CZ"/>
              </w:rPr>
              <w:t>Malý formát A5-A4, barevný tisk, zpravidla fotografie ikon města (stavební fond, významné osobnosti).</w:t>
            </w:r>
          </w:p>
        </w:tc>
        <w:tc>
          <w:tcPr>
            <w:tcW w:w="940" w:type="dxa"/>
            <w:tcBorders>
              <w:top w:val="nil"/>
              <w:left w:val="nil"/>
              <w:bottom w:val="single" w:sz="4" w:space="0" w:color="auto"/>
              <w:right w:val="single" w:sz="4" w:space="0" w:color="auto"/>
            </w:tcBorders>
            <w:vAlign w:val="center"/>
          </w:tcPr>
          <w:p w:rsidR="0069464E" w:rsidRPr="005D6E32" w:rsidRDefault="0069464E" w:rsidP="00F33D65">
            <w:pPr>
              <w:suppressAutoHyphens w:val="0"/>
              <w:rPr>
                <w:rFonts w:ascii="Calibri" w:hAnsi="Calibri"/>
                <w:color w:val="000000"/>
                <w:sz w:val="18"/>
                <w:szCs w:val="18"/>
                <w:lang w:eastAsia="cs-CZ"/>
              </w:rPr>
            </w:pPr>
            <w:r w:rsidRPr="005D6E32">
              <w:rPr>
                <w:rFonts w:ascii="Calibri" w:hAnsi="Calibri"/>
                <w:color w:val="000000"/>
                <w:sz w:val="18"/>
                <w:szCs w:val="18"/>
                <w:lang w:eastAsia="cs-CZ"/>
              </w:rPr>
              <w:t>Turisté, občané převážně okolních obcí.</w:t>
            </w:r>
          </w:p>
        </w:tc>
      </w:tr>
      <w:tr w:rsidR="0069464E" w:rsidRPr="005D6E32" w:rsidTr="00F33D65">
        <w:trPr>
          <w:trHeight w:val="1918"/>
        </w:trPr>
        <w:tc>
          <w:tcPr>
            <w:tcW w:w="1200" w:type="dxa"/>
            <w:tcBorders>
              <w:top w:val="nil"/>
              <w:left w:val="single" w:sz="4" w:space="0" w:color="auto"/>
              <w:bottom w:val="single" w:sz="4" w:space="0" w:color="auto"/>
              <w:right w:val="single" w:sz="4" w:space="0" w:color="auto"/>
            </w:tcBorders>
            <w:vAlign w:val="center"/>
          </w:tcPr>
          <w:p w:rsidR="0069464E" w:rsidRPr="005D6E32" w:rsidRDefault="0069464E" w:rsidP="00F33D65">
            <w:pPr>
              <w:suppressAutoHyphens w:val="0"/>
              <w:rPr>
                <w:rFonts w:ascii="Calibri" w:hAnsi="Calibri"/>
                <w:color w:val="000000"/>
                <w:sz w:val="18"/>
                <w:szCs w:val="18"/>
                <w:lang w:eastAsia="cs-CZ"/>
              </w:rPr>
            </w:pPr>
            <w:r w:rsidRPr="005D6E32">
              <w:rPr>
                <w:rFonts w:ascii="Calibri" w:hAnsi="Calibri"/>
                <w:color w:val="000000"/>
                <w:sz w:val="18"/>
                <w:szCs w:val="18"/>
                <w:lang w:eastAsia="cs-CZ"/>
              </w:rPr>
              <w:t>brožury</w:t>
            </w:r>
          </w:p>
        </w:tc>
        <w:tc>
          <w:tcPr>
            <w:tcW w:w="2380" w:type="dxa"/>
            <w:tcBorders>
              <w:top w:val="nil"/>
              <w:left w:val="nil"/>
              <w:bottom w:val="single" w:sz="4" w:space="0" w:color="auto"/>
              <w:right w:val="single" w:sz="4" w:space="0" w:color="auto"/>
            </w:tcBorders>
            <w:vAlign w:val="center"/>
          </w:tcPr>
          <w:p w:rsidR="0069464E" w:rsidRPr="005D6E32" w:rsidRDefault="0069464E" w:rsidP="00F33D65">
            <w:pPr>
              <w:suppressAutoHyphens w:val="0"/>
              <w:rPr>
                <w:rFonts w:ascii="Calibri" w:hAnsi="Calibri"/>
                <w:color w:val="000000"/>
                <w:sz w:val="18"/>
                <w:szCs w:val="18"/>
                <w:lang w:eastAsia="cs-CZ"/>
              </w:rPr>
            </w:pPr>
            <w:r w:rsidRPr="005D6E32">
              <w:rPr>
                <w:rFonts w:ascii="Calibri" w:hAnsi="Calibri"/>
                <w:color w:val="000000"/>
                <w:sz w:val="18"/>
                <w:szCs w:val="18"/>
                <w:lang w:eastAsia="cs-CZ"/>
              </w:rPr>
              <w:t xml:space="preserve">4 x pololetně, míří do distribuční sítě infocenter okolních obcí, na veletrhy, do soutěží s obcemi, apod. </w:t>
            </w:r>
          </w:p>
        </w:tc>
        <w:tc>
          <w:tcPr>
            <w:tcW w:w="2260" w:type="dxa"/>
            <w:tcBorders>
              <w:top w:val="nil"/>
              <w:left w:val="nil"/>
              <w:bottom w:val="single" w:sz="4" w:space="0" w:color="auto"/>
              <w:right w:val="single" w:sz="4" w:space="0" w:color="auto"/>
            </w:tcBorders>
            <w:vAlign w:val="center"/>
          </w:tcPr>
          <w:p w:rsidR="0069464E" w:rsidRPr="005D6E32" w:rsidRDefault="0069464E" w:rsidP="00F33D65">
            <w:pPr>
              <w:suppressAutoHyphens w:val="0"/>
              <w:rPr>
                <w:rFonts w:ascii="Calibri" w:hAnsi="Calibri"/>
                <w:color w:val="000000"/>
                <w:sz w:val="18"/>
                <w:szCs w:val="18"/>
                <w:lang w:eastAsia="cs-CZ"/>
              </w:rPr>
            </w:pPr>
            <w:r w:rsidRPr="005D6E32">
              <w:rPr>
                <w:rFonts w:ascii="Calibri" w:hAnsi="Calibri"/>
                <w:color w:val="000000"/>
                <w:sz w:val="18"/>
                <w:szCs w:val="18"/>
                <w:lang w:eastAsia="cs-CZ"/>
              </w:rPr>
              <w:t>Převažují kulturní a společenské záležitosti, ale také souhrnná prezentace města a jeho rozvojových záměrů.</w:t>
            </w:r>
          </w:p>
        </w:tc>
        <w:tc>
          <w:tcPr>
            <w:tcW w:w="2200" w:type="dxa"/>
            <w:tcBorders>
              <w:top w:val="nil"/>
              <w:left w:val="nil"/>
              <w:bottom w:val="single" w:sz="4" w:space="0" w:color="auto"/>
              <w:right w:val="single" w:sz="4" w:space="0" w:color="auto"/>
            </w:tcBorders>
            <w:vAlign w:val="center"/>
          </w:tcPr>
          <w:p w:rsidR="0069464E" w:rsidRPr="005D6E32" w:rsidRDefault="0069464E" w:rsidP="00F33D65">
            <w:pPr>
              <w:suppressAutoHyphens w:val="0"/>
              <w:rPr>
                <w:rFonts w:ascii="Calibri" w:hAnsi="Calibri"/>
                <w:color w:val="000000"/>
                <w:sz w:val="18"/>
                <w:szCs w:val="18"/>
                <w:lang w:eastAsia="cs-CZ"/>
              </w:rPr>
            </w:pPr>
            <w:r w:rsidRPr="005D6E32">
              <w:rPr>
                <w:rFonts w:ascii="Calibri" w:hAnsi="Calibri"/>
                <w:color w:val="000000"/>
                <w:sz w:val="18"/>
                <w:szCs w:val="18"/>
                <w:lang w:eastAsia="cs-CZ"/>
              </w:rPr>
              <w:t>Malý formát A5-A4, barevný tisk, fotografie realizovaných staveb, plánovaných záměrů, festivalů, s doprovodným textem.</w:t>
            </w:r>
          </w:p>
        </w:tc>
        <w:tc>
          <w:tcPr>
            <w:tcW w:w="940" w:type="dxa"/>
            <w:tcBorders>
              <w:top w:val="nil"/>
              <w:left w:val="nil"/>
              <w:bottom w:val="single" w:sz="4" w:space="0" w:color="auto"/>
              <w:right w:val="single" w:sz="4" w:space="0" w:color="auto"/>
            </w:tcBorders>
            <w:vAlign w:val="center"/>
          </w:tcPr>
          <w:p w:rsidR="0069464E" w:rsidRPr="005D6E32" w:rsidRDefault="0069464E" w:rsidP="00F33D65">
            <w:pPr>
              <w:suppressAutoHyphens w:val="0"/>
              <w:rPr>
                <w:rFonts w:ascii="Calibri" w:hAnsi="Calibri"/>
                <w:color w:val="000000"/>
                <w:sz w:val="18"/>
                <w:szCs w:val="18"/>
                <w:lang w:eastAsia="cs-CZ"/>
              </w:rPr>
            </w:pPr>
            <w:r w:rsidRPr="005D6E32">
              <w:rPr>
                <w:rFonts w:ascii="Calibri" w:hAnsi="Calibri"/>
                <w:color w:val="000000"/>
                <w:sz w:val="18"/>
                <w:szCs w:val="18"/>
                <w:lang w:eastAsia="cs-CZ"/>
              </w:rPr>
              <w:t xml:space="preserve">Turisté, občané okolních obcí, občané města. </w:t>
            </w:r>
          </w:p>
        </w:tc>
      </w:tr>
      <w:tr w:rsidR="0069464E" w:rsidRPr="005D6E32" w:rsidTr="00F33D65">
        <w:trPr>
          <w:trHeight w:val="1918"/>
        </w:trPr>
        <w:tc>
          <w:tcPr>
            <w:tcW w:w="1200" w:type="dxa"/>
            <w:tcBorders>
              <w:top w:val="nil"/>
              <w:left w:val="single" w:sz="4" w:space="0" w:color="auto"/>
              <w:bottom w:val="single" w:sz="4" w:space="0" w:color="auto"/>
              <w:right w:val="single" w:sz="4" w:space="0" w:color="auto"/>
            </w:tcBorders>
            <w:vAlign w:val="center"/>
          </w:tcPr>
          <w:p w:rsidR="0069464E" w:rsidRPr="005D6E32" w:rsidRDefault="0069464E" w:rsidP="00F33D65">
            <w:pPr>
              <w:suppressAutoHyphens w:val="0"/>
              <w:rPr>
                <w:rFonts w:ascii="Calibri" w:hAnsi="Calibri"/>
                <w:color w:val="000000"/>
                <w:sz w:val="18"/>
                <w:szCs w:val="18"/>
                <w:lang w:eastAsia="cs-CZ"/>
              </w:rPr>
            </w:pPr>
            <w:r w:rsidRPr="005D6E32">
              <w:rPr>
                <w:rFonts w:ascii="Calibri" w:hAnsi="Calibri"/>
                <w:color w:val="000000"/>
                <w:sz w:val="18"/>
                <w:szCs w:val="18"/>
                <w:lang w:eastAsia="cs-CZ"/>
              </w:rPr>
              <w:t>billboardy</w:t>
            </w:r>
          </w:p>
        </w:tc>
        <w:tc>
          <w:tcPr>
            <w:tcW w:w="2380" w:type="dxa"/>
            <w:tcBorders>
              <w:top w:val="nil"/>
              <w:left w:val="nil"/>
              <w:bottom w:val="single" w:sz="4" w:space="0" w:color="auto"/>
              <w:right w:val="single" w:sz="4" w:space="0" w:color="auto"/>
            </w:tcBorders>
            <w:vAlign w:val="center"/>
          </w:tcPr>
          <w:p w:rsidR="0069464E" w:rsidRPr="005D6E32" w:rsidRDefault="0069464E" w:rsidP="00F33D65">
            <w:pPr>
              <w:suppressAutoHyphens w:val="0"/>
              <w:rPr>
                <w:rFonts w:ascii="Calibri" w:hAnsi="Calibri"/>
                <w:color w:val="000000"/>
                <w:sz w:val="18"/>
                <w:szCs w:val="18"/>
                <w:lang w:eastAsia="cs-CZ"/>
              </w:rPr>
            </w:pPr>
            <w:r w:rsidRPr="005D6E32">
              <w:rPr>
                <w:rFonts w:ascii="Calibri" w:hAnsi="Calibri"/>
                <w:color w:val="000000"/>
                <w:sz w:val="18"/>
                <w:szCs w:val="18"/>
                <w:lang w:eastAsia="cs-CZ"/>
              </w:rPr>
              <w:t>2 x ročně, billboardy ve městě nebo při důležitých dopravních tazích.</w:t>
            </w:r>
          </w:p>
        </w:tc>
        <w:tc>
          <w:tcPr>
            <w:tcW w:w="2260" w:type="dxa"/>
            <w:tcBorders>
              <w:top w:val="nil"/>
              <w:left w:val="nil"/>
              <w:bottom w:val="single" w:sz="4" w:space="0" w:color="auto"/>
              <w:right w:val="single" w:sz="4" w:space="0" w:color="auto"/>
            </w:tcBorders>
            <w:vAlign w:val="center"/>
          </w:tcPr>
          <w:p w:rsidR="0069464E" w:rsidRPr="005D6E32" w:rsidRDefault="0069464E" w:rsidP="00F33D65">
            <w:pPr>
              <w:suppressAutoHyphens w:val="0"/>
              <w:rPr>
                <w:rFonts w:ascii="Calibri" w:hAnsi="Calibri"/>
                <w:color w:val="000000"/>
                <w:sz w:val="18"/>
                <w:szCs w:val="18"/>
                <w:lang w:eastAsia="cs-CZ"/>
              </w:rPr>
            </w:pPr>
            <w:r w:rsidRPr="005D6E32">
              <w:rPr>
                <w:rFonts w:ascii="Calibri" w:hAnsi="Calibri"/>
                <w:color w:val="000000"/>
                <w:sz w:val="18"/>
                <w:szCs w:val="18"/>
                <w:lang w:eastAsia="cs-CZ"/>
              </w:rPr>
              <w:t>Kulturní a společenské záležitosti, památky. Prezentace města jako celku, případně t</w:t>
            </w:r>
            <w:r>
              <w:rPr>
                <w:rFonts w:ascii="Calibri" w:hAnsi="Calibri"/>
                <w:color w:val="000000"/>
                <w:sz w:val="18"/>
                <w:szCs w:val="18"/>
                <w:lang w:eastAsia="cs-CZ"/>
              </w:rPr>
              <w:t>e</w:t>
            </w:r>
            <w:r w:rsidRPr="005D6E32">
              <w:rPr>
                <w:rFonts w:ascii="Calibri" w:hAnsi="Calibri"/>
                <w:color w:val="000000"/>
                <w:sz w:val="18"/>
                <w:szCs w:val="18"/>
                <w:lang w:eastAsia="cs-CZ"/>
              </w:rPr>
              <w:t xml:space="preserve">maticky zaměřené akce. </w:t>
            </w:r>
          </w:p>
        </w:tc>
        <w:tc>
          <w:tcPr>
            <w:tcW w:w="2200" w:type="dxa"/>
            <w:tcBorders>
              <w:top w:val="nil"/>
              <w:left w:val="nil"/>
              <w:bottom w:val="single" w:sz="4" w:space="0" w:color="auto"/>
              <w:right w:val="single" w:sz="4" w:space="0" w:color="auto"/>
            </w:tcBorders>
            <w:vAlign w:val="center"/>
          </w:tcPr>
          <w:p w:rsidR="0069464E" w:rsidRPr="005D6E32" w:rsidRDefault="0069464E" w:rsidP="00F33D65">
            <w:pPr>
              <w:suppressAutoHyphens w:val="0"/>
              <w:rPr>
                <w:rFonts w:ascii="Calibri" w:hAnsi="Calibri"/>
                <w:color w:val="000000"/>
                <w:sz w:val="18"/>
                <w:szCs w:val="18"/>
                <w:lang w:eastAsia="cs-CZ"/>
              </w:rPr>
            </w:pPr>
            <w:r w:rsidRPr="005D6E32">
              <w:rPr>
                <w:rFonts w:ascii="Calibri" w:hAnsi="Calibri"/>
                <w:color w:val="000000"/>
                <w:sz w:val="18"/>
                <w:szCs w:val="18"/>
                <w:lang w:eastAsia="cs-CZ"/>
              </w:rPr>
              <w:t>Formát billboardu, barevné pojetí, fotografie ikon města, zpravidla ortofotomapy, nebo významné osobnosti, apod.</w:t>
            </w:r>
          </w:p>
        </w:tc>
        <w:tc>
          <w:tcPr>
            <w:tcW w:w="940" w:type="dxa"/>
            <w:tcBorders>
              <w:top w:val="nil"/>
              <w:left w:val="nil"/>
              <w:bottom w:val="single" w:sz="4" w:space="0" w:color="auto"/>
              <w:right w:val="single" w:sz="4" w:space="0" w:color="auto"/>
            </w:tcBorders>
            <w:vAlign w:val="center"/>
          </w:tcPr>
          <w:p w:rsidR="0069464E" w:rsidRPr="005D6E32" w:rsidRDefault="0069464E" w:rsidP="00F33D65">
            <w:pPr>
              <w:suppressAutoHyphens w:val="0"/>
              <w:rPr>
                <w:rFonts w:ascii="Calibri" w:hAnsi="Calibri"/>
                <w:color w:val="000000"/>
                <w:sz w:val="18"/>
                <w:szCs w:val="18"/>
                <w:lang w:eastAsia="cs-CZ"/>
              </w:rPr>
            </w:pPr>
            <w:r w:rsidRPr="005D6E32">
              <w:rPr>
                <w:rFonts w:ascii="Calibri" w:hAnsi="Calibri"/>
                <w:color w:val="000000"/>
                <w:sz w:val="18"/>
                <w:szCs w:val="18"/>
                <w:lang w:eastAsia="cs-CZ"/>
              </w:rPr>
              <w:t xml:space="preserve">Turisté, občané okolních obcí, občané města. </w:t>
            </w:r>
          </w:p>
        </w:tc>
      </w:tr>
    </w:tbl>
    <w:p w:rsidR="0069464E" w:rsidRPr="007663AA" w:rsidRDefault="0069464E" w:rsidP="00F75724">
      <w:pPr>
        <w:spacing w:line="360" w:lineRule="auto"/>
        <w:jc w:val="both"/>
        <w:rPr>
          <w:szCs w:val="24"/>
          <w:lang w:eastAsia="cs-CZ"/>
        </w:rPr>
      </w:pPr>
      <w:r w:rsidRPr="007663AA">
        <w:rPr>
          <w:sz w:val="16"/>
          <w:szCs w:val="16"/>
          <w:lang w:eastAsia="cs-CZ"/>
        </w:rPr>
        <w:t>JIROVSKÝ, M. (201</w:t>
      </w:r>
      <w:r>
        <w:rPr>
          <w:sz w:val="16"/>
          <w:szCs w:val="16"/>
          <w:lang w:eastAsia="cs-CZ"/>
        </w:rPr>
        <w:t>1</w:t>
      </w:r>
      <w:r w:rsidRPr="007663AA">
        <w:rPr>
          <w:sz w:val="16"/>
          <w:szCs w:val="16"/>
          <w:lang w:eastAsia="cs-CZ"/>
        </w:rPr>
        <w:t xml:space="preserve">). </w:t>
      </w:r>
      <w:r>
        <w:rPr>
          <w:i/>
          <w:sz w:val="16"/>
          <w:szCs w:val="16"/>
          <w:lang w:eastAsia="cs-CZ"/>
        </w:rPr>
        <w:t>Komunikační mix - prostředky reklamy města Tábor</w:t>
      </w:r>
      <w:r w:rsidRPr="007663AA">
        <w:rPr>
          <w:i/>
          <w:iCs/>
          <w:sz w:val="16"/>
          <w:szCs w:val="16"/>
          <w:lang w:eastAsia="cs-CZ"/>
        </w:rPr>
        <w:t xml:space="preserve">. </w:t>
      </w:r>
      <w:r w:rsidRPr="007663AA">
        <w:rPr>
          <w:sz w:val="16"/>
          <w:szCs w:val="16"/>
          <w:lang w:eastAsia="cs-CZ"/>
        </w:rPr>
        <w:t xml:space="preserve">Tábor: Autor diplomové práce, MS </w:t>
      </w:r>
      <w:r>
        <w:rPr>
          <w:sz w:val="16"/>
          <w:szCs w:val="16"/>
          <w:lang w:eastAsia="cs-CZ"/>
        </w:rPr>
        <w:t>Excel</w:t>
      </w:r>
    </w:p>
    <w:p w:rsidR="0069464E" w:rsidRDefault="0069464E" w:rsidP="005268CB">
      <w:pPr>
        <w:spacing w:line="360" w:lineRule="auto"/>
        <w:jc w:val="both"/>
      </w:pPr>
    </w:p>
    <w:p w:rsidR="0069464E" w:rsidRDefault="0069464E" w:rsidP="005268CB">
      <w:pPr>
        <w:spacing w:line="360" w:lineRule="auto"/>
        <w:jc w:val="both"/>
      </w:pPr>
      <w:r>
        <w:t xml:space="preserve">Výše uvedené prostředky </w:t>
      </w:r>
      <w:r w:rsidRPr="00DC71CA">
        <w:rPr>
          <w:i/>
        </w:rPr>
        <w:t>reklamy</w:t>
      </w:r>
      <w:r>
        <w:t xml:space="preserve"> se zaměřují svojí responsí na řadu dalších uživatelů jako jsou turisté a občané okolních obcí. Tyto techniky tak nejsou pro předmět práce (která klade vysoký důraz na inovativní komunikaci samosprávy s jejími občany) tolik důležité.  </w:t>
      </w:r>
    </w:p>
    <w:p w:rsidR="0069464E" w:rsidRDefault="0069464E" w:rsidP="005268CB">
      <w:pPr>
        <w:spacing w:line="360" w:lineRule="auto"/>
        <w:jc w:val="both"/>
      </w:pPr>
    </w:p>
    <w:p w:rsidR="0069464E" w:rsidRDefault="0069464E" w:rsidP="005268CB">
      <w:pPr>
        <w:spacing w:line="360" w:lineRule="auto"/>
        <w:jc w:val="both"/>
      </w:pPr>
    </w:p>
    <w:p w:rsidR="0069464E" w:rsidRDefault="0069464E" w:rsidP="005268CB">
      <w:pPr>
        <w:spacing w:line="360" w:lineRule="auto"/>
        <w:jc w:val="both"/>
      </w:pPr>
    </w:p>
    <w:p w:rsidR="0069464E" w:rsidRDefault="0069464E" w:rsidP="005268CB">
      <w:pPr>
        <w:spacing w:line="360" w:lineRule="auto"/>
        <w:jc w:val="both"/>
      </w:pPr>
    </w:p>
    <w:p w:rsidR="0069464E" w:rsidRDefault="0069464E" w:rsidP="005268CB">
      <w:pPr>
        <w:spacing w:line="360" w:lineRule="auto"/>
        <w:jc w:val="both"/>
      </w:pPr>
    </w:p>
    <w:p w:rsidR="0069464E" w:rsidRDefault="0069464E" w:rsidP="005268CB">
      <w:pPr>
        <w:spacing w:line="360" w:lineRule="auto"/>
        <w:jc w:val="both"/>
      </w:pPr>
    </w:p>
    <w:p w:rsidR="0069464E" w:rsidRDefault="0069464E" w:rsidP="005268CB">
      <w:pPr>
        <w:spacing w:line="360" w:lineRule="auto"/>
        <w:jc w:val="both"/>
      </w:pPr>
    </w:p>
    <w:p w:rsidR="0069464E" w:rsidRDefault="0069464E" w:rsidP="005268CB">
      <w:pPr>
        <w:spacing w:line="360" w:lineRule="auto"/>
        <w:jc w:val="both"/>
      </w:pPr>
      <w:r>
        <w:lastRenderedPageBreak/>
        <w:t>Tabulka 14 Komunikační mix - prostředky přímého marketingu města Tábor</w:t>
      </w:r>
    </w:p>
    <w:tbl>
      <w:tblPr>
        <w:tblW w:w="8980" w:type="dxa"/>
        <w:tblInd w:w="55" w:type="dxa"/>
        <w:tblCellMar>
          <w:left w:w="70" w:type="dxa"/>
          <w:right w:w="70" w:type="dxa"/>
        </w:tblCellMar>
        <w:tblLook w:val="00A0"/>
      </w:tblPr>
      <w:tblGrid>
        <w:gridCol w:w="1200"/>
        <w:gridCol w:w="2380"/>
        <w:gridCol w:w="2260"/>
        <w:gridCol w:w="2200"/>
        <w:gridCol w:w="940"/>
      </w:tblGrid>
      <w:tr w:rsidR="0069464E" w:rsidRPr="005D6E32" w:rsidTr="005D6E32">
        <w:trPr>
          <w:trHeight w:val="960"/>
        </w:trPr>
        <w:tc>
          <w:tcPr>
            <w:tcW w:w="1200" w:type="dxa"/>
            <w:tcBorders>
              <w:top w:val="single" w:sz="4" w:space="0" w:color="auto"/>
              <w:left w:val="single" w:sz="4" w:space="0" w:color="auto"/>
              <w:bottom w:val="single" w:sz="4" w:space="0" w:color="auto"/>
              <w:right w:val="single" w:sz="4" w:space="0" w:color="auto"/>
            </w:tcBorders>
            <w:shd w:val="clear" w:color="000000" w:fill="FFC000"/>
            <w:vAlign w:val="center"/>
          </w:tcPr>
          <w:p w:rsidR="0069464E" w:rsidRPr="005D6E32" w:rsidRDefault="0069464E" w:rsidP="00D057EA">
            <w:pPr>
              <w:suppressAutoHyphens w:val="0"/>
              <w:rPr>
                <w:rFonts w:ascii="Calibri" w:hAnsi="Calibri"/>
                <w:b/>
                <w:bCs/>
                <w:color w:val="000000"/>
                <w:sz w:val="18"/>
                <w:szCs w:val="18"/>
                <w:lang w:eastAsia="cs-CZ"/>
              </w:rPr>
            </w:pPr>
            <w:r w:rsidRPr="005D6E32">
              <w:rPr>
                <w:rFonts w:ascii="Calibri" w:hAnsi="Calibri"/>
                <w:b/>
                <w:bCs/>
                <w:color w:val="000000"/>
                <w:sz w:val="18"/>
                <w:szCs w:val="18"/>
                <w:lang w:eastAsia="cs-CZ"/>
              </w:rPr>
              <w:t xml:space="preserve">Prostředky přímého marketingu </w:t>
            </w:r>
          </w:p>
        </w:tc>
        <w:tc>
          <w:tcPr>
            <w:tcW w:w="2380" w:type="dxa"/>
            <w:tcBorders>
              <w:top w:val="single" w:sz="4" w:space="0" w:color="auto"/>
              <w:left w:val="nil"/>
              <w:bottom w:val="single" w:sz="4" w:space="0" w:color="auto"/>
              <w:right w:val="single" w:sz="4" w:space="0" w:color="auto"/>
            </w:tcBorders>
            <w:shd w:val="clear" w:color="000000" w:fill="FFC0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četnost a umístění</w:t>
            </w:r>
          </w:p>
        </w:tc>
        <w:tc>
          <w:tcPr>
            <w:tcW w:w="2260" w:type="dxa"/>
            <w:tcBorders>
              <w:top w:val="single" w:sz="4" w:space="0" w:color="auto"/>
              <w:left w:val="nil"/>
              <w:bottom w:val="single" w:sz="4" w:space="0" w:color="auto"/>
              <w:right w:val="single" w:sz="4" w:space="0" w:color="auto"/>
            </w:tcBorders>
            <w:shd w:val="clear" w:color="000000" w:fill="FFC0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obsah</w:t>
            </w:r>
          </w:p>
        </w:tc>
        <w:tc>
          <w:tcPr>
            <w:tcW w:w="2200" w:type="dxa"/>
            <w:tcBorders>
              <w:top w:val="single" w:sz="4" w:space="0" w:color="auto"/>
              <w:left w:val="nil"/>
              <w:bottom w:val="single" w:sz="4" w:space="0" w:color="auto"/>
              <w:right w:val="single" w:sz="4" w:space="0" w:color="auto"/>
            </w:tcBorders>
            <w:shd w:val="clear" w:color="000000" w:fill="FFC0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forma</w:t>
            </w:r>
          </w:p>
        </w:tc>
        <w:tc>
          <w:tcPr>
            <w:tcW w:w="940" w:type="dxa"/>
            <w:tcBorders>
              <w:top w:val="single" w:sz="4" w:space="0" w:color="auto"/>
              <w:left w:val="nil"/>
              <w:bottom w:val="single" w:sz="4" w:space="0" w:color="auto"/>
              <w:right w:val="single" w:sz="4" w:space="0" w:color="auto"/>
            </w:tcBorders>
            <w:shd w:val="clear" w:color="000000" w:fill="FFC0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cílová skupina</w:t>
            </w:r>
          </w:p>
        </w:tc>
      </w:tr>
      <w:tr w:rsidR="0069464E" w:rsidRPr="005D6E32" w:rsidTr="005D6E32">
        <w:trPr>
          <w:trHeight w:val="1147"/>
        </w:trPr>
        <w:tc>
          <w:tcPr>
            <w:tcW w:w="1200" w:type="dxa"/>
            <w:tcBorders>
              <w:top w:val="nil"/>
              <w:left w:val="single" w:sz="4" w:space="0" w:color="auto"/>
              <w:bottom w:val="single" w:sz="4" w:space="0" w:color="auto"/>
              <w:right w:val="single" w:sz="4" w:space="0" w:color="auto"/>
            </w:tcBorders>
            <w:shd w:val="clear" w:color="000000" w:fill="FFFF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aktivní internetové stránky</w:t>
            </w:r>
          </w:p>
        </w:tc>
        <w:tc>
          <w:tcPr>
            <w:tcW w:w="2380" w:type="dxa"/>
            <w:tcBorders>
              <w:top w:val="nil"/>
              <w:left w:val="nil"/>
              <w:bottom w:val="single" w:sz="4" w:space="0" w:color="auto"/>
              <w:right w:val="single" w:sz="4" w:space="0" w:color="auto"/>
            </w:tcBorders>
            <w:shd w:val="clear" w:color="000000" w:fill="FFFF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Průběžná aktualizace, umístěno na Táborském webu.</w:t>
            </w:r>
          </w:p>
        </w:tc>
        <w:tc>
          <w:tcPr>
            <w:tcW w:w="2260" w:type="dxa"/>
            <w:tcBorders>
              <w:top w:val="nil"/>
              <w:left w:val="nil"/>
              <w:bottom w:val="single" w:sz="4" w:space="0" w:color="auto"/>
              <w:right w:val="single" w:sz="4" w:space="0" w:color="auto"/>
            </w:tcBorders>
            <w:shd w:val="clear" w:color="000000" w:fill="FFFF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Vedle komplexního průřezu, zacílení na aktuální témata s disku</w:t>
            </w:r>
            <w:r>
              <w:rPr>
                <w:rFonts w:ascii="Calibri" w:hAnsi="Calibri"/>
                <w:color w:val="000000"/>
                <w:sz w:val="18"/>
                <w:szCs w:val="18"/>
                <w:lang w:eastAsia="cs-CZ"/>
              </w:rPr>
              <w:t>s</w:t>
            </w:r>
            <w:r w:rsidRPr="005D6E32">
              <w:rPr>
                <w:rFonts w:ascii="Calibri" w:hAnsi="Calibri"/>
                <w:color w:val="000000"/>
                <w:sz w:val="18"/>
                <w:szCs w:val="18"/>
                <w:lang w:eastAsia="cs-CZ"/>
              </w:rPr>
              <w:t xml:space="preserve">ními skupinami, pozvánkami k jednání, anketami. </w:t>
            </w:r>
          </w:p>
        </w:tc>
        <w:tc>
          <w:tcPr>
            <w:tcW w:w="2200" w:type="dxa"/>
            <w:tcBorders>
              <w:top w:val="nil"/>
              <w:left w:val="nil"/>
              <w:bottom w:val="single" w:sz="4" w:space="0" w:color="auto"/>
              <w:right w:val="single" w:sz="4" w:space="0" w:color="auto"/>
            </w:tcBorders>
            <w:shd w:val="clear" w:color="000000" w:fill="FFFF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Digitální zobrazení, barevné pojetí s možností komunikace občanů.</w:t>
            </w:r>
          </w:p>
        </w:tc>
        <w:tc>
          <w:tcPr>
            <w:tcW w:w="940" w:type="dxa"/>
            <w:tcBorders>
              <w:top w:val="nil"/>
              <w:left w:val="nil"/>
              <w:bottom w:val="single" w:sz="4" w:space="0" w:color="auto"/>
              <w:right w:val="single" w:sz="4" w:space="0" w:color="auto"/>
            </w:tcBorders>
            <w:shd w:val="clear" w:color="000000" w:fill="FFFF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 xml:space="preserve">Občané města. </w:t>
            </w:r>
          </w:p>
        </w:tc>
      </w:tr>
      <w:tr w:rsidR="0069464E" w:rsidRPr="005D6E32" w:rsidTr="005D6E32">
        <w:trPr>
          <w:trHeight w:val="1680"/>
        </w:trPr>
        <w:tc>
          <w:tcPr>
            <w:tcW w:w="1200" w:type="dxa"/>
            <w:tcBorders>
              <w:top w:val="nil"/>
              <w:left w:val="single" w:sz="4" w:space="0" w:color="auto"/>
              <w:bottom w:val="single" w:sz="4" w:space="0" w:color="auto"/>
              <w:right w:val="single" w:sz="4" w:space="0" w:color="auto"/>
            </w:tcBorders>
            <w:shd w:val="clear" w:color="000000" w:fill="FFFF00"/>
            <w:vAlign w:val="center"/>
          </w:tcPr>
          <w:p w:rsidR="0069464E" w:rsidRPr="005D6E32" w:rsidRDefault="0069464E" w:rsidP="00B0384E">
            <w:pPr>
              <w:suppressAutoHyphens w:val="0"/>
              <w:rPr>
                <w:rFonts w:ascii="Calibri" w:hAnsi="Calibri"/>
                <w:color w:val="000000"/>
                <w:sz w:val="18"/>
                <w:szCs w:val="18"/>
                <w:lang w:eastAsia="cs-CZ"/>
              </w:rPr>
            </w:pPr>
            <w:r w:rsidRPr="005D6E32">
              <w:rPr>
                <w:rFonts w:ascii="Calibri" w:hAnsi="Calibri"/>
                <w:color w:val="000000"/>
                <w:sz w:val="18"/>
                <w:szCs w:val="18"/>
                <w:lang w:eastAsia="cs-CZ"/>
              </w:rPr>
              <w:t>t</w:t>
            </w:r>
            <w:r>
              <w:rPr>
                <w:rFonts w:ascii="Calibri" w:hAnsi="Calibri"/>
                <w:color w:val="000000"/>
                <w:sz w:val="18"/>
                <w:szCs w:val="18"/>
                <w:lang w:eastAsia="cs-CZ"/>
              </w:rPr>
              <w:t>e</w:t>
            </w:r>
            <w:r w:rsidRPr="005D6E32">
              <w:rPr>
                <w:rFonts w:ascii="Calibri" w:hAnsi="Calibri"/>
                <w:color w:val="000000"/>
                <w:sz w:val="18"/>
                <w:szCs w:val="18"/>
                <w:lang w:eastAsia="cs-CZ"/>
              </w:rPr>
              <w:t>matické přílohy s osobní pozvánkou</w:t>
            </w:r>
          </w:p>
        </w:tc>
        <w:tc>
          <w:tcPr>
            <w:tcW w:w="2380" w:type="dxa"/>
            <w:tcBorders>
              <w:top w:val="nil"/>
              <w:left w:val="nil"/>
              <w:bottom w:val="single" w:sz="4" w:space="0" w:color="auto"/>
              <w:right w:val="single" w:sz="4" w:space="0" w:color="auto"/>
            </w:tcBorders>
            <w:shd w:val="clear" w:color="000000" w:fill="FFFF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4 x pololetně, míří do Novin Táborské radnice, distribuční sítě úřadu, infocentra, na nástěnky města, v el. podobě do táborského webu .</w:t>
            </w:r>
          </w:p>
        </w:tc>
        <w:tc>
          <w:tcPr>
            <w:tcW w:w="2260" w:type="dxa"/>
            <w:tcBorders>
              <w:top w:val="nil"/>
              <w:left w:val="nil"/>
              <w:bottom w:val="single" w:sz="4" w:space="0" w:color="auto"/>
              <w:right w:val="single" w:sz="4" w:space="0" w:color="auto"/>
            </w:tcBorders>
            <w:shd w:val="clear" w:color="000000" w:fill="FFFF00"/>
            <w:vAlign w:val="center"/>
          </w:tcPr>
          <w:p w:rsidR="0069464E" w:rsidRPr="005D6E32" w:rsidRDefault="0069464E" w:rsidP="00F02A69">
            <w:pPr>
              <w:suppressAutoHyphens w:val="0"/>
              <w:rPr>
                <w:rFonts w:ascii="Calibri" w:hAnsi="Calibri"/>
                <w:color w:val="000000"/>
                <w:sz w:val="18"/>
                <w:szCs w:val="18"/>
                <w:lang w:eastAsia="cs-CZ"/>
              </w:rPr>
            </w:pPr>
            <w:r w:rsidRPr="005D6E32">
              <w:rPr>
                <w:rFonts w:ascii="Calibri" w:hAnsi="Calibri"/>
                <w:color w:val="000000"/>
                <w:sz w:val="18"/>
                <w:szCs w:val="18"/>
                <w:lang w:eastAsia="cs-CZ"/>
              </w:rPr>
              <w:t>Převažují prezentace rozvojových projektů a záměrů města. Jsou pozvánkou k besedám, lze je charakterizovat také jako obdobu Přímého marketingu.</w:t>
            </w:r>
          </w:p>
        </w:tc>
        <w:tc>
          <w:tcPr>
            <w:tcW w:w="2200" w:type="dxa"/>
            <w:tcBorders>
              <w:top w:val="nil"/>
              <w:left w:val="nil"/>
              <w:bottom w:val="single" w:sz="4" w:space="0" w:color="auto"/>
              <w:right w:val="single" w:sz="4" w:space="0" w:color="auto"/>
            </w:tcBorders>
            <w:shd w:val="clear" w:color="000000" w:fill="FFFF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Formát A3-A4, barevný tisk, fotografie budoucích realizovaných staveb a záměrů, s textovým a tabulkovým doprovodem.</w:t>
            </w:r>
          </w:p>
        </w:tc>
        <w:tc>
          <w:tcPr>
            <w:tcW w:w="940" w:type="dxa"/>
            <w:tcBorders>
              <w:top w:val="nil"/>
              <w:left w:val="nil"/>
              <w:bottom w:val="single" w:sz="4" w:space="0" w:color="auto"/>
              <w:right w:val="single" w:sz="4" w:space="0" w:color="auto"/>
            </w:tcBorders>
            <w:shd w:val="clear" w:color="000000" w:fill="FFFF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 xml:space="preserve">Občané města. </w:t>
            </w:r>
          </w:p>
        </w:tc>
      </w:tr>
      <w:tr w:rsidR="0069464E" w:rsidRPr="005D6E32" w:rsidTr="005D6E32">
        <w:trPr>
          <w:trHeight w:val="1473"/>
        </w:trPr>
        <w:tc>
          <w:tcPr>
            <w:tcW w:w="1200" w:type="dxa"/>
            <w:tcBorders>
              <w:top w:val="nil"/>
              <w:left w:val="single" w:sz="4" w:space="0" w:color="auto"/>
              <w:bottom w:val="single" w:sz="4" w:space="0" w:color="auto"/>
              <w:right w:val="single" w:sz="4" w:space="0" w:color="auto"/>
            </w:tcBorders>
            <w:shd w:val="clear" w:color="000000" w:fill="FFFF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letáky s osobní pozvánkou</w:t>
            </w:r>
          </w:p>
        </w:tc>
        <w:tc>
          <w:tcPr>
            <w:tcW w:w="2380" w:type="dxa"/>
            <w:tcBorders>
              <w:top w:val="nil"/>
              <w:left w:val="nil"/>
              <w:bottom w:val="single" w:sz="4" w:space="0" w:color="auto"/>
              <w:right w:val="single" w:sz="4" w:space="0" w:color="auto"/>
            </w:tcBorders>
            <w:shd w:val="clear" w:color="000000" w:fill="FFFF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3 x  pololetně, míří do prostředků MHD, výlepových ploch, nástěnek města, v el. podobě do Táborského webu, do schránek dotčených občanů.</w:t>
            </w:r>
          </w:p>
        </w:tc>
        <w:tc>
          <w:tcPr>
            <w:tcW w:w="2260" w:type="dxa"/>
            <w:tcBorders>
              <w:top w:val="nil"/>
              <w:left w:val="nil"/>
              <w:bottom w:val="single" w:sz="4" w:space="0" w:color="auto"/>
              <w:right w:val="single" w:sz="4" w:space="0" w:color="auto"/>
            </w:tcBorders>
            <w:shd w:val="clear" w:color="000000" w:fill="FFFF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 xml:space="preserve">Jsou pozvánkou k projednání rozvojových záměrů města a lze je charakterizovat jako obdobu přímého marketingu. </w:t>
            </w:r>
          </w:p>
        </w:tc>
        <w:tc>
          <w:tcPr>
            <w:tcW w:w="2200" w:type="dxa"/>
            <w:tcBorders>
              <w:top w:val="nil"/>
              <w:left w:val="nil"/>
              <w:bottom w:val="single" w:sz="4" w:space="0" w:color="auto"/>
              <w:right w:val="single" w:sz="4" w:space="0" w:color="auto"/>
            </w:tcBorders>
            <w:shd w:val="clear" w:color="000000" w:fill="FFFF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Malý formát A5-A4, zpravidla černobílý tisk, převažuje stylizovaný obrázek a doprovodný text s pozvánkou.</w:t>
            </w:r>
          </w:p>
        </w:tc>
        <w:tc>
          <w:tcPr>
            <w:tcW w:w="940" w:type="dxa"/>
            <w:tcBorders>
              <w:top w:val="nil"/>
              <w:left w:val="nil"/>
              <w:bottom w:val="single" w:sz="4" w:space="0" w:color="auto"/>
              <w:right w:val="single" w:sz="4" w:space="0" w:color="auto"/>
            </w:tcBorders>
            <w:shd w:val="clear" w:color="000000" w:fill="FFFF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 xml:space="preserve">Občané města. </w:t>
            </w:r>
          </w:p>
        </w:tc>
      </w:tr>
      <w:tr w:rsidR="0069464E" w:rsidRPr="005D6E32" w:rsidTr="005D6E32">
        <w:trPr>
          <w:trHeight w:val="1409"/>
        </w:trPr>
        <w:tc>
          <w:tcPr>
            <w:tcW w:w="1200" w:type="dxa"/>
            <w:tcBorders>
              <w:top w:val="nil"/>
              <w:left w:val="single" w:sz="4" w:space="0" w:color="auto"/>
              <w:bottom w:val="single" w:sz="4" w:space="0" w:color="auto"/>
              <w:right w:val="single" w:sz="4" w:space="0" w:color="auto"/>
            </w:tcBorders>
            <w:shd w:val="clear" w:color="000000" w:fill="FFFF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plakáty s osobní pozvánkou</w:t>
            </w:r>
          </w:p>
        </w:tc>
        <w:tc>
          <w:tcPr>
            <w:tcW w:w="2380" w:type="dxa"/>
            <w:tcBorders>
              <w:top w:val="nil"/>
              <w:left w:val="nil"/>
              <w:bottom w:val="single" w:sz="4" w:space="0" w:color="auto"/>
              <w:right w:val="single" w:sz="4" w:space="0" w:color="auto"/>
            </w:tcBorders>
            <w:shd w:val="clear" w:color="000000" w:fill="FFFF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3 x  pololetně, míří do prostředků MHD, výlepových ploch, nástěnek města, na budovy, kde se koná případná akce, v el. podobě do Táborského webu.</w:t>
            </w:r>
          </w:p>
        </w:tc>
        <w:tc>
          <w:tcPr>
            <w:tcW w:w="2260" w:type="dxa"/>
            <w:tcBorders>
              <w:top w:val="nil"/>
              <w:left w:val="nil"/>
              <w:bottom w:val="single" w:sz="4" w:space="0" w:color="auto"/>
              <w:right w:val="single" w:sz="4" w:space="0" w:color="auto"/>
            </w:tcBorders>
            <w:shd w:val="clear" w:color="000000" w:fill="FFFF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 xml:space="preserve">Jsou pozvánkou k projednání rozvojových záměrů města a lze je charakterizovat jako obdobu přímého marketingu. </w:t>
            </w:r>
          </w:p>
        </w:tc>
        <w:tc>
          <w:tcPr>
            <w:tcW w:w="2200" w:type="dxa"/>
            <w:tcBorders>
              <w:top w:val="nil"/>
              <w:left w:val="nil"/>
              <w:bottom w:val="single" w:sz="4" w:space="0" w:color="auto"/>
              <w:right w:val="single" w:sz="4" w:space="0" w:color="auto"/>
            </w:tcBorders>
            <w:shd w:val="clear" w:color="000000" w:fill="FFFF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Velký formát A2-A1, barevný tisk, převažuje obrázek budoucího záměru nebo zobrazení podstaty problému. Doprovodný text s pozvánkou je připojen.</w:t>
            </w:r>
          </w:p>
        </w:tc>
        <w:tc>
          <w:tcPr>
            <w:tcW w:w="940" w:type="dxa"/>
            <w:tcBorders>
              <w:top w:val="nil"/>
              <w:left w:val="nil"/>
              <w:bottom w:val="single" w:sz="4" w:space="0" w:color="auto"/>
              <w:right w:val="single" w:sz="4" w:space="0" w:color="auto"/>
            </w:tcBorders>
            <w:shd w:val="clear" w:color="000000" w:fill="FFFF00"/>
            <w:vAlign w:val="center"/>
          </w:tcPr>
          <w:p w:rsidR="0069464E" w:rsidRPr="005D6E32" w:rsidRDefault="0069464E" w:rsidP="005D6E32">
            <w:pPr>
              <w:suppressAutoHyphens w:val="0"/>
              <w:rPr>
                <w:rFonts w:ascii="Calibri" w:hAnsi="Calibri"/>
                <w:color w:val="000000"/>
                <w:sz w:val="18"/>
                <w:szCs w:val="18"/>
                <w:lang w:eastAsia="cs-CZ"/>
              </w:rPr>
            </w:pPr>
            <w:r w:rsidRPr="005D6E32">
              <w:rPr>
                <w:rFonts w:ascii="Calibri" w:hAnsi="Calibri"/>
                <w:color w:val="000000"/>
                <w:sz w:val="18"/>
                <w:szCs w:val="18"/>
                <w:lang w:eastAsia="cs-CZ"/>
              </w:rPr>
              <w:t xml:space="preserve">Občané města. </w:t>
            </w:r>
          </w:p>
        </w:tc>
      </w:tr>
      <w:tr w:rsidR="0069464E" w:rsidRPr="005D6E32" w:rsidTr="00F33D65">
        <w:trPr>
          <w:trHeight w:val="1200"/>
        </w:trPr>
        <w:tc>
          <w:tcPr>
            <w:tcW w:w="1200" w:type="dxa"/>
            <w:tcBorders>
              <w:top w:val="nil"/>
              <w:left w:val="single" w:sz="4" w:space="0" w:color="auto"/>
              <w:bottom w:val="single" w:sz="4" w:space="0" w:color="auto"/>
              <w:right w:val="single" w:sz="4" w:space="0" w:color="auto"/>
            </w:tcBorders>
            <w:vAlign w:val="center"/>
          </w:tcPr>
          <w:p w:rsidR="0069464E" w:rsidRPr="005D6E32" w:rsidRDefault="0069464E" w:rsidP="00F33D65">
            <w:pPr>
              <w:suppressAutoHyphens w:val="0"/>
              <w:rPr>
                <w:rFonts w:ascii="Calibri" w:hAnsi="Calibri"/>
                <w:color w:val="000000"/>
                <w:sz w:val="18"/>
                <w:szCs w:val="18"/>
                <w:lang w:eastAsia="cs-CZ"/>
              </w:rPr>
            </w:pPr>
            <w:r w:rsidRPr="005D6E32">
              <w:rPr>
                <w:rFonts w:ascii="Calibri" w:hAnsi="Calibri"/>
                <w:color w:val="000000"/>
                <w:sz w:val="18"/>
                <w:szCs w:val="18"/>
                <w:lang w:eastAsia="cs-CZ"/>
              </w:rPr>
              <w:t>dopisy občanům</w:t>
            </w:r>
          </w:p>
        </w:tc>
        <w:tc>
          <w:tcPr>
            <w:tcW w:w="2380" w:type="dxa"/>
            <w:tcBorders>
              <w:top w:val="nil"/>
              <w:left w:val="nil"/>
              <w:bottom w:val="single" w:sz="4" w:space="0" w:color="auto"/>
              <w:right w:val="single" w:sz="4" w:space="0" w:color="auto"/>
            </w:tcBorders>
            <w:vAlign w:val="center"/>
          </w:tcPr>
          <w:p w:rsidR="0069464E" w:rsidRPr="005D6E32" w:rsidRDefault="0069464E" w:rsidP="00F33D65">
            <w:pPr>
              <w:suppressAutoHyphens w:val="0"/>
              <w:rPr>
                <w:rFonts w:ascii="Calibri" w:hAnsi="Calibri"/>
                <w:color w:val="000000"/>
                <w:sz w:val="18"/>
                <w:szCs w:val="18"/>
                <w:lang w:eastAsia="cs-CZ"/>
              </w:rPr>
            </w:pPr>
            <w:r w:rsidRPr="005D6E32">
              <w:rPr>
                <w:rFonts w:ascii="Calibri" w:hAnsi="Calibri"/>
                <w:color w:val="000000"/>
                <w:sz w:val="18"/>
                <w:szCs w:val="18"/>
                <w:lang w:eastAsia="cs-CZ"/>
              </w:rPr>
              <w:t>1 x ročně, míří do schránek občanům.</w:t>
            </w:r>
          </w:p>
        </w:tc>
        <w:tc>
          <w:tcPr>
            <w:tcW w:w="2260" w:type="dxa"/>
            <w:tcBorders>
              <w:top w:val="nil"/>
              <w:left w:val="nil"/>
              <w:bottom w:val="single" w:sz="4" w:space="0" w:color="auto"/>
              <w:right w:val="single" w:sz="4" w:space="0" w:color="auto"/>
            </w:tcBorders>
            <w:vAlign w:val="center"/>
          </w:tcPr>
          <w:p w:rsidR="0069464E" w:rsidRPr="005D6E32" w:rsidRDefault="0069464E" w:rsidP="00F33D65">
            <w:pPr>
              <w:suppressAutoHyphens w:val="0"/>
              <w:rPr>
                <w:rFonts w:ascii="Calibri" w:hAnsi="Calibri"/>
                <w:color w:val="000000"/>
                <w:sz w:val="18"/>
                <w:szCs w:val="18"/>
                <w:lang w:eastAsia="cs-CZ"/>
              </w:rPr>
            </w:pPr>
            <w:r w:rsidRPr="005D6E32">
              <w:rPr>
                <w:rFonts w:ascii="Calibri" w:hAnsi="Calibri"/>
                <w:color w:val="000000"/>
                <w:sz w:val="18"/>
                <w:szCs w:val="18"/>
                <w:lang w:eastAsia="cs-CZ"/>
              </w:rPr>
              <w:t xml:space="preserve">Informace o důležitých změnách související často s legislativou a zásadními rozhodnutími zastupitelstva města. </w:t>
            </w:r>
          </w:p>
        </w:tc>
        <w:tc>
          <w:tcPr>
            <w:tcW w:w="2200" w:type="dxa"/>
            <w:tcBorders>
              <w:top w:val="nil"/>
              <w:left w:val="nil"/>
              <w:bottom w:val="single" w:sz="4" w:space="0" w:color="auto"/>
              <w:right w:val="single" w:sz="4" w:space="0" w:color="auto"/>
            </w:tcBorders>
            <w:vAlign w:val="center"/>
          </w:tcPr>
          <w:p w:rsidR="0069464E" w:rsidRPr="005D6E32" w:rsidRDefault="0069464E" w:rsidP="00F33D65">
            <w:pPr>
              <w:suppressAutoHyphens w:val="0"/>
              <w:rPr>
                <w:rFonts w:ascii="Calibri" w:hAnsi="Calibri"/>
                <w:color w:val="000000"/>
                <w:sz w:val="18"/>
                <w:szCs w:val="18"/>
                <w:lang w:eastAsia="cs-CZ"/>
              </w:rPr>
            </w:pPr>
            <w:r w:rsidRPr="005D6E32">
              <w:rPr>
                <w:rFonts w:ascii="Calibri" w:hAnsi="Calibri"/>
                <w:color w:val="000000"/>
                <w:sz w:val="18"/>
                <w:szCs w:val="18"/>
                <w:lang w:eastAsia="cs-CZ"/>
              </w:rPr>
              <w:t>Malý formát A5-A4,černobílý tisk, text.</w:t>
            </w:r>
          </w:p>
        </w:tc>
        <w:tc>
          <w:tcPr>
            <w:tcW w:w="940" w:type="dxa"/>
            <w:tcBorders>
              <w:top w:val="nil"/>
              <w:left w:val="nil"/>
              <w:bottom w:val="single" w:sz="4" w:space="0" w:color="auto"/>
              <w:right w:val="single" w:sz="4" w:space="0" w:color="auto"/>
            </w:tcBorders>
            <w:vAlign w:val="center"/>
          </w:tcPr>
          <w:p w:rsidR="0069464E" w:rsidRPr="005D6E32" w:rsidRDefault="0069464E" w:rsidP="00F33D65">
            <w:pPr>
              <w:suppressAutoHyphens w:val="0"/>
              <w:rPr>
                <w:rFonts w:ascii="Calibri" w:hAnsi="Calibri"/>
                <w:color w:val="000000"/>
                <w:sz w:val="18"/>
                <w:szCs w:val="18"/>
                <w:lang w:eastAsia="cs-CZ"/>
              </w:rPr>
            </w:pPr>
            <w:r w:rsidRPr="005D6E32">
              <w:rPr>
                <w:rFonts w:ascii="Calibri" w:hAnsi="Calibri"/>
                <w:color w:val="000000"/>
                <w:sz w:val="18"/>
                <w:szCs w:val="18"/>
                <w:lang w:eastAsia="cs-CZ"/>
              </w:rPr>
              <w:t xml:space="preserve">Občané města. </w:t>
            </w:r>
          </w:p>
        </w:tc>
      </w:tr>
    </w:tbl>
    <w:p w:rsidR="0069464E" w:rsidRDefault="0069464E" w:rsidP="005268CB">
      <w:pPr>
        <w:spacing w:line="360" w:lineRule="auto"/>
        <w:jc w:val="both"/>
        <w:rPr>
          <w:sz w:val="16"/>
          <w:szCs w:val="16"/>
          <w:lang w:eastAsia="cs-CZ"/>
        </w:rPr>
      </w:pPr>
      <w:r w:rsidRPr="007663AA">
        <w:rPr>
          <w:sz w:val="16"/>
          <w:szCs w:val="16"/>
          <w:lang w:eastAsia="cs-CZ"/>
        </w:rPr>
        <w:t>JIROVSKÝ, M. (201</w:t>
      </w:r>
      <w:r>
        <w:rPr>
          <w:sz w:val="16"/>
          <w:szCs w:val="16"/>
          <w:lang w:eastAsia="cs-CZ"/>
        </w:rPr>
        <w:t>1</w:t>
      </w:r>
      <w:r w:rsidRPr="007663AA">
        <w:rPr>
          <w:sz w:val="16"/>
          <w:szCs w:val="16"/>
          <w:lang w:eastAsia="cs-CZ"/>
        </w:rPr>
        <w:t xml:space="preserve">). </w:t>
      </w:r>
      <w:r>
        <w:rPr>
          <w:i/>
          <w:sz w:val="16"/>
          <w:szCs w:val="16"/>
          <w:lang w:eastAsia="cs-CZ"/>
        </w:rPr>
        <w:t>Komunikační mix - prostředky přímého marketingu města Tábor</w:t>
      </w:r>
      <w:r w:rsidRPr="007663AA">
        <w:rPr>
          <w:i/>
          <w:iCs/>
          <w:sz w:val="16"/>
          <w:szCs w:val="16"/>
          <w:lang w:eastAsia="cs-CZ"/>
        </w:rPr>
        <w:t xml:space="preserve">. </w:t>
      </w:r>
      <w:r w:rsidRPr="007663AA">
        <w:rPr>
          <w:sz w:val="16"/>
          <w:szCs w:val="16"/>
          <w:lang w:eastAsia="cs-CZ"/>
        </w:rPr>
        <w:t xml:space="preserve">Tábor: Autor diplomové práce, MS </w:t>
      </w:r>
      <w:r>
        <w:rPr>
          <w:sz w:val="16"/>
          <w:szCs w:val="16"/>
          <w:lang w:eastAsia="cs-CZ"/>
        </w:rPr>
        <w:t>Excel</w:t>
      </w:r>
    </w:p>
    <w:p w:rsidR="0069464E" w:rsidRPr="007663AA" w:rsidRDefault="0069464E" w:rsidP="005268CB">
      <w:pPr>
        <w:spacing w:line="360" w:lineRule="auto"/>
        <w:jc w:val="both"/>
        <w:rPr>
          <w:szCs w:val="24"/>
          <w:lang w:eastAsia="cs-CZ"/>
        </w:rPr>
      </w:pPr>
    </w:p>
    <w:p w:rsidR="0069464E" w:rsidRDefault="0069464E" w:rsidP="00D331E9">
      <w:pPr>
        <w:spacing w:line="360" w:lineRule="auto"/>
        <w:jc w:val="both"/>
      </w:pPr>
      <w:r>
        <w:t xml:space="preserve">Prostředky </w:t>
      </w:r>
      <w:r w:rsidRPr="00DC71CA">
        <w:rPr>
          <w:i/>
        </w:rPr>
        <w:t>přímého marketingu</w:t>
      </w:r>
      <w:r>
        <w:t xml:space="preserve"> jsou důležitým způsobem komunikace v samosprávě a jsou také předmětem inovativních technik. S výjimkou </w:t>
      </w:r>
      <w:r w:rsidRPr="00DC71CA">
        <w:rPr>
          <w:i/>
        </w:rPr>
        <w:t>dopisů občanům</w:t>
      </w:r>
      <w:r>
        <w:t xml:space="preserve">, tvořící zcela specifickou a jedinečnou oblast komunikace jsou nejčastějšími prostředky, kterými je v Táboře komunikováno. Kategorizace výše uvedených a aplikovaných forem komunikace dává předpoklady k  inovativním přístupům v návrhové části práce. Pro celostní pochopení komunikačních procesů je zapotřebí v podmínkách řešeného prostředí analyzovat samotnou jejich podstatu. </w:t>
      </w:r>
    </w:p>
    <w:p w:rsidR="0069464E" w:rsidRDefault="0069464E" w:rsidP="00D331E9">
      <w:pPr>
        <w:spacing w:line="360" w:lineRule="auto"/>
        <w:jc w:val="both"/>
      </w:pPr>
      <w:r>
        <w:lastRenderedPageBreak/>
        <w:t xml:space="preserve">Podstatu komunikace nejlépe vystihuje komunikační model, který si všímá užívaných prvků (částečně technik) sdělovacího procesu. Tyto prvky rovněž předmětem diplomové práce. Žlutě vyznačené sekvence lze považovat pro samosprávu za klíčové z hledisek: </w:t>
      </w:r>
    </w:p>
    <w:p w:rsidR="0069464E" w:rsidRPr="003359C1" w:rsidRDefault="0069464E" w:rsidP="00D331E9">
      <w:pPr>
        <w:spacing w:line="360" w:lineRule="auto"/>
        <w:jc w:val="both"/>
        <w:rPr>
          <w:b/>
        </w:rPr>
      </w:pPr>
      <w:r>
        <w:t>-</w:t>
      </w:r>
      <w:r>
        <w:tab/>
      </w:r>
      <w:r w:rsidRPr="003359C1">
        <w:rPr>
          <w:b/>
        </w:rPr>
        <w:t xml:space="preserve"> příčiny interakce komunikace mezi městem a občany</w:t>
      </w:r>
      <w:r>
        <w:rPr>
          <w:b/>
        </w:rPr>
        <w:t>,</w:t>
      </w:r>
      <w:r w:rsidRPr="003359C1">
        <w:rPr>
          <w:b/>
        </w:rPr>
        <w:t xml:space="preserve"> </w:t>
      </w:r>
    </w:p>
    <w:p w:rsidR="0069464E" w:rsidRPr="003359C1" w:rsidRDefault="0069464E" w:rsidP="00D331E9">
      <w:pPr>
        <w:spacing w:line="360" w:lineRule="auto"/>
        <w:jc w:val="both"/>
        <w:rPr>
          <w:b/>
          <w:szCs w:val="24"/>
        </w:rPr>
      </w:pPr>
      <w:r w:rsidRPr="003359C1">
        <w:rPr>
          <w:b/>
        </w:rPr>
        <w:t>-</w:t>
      </w:r>
      <w:r w:rsidRPr="003359C1">
        <w:rPr>
          <w:b/>
        </w:rPr>
        <w:tab/>
        <w:t>očekávané reakce občanů vůči městu</w:t>
      </w:r>
      <w:r>
        <w:rPr>
          <w:b/>
        </w:rPr>
        <w:t>.</w:t>
      </w:r>
      <w:r w:rsidRPr="003359C1">
        <w:rPr>
          <w:b/>
        </w:rPr>
        <w:t xml:space="preserve"> </w:t>
      </w:r>
    </w:p>
    <w:p w:rsidR="0069464E" w:rsidRDefault="0069464E" w:rsidP="003359C1">
      <w:pPr>
        <w:spacing w:line="360" w:lineRule="auto"/>
        <w:jc w:val="both"/>
      </w:pPr>
    </w:p>
    <w:p w:rsidR="0069464E" w:rsidRDefault="0069464E" w:rsidP="003359C1">
      <w:pPr>
        <w:spacing w:line="360" w:lineRule="auto"/>
        <w:jc w:val="both"/>
      </w:pPr>
      <w:r>
        <w:t>Tabulka 15 Prvky Schrammova modelu sdělovacího procesu města Tábor</w:t>
      </w:r>
    </w:p>
    <w:tbl>
      <w:tblPr>
        <w:tblW w:w="8804" w:type="dxa"/>
        <w:tblInd w:w="55" w:type="dxa"/>
        <w:tblCellMar>
          <w:left w:w="70" w:type="dxa"/>
          <w:right w:w="70" w:type="dxa"/>
        </w:tblCellMar>
        <w:tblLook w:val="00A0"/>
      </w:tblPr>
      <w:tblGrid>
        <w:gridCol w:w="1433"/>
        <w:gridCol w:w="1984"/>
        <w:gridCol w:w="2127"/>
        <w:gridCol w:w="1701"/>
        <w:gridCol w:w="1559"/>
      </w:tblGrid>
      <w:tr w:rsidR="0069464E" w:rsidRPr="003359C1" w:rsidTr="003359C1">
        <w:trPr>
          <w:trHeight w:val="750"/>
        </w:trPr>
        <w:tc>
          <w:tcPr>
            <w:tcW w:w="1433" w:type="dxa"/>
            <w:tcBorders>
              <w:top w:val="single" w:sz="4" w:space="0" w:color="auto"/>
              <w:left w:val="single" w:sz="4" w:space="0" w:color="auto"/>
              <w:bottom w:val="single" w:sz="4" w:space="0" w:color="auto"/>
              <w:right w:val="single" w:sz="4" w:space="0" w:color="auto"/>
            </w:tcBorders>
            <w:shd w:val="clear" w:color="000000" w:fill="FFC000"/>
            <w:vAlign w:val="center"/>
          </w:tcPr>
          <w:p w:rsidR="0069464E" w:rsidRPr="009968FF" w:rsidRDefault="0069464E" w:rsidP="003359C1">
            <w:pPr>
              <w:suppressAutoHyphens w:val="0"/>
              <w:rPr>
                <w:rFonts w:ascii="Calibri" w:hAnsi="Calibri"/>
                <w:b/>
                <w:bCs/>
                <w:color w:val="000000"/>
                <w:sz w:val="20"/>
                <w:lang w:eastAsia="cs-CZ"/>
              </w:rPr>
            </w:pPr>
            <w:r w:rsidRPr="009968FF">
              <w:rPr>
                <w:rFonts w:ascii="Calibri" w:hAnsi="Calibri"/>
                <w:b/>
                <w:bCs/>
                <w:color w:val="000000"/>
                <w:sz w:val="20"/>
                <w:lang w:eastAsia="cs-CZ"/>
              </w:rPr>
              <w:t>Prvek sdělovacího procesu</w:t>
            </w:r>
          </w:p>
        </w:tc>
        <w:tc>
          <w:tcPr>
            <w:tcW w:w="1984" w:type="dxa"/>
            <w:tcBorders>
              <w:top w:val="single" w:sz="4" w:space="0" w:color="auto"/>
              <w:left w:val="nil"/>
              <w:bottom w:val="single" w:sz="4" w:space="0" w:color="auto"/>
              <w:right w:val="single" w:sz="4" w:space="0" w:color="auto"/>
            </w:tcBorders>
            <w:shd w:val="clear" w:color="000000" w:fill="FFC000"/>
            <w:vAlign w:val="center"/>
          </w:tcPr>
          <w:p w:rsidR="0069464E" w:rsidRPr="009968FF" w:rsidRDefault="0069464E" w:rsidP="003359C1">
            <w:pPr>
              <w:suppressAutoHyphens w:val="0"/>
              <w:rPr>
                <w:rFonts w:ascii="Calibri" w:hAnsi="Calibri"/>
                <w:b/>
                <w:bCs/>
                <w:color w:val="000000"/>
                <w:sz w:val="20"/>
                <w:lang w:eastAsia="cs-CZ"/>
              </w:rPr>
            </w:pPr>
            <w:r w:rsidRPr="009968FF">
              <w:rPr>
                <w:rFonts w:ascii="Calibri" w:hAnsi="Calibri"/>
                <w:b/>
                <w:bCs/>
                <w:color w:val="000000"/>
                <w:sz w:val="20"/>
                <w:lang w:eastAsia="cs-CZ"/>
              </w:rPr>
              <w:t>Digitální komunikace- webb II. generace</w:t>
            </w:r>
          </w:p>
        </w:tc>
        <w:tc>
          <w:tcPr>
            <w:tcW w:w="2127" w:type="dxa"/>
            <w:tcBorders>
              <w:top w:val="single" w:sz="4" w:space="0" w:color="auto"/>
              <w:left w:val="nil"/>
              <w:bottom w:val="single" w:sz="4" w:space="0" w:color="auto"/>
              <w:right w:val="single" w:sz="4" w:space="0" w:color="auto"/>
            </w:tcBorders>
            <w:shd w:val="clear" w:color="000000" w:fill="FFC000"/>
            <w:vAlign w:val="center"/>
          </w:tcPr>
          <w:p w:rsidR="0069464E" w:rsidRPr="009968FF" w:rsidRDefault="0069464E" w:rsidP="003359C1">
            <w:pPr>
              <w:suppressAutoHyphens w:val="0"/>
              <w:rPr>
                <w:rFonts w:ascii="Calibri" w:hAnsi="Calibri"/>
                <w:b/>
                <w:bCs/>
                <w:color w:val="000000"/>
                <w:sz w:val="20"/>
                <w:lang w:eastAsia="cs-CZ"/>
              </w:rPr>
            </w:pPr>
            <w:r w:rsidRPr="009968FF">
              <w:rPr>
                <w:rFonts w:ascii="Calibri" w:hAnsi="Calibri"/>
                <w:b/>
                <w:bCs/>
                <w:color w:val="000000"/>
                <w:sz w:val="20"/>
                <w:lang w:eastAsia="cs-CZ"/>
              </w:rPr>
              <w:t>Tištěné médium (plakát, leták, příloha, apod.)</w:t>
            </w:r>
          </w:p>
        </w:tc>
        <w:tc>
          <w:tcPr>
            <w:tcW w:w="1701" w:type="dxa"/>
            <w:tcBorders>
              <w:top w:val="single" w:sz="4" w:space="0" w:color="auto"/>
              <w:left w:val="nil"/>
              <w:bottom w:val="single" w:sz="4" w:space="0" w:color="auto"/>
              <w:right w:val="single" w:sz="4" w:space="0" w:color="auto"/>
            </w:tcBorders>
            <w:shd w:val="clear" w:color="000000" w:fill="FFC000"/>
            <w:vAlign w:val="center"/>
          </w:tcPr>
          <w:p w:rsidR="0069464E" w:rsidRPr="009968FF" w:rsidRDefault="0069464E" w:rsidP="003359C1">
            <w:pPr>
              <w:suppressAutoHyphens w:val="0"/>
              <w:rPr>
                <w:rFonts w:ascii="Calibri" w:hAnsi="Calibri"/>
                <w:b/>
                <w:bCs/>
                <w:color w:val="000000"/>
                <w:sz w:val="20"/>
                <w:lang w:eastAsia="cs-CZ"/>
              </w:rPr>
            </w:pPr>
            <w:r w:rsidRPr="009968FF">
              <w:rPr>
                <w:rFonts w:ascii="Calibri" w:hAnsi="Calibri"/>
                <w:b/>
                <w:bCs/>
                <w:color w:val="000000"/>
                <w:sz w:val="20"/>
                <w:lang w:eastAsia="cs-CZ"/>
              </w:rPr>
              <w:t>Osobní setkání- zástupci města</w:t>
            </w:r>
          </w:p>
        </w:tc>
        <w:tc>
          <w:tcPr>
            <w:tcW w:w="1559" w:type="dxa"/>
            <w:tcBorders>
              <w:top w:val="single" w:sz="4" w:space="0" w:color="auto"/>
              <w:left w:val="nil"/>
              <w:bottom w:val="single" w:sz="4" w:space="0" w:color="auto"/>
              <w:right w:val="single" w:sz="4" w:space="0" w:color="auto"/>
            </w:tcBorders>
            <w:shd w:val="clear" w:color="000000" w:fill="FFC000"/>
            <w:vAlign w:val="center"/>
          </w:tcPr>
          <w:p w:rsidR="0069464E" w:rsidRPr="009968FF" w:rsidRDefault="0069464E" w:rsidP="003359C1">
            <w:pPr>
              <w:suppressAutoHyphens w:val="0"/>
              <w:rPr>
                <w:rFonts w:ascii="Calibri" w:hAnsi="Calibri"/>
                <w:b/>
                <w:bCs/>
                <w:color w:val="000000"/>
                <w:sz w:val="20"/>
                <w:lang w:eastAsia="cs-CZ"/>
              </w:rPr>
            </w:pPr>
            <w:r w:rsidRPr="009968FF">
              <w:rPr>
                <w:rFonts w:ascii="Calibri" w:hAnsi="Calibri"/>
                <w:b/>
                <w:bCs/>
                <w:color w:val="000000"/>
                <w:sz w:val="20"/>
                <w:lang w:eastAsia="cs-CZ"/>
              </w:rPr>
              <w:t>Realizovaná akce (náměstí, apod.)</w:t>
            </w:r>
          </w:p>
        </w:tc>
      </w:tr>
      <w:tr w:rsidR="0069464E" w:rsidRPr="003359C1" w:rsidTr="003359C1">
        <w:trPr>
          <w:trHeight w:val="615"/>
        </w:trPr>
        <w:tc>
          <w:tcPr>
            <w:tcW w:w="1433" w:type="dxa"/>
            <w:tcBorders>
              <w:top w:val="nil"/>
              <w:left w:val="single" w:sz="4" w:space="0" w:color="auto"/>
              <w:bottom w:val="single" w:sz="4" w:space="0" w:color="auto"/>
              <w:right w:val="single" w:sz="4" w:space="0" w:color="auto"/>
            </w:tcBorders>
            <w:vAlign w:val="center"/>
          </w:tcPr>
          <w:p w:rsidR="0069464E" w:rsidRPr="009968FF" w:rsidRDefault="0069464E" w:rsidP="003359C1">
            <w:pPr>
              <w:suppressAutoHyphens w:val="0"/>
              <w:rPr>
                <w:rFonts w:ascii="Calibri" w:hAnsi="Calibri"/>
                <w:b/>
                <w:bCs/>
                <w:color w:val="000000"/>
                <w:sz w:val="20"/>
                <w:lang w:eastAsia="cs-CZ"/>
              </w:rPr>
            </w:pPr>
            <w:r w:rsidRPr="009968FF">
              <w:rPr>
                <w:rFonts w:ascii="Calibri" w:hAnsi="Calibri"/>
                <w:b/>
                <w:bCs/>
                <w:color w:val="000000"/>
                <w:sz w:val="20"/>
                <w:lang w:eastAsia="cs-CZ"/>
              </w:rPr>
              <w:t>Zdroj komunikace</w:t>
            </w:r>
          </w:p>
        </w:tc>
        <w:tc>
          <w:tcPr>
            <w:tcW w:w="1984" w:type="dxa"/>
            <w:tcBorders>
              <w:top w:val="nil"/>
              <w:left w:val="nil"/>
              <w:bottom w:val="single" w:sz="4" w:space="0" w:color="auto"/>
              <w:right w:val="single" w:sz="4" w:space="0" w:color="auto"/>
            </w:tcBorders>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autor stránek, zástupci města, veřejnost</w:t>
            </w:r>
          </w:p>
        </w:tc>
        <w:tc>
          <w:tcPr>
            <w:tcW w:w="2127" w:type="dxa"/>
            <w:tcBorders>
              <w:top w:val="nil"/>
              <w:left w:val="nil"/>
              <w:bottom w:val="single" w:sz="4" w:space="0" w:color="auto"/>
              <w:right w:val="single" w:sz="4" w:space="0" w:color="auto"/>
            </w:tcBorders>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grafik, zástupce města</w:t>
            </w:r>
          </w:p>
        </w:tc>
        <w:tc>
          <w:tcPr>
            <w:tcW w:w="1701" w:type="dxa"/>
            <w:tcBorders>
              <w:top w:val="nil"/>
              <w:left w:val="nil"/>
              <w:bottom w:val="single" w:sz="4" w:space="0" w:color="auto"/>
              <w:right w:val="single" w:sz="4" w:space="0" w:color="auto"/>
            </w:tcBorders>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zástupce města, odborníci</w:t>
            </w:r>
          </w:p>
        </w:tc>
        <w:tc>
          <w:tcPr>
            <w:tcW w:w="1559" w:type="dxa"/>
            <w:tcBorders>
              <w:top w:val="nil"/>
              <w:left w:val="nil"/>
              <w:bottom w:val="single" w:sz="4" w:space="0" w:color="auto"/>
              <w:right w:val="single" w:sz="4" w:space="0" w:color="auto"/>
            </w:tcBorders>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autor díla (architekt, sochař)</w:t>
            </w:r>
          </w:p>
        </w:tc>
      </w:tr>
      <w:tr w:rsidR="0069464E" w:rsidRPr="003359C1" w:rsidTr="003359C1">
        <w:trPr>
          <w:trHeight w:val="645"/>
        </w:trPr>
        <w:tc>
          <w:tcPr>
            <w:tcW w:w="1433" w:type="dxa"/>
            <w:tcBorders>
              <w:top w:val="nil"/>
              <w:left w:val="single" w:sz="4" w:space="0" w:color="auto"/>
              <w:bottom w:val="single" w:sz="4" w:space="0" w:color="auto"/>
              <w:right w:val="single" w:sz="4" w:space="0" w:color="auto"/>
            </w:tcBorders>
            <w:vAlign w:val="center"/>
          </w:tcPr>
          <w:p w:rsidR="0069464E" w:rsidRPr="009968FF" w:rsidRDefault="0069464E" w:rsidP="003359C1">
            <w:pPr>
              <w:suppressAutoHyphens w:val="0"/>
              <w:rPr>
                <w:rFonts w:ascii="Calibri" w:hAnsi="Calibri"/>
                <w:b/>
                <w:bCs/>
                <w:color w:val="000000"/>
                <w:sz w:val="20"/>
                <w:lang w:eastAsia="cs-CZ"/>
              </w:rPr>
            </w:pPr>
            <w:r w:rsidRPr="009968FF">
              <w:rPr>
                <w:rFonts w:ascii="Calibri" w:hAnsi="Calibri"/>
                <w:b/>
                <w:bCs/>
                <w:color w:val="000000"/>
                <w:sz w:val="20"/>
                <w:lang w:eastAsia="cs-CZ"/>
              </w:rPr>
              <w:t>Kódování myšlenky a obsahu komunikace</w:t>
            </w:r>
          </w:p>
        </w:tc>
        <w:tc>
          <w:tcPr>
            <w:tcW w:w="1984" w:type="dxa"/>
            <w:tcBorders>
              <w:top w:val="nil"/>
              <w:left w:val="nil"/>
              <w:bottom w:val="single" w:sz="4" w:space="0" w:color="auto"/>
              <w:right w:val="single" w:sz="4" w:space="0" w:color="auto"/>
            </w:tcBorders>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obrazová a zvuková sekvence</w:t>
            </w:r>
          </w:p>
        </w:tc>
        <w:tc>
          <w:tcPr>
            <w:tcW w:w="2127" w:type="dxa"/>
            <w:tcBorders>
              <w:top w:val="nil"/>
              <w:left w:val="nil"/>
              <w:bottom w:val="single" w:sz="4" w:space="0" w:color="auto"/>
              <w:right w:val="single" w:sz="4" w:space="0" w:color="auto"/>
            </w:tcBorders>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grafický návrh, text</w:t>
            </w:r>
          </w:p>
        </w:tc>
        <w:tc>
          <w:tcPr>
            <w:tcW w:w="1701" w:type="dxa"/>
            <w:tcBorders>
              <w:top w:val="nil"/>
              <w:left w:val="nil"/>
              <w:bottom w:val="single" w:sz="4" w:space="0" w:color="auto"/>
              <w:right w:val="single" w:sz="4" w:space="0" w:color="auto"/>
            </w:tcBorders>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verbální a nonverbální projev</w:t>
            </w:r>
          </w:p>
        </w:tc>
        <w:tc>
          <w:tcPr>
            <w:tcW w:w="1559" w:type="dxa"/>
            <w:tcBorders>
              <w:top w:val="nil"/>
              <w:left w:val="nil"/>
              <w:bottom w:val="single" w:sz="4" w:space="0" w:color="auto"/>
              <w:right w:val="single" w:sz="4" w:space="0" w:color="auto"/>
            </w:tcBorders>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kompozice díla</w:t>
            </w:r>
          </w:p>
        </w:tc>
      </w:tr>
      <w:tr w:rsidR="0069464E" w:rsidRPr="003359C1" w:rsidTr="003359C1">
        <w:trPr>
          <w:trHeight w:val="945"/>
        </w:trPr>
        <w:tc>
          <w:tcPr>
            <w:tcW w:w="1433" w:type="dxa"/>
            <w:tcBorders>
              <w:top w:val="nil"/>
              <w:left w:val="single" w:sz="4" w:space="0" w:color="auto"/>
              <w:bottom w:val="single" w:sz="4" w:space="0" w:color="auto"/>
              <w:right w:val="single" w:sz="4" w:space="0" w:color="auto"/>
            </w:tcBorders>
            <w:vAlign w:val="center"/>
          </w:tcPr>
          <w:p w:rsidR="0069464E" w:rsidRPr="009968FF" w:rsidRDefault="0069464E" w:rsidP="003359C1">
            <w:pPr>
              <w:suppressAutoHyphens w:val="0"/>
              <w:rPr>
                <w:rFonts w:ascii="Calibri" w:hAnsi="Calibri"/>
                <w:b/>
                <w:bCs/>
                <w:color w:val="000000"/>
                <w:sz w:val="20"/>
                <w:lang w:eastAsia="cs-CZ"/>
              </w:rPr>
            </w:pPr>
            <w:r w:rsidRPr="009968FF">
              <w:rPr>
                <w:rFonts w:ascii="Calibri" w:hAnsi="Calibri"/>
                <w:b/>
                <w:bCs/>
                <w:color w:val="000000"/>
                <w:sz w:val="20"/>
                <w:lang w:eastAsia="cs-CZ"/>
              </w:rPr>
              <w:t>Mediální obsah a vizuál sdělení</w:t>
            </w:r>
          </w:p>
        </w:tc>
        <w:tc>
          <w:tcPr>
            <w:tcW w:w="1984" w:type="dxa"/>
            <w:tcBorders>
              <w:top w:val="nil"/>
              <w:left w:val="nil"/>
              <w:bottom w:val="single" w:sz="4" w:space="0" w:color="auto"/>
              <w:right w:val="single" w:sz="4" w:space="0" w:color="auto"/>
            </w:tcBorders>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obrazová prezentace, textové vlákno přispivatelů, text</w:t>
            </w:r>
          </w:p>
        </w:tc>
        <w:tc>
          <w:tcPr>
            <w:tcW w:w="2127" w:type="dxa"/>
            <w:tcBorders>
              <w:top w:val="nil"/>
              <w:left w:val="nil"/>
              <w:bottom w:val="single" w:sz="4" w:space="0" w:color="auto"/>
              <w:right w:val="single" w:sz="4" w:space="0" w:color="auto"/>
            </w:tcBorders>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obrazová prezentace, grafické symboly, text</w:t>
            </w:r>
          </w:p>
        </w:tc>
        <w:tc>
          <w:tcPr>
            <w:tcW w:w="1701" w:type="dxa"/>
            <w:tcBorders>
              <w:top w:val="nil"/>
              <w:left w:val="nil"/>
              <w:bottom w:val="single" w:sz="4" w:space="0" w:color="auto"/>
              <w:right w:val="single" w:sz="4" w:space="0" w:color="auto"/>
            </w:tcBorders>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 xml:space="preserve">vyřčené myšlenky, charisma </w:t>
            </w:r>
          </w:p>
        </w:tc>
        <w:tc>
          <w:tcPr>
            <w:tcW w:w="1559" w:type="dxa"/>
            <w:tcBorders>
              <w:top w:val="nil"/>
              <w:left w:val="nil"/>
              <w:bottom w:val="single" w:sz="4" w:space="0" w:color="auto"/>
              <w:right w:val="single" w:sz="4" w:space="0" w:color="auto"/>
            </w:tcBorders>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genius loci místa</w:t>
            </w:r>
          </w:p>
        </w:tc>
      </w:tr>
      <w:tr w:rsidR="0069464E" w:rsidRPr="003359C1" w:rsidTr="003359C1">
        <w:trPr>
          <w:trHeight w:val="615"/>
        </w:trPr>
        <w:tc>
          <w:tcPr>
            <w:tcW w:w="1433" w:type="dxa"/>
            <w:tcBorders>
              <w:top w:val="nil"/>
              <w:left w:val="single" w:sz="4" w:space="0" w:color="auto"/>
              <w:bottom w:val="single" w:sz="4" w:space="0" w:color="auto"/>
              <w:right w:val="single" w:sz="4" w:space="0" w:color="auto"/>
            </w:tcBorders>
            <w:vAlign w:val="center"/>
          </w:tcPr>
          <w:p w:rsidR="0069464E" w:rsidRPr="009968FF" w:rsidRDefault="0069464E" w:rsidP="003359C1">
            <w:pPr>
              <w:suppressAutoHyphens w:val="0"/>
              <w:rPr>
                <w:rFonts w:ascii="Calibri" w:hAnsi="Calibri"/>
                <w:b/>
                <w:bCs/>
                <w:color w:val="000000"/>
                <w:sz w:val="20"/>
                <w:lang w:eastAsia="cs-CZ"/>
              </w:rPr>
            </w:pPr>
            <w:r w:rsidRPr="009968FF">
              <w:rPr>
                <w:rFonts w:ascii="Calibri" w:hAnsi="Calibri"/>
                <w:b/>
                <w:bCs/>
                <w:color w:val="000000"/>
                <w:sz w:val="20"/>
                <w:lang w:eastAsia="cs-CZ"/>
              </w:rPr>
              <w:t>Přenosové médium komunikace</w:t>
            </w:r>
          </w:p>
        </w:tc>
        <w:tc>
          <w:tcPr>
            <w:tcW w:w="1984" w:type="dxa"/>
            <w:tcBorders>
              <w:top w:val="nil"/>
              <w:left w:val="nil"/>
              <w:bottom w:val="single" w:sz="4" w:space="0" w:color="auto"/>
              <w:right w:val="single" w:sz="4" w:space="0" w:color="auto"/>
            </w:tcBorders>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webový portál města</w:t>
            </w:r>
          </w:p>
        </w:tc>
        <w:tc>
          <w:tcPr>
            <w:tcW w:w="2127" w:type="dxa"/>
            <w:tcBorders>
              <w:top w:val="nil"/>
              <w:left w:val="nil"/>
              <w:bottom w:val="single" w:sz="4" w:space="0" w:color="auto"/>
              <w:right w:val="single" w:sz="4" w:space="0" w:color="auto"/>
            </w:tcBorders>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plakát, leták, příloha, apod.</w:t>
            </w:r>
          </w:p>
        </w:tc>
        <w:tc>
          <w:tcPr>
            <w:tcW w:w="1701" w:type="dxa"/>
            <w:tcBorders>
              <w:top w:val="nil"/>
              <w:left w:val="nil"/>
              <w:bottom w:val="single" w:sz="4" w:space="0" w:color="auto"/>
              <w:right w:val="single" w:sz="4" w:space="0" w:color="auto"/>
            </w:tcBorders>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zástupci města</w:t>
            </w:r>
          </w:p>
        </w:tc>
        <w:tc>
          <w:tcPr>
            <w:tcW w:w="1559" w:type="dxa"/>
            <w:tcBorders>
              <w:top w:val="nil"/>
              <w:left w:val="nil"/>
              <w:bottom w:val="single" w:sz="4" w:space="0" w:color="auto"/>
              <w:right w:val="single" w:sz="4" w:space="0" w:color="auto"/>
            </w:tcBorders>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úprava náměstí</w:t>
            </w:r>
          </w:p>
        </w:tc>
      </w:tr>
      <w:tr w:rsidR="0069464E" w:rsidRPr="003359C1" w:rsidTr="003359C1">
        <w:trPr>
          <w:trHeight w:val="600"/>
        </w:trPr>
        <w:tc>
          <w:tcPr>
            <w:tcW w:w="1433" w:type="dxa"/>
            <w:tcBorders>
              <w:top w:val="nil"/>
              <w:left w:val="single" w:sz="4" w:space="0" w:color="auto"/>
              <w:bottom w:val="single" w:sz="4" w:space="0" w:color="auto"/>
              <w:right w:val="single" w:sz="4" w:space="0" w:color="auto"/>
            </w:tcBorders>
            <w:vAlign w:val="center"/>
          </w:tcPr>
          <w:p w:rsidR="0069464E" w:rsidRPr="009968FF" w:rsidRDefault="0069464E" w:rsidP="003359C1">
            <w:pPr>
              <w:suppressAutoHyphens w:val="0"/>
              <w:rPr>
                <w:rFonts w:ascii="Calibri" w:hAnsi="Calibri"/>
                <w:b/>
                <w:bCs/>
                <w:color w:val="000000"/>
                <w:sz w:val="20"/>
                <w:lang w:eastAsia="cs-CZ"/>
              </w:rPr>
            </w:pPr>
            <w:r w:rsidRPr="009968FF">
              <w:rPr>
                <w:rFonts w:ascii="Calibri" w:hAnsi="Calibri"/>
                <w:b/>
                <w:bCs/>
                <w:color w:val="000000"/>
                <w:sz w:val="20"/>
                <w:lang w:eastAsia="cs-CZ"/>
              </w:rPr>
              <w:t>Dekódování mediálního obsahu</w:t>
            </w:r>
          </w:p>
        </w:tc>
        <w:tc>
          <w:tcPr>
            <w:tcW w:w="1984" w:type="dxa"/>
            <w:tcBorders>
              <w:top w:val="nil"/>
              <w:left w:val="nil"/>
              <w:bottom w:val="single" w:sz="4" w:space="0" w:color="auto"/>
              <w:right w:val="single" w:sz="4" w:space="0" w:color="auto"/>
            </w:tcBorders>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pochopení sdělení</w:t>
            </w:r>
          </w:p>
        </w:tc>
        <w:tc>
          <w:tcPr>
            <w:tcW w:w="2127" w:type="dxa"/>
            <w:tcBorders>
              <w:top w:val="nil"/>
              <w:left w:val="nil"/>
              <w:bottom w:val="single" w:sz="4" w:space="0" w:color="auto"/>
              <w:right w:val="single" w:sz="4" w:space="0" w:color="auto"/>
            </w:tcBorders>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pochopení sdělení</w:t>
            </w:r>
          </w:p>
        </w:tc>
        <w:tc>
          <w:tcPr>
            <w:tcW w:w="1701" w:type="dxa"/>
            <w:tcBorders>
              <w:top w:val="nil"/>
              <w:left w:val="nil"/>
              <w:bottom w:val="single" w:sz="4" w:space="0" w:color="auto"/>
              <w:right w:val="single" w:sz="4" w:space="0" w:color="auto"/>
            </w:tcBorders>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pochopení sdělení</w:t>
            </w:r>
          </w:p>
        </w:tc>
        <w:tc>
          <w:tcPr>
            <w:tcW w:w="1559" w:type="dxa"/>
            <w:tcBorders>
              <w:top w:val="nil"/>
              <w:left w:val="nil"/>
              <w:bottom w:val="single" w:sz="4" w:space="0" w:color="auto"/>
              <w:right w:val="single" w:sz="4" w:space="0" w:color="auto"/>
            </w:tcBorders>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pochopení genia loci</w:t>
            </w:r>
          </w:p>
        </w:tc>
      </w:tr>
      <w:tr w:rsidR="0069464E" w:rsidRPr="003359C1" w:rsidTr="003359C1">
        <w:trPr>
          <w:trHeight w:val="732"/>
        </w:trPr>
        <w:tc>
          <w:tcPr>
            <w:tcW w:w="1433" w:type="dxa"/>
            <w:tcBorders>
              <w:top w:val="nil"/>
              <w:left w:val="single" w:sz="4" w:space="0" w:color="auto"/>
              <w:bottom w:val="single" w:sz="4" w:space="0" w:color="auto"/>
              <w:right w:val="single" w:sz="4" w:space="0" w:color="auto"/>
            </w:tcBorders>
            <w:vAlign w:val="center"/>
          </w:tcPr>
          <w:p w:rsidR="0069464E" w:rsidRPr="009968FF" w:rsidRDefault="0069464E" w:rsidP="003359C1">
            <w:pPr>
              <w:suppressAutoHyphens w:val="0"/>
              <w:rPr>
                <w:rFonts w:ascii="Calibri" w:hAnsi="Calibri"/>
                <w:b/>
                <w:bCs/>
                <w:color w:val="000000"/>
                <w:sz w:val="20"/>
                <w:lang w:eastAsia="cs-CZ"/>
              </w:rPr>
            </w:pPr>
            <w:r w:rsidRPr="009968FF">
              <w:rPr>
                <w:rFonts w:ascii="Calibri" w:hAnsi="Calibri"/>
                <w:b/>
                <w:bCs/>
                <w:color w:val="000000"/>
                <w:sz w:val="20"/>
                <w:lang w:eastAsia="cs-CZ"/>
              </w:rPr>
              <w:t>Příjemce komunikace</w:t>
            </w:r>
          </w:p>
        </w:tc>
        <w:tc>
          <w:tcPr>
            <w:tcW w:w="1984" w:type="dxa"/>
            <w:tcBorders>
              <w:top w:val="nil"/>
              <w:left w:val="nil"/>
              <w:bottom w:val="single" w:sz="4" w:space="0" w:color="auto"/>
              <w:right w:val="single" w:sz="4" w:space="0" w:color="auto"/>
            </w:tcBorders>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návštěvník webu</w:t>
            </w:r>
          </w:p>
        </w:tc>
        <w:tc>
          <w:tcPr>
            <w:tcW w:w="2127" w:type="dxa"/>
            <w:tcBorders>
              <w:top w:val="nil"/>
              <w:left w:val="nil"/>
              <w:bottom w:val="single" w:sz="4" w:space="0" w:color="auto"/>
              <w:right w:val="single" w:sz="4" w:space="0" w:color="auto"/>
            </w:tcBorders>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chodec, přepravující se v MHD, občan v domácnosti</w:t>
            </w:r>
          </w:p>
        </w:tc>
        <w:tc>
          <w:tcPr>
            <w:tcW w:w="1701" w:type="dxa"/>
            <w:tcBorders>
              <w:top w:val="nil"/>
              <w:left w:val="nil"/>
              <w:bottom w:val="single" w:sz="4" w:space="0" w:color="auto"/>
              <w:right w:val="single" w:sz="4" w:space="0" w:color="auto"/>
            </w:tcBorders>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návštěvník besedy</w:t>
            </w:r>
          </w:p>
        </w:tc>
        <w:tc>
          <w:tcPr>
            <w:tcW w:w="1559" w:type="dxa"/>
            <w:tcBorders>
              <w:top w:val="nil"/>
              <w:left w:val="nil"/>
              <w:bottom w:val="single" w:sz="4" w:space="0" w:color="auto"/>
              <w:right w:val="single" w:sz="4" w:space="0" w:color="auto"/>
            </w:tcBorders>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 xml:space="preserve">chodec, řidič </w:t>
            </w:r>
          </w:p>
        </w:tc>
      </w:tr>
      <w:tr w:rsidR="0069464E" w:rsidRPr="003359C1" w:rsidTr="003359C1">
        <w:trPr>
          <w:trHeight w:val="1042"/>
        </w:trPr>
        <w:tc>
          <w:tcPr>
            <w:tcW w:w="1433" w:type="dxa"/>
            <w:tcBorders>
              <w:top w:val="nil"/>
              <w:left w:val="single" w:sz="4" w:space="0" w:color="auto"/>
              <w:bottom w:val="single" w:sz="4" w:space="0" w:color="auto"/>
              <w:right w:val="single" w:sz="4" w:space="0" w:color="auto"/>
            </w:tcBorders>
            <w:shd w:val="clear" w:color="000000" w:fill="FFFF00"/>
            <w:vAlign w:val="center"/>
          </w:tcPr>
          <w:p w:rsidR="0069464E" w:rsidRPr="009968FF" w:rsidRDefault="0069464E" w:rsidP="003359C1">
            <w:pPr>
              <w:suppressAutoHyphens w:val="0"/>
              <w:rPr>
                <w:rFonts w:ascii="Calibri" w:hAnsi="Calibri"/>
                <w:b/>
                <w:bCs/>
                <w:color w:val="000000"/>
                <w:sz w:val="20"/>
                <w:lang w:eastAsia="cs-CZ"/>
              </w:rPr>
            </w:pPr>
            <w:r w:rsidRPr="009968FF">
              <w:rPr>
                <w:rFonts w:ascii="Calibri" w:hAnsi="Calibri"/>
                <w:b/>
                <w:bCs/>
                <w:color w:val="000000"/>
                <w:sz w:val="20"/>
                <w:lang w:eastAsia="cs-CZ"/>
              </w:rPr>
              <w:t>Interpretace sdělení</w:t>
            </w:r>
          </w:p>
        </w:tc>
        <w:tc>
          <w:tcPr>
            <w:tcW w:w="1984" w:type="dxa"/>
            <w:tcBorders>
              <w:top w:val="nil"/>
              <w:left w:val="nil"/>
              <w:bottom w:val="single" w:sz="4" w:space="0" w:color="auto"/>
              <w:right w:val="single" w:sz="4" w:space="0" w:color="auto"/>
            </w:tcBorders>
            <w:shd w:val="clear" w:color="000000" w:fill="FFFF00"/>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Podnět sdělit myšlenku, dozvědět se</w:t>
            </w:r>
          </w:p>
        </w:tc>
        <w:tc>
          <w:tcPr>
            <w:tcW w:w="2127" w:type="dxa"/>
            <w:tcBorders>
              <w:top w:val="nil"/>
              <w:left w:val="nil"/>
              <w:bottom w:val="single" w:sz="4" w:space="0" w:color="auto"/>
              <w:right w:val="single" w:sz="4" w:space="0" w:color="auto"/>
            </w:tcBorders>
            <w:shd w:val="clear" w:color="000000" w:fill="FFFF00"/>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Podnět k osobní návštěvě, podnícení zájmu</w:t>
            </w:r>
          </w:p>
        </w:tc>
        <w:tc>
          <w:tcPr>
            <w:tcW w:w="1701" w:type="dxa"/>
            <w:tcBorders>
              <w:top w:val="nil"/>
              <w:left w:val="nil"/>
              <w:bottom w:val="single" w:sz="4" w:space="0" w:color="auto"/>
              <w:right w:val="single" w:sz="4" w:space="0" w:color="auto"/>
            </w:tcBorders>
            <w:shd w:val="clear" w:color="000000" w:fill="FFFF00"/>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Podnět k šanci změnit komunikací dění v komunitě</w:t>
            </w:r>
          </w:p>
        </w:tc>
        <w:tc>
          <w:tcPr>
            <w:tcW w:w="1559" w:type="dxa"/>
            <w:tcBorders>
              <w:top w:val="nil"/>
              <w:left w:val="nil"/>
              <w:bottom w:val="single" w:sz="4" w:space="0" w:color="auto"/>
              <w:right w:val="single" w:sz="4" w:space="0" w:color="auto"/>
            </w:tcBorders>
            <w:shd w:val="clear" w:color="000000" w:fill="FFFF00"/>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Podnět ke strávení příjemné chvíle</w:t>
            </w:r>
          </w:p>
        </w:tc>
      </w:tr>
      <w:tr w:rsidR="0069464E" w:rsidRPr="003359C1" w:rsidTr="003359C1">
        <w:trPr>
          <w:trHeight w:val="1541"/>
        </w:trPr>
        <w:tc>
          <w:tcPr>
            <w:tcW w:w="1433" w:type="dxa"/>
            <w:tcBorders>
              <w:top w:val="nil"/>
              <w:left w:val="single" w:sz="4" w:space="0" w:color="auto"/>
              <w:bottom w:val="single" w:sz="4" w:space="0" w:color="auto"/>
              <w:right w:val="single" w:sz="4" w:space="0" w:color="auto"/>
            </w:tcBorders>
            <w:vAlign w:val="center"/>
          </w:tcPr>
          <w:p w:rsidR="0069464E" w:rsidRPr="009968FF" w:rsidRDefault="0069464E" w:rsidP="003359C1">
            <w:pPr>
              <w:suppressAutoHyphens w:val="0"/>
              <w:rPr>
                <w:rFonts w:ascii="Calibri" w:hAnsi="Calibri"/>
                <w:b/>
                <w:bCs/>
                <w:color w:val="000000"/>
                <w:sz w:val="20"/>
                <w:lang w:eastAsia="cs-CZ"/>
              </w:rPr>
            </w:pPr>
            <w:r w:rsidRPr="009968FF">
              <w:rPr>
                <w:rFonts w:ascii="Calibri" w:hAnsi="Calibri"/>
                <w:b/>
                <w:bCs/>
                <w:color w:val="000000"/>
                <w:sz w:val="20"/>
                <w:lang w:eastAsia="cs-CZ"/>
              </w:rPr>
              <w:t>Zpětná vazba směrem ke zdroji komunikace</w:t>
            </w:r>
          </w:p>
        </w:tc>
        <w:tc>
          <w:tcPr>
            <w:tcW w:w="1984" w:type="dxa"/>
            <w:tcBorders>
              <w:top w:val="nil"/>
              <w:left w:val="nil"/>
              <w:bottom w:val="single" w:sz="4" w:space="0" w:color="auto"/>
              <w:right w:val="single" w:sz="4" w:space="0" w:color="auto"/>
            </w:tcBorders>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vlastní písemná reakce, přečtení informací</w:t>
            </w:r>
          </w:p>
        </w:tc>
        <w:tc>
          <w:tcPr>
            <w:tcW w:w="2127" w:type="dxa"/>
            <w:tcBorders>
              <w:top w:val="nil"/>
              <w:left w:val="nil"/>
              <w:bottom w:val="single" w:sz="4" w:space="0" w:color="auto"/>
              <w:right w:val="single" w:sz="4" w:space="0" w:color="auto"/>
            </w:tcBorders>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uchování tištěného média a čerpání informací s následnou reakcí městu, případně osobní návštěva konané akce</w:t>
            </w:r>
          </w:p>
        </w:tc>
        <w:tc>
          <w:tcPr>
            <w:tcW w:w="1701" w:type="dxa"/>
            <w:tcBorders>
              <w:top w:val="nil"/>
              <w:left w:val="nil"/>
              <w:bottom w:val="single" w:sz="4" w:space="0" w:color="auto"/>
              <w:right w:val="single" w:sz="4" w:space="0" w:color="auto"/>
            </w:tcBorders>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osobní návštěva, angažovanost během jednání</w:t>
            </w:r>
          </w:p>
        </w:tc>
        <w:tc>
          <w:tcPr>
            <w:tcW w:w="1559" w:type="dxa"/>
            <w:tcBorders>
              <w:top w:val="nil"/>
              <w:left w:val="nil"/>
              <w:bottom w:val="single" w:sz="4" w:space="0" w:color="auto"/>
              <w:right w:val="single" w:sz="4" w:space="0" w:color="auto"/>
            </w:tcBorders>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osobní návštěva</w:t>
            </w:r>
          </w:p>
        </w:tc>
      </w:tr>
      <w:tr w:rsidR="0069464E" w:rsidRPr="003359C1" w:rsidTr="003359C1">
        <w:trPr>
          <w:trHeight w:val="1237"/>
        </w:trPr>
        <w:tc>
          <w:tcPr>
            <w:tcW w:w="1433" w:type="dxa"/>
            <w:tcBorders>
              <w:top w:val="nil"/>
              <w:left w:val="single" w:sz="4" w:space="0" w:color="auto"/>
              <w:bottom w:val="single" w:sz="4" w:space="0" w:color="auto"/>
              <w:right w:val="single" w:sz="4" w:space="0" w:color="auto"/>
            </w:tcBorders>
            <w:shd w:val="clear" w:color="000000" w:fill="FFFF00"/>
            <w:vAlign w:val="center"/>
          </w:tcPr>
          <w:p w:rsidR="0069464E" w:rsidRPr="009968FF" w:rsidRDefault="0069464E" w:rsidP="003359C1">
            <w:pPr>
              <w:suppressAutoHyphens w:val="0"/>
              <w:rPr>
                <w:rFonts w:ascii="Calibri" w:hAnsi="Calibri"/>
                <w:b/>
                <w:bCs/>
                <w:color w:val="000000"/>
                <w:sz w:val="20"/>
                <w:lang w:eastAsia="cs-CZ"/>
              </w:rPr>
            </w:pPr>
            <w:r w:rsidRPr="009968FF">
              <w:rPr>
                <w:rFonts w:ascii="Calibri" w:hAnsi="Calibri"/>
                <w:b/>
                <w:bCs/>
                <w:color w:val="000000"/>
                <w:sz w:val="20"/>
                <w:lang w:eastAsia="cs-CZ"/>
              </w:rPr>
              <w:t>Reakce na sdělení směrem k okolí</w:t>
            </w:r>
          </w:p>
        </w:tc>
        <w:tc>
          <w:tcPr>
            <w:tcW w:w="1984" w:type="dxa"/>
            <w:tcBorders>
              <w:top w:val="nil"/>
              <w:left w:val="nil"/>
              <w:bottom w:val="single" w:sz="4" w:space="0" w:color="auto"/>
              <w:right w:val="single" w:sz="4" w:space="0" w:color="auto"/>
            </w:tcBorders>
            <w:shd w:val="clear" w:color="000000" w:fill="FFFF00"/>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vytváření diskusních vláken s dalšími lidmi</w:t>
            </w:r>
          </w:p>
        </w:tc>
        <w:tc>
          <w:tcPr>
            <w:tcW w:w="2127" w:type="dxa"/>
            <w:tcBorders>
              <w:top w:val="nil"/>
              <w:left w:val="nil"/>
              <w:bottom w:val="single" w:sz="4" w:space="0" w:color="auto"/>
              <w:right w:val="single" w:sz="4" w:space="0" w:color="auto"/>
            </w:tcBorders>
            <w:shd w:val="clear" w:color="000000" w:fill="FFFF00"/>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doporučení sdělené myšlenky dalším přátelům</w:t>
            </w:r>
          </w:p>
        </w:tc>
        <w:tc>
          <w:tcPr>
            <w:tcW w:w="1701" w:type="dxa"/>
            <w:tcBorders>
              <w:top w:val="nil"/>
              <w:left w:val="nil"/>
              <w:bottom w:val="single" w:sz="4" w:space="0" w:color="auto"/>
              <w:right w:val="single" w:sz="4" w:space="0" w:color="auto"/>
            </w:tcBorders>
            <w:shd w:val="clear" w:color="000000" w:fill="FFFF00"/>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osvojení si problému  a jeho objasňování přátelům</w:t>
            </w:r>
          </w:p>
        </w:tc>
        <w:tc>
          <w:tcPr>
            <w:tcW w:w="1559" w:type="dxa"/>
            <w:tcBorders>
              <w:top w:val="nil"/>
              <w:left w:val="nil"/>
              <w:bottom w:val="single" w:sz="4" w:space="0" w:color="auto"/>
              <w:right w:val="single" w:sz="4" w:space="0" w:color="auto"/>
            </w:tcBorders>
            <w:shd w:val="clear" w:color="000000" w:fill="FFFF00"/>
            <w:vAlign w:val="center"/>
          </w:tcPr>
          <w:p w:rsidR="0069464E" w:rsidRPr="009968FF" w:rsidRDefault="0069464E" w:rsidP="003359C1">
            <w:pPr>
              <w:suppressAutoHyphens w:val="0"/>
              <w:rPr>
                <w:rFonts w:ascii="Calibri" w:hAnsi="Calibri"/>
                <w:color w:val="000000"/>
                <w:sz w:val="20"/>
                <w:lang w:eastAsia="cs-CZ"/>
              </w:rPr>
            </w:pPr>
            <w:r w:rsidRPr="009968FF">
              <w:rPr>
                <w:rFonts w:ascii="Calibri" w:hAnsi="Calibri"/>
                <w:color w:val="000000"/>
                <w:sz w:val="20"/>
                <w:lang w:eastAsia="cs-CZ"/>
              </w:rPr>
              <w:t>doporučení  ostatním, opakovaná návštěva  přáteli</w:t>
            </w:r>
          </w:p>
        </w:tc>
      </w:tr>
    </w:tbl>
    <w:p w:rsidR="0069464E" w:rsidRPr="007663AA" w:rsidRDefault="0069464E" w:rsidP="003359C1">
      <w:pPr>
        <w:spacing w:line="360" w:lineRule="auto"/>
        <w:jc w:val="both"/>
        <w:rPr>
          <w:szCs w:val="24"/>
          <w:lang w:eastAsia="cs-CZ"/>
        </w:rPr>
      </w:pPr>
      <w:r w:rsidRPr="007663AA">
        <w:rPr>
          <w:sz w:val="16"/>
          <w:szCs w:val="16"/>
          <w:lang w:eastAsia="cs-CZ"/>
        </w:rPr>
        <w:t>JIROVSKÝ, M. (201</w:t>
      </w:r>
      <w:r>
        <w:rPr>
          <w:sz w:val="16"/>
          <w:szCs w:val="16"/>
          <w:lang w:eastAsia="cs-CZ"/>
        </w:rPr>
        <w:t>1</w:t>
      </w:r>
      <w:r w:rsidRPr="007663AA">
        <w:rPr>
          <w:sz w:val="16"/>
          <w:szCs w:val="16"/>
          <w:lang w:eastAsia="cs-CZ"/>
        </w:rPr>
        <w:t xml:space="preserve">). </w:t>
      </w:r>
      <w:r>
        <w:rPr>
          <w:i/>
          <w:sz w:val="16"/>
          <w:szCs w:val="16"/>
          <w:lang w:eastAsia="cs-CZ"/>
        </w:rPr>
        <w:t>Prvky Schrammova modelu sdělovacího procesu města Tábor</w:t>
      </w:r>
      <w:r w:rsidRPr="007663AA">
        <w:rPr>
          <w:i/>
          <w:iCs/>
          <w:sz w:val="16"/>
          <w:szCs w:val="16"/>
          <w:lang w:eastAsia="cs-CZ"/>
        </w:rPr>
        <w:t xml:space="preserve">. </w:t>
      </w:r>
      <w:r w:rsidRPr="007663AA">
        <w:rPr>
          <w:sz w:val="16"/>
          <w:szCs w:val="16"/>
          <w:lang w:eastAsia="cs-CZ"/>
        </w:rPr>
        <w:t xml:space="preserve">Tábor: Autor diplomové práce, MS </w:t>
      </w:r>
      <w:r>
        <w:rPr>
          <w:sz w:val="16"/>
          <w:szCs w:val="16"/>
          <w:lang w:eastAsia="cs-CZ"/>
        </w:rPr>
        <w:t>Excel</w:t>
      </w:r>
    </w:p>
    <w:p w:rsidR="0069464E" w:rsidRDefault="0069464E" w:rsidP="00D331E9">
      <w:pPr>
        <w:spacing w:line="360" w:lineRule="auto"/>
        <w:jc w:val="both"/>
        <w:rPr>
          <w:szCs w:val="24"/>
        </w:rPr>
      </w:pPr>
    </w:p>
    <w:p w:rsidR="0069464E" w:rsidRDefault="0069464E" w:rsidP="009968FF">
      <w:pPr>
        <w:spacing w:line="360" w:lineRule="auto"/>
        <w:jc w:val="both"/>
      </w:pPr>
      <w:r>
        <w:lastRenderedPageBreak/>
        <w:t xml:space="preserve">Je třeba uvést, že pro výše uvedený výčet </w:t>
      </w:r>
      <w:r w:rsidRPr="0079361B">
        <w:t>byl</w:t>
      </w:r>
      <w:r>
        <w:t>y použity zdroje, nastudované z</w:t>
      </w:r>
      <w:r w:rsidRPr="0079361B">
        <w:t xml:space="preserve"> magazínu </w:t>
      </w:r>
    </w:p>
    <w:p w:rsidR="0069464E" w:rsidRPr="0079361B" w:rsidRDefault="0069464E" w:rsidP="009968FF">
      <w:pPr>
        <w:spacing w:line="360" w:lineRule="auto"/>
        <w:jc w:val="both"/>
      </w:pPr>
      <w:r>
        <w:t xml:space="preserve">s </w:t>
      </w:r>
      <w:r w:rsidRPr="0079361B">
        <w:t>názvem „Noviny Táborské radnice“, vydávaného městem Tábor, z archivních let 2002</w:t>
      </w:r>
      <w:r>
        <w:t xml:space="preserve">- </w:t>
      </w:r>
      <w:r w:rsidRPr="0079361B">
        <w:t>2006. Tento magazín je v regionálním měřítku nejš</w:t>
      </w:r>
      <w:r>
        <w:t>í</w:t>
      </w:r>
      <w:r w:rsidRPr="0079361B">
        <w:t xml:space="preserve">řeji distribuovaným médiem s nákladem 15.000 výtisků a je také v regionu nejčtenější, což potvrzuje nejen marketingový výzkum provedený autorem, ale i výzkumy, které radnice zadala v uplynulých 4 letech. Pro výše uvedená tvrzení byla analyzována </w:t>
      </w:r>
      <w:r>
        <w:t xml:space="preserve">rovněž </w:t>
      </w:r>
      <w:r w:rsidRPr="0079361B">
        <w:t>hierarchická struktura funkčního řízení města Tábora,</w:t>
      </w:r>
      <w:r>
        <w:t xml:space="preserve"> webové portály města Tábora a 20 měst obdobné velikosti České republiky, tištěnými materiály města Tábora a 4 měst obdobné velikosti Jihočeského kraje. Za důležitou partii analytické části práce je považována rovněž</w:t>
      </w:r>
      <w:r w:rsidRPr="0079361B">
        <w:t xml:space="preserve"> marketingovým </w:t>
      </w:r>
      <w:r>
        <w:t>průz</w:t>
      </w:r>
      <w:r w:rsidRPr="0079361B">
        <w:t>kum</w:t>
      </w:r>
      <w:r>
        <w:t>em</w:t>
      </w:r>
      <w:r w:rsidRPr="0079361B">
        <w:t xml:space="preserve"> identifikována systematická absence spolupráce</w:t>
      </w:r>
      <w:r>
        <w:t xml:space="preserve"> </w:t>
      </w:r>
      <w:r w:rsidRPr="0079361B">
        <w:t>s profesionálním grafickým studiem nebo mediální agenturou</w:t>
      </w:r>
      <w:r w:rsidRPr="00710554">
        <w:rPr>
          <w:rStyle w:val="Znakapoznpodarou"/>
          <w:b/>
          <w:szCs w:val="24"/>
        </w:rPr>
        <w:footnoteReference w:id="75"/>
      </w:r>
      <w:r w:rsidRPr="0079361B">
        <w:t xml:space="preserve">. Zde byly jako druhý zdroj použity také  účetní výkazy klíčových odborů. </w:t>
      </w:r>
      <w:r>
        <w:t>Pro paralelu srovnání komunikace komerčních organizací byla použita jako zdroj především užitá literatura diplomové práce.</w:t>
      </w:r>
    </w:p>
    <w:p w:rsidR="0069464E" w:rsidRPr="0079361B" w:rsidRDefault="0069464E" w:rsidP="009968FF">
      <w:pPr>
        <w:spacing w:line="360" w:lineRule="auto"/>
      </w:pPr>
    </w:p>
    <w:p w:rsidR="0069464E" w:rsidRDefault="0069464E" w:rsidP="009968FF">
      <w:pPr>
        <w:spacing w:line="360" w:lineRule="auto"/>
        <w:jc w:val="both"/>
        <w:rPr>
          <w:szCs w:val="24"/>
        </w:rPr>
      </w:pPr>
      <w:r>
        <w:rPr>
          <w:szCs w:val="24"/>
        </w:rPr>
        <w:t xml:space="preserve">Nejen z ní je patrný fakt, že taktika oslovení spotřebitele je ve firemním segmentu zvládnutá odbornými poradci a reklamními stratégy dokonale. Téměř každý den bývá konzument konfrontován s marketingovým sdělením na nový výrobek i službu. Na tomto poli se pohybuje mnoho profesionálních hráčů. </w:t>
      </w:r>
      <w:r>
        <w:rPr>
          <w:b/>
          <w:szCs w:val="24"/>
        </w:rPr>
        <w:t>Je však třeba hledat odpovědi na to, kdo je schopen nabízet průběžnou, profesně vedenou podporu místním samosprávám a zda ony samy mají systematicky nastavenou cestu, jak takovou komunikaci provádět.</w:t>
      </w:r>
      <w:r w:rsidRPr="00710554">
        <w:rPr>
          <w:rStyle w:val="Znakapoznpodarou"/>
          <w:b/>
          <w:szCs w:val="24"/>
        </w:rPr>
        <w:footnoteReference w:id="76"/>
      </w:r>
      <w:r>
        <w:rPr>
          <w:szCs w:val="24"/>
        </w:rPr>
        <w:t xml:space="preserve"> Diplomová práce zdůrazňuje takový přístup komunikace, která není směřována na produkty a služby v cestovním ruchu (což je obvyklý výstup v prostředí místních samospráv), ale marketingovou podporu, která umí účinně komunikovat a „prodat“ povětšinou službu (případně produkt) občanům obce, týkající se jejich každodenního života. Místní samosprávy připravují řadu projektů, které mohou mít zcela fatální vliv na život celé komunity. </w:t>
      </w:r>
    </w:p>
    <w:p w:rsidR="0069464E" w:rsidRDefault="0069464E" w:rsidP="009968FF">
      <w:pPr>
        <w:spacing w:line="360" w:lineRule="auto"/>
        <w:jc w:val="both"/>
        <w:rPr>
          <w:szCs w:val="24"/>
        </w:rPr>
      </w:pPr>
    </w:p>
    <w:p w:rsidR="0069464E" w:rsidRDefault="0069464E" w:rsidP="009968FF">
      <w:pPr>
        <w:spacing w:line="360" w:lineRule="auto"/>
        <w:jc w:val="both"/>
        <w:rPr>
          <w:szCs w:val="24"/>
        </w:rPr>
      </w:pPr>
    </w:p>
    <w:p w:rsidR="0069464E" w:rsidRDefault="0069464E" w:rsidP="009968FF">
      <w:pPr>
        <w:spacing w:line="360" w:lineRule="auto"/>
        <w:jc w:val="both"/>
        <w:rPr>
          <w:szCs w:val="24"/>
        </w:rPr>
      </w:pPr>
      <w:r>
        <w:rPr>
          <w:szCs w:val="24"/>
        </w:rPr>
        <w:lastRenderedPageBreak/>
        <w:t xml:space="preserve">Patří mezi ně například realizace dopravních, rozvojových staveb, administrace územních a regulačních plánů, revitalizace brownfieldů, apod. V pochybnostech pak zůstává odpověď, jak jsou všechny tyto kroky odborně a kompetentně připraveny, jak jsou </w:t>
      </w:r>
      <w:r w:rsidR="00BA2D7B">
        <w:rPr>
          <w:szCs w:val="24"/>
        </w:rPr>
        <w:t>prezentovány</w:t>
      </w:r>
      <w:r>
        <w:rPr>
          <w:szCs w:val="24"/>
        </w:rPr>
        <w:t xml:space="preserve"> a konečně, jak je řešena zpětná vazba od veřejnosti. </w:t>
      </w:r>
    </w:p>
    <w:p w:rsidR="0069464E" w:rsidRDefault="0069464E" w:rsidP="009968FF">
      <w:pPr>
        <w:spacing w:line="360" w:lineRule="auto"/>
        <w:jc w:val="both"/>
        <w:rPr>
          <w:szCs w:val="24"/>
        </w:rPr>
      </w:pPr>
    </w:p>
    <w:p w:rsidR="0069464E" w:rsidRDefault="0069464E" w:rsidP="009968FF">
      <w:pPr>
        <w:spacing w:line="360" w:lineRule="auto"/>
        <w:jc w:val="both"/>
        <w:rPr>
          <w:szCs w:val="24"/>
        </w:rPr>
      </w:pPr>
      <w:r>
        <w:rPr>
          <w:szCs w:val="24"/>
        </w:rPr>
        <w:t xml:space="preserve">Obvyklé a poměrně často interpretované jsou názory, že účast a angažovanost veřejnosti </w:t>
      </w:r>
    </w:p>
    <w:p w:rsidR="0069464E" w:rsidRDefault="0069464E" w:rsidP="009968FF">
      <w:pPr>
        <w:spacing w:line="360" w:lineRule="auto"/>
        <w:jc w:val="both"/>
        <w:rPr>
          <w:szCs w:val="24"/>
        </w:rPr>
      </w:pPr>
      <w:r>
        <w:rPr>
          <w:szCs w:val="24"/>
        </w:rPr>
        <w:t xml:space="preserve">je malá a stejně tak nízká bývá i úroveň následné diskuse. Předně je zapotřebí získat publicitu případnému projektu, umět ho komunikovat s jasným sdělením (chceme - li poselstvím) a obhájit hlavní směr, v případě přesvědčení, že cíl je správný. V dnešní době přemíry informací je čtení vyhlášek a úředních desek nejméně účinným prostředkem komunikace. Důvodem je zejména to, že fyzická návštěva nazírání do úřední desky nebo sledování příslušného řádku elektronické výzvy v žádném případě nemotivují občana k osobní angažovanosti. Přitom právě těmito způsoby radnice a úřady komunikují. Často se ukazuje, že tento způsob komunikace nestačí, neboť nedostatečná informovanost veřejnosti pak způsobuje mediální tlaky prostřednictvím různých petic a protestních akcí. </w:t>
      </w:r>
    </w:p>
    <w:p w:rsidR="0069464E" w:rsidRDefault="0069464E" w:rsidP="009968FF">
      <w:pPr>
        <w:spacing w:line="360" w:lineRule="auto"/>
        <w:jc w:val="both"/>
        <w:rPr>
          <w:szCs w:val="24"/>
        </w:rPr>
      </w:pPr>
    </w:p>
    <w:p w:rsidR="0069464E" w:rsidRPr="00DE158A" w:rsidRDefault="0069464E" w:rsidP="009968FF">
      <w:pPr>
        <w:spacing w:line="360" w:lineRule="auto"/>
        <w:jc w:val="both"/>
        <w:rPr>
          <w:szCs w:val="24"/>
        </w:rPr>
      </w:pPr>
      <w:r>
        <w:rPr>
          <w:szCs w:val="24"/>
        </w:rPr>
        <w:t xml:space="preserve">Systematickou analýzou komunikačních prvků, jejich porovnáním ve sledovaném  časovém vývoji města s ostatními subjekty místní samosprávy obdobné velikosti, reakcemi občanů a jejich angažovaností a také srovnáním s komerčními organizacemi, lze učinit následující souhrn. Za největší problémy pro předpoklad kvalitně provedené marketingové komunikace u samospráv se lze setkat </w:t>
      </w:r>
      <w:r w:rsidRPr="00DE158A">
        <w:rPr>
          <w:szCs w:val="24"/>
        </w:rPr>
        <w:t xml:space="preserve">s prezentací obsáhlých textových statí, popisných </w:t>
      </w:r>
      <w:r>
        <w:rPr>
          <w:szCs w:val="24"/>
        </w:rPr>
        <w:t xml:space="preserve">a </w:t>
      </w:r>
      <w:r w:rsidRPr="00DE158A">
        <w:rPr>
          <w:szCs w:val="24"/>
        </w:rPr>
        <w:t>bez definice komunikační vize a stanovení účelu</w:t>
      </w:r>
      <w:r>
        <w:rPr>
          <w:szCs w:val="24"/>
        </w:rPr>
        <w:t xml:space="preserve"> či</w:t>
      </w:r>
      <w:r w:rsidRPr="00DE158A">
        <w:rPr>
          <w:szCs w:val="24"/>
        </w:rPr>
        <w:t xml:space="preserve"> cíle. Běžné jsou jednorázové promo akce s vysokými rozpočty a dlouhá období „klidu“, z čehož vyplývá nevyrovnaná bilance komunikace. Velmi často absentuj</w:t>
      </w:r>
      <w:r>
        <w:rPr>
          <w:szCs w:val="24"/>
        </w:rPr>
        <w:t>í</w:t>
      </w:r>
      <w:r w:rsidRPr="00DE158A">
        <w:rPr>
          <w:szCs w:val="24"/>
        </w:rPr>
        <w:t xml:space="preserve"> vůdcovství a osobní zodpovědnost ze strany samosprávných celků, stejně tak jako absence profesní marketingové a reklamní agentury na straně druhé. V poslední řadě často chybí projektové řízení a na něj navazující řízení procesní. </w:t>
      </w:r>
    </w:p>
    <w:p w:rsidR="0069464E" w:rsidRPr="00DE158A" w:rsidRDefault="0069464E" w:rsidP="0079361B">
      <w:pPr>
        <w:jc w:val="both"/>
        <w:rPr>
          <w:szCs w:val="24"/>
        </w:rPr>
      </w:pPr>
    </w:p>
    <w:p w:rsidR="0069464E" w:rsidRDefault="0069464E" w:rsidP="00E42549">
      <w:pPr>
        <w:spacing w:line="360" w:lineRule="auto"/>
        <w:ind w:firstLine="708"/>
        <w:jc w:val="both"/>
      </w:pPr>
    </w:p>
    <w:p w:rsidR="0069464E" w:rsidRDefault="0069464E" w:rsidP="00E42549">
      <w:pPr>
        <w:spacing w:line="360" w:lineRule="auto"/>
        <w:ind w:firstLine="708"/>
        <w:jc w:val="both"/>
      </w:pPr>
    </w:p>
    <w:p w:rsidR="0069464E" w:rsidRDefault="0069464E" w:rsidP="00E42549">
      <w:pPr>
        <w:spacing w:line="360" w:lineRule="auto"/>
        <w:ind w:firstLine="708"/>
        <w:jc w:val="both"/>
      </w:pPr>
    </w:p>
    <w:p w:rsidR="0069464E" w:rsidRDefault="0069464E" w:rsidP="00E42549">
      <w:pPr>
        <w:spacing w:line="360" w:lineRule="auto"/>
        <w:ind w:firstLine="708"/>
        <w:jc w:val="both"/>
      </w:pPr>
    </w:p>
    <w:p w:rsidR="0069464E" w:rsidRDefault="0069464E" w:rsidP="00E42549">
      <w:pPr>
        <w:spacing w:line="360" w:lineRule="auto"/>
        <w:ind w:firstLine="708"/>
        <w:jc w:val="both"/>
      </w:pPr>
    </w:p>
    <w:p w:rsidR="0069464E" w:rsidRDefault="0069464E" w:rsidP="00E42549">
      <w:pPr>
        <w:spacing w:line="360" w:lineRule="auto"/>
        <w:jc w:val="both"/>
        <w:rPr>
          <w:szCs w:val="24"/>
        </w:rPr>
      </w:pPr>
      <w:r>
        <w:rPr>
          <w:b/>
          <w:sz w:val="28"/>
          <w:szCs w:val="28"/>
        </w:rPr>
        <w:lastRenderedPageBreak/>
        <w:t>3.2</w:t>
      </w:r>
      <w:r>
        <w:rPr>
          <w:b/>
          <w:sz w:val="28"/>
          <w:szCs w:val="28"/>
        </w:rPr>
        <w:tab/>
        <w:t>Průzkum účinnosti komunikace</w:t>
      </w:r>
    </w:p>
    <w:p w:rsidR="0069464E" w:rsidRDefault="0069464E" w:rsidP="00DE158A">
      <w:pPr>
        <w:spacing w:line="360" w:lineRule="auto"/>
        <w:jc w:val="both"/>
        <w:rPr>
          <w:szCs w:val="24"/>
        </w:rPr>
      </w:pPr>
      <w:r>
        <w:rPr>
          <w:szCs w:val="24"/>
        </w:rPr>
        <w:t xml:space="preserve">Pro zjištění účinnosti byl vybrán dotazníkový průzkum, který je nejobvyklejší metodou dotazování ve veřejné správě. Tento byl proveden a mapoval jak mínění občanů a potenciálních voličů (formou osobního dotazování), na které je značná část komunikace místní samosprávy směřována, tak i postoje vedení samospráv (starostové obcí) a rovněž také názorovou platformu marketingových agentur a to prostřednictvím písemně zasílaných dotazníků s ofrankovanými obálkami pro zpětné zasílání. </w:t>
      </w:r>
      <w:r w:rsidRPr="005E11AA">
        <w:rPr>
          <w:szCs w:val="24"/>
        </w:rPr>
        <w:t>Je třeba zdůraznit, že vyhodnocený počet vzorků (prováděný ve dvou časových vlnách) neodpovídá minimálnímu počtu potenciálních respondentů obce Tábor</w:t>
      </w:r>
      <w:r>
        <w:rPr>
          <w:szCs w:val="24"/>
        </w:rPr>
        <w:t>, kde žije 36.000 obyvatel</w:t>
      </w:r>
      <w:r w:rsidRPr="005E11AA">
        <w:rPr>
          <w:szCs w:val="24"/>
        </w:rPr>
        <w:t xml:space="preserve">. </w:t>
      </w:r>
    </w:p>
    <w:p w:rsidR="0069464E" w:rsidRDefault="0069464E" w:rsidP="00DE158A">
      <w:pPr>
        <w:spacing w:line="360" w:lineRule="auto"/>
        <w:jc w:val="both"/>
        <w:rPr>
          <w:szCs w:val="24"/>
        </w:rPr>
      </w:pPr>
    </w:p>
    <w:p w:rsidR="0069464E" w:rsidRDefault="0069464E" w:rsidP="00DE158A">
      <w:pPr>
        <w:spacing w:line="360" w:lineRule="auto"/>
        <w:jc w:val="both"/>
        <w:rPr>
          <w:szCs w:val="24"/>
        </w:rPr>
      </w:pPr>
      <w:r w:rsidRPr="00DE158A">
        <w:rPr>
          <w:szCs w:val="24"/>
        </w:rPr>
        <w:t>Úvodem je pro všechny tři typy dotazníků zapotřebí uvést následující informace</w:t>
      </w:r>
      <w:r>
        <w:rPr>
          <w:szCs w:val="24"/>
        </w:rPr>
        <w:t>. Průzkum byl proveden v Českém prostředí obvyklým způsobem osobního a písemného dotazování. Důvodem jsou obsáhlejší struktura otázek a všeobecná neochota respondentů elektronický nebo telefonický průzkum akceptovat. Prů</w:t>
      </w:r>
      <w:r w:rsidRPr="005E11AA">
        <w:rPr>
          <w:szCs w:val="24"/>
        </w:rPr>
        <w:t>zkum byl proveden ve dvou časových vlnách</w:t>
      </w:r>
      <w:r>
        <w:rPr>
          <w:szCs w:val="24"/>
        </w:rPr>
        <w:t>,</w:t>
      </w:r>
      <w:r w:rsidRPr="005E11AA">
        <w:rPr>
          <w:szCs w:val="24"/>
        </w:rPr>
        <w:t xml:space="preserve"> s cílem </w:t>
      </w:r>
      <w:r>
        <w:rPr>
          <w:szCs w:val="24"/>
        </w:rPr>
        <w:t>získat vyšší počet vyhodnocených dotazníků a s ním i objektivnější informace Nahodilost sběru dat pro osobní dotazování byla zajištěna vysokou frekvencí a počtem procházejících osob na vytížených místech veřejného parteru centrální části města. P</w:t>
      </w:r>
      <w:r w:rsidRPr="00D47BE7">
        <w:rPr>
          <w:szCs w:val="24"/>
        </w:rPr>
        <w:t>růzkum je svým rozsahem a hledáním problémů explorační</w:t>
      </w:r>
      <w:r>
        <w:rPr>
          <w:szCs w:val="24"/>
        </w:rPr>
        <w:t>. D</w:t>
      </w:r>
      <w:r w:rsidRPr="00D47BE7">
        <w:rPr>
          <w:szCs w:val="24"/>
        </w:rPr>
        <w:t xml:space="preserve">otazníky obsahují baterii uzavřených otázek, doplněných o otázky otevřené (zastoupením tvoří malý podíl a to včetně došlých </w:t>
      </w:r>
      <w:r>
        <w:rPr>
          <w:szCs w:val="24"/>
        </w:rPr>
        <w:t>odpovědí). D</w:t>
      </w:r>
      <w:r w:rsidRPr="005E11AA">
        <w:rPr>
          <w:szCs w:val="24"/>
        </w:rPr>
        <w:t>otazníky kombinují zjištění kvantitati</w:t>
      </w:r>
      <w:r>
        <w:rPr>
          <w:szCs w:val="24"/>
        </w:rPr>
        <w:t>vních i kvalitativních odpovědí. Co se týče k</w:t>
      </w:r>
      <w:r w:rsidRPr="005E11AA">
        <w:rPr>
          <w:szCs w:val="24"/>
        </w:rPr>
        <w:t>valitativní</w:t>
      </w:r>
      <w:r>
        <w:rPr>
          <w:szCs w:val="24"/>
        </w:rPr>
        <w:t>ho</w:t>
      </w:r>
      <w:r w:rsidRPr="005E11AA">
        <w:rPr>
          <w:szCs w:val="24"/>
        </w:rPr>
        <w:t xml:space="preserve"> spektr</w:t>
      </w:r>
      <w:r>
        <w:rPr>
          <w:szCs w:val="24"/>
        </w:rPr>
        <w:t>a,</w:t>
      </w:r>
      <w:r w:rsidRPr="005E11AA">
        <w:rPr>
          <w:szCs w:val="24"/>
        </w:rPr>
        <w:t xml:space="preserve"> je důležité zejména pro přínos v aspektech inovativního pojetí komunikace a jeho vnímání veřejnost</w:t>
      </w:r>
      <w:r>
        <w:rPr>
          <w:szCs w:val="24"/>
        </w:rPr>
        <w:t>í. V</w:t>
      </w:r>
      <w:r w:rsidRPr="00D47BE7">
        <w:rPr>
          <w:szCs w:val="24"/>
        </w:rPr>
        <w:t>ýsledky marketingového průzkumu není možné přenést na všechny místní samosprávné celky v České republice, protože vyhodnocený počet vzorů není s ohledem na počet obcí a jejich různorodost adekvátní</w:t>
      </w:r>
      <w:r>
        <w:rPr>
          <w:szCs w:val="24"/>
        </w:rPr>
        <w:t xml:space="preserve"> (finanční limit 40.000 Kč). Určitá míra přenositelnosti výstupů marketingového průzkumu a následných doporučení pro metodologické přístupy práce však nastává u vyhodnocených vzorků voličů a samospráv měst velikostní kategorie od 30 - 50.000 obyvatel, která pracuje s nejširším spektrem užitých informací a jako taková je předmětem tvorby diplomové práce. Průzkum</w:t>
      </w:r>
      <w:r w:rsidRPr="005E11AA">
        <w:rPr>
          <w:szCs w:val="24"/>
        </w:rPr>
        <w:t xml:space="preserve"> se pohybuje mezi rovinou pretestu a marketingového výzkumu a pomáhá ověřit </w:t>
      </w:r>
      <w:r>
        <w:rPr>
          <w:szCs w:val="24"/>
        </w:rPr>
        <w:t xml:space="preserve">příslušné </w:t>
      </w:r>
      <w:r w:rsidRPr="005E11AA">
        <w:rPr>
          <w:szCs w:val="24"/>
        </w:rPr>
        <w:t xml:space="preserve">statě definovaných </w:t>
      </w:r>
      <w:r>
        <w:rPr>
          <w:szCs w:val="24"/>
        </w:rPr>
        <w:t>cílů. Baterie otázek byla vyzkoušena a může být úspěšně použita při rozsáhlejších šetřeních.</w:t>
      </w:r>
    </w:p>
    <w:p w:rsidR="0069464E" w:rsidRDefault="0069464E" w:rsidP="00851F96">
      <w:pPr>
        <w:spacing w:line="360" w:lineRule="auto"/>
        <w:jc w:val="both"/>
        <w:rPr>
          <w:szCs w:val="24"/>
        </w:rPr>
      </w:pPr>
    </w:p>
    <w:p w:rsidR="0069464E" w:rsidRDefault="0069464E" w:rsidP="00851F96">
      <w:pPr>
        <w:spacing w:line="360" w:lineRule="auto"/>
        <w:rPr>
          <w:u w:val="single"/>
        </w:rPr>
      </w:pPr>
      <w:r w:rsidRPr="005E11AA">
        <w:rPr>
          <w:szCs w:val="24"/>
        </w:rPr>
        <w:t xml:space="preserve">Výstupy a závěry zde uvedené (zejména u kvantitativních informací) slouží k potvrzení nebo vyvrácení statí definovaných </w:t>
      </w:r>
      <w:r>
        <w:rPr>
          <w:szCs w:val="24"/>
        </w:rPr>
        <w:t>cílů marketingového průzkumu. Vybrané výstupy</w:t>
      </w:r>
      <w:r w:rsidRPr="005E11AA">
        <w:rPr>
          <w:szCs w:val="24"/>
        </w:rPr>
        <w:t xml:space="preserve"> také vytvářejí předpoklady pro další části práce.</w:t>
      </w:r>
      <w:r w:rsidR="00BA2D7B">
        <w:rPr>
          <w:szCs w:val="24"/>
        </w:rPr>
        <w:t xml:space="preserve"> </w:t>
      </w:r>
      <w:r w:rsidR="00DD0DA4">
        <w:rPr>
          <w:szCs w:val="24"/>
        </w:rPr>
        <w:t>Aplikované dotazníky, sumarizovaná data a jejich</w:t>
      </w:r>
      <w:r w:rsidR="00BA2D7B">
        <w:rPr>
          <w:szCs w:val="24"/>
        </w:rPr>
        <w:t xml:space="preserve"> vyhodnocení formou koláčových grafů jsou součástí příloh této práce.</w:t>
      </w:r>
    </w:p>
    <w:p w:rsidR="0069464E" w:rsidRDefault="0069464E" w:rsidP="00851F96">
      <w:pPr>
        <w:spacing w:line="360" w:lineRule="auto"/>
        <w:rPr>
          <w:u w:val="single"/>
        </w:rPr>
      </w:pPr>
    </w:p>
    <w:p w:rsidR="0069464E" w:rsidRDefault="0069464E" w:rsidP="00851F96">
      <w:pPr>
        <w:spacing w:line="360" w:lineRule="auto"/>
        <w:rPr>
          <w:u w:val="single"/>
        </w:rPr>
      </w:pPr>
      <w:r>
        <w:rPr>
          <w:u w:val="single"/>
        </w:rPr>
        <w:t xml:space="preserve">Hlavní cíle průzkumu: </w:t>
      </w:r>
    </w:p>
    <w:p w:rsidR="0069464E" w:rsidRDefault="0069464E" w:rsidP="00851F96">
      <w:pPr>
        <w:numPr>
          <w:ilvl w:val="0"/>
          <w:numId w:val="2"/>
        </w:numPr>
        <w:spacing w:line="360" w:lineRule="auto"/>
        <w:jc w:val="both"/>
        <w:rPr>
          <w:b/>
        </w:rPr>
      </w:pPr>
      <w:r>
        <w:rPr>
          <w:b/>
        </w:rPr>
        <w:t xml:space="preserve">Komunikačnímu mixu a inovativnímu přístupu v marketingové komunikaci samosprávy obcí není věnována adekvátní pozornost. </w:t>
      </w:r>
    </w:p>
    <w:p w:rsidR="0069464E" w:rsidRPr="00D47BE7" w:rsidRDefault="0069464E" w:rsidP="00851F96">
      <w:pPr>
        <w:numPr>
          <w:ilvl w:val="0"/>
          <w:numId w:val="2"/>
        </w:numPr>
        <w:spacing w:line="360" w:lineRule="auto"/>
        <w:jc w:val="both"/>
        <w:rPr>
          <w:b/>
          <w:bCs/>
          <w:sz w:val="32"/>
        </w:rPr>
      </w:pPr>
      <w:r w:rsidRPr="00D47BE7">
        <w:rPr>
          <w:b/>
        </w:rPr>
        <w:t xml:space="preserve">V diplomové práci uvedená tištěná média, budou veřejností akceptována lépe, než tištěná média s obvyklými prvky politického marketingu (tvář kandidáta, logo strany a volební slogan). </w:t>
      </w:r>
    </w:p>
    <w:p w:rsidR="0069464E" w:rsidRPr="00D47BE7" w:rsidRDefault="0069464E" w:rsidP="00851F96">
      <w:pPr>
        <w:numPr>
          <w:ilvl w:val="0"/>
          <w:numId w:val="2"/>
        </w:numPr>
        <w:spacing w:line="360" w:lineRule="auto"/>
        <w:jc w:val="both"/>
        <w:rPr>
          <w:b/>
          <w:bCs/>
          <w:sz w:val="32"/>
        </w:rPr>
      </w:pPr>
      <w:r w:rsidRPr="00D47BE7">
        <w:rPr>
          <w:b/>
        </w:rPr>
        <w:t xml:space="preserve">Bude-li zřejmá vyšší sledovanost samosprávných aktivit veřejností, samosprávy budou ochotny </w:t>
      </w:r>
      <w:r>
        <w:rPr>
          <w:b/>
        </w:rPr>
        <w:t>stanovit vyšší rozpočty na marketingovou komunikaci.</w:t>
      </w:r>
      <w:r w:rsidRPr="00D47BE7">
        <w:rPr>
          <w:b/>
          <w:bCs/>
          <w:sz w:val="32"/>
        </w:rPr>
        <w:t xml:space="preserve"> </w:t>
      </w:r>
    </w:p>
    <w:p w:rsidR="0069464E" w:rsidRPr="0039527C" w:rsidRDefault="0069464E" w:rsidP="00ED170C">
      <w:pPr>
        <w:spacing w:line="360" w:lineRule="auto"/>
        <w:jc w:val="both"/>
        <w:rPr>
          <w:szCs w:val="24"/>
        </w:rPr>
      </w:pPr>
    </w:p>
    <w:p w:rsidR="0069464E" w:rsidRDefault="0069464E" w:rsidP="00ED170C">
      <w:pPr>
        <w:spacing w:line="360" w:lineRule="auto"/>
        <w:jc w:val="both"/>
        <w:rPr>
          <w:szCs w:val="24"/>
        </w:rPr>
      </w:pPr>
      <w:r w:rsidRPr="0039527C">
        <w:rPr>
          <w:szCs w:val="24"/>
        </w:rPr>
        <w:t>Je zapotřebí uvést, že uvedený marketingový průzkum je především důležitý pro potvrzení nebo vyvrácení cílů, které pomáhají hledat další možnosti komerčního uplatnění výstupů diplomové práce</w:t>
      </w:r>
      <w:r>
        <w:rPr>
          <w:szCs w:val="24"/>
        </w:rPr>
        <w:t>.</w:t>
      </w:r>
    </w:p>
    <w:p w:rsidR="0069464E" w:rsidRDefault="0069464E" w:rsidP="00A44AF0">
      <w:pPr>
        <w:spacing w:line="360" w:lineRule="auto"/>
        <w:jc w:val="both"/>
        <w:rPr>
          <w:b/>
          <w:szCs w:val="24"/>
        </w:rPr>
      </w:pPr>
    </w:p>
    <w:p w:rsidR="0069464E" w:rsidRPr="00715C0E" w:rsidRDefault="0069464E" w:rsidP="00A44AF0">
      <w:pPr>
        <w:spacing w:line="360" w:lineRule="auto"/>
        <w:jc w:val="both"/>
      </w:pPr>
      <w:r>
        <w:rPr>
          <w:b/>
          <w:sz w:val="28"/>
          <w:szCs w:val="28"/>
        </w:rPr>
        <w:t>3.3</w:t>
      </w:r>
      <w:r>
        <w:rPr>
          <w:b/>
          <w:sz w:val="28"/>
          <w:szCs w:val="28"/>
        </w:rPr>
        <w:tab/>
        <w:t>Vyhodnocení průzkumu u dotazovaných občanů</w:t>
      </w:r>
    </w:p>
    <w:p w:rsidR="0069464E" w:rsidRDefault="0069464E" w:rsidP="00E42549">
      <w:pPr>
        <w:spacing w:line="360" w:lineRule="auto"/>
        <w:jc w:val="both"/>
        <w:rPr>
          <w:szCs w:val="24"/>
        </w:rPr>
      </w:pPr>
      <w:r>
        <w:rPr>
          <w:szCs w:val="24"/>
        </w:rPr>
        <w:t xml:space="preserve">Dílčími cíli průzkumu bylo získat informace o vnímání veřejnosti na formy městské prezentace a pramenů získávání příslušných informací. Dotazník měl prověřit, jak občané chápou u kandidáta vůdcovství a jakých vlastností by takový kandidát měl dosahovat. S těmito pojmy se pojily i dotazy na chápání vizí a idejí příslušného kandidáta. Důvodem je zejména fakt, že sebelepší neotřelý nápad se na komunální úrovni špatně prosazuje bez charizmatické osoby, jež ho zaštiťuje. Vnímání veřejnosti o tomto potenciálu a případná asociace příslušných kandidátů, tak potvrzují nebo vyvracejí fakt, zda veřejná sféra dnes takové možnosti občanům vůbec nabízí.   </w:t>
      </w:r>
    </w:p>
    <w:p w:rsidR="0069464E" w:rsidRDefault="0069464E" w:rsidP="00E42549">
      <w:pPr>
        <w:spacing w:line="360" w:lineRule="auto"/>
        <w:jc w:val="both"/>
        <w:rPr>
          <w:szCs w:val="24"/>
        </w:rPr>
      </w:pPr>
      <w:bookmarkStart w:id="0" w:name="OLE_LINK1"/>
    </w:p>
    <w:p w:rsidR="0069464E" w:rsidRDefault="0069464E" w:rsidP="001614CC">
      <w:pPr>
        <w:spacing w:line="360" w:lineRule="auto"/>
        <w:jc w:val="both"/>
        <w:rPr>
          <w:szCs w:val="24"/>
        </w:rPr>
      </w:pPr>
      <w:r w:rsidRPr="00CB179B">
        <w:rPr>
          <w:szCs w:val="24"/>
        </w:rPr>
        <w:lastRenderedPageBreak/>
        <w:t xml:space="preserve">Uvedená procenta korespondují s vyhodnocením v podobě grafů, které je obsaženo v přílohách diplomové práce, společně se statistickými daty </w:t>
      </w:r>
      <w:r>
        <w:rPr>
          <w:szCs w:val="24"/>
        </w:rPr>
        <w:t>prů</w:t>
      </w:r>
      <w:r w:rsidRPr="00CB179B">
        <w:rPr>
          <w:szCs w:val="24"/>
        </w:rPr>
        <w:t>zkumu.</w:t>
      </w:r>
      <w:r>
        <w:rPr>
          <w:szCs w:val="24"/>
        </w:rPr>
        <w:t xml:space="preserve"> Toto tvrzení platí pro všechny tři typy dotazníků. </w:t>
      </w:r>
    </w:p>
    <w:p w:rsidR="0069464E" w:rsidRPr="0037129D" w:rsidRDefault="0069464E" w:rsidP="001614CC">
      <w:pPr>
        <w:spacing w:line="360" w:lineRule="auto"/>
        <w:jc w:val="both"/>
        <w:rPr>
          <w:szCs w:val="24"/>
        </w:rPr>
      </w:pPr>
      <w:r w:rsidRPr="001614CC">
        <w:rPr>
          <w:szCs w:val="24"/>
        </w:rPr>
        <w:t>V dotaznících byla</w:t>
      </w:r>
      <w:r>
        <w:rPr>
          <w:szCs w:val="24"/>
        </w:rPr>
        <w:t xml:space="preserve"> rovnoměrně zastoupena pohlaví (46 M % M, 54 Ž). Převažující skupinou respondentů byli lidé ve věku 21-35 let (34%). Nejvíce zastoupeni byli středoškolsky vzdělaní respondenti (45%). Co se týče získávání informací, tak 2. nejdůležitějším zdrojem informací v dotazníku uvedených možností je magazín Novin Táborské radnice (25%). Význam plakátů a besed jako nosičů informací a důvěryhodnosti jsou vnímány občany okrajově (7% a 8%). Pro atraktivitu letáku rozhodují zejména barevné ladění a grafické symboly (41% a 26%, 11%). Převažuje oblíbenost letáků s tematickým obsahem, profil kandidáta (volební leták) je atraktivní méně (84% / 16%). Tematicky laděné letáky jsou brány jako forma politické kampaně a takový způsob komunikace je dominantně považován za akceptovatelný (83%, 61%). Respondenty většinově moderované besedy nezajímají, menší podíl obyvatel je považuje za kvalitní způsob komunikace (54%, 12%). V</w:t>
      </w:r>
      <w:r w:rsidRPr="0037129D">
        <w:rPr>
          <w:szCs w:val="24"/>
        </w:rPr>
        <w:t>ize spojené s politiky a pojem „vůdcovství“ (tento pojem je obsažen doslovně v dotazníku a tvoří ustálený pojem) neasociují u dotázaných žádnou konkrétní osobu a to v dominantním počtu (57%)</w:t>
      </w:r>
      <w:r>
        <w:rPr>
          <w:szCs w:val="24"/>
        </w:rPr>
        <w:t>.</w:t>
      </w:r>
    </w:p>
    <w:p w:rsidR="0069464E" w:rsidRDefault="0069464E" w:rsidP="00E42549">
      <w:pPr>
        <w:spacing w:line="360" w:lineRule="auto"/>
        <w:jc w:val="both"/>
        <w:rPr>
          <w:szCs w:val="24"/>
        </w:rPr>
      </w:pPr>
    </w:p>
    <w:p w:rsidR="0069464E" w:rsidRPr="00715C0E" w:rsidRDefault="0069464E" w:rsidP="00715C0E">
      <w:pPr>
        <w:spacing w:line="360" w:lineRule="auto"/>
        <w:jc w:val="both"/>
      </w:pPr>
      <w:r>
        <w:rPr>
          <w:b/>
          <w:sz w:val="28"/>
          <w:szCs w:val="28"/>
        </w:rPr>
        <w:t>3.4</w:t>
      </w:r>
      <w:r>
        <w:rPr>
          <w:b/>
          <w:sz w:val="28"/>
          <w:szCs w:val="28"/>
        </w:rPr>
        <w:tab/>
        <w:t>Vyhodnocení průzkumu u dotazovaných samospráv</w:t>
      </w:r>
    </w:p>
    <w:bookmarkEnd w:id="0"/>
    <w:p w:rsidR="0069464E" w:rsidRPr="00F33D65" w:rsidRDefault="0069464E" w:rsidP="00E42549">
      <w:pPr>
        <w:spacing w:line="360" w:lineRule="auto"/>
        <w:jc w:val="both"/>
        <w:rPr>
          <w:szCs w:val="24"/>
        </w:rPr>
      </w:pPr>
      <w:r w:rsidRPr="00F33D65">
        <w:rPr>
          <w:szCs w:val="24"/>
        </w:rPr>
        <w:t>Dílčím cíl</w:t>
      </w:r>
      <w:r>
        <w:rPr>
          <w:szCs w:val="24"/>
        </w:rPr>
        <w:t>em</w:t>
      </w:r>
      <w:r w:rsidRPr="00F33D65">
        <w:rPr>
          <w:szCs w:val="24"/>
        </w:rPr>
        <w:t xml:space="preserve"> průzkumu bylo získat informace o vnímání významu obcí vůči marketingové komunikaci. Dotazníky rovněž zjišťovaly užívané prostředky a techniky marketingové komunikace a případnou externí formu spolupráce samosprávy s marketingovými a reklamními agenturami.</w:t>
      </w:r>
      <w:r>
        <w:rPr>
          <w:szCs w:val="24"/>
        </w:rPr>
        <w:t xml:space="preserve"> Zjištění v těchto aspektech dávala váhu argumentům, jak moc obtížné bude případné výstupy diplomové práce uvést do praxe.</w:t>
      </w:r>
    </w:p>
    <w:p w:rsidR="0069464E" w:rsidRDefault="0069464E" w:rsidP="00E42549">
      <w:pPr>
        <w:spacing w:line="360" w:lineRule="auto"/>
        <w:jc w:val="both"/>
        <w:rPr>
          <w:szCs w:val="24"/>
        </w:rPr>
      </w:pPr>
    </w:p>
    <w:p w:rsidR="0069464E" w:rsidRDefault="0069464E" w:rsidP="00F33D65">
      <w:pPr>
        <w:spacing w:line="360" w:lineRule="auto"/>
        <w:jc w:val="both"/>
        <w:rPr>
          <w:szCs w:val="24"/>
        </w:rPr>
      </w:pPr>
      <w:r>
        <w:rPr>
          <w:szCs w:val="24"/>
        </w:rPr>
        <w:t>S ohledem na počet obcí bylo zastoupeno poměrově rovnoměrné obsazení v kategoriích do 500/ 2.000/ 10.000 obyvatel</w:t>
      </w:r>
      <w:r>
        <w:rPr>
          <w:rStyle w:val="Znakapoznpodarou"/>
          <w:b/>
          <w:szCs w:val="24"/>
        </w:rPr>
        <w:footnoteReference w:id="77"/>
      </w:r>
      <w:r>
        <w:rPr>
          <w:szCs w:val="24"/>
        </w:rPr>
        <w:t xml:space="preserve"> (23%, 36%, 22%) V došlých reakcích byla dostatečně zastoupena velká města, nad 30.000 obyvatel (19%), naopak menší byl podíl zastoupených obcí do 30.000 obyvatel (6%). </w:t>
      </w:r>
    </w:p>
    <w:p w:rsidR="0069464E" w:rsidRDefault="0069464E" w:rsidP="00F33D65">
      <w:pPr>
        <w:spacing w:line="360" w:lineRule="auto"/>
        <w:jc w:val="both"/>
        <w:rPr>
          <w:szCs w:val="24"/>
        </w:rPr>
      </w:pPr>
      <w:r>
        <w:rPr>
          <w:szCs w:val="24"/>
        </w:rPr>
        <w:lastRenderedPageBreak/>
        <w:t xml:space="preserve">Dotazováním bylo zjištěno, že absolutní finanční suma, která je disponibilní pro marketingové aktivity, činí do 20.000 Kč, dále pak do 50.000 Kč (34%, 20% obcí). </w:t>
      </w:r>
    </w:p>
    <w:p w:rsidR="0069464E" w:rsidRDefault="0069464E" w:rsidP="00F33D65">
      <w:pPr>
        <w:spacing w:line="360" w:lineRule="auto"/>
        <w:jc w:val="both"/>
        <w:rPr>
          <w:szCs w:val="24"/>
        </w:rPr>
      </w:pPr>
      <w:r>
        <w:rPr>
          <w:szCs w:val="24"/>
        </w:rPr>
        <w:t>V  materiálech převládá všeobecná prezentace města, přímé představení projektů municipalitami je okrajové (53% / 13% obcí). Za nejvýznamnější efektivní médium považují obce noviny vydávané v jejich režii a také jejich web (36%, 26% obcí). Účast veřejnosti je paušálně vysoká, nejvyšších četnosti dosahují hodnoty 100 osob (43% obcí). Počet přímých kontaktů s lidmi je vyrovnaný mezi 5 až 10 kontakty ročně, nemalý je i podíl nad 20 kontaktů -u velkých měst (28%, 29%, 17% obcí). Částka na marketing by většinově zůstala přidělena stejná, bez ohledu na výsledky marketingového průzkumu- vyšší efekt/vyšší subvence (44% obcí). V</w:t>
      </w:r>
      <w:r w:rsidRPr="00860F21">
        <w:rPr>
          <w:szCs w:val="24"/>
        </w:rPr>
        <w:t>edení obcí (starostové) je převážně spojováno s konkrétním projektem už od počátku (74 % obcí)</w:t>
      </w:r>
      <w:r>
        <w:rPr>
          <w:szCs w:val="24"/>
        </w:rPr>
        <w:t>. Ke spolupráci na tvorbě prezentace jsou dominantně využívány tiskárny a tvůrci projektu (zpravidla architekti), role grafika a vize myšlenek politika jsou lidmi vnímány jako okrajové (40%, 28% / 9%, 14% obcí).</w:t>
      </w:r>
    </w:p>
    <w:p w:rsidR="0069464E" w:rsidRDefault="0069464E" w:rsidP="00E42549">
      <w:pPr>
        <w:spacing w:line="360" w:lineRule="auto"/>
        <w:jc w:val="both"/>
        <w:rPr>
          <w:b/>
          <w:szCs w:val="24"/>
        </w:rPr>
      </w:pPr>
    </w:p>
    <w:p w:rsidR="0069464E" w:rsidRPr="00715C0E" w:rsidRDefault="0069464E" w:rsidP="00715C0E">
      <w:pPr>
        <w:spacing w:line="360" w:lineRule="auto"/>
        <w:ind w:left="705" w:hanging="705"/>
        <w:jc w:val="both"/>
      </w:pPr>
      <w:r>
        <w:rPr>
          <w:b/>
          <w:sz w:val="28"/>
          <w:szCs w:val="28"/>
        </w:rPr>
        <w:t>3.5</w:t>
      </w:r>
      <w:r>
        <w:rPr>
          <w:b/>
          <w:sz w:val="28"/>
          <w:szCs w:val="28"/>
        </w:rPr>
        <w:tab/>
        <w:t>Vyhodnocení průzkumu u dotazovaných marketingových, reklamních agentur</w:t>
      </w:r>
    </w:p>
    <w:p w:rsidR="0069464E" w:rsidRPr="00F33D65" w:rsidRDefault="0069464E" w:rsidP="00F720E2">
      <w:pPr>
        <w:spacing w:line="360" w:lineRule="auto"/>
        <w:jc w:val="both"/>
        <w:rPr>
          <w:szCs w:val="24"/>
        </w:rPr>
      </w:pPr>
      <w:r w:rsidRPr="00F720E2">
        <w:rPr>
          <w:szCs w:val="24"/>
        </w:rPr>
        <w:t>Dílčím cílem průzkumu bylo získat informace o významu spolupráce agentur s veřejným sektorem v oblasti marketingové komunikace. Pokud průzkum takovou spolupráci odhalil</w:t>
      </w:r>
      <w:r>
        <w:rPr>
          <w:szCs w:val="24"/>
        </w:rPr>
        <w:t>,</w:t>
      </w:r>
      <w:r w:rsidRPr="00F720E2">
        <w:rPr>
          <w:szCs w:val="24"/>
        </w:rPr>
        <w:t xml:space="preserve"> dotazoval se rovněž na to</w:t>
      </w:r>
      <w:r>
        <w:rPr>
          <w:szCs w:val="24"/>
        </w:rPr>
        <w:t>,</w:t>
      </w:r>
      <w:r w:rsidRPr="00F720E2">
        <w:rPr>
          <w:szCs w:val="24"/>
        </w:rPr>
        <w:t xml:space="preserve"> jaké techniky marketingové komunikace jsou preferovány a zda jsou schopny agentury takovou formu spolupráce kriticky zhodnotit. </w:t>
      </w:r>
      <w:r>
        <w:rPr>
          <w:szCs w:val="24"/>
        </w:rPr>
        <w:t>Také zde zjištění v těchto aspektech dávala váhu argumentům, jak moc obtížné bude případné výstupy diplomové práce uvést do praxe a kterými médii lze graficky komunikovat nejefektivněji.</w:t>
      </w:r>
    </w:p>
    <w:p w:rsidR="0069464E" w:rsidRDefault="0069464E" w:rsidP="00E42549">
      <w:pPr>
        <w:spacing w:line="360" w:lineRule="auto"/>
        <w:jc w:val="both"/>
        <w:rPr>
          <w:szCs w:val="24"/>
        </w:rPr>
      </w:pPr>
    </w:p>
    <w:p w:rsidR="0069464E" w:rsidRDefault="0069464E" w:rsidP="00F720E2">
      <w:pPr>
        <w:spacing w:line="360" w:lineRule="auto"/>
        <w:jc w:val="both"/>
        <w:rPr>
          <w:szCs w:val="24"/>
        </w:rPr>
      </w:pPr>
      <w:r>
        <w:rPr>
          <w:szCs w:val="24"/>
        </w:rPr>
        <w:t>Zpětným zasláním byla zjištěna malá míra návratnosti- důsledkem je určité zkreslení výsledků (19% vyhodnocených). U agentur dominuje rozsah spolupráce se samosprávami do 10% objemu produkce (36%vyhodnocených). Opakovaná zpětná vazba tvůrců grafických materiálů a zadavatelů (obcí) je častá (52% agentur) a slabiny prezentací obcí nejsou vnímány profesionály jako významný problém (52% agentur). Jako efektivní pro komunikaci jsou viděny magazíny obcí, plakáty a městské weby (25%, 23%, 17% agentur).</w:t>
      </w:r>
    </w:p>
    <w:p w:rsidR="0069464E" w:rsidRDefault="0069464E" w:rsidP="00E42549">
      <w:pPr>
        <w:spacing w:line="360" w:lineRule="auto"/>
        <w:jc w:val="both"/>
        <w:rPr>
          <w:sz w:val="22"/>
          <w:szCs w:val="22"/>
        </w:rPr>
      </w:pPr>
    </w:p>
    <w:p w:rsidR="0069464E" w:rsidRDefault="0069464E" w:rsidP="00715C0E">
      <w:pPr>
        <w:spacing w:line="360" w:lineRule="auto"/>
        <w:ind w:left="705" w:hanging="705"/>
        <w:jc w:val="both"/>
        <w:rPr>
          <w:b/>
          <w:sz w:val="28"/>
          <w:szCs w:val="28"/>
        </w:rPr>
      </w:pPr>
    </w:p>
    <w:p w:rsidR="0069464E" w:rsidRPr="00715C0E" w:rsidRDefault="0069464E" w:rsidP="00715C0E">
      <w:pPr>
        <w:spacing w:line="360" w:lineRule="auto"/>
        <w:ind w:left="705" w:hanging="705"/>
        <w:jc w:val="both"/>
        <w:rPr>
          <w:sz w:val="22"/>
          <w:szCs w:val="22"/>
        </w:rPr>
      </w:pPr>
      <w:r>
        <w:rPr>
          <w:b/>
          <w:sz w:val="28"/>
          <w:szCs w:val="28"/>
        </w:rPr>
        <w:lastRenderedPageBreak/>
        <w:t>3.6</w:t>
      </w:r>
      <w:r>
        <w:rPr>
          <w:b/>
          <w:sz w:val="28"/>
          <w:szCs w:val="28"/>
        </w:rPr>
        <w:tab/>
        <w:t>Zhodnocení výsledků marketingového průzkumu a doporučení</w:t>
      </w:r>
    </w:p>
    <w:p w:rsidR="0069464E" w:rsidRDefault="0069464E" w:rsidP="00064A3B">
      <w:pPr>
        <w:spacing w:line="360" w:lineRule="auto"/>
        <w:jc w:val="both"/>
        <w:rPr>
          <w:szCs w:val="24"/>
        </w:rPr>
      </w:pPr>
      <w:r>
        <w:rPr>
          <w:szCs w:val="24"/>
        </w:rPr>
        <w:t xml:space="preserve">Uvedený postup dotazování se ukázal pro naplnění cílů průzkumů jako dostatečný. </w:t>
      </w:r>
    </w:p>
    <w:p w:rsidR="0069464E" w:rsidRPr="00CA6567" w:rsidRDefault="0069464E" w:rsidP="00CA6567">
      <w:pPr>
        <w:spacing w:line="360" w:lineRule="auto"/>
        <w:jc w:val="both"/>
      </w:pPr>
      <w:r w:rsidRPr="00CA6567">
        <w:t xml:space="preserve">Cíl č.1 </w:t>
      </w:r>
    </w:p>
    <w:p w:rsidR="0069464E" w:rsidRPr="00CA6567" w:rsidRDefault="0069464E" w:rsidP="00CA6567">
      <w:pPr>
        <w:spacing w:line="360" w:lineRule="auto"/>
        <w:jc w:val="both"/>
      </w:pPr>
      <w:r w:rsidRPr="00CA6567">
        <w:t xml:space="preserve">Marketingový průzkum potvrdil. Představování projektů, které jsou jedním z klíčů inovativní formy komunikace, není prakticky využíváno. </w:t>
      </w:r>
    </w:p>
    <w:p w:rsidR="0069464E" w:rsidRPr="00CA6567" w:rsidRDefault="0069464E" w:rsidP="00CA6567">
      <w:pPr>
        <w:spacing w:line="360" w:lineRule="auto"/>
        <w:jc w:val="both"/>
      </w:pPr>
      <w:r w:rsidRPr="00CA6567">
        <w:t>Cíl č.2</w:t>
      </w:r>
    </w:p>
    <w:p w:rsidR="0069464E" w:rsidRPr="00CA6567" w:rsidRDefault="0069464E" w:rsidP="00CA6567">
      <w:pPr>
        <w:spacing w:line="360" w:lineRule="auto"/>
        <w:jc w:val="both"/>
      </w:pPr>
      <w:r w:rsidRPr="00CA6567">
        <w:t xml:space="preserve">Média, jakými jsou hodnocené letáky a plakáty (které integrují prvky inovativních přístupů), se v dotazování umístila, co do atraktivit, na podobné úrovni jako jiné, obvyklé formy sdělení politického marketingu. Cíl č. 2 nebyl potvrzen. </w:t>
      </w:r>
    </w:p>
    <w:p w:rsidR="0069464E" w:rsidRPr="00CA6567" w:rsidRDefault="0069464E" w:rsidP="00CA6567">
      <w:pPr>
        <w:spacing w:line="360" w:lineRule="auto"/>
        <w:jc w:val="both"/>
      </w:pPr>
      <w:r w:rsidRPr="00CA6567">
        <w:t>Cíl č. 3</w:t>
      </w:r>
    </w:p>
    <w:p w:rsidR="0069464E" w:rsidRPr="00CA6567" w:rsidRDefault="0069464E" w:rsidP="00CA6567">
      <w:pPr>
        <w:spacing w:line="360" w:lineRule="auto"/>
        <w:jc w:val="both"/>
      </w:pPr>
      <w:r w:rsidRPr="00CA6567">
        <w:t>Díky neochotě obcí platit více za větší efektivitu oslovení veřejnosti, nebude tržní využití potenciálního produktu zdaleka samozřejmostí. Cíl č. 3, nebyl potvrzen.</w:t>
      </w:r>
    </w:p>
    <w:p w:rsidR="0069464E" w:rsidRDefault="0069464E" w:rsidP="00064A3B">
      <w:pPr>
        <w:spacing w:line="360" w:lineRule="auto"/>
        <w:jc w:val="both"/>
        <w:rPr>
          <w:szCs w:val="24"/>
        </w:rPr>
      </w:pPr>
    </w:p>
    <w:p w:rsidR="0069464E" w:rsidRDefault="0069464E" w:rsidP="00064A3B">
      <w:pPr>
        <w:spacing w:line="360" w:lineRule="auto"/>
        <w:jc w:val="both"/>
        <w:rPr>
          <w:szCs w:val="24"/>
        </w:rPr>
      </w:pPr>
      <w:r>
        <w:rPr>
          <w:szCs w:val="24"/>
        </w:rPr>
        <w:t xml:space="preserve">Za další důležitá zjištění lze považovat následující. Dotazované okruhy občanů a samospráv se shodují na efektivitě, významu a relevanci média, kterým jsou obecní noviny. Pro efektivní oslovení veřejnosti tištěnými médii převládají spíše barevné ladění, grafické symboly a nanejvýš heslo (vize) vůči obsahu a fotografii. Vizuální profil kandidáta je v prezentaci okrajový, významné je to, co říká. Absentují povědomí o důležitosti vize a myšlenky, které by byly spojeny s nějakou osobností. Rozpočty obcí (vyjma těch největších) se v položkách marketingových sdělení a marketingu pohybují v sumách do 20.000 Kč a pak do 100.000 Kč. Je prezentována zejména všeobecná prezentace obce. Adresné projekty jsou </w:t>
      </w:r>
      <w:r w:rsidR="00DD0DA4">
        <w:rPr>
          <w:szCs w:val="24"/>
        </w:rPr>
        <w:t>komunikovány</w:t>
      </w:r>
      <w:r>
        <w:rPr>
          <w:szCs w:val="24"/>
        </w:rPr>
        <w:t xml:space="preserve"> velmi málo. Lidé se o besedy většinově nezajímají, pokud však přijdou, tak jejich účast je poměrně vysoká.</w:t>
      </w:r>
    </w:p>
    <w:p w:rsidR="0069464E" w:rsidRDefault="0069464E" w:rsidP="00E42549">
      <w:pPr>
        <w:spacing w:line="360" w:lineRule="auto"/>
        <w:rPr>
          <w:u w:val="single"/>
        </w:rPr>
      </w:pPr>
    </w:p>
    <w:p w:rsidR="0069464E" w:rsidRPr="00CA6567" w:rsidRDefault="0069464E" w:rsidP="0038362C">
      <w:pPr>
        <w:spacing w:line="360" w:lineRule="auto"/>
        <w:jc w:val="both"/>
      </w:pPr>
      <w:r w:rsidRPr="00CA6567">
        <w:t xml:space="preserve">Doporučením </w:t>
      </w:r>
      <w:r>
        <w:t>vzešlého z průzkumu</w:t>
      </w:r>
      <w:r w:rsidRPr="00CA6567">
        <w:t xml:space="preserve"> je </w:t>
      </w:r>
      <w:r>
        <w:t>v</w:t>
      </w:r>
      <w:r w:rsidRPr="00CA6567">
        <w:rPr>
          <w:szCs w:val="24"/>
        </w:rPr>
        <w:t xml:space="preserve">ýznam </w:t>
      </w:r>
      <w:r>
        <w:rPr>
          <w:szCs w:val="24"/>
        </w:rPr>
        <w:t xml:space="preserve">obecních magazínů </w:t>
      </w:r>
      <w:r w:rsidRPr="00CA6567">
        <w:rPr>
          <w:szCs w:val="24"/>
        </w:rPr>
        <w:t xml:space="preserve">dále posilovat a grafickou formu s obsahem sdělení tak neustále zlepšovat. Může to být společně s přílohami klíčový distribuční prvek komunikace. </w:t>
      </w:r>
      <w:r>
        <w:rPr>
          <w:szCs w:val="24"/>
        </w:rPr>
        <w:t>M</w:t>
      </w:r>
      <w:r w:rsidRPr="00CA6567">
        <w:rPr>
          <w:szCs w:val="24"/>
        </w:rPr>
        <w:t>ěl by se</w:t>
      </w:r>
      <w:r>
        <w:rPr>
          <w:szCs w:val="24"/>
        </w:rPr>
        <w:t xml:space="preserve"> také</w:t>
      </w:r>
      <w:r w:rsidRPr="00CA6567">
        <w:rPr>
          <w:szCs w:val="24"/>
        </w:rPr>
        <w:t xml:space="preserve"> posílit význam před</w:t>
      </w:r>
      <w:r>
        <w:rPr>
          <w:szCs w:val="24"/>
        </w:rPr>
        <w:t>stavování jednotlivých projektů, kterými samosprávy představují konkrétní dění ve své obci, vztažené k reálným problémům občana.</w:t>
      </w:r>
    </w:p>
    <w:p w:rsidR="0069464E" w:rsidRDefault="0069464E" w:rsidP="00E42549">
      <w:pPr>
        <w:spacing w:line="360" w:lineRule="auto"/>
        <w:rPr>
          <w:u w:val="single"/>
        </w:rPr>
      </w:pPr>
    </w:p>
    <w:p w:rsidR="0069464E" w:rsidRDefault="0069464E" w:rsidP="00E42549">
      <w:pPr>
        <w:spacing w:line="360" w:lineRule="auto"/>
        <w:rPr>
          <w:u w:val="single"/>
        </w:rPr>
      </w:pPr>
    </w:p>
    <w:p w:rsidR="0069464E" w:rsidRPr="00715C0E" w:rsidRDefault="0069464E" w:rsidP="00715C0E">
      <w:pPr>
        <w:spacing w:after="360" w:line="360" w:lineRule="auto"/>
        <w:jc w:val="both"/>
        <w:rPr>
          <w:b/>
          <w:sz w:val="32"/>
          <w:szCs w:val="32"/>
        </w:rPr>
      </w:pPr>
      <w:r>
        <w:rPr>
          <w:b/>
          <w:sz w:val="32"/>
          <w:szCs w:val="32"/>
        </w:rPr>
        <w:lastRenderedPageBreak/>
        <w:t>4</w:t>
      </w:r>
      <w:r>
        <w:rPr>
          <w:b/>
          <w:sz w:val="32"/>
          <w:szCs w:val="32"/>
        </w:rPr>
        <w:tab/>
        <w:t>Inovativní komunikace v samosprávě</w:t>
      </w:r>
    </w:p>
    <w:p w:rsidR="0069464E" w:rsidRDefault="0069464E" w:rsidP="00E42549">
      <w:pPr>
        <w:spacing w:line="360" w:lineRule="auto"/>
        <w:jc w:val="both"/>
      </w:pPr>
      <w:r w:rsidRPr="00286911">
        <w:t>V této kapitole jsou využit</w:t>
      </w:r>
      <w:r>
        <w:t>a</w:t>
      </w:r>
      <w:r w:rsidRPr="00286911">
        <w:t xml:space="preserve"> myšlenková východiska obecné metodologické části, zejména Kotlerových technik pro inovace. Dále je zde pracováno s vybranými prostředky komunikačního mixu a sekvencemi prvků sdělovacího procesu. Kapitola rovněž reaguje na vybrané výsledky marketingového průzkumu.</w:t>
      </w:r>
      <w:r>
        <w:t xml:space="preserve"> Obsahem kapitoly je nastavení pravidel pro inovativní formu komunikace. Tato pravidla jsou demonstrována na konkrétních příkladech, které vycházejí z praxe města Tábora a dokládají zkoumanou realitu. </w:t>
      </w:r>
    </w:p>
    <w:p w:rsidR="0069464E" w:rsidRDefault="0069464E" w:rsidP="00E42549">
      <w:pPr>
        <w:spacing w:line="360" w:lineRule="auto"/>
        <w:jc w:val="both"/>
      </w:pPr>
    </w:p>
    <w:p w:rsidR="0069464E" w:rsidRDefault="0069464E" w:rsidP="00E42549">
      <w:pPr>
        <w:spacing w:line="360" w:lineRule="auto"/>
        <w:jc w:val="both"/>
        <w:rPr>
          <w:szCs w:val="24"/>
        </w:rPr>
      </w:pPr>
      <w:r>
        <w:rPr>
          <w:b/>
          <w:sz w:val="28"/>
          <w:szCs w:val="28"/>
        </w:rPr>
        <w:t xml:space="preserve">4.1 </w:t>
      </w:r>
      <w:r>
        <w:rPr>
          <w:b/>
          <w:sz w:val="28"/>
          <w:szCs w:val="28"/>
        </w:rPr>
        <w:tab/>
        <w:t>Předpoklady pro inovativní formu komunikace</w:t>
      </w:r>
    </w:p>
    <w:p w:rsidR="0069464E" w:rsidRDefault="0069464E" w:rsidP="00E42549">
      <w:pPr>
        <w:spacing w:line="360" w:lineRule="auto"/>
        <w:jc w:val="both"/>
        <w:rPr>
          <w:szCs w:val="24"/>
        </w:rPr>
      </w:pPr>
      <w:r>
        <w:rPr>
          <w:szCs w:val="24"/>
        </w:rPr>
        <w:t xml:space="preserve">Před použitím technik pro tvorbu inovativní komunikace je zapotřebí zajistit určité předpoklady, aby byl konečný výstup efektivní. Tyto předpoklady jsou aplikovatelné na všechny prostředky marketingové komunikace v rámci komunikačního mixu. </w:t>
      </w:r>
    </w:p>
    <w:p w:rsidR="0069464E" w:rsidRDefault="0069464E" w:rsidP="00E42549">
      <w:pPr>
        <w:spacing w:line="360" w:lineRule="auto"/>
        <w:jc w:val="both"/>
        <w:rPr>
          <w:szCs w:val="24"/>
        </w:rPr>
      </w:pPr>
    </w:p>
    <w:p w:rsidR="0069464E" w:rsidRDefault="0069464E" w:rsidP="00D331E9">
      <w:pPr>
        <w:spacing w:line="360" w:lineRule="auto"/>
        <w:ind w:left="705" w:hanging="705"/>
        <w:jc w:val="both"/>
        <w:rPr>
          <w:b/>
          <w:bCs/>
          <w:szCs w:val="24"/>
        </w:rPr>
      </w:pPr>
      <w:r>
        <w:rPr>
          <w:b/>
          <w:bCs/>
          <w:szCs w:val="24"/>
        </w:rPr>
        <w:t>Nastavení projektového, pro konečnou fázi realizace pak procesního řízení</w:t>
      </w:r>
    </w:p>
    <w:p w:rsidR="0069464E" w:rsidRDefault="0069464E" w:rsidP="00E12842">
      <w:pPr>
        <w:spacing w:line="360" w:lineRule="auto"/>
        <w:jc w:val="both"/>
        <w:rPr>
          <w:bCs/>
          <w:szCs w:val="24"/>
        </w:rPr>
      </w:pPr>
      <w:r w:rsidRPr="00995464">
        <w:rPr>
          <w:bCs/>
          <w:szCs w:val="24"/>
        </w:rPr>
        <w:t xml:space="preserve">Níže popsaná pravidla vycházejí z režimu </w:t>
      </w:r>
      <w:r w:rsidRPr="00AB4D12">
        <w:rPr>
          <w:bCs/>
          <w:i/>
          <w:szCs w:val="24"/>
        </w:rPr>
        <w:t>Log- Frame</w:t>
      </w:r>
      <w:r w:rsidRPr="00995464">
        <w:rPr>
          <w:bCs/>
          <w:szCs w:val="24"/>
        </w:rPr>
        <w:t>,</w:t>
      </w:r>
      <w:r>
        <w:rPr>
          <w:rStyle w:val="Znakapoznpodarou"/>
          <w:b/>
          <w:szCs w:val="24"/>
        </w:rPr>
        <w:footnoteReference w:id="78"/>
      </w:r>
      <w:r w:rsidRPr="00995464">
        <w:rPr>
          <w:bCs/>
          <w:szCs w:val="24"/>
        </w:rPr>
        <w:t xml:space="preserve"> konkrétně procesního pojetí marketingového přístupu.</w:t>
      </w:r>
      <w:r>
        <w:rPr>
          <w:bCs/>
          <w:szCs w:val="24"/>
        </w:rPr>
        <w:t xml:space="preserve"> O významu procesů v inovacích bylo dostatečně popsáno v metodologické části práce. Tato </w:t>
      </w:r>
      <w:r w:rsidRPr="00995464">
        <w:rPr>
          <w:bCs/>
          <w:szCs w:val="24"/>
        </w:rPr>
        <w:t xml:space="preserve">doporučení </w:t>
      </w:r>
      <w:r>
        <w:rPr>
          <w:bCs/>
          <w:szCs w:val="24"/>
        </w:rPr>
        <w:t xml:space="preserve">výše </w:t>
      </w:r>
      <w:r w:rsidRPr="00995464">
        <w:rPr>
          <w:bCs/>
          <w:szCs w:val="24"/>
        </w:rPr>
        <w:t xml:space="preserve">dotčené kapitoly </w:t>
      </w:r>
      <w:r>
        <w:rPr>
          <w:bCs/>
          <w:szCs w:val="24"/>
        </w:rPr>
        <w:t>metodologické části</w:t>
      </w:r>
      <w:r w:rsidRPr="00995464">
        <w:rPr>
          <w:bCs/>
          <w:szCs w:val="24"/>
        </w:rPr>
        <w:t xml:space="preserve"> jsou tedy de-facto návody inovace </w:t>
      </w:r>
      <w:r w:rsidRPr="00995464">
        <w:rPr>
          <w:b/>
          <w:bCs/>
          <w:szCs w:val="24"/>
        </w:rPr>
        <w:t>organizační struktury</w:t>
      </w:r>
      <w:r w:rsidRPr="00995464">
        <w:rPr>
          <w:bCs/>
          <w:szCs w:val="24"/>
        </w:rPr>
        <w:t xml:space="preserve"> </w:t>
      </w:r>
      <w:r>
        <w:rPr>
          <w:bCs/>
          <w:szCs w:val="24"/>
        </w:rPr>
        <w:t>prvků</w:t>
      </w:r>
      <w:r w:rsidRPr="00995464">
        <w:rPr>
          <w:bCs/>
          <w:szCs w:val="24"/>
        </w:rPr>
        <w:t xml:space="preserve"> komunikace</w:t>
      </w:r>
      <w:r>
        <w:rPr>
          <w:bCs/>
          <w:szCs w:val="24"/>
        </w:rPr>
        <w:t>. Bez ní je obtížné</w:t>
      </w:r>
      <w:r w:rsidRPr="00995464">
        <w:rPr>
          <w:bCs/>
          <w:szCs w:val="24"/>
        </w:rPr>
        <w:t xml:space="preserve"> inovativní </w:t>
      </w:r>
      <w:r>
        <w:rPr>
          <w:bCs/>
          <w:szCs w:val="24"/>
        </w:rPr>
        <w:t>formy</w:t>
      </w:r>
      <w:r w:rsidRPr="00995464">
        <w:rPr>
          <w:bCs/>
          <w:szCs w:val="24"/>
        </w:rPr>
        <w:t xml:space="preserve"> komunikace realizovat.</w:t>
      </w:r>
      <w:r>
        <w:rPr>
          <w:bCs/>
          <w:szCs w:val="24"/>
        </w:rPr>
        <w:t xml:space="preserve"> Každé volební téma, tedy i pouhý slogan, který je obsažen ve volebním programu, může být dále rozpracováno. Taková pyramida je charakteristická i během celého procesu volebního období, kdy nové podněty přicházejí jak zevnitř, tak zvenčí. Intenzivní rozjezd nové akce zajistí zejména </w:t>
      </w:r>
      <w:r>
        <w:rPr>
          <w:b/>
          <w:bCs/>
          <w:szCs w:val="24"/>
        </w:rPr>
        <w:t>– vůdčí myšlenka a vůdčí hybatel, nejlépe politik</w:t>
      </w:r>
      <w:r>
        <w:rPr>
          <w:bCs/>
          <w:szCs w:val="24"/>
        </w:rPr>
        <w:t xml:space="preserve">, který je i zároveň zodpovědný za dotažení akce do konce a řeší zásadní odchylky od původního zadní své práce. On se stává vedoucím týmu, určí projektového manažera, pokud jím sám není, a deleguje různé kompetence pro různé osoby. </w:t>
      </w:r>
    </w:p>
    <w:p w:rsidR="0069464E" w:rsidRDefault="0069464E" w:rsidP="00E12842">
      <w:pPr>
        <w:spacing w:line="360" w:lineRule="auto"/>
        <w:jc w:val="both"/>
        <w:rPr>
          <w:bCs/>
          <w:szCs w:val="24"/>
        </w:rPr>
      </w:pPr>
    </w:p>
    <w:p w:rsidR="0069464E" w:rsidRDefault="0069464E" w:rsidP="00E12842">
      <w:pPr>
        <w:spacing w:line="360" w:lineRule="auto"/>
        <w:jc w:val="both"/>
        <w:rPr>
          <w:bCs/>
          <w:szCs w:val="24"/>
        </w:rPr>
      </w:pPr>
    </w:p>
    <w:p w:rsidR="0069464E" w:rsidRDefault="0069464E" w:rsidP="00E12842">
      <w:pPr>
        <w:spacing w:line="360" w:lineRule="auto"/>
        <w:jc w:val="both"/>
        <w:rPr>
          <w:bCs/>
          <w:szCs w:val="24"/>
        </w:rPr>
      </w:pPr>
      <w:r>
        <w:rPr>
          <w:bCs/>
          <w:szCs w:val="24"/>
        </w:rPr>
        <w:lastRenderedPageBreak/>
        <w:t>Navržena je spolupráce s následujícími subjekty.</w:t>
      </w:r>
    </w:p>
    <w:p w:rsidR="0069464E" w:rsidRDefault="0069464E" w:rsidP="00E12842">
      <w:pPr>
        <w:spacing w:line="360" w:lineRule="auto"/>
        <w:jc w:val="both"/>
      </w:pPr>
    </w:p>
    <w:p w:rsidR="0069464E" w:rsidRDefault="0069464E" w:rsidP="00E12842">
      <w:pPr>
        <w:spacing w:line="360" w:lineRule="auto"/>
        <w:jc w:val="both"/>
        <w:rPr>
          <w:bCs/>
          <w:szCs w:val="24"/>
        </w:rPr>
      </w:pPr>
      <w:r>
        <w:t>Tabulka 16 Subjekty projektového týmu I</w:t>
      </w:r>
    </w:p>
    <w:tbl>
      <w:tblPr>
        <w:tblW w:w="9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69"/>
      </w:tblGrid>
      <w:tr w:rsidR="0069464E" w:rsidTr="00C235F5">
        <w:trPr>
          <w:trHeight w:val="391"/>
        </w:trPr>
        <w:tc>
          <w:tcPr>
            <w:tcW w:w="9069" w:type="dxa"/>
            <w:shd w:val="clear" w:color="auto" w:fill="FFFF00"/>
          </w:tcPr>
          <w:p w:rsidR="0069464E" w:rsidRPr="00C235F5" w:rsidRDefault="00E84659" w:rsidP="00C235F5">
            <w:pPr>
              <w:pStyle w:val="Odstavecseseznamem"/>
              <w:numPr>
                <w:ilvl w:val="0"/>
                <w:numId w:val="31"/>
              </w:numPr>
              <w:spacing w:line="360" w:lineRule="auto"/>
              <w:jc w:val="center"/>
              <w:rPr>
                <w:bCs/>
                <w:szCs w:val="24"/>
              </w:rPr>
            </w:pPr>
            <w:r w:rsidRPr="00E84659">
              <w:rPr>
                <w:noProof/>
                <w:lang w:eastAsia="cs-CZ"/>
              </w:rPr>
              <w:pict>
                <v:rect id="_x0000_s1111" style="position:absolute;left:0;text-align:left;margin-left:-6.15pt;margin-top:-.3pt;width:453pt;height:523.5pt;z-index:251682816" filled="f"/>
              </w:pict>
            </w:r>
            <w:r w:rsidR="0069464E" w:rsidRPr="00C235F5">
              <w:rPr>
                <w:b/>
                <w:bCs/>
                <w:szCs w:val="24"/>
              </w:rPr>
              <w:t>Architekt, umělec, projektant, odborník dané oblasti</w:t>
            </w:r>
          </w:p>
        </w:tc>
      </w:tr>
      <w:tr w:rsidR="0069464E" w:rsidTr="00C235F5">
        <w:trPr>
          <w:trHeight w:val="405"/>
        </w:trPr>
        <w:tc>
          <w:tcPr>
            <w:tcW w:w="9069" w:type="dxa"/>
            <w:shd w:val="clear" w:color="auto" w:fill="FFFF00"/>
          </w:tcPr>
          <w:p w:rsidR="0069464E" w:rsidRPr="00C235F5" w:rsidRDefault="0069464E" w:rsidP="00C235F5">
            <w:pPr>
              <w:numPr>
                <w:ilvl w:val="0"/>
                <w:numId w:val="3"/>
              </w:numPr>
              <w:spacing w:line="360" w:lineRule="auto"/>
              <w:jc w:val="both"/>
              <w:rPr>
                <w:bCs/>
                <w:szCs w:val="24"/>
              </w:rPr>
            </w:pPr>
            <w:r w:rsidRPr="00C235F5">
              <w:rPr>
                <w:bCs/>
                <w:szCs w:val="24"/>
              </w:rPr>
              <w:t>jsou garanty profesní erudice a částečně i kreativci nových myšlenek projektu</w:t>
            </w:r>
          </w:p>
        </w:tc>
      </w:tr>
    </w:tbl>
    <w:p w:rsidR="0069464E" w:rsidRDefault="00E84659" w:rsidP="00E12842">
      <w:pPr>
        <w:spacing w:line="360" w:lineRule="auto"/>
        <w:jc w:val="both"/>
        <w:rPr>
          <w:bCs/>
          <w:szCs w:val="24"/>
        </w:rPr>
      </w:pPr>
      <w:r w:rsidRPr="00E84659">
        <w:rPr>
          <w:noProof/>
          <w:lang w:eastAsia="cs-CZ"/>
        </w:rPr>
        <w:pict>
          <v:shape id="_x0000_s1112" type="#_x0000_t13" style="position:absolute;left:0;text-align:left;margin-left:342.35pt;margin-top:39.25pt;width:88.15pt;height:29.85pt;rotation:-90;z-index:251667456;mso-position-horizontal-relative:text;mso-position-vertical-relative:text" fillcolor="#1f497d" stroked="f" strokecolor="#f2f2f2" strokeweight="3pt">
            <v:shadow on="t" type="perspective" color="#243f60" opacity=".5" offset="1pt" offset2="-1pt"/>
          </v:shape>
        </w:pict>
      </w:r>
      <w:r w:rsidRPr="00E84659">
        <w:rPr>
          <w:noProof/>
          <w:lang w:eastAsia="cs-CZ"/>
        </w:rPr>
        <w:pict>
          <v:shape id="_x0000_s1113" type="#_x0000_t13" style="position:absolute;left:0;text-align:left;margin-left:42.05pt;margin-top:19.9pt;width:49.5pt;height:29.85pt;rotation:90;z-index:251666432;mso-position-horizontal-relative:text;mso-position-vertical-relative:text" fillcolor="red" stroked="f" strokecolor="#f2f2f2" strokeweight="3pt">
            <v:shadow on="t" type="perspective" color="#243f60" opacity=".5" offset="1pt" offset2="-1pt"/>
          </v:shape>
        </w:pict>
      </w:r>
    </w:p>
    <w:p w:rsidR="0069464E" w:rsidRDefault="0069464E" w:rsidP="00E12842">
      <w:pPr>
        <w:spacing w:line="360" w:lineRule="auto"/>
        <w:jc w:val="both"/>
        <w:rPr>
          <w:bCs/>
          <w:szCs w:val="24"/>
        </w:rPr>
      </w:pPr>
      <w:r>
        <w:rPr>
          <w:bCs/>
          <w:szCs w:val="24"/>
        </w:rPr>
        <w:t>Předají obci</w:t>
      </w:r>
      <w:r>
        <w:rPr>
          <w:bCs/>
          <w:szCs w:val="24"/>
        </w:rPr>
        <w:tab/>
      </w:r>
      <w:r>
        <w:rPr>
          <w:bCs/>
          <w:szCs w:val="24"/>
        </w:rPr>
        <w:tab/>
      </w:r>
      <w:r>
        <w:rPr>
          <w:bCs/>
          <w:szCs w:val="24"/>
        </w:rPr>
        <w:tab/>
      </w:r>
      <w:r>
        <w:rPr>
          <w:bCs/>
          <w:szCs w:val="24"/>
        </w:rPr>
        <w:tab/>
      </w:r>
      <w:r>
        <w:rPr>
          <w:bCs/>
          <w:szCs w:val="24"/>
        </w:rPr>
        <w:tab/>
      </w:r>
      <w:r>
        <w:rPr>
          <w:bCs/>
          <w:szCs w:val="24"/>
        </w:rPr>
        <w:tab/>
      </w:r>
      <w:r>
        <w:rPr>
          <w:bCs/>
          <w:szCs w:val="24"/>
        </w:rPr>
        <w:tab/>
        <w:t>Získají od obce</w:t>
      </w:r>
    </w:p>
    <w:p w:rsidR="0069464E" w:rsidRDefault="0069464E" w:rsidP="00E12842">
      <w:pPr>
        <w:spacing w:line="360" w:lineRule="auto"/>
        <w:jc w:val="both"/>
        <w:rPr>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tblGrid>
      <w:tr w:rsidR="0069464E" w:rsidTr="00C235F5">
        <w:tc>
          <w:tcPr>
            <w:tcW w:w="4219" w:type="dxa"/>
            <w:shd w:val="clear" w:color="auto" w:fill="FFFFFF"/>
          </w:tcPr>
          <w:p w:rsidR="0069464E" w:rsidRPr="00C235F5" w:rsidRDefault="0069464E" w:rsidP="00C235F5">
            <w:pPr>
              <w:spacing w:line="360" w:lineRule="auto"/>
              <w:jc w:val="center"/>
              <w:rPr>
                <w:bCs/>
                <w:szCs w:val="24"/>
              </w:rPr>
            </w:pPr>
            <w:r w:rsidRPr="00C235F5">
              <w:rPr>
                <w:bCs/>
                <w:szCs w:val="24"/>
              </w:rPr>
              <w:t>grafický a textový návrh, vizualizace, hmotné dílo, odborné projednání před veřejností, profesní argumentace</w:t>
            </w:r>
          </w:p>
        </w:tc>
      </w:tr>
    </w:tbl>
    <w:tbl>
      <w:tblPr>
        <w:tblpPr w:leftFromText="141" w:rightFromText="141" w:vertAnchor="text" w:horzAnchor="margin" w:tblpXSpec="right" w:tblpY="-3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tblGrid>
      <w:tr w:rsidR="0069464E" w:rsidTr="00C235F5">
        <w:tc>
          <w:tcPr>
            <w:tcW w:w="4219" w:type="dxa"/>
            <w:shd w:val="clear" w:color="auto" w:fill="FFFFFF"/>
          </w:tcPr>
          <w:p w:rsidR="0069464E" w:rsidRPr="00C235F5" w:rsidRDefault="0069464E" w:rsidP="00C235F5">
            <w:pPr>
              <w:spacing w:line="360" w:lineRule="auto"/>
              <w:jc w:val="center"/>
              <w:rPr>
                <w:bCs/>
                <w:szCs w:val="24"/>
              </w:rPr>
            </w:pPr>
            <w:r w:rsidRPr="00C235F5">
              <w:rPr>
                <w:bCs/>
                <w:szCs w:val="24"/>
              </w:rPr>
              <w:t>požadavky na zpracování předmětné lokality, místa, objektu, myšlenky, formální podklady pro prezentaci, realizaci, kalkulaci</w:t>
            </w:r>
          </w:p>
        </w:tc>
      </w:tr>
    </w:tbl>
    <w:p w:rsidR="0069464E" w:rsidRDefault="0069464E" w:rsidP="00E12842">
      <w:pPr>
        <w:spacing w:line="360" w:lineRule="auto"/>
        <w:jc w:val="both"/>
        <w:rPr>
          <w:bCs/>
          <w:szCs w:val="24"/>
        </w:rPr>
      </w:pPr>
    </w:p>
    <w:p w:rsidR="0069464E" w:rsidRDefault="0069464E" w:rsidP="00E12842">
      <w:pPr>
        <w:spacing w:line="360" w:lineRule="auto"/>
        <w:jc w:val="both"/>
        <w:rPr>
          <w:bCs/>
          <w:szCs w:val="24"/>
        </w:rPr>
      </w:pPr>
    </w:p>
    <w:p w:rsidR="0069464E" w:rsidRDefault="0069464E" w:rsidP="00E12842">
      <w:pPr>
        <w:spacing w:line="360" w:lineRule="auto"/>
        <w:jc w:val="both"/>
        <w:rPr>
          <w:bCs/>
          <w:szCs w:val="24"/>
        </w:rPr>
      </w:pPr>
    </w:p>
    <w:p w:rsidR="0069464E" w:rsidRDefault="0069464E" w:rsidP="00E12842">
      <w:pPr>
        <w:spacing w:line="360" w:lineRule="auto"/>
        <w:jc w:val="both"/>
        <w:rPr>
          <w:bCs/>
          <w:szCs w:val="24"/>
        </w:rPr>
      </w:pPr>
    </w:p>
    <w:p w:rsidR="0069464E" w:rsidRDefault="0069464E" w:rsidP="00E12842">
      <w:pPr>
        <w:spacing w:line="360" w:lineRule="auto"/>
        <w:jc w:val="both"/>
        <w:rPr>
          <w:bCs/>
          <w:szCs w:val="24"/>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84"/>
      </w:tblGrid>
      <w:tr w:rsidR="0069464E" w:rsidTr="00C235F5">
        <w:trPr>
          <w:trHeight w:val="405"/>
        </w:trPr>
        <w:tc>
          <w:tcPr>
            <w:tcW w:w="9084" w:type="dxa"/>
            <w:shd w:val="clear" w:color="auto" w:fill="FFFF00"/>
          </w:tcPr>
          <w:p w:rsidR="0069464E" w:rsidRPr="00C235F5" w:rsidRDefault="0069464E" w:rsidP="00C235F5">
            <w:pPr>
              <w:pStyle w:val="Odstavecseseznamem"/>
              <w:numPr>
                <w:ilvl w:val="0"/>
                <w:numId w:val="31"/>
              </w:numPr>
              <w:spacing w:line="360" w:lineRule="auto"/>
              <w:jc w:val="center"/>
              <w:rPr>
                <w:bCs/>
                <w:szCs w:val="24"/>
              </w:rPr>
            </w:pPr>
            <w:r w:rsidRPr="00C235F5">
              <w:rPr>
                <w:b/>
                <w:bCs/>
                <w:szCs w:val="24"/>
              </w:rPr>
              <w:t>Reklamní (marketingová) agentura</w:t>
            </w:r>
          </w:p>
        </w:tc>
      </w:tr>
      <w:tr w:rsidR="0069464E" w:rsidTr="00C235F5">
        <w:trPr>
          <w:trHeight w:val="420"/>
        </w:trPr>
        <w:tc>
          <w:tcPr>
            <w:tcW w:w="9084" w:type="dxa"/>
            <w:shd w:val="clear" w:color="auto" w:fill="FFFF00"/>
          </w:tcPr>
          <w:p w:rsidR="0069464E" w:rsidRPr="00C235F5" w:rsidRDefault="0069464E" w:rsidP="00C235F5">
            <w:pPr>
              <w:numPr>
                <w:ilvl w:val="0"/>
                <w:numId w:val="3"/>
              </w:numPr>
              <w:spacing w:line="360" w:lineRule="auto"/>
              <w:jc w:val="center"/>
              <w:rPr>
                <w:bCs/>
                <w:szCs w:val="24"/>
              </w:rPr>
            </w:pPr>
            <w:r w:rsidRPr="00C235F5">
              <w:rPr>
                <w:bCs/>
                <w:szCs w:val="24"/>
              </w:rPr>
              <w:t>vytvoří vizuální stránku prezentace k veřejnosti</w:t>
            </w:r>
          </w:p>
        </w:tc>
      </w:tr>
    </w:tbl>
    <w:p w:rsidR="0069464E" w:rsidRDefault="00E84659" w:rsidP="00953353">
      <w:pPr>
        <w:spacing w:line="360" w:lineRule="auto"/>
        <w:jc w:val="both"/>
        <w:rPr>
          <w:bCs/>
          <w:szCs w:val="24"/>
        </w:rPr>
      </w:pPr>
      <w:r w:rsidRPr="00E84659">
        <w:rPr>
          <w:noProof/>
          <w:lang w:eastAsia="cs-CZ"/>
        </w:rPr>
        <w:pict>
          <v:shape id="_x0000_s1114" type="#_x0000_t13" style="position:absolute;left:0;text-align:left;margin-left:350.85pt;margin-top:47.25pt;width:104.2pt;height:29.85pt;rotation:-90;z-index:251677696;mso-position-horizontal-relative:text;mso-position-vertical-relative:text" fillcolor="#1f497d" stroked="f" strokecolor="#f2f2f2" strokeweight="3pt">
            <v:shadow on="t" type="perspective" color="#243f60" opacity=".5" offset="1pt" offset2="-1pt"/>
          </v:shape>
        </w:pict>
      </w:r>
      <w:r w:rsidRPr="00E84659">
        <w:rPr>
          <w:noProof/>
          <w:lang w:eastAsia="cs-CZ"/>
        </w:rPr>
        <w:pict>
          <v:shape id="_x0000_s1115" type="#_x0000_t13" style="position:absolute;left:0;text-align:left;margin-left:42.05pt;margin-top:19.9pt;width:49.5pt;height:29.85pt;rotation:90;z-index:251676672;mso-position-horizontal-relative:text;mso-position-vertical-relative:text" fillcolor="red" stroked="f" strokecolor="#f2f2f2" strokeweight="3pt">
            <v:shadow on="t" type="perspective" color="#243f60" opacity=".5" offset="1pt" offset2="-1pt"/>
          </v:shape>
        </w:pict>
      </w:r>
    </w:p>
    <w:p w:rsidR="0069464E" w:rsidRDefault="0069464E" w:rsidP="00953353">
      <w:pPr>
        <w:spacing w:line="360" w:lineRule="auto"/>
        <w:jc w:val="both"/>
        <w:rPr>
          <w:bCs/>
          <w:szCs w:val="24"/>
        </w:rPr>
      </w:pPr>
      <w:r>
        <w:rPr>
          <w:bCs/>
          <w:szCs w:val="24"/>
        </w:rPr>
        <w:t>Předá obci</w:t>
      </w: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ab/>
        <w:t>Získá od obce</w:t>
      </w:r>
    </w:p>
    <w:p w:rsidR="0069464E" w:rsidRDefault="0069464E" w:rsidP="00953353">
      <w:pPr>
        <w:spacing w:line="360" w:lineRule="auto"/>
        <w:jc w:val="both"/>
        <w:rPr>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tblGrid>
      <w:tr w:rsidR="0069464E" w:rsidTr="00C235F5">
        <w:tc>
          <w:tcPr>
            <w:tcW w:w="4219" w:type="dxa"/>
            <w:shd w:val="clear" w:color="auto" w:fill="FFFFFF"/>
          </w:tcPr>
          <w:p w:rsidR="0069464E" w:rsidRPr="00C235F5" w:rsidRDefault="0069464E" w:rsidP="00C235F5">
            <w:pPr>
              <w:spacing w:line="360" w:lineRule="auto"/>
              <w:jc w:val="center"/>
              <w:rPr>
                <w:bCs/>
                <w:szCs w:val="24"/>
              </w:rPr>
            </w:pPr>
            <w:r w:rsidRPr="00C235F5">
              <w:rPr>
                <w:bCs/>
                <w:szCs w:val="24"/>
              </w:rPr>
              <w:t>grafický a textový návrh tištěné formy plakátu, letáku, přílohy do novin, digitálních podklady pro vložení na webový portál</w:t>
            </w:r>
          </w:p>
        </w:tc>
      </w:tr>
    </w:tbl>
    <w:tbl>
      <w:tblPr>
        <w:tblpPr w:leftFromText="141" w:rightFromText="141" w:vertAnchor="text" w:horzAnchor="margin" w:tblpXSpec="right" w:tblpY="-3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tblGrid>
      <w:tr w:rsidR="0069464E" w:rsidTr="00C235F5">
        <w:tc>
          <w:tcPr>
            <w:tcW w:w="4219" w:type="dxa"/>
            <w:shd w:val="clear" w:color="auto" w:fill="FFFFFF"/>
          </w:tcPr>
          <w:p w:rsidR="0069464E" w:rsidRPr="00C235F5" w:rsidRDefault="0069464E" w:rsidP="00C235F5">
            <w:pPr>
              <w:spacing w:line="360" w:lineRule="auto"/>
              <w:jc w:val="center"/>
              <w:rPr>
                <w:bCs/>
                <w:szCs w:val="24"/>
              </w:rPr>
            </w:pPr>
            <w:r w:rsidRPr="00C235F5">
              <w:rPr>
                <w:bCs/>
                <w:szCs w:val="24"/>
              </w:rPr>
              <w:t>grafickou formu prezentace, cíle a vize návrhu, stručnou textovou anotaci, garanty akce, požadavky na formu, počet a umístění grafických výstupů</w:t>
            </w:r>
          </w:p>
        </w:tc>
      </w:tr>
    </w:tbl>
    <w:p w:rsidR="0069464E" w:rsidRDefault="0069464E" w:rsidP="00E12842">
      <w:pPr>
        <w:spacing w:line="360" w:lineRule="auto"/>
        <w:jc w:val="both"/>
        <w:rPr>
          <w:bCs/>
          <w:szCs w:val="24"/>
        </w:rPr>
      </w:pPr>
    </w:p>
    <w:p w:rsidR="0069464E" w:rsidRDefault="0069464E" w:rsidP="00E42549">
      <w:pPr>
        <w:spacing w:line="360" w:lineRule="auto"/>
        <w:jc w:val="both"/>
        <w:rPr>
          <w:bCs/>
          <w:szCs w:val="24"/>
        </w:rPr>
      </w:pPr>
    </w:p>
    <w:p w:rsidR="0069464E" w:rsidRDefault="0069464E" w:rsidP="00E42549">
      <w:pPr>
        <w:spacing w:line="360" w:lineRule="auto"/>
        <w:jc w:val="both"/>
        <w:rPr>
          <w:bCs/>
          <w:szCs w:val="24"/>
        </w:rPr>
      </w:pPr>
    </w:p>
    <w:p w:rsidR="0069464E" w:rsidRDefault="0069464E" w:rsidP="00132EB9">
      <w:pPr>
        <w:spacing w:line="360" w:lineRule="auto"/>
        <w:jc w:val="both"/>
        <w:rPr>
          <w:sz w:val="16"/>
          <w:szCs w:val="16"/>
          <w:lang w:eastAsia="cs-CZ"/>
        </w:rPr>
      </w:pPr>
    </w:p>
    <w:p w:rsidR="0069464E" w:rsidRDefault="0069464E" w:rsidP="00132EB9">
      <w:pPr>
        <w:spacing w:line="360" w:lineRule="auto"/>
        <w:jc w:val="both"/>
        <w:rPr>
          <w:sz w:val="16"/>
          <w:szCs w:val="16"/>
          <w:lang w:eastAsia="cs-CZ"/>
        </w:rPr>
      </w:pPr>
      <w:r w:rsidRPr="007663AA">
        <w:rPr>
          <w:sz w:val="16"/>
          <w:szCs w:val="16"/>
          <w:lang w:eastAsia="cs-CZ"/>
        </w:rPr>
        <w:t>JIROVSKÝ, M. (201</w:t>
      </w:r>
      <w:r>
        <w:rPr>
          <w:sz w:val="16"/>
          <w:szCs w:val="16"/>
          <w:lang w:eastAsia="cs-CZ"/>
        </w:rPr>
        <w:t>1</w:t>
      </w:r>
      <w:r w:rsidRPr="007663AA">
        <w:rPr>
          <w:sz w:val="16"/>
          <w:szCs w:val="16"/>
          <w:lang w:eastAsia="cs-CZ"/>
        </w:rPr>
        <w:t xml:space="preserve">). </w:t>
      </w:r>
      <w:r>
        <w:rPr>
          <w:i/>
          <w:sz w:val="16"/>
          <w:szCs w:val="16"/>
          <w:lang w:eastAsia="cs-CZ"/>
        </w:rPr>
        <w:t>Subjekty projektového týmu</w:t>
      </w:r>
      <w:r w:rsidRPr="007663AA">
        <w:rPr>
          <w:sz w:val="16"/>
          <w:szCs w:val="16"/>
          <w:lang w:eastAsia="cs-CZ"/>
        </w:rPr>
        <w:t xml:space="preserve">: Autor diplomové práce, MS </w:t>
      </w:r>
      <w:r>
        <w:rPr>
          <w:sz w:val="16"/>
          <w:szCs w:val="16"/>
          <w:lang w:eastAsia="cs-CZ"/>
        </w:rPr>
        <w:t>Excel</w:t>
      </w:r>
    </w:p>
    <w:p w:rsidR="0069464E" w:rsidRDefault="00DD0DA4" w:rsidP="00E42549">
      <w:pPr>
        <w:spacing w:line="360" w:lineRule="auto"/>
        <w:jc w:val="both"/>
        <w:rPr>
          <w:bCs/>
          <w:szCs w:val="24"/>
        </w:rPr>
      </w:pPr>
      <w:r>
        <w:rPr>
          <w:bCs/>
          <w:szCs w:val="24"/>
        </w:rPr>
        <w:t xml:space="preserve">První </w:t>
      </w:r>
      <w:r w:rsidR="00192FD3">
        <w:rPr>
          <w:bCs/>
          <w:szCs w:val="24"/>
        </w:rPr>
        <w:t xml:space="preserve">schéma </w:t>
      </w:r>
      <w:r>
        <w:rPr>
          <w:bCs/>
          <w:szCs w:val="24"/>
        </w:rPr>
        <w:t>se zaměřuje zejména na subjekty kreativního procesu.</w:t>
      </w:r>
    </w:p>
    <w:p w:rsidR="0069464E" w:rsidRDefault="0069464E" w:rsidP="00DE2FA4">
      <w:pPr>
        <w:spacing w:line="360" w:lineRule="auto"/>
        <w:jc w:val="both"/>
      </w:pPr>
    </w:p>
    <w:p w:rsidR="0069464E" w:rsidRDefault="0069464E" w:rsidP="00DE2FA4">
      <w:pPr>
        <w:spacing w:line="360" w:lineRule="auto"/>
        <w:jc w:val="both"/>
        <w:rPr>
          <w:bCs/>
          <w:szCs w:val="24"/>
        </w:rPr>
      </w:pPr>
      <w:r>
        <w:lastRenderedPageBreak/>
        <w:t>Tabulka 17 Subjekty projektového týmu II</w:t>
      </w:r>
    </w:p>
    <w:tbl>
      <w:tblPr>
        <w:tblW w:w="9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69"/>
      </w:tblGrid>
      <w:tr w:rsidR="0069464E" w:rsidTr="00C235F5">
        <w:trPr>
          <w:trHeight w:val="400"/>
        </w:trPr>
        <w:tc>
          <w:tcPr>
            <w:tcW w:w="9069" w:type="dxa"/>
            <w:shd w:val="clear" w:color="auto" w:fill="FFFF00"/>
          </w:tcPr>
          <w:p w:rsidR="0069464E" w:rsidRPr="00C235F5" w:rsidRDefault="00E84659" w:rsidP="00C235F5">
            <w:pPr>
              <w:pStyle w:val="Odstavecseseznamem"/>
              <w:numPr>
                <w:ilvl w:val="0"/>
                <w:numId w:val="31"/>
              </w:numPr>
              <w:spacing w:line="360" w:lineRule="auto"/>
              <w:jc w:val="center"/>
              <w:rPr>
                <w:bCs/>
                <w:szCs w:val="24"/>
              </w:rPr>
            </w:pPr>
            <w:r w:rsidRPr="00E84659">
              <w:rPr>
                <w:noProof/>
                <w:lang w:eastAsia="cs-CZ"/>
              </w:rPr>
              <w:pict>
                <v:rect id="_x0000_s1116" style="position:absolute;left:0;text-align:left;margin-left:-6.15pt;margin-top:-.15pt;width:453pt;height:565.5pt;z-index:251683840" filled="f"/>
              </w:pict>
            </w:r>
            <w:r w:rsidR="0069464E" w:rsidRPr="00C235F5">
              <w:rPr>
                <w:b/>
                <w:bCs/>
                <w:szCs w:val="24"/>
              </w:rPr>
              <w:t>Úředníci městského aparátu</w:t>
            </w:r>
          </w:p>
        </w:tc>
      </w:tr>
      <w:tr w:rsidR="0069464E" w:rsidTr="00C235F5">
        <w:trPr>
          <w:trHeight w:val="815"/>
        </w:trPr>
        <w:tc>
          <w:tcPr>
            <w:tcW w:w="9069" w:type="dxa"/>
            <w:shd w:val="clear" w:color="auto" w:fill="FFFF00"/>
          </w:tcPr>
          <w:p w:rsidR="0069464E" w:rsidRPr="00C235F5" w:rsidRDefault="0069464E" w:rsidP="00C235F5">
            <w:pPr>
              <w:spacing w:line="360" w:lineRule="auto"/>
              <w:ind w:left="720"/>
              <w:jc w:val="center"/>
              <w:rPr>
                <w:bCs/>
                <w:szCs w:val="24"/>
              </w:rPr>
            </w:pPr>
            <w:r w:rsidRPr="00C235F5">
              <w:rPr>
                <w:bCs/>
                <w:szCs w:val="24"/>
              </w:rPr>
              <w:t>zajišťující určitou přenositelnost shora dolů a také jistou kontinuitu procesů do budoucnosti</w:t>
            </w:r>
          </w:p>
        </w:tc>
      </w:tr>
    </w:tbl>
    <w:p w:rsidR="0069464E" w:rsidRDefault="00E84659" w:rsidP="00132EB9">
      <w:pPr>
        <w:spacing w:line="360" w:lineRule="auto"/>
        <w:jc w:val="both"/>
        <w:rPr>
          <w:bCs/>
          <w:szCs w:val="24"/>
        </w:rPr>
      </w:pPr>
      <w:r w:rsidRPr="00E84659">
        <w:rPr>
          <w:noProof/>
          <w:lang w:eastAsia="cs-CZ"/>
        </w:rPr>
        <w:pict>
          <v:shape id="_x0000_s1117" type="#_x0000_t13" style="position:absolute;left:0;text-align:left;margin-left:350pt;margin-top:48.1pt;width:105.9pt;height:29.85pt;rotation:-90;z-index:251679744;mso-position-horizontal-relative:text;mso-position-vertical-relative:text" fillcolor="#1f497d" stroked="f" strokecolor="#f2f2f2" strokeweight="3pt">
            <v:shadow on="t" type="perspective" color="#243f60" opacity=".5" offset="1pt" offset2="-1pt"/>
          </v:shape>
        </w:pict>
      </w:r>
      <w:r w:rsidRPr="00E84659">
        <w:rPr>
          <w:noProof/>
          <w:lang w:eastAsia="cs-CZ"/>
        </w:rPr>
        <w:pict>
          <v:shape id="_x0000_s1118" type="#_x0000_t13" style="position:absolute;left:0;text-align:left;margin-left:42.05pt;margin-top:19.9pt;width:49.5pt;height:29.85pt;rotation:90;z-index:251678720;mso-position-horizontal-relative:text;mso-position-vertical-relative:text" fillcolor="red" stroked="f" strokecolor="#f2f2f2" strokeweight="3pt">
            <v:shadow on="t" type="perspective" color="#243f60" opacity=".5" offset="1pt" offset2="-1pt"/>
          </v:shape>
        </w:pict>
      </w:r>
    </w:p>
    <w:p w:rsidR="0069464E" w:rsidRDefault="0069464E" w:rsidP="00132EB9">
      <w:pPr>
        <w:spacing w:line="360" w:lineRule="auto"/>
        <w:jc w:val="both"/>
        <w:rPr>
          <w:bCs/>
          <w:szCs w:val="24"/>
        </w:rPr>
      </w:pPr>
      <w:r>
        <w:rPr>
          <w:bCs/>
          <w:szCs w:val="24"/>
        </w:rPr>
        <w:t>Předají obci</w:t>
      </w:r>
      <w:r>
        <w:rPr>
          <w:bCs/>
          <w:szCs w:val="24"/>
        </w:rPr>
        <w:tab/>
      </w:r>
      <w:r>
        <w:rPr>
          <w:bCs/>
          <w:szCs w:val="24"/>
        </w:rPr>
        <w:tab/>
      </w:r>
      <w:r>
        <w:rPr>
          <w:bCs/>
          <w:szCs w:val="24"/>
        </w:rPr>
        <w:tab/>
      </w:r>
      <w:r>
        <w:rPr>
          <w:bCs/>
          <w:szCs w:val="24"/>
        </w:rPr>
        <w:tab/>
      </w:r>
      <w:r>
        <w:rPr>
          <w:bCs/>
          <w:szCs w:val="24"/>
        </w:rPr>
        <w:tab/>
      </w:r>
      <w:r>
        <w:rPr>
          <w:bCs/>
          <w:szCs w:val="24"/>
        </w:rPr>
        <w:tab/>
      </w:r>
      <w:r>
        <w:rPr>
          <w:bCs/>
          <w:szCs w:val="24"/>
        </w:rPr>
        <w:tab/>
        <w:t>Získají od obce</w:t>
      </w:r>
    </w:p>
    <w:p w:rsidR="0069464E" w:rsidRDefault="0069464E" w:rsidP="00132EB9">
      <w:pPr>
        <w:spacing w:line="360" w:lineRule="auto"/>
        <w:jc w:val="both"/>
        <w:rPr>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tblGrid>
      <w:tr w:rsidR="0069464E" w:rsidTr="00C235F5">
        <w:tc>
          <w:tcPr>
            <w:tcW w:w="4219" w:type="dxa"/>
            <w:shd w:val="clear" w:color="auto" w:fill="FFFFFF"/>
          </w:tcPr>
          <w:p w:rsidR="0069464E" w:rsidRPr="00C235F5" w:rsidRDefault="0069464E" w:rsidP="00C235F5">
            <w:pPr>
              <w:spacing w:line="360" w:lineRule="auto"/>
              <w:jc w:val="center"/>
              <w:rPr>
                <w:bCs/>
                <w:szCs w:val="24"/>
              </w:rPr>
            </w:pPr>
            <w:r w:rsidRPr="00C235F5">
              <w:rPr>
                <w:bCs/>
                <w:szCs w:val="24"/>
              </w:rPr>
              <w:t>zejména procesní záležitosti, požadavky na výběr zhotovitele, mediální agentury, určení termínů, stanovení rozpočtu, administrace celého procesu, zajistí interní komunikaci</w:t>
            </w:r>
          </w:p>
        </w:tc>
      </w:tr>
    </w:tbl>
    <w:tbl>
      <w:tblPr>
        <w:tblpPr w:leftFromText="141" w:rightFromText="141" w:vertAnchor="text" w:horzAnchor="margin" w:tblpXSpec="right" w:tblpY="-3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tblGrid>
      <w:tr w:rsidR="0069464E" w:rsidTr="00C235F5">
        <w:tc>
          <w:tcPr>
            <w:tcW w:w="4219" w:type="dxa"/>
            <w:shd w:val="clear" w:color="auto" w:fill="FFFFFF"/>
          </w:tcPr>
          <w:p w:rsidR="0069464E" w:rsidRPr="00C235F5" w:rsidRDefault="0069464E" w:rsidP="00C235F5">
            <w:pPr>
              <w:spacing w:line="360" w:lineRule="auto"/>
              <w:jc w:val="center"/>
              <w:rPr>
                <w:bCs/>
                <w:szCs w:val="24"/>
              </w:rPr>
            </w:pPr>
            <w:r w:rsidRPr="00C235F5">
              <w:rPr>
                <w:bCs/>
                <w:szCs w:val="24"/>
              </w:rPr>
              <w:t>zajištění organizace akcí, fyzické objednávky a distribuce informací přes média, poznámkový aparát během akcí, realizaci dalších návazných kroků</w:t>
            </w:r>
          </w:p>
        </w:tc>
      </w:tr>
    </w:tbl>
    <w:p w:rsidR="0069464E" w:rsidRDefault="0069464E" w:rsidP="00E42549">
      <w:pPr>
        <w:spacing w:line="360" w:lineRule="auto"/>
        <w:jc w:val="both"/>
        <w:rPr>
          <w:bCs/>
          <w:szCs w:val="24"/>
        </w:rPr>
      </w:pPr>
    </w:p>
    <w:p w:rsidR="0069464E" w:rsidRPr="00132EB9" w:rsidRDefault="0069464E" w:rsidP="00132EB9">
      <w:pPr>
        <w:spacing w:line="360" w:lineRule="auto"/>
        <w:ind w:left="720"/>
        <w:jc w:val="both"/>
        <w:rPr>
          <w:bCs/>
          <w:szCs w:val="24"/>
        </w:rPr>
      </w:pPr>
    </w:p>
    <w:p w:rsidR="0069464E" w:rsidRPr="00132EB9" w:rsidRDefault="0069464E" w:rsidP="00132EB9">
      <w:pPr>
        <w:spacing w:line="360" w:lineRule="auto"/>
        <w:ind w:left="720"/>
        <w:jc w:val="both"/>
        <w:rPr>
          <w:bCs/>
          <w:szCs w:val="24"/>
        </w:rPr>
      </w:pPr>
    </w:p>
    <w:p w:rsidR="0069464E" w:rsidRPr="00132EB9" w:rsidRDefault="0069464E" w:rsidP="00132EB9">
      <w:pPr>
        <w:spacing w:line="360" w:lineRule="auto"/>
        <w:ind w:left="720"/>
        <w:jc w:val="both"/>
        <w:rPr>
          <w:bCs/>
          <w:szCs w:val="24"/>
        </w:rPr>
      </w:pPr>
    </w:p>
    <w:p w:rsidR="0069464E" w:rsidRPr="00132EB9" w:rsidRDefault="0069464E" w:rsidP="00132EB9">
      <w:pPr>
        <w:spacing w:line="360" w:lineRule="auto"/>
        <w:ind w:left="720"/>
        <w:jc w:val="center"/>
        <w:rPr>
          <w:bCs/>
          <w:szCs w:val="24"/>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84"/>
      </w:tblGrid>
      <w:tr w:rsidR="0069464E" w:rsidTr="00C235F5">
        <w:trPr>
          <w:trHeight w:val="413"/>
        </w:trPr>
        <w:tc>
          <w:tcPr>
            <w:tcW w:w="9084" w:type="dxa"/>
            <w:shd w:val="clear" w:color="auto" w:fill="FFFF00"/>
          </w:tcPr>
          <w:p w:rsidR="0069464E" w:rsidRPr="00C235F5" w:rsidRDefault="0069464E" w:rsidP="00C235F5">
            <w:pPr>
              <w:pStyle w:val="Odstavecseseznamem"/>
              <w:numPr>
                <w:ilvl w:val="0"/>
                <w:numId w:val="31"/>
              </w:numPr>
              <w:spacing w:line="360" w:lineRule="auto"/>
              <w:jc w:val="center"/>
              <w:rPr>
                <w:bCs/>
                <w:szCs w:val="24"/>
              </w:rPr>
            </w:pPr>
            <w:r w:rsidRPr="00C235F5">
              <w:rPr>
                <w:b/>
                <w:bCs/>
                <w:szCs w:val="24"/>
              </w:rPr>
              <w:t>Politik</w:t>
            </w:r>
          </w:p>
        </w:tc>
      </w:tr>
      <w:tr w:rsidR="0069464E" w:rsidTr="00C235F5">
        <w:trPr>
          <w:trHeight w:val="413"/>
        </w:trPr>
        <w:tc>
          <w:tcPr>
            <w:tcW w:w="9084" w:type="dxa"/>
            <w:shd w:val="clear" w:color="auto" w:fill="FFFF00"/>
          </w:tcPr>
          <w:p w:rsidR="0069464E" w:rsidRPr="00C235F5" w:rsidRDefault="0069464E" w:rsidP="00C235F5">
            <w:pPr>
              <w:spacing w:line="360" w:lineRule="auto"/>
              <w:ind w:left="720"/>
              <w:jc w:val="center"/>
              <w:rPr>
                <w:bCs/>
                <w:szCs w:val="24"/>
              </w:rPr>
            </w:pPr>
            <w:r w:rsidRPr="00C235F5">
              <w:rPr>
                <w:bCs/>
                <w:szCs w:val="24"/>
              </w:rPr>
              <w:t>statutárně zodpovědná osoba obce, hybatel změn</w:t>
            </w:r>
          </w:p>
        </w:tc>
      </w:tr>
    </w:tbl>
    <w:p w:rsidR="0069464E" w:rsidRDefault="00E84659" w:rsidP="00132EB9">
      <w:pPr>
        <w:spacing w:line="360" w:lineRule="auto"/>
        <w:jc w:val="both"/>
        <w:rPr>
          <w:bCs/>
          <w:szCs w:val="24"/>
        </w:rPr>
      </w:pPr>
      <w:r w:rsidRPr="00E84659">
        <w:rPr>
          <w:noProof/>
          <w:lang w:eastAsia="cs-CZ"/>
        </w:rPr>
        <w:pict>
          <v:shape id="_x0000_s1119" type="#_x0000_t13" style="position:absolute;left:0;text-align:left;margin-left:350pt;margin-top:48.1pt;width:105.9pt;height:29.85pt;rotation:-90;z-index:251681792;mso-position-horizontal-relative:text;mso-position-vertical-relative:text" fillcolor="#1f497d" stroked="f" strokecolor="#f2f2f2" strokeweight="3pt">
            <v:shadow on="t" type="perspective" color="#243f60" opacity=".5" offset="1pt" offset2="-1pt"/>
          </v:shape>
        </w:pict>
      </w:r>
      <w:r w:rsidRPr="00E84659">
        <w:rPr>
          <w:noProof/>
          <w:lang w:eastAsia="cs-CZ"/>
        </w:rPr>
        <w:pict>
          <v:shape id="_x0000_s1120" type="#_x0000_t13" style="position:absolute;left:0;text-align:left;margin-left:42.05pt;margin-top:19.9pt;width:49.5pt;height:29.85pt;rotation:90;z-index:251680768;mso-position-horizontal-relative:text;mso-position-vertical-relative:text" fillcolor="red" stroked="f" strokecolor="#f2f2f2" strokeweight="3pt">
            <v:shadow on="t" type="perspective" color="#243f60" opacity=".5" offset="1pt" offset2="-1pt"/>
          </v:shape>
        </w:pict>
      </w:r>
    </w:p>
    <w:p w:rsidR="0069464E" w:rsidRDefault="0069464E" w:rsidP="00132EB9">
      <w:pPr>
        <w:spacing w:line="360" w:lineRule="auto"/>
        <w:jc w:val="both"/>
        <w:rPr>
          <w:bCs/>
          <w:szCs w:val="24"/>
        </w:rPr>
      </w:pPr>
      <w:r>
        <w:rPr>
          <w:bCs/>
          <w:szCs w:val="24"/>
        </w:rPr>
        <w:t>Předá obci</w:t>
      </w:r>
      <w:r>
        <w:rPr>
          <w:bCs/>
          <w:szCs w:val="24"/>
        </w:rPr>
        <w:tab/>
      </w:r>
      <w:r>
        <w:rPr>
          <w:bCs/>
          <w:szCs w:val="24"/>
        </w:rPr>
        <w:tab/>
      </w:r>
      <w:r>
        <w:rPr>
          <w:bCs/>
          <w:szCs w:val="24"/>
        </w:rPr>
        <w:tab/>
      </w:r>
      <w:r>
        <w:rPr>
          <w:bCs/>
          <w:szCs w:val="24"/>
        </w:rPr>
        <w:tab/>
      </w:r>
      <w:r>
        <w:rPr>
          <w:bCs/>
          <w:szCs w:val="24"/>
        </w:rPr>
        <w:tab/>
      </w:r>
      <w:r>
        <w:rPr>
          <w:bCs/>
          <w:szCs w:val="24"/>
        </w:rPr>
        <w:tab/>
      </w:r>
      <w:r>
        <w:rPr>
          <w:bCs/>
          <w:szCs w:val="24"/>
        </w:rPr>
        <w:tab/>
        <w:t>Získá od obce</w:t>
      </w:r>
    </w:p>
    <w:p w:rsidR="0069464E" w:rsidRDefault="0069464E" w:rsidP="00132EB9">
      <w:pPr>
        <w:spacing w:line="360" w:lineRule="auto"/>
        <w:jc w:val="both"/>
        <w:rPr>
          <w:bCs/>
          <w:szCs w:val="24"/>
        </w:rPr>
      </w:pPr>
    </w:p>
    <w:p w:rsidR="0069464E" w:rsidRDefault="0069464E" w:rsidP="00132EB9">
      <w:pPr>
        <w:spacing w:line="360" w:lineRule="auto"/>
        <w:jc w:val="both"/>
        <w:rPr>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34"/>
      </w:tblGrid>
      <w:tr w:rsidR="0069464E" w:rsidTr="00C235F5">
        <w:trPr>
          <w:trHeight w:val="1260"/>
        </w:trPr>
        <w:tc>
          <w:tcPr>
            <w:tcW w:w="4234" w:type="dxa"/>
            <w:shd w:val="clear" w:color="auto" w:fill="FFFFFF"/>
          </w:tcPr>
          <w:p w:rsidR="0069464E" w:rsidRPr="00C235F5" w:rsidRDefault="0069464E" w:rsidP="00C235F5">
            <w:pPr>
              <w:spacing w:line="360" w:lineRule="auto"/>
              <w:jc w:val="center"/>
              <w:rPr>
                <w:bCs/>
                <w:szCs w:val="24"/>
              </w:rPr>
            </w:pPr>
            <w:r w:rsidRPr="00C235F5">
              <w:rPr>
                <w:bCs/>
                <w:szCs w:val="24"/>
              </w:rPr>
              <w:t>vlastní vůdčí vizi, myšlenku, pevný postoj, názory voličů, členů zastupitelstva, úředníků radnice</w:t>
            </w:r>
          </w:p>
        </w:tc>
      </w:tr>
    </w:tbl>
    <w:tbl>
      <w:tblPr>
        <w:tblpPr w:leftFromText="141" w:rightFromText="141" w:vertAnchor="text" w:horzAnchor="margin" w:tblpXSpec="right" w:tblpY="-3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tblGrid>
      <w:tr w:rsidR="0069464E" w:rsidTr="00C235F5">
        <w:tc>
          <w:tcPr>
            <w:tcW w:w="4219" w:type="dxa"/>
            <w:shd w:val="clear" w:color="auto" w:fill="FFFFFF"/>
          </w:tcPr>
          <w:p w:rsidR="0069464E" w:rsidRPr="00C235F5" w:rsidRDefault="0069464E" w:rsidP="00C235F5">
            <w:pPr>
              <w:spacing w:line="360" w:lineRule="auto"/>
              <w:jc w:val="center"/>
              <w:rPr>
                <w:bCs/>
                <w:szCs w:val="24"/>
              </w:rPr>
            </w:pPr>
            <w:r w:rsidRPr="00C235F5">
              <w:rPr>
                <w:bCs/>
                <w:szCs w:val="24"/>
              </w:rPr>
              <w:t>konečný projekt, odsouhlasený radou města (zastupitelstvem), připravený k realizaci a s přidělenými zdroji</w:t>
            </w:r>
          </w:p>
        </w:tc>
      </w:tr>
    </w:tbl>
    <w:p w:rsidR="0069464E" w:rsidRDefault="0069464E" w:rsidP="00E42549">
      <w:pPr>
        <w:spacing w:line="360" w:lineRule="auto"/>
        <w:jc w:val="both"/>
        <w:rPr>
          <w:bCs/>
          <w:szCs w:val="24"/>
        </w:rPr>
      </w:pPr>
    </w:p>
    <w:p w:rsidR="0069464E" w:rsidRDefault="0069464E" w:rsidP="00E42549">
      <w:pPr>
        <w:spacing w:line="360" w:lineRule="auto"/>
        <w:jc w:val="both"/>
        <w:rPr>
          <w:bCs/>
          <w:szCs w:val="24"/>
        </w:rPr>
      </w:pPr>
    </w:p>
    <w:p w:rsidR="0069464E" w:rsidRDefault="0069464E" w:rsidP="00B23F72">
      <w:pPr>
        <w:spacing w:line="360" w:lineRule="auto"/>
        <w:jc w:val="both"/>
        <w:rPr>
          <w:sz w:val="16"/>
          <w:szCs w:val="16"/>
          <w:lang w:eastAsia="cs-CZ"/>
        </w:rPr>
      </w:pPr>
    </w:p>
    <w:p w:rsidR="0069464E" w:rsidRDefault="0069464E" w:rsidP="00B23F72">
      <w:pPr>
        <w:spacing w:line="360" w:lineRule="auto"/>
        <w:jc w:val="both"/>
        <w:rPr>
          <w:sz w:val="16"/>
          <w:szCs w:val="16"/>
          <w:lang w:eastAsia="cs-CZ"/>
        </w:rPr>
      </w:pPr>
      <w:r w:rsidRPr="007663AA">
        <w:rPr>
          <w:sz w:val="16"/>
          <w:szCs w:val="16"/>
          <w:lang w:eastAsia="cs-CZ"/>
        </w:rPr>
        <w:t>JIROVSKÝ, M. (201</w:t>
      </w:r>
      <w:r>
        <w:rPr>
          <w:sz w:val="16"/>
          <w:szCs w:val="16"/>
          <w:lang w:eastAsia="cs-CZ"/>
        </w:rPr>
        <w:t>1</w:t>
      </w:r>
      <w:r w:rsidRPr="007663AA">
        <w:rPr>
          <w:sz w:val="16"/>
          <w:szCs w:val="16"/>
          <w:lang w:eastAsia="cs-CZ"/>
        </w:rPr>
        <w:t xml:space="preserve">). </w:t>
      </w:r>
      <w:r>
        <w:rPr>
          <w:i/>
          <w:sz w:val="16"/>
          <w:szCs w:val="16"/>
          <w:lang w:eastAsia="cs-CZ"/>
        </w:rPr>
        <w:t>Subjekty projektového týmu</w:t>
      </w:r>
      <w:r w:rsidRPr="007663AA">
        <w:rPr>
          <w:sz w:val="16"/>
          <w:szCs w:val="16"/>
          <w:lang w:eastAsia="cs-CZ"/>
        </w:rPr>
        <w:t xml:space="preserve">: Autor diplomové práce, MS </w:t>
      </w:r>
      <w:r>
        <w:rPr>
          <w:sz w:val="16"/>
          <w:szCs w:val="16"/>
          <w:lang w:eastAsia="cs-CZ"/>
        </w:rPr>
        <w:t>Excel</w:t>
      </w:r>
    </w:p>
    <w:p w:rsidR="00DD0DA4" w:rsidRDefault="00DD0DA4" w:rsidP="00E42549">
      <w:pPr>
        <w:spacing w:line="360" w:lineRule="auto"/>
        <w:jc w:val="both"/>
        <w:rPr>
          <w:bCs/>
          <w:szCs w:val="24"/>
        </w:rPr>
      </w:pPr>
      <w:r>
        <w:rPr>
          <w:bCs/>
          <w:szCs w:val="24"/>
        </w:rPr>
        <w:t>Druhé schéma se zaměřuje zejména na iniciátory a realizátory procesu.</w:t>
      </w:r>
    </w:p>
    <w:p w:rsidR="0069464E" w:rsidRDefault="0069464E" w:rsidP="00ED170C">
      <w:pPr>
        <w:spacing w:line="360" w:lineRule="auto"/>
        <w:jc w:val="both"/>
        <w:rPr>
          <w:bCs/>
          <w:szCs w:val="24"/>
        </w:rPr>
      </w:pPr>
      <w:r>
        <w:rPr>
          <w:bCs/>
          <w:szCs w:val="24"/>
        </w:rPr>
        <w:lastRenderedPageBreak/>
        <w:t xml:space="preserve">V období let 2006 - 2010 bylo, mimo jiné, vedením města Tábora, zastoupeného uvolněným postem místostarosty, řízeno celkem asi 45 projektů, současně bylo zpravidla aktuálních, řešených 8 - 12 projektů. Jednotliví pracovníci se angažovali maximálně ve 3 - 5 projektech, s ohledem na jejich další časové potřeby jiné práce. Lidé byli voleni podle schopností, nikoliv podle stupně v hierarchii. Stejně tak probíhalo i určení úkolů a požadavků na rozpracování obsahu projektu a zejména formě následné mediální kampaně. S ohledem na diferenciované tematické uskupení bylo třeba preferovat takové osoby, kterým byla řešená charakteristika blízká. Tedy například pro projednání realizace nového parku, byli klíčoví zaměstnanci odboru životního prostředí. Poté, co byl projekt prezentován, komunikován s veřejností a realizačně odstartován, byly určeny hlavní výstupy, schválené radou se projekt dostal do formy procesního řízení. Šlo zejména o to, řešit odchylky od plánu a podávat výstupy garantům. Důležitost komunikace vnější poněkud ustoupila, řešení úkolů se stávalo více rutinní, sledovalo se plnění. </w:t>
      </w:r>
    </w:p>
    <w:p w:rsidR="0069464E" w:rsidRDefault="0069464E" w:rsidP="00ED170C">
      <w:pPr>
        <w:spacing w:line="360" w:lineRule="auto"/>
        <w:jc w:val="both"/>
        <w:rPr>
          <w:bCs/>
          <w:szCs w:val="24"/>
        </w:rPr>
      </w:pPr>
    </w:p>
    <w:p w:rsidR="0069464E" w:rsidRDefault="0069464E" w:rsidP="00ED170C">
      <w:pPr>
        <w:spacing w:line="360" w:lineRule="auto"/>
        <w:jc w:val="both"/>
        <w:rPr>
          <w:b/>
          <w:bCs/>
          <w:szCs w:val="24"/>
        </w:rPr>
      </w:pPr>
      <w:r>
        <w:rPr>
          <w:bCs/>
        </w:rPr>
        <w:t>Tabulka</w:t>
      </w:r>
      <w:r w:rsidRPr="006E0D0D">
        <w:rPr>
          <w:bCs/>
        </w:rPr>
        <w:t xml:space="preserve"> </w:t>
      </w:r>
      <w:r>
        <w:rPr>
          <w:bCs/>
        </w:rPr>
        <w:t>18</w:t>
      </w:r>
      <w:r w:rsidRPr="006E0D0D">
        <w:rPr>
          <w:bCs/>
        </w:rPr>
        <w:t xml:space="preserve"> </w:t>
      </w:r>
      <w:r>
        <w:rPr>
          <w:bCs/>
        </w:rPr>
        <w:t>Řízené projekty komunikace městem Tábor</w:t>
      </w:r>
    </w:p>
    <w:tbl>
      <w:tblPr>
        <w:tblW w:w="5960" w:type="dxa"/>
        <w:tblCellMar>
          <w:left w:w="70" w:type="dxa"/>
          <w:right w:w="70" w:type="dxa"/>
        </w:tblCellMar>
        <w:tblLook w:val="00A0"/>
      </w:tblPr>
      <w:tblGrid>
        <w:gridCol w:w="960"/>
        <w:gridCol w:w="2440"/>
        <w:gridCol w:w="2560"/>
      </w:tblGrid>
      <w:tr w:rsidR="0069464E" w:rsidRPr="00995464" w:rsidTr="00995464">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69464E" w:rsidRPr="00995464" w:rsidRDefault="0069464E" w:rsidP="00995464">
            <w:pPr>
              <w:suppressAutoHyphens w:val="0"/>
              <w:jc w:val="center"/>
              <w:rPr>
                <w:rFonts w:ascii="Calibri" w:hAnsi="Calibri"/>
                <w:color w:val="000000"/>
                <w:szCs w:val="22"/>
                <w:lang w:eastAsia="cs-CZ"/>
              </w:rPr>
            </w:pPr>
            <w:r w:rsidRPr="00995464">
              <w:rPr>
                <w:rFonts w:ascii="Calibri" w:hAnsi="Calibri"/>
                <w:color w:val="000000"/>
                <w:sz w:val="22"/>
                <w:szCs w:val="22"/>
                <w:lang w:eastAsia="cs-CZ"/>
              </w:rPr>
              <w:t>Rok</w:t>
            </w:r>
          </w:p>
        </w:tc>
        <w:tc>
          <w:tcPr>
            <w:tcW w:w="2440" w:type="dxa"/>
            <w:tcBorders>
              <w:top w:val="single" w:sz="4" w:space="0" w:color="auto"/>
              <w:left w:val="nil"/>
              <w:bottom w:val="single" w:sz="4" w:space="0" w:color="auto"/>
              <w:right w:val="single" w:sz="4" w:space="0" w:color="auto"/>
            </w:tcBorders>
            <w:shd w:val="clear" w:color="000000" w:fill="FFFF00"/>
            <w:noWrap/>
            <w:vAlign w:val="bottom"/>
          </w:tcPr>
          <w:p w:rsidR="0069464E" w:rsidRPr="00995464" w:rsidRDefault="0069464E" w:rsidP="00995464">
            <w:pPr>
              <w:suppressAutoHyphens w:val="0"/>
              <w:rPr>
                <w:rFonts w:ascii="Calibri" w:hAnsi="Calibri"/>
                <w:color w:val="000000"/>
                <w:szCs w:val="22"/>
                <w:lang w:eastAsia="cs-CZ"/>
              </w:rPr>
            </w:pPr>
            <w:r w:rsidRPr="00995464">
              <w:rPr>
                <w:rFonts w:ascii="Calibri" w:hAnsi="Calibri"/>
                <w:color w:val="000000"/>
                <w:sz w:val="22"/>
                <w:szCs w:val="22"/>
                <w:lang w:eastAsia="cs-CZ"/>
              </w:rPr>
              <w:t>Počet řízených projektů</w:t>
            </w:r>
          </w:p>
        </w:tc>
        <w:tc>
          <w:tcPr>
            <w:tcW w:w="2560" w:type="dxa"/>
            <w:tcBorders>
              <w:top w:val="single" w:sz="4" w:space="0" w:color="auto"/>
              <w:left w:val="nil"/>
              <w:bottom w:val="single" w:sz="4" w:space="0" w:color="auto"/>
              <w:right w:val="single" w:sz="4" w:space="0" w:color="auto"/>
            </w:tcBorders>
            <w:shd w:val="clear" w:color="000000" w:fill="FFFF00"/>
            <w:noWrap/>
            <w:vAlign w:val="bottom"/>
          </w:tcPr>
          <w:p w:rsidR="0069464E" w:rsidRPr="00995464" w:rsidRDefault="0069464E" w:rsidP="00995464">
            <w:pPr>
              <w:suppressAutoHyphens w:val="0"/>
              <w:rPr>
                <w:rFonts w:ascii="Calibri" w:hAnsi="Calibri"/>
                <w:color w:val="000000"/>
                <w:szCs w:val="22"/>
                <w:lang w:eastAsia="cs-CZ"/>
              </w:rPr>
            </w:pPr>
            <w:r w:rsidRPr="00995464">
              <w:rPr>
                <w:rFonts w:ascii="Calibri" w:hAnsi="Calibri"/>
                <w:color w:val="000000"/>
                <w:sz w:val="22"/>
                <w:szCs w:val="22"/>
                <w:lang w:eastAsia="cs-CZ"/>
              </w:rPr>
              <w:t>Schválené radou města</w:t>
            </w:r>
          </w:p>
        </w:tc>
      </w:tr>
      <w:tr w:rsidR="0069464E" w:rsidRPr="00995464" w:rsidTr="00995464">
        <w:trPr>
          <w:trHeight w:val="300"/>
        </w:trPr>
        <w:tc>
          <w:tcPr>
            <w:tcW w:w="960" w:type="dxa"/>
            <w:tcBorders>
              <w:top w:val="nil"/>
              <w:left w:val="single" w:sz="4" w:space="0" w:color="auto"/>
              <w:bottom w:val="single" w:sz="4" w:space="0" w:color="auto"/>
              <w:right w:val="single" w:sz="4" w:space="0" w:color="auto"/>
            </w:tcBorders>
            <w:noWrap/>
            <w:vAlign w:val="bottom"/>
          </w:tcPr>
          <w:p w:rsidR="0069464E" w:rsidRPr="00995464" w:rsidRDefault="0069464E" w:rsidP="00995464">
            <w:pPr>
              <w:suppressAutoHyphens w:val="0"/>
              <w:jc w:val="center"/>
              <w:rPr>
                <w:rFonts w:ascii="Calibri" w:hAnsi="Calibri"/>
                <w:color w:val="000000"/>
                <w:szCs w:val="22"/>
                <w:lang w:eastAsia="cs-CZ"/>
              </w:rPr>
            </w:pPr>
            <w:r w:rsidRPr="00995464">
              <w:rPr>
                <w:rFonts w:ascii="Calibri" w:hAnsi="Calibri"/>
                <w:color w:val="000000"/>
                <w:sz w:val="22"/>
                <w:szCs w:val="22"/>
                <w:lang w:eastAsia="cs-CZ"/>
              </w:rPr>
              <w:t>2006</w:t>
            </w:r>
          </w:p>
        </w:tc>
        <w:tc>
          <w:tcPr>
            <w:tcW w:w="2440" w:type="dxa"/>
            <w:tcBorders>
              <w:top w:val="nil"/>
              <w:left w:val="nil"/>
              <w:bottom w:val="single" w:sz="4" w:space="0" w:color="auto"/>
              <w:right w:val="single" w:sz="4" w:space="0" w:color="auto"/>
            </w:tcBorders>
            <w:noWrap/>
            <w:vAlign w:val="bottom"/>
          </w:tcPr>
          <w:p w:rsidR="0069464E" w:rsidRPr="00995464" w:rsidRDefault="0069464E" w:rsidP="00995464">
            <w:pPr>
              <w:suppressAutoHyphens w:val="0"/>
              <w:jc w:val="center"/>
              <w:rPr>
                <w:rFonts w:ascii="Calibri" w:hAnsi="Calibri"/>
                <w:color w:val="000000"/>
                <w:szCs w:val="22"/>
                <w:lang w:eastAsia="cs-CZ"/>
              </w:rPr>
            </w:pPr>
            <w:r w:rsidRPr="00995464">
              <w:rPr>
                <w:rFonts w:ascii="Calibri" w:hAnsi="Calibri"/>
                <w:color w:val="000000"/>
                <w:sz w:val="22"/>
                <w:szCs w:val="22"/>
                <w:lang w:eastAsia="cs-CZ"/>
              </w:rPr>
              <w:t>8</w:t>
            </w:r>
          </w:p>
        </w:tc>
        <w:tc>
          <w:tcPr>
            <w:tcW w:w="2560" w:type="dxa"/>
            <w:tcBorders>
              <w:top w:val="nil"/>
              <w:left w:val="nil"/>
              <w:bottom w:val="single" w:sz="4" w:space="0" w:color="auto"/>
              <w:right w:val="single" w:sz="4" w:space="0" w:color="auto"/>
            </w:tcBorders>
            <w:noWrap/>
            <w:vAlign w:val="bottom"/>
          </w:tcPr>
          <w:p w:rsidR="0069464E" w:rsidRPr="00995464" w:rsidRDefault="0069464E" w:rsidP="00995464">
            <w:pPr>
              <w:suppressAutoHyphens w:val="0"/>
              <w:jc w:val="center"/>
              <w:rPr>
                <w:rFonts w:ascii="Calibri" w:hAnsi="Calibri"/>
                <w:color w:val="000000"/>
                <w:szCs w:val="22"/>
                <w:lang w:eastAsia="cs-CZ"/>
              </w:rPr>
            </w:pPr>
            <w:r w:rsidRPr="00995464">
              <w:rPr>
                <w:rFonts w:ascii="Calibri" w:hAnsi="Calibri"/>
                <w:color w:val="000000"/>
                <w:sz w:val="22"/>
                <w:szCs w:val="22"/>
                <w:lang w:eastAsia="cs-CZ"/>
              </w:rPr>
              <w:t>6</w:t>
            </w:r>
          </w:p>
        </w:tc>
      </w:tr>
      <w:tr w:rsidR="0069464E" w:rsidRPr="00995464" w:rsidTr="00995464">
        <w:trPr>
          <w:trHeight w:val="300"/>
        </w:trPr>
        <w:tc>
          <w:tcPr>
            <w:tcW w:w="960" w:type="dxa"/>
            <w:tcBorders>
              <w:top w:val="nil"/>
              <w:left w:val="single" w:sz="4" w:space="0" w:color="auto"/>
              <w:bottom w:val="single" w:sz="4" w:space="0" w:color="auto"/>
              <w:right w:val="single" w:sz="4" w:space="0" w:color="auto"/>
            </w:tcBorders>
            <w:noWrap/>
            <w:vAlign w:val="bottom"/>
          </w:tcPr>
          <w:p w:rsidR="0069464E" w:rsidRPr="00995464" w:rsidRDefault="0069464E" w:rsidP="00995464">
            <w:pPr>
              <w:suppressAutoHyphens w:val="0"/>
              <w:jc w:val="center"/>
              <w:rPr>
                <w:rFonts w:ascii="Calibri" w:hAnsi="Calibri"/>
                <w:color w:val="000000"/>
                <w:szCs w:val="22"/>
                <w:lang w:eastAsia="cs-CZ"/>
              </w:rPr>
            </w:pPr>
            <w:r w:rsidRPr="00995464">
              <w:rPr>
                <w:rFonts w:ascii="Calibri" w:hAnsi="Calibri"/>
                <w:color w:val="000000"/>
                <w:sz w:val="22"/>
                <w:szCs w:val="22"/>
                <w:lang w:eastAsia="cs-CZ"/>
              </w:rPr>
              <w:t>2007</w:t>
            </w:r>
          </w:p>
        </w:tc>
        <w:tc>
          <w:tcPr>
            <w:tcW w:w="2440" w:type="dxa"/>
            <w:tcBorders>
              <w:top w:val="nil"/>
              <w:left w:val="nil"/>
              <w:bottom w:val="single" w:sz="4" w:space="0" w:color="auto"/>
              <w:right w:val="single" w:sz="4" w:space="0" w:color="auto"/>
            </w:tcBorders>
            <w:noWrap/>
            <w:vAlign w:val="bottom"/>
          </w:tcPr>
          <w:p w:rsidR="0069464E" w:rsidRPr="00995464" w:rsidRDefault="0069464E" w:rsidP="00995464">
            <w:pPr>
              <w:suppressAutoHyphens w:val="0"/>
              <w:jc w:val="center"/>
              <w:rPr>
                <w:rFonts w:ascii="Calibri" w:hAnsi="Calibri"/>
                <w:color w:val="000000"/>
                <w:szCs w:val="22"/>
                <w:lang w:eastAsia="cs-CZ"/>
              </w:rPr>
            </w:pPr>
            <w:r w:rsidRPr="00995464">
              <w:rPr>
                <w:rFonts w:ascii="Calibri" w:hAnsi="Calibri"/>
                <w:color w:val="000000"/>
                <w:sz w:val="22"/>
                <w:szCs w:val="22"/>
                <w:lang w:eastAsia="cs-CZ"/>
              </w:rPr>
              <w:t>7</w:t>
            </w:r>
          </w:p>
        </w:tc>
        <w:tc>
          <w:tcPr>
            <w:tcW w:w="2560" w:type="dxa"/>
            <w:tcBorders>
              <w:top w:val="nil"/>
              <w:left w:val="nil"/>
              <w:bottom w:val="single" w:sz="4" w:space="0" w:color="auto"/>
              <w:right w:val="single" w:sz="4" w:space="0" w:color="auto"/>
            </w:tcBorders>
            <w:noWrap/>
            <w:vAlign w:val="bottom"/>
          </w:tcPr>
          <w:p w:rsidR="0069464E" w:rsidRPr="00995464" w:rsidRDefault="0069464E" w:rsidP="00995464">
            <w:pPr>
              <w:suppressAutoHyphens w:val="0"/>
              <w:jc w:val="center"/>
              <w:rPr>
                <w:rFonts w:ascii="Calibri" w:hAnsi="Calibri"/>
                <w:color w:val="000000"/>
                <w:szCs w:val="22"/>
                <w:lang w:eastAsia="cs-CZ"/>
              </w:rPr>
            </w:pPr>
            <w:r w:rsidRPr="00995464">
              <w:rPr>
                <w:rFonts w:ascii="Calibri" w:hAnsi="Calibri"/>
                <w:color w:val="000000"/>
                <w:sz w:val="22"/>
                <w:szCs w:val="22"/>
                <w:lang w:eastAsia="cs-CZ"/>
              </w:rPr>
              <w:t>5</w:t>
            </w:r>
          </w:p>
        </w:tc>
      </w:tr>
      <w:tr w:rsidR="0069464E" w:rsidRPr="00995464" w:rsidTr="00995464">
        <w:trPr>
          <w:trHeight w:val="300"/>
        </w:trPr>
        <w:tc>
          <w:tcPr>
            <w:tcW w:w="960" w:type="dxa"/>
            <w:tcBorders>
              <w:top w:val="nil"/>
              <w:left w:val="single" w:sz="4" w:space="0" w:color="auto"/>
              <w:bottom w:val="single" w:sz="4" w:space="0" w:color="auto"/>
              <w:right w:val="single" w:sz="4" w:space="0" w:color="auto"/>
            </w:tcBorders>
            <w:noWrap/>
            <w:vAlign w:val="bottom"/>
          </w:tcPr>
          <w:p w:rsidR="0069464E" w:rsidRPr="00995464" w:rsidRDefault="0069464E" w:rsidP="00995464">
            <w:pPr>
              <w:suppressAutoHyphens w:val="0"/>
              <w:jc w:val="center"/>
              <w:rPr>
                <w:rFonts w:ascii="Calibri" w:hAnsi="Calibri"/>
                <w:color w:val="000000"/>
                <w:szCs w:val="22"/>
                <w:lang w:eastAsia="cs-CZ"/>
              </w:rPr>
            </w:pPr>
            <w:r w:rsidRPr="00995464">
              <w:rPr>
                <w:rFonts w:ascii="Calibri" w:hAnsi="Calibri"/>
                <w:color w:val="000000"/>
                <w:sz w:val="22"/>
                <w:szCs w:val="22"/>
                <w:lang w:eastAsia="cs-CZ"/>
              </w:rPr>
              <w:t>2008</w:t>
            </w:r>
          </w:p>
        </w:tc>
        <w:tc>
          <w:tcPr>
            <w:tcW w:w="2440" w:type="dxa"/>
            <w:tcBorders>
              <w:top w:val="nil"/>
              <w:left w:val="nil"/>
              <w:bottom w:val="single" w:sz="4" w:space="0" w:color="auto"/>
              <w:right w:val="single" w:sz="4" w:space="0" w:color="auto"/>
            </w:tcBorders>
            <w:noWrap/>
            <w:vAlign w:val="bottom"/>
          </w:tcPr>
          <w:p w:rsidR="0069464E" w:rsidRPr="00995464" w:rsidRDefault="0069464E" w:rsidP="00995464">
            <w:pPr>
              <w:suppressAutoHyphens w:val="0"/>
              <w:jc w:val="center"/>
              <w:rPr>
                <w:rFonts w:ascii="Calibri" w:hAnsi="Calibri"/>
                <w:color w:val="000000"/>
                <w:szCs w:val="22"/>
                <w:lang w:eastAsia="cs-CZ"/>
              </w:rPr>
            </w:pPr>
            <w:r w:rsidRPr="00995464">
              <w:rPr>
                <w:rFonts w:ascii="Calibri" w:hAnsi="Calibri"/>
                <w:color w:val="000000"/>
                <w:sz w:val="22"/>
                <w:szCs w:val="22"/>
                <w:lang w:eastAsia="cs-CZ"/>
              </w:rPr>
              <w:t>9</w:t>
            </w:r>
          </w:p>
        </w:tc>
        <w:tc>
          <w:tcPr>
            <w:tcW w:w="2560" w:type="dxa"/>
            <w:tcBorders>
              <w:top w:val="nil"/>
              <w:left w:val="nil"/>
              <w:bottom w:val="single" w:sz="4" w:space="0" w:color="auto"/>
              <w:right w:val="single" w:sz="4" w:space="0" w:color="auto"/>
            </w:tcBorders>
            <w:noWrap/>
            <w:vAlign w:val="bottom"/>
          </w:tcPr>
          <w:p w:rsidR="0069464E" w:rsidRPr="00995464" w:rsidRDefault="0069464E" w:rsidP="00995464">
            <w:pPr>
              <w:suppressAutoHyphens w:val="0"/>
              <w:jc w:val="center"/>
              <w:rPr>
                <w:rFonts w:ascii="Calibri" w:hAnsi="Calibri"/>
                <w:color w:val="000000"/>
                <w:szCs w:val="22"/>
                <w:lang w:eastAsia="cs-CZ"/>
              </w:rPr>
            </w:pPr>
            <w:r w:rsidRPr="00995464">
              <w:rPr>
                <w:rFonts w:ascii="Calibri" w:hAnsi="Calibri"/>
                <w:color w:val="000000"/>
                <w:sz w:val="22"/>
                <w:szCs w:val="22"/>
                <w:lang w:eastAsia="cs-CZ"/>
              </w:rPr>
              <w:t>7</w:t>
            </w:r>
          </w:p>
        </w:tc>
      </w:tr>
      <w:tr w:rsidR="0069464E" w:rsidRPr="00995464" w:rsidTr="00995464">
        <w:trPr>
          <w:trHeight w:val="300"/>
        </w:trPr>
        <w:tc>
          <w:tcPr>
            <w:tcW w:w="960" w:type="dxa"/>
            <w:tcBorders>
              <w:top w:val="nil"/>
              <w:left w:val="single" w:sz="4" w:space="0" w:color="auto"/>
              <w:bottom w:val="single" w:sz="4" w:space="0" w:color="auto"/>
              <w:right w:val="single" w:sz="4" w:space="0" w:color="auto"/>
            </w:tcBorders>
            <w:noWrap/>
            <w:vAlign w:val="bottom"/>
          </w:tcPr>
          <w:p w:rsidR="0069464E" w:rsidRPr="00995464" w:rsidRDefault="0069464E" w:rsidP="00995464">
            <w:pPr>
              <w:suppressAutoHyphens w:val="0"/>
              <w:jc w:val="center"/>
              <w:rPr>
                <w:rFonts w:ascii="Calibri" w:hAnsi="Calibri"/>
                <w:color w:val="000000"/>
                <w:szCs w:val="22"/>
                <w:lang w:eastAsia="cs-CZ"/>
              </w:rPr>
            </w:pPr>
            <w:r w:rsidRPr="00995464">
              <w:rPr>
                <w:rFonts w:ascii="Calibri" w:hAnsi="Calibri"/>
                <w:color w:val="000000"/>
                <w:sz w:val="22"/>
                <w:szCs w:val="22"/>
                <w:lang w:eastAsia="cs-CZ"/>
              </w:rPr>
              <w:t>2009</w:t>
            </w:r>
          </w:p>
        </w:tc>
        <w:tc>
          <w:tcPr>
            <w:tcW w:w="2440" w:type="dxa"/>
            <w:tcBorders>
              <w:top w:val="nil"/>
              <w:left w:val="nil"/>
              <w:bottom w:val="single" w:sz="4" w:space="0" w:color="auto"/>
              <w:right w:val="single" w:sz="4" w:space="0" w:color="auto"/>
            </w:tcBorders>
            <w:noWrap/>
            <w:vAlign w:val="bottom"/>
          </w:tcPr>
          <w:p w:rsidR="0069464E" w:rsidRPr="00995464" w:rsidRDefault="0069464E" w:rsidP="00995464">
            <w:pPr>
              <w:suppressAutoHyphens w:val="0"/>
              <w:jc w:val="center"/>
              <w:rPr>
                <w:rFonts w:ascii="Calibri" w:hAnsi="Calibri"/>
                <w:color w:val="000000"/>
                <w:szCs w:val="22"/>
                <w:lang w:eastAsia="cs-CZ"/>
              </w:rPr>
            </w:pPr>
            <w:r w:rsidRPr="00995464">
              <w:rPr>
                <w:rFonts w:ascii="Calibri" w:hAnsi="Calibri"/>
                <w:color w:val="000000"/>
                <w:sz w:val="22"/>
                <w:szCs w:val="22"/>
                <w:lang w:eastAsia="cs-CZ"/>
              </w:rPr>
              <w:t>12</w:t>
            </w:r>
          </w:p>
        </w:tc>
        <w:tc>
          <w:tcPr>
            <w:tcW w:w="2560" w:type="dxa"/>
            <w:tcBorders>
              <w:top w:val="nil"/>
              <w:left w:val="nil"/>
              <w:bottom w:val="single" w:sz="4" w:space="0" w:color="auto"/>
              <w:right w:val="single" w:sz="4" w:space="0" w:color="auto"/>
            </w:tcBorders>
            <w:noWrap/>
            <w:vAlign w:val="bottom"/>
          </w:tcPr>
          <w:p w:rsidR="0069464E" w:rsidRPr="00995464" w:rsidRDefault="0069464E" w:rsidP="00995464">
            <w:pPr>
              <w:suppressAutoHyphens w:val="0"/>
              <w:jc w:val="center"/>
              <w:rPr>
                <w:rFonts w:ascii="Calibri" w:hAnsi="Calibri"/>
                <w:color w:val="000000"/>
                <w:szCs w:val="22"/>
                <w:lang w:eastAsia="cs-CZ"/>
              </w:rPr>
            </w:pPr>
            <w:r w:rsidRPr="00995464">
              <w:rPr>
                <w:rFonts w:ascii="Calibri" w:hAnsi="Calibri"/>
                <w:color w:val="000000"/>
                <w:sz w:val="22"/>
                <w:szCs w:val="22"/>
                <w:lang w:eastAsia="cs-CZ"/>
              </w:rPr>
              <w:t>10</w:t>
            </w:r>
          </w:p>
        </w:tc>
      </w:tr>
      <w:tr w:rsidR="0069464E" w:rsidRPr="00995464" w:rsidTr="00995464">
        <w:trPr>
          <w:trHeight w:val="300"/>
        </w:trPr>
        <w:tc>
          <w:tcPr>
            <w:tcW w:w="960" w:type="dxa"/>
            <w:tcBorders>
              <w:top w:val="nil"/>
              <w:left w:val="single" w:sz="4" w:space="0" w:color="auto"/>
              <w:bottom w:val="single" w:sz="4" w:space="0" w:color="auto"/>
              <w:right w:val="single" w:sz="4" w:space="0" w:color="auto"/>
            </w:tcBorders>
            <w:noWrap/>
            <w:vAlign w:val="bottom"/>
          </w:tcPr>
          <w:p w:rsidR="0069464E" w:rsidRPr="00995464" w:rsidRDefault="0069464E" w:rsidP="00995464">
            <w:pPr>
              <w:suppressAutoHyphens w:val="0"/>
              <w:jc w:val="center"/>
              <w:rPr>
                <w:rFonts w:ascii="Calibri" w:hAnsi="Calibri"/>
                <w:color w:val="000000"/>
                <w:szCs w:val="22"/>
                <w:lang w:eastAsia="cs-CZ"/>
              </w:rPr>
            </w:pPr>
            <w:r w:rsidRPr="00995464">
              <w:rPr>
                <w:rFonts w:ascii="Calibri" w:hAnsi="Calibri"/>
                <w:color w:val="000000"/>
                <w:sz w:val="22"/>
                <w:szCs w:val="22"/>
                <w:lang w:eastAsia="cs-CZ"/>
              </w:rPr>
              <w:t>2010</w:t>
            </w:r>
          </w:p>
        </w:tc>
        <w:tc>
          <w:tcPr>
            <w:tcW w:w="2440" w:type="dxa"/>
            <w:tcBorders>
              <w:top w:val="nil"/>
              <w:left w:val="nil"/>
              <w:bottom w:val="single" w:sz="4" w:space="0" w:color="auto"/>
              <w:right w:val="single" w:sz="4" w:space="0" w:color="auto"/>
            </w:tcBorders>
            <w:noWrap/>
            <w:vAlign w:val="bottom"/>
          </w:tcPr>
          <w:p w:rsidR="0069464E" w:rsidRPr="00995464" w:rsidRDefault="0069464E" w:rsidP="00995464">
            <w:pPr>
              <w:suppressAutoHyphens w:val="0"/>
              <w:jc w:val="center"/>
              <w:rPr>
                <w:rFonts w:ascii="Calibri" w:hAnsi="Calibri"/>
                <w:color w:val="000000"/>
                <w:szCs w:val="22"/>
                <w:lang w:eastAsia="cs-CZ"/>
              </w:rPr>
            </w:pPr>
            <w:r w:rsidRPr="00995464">
              <w:rPr>
                <w:rFonts w:ascii="Calibri" w:hAnsi="Calibri"/>
                <w:color w:val="000000"/>
                <w:sz w:val="22"/>
                <w:szCs w:val="22"/>
                <w:lang w:eastAsia="cs-CZ"/>
              </w:rPr>
              <w:t>9</w:t>
            </w:r>
          </w:p>
        </w:tc>
        <w:tc>
          <w:tcPr>
            <w:tcW w:w="2560" w:type="dxa"/>
            <w:tcBorders>
              <w:top w:val="nil"/>
              <w:left w:val="nil"/>
              <w:bottom w:val="single" w:sz="4" w:space="0" w:color="auto"/>
              <w:right w:val="single" w:sz="4" w:space="0" w:color="auto"/>
            </w:tcBorders>
            <w:noWrap/>
            <w:vAlign w:val="bottom"/>
          </w:tcPr>
          <w:p w:rsidR="0069464E" w:rsidRPr="00995464" w:rsidRDefault="0069464E" w:rsidP="00995464">
            <w:pPr>
              <w:suppressAutoHyphens w:val="0"/>
              <w:jc w:val="center"/>
              <w:rPr>
                <w:rFonts w:ascii="Calibri" w:hAnsi="Calibri"/>
                <w:color w:val="000000"/>
                <w:szCs w:val="22"/>
                <w:lang w:eastAsia="cs-CZ"/>
              </w:rPr>
            </w:pPr>
            <w:r w:rsidRPr="00995464">
              <w:rPr>
                <w:rFonts w:ascii="Calibri" w:hAnsi="Calibri"/>
                <w:color w:val="000000"/>
                <w:sz w:val="22"/>
                <w:szCs w:val="22"/>
                <w:lang w:eastAsia="cs-CZ"/>
              </w:rPr>
              <w:t>4</w:t>
            </w:r>
          </w:p>
        </w:tc>
      </w:tr>
      <w:tr w:rsidR="0069464E" w:rsidRPr="00995464" w:rsidTr="00995464">
        <w:trPr>
          <w:trHeight w:val="300"/>
        </w:trPr>
        <w:tc>
          <w:tcPr>
            <w:tcW w:w="960" w:type="dxa"/>
            <w:tcBorders>
              <w:top w:val="nil"/>
              <w:left w:val="single" w:sz="4" w:space="0" w:color="auto"/>
              <w:bottom w:val="single" w:sz="4" w:space="0" w:color="auto"/>
              <w:right w:val="single" w:sz="4" w:space="0" w:color="auto"/>
            </w:tcBorders>
            <w:noWrap/>
            <w:vAlign w:val="bottom"/>
          </w:tcPr>
          <w:p w:rsidR="0069464E" w:rsidRPr="00995464" w:rsidRDefault="0069464E" w:rsidP="00995464">
            <w:pPr>
              <w:suppressAutoHyphens w:val="0"/>
              <w:jc w:val="center"/>
              <w:rPr>
                <w:rFonts w:ascii="Calibri" w:hAnsi="Calibri"/>
                <w:color w:val="000000"/>
                <w:szCs w:val="22"/>
                <w:lang w:eastAsia="cs-CZ"/>
              </w:rPr>
            </w:pPr>
            <w:r w:rsidRPr="00995464">
              <w:rPr>
                <w:rFonts w:ascii="Calibri" w:hAnsi="Calibri"/>
                <w:color w:val="000000"/>
                <w:sz w:val="22"/>
                <w:szCs w:val="22"/>
                <w:lang w:eastAsia="cs-CZ"/>
              </w:rPr>
              <w:t> </w:t>
            </w:r>
            <w:r>
              <w:rPr>
                <w:rFonts w:ascii="Calibri" w:hAnsi="Calibri"/>
                <w:color w:val="000000"/>
                <w:sz w:val="22"/>
                <w:szCs w:val="22"/>
                <w:lang w:eastAsia="cs-CZ"/>
              </w:rPr>
              <w:t>suma</w:t>
            </w:r>
          </w:p>
        </w:tc>
        <w:tc>
          <w:tcPr>
            <w:tcW w:w="2440" w:type="dxa"/>
            <w:tcBorders>
              <w:top w:val="nil"/>
              <w:left w:val="nil"/>
              <w:bottom w:val="single" w:sz="4" w:space="0" w:color="auto"/>
              <w:right w:val="single" w:sz="4" w:space="0" w:color="auto"/>
            </w:tcBorders>
            <w:noWrap/>
            <w:vAlign w:val="bottom"/>
          </w:tcPr>
          <w:p w:rsidR="0069464E" w:rsidRPr="00995464" w:rsidRDefault="0069464E" w:rsidP="00995464">
            <w:pPr>
              <w:suppressAutoHyphens w:val="0"/>
              <w:jc w:val="center"/>
              <w:rPr>
                <w:rFonts w:ascii="Calibri" w:hAnsi="Calibri"/>
                <w:color w:val="000000"/>
                <w:szCs w:val="22"/>
                <w:lang w:eastAsia="cs-CZ"/>
              </w:rPr>
            </w:pPr>
            <w:r w:rsidRPr="00995464">
              <w:rPr>
                <w:rFonts w:ascii="Calibri" w:hAnsi="Calibri"/>
                <w:color w:val="000000"/>
                <w:sz w:val="22"/>
                <w:szCs w:val="22"/>
                <w:lang w:eastAsia="cs-CZ"/>
              </w:rPr>
              <w:t>45</w:t>
            </w:r>
          </w:p>
        </w:tc>
        <w:tc>
          <w:tcPr>
            <w:tcW w:w="2560" w:type="dxa"/>
            <w:tcBorders>
              <w:top w:val="nil"/>
              <w:left w:val="nil"/>
              <w:bottom w:val="single" w:sz="4" w:space="0" w:color="auto"/>
              <w:right w:val="single" w:sz="4" w:space="0" w:color="auto"/>
            </w:tcBorders>
            <w:noWrap/>
            <w:vAlign w:val="bottom"/>
          </w:tcPr>
          <w:p w:rsidR="0069464E" w:rsidRPr="00995464" w:rsidRDefault="0069464E" w:rsidP="00995464">
            <w:pPr>
              <w:suppressAutoHyphens w:val="0"/>
              <w:jc w:val="center"/>
              <w:rPr>
                <w:rFonts w:ascii="Calibri" w:hAnsi="Calibri"/>
                <w:color w:val="000000"/>
                <w:szCs w:val="22"/>
                <w:lang w:eastAsia="cs-CZ"/>
              </w:rPr>
            </w:pPr>
            <w:r w:rsidRPr="00995464">
              <w:rPr>
                <w:rFonts w:ascii="Calibri" w:hAnsi="Calibri"/>
                <w:color w:val="000000"/>
                <w:sz w:val="22"/>
                <w:szCs w:val="22"/>
                <w:lang w:eastAsia="cs-CZ"/>
              </w:rPr>
              <w:t>32</w:t>
            </w:r>
          </w:p>
        </w:tc>
      </w:tr>
    </w:tbl>
    <w:p w:rsidR="0069464E" w:rsidRPr="00C34E67" w:rsidRDefault="0069464E" w:rsidP="00E42549">
      <w:pPr>
        <w:spacing w:line="360" w:lineRule="auto"/>
        <w:jc w:val="both"/>
        <w:rPr>
          <w:sz w:val="16"/>
          <w:szCs w:val="16"/>
        </w:rPr>
      </w:pPr>
      <w:r w:rsidRPr="00C34E67">
        <w:rPr>
          <w:sz w:val="16"/>
          <w:szCs w:val="16"/>
        </w:rPr>
        <w:t xml:space="preserve">JIROVSKÝ, M. (2010). </w:t>
      </w:r>
      <w:r w:rsidRPr="00C34E67">
        <w:rPr>
          <w:i/>
          <w:sz w:val="16"/>
          <w:szCs w:val="16"/>
        </w:rPr>
        <w:t>Řízené projekty komunikace městem Tábor.</w:t>
      </w:r>
      <w:r w:rsidRPr="00C34E67">
        <w:rPr>
          <w:sz w:val="16"/>
          <w:szCs w:val="16"/>
        </w:rPr>
        <w:t xml:space="preserve"> Tábor: autor</w:t>
      </w:r>
      <w:r>
        <w:rPr>
          <w:sz w:val="16"/>
          <w:szCs w:val="16"/>
        </w:rPr>
        <w:t xml:space="preserve"> diplomové práce, MS Excel</w:t>
      </w:r>
    </w:p>
    <w:p w:rsidR="0069464E" w:rsidRDefault="0069464E" w:rsidP="00E42549">
      <w:pPr>
        <w:spacing w:line="360" w:lineRule="auto"/>
        <w:jc w:val="both"/>
        <w:rPr>
          <w:b/>
          <w:bCs/>
          <w:szCs w:val="24"/>
        </w:rPr>
      </w:pPr>
    </w:p>
    <w:p w:rsidR="0069464E" w:rsidRDefault="0069464E" w:rsidP="00E42549">
      <w:pPr>
        <w:spacing w:line="360" w:lineRule="auto"/>
        <w:jc w:val="both"/>
        <w:rPr>
          <w:b/>
          <w:bCs/>
          <w:szCs w:val="24"/>
        </w:rPr>
      </w:pPr>
      <w:r>
        <w:rPr>
          <w:b/>
          <w:bCs/>
          <w:szCs w:val="24"/>
        </w:rPr>
        <w:t>Určení zodpovědných lidí po celou dobu realizace úkolu</w:t>
      </w:r>
    </w:p>
    <w:p w:rsidR="0069464E" w:rsidRDefault="0069464E" w:rsidP="00ED170C">
      <w:pPr>
        <w:spacing w:line="360" w:lineRule="auto"/>
        <w:jc w:val="both"/>
        <w:rPr>
          <w:bCs/>
          <w:szCs w:val="24"/>
        </w:rPr>
      </w:pPr>
      <w:r>
        <w:rPr>
          <w:bCs/>
          <w:szCs w:val="24"/>
        </w:rPr>
        <w:t xml:space="preserve">Jako druhý důležitý předpoklad se jevil fakt, že tým, který komunikuje a řeší projekt </w:t>
      </w:r>
    </w:p>
    <w:p w:rsidR="0069464E" w:rsidRPr="000376D5" w:rsidRDefault="0069464E" w:rsidP="00ED170C">
      <w:pPr>
        <w:spacing w:line="360" w:lineRule="auto"/>
        <w:jc w:val="both"/>
        <w:rPr>
          <w:bCs/>
          <w:szCs w:val="24"/>
        </w:rPr>
      </w:pPr>
      <w:r>
        <w:rPr>
          <w:bCs/>
          <w:szCs w:val="24"/>
        </w:rPr>
        <w:t xml:space="preserve">a následně pomáhá realizací, by měl zůstat většinově kompaktní. Určitá obměna lidí, zejména tam, kde nastoupí realizační činnost po koncepční, je jistě žádoucí, avšak obměna více jak poloviny osazenstva nedává dobré předpoklady k pružnému a rychlému řešení. Neměnná musí zůstat osoba garanta (nositele) projektu.  </w:t>
      </w:r>
      <w:r w:rsidRPr="000376D5">
        <w:rPr>
          <w:bCs/>
          <w:szCs w:val="24"/>
        </w:rPr>
        <w:t xml:space="preserve">V rámci </w:t>
      </w:r>
      <w:r>
        <w:rPr>
          <w:bCs/>
          <w:szCs w:val="24"/>
        </w:rPr>
        <w:t>sdělovacího procesu</w:t>
      </w:r>
      <w:r w:rsidRPr="000376D5">
        <w:rPr>
          <w:bCs/>
          <w:szCs w:val="24"/>
        </w:rPr>
        <w:t xml:space="preserve"> </w:t>
      </w:r>
      <w:r>
        <w:rPr>
          <w:bCs/>
          <w:szCs w:val="24"/>
        </w:rPr>
        <w:t xml:space="preserve">Schrammova modelu </w:t>
      </w:r>
      <w:r w:rsidRPr="000376D5">
        <w:rPr>
          <w:bCs/>
          <w:szCs w:val="24"/>
        </w:rPr>
        <w:t xml:space="preserve">reprezentují tyto osoby </w:t>
      </w:r>
      <w:r w:rsidRPr="000376D5">
        <w:rPr>
          <w:bCs/>
          <w:i/>
          <w:szCs w:val="24"/>
        </w:rPr>
        <w:t>zdroj komunikace</w:t>
      </w:r>
      <w:r w:rsidRPr="000376D5">
        <w:rPr>
          <w:bCs/>
          <w:szCs w:val="24"/>
        </w:rPr>
        <w:t xml:space="preserve">, tedy první sekvenční stupeň. </w:t>
      </w:r>
    </w:p>
    <w:p w:rsidR="0069464E" w:rsidRDefault="0069464E" w:rsidP="00E42549">
      <w:pPr>
        <w:spacing w:line="360" w:lineRule="auto"/>
        <w:jc w:val="both"/>
        <w:rPr>
          <w:b/>
          <w:bCs/>
          <w:szCs w:val="24"/>
        </w:rPr>
      </w:pPr>
    </w:p>
    <w:p w:rsidR="0069464E" w:rsidRDefault="0069464E" w:rsidP="00D02B06">
      <w:pPr>
        <w:spacing w:line="360" w:lineRule="auto"/>
        <w:ind w:left="705" w:hanging="705"/>
        <w:jc w:val="both"/>
        <w:rPr>
          <w:b/>
          <w:bCs/>
          <w:szCs w:val="24"/>
        </w:rPr>
      </w:pPr>
      <w:r>
        <w:rPr>
          <w:b/>
          <w:bCs/>
          <w:szCs w:val="24"/>
        </w:rPr>
        <w:lastRenderedPageBreak/>
        <w:t>Definice sdělení a hlavních identifikačních znaků (vize, logo, barevné ladění)</w:t>
      </w:r>
    </w:p>
    <w:p w:rsidR="0069464E" w:rsidRPr="000376D5" w:rsidRDefault="0069464E" w:rsidP="00E42549">
      <w:pPr>
        <w:spacing w:line="360" w:lineRule="auto"/>
        <w:jc w:val="both"/>
        <w:rPr>
          <w:bCs/>
          <w:szCs w:val="24"/>
        </w:rPr>
      </w:pPr>
      <w:r>
        <w:rPr>
          <w:bCs/>
          <w:szCs w:val="24"/>
        </w:rPr>
        <w:t xml:space="preserve">Tento bod je jako předpoklad pro rozjezd inovativní marketingové komunikace důležitý. Tvoří totiž její významný atribut, je tedy fyzicky patrný i na mediálních výstupech. </w:t>
      </w:r>
      <w:r w:rsidRPr="00D02B06">
        <w:rPr>
          <w:bCs/>
          <w:i/>
          <w:szCs w:val="24"/>
        </w:rPr>
        <w:t>Vize</w:t>
      </w:r>
      <w:r>
        <w:rPr>
          <w:bCs/>
          <w:szCs w:val="24"/>
        </w:rPr>
        <w:t xml:space="preserve"> je chápána mnoha subjekty různě. V pojetí výkladu diplomové práce je </w:t>
      </w:r>
      <w:r w:rsidRPr="000376D5">
        <w:rPr>
          <w:bCs/>
          <w:i/>
          <w:szCs w:val="24"/>
        </w:rPr>
        <w:t>vize</w:t>
      </w:r>
      <w:r>
        <w:rPr>
          <w:bCs/>
          <w:szCs w:val="24"/>
        </w:rPr>
        <w:t xml:space="preserve"> chápána jako předpoklad, čeho se chce v budoucnosti dosáhnout a </w:t>
      </w:r>
      <w:r w:rsidRPr="00D02B06">
        <w:rPr>
          <w:bCs/>
          <w:i/>
          <w:szCs w:val="24"/>
        </w:rPr>
        <w:t>vize</w:t>
      </w:r>
      <w:r>
        <w:rPr>
          <w:bCs/>
          <w:szCs w:val="24"/>
        </w:rPr>
        <w:t xml:space="preserve"> se stává, často obtížně, požadovaným cílem. </w:t>
      </w:r>
      <w:r w:rsidRPr="00D02B06">
        <w:rPr>
          <w:bCs/>
          <w:i/>
          <w:szCs w:val="24"/>
        </w:rPr>
        <w:t>Vize</w:t>
      </w:r>
      <w:r>
        <w:rPr>
          <w:bCs/>
          <w:szCs w:val="24"/>
        </w:rPr>
        <w:t xml:space="preserve"> je použita při prvním sdělení, objeví se vždy na tiskových, elektronických formách komunikace, je součástí titulní strany koncepčních dokumentů, které příslušný projekt obsahují. Vize byla nastavena v symbióze s logem nového projektu. </w:t>
      </w:r>
      <w:r w:rsidRPr="00D02B06">
        <w:rPr>
          <w:bCs/>
          <w:i/>
          <w:szCs w:val="24"/>
        </w:rPr>
        <w:t xml:space="preserve">Vize </w:t>
      </w:r>
      <w:r>
        <w:rPr>
          <w:bCs/>
          <w:szCs w:val="24"/>
        </w:rPr>
        <w:t>předmětné projekty zahrnuje, zpravidla nemá grafické pojetí a je textovým zněním. Naopak l</w:t>
      </w:r>
      <w:r w:rsidRPr="000376D5">
        <w:rPr>
          <w:bCs/>
          <w:i/>
          <w:szCs w:val="24"/>
        </w:rPr>
        <w:t>ogo</w:t>
      </w:r>
      <w:r>
        <w:rPr>
          <w:bCs/>
          <w:szCs w:val="24"/>
        </w:rPr>
        <w:t xml:space="preserve"> je používáno a pojí se zpravidla s jednotlivými projekty. S ohledem na velké množství projektů je logo použito zejména tam, kde je projektu přikládán velký význam, doba trvání byla delší roku a na projekt navazovala řada dalších subprojektů. Uváděny jsou zde 3 příklady. </w:t>
      </w:r>
      <w:r w:rsidRPr="00D02B06">
        <w:rPr>
          <w:bCs/>
          <w:i/>
          <w:szCs w:val="24"/>
        </w:rPr>
        <w:t>Logo</w:t>
      </w:r>
      <w:r>
        <w:rPr>
          <w:bCs/>
          <w:szCs w:val="24"/>
        </w:rPr>
        <w:t xml:space="preserve"> a </w:t>
      </w:r>
      <w:r w:rsidRPr="00D02B06">
        <w:rPr>
          <w:bCs/>
          <w:i/>
          <w:szCs w:val="24"/>
        </w:rPr>
        <w:t>vize</w:t>
      </w:r>
      <w:r>
        <w:rPr>
          <w:bCs/>
          <w:szCs w:val="24"/>
        </w:rPr>
        <w:t xml:space="preserve"> by se neměly v čase měnit.  Svůj význam mají také </w:t>
      </w:r>
      <w:r w:rsidRPr="00D02B06">
        <w:rPr>
          <w:bCs/>
          <w:i/>
          <w:szCs w:val="24"/>
        </w:rPr>
        <w:t>barevná pojetí</w:t>
      </w:r>
      <w:r>
        <w:rPr>
          <w:bCs/>
          <w:szCs w:val="24"/>
        </w:rPr>
        <w:t xml:space="preserve"> prezentačních materiálů. Voleny jsou takové barvy, které v dalších propagačních a informačních materiálech zůstávají koherentní s oblíbenou modrou a zelenou barvou. Barevnost se snažila podtrhnout tematické ladění jednotlivých akcí. Například zelená barva byla volena pro tématiku projektů, spojených s ochranou životního prostředí. </w:t>
      </w:r>
      <w:r w:rsidRPr="000376D5">
        <w:rPr>
          <w:bCs/>
          <w:szCs w:val="24"/>
        </w:rPr>
        <w:t xml:space="preserve">V rámci sdělovacího procesu </w:t>
      </w:r>
      <w:r>
        <w:rPr>
          <w:bCs/>
          <w:szCs w:val="24"/>
        </w:rPr>
        <w:t xml:space="preserve">Schrammova modelu </w:t>
      </w:r>
      <w:r w:rsidRPr="000376D5">
        <w:rPr>
          <w:bCs/>
          <w:szCs w:val="24"/>
        </w:rPr>
        <w:t xml:space="preserve">reprezentují </w:t>
      </w:r>
      <w:r w:rsidRPr="00D02B06">
        <w:rPr>
          <w:bCs/>
          <w:i/>
          <w:szCs w:val="24"/>
        </w:rPr>
        <w:t>vize</w:t>
      </w:r>
      <w:r>
        <w:rPr>
          <w:bCs/>
          <w:i/>
          <w:szCs w:val="24"/>
        </w:rPr>
        <w:t>,</w:t>
      </w:r>
      <w:r>
        <w:rPr>
          <w:bCs/>
          <w:szCs w:val="24"/>
        </w:rPr>
        <w:t xml:space="preserve"> </w:t>
      </w:r>
      <w:r w:rsidRPr="00D02B06">
        <w:rPr>
          <w:bCs/>
          <w:i/>
          <w:szCs w:val="24"/>
        </w:rPr>
        <w:t>logo</w:t>
      </w:r>
      <w:r>
        <w:rPr>
          <w:bCs/>
          <w:i/>
          <w:szCs w:val="24"/>
        </w:rPr>
        <w:t xml:space="preserve"> </w:t>
      </w:r>
      <w:r w:rsidRPr="00D02B06">
        <w:rPr>
          <w:bCs/>
          <w:szCs w:val="24"/>
        </w:rPr>
        <w:t>i</w:t>
      </w:r>
      <w:r>
        <w:rPr>
          <w:bCs/>
          <w:i/>
          <w:szCs w:val="24"/>
        </w:rPr>
        <w:t xml:space="preserve"> barevnost</w:t>
      </w:r>
      <w:r w:rsidRPr="000376D5">
        <w:rPr>
          <w:bCs/>
          <w:szCs w:val="24"/>
        </w:rPr>
        <w:t xml:space="preserve"> </w:t>
      </w:r>
      <w:r w:rsidRPr="000376D5">
        <w:rPr>
          <w:bCs/>
          <w:i/>
          <w:szCs w:val="24"/>
        </w:rPr>
        <w:t>vizuál sdělení</w:t>
      </w:r>
      <w:r w:rsidRPr="000376D5">
        <w:rPr>
          <w:bCs/>
          <w:szCs w:val="24"/>
        </w:rPr>
        <w:t xml:space="preserve"> a přispívají k mediálnímu obsahu.</w:t>
      </w:r>
      <w:r>
        <w:rPr>
          <w:bCs/>
          <w:szCs w:val="24"/>
        </w:rPr>
        <w:t xml:space="preserve"> Jedná se o třetí sekvenční stupeň.</w:t>
      </w:r>
    </w:p>
    <w:p w:rsidR="0069464E" w:rsidRDefault="0069464E" w:rsidP="00715C0E">
      <w:pPr>
        <w:spacing w:line="360" w:lineRule="auto"/>
        <w:jc w:val="both"/>
        <w:rPr>
          <w:bCs/>
          <w:szCs w:val="24"/>
          <w:u w:val="single"/>
        </w:rPr>
      </w:pPr>
    </w:p>
    <w:p w:rsidR="0069464E" w:rsidRPr="008A0D12" w:rsidRDefault="0069464E" w:rsidP="00E42549">
      <w:pPr>
        <w:spacing w:line="360" w:lineRule="auto"/>
        <w:ind w:firstLine="708"/>
        <w:jc w:val="both"/>
        <w:rPr>
          <w:bCs/>
          <w:szCs w:val="24"/>
          <w:u w:val="single"/>
        </w:rPr>
      </w:pPr>
      <w:r w:rsidRPr="008A0D12">
        <w:rPr>
          <w:bCs/>
          <w:szCs w:val="24"/>
          <w:u w:val="single"/>
        </w:rPr>
        <w:t>Vize</w:t>
      </w:r>
      <w:r>
        <w:rPr>
          <w:bCs/>
          <w:szCs w:val="24"/>
          <w:u w:val="single"/>
        </w:rPr>
        <w:t>, logo, barevné pojetí</w:t>
      </w:r>
    </w:p>
    <w:p w:rsidR="0069464E" w:rsidRDefault="0069464E" w:rsidP="00E42549">
      <w:pPr>
        <w:spacing w:line="360" w:lineRule="auto"/>
        <w:jc w:val="both"/>
        <w:rPr>
          <w:bCs/>
          <w:szCs w:val="24"/>
        </w:rPr>
      </w:pPr>
      <w:r>
        <w:rPr>
          <w:bCs/>
          <w:szCs w:val="24"/>
        </w:rPr>
        <w:t>Pro vybranou řadu městských projektů s odlišným tematickým pojetím, práce uvede tyto příklady</w:t>
      </w:r>
    </w:p>
    <w:p w:rsidR="0069464E" w:rsidRDefault="0069464E" w:rsidP="00E42549">
      <w:pPr>
        <w:spacing w:line="360" w:lineRule="auto"/>
        <w:jc w:val="both"/>
        <w:rPr>
          <w:bCs/>
          <w:szCs w:val="24"/>
        </w:rPr>
      </w:pPr>
    </w:p>
    <w:p w:rsidR="0069464E" w:rsidRDefault="0069464E" w:rsidP="00384F37">
      <w:pPr>
        <w:spacing w:line="360" w:lineRule="auto"/>
        <w:jc w:val="both"/>
        <w:rPr>
          <w:b/>
          <w:bCs/>
          <w:szCs w:val="24"/>
        </w:rPr>
      </w:pPr>
      <w:r>
        <w:rPr>
          <w:bCs/>
          <w:szCs w:val="24"/>
        </w:rPr>
        <w:t xml:space="preserve">Vize </w:t>
      </w:r>
      <w:r>
        <w:rPr>
          <w:bCs/>
          <w:szCs w:val="24"/>
        </w:rPr>
        <w:tab/>
      </w:r>
      <w:r>
        <w:rPr>
          <w:bCs/>
          <w:szCs w:val="24"/>
        </w:rPr>
        <w:tab/>
      </w:r>
      <w:r>
        <w:rPr>
          <w:bCs/>
          <w:szCs w:val="24"/>
        </w:rPr>
        <w:tab/>
      </w:r>
      <w:r w:rsidRPr="008A0D12">
        <w:rPr>
          <w:b/>
          <w:bCs/>
          <w:szCs w:val="24"/>
        </w:rPr>
        <w:t>Moderní a nadčasová čtvrť</w:t>
      </w:r>
    </w:p>
    <w:p w:rsidR="0069464E" w:rsidRDefault="0069464E" w:rsidP="00384F37">
      <w:pPr>
        <w:spacing w:line="360" w:lineRule="auto"/>
        <w:jc w:val="both"/>
        <w:rPr>
          <w:bCs/>
          <w:szCs w:val="24"/>
        </w:rPr>
      </w:pPr>
      <w:r>
        <w:rPr>
          <w:bCs/>
          <w:szCs w:val="24"/>
        </w:rPr>
        <w:t>Projekt</w:t>
      </w:r>
      <w:r>
        <w:rPr>
          <w:bCs/>
          <w:szCs w:val="24"/>
        </w:rPr>
        <w:tab/>
      </w:r>
      <w:r>
        <w:rPr>
          <w:bCs/>
          <w:szCs w:val="24"/>
        </w:rPr>
        <w:tab/>
      </w:r>
      <w:r>
        <w:rPr>
          <w:bCs/>
          <w:szCs w:val="24"/>
        </w:rPr>
        <w:tab/>
        <w:t>Revitalizace brownfield areálu Žižkova kasárna</w:t>
      </w:r>
    </w:p>
    <w:p w:rsidR="0069464E" w:rsidRDefault="0069464E" w:rsidP="00E42549">
      <w:pPr>
        <w:spacing w:line="360" w:lineRule="auto"/>
        <w:jc w:val="both"/>
        <w:rPr>
          <w:bCs/>
          <w:szCs w:val="24"/>
        </w:rPr>
      </w:pPr>
      <w:r>
        <w:rPr>
          <w:bCs/>
          <w:szCs w:val="24"/>
        </w:rPr>
        <w:t xml:space="preserve">Logo </w:t>
      </w:r>
      <w:r>
        <w:rPr>
          <w:bCs/>
          <w:szCs w:val="24"/>
        </w:rPr>
        <w:tab/>
      </w:r>
      <w:r>
        <w:rPr>
          <w:bCs/>
          <w:szCs w:val="24"/>
        </w:rPr>
        <w:tab/>
      </w:r>
      <w:r>
        <w:rPr>
          <w:bCs/>
          <w:szCs w:val="24"/>
        </w:rPr>
        <w:tab/>
        <w:t>Park - bloky se zelenými dvorci- pieta popraviště</w:t>
      </w:r>
    </w:p>
    <w:p w:rsidR="0069464E" w:rsidRDefault="0069464E" w:rsidP="00E42549">
      <w:pPr>
        <w:spacing w:line="360" w:lineRule="auto"/>
        <w:jc w:val="both"/>
        <w:rPr>
          <w:bCs/>
          <w:sz w:val="22"/>
          <w:szCs w:val="22"/>
        </w:rPr>
      </w:pPr>
      <w:r>
        <w:rPr>
          <w:bCs/>
          <w:sz w:val="22"/>
          <w:szCs w:val="22"/>
        </w:rPr>
        <w:t>Barevné pojetí</w:t>
      </w:r>
      <w:r>
        <w:rPr>
          <w:bCs/>
          <w:sz w:val="22"/>
          <w:szCs w:val="22"/>
        </w:rPr>
        <w:tab/>
      </w:r>
      <w:r>
        <w:rPr>
          <w:bCs/>
          <w:sz w:val="22"/>
          <w:szCs w:val="22"/>
        </w:rPr>
        <w:tab/>
        <w:t>převažují zelená, modrá</w:t>
      </w:r>
    </w:p>
    <w:p w:rsidR="0069464E" w:rsidRDefault="0069464E" w:rsidP="00384F37">
      <w:pPr>
        <w:spacing w:line="360" w:lineRule="auto"/>
        <w:ind w:left="2124" w:hanging="2124"/>
        <w:jc w:val="both"/>
        <w:rPr>
          <w:bCs/>
          <w:szCs w:val="24"/>
        </w:rPr>
      </w:pPr>
      <w:r>
        <w:rPr>
          <w:bCs/>
          <w:szCs w:val="24"/>
        </w:rPr>
        <w:t xml:space="preserve">Atmosféra </w:t>
      </w:r>
      <w:r>
        <w:rPr>
          <w:bCs/>
          <w:szCs w:val="24"/>
        </w:rPr>
        <w:tab/>
        <w:t>Čtvrť v zeleni, koncepce urbanismu 19. století, bloková výstavba, pieta války</w:t>
      </w:r>
    </w:p>
    <w:p w:rsidR="0069464E" w:rsidRDefault="0069464E" w:rsidP="00E42549">
      <w:pPr>
        <w:spacing w:line="360" w:lineRule="auto"/>
        <w:jc w:val="both"/>
        <w:rPr>
          <w:bCs/>
          <w:sz w:val="22"/>
          <w:szCs w:val="22"/>
        </w:rPr>
      </w:pPr>
    </w:p>
    <w:p w:rsidR="0069464E" w:rsidRDefault="0069464E" w:rsidP="00E42549">
      <w:pPr>
        <w:spacing w:line="360" w:lineRule="auto"/>
        <w:jc w:val="both"/>
        <w:rPr>
          <w:bCs/>
          <w:szCs w:val="24"/>
        </w:rPr>
      </w:pPr>
      <w:r>
        <w:rPr>
          <w:bCs/>
          <w:sz w:val="22"/>
          <w:szCs w:val="22"/>
        </w:rPr>
        <w:lastRenderedPageBreak/>
        <w:t xml:space="preserve">Obrázek 3 Logo nové čtvrti  </w:t>
      </w:r>
    </w:p>
    <w:p w:rsidR="0069464E" w:rsidRDefault="006F32DB" w:rsidP="00E42549">
      <w:pPr>
        <w:spacing w:line="360" w:lineRule="auto"/>
        <w:jc w:val="both"/>
        <w:rPr>
          <w:bCs/>
          <w:sz w:val="22"/>
          <w:szCs w:val="22"/>
        </w:rPr>
      </w:pPr>
      <w:r>
        <w:rPr>
          <w:noProof/>
          <w:szCs w:val="24"/>
          <w:lang w:eastAsia="cs-CZ"/>
        </w:rPr>
        <w:drawing>
          <wp:inline distT="0" distB="0" distL="0" distR="0">
            <wp:extent cx="1876425" cy="2028825"/>
            <wp:effectExtent l="19050" t="0" r="9525" b="0"/>
            <wp:docPr id="8" name="obrázek 32" descr="Graf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descr="Grafika1"/>
                    <pic:cNvPicPr>
                      <a:picLocks noChangeAspect="1" noChangeArrowheads="1"/>
                    </pic:cNvPicPr>
                  </pic:nvPicPr>
                  <pic:blipFill>
                    <a:blip r:embed="rId15"/>
                    <a:srcRect/>
                    <a:stretch>
                      <a:fillRect/>
                    </a:stretch>
                  </pic:blipFill>
                  <pic:spPr bwMode="auto">
                    <a:xfrm>
                      <a:off x="0" y="0"/>
                      <a:ext cx="1876425" cy="2028825"/>
                    </a:xfrm>
                    <a:prstGeom prst="rect">
                      <a:avLst/>
                    </a:prstGeom>
                    <a:noFill/>
                    <a:ln w="9525">
                      <a:noFill/>
                      <a:miter lim="800000"/>
                      <a:headEnd/>
                      <a:tailEnd/>
                    </a:ln>
                  </pic:spPr>
                </pic:pic>
              </a:graphicData>
            </a:graphic>
          </wp:inline>
        </w:drawing>
      </w:r>
    </w:p>
    <w:p w:rsidR="0069464E" w:rsidRPr="00C34E67" w:rsidRDefault="0069464E" w:rsidP="006518E1">
      <w:pPr>
        <w:spacing w:line="360" w:lineRule="auto"/>
        <w:jc w:val="both"/>
        <w:rPr>
          <w:sz w:val="16"/>
          <w:szCs w:val="16"/>
        </w:rPr>
      </w:pPr>
      <w:r w:rsidRPr="00C34E67">
        <w:rPr>
          <w:sz w:val="16"/>
          <w:szCs w:val="16"/>
        </w:rPr>
        <w:t xml:space="preserve">HANS ARCHITEKTI. (2007). </w:t>
      </w:r>
      <w:r w:rsidRPr="00C34E67">
        <w:rPr>
          <w:i/>
          <w:sz w:val="16"/>
          <w:szCs w:val="16"/>
        </w:rPr>
        <w:t xml:space="preserve">Logo nové čtvrti. </w:t>
      </w:r>
      <w:r w:rsidRPr="00C34E67">
        <w:rPr>
          <w:sz w:val="16"/>
          <w:szCs w:val="16"/>
        </w:rPr>
        <w:t>Praha: HANS ARCHITEKTI</w:t>
      </w:r>
    </w:p>
    <w:p w:rsidR="0069464E" w:rsidRDefault="0069464E" w:rsidP="00E42549">
      <w:pPr>
        <w:spacing w:line="360" w:lineRule="auto"/>
        <w:jc w:val="both"/>
        <w:rPr>
          <w:bCs/>
          <w:sz w:val="22"/>
          <w:szCs w:val="22"/>
        </w:rPr>
      </w:pPr>
    </w:p>
    <w:p w:rsidR="0069464E" w:rsidRDefault="0069464E" w:rsidP="00E42549">
      <w:pPr>
        <w:spacing w:line="360" w:lineRule="auto"/>
        <w:jc w:val="both"/>
        <w:rPr>
          <w:bCs/>
          <w:sz w:val="22"/>
          <w:szCs w:val="22"/>
        </w:rPr>
      </w:pPr>
      <w:r>
        <w:rPr>
          <w:bCs/>
          <w:szCs w:val="24"/>
        </w:rPr>
        <w:t xml:space="preserve">Vize </w:t>
      </w:r>
      <w:r>
        <w:rPr>
          <w:bCs/>
          <w:szCs w:val="24"/>
        </w:rPr>
        <w:tab/>
      </w:r>
      <w:r>
        <w:rPr>
          <w:bCs/>
          <w:szCs w:val="24"/>
        </w:rPr>
        <w:tab/>
      </w:r>
      <w:r>
        <w:rPr>
          <w:bCs/>
          <w:szCs w:val="24"/>
        </w:rPr>
        <w:tab/>
      </w:r>
      <w:r w:rsidRPr="008A0D12">
        <w:rPr>
          <w:b/>
          <w:bCs/>
          <w:szCs w:val="24"/>
        </w:rPr>
        <w:t>Moderní a nadčasová čtvrť</w:t>
      </w:r>
    </w:p>
    <w:p w:rsidR="0069464E" w:rsidRDefault="0069464E" w:rsidP="00384F37">
      <w:pPr>
        <w:spacing w:line="360" w:lineRule="auto"/>
        <w:jc w:val="both"/>
        <w:rPr>
          <w:bCs/>
          <w:szCs w:val="24"/>
        </w:rPr>
      </w:pPr>
      <w:r>
        <w:rPr>
          <w:bCs/>
          <w:szCs w:val="24"/>
        </w:rPr>
        <w:t>Projekt</w:t>
      </w:r>
      <w:r>
        <w:rPr>
          <w:bCs/>
          <w:szCs w:val="24"/>
        </w:rPr>
        <w:tab/>
      </w:r>
      <w:r>
        <w:rPr>
          <w:bCs/>
          <w:szCs w:val="24"/>
        </w:rPr>
        <w:tab/>
      </w:r>
      <w:r>
        <w:rPr>
          <w:bCs/>
          <w:szCs w:val="24"/>
        </w:rPr>
        <w:tab/>
        <w:t>Vznik nového městského parku a přilehlé rezidentní čtvrti</w:t>
      </w:r>
    </w:p>
    <w:p w:rsidR="0069464E" w:rsidRDefault="0069464E" w:rsidP="00E42549">
      <w:pPr>
        <w:spacing w:line="360" w:lineRule="auto"/>
        <w:jc w:val="both"/>
        <w:rPr>
          <w:bCs/>
          <w:szCs w:val="24"/>
        </w:rPr>
      </w:pPr>
      <w:r>
        <w:rPr>
          <w:bCs/>
          <w:szCs w:val="24"/>
        </w:rPr>
        <w:t xml:space="preserve">Logo </w:t>
      </w:r>
      <w:r>
        <w:rPr>
          <w:bCs/>
          <w:szCs w:val="24"/>
        </w:rPr>
        <w:tab/>
      </w:r>
      <w:r>
        <w:rPr>
          <w:bCs/>
          <w:szCs w:val="24"/>
        </w:rPr>
        <w:tab/>
      </w:r>
      <w:r>
        <w:rPr>
          <w:bCs/>
          <w:szCs w:val="24"/>
        </w:rPr>
        <w:tab/>
        <w:t xml:space="preserve">Zelený dům </w:t>
      </w:r>
    </w:p>
    <w:p w:rsidR="0069464E" w:rsidRDefault="0069464E" w:rsidP="00384F37">
      <w:pPr>
        <w:spacing w:line="360" w:lineRule="auto"/>
        <w:jc w:val="both"/>
        <w:rPr>
          <w:bCs/>
          <w:sz w:val="22"/>
          <w:szCs w:val="22"/>
        </w:rPr>
      </w:pPr>
      <w:r>
        <w:rPr>
          <w:bCs/>
          <w:sz w:val="22"/>
          <w:szCs w:val="22"/>
        </w:rPr>
        <w:t>Barevné pojetí</w:t>
      </w:r>
      <w:r>
        <w:rPr>
          <w:bCs/>
          <w:sz w:val="22"/>
          <w:szCs w:val="22"/>
        </w:rPr>
        <w:tab/>
      </w:r>
      <w:r>
        <w:rPr>
          <w:bCs/>
          <w:sz w:val="22"/>
          <w:szCs w:val="22"/>
        </w:rPr>
        <w:tab/>
        <w:t>zelená</w:t>
      </w:r>
    </w:p>
    <w:p w:rsidR="0069464E" w:rsidRDefault="0069464E" w:rsidP="00E42549">
      <w:pPr>
        <w:spacing w:line="360" w:lineRule="auto"/>
        <w:ind w:left="2124" w:hanging="2124"/>
        <w:jc w:val="both"/>
        <w:rPr>
          <w:bCs/>
          <w:szCs w:val="24"/>
        </w:rPr>
      </w:pPr>
      <w:r>
        <w:rPr>
          <w:bCs/>
          <w:szCs w:val="24"/>
        </w:rPr>
        <w:t xml:space="preserve">Atmosféra </w:t>
      </w:r>
      <w:r>
        <w:rPr>
          <w:bCs/>
          <w:szCs w:val="24"/>
        </w:rPr>
        <w:tab/>
        <w:t>Zahradní čtvrť v zeleni, nová parková úprava pro celou část města</w:t>
      </w:r>
    </w:p>
    <w:p w:rsidR="0069464E" w:rsidRDefault="0069464E" w:rsidP="00E42549">
      <w:pPr>
        <w:spacing w:line="360" w:lineRule="auto"/>
        <w:jc w:val="both"/>
        <w:rPr>
          <w:bCs/>
          <w:sz w:val="22"/>
          <w:szCs w:val="22"/>
        </w:rPr>
      </w:pPr>
    </w:p>
    <w:p w:rsidR="0069464E" w:rsidRDefault="0069464E" w:rsidP="00E42549">
      <w:pPr>
        <w:spacing w:line="360" w:lineRule="auto"/>
        <w:jc w:val="both"/>
        <w:rPr>
          <w:bCs/>
          <w:szCs w:val="24"/>
        </w:rPr>
      </w:pPr>
      <w:r w:rsidRPr="00715C0E">
        <w:rPr>
          <w:bCs/>
          <w:sz w:val="22"/>
          <w:szCs w:val="22"/>
        </w:rPr>
        <w:t>Obrázek 4 Logo nové čtvrti</w:t>
      </w:r>
      <w:r>
        <w:rPr>
          <w:bCs/>
          <w:sz w:val="22"/>
          <w:szCs w:val="22"/>
        </w:rPr>
        <w:t xml:space="preserve">  </w:t>
      </w:r>
    </w:p>
    <w:p w:rsidR="0069464E" w:rsidRDefault="006F32DB" w:rsidP="00E42549">
      <w:pPr>
        <w:spacing w:line="360" w:lineRule="auto"/>
        <w:jc w:val="both"/>
        <w:rPr>
          <w:bCs/>
          <w:szCs w:val="24"/>
        </w:rPr>
      </w:pPr>
      <w:r>
        <w:rPr>
          <w:noProof/>
          <w:szCs w:val="24"/>
          <w:lang w:eastAsia="cs-CZ"/>
        </w:rPr>
        <w:drawing>
          <wp:inline distT="0" distB="0" distL="0" distR="0">
            <wp:extent cx="2219325" cy="2085975"/>
            <wp:effectExtent l="19050" t="0" r="9525" b="0"/>
            <wp:docPr id="9" name="obrázek 35" descr="Graf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 descr="Grafika1"/>
                    <pic:cNvPicPr>
                      <a:picLocks noChangeAspect="1" noChangeArrowheads="1"/>
                    </pic:cNvPicPr>
                  </pic:nvPicPr>
                  <pic:blipFill>
                    <a:blip r:embed="rId16"/>
                    <a:srcRect/>
                    <a:stretch>
                      <a:fillRect/>
                    </a:stretch>
                  </pic:blipFill>
                  <pic:spPr bwMode="auto">
                    <a:xfrm>
                      <a:off x="0" y="0"/>
                      <a:ext cx="2219325" cy="2085975"/>
                    </a:xfrm>
                    <a:prstGeom prst="rect">
                      <a:avLst/>
                    </a:prstGeom>
                    <a:noFill/>
                    <a:ln w="9525">
                      <a:noFill/>
                      <a:miter lim="800000"/>
                      <a:headEnd/>
                      <a:tailEnd/>
                    </a:ln>
                  </pic:spPr>
                </pic:pic>
              </a:graphicData>
            </a:graphic>
          </wp:inline>
        </w:drawing>
      </w:r>
    </w:p>
    <w:p w:rsidR="0069464E" w:rsidRPr="00C34E67" w:rsidRDefault="0069464E" w:rsidP="006518E1">
      <w:pPr>
        <w:spacing w:line="360" w:lineRule="auto"/>
        <w:jc w:val="both"/>
        <w:rPr>
          <w:sz w:val="16"/>
          <w:szCs w:val="16"/>
        </w:rPr>
      </w:pPr>
      <w:r w:rsidRPr="00C34E67">
        <w:rPr>
          <w:sz w:val="16"/>
          <w:szCs w:val="16"/>
        </w:rPr>
        <w:t xml:space="preserve">ART PRINT. (2009). </w:t>
      </w:r>
      <w:r w:rsidRPr="00C34E67">
        <w:rPr>
          <w:i/>
          <w:sz w:val="16"/>
          <w:szCs w:val="16"/>
        </w:rPr>
        <w:t xml:space="preserve">Logo nové čtvrti. </w:t>
      </w:r>
      <w:r w:rsidRPr="00C34E67">
        <w:rPr>
          <w:sz w:val="16"/>
          <w:szCs w:val="16"/>
        </w:rPr>
        <w:t>Tábor: ART PRINT</w:t>
      </w:r>
    </w:p>
    <w:p w:rsidR="0069464E" w:rsidRDefault="0069464E" w:rsidP="00384F37">
      <w:pPr>
        <w:spacing w:line="360" w:lineRule="auto"/>
        <w:jc w:val="both"/>
        <w:rPr>
          <w:bCs/>
          <w:szCs w:val="24"/>
        </w:rPr>
      </w:pPr>
    </w:p>
    <w:p w:rsidR="0069464E" w:rsidRDefault="0069464E" w:rsidP="00384F37">
      <w:pPr>
        <w:spacing w:line="360" w:lineRule="auto"/>
        <w:jc w:val="both"/>
        <w:rPr>
          <w:bCs/>
          <w:szCs w:val="24"/>
        </w:rPr>
      </w:pPr>
    </w:p>
    <w:p w:rsidR="0069464E" w:rsidRDefault="0069464E" w:rsidP="00384F37">
      <w:pPr>
        <w:spacing w:line="360" w:lineRule="auto"/>
        <w:jc w:val="both"/>
        <w:rPr>
          <w:bCs/>
          <w:szCs w:val="24"/>
        </w:rPr>
      </w:pPr>
    </w:p>
    <w:p w:rsidR="0069464E" w:rsidRDefault="0069464E" w:rsidP="00384F37">
      <w:pPr>
        <w:spacing w:line="360" w:lineRule="auto"/>
        <w:jc w:val="both"/>
        <w:rPr>
          <w:bCs/>
          <w:szCs w:val="24"/>
        </w:rPr>
      </w:pPr>
    </w:p>
    <w:p w:rsidR="0069464E" w:rsidRDefault="0069464E" w:rsidP="00384F37">
      <w:pPr>
        <w:spacing w:line="360" w:lineRule="auto"/>
        <w:jc w:val="both"/>
        <w:rPr>
          <w:bCs/>
          <w:szCs w:val="24"/>
        </w:rPr>
      </w:pPr>
    </w:p>
    <w:p w:rsidR="0069464E" w:rsidRDefault="0069464E" w:rsidP="00384F37">
      <w:pPr>
        <w:spacing w:line="360" w:lineRule="auto"/>
        <w:jc w:val="both"/>
        <w:rPr>
          <w:b/>
          <w:bCs/>
          <w:szCs w:val="24"/>
        </w:rPr>
      </w:pPr>
      <w:r>
        <w:rPr>
          <w:bCs/>
          <w:szCs w:val="24"/>
        </w:rPr>
        <w:lastRenderedPageBreak/>
        <w:t xml:space="preserve">Vize </w:t>
      </w:r>
      <w:r>
        <w:rPr>
          <w:bCs/>
          <w:szCs w:val="24"/>
        </w:rPr>
        <w:tab/>
      </w:r>
      <w:r>
        <w:rPr>
          <w:bCs/>
          <w:szCs w:val="24"/>
        </w:rPr>
        <w:tab/>
      </w:r>
      <w:r>
        <w:rPr>
          <w:bCs/>
          <w:szCs w:val="24"/>
        </w:rPr>
        <w:tab/>
      </w:r>
      <w:r>
        <w:rPr>
          <w:b/>
          <w:bCs/>
          <w:szCs w:val="24"/>
        </w:rPr>
        <w:t>Zdravého a udržitelného města</w:t>
      </w:r>
    </w:p>
    <w:p w:rsidR="0069464E" w:rsidRDefault="0069464E" w:rsidP="00384F37">
      <w:pPr>
        <w:spacing w:line="360" w:lineRule="auto"/>
        <w:jc w:val="both"/>
        <w:rPr>
          <w:bCs/>
          <w:szCs w:val="24"/>
        </w:rPr>
      </w:pPr>
      <w:r>
        <w:rPr>
          <w:bCs/>
          <w:szCs w:val="24"/>
        </w:rPr>
        <w:t>Projekt</w:t>
      </w:r>
      <w:r>
        <w:rPr>
          <w:bCs/>
          <w:szCs w:val="24"/>
        </w:rPr>
        <w:tab/>
      </w:r>
      <w:r>
        <w:rPr>
          <w:bCs/>
          <w:szCs w:val="24"/>
        </w:rPr>
        <w:tab/>
      </w:r>
      <w:r>
        <w:rPr>
          <w:bCs/>
          <w:szCs w:val="24"/>
        </w:rPr>
        <w:tab/>
        <w:t xml:space="preserve">Územní plán města </w:t>
      </w:r>
    </w:p>
    <w:p w:rsidR="0069464E" w:rsidRDefault="0069464E" w:rsidP="00E42549">
      <w:pPr>
        <w:spacing w:line="360" w:lineRule="auto"/>
        <w:jc w:val="both"/>
        <w:rPr>
          <w:bCs/>
          <w:szCs w:val="24"/>
        </w:rPr>
      </w:pPr>
      <w:r>
        <w:rPr>
          <w:bCs/>
          <w:szCs w:val="24"/>
        </w:rPr>
        <w:t xml:space="preserve">Logo </w:t>
      </w:r>
      <w:r>
        <w:rPr>
          <w:bCs/>
          <w:szCs w:val="24"/>
        </w:rPr>
        <w:tab/>
      </w:r>
      <w:r>
        <w:rPr>
          <w:bCs/>
          <w:szCs w:val="24"/>
        </w:rPr>
        <w:tab/>
      </w:r>
      <w:r>
        <w:rPr>
          <w:bCs/>
          <w:szCs w:val="24"/>
        </w:rPr>
        <w:tab/>
        <w:t>Kostka s polepy grafiky územního plánu</w:t>
      </w:r>
    </w:p>
    <w:p w:rsidR="0069464E" w:rsidRDefault="0069464E" w:rsidP="00384F37">
      <w:pPr>
        <w:spacing w:line="360" w:lineRule="auto"/>
        <w:jc w:val="both"/>
        <w:rPr>
          <w:bCs/>
          <w:sz w:val="22"/>
          <w:szCs w:val="22"/>
        </w:rPr>
      </w:pPr>
      <w:r>
        <w:rPr>
          <w:bCs/>
          <w:sz w:val="22"/>
          <w:szCs w:val="22"/>
        </w:rPr>
        <w:t>Barevné pojetí</w:t>
      </w:r>
      <w:r>
        <w:rPr>
          <w:bCs/>
          <w:sz w:val="22"/>
          <w:szCs w:val="22"/>
        </w:rPr>
        <w:tab/>
      </w:r>
      <w:r>
        <w:rPr>
          <w:bCs/>
          <w:sz w:val="22"/>
          <w:szCs w:val="22"/>
        </w:rPr>
        <w:tab/>
        <w:t>převažuje modrá</w:t>
      </w:r>
    </w:p>
    <w:p w:rsidR="0069464E" w:rsidRDefault="0069464E" w:rsidP="00E42549">
      <w:pPr>
        <w:spacing w:line="360" w:lineRule="auto"/>
        <w:ind w:left="2124" w:hanging="2124"/>
        <w:jc w:val="both"/>
        <w:rPr>
          <w:bCs/>
          <w:szCs w:val="24"/>
        </w:rPr>
      </w:pPr>
      <w:r>
        <w:rPr>
          <w:bCs/>
          <w:szCs w:val="24"/>
        </w:rPr>
        <w:t xml:space="preserve">Atmosféra </w:t>
      </w:r>
      <w:r>
        <w:rPr>
          <w:bCs/>
          <w:szCs w:val="24"/>
        </w:rPr>
        <w:tab/>
        <w:t>Vysvětlení územního plánu obsahujícího řadu enviromenetálních požadavků skrze jednoduché principy, pojmosloví „v kostce“</w:t>
      </w:r>
    </w:p>
    <w:p w:rsidR="0069464E" w:rsidRDefault="0069464E" w:rsidP="00E42549">
      <w:pPr>
        <w:spacing w:line="360" w:lineRule="auto"/>
        <w:ind w:left="2124" w:hanging="2124"/>
        <w:jc w:val="both"/>
        <w:rPr>
          <w:bCs/>
          <w:sz w:val="22"/>
          <w:szCs w:val="22"/>
        </w:rPr>
      </w:pPr>
    </w:p>
    <w:p w:rsidR="0069464E" w:rsidRDefault="0069464E" w:rsidP="00E42549">
      <w:pPr>
        <w:spacing w:line="360" w:lineRule="auto"/>
        <w:ind w:left="2124" w:hanging="2124"/>
        <w:jc w:val="both"/>
        <w:rPr>
          <w:bCs/>
          <w:szCs w:val="24"/>
        </w:rPr>
      </w:pPr>
      <w:r>
        <w:rPr>
          <w:bCs/>
          <w:sz w:val="22"/>
          <w:szCs w:val="22"/>
        </w:rPr>
        <w:t xml:space="preserve">Obrázek 5 Logo územního plánu  </w:t>
      </w:r>
    </w:p>
    <w:p w:rsidR="0069464E" w:rsidRDefault="006F32DB" w:rsidP="00E42549">
      <w:pPr>
        <w:spacing w:line="360" w:lineRule="auto"/>
        <w:jc w:val="both"/>
        <w:rPr>
          <w:bCs/>
          <w:szCs w:val="24"/>
        </w:rPr>
      </w:pPr>
      <w:r>
        <w:rPr>
          <w:noProof/>
          <w:szCs w:val="24"/>
          <w:lang w:eastAsia="cs-CZ"/>
        </w:rPr>
        <w:drawing>
          <wp:inline distT="0" distB="0" distL="0" distR="0">
            <wp:extent cx="2219325" cy="1866900"/>
            <wp:effectExtent l="19050" t="0" r="9525" b="0"/>
            <wp:docPr id="10" name="obrázek 42" descr="Graf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2" descr="Grafika1"/>
                    <pic:cNvPicPr>
                      <a:picLocks noChangeAspect="1" noChangeArrowheads="1"/>
                    </pic:cNvPicPr>
                  </pic:nvPicPr>
                  <pic:blipFill>
                    <a:blip r:embed="rId17"/>
                    <a:srcRect/>
                    <a:stretch>
                      <a:fillRect/>
                    </a:stretch>
                  </pic:blipFill>
                  <pic:spPr bwMode="auto">
                    <a:xfrm>
                      <a:off x="0" y="0"/>
                      <a:ext cx="2219325" cy="1866900"/>
                    </a:xfrm>
                    <a:prstGeom prst="rect">
                      <a:avLst/>
                    </a:prstGeom>
                    <a:noFill/>
                    <a:ln w="9525">
                      <a:noFill/>
                      <a:miter lim="800000"/>
                      <a:headEnd/>
                      <a:tailEnd/>
                    </a:ln>
                  </pic:spPr>
                </pic:pic>
              </a:graphicData>
            </a:graphic>
          </wp:inline>
        </w:drawing>
      </w:r>
    </w:p>
    <w:p w:rsidR="0069464E" w:rsidRPr="00C34E67" w:rsidRDefault="0069464E" w:rsidP="0045539B">
      <w:pPr>
        <w:spacing w:line="360" w:lineRule="auto"/>
        <w:jc w:val="both"/>
        <w:rPr>
          <w:sz w:val="16"/>
          <w:szCs w:val="16"/>
        </w:rPr>
      </w:pPr>
      <w:r w:rsidRPr="00C34E67">
        <w:rPr>
          <w:sz w:val="16"/>
          <w:szCs w:val="16"/>
        </w:rPr>
        <w:t xml:space="preserve">RUDI. (2009). </w:t>
      </w:r>
      <w:r w:rsidRPr="00C34E67">
        <w:rPr>
          <w:i/>
          <w:sz w:val="16"/>
          <w:szCs w:val="16"/>
        </w:rPr>
        <w:t xml:space="preserve">Logo územního plánu. </w:t>
      </w:r>
      <w:r w:rsidRPr="00C34E67">
        <w:rPr>
          <w:sz w:val="16"/>
          <w:szCs w:val="16"/>
        </w:rPr>
        <w:t>Tábor: RUDI</w:t>
      </w:r>
    </w:p>
    <w:p w:rsidR="0069464E" w:rsidRDefault="0069464E" w:rsidP="00E42549">
      <w:pPr>
        <w:spacing w:line="360" w:lineRule="auto"/>
        <w:jc w:val="both"/>
        <w:rPr>
          <w:bCs/>
          <w:szCs w:val="24"/>
        </w:rPr>
      </w:pPr>
    </w:p>
    <w:p w:rsidR="0069464E" w:rsidRDefault="0069464E" w:rsidP="00E42549">
      <w:pPr>
        <w:spacing w:line="360" w:lineRule="auto"/>
        <w:jc w:val="both"/>
        <w:rPr>
          <w:b/>
          <w:bCs/>
          <w:szCs w:val="24"/>
        </w:rPr>
      </w:pPr>
      <w:r>
        <w:rPr>
          <w:b/>
          <w:bCs/>
          <w:szCs w:val="24"/>
        </w:rPr>
        <w:t>Nastavení technik komunikace v rámci mediálního mixu</w:t>
      </w:r>
    </w:p>
    <w:p w:rsidR="0069464E" w:rsidRDefault="0069464E" w:rsidP="00ED170C">
      <w:pPr>
        <w:spacing w:line="360" w:lineRule="auto"/>
        <w:jc w:val="both"/>
        <w:rPr>
          <w:bCs/>
          <w:szCs w:val="24"/>
        </w:rPr>
      </w:pPr>
      <w:r>
        <w:rPr>
          <w:bCs/>
          <w:szCs w:val="24"/>
        </w:rPr>
        <w:t>Dalším předpokladem pro inovativní formu komunikace jsou správně volené techniky.</w:t>
      </w:r>
    </w:p>
    <w:p w:rsidR="0069464E" w:rsidRDefault="0069464E" w:rsidP="00ED170C">
      <w:pPr>
        <w:spacing w:line="360" w:lineRule="auto"/>
        <w:jc w:val="both"/>
        <w:rPr>
          <w:bCs/>
          <w:szCs w:val="24"/>
        </w:rPr>
      </w:pPr>
      <w:r>
        <w:rPr>
          <w:bCs/>
          <w:szCs w:val="24"/>
        </w:rPr>
        <w:t>Techniky lze aplikovat v rámci marketingového mixu, který má pro marketing samospráv svá specifika.</w:t>
      </w:r>
      <w:r>
        <w:rPr>
          <w:rStyle w:val="Znakapoznpodarou"/>
          <w:b/>
          <w:szCs w:val="24"/>
        </w:rPr>
        <w:footnoteReference w:id="79"/>
      </w:r>
      <w:r>
        <w:rPr>
          <w:bCs/>
          <w:szCs w:val="24"/>
        </w:rPr>
        <w:t xml:space="preserve">  Jak již bylo řečeno, lze komunikovat jak tradičními tak i digitálními médii a pro oba případy inovativně. V metodologické a analytické části byly vybrány, s ohledem na cíle práce, sledované prostředky komunikačního mixu. V zásadě lze mezi těmito vybranými rozlišit dvě výchozí roviny pro nastavení mediačních vstupů. </w:t>
      </w:r>
    </w:p>
    <w:p w:rsidR="0069464E" w:rsidRDefault="0069464E" w:rsidP="00E42549">
      <w:pPr>
        <w:spacing w:line="360" w:lineRule="auto"/>
        <w:jc w:val="both"/>
        <w:rPr>
          <w:bCs/>
          <w:szCs w:val="24"/>
        </w:rPr>
      </w:pPr>
    </w:p>
    <w:p w:rsidR="0069464E" w:rsidRDefault="0069464E" w:rsidP="00E42549">
      <w:pPr>
        <w:spacing w:line="360" w:lineRule="auto"/>
        <w:jc w:val="both"/>
        <w:rPr>
          <w:bCs/>
          <w:szCs w:val="24"/>
          <w:u w:val="single"/>
        </w:rPr>
      </w:pPr>
    </w:p>
    <w:p w:rsidR="0069464E" w:rsidRDefault="0069464E" w:rsidP="00E42549">
      <w:pPr>
        <w:spacing w:line="360" w:lineRule="auto"/>
        <w:jc w:val="both"/>
        <w:rPr>
          <w:bCs/>
          <w:szCs w:val="24"/>
          <w:u w:val="single"/>
        </w:rPr>
      </w:pPr>
    </w:p>
    <w:p w:rsidR="0069464E" w:rsidRDefault="0069464E" w:rsidP="00E42549">
      <w:pPr>
        <w:spacing w:line="360" w:lineRule="auto"/>
        <w:jc w:val="both"/>
        <w:rPr>
          <w:bCs/>
          <w:szCs w:val="24"/>
        </w:rPr>
      </w:pPr>
      <w:r w:rsidRPr="008A0D12">
        <w:rPr>
          <w:bCs/>
          <w:szCs w:val="24"/>
          <w:u w:val="single"/>
        </w:rPr>
        <w:lastRenderedPageBreak/>
        <w:t>Akce pro cílené zákazníky</w:t>
      </w:r>
      <w:r>
        <w:rPr>
          <w:bCs/>
          <w:szCs w:val="24"/>
        </w:rPr>
        <w:t xml:space="preserve"> (obdoba přímého prodeje zákazníkovi). Jedná se o příklady komunikování projektů revitalizace ulic, malých rozvojových záměrů pro menší skupiny obyvatel, apod.</w:t>
      </w:r>
    </w:p>
    <w:p w:rsidR="0069464E" w:rsidRDefault="0069464E" w:rsidP="00E42549">
      <w:pPr>
        <w:spacing w:line="360" w:lineRule="auto"/>
        <w:jc w:val="both"/>
        <w:rPr>
          <w:bCs/>
          <w:szCs w:val="24"/>
        </w:rPr>
      </w:pPr>
    </w:p>
    <w:p w:rsidR="0069464E" w:rsidRDefault="0069464E" w:rsidP="00E42549">
      <w:pPr>
        <w:spacing w:line="360" w:lineRule="auto"/>
        <w:jc w:val="both"/>
        <w:rPr>
          <w:bCs/>
          <w:szCs w:val="24"/>
        </w:rPr>
      </w:pPr>
      <w:r>
        <w:rPr>
          <w:bCs/>
          <w:szCs w:val="24"/>
        </w:rPr>
        <w:t>Zde byla akutní potřeba představit záměr každému majiteli přilehlé komunikace veřejného prostranství. Pro takové formy komunikace byla zvolena zejména tato média komunikace</w:t>
      </w:r>
    </w:p>
    <w:p w:rsidR="0069464E" w:rsidRDefault="0069464E" w:rsidP="003F1DD4">
      <w:pPr>
        <w:spacing w:line="360" w:lineRule="auto"/>
        <w:jc w:val="both"/>
        <w:rPr>
          <w:bCs/>
        </w:rPr>
      </w:pPr>
    </w:p>
    <w:p w:rsidR="0069464E" w:rsidRPr="003F1DD4" w:rsidRDefault="0069464E" w:rsidP="003F1DD4">
      <w:pPr>
        <w:spacing w:line="360" w:lineRule="auto"/>
        <w:jc w:val="both"/>
        <w:rPr>
          <w:b/>
          <w:bCs/>
          <w:szCs w:val="24"/>
        </w:rPr>
      </w:pPr>
      <w:r>
        <w:rPr>
          <w:bCs/>
        </w:rPr>
        <w:t>Tabulka</w:t>
      </w:r>
      <w:r w:rsidRPr="003F1DD4">
        <w:rPr>
          <w:bCs/>
        </w:rPr>
        <w:t xml:space="preserve"> </w:t>
      </w:r>
      <w:r>
        <w:rPr>
          <w:bCs/>
        </w:rPr>
        <w:t>19</w:t>
      </w:r>
      <w:r w:rsidRPr="003F1DD4">
        <w:rPr>
          <w:bCs/>
        </w:rPr>
        <w:t xml:space="preserve"> </w:t>
      </w:r>
      <w:r>
        <w:rPr>
          <w:bCs/>
        </w:rPr>
        <w:t>Použitá média a  náklady na ně I</w:t>
      </w:r>
    </w:p>
    <w:tbl>
      <w:tblPr>
        <w:tblW w:w="8662" w:type="dxa"/>
        <w:tblInd w:w="55" w:type="dxa"/>
        <w:tblCellMar>
          <w:left w:w="70" w:type="dxa"/>
          <w:right w:w="70" w:type="dxa"/>
        </w:tblCellMar>
        <w:tblLook w:val="00A0"/>
      </w:tblPr>
      <w:tblGrid>
        <w:gridCol w:w="6111"/>
        <w:gridCol w:w="1275"/>
        <w:gridCol w:w="1276"/>
      </w:tblGrid>
      <w:tr w:rsidR="0069464E" w:rsidRPr="008A0D12" w:rsidTr="005722FA">
        <w:trPr>
          <w:trHeight w:val="300"/>
        </w:trPr>
        <w:tc>
          <w:tcPr>
            <w:tcW w:w="6111" w:type="dxa"/>
            <w:tcBorders>
              <w:top w:val="single" w:sz="4" w:space="0" w:color="auto"/>
              <w:left w:val="single" w:sz="4" w:space="0" w:color="auto"/>
              <w:bottom w:val="single" w:sz="4" w:space="0" w:color="auto"/>
              <w:right w:val="single" w:sz="4" w:space="0" w:color="auto"/>
            </w:tcBorders>
            <w:noWrap/>
            <w:vAlign w:val="bottom"/>
          </w:tcPr>
          <w:p w:rsidR="0069464E" w:rsidRPr="008A0D12" w:rsidRDefault="0069464E" w:rsidP="00D905A7">
            <w:pPr>
              <w:suppressAutoHyphens w:val="0"/>
              <w:rPr>
                <w:rFonts w:ascii="Calibri" w:hAnsi="Calibri"/>
                <w:b/>
                <w:bCs/>
                <w:color w:val="000000"/>
                <w:szCs w:val="22"/>
                <w:lang w:eastAsia="cs-CZ"/>
              </w:rPr>
            </w:pPr>
            <w:r>
              <w:rPr>
                <w:rFonts w:ascii="Calibri" w:hAnsi="Calibri"/>
                <w:b/>
                <w:bCs/>
                <w:color w:val="000000"/>
                <w:sz w:val="22"/>
                <w:szCs w:val="22"/>
                <w:lang w:eastAsia="cs-CZ"/>
              </w:rPr>
              <w:t>Použité médium</w:t>
            </w:r>
          </w:p>
        </w:tc>
        <w:tc>
          <w:tcPr>
            <w:tcW w:w="1275" w:type="dxa"/>
            <w:tcBorders>
              <w:top w:val="single" w:sz="4" w:space="0" w:color="auto"/>
              <w:left w:val="nil"/>
              <w:bottom w:val="single" w:sz="4" w:space="0" w:color="auto"/>
              <w:right w:val="single" w:sz="4" w:space="0" w:color="auto"/>
            </w:tcBorders>
            <w:noWrap/>
            <w:vAlign w:val="bottom"/>
          </w:tcPr>
          <w:p w:rsidR="0069464E" w:rsidRPr="008A0D12" w:rsidRDefault="0069464E" w:rsidP="00D905A7">
            <w:pPr>
              <w:suppressAutoHyphens w:val="0"/>
              <w:rPr>
                <w:rFonts w:ascii="Calibri" w:hAnsi="Calibri"/>
                <w:b/>
                <w:bCs/>
                <w:color w:val="000000"/>
                <w:szCs w:val="22"/>
                <w:lang w:eastAsia="cs-CZ"/>
              </w:rPr>
            </w:pPr>
            <w:r>
              <w:rPr>
                <w:rFonts w:ascii="Calibri" w:hAnsi="Calibri"/>
                <w:b/>
                <w:bCs/>
                <w:color w:val="000000"/>
                <w:sz w:val="22"/>
                <w:szCs w:val="22"/>
                <w:lang w:eastAsia="cs-CZ"/>
              </w:rPr>
              <w:t>rozpočet</w:t>
            </w:r>
          </w:p>
        </w:tc>
        <w:tc>
          <w:tcPr>
            <w:tcW w:w="1276" w:type="dxa"/>
            <w:tcBorders>
              <w:top w:val="single" w:sz="4" w:space="0" w:color="auto"/>
              <w:left w:val="nil"/>
              <w:bottom w:val="single" w:sz="4" w:space="0" w:color="auto"/>
              <w:right w:val="single" w:sz="4" w:space="0" w:color="auto"/>
            </w:tcBorders>
            <w:noWrap/>
            <w:vAlign w:val="bottom"/>
          </w:tcPr>
          <w:p w:rsidR="0069464E" w:rsidRPr="008A0D12" w:rsidRDefault="0069464E" w:rsidP="00D905A7">
            <w:pPr>
              <w:suppressAutoHyphens w:val="0"/>
              <w:rPr>
                <w:rFonts w:ascii="Calibri" w:hAnsi="Calibri"/>
                <w:b/>
                <w:bCs/>
                <w:color w:val="000000"/>
                <w:szCs w:val="22"/>
                <w:lang w:eastAsia="cs-CZ"/>
              </w:rPr>
            </w:pPr>
            <w:r>
              <w:rPr>
                <w:rFonts w:ascii="Calibri" w:hAnsi="Calibri"/>
                <w:b/>
                <w:bCs/>
                <w:color w:val="000000"/>
                <w:sz w:val="22"/>
                <w:szCs w:val="22"/>
                <w:lang w:eastAsia="cs-CZ"/>
              </w:rPr>
              <w:t>Poměr vůči ostatním</w:t>
            </w:r>
          </w:p>
        </w:tc>
      </w:tr>
      <w:tr w:rsidR="0069464E" w:rsidRPr="008A0D12" w:rsidTr="005722FA">
        <w:trPr>
          <w:trHeight w:val="315"/>
        </w:trPr>
        <w:tc>
          <w:tcPr>
            <w:tcW w:w="6111" w:type="dxa"/>
            <w:tcBorders>
              <w:top w:val="nil"/>
              <w:left w:val="single" w:sz="4" w:space="0" w:color="auto"/>
              <w:bottom w:val="single" w:sz="4" w:space="0" w:color="auto"/>
              <w:right w:val="single" w:sz="4" w:space="0" w:color="auto"/>
            </w:tcBorders>
            <w:noWrap/>
            <w:vAlign w:val="bottom"/>
          </w:tcPr>
          <w:p w:rsidR="0069464E" w:rsidRPr="008A0D12" w:rsidRDefault="0069464E" w:rsidP="00B23F72">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Letáky formátu A4, distribuce do každé schránky dotčeného majitele</w:t>
            </w:r>
          </w:p>
        </w:tc>
        <w:tc>
          <w:tcPr>
            <w:tcW w:w="1275" w:type="dxa"/>
            <w:tcBorders>
              <w:top w:val="nil"/>
              <w:left w:val="nil"/>
              <w:bottom w:val="single" w:sz="4" w:space="0" w:color="auto"/>
              <w:right w:val="single" w:sz="4" w:space="0" w:color="auto"/>
            </w:tcBorders>
            <w:noWrap/>
            <w:vAlign w:val="bottom"/>
          </w:tcPr>
          <w:p w:rsidR="0069464E" w:rsidRPr="008A0D12" w:rsidRDefault="0069464E" w:rsidP="00D905A7">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2.000 Kč</w:t>
            </w:r>
          </w:p>
        </w:tc>
        <w:tc>
          <w:tcPr>
            <w:tcW w:w="1276" w:type="dxa"/>
            <w:tcBorders>
              <w:top w:val="nil"/>
              <w:left w:val="nil"/>
              <w:bottom w:val="single" w:sz="4" w:space="0" w:color="auto"/>
              <w:right w:val="single" w:sz="4" w:space="0" w:color="auto"/>
            </w:tcBorders>
            <w:noWrap/>
            <w:vAlign w:val="bottom"/>
          </w:tcPr>
          <w:p w:rsidR="0069464E" w:rsidRPr="008A0D12" w:rsidRDefault="0069464E" w:rsidP="00D905A7">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15%</w:t>
            </w:r>
          </w:p>
        </w:tc>
      </w:tr>
      <w:tr w:rsidR="0069464E" w:rsidRPr="008A0D12" w:rsidTr="005722FA">
        <w:trPr>
          <w:trHeight w:val="300"/>
        </w:trPr>
        <w:tc>
          <w:tcPr>
            <w:tcW w:w="6111" w:type="dxa"/>
            <w:tcBorders>
              <w:top w:val="nil"/>
              <w:left w:val="single" w:sz="4" w:space="0" w:color="auto"/>
              <w:bottom w:val="single" w:sz="4" w:space="0" w:color="auto"/>
              <w:right w:val="single" w:sz="4" w:space="0" w:color="auto"/>
            </w:tcBorders>
            <w:noWrap/>
            <w:vAlign w:val="bottom"/>
          </w:tcPr>
          <w:p w:rsidR="0069464E" w:rsidRPr="008A0D12" w:rsidRDefault="0069464E" w:rsidP="00D905A7">
            <w:pPr>
              <w:suppressAutoHyphens w:val="0"/>
              <w:rPr>
                <w:rFonts w:ascii="Calibri" w:hAnsi="Calibri"/>
                <w:b/>
                <w:bCs/>
                <w:color w:val="000000"/>
                <w:szCs w:val="22"/>
                <w:lang w:eastAsia="cs-CZ"/>
              </w:rPr>
            </w:pPr>
            <w:r>
              <w:rPr>
                <w:rFonts w:ascii="Calibri" w:hAnsi="Calibri"/>
                <w:b/>
                <w:bCs/>
                <w:color w:val="000000"/>
                <w:sz w:val="22"/>
                <w:szCs w:val="22"/>
                <w:lang w:eastAsia="cs-CZ"/>
              </w:rPr>
              <w:t xml:space="preserve"> Vložená příloha formátu A4 do magazínu“Novin Táborské radnice pro aktuální volební okrsek</w:t>
            </w:r>
          </w:p>
        </w:tc>
        <w:tc>
          <w:tcPr>
            <w:tcW w:w="1275" w:type="dxa"/>
            <w:tcBorders>
              <w:top w:val="nil"/>
              <w:left w:val="nil"/>
              <w:bottom w:val="single" w:sz="4" w:space="0" w:color="auto"/>
              <w:right w:val="single" w:sz="4" w:space="0" w:color="auto"/>
            </w:tcBorders>
            <w:noWrap/>
            <w:vAlign w:val="bottom"/>
          </w:tcPr>
          <w:p w:rsidR="0069464E" w:rsidRPr="008A0D12" w:rsidRDefault="0069464E" w:rsidP="00D905A7">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6.000 Kč</w:t>
            </w:r>
          </w:p>
        </w:tc>
        <w:tc>
          <w:tcPr>
            <w:tcW w:w="1276" w:type="dxa"/>
            <w:tcBorders>
              <w:top w:val="nil"/>
              <w:left w:val="nil"/>
              <w:bottom w:val="single" w:sz="4" w:space="0" w:color="auto"/>
              <w:right w:val="single" w:sz="4" w:space="0" w:color="auto"/>
            </w:tcBorders>
            <w:noWrap/>
            <w:vAlign w:val="bottom"/>
          </w:tcPr>
          <w:p w:rsidR="0069464E" w:rsidRPr="008A0D12" w:rsidRDefault="0069464E" w:rsidP="00D905A7">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46%</w:t>
            </w:r>
          </w:p>
        </w:tc>
      </w:tr>
      <w:tr w:rsidR="0069464E" w:rsidRPr="008A0D12" w:rsidTr="005722FA">
        <w:trPr>
          <w:trHeight w:val="315"/>
        </w:trPr>
        <w:tc>
          <w:tcPr>
            <w:tcW w:w="6111" w:type="dxa"/>
            <w:tcBorders>
              <w:top w:val="nil"/>
              <w:left w:val="single" w:sz="4" w:space="0" w:color="auto"/>
              <w:bottom w:val="single" w:sz="4" w:space="0" w:color="auto"/>
              <w:right w:val="single" w:sz="4" w:space="0" w:color="auto"/>
            </w:tcBorders>
            <w:noWrap/>
            <w:vAlign w:val="bottom"/>
          </w:tcPr>
          <w:p w:rsidR="0069464E" w:rsidRPr="008A0D12" w:rsidRDefault="0069464E" w:rsidP="00D905A7">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Tisková zpráva určená novinářům na tiskové konferenci</w:t>
            </w:r>
          </w:p>
        </w:tc>
        <w:tc>
          <w:tcPr>
            <w:tcW w:w="1275" w:type="dxa"/>
            <w:tcBorders>
              <w:top w:val="nil"/>
              <w:left w:val="nil"/>
              <w:bottom w:val="single" w:sz="4" w:space="0" w:color="auto"/>
              <w:right w:val="single" w:sz="4" w:space="0" w:color="auto"/>
            </w:tcBorders>
            <w:noWrap/>
            <w:vAlign w:val="bottom"/>
          </w:tcPr>
          <w:p w:rsidR="0069464E" w:rsidRPr="008A0D12" w:rsidRDefault="0069464E" w:rsidP="00D905A7">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500 Kč</w:t>
            </w:r>
          </w:p>
        </w:tc>
        <w:tc>
          <w:tcPr>
            <w:tcW w:w="1276" w:type="dxa"/>
            <w:tcBorders>
              <w:top w:val="nil"/>
              <w:left w:val="nil"/>
              <w:bottom w:val="single" w:sz="4" w:space="0" w:color="auto"/>
              <w:right w:val="single" w:sz="4" w:space="0" w:color="auto"/>
            </w:tcBorders>
            <w:noWrap/>
            <w:vAlign w:val="bottom"/>
          </w:tcPr>
          <w:p w:rsidR="0069464E" w:rsidRPr="008A0D12" w:rsidRDefault="0069464E" w:rsidP="00D905A7">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4%</w:t>
            </w:r>
          </w:p>
        </w:tc>
      </w:tr>
      <w:tr w:rsidR="0069464E" w:rsidRPr="008A0D12" w:rsidTr="005722FA">
        <w:trPr>
          <w:trHeight w:val="300"/>
        </w:trPr>
        <w:tc>
          <w:tcPr>
            <w:tcW w:w="6111" w:type="dxa"/>
            <w:tcBorders>
              <w:top w:val="nil"/>
              <w:left w:val="single" w:sz="4" w:space="0" w:color="auto"/>
              <w:bottom w:val="single" w:sz="4" w:space="0" w:color="auto"/>
              <w:right w:val="single" w:sz="4" w:space="0" w:color="auto"/>
            </w:tcBorders>
            <w:noWrap/>
            <w:vAlign w:val="bottom"/>
          </w:tcPr>
          <w:p w:rsidR="0069464E" w:rsidRPr="008A0D12" w:rsidRDefault="0069464E" w:rsidP="00B23F72">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Plakát formátu A1 v místě, kde se daná akce bude konat (restaurace, sál, přilehlá autobusová zastávka)</w:t>
            </w:r>
          </w:p>
        </w:tc>
        <w:tc>
          <w:tcPr>
            <w:tcW w:w="1275" w:type="dxa"/>
            <w:tcBorders>
              <w:top w:val="nil"/>
              <w:left w:val="nil"/>
              <w:bottom w:val="single" w:sz="4" w:space="0" w:color="auto"/>
              <w:right w:val="single" w:sz="4" w:space="0" w:color="auto"/>
            </w:tcBorders>
            <w:noWrap/>
            <w:vAlign w:val="bottom"/>
          </w:tcPr>
          <w:p w:rsidR="0069464E" w:rsidRPr="008A0D12" w:rsidRDefault="0069464E" w:rsidP="00D905A7">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1.000 Kč</w:t>
            </w:r>
          </w:p>
        </w:tc>
        <w:tc>
          <w:tcPr>
            <w:tcW w:w="1276" w:type="dxa"/>
            <w:tcBorders>
              <w:top w:val="nil"/>
              <w:left w:val="nil"/>
              <w:bottom w:val="single" w:sz="4" w:space="0" w:color="auto"/>
              <w:right w:val="single" w:sz="4" w:space="0" w:color="auto"/>
            </w:tcBorders>
            <w:noWrap/>
            <w:vAlign w:val="bottom"/>
          </w:tcPr>
          <w:p w:rsidR="0069464E" w:rsidRPr="008A0D12" w:rsidRDefault="0069464E" w:rsidP="00D905A7">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8%</w:t>
            </w:r>
          </w:p>
        </w:tc>
      </w:tr>
      <w:tr w:rsidR="0069464E" w:rsidRPr="008A0D12" w:rsidTr="005722FA">
        <w:trPr>
          <w:trHeight w:val="315"/>
        </w:trPr>
        <w:tc>
          <w:tcPr>
            <w:tcW w:w="6111" w:type="dxa"/>
            <w:tcBorders>
              <w:top w:val="nil"/>
              <w:left w:val="single" w:sz="4" w:space="0" w:color="auto"/>
              <w:bottom w:val="single" w:sz="4" w:space="0" w:color="auto"/>
              <w:right w:val="single" w:sz="4" w:space="0" w:color="auto"/>
            </w:tcBorders>
            <w:noWrap/>
            <w:vAlign w:val="bottom"/>
          </w:tcPr>
          <w:p w:rsidR="0069464E" w:rsidRPr="008A0D12" w:rsidRDefault="0069464E" w:rsidP="00B23F72">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Plakát formátu A2  v místě, kde se daná akce bude konat (restaurace, sál, přilehlá autobusová zastávka)</w:t>
            </w:r>
          </w:p>
        </w:tc>
        <w:tc>
          <w:tcPr>
            <w:tcW w:w="1275" w:type="dxa"/>
            <w:tcBorders>
              <w:top w:val="nil"/>
              <w:left w:val="nil"/>
              <w:bottom w:val="single" w:sz="4" w:space="0" w:color="auto"/>
              <w:right w:val="single" w:sz="4" w:space="0" w:color="auto"/>
            </w:tcBorders>
            <w:noWrap/>
            <w:vAlign w:val="bottom"/>
          </w:tcPr>
          <w:p w:rsidR="0069464E" w:rsidRPr="008A0D12" w:rsidRDefault="0069464E" w:rsidP="00D905A7">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2.000 Kč</w:t>
            </w:r>
          </w:p>
        </w:tc>
        <w:tc>
          <w:tcPr>
            <w:tcW w:w="1276" w:type="dxa"/>
            <w:tcBorders>
              <w:top w:val="nil"/>
              <w:left w:val="nil"/>
              <w:bottom w:val="single" w:sz="4" w:space="0" w:color="auto"/>
              <w:right w:val="single" w:sz="4" w:space="0" w:color="auto"/>
            </w:tcBorders>
            <w:noWrap/>
            <w:vAlign w:val="bottom"/>
          </w:tcPr>
          <w:p w:rsidR="0069464E" w:rsidRPr="008A0D12" w:rsidRDefault="0069464E" w:rsidP="00D905A7">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15%</w:t>
            </w:r>
          </w:p>
        </w:tc>
      </w:tr>
      <w:tr w:rsidR="0069464E" w:rsidRPr="008A0D12" w:rsidTr="005722FA">
        <w:trPr>
          <w:trHeight w:val="315"/>
        </w:trPr>
        <w:tc>
          <w:tcPr>
            <w:tcW w:w="6111" w:type="dxa"/>
            <w:tcBorders>
              <w:top w:val="nil"/>
              <w:left w:val="single" w:sz="4" w:space="0" w:color="auto"/>
              <w:bottom w:val="single" w:sz="4" w:space="0" w:color="auto"/>
              <w:right w:val="single" w:sz="4" w:space="0" w:color="auto"/>
            </w:tcBorders>
            <w:noWrap/>
            <w:vAlign w:val="bottom"/>
          </w:tcPr>
          <w:p w:rsidR="0069464E" w:rsidRPr="008A0D12" w:rsidRDefault="0069464E" w:rsidP="00D905A7">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Internetový portál s pozvánkou v sekci besedy s občany na webu Táborské radnice</w:t>
            </w:r>
          </w:p>
        </w:tc>
        <w:tc>
          <w:tcPr>
            <w:tcW w:w="1275" w:type="dxa"/>
            <w:tcBorders>
              <w:top w:val="nil"/>
              <w:left w:val="nil"/>
              <w:bottom w:val="single" w:sz="4" w:space="0" w:color="auto"/>
              <w:right w:val="single" w:sz="4" w:space="0" w:color="auto"/>
            </w:tcBorders>
            <w:noWrap/>
            <w:vAlign w:val="bottom"/>
          </w:tcPr>
          <w:p w:rsidR="0069464E" w:rsidRPr="008A0D12" w:rsidRDefault="0069464E" w:rsidP="00D905A7">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1.000 Kč</w:t>
            </w:r>
          </w:p>
        </w:tc>
        <w:tc>
          <w:tcPr>
            <w:tcW w:w="1276" w:type="dxa"/>
            <w:tcBorders>
              <w:top w:val="nil"/>
              <w:left w:val="nil"/>
              <w:bottom w:val="single" w:sz="4" w:space="0" w:color="auto"/>
              <w:right w:val="single" w:sz="4" w:space="0" w:color="auto"/>
            </w:tcBorders>
            <w:noWrap/>
            <w:vAlign w:val="bottom"/>
          </w:tcPr>
          <w:p w:rsidR="0069464E" w:rsidRPr="008A0D12" w:rsidRDefault="0069464E" w:rsidP="00D905A7">
            <w:pPr>
              <w:suppressAutoHyphens w:val="0"/>
              <w:rPr>
                <w:rFonts w:ascii="Calibri" w:hAnsi="Calibri"/>
                <w:b/>
                <w:bCs/>
                <w:color w:val="000000"/>
                <w:szCs w:val="22"/>
                <w:lang w:eastAsia="cs-CZ"/>
              </w:rPr>
            </w:pPr>
            <w:r>
              <w:rPr>
                <w:rFonts w:ascii="Calibri" w:hAnsi="Calibri"/>
                <w:b/>
                <w:bCs/>
                <w:color w:val="000000"/>
                <w:sz w:val="22"/>
                <w:szCs w:val="22"/>
                <w:lang w:eastAsia="cs-CZ"/>
              </w:rPr>
              <w:t xml:space="preserve"> 8%</w:t>
            </w:r>
            <w:r w:rsidRPr="008A0D12">
              <w:rPr>
                <w:rFonts w:ascii="Calibri" w:hAnsi="Calibri"/>
                <w:b/>
                <w:bCs/>
                <w:color w:val="000000"/>
                <w:sz w:val="22"/>
                <w:szCs w:val="22"/>
                <w:lang w:eastAsia="cs-CZ"/>
              </w:rPr>
              <w:t> </w:t>
            </w:r>
          </w:p>
        </w:tc>
      </w:tr>
      <w:tr w:rsidR="0069464E" w:rsidRPr="008A0D12" w:rsidTr="005722FA">
        <w:trPr>
          <w:trHeight w:val="315"/>
        </w:trPr>
        <w:tc>
          <w:tcPr>
            <w:tcW w:w="6111" w:type="dxa"/>
            <w:tcBorders>
              <w:top w:val="nil"/>
              <w:left w:val="single" w:sz="4" w:space="0" w:color="auto"/>
              <w:bottom w:val="single" w:sz="4" w:space="0" w:color="auto"/>
              <w:right w:val="single" w:sz="4" w:space="0" w:color="auto"/>
            </w:tcBorders>
            <w:noWrap/>
            <w:vAlign w:val="bottom"/>
          </w:tcPr>
          <w:p w:rsidR="0069464E" w:rsidRPr="008A0D12" w:rsidRDefault="0069464E" w:rsidP="00D905A7">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 xml:space="preserve">Diskusní webový portál </w:t>
            </w:r>
          </w:p>
        </w:tc>
        <w:tc>
          <w:tcPr>
            <w:tcW w:w="1275" w:type="dxa"/>
            <w:tcBorders>
              <w:top w:val="nil"/>
              <w:left w:val="nil"/>
              <w:bottom w:val="single" w:sz="4" w:space="0" w:color="auto"/>
              <w:right w:val="single" w:sz="4" w:space="0" w:color="auto"/>
            </w:tcBorders>
            <w:noWrap/>
            <w:vAlign w:val="bottom"/>
          </w:tcPr>
          <w:p w:rsidR="0069464E" w:rsidRPr="008A0D12" w:rsidRDefault="0069464E" w:rsidP="00D905A7">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500 Kč</w:t>
            </w:r>
          </w:p>
        </w:tc>
        <w:tc>
          <w:tcPr>
            <w:tcW w:w="1276" w:type="dxa"/>
            <w:tcBorders>
              <w:top w:val="nil"/>
              <w:left w:val="nil"/>
              <w:bottom w:val="single" w:sz="4" w:space="0" w:color="auto"/>
              <w:right w:val="single" w:sz="4" w:space="0" w:color="auto"/>
            </w:tcBorders>
            <w:noWrap/>
            <w:vAlign w:val="bottom"/>
          </w:tcPr>
          <w:p w:rsidR="0069464E" w:rsidRPr="008A0D12" w:rsidRDefault="0069464E" w:rsidP="003F1DD4">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4%</w:t>
            </w:r>
          </w:p>
        </w:tc>
      </w:tr>
      <w:tr w:rsidR="0069464E" w:rsidRPr="008A0D12" w:rsidTr="005722FA">
        <w:trPr>
          <w:trHeight w:val="315"/>
        </w:trPr>
        <w:tc>
          <w:tcPr>
            <w:tcW w:w="6111" w:type="dxa"/>
            <w:tcBorders>
              <w:top w:val="nil"/>
              <w:left w:val="single" w:sz="4" w:space="0" w:color="auto"/>
              <w:bottom w:val="single" w:sz="4" w:space="0" w:color="auto"/>
              <w:right w:val="single" w:sz="4" w:space="0" w:color="auto"/>
            </w:tcBorders>
            <w:noWrap/>
            <w:vAlign w:val="bottom"/>
          </w:tcPr>
          <w:p w:rsidR="0069464E" w:rsidRPr="008A0D12" w:rsidRDefault="0069464E" w:rsidP="00D905A7">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Suma</w:t>
            </w:r>
          </w:p>
        </w:tc>
        <w:tc>
          <w:tcPr>
            <w:tcW w:w="1275" w:type="dxa"/>
            <w:tcBorders>
              <w:top w:val="nil"/>
              <w:left w:val="nil"/>
              <w:bottom w:val="single" w:sz="4" w:space="0" w:color="auto"/>
              <w:right w:val="single" w:sz="4" w:space="0" w:color="auto"/>
            </w:tcBorders>
            <w:noWrap/>
            <w:vAlign w:val="bottom"/>
          </w:tcPr>
          <w:p w:rsidR="0069464E" w:rsidRPr="008A0D12" w:rsidRDefault="0069464E" w:rsidP="00D905A7">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13.000 Kč</w:t>
            </w:r>
          </w:p>
        </w:tc>
        <w:tc>
          <w:tcPr>
            <w:tcW w:w="1276" w:type="dxa"/>
            <w:tcBorders>
              <w:top w:val="nil"/>
              <w:left w:val="nil"/>
              <w:bottom w:val="single" w:sz="4" w:space="0" w:color="auto"/>
              <w:right w:val="single" w:sz="4" w:space="0" w:color="auto"/>
            </w:tcBorders>
            <w:noWrap/>
            <w:vAlign w:val="bottom"/>
          </w:tcPr>
          <w:p w:rsidR="0069464E" w:rsidRPr="008A0D12" w:rsidRDefault="0069464E" w:rsidP="00D905A7">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100%</w:t>
            </w:r>
          </w:p>
        </w:tc>
      </w:tr>
    </w:tbl>
    <w:p w:rsidR="0069464E" w:rsidRPr="00C34E67" w:rsidRDefault="0069464E" w:rsidP="003F1DD4">
      <w:pPr>
        <w:spacing w:line="360" w:lineRule="auto"/>
        <w:jc w:val="both"/>
        <w:rPr>
          <w:sz w:val="16"/>
          <w:szCs w:val="16"/>
        </w:rPr>
      </w:pPr>
      <w:r w:rsidRPr="00C34E67">
        <w:rPr>
          <w:sz w:val="16"/>
          <w:szCs w:val="16"/>
        </w:rPr>
        <w:t xml:space="preserve">JIROVSKÝ, M. (2010). </w:t>
      </w:r>
      <w:r>
        <w:rPr>
          <w:i/>
          <w:sz w:val="16"/>
          <w:szCs w:val="16"/>
        </w:rPr>
        <w:t>Nákladovost užitých médií I</w:t>
      </w:r>
      <w:r w:rsidRPr="00C34E67">
        <w:rPr>
          <w:i/>
          <w:sz w:val="16"/>
          <w:szCs w:val="16"/>
        </w:rPr>
        <w:t>.</w:t>
      </w:r>
      <w:r w:rsidRPr="00C34E67">
        <w:rPr>
          <w:sz w:val="16"/>
          <w:szCs w:val="16"/>
        </w:rPr>
        <w:t xml:space="preserve"> Tábor: autor</w:t>
      </w:r>
      <w:r>
        <w:rPr>
          <w:sz w:val="16"/>
          <w:szCs w:val="16"/>
        </w:rPr>
        <w:t xml:space="preserve"> diplomové práce, MS Excel</w:t>
      </w:r>
    </w:p>
    <w:p w:rsidR="0069464E" w:rsidRDefault="0069464E" w:rsidP="00ED170C">
      <w:pPr>
        <w:spacing w:line="360" w:lineRule="auto"/>
        <w:jc w:val="both"/>
        <w:rPr>
          <w:bCs/>
          <w:szCs w:val="24"/>
        </w:rPr>
      </w:pPr>
    </w:p>
    <w:p w:rsidR="0069464E" w:rsidRDefault="0069464E" w:rsidP="00ED170C">
      <w:pPr>
        <w:spacing w:line="360" w:lineRule="auto"/>
        <w:jc w:val="both"/>
        <w:rPr>
          <w:bCs/>
          <w:szCs w:val="24"/>
        </w:rPr>
      </w:pPr>
      <w:r>
        <w:rPr>
          <w:bCs/>
          <w:szCs w:val="24"/>
        </w:rPr>
        <w:t xml:space="preserve">Předpokladem pozvánky a tedy i formy letáku byla zejména pozvánka </w:t>
      </w:r>
      <w:r>
        <w:rPr>
          <w:b/>
          <w:bCs/>
          <w:szCs w:val="24"/>
        </w:rPr>
        <w:t>k osobní účasti</w:t>
      </w:r>
      <w:r>
        <w:rPr>
          <w:bCs/>
          <w:szCs w:val="24"/>
        </w:rPr>
        <w:t xml:space="preserve"> a snaha argumentovat dané změny. Cílem bylo pozvat co nejvíce </w:t>
      </w:r>
      <w:r>
        <w:rPr>
          <w:b/>
          <w:bCs/>
          <w:szCs w:val="24"/>
        </w:rPr>
        <w:t>dotčených</w:t>
      </w:r>
      <w:r>
        <w:rPr>
          <w:bCs/>
          <w:szCs w:val="24"/>
        </w:rPr>
        <w:t xml:space="preserve"> občanů. Grafické pojetí prezentačních materiálů mělo často úspornější charakter. Pro plakát byla zvolena vždy stručná forma popisu, deklarace hlavních cílů a poutavá forma zobrazení.</w:t>
      </w:r>
    </w:p>
    <w:p w:rsidR="0069464E" w:rsidRDefault="0069464E" w:rsidP="00E42549">
      <w:pPr>
        <w:spacing w:line="360" w:lineRule="auto"/>
        <w:jc w:val="both"/>
        <w:rPr>
          <w:bCs/>
          <w:szCs w:val="24"/>
        </w:rPr>
      </w:pPr>
      <w:r>
        <w:rPr>
          <w:bCs/>
          <w:szCs w:val="24"/>
        </w:rPr>
        <w:t>Obvyklý počet oslovených činil 200- 500 respondentů</w:t>
      </w:r>
    </w:p>
    <w:p w:rsidR="0069464E" w:rsidRDefault="0069464E" w:rsidP="00E42549">
      <w:pPr>
        <w:spacing w:line="360" w:lineRule="auto"/>
        <w:jc w:val="both"/>
        <w:rPr>
          <w:bCs/>
          <w:szCs w:val="24"/>
        </w:rPr>
      </w:pPr>
    </w:p>
    <w:p w:rsidR="0069464E" w:rsidRDefault="0069464E" w:rsidP="00E42549">
      <w:pPr>
        <w:spacing w:line="360" w:lineRule="auto"/>
        <w:jc w:val="both"/>
        <w:rPr>
          <w:bCs/>
          <w:szCs w:val="24"/>
        </w:rPr>
      </w:pPr>
    </w:p>
    <w:p w:rsidR="0069464E" w:rsidRDefault="0069464E" w:rsidP="00E42549">
      <w:pPr>
        <w:spacing w:line="360" w:lineRule="auto"/>
        <w:jc w:val="both"/>
        <w:rPr>
          <w:bCs/>
          <w:szCs w:val="24"/>
        </w:rPr>
      </w:pPr>
    </w:p>
    <w:p w:rsidR="0069464E" w:rsidRDefault="0069464E" w:rsidP="00E42549">
      <w:pPr>
        <w:spacing w:line="360" w:lineRule="auto"/>
        <w:jc w:val="both"/>
        <w:rPr>
          <w:bCs/>
          <w:szCs w:val="24"/>
        </w:rPr>
      </w:pPr>
    </w:p>
    <w:p w:rsidR="0069464E" w:rsidRDefault="0069464E" w:rsidP="00E42549">
      <w:pPr>
        <w:spacing w:line="360" w:lineRule="auto"/>
        <w:jc w:val="both"/>
        <w:rPr>
          <w:bCs/>
          <w:szCs w:val="24"/>
        </w:rPr>
      </w:pPr>
    </w:p>
    <w:p w:rsidR="0069464E" w:rsidRDefault="0069464E" w:rsidP="00E42549">
      <w:pPr>
        <w:spacing w:line="360" w:lineRule="auto"/>
        <w:jc w:val="both"/>
        <w:rPr>
          <w:bCs/>
          <w:szCs w:val="24"/>
        </w:rPr>
      </w:pPr>
      <w:r>
        <w:rPr>
          <w:bCs/>
          <w:szCs w:val="24"/>
        </w:rPr>
        <w:lastRenderedPageBreak/>
        <w:t>Příkladem takové formy oslovení je pozvánka na projednání komplexních opatření uličních profilů části městské čtvrti (leták distribuovaný do každé domácnosti dotčené ulice).</w:t>
      </w:r>
    </w:p>
    <w:p w:rsidR="0069464E" w:rsidRDefault="0069464E" w:rsidP="00E42549">
      <w:pPr>
        <w:spacing w:line="360" w:lineRule="auto"/>
        <w:jc w:val="both"/>
        <w:rPr>
          <w:bCs/>
          <w:szCs w:val="24"/>
        </w:rPr>
      </w:pPr>
    </w:p>
    <w:p w:rsidR="0069464E" w:rsidRDefault="0069464E" w:rsidP="00E42549">
      <w:pPr>
        <w:spacing w:line="360" w:lineRule="auto"/>
        <w:jc w:val="both"/>
        <w:rPr>
          <w:bCs/>
          <w:szCs w:val="24"/>
        </w:rPr>
      </w:pPr>
      <w:r>
        <w:rPr>
          <w:bCs/>
          <w:sz w:val="22"/>
          <w:szCs w:val="24"/>
        </w:rPr>
        <w:t xml:space="preserve">Obrázek 6 Pozvánka na projednání  </w:t>
      </w:r>
    </w:p>
    <w:p w:rsidR="0069464E" w:rsidRDefault="006F32DB" w:rsidP="00E42549">
      <w:pPr>
        <w:spacing w:line="360" w:lineRule="auto"/>
        <w:jc w:val="both"/>
        <w:rPr>
          <w:bCs/>
          <w:sz w:val="22"/>
          <w:szCs w:val="22"/>
        </w:rPr>
      </w:pPr>
      <w:r>
        <w:rPr>
          <w:noProof/>
          <w:lang w:eastAsia="cs-CZ"/>
        </w:rPr>
        <w:drawing>
          <wp:inline distT="0" distB="0" distL="0" distR="0">
            <wp:extent cx="1838325" cy="2447925"/>
            <wp:effectExtent l="19050" t="0" r="9525" b="0"/>
            <wp:docPr id="11" name="obrázek 51" descr="Graf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1" descr="Grafika1"/>
                    <pic:cNvPicPr>
                      <a:picLocks noChangeAspect="1" noChangeArrowheads="1"/>
                    </pic:cNvPicPr>
                  </pic:nvPicPr>
                  <pic:blipFill>
                    <a:blip r:embed="rId18"/>
                    <a:srcRect/>
                    <a:stretch>
                      <a:fillRect/>
                    </a:stretch>
                  </pic:blipFill>
                  <pic:spPr bwMode="auto">
                    <a:xfrm>
                      <a:off x="0" y="0"/>
                      <a:ext cx="1838325" cy="2447925"/>
                    </a:xfrm>
                    <a:prstGeom prst="rect">
                      <a:avLst/>
                    </a:prstGeom>
                    <a:noFill/>
                    <a:ln w="9525">
                      <a:noFill/>
                      <a:miter lim="800000"/>
                      <a:headEnd/>
                      <a:tailEnd/>
                    </a:ln>
                  </pic:spPr>
                </pic:pic>
              </a:graphicData>
            </a:graphic>
          </wp:inline>
        </w:drawing>
      </w:r>
    </w:p>
    <w:p w:rsidR="0069464E" w:rsidRPr="00157D31" w:rsidRDefault="0069464E" w:rsidP="0045539B">
      <w:pPr>
        <w:spacing w:line="360" w:lineRule="auto"/>
        <w:jc w:val="both"/>
        <w:rPr>
          <w:sz w:val="16"/>
          <w:szCs w:val="16"/>
        </w:rPr>
      </w:pPr>
      <w:r w:rsidRPr="00157D31">
        <w:rPr>
          <w:sz w:val="16"/>
          <w:szCs w:val="16"/>
        </w:rPr>
        <w:t xml:space="preserve">RUDI. (2009). </w:t>
      </w:r>
      <w:r w:rsidRPr="00157D31">
        <w:rPr>
          <w:i/>
          <w:sz w:val="16"/>
          <w:szCs w:val="16"/>
        </w:rPr>
        <w:t xml:space="preserve">Pozvánka na projednání. </w:t>
      </w:r>
      <w:r w:rsidRPr="00157D31">
        <w:rPr>
          <w:sz w:val="16"/>
          <w:szCs w:val="16"/>
        </w:rPr>
        <w:t>Tábor: RUDI</w:t>
      </w:r>
    </w:p>
    <w:p w:rsidR="0069464E" w:rsidRDefault="0069464E" w:rsidP="00E42549">
      <w:pPr>
        <w:spacing w:line="360" w:lineRule="auto"/>
        <w:jc w:val="both"/>
        <w:rPr>
          <w:bCs/>
          <w:szCs w:val="24"/>
        </w:rPr>
      </w:pPr>
    </w:p>
    <w:p w:rsidR="0069464E" w:rsidRDefault="0069464E" w:rsidP="00E42549">
      <w:pPr>
        <w:spacing w:line="360" w:lineRule="auto"/>
        <w:jc w:val="both"/>
        <w:rPr>
          <w:bCs/>
          <w:szCs w:val="24"/>
        </w:rPr>
      </w:pPr>
      <w:r>
        <w:rPr>
          <w:bCs/>
          <w:szCs w:val="24"/>
        </w:rPr>
        <w:t>Pozvánka na projednání komplexních opatření uličních profilů části městské čtvrti (plakát distribuovaný do každé domácnosti).</w:t>
      </w:r>
    </w:p>
    <w:p w:rsidR="0069464E" w:rsidRDefault="0069464E" w:rsidP="00E42549">
      <w:pPr>
        <w:spacing w:line="360" w:lineRule="auto"/>
        <w:jc w:val="both"/>
        <w:rPr>
          <w:bCs/>
          <w:szCs w:val="24"/>
        </w:rPr>
      </w:pPr>
    </w:p>
    <w:p w:rsidR="0069464E" w:rsidRDefault="0069464E" w:rsidP="00E42549">
      <w:pPr>
        <w:spacing w:line="360" w:lineRule="auto"/>
        <w:jc w:val="both"/>
        <w:rPr>
          <w:bCs/>
          <w:szCs w:val="24"/>
        </w:rPr>
      </w:pPr>
      <w:r w:rsidRPr="00715C0E">
        <w:rPr>
          <w:bCs/>
          <w:sz w:val="22"/>
          <w:szCs w:val="24"/>
        </w:rPr>
        <w:t>Obrázek 7 Pozvánka na projednání</w:t>
      </w:r>
      <w:r>
        <w:rPr>
          <w:bCs/>
          <w:sz w:val="22"/>
          <w:szCs w:val="24"/>
        </w:rPr>
        <w:t xml:space="preserve">  </w:t>
      </w:r>
    </w:p>
    <w:p w:rsidR="0069464E" w:rsidRDefault="006F32DB" w:rsidP="00E42549">
      <w:pPr>
        <w:spacing w:line="360" w:lineRule="auto"/>
        <w:jc w:val="both"/>
      </w:pPr>
      <w:r>
        <w:rPr>
          <w:noProof/>
          <w:lang w:eastAsia="cs-CZ"/>
        </w:rPr>
        <w:drawing>
          <wp:inline distT="0" distB="0" distL="0" distR="0">
            <wp:extent cx="2066925" cy="2952750"/>
            <wp:effectExtent l="19050" t="0" r="9525" b="0"/>
            <wp:docPr id="12" name="obrázek 65" descr="Graf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5" descr="Grafika1"/>
                    <pic:cNvPicPr>
                      <a:picLocks noChangeAspect="1" noChangeArrowheads="1"/>
                    </pic:cNvPicPr>
                  </pic:nvPicPr>
                  <pic:blipFill>
                    <a:blip r:embed="rId19"/>
                    <a:srcRect/>
                    <a:stretch>
                      <a:fillRect/>
                    </a:stretch>
                  </pic:blipFill>
                  <pic:spPr bwMode="auto">
                    <a:xfrm>
                      <a:off x="0" y="0"/>
                      <a:ext cx="2066925" cy="2952750"/>
                    </a:xfrm>
                    <a:prstGeom prst="rect">
                      <a:avLst/>
                    </a:prstGeom>
                    <a:noFill/>
                    <a:ln w="9525">
                      <a:noFill/>
                      <a:miter lim="800000"/>
                      <a:headEnd/>
                      <a:tailEnd/>
                    </a:ln>
                  </pic:spPr>
                </pic:pic>
              </a:graphicData>
            </a:graphic>
          </wp:inline>
        </w:drawing>
      </w:r>
    </w:p>
    <w:p w:rsidR="0069464E" w:rsidRPr="00157D31" w:rsidRDefault="0069464E" w:rsidP="0045539B">
      <w:pPr>
        <w:spacing w:line="360" w:lineRule="auto"/>
        <w:jc w:val="both"/>
        <w:rPr>
          <w:sz w:val="16"/>
          <w:szCs w:val="16"/>
        </w:rPr>
      </w:pPr>
      <w:r w:rsidRPr="00157D31">
        <w:rPr>
          <w:sz w:val="16"/>
          <w:szCs w:val="16"/>
        </w:rPr>
        <w:t xml:space="preserve">RUDI. (2008). </w:t>
      </w:r>
      <w:r w:rsidRPr="00157D31">
        <w:rPr>
          <w:i/>
          <w:sz w:val="16"/>
          <w:szCs w:val="16"/>
        </w:rPr>
        <w:t xml:space="preserve">Pozvánka na projednání. </w:t>
      </w:r>
      <w:r w:rsidRPr="00157D31">
        <w:rPr>
          <w:sz w:val="16"/>
          <w:szCs w:val="16"/>
        </w:rPr>
        <w:t>Tábor: RUDI</w:t>
      </w:r>
    </w:p>
    <w:p w:rsidR="0069464E" w:rsidRDefault="0069464E" w:rsidP="00E42549">
      <w:pPr>
        <w:spacing w:line="360" w:lineRule="auto"/>
        <w:jc w:val="both"/>
        <w:rPr>
          <w:bCs/>
          <w:szCs w:val="24"/>
        </w:rPr>
      </w:pPr>
      <w:r w:rsidRPr="00B23F72">
        <w:rPr>
          <w:bCs/>
          <w:szCs w:val="24"/>
          <w:u w:val="single"/>
        </w:rPr>
        <w:lastRenderedPageBreak/>
        <w:t>Akce s plošným dopadem</w:t>
      </w:r>
      <w:r>
        <w:rPr>
          <w:b/>
          <w:bCs/>
          <w:szCs w:val="24"/>
        </w:rPr>
        <w:t xml:space="preserve"> </w:t>
      </w:r>
      <w:r>
        <w:rPr>
          <w:bCs/>
          <w:szCs w:val="24"/>
        </w:rPr>
        <w:t>(obdoba reklamy, jednostranné formy komunikace)</w:t>
      </w:r>
    </w:p>
    <w:p w:rsidR="0069464E" w:rsidRDefault="0069464E" w:rsidP="00E42549">
      <w:pPr>
        <w:spacing w:line="360" w:lineRule="auto"/>
        <w:jc w:val="both"/>
        <w:rPr>
          <w:bCs/>
          <w:szCs w:val="24"/>
        </w:rPr>
      </w:pPr>
      <w:r>
        <w:rPr>
          <w:bCs/>
          <w:szCs w:val="24"/>
        </w:rPr>
        <w:t>Koncepční dokumenty, vznik parku v určité čtvrti, apod.</w:t>
      </w:r>
    </w:p>
    <w:p w:rsidR="0069464E" w:rsidRDefault="0069464E" w:rsidP="00E42549">
      <w:pPr>
        <w:spacing w:line="360" w:lineRule="auto"/>
        <w:jc w:val="both"/>
        <w:rPr>
          <w:bCs/>
          <w:szCs w:val="24"/>
        </w:rPr>
      </w:pPr>
    </w:p>
    <w:p w:rsidR="0069464E" w:rsidRDefault="0069464E" w:rsidP="00E42549">
      <w:pPr>
        <w:spacing w:line="360" w:lineRule="auto"/>
        <w:jc w:val="both"/>
        <w:rPr>
          <w:bCs/>
          <w:szCs w:val="24"/>
        </w:rPr>
      </w:pPr>
      <w:r>
        <w:rPr>
          <w:bCs/>
          <w:szCs w:val="24"/>
        </w:rPr>
        <w:t xml:space="preserve">Taková forma komunikace řešila plošný zásah všech respondentů ve městě a plnila také roli </w:t>
      </w:r>
      <w:r>
        <w:rPr>
          <w:b/>
          <w:bCs/>
          <w:szCs w:val="24"/>
        </w:rPr>
        <w:t>politické reklamy</w:t>
      </w:r>
      <w:r>
        <w:rPr>
          <w:bCs/>
          <w:szCs w:val="24"/>
        </w:rPr>
        <w:t>. Cílem nebyla osobní účast všech zainteresovaných (takový přístup ani není fyzicky možný), ale zejména podání informace, byť s možností besedy některých zainteresovaných. Lidé tedy obdrželi pozvánku na besedu s dalším cílem poskytnout informace.</w:t>
      </w:r>
    </w:p>
    <w:p w:rsidR="0069464E" w:rsidRPr="00D02BE8" w:rsidRDefault="0069464E" w:rsidP="003F1DD4">
      <w:pPr>
        <w:spacing w:line="360" w:lineRule="auto"/>
        <w:ind w:left="720"/>
        <w:jc w:val="both"/>
        <w:rPr>
          <w:bCs/>
          <w:szCs w:val="24"/>
        </w:rPr>
      </w:pPr>
    </w:p>
    <w:p w:rsidR="0069464E" w:rsidRPr="003F1DD4" w:rsidRDefault="0069464E" w:rsidP="003F1DD4">
      <w:pPr>
        <w:spacing w:line="360" w:lineRule="auto"/>
        <w:jc w:val="both"/>
        <w:rPr>
          <w:b/>
          <w:bCs/>
          <w:szCs w:val="24"/>
        </w:rPr>
      </w:pPr>
      <w:r>
        <w:rPr>
          <w:bCs/>
        </w:rPr>
        <w:t>Tabulka 20</w:t>
      </w:r>
      <w:r w:rsidRPr="003F1DD4">
        <w:rPr>
          <w:bCs/>
        </w:rPr>
        <w:t xml:space="preserve"> Nákladovost užitých médií</w:t>
      </w:r>
      <w:r>
        <w:rPr>
          <w:bCs/>
        </w:rPr>
        <w:t xml:space="preserve"> II</w:t>
      </w:r>
    </w:p>
    <w:tbl>
      <w:tblPr>
        <w:tblW w:w="8520" w:type="dxa"/>
        <w:tblInd w:w="55" w:type="dxa"/>
        <w:tblCellMar>
          <w:left w:w="70" w:type="dxa"/>
          <w:right w:w="70" w:type="dxa"/>
        </w:tblCellMar>
        <w:tblLook w:val="00A0"/>
      </w:tblPr>
      <w:tblGrid>
        <w:gridCol w:w="5969"/>
        <w:gridCol w:w="1276"/>
        <w:gridCol w:w="1275"/>
      </w:tblGrid>
      <w:tr w:rsidR="0069464E" w:rsidRPr="008A0D12" w:rsidTr="00B23F72">
        <w:trPr>
          <w:trHeight w:val="300"/>
        </w:trPr>
        <w:tc>
          <w:tcPr>
            <w:tcW w:w="5969" w:type="dxa"/>
            <w:tcBorders>
              <w:top w:val="single" w:sz="4" w:space="0" w:color="auto"/>
              <w:left w:val="single" w:sz="4" w:space="0" w:color="auto"/>
              <w:bottom w:val="single" w:sz="4" w:space="0" w:color="auto"/>
              <w:right w:val="single" w:sz="4" w:space="0" w:color="auto"/>
            </w:tcBorders>
            <w:noWrap/>
            <w:vAlign w:val="bottom"/>
          </w:tcPr>
          <w:p w:rsidR="0069464E" w:rsidRPr="008A0D12" w:rsidRDefault="0069464E" w:rsidP="0038615B">
            <w:pPr>
              <w:suppressAutoHyphens w:val="0"/>
              <w:rPr>
                <w:rFonts w:ascii="Calibri" w:hAnsi="Calibri"/>
                <w:b/>
                <w:bCs/>
                <w:color w:val="000000"/>
                <w:szCs w:val="22"/>
                <w:lang w:eastAsia="cs-CZ"/>
              </w:rPr>
            </w:pPr>
            <w:r>
              <w:rPr>
                <w:rFonts w:ascii="Calibri" w:hAnsi="Calibri"/>
                <w:b/>
                <w:bCs/>
                <w:color w:val="000000"/>
                <w:sz w:val="22"/>
                <w:szCs w:val="22"/>
                <w:lang w:eastAsia="cs-CZ"/>
              </w:rPr>
              <w:t>Použité médium</w:t>
            </w:r>
          </w:p>
        </w:tc>
        <w:tc>
          <w:tcPr>
            <w:tcW w:w="1276" w:type="dxa"/>
            <w:tcBorders>
              <w:top w:val="single" w:sz="4" w:space="0" w:color="auto"/>
              <w:left w:val="nil"/>
              <w:bottom w:val="single" w:sz="4" w:space="0" w:color="auto"/>
              <w:right w:val="single" w:sz="4" w:space="0" w:color="auto"/>
            </w:tcBorders>
            <w:noWrap/>
            <w:vAlign w:val="bottom"/>
          </w:tcPr>
          <w:p w:rsidR="0069464E" w:rsidRPr="008A0D12" w:rsidRDefault="0069464E" w:rsidP="0038615B">
            <w:pPr>
              <w:suppressAutoHyphens w:val="0"/>
              <w:rPr>
                <w:rFonts w:ascii="Calibri" w:hAnsi="Calibri"/>
                <w:b/>
                <w:bCs/>
                <w:color w:val="000000"/>
                <w:szCs w:val="22"/>
                <w:lang w:eastAsia="cs-CZ"/>
              </w:rPr>
            </w:pPr>
            <w:r>
              <w:rPr>
                <w:rFonts w:ascii="Calibri" w:hAnsi="Calibri"/>
                <w:b/>
                <w:bCs/>
                <w:color w:val="000000"/>
                <w:sz w:val="22"/>
                <w:szCs w:val="22"/>
                <w:lang w:eastAsia="cs-CZ"/>
              </w:rPr>
              <w:t>rozpočet</w:t>
            </w:r>
          </w:p>
        </w:tc>
        <w:tc>
          <w:tcPr>
            <w:tcW w:w="1275" w:type="dxa"/>
            <w:tcBorders>
              <w:top w:val="single" w:sz="4" w:space="0" w:color="auto"/>
              <w:left w:val="nil"/>
              <w:bottom w:val="single" w:sz="4" w:space="0" w:color="auto"/>
              <w:right w:val="single" w:sz="4" w:space="0" w:color="auto"/>
            </w:tcBorders>
            <w:noWrap/>
            <w:vAlign w:val="bottom"/>
          </w:tcPr>
          <w:p w:rsidR="0069464E" w:rsidRPr="008A0D12" w:rsidRDefault="0069464E" w:rsidP="0038615B">
            <w:pPr>
              <w:suppressAutoHyphens w:val="0"/>
              <w:rPr>
                <w:rFonts w:ascii="Calibri" w:hAnsi="Calibri"/>
                <w:b/>
                <w:bCs/>
                <w:color w:val="000000"/>
                <w:szCs w:val="22"/>
                <w:lang w:eastAsia="cs-CZ"/>
              </w:rPr>
            </w:pPr>
            <w:r>
              <w:rPr>
                <w:rFonts w:ascii="Calibri" w:hAnsi="Calibri"/>
                <w:b/>
                <w:bCs/>
                <w:color w:val="000000"/>
                <w:sz w:val="22"/>
                <w:szCs w:val="22"/>
                <w:lang w:eastAsia="cs-CZ"/>
              </w:rPr>
              <w:t>Poměr vůči ostatním</w:t>
            </w:r>
          </w:p>
        </w:tc>
      </w:tr>
      <w:tr w:rsidR="0069464E" w:rsidRPr="008A0D12" w:rsidTr="00B23F72">
        <w:trPr>
          <w:trHeight w:val="315"/>
        </w:trPr>
        <w:tc>
          <w:tcPr>
            <w:tcW w:w="5969" w:type="dxa"/>
            <w:tcBorders>
              <w:top w:val="nil"/>
              <w:left w:val="single" w:sz="4" w:space="0" w:color="auto"/>
              <w:bottom w:val="single" w:sz="4" w:space="0" w:color="auto"/>
              <w:right w:val="single" w:sz="4" w:space="0" w:color="auto"/>
            </w:tcBorders>
            <w:noWrap/>
            <w:vAlign w:val="bottom"/>
          </w:tcPr>
          <w:p w:rsidR="0069464E" w:rsidRPr="008A0D12" w:rsidRDefault="0069464E" w:rsidP="0038615B">
            <w:pPr>
              <w:suppressAutoHyphens w:val="0"/>
              <w:rPr>
                <w:rFonts w:ascii="Calibri" w:hAnsi="Calibri"/>
                <w:b/>
                <w:bCs/>
                <w:color w:val="000000"/>
                <w:szCs w:val="22"/>
                <w:lang w:eastAsia="cs-CZ"/>
              </w:rPr>
            </w:pPr>
            <w:r>
              <w:rPr>
                <w:rFonts w:ascii="Calibri" w:hAnsi="Calibri"/>
                <w:b/>
                <w:bCs/>
                <w:color w:val="000000"/>
                <w:sz w:val="22"/>
                <w:szCs w:val="22"/>
                <w:lang w:eastAsia="cs-CZ"/>
              </w:rPr>
              <w:t xml:space="preserve"> Vložená příloha formátu A3 do magazínu „Novin Táborské radnice“ pro celé město</w:t>
            </w:r>
          </w:p>
        </w:tc>
        <w:tc>
          <w:tcPr>
            <w:tcW w:w="1276" w:type="dxa"/>
            <w:tcBorders>
              <w:top w:val="nil"/>
              <w:left w:val="nil"/>
              <w:bottom w:val="single" w:sz="4" w:space="0" w:color="auto"/>
              <w:right w:val="single" w:sz="4" w:space="0" w:color="auto"/>
            </w:tcBorders>
            <w:noWrap/>
            <w:vAlign w:val="bottom"/>
          </w:tcPr>
          <w:p w:rsidR="0069464E" w:rsidRPr="008A0D12" w:rsidRDefault="0069464E" w:rsidP="003F1DD4">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20.000 Kč</w:t>
            </w:r>
          </w:p>
        </w:tc>
        <w:tc>
          <w:tcPr>
            <w:tcW w:w="1275" w:type="dxa"/>
            <w:tcBorders>
              <w:top w:val="nil"/>
              <w:left w:val="nil"/>
              <w:bottom w:val="single" w:sz="4" w:space="0" w:color="auto"/>
              <w:right w:val="single" w:sz="4" w:space="0" w:color="auto"/>
            </w:tcBorders>
            <w:noWrap/>
            <w:vAlign w:val="bottom"/>
          </w:tcPr>
          <w:p w:rsidR="0069464E" w:rsidRPr="008A0D12" w:rsidRDefault="0069464E" w:rsidP="004A210B">
            <w:pPr>
              <w:suppressAutoHyphens w:val="0"/>
              <w:rPr>
                <w:rFonts w:ascii="Calibri" w:hAnsi="Calibri"/>
                <w:b/>
                <w:bCs/>
                <w:color w:val="000000"/>
                <w:szCs w:val="22"/>
                <w:lang w:eastAsia="cs-CZ"/>
              </w:rPr>
            </w:pPr>
            <w:r>
              <w:rPr>
                <w:rFonts w:ascii="Calibri" w:hAnsi="Calibri"/>
                <w:b/>
                <w:bCs/>
                <w:color w:val="000000"/>
                <w:sz w:val="22"/>
                <w:szCs w:val="22"/>
                <w:lang w:eastAsia="cs-CZ"/>
              </w:rPr>
              <w:t>49%</w:t>
            </w:r>
          </w:p>
        </w:tc>
      </w:tr>
      <w:tr w:rsidR="0069464E" w:rsidRPr="008A0D12" w:rsidTr="00B23F72">
        <w:trPr>
          <w:trHeight w:val="300"/>
        </w:trPr>
        <w:tc>
          <w:tcPr>
            <w:tcW w:w="5969" w:type="dxa"/>
            <w:tcBorders>
              <w:top w:val="nil"/>
              <w:left w:val="single" w:sz="4" w:space="0" w:color="auto"/>
              <w:bottom w:val="single" w:sz="4" w:space="0" w:color="auto"/>
              <w:right w:val="single" w:sz="4" w:space="0" w:color="auto"/>
            </w:tcBorders>
            <w:noWrap/>
            <w:vAlign w:val="bottom"/>
          </w:tcPr>
          <w:p w:rsidR="0069464E" w:rsidRPr="008A0D12" w:rsidRDefault="0069464E" w:rsidP="0038615B">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Tisková zpráva určená novinářům na tiskové konferenci</w:t>
            </w:r>
          </w:p>
        </w:tc>
        <w:tc>
          <w:tcPr>
            <w:tcW w:w="1276" w:type="dxa"/>
            <w:tcBorders>
              <w:top w:val="nil"/>
              <w:left w:val="nil"/>
              <w:bottom w:val="single" w:sz="4" w:space="0" w:color="auto"/>
              <w:right w:val="single" w:sz="4" w:space="0" w:color="auto"/>
            </w:tcBorders>
            <w:noWrap/>
            <w:vAlign w:val="bottom"/>
          </w:tcPr>
          <w:p w:rsidR="0069464E" w:rsidRPr="008A0D12" w:rsidRDefault="0069464E" w:rsidP="0038615B">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1.000 Kč</w:t>
            </w:r>
          </w:p>
        </w:tc>
        <w:tc>
          <w:tcPr>
            <w:tcW w:w="1275" w:type="dxa"/>
            <w:tcBorders>
              <w:top w:val="nil"/>
              <w:left w:val="nil"/>
              <w:bottom w:val="single" w:sz="4" w:space="0" w:color="auto"/>
              <w:right w:val="single" w:sz="4" w:space="0" w:color="auto"/>
            </w:tcBorders>
            <w:noWrap/>
            <w:vAlign w:val="bottom"/>
          </w:tcPr>
          <w:p w:rsidR="0069464E" w:rsidRPr="008A0D12" w:rsidRDefault="0069464E" w:rsidP="003F1DD4">
            <w:pPr>
              <w:suppressAutoHyphens w:val="0"/>
              <w:rPr>
                <w:rFonts w:ascii="Calibri" w:hAnsi="Calibri"/>
                <w:b/>
                <w:bCs/>
                <w:color w:val="000000"/>
                <w:szCs w:val="22"/>
                <w:lang w:eastAsia="cs-CZ"/>
              </w:rPr>
            </w:pPr>
            <w:r>
              <w:rPr>
                <w:rFonts w:ascii="Calibri" w:hAnsi="Calibri"/>
                <w:b/>
                <w:bCs/>
                <w:color w:val="000000"/>
                <w:sz w:val="22"/>
                <w:szCs w:val="22"/>
                <w:lang w:eastAsia="cs-CZ"/>
              </w:rPr>
              <w:t>2%</w:t>
            </w:r>
          </w:p>
        </w:tc>
      </w:tr>
      <w:tr w:rsidR="0069464E" w:rsidRPr="008A0D12" w:rsidTr="00B23F72">
        <w:trPr>
          <w:trHeight w:val="315"/>
        </w:trPr>
        <w:tc>
          <w:tcPr>
            <w:tcW w:w="5969" w:type="dxa"/>
            <w:tcBorders>
              <w:top w:val="nil"/>
              <w:left w:val="single" w:sz="4" w:space="0" w:color="auto"/>
              <w:bottom w:val="single" w:sz="4" w:space="0" w:color="auto"/>
              <w:right w:val="single" w:sz="4" w:space="0" w:color="auto"/>
            </w:tcBorders>
            <w:noWrap/>
            <w:vAlign w:val="bottom"/>
          </w:tcPr>
          <w:p w:rsidR="0069464E" w:rsidRPr="008A0D12" w:rsidRDefault="0069464E" w:rsidP="00855BB4">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Plakát formátu A1  v místě, kde se daná akce bude konat a také na území teritoria města</w:t>
            </w:r>
          </w:p>
        </w:tc>
        <w:tc>
          <w:tcPr>
            <w:tcW w:w="1276" w:type="dxa"/>
            <w:tcBorders>
              <w:top w:val="nil"/>
              <w:left w:val="nil"/>
              <w:bottom w:val="single" w:sz="4" w:space="0" w:color="auto"/>
              <w:right w:val="single" w:sz="4" w:space="0" w:color="auto"/>
            </w:tcBorders>
            <w:noWrap/>
            <w:vAlign w:val="bottom"/>
          </w:tcPr>
          <w:p w:rsidR="0069464E" w:rsidRPr="008A0D12" w:rsidRDefault="0069464E" w:rsidP="004A210B">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3.000 Kč</w:t>
            </w:r>
          </w:p>
        </w:tc>
        <w:tc>
          <w:tcPr>
            <w:tcW w:w="1275" w:type="dxa"/>
            <w:tcBorders>
              <w:top w:val="nil"/>
              <w:left w:val="nil"/>
              <w:bottom w:val="single" w:sz="4" w:space="0" w:color="auto"/>
              <w:right w:val="single" w:sz="4" w:space="0" w:color="auto"/>
            </w:tcBorders>
            <w:noWrap/>
            <w:vAlign w:val="bottom"/>
          </w:tcPr>
          <w:p w:rsidR="0069464E" w:rsidRPr="008A0D12" w:rsidRDefault="0069464E" w:rsidP="0038615B">
            <w:pPr>
              <w:suppressAutoHyphens w:val="0"/>
              <w:rPr>
                <w:rFonts w:ascii="Calibri" w:hAnsi="Calibri"/>
                <w:b/>
                <w:bCs/>
                <w:color w:val="000000"/>
                <w:szCs w:val="22"/>
                <w:lang w:eastAsia="cs-CZ"/>
              </w:rPr>
            </w:pPr>
            <w:r>
              <w:rPr>
                <w:rFonts w:ascii="Calibri" w:hAnsi="Calibri"/>
                <w:b/>
                <w:bCs/>
                <w:color w:val="000000"/>
                <w:sz w:val="22"/>
                <w:szCs w:val="22"/>
                <w:lang w:eastAsia="cs-CZ"/>
              </w:rPr>
              <w:t>7%</w:t>
            </w:r>
          </w:p>
        </w:tc>
      </w:tr>
      <w:tr w:rsidR="0069464E" w:rsidRPr="008A0D12" w:rsidTr="00B23F72">
        <w:trPr>
          <w:trHeight w:val="300"/>
        </w:trPr>
        <w:tc>
          <w:tcPr>
            <w:tcW w:w="5969" w:type="dxa"/>
            <w:tcBorders>
              <w:top w:val="nil"/>
              <w:left w:val="single" w:sz="4" w:space="0" w:color="auto"/>
              <w:bottom w:val="single" w:sz="4" w:space="0" w:color="auto"/>
              <w:right w:val="single" w:sz="4" w:space="0" w:color="auto"/>
            </w:tcBorders>
            <w:noWrap/>
            <w:vAlign w:val="bottom"/>
          </w:tcPr>
          <w:p w:rsidR="0069464E" w:rsidRPr="008A0D12" w:rsidRDefault="0069464E" w:rsidP="00855BB4">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Plakát formátu A2 v místě, kde se daná akce bude konat a také na území teritoria města</w:t>
            </w:r>
          </w:p>
        </w:tc>
        <w:tc>
          <w:tcPr>
            <w:tcW w:w="1276" w:type="dxa"/>
            <w:tcBorders>
              <w:top w:val="nil"/>
              <w:left w:val="nil"/>
              <w:bottom w:val="single" w:sz="4" w:space="0" w:color="auto"/>
              <w:right w:val="single" w:sz="4" w:space="0" w:color="auto"/>
            </w:tcBorders>
            <w:noWrap/>
            <w:vAlign w:val="bottom"/>
          </w:tcPr>
          <w:p w:rsidR="0069464E" w:rsidRPr="008A0D12" w:rsidRDefault="0069464E" w:rsidP="0038615B">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6.000 Kč</w:t>
            </w:r>
          </w:p>
        </w:tc>
        <w:tc>
          <w:tcPr>
            <w:tcW w:w="1275" w:type="dxa"/>
            <w:tcBorders>
              <w:top w:val="nil"/>
              <w:left w:val="nil"/>
              <w:bottom w:val="single" w:sz="4" w:space="0" w:color="auto"/>
              <w:right w:val="single" w:sz="4" w:space="0" w:color="auto"/>
            </w:tcBorders>
            <w:noWrap/>
            <w:vAlign w:val="bottom"/>
          </w:tcPr>
          <w:p w:rsidR="0069464E" w:rsidRPr="008A0D12" w:rsidRDefault="0069464E" w:rsidP="0038615B">
            <w:pPr>
              <w:suppressAutoHyphens w:val="0"/>
              <w:rPr>
                <w:rFonts w:ascii="Calibri" w:hAnsi="Calibri"/>
                <w:b/>
                <w:bCs/>
                <w:color w:val="000000"/>
                <w:szCs w:val="22"/>
                <w:lang w:eastAsia="cs-CZ"/>
              </w:rPr>
            </w:pPr>
            <w:r>
              <w:rPr>
                <w:rFonts w:ascii="Calibri" w:hAnsi="Calibri"/>
                <w:b/>
                <w:bCs/>
                <w:color w:val="000000"/>
                <w:sz w:val="22"/>
                <w:szCs w:val="22"/>
                <w:lang w:eastAsia="cs-CZ"/>
              </w:rPr>
              <w:t>14%</w:t>
            </w:r>
          </w:p>
        </w:tc>
      </w:tr>
      <w:tr w:rsidR="0069464E" w:rsidRPr="008A0D12" w:rsidTr="00B23F72">
        <w:trPr>
          <w:trHeight w:val="315"/>
        </w:trPr>
        <w:tc>
          <w:tcPr>
            <w:tcW w:w="5969" w:type="dxa"/>
            <w:tcBorders>
              <w:top w:val="nil"/>
              <w:left w:val="single" w:sz="4" w:space="0" w:color="auto"/>
              <w:bottom w:val="single" w:sz="4" w:space="0" w:color="auto"/>
              <w:right w:val="single" w:sz="4" w:space="0" w:color="auto"/>
            </w:tcBorders>
            <w:noWrap/>
            <w:vAlign w:val="bottom"/>
          </w:tcPr>
          <w:p w:rsidR="0069464E" w:rsidRPr="008A0D12" w:rsidRDefault="0069464E" w:rsidP="0038615B">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Internetový portál s pozvánkou v sekci „Besedy s občany na webu Táborské radnice</w:t>
            </w:r>
          </w:p>
        </w:tc>
        <w:tc>
          <w:tcPr>
            <w:tcW w:w="1276" w:type="dxa"/>
            <w:tcBorders>
              <w:top w:val="nil"/>
              <w:left w:val="nil"/>
              <w:bottom w:val="single" w:sz="4" w:space="0" w:color="auto"/>
              <w:right w:val="single" w:sz="4" w:space="0" w:color="auto"/>
            </w:tcBorders>
            <w:noWrap/>
            <w:vAlign w:val="bottom"/>
          </w:tcPr>
          <w:p w:rsidR="0069464E" w:rsidRPr="008A0D12" w:rsidRDefault="0069464E" w:rsidP="0038615B">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1.000 Kč</w:t>
            </w:r>
          </w:p>
        </w:tc>
        <w:tc>
          <w:tcPr>
            <w:tcW w:w="1275" w:type="dxa"/>
            <w:tcBorders>
              <w:top w:val="nil"/>
              <w:left w:val="nil"/>
              <w:bottom w:val="single" w:sz="4" w:space="0" w:color="auto"/>
              <w:right w:val="single" w:sz="4" w:space="0" w:color="auto"/>
            </w:tcBorders>
            <w:noWrap/>
            <w:vAlign w:val="bottom"/>
          </w:tcPr>
          <w:p w:rsidR="0069464E" w:rsidRPr="008A0D12" w:rsidRDefault="0069464E" w:rsidP="0038615B">
            <w:pPr>
              <w:suppressAutoHyphens w:val="0"/>
              <w:rPr>
                <w:rFonts w:ascii="Calibri" w:hAnsi="Calibri"/>
                <w:b/>
                <w:bCs/>
                <w:color w:val="000000"/>
                <w:szCs w:val="22"/>
                <w:lang w:eastAsia="cs-CZ"/>
              </w:rPr>
            </w:pPr>
            <w:r>
              <w:rPr>
                <w:rFonts w:ascii="Calibri" w:hAnsi="Calibri"/>
                <w:b/>
                <w:bCs/>
                <w:color w:val="000000"/>
                <w:sz w:val="22"/>
                <w:szCs w:val="22"/>
                <w:lang w:eastAsia="cs-CZ"/>
              </w:rPr>
              <w:t>2%</w:t>
            </w:r>
          </w:p>
        </w:tc>
      </w:tr>
      <w:tr w:rsidR="0069464E" w:rsidRPr="008A0D12" w:rsidTr="00B23F72">
        <w:trPr>
          <w:trHeight w:val="315"/>
        </w:trPr>
        <w:tc>
          <w:tcPr>
            <w:tcW w:w="5969" w:type="dxa"/>
            <w:tcBorders>
              <w:top w:val="nil"/>
              <w:left w:val="single" w:sz="4" w:space="0" w:color="auto"/>
              <w:bottom w:val="single" w:sz="4" w:space="0" w:color="auto"/>
              <w:right w:val="single" w:sz="4" w:space="0" w:color="auto"/>
            </w:tcBorders>
            <w:noWrap/>
            <w:vAlign w:val="bottom"/>
          </w:tcPr>
          <w:p w:rsidR="0069464E" w:rsidRPr="008A0D12" w:rsidRDefault="0069464E" w:rsidP="0038615B">
            <w:pPr>
              <w:suppressAutoHyphens w:val="0"/>
              <w:rPr>
                <w:rFonts w:ascii="Calibri" w:hAnsi="Calibri"/>
                <w:b/>
                <w:bCs/>
                <w:color w:val="000000"/>
                <w:szCs w:val="22"/>
                <w:lang w:eastAsia="cs-CZ"/>
              </w:rPr>
            </w:pPr>
            <w:r>
              <w:rPr>
                <w:rFonts w:ascii="Calibri" w:hAnsi="Calibri"/>
                <w:b/>
                <w:bCs/>
                <w:color w:val="000000"/>
                <w:sz w:val="22"/>
                <w:szCs w:val="22"/>
                <w:lang w:eastAsia="cs-CZ"/>
              </w:rPr>
              <w:t xml:space="preserve"> Samostatný webový portál</w:t>
            </w:r>
          </w:p>
        </w:tc>
        <w:tc>
          <w:tcPr>
            <w:tcW w:w="1276" w:type="dxa"/>
            <w:tcBorders>
              <w:top w:val="nil"/>
              <w:left w:val="nil"/>
              <w:bottom w:val="single" w:sz="4" w:space="0" w:color="auto"/>
              <w:right w:val="single" w:sz="4" w:space="0" w:color="auto"/>
            </w:tcBorders>
            <w:noWrap/>
            <w:vAlign w:val="bottom"/>
          </w:tcPr>
          <w:p w:rsidR="0069464E" w:rsidRPr="008A0D12" w:rsidRDefault="0069464E" w:rsidP="003F1DD4">
            <w:pPr>
              <w:suppressAutoHyphens w:val="0"/>
              <w:rPr>
                <w:rFonts w:ascii="Calibri" w:hAnsi="Calibri"/>
                <w:b/>
                <w:bCs/>
                <w:color w:val="000000"/>
                <w:szCs w:val="22"/>
                <w:lang w:eastAsia="cs-CZ"/>
              </w:rPr>
            </w:pPr>
            <w:r>
              <w:rPr>
                <w:rFonts w:ascii="Calibri" w:hAnsi="Calibri"/>
                <w:b/>
                <w:bCs/>
                <w:color w:val="000000"/>
                <w:sz w:val="22"/>
                <w:szCs w:val="22"/>
                <w:lang w:eastAsia="cs-CZ"/>
              </w:rPr>
              <w:t xml:space="preserve"> 10.000 Kč</w:t>
            </w:r>
          </w:p>
        </w:tc>
        <w:tc>
          <w:tcPr>
            <w:tcW w:w="1275" w:type="dxa"/>
            <w:tcBorders>
              <w:top w:val="nil"/>
              <w:left w:val="nil"/>
              <w:bottom w:val="single" w:sz="4" w:space="0" w:color="auto"/>
              <w:right w:val="single" w:sz="4" w:space="0" w:color="auto"/>
            </w:tcBorders>
            <w:noWrap/>
            <w:vAlign w:val="bottom"/>
          </w:tcPr>
          <w:p w:rsidR="0069464E" w:rsidRPr="008A0D12" w:rsidRDefault="0069464E" w:rsidP="0038615B">
            <w:pPr>
              <w:suppressAutoHyphens w:val="0"/>
              <w:rPr>
                <w:rFonts w:ascii="Calibri" w:hAnsi="Calibri"/>
                <w:b/>
                <w:bCs/>
                <w:color w:val="000000"/>
                <w:szCs w:val="22"/>
                <w:lang w:eastAsia="cs-CZ"/>
              </w:rPr>
            </w:pPr>
            <w:r>
              <w:rPr>
                <w:rFonts w:ascii="Calibri" w:hAnsi="Calibri"/>
                <w:b/>
                <w:bCs/>
                <w:color w:val="000000"/>
                <w:sz w:val="22"/>
                <w:szCs w:val="22"/>
                <w:lang w:eastAsia="cs-CZ"/>
              </w:rPr>
              <w:t>25%</w:t>
            </w:r>
          </w:p>
        </w:tc>
      </w:tr>
      <w:tr w:rsidR="0069464E" w:rsidRPr="008A0D12" w:rsidTr="00B23F72">
        <w:trPr>
          <w:trHeight w:val="315"/>
        </w:trPr>
        <w:tc>
          <w:tcPr>
            <w:tcW w:w="5969" w:type="dxa"/>
            <w:tcBorders>
              <w:top w:val="nil"/>
              <w:left w:val="single" w:sz="4" w:space="0" w:color="auto"/>
              <w:bottom w:val="single" w:sz="4" w:space="0" w:color="auto"/>
              <w:right w:val="single" w:sz="4" w:space="0" w:color="auto"/>
            </w:tcBorders>
            <w:noWrap/>
            <w:vAlign w:val="bottom"/>
          </w:tcPr>
          <w:p w:rsidR="0069464E" w:rsidRPr="008A0D12" w:rsidRDefault="0069464E" w:rsidP="0038615B">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 xml:space="preserve">Diskusní webový portál </w:t>
            </w:r>
          </w:p>
        </w:tc>
        <w:tc>
          <w:tcPr>
            <w:tcW w:w="1276" w:type="dxa"/>
            <w:tcBorders>
              <w:top w:val="nil"/>
              <w:left w:val="nil"/>
              <w:bottom w:val="single" w:sz="4" w:space="0" w:color="auto"/>
              <w:right w:val="single" w:sz="4" w:space="0" w:color="auto"/>
            </w:tcBorders>
            <w:noWrap/>
            <w:vAlign w:val="bottom"/>
          </w:tcPr>
          <w:p w:rsidR="0069464E" w:rsidRPr="008A0D12" w:rsidRDefault="0069464E" w:rsidP="0038615B">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500 Kč</w:t>
            </w:r>
          </w:p>
        </w:tc>
        <w:tc>
          <w:tcPr>
            <w:tcW w:w="1275" w:type="dxa"/>
            <w:tcBorders>
              <w:top w:val="nil"/>
              <w:left w:val="nil"/>
              <w:bottom w:val="single" w:sz="4" w:space="0" w:color="auto"/>
              <w:right w:val="single" w:sz="4" w:space="0" w:color="auto"/>
            </w:tcBorders>
            <w:noWrap/>
            <w:vAlign w:val="bottom"/>
          </w:tcPr>
          <w:p w:rsidR="0069464E" w:rsidRPr="008A0D12" w:rsidRDefault="0069464E" w:rsidP="0038615B">
            <w:pPr>
              <w:suppressAutoHyphens w:val="0"/>
              <w:rPr>
                <w:rFonts w:ascii="Calibri" w:hAnsi="Calibri"/>
                <w:b/>
                <w:bCs/>
                <w:color w:val="000000"/>
                <w:szCs w:val="22"/>
                <w:lang w:eastAsia="cs-CZ"/>
              </w:rPr>
            </w:pPr>
            <w:r>
              <w:rPr>
                <w:rFonts w:ascii="Calibri" w:hAnsi="Calibri"/>
                <w:b/>
                <w:bCs/>
                <w:color w:val="000000"/>
                <w:sz w:val="22"/>
                <w:szCs w:val="22"/>
                <w:lang w:eastAsia="cs-CZ"/>
              </w:rPr>
              <w:t>1%</w:t>
            </w:r>
          </w:p>
        </w:tc>
      </w:tr>
      <w:tr w:rsidR="0069464E" w:rsidRPr="008A0D12" w:rsidTr="00B23F72">
        <w:trPr>
          <w:trHeight w:val="315"/>
        </w:trPr>
        <w:tc>
          <w:tcPr>
            <w:tcW w:w="5969" w:type="dxa"/>
            <w:tcBorders>
              <w:top w:val="nil"/>
              <w:left w:val="single" w:sz="4" w:space="0" w:color="auto"/>
              <w:bottom w:val="single" w:sz="4" w:space="0" w:color="auto"/>
              <w:right w:val="single" w:sz="4" w:space="0" w:color="auto"/>
            </w:tcBorders>
            <w:noWrap/>
            <w:vAlign w:val="bottom"/>
          </w:tcPr>
          <w:p w:rsidR="0069464E" w:rsidRPr="008A0D12" w:rsidRDefault="0069464E" w:rsidP="0038615B">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Suma</w:t>
            </w:r>
          </w:p>
        </w:tc>
        <w:tc>
          <w:tcPr>
            <w:tcW w:w="1276" w:type="dxa"/>
            <w:tcBorders>
              <w:top w:val="nil"/>
              <w:left w:val="nil"/>
              <w:bottom w:val="single" w:sz="4" w:space="0" w:color="auto"/>
              <w:right w:val="single" w:sz="4" w:space="0" w:color="auto"/>
            </w:tcBorders>
            <w:noWrap/>
            <w:vAlign w:val="bottom"/>
          </w:tcPr>
          <w:p w:rsidR="0069464E" w:rsidRPr="008A0D12" w:rsidRDefault="0069464E" w:rsidP="003F1DD4">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41.500 Kč</w:t>
            </w:r>
          </w:p>
        </w:tc>
        <w:tc>
          <w:tcPr>
            <w:tcW w:w="1275" w:type="dxa"/>
            <w:tcBorders>
              <w:top w:val="nil"/>
              <w:left w:val="nil"/>
              <w:bottom w:val="single" w:sz="4" w:space="0" w:color="auto"/>
              <w:right w:val="single" w:sz="4" w:space="0" w:color="auto"/>
            </w:tcBorders>
            <w:noWrap/>
            <w:vAlign w:val="bottom"/>
          </w:tcPr>
          <w:p w:rsidR="0069464E" w:rsidRPr="008A0D12" w:rsidRDefault="0069464E" w:rsidP="0038615B">
            <w:pPr>
              <w:suppressAutoHyphens w:val="0"/>
              <w:rPr>
                <w:rFonts w:ascii="Calibri" w:hAnsi="Calibri"/>
                <w:b/>
                <w:bCs/>
                <w:color w:val="000000"/>
                <w:szCs w:val="22"/>
                <w:lang w:eastAsia="cs-CZ"/>
              </w:rPr>
            </w:pPr>
            <w:r w:rsidRPr="008A0D12">
              <w:rPr>
                <w:rFonts w:ascii="Calibri" w:hAnsi="Calibri"/>
                <w:b/>
                <w:bCs/>
                <w:color w:val="000000"/>
                <w:sz w:val="22"/>
                <w:szCs w:val="22"/>
                <w:lang w:eastAsia="cs-CZ"/>
              </w:rPr>
              <w:t> </w:t>
            </w:r>
            <w:r>
              <w:rPr>
                <w:rFonts w:ascii="Calibri" w:hAnsi="Calibri"/>
                <w:b/>
                <w:bCs/>
                <w:color w:val="000000"/>
                <w:sz w:val="22"/>
                <w:szCs w:val="22"/>
                <w:lang w:eastAsia="cs-CZ"/>
              </w:rPr>
              <w:t>100%</w:t>
            </w:r>
          </w:p>
        </w:tc>
      </w:tr>
    </w:tbl>
    <w:p w:rsidR="0069464E" w:rsidRPr="003F1DD4" w:rsidRDefault="0069464E" w:rsidP="004E6FBC">
      <w:pPr>
        <w:pStyle w:val="Odstavecseseznamem"/>
        <w:spacing w:line="360" w:lineRule="auto"/>
        <w:ind w:hanging="720"/>
        <w:jc w:val="both"/>
        <w:rPr>
          <w:sz w:val="16"/>
          <w:szCs w:val="16"/>
        </w:rPr>
      </w:pPr>
      <w:r w:rsidRPr="003F1DD4">
        <w:rPr>
          <w:sz w:val="16"/>
          <w:szCs w:val="16"/>
        </w:rPr>
        <w:t xml:space="preserve">JIROVSKÝ, M. (2010). </w:t>
      </w:r>
      <w:r w:rsidRPr="003F1DD4">
        <w:rPr>
          <w:i/>
          <w:sz w:val="16"/>
          <w:szCs w:val="16"/>
        </w:rPr>
        <w:t>Nákladovost užitých médií</w:t>
      </w:r>
      <w:r>
        <w:rPr>
          <w:i/>
          <w:sz w:val="16"/>
          <w:szCs w:val="16"/>
        </w:rPr>
        <w:t xml:space="preserve"> II</w:t>
      </w:r>
      <w:r w:rsidRPr="003F1DD4">
        <w:rPr>
          <w:i/>
          <w:sz w:val="16"/>
          <w:szCs w:val="16"/>
        </w:rPr>
        <w:t>.</w:t>
      </w:r>
      <w:r w:rsidRPr="003F1DD4">
        <w:rPr>
          <w:sz w:val="16"/>
          <w:szCs w:val="16"/>
        </w:rPr>
        <w:t xml:space="preserve"> Tábor: autor diplomové práce, MS Excel</w:t>
      </w:r>
    </w:p>
    <w:p w:rsidR="0069464E" w:rsidRDefault="0069464E" w:rsidP="00E42549">
      <w:pPr>
        <w:spacing w:line="360" w:lineRule="auto"/>
        <w:jc w:val="both"/>
        <w:rPr>
          <w:bCs/>
          <w:szCs w:val="24"/>
        </w:rPr>
      </w:pPr>
    </w:p>
    <w:p w:rsidR="0069464E" w:rsidRDefault="0069464E" w:rsidP="00E42549">
      <w:pPr>
        <w:spacing w:line="360" w:lineRule="auto"/>
        <w:jc w:val="both"/>
        <w:rPr>
          <w:bCs/>
          <w:szCs w:val="24"/>
        </w:rPr>
      </w:pPr>
      <w:r>
        <w:rPr>
          <w:bCs/>
          <w:szCs w:val="24"/>
        </w:rPr>
        <w:t>Pro plakát i vložené informační letáky byla zvolena vždy obsáhlejší forma popisu, nejlépe i s grafickým pojetím celé koncepce návrhu. Samozřejmostí byla deklarace hlavních cílů a poutavá forma zobrazení. Obvyklý počet oslovených byl vymezen celým správním obvodem. Příkladem takové formy oslovení je pozvánka na projednání revitalizace areálu brownfield kasárna (leták A2, součást Novin Táborské radnice, distribuovaný celoplošně).</w:t>
      </w:r>
    </w:p>
    <w:p w:rsidR="0069464E" w:rsidRDefault="0069464E" w:rsidP="00E42549">
      <w:pPr>
        <w:spacing w:line="360" w:lineRule="auto"/>
        <w:jc w:val="both"/>
        <w:rPr>
          <w:bCs/>
          <w:szCs w:val="24"/>
        </w:rPr>
      </w:pPr>
    </w:p>
    <w:p w:rsidR="0069464E" w:rsidRDefault="0069464E" w:rsidP="00E42549">
      <w:pPr>
        <w:spacing w:line="360" w:lineRule="auto"/>
        <w:jc w:val="both"/>
        <w:rPr>
          <w:bCs/>
          <w:szCs w:val="24"/>
        </w:rPr>
      </w:pPr>
    </w:p>
    <w:p w:rsidR="0069464E" w:rsidRDefault="0069464E" w:rsidP="00E42549">
      <w:pPr>
        <w:spacing w:line="360" w:lineRule="auto"/>
        <w:jc w:val="both"/>
        <w:rPr>
          <w:bCs/>
          <w:szCs w:val="24"/>
        </w:rPr>
      </w:pPr>
    </w:p>
    <w:p w:rsidR="0069464E" w:rsidRDefault="0069464E" w:rsidP="00E42549">
      <w:pPr>
        <w:spacing w:line="360" w:lineRule="auto"/>
        <w:jc w:val="both"/>
        <w:rPr>
          <w:bCs/>
          <w:szCs w:val="24"/>
        </w:rPr>
      </w:pPr>
    </w:p>
    <w:p w:rsidR="0069464E" w:rsidRDefault="0069464E" w:rsidP="00E42549">
      <w:pPr>
        <w:spacing w:line="360" w:lineRule="auto"/>
        <w:jc w:val="both"/>
        <w:rPr>
          <w:bCs/>
          <w:szCs w:val="24"/>
        </w:rPr>
      </w:pPr>
    </w:p>
    <w:p w:rsidR="0069464E" w:rsidRDefault="0069464E" w:rsidP="00E42549">
      <w:pPr>
        <w:spacing w:line="360" w:lineRule="auto"/>
        <w:jc w:val="both"/>
        <w:rPr>
          <w:bCs/>
          <w:szCs w:val="24"/>
        </w:rPr>
      </w:pPr>
      <w:r w:rsidRPr="00715C0E">
        <w:rPr>
          <w:bCs/>
          <w:sz w:val="22"/>
          <w:szCs w:val="24"/>
          <w:lang w:val="en-US"/>
        </w:rPr>
        <w:lastRenderedPageBreak/>
        <w:t>Obrázek 8 Pozvánka na projednání</w:t>
      </w:r>
      <w:r>
        <w:rPr>
          <w:bCs/>
          <w:sz w:val="22"/>
          <w:szCs w:val="24"/>
          <w:lang w:val="en-US"/>
        </w:rPr>
        <w:t xml:space="preserve">  </w:t>
      </w:r>
    </w:p>
    <w:p w:rsidR="0069464E" w:rsidRDefault="006F32DB" w:rsidP="00E42549">
      <w:pPr>
        <w:spacing w:line="360" w:lineRule="auto"/>
        <w:jc w:val="both"/>
        <w:rPr>
          <w:bCs/>
          <w:szCs w:val="24"/>
        </w:rPr>
      </w:pPr>
      <w:r>
        <w:rPr>
          <w:noProof/>
          <w:lang w:eastAsia="cs-CZ"/>
        </w:rPr>
        <w:drawing>
          <wp:inline distT="0" distB="0" distL="0" distR="0">
            <wp:extent cx="1990725" cy="2600325"/>
            <wp:effectExtent l="19050" t="0" r="9525" b="0"/>
            <wp:docPr id="13" name="obrázek 68" descr="Graf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8" descr="Grafika1"/>
                    <pic:cNvPicPr>
                      <a:picLocks noChangeAspect="1" noChangeArrowheads="1"/>
                    </pic:cNvPicPr>
                  </pic:nvPicPr>
                  <pic:blipFill>
                    <a:blip r:embed="rId20"/>
                    <a:srcRect/>
                    <a:stretch>
                      <a:fillRect/>
                    </a:stretch>
                  </pic:blipFill>
                  <pic:spPr bwMode="auto">
                    <a:xfrm>
                      <a:off x="0" y="0"/>
                      <a:ext cx="1990725" cy="2600325"/>
                    </a:xfrm>
                    <a:prstGeom prst="rect">
                      <a:avLst/>
                    </a:prstGeom>
                    <a:noFill/>
                    <a:ln w="9525">
                      <a:noFill/>
                      <a:miter lim="800000"/>
                      <a:headEnd/>
                      <a:tailEnd/>
                    </a:ln>
                  </pic:spPr>
                </pic:pic>
              </a:graphicData>
            </a:graphic>
          </wp:inline>
        </w:drawing>
      </w:r>
    </w:p>
    <w:p w:rsidR="0069464E" w:rsidRPr="00157D31" w:rsidRDefault="0069464E" w:rsidP="00B16744">
      <w:pPr>
        <w:spacing w:line="360" w:lineRule="auto"/>
        <w:jc w:val="both"/>
        <w:rPr>
          <w:sz w:val="16"/>
          <w:szCs w:val="16"/>
        </w:rPr>
      </w:pPr>
      <w:r w:rsidRPr="00637F65">
        <w:rPr>
          <w:bCs/>
          <w:sz w:val="16"/>
          <w:szCs w:val="16"/>
          <w:lang w:val="pl-PL"/>
        </w:rPr>
        <w:t xml:space="preserve"> </w:t>
      </w:r>
      <w:r w:rsidRPr="00157D31">
        <w:rPr>
          <w:sz w:val="16"/>
          <w:szCs w:val="16"/>
        </w:rPr>
        <w:t xml:space="preserve">RUDI. (2007). </w:t>
      </w:r>
      <w:r w:rsidRPr="00157D31">
        <w:rPr>
          <w:i/>
          <w:sz w:val="16"/>
          <w:szCs w:val="16"/>
        </w:rPr>
        <w:t xml:space="preserve">Pozvánka na projednání. </w:t>
      </w:r>
      <w:r w:rsidRPr="00157D31">
        <w:rPr>
          <w:sz w:val="16"/>
          <w:szCs w:val="16"/>
        </w:rPr>
        <w:t>Tábor: RUDI</w:t>
      </w:r>
    </w:p>
    <w:p w:rsidR="0069464E" w:rsidRDefault="0069464E" w:rsidP="004D258D">
      <w:pPr>
        <w:spacing w:line="360" w:lineRule="auto"/>
        <w:jc w:val="both"/>
        <w:rPr>
          <w:bCs/>
          <w:szCs w:val="24"/>
        </w:rPr>
      </w:pPr>
    </w:p>
    <w:p w:rsidR="0069464E" w:rsidRDefault="0069464E" w:rsidP="004D258D">
      <w:pPr>
        <w:spacing w:line="360" w:lineRule="auto"/>
        <w:jc w:val="both"/>
        <w:rPr>
          <w:bCs/>
          <w:szCs w:val="24"/>
        </w:rPr>
      </w:pPr>
      <w:r>
        <w:rPr>
          <w:bCs/>
          <w:szCs w:val="24"/>
        </w:rPr>
        <w:t>Dalším příkladem je s</w:t>
      </w:r>
      <w:r w:rsidRPr="00D02BE8">
        <w:rPr>
          <w:bCs/>
          <w:szCs w:val="24"/>
        </w:rPr>
        <w:t>amostatný webový portál bydlení, který integruje revitalizaci brownfield kasárna (webový portál, součást Táborského webu, dostupný celoplošně)</w:t>
      </w:r>
      <w:r>
        <w:rPr>
          <w:bCs/>
          <w:szCs w:val="24"/>
        </w:rPr>
        <w:t>.</w:t>
      </w:r>
    </w:p>
    <w:p w:rsidR="0069464E" w:rsidRDefault="0069464E" w:rsidP="004D258D">
      <w:pPr>
        <w:spacing w:line="360" w:lineRule="auto"/>
        <w:jc w:val="both"/>
        <w:rPr>
          <w:bCs/>
          <w:szCs w:val="24"/>
        </w:rPr>
      </w:pPr>
    </w:p>
    <w:p w:rsidR="0069464E" w:rsidRDefault="0069464E" w:rsidP="004D258D">
      <w:pPr>
        <w:spacing w:line="360" w:lineRule="auto"/>
        <w:jc w:val="both"/>
        <w:rPr>
          <w:bCs/>
          <w:szCs w:val="24"/>
        </w:rPr>
      </w:pPr>
      <w:r w:rsidRPr="00637F65">
        <w:rPr>
          <w:bCs/>
          <w:sz w:val="22"/>
          <w:szCs w:val="24"/>
        </w:rPr>
        <w:t xml:space="preserve">Obrázek </w:t>
      </w:r>
      <w:r>
        <w:rPr>
          <w:bCs/>
          <w:sz w:val="22"/>
          <w:szCs w:val="24"/>
        </w:rPr>
        <w:t>9</w:t>
      </w:r>
      <w:r w:rsidRPr="00637F65">
        <w:rPr>
          <w:bCs/>
          <w:sz w:val="22"/>
          <w:szCs w:val="24"/>
        </w:rPr>
        <w:t xml:space="preserve"> Webový portál Bydlení v Táboře</w:t>
      </w:r>
    </w:p>
    <w:p w:rsidR="0069464E" w:rsidRDefault="006F32DB" w:rsidP="004D258D">
      <w:pPr>
        <w:spacing w:line="360" w:lineRule="auto"/>
        <w:jc w:val="both"/>
        <w:rPr>
          <w:bCs/>
          <w:szCs w:val="24"/>
        </w:rPr>
      </w:pPr>
      <w:r>
        <w:rPr>
          <w:noProof/>
          <w:szCs w:val="24"/>
          <w:lang w:eastAsia="cs-CZ"/>
        </w:rPr>
        <w:drawing>
          <wp:inline distT="0" distB="0" distL="0" distR="0">
            <wp:extent cx="2514600" cy="1933575"/>
            <wp:effectExtent l="1905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21"/>
                    <a:srcRect/>
                    <a:stretch>
                      <a:fillRect/>
                    </a:stretch>
                  </pic:blipFill>
                  <pic:spPr bwMode="auto">
                    <a:xfrm>
                      <a:off x="0" y="0"/>
                      <a:ext cx="2514600" cy="1933575"/>
                    </a:xfrm>
                    <a:prstGeom prst="rect">
                      <a:avLst/>
                    </a:prstGeom>
                    <a:noFill/>
                    <a:ln w="9525">
                      <a:noFill/>
                      <a:miter lim="800000"/>
                      <a:headEnd/>
                      <a:tailEnd/>
                    </a:ln>
                  </pic:spPr>
                </pic:pic>
              </a:graphicData>
            </a:graphic>
          </wp:inline>
        </w:drawing>
      </w:r>
    </w:p>
    <w:p w:rsidR="0069464E" w:rsidRPr="00157D31" w:rsidRDefault="0069464E" w:rsidP="00B16744">
      <w:pPr>
        <w:spacing w:line="360" w:lineRule="auto"/>
        <w:jc w:val="both"/>
        <w:rPr>
          <w:sz w:val="16"/>
          <w:szCs w:val="16"/>
        </w:rPr>
      </w:pPr>
      <w:r w:rsidRPr="00157D31">
        <w:rPr>
          <w:sz w:val="16"/>
          <w:szCs w:val="16"/>
        </w:rPr>
        <w:t xml:space="preserve">MĚSTO TÁBOR. (2007). </w:t>
      </w:r>
      <w:r w:rsidRPr="00157D31">
        <w:rPr>
          <w:i/>
          <w:sz w:val="16"/>
          <w:szCs w:val="16"/>
        </w:rPr>
        <w:t xml:space="preserve">Webový portál bydlení v Táboře. </w:t>
      </w:r>
      <w:r w:rsidRPr="00157D31">
        <w:rPr>
          <w:sz w:val="16"/>
          <w:szCs w:val="16"/>
        </w:rPr>
        <w:t>Tábor: Symbio</w:t>
      </w:r>
    </w:p>
    <w:p w:rsidR="0069464E" w:rsidRDefault="0069464E" w:rsidP="00E42549">
      <w:pPr>
        <w:spacing w:line="360" w:lineRule="auto"/>
        <w:jc w:val="both"/>
      </w:pPr>
    </w:p>
    <w:p w:rsidR="0069464E" w:rsidRDefault="0069464E" w:rsidP="00715C0E">
      <w:pPr>
        <w:spacing w:line="360" w:lineRule="auto"/>
        <w:ind w:left="705" w:hanging="705"/>
        <w:jc w:val="both"/>
        <w:rPr>
          <w:b/>
          <w:bCs/>
          <w:szCs w:val="24"/>
        </w:rPr>
      </w:pPr>
      <w:r>
        <w:rPr>
          <w:b/>
          <w:bCs/>
          <w:szCs w:val="24"/>
        </w:rPr>
        <w:t>Průběžná komunikace s kvalitní reklamní agenturou, mající na starosti zejména</w:t>
      </w:r>
    </w:p>
    <w:p w:rsidR="0069464E" w:rsidRPr="00715C0E" w:rsidRDefault="0069464E" w:rsidP="00715C0E">
      <w:pPr>
        <w:spacing w:line="360" w:lineRule="auto"/>
        <w:ind w:left="705" w:hanging="705"/>
        <w:jc w:val="both"/>
        <w:rPr>
          <w:b/>
          <w:bCs/>
          <w:szCs w:val="24"/>
        </w:rPr>
      </w:pPr>
      <w:r>
        <w:rPr>
          <w:b/>
          <w:bCs/>
          <w:szCs w:val="24"/>
        </w:rPr>
        <w:t>formální stránku mediačních výstupů</w:t>
      </w:r>
    </w:p>
    <w:p w:rsidR="0069464E" w:rsidRDefault="0069464E" w:rsidP="00855BB4">
      <w:pPr>
        <w:spacing w:line="360" w:lineRule="auto"/>
        <w:jc w:val="both"/>
        <w:rPr>
          <w:szCs w:val="24"/>
        </w:rPr>
      </w:pPr>
      <w:r w:rsidRPr="00855BB4">
        <w:rPr>
          <w:szCs w:val="24"/>
        </w:rPr>
        <w:t xml:space="preserve">Předposlední bod se zaměřuje na kvalitní zpracování formálního výstupu. Od příslušné agentury lze očekávat zejména návrh logotypu, design tiskových a případně webových médií. </w:t>
      </w:r>
    </w:p>
    <w:p w:rsidR="0069464E" w:rsidRPr="00855BB4" w:rsidRDefault="0069464E" w:rsidP="00855BB4">
      <w:pPr>
        <w:spacing w:line="360" w:lineRule="auto"/>
        <w:jc w:val="both"/>
        <w:rPr>
          <w:szCs w:val="24"/>
        </w:rPr>
      </w:pPr>
      <w:r w:rsidRPr="00855BB4">
        <w:rPr>
          <w:szCs w:val="24"/>
        </w:rPr>
        <w:lastRenderedPageBreak/>
        <w:t>Dále pak správně zvolený font písma s uváženou proporc</w:t>
      </w:r>
      <w:r>
        <w:rPr>
          <w:szCs w:val="24"/>
        </w:rPr>
        <w:t>í</w:t>
      </w:r>
      <w:r w:rsidRPr="00855BB4">
        <w:rPr>
          <w:szCs w:val="24"/>
        </w:rPr>
        <w:t xml:space="preserve"> textu a poutavých obrázků v závislosti na zadání. Agentura by měla také disponovat disponibilní fotobankou a obci nabídnout i výtisk a případně distribuci médií. Nezbyt</w:t>
      </w:r>
      <w:r>
        <w:rPr>
          <w:szCs w:val="24"/>
        </w:rPr>
        <w:t>n</w:t>
      </w:r>
      <w:r w:rsidRPr="00855BB4">
        <w:rPr>
          <w:szCs w:val="24"/>
        </w:rPr>
        <w:t>ou podmínkou je kreativní přístup.</w:t>
      </w:r>
    </w:p>
    <w:p w:rsidR="0069464E" w:rsidRDefault="0069464E" w:rsidP="00ED170C">
      <w:pPr>
        <w:spacing w:line="360" w:lineRule="auto"/>
        <w:jc w:val="both"/>
        <w:rPr>
          <w:szCs w:val="24"/>
        </w:rPr>
      </w:pPr>
      <w:r w:rsidRPr="00855BB4">
        <w:rPr>
          <w:szCs w:val="24"/>
        </w:rPr>
        <w:t xml:space="preserve">Zadavatel však musí podmínky tvorby definovat zejména v aspektech hlavní vize, cíle a myšlenky projektu. Musí poskytnout klíčové informace o projektu a představit v něm také zodpovědné lidí. Agentura rovněž bude potřebovat data pro zpracování (půdorysy, vizualizace, fotografie) formálních výstupů a znát termíny a místo konání akce. Měla by vědět i cílovou skupinu zásahu, rozpočet akce. </w:t>
      </w:r>
    </w:p>
    <w:p w:rsidR="0069464E" w:rsidRDefault="0069464E" w:rsidP="00ED170C">
      <w:pPr>
        <w:spacing w:line="360" w:lineRule="auto"/>
        <w:jc w:val="both"/>
        <w:rPr>
          <w:szCs w:val="24"/>
        </w:rPr>
      </w:pPr>
    </w:p>
    <w:p w:rsidR="0069464E" w:rsidRDefault="0069464E" w:rsidP="00ED170C">
      <w:pPr>
        <w:spacing w:line="360" w:lineRule="auto"/>
        <w:jc w:val="both"/>
        <w:rPr>
          <w:b/>
          <w:szCs w:val="24"/>
        </w:rPr>
      </w:pPr>
      <w:r w:rsidRPr="00855BB4">
        <w:rPr>
          <w:szCs w:val="24"/>
        </w:rPr>
        <w:t>Ve finále pak</w:t>
      </w:r>
      <w:r>
        <w:rPr>
          <w:szCs w:val="24"/>
        </w:rPr>
        <w:t xml:space="preserve"> zadavatel sdělí </w:t>
      </w:r>
      <w:r w:rsidRPr="00855BB4">
        <w:rPr>
          <w:szCs w:val="24"/>
        </w:rPr>
        <w:t>velikost formátu</w:t>
      </w:r>
      <w:r>
        <w:rPr>
          <w:szCs w:val="24"/>
        </w:rPr>
        <w:t>,</w:t>
      </w:r>
      <w:r w:rsidRPr="00855BB4">
        <w:rPr>
          <w:szCs w:val="24"/>
        </w:rPr>
        <w:t xml:space="preserve"> počet tištěných kusů a umístění komunikačních médií.</w:t>
      </w:r>
      <w:r>
        <w:rPr>
          <w:szCs w:val="24"/>
        </w:rPr>
        <w:t xml:space="preserve"> Pro ideální výstup se návrh několikrát konzultuje a prochází </w:t>
      </w:r>
      <w:r>
        <w:rPr>
          <w:b/>
          <w:szCs w:val="24"/>
        </w:rPr>
        <w:t>2-4 změnovými cykly,</w:t>
      </w:r>
      <w:r>
        <w:rPr>
          <w:szCs w:val="24"/>
        </w:rPr>
        <w:t xml:space="preserve"> než dojde k samotnému tisku. Změnové cykly jsou nutné zejména k revizi příslušných chyb a také dávají prostor ke korekcím vizuální stránky komunikace. Provádí se také tisk zkušebního vzorku a konfrontace s lidmi, zodpovědnými za daný projekt</w:t>
      </w:r>
      <w:r w:rsidRPr="001455B8">
        <w:rPr>
          <w:b/>
          <w:szCs w:val="24"/>
        </w:rPr>
        <w:t xml:space="preserve">. </w:t>
      </w:r>
    </w:p>
    <w:p w:rsidR="0069464E" w:rsidRDefault="0069464E" w:rsidP="00ED170C">
      <w:pPr>
        <w:spacing w:line="360" w:lineRule="auto"/>
        <w:jc w:val="both"/>
        <w:rPr>
          <w:b/>
          <w:szCs w:val="24"/>
        </w:rPr>
      </w:pPr>
    </w:p>
    <w:p w:rsidR="0069464E" w:rsidRPr="001455B8" w:rsidRDefault="0069464E" w:rsidP="00ED170C">
      <w:pPr>
        <w:spacing w:line="360" w:lineRule="auto"/>
        <w:jc w:val="both"/>
        <w:rPr>
          <w:b/>
          <w:szCs w:val="24"/>
        </w:rPr>
      </w:pPr>
      <w:r w:rsidRPr="001455B8">
        <w:rPr>
          <w:b/>
          <w:szCs w:val="24"/>
        </w:rPr>
        <w:t>Výše uvedená spolupráce je v rámci komunikačního modelu velmi důležitá, protože se netýká pouze jedné sekvence. Od kódování myšlenky, přes mediální obsah a vizuál sdělení a přenosové médium se na zkušebním vzorku testuj</w:t>
      </w:r>
      <w:r>
        <w:rPr>
          <w:b/>
          <w:szCs w:val="24"/>
        </w:rPr>
        <w:t>í</w:t>
      </w:r>
      <w:r w:rsidRPr="001455B8">
        <w:rPr>
          <w:b/>
          <w:szCs w:val="24"/>
        </w:rPr>
        <w:t xml:space="preserve"> také interpretace sdělení, zpětná vazba a dokonce i reakce na sdělení </w:t>
      </w:r>
      <w:r>
        <w:rPr>
          <w:b/>
          <w:szCs w:val="24"/>
        </w:rPr>
        <w:t xml:space="preserve">a to </w:t>
      </w:r>
      <w:r w:rsidRPr="001455B8">
        <w:rPr>
          <w:b/>
          <w:szCs w:val="24"/>
        </w:rPr>
        <w:t>v rámci interního marketingu města.</w:t>
      </w:r>
    </w:p>
    <w:p w:rsidR="0069464E" w:rsidRDefault="0069464E" w:rsidP="00ED170C">
      <w:pPr>
        <w:spacing w:line="360" w:lineRule="auto"/>
        <w:jc w:val="both"/>
        <w:rPr>
          <w:szCs w:val="24"/>
        </w:rPr>
      </w:pPr>
    </w:p>
    <w:p w:rsidR="0069464E" w:rsidRDefault="0069464E" w:rsidP="00762CBE">
      <w:pPr>
        <w:spacing w:line="360" w:lineRule="auto"/>
        <w:ind w:left="709" w:hanging="709"/>
        <w:jc w:val="both"/>
        <w:rPr>
          <w:b/>
          <w:bCs/>
          <w:szCs w:val="24"/>
        </w:rPr>
      </w:pPr>
      <w:r>
        <w:rPr>
          <w:b/>
          <w:bCs/>
          <w:szCs w:val="24"/>
        </w:rPr>
        <w:t>Pevně daný obsahový rámec sdělení, provázaný s komunikační formou</w:t>
      </w:r>
    </w:p>
    <w:p w:rsidR="0069464E" w:rsidRDefault="0069464E" w:rsidP="00E42549">
      <w:pPr>
        <w:spacing w:line="360" w:lineRule="auto"/>
        <w:jc w:val="both"/>
        <w:rPr>
          <w:b/>
          <w:szCs w:val="24"/>
        </w:rPr>
      </w:pPr>
      <w:r>
        <w:rPr>
          <w:szCs w:val="24"/>
        </w:rPr>
        <w:t xml:space="preserve">Poslední bod klade důraz na pojem </w:t>
      </w:r>
      <w:r w:rsidRPr="007E5D4C">
        <w:rPr>
          <w:i/>
          <w:szCs w:val="24"/>
        </w:rPr>
        <w:t>sdělení</w:t>
      </w:r>
      <w:r>
        <w:rPr>
          <w:szCs w:val="24"/>
        </w:rPr>
        <w:t xml:space="preserve">. Jeho hlavní znaky se nemohou v procesu tvorby projektu měnit. Stejně tak není možné měnit vizuální nástroje komunikace. Všechny tyto atributy musejí zůstat </w:t>
      </w:r>
      <w:r>
        <w:rPr>
          <w:b/>
          <w:szCs w:val="24"/>
        </w:rPr>
        <w:t>koherentní</w:t>
      </w:r>
      <w:r>
        <w:rPr>
          <w:szCs w:val="24"/>
        </w:rPr>
        <w:t xml:space="preserve">. V případě porušení těchto pravidel se veřejnost hůře orientuje v procesu pokračování příslušného projektu, potíže vznikají s pochopením dalších návazných dokumentů, které daný záměr prezentují. Proto je nastavení všech těchto předpokladů v samotném začátku tolik důležité. </w:t>
      </w:r>
      <w:r w:rsidRPr="009E469B">
        <w:rPr>
          <w:b/>
          <w:szCs w:val="24"/>
        </w:rPr>
        <w:t>V rámci modelu komunikačního procesu jde zejména o dobré provázání kroků kódování myšlenky s mediálním obsahem a viz</w:t>
      </w:r>
      <w:r>
        <w:rPr>
          <w:b/>
          <w:szCs w:val="24"/>
        </w:rPr>
        <w:t>u</w:t>
      </w:r>
      <w:r w:rsidRPr="009E469B">
        <w:rPr>
          <w:b/>
          <w:szCs w:val="24"/>
        </w:rPr>
        <w:t>álem sdělení</w:t>
      </w:r>
      <w:r>
        <w:rPr>
          <w:b/>
          <w:szCs w:val="24"/>
        </w:rPr>
        <w:t>.</w:t>
      </w:r>
      <w:r w:rsidRPr="009E469B">
        <w:rPr>
          <w:b/>
          <w:szCs w:val="24"/>
        </w:rPr>
        <w:t xml:space="preserve"> </w:t>
      </w:r>
      <w:r w:rsidRPr="009E469B">
        <w:rPr>
          <w:b/>
          <w:szCs w:val="24"/>
        </w:rPr>
        <w:tab/>
      </w:r>
    </w:p>
    <w:p w:rsidR="0069464E" w:rsidRPr="00715C0E" w:rsidRDefault="0069464E" w:rsidP="00E42549">
      <w:pPr>
        <w:spacing w:line="360" w:lineRule="auto"/>
        <w:jc w:val="both"/>
        <w:rPr>
          <w:b/>
          <w:szCs w:val="24"/>
        </w:rPr>
      </w:pPr>
    </w:p>
    <w:p w:rsidR="0069464E" w:rsidRDefault="0069464E" w:rsidP="00E42549">
      <w:pPr>
        <w:spacing w:line="360" w:lineRule="auto"/>
        <w:jc w:val="both"/>
        <w:rPr>
          <w:bCs/>
          <w:szCs w:val="24"/>
        </w:rPr>
      </w:pPr>
      <w:r w:rsidRPr="007B5AEE">
        <w:rPr>
          <w:szCs w:val="24"/>
        </w:rPr>
        <w:lastRenderedPageBreak/>
        <w:t>Shrňme si tedy předpoklady pro inovativní formu komunikace. Jsou jimi koheren</w:t>
      </w:r>
      <w:r>
        <w:rPr>
          <w:szCs w:val="24"/>
        </w:rPr>
        <w:t>ce</w:t>
      </w:r>
      <w:r w:rsidRPr="007B5AEE">
        <w:rPr>
          <w:szCs w:val="24"/>
        </w:rPr>
        <w:t xml:space="preserve"> strategie, </w:t>
      </w:r>
      <w:r w:rsidRPr="007B5AEE">
        <w:rPr>
          <w:bCs/>
          <w:szCs w:val="24"/>
        </w:rPr>
        <w:t>nastavení projektového a pro konečnou fázi realizace pak procesního řízení</w:t>
      </w:r>
      <w:r>
        <w:rPr>
          <w:bCs/>
          <w:szCs w:val="24"/>
        </w:rPr>
        <w:t xml:space="preserve">. Další zásadou je </w:t>
      </w:r>
      <w:r w:rsidRPr="007B5AEE">
        <w:rPr>
          <w:bCs/>
          <w:szCs w:val="24"/>
        </w:rPr>
        <w:t>určení zodpovědných lidí po celou dobu realizace úkolu</w:t>
      </w:r>
      <w:r>
        <w:rPr>
          <w:bCs/>
          <w:szCs w:val="24"/>
        </w:rPr>
        <w:t xml:space="preserve">. Tito lidé musejí znát </w:t>
      </w:r>
      <w:r w:rsidRPr="007B5AEE">
        <w:rPr>
          <w:bCs/>
          <w:szCs w:val="24"/>
        </w:rPr>
        <w:t>defin</w:t>
      </w:r>
      <w:r>
        <w:rPr>
          <w:bCs/>
          <w:szCs w:val="24"/>
        </w:rPr>
        <w:t>ovanou</w:t>
      </w:r>
      <w:r w:rsidRPr="007B5AEE">
        <w:rPr>
          <w:bCs/>
          <w:szCs w:val="24"/>
        </w:rPr>
        <w:t xml:space="preserve"> komunikační viz</w:t>
      </w:r>
      <w:r>
        <w:rPr>
          <w:bCs/>
          <w:szCs w:val="24"/>
        </w:rPr>
        <w:t>i</w:t>
      </w:r>
      <w:r w:rsidRPr="007B5AEE">
        <w:rPr>
          <w:bCs/>
          <w:szCs w:val="24"/>
        </w:rPr>
        <w:t xml:space="preserve"> a hlavní identifikační znak</w:t>
      </w:r>
      <w:r>
        <w:rPr>
          <w:bCs/>
          <w:szCs w:val="24"/>
        </w:rPr>
        <w:t>y projektu</w:t>
      </w:r>
      <w:r w:rsidRPr="007B5AEE">
        <w:rPr>
          <w:bCs/>
          <w:szCs w:val="24"/>
        </w:rPr>
        <w:t xml:space="preserve"> (například</w:t>
      </w:r>
      <w:r>
        <w:rPr>
          <w:bCs/>
          <w:szCs w:val="24"/>
        </w:rPr>
        <w:t xml:space="preserve"> </w:t>
      </w:r>
      <w:r w:rsidRPr="007B5AEE">
        <w:rPr>
          <w:bCs/>
          <w:szCs w:val="24"/>
        </w:rPr>
        <w:t>značku, slogan, hlavní body, o které nám jde komunikovat)</w:t>
      </w:r>
      <w:r>
        <w:rPr>
          <w:bCs/>
          <w:szCs w:val="24"/>
        </w:rPr>
        <w:t xml:space="preserve"> a ztotožnit se s nimi. Tým má mít jasno o </w:t>
      </w:r>
      <w:r w:rsidRPr="007B5AEE">
        <w:rPr>
          <w:szCs w:val="24"/>
        </w:rPr>
        <w:t>n</w:t>
      </w:r>
      <w:r w:rsidRPr="007B5AEE">
        <w:rPr>
          <w:bCs/>
          <w:szCs w:val="24"/>
        </w:rPr>
        <w:t>astaven</w:t>
      </w:r>
      <w:r>
        <w:rPr>
          <w:bCs/>
          <w:szCs w:val="24"/>
        </w:rPr>
        <w:t>ých</w:t>
      </w:r>
      <w:r w:rsidRPr="007B5AEE">
        <w:rPr>
          <w:bCs/>
          <w:szCs w:val="24"/>
        </w:rPr>
        <w:t xml:space="preserve"> technik</w:t>
      </w:r>
      <w:r>
        <w:rPr>
          <w:bCs/>
          <w:szCs w:val="24"/>
        </w:rPr>
        <w:t>ách</w:t>
      </w:r>
      <w:r w:rsidRPr="007B5AEE">
        <w:rPr>
          <w:bCs/>
          <w:szCs w:val="24"/>
        </w:rPr>
        <w:t xml:space="preserve"> komunikace v rámci mediálního mixu</w:t>
      </w:r>
      <w:r>
        <w:rPr>
          <w:bCs/>
          <w:szCs w:val="24"/>
        </w:rPr>
        <w:t xml:space="preserve">. Pro sdělení musí být dodržen </w:t>
      </w:r>
      <w:r w:rsidRPr="007B5AEE">
        <w:rPr>
          <w:bCs/>
          <w:szCs w:val="24"/>
        </w:rPr>
        <w:t>pevně daný obsahový rámec sdělení, provázaný s</w:t>
      </w:r>
      <w:r>
        <w:rPr>
          <w:bCs/>
          <w:szCs w:val="24"/>
        </w:rPr>
        <w:t> </w:t>
      </w:r>
      <w:r w:rsidRPr="007B5AEE">
        <w:rPr>
          <w:bCs/>
          <w:szCs w:val="24"/>
        </w:rPr>
        <w:t>formou</w:t>
      </w:r>
      <w:r>
        <w:rPr>
          <w:bCs/>
          <w:szCs w:val="24"/>
        </w:rPr>
        <w:t xml:space="preserve">. V poslední řadě je nezbytná </w:t>
      </w:r>
      <w:r w:rsidRPr="007B5AEE">
        <w:rPr>
          <w:bCs/>
          <w:szCs w:val="24"/>
        </w:rPr>
        <w:t xml:space="preserve">průběžná </w:t>
      </w:r>
      <w:r>
        <w:rPr>
          <w:bCs/>
          <w:szCs w:val="24"/>
        </w:rPr>
        <w:t xml:space="preserve">spolupráce </w:t>
      </w:r>
      <w:r w:rsidRPr="007B5AEE">
        <w:rPr>
          <w:bCs/>
          <w:szCs w:val="24"/>
        </w:rPr>
        <w:t>s kvalitní reklamní agenturou</w:t>
      </w:r>
      <w:r>
        <w:rPr>
          <w:bCs/>
          <w:szCs w:val="24"/>
        </w:rPr>
        <w:t>.</w:t>
      </w:r>
    </w:p>
    <w:p w:rsidR="0069464E" w:rsidRPr="00715C0E" w:rsidRDefault="0069464E" w:rsidP="00E42549">
      <w:pPr>
        <w:spacing w:line="360" w:lineRule="auto"/>
        <w:jc w:val="both"/>
        <w:rPr>
          <w:bCs/>
          <w:szCs w:val="24"/>
        </w:rPr>
      </w:pPr>
    </w:p>
    <w:p w:rsidR="0069464E" w:rsidRDefault="0069464E" w:rsidP="00E42549">
      <w:pPr>
        <w:spacing w:line="360" w:lineRule="auto"/>
        <w:jc w:val="both"/>
        <w:rPr>
          <w:szCs w:val="24"/>
        </w:rPr>
      </w:pPr>
      <w:r>
        <w:rPr>
          <w:b/>
          <w:sz w:val="28"/>
          <w:szCs w:val="28"/>
        </w:rPr>
        <w:t>4.2</w:t>
      </w:r>
      <w:r>
        <w:rPr>
          <w:b/>
          <w:sz w:val="28"/>
          <w:szCs w:val="28"/>
        </w:rPr>
        <w:tab/>
        <w:t xml:space="preserve">Aplikovaná metodika </w:t>
      </w:r>
    </w:p>
    <w:p w:rsidR="0069464E" w:rsidRDefault="0069464E" w:rsidP="00ED170C">
      <w:pPr>
        <w:spacing w:line="360" w:lineRule="auto"/>
        <w:jc w:val="both"/>
        <w:rPr>
          <w:szCs w:val="24"/>
        </w:rPr>
      </w:pPr>
      <w:r>
        <w:rPr>
          <w:szCs w:val="24"/>
        </w:rPr>
        <w:t>V aplikované části se práce nastaví postupy jak samotnou inovaci v komunikaci vytvořit. Je třeba zopakovat, že se jedná o tradiční prostředky komunikace. Podle aplikované metodiky v oblasti inovace produktu, trhu a marketingového mixu, doporučené Kotlerem lze postupovat takto (viz odkaz na kap. 2.2.5).</w:t>
      </w:r>
    </w:p>
    <w:p w:rsidR="0069464E" w:rsidRDefault="0069464E" w:rsidP="00E42549">
      <w:pPr>
        <w:spacing w:line="360" w:lineRule="auto"/>
        <w:jc w:val="both"/>
        <w:rPr>
          <w:szCs w:val="24"/>
        </w:rPr>
      </w:pPr>
    </w:p>
    <w:p w:rsidR="0069464E" w:rsidRDefault="00E84659" w:rsidP="00E42549">
      <w:pPr>
        <w:spacing w:line="360" w:lineRule="auto"/>
        <w:ind w:firstLine="708"/>
        <w:rPr>
          <w:b/>
          <w:i/>
        </w:rPr>
      </w:pPr>
      <w:r w:rsidRPr="00E84659">
        <w:rPr>
          <w:noProof/>
          <w:lang w:eastAsia="cs-CZ"/>
        </w:rPr>
        <w:pict>
          <v:line id="Line 70" o:spid="_x0000_s1121" style="position:absolute;left:0;text-align:left;z-index:251657216;visibility:visible" from="160.65pt,12.85pt" to="160.7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" strokeweight="1.76mm">
            <v:stroke endarrow="block" joinstyle="miter"/>
          </v:line>
        </w:pict>
      </w:r>
      <w:r w:rsidR="0069464E">
        <w:rPr>
          <w:b/>
          <w:i/>
        </w:rPr>
        <w:t>I)</w:t>
      </w:r>
      <w:r w:rsidR="0069464E">
        <w:rPr>
          <w:b/>
          <w:i/>
        </w:rPr>
        <w:tab/>
        <w:t>vymezení oblasti našeho zájmu</w:t>
      </w:r>
    </w:p>
    <w:p w:rsidR="0069464E" w:rsidRDefault="0069464E" w:rsidP="00E42549">
      <w:pPr>
        <w:spacing w:line="360" w:lineRule="auto"/>
        <w:rPr>
          <w:b/>
          <w:i/>
        </w:rPr>
      </w:pPr>
    </w:p>
    <w:p w:rsidR="0069464E" w:rsidRDefault="0069464E" w:rsidP="00E42549">
      <w:pPr>
        <w:spacing w:line="360" w:lineRule="auto"/>
        <w:rPr>
          <w:b/>
          <w:i/>
        </w:rPr>
      </w:pPr>
    </w:p>
    <w:p w:rsidR="0069464E" w:rsidRDefault="0069464E" w:rsidP="00E42549">
      <w:pPr>
        <w:spacing w:line="360" w:lineRule="auto"/>
        <w:ind w:firstLine="708"/>
        <w:rPr>
          <w:b/>
          <w:i/>
        </w:rPr>
      </w:pPr>
      <w:r>
        <w:rPr>
          <w:b/>
          <w:i/>
        </w:rPr>
        <w:t>II)</w:t>
      </w:r>
      <w:r>
        <w:rPr>
          <w:b/>
          <w:i/>
        </w:rPr>
        <w:tab/>
        <w:t>myšlenkový stimul vytvořený laterálním posunem</w:t>
      </w:r>
    </w:p>
    <w:p w:rsidR="0069464E" w:rsidRDefault="00E84659" w:rsidP="00E42549">
      <w:pPr>
        <w:spacing w:line="360" w:lineRule="auto"/>
        <w:rPr>
          <w:b/>
          <w:i/>
          <w:szCs w:val="24"/>
        </w:rPr>
      </w:pPr>
      <w:r w:rsidRPr="00E84659">
        <w:rPr>
          <w:noProof/>
          <w:lang w:eastAsia="cs-CZ"/>
        </w:rPr>
        <w:pict>
          <v:line id="Line 71" o:spid="_x0000_s1122" style="position:absolute;z-index:251658240;visibility:visible" from="160.65pt,2.65pt" to="160.7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" strokeweight="1.76mm">
            <v:stroke endarrow="block" joinstyle="miter"/>
          </v:line>
        </w:pict>
      </w:r>
    </w:p>
    <w:p w:rsidR="0069464E" w:rsidRDefault="0069464E" w:rsidP="00E42549">
      <w:pPr>
        <w:spacing w:line="360" w:lineRule="auto"/>
        <w:rPr>
          <w:b/>
          <w:i/>
        </w:rPr>
      </w:pPr>
    </w:p>
    <w:p w:rsidR="0069464E" w:rsidRDefault="0069464E" w:rsidP="00E42549">
      <w:pPr>
        <w:spacing w:line="360" w:lineRule="auto"/>
        <w:ind w:firstLine="708"/>
        <w:rPr>
          <w:b/>
          <w:i/>
        </w:rPr>
      </w:pPr>
      <w:r>
        <w:rPr>
          <w:b/>
          <w:i/>
        </w:rPr>
        <w:t>III)</w:t>
      </w:r>
      <w:r>
        <w:rPr>
          <w:b/>
          <w:i/>
        </w:rPr>
        <w:tab/>
        <w:t>propojíme nespojené myšlenky - vznik nového produktu</w:t>
      </w:r>
      <w:r w:rsidRPr="00710554">
        <w:rPr>
          <w:rStyle w:val="Znakapoznpodarou"/>
          <w:b/>
          <w:szCs w:val="24"/>
        </w:rPr>
        <w:footnoteReference w:id="80"/>
      </w:r>
    </w:p>
    <w:p w:rsidR="0069464E" w:rsidRDefault="0069464E" w:rsidP="00E42549">
      <w:pPr>
        <w:spacing w:line="360" w:lineRule="auto"/>
        <w:jc w:val="both"/>
        <w:rPr>
          <w:szCs w:val="24"/>
        </w:rPr>
      </w:pPr>
    </w:p>
    <w:p w:rsidR="0069464E" w:rsidRDefault="0069464E" w:rsidP="00E42549">
      <w:pPr>
        <w:spacing w:line="360" w:lineRule="auto"/>
        <w:jc w:val="both"/>
        <w:rPr>
          <w:szCs w:val="24"/>
        </w:rPr>
      </w:pPr>
      <w:r>
        <w:rPr>
          <w:b/>
          <w:szCs w:val="24"/>
        </w:rPr>
        <w:t>I)</w:t>
      </w:r>
      <w:r>
        <w:rPr>
          <w:b/>
          <w:szCs w:val="24"/>
        </w:rPr>
        <w:tab/>
        <w:t xml:space="preserve"> Vymezení oblasti našeho zájmu </w:t>
      </w:r>
    </w:p>
    <w:p w:rsidR="0069464E" w:rsidRDefault="0069464E" w:rsidP="00E42549">
      <w:pPr>
        <w:spacing w:line="360" w:lineRule="auto"/>
        <w:jc w:val="both"/>
        <w:rPr>
          <w:szCs w:val="24"/>
        </w:rPr>
      </w:pPr>
      <w:r>
        <w:rPr>
          <w:szCs w:val="24"/>
        </w:rPr>
        <w:t xml:space="preserve">Prvkem našeho zájmu je nalézt </w:t>
      </w:r>
      <w:r>
        <w:rPr>
          <w:b/>
          <w:szCs w:val="24"/>
        </w:rPr>
        <w:t>výrazně účinnější prvek marketingové komunikace</w:t>
      </w:r>
      <w:r>
        <w:rPr>
          <w:szCs w:val="24"/>
        </w:rPr>
        <w:t xml:space="preserve">. Takové komunikace, která využívá dnes už tradiční formy oslovení, avšak jejich obsahové pojetí natolik modifikuje, že vytvoří inovativní produkt. V našem případě je produktem </w:t>
      </w:r>
      <w:r>
        <w:rPr>
          <w:b/>
          <w:szCs w:val="24"/>
        </w:rPr>
        <w:t>komunikační prostředek (nástroj)</w:t>
      </w:r>
      <w:r>
        <w:rPr>
          <w:szCs w:val="24"/>
        </w:rPr>
        <w:t>.</w:t>
      </w:r>
    </w:p>
    <w:p w:rsidR="0069464E" w:rsidRDefault="0069464E" w:rsidP="00E42549">
      <w:pPr>
        <w:numPr>
          <w:ilvl w:val="0"/>
          <w:numId w:val="3"/>
        </w:numPr>
        <w:spacing w:line="360" w:lineRule="auto"/>
        <w:jc w:val="both"/>
        <w:rPr>
          <w:b/>
          <w:szCs w:val="24"/>
        </w:rPr>
      </w:pPr>
      <w:r>
        <w:rPr>
          <w:b/>
          <w:szCs w:val="24"/>
        </w:rPr>
        <w:t>plakát, leták, webový portál, tištěná příloha</w:t>
      </w:r>
    </w:p>
    <w:p w:rsidR="0069464E" w:rsidRDefault="0069464E" w:rsidP="00E42549">
      <w:pPr>
        <w:spacing w:line="360" w:lineRule="auto"/>
        <w:jc w:val="both"/>
        <w:rPr>
          <w:szCs w:val="24"/>
        </w:rPr>
      </w:pPr>
      <w:r>
        <w:rPr>
          <w:szCs w:val="24"/>
        </w:rPr>
        <w:lastRenderedPageBreak/>
        <w:t xml:space="preserve">Tento produkt je zasazen do souvislostí, zejména do procesu distribuce a komunikace. Ty jsou tím, co se bude měnit. </w:t>
      </w:r>
    </w:p>
    <w:p w:rsidR="0069464E" w:rsidRDefault="0069464E" w:rsidP="00E42549">
      <w:pPr>
        <w:spacing w:line="360" w:lineRule="auto"/>
        <w:jc w:val="both"/>
        <w:rPr>
          <w:szCs w:val="24"/>
        </w:rPr>
      </w:pPr>
    </w:p>
    <w:p w:rsidR="0069464E" w:rsidRDefault="0069464E" w:rsidP="00E42549">
      <w:pPr>
        <w:spacing w:line="360" w:lineRule="auto"/>
        <w:jc w:val="both"/>
        <w:rPr>
          <w:szCs w:val="24"/>
        </w:rPr>
      </w:pPr>
      <w:r>
        <w:rPr>
          <w:b/>
          <w:szCs w:val="24"/>
        </w:rPr>
        <w:t xml:space="preserve">II) </w:t>
      </w:r>
      <w:r>
        <w:rPr>
          <w:b/>
          <w:szCs w:val="24"/>
        </w:rPr>
        <w:tab/>
        <w:t>Myšlenkový stimul vytvořený laterálním posunem</w:t>
      </w:r>
    </w:p>
    <w:p w:rsidR="0069464E" w:rsidRDefault="0069464E" w:rsidP="00BC67EE">
      <w:pPr>
        <w:spacing w:line="360" w:lineRule="auto"/>
        <w:jc w:val="both"/>
        <w:rPr>
          <w:szCs w:val="24"/>
        </w:rPr>
      </w:pPr>
      <w:r>
        <w:rPr>
          <w:szCs w:val="24"/>
        </w:rPr>
        <w:t>Dle Kotlera</w:t>
      </w:r>
      <w:r>
        <w:rPr>
          <w:rStyle w:val="Znakapoznpodarou"/>
          <w:b/>
          <w:szCs w:val="24"/>
        </w:rPr>
        <w:footnoteReference w:id="81"/>
      </w:r>
      <w:r>
        <w:rPr>
          <w:szCs w:val="24"/>
        </w:rPr>
        <w:t xml:space="preserve"> je definováno několik základních operací myšlenkového stimulu (viz odkaz na kap. 2.2.5). Jak bylo uvedeno, stimuly jsou definovány na úrovni trhu a produktu.</w:t>
      </w:r>
    </w:p>
    <w:p w:rsidR="0069464E" w:rsidRDefault="0069464E" w:rsidP="00E42549">
      <w:pPr>
        <w:spacing w:line="360" w:lineRule="auto"/>
        <w:jc w:val="both"/>
        <w:rPr>
          <w:szCs w:val="24"/>
        </w:rPr>
      </w:pPr>
      <w:r>
        <w:rPr>
          <w:szCs w:val="24"/>
        </w:rPr>
        <w:t xml:space="preserve">. </w:t>
      </w:r>
    </w:p>
    <w:p w:rsidR="0069464E" w:rsidRDefault="0069464E" w:rsidP="00762CBE">
      <w:pPr>
        <w:spacing w:line="360" w:lineRule="auto"/>
        <w:ind w:left="705" w:hanging="705"/>
        <w:jc w:val="both"/>
        <w:rPr>
          <w:b/>
          <w:szCs w:val="24"/>
        </w:rPr>
      </w:pPr>
      <w:r>
        <w:rPr>
          <w:b/>
          <w:szCs w:val="24"/>
        </w:rPr>
        <w:t>4.2.1</w:t>
      </w:r>
      <w:r>
        <w:rPr>
          <w:b/>
          <w:szCs w:val="24"/>
        </w:rPr>
        <w:tab/>
      </w:r>
      <w:r>
        <w:rPr>
          <w:b/>
          <w:szCs w:val="24"/>
        </w:rPr>
        <w:tab/>
        <w:t>Rovina trhu</w:t>
      </w:r>
    </w:p>
    <w:p w:rsidR="0069464E" w:rsidRDefault="0069464E" w:rsidP="00E42549">
      <w:pPr>
        <w:spacing w:line="360" w:lineRule="auto"/>
        <w:jc w:val="both"/>
        <w:rPr>
          <w:szCs w:val="24"/>
        </w:rPr>
      </w:pPr>
      <w:r>
        <w:rPr>
          <w:szCs w:val="24"/>
        </w:rPr>
        <w:t>Zde se myslí rovina, ve které se produkt nabízí. Trh zahrnuje místo akce, čas, způsob distribuce, potřeby a cílové skupiny obyvatel</w:t>
      </w:r>
      <w:r>
        <w:rPr>
          <w:rStyle w:val="Znakapoznpodarou"/>
          <w:b/>
          <w:szCs w:val="24"/>
        </w:rPr>
        <w:footnoteReference w:id="82"/>
      </w:r>
      <w:r>
        <w:rPr>
          <w:szCs w:val="24"/>
        </w:rPr>
        <w:t xml:space="preserve">. </w:t>
      </w:r>
    </w:p>
    <w:p w:rsidR="0069464E" w:rsidRDefault="0069464E" w:rsidP="00E42549">
      <w:pPr>
        <w:spacing w:line="360" w:lineRule="auto"/>
        <w:jc w:val="both"/>
        <w:rPr>
          <w:szCs w:val="24"/>
        </w:rPr>
      </w:pPr>
    </w:p>
    <w:p w:rsidR="0069464E" w:rsidRDefault="0069464E" w:rsidP="00E42549">
      <w:pPr>
        <w:spacing w:line="360" w:lineRule="auto"/>
        <w:jc w:val="both"/>
        <w:rPr>
          <w:szCs w:val="24"/>
        </w:rPr>
      </w:pPr>
      <w:r>
        <w:rPr>
          <w:b/>
          <w:szCs w:val="24"/>
        </w:rPr>
        <w:t>a)</w:t>
      </w:r>
      <w:r>
        <w:rPr>
          <w:b/>
          <w:szCs w:val="24"/>
        </w:rPr>
        <w:tab/>
        <w:t>Kombinace prvku distribuce</w:t>
      </w:r>
    </w:p>
    <w:p w:rsidR="0069464E" w:rsidRDefault="0069464E" w:rsidP="00ED170C">
      <w:pPr>
        <w:spacing w:line="360" w:lineRule="auto"/>
        <w:jc w:val="both"/>
        <w:rPr>
          <w:szCs w:val="24"/>
        </w:rPr>
      </w:pPr>
      <w:r>
        <w:rPr>
          <w:szCs w:val="24"/>
        </w:rPr>
        <w:t>Plakáty a letáky jsou nově umisťovány do specifických oblastí, do schránek občanů dotčených ulic příslušnou akcí. Celoplošné pokrytí standardními distribučními médii zůstává (magazín Noviny Táborské radnice), pro zvýšení atraktivity jsou další plakáty také umisťovány na místa s nejvyšší mírou zásahu, tedy v autobusech MHD, u středních dveří, kde zacílí nejvyšší počet cestujících. Plakáty jsou umisťovány na výlepových plochách a také na objektech, kde má daná akce proběhnout, ve školách, apod. Je rovněž zřízena internetová sekce s požadavky interakce občanů k danému tématu. Každé reklamní sdělení vyústí kontaktní akcí s představiteli města- besedou.</w:t>
      </w:r>
    </w:p>
    <w:p w:rsidR="0069464E" w:rsidRDefault="0069464E" w:rsidP="00353AAB">
      <w:pPr>
        <w:spacing w:line="360" w:lineRule="auto"/>
        <w:jc w:val="both"/>
        <w:rPr>
          <w:bCs/>
          <w:szCs w:val="24"/>
        </w:rPr>
      </w:pPr>
    </w:p>
    <w:p w:rsidR="0069464E" w:rsidRDefault="0069464E" w:rsidP="00353AAB">
      <w:pPr>
        <w:spacing w:line="360" w:lineRule="auto"/>
        <w:jc w:val="both"/>
        <w:rPr>
          <w:bCs/>
          <w:szCs w:val="24"/>
        </w:rPr>
      </w:pPr>
      <w:r>
        <w:rPr>
          <w:bCs/>
          <w:szCs w:val="24"/>
        </w:rPr>
        <w:t>P</w:t>
      </w:r>
      <w:r w:rsidRPr="0067575E">
        <w:rPr>
          <w:bCs/>
          <w:szCs w:val="24"/>
        </w:rPr>
        <w:t>říklad</w:t>
      </w:r>
      <w:r>
        <w:rPr>
          <w:bCs/>
          <w:szCs w:val="24"/>
        </w:rPr>
        <w:t>em</w:t>
      </w:r>
      <w:r w:rsidRPr="0067575E">
        <w:rPr>
          <w:bCs/>
          <w:szCs w:val="24"/>
        </w:rPr>
        <w:t xml:space="preserve"> takového prvku kombinace</w:t>
      </w:r>
      <w:r>
        <w:rPr>
          <w:bCs/>
          <w:szCs w:val="24"/>
        </w:rPr>
        <w:t xml:space="preserve"> je p</w:t>
      </w:r>
      <w:r w:rsidRPr="0067575E">
        <w:rPr>
          <w:bCs/>
          <w:szCs w:val="24"/>
        </w:rPr>
        <w:t>rovázání tradičních forem sdělení se složkou pozvánek příslušných besed a diskusních fór (webový portál, součást Táborského webu, dostupný celoplošně)</w:t>
      </w:r>
      <w:r>
        <w:rPr>
          <w:bCs/>
          <w:szCs w:val="24"/>
        </w:rPr>
        <w:t>.</w:t>
      </w:r>
    </w:p>
    <w:p w:rsidR="0069464E" w:rsidRDefault="0069464E" w:rsidP="00353AAB">
      <w:pPr>
        <w:spacing w:line="360" w:lineRule="auto"/>
        <w:jc w:val="both"/>
        <w:rPr>
          <w:bCs/>
          <w:sz w:val="22"/>
          <w:szCs w:val="24"/>
        </w:rPr>
      </w:pPr>
    </w:p>
    <w:p w:rsidR="0069464E" w:rsidRDefault="0069464E" w:rsidP="00353AAB">
      <w:pPr>
        <w:spacing w:line="360" w:lineRule="auto"/>
        <w:jc w:val="both"/>
        <w:rPr>
          <w:bCs/>
          <w:sz w:val="22"/>
          <w:szCs w:val="24"/>
        </w:rPr>
      </w:pPr>
    </w:p>
    <w:p w:rsidR="0069464E" w:rsidRDefault="0069464E" w:rsidP="00353AAB">
      <w:pPr>
        <w:spacing w:line="360" w:lineRule="auto"/>
        <w:jc w:val="both"/>
        <w:rPr>
          <w:bCs/>
          <w:sz w:val="22"/>
          <w:szCs w:val="24"/>
        </w:rPr>
      </w:pPr>
    </w:p>
    <w:p w:rsidR="0069464E" w:rsidRDefault="0069464E" w:rsidP="00353AAB">
      <w:pPr>
        <w:spacing w:line="360" w:lineRule="auto"/>
        <w:jc w:val="both"/>
        <w:rPr>
          <w:bCs/>
          <w:sz w:val="22"/>
          <w:szCs w:val="24"/>
        </w:rPr>
      </w:pPr>
    </w:p>
    <w:p w:rsidR="0069464E" w:rsidRDefault="0069464E" w:rsidP="00353AAB">
      <w:pPr>
        <w:spacing w:line="360" w:lineRule="auto"/>
        <w:jc w:val="both"/>
        <w:rPr>
          <w:bCs/>
          <w:sz w:val="22"/>
          <w:szCs w:val="24"/>
        </w:rPr>
      </w:pPr>
    </w:p>
    <w:p w:rsidR="0069464E" w:rsidRPr="00637F65" w:rsidRDefault="0069464E" w:rsidP="00353AAB">
      <w:pPr>
        <w:spacing w:line="360" w:lineRule="auto"/>
        <w:jc w:val="both"/>
        <w:rPr>
          <w:bCs/>
          <w:sz w:val="22"/>
          <w:szCs w:val="24"/>
        </w:rPr>
      </w:pPr>
    </w:p>
    <w:p w:rsidR="0069464E" w:rsidRDefault="0069464E" w:rsidP="00353AAB">
      <w:pPr>
        <w:spacing w:line="360" w:lineRule="auto"/>
        <w:jc w:val="both"/>
        <w:rPr>
          <w:bCs/>
          <w:szCs w:val="24"/>
        </w:rPr>
      </w:pPr>
      <w:r w:rsidRPr="00637F65">
        <w:rPr>
          <w:bCs/>
          <w:sz w:val="22"/>
          <w:szCs w:val="24"/>
        </w:rPr>
        <w:lastRenderedPageBreak/>
        <w:t xml:space="preserve">Obrázek </w:t>
      </w:r>
      <w:r>
        <w:rPr>
          <w:bCs/>
          <w:sz w:val="22"/>
          <w:szCs w:val="24"/>
        </w:rPr>
        <w:t>10</w:t>
      </w:r>
      <w:r w:rsidRPr="00637F65">
        <w:rPr>
          <w:bCs/>
          <w:sz w:val="22"/>
          <w:szCs w:val="24"/>
        </w:rPr>
        <w:t xml:space="preserve"> Webový portál města Tábora </w:t>
      </w:r>
    </w:p>
    <w:p w:rsidR="0069464E" w:rsidRDefault="006F32DB" w:rsidP="00E42549">
      <w:pPr>
        <w:spacing w:line="360" w:lineRule="auto"/>
        <w:jc w:val="both"/>
        <w:rPr>
          <w:szCs w:val="24"/>
        </w:rPr>
      </w:pPr>
      <w:r>
        <w:rPr>
          <w:noProof/>
          <w:lang w:eastAsia="cs-CZ"/>
        </w:rPr>
        <w:drawing>
          <wp:anchor distT="0" distB="0" distL="114300" distR="114300" simplePos="0" relativeHeight="251689984" behindDoc="1" locked="0" layoutInCell="1" allowOverlap="1">
            <wp:simplePos x="0" y="0"/>
            <wp:positionH relativeFrom="column">
              <wp:posOffset>-6350</wp:posOffset>
            </wp:positionH>
            <wp:positionV relativeFrom="paragraph">
              <wp:posOffset>5715</wp:posOffset>
            </wp:positionV>
            <wp:extent cx="3009900" cy="2355215"/>
            <wp:effectExtent l="19050" t="0" r="0" b="0"/>
            <wp:wrapNone/>
            <wp:docPr id="9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22"/>
                    <a:srcRect/>
                    <a:stretch>
                      <a:fillRect/>
                    </a:stretch>
                  </pic:blipFill>
                  <pic:spPr bwMode="auto">
                    <a:xfrm>
                      <a:off x="0" y="0"/>
                      <a:ext cx="3009900" cy="2355215"/>
                    </a:xfrm>
                    <a:prstGeom prst="rect">
                      <a:avLst/>
                    </a:prstGeom>
                    <a:noFill/>
                  </pic:spPr>
                </pic:pic>
              </a:graphicData>
            </a:graphic>
          </wp:anchor>
        </w:drawing>
      </w:r>
    </w:p>
    <w:p w:rsidR="0069464E" w:rsidRDefault="0069464E" w:rsidP="00E42549">
      <w:pPr>
        <w:spacing w:line="360" w:lineRule="auto"/>
        <w:jc w:val="both"/>
        <w:rPr>
          <w:szCs w:val="24"/>
        </w:rPr>
      </w:pPr>
    </w:p>
    <w:p w:rsidR="0069464E" w:rsidRDefault="0069464E" w:rsidP="00E42549">
      <w:pPr>
        <w:spacing w:line="360" w:lineRule="auto"/>
        <w:jc w:val="both"/>
        <w:rPr>
          <w:szCs w:val="24"/>
        </w:rPr>
      </w:pPr>
    </w:p>
    <w:p w:rsidR="0069464E" w:rsidRDefault="0069464E" w:rsidP="00E42549">
      <w:pPr>
        <w:spacing w:line="360" w:lineRule="auto"/>
        <w:jc w:val="both"/>
        <w:rPr>
          <w:szCs w:val="24"/>
        </w:rPr>
      </w:pPr>
    </w:p>
    <w:p w:rsidR="0069464E" w:rsidRDefault="0069464E" w:rsidP="00E42549">
      <w:pPr>
        <w:spacing w:line="360" w:lineRule="auto"/>
        <w:jc w:val="both"/>
        <w:rPr>
          <w:szCs w:val="24"/>
        </w:rPr>
      </w:pPr>
    </w:p>
    <w:p w:rsidR="0069464E" w:rsidRDefault="0069464E" w:rsidP="00E42549">
      <w:pPr>
        <w:spacing w:line="360" w:lineRule="auto"/>
        <w:jc w:val="both"/>
        <w:rPr>
          <w:szCs w:val="24"/>
        </w:rPr>
      </w:pPr>
    </w:p>
    <w:p w:rsidR="0069464E" w:rsidRDefault="0069464E" w:rsidP="00E42549">
      <w:pPr>
        <w:spacing w:line="360" w:lineRule="auto"/>
        <w:jc w:val="both"/>
        <w:rPr>
          <w:szCs w:val="24"/>
        </w:rPr>
      </w:pPr>
    </w:p>
    <w:p w:rsidR="0069464E" w:rsidRDefault="0069464E" w:rsidP="00E42549">
      <w:pPr>
        <w:spacing w:line="360" w:lineRule="auto"/>
        <w:jc w:val="both"/>
        <w:rPr>
          <w:szCs w:val="24"/>
        </w:rPr>
      </w:pPr>
    </w:p>
    <w:p w:rsidR="0069464E" w:rsidRDefault="0069464E" w:rsidP="00E42549">
      <w:pPr>
        <w:spacing w:line="360" w:lineRule="auto"/>
        <w:jc w:val="both"/>
        <w:rPr>
          <w:szCs w:val="24"/>
        </w:rPr>
      </w:pPr>
    </w:p>
    <w:p w:rsidR="0069464E" w:rsidRPr="00157D31" w:rsidRDefault="0069464E" w:rsidP="00157D31">
      <w:pPr>
        <w:spacing w:line="360" w:lineRule="auto"/>
        <w:jc w:val="both"/>
        <w:rPr>
          <w:sz w:val="16"/>
          <w:szCs w:val="16"/>
        </w:rPr>
      </w:pPr>
      <w:r w:rsidRPr="00157D31">
        <w:rPr>
          <w:sz w:val="16"/>
          <w:szCs w:val="16"/>
        </w:rPr>
        <w:t>MĚSTO TÁBOR. (20</w:t>
      </w:r>
      <w:r>
        <w:rPr>
          <w:sz w:val="16"/>
          <w:szCs w:val="16"/>
        </w:rPr>
        <w:t>10</w:t>
      </w:r>
      <w:r w:rsidRPr="00157D31">
        <w:rPr>
          <w:sz w:val="16"/>
          <w:szCs w:val="16"/>
        </w:rPr>
        <w:t xml:space="preserve">). </w:t>
      </w:r>
      <w:r w:rsidRPr="00157D31">
        <w:rPr>
          <w:i/>
          <w:sz w:val="16"/>
          <w:szCs w:val="16"/>
        </w:rPr>
        <w:t xml:space="preserve">Webový portál. </w:t>
      </w:r>
      <w:r w:rsidRPr="00157D31">
        <w:rPr>
          <w:sz w:val="16"/>
          <w:szCs w:val="16"/>
        </w:rPr>
        <w:t>Tábor</w:t>
      </w:r>
    </w:p>
    <w:p w:rsidR="0069464E" w:rsidRPr="0067575E" w:rsidRDefault="0069464E" w:rsidP="00353AAB">
      <w:pPr>
        <w:spacing w:line="360" w:lineRule="auto"/>
        <w:jc w:val="both"/>
        <w:rPr>
          <w:bCs/>
          <w:szCs w:val="24"/>
        </w:rPr>
      </w:pPr>
    </w:p>
    <w:p w:rsidR="0069464E" w:rsidRDefault="0069464E" w:rsidP="00353AAB">
      <w:pPr>
        <w:spacing w:line="360" w:lineRule="auto"/>
        <w:jc w:val="both"/>
        <w:rPr>
          <w:bCs/>
          <w:szCs w:val="24"/>
        </w:rPr>
      </w:pPr>
      <w:r>
        <w:rPr>
          <w:bCs/>
          <w:szCs w:val="24"/>
        </w:rPr>
        <w:t>Obdobným p</w:t>
      </w:r>
      <w:r w:rsidRPr="0067575E">
        <w:rPr>
          <w:bCs/>
          <w:szCs w:val="24"/>
        </w:rPr>
        <w:t>říklad</w:t>
      </w:r>
      <w:r>
        <w:rPr>
          <w:bCs/>
          <w:szCs w:val="24"/>
        </w:rPr>
        <w:t>em</w:t>
      </w:r>
      <w:r w:rsidRPr="0067575E">
        <w:rPr>
          <w:bCs/>
          <w:szCs w:val="24"/>
        </w:rPr>
        <w:t xml:space="preserve"> prvku kombinace</w:t>
      </w:r>
      <w:r>
        <w:rPr>
          <w:bCs/>
          <w:szCs w:val="24"/>
        </w:rPr>
        <w:t xml:space="preserve"> je opětovné p</w:t>
      </w:r>
      <w:r w:rsidRPr="0067575E">
        <w:rPr>
          <w:bCs/>
          <w:szCs w:val="24"/>
        </w:rPr>
        <w:t>rovázání tradičních forem sdělení se složkou pozvánek příslušných besed (zmenšeniny okopírovaných plakátů s vysvětlujícími popisy jsou digitalizovány (webový portál, součást Táborského webu, dostupný celoplošně) a doplněny s možností komentářů, anket v diskusním fóru (web 2.</w:t>
      </w:r>
      <w:r>
        <w:rPr>
          <w:bCs/>
          <w:szCs w:val="24"/>
        </w:rPr>
        <w:t>0</w:t>
      </w:r>
      <w:r w:rsidRPr="0067575E">
        <w:rPr>
          <w:bCs/>
          <w:szCs w:val="24"/>
        </w:rPr>
        <w:t>)</w:t>
      </w:r>
    </w:p>
    <w:p w:rsidR="0069464E" w:rsidRDefault="0069464E" w:rsidP="00353AAB">
      <w:pPr>
        <w:spacing w:line="360" w:lineRule="auto"/>
        <w:jc w:val="both"/>
        <w:rPr>
          <w:bCs/>
          <w:szCs w:val="24"/>
        </w:rPr>
      </w:pPr>
    </w:p>
    <w:p w:rsidR="0069464E" w:rsidRDefault="0069464E" w:rsidP="00353AAB">
      <w:pPr>
        <w:spacing w:line="360" w:lineRule="auto"/>
        <w:jc w:val="both"/>
        <w:rPr>
          <w:bCs/>
          <w:szCs w:val="24"/>
        </w:rPr>
      </w:pPr>
      <w:r w:rsidRPr="00715C0E">
        <w:rPr>
          <w:bCs/>
          <w:sz w:val="22"/>
          <w:szCs w:val="24"/>
        </w:rPr>
        <w:t>Obrázek 11 Webový portál města Tábora</w:t>
      </w:r>
      <w:r w:rsidRPr="00637F65">
        <w:rPr>
          <w:bCs/>
          <w:sz w:val="22"/>
          <w:szCs w:val="24"/>
        </w:rPr>
        <w:t xml:space="preserve"> </w:t>
      </w:r>
    </w:p>
    <w:p w:rsidR="0069464E" w:rsidRDefault="006F32DB" w:rsidP="00E42549">
      <w:pPr>
        <w:spacing w:line="360" w:lineRule="auto"/>
        <w:jc w:val="both"/>
        <w:rPr>
          <w:szCs w:val="24"/>
        </w:rPr>
      </w:pPr>
      <w:r>
        <w:rPr>
          <w:noProof/>
          <w:lang w:eastAsia="cs-CZ"/>
        </w:rPr>
        <w:drawing>
          <wp:anchor distT="0" distB="0" distL="114300" distR="114300" simplePos="0" relativeHeight="251691008" behindDoc="1" locked="0" layoutInCell="1" allowOverlap="1">
            <wp:simplePos x="0" y="0"/>
            <wp:positionH relativeFrom="column">
              <wp:posOffset>-1905</wp:posOffset>
            </wp:positionH>
            <wp:positionV relativeFrom="paragraph">
              <wp:posOffset>18415</wp:posOffset>
            </wp:positionV>
            <wp:extent cx="2724150" cy="1828800"/>
            <wp:effectExtent l="19050" t="0" r="0" b="0"/>
            <wp:wrapNone/>
            <wp:docPr id="10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3"/>
                    <a:srcRect/>
                    <a:stretch>
                      <a:fillRect/>
                    </a:stretch>
                  </pic:blipFill>
                  <pic:spPr bwMode="auto">
                    <a:xfrm>
                      <a:off x="0" y="0"/>
                      <a:ext cx="2724150" cy="1828800"/>
                    </a:xfrm>
                    <a:prstGeom prst="rect">
                      <a:avLst/>
                    </a:prstGeom>
                    <a:noFill/>
                  </pic:spPr>
                </pic:pic>
              </a:graphicData>
            </a:graphic>
          </wp:anchor>
        </w:drawing>
      </w:r>
    </w:p>
    <w:p w:rsidR="0069464E" w:rsidRDefault="0069464E" w:rsidP="00E42549">
      <w:pPr>
        <w:spacing w:line="360" w:lineRule="auto"/>
        <w:jc w:val="both"/>
        <w:rPr>
          <w:szCs w:val="24"/>
        </w:rPr>
      </w:pPr>
    </w:p>
    <w:p w:rsidR="0069464E" w:rsidRDefault="0069464E" w:rsidP="00E42549">
      <w:pPr>
        <w:spacing w:line="360" w:lineRule="auto"/>
        <w:jc w:val="both"/>
        <w:rPr>
          <w:szCs w:val="24"/>
        </w:rPr>
      </w:pPr>
    </w:p>
    <w:p w:rsidR="0069464E" w:rsidRDefault="0069464E" w:rsidP="00E42549">
      <w:pPr>
        <w:spacing w:line="360" w:lineRule="auto"/>
        <w:jc w:val="both"/>
        <w:rPr>
          <w:szCs w:val="24"/>
        </w:rPr>
      </w:pPr>
    </w:p>
    <w:p w:rsidR="0069464E" w:rsidRDefault="0069464E" w:rsidP="00E42549">
      <w:pPr>
        <w:spacing w:line="360" w:lineRule="auto"/>
        <w:jc w:val="both"/>
        <w:rPr>
          <w:szCs w:val="24"/>
        </w:rPr>
      </w:pPr>
    </w:p>
    <w:p w:rsidR="0069464E" w:rsidRDefault="0069464E" w:rsidP="00E42549">
      <w:pPr>
        <w:spacing w:line="360" w:lineRule="auto"/>
        <w:jc w:val="both"/>
        <w:rPr>
          <w:szCs w:val="24"/>
        </w:rPr>
      </w:pPr>
    </w:p>
    <w:p w:rsidR="0069464E" w:rsidRDefault="0069464E" w:rsidP="00E42549">
      <w:pPr>
        <w:spacing w:line="360" w:lineRule="auto"/>
        <w:jc w:val="both"/>
        <w:rPr>
          <w:szCs w:val="24"/>
        </w:rPr>
      </w:pPr>
    </w:p>
    <w:p w:rsidR="0069464E" w:rsidRPr="00157D31" w:rsidRDefault="0069464E" w:rsidP="00157D31">
      <w:pPr>
        <w:spacing w:line="360" w:lineRule="auto"/>
        <w:jc w:val="both"/>
        <w:rPr>
          <w:sz w:val="16"/>
          <w:szCs w:val="16"/>
        </w:rPr>
      </w:pPr>
      <w:r w:rsidRPr="00157D31">
        <w:rPr>
          <w:sz w:val="16"/>
          <w:szCs w:val="16"/>
        </w:rPr>
        <w:t>MĚSTO TÁBOR. (20</w:t>
      </w:r>
      <w:r>
        <w:rPr>
          <w:sz w:val="16"/>
          <w:szCs w:val="16"/>
        </w:rPr>
        <w:t>10</w:t>
      </w:r>
      <w:r w:rsidRPr="00157D31">
        <w:rPr>
          <w:sz w:val="16"/>
          <w:szCs w:val="16"/>
        </w:rPr>
        <w:t xml:space="preserve">). </w:t>
      </w:r>
      <w:r w:rsidRPr="00157D31">
        <w:rPr>
          <w:i/>
          <w:sz w:val="16"/>
          <w:szCs w:val="16"/>
        </w:rPr>
        <w:t xml:space="preserve">Webový portál. </w:t>
      </w:r>
      <w:r w:rsidRPr="00157D31">
        <w:rPr>
          <w:sz w:val="16"/>
          <w:szCs w:val="16"/>
        </w:rPr>
        <w:t>Tábor</w:t>
      </w:r>
    </w:p>
    <w:p w:rsidR="0069464E" w:rsidRDefault="0069464E" w:rsidP="00E42549">
      <w:pPr>
        <w:spacing w:line="360" w:lineRule="auto"/>
        <w:jc w:val="both"/>
        <w:rPr>
          <w:b/>
          <w:szCs w:val="24"/>
        </w:rPr>
      </w:pPr>
    </w:p>
    <w:p w:rsidR="0069464E" w:rsidRDefault="0069464E" w:rsidP="00E42549">
      <w:pPr>
        <w:spacing w:line="360" w:lineRule="auto"/>
        <w:jc w:val="both"/>
        <w:rPr>
          <w:szCs w:val="24"/>
        </w:rPr>
      </w:pPr>
      <w:r>
        <w:rPr>
          <w:b/>
          <w:szCs w:val="24"/>
        </w:rPr>
        <w:t>Cílený způsob distribuce (oslovena je vybraná část obce)</w:t>
      </w:r>
    </w:p>
    <w:p w:rsidR="0069464E" w:rsidRDefault="0069464E" w:rsidP="00E42549">
      <w:pPr>
        <w:spacing w:line="360" w:lineRule="auto"/>
        <w:jc w:val="both"/>
        <w:rPr>
          <w:szCs w:val="24"/>
          <w:u w:val="single"/>
        </w:rPr>
      </w:pPr>
      <w:r>
        <w:rPr>
          <w:szCs w:val="24"/>
          <w:u w:val="single"/>
        </w:rPr>
        <w:t>Původní stav</w:t>
      </w:r>
    </w:p>
    <w:p w:rsidR="0069464E" w:rsidRPr="0067575E" w:rsidRDefault="0069464E" w:rsidP="00E42549">
      <w:pPr>
        <w:spacing w:line="360" w:lineRule="auto"/>
        <w:jc w:val="both"/>
        <w:rPr>
          <w:szCs w:val="24"/>
        </w:rPr>
      </w:pPr>
      <w:r>
        <w:rPr>
          <w:szCs w:val="24"/>
        </w:rPr>
        <w:t xml:space="preserve">Existoval pouze v rámci oznamovací povinnosti správních aktů úřadu. </w:t>
      </w:r>
      <w:r w:rsidRPr="0067575E">
        <w:rPr>
          <w:rStyle w:val="Znakapoznpodarou1"/>
          <w:szCs w:val="24"/>
        </w:rPr>
        <w:t>Tyto povinnosti u</w:t>
      </w:r>
      <w:r w:rsidRPr="0067575E">
        <w:rPr>
          <w:szCs w:val="24"/>
        </w:rPr>
        <w:t>kládají „Zákon o obcích, Správní řád“ a řada dalších právních předpisů.</w:t>
      </w:r>
    </w:p>
    <w:p w:rsidR="0069464E" w:rsidRDefault="0069464E" w:rsidP="00E42549">
      <w:pPr>
        <w:spacing w:line="360" w:lineRule="auto"/>
        <w:jc w:val="both"/>
        <w:rPr>
          <w:szCs w:val="24"/>
          <w:u w:val="single"/>
        </w:rPr>
      </w:pPr>
    </w:p>
    <w:p w:rsidR="0069464E" w:rsidRDefault="0069464E" w:rsidP="00E42549">
      <w:pPr>
        <w:spacing w:line="360" w:lineRule="auto"/>
        <w:jc w:val="both"/>
        <w:rPr>
          <w:szCs w:val="24"/>
          <w:u w:val="single"/>
        </w:rPr>
      </w:pPr>
      <w:r>
        <w:rPr>
          <w:szCs w:val="24"/>
          <w:u w:val="single"/>
        </w:rPr>
        <w:lastRenderedPageBreak/>
        <w:t>Nová situace</w:t>
      </w:r>
    </w:p>
    <w:p w:rsidR="0069464E" w:rsidRDefault="0069464E" w:rsidP="00F11C9F">
      <w:pPr>
        <w:spacing w:line="360" w:lineRule="auto"/>
        <w:jc w:val="both"/>
        <w:rPr>
          <w:szCs w:val="24"/>
        </w:rPr>
      </w:pPr>
      <w:r>
        <w:rPr>
          <w:szCs w:val="24"/>
        </w:rPr>
        <w:t xml:space="preserve">Kombinují se prvky distribuce do schránek dotčených obyvatel s plakáty v dotčené čtvrti </w:t>
      </w:r>
    </w:p>
    <w:p w:rsidR="0069464E" w:rsidRDefault="0069464E" w:rsidP="00F11C9F">
      <w:pPr>
        <w:spacing w:line="360" w:lineRule="auto"/>
        <w:jc w:val="both"/>
        <w:rPr>
          <w:szCs w:val="24"/>
        </w:rPr>
      </w:pPr>
      <w:r>
        <w:rPr>
          <w:szCs w:val="24"/>
        </w:rPr>
        <w:t xml:space="preserve">a přílohami v magazínu „Novin táborské radnice“ (přílohy jsou vloženy opět v rámci dotyčné čtvrti). Výstupy jsou zakončeny besedami v různých časech v dotčeném místě. Využívá se webového portálu, kde je tématicky umístěná záložka „besedy s lidmi.“ Před </w:t>
      </w:r>
    </w:p>
    <w:p w:rsidR="0069464E" w:rsidRDefault="0069464E" w:rsidP="00F11C9F">
      <w:pPr>
        <w:spacing w:line="360" w:lineRule="auto"/>
        <w:jc w:val="both"/>
        <w:rPr>
          <w:szCs w:val="24"/>
        </w:rPr>
      </w:pPr>
      <w:r>
        <w:rPr>
          <w:szCs w:val="24"/>
        </w:rPr>
        <w:t xml:space="preserve">i po zahájení kampaně je spuštěna často anketa, která mapuje vnímání veřejnosti nad dotčeným portálem. Tento přístup je tedy navíc interaktivní a vyžaduje aktivní účast před </w:t>
      </w:r>
    </w:p>
    <w:p w:rsidR="0069464E" w:rsidRDefault="0069464E" w:rsidP="00F11C9F">
      <w:pPr>
        <w:spacing w:line="360" w:lineRule="auto"/>
        <w:jc w:val="both"/>
        <w:rPr>
          <w:szCs w:val="24"/>
        </w:rPr>
      </w:pPr>
      <w:r>
        <w:rPr>
          <w:szCs w:val="24"/>
        </w:rPr>
        <w:t xml:space="preserve">i po samotném proběhnutí besedy, (kde se samozřejmě se zpětnou vazbou cíleně počítá). </w:t>
      </w:r>
    </w:p>
    <w:p w:rsidR="0069464E" w:rsidRDefault="0069464E" w:rsidP="00E42549">
      <w:pPr>
        <w:spacing w:line="360" w:lineRule="auto"/>
        <w:jc w:val="both"/>
        <w:rPr>
          <w:szCs w:val="24"/>
        </w:rPr>
      </w:pPr>
    </w:p>
    <w:p w:rsidR="0069464E" w:rsidRDefault="0069464E" w:rsidP="00E42549">
      <w:pPr>
        <w:spacing w:line="360" w:lineRule="auto"/>
        <w:jc w:val="both"/>
        <w:rPr>
          <w:szCs w:val="24"/>
          <w:u w:val="single"/>
        </w:rPr>
      </w:pPr>
      <w:r>
        <w:rPr>
          <w:b/>
          <w:szCs w:val="24"/>
        </w:rPr>
        <w:t>Celoplošný způsob distribuce (osloveny jsou všechny domácnosti v obci)</w:t>
      </w:r>
    </w:p>
    <w:p w:rsidR="0069464E" w:rsidRDefault="0069464E" w:rsidP="00E42549">
      <w:pPr>
        <w:spacing w:line="360" w:lineRule="auto"/>
        <w:jc w:val="both"/>
        <w:rPr>
          <w:szCs w:val="24"/>
          <w:u w:val="single"/>
        </w:rPr>
      </w:pPr>
      <w:r>
        <w:rPr>
          <w:szCs w:val="24"/>
          <w:u w:val="single"/>
        </w:rPr>
        <w:t>Původní stav</w:t>
      </w:r>
    </w:p>
    <w:p w:rsidR="0069464E" w:rsidRDefault="0069464E" w:rsidP="00E42549">
      <w:pPr>
        <w:spacing w:line="360" w:lineRule="auto"/>
        <w:jc w:val="both"/>
        <w:rPr>
          <w:szCs w:val="24"/>
        </w:rPr>
      </w:pPr>
      <w:r>
        <w:rPr>
          <w:szCs w:val="24"/>
        </w:rPr>
        <w:t>Veřejná vyhláška v rámci oznamovací povinnosti správních aktů úřadu.</w:t>
      </w:r>
    </w:p>
    <w:p w:rsidR="0069464E" w:rsidRDefault="0069464E" w:rsidP="00E42549">
      <w:pPr>
        <w:spacing w:line="360" w:lineRule="auto"/>
        <w:jc w:val="both"/>
        <w:rPr>
          <w:szCs w:val="24"/>
        </w:rPr>
      </w:pPr>
      <w:r>
        <w:rPr>
          <w:szCs w:val="24"/>
        </w:rPr>
        <w:t>Informační článek v magazínu „Noviny Táborské radnice“.</w:t>
      </w:r>
    </w:p>
    <w:p w:rsidR="0069464E" w:rsidRDefault="0069464E" w:rsidP="00E42549">
      <w:pPr>
        <w:spacing w:line="360" w:lineRule="auto"/>
        <w:jc w:val="both"/>
        <w:rPr>
          <w:szCs w:val="24"/>
        </w:rPr>
      </w:pPr>
    </w:p>
    <w:p w:rsidR="0069464E" w:rsidRDefault="0069464E" w:rsidP="00E42549">
      <w:pPr>
        <w:spacing w:line="360" w:lineRule="auto"/>
        <w:jc w:val="both"/>
        <w:rPr>
          <w:szCs w:val="24"/>
          <w:u w:val="single"/>
        </w:rPr>
      </w:pPr>
      <w:r>
        <w:rPr>
          <w:szCs w:val="24"/>
          <w:u w:val="single"/>
        </w:rPr>
        <w:t>Nová situace</w:t>
      </w:r>
    </w:p>
    <w:p w:rsidR="0069464E" w:rsidRDefault="0069464E" w:rsidP="00E42549">
      <w:pPr>
        <w:spacing w:line="360" w:lineRule="auto"/>
        <w:jc w:val="both"/>
        <w:rPr>
          <w:szCs w:val="24"/>
        </w:rPr>
      </w:pPr>
      <w:r>
        <w:rPr>
          <w:szCs w:val="24"/>
        </w:rPr>
        <w:t xml:space="preserve">Tisknou se plakáty pro umístění v rámci celého správního obvodu na výlepové plochy </w:t>
      </w:r>
    </w:p>
    <w:p w:rsidR="0069464E" w:rsidRDefault="0069464E" w:rsidP="00E42549">
      <w:pPr>
        <w:spacing w:line="360" w:lineRule="auto"/>
        <w:jc w:val="both"/>
        <w:rPr>
          <w:szCs w:val="24"/>
        </w:rPr>
      </w:pPr>
      <w:r>
        <w:rPr>
          <w:szCs w:val="24"/>
        </w:rPr>
        <w:t xml:space="preserve">a prostředky hromadné dopravy, pro veřejné vývěsky města. Magazín „Noviny Táborské radnice“ obsahuje komplexní, často většího formátu vymezenou informaci o projektu a také kontaktních údajích besedy. Využití webového portálu a anket je obdobné jako </w:t>
      </w:r>
    </w:p>
    <w:p w:rsidR="0069464E" w:rsidRPr="0067575E" w:rsidRDefault="0069464E" w:rsidP="00E42549">
      <w:pPr>
        <w:spacing w:line="360" w:lineRule="auto"/>
        <w:jc w:val="both"/>
        <w:rPr>
          <w:szCs w:val="24"/>
        </w:rPr>
      </w:pPr>
      <w:r>
        <w:rPr>
          <w:szCs w:val="24"/>
        </w:rPr>
        <w:t xml:space="preserve">u selektivního způsobu distribuce. Jsou využity tiskové zprávy radnice pro informaci novinářské obce, rádia a regionální televize, výjimečně se konají k akci tiskové konference, novináři a reportéři jsou na takové akce zváni individuálně. </w:t>
      </w:r>
      <w:r w:rsidRPr="0067575E">
        <w:rPr>
          <w:szCs w:val="24"/>
        </w:rPr>
        <w:t>Jako zpětná vazba jsou využity také webové ankety, které sondují názorové dění na konané akce a pomáhají verifikovat dosažené kroky v komunikaci. Význam webových anket však nelze přeceňovat.</w:t>
      </w:r>
    </w:p>
    <w:p w:rsidR="0069464E" w:rsidRDefault="0069464E" w:rsidP="00707F2C">
      <w:pPr>
        <w:spacing w:line="360" w:lineRule="auto"/>
        <w:jc w:val="both"/>
        <w:rPr>
          <w:bCs/>
          <w:szCs w:val="24"/>
        </w:rPr>
      </w:pPr>
    </w:p>
    <w:p w:rsidR="0069464E" w:rsidRDefault="0069464E" w:rsidP="00707F2C">
      <w:pPr>
        <w:spacing w:line="360" w:lineRule="auto"/>
        <w:jc w:val="both"/>
        <w:rPr>
          <w:bCs/>
          <w:szCs w:val="24"/>
        </w:rPr>
      </w:pPr>
      <w:r w:rsidRPr="0067575E">
        <w:rPr>
          <w:bCs/>
          <w:szCs w:val="24"/>
        </w:rPr>
        <w:t>Příklad</w:t>
      </w:r>
      <w:r>
        <w:rPr>
          <w:bCs/>
          <w:szCs w:val="24"/>
        </w:rPr>
        <w:t xml:space="preserve">em </w:t>
      </w:r>
      <w:r w:rsidRPr="0067575E">
        <w:rPr>
          <w:bCs/>
          <w:szCs w:val="24"/>
        </w:rPr>
        <w:t>takového prvku kombinace</w:t>
      </w:r>
      <w:r>
        <w:rPr>
          <w:bCs/>
          <w:szCs w:val="24"/>
        </w:rPr>
        <w:t xml:space="preserve"> je p</w:t>
      </w:r>
      <w:r w:rsidRPr="0067575E">
        <w:rPr>
          <w:bCs/>
          <w:szCs w:val="24"/>
        </w:rPr>
        <w:t>rovázání forem komunikace tradičních (letáky a plakáty) s dikusními portály radnice k celoplošnému tématu– diskusní portál územní plán (web 2.</w:t>
      </w:r>
      <w:r>
        <w:rPr>
          <w:bCs/>
          <w:szCs w:val="24"/>
        </w:rPr>
        <w:t>0</w:t>
      </w:r>
      <w:r w:rsidRPr="0067575E">
        <w:rPr>
          <w:bCs/>
          <w:szCs w:val="24"/>
        </w:rPr>
        <w:t>)</w:t>
      </w:r>
      <w:r>
        <w:rPr>
          <w:bCs/>
          <w:szCs w:val="24"/>
        </w:rPr>
        <w:t>.</w:t>
      </w:r>
    </w:p>
    <w:p w:rsidR="0069464E" w:rsidRDefault="0069464E" w:rsidP="00707F2C">
      <w:pPr>
        <w:spacing w:line="360" w:lineRule="auto"/>
        <w:jc w:val="both"/>
        <w:rPr>
          <w:bCs/>
          <w:szCs w:val="24"/>
        </w:rPr>
      </w:pPr>
    </w:p>
    <w:p w:rsidR="0069464E" w:rsidRDefault="0069464E" w:rsidP="00707F2C">
      <w:pPr>
        <w:spacing w:line="360" w:lineRule="auto"/>
        <w:jc w:val="both"/>
        <w:rPr>
          <w:bCs/>
          <w:szCs w:val="24"/>
        </w:rPr>
      </w:pPr>
    </w:p>
    <w:p w:rsidR="0069464E" w:rsidRDefault="0069464E" w:rsidP="00707F2C">
      <w:pPr>
        <w:spacing w:line="360" w:lineRule="auto"/>
        <w:jc w:val="both"/>
        <w:rPr>
          <w:bCs/>
          <w:szCs w:val="24"/>
        </w:rPr>
      </w:pPr>
    </w:p>
    <w:p w:rsidR="0069464E" w:rsidRDefault="0069464E" w:rsidP="00707F2C">
      <w:pPr>
        <w:spacing w:line="360" w:lineRule="auto"/>
        <w:jc w:val="both"/>
        <w:rPr>
          <w:bCs/>
          <w:szCs w:val="24"/>
        </w:rPr>
      </w:pPr>
      <w:r w:rsidRPr="0067575E">
        <w:rPr>
          <w:bCs/>
          <w:sz w:val="22"/>
          <w:szCs w:val="24"/>
          <w:lang w:val="en-US"/>
        </w:rPr>
        <w:lastRenderedPageBreak/>
        <w:t xml:space="preserve">Obrázek </w:t>
      </w:r>
      <w:r>
        <w:rPr>
          <w:bCs/>
          <w:sz w:val="22"/>
          <w:szCs w:val="24"/>
          <w:lang w:val="en-US"/>
        </w:rPr>
        <w:t>12</w:t>
      </w:r>
      <w:r w:rsidRPr="0067575E">
        <w:rPr>
          <w:bCs/>
          <w:sz w:val="22"/>
          <w:szCs w:val="24"/>
          <w:lang w:val="en-US"/>
        </w:rPr>
        <w:t xml:space="preserve"> Webový diskusní portál  </w:t>
      </w:r>
    </w:p>
    <w:p w:rsidR="0069464E" w:rsidRDefault="006F32DB" w:rsidP="00E42549">
      <w:pPr>
        <w:spacing w:line="360" w:lineRule="auto"/>
        <w:jc w:val="both"/>
        <w:rPr>
          <w:szCs w:val="24"/>
        </w:rPr>
      </w:pPr>
      <w:r>
        <w:rPr>
          <w:noProof/>
          <w:szCs w:val="24"/>
          <w:lang w:eastAsia="cs-CZ"/>
        </w:rPr>
        <w:drawing>
          <wp:inline distT="0" distB="0" distL="0" distR="0">
            <wp:extent cx="2981325" cy="2428875"/>
            <wp:effectExtent l="19050" t="0" r="9525" b="0"/>
            <wp:docPr id="1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24"/>
                    <a:srcRect/>
                    <a:stretch>
                      <a:fillRect/>
                    </a:stretch>
                  </pic:blipFill>
                  <pic:spPr bwMode="auto">
                    <a:xfrm>
                      <a:off x="0" y="0"/>
                      <a:ext cx="2981325" cy="2428875"/>
                    </a:xfrm>
                    <a:prstGeom prst="rect">
                      <a:avLst/>
                    </a:prstGeom>
                    <a:noFill/>
                    <a:ln w="9525">
                      <a:noFill/>
                      <a:miter lim="800000"/>
                      <a:headEnd/>
                      <a:tailEnd/>
                    </a:ln>
                  </pic:spPr>
                </pic:pic>
              </a:graphicData>
            </a:graphic>
          </wp:inline>
        </w:drawing>
      </w:r>
    </w:p>
    <w:p w:rsidR="0069464E" w:rsidRPr="00157D31" w:rsidRDefault="0069464E" w:rsidP="00157D31">
      <w:pPr>
        <w:spacing w:line="360" w:lineRule="auto"/>
        <w:jc w:val="both"/>
        <w:rPr>
          <w:sz w:val="16"/>
          <w:szCs w:val="16"/>
        </w:rPr>
      </w:pPr>
      <w:r w:rsidRPr="00157D31">
        <w:rPr>
          <w:sz w:val="16"/>
          <w:szCs w:val="16"/>
        </w:rPr>
        <w:t>MĚSTO TÁBOR. (20</w:t>
      </w:r>
      <w:r>
        <w:rPr>
          <w:sz w:val="16"/>
          <w:szCs w:val="16"/>
        </w:rPr>
        <w:t>10</w:t>
      </w:r>
      <w:r w:rsidRPr="00157D31">
        <w:rPr>
          <w:sz w:val="16"/>
          <w:szCs w:val="16"/>
        </w:rPr>
        <w:t xml:space="preserve">). </w:t>
      </w:r>
      <w:r w:rsidRPr="00157D31">
        <w:rPr>
          <w:i/>
          <w:sz w:val="16"/>
          <w:szCs w:val="16"/>
        </w:rPr>
        <w:t xml:space="preserve">Webový portál. </w:t>
      </w:r>
      <w:r w:rsidRPr="00157D31">
        <w:rPr>
          <w:sz w:val="16"/>
          <w:szCs w:val="16"/>
        </w:rPr>
        <w:t>Tábor</w:t>
      </w:r>
    </w:p>
    <w:p w:rsidR="0069464E" w:rsidRDefault="0069464E" w:rsidP="002F7577">
      <w:pPr>
        <w:spacing w:line="360" w:lineRule="auto"/>
        <w:jc w:val="both"/>
        <w:rPr>
          <w:bCs/>
          <w:szCs w:val="24"/>
        </w:rPr>
      </w:pPr>
    </w:p>
    <w:p w:rsidR="0069464E" w:rsidRDefault="0069464E" w:rsidP="002F7577">
      <w:pPr>
        <w:spacing w:line="360" w:lineRule="auto"/>
        <w:jc w:val="both"/>
        <w:rPr>
          <w:bCs/>
          <w:szCs w:val="24"/>
        </w:rPr>
      </w:pPr>
      <w:r>
        <w:rPr>
          <w:bCs/>
          <w:szCs w:val="24"/>
        </w:rPr>
        <w:t>Dalším p</w:t>
      </w:r>
      <w:r w:rsidRPr="0067575E">
        <w:rPr>
          <w:bCs/>
          <w:szCs w:val="24"/>
        </w:rPr>
        <w:t>říklad</w:t>
      </w:r>
      <w:r>
        <w:rPr>
          <w:bCs/>
          <w:szCs w:val="24"/>
        </w:rPr>
        <w:t>em</w:t>
      </w:r>
      <w:r w:rsidRPr="0067575E">
        <w:rPr>
          <w:bCs/>
          <w:szCs w:val="24"/>
        </w:rPr>
        <w:t xml:space="preserve"> prvku kombinace</w:t>
      </w:r>
      <w:r>
        <w:rPr>
          <w:bCs/>
          <w:szCs w:val="24"/>
        </w:rPr>
        <w:t xml:space="preserve"> je u</w:t>
      </w:r>
      <w:r w:rsidRPr="0067575E">
        <w:rPr>
          <w:bCs/>
          <w:szCs w:val="24"/>
        </w:rPr>
        <w:t>žití anketních otázek k aktuálním tématům pomáhá verifikovat dosažená rozhodnutí v oblasti komunikačních přístupů radnice</w:t>
      </w:r>
      <w:r>
        <w:rPr>
          <w:bCs/>
          <w:szCs w:val="24"/>
        </w:rPr>
        <w:t>.</w:t>
      </w:r>
    </w:p>
    <w:p w:rsidR="0069464E" w:rsidRPr="00637F65" w:rsidRDefault="0069464E" w:rsidP="00433D77">
      <w:pPr>
        <w:spacing w:line="360" w:lineRule="auto"/>
        <w:jc w:val="both"/>
        <w:rPr>
          <w:bCs/>
          <w:sz w:val="22"/>
          <w:szCs w:val="24"/>
        </w:rPr>
      </w:pPr>
    </w:p>
    <w:p w:rsidR="0069464E" w:rsidRDefault="0069464E" w:rsidP="002F7577">
      <w:pPr>
        <w:spacing w:line="360" w:lineRule="auto"/>
        <w:jc w:val="both"/>
        <w:rPr>
          <w:bCs/>
          <w:szCs w:val="24"/>
        </w:rPr>
      </w:pPr>
      <w:r w:rsidRPr="0067575E">
        <w:rPr>
          <w:bCs/>
          <w:sz w:val="22"/>
          <w:szCs w:val="24"/>
          <w:lang w:val="en-US"/>
        </w:rPr>
        <w:t xml:space="preserve">Obrázek </w:t>
      </w:r>
      <w:r>
        <w:rPr>
          <w:bCs/>
          <w:sz w:val="22"/>
          <w:szCs w:val="24"/>
          <w:lang w:val="en-US"/>
        </w:rPr>
        <w:t>13</w:t>
      </w:r>
      <w:r w:rsidRPr="0067575E">
        <w:rPr>
          <w:bCs/>
          <w:sz w:val="22"/>
          <w:szCs w:val="24"/>
          <w:lang w:val="en-US"/>
        </w:rPr>
        <w:t xml:space="preserve"> Webový</w:t>
      </w:r>
      <w:r>
        <w:rPr>
          <w:bCs/>
          <w:sz w:val="22"/>
          <w:szCs w:val="24"/>
          <w:lang w:val="en-US"/>
        </w:rPr>
        <w:t xml:space="preserve"> anketní </w:t>
      </w:r>
      <w:r w:rsidRPr="0067575E">
        <w:rPr>
          <w:bCs/>
          <w:sz w:val="22"/>
          <w:szCs w:val="24"/>
          <w:lang w:val="en-US"/>
        </w:rPr>
        <w:t xml:space="preserve">portál  </w:t>
      </w:r>
    </w:p>
    <w:p w:rsidR="0069464E" w:rsidRDefault="006F32DB" w:rsidP="00E42549">
      <w:pPr>
        <w:spacing w:line="360" w:lineRule="auto"/>
        <w:jc w:val="both"/>
        <w:rPr>
          <w:szCs w:val="24"/>
        </w:rPr>
      </w:pPr>
      <w:r>
        <w:rPr>
          <w:noProof/>
          <w:szCs w:val="24"/>
          <w:lang w:eastAsia="cs-CZ"/>
        </w:rPr>
        <w:drawing>
          <wp:inline distT="0" distB="0" distL="0" distR="0">
            <wp:extent cx="3048000" cy="2181225"/>
            <wp:effectExtent l="19050" t="0" r="0" b="0"/>
            <wp:docPr id="1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25"/>
                    <a:srcRect/>
                    <a:stretch>
                      <a:fillRect/>
                    </a:stretch>
                  </pic:blipFill>
                  <pic:spPr bwMode="auto">
                    <a:xfrm>
                      <a:off x="0" y="0"/>
                      <a:ext cx="3048000" cy="2181225"/>
                    </a:xfrm>
                    <a:prstGeom prst="rect">
                      <a:avLst/>
                    </a:prstGeom>
                    <a:noFill/>
                    <a:ln w="9525">
                      <a:noFill/>
                      <a:miter lim="800000"/>
                      <a:headEnd/>
                      <a:tailEnd/>
                    </a:ln>
                  </pic:spPr>
                </pic:pic>
              </a:graphicData>
            </a:graphic>
          </wp:inline>
        </w:drawing>
      </w:r>
    </w:p>
    <w:p w:rsidR="0069464E" w:rsidRPr="00157D31" w:rsidRDefault="0069464E" w:rsidP="00433D77">
      <w:pPr>
        <w:spacing w:line="360" w:lineRule="auto"/>
        <w:jc w:val="both"/>
        <w:rPr>
          <w:sz w:val="16"/>
          <w:szCs w:val="16"/>
        </w:rPr>
      </w:pPr>
      <w:r w:rsidRPr="00157D31">
        <w:rPr>
          <w:sz w:val="16"/>
          <w:szCs w:val="16"/>
        </w:rPr>
        <w:t>MĚSTO TÁBOR. (20</w:t>
      </w:r>
      <w:r>
        <w:rPr>
          <w:sz w:val="16"/>
          <w:szCs w:val="16"/>
        </w:rPr>
        <w:t>10</w:t>
      </w:r>
      <w:r w:rsidRPr="00157D31">
        <w:rPr>
          <w:sz w:val="16"/>
          <w:szCs w:val="16"/>
        </w:rPr>
        <w:t xml:space="preserve">). </w:t>
      </w:r>
      <w:r w:rsidRPr="00157D31">
        <w:rPr>
          <w:i/>
          <w:sz w:val="16"/>
          <w:szCs w:val="16"/>
        </w:rPr>
        <w:t xml:space="preserve">Webový portál. </w:t>
      </w:r>
      <w:r w:rsidRPr="00157D31">
        <w:rPr>
          <w:sz w:val="16"/>
          <w:szCs w:val="16"/>
        </w:rPr>
        <w:t>Tábor</w:t>
      </w:r>
    </w:p>
    <w:p w:rsidR="0069464E" w:rsidRDefault="0069464E" w:rsidP="00E42549">
      <w:pPr>
        <w:spacing w:line="360" w:lineRule="auto"/>
        <w:jc w:val="both"/>
        <w:rPr>
          <w:szCs w:val="24"/>
        </w:rPr>
      </w:pPr>
    </w:p>
    <w:p w:rsidR="0069464E" w:rsidRDefault="0069464E" w:rsidP="00E42549">
      <w:pPr>
        <w:spacing w:line="360" w:lineRule="auto"/>
        <w:jc w:val="both"/>
        <w:rPr>
          <w:szCs w:val="24"/>
        </w:rPr>
      </w:pPr>
      <w:r w:rsidRPr="00F11C9F">
        <w:rPr>
          <w:szCs w:val="24"/>
        </w:rPr>
        <w:t xml:space="preserve">Tyto způsoby kombinací u prvku </w:t>
      </w:r>
      <w:r w:rsidRPr="00F11C9F">
        <w:rPr>
          <w:i/>
          <w:szCs w:val="24"/>
        </w:rPr>
        <w:t>distribuce</w:t>
      </w:r>
      <w:r w:rsidRPr="00F11C9F">
        <w:rPr>
          <w:szCs w:val="24"/>
        </w:rPr>
        <w:t xml:space="preserve"> nejsou inovativní v absolutním měřítku, nejde tedy o absolutní inovaci aplikovanou poprvé v podmínkách České republiky. Přínos spočívá v použití pro město Tábor nových technik distribuce, které před tím nebyly ve správním obvodu města využívány.</w:t>
      </w:r>
      <w:r>
        <w:rPr>
          <w:b/>
          <w:szCs w:val="24"/>
        </w:rPr>
        <w:t xml:space="preserve"> </w:t>
      </w:r>
      <w:r>
        <w:rPr>
          <w:szCs w:val="24"/>
        </w:rPr>
        <w:t xml:space="preserve">Cílem bylo zajistit </w:t>
      </w:r>
      <w:r>
        <w:rPr>
          <w:szCs w:val="24"/>
          <w:u w:val="single"/>
        </w:rPr>
        <w:t>maximalizaci efektu zásahu</w:t>
      </w:r>
      <w:r>
        <w:rPr>
          <w:szCs w:val="24"/>
        </w:rPr>
        <w:t xml:space="preserve"> dotčených respondentů - voličů.</w:t>
      </w:r>
    </w:p>
    <w:p w:rsidR="0069464E" w:rsidRDefault="0069464E" w:rsidP="00E42549">
      <w:pPr>
        <w:spacing w:line="360" w:lineRule="auto"/>
        <w:jc w:val="both"/>
        <w:rPr>
          <w:szCs w:val="24"/>
        </w:rPr>
      </w:pPr>
      <w:r>
        <w:rPr>
          <w:b/>
          <w:szCs w:val="24"/>
        </w:rPr>
        <w:lastRenderedPageBreak/>
        <w:t>b)</w:t>
      </w:r>
      <w:r>
        <w:rPr>
          <w:b/>
          <w:szCs w:val="24"/>
        </w:rPr>
        <w:tab/>
        <w:t>Kombinace prvku čas</w:t>
      </w:r>
    </w:p>
    <w:p w:rsidR="0069464E" w:rsidRDefault="0069464E" w:rsidP="00E42549">
      <w:pPr>
        <w:spacing w:line="360" w:lineRule="auto"/>
        <w:jc w:val="both"/>
        <w:rPr>
          <w:szCs w:val="24"/>
          <w:u w:val="single"/>
        </w:rPr>
      </w:pPr>
      <w:r>
        <w:rPr>
          <w:szCs w:val="24"/>
          <w:u w:val="single"/>
        </w:rPr>
        <w:t>Původní stav</w:t>
      </w:r>
    </w:p>
    <w:p w:rsidR="0069464E" w:rsidRDefault="0069464E" w:rsidP="00ED170C">
      <w:pPr>
        <w:spacing w:line="360" w:lineRule="auto"/>
        <w:jc w:val="both"/>
        <w:rPr>
          <w:szCs w:val="24"/>
        </w:rPr>
      </w:pPr>
      <w:r>
        <w:rPr>
          <w:szCs w:val="24"/>
        </w:rPr>
        <w:t>Informace byla často dostupná po realizaci akce jako oznámení. Pokud byla předána před samotným rozhodným okamžikem spuštění realizace projektu, byla taková vzájemná komunikace tou poslední, žádné další příležitosti diskuse na fóru volič neměl. Pokud byly organizovány besedy (zpravidla na základě petic, stížností zájmových sdružení či obyvatel), probíhaly v pracovní době úřadu.</w:t>
      </w:r>
    </w:p>
    <w:p w:rsidR="0069464E" w:rsidRDefault="0069464E" w:rsidP="00E42549">
      <w:pPr>
        <w:spacing w:line="360" w:lineRule="auto"/>
        <w:jc w:val="both"/>
        <w:rPr>
          <w:szCs w:val="24"/>
          <w:u w:val="single"/>
        </w:rPr>
      </w:pPr>
    </w:p>
    <w:p w:rsidR="0069464E" w:rsidRDefault="0069464E" w:rsidP="00E42549">
      <w:pPr>
        <w:spacing w:line="360" w:lineRule="auto"/>
        <w:jc w:val="both"/>
        <w:rPr>
          <w:szCs w:val="24"/>
          <w:u w:val="single"/>
        </w:rPr>
      </w:pPr>
      <w:r>
        <w:rPr>
          <w:szCs w:val="24"/>
          <w:u w:val="single"/>
        </w:rPr>
        <w:t>Nová situace</w:t>
      </w:r>
    </w:p>
    <w:p w:rsidR="0069464E" w:rsidRDefault="0069464E" w:rsidP="00ED170C">
      <w:pPr>
        <w:spacing w:line="360" w:lineRule="auto"/>
        <w:jc w:val="both"/>
        <w:rPr>
          <w:szCs w:val="24"/>
        </w:rPr>
      </w:pPr>
      <w:r>
        <w:rPr>
          <w:szCs w:val="24"/>
        </w:rPr>
        <w:t>Prezentace záměru proběhla  nikoliv s oznamovacím cílem, ale výzvou k jednání, dialogu nad připravovaným záměrem. Před lidmi se představoval projekt a tým trvající na základní linii a vizi myšlenky (bylo by liché se domnívat, že tuto zodpovědnost lze z politické reprezentace sejmout). Projekt byl eventuelně připraven ke korekci, odkladu načasování, změnovým režimům, doplněním obsahu. U realizačních akcí, nebo akcí velkého významu, pak proběhlo opakované projednání pro ujasnění zpětné vazby a potvrzení určitého směru. Kombinovaly se tedy různé časové osy - před rozhodným okamžikem, během realizace akce. Besedy probíhaly ve večerních časech, které byly diferenciovány na základě ročních období (léto, nikoliv dříve jak v 19.00/ zima, po 17.00).</w:t>
      </w:r>
    </w:p>
    <w:p w:rsidR="0069464E" w:rsidRDefault="0069464E" w:rsidP="00E42549">
      <w:pPr>
        <w:spacing w:line="360" w:lineRule="auto"/>
        <w:jc w:val="both"/>
        <w:rPr>
          <w:szCs w:val="24"/>
        </w:rPr>
      </w:pPr>
    </w:p>
    <w:p w:rsidR="0069464E" w:rsidRPr="00A14A1E" w:rsidRDefault="0069464E" w:rsidP="00E42549">
      <w:pPr>
        <w:spacing w:line="360" w:lineRule="auto"/>
        <w:jc w:val="both"/>
        <w:rPr>
          <w:szCs w:val="24"/>
        </w:rPr>
      </w:pPr>
      <w:r w:rsidRPr="00F11C9F">
        <w:rPr>
          <w:szCs w:val="24"/>
        </w:rPr>
        <w:t>Ani tento způsob není inovativní v absolutním měřítku, opět tedy nejde o absolutní inovaci</w:t>
      </w:r>
      <w:r>
        <w:rPr>
          <w:szCs w:val="24"/>
        </w:rPr>
        <w:t xml:space="preserve"> v rámci České republiky. </w:t>
      </w:r>
      <w:r w:rsidRPr="00F11C9F">
        <w:rPr>
          <w:szCs w:val="24"/>
        </w:rPr>
        <w:t xml:space="preserve">Přínos </w:t>
      </w:r>
      <w:r>
        <w:rPr>
          <w:szCs w:val="24"/>
        </w:rPr>
        <w:t xml:space="preserve">změny </w:t>
      </w:r>
      <w:r w:rsidRPr="00F11C9F">
        <w:rPr>
          <w:szCs w:val="24"/>
        </w:rPr>
        <w:t xml:space="preserve">spočívá v použití pro město Tábor nových technik </w:t>
      </w:r>
      <w:r w:rsidRPr="009475C2">
        <w:rPr>
          <w:i/>
          <w:szCs w:val="24"/>
        </w:rPr>
        <w:t>kombinace</w:t>
      </w:r>
      <w:r>
        <w:rPr>
          <w:i/>
          <w:szCs w:val="24"/>
        </w:rPr>
        <w:t xml:space="preserve"> u prvku času</w:t>
      </w:r>
      <w:r w:rsidRPr="00F11C9F">
        <w:rPr>
          <w:szCs w:val="24"/>
        </w:rPr>
        <w:t>, které před tím nebyly ve správním obvodu města využívány.</w:t>
      </w:r>
      <w:r>
        <w:rPr>
          <w:szCs w:val="24"/>
        </w:rPr>
        <w:t xml:space="preserve"> </w:t>
      </w:r>
      <w:r w:rsidRPr="00A14A1E">
        <w:rPr>
          <w:szCs w:val="24"/>
        </w:rPr>
        <w:t>Cílem bylo zajistit maximalizaci efektu časového uspokojení dotčených r</w:t>
      </w:r>
      <w:r>
        <w:rPr>
          <w:szCs w:val="24"/>
        </w:rPr>
        <w:t>espondentů- voličů a m</w:t>
      </w:r>
      <w:r w:rsidRPr="00A14A1E">
        <w:rPr>
          <w:szCs w:val="24"/>
        </w:rPr>
        <w:t>inimalizaci konfliktů, které mohou projekt zmařit, opět u dotčených respondentů- voličů.</w:t>
      </w:r>
    </w:p>
    <w:p w:rsidR="0069464E" w:rsidRDefault="0069464E" w:rsidP="00E42549">
      <w:pPr>
        <w:spacing w:line="360" w:lineRule="auto"/>
        <w:jc w:val="both"/>
        <w:rPr>
          <w:szCs w:val="24"/>
        </w:rPr>
      </w:pPr>
    </w:p>
    <w:p w:rsidR="0069464E" w:rsidRDefault="0069464E" w:rsidP="00E42549">
      <w:pPr>
        <w:spacing w:line="360" w:lineRule="auto"/>
        <w:jc w:val="both"/>
        <w:rPr>
          <w:szCs w:val="24"/>
        </w:rPr>
      </w:pPr>
      <w:r>
        <w:rPr>
          <w:b/>
          <w:szCs w:val="24"/>
        </w:rPr>
        <w:t>c)</w:t>
      </w:r>
      <w:r>
        <w:rPr>
          <w:b/>
          <w:szCs w:val="24"/>
        </w:rPr>
        <w:tab/>
        <w:t>Přehánění prvku distribuce</w:t>
      </w:r>
    </w:p>
    <w:p w:rsidR="0069464E" w:rsidRDefault="0069464E" w:rsidP="00ED170C">
      <w:pPr>
        <w:spacing w:line="360" w:lineRule="auto"/>
        <w:jc w:val="both"/>
        <w:rPr>
          <w:szCs w:val="24"/>
        </w:rPr>
      </w:pPr>
      <w:r>
        <w:rPr>
          <w:szCs w:val="24"/>
        </w:rPr>
        <w:t xml:space="preserve">Efektivní distribuce se také odvíjí od toho, jak se s prostředky komunikace, které jsou distribuovány, dále nakládá. Snahou bylo vytvořit takové produkty- prvky mediální komunikace, které budou nést více forem sdělení. </w:t>
      </w:r>
    </w:p>
    <w:p w:rsidR="0069464E" w:rsidRDefault="0069464E" w:rsidP="00E42549">
      <w:pPr>
        <w:spacing w:line="360" w:lineRule="auto"/>
        <w:jc w:val="both"/>
        <w:rPr>
          <w:szCs w:val="24"/>
          <w:u w:val="single"/>
        </w:rPr>
      </w:pPr>
    </w:p>
    <w:p w:rsidR="0069464E" w:rsidRDefault="0069464E" w:rsidP="00E42549">
      <w:pPr>
        <w:spacing w:line="360" w:lineRule="auto"/>
        <w:jc w:val="both"/>
        <w:rPr>
          <w:szCs w:val="24"/>
          <w:u w:val="single"/>
        </w:rPr>
      </w:pPr>
      <w:r>
        <w:rPr>
          <w:szCs w:val="24"/>
          <w:u w:val="single"/>
        </w:rPr>
        <w:lastRenderedPageBreak/>
        <w:t>Původní stav</w:t>
      </w:r>
    </w:p>
    <w:p w:rsidR="0069464E" w:rsidRDefault="0069464E" w:rsidP="00E42549">
      <w:pPr>
        <w:spacing w:line="360" w:lineRule="auto"/>
        <w:ind w:firstLine="708"/>
        <w:jc w:val="both"/>
        <w:rPr>
          <w:szCs w:val="24"/>
        </w:rPr>
      </w:pPr>
      <w:r>
        <w:rPr>
          <w:szCs w:val="24"/>
        </w:rPr>
        <w:t>Tato rovina efektivní míry distribuce nebyla vůbec zvažována.</w:t>
      </w:r>
    </w:p>
    <w:p w:rsidR="0069464E" w:rsidRDefault="0069464E" w:rsidP="00E42549">
      <w:pPr>
        <w:spacing w:line="360" w:lineRule="auto"/>
        <w:jc w:val="both"/>
        <w:rPr>
          <w:szCs w:val="24"/>
          <w:u w:val="single"/>
        </w:rPr>
      </w:pPr>
    </w:p>
    <w:p w:rsidR="0069464E" w:rsidRDefault="0069464E" w:rsidP="00E42549">
      <w:pPr>
        <w:spacing w:line="360" w:lineRule="auto"/>
        <w:jc w:val="both"/>
        <w:rPr>
          <w:szCs w:val="24"/>
          <w:u w:val="single"/>
        </w:rPr>
      </w:pPr>
      <w:r>
        <w:rPr>
          <w:szCs w:val="24"/>
          <w:u w:val="single"/>
        </w:rPr>
        <w:t>Nová situace</w:t>
      </w:r>
    </w:p>
    <w:p w:rsidR="0069464E" w:rsidRDefault="0069464E" w:rsidP="00ED170C">
      <w:pPr>
        <w:spacing w:line="360" w:lineRule="auto"/>
        <w:jc w:val="both"/>
        <w:rPr>
          <w:szCs w:val="24"/>
        </w:rPr>
      </w:pPr>
      <w:r>
        <w:rPr>
          <w:szCs w:val="24"/>
        </w:rPr>
        <w:t xml:space="preserve">Opravdu důležité záměry jsou poslány doslova ve formě manuálu pro každodenní použití </w:t>
      </w:r>
    </w:p>
    <w:p w:rsidR="0069464E" w:rsidRDefault="0069464E" w:rsidP="00A14A1E">
      <w:pPr>
        <w:spacing w:line="360" w:lineRule="auto"/>
        <w:jc w:val="both"/>
        <w:rPr>
          <w:szCs w:val="24"/>
        </w:rPr>
      </w:pPr>
      <w:r>
        <w:rPr>
          <w:szCs w:val="24"/>
        </w:rPr>
        <w:t>(každému občanovi k dispozici zdarma). Město takto distribuovalo informace o novém systému tříděného odpadu ve formě odpadového kalendáře, který bylo možné pověsit na zeď. Distribuce informace byla efektivní, protože v řadě domácností visel tento odpadový kalendář na zdi po celý rok. Obdobně byla distribuována informace o pořizování nového územního plánu ve formě letáku, ze kterého bylo možné odtrhnout pozvánky na besedy a uchovat si z jedné strany grafickou část hlavního výkresu a ze strany druhé textové informace o tom, co územní plán vlastně je.</w:t>
      </w:r>
    </w:p>
    <w:p w:rsidR="0069464E" w:rsidRDefault="0069464E" w:rsidP="00E42549">
      <w:pPr>
        <w:spacing w:line="360" w:lineRule="auto"/>
        <w:jc w:val="both"/>
        <w:rPr>
          <w:szCs w:val="24"/>
        </w:rPr>
      </w:pPr>
    </w:p>
    <w:p w:rsidR="0069464E" w:rsidRPr="00A14A1E" w:rsidRDefault="0069464E" w:rsidP="00E42549">
      <w:pPr>
        <w:spacing w:line="360" w:lineRule="auto"/>
        <w:jc w:val="both"/>
        <w:rPr>
          <w:b/>
          <w:szCs w:val="24"/>
        </w:rPr>
      </w:pPr>
      <w:r w:rsidRPr="00A14A1E">
        <w:rPr>
          <w:szCs w:val="24"/>
        </w:rPr>
        <w:t xml:space="preserve">Clem bylo zajistit, aby zaslaná informace obsahovala nejen prvky aktuální informace, ale i něco navíc a byla co nejvíce uchována v paměti občanů. Je třeba zdůraznit, že pro rovinu produktu by se takový přístup dal použít u techniky </w:t>
      </w:r>
      <w:r w:rsidRPr="00A14A1E">
        <w:rPr>
          <w:i/>
          <w:szCs w:val="24"/>
        </w:rPr>
        <w:t>kombinace</w:t>
      </w:r>
      <w:r w:rsidRPr="00A14A1E">
        <w:rPr>
          <w:szCs w:val="24"/>
        </w:rPr>
        <w:t xml:space="preserve">. Zbývá poznamenat, že takový způsob distribuce </w:t>
      </w:r>
      <w:r w:rsidRPr="00A14A1E">
        <w:rPr>
          <w:b/>
          <w:szCs w:val="24"/>
        </w:rPr>
        <w:t>je však poměrně nákladný a je třeba ho volit pouze u takových projektů s vysokou mírou společenské důležitosti</w:t>
      </w:r>
      <w:r w:rsidRPr="00A14A1E">
        <w:rPr>
          <w:szCs w:val="24"/>
        </w:rPr>
        <w:t>. V měřítku města Tábora šlo v průměru o 1 akci ročně.</w:t>
      </w:r>
    </w:p>
    <w:p w:rsidR="0069464E" w:rsidRDefault="0069464E" w:rsidP="00E42549">
      <w:pPr>
        <w:spacing w:line="360" w:lineRule="auto"/>
        <w:jc w:val="both"/>
        <w:rPr>
          <w:b/>
          <w:szCs w:val="24"/>
        </w:rPr>
      </w:pPr>
    </w:p>
    <w:p w:rsidR="0069464E" w:rsidRDefault="0069464E" w:rsidP="00E42549">
      <w:pPr>
        <w:spacing w:line="360" w:lineRule="auto"/>
        <w:jc w:val="both"/>
        <w:rPr>
          <w:szCs w:val="24"/>
        </w:rPr>
      </w:pPr>
      <w:r>
        <w:rPr>
          <w:b/>
          <w:szCs w:val="24"/>
        </w:rPr>
        <w:t>d)</w:t>
      </w:r>
      <w:r>
        <w:rPr>
          <w:b/>
          <w:szCs w:val="24"/>
        </w:rPr>
        <w:tab/>
        <w:t>Převrácení prvku cílová skupina</w:t>
      </w:r>
    </w:p>
    <w:p w:rsidR="0069464E" w:rsidRDefault="0069464E" w:rsidP="00E42549">
      <w:pPr>
        <w:spacing w:line="360" w:lineRule="auto"/>
        <w:jc w:val="both"/>
        <w:rPr>
          <w:sz w:val="23"/>
          <w:szCs w:val="23"/>
        </w:rPr>
      </w:pPr>
      <w:r>
        <w:rPr>
          <w:sz w:val="23"/>
          <w:szCs w:val="23"/>
        </w:rPr>
        <w:t xml:space="preserve">Běžný a zcela obvyklý postup je takový, kdy se prezentuje projekt veřejnosti a poté následuje reakce. Existují však případy komunikace, kde nejvyšší míra zapojení, tedy </w:t>
      </w:r>
      <w:r>
        <w:rPr>
          <w:b/>
          <w:sz w:val="23"/>
          <w:szCs w:val="23"/>
        </w:rPr>
        <w:t>participace</w:t>
      </w:r>
      <w:r>
        <w:rPr>
          <w:sz w:val="23"/>
          <w:szCs w:val="23"/>
        </w:rPr>
        <w:t xml:space="preserve">, </w:t>
      </w:r>
    </w:p>
    <w:p w:rsidR="0069464E" w:rsidRDefault="0069464E" w:rsidP="00E42549">
      <w:pPr>
        <w:spacing w:line="360" w:lineRule="auto"/>
        <w:jc w:val="both"/>
        <w:rPr>
          <w:sz w:val="23"/>
          <w:szCs w:val="23"/>
        </w:rPr>
      </w:pPr>
      <w:r>
        <w:rPr>
          <w:sz w:val="23"/>
          <w:szCs w:val="23"/>
        </w:rPr>
        <w:t xml:space="preserve">je možná. Vzniká tak opačný efekt, kdy se občan stává hybatelem možných změn a jeho podněty slouží jako jeden ze vstupů pro řešitele projektu. Občan se tak stává spolukreátorem procesu, což je v podmínkách českého prostředí stále ještě unikum. Poměrně vysokou praxi, nejen z roviny komerčního působení, má autor v oblasti zpracování územně plánovací dokumentace. Právě zde byla vstupní pravidla nastavena tak, že lidé si sami mohli určit </w:t>
      </w:r>
    </w:p>
    <w:p w:rsidR="0069464E" w:rsidRPr="00715C0E" w:rsidRDefault="0069464E" w:rsidP="00E42549">
      <w:pPr>
        <w:spacing w:line="360" w:lineRule="auto"/>
        <w:jc w:val="both"/>
        <w:rPr>
          <w:sz w:val="23"/>
          <w:szCs w:val="23"/>
        </w:rPr>
      </w:pPr>
      <w:r>
        <w:rPr>
          <w:sz w:val="23"/>
          <w:szCs w:val="23"/>
        </w:rPr>
        <w:t>a naplánovat změnový mechanismus. Samozřejmě, tyto zásady doznaly korekce státní správy, samosprávy a zpracovatele územního plánu. Nikoliv město a architekt, jako exkluzivní zpracovatelé změny, ale také veřejnost jako přidružení zpracovatelé, se podíleli na novém územním plánu města Tábora.</w:t>
      </w:r>
    </w:p>
    <w:p w:rsidR="0069464E" w:rsidRDefault="0069464E" w:rsidP="00E42549">
      <w:pPr>
        <w:spacing w:line="360" w:lineRule="auto"/>
        <w:jc w:val="both"/>
        <w:rPr>
          <w:szCs w:val="24"/>
          <w:u w:val="single"/>
        </w:rPr>
      </w:pPr>
      <w:r>
        <w:rPr>
          <w:szCs w:val="24"/>
          <w:u w:val="single"/>
        </w:rPr>
        <w:lastRenderedPageBreak/>
        <w:t>Původní stav</w:t>
      </w:r>
    </w:p>
    <w:p w:rsidR="0069464E" w:rsidRDefault="0069464E" w:rsidP="00E42549">
      <w:pPr>
        <w:spacing w:line="360" w:lineRule="auto"/>
        <w:jc w:val="both"/>
        <w:rPr>
          <w:szCs w:val="24"/>
        </w:rPr>
      </w:pPr>
      <w:r>
        <w:rPr>
          <w:szCs w:val="24"/>
        </w:rPr>
        <w:t xml:space="preserve">Prezentace připravených projektů vylučovala změnový režim ze strany veřejnosti nad rámec veřejnoprávních jednání. </w:t>
      </w:r>
    </w:p>
    <w:p w:rsidR="0069464E" w:rsidRDefault="0069464E" w:rsidP="00E42549">
      <w:pPr>
        <w:spacing w:line="360" w:lineRule="auto"/>
        <w:jc w:val="both"/>
        <w:rPr>
          <w:szCs w:val="24"/>
        </w:rPr>
      </w:pPr>
    </w:p>
    <w:p w:rsidR="0069464E" w:rsidRDefault="0069464E" w:rsidP="00E42549">
      <w:pPr>
        <w:spacing w:line="360" w:lineRule="auto"/>
        <w:jc w:val="both"/>
        <w:rPr>
          <w:szCs w:val="24"/>
          <w:u w:val="single"/>
        </w:rPr>
      </w:pPr>
      <w:r>
        <w:rPr>
          <w:szCs w:val="24"/>
          <w:u w:val="single"/>
        </w:rPr>
        <w:t>Nová situace</w:t>
      </w:r>
    </w:p>
    <w:p w:rsidR="0069464E" w:rsidRPr="00A14A1E" w:rsidRDefault="0069464E" w:rsidP="00A14A1E">
      <w:pPr>
        <w:spacing w:line="360" w:lineRule="auto"/>
        <w:jc w:val="both"/>
        <w:rPr>
          <w:szCs w:val="24"/>
        </w:rPr>
      </w:pPr>
      <w:r>
        <w:rPr>
          <w:szCs w:val="24"/>
        </w:rPr>
        <w:t xml:space="preserve">Pracovní mapy, které vznikly na besedách s občany (utvářené po skupinách 5-10 lidí), daly řadu problémů a podnětů k řešení územně plánovací dokumentace pro oblasti, kde lidé žijí nebo pracují. </w:t>
      </w:r>
      <w:r w:rsidRPr="00A14A1E">
        <w:rPr>
          <w:szCs w:val="24"/>
        </w:rPr>
        <w:t>Cílem b</w:t>
      </w:r>
      <w:r>
        <w:rPr>
          <w:szCs w:val="24"/>
        </w:rPr>
        <w:t xml:space="preserve">ylo zajistit </w:t>
      </w:r>
      <w:r w:rsidRPr="00A14A1E">
        <w:rPr>
          <w:szCs w:val="24"/>
        </w:rPr>
        <w:t>vysokou participaci občanů tvořit si „svůj územní plán,“ jež vedla k minimalizaci námitek a připomínek během dalšího procesu pořizování územního plánu</w:t>
      </w:r>
      <w:r>
        <w:rPr>
          <w:szCs w:val="24"/>
        </w:rPr>
        <w:t xml:space="preserve"> a </w:t>
      </w:r>
      <w:r w:rsidRPr="00A14A1E">
        <w:rPr>
          <w:szCs w:val="24"/>
        </w:rPr>
        <w:t>získ</w:t>
      </w:r>
      <w:r>
        <w:rPr>
          <w:szCs w:val="24"/>
        </w:rPr>
        <w:t>at</w:t>
      </w:r>
      <w:r w:rsidRPr="00A14A1E">
        <w:rPr>
          <w:szCs w:val="24"/>
        </w:rPr>
        <w:t xml:space="preserve"> mnoh</w:t>
      </w:r>
      <w:r>
        <w:rPr>
          <w:szCs w:val="24"/>
        </w:rPr>
        <w:t>o</w:t>
      </w:r>
      <w:r w:rsidRPr="00A14A1E">
        <w:rPr>
          <w:szCs w:val="24"/>
        </w:rPr>
        <w:t xml:space="preserve"> podnětů, které mohou být opomenuty</w:t>
      </w:r>
      <w:r>
        <w:rPr>
          <w:szCs w:val="24"/>
        </w:rPr>
        <w:t>.</w:t>
      </w:r>
    </w:p>
    <w:p w:rsidR="0069464E" w:rsidRPr="00A14A1E" w:rsidRDefault="0069464E" w:rsidP="00E42549">
      <w:pPr>
        <w:spacing w:line="360" w:lineRule="auto"/>
        <w:jc w:val="both"/>
        <w:rPr>
          <w:szCs w:val="24"/>
        </w:rPr>
      </w:pPr>
    </w:p>
    <w:p w:rsidR="0069464E" w:rsidRDefault="0069464E" w:rsidP="00E42549">
      <w:pPr>
        <w:spacing w:line="360" w:lineRule="auto"/>
        <w:jc w:val="both"/>
        <w:rPr>
          <w:szCs w:val="24"/>
        </w:rPr>
      </w:pPr>
      <w:r>
        <w:rPr>
          <w:szCs w:val="24"/>
        </w:rPr>
        <w:t xml:space="preserve">Techniky </w:t>
      </w:r>
      <w:r w:rsidRPr="00A176F2">
        <w:rPr>
          <w:i/>
          <w:szCs w:val="24"/>
        </w:rPr>
        <w:t>přehánění v distribuci</w:t>
      </w:r>
      <w:r w:rsidRPr="009475C2">
        <w:rPr>
          <w:szCs w:val="24"/>
        </w:rPr>
        <w:t xml:space="preserve"> </w:t>
      </w:r>
      <w:r w:rsidRPr="00A176F2">
        <w:rPr>
          <w:szCs w:val="24"/>
        </w:rPr>
        <w:t>a</w:t>
      </w:r>
      <w:r>
        <w:rPr>
          <w:i/>
          <w:szCs w:val="24"/>
        </w:rPr>
        <w:t xml:space="preserve"> </w:t>
      </w:r>
      <w:r w:rsidRPr="009475C2">
        <w:rPr>
          <w:i/>
          <w:szCs w:val="24"/>
        </w:rPr>
        <w:t>převrácení</w:t>
      </w:r>
      <w:r>
        <w:rPr>
          <w:i/>
          <w:szCs w:val="24"/>
        </w:rPr>
        <w:t xml:space="preserve"> prvku cílové skupiny</w:t>
      </w:r>
      <w:r w:rsidRPr="009475C2">
        <w:rPr>
          <w:szCs w:val="24"/>
        </w:rPr>
        <w:t xml:space="preserve"> </w:t>
      </w:r>
      <w:r>
        <w:rPr>
          <w:szCs w:val="24"/>
        </w:rPr>
        <w:t xml:space="preserve">se </w:t>
      </w:r>
      <w:r w:rsidRPr="009475C2">
        <w:rPr>
          <w:szCs w:val="24"/>
        </w:rPr>
        <w:t>považuj</w:t>
      </w:r>
      <w:r>
        <w:rPr>
          <w:szCs w:val="24"/>
        </w:rPr>
        <w:t>í</w:t>
      </w:r>
      <w:r w:rsidRPr="009475C2">
        <w:rPr>
          <w:szCs w:val="24"/>
        </w:rPr>
        <w:t xml:space="preserve"> za inovativní v  českém měřítku. Město </w:t>
      </w:r>
      <w:r>
        <w:rPr>
          <w:szCs w:val="24"/>
        </w:rPr>
        <w:t>získalo</w:t>
      </w:r>
      <w:r w:rsidRPr="009475C2">
        <w:rPr>
          <w:szCs w:val="24"/>
        </w:rPr>
        <w:t xml:space="preserve"> 1. místo v národní soutěži „O lidech s lidmi“, vyhlašované Českou společností pro komunitní plánování a Ministerstve</w:t>
      </w:r>
      <w:r>
        <w:rPr>
          <w:szCs w:val="24"/>
        </w:rPr>
        <w:t>m</w:t>
      </w:r>
      <w:r w:rsidRPr="009475C2">
        <w:rPr>
          <w:szCs w:val="24"/>
        </w:rPr>
        <w:t xml:space="preserve"> vnitra</w:t>
      </w:r>
      <w:r>
        <w:rPr>
          <w:szCs w:val="24"/>
        </w:rPr>
        <w:t>.</w:t>
      </w:r>
      <w:r w:rsidRPr="009475C2">
        <w:rPr>
          <w:szCs w:val="24"/>
        </w:rPr>
        <w:t xml:space="preserve"> </w:t>
      </w:r>
      <w:r>
        <w:rPr>
          <w:szCs w:val="24"/>
        </w:rPr>
        <w:t>O</w:t>
      </w:r>
      <w:r w:rsidRPr="009475C2">
        <w:rPr>
          <w:szCs w:val="24"/>
        </w:rPr>
        <w:t>bdobn</w:t>
      </w:r>
      <w:r>
        <w:rPr>
          <w:szCs w:val="24"/>
        </w:rPr>
        <w:t>é</w:t>
      </w:r>
      <w:r w:rsidRPr="009475C2">
        <w:rPr>
          <w:szCs w:val="24"/>
        </w:rPr>
        <w:t xml:space="preserve"> form</w:t>
      </w:r>
      <w:r>
        <w:rPr>
          <w:szCs w:val="24"/>
        </w:rPr>
        <w:t>y technik</w:t>
      </w:r>
      <w:r w:rsidRPr="009475C2">
        <w:rPr>
          <w:szCs w:val="24"/>
        </w:rPr>
        <w:t xml:space="preserve"> na úrovni samosprávy </w:t>
      </w:r>
      <w:r>
        <w:rPr>
          <w:szCs w:val="24"/>
        </w:rPr>
        <w:t>v České republice</w:t>
      </w:r>
      <w:r w:rsidRPr="009475C2">
        <w:rPr>
          <w:szCs w:val="24"/>
        </w:rPr>
        <w:t xml:space="preserve"> </w:t>
      </w:r>
      <w:r>
        <w:rPr>
          <w:szCs w:val="24"/>
        </w:rPr>
        <w:t xml:space="preserve">pro </w:t>
      </w:r>
      <w:r w:rsidRPr="009475C2">
        <w:rPr>
          <w:szCs w:val="24"/>
        </w:rPr>
        <w:t xml:space="preserve">města obdobné velikosti </w:t>
      </w:r>
      <w:r>
        <w:rPr>
          <w:szCs w:val="24"/>
        </w:rPr>
        <w:t xml:space="preserve">a </w:t>
      </w:r>
      <w:r w:rsidRPr="009475C2">
        <w:rPr>
          <w:szCs w:val="24"/>
        </w:rPr>
        <w:t>pro konkrétní aspek</w:t>
      </w:r>
      <w:r>
        <w:rPr>
          <w:szCs w:val="24"/>
        </w:rPr>
        <w:t>ty územně plánovací dokumentace nejsou známy.</w:t>
      </w:r>
    </w:p>
    <w:p w:rsidR="0069464E" w:rsidRDefault="0069464E" w:rsidP="00E42549">
      <w:pPr>
        <w:spacing w:line="360" w:lineRule="auto"/>
        <w:jc w:val="both"/>
        <w:rPr>
          <w:szCs w:val="24"/>
        </w:rPr>
      </w:pPr>
    </w:p>
    <w:p w:rsidR="0069464E" w:rsidRDefault="0069464E" w:rsidP="00E42549">
      <w:pPr>
        <w:spacing w:line="360" w:lineRule="auto"/>
        <w:jc w:val="both"/>
      </w:pPr>
      <w:r>
        <w:rPr>
          <w:b/>
          <w:szCs w:val="24"/>
        </w:rPr>
        <w:t>4.2.2</w:t>
      </w:r>
      <w:r>
        <w:rPr>
          <w:b/>
          <w:szCs w:val="24"/>
        </w:rPr>
        <w:tab/>
        <w:t>Rovina produktu</w:t>
      </w:r>
    </w:p>
    <w:p w:rsidR="0069464E" w:rsidRDefault="0069464E" w:rsidP="00E42549">
      <w:pPr>
        <w:spacing w:line="360" w:lineRule="auto"/>
        <w:jc w:val="both"/>
        <w:rPr>
          <w:b/>
          <w:szCs w:val="24"/>
        </w:rPr>
      </w:pPr>
      <w:r>
        <w:t>Druhý pohled inovativní formy Kotler</w:t>
      </w:r>
      <w:r>
        <w:rPr>
          <w:rStyle w:val="Znakapoznpodarou"/>
          <w:b/>
          <w:szCs w:val="24"/>
        </w:rPr>
        <w:footnoteReference w:id="83"/>
      </w:r>
      <w:r>
        <w:t xml:space="preserve"> cílí na rovinu produktu. </w:t>
      </w:r>
      <w:r w:rsidRPr="0067575E">
        <w:t>Připomeňme, že naše těžiště leží v oblastech tradiční formy komunikace.</w:t>
      </w:r>
      <w:r>
        <w:t xml:space="preserve"> Diplomová práce jej chápe jako formu produktů, kterými komunikujeme. </w:t>
      </w:r>
      <w:r>
        <w:rPr>
          <w:szCs w:val="24"/>
        </w:rPr>
        <w:t xml:space="preserve">Entity, které zkoumáme, jsou </w:t>
      </w:r>
      <w:r w:rsidRPr="002514E7">
        <w:rPr>
          <w:b/>
          <w:szCs w:val="24"/>
        </w:rPr>
        <w:t>vý</w:t>
      </w:r>
      <w:r>
        <w:rPr>
          <w:b/>
          <w:szCs w:val="24"/>
        </w:rPr>
        <w:t>robek nebo služba, značka a její atributy a použití nebo nákup.</w:t>
      </w:r>
    </w:p>
    <w:p w:rsidR="0069464E" w:rsidRDefault="0069464E" w:rsidP="00E42549">
      <w:pPr>
        <w:spacing w:line="360" w:lineRule="auto"/>
        <w:jc w:val="both"/>
        <w:rPr>
          <w:szCs w:val="24"/>
        </w:rPr>
      </w:pPr>
    </w:p>
    <w:p w:rsidR="0069464E" w:rsidRDefault="0069464E" w:rsidP="00E42549">
      <w:pPr>
        <w:spacing w:line="360" w:lineRule="auto"/>
        <w:jc w:val="both"/>
        <w:rPr>
          <w:szCs w:val="24"/>
        </w:rPr>
      </w:pPr>
      <w:r>
        <w:rPr>
          <w:szCs w:val="24"/>
        </w:rPr>
        <w:t xml:space="preserve">V rovině našeho zájmu sledujeme 3 operace u vybraných entit a to pro nahrazení mezery </w:t>
      </w:r>
    </w:p>
    <w:p w:rsidR="0069464E" w:rsidRDefault="0069464E" w:rsidP="00E42549">
      <w:pPr>
        <w:spacing w:line="360" w:lineRule="auto"/>
        <w:jc w:val="both"/>
        <w:rPr>
          <w:b/>
          <w:szCs w:val="24"/>
        </w:rPr>
      </w:pPr>
      <w:r>
        <w:rPr>
          <w:szCs w:val="24"/>
        </w:rPr>
        <w:t xml:space="preserve">a sice </w:t>
      </w:r>
      <w:r>
        <w:rPr>
          <w:b/>
          <w:szCs w:val="24"/>
        </w:rPr>
        <w:t xml:space="preserve">substituci, kombinaci, přehánění.  </w:t>
      </w:r>
    </w:p>
    <w:p w:rsidR="0069464E" w:rsidRDefault="0069464E" w:rsidP="00E42549">
      <w:pPr>
        <w:spacing w:line="360" w:lineRule="auto"/>
        <w:jc w:val="both"/>
        <w:rPr>
          <w:b/>
          <w:szCs w:val="24"/>
        </w:rPr>
      </w:pPr>
    </w:p>
    <w:p w:rsidR="0069464E" w:rsidRDefault="0069464E" w:rsidP="00E42549">
      <w:pPr>
        <w:spacing w:line="360" w:lineRule="auto"/>
        <w:jc w:val="both"/>
        <w:rPr>
          <w:szCs w:val="24"/>
        </w:rPr>
      </w:pPr>
      <w:r>
        <w:rPr>
          <w:b/>
          <w:szCs w:val="24"/>
        </w:rPr>
        <w:t>a)</w:t>
      </w:r>
      <w:r>
        <w:rPr>
          <w:b/>
          <w:szCs w:val="24"/>
        </w:rPr>
        <w:tab/>
        <w:t>Výrobek nebo služba - substituce</w:t>
      </w:r>
    </w:p>
    <w:p w:rsidR="0069464E" w:rsidRDefault="0069464E" w:rsidP="00E42549">
      <w:pPr>
        <w:spacing w:line="360" w:lineRule="auto"/>
        <w:jc w:val="both"/>
        <w:rPr>
          <w:szCs w:val="24"/>
          <w:u w:val="single"/>
        </w:rPr>
      </w:pPr>
      <w:r>
        <w:rPr>
          <w:szCs w:val="24"/>
          <w:u w:val="single"/>
        </w:rPr>
        <w:t>Původní stav</w:t>
      </w:r>
    </w:p>
    <w:p w:rsidR="0069464E" w:rsidRDefault="0069464E" w:rsidP="00E42549">
      <w:pPr>
        <w:spacing w:line="360" w:lineRule="auto"/>
        <w:jc w:val="both"/>
        <w:rPr>
          <w:szCs w:val="24"/>
        </w:rPr>
      </w:pPr>
      <w:r>
        <w:rPr>
          <w:szCs w:val="24"/>
        </w:rPr>
        <w:t xml:space="preserve">Textová citace vyhlášky s oznamovací povinností, sdělení ve formě stručné věty s odkazy na paragrafová znění, bez obrazové přílohy. </w:t>
      </w:r>
    </w:p>
    <w:p w:rsidR="0069464E" w:rsidRDefault="0069464E" w:rsidP="00E42549">
      <w:pPr>
        <w:spacing w:line="360" w:lineRule="auto"/>
        <w:jc w:val="both"/>
        <w:rPr>
          <w:szCs w:val="24"/>
        </w:rPr>
      </w:pPr>
    </w:p>
    <w:p w:rsidR="0069464E" w:rsidRDefault="0069464E" w:rsidP="00E42549">
      <w:pPr>
        <w:spacing w:line="360" w:lineRule="auto"/>
        <w:jc w:val="both"/>
        <w:rPr>
          <w:szCs w:val="24"/>
          <w:u w:val="single"/>
        </w:rPr>
      </w:pPr>
      <w:r>
        <w:rPr>
          <w:szCs w:val="24"/>
          <w:u w:val="single"/>
        </w:rPr>
        <w:t>Nová situace</w:t>
      </w:r>
    </w:p>
    <w:p w:rsidR="0069464E" w:rsidRDefault="0069464E" w:rsidP="00E42549">
      <w:pPr>
        <w:spacing w:line="360" w:lineRule="auto"/>
        <w:jc w:val="both"/>
        <w:rPr>
          <w:szCs w:val="24"/>
        </w:rPr>
      </w:pPr>
      <w:r>
        <w:rPr>
          <w:szCs w:val="24"/>
        </w:rPr>
        <w:t xml:space="preserve">V nové formě sdělení zákonem požadované informace samozřejmě zůstávají, primární informace je ale věnována zejména odpovědím na níže uvedené otázky. </w:t>
      </w:r>
    </w:p>
    <w:p w:rsidR="0069464E" w:rsidRDefault="0069464E" w:rsidP="00E42549">
      <w:pPr>
        <w:spacing w:line="360" w:lineRule="auto"/>
        <w:jc w:val="both"/>
        <w:rPr>
          <w:szCs w:val="24"/>
        </w:rPr>
      </w:pPr>
    </w:p>
    <w:p w:rsidR="0069464E" w:rsidRDefault="0069464E" w:rsidP="00E42549">
      <w:pPr>
        <w:spacing w:line="360" w:lineRule="auto"/>
        <w:jc w:val="both"/>
        <w:rPr>
          <w:szCs w:val="24"/>
        </w:rPr>
      </w:pPr>
      <w:r>
        <w:rPr>
          <w:szCs w:val="24"/>
        </w:rPr>
        <w:t xml:space="preserve">I zde lze tvrdit, že rovina substituce je do jisté míry zaměnitelná s prvky kombinace, protože informační sdělení plní několik dalších rovin. Důraz je však kladen na fakt, </w:t>
      </w:r>
    </w:p>
    <w:p w:rsidR="0069464E" w:rsidRDefault="0069464E" w:rsidP="00E42549">
      <w:pPr>
        <w:spacing w:line="360" w:lineRule="auto"/>
        <w:jc w:val="both"/>
        <w:rPr>
          <w:szCs w:val="24"/>
        </w:rPr>
      </w:pPr>
      <w:r>
        <w:rPr>
          <w:szCs w:val="24"/>
        </w:rPr>
        <w:t>že výklad je nahrazen poutavější a efektivnější formou sdělení.</w:t>
      </w:r>
    </w:p>
    <w:p w:rsidR="0069464E" w:rsidRDefault="0069464E" w:rsidP="00E42549">
      <w:pPr>
        <w:spacing w:line="360" w:lineRule="auto"/>
        <w:jc w:val="both"/>
        <w:rPr>
          <w:szCs w:val="24"/>
        </w:rPr>
      </w:pPr>
      <w:r>
        <w:rPr>
          <w:szCs w:val="24"/>
        </w:rPr>
        <w:t>Problém se vysvětluje z těchto hledisek</w:t>
      </w:r>
    </w:p>
    <w:p w:rsidR="0069464E" w:rsidRDefault="0069464E" w:rsidP="00E42549">
      <w:pPr>
        <w:spacing w:line="360" w:lineRule="auto"/>
        <w:jc w:val="both"/>
        <w:rPr>
          <w:szCs w:val="24"/>
        </w:rPr>
      </w:pPr>
      <w:r>
        <w:rPr>
          <w:szCs w:val="24"/>
        </w:rPr>
        <w:t>Proč</w:t>
      </w:r>
      <w:r>
        <w:rPr>
          <w:szCs w:val="24"/>
        </w:rPr>
        <w:tab/>
        <w:t>se akce projednává</w:t>
      </w:r>
    </w:p>
    <w:p w:rsidR="0069464E" w:rsidRDefault="0069464E" w:rsidP="00E42549">
      <w:pPr>
        <w:spacing w:line="360" w:lineRule="auto"/>
        <w:jc w:val="both"/>
        <w:rPr>
          <w:szCs w:val="24"/>
        </w:rPr>
      </w:pPr>
      <w:r>
        <w:rPr>
          <w:szCs w:val="24"/>
        </w:rPr>
        <w:t>Kdy</w:t>
      </w:r>
      <w:r>
        <w:rPr>
          <w:szCs w:val="24"/>
        </w:rPr>
        <w:tab/>
        <w:t xml:space="preserve">se budou konat rozhodná jednání </w:t>
      </w:r>
    </w:p>
    <w:p w:rsidR="0069464E" w:rsidRDefault="0069464E" w:rsidP="00E42549">
      <w:pPr>
        <w:spacing w:line="360" w:lineRule="auto"/>
        <w:jc w:val="both"/>
        <w:rPr>
          <w:szCs w:val="24"/>
        </w:rPr>
      </w:pPr>
      <w:r>
        <w:rPr>
          <w:szCs w:val="24"/>
        </w:rPr>
        <w:t>Kde</w:t>
      </w:r>
      <w:r>
        <w:rPr>
          <w:szCs w:val="24"/>
        </w:rPr>
        <w:tab/>
        <w:t>se jednotlivé akce uskuteční</w:t>
      </w:r>
    </w:p>
    <w:p w:rsidR="0069464E" w:rsidRDefault="0069464E" w:rsidP="00E42549">
      <w:pPr>
        <w:spacing w:line="360" w:lineRule="auto"/>
        <w:jc w:val="both"/>
        <w:rPr>
          <w:szCs w:val="24"/>
        </w:rPr>
      </w:pPr>
      <w:r>
        <w:rPr>
          <w:szCs w:val="24"/>
        </w:rPr>
        <w:t>Co</w:t>
      </w:r>
      <w:r>
        <w:rPr>
          <w:szCs w:val="24"/>
        </w:rPr>
        <w:tab/>
        <w:t xml:space="preserve">se lidé dovědí, pokud přijdou </w:t>
      </w:r>
    </w:p>
    <w:p w:rsidR="0069464E" w:rsidRDefault="0069464E" w:rsidP="00E42549">
      <w:pPr>
        <w:spacing w:line="360" w:lineRule="auto"/>
        <w:jc w:val="both"/>
        <w:rPr>
          <w:szCs w:val="24"/>
        </w:rPr>
      </w:pPr>
      <w:r>
        <w:rPr>
          <w:szCs w:val="24"/>
        </w:rPr>
        <w:t xml:space="preserve">Jak </w:t>
      </w:r>
      <w:r>
        <w:rPr>
          <w:szCs w:val="24"/>
        </w:rPr>
        <w:tab/>
        <w:t xml:space="preserve">jim budeme prezentovat </w:t>
      </w:r>
    </w:p>
    <w:p w:rsidR="0069464E" w:rsidRDefault="0069464E" w:rsidP="00E42549">
      <w:pPr>
        <w:spacing w:line="360" w:lineRule="auto"/>
        <w:jc w:val="both"/>
        <w:rPr>
          <w:szCs w:val="24"/>
        </w:rPr>
      </w:pPr>
      <w:r>
        <w:rPr>
          <w:szCs w:val="24"/>
        </w:rPr>
        <w:t>Kdo</w:t>
      </w:r>
      <w:r>
        <w:rPr>
          <w:szCs w:val="24"/>
        </w:rPr>
        <w:tab/>
        <w:t>bude prezentovat</w:t>
      </w:r>
    </w:p>
    <w:p w:rsidR="0069464E" w:rsidRDefault="0069464E" w:rsidP="00E42549">
      <w:pPr>
        <w:spacing w:line="360" w:lineRule="auto"/>
        <w:jc w:val="both"/>
        <w:rPr>
          <w:szCs w:val="24"/>
        </w:rPr>
      </w:pPr>
      <w:r>
        <w:rPr>
          <w:szCs w:val="24"/>
        </w:rPr>
        <w:t>Tento postup vychází z  6 - ti slovný graf kauzální analýzy</w:t>
      </w:r>
      <w:r>
        <w:rPr>
          <w:rStyle w:val="Znakapoznpodarou"/>
          <w:b/>
          <w:szCs w:val="24"/>
        </w:rPr>
        <w:footnoteReference w:id="84"/>
      </w:r>
      <w:r>
        <w:rPr>
          <w:szCs w:val="24"/>
        </w:rPr>
        <w:t>.</w:t>
      </w:r>
    </w:p>
    <w:p w:rsidR="0069464E" w:rsidRDefault="0069464E" w:rsidP="00EF297F">
      <w:pPr>
        <w:spacing w:line="360" w:lineRule="auto"/>
        <w:jc w:val="both"/>
        <w:rPr>
          <w:szCs w:val="24"/>
        </w:rPr>
      </w:pPr>
    </w:p>
    <w:p w:rsidR="0069464E" w:rsidRDefault="0069464E" w:rsidP="00EF297F">
      <w:pPr>
        <w:spacing w:line="360" w:lineRule="auto"/>
        <w:jc w:val="both"/>
        <w:rPr>
          <w:szCs w:val="24"/>
        </w:rPr>
      </w:pPr>
      <w:r>
        <w:rPr>
          <w:szCs w:val="24"/>
        </w:rPr>
        <w:t>Po formální stránce je sdělení navrženo jako obrazový dokument s  podobou realizované akce, legendou a pozvánkou k jednání. Každý plakát se stal vizuálním zážitkem. Na konkrétních příkladech v dalších statí, budou tyto atributy inovace názorně demonstrovány.</w:t>
      </w:r>
    </w:p>
    <w:p w:rsidR="0069464E" w:rsidRDefault="0069464E" w:rsidP="00E42549">
      <w:pPr>
        <w:spacing w:line="360" w:lineRule="auto"/>
        <w:jc w:val="both"/>
        <w:rPr>
          <w:szCs w:val="24"/>
        </w:rPr>
      </w:pPr>
      <w:r w:rsidRPr="00A21815">
        <w:rPr>
          <w:szCs w:val="24"/>
        </w:rPr>
        <w:t xml:space="preserve">Cílem bylo upoutat pozornost čtenáře nad rámec běžných, městem ze zákona distribuovaných sdělení. </w:t>
      </w:r>
      <w:r w:rsidRPr="00CF11A6">
        <w:rPr>
          <w:szCs w:val="24"/>
        </w:rPr>
        <w:t xml:space="preserve">Tento způsob </w:t>
      </w:r>
      <w:r w:rsidRPr="00CF11A6">
        <w:rPr>
          <w:i/>
          <w:szCs w:val="24"/>
        </w:rPr>
        <w:t>substituce</w:t>
      </w:r>
      <w:r w:rsidRPr="00CF11A6">
        <w:rPr>
          <w:szCs w:val="24"/>
        </w:rPr>
        <w:t xml:space="preserve"> </w:t>
      </w:r>
      <w:r>
        <w:rPr>
          <w:szCs w:val="24"/>
        </w:rPr>
        <w:t>se</w:t>
      </w:r>
      <w:r w:rsidRPr="00CF11A6">
        <w:rPr>
          <w:szCs w:val="24"/>
        </w:rPr>
        <w:t xml:space="preserve"> považuje za inovativní v  českém měřítku. </w:t>
      </w:r>
      <w:r>
        <w:rPr>
          <w:szCs w:val="24"/>
        </w:rPr>
        <w:t>Diplomové práci n</w:t>
      </w:r>
      <w:r w:rsidRPr="00CF11A6">
        <w:rPr>
          <w:szCs w:val="24"/>
        </w:rPr>
        <w:t xml:space="preserve">ení známa obdobná forma prezentace tištěné formy sdělení, která by nahradila na úrovni samosprávy města obdobné velikosti, pouhou oznamovací </w:t>
      </w:r>
      <w:r>
        <w:rPr>
          <w:szCs w:val="24"/>
        </w:rPr>
        <w:t>povinnost</w:t>
      </w:r>
      <w:r w:rsidRPr="00CF11A6">
        <w:rPr>
          <w:szCs w:val="24"/>
        </w:rPr>
        <w:t xml:space="preserve"> a zároveň vtěsnala do roviny produktu i další informační aspekty ve čtivé </w:t>
      </w:r>
      <w:r>
        <w:rPr>
          <w:szCs w:val="24"/>
        </w:rPr>
        <w:t xml:space="preserve">podobě </w:t>
      </w:r>
      <w:r w:rsidRPr="00CF11A6">
        <w:rPr>
          <w:szCs w:val="24"/>
        </w:rPr>
        <w:t xml:space="preserve">(prvky </w:t>
      </w:r>
      <w:r w:rsidRPr="00CF11A6">
        <w:rPr>
          <w:i/>
          <w:szCs w:val="24"/>
        </w:rPr>
        <w:t>kombinace</w:t>
      </w:r>
      <w:r w:rsidRPr="00CF11A6">
        <w:rPr>
          <w:szCs w:val="24"/>
        </w:rPr>
        <w:t xml:space="preserve">). </w:t>
      </w:r>
    </w:p>
    <w:p w:rsidR="0069464E" w:rsidRDefault="0069464E" w:rsidP="00E42549">
      <w:pPr>
        <w:spacing w:line="360" w:lineRule="auto"/>
        <w:jc w:val="both"/>
        <w:rPr>
          <w:szCs w:val="24"/>
        </w:rPr>
      </w:pPr>
    </w:p>
    <w:p w:rsidR="0069464E" w:rsidRDefault="0069464E" w:rsidP="00E42549">
      <w:pPr>
        <w:spacing w:line="360" w:lineRule="auto"/>
        <w:jc w:val="both"/>
        <w:rPr>
          <w:b/>
          <w:szCs w:val="24"/>
        </w:rPr>
      </w:pPr>
    </w:p>
    <w:p w:rsidR="0069464E" w:rsidRDefault="0069464E" w:rsidP="00E42549">
      <w:pPr>
        <w:spacing w:line="360" w:lineRule="auto"/>
        <w:jc w:val="both"/>
        <w:rPr>
          <w:b/>
          <w:szCs w:val="24"/>
        </w:rPr>
      </w:pPr>
    </w:p>
    <w:p w:rsidR="0069464E" w:rsidRDefault="0069464E" w:rsidP="00E42549">
      <w:pPr>
        <w:spacing w:line="360" w:lineRule="auto"/>
        <w:jc w:val="both"/>
        <w:rPr>
          <w:b/>
          <w:szCs w:val="24"/>
        </w:rPr>
      </w:pPr>
    </w:p>
    <w:p w:rsidR="0069464E" w:rsidRDefault="0069464E" w:rsidP="00E42549">
      <w:pPr>
        <w:spacing w:line="360" w:lineRule="auto"/>
        <w:jc w:val="both"/>
        <w:rPr>
          <w:b/>
          <w:szCs w:val="24"/>
        </w:rPr>
      </w:pPr>
      <w:r>
        <w:rPr>
          <w:b/>
          <w:szCs w:val="24"/>
        </w:rPr>
        <w:lastRenderedPageBreak/>
        <w:t>b)</w:t>
      </w:r>
      <w:r>
        <w:rPr>
          <w:b/>
          <w:szCs w:val="24"/>
        </w:rPr>
        <w:tab/>
        <w:t>Výrobek nebo služba- kombinace</w:t>
      </w:r>
    </w:p>
    <w:p w:rsidR="0069464E" w:rsidRDefault="0069464E" w:rsidP="00E42549">
      <w:pPr>
        <w:spacing w:line="360" w:lineRule="auto"/>
        <w:jc w:val="both"/>
        <w:rPr>
          <w:szCs w:val="24"/>
        </w:rPr>
      </w:pPr>
      <w:r>
        <w:rPr>
          <w:szCs w:val="24"/>
        </w:rPr>
        <w:t>Prvek kombinace částečně souvisí i s výše uvedenou substitucí. Tím, že sdělení obsahovalo řadu hladin kauzálních otázek (definovaných v kruhu šestislovného grafu</w:t>
      </w:r>
      <w:r>
        <w:rPr>
          <w:rStyle w:val="Znakapoznpodarou"/>
          <w:b/>
          <w:szCs w:val="24"/>
        </w:rPr>
        <w:footnoteReference w:id="85"/>
      </w:r>
      <w:r>
        <w:rPr>
          <w:szCs w:val="24"/>
        </w:rPr>
        <w:t xml:space="preserve">.), se vlastně samotný produkt stává kombinovaným sdělením. Jako další prostředek kombinace je použita různá forma velikosti formátů tištěných výstupů (A4/A3/A2). </w:t>
      </w:r>
    </w:p>
    <w:p w:rsidR="0069464E" w:rsidRDefault="0069464E" w:rsidP="00E42549">
      <w:pPr>
        <w:spacing w:line="360" w:lineRule="auto"/>
        <w:jc w:val="both"/>
        <w:rPr>
          <w:szCs w:val="24"/>
        </w:rPr>
      </w:pPr>
    </w:p>
    <w:p w:rsidR="0069464E" w:rsidRDefault="0069464E" w:rsidP="00E42549">
      <w:pPr>
        <w:spacing w:line="360" w:lineRule="auto"/>
        <w:jc w:val="both"/>
        <w:rPr>
          <w:szCs w:val="24"/>
          <w:u w:val="single"/>
        </w:rPr>
      </w:pPr>
      <w:r>
        <w:rPr>
          <w:szCs w:val="24"/>
          <w:u w:val="single"/>
        </w:rPr>
        <w:t>Původní stav</w:t>
      </w:r>
    </w:p>
    <w:p w:rsidR="0069464E" w:rsidRDefault="0069464E" w:rsidP="00ED170C">
      <w:pPr>
        <w:spacing w:line="360" w:lineRule="auto"/>
        <w:jc w:val="both"/>
        <w:rPr>
          <w:szCs w:val="24"/>
        </w:rPr>
      </w:pPr>
      <w:r>
        <w:rPr>
          <w:szCs w:val="24"/>
        </w:rPr>
        <w:t xml:space="preserve">Pro potřebu aktivní komunikace město nepracovalo s různými formáty. Grafická stránka prezentace nehrála výraznou roli, natož pak práce s jednotlivými formáty. </w:t>
      </w:r>
    </w:p>
    <w:p w:rsidR="0069464E" w:rsidRDefault="0069464E" w:rsidP="00E42549">
      <w:pPr>
        <w:spacing w:line="360" w:lineRule="auto"/>
        <w:jc w:val="both"/>
        <w:rPr>
          <w:szCs w:val="24"/>
        </w:rPr>
      </w:pPr>
    </w:p>
    <w:p w:rsidR="0069464E" w:rsidRDefault="0069464E" w:rsidP="00E42549">
      <w:pPr>
        <w:spacing w:line="360" w:lineRule="auto"/>
        <w:jc w:val="both"/>
        <w:rPr>
          <w:szCs w:val="24"/>
          <w:u w:val="single"/>
        </w:rPr>
      </w:pPr>
      <w:r>
        <w:rPr>
          <w:szCs w:val="24"/>
          <w:u w:val="single"/>
        </w:rPr>
        <w:t>Nová situace</w:t>
      </w:r>
    </w:p>
    <w:p w:rsidR="0069464E" w:rsidRDefault="0069464E" w:rsidP="00ED170C">
      <w:pPr>
        <w:spacing w:line="360" w:lineRule="auto"/>
        <w:jc w:val="both"/>
        <w:rPr>
          <w:szCs w:val="24"/>
        </w:rPr>
      </w:pPr>
      <w:r>
        <w:rPr>
          <w:szCs w:val="24"/>
        </w:rPr>
        <w:t>Byly využity velké formáty (až po velikost plochy billboardu) přes formáty A1,A2 (pro plakáty) a A3, A4 vložené přílohy a letáky. Kombinovala se barevná pojetí (zejména u plakátů a příloh magazínu Táborské radnice) a černobílá, levnější forma pro letáky. Vždy byl dodržen jednotící styl pro různé formy velikosti a barevného pojetí.</w:t>
      </w:r>
    </w:p>
    <w:p w:rsidR="0069464E" w:rsidRDefault="0069464E" w:rsidP="00E42549">
      <w:pPr>
        <w:spacing w:line="360" w:lineRule="auto"/>
        <w:jc w:val="both"/>
        <w:rPr>
          <w:szCs w:val="24"/>
        </w:rPr>
      </w:pPr>
    </w:p>
    <w:p w:rsidR="0069464E" w:rsidRPr="00CF11A6" w:rsidRDefault="0069464E" w:rsidP="00E42549">
      <w:pPr>
        <w:spacing w:line="360" w:lineRule="auto"/>
        <w:jc w:val="both"/>
        <w:rPr>
          <w:szCs w:val="24"/>
        </w:rPr>
      </w:pPr>
      <w:r w:rsidRPr="00F9507A">
        <w:rPr>
          <w:szCs w:val="24"/>
        </w:rPr>
        <w:t>Cílem bylo zajistit širokou distribuci, rozmanitost formy, šetřit náklady tam, kde není podstatná velikost formátu.</w:t>
      </w:r>
      <w:r>
        <w:rPr>
          <w:szCs w:val="24"/>
        </w:rPr>
        <w:t xml:space="preserve"> </w:t>
      </w:r>
      <w:r w:rsidRPr="00CF11A6">
        <w:rPr>
          <w:szCs w:val="24"/>
        </w:rPr>
        <w:t xml:space="preserve">Tento způsob </w:t>
      </w:r>
      <w:r w:rsidRPr="00CF11A6">
        <w:rPr>
          <w:i/>
          <w:szCs w:val="24"/>
        </w:rPr>
        <w:t>kombinace</w:t>
      </w:r>
      <w:r w:rsidRPr="00CF11A6">
        <w:rPr>
          <w:szCs w:val="24"/>
        </w:rPr>
        <w:t xml:space="preserve"> jednotlivých formátů tištěných letáků, plakátů byl </w:t>
      </w:r>
      <w:r>
        <w:rPr>
          <w:szCs w:val="24"/>
        </w:rPr>
        <w:t>s</w:t>
      </w:r>
      <w:r w:rsidRPr="00CF11A6">
        <w:rPr>
          <w:szCs w:val="24"/>
        </w:rPr>
        <w:t>amospráv</w:t>
      </w:r>
      <w:r>
        <w:rPr>
          <w:szCs w:val="24"/>
        </w:rPr>
        <w:t>o</w:t>
      </w:r>
      <w:r w:rsidRPr="00CF11A6">
        <w:rPr>
          <w:szCs w:val="24"/>
        </w:rPr>
        <w:t xml:space="preserve">u v Táboře použit poprvé. </w:t>
      </w:r>
    </w:p>
    <w:p w:rsidR="0069464E" w:rsidRDefault="0069464E" w:rsidP="00E42549">
      <w:pPr>
        <w:spacing w:line="360" w:lineRule="auto"/>
        <w:jc w:val="both"/>
        <w:rPr>
          <w:szCs w:val="24"/>
        </w:rPr>
      </w:pPr>
    </w:p>
    <w:p w:rsidR="0069464E" w:rsidRDefault="0069464E" w:rsidP="00E42549">
      <w:pPr>
        <w:spacing w:line="360" w:lineRule="auto"/>
        <w:jc w:val="both"/>
        <w:rPr>
          <w:b/>
          <w:szCs w:val="24"/>
        </w:rPr>
      </w:pPr>
      <w:r>
        <w:rPr>
          <w:b/>
          <w:szCs w:val="24"/>
        </w:rPr>
        <w:t>c)</w:t>
      </w:r>
      <w:r>
        <w:rPr>
          <w:b/>
          <w:szCs w:val="24"/>
        </w:rPr>
        <w:tab/>
        <w:t>Výrobek nebo služba - přehánění</w:t>
      </w:r>
    </w:p>
    <w:p w:rsidR="0069464E" w:rsidRDefault="0069464E" w:rsidP="00E42549">
      <w:pPr>
        <w:spacing w:line="360" w:lineRule="auto"/>
        <w:jc w:val="both"/>
        <w:rPr>
          <w:szCs w:val="24"/>
        </w:rPr>
      </w:pPr>
      <w:r>
        <w:rPr>
          <w:szCs w:val="24"/>
        </w:rPr>
        <w:t>Pro mimořádně důležité akce se volila velká plocha v celobarevném provedení (A1), využity byly i celoplošné plochy autobusů a městské billboardy.</w:t>
      </w:r>
    </w:p>
    <w:p w:rsidR="0069464E" w:rsidRDefault="0069464E" w:rsidP="00E42549">
      <w:pPr>
        <w:spacing w:line="360" w:lineRule="auto"/>
        <w:jc w:val="both"/>
        <w:rPr>
          <w:szCs w:val="24"/>
        </w:rPr>
      </w:pPr>
    </w:p>
    <w:p w:rsidR="0069464E" w:rsidRDefault="0069464E" w:rsidP="00EF297F">
      <w:pPr>
        <w:spacing w:line="360" w:lineRule="auto"/>
        <w:jc w:val="both"/>
        <w:rPr>
          <w:szCs w:val="24"/>
          <w:u w:val="single"/>
        </w:rPr>
      </w:pPr>
      <w:r>
        <w:rPr>
          <w:szCs w:val="24"/>
          <w:u w:val="single"/>
        </w:rPr>
        <w:t>Původní stav</w:t>
      </w:r>
    </w:p>
    <w:p w:rsidR="0069464E" w:rsidRPr="00EF297F" w:rsidRDefault="0069464E" w:rsidP="00EF297F">
      <w:pPr>
        <w:spacing w:line="360" w:lineRule="auto"/>
        <w:jc w:val="both"/>
        <w:rPr>
          <w:szCs w:val="24"/>
          <w:u w:val="single"/>
        </w:rPr>
      </w:pPr>
      <w:r>
        <w:rPr>
          <w:szCs w:val="24"/>
        </w:rPr>
        <w:t>Pro potřebu aktivní komunikace město nepracovalo s žádným prvkem velkoplošného formátu.</w:t>
      </w:r>
    </w:p>
    <w:p w:rsidR="0069464E" w:rsidRDefault="0069464E" w:rsidP="00E42549">
      <w:pPr>
        <w:spacing w:line="360" w:lineRule="auto"/>
        <w:jc w:val="both"/>
        <w:rPr>
          <w:szCs w:val="24"/>
          <w:u w:val="single"/>
        </w:rPr>
      </w:pPr>
    </w:p>
    <w:p w:rsidR="0069464E" w:rsidRDefault="0069464E" w:rsidP="00E42549">
      <w:pPr>
        <w:spacing w:line="360" w:lineRule="auto"/>
        <w:jc w:val="both"/>
        <w:rPr>
          <w:szCs w:val="24"/>
          <w:u w:val="single"/>
        </w:rPr>
      </w:pPr>
    </w:p>
    <w:p w:rsidR="0069464E" w:rsidRDefault="0069464E" w:rsidP="00E42549">
      <w:pPr>
        <w:spacing w:line="360" w:lineRule="auto"/>
        <w:jc w:val="both"/>
        <w:rPr>
          <w:szCs w:val="24"/>
          <w:u w:val="single"/>
        </w:rPr>
      </w:pPr>
    </w:p>
    <w:p w:rsidR="0069464E" w:rsidRDefault="0069464E" w:rsidP="00E42549">
      <w:pPr>
        <w:spacing w:line="360" w:lineRule="auto"/>
        <w:jc w:val="both"/>
        <w:rPr>
          <w:szCs w:val="24"/>
          <w:u w:val="single"/>
        </w:rPr>
      </w:pPr>
      <w:r>
        <w:rPr>
          <w:szCs w:val="24"/>
          <w:u w:val="single"/>
        </w:rPr>
        <w:lastRenderedPageBreak/>
        <w:t>Nová situace</w:t>
      </w:r>
    </w:p>
    <w:p w:rsidR="0069464E" w:rsidRDefault="0069464E" w:rsidP="00ED170C">
      <w:pPr>
        <w:spacing w:line="360" w:lineRule="auto"/>
        <w:jc w:val="both"/>
        <w:rPr>
          <w:szCs w:val="24"/>
        </w:rPr>
      </w:pPr>
      <w:r>
        <w:rPr>
          <w:szCs w:val="24"/>
        </w:rPr>
        <w:t>Pro akce, které vyžadovaly trvalejší otisk v mysli obyvatel (například zavádění dalších prvků tříděného odpadu), se využily celoplošné polepy autobusů, které upozorňovaly na potřebu třídit nové prvky odpadu. Stejně byly využity i velké formáty City lightů na exponovaných místech, jež po uskutečnění besed a příslušných akcí upozorňovaly na trvalé aspekty příslušného projektu.</w:t>
      </w:r>
    </w:p>
    <w:p w:rsidR="0069464E" w:rsidRDefault="0069464E" w:rsidP="00E42549">
      <w:pPr>
        <w:spacing w:line="360" w:lineRule="auto"/>
        <w:jc w:val="both"/>
        <w:rPr>
          <w:szCs w:val="24"/>
        </w:rPr>
      </w:pPr>
    </w:p>
    <w:p w:rsidR="0069464E" w:rsidRPr="00CF11A6" w:rsidRDefault="0069464E" w:rsidP="00E42549">
      <w:pPr>
        <w:spacing w:line="360" w:lineRule="auto"/>
        <w:jc w:val="both"/>
        <w:rPr>
          <w:szCs w:val="24"/>
        </w:rPr>
      </w:pPr>
      <w:r w:rsidRPr="00F9507A">
        <w:rPr>
          <w:szCs w:val="24"/>
        </w:rPr>
        <w:t xml:space="preserve">Cílem bylo trvale a systematicky působit na změnu vnímání obyvatel v důležitých a citlivých tématech celospolečenského významu. </w:t>
      </w:r>
      <w:r>
        <w:rPr>
          <w:szCs w:val="24"/>
        </w:rPr>
        <w:t>Způsob</w:t>
      </w:r>
      <w:r w:rsidRPr="00CF11A6">
        <w:rPr>
          <w:szCs w:val="24"/>
        </w:rPr>
        <w:t xml:space="preserve"> </w:t>
      </w:r>
      <w:r w:rsidRPr="00CF11A6">
        <w:rPr>
          <w:i/>
          <w:szCs w:val="24"/>
        </w:rPr>
        <w:t xml:space="preserve">přehánění </w:t>
      </w:r>
      <w:r w:rsidRPr="00CF11A6">
        <w:rPr>
          <w:szCs w:val="24"/>
        </w:rPr>
        <w:t>na úrovni produktu</w:t>
      </w:r>
      <w:r>
        <w:rPr>
          <w:szCs w:val="24"/>
        </w:rPr>
        <w:t xml:space="preserve"> byl </w:t>
      </w:r>
      <w:r w:rsidRPr="00CF11A6">
        <w:rPr>
          <w:szCs w:val="24"/>
        </w:rPr>
        <w:t>samospráv</w:t>
      </w:r>
      <w:r>
        <w:rPr>
          <w:szCs w:val="24"/>
        </w:rPr>
        <w:t>o</w:t>
      </w:r>
      <w:r w:rsidRPr="00CF11A6">
        <w:rPr>
          <w:szCs w:val="24"/>
        </w:rPr>
        <w:t xml:space="preserve">u v Táboře použit poprvé. </w:t>
      </w:r>
    </w:p>
    <w:p w:rsidR="0069464E" w:rsidRDefault="0069464E" w:rsidP="00E42549">
      <w:pPr>
        <w:spacing w:line="360" w:lineRule="auto"/>
        <w:jc w:val="both"/>
        <w:rPr>
          <w:szCs w:val="24"/>
        </w:rPr>
      </w:pPr>
    </w:p>
    <w:p w:rsidR="0069464E" w:rsidRDefault="0069464E" w:rsidP="00E42549">
      <w:pPr>
        <w:spacing w:line="360" w:lineRule="auto"/>
        <w:jc w:val="both"/>
        <w:rPr>
          <w:b/>
          <w:szCs w:val="24"/>
        </w:rPr>
      </w:pPr>
      <w:r>
        <w:rPr>
          <w:b/>
          <w:szCs w:val="24"/>
        </w:rPr>
        <w:t>d)</w:t>
      </w:r>
      <w:r>
        <w:rPr>
          <w:b/>
          <w:szCs w:val="24"/>
        </w:rPr>
        <w:tab/>
        <w:t>Značka a její atributy- kombinace a přehánění</w:t>
      </w:r>
    </w:p>
    <w:p w:rsidR="0069464E" w:rsidRPr="00F9507A" w:rsidRDefault="0069464E" w:rsidP="00E42549">
      <w:pPr>
        <w:spacing w:line="360" w:lineRule="auto"/>
        <w:jc w:val="both"/>
        <w:rPr>
          <w:szCs w:val="24"/>
        </w:rPr>
      </w:pPr>
      <w:r>
        <w:rPr>
          <w:szCs w:val="24"/>
        </w:rPr>
        <w:t xml:space="preserve">Uvedená argumentace v zásadě navazuje na předchozí sdělení. K významnějším akcím byly vytvořeny logotypy, definovány byly vize a cíle. Vždy se zdůrazňoval konečný cíl, bez ohledu na to, že finální realizace (například parku) mohla být otázkou desetiletí. Logotyp, pojetí barevnosti byly využity v řadě navazujících materiálů. </w:t>
      </w:r>
      <w:r w:rsidRPr="00F9507A">
        <w:rPr>
          <w:szCs w:val="24"/>
        </w:rPr>
        <w:t>Cílem bylo vytvořit nový prvek vnímání, který si lidé budou spojovat s nabízeným produktem nebo službou.</w:t>
      </w:r>
    </w:p>
    <w:p w:rsidR="0069464E" w:rsidRDefault="0069464E" w:rsidP="00E42549">
      <w:pPr>
        <w:spacing w:line="360" w:lineRule="auto"/>
        <w:jc w:val="both"/>
        <w:rPr>
          <w:szCs w:val="24"/>
        </w:rPr>
      </w:pPr>
    </w:p>
    <w:p w:rsidR="0069464E" w:rsidRDefault="0069464E" w:rsidP="00E42549">
      <w:pPr>
        <w:spacing w:line="360" w:lineRule="auto"/>
        <w:jc w:val="both"/>
        <w:rPr>
          <w:b/>
          <w:szCs w:val="24"/>
        </w:rPr>
      </w:pPr>
      <w:r>
        <w:rPr>
          <w:b/>
          <w:szCs w:val="24"/>
        </w:rPr>
        <w:t>e)</w:t>
      </w:r>
      <w:r>
        <w:rPr>
          <w:b/>
          <w:szCs w:val="24"/>
        </w:rPr>
        <w:tab/>
        <w:t>Použití nebo nákup- substituce a kombinace</w:t>
      </w:r>
    </w:p>
    <w:p w:rsidR="0069464E" w:rsidRPr="00F9507A" w:rsidRDefault="0069464E" w:rsidP="00E42549">
      <w:pPr>
        <w:spacing w:line="360" w:lineRule="auto"/>
        <w:jc w:val="both"/>
        <w:rPr>
          <w:szCs w:val="24"/>
        </w:rPr>
      </w:pPr>
      <w:r>
        <w:rPr>
          <w:szCs w:val="24"/>
        </w:rPr>
        <w:t xml:space="preserve">Mediální produkt byl často vytvořen tak, aby sám o sobě nahradil pro občana příslušnou dokumentaci. Lidé pak sami chodili na úřad s letáky, na kterých byl náhled územního plánu s metodikou. Lidé byli dopředu poučeni. </w:t>
      </w:r>
      <w:r w:rsidRPr="00F9507A">
        <w:rPr>
          <w:szCs w:val="24"/>
        </w:rPr>
        <w:t xml:space="preserve">Cílem bylo poučit veřejnost a díky tomu méně zatížit aparát města opakovaným vysvětlováním již poskytnutých informací. Místní samospráva díky tomu mohla více času věnovat přípravě dalších projektů. </w:t>
      </w:r>
    </w:p>
    <w:p w:rsidR="0069464E" w:rsidRPr="00F9507A" w:rsidRDefault="0069464E" w:rsidP="00E42549">
      <w:pPr>
        <w:spacing w:line="360" w:lineRule="auto"/>
        <w:jc w:val="both"/>
        <w:rPr>
          <w:szCs w:val="24"/>
        </w:rPr>
      </w:pPr>
    </w:p>
    <w:p w:rsidR="0069464E" w:rsidRDefault="0069464E" w:rsidP="00762CBE">
      <w:pPr>
        <w:spacing w:line="360" w:lineRule="auto"/>
        <w:ind w:left="705" w:hanging="705"/>
        <w:jc w:val="both"/>
      </w:pPr>
      <w:r w:rsidRPr="00715C0E">
        <w:rPr>
          <w:b/>
          <w:szCs w:val="24"/>
        </w:rPr>
        <w:t>III)</w:t>
      </w:r>
      <w:r>
        <w:rPr>
          <w:b/>
          <w:szCs w:val="24"/>
        </w:rPr>
        <w:tab/>
        <w:t xml:space="preserve">Vznik nového produktu -  </w:t>
      </w:r>
      <w:r>
        <w:rPr>
          <w:b/>
          <w:i/>
        </w:rPr>
        <w:t>propojíme nespojené myšlenky</w:t>
      </w:r>
    </w:p>
    <w:p w:rsidR="0069464E" w:rsidRDefault="0069464E" w:rsidP="00E42549">
      <w:pPr>
        <w:spacing w:line="360" w:lineRule="auto"/>
        <w:jc w:val="both"/>
        <w:rPr>
          <w:szCs w:val="24"/>
        </w:rPr>
      </w:pPr>
      <w:r>
        <w:t xml:space="preserve">Poslední fází metodického postupu je propojení nespojených myšlenek. </w:t>
      </w:r>
      <w:r>
        <w:rPr>
          <w:szCs w:val="24"/>
        </w:rPr>
        <w:t>Alternativní nikoliv však protikladný, výklad Kotlera</w:t>
      </w:r>
      <w:r>
        <w:rPr>
          <w:rStyle w:val="Znakapoznpodarou"/>
          <w:b/>
          <w:szCs w:val="24"/>
        </w:rPr>
        <w:footnoteReference w:id="86"/>
      </w:r>
      <w:r>
        <w:rPr>
          <w:szCs w:val="24"/>
        </w:rPr>
        <w:t xml:space="preserve"> je definován jako soubor jednotlivých procesů, které vzájemným spolupůsobením vytvářejí nový, inovativní produkt. V tomto případě formu marketingové komunikace. Nový produkt může vzniknout:</w:t>
      </w:r>
    </w:p>
    <w:p w:rsidR="0069464E" w:rsidRDefault="0069464E" w:rsidP="00762CBE">
      <w:pPr>
        <w:spacing w:line="360" w:lineRule="auto"/>
        <w:ind w:left="705" w:hanging="705"/>
        <w:jc w:val="both"/>
        <w:rPr>
          <w:szCs w:val="24"/>
        </w:rPr>
      </w:pPr>
      <w:r>
        <w:rPr>
          <w:b/>
          <w:szCs w:val="24"/>
        </w:rPr>
        <w:lastRenderedPageBreak/>
        <w:t>A)</w:t>
      </w:r>
      <w:r>
        <w:rPr>
          <w:b/>
          <w:szCs w:val="24"/>
        </w:rPr>
        <w:tab/>
        <w:t>změnou potřeby, kterou neuspokojujeme a přemýšlíme o tom, jak produkt upravit, aby uspokojoval i tuto potřebu</w:t>
      </w:r>
    </w:p>
    <w:p w:rsidR="0069464E" w:rsidRDefault="0069464E" w:rsidP="00E42549">
      <w:pPr>
        <w:spacing w:line="360" w:lineRule="auto"/>
        <w:jc w:val="both"/>
        <w:rPr>
          <w:szCs w:val="24"/>
        </w:rPr>
      </w:pPr>
      <w:r>
        <w:rPr>
          <w:szCs w:val="24"/>
        </w:rPr>
        <w:t>Prostřednictvím výše uvedených technik jsme dokázali daleko účinněji vzbudit zájem lidí a podnítit tak jejich zvědavost k účastem na jednání. Potřeba, která by vedla k větší účasti, zájmu nebo dokonce participaci obyvatel při ovlivňování městských záležitostí, se významným způsobem aktivizovala.</w:t>
      </w:r>
    </w:p>
    <w:p w:rsidR="0069464E" w:rsidRDefault="0069464E" w:rsidP="00E42549">
      <w:pPr>
        <w:spacing w:line="360" w:lineRule="auto"/>
        <w:jc w:val="both"/>
        <w:rPr>
          <w:szCs w:val="24"/>
        </w:rPr>
      </w:pPr>
    </w:p>
    <w:p w:rsidR="0069464E" w:rsidRDefault="0069464E" w:rsidP="00762CBE">
      <w:pPr>
        <w:spacing w:line="360" w:lineRule="auto"/>
        <w:ind w:left="705" w:hanging="705"/>
        <w:jc w:val="both"/>
        <w:rPr>
          <w:szCs w:val="24"/>
        </w:rPr>
      </w:pPr>
      <w:r>
        <w:rPr>
          <w:b/>
          <w:szCs w:val="24"/>
        </w:rPr>
        <w:t>B)</w:t>
      </w:r>
      <w:r>
        <w:rPr>
          <w:szCs w:val="24"/>
        </w:rPr>
        <w:tab/>
      </w:r>
      <w:r>
        <w:rPr>
          <w:b/>
          <w:szCs w:val="24"/>
        </w:rPr>
        <w:t>substitucí osoby nebo skupiny osob za jiné, se kterými se původně vůbec nepočítalo</w:t>
      </w:r>
    </w:p>
    <w:p w:rsidR="0069464E" w:rsidRDefault="0069464E" w:rsidP="00E42549">
      <w:pPr>
        <w:spacing w:line="360" w:lineRule="auto"/>
        <w:jc w:val="both"/>
        <w:rPr>
          <w:szCs w:val="24"/>
        </w:rPr>
      </w:pPr>
      <w:r>
        <w:rPr>
          <w:szCs w:val="24"/>
        </w:rPr>
        <w:t xml:space="preserve">Jak bylo v předpokladech pro inovativní marketing uvedeno, vůdcovství a klíčové, zodpovědné osoby jsou pro efektivitu celého procesu komunikace velmi důležité. Potvrdilo se, že když vrcholové vedení ve svém angažmá nahradilo střední management (zpravidla vedoucí úředníky) a stalo se tak větším magnetem pro další skupinu obyvatel, která původně na jednání vůbec nechodila. </w:t>
      </w:r>
    </w:p>
    <w:p w:rsidR="0069464E" w:rsidRDefault="0069464E" w:rsidP="00E42549">
      <w:pPr>
        <w:spacing w:line="360" w:lineRule="auto"/>
        <w:jc w:val="both"/>
        <w:rPr>
          <w:szCs w:val="24"/>
        </w:rPr>
      </w:pPr>
    </w:p>
    <w:p w:rsidR="0069464E" w:rsidRDefault="0069464E" w:rsidP="00E42549">
      <w:pPr>
        <w:spacing w:line="360" w:lineRule="auto"/>
        <w:jc w:val="both"/>
        <w:rPr>
          <w:szCs w:val="24"/>
        </w:rPr>
      </w:pPr>
      <w:r>
        <w:rPr>
          <w:b/>
          <w:szCs w:val="24"/>
        </w:rPr>
        <w:t>C)</w:t>
      </w:r>
      <w:r>
        <w:rPr>
          <w:szCs w:val="24"/>
        </w:rPr>
        <w:tab/>
      </w:r>
      <w:r>
        <w:rPr>
          <w:b/>
          <w:szCs w:val="24"/>
        </w:rPr>
        <w:t>změnou v čase, kdy se produkt kupuje nebo využívá</w:t>
      </w:r>
    </w:p>
    <w:p w:rsidR="0069464E" w:rsidRDefault="0069464E" w:rsidP="00E42549">
      <w:pPr>
        <w:spacing w:line="360" w:lineRule="auto"/>
        <w:jc w:val="both"/>
        <w:rPr>
          <w:b/>
          <w:szCs w:val="24"/>
        </w:rPr>
      </w:pPr>
      <w:r>
        <w:rPr>
          <w:szCs w:val="24"/>
        </w:rPr>
        <w:t>Časová flexibilita a zejména pozdější hodiny projednávání, umožnily komfortní přístup občanům v projednávání dané věci a zajistila se tak vyšší spoluúčast obyvatel.</w:t>
      </w:r>
    </w:p>
    <w:p w:rsidR="0069464E" w:rsidRDefault="0069464E" w:rsidP="00E42549">
      <w:pPr>
        <w:spacing w:line="360" w:lineRule="auto"/>
        <w:jc w:val="both"/>
        <w:rPr>
          <w:b/>
          <w:szCs w:val="24"/>
        </w:rPr>
      </w:pPr>
    </w:p>
    <w:p w:rsidR="0069464E" w:rsidRDefault="0069464E" w:rsidP="00E42549">
      <w:pPr>
        <w:spacing w:line="360" w:lineRule="auto"/>
        <w:jc w:val="both"/>
        <w:rPr>
          <w:szCs w:val="24"/>
        </w:rPr>
      </w:pPr>
      <w:r>
        <w:rPr>
          <w:b/>
          <w:szCs w:val="24"/>
        </w:rPr>
        <w:t>D)</w:t>
      </w:r>
      <w:r>
        <w:rPr>
          <w:szCs w:val="24"/>
        </w:rPr>
        <w:tab/>
      </w:r>
      <w:r>
        <w:rPr>
          <w:b/>
          <w:szCs w:val="24"/>
        </w:rPr>
        <w:t>změnou v místě, kde je možno produkt zakoupit či konzumovat</w:t>
      </w:r>
    </w:p>
    <w:p w:rsidR="0069464E" w:rsidRDefault="0069464E" w:rsidP="00E42549">
      <w:pPr>
        <w:spacing w:line="360" w:lineRule="auto"/>
        <w:jc w:val="both"/>
        <w:rPr>
          <w:szCs w:val="24"/>
        </w:rPr>
      </w:pPr>
      <w:r>
        <w:rPr>
          <w:szCs w:val="24"/>
        </w:rPr>
        <w:t xml:space="preserve">Vedení města a město jako takové šlo za svými občany do jednotlivých čtvrtí, nikoliv občané na radnici. Často se jednalo na úrovni deseti lidí u jednoho stolu v příměstské části se 150 trvale bydlícími občany. Změna místa projednání na „domácí“ půdě, případně neutrálním prostředí, zvyšovala pozici veřejnosti a upozaďovala suverenitu města.  </w:t>
      </w:r>
    </w:p>
    <w:p w:rsidR="0069464E" w:rsidRDefault="0069464E" w:rsidP="00E42549">
      <w:pPr>
        <w:spacing w:line="360" w:lineRule="auto"/>
        <w:jc w:val="both"/>
        <w:rPr>
          <w:szCs w:val="24"/>
        </w:rPr>
      </w:pPr>
      <w:r>
        <w:rPr>
          <w:b/>
          <w:szCs w:val="24"/>
        </w:rPr>
        <w:t>E)</w:t>
      </w:r>
      <w:r>
        <w:rPr>
          <w:b/>
          <w:szCs w:val="24"/>
        </w:rPr>
        <w:tab/>
        <w:t>změna příležitosti, při které je produkt využíván</w:t>
      </w:r>
    </w:p>
    <w:p w:rsidR="0069464E" w:rsidRDefault="0069464E" w:rsidP="00E42549">
      <w:pPr>
        <w:spacing w:line="360" w:lineRule="auto"/>
        <w:jc w:val="both"/>
        <w:rPr>
          <w:szCs w:val="24"/>
        </w:rPr>
      </w:pPr>
      <w:r>
        <w:rPr>
          <w:szCs w:val="24"/>
        </w:rPr>
        <w:t xml:space="preserve">Lidé mohli vstoupit do procesu jak na začátku, tak v průběhu a na konci. Tato časová dynamika komunikace umožnila zvýšit osobní angažovanost obyvatel a komunikační potenciál vytvořený městem byl tak mnohem více využíván. </w:t>
      </w:r>
    </w:p>
    <w:p w:rsidR="0069464E" w:rsidRDefault="0069464E" w:rsidP="00E42549">
      <w:pPr>
        <w:spacing w:line="360" w:lineRule="auto"/>
        <w:jc w:val="both"/>
        <w:rPr>
          <w:szCs w:val="24"/>
        </w:rPr>
      </w:pPr>
    </w:p>
    <w:p w:rsidR="0069464E" w:rsidRDefault="0069464E" w:rsidP="00E42549">
      <w:pPr>
        <w:spacing w:line="360" w:lineRule="auto"/>
        <w:jc w:val="both"/>
        <w:rPr>
          <w:szCs w:val="24"/>
        </w:rPr>
      </w:pPr>
    </w:p>
    <w:p w:rsidR="0069464E" w:rsidRDefault="0069464E" w:rsidP="00E42549">
      <w:pPr>
        <w:spacing w:line="360" w:lineRule="auto"/>
        <w:jc w:val="both"/>
        <w:rPr>
          <w:szCs w:val="24"/>
        </w:rPr>
      </w:pPr>
    </w:p>
    <w:p w:rsidR="0069464E" w:rsidRDefault="0069464E" w:rsidP="00E42549">
      <w:pPr>
        <w:spacing w:line="360" w:lineRule="auto"/>
        <w:jc w:val="both"/>
        <w:rPr>
          <w:szCs w:val="24"/>
        </w:rPr>
      </w:pPr>
      <w:r>
        <w:rPr>
          <w:b/>
          <w:szCs w:val="24"/>
        </w:rPr>
        <w:lastRenderedPageBreak/>
        <w:t>F)</w:t>
      </w:r>
      <w:r>
        <w:rPr>
          <w:b/>
          <w:szCs w:val="24"/>
        </w:rPr>
        <w:tab/>
        <w:t>změnou aktivit a zážitků spojených s užitím produktu</w:t>
      </w:r>
    </w:p>
    <w:p w:rsidR="0069464E" w:rsidRPr="00A47948" w:rsidRDefault="0069464E" w:rsidP="00E42549">
      <w:pPr>
        <w:spacing w:line="360" w:lineRule="auto"/>
        <w:jc w:val="both"/>
        <w:rPr>
          <w:szCs w:val="24"/>
        </w:rPr>
      </w:pPr>
      <w:r w:rsidRPr="00A47948">
        <w:rPr>
          <w:szCs w:val="24"/>
        </w:rPr>
        <w:t xml:space="preserve">Velkoplošné projekce, připravení odborníci, moderátor, vrcholové vedení, u malých akcí jednání za společným stolem. Zvýšený pocit osobní důležitosti nabyl na významu </w:t>
      </w:r>
    </w:p>
    <w:p w:rsidR="0069464E" w:rsidRPr="00A47948" w:rsidRDefault="0069464E" w:rsidP="00E42549">
      <w:pPr>
        <w:spacing w:line="360" w:lineRule="auto"/>
        <w:jc w:val="both"/>
        <w:rPr>
          <w:szCs w:val="24"/>
        </w:rPr>
      </w:pPr>
      <w:r w:rsidRPr="00A47948">
        <w:rPr>
          <w:szCs w:val="24"/>
        </w:rPr>
        <w:t xml:space="preserve">a respektu obou stran. Kultivace občana a politika dostala nový rozměr. </w:t>
      </w:r>
    </w:p>
    <w:p w:rsidR="0069464E" w:rsidRDefault="0069464E" w:rsidP="00E42549">
      <w:pPr>
        <w:spacing w:line="360" w:lineRule="auto"/>
        <w:jc w:val="both"/>
        <w:rPr>
          <w:b/>
          <w:bCs/>
          <w:szCs w:val="24"/>
        </w:rPr>
      </w:pPr>
    </w:p>
    <w:p w:rsidR="0069464E" w:rsidRDefault="0069464E" w:rsidP="00E42549">
      <w:pPr>
        <w:spacing w:line="360" w:lineRule="auto"/>
        <w:jc w:val="both"/>
        <w:rPr>
          <w:szCs w:val="24"/>
        </w:rPr>
      </w:pPr>
      <w:r>
        <w:rPr>
          <w:b/>
          <w:bCs/>
          <w:sz w:val="28"/>
          <w:szCs w:val="28"/>
        </w:rPr>
        <w:t>4.3</w:t>
      </w:r>
      <w:r>
        <w:rPr>
          <w:b/>
          <w:bCs/>
          <w:sz w:val="28"/>
          <w:szCs w:val="28"/>
        </w:rPr>
        <w:tab/>
        <w:t>Dva aplikované příklady</w:t>
      </w:r>
    </w:p>
    <w:p w:rsidR="0069464E" w:rsidRDefault="0069464E" w:rsidP="00E42549">
      <w:pPr>
        <w:spacing w:line="360" w:lineRule="auto"/>
        <w:jc w:val="both"/>
        <w:rPr>
          <w:szCs w:val="24"/>
        </w:rPr>
      </w:pPr>
      <w:r>
        <w:rPr>
          <w:szCs w:val="24"/>
        </w:rPr>
        <w:t xml:space="preserve">Výkladové teorii, postupům a principům se věnovaly předcházející kapitoly diplomové práce. V této části budou na konkrétních příkladech z praxe demonstrovány některé principy inovace v oblasti marketingové komunikace </w:t>
      </w:r>
      <w:r w:rsidRPr="00CF5024">
        <w:rPr>
          <w:szCs w:val="24"/>
        </w:rPr>
        <w:t>a to zejména pro tradiční prvky komunikace, které jsou nosnou částí zájmu diplomové práce.</w:t>
      </w:r>
      <w:r>
        <w:rPr>
          <w:szCs w:val="24"/>
        </w:rPr>
        <w:t xml:space="preserve"> Textová část je tak doplněna vloženými obrázky, ve kterých je zvýrazněna příslušná podstata výkladu.</w:t>
      </w:r>
    </w:p>
    <w:p w:rsidR="0069464E" w:rsidRDefault="0069464E" w:rsidP="00E42549">
      <w:pPr>
        <w:spacing w:line="360" w:lineRule="auto"/>
        <w:jc w:val="both"/>
        <w:rPr>
          <w:b/>
          <w:bCs/>
          <w:szCs w:val="24"/>
        </w:rPr>
      </w:pPr>
    </w:p>
    <w:p w:rsidR="0069464E" w:rsidRDefault="0069464E" w:rsidP="00E42549">
      <w:pPr>
        <w:spacing w:line="360" w:lineRule="auto"/>
        <w:jc w:val="both"/>
        <w:rPr>
          <w:szCs w:val="24"/>
        </w:rPr>
      </w:pPr>
      <w:r>
        <w:rPr>
          <w:b/>
          <w:bCs/>
          <w:szCs w:val="24"/>
        </w:rPr>
        <w:t>4.3.1</w:t>
      </w:r>
      <w:r>
        <w:rPr>
          <w:b/>
          <w:bCs/>
          <w:szCs w:val="24"/>
        </w:rPr>
        <w:tab/>
        <w:t>Příklad první- územní plán</w:t>
      </w:r>
    </w:p>
    <w:p w:rsidR="0069464E" w:rsidRDefault="0069464E" w:rsidP="00E42549">
      <w:pPr>
        <w:spacing w:line="360" w:lineRule="auto"/>
        <w:jc w:val="both"/>
        <w:rPr>
          <w:szCs w:val="24"/>
        </w:rPr>
      </w:pPr>
      <w:r>
        <w:rPr>
          <w:szCs w:val="24"/>
        </w:rPr>
        <w:t>výchozí stav</w:t>
      </w:r>
    </w:p>
    <w:p w:rsidR="0069464E" w:rsidRDefault="0069464E" w:rsidP="00E42549">
      <w:pPr>
        <w:spacing w:line="360" w:lineRule="auto"/>
        <w:jc w:val="both"/>
        <w:rPr>
          <w:szCs w:val="24"/>
        </w:rPr>
      </w:pPr>
    </w:p>
    <w:p w:rsidR="0069464E" w:rsidRDefault="0069464E" w:rsidP="00E42549">
      <w:pPr>
        <w:spacing w:line="360" w:lineRule="auto"/>
        <w:jc w:val="both"/>
        <w:rPr>
          <w:b/>
          <w:bCs/>
          <w:szCs w:val="24"/>
        </w:rPr>
      </w:pPr>
      <w:r>
        <w:rPr>
          <w:b/>
          <w:bCs/>
          <w:szCs w:val="24"/>
        </w:rPr>
        <w:t>malá účast na veřejných fórech</w:t>
      </w:r>
    </w:p>
    <w:p w:rsidR="0069464E" w:rsidRDefault="0069464E" w:rsidP="00E42549">
      <w:pPr>
        <w:spacing w:line="360" w:lineRule="auto"/>
        <w:jc w:val="both"/>
        <w:rPr>
          <w:b/>
          <w:bCs/>
          <w:szCs w:val="24"/>
        </w:rPr>
      </w:pPr>
      <w:r>
        <w:rPr>
          <w:b/>
          <w:bCs/>
          <w:szCs w:val="24"/>
        </w:rPr>
        <w:t>neznalost, neinformovanost</w:t>
      </w:r>
    </w:p>
    <w:p w:rsidR="0069464E" w:rsidRDefault="0069464E" w:rsidP="00E42549">
      <w:pPr>
        <w:spacing w:line="360" w:lineRule="auto"/>
        <w:jc w:val="both"/>
        <w:rPr>
          <w:b/>
          <w:bCs/>
          <w:szCs w:val="24"/>
        </w:rPr>
      </w:pPr>
      <w:r>
        <w:rPr>
          <w:b/>
          <w:bCs/>
          <w:szCs w:val="24"/>
        </w:rPr>
        <w:t>časté ataky na změny dokumentace a to ihned po vydání</w:t>
      </w:r>
    </w:p>
    <w:p w:rsidR="0069464E" w:rsidRDefault="0069464E" w:rsidP="00E42549">
      <w:pPr>
        <w:spacing w:line="360" w:lineRule="auto"/>
        <w:jc w:val="both"/>
        <w:rPr>
          <w:b/>
          <w:bCs/>
          <w:szCs w:val="24"/>
        </w:rPr>
      </w:pPr>
      <w:r>
        <w:rPr>
          <w:b/>
          <w:bCs/>
          <w:szCs w:val="24"/>
        </w:rPr>
        <w:t>obrovský dopad do reálného života</w:t>
      </w:r>
    </w:p>
    <w:p w:rsidR="0069464E" w:rsidRDefault="0069464E" w:rsidP="00E42549">
      <w:pPr>
        <w:spacing w:line="360" w:lineRule="auto"/>
        <w:jc w:val="both"/>
        <w:rPr>
          <w:szCs w:val="24"/>
        </w:rPr>
      </w:pPr>
    </w:p>
    <w:p w:rsidR="0069464E" w:rsidRDefault="0069464E" w:rsidP="00E42549">
      <w:pPr>
        <w:spacing w:line="360" w:lineRule="auto"/>
        <w:jc w:val="both"/>
        <w:rPr>
          <w:szCs w:val="24"/>
        </w:rPr>
      </w:pPr>
      <w:r>
        <w:rPr>
          <w:szCs w:val="24"/>
        </w:rPr>
        <w:t>cílový stav</w:t>
      </w:r>
    </w:p>
    <w:p w:rsidR="0069464E" w:rsidRDefault="0069464E" w:rsidP="00E42549">
      <w:pPr>
        <w:spacing w:line="360" w:lineRule="auto"/>
        <w:jc w:val="both"/>
        <w:rPr>
          <w:b/>
          <w:bCs/>
          <w:szCs w:val="24"/>
        </w:rPr>
      </w:pPr>
      <w:r>
        <w:rPr>
          <w:b/>
          <w:bCs/>
          <w:szCs w:val="24"/>
        </w:rPr>
        <w:t>vysvětlit laickou formou, čím územní plán je</w:t>
      </w:r>
    </w:p>
    <w:p w:rsidR="0069464E" w:rsidRDefault="0069464E" w:rsidP="00E42549">
      <w:pPr>
        <w:spacing w:line="360" w:lineRule="auto"/>
        <w:jc w:val="both"/>
        <w:rPr>
          <w:b/>
          <w:bCs/>
          <w:szCs w:val="24"/>
        </w:rPr>
      </w:pPr>
      <w:r>
        <w:rPr>
          <w:b/>
          <w:bCs/>
          <w:szCs w:val="24"/>
        </w:rPr>
        <w:t>motivovat lidi k účasti a zájmu</w:t>
      </w:r>
    </w:p>
    <w:p w:rsidR="0069464E" w:rsidRDefault="0069464E" w:rsidP="00E42549">
      <w:pPr>
        <w:spacing w:line="360" w:lineRule="auto"/>
        <w:jc w:val="both"/>
        <w:rPr>
          <w:szCs w:val="24"/>
        </w:rPr>
      </w:pPr>
      <w:r>
        <w:rPr>
          <w:b/>
          <w:bCs/>
          <w:szCs w:val="24"/>
        </w:rPr>
        <w:t>snížit četnost změn, které mohly být projednány v procesu řízení územního plánu</w:t>
      </w:r>
    </w:p>
    <w:p w:rsidR="0069464E" w:rsidRDefault="0069464E" w:rsidP="00E42549">
      <w:pPr>
        <w:spacing w:line="360" w:lineRule="auto"/>
        <w:jc w:val="both"/>
        <w:rPr>
          <w:szCs w:val="24"/>
        </w:rPr>
      </w:pPr>
    </w:p>
    <w:p w:rsidR="0069464E" w:rsidRDefault="0069464E" w:rsidP="00E42549">
      <w:pPr>
        <w:spacing w:line="360" w:lineRule="auto"/>
        <w:jc w:val="both"/>
        <w:rPr>
          <w:szCs w:val="24"/>
        </w:rPr>
      </w:pPr>
      <w:r>
        <w:rPr>
          <w:szCs w:val="24"/>
        </w:rPr>
        <w:t>Souhrnné konstatování</w:t>
      </w:r>
    </w:p>
    <w:p w:rsidR="0069464E" w:rsidRDefault="0069464E" w:rsidP="00E42549">
      <w:pPr>
        <w:spacing w:line="360" w:lineRule="auto"/>
        <w:jc w:val="both"/>
        <w:rPr>
          <w:szCs w:val="24"/>
        </w:rPr>
      </w:pPr>
      <w:r>
        <w:rPr>
          <w:szCs w:val="24"/>
        </w:rPr>
        <w:t>Nosnou myšlenkou byla vize spolutvorby a spojení obsahu s formou. Lidé sami zakreslovali hodnoty a podíleli se na přípravných pracích. Byl vytvořen distribuční kanál komunikace na úrovni letáků A2 s textovým a tabulkovým vysvětlením, co územní plán znamená.</w:t>
      </w:r>
    </w:p>
    <w:p w:rsidR="0069464E" w:rsidRDefault="0069464E" w:rsidP="00E42549">
      <w:pPr>
        <w:spacing w:line="360" w:lineRule="auto"/>
        <w:jc w:val="both"/>
        <w:rPr>
          <w:szCs w:val="24"/>
        </w:rPr>
      </w:pPr>
    </w:p>
    <w:p w:rsidR="0069464E" w:rsidRDefault="0069464E" w:rsidP="00E42549">
      <w:pPr>
        <w:spacing w:line="360" w:lineRule="auto"/>
        <w:jc w:val="both"/>
        <w:rPr>
          <w:szCs w:val="24"/>
        </w:rPr>
      </w:pPr>
      <w:r>
        <w:rPr>
          <w:szCs w:val="24"/>
        </w:rPr>
        <w:lastRenderedPageBreak/>
        <w:t xml:space="preserve"> Jako marketingové sdělení se použila značka „Váš územní plán v kostce,</w:t>
      </w:r>
      <w:r w:rsidDel="003E04A8">
        <w:rPr>
          <w:szCs w:val="24"/>
        </w:rPr>
        <w:t xml:space="preserve"> </w:t>
      </w:r>
      <w:r>
        <w:rPr>
          <w:szCs w:val="24"/>
        </w:rPr>
        <w:t xml:space="preserve">přijďte, shlédněte, pochopíte“. </w:t>
      </w:r>
      <w:r w:rsidRPr="00CF5024">
        <w:rPr>
          <w:szCs w:val="24"/>
        </w:rPr>
        <w:t>Distribučními médii se tedy staly plakáty, ale také internet- diskusní fórum „územní plán“, rozhlas, Noviny Táborské radnice. Pro zvýšení synergického efektu se společně s touto záležitostí</w:t>
      </w:r>
      <w:r>
        <w:rPr>
          <w:szCs w:val="24"/>
        </w:rPr>
        <w:t xml:space="preserve"> projednával jiný projekt, nazvaný „Revitalizace parteru příměstských částí“. Vše se projednávalo a komunikovalo na úrovni čtvrtí, žádný centralismus jednání nebyl přítomný. Účast byla vysoká, z původních a obvyklých 20- 50 respondentů město získalo více jak desetinásobek.</w:t>
      </w:r>
    </w:p>
    <w:p w:rsidR="0069464E" w:rsidRDefault="0069464E" w:rsidP="00E42549">
      <w:pPr>
        <w:spacing w:line="360" w:lineRule="auto"/>
        <w:jc w:val="both"/>
        <w:rPr>
          <w:szCs w:val="24"/>
        </w:rPr>
      </w:pPr>
      <w:r>
        <w:rPr>
          <w:szCs w:val="24"/>
        </w:rPr>
        <w:t>Tištěná média</w:t>
      </w:r>
    </w:p>
    <w:p w:rsidR="0069464E" w:rsidRDefault="0069464E" w:rsidP="00E42549">
      <w:pPr>
        <w:spacing w:line="360" w:lineRule="auto"/>
        <w:jc w:val="both"/>
        <w:rPr>
          <w:szCs w:val="24"/>
        </w:rPr>
      </w:pPr>
      <w:r>
        <w:rPr>
          <w:szCs w:val="24"/>
        </w:rPr>
        <w:t>Plakáty:</w:t>
      </w:r>
      <w:r>
        <w:rPr>
          <w:szCs w:val="24"/>
        </w:rPr>
        <w:tab/>
        <w:t>formát A1, A2, distribuce v počtu 50 ks rovnoměrně rozmístěných</w:t>
      </w:r>
    </w:p>
    <w:p w:rsidR="0069464E" w:rsidRDefault="0069464E" w:rsidP="00E42549">
      <w:pPr>
        <w:spacing w:line="360" w:lineRule="auto"/>
        <w:jc w:val="both"/>
        <w:rPr>
          <w:szCs w:val="24"/>
        </w:rPr>
      </w:pPr>
      <w:r>
        <w:rPr>
          <w:szCs w:val="24"/>
        </w:rPr>
        <w:t>po výlepových plochách</w:t>
      </w:r>
    </w:p>
    <w:p w:rsidR="0069464E" w:rsidRPr="00CF5024" w:rsidRDefault="0069464E" w:rsidP="00E42549">
      <w:pPr>
        <w:spacing w:line="360" w:lineRule="auto"/>
        <w:jc w:val="both"/>
        <w:rPr>
          <w:szCs w:val="24"/>
        </w:rPr>
      </w:pPr>
      <w:r w:rsidRPr="00CF5024">
        <w:rPr>
          <w:szCs w:val="24"/>
        </w:rPr>
        <w:t>Podpůrná digitální média</w:t>
      </w:r>
    </w:p>
    <w:p w:rsidR="0069464E" w:rsidRDefault="0069464E" w:rsidP="00E42549">
      <w:pPr>
        <w:spacing w:line="360" w:lineRule="auto"/>
        <w:jc w:val="both"/>
        <w:rPr>
          <w:szCs w:val="24"/>
        </w:rPr>
      </w:pPr>
      <w:r w:rsidRPr="00CF5024">
        <w:rPr>
          <w:szCs w:val="24"/>
        </w:rPr>
        <w:t>Webový portál s diskusními příspěvky k územnímu plánu, webový portál s anketními otázkami pro částečnou verifikaci prováděných kroků samosprávou, kopie plakátů a letáků s vysvětlujícími informacemi k územnímu plánu v sekci „besedy“ webového portálu města</w:t>
      </w:r>
    </w:p>
    <w:p w:rsidR="0069464E" w:rsidRDefault="0069464E" w:rsidP="00E42549">
      <w:pPr>
        <w:spacing w:line="360" w:lineRule="auto"/>
        <w:jc w:val="both"/>
        <w:rPr>
          <w:szCs w:val="24"/>
        </w:rPr>
      </w:pPr>
    </w:p>
    <w:p w:rsidR="0069464E" w:rsidRDefault="0069464E" w:rsidP="00E42549">
      <w:pPr>
        <w:spacing w:line="360" w:lineRule="auto"/>
        <w:jc w:val="both"/>
        <w:rPr>
          <w:szCs w:val="24"/>
        </w:rPr>
      </w:pPr>
      <w:r>
        <w:rPr>
          <w:szCs w:val="24"/>
        </w:rPr>
        <w:t xml:space="preserve">Přílohy: </w:t>
      </w:r>
      <w:r>
        <w:rPr>
          <w:szCs w:val="24"/>
        </w:rPr>
        <w:tab/>
        <w:t>formát A3, oboustranný, distribuce v počtu 10.000 ks jako příloha magazínu „Novin Táborské radnice“, distribuovaného zdarma do každé domácnosti</w:t>
      </w:r>
    </w:p>
    <w:p w:rsidR="0069464E" w:rsidRDefault="0069464E" w:rsidP="00E42549">
      <w:pPr>
        <w:spacing w:line="360" w:lineRule="auto"/>
        <w:jc w:val="both"/>
        <w:rPr>
          <w:bCs/>
          <w:szCs w:val="24"/>
        </w:rPr>
      </w:pPr>
    </w:p>
    <w:p w:rsidR="0069464E" w:rsidRDefault="0069464E" w:rsidP="00E42549">
      <w:pPr>
        <w:spacing w:line="360" w:lineRule="auto"/>
        <w:jc w:val="both"/>
        <w:rPr>
          <w:bCs/>
          <w:szCs w:val="24"/>
        </w:rPr>
      </w:pPr>
    </w:p>
    <w:p w:rsidR="0069464E" w:rsidRDefault="0069464E" w:rsidP="00E42549">
      <w:pPr>
        <w:spacing w:line="360" w:lineRule="auto"/>
        <w:jc w:val="both"/>
        <w:rPr>
          <w:bCs/>
          <w:szCs w:val="24"/>
        </w:rPr>
      </w:pPr>
    </w:p>
    <w:p w:rsidR="0069464E" w:rsidRDefault="0069464E" w:rsidP="00E42549">
      <w:pPr>
        <w:spacing w:line="360" w:lineRule="auto"/>
        <w:jc w:val="both"/>
        <w:rPr>
          <w:bCs/>
          <w:szCs w:val="24"/>
        </w:rPr>
      </w:pPr>
    </w:p>
    <w:p w:rsidR="0069464E" w:rsidRDefault="0069464E" w:rsidP="00E42549">
      <w:pPr>
        <w:spacing w:line="360" w:lineRule="auto"/>
        <w:jc w:val="both"/>
        <w:rPr>
          <w:bCs/>
          <w:szCs w:val="24"/>
        </w:rPr>
      </w:pPr>
    </w:p>
    <w:p w:rsidR="0069464E" w:rsidRDefault="0069464E" w:rsidP="00E42549">
      <w:pPr>
        <w:spacing w:line="360" w:lineRule="auto"/>
        <w:jc w:val="both"/>
        <w:rPr>
          <w:bCs/>
          <w:szCs w:val="24"/>
        </w:rPr>
      </w:pPr>
    </w:p>
    <w:p w:rsidR="0069464E" w:rsidRDefault="0069464E" w:rsidP="00E42549">
      <w:pPr>
        <w:spacing w:line="360" w:lineRule="auto"/>
        <w:jc w:val="both"/>
        <w:rPr>
          <w:bCs/>
          <w:szCs w:val="24"/>
        </w:rPr>
      </w:pPr>
    </w:p>
    <w:p w:rsidR="0069464E" w:rsidRDefault="0069464E" w:rsidP="00E42549">
      <w:pPr>
        <w:spacing w:line="360" w:lineRule="auto"/>
        <w:jc w:val="both"/>
        <w:rPr>
          <w:bCs/>
          <w:szCs w:val="24"/>
        </w:rPr>
      </w:pPr>
    </w:p>
    <w:p w:rsidR="0069464E" w:rsidRDefault="0069464E" w:rsidP="00E42549">
      <w:pPr>
        <w:spacing w:line="360" w:lineRule="auto"/>
        <w:jc w:val="both"/>
        <w:rPr>
          <w:bCs/>
          <w:szCs w:val="24"/>
        </w:rPr>
      </w:pPr>
    </w:p>
    <w:p w:rsidR="0069464E" w:rsidRDefault="0069464E" w:rsidP="00E42549">
      <w:pPr>
        <w:spacing w:line="360" w:lineRule="auto"/>
        <w:jc w:val="both"/>
        <w:rPr>
          <w:bCs/>
          <w:szCs w:val="24"/>
        </w:rPr>
      </w:pPr>
    </w:p>
    <w:p w:rsidR="0069464E" w:rsidRDefault="0069464E" w:rsidP="00E42549">
      <w:pPr>
        <w:spacing w:line="360" w:lineRule="auto"/>
        <w:jc w:val="both"/>
        <w:rPr>
          <w:bCs/>
          <w:szCs w:val="24"/>
        </w:rPr>
      </w:pPr>
    </w:p>
    <w:p w:rsidR="0069464E" w:rsidRDefault="0069464E" w:rsidP="00E42549">
      <w:pPr>
        <w:spacing w:line="360" w:lineRule="auto"/>
        <w:jc w:val="both"/>
        <w:rPr>
          <w:bCs/>
          <w:szCs w:val="24"/>
        </w:rPr>
      </w:pPr>
    </w:p>
    <w:p w:rsidR="0069464E" w:rsidRDefault="0069464E" w:rsidP="00E42549">
      <w:pPr>
        <w:spacing w:line="360" w:lineRule="auto"/>
        <w:jc w:val="both"/>
        <w:rPr>
          <w:bCs/>
          <w:szCs w:val="24"/>
        </w:rPr>
      </w:pPr>
    </w:p>
    <w:p w:rsidR="0069464E" w:rsidRDefault="0069464E" w:rsidP="00E42549">
      <w:pPr>
        <w:spacing w:line="360" w:lineRule="auto"/>
        <w:jc w:val="both"/>
        <w:rPr>
          <w:bCs/>
          <w:szCs w:val="24"/>
        </w:rPr>
      </w:pPr>
    </w:p>
    <w:p w:rsidR="0069464E" w:rsidRDefault="00E84659" w:rsidP="00E42549">
      <w:pPr>
        <w:spacing w:line="360" w:lineRule="auto"/>
        <w:jc w:val="both"/>
        <w:rPr>
          <w:b/>
          <w:bCs/>
          <w:szCs w:val="24"/>
        </w:rPr>
      </w:pPr>
      <w:r w:rsidRPr="00E84659">
        <w:rPr>
          <w:noProof/>
          <w:lang w:eastAsia="cs-CZ"/>
        </w:rPr>
        <w:lastRenderedPageBreak/>
        <w:pict>
          <v:rect id="Rectangle 36" o:spid="_x0000_s1125" style="position:absolute;left:0;text-align:left;margin-left:14.1pt;margin-top:20.25pt;width:279pt;height:54pt;z-index:25164083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" filled="f" strokecolor="blue" strokeweight="3.53mm"/>
        </w:pict>
      </w:r>
      <w:r w:rsidR="006F32DB">
        <w:rPr>
          <w:noProof/>
          <w:lang w:eastAsia="cs-CZ"/>
        </w:rPr>
        <w:drawing>
          <wp:anchor distT="0" distB="0" distL="114300" distR="114300" simplePos="0" relativeHeight="251684864" behindDoc="1" locked="0" layoutInCell="1" allowOverlap="1">
            <wp:simplePos x="0" y="0"/>
            <wp:positionH relativeFrom="column">
              <wp:posOffset>12065</wp:posOffset>
            </wp:positionH>
            <wp:positionV relativeFrom="paragraph">
              <wp:posOffset>247015</wp:posOffset>
            </wp:positionV>
            <wp:extent cx="3808095" cy="5385435"/>
            <wp:effectExtent l="19050" t="0" r="1905" b="0"/>
            <wp:wrapNone/>
            <wp:docPr id="102"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9"/>
                    <pic:cNvPicPr>
                      <a:picLocks noChangeAspect="1" noChangeArrowheads="1"/>
                    </pic:cNvPicPr>
                  </pic:nvPicPr>
                  <pic:blipFill>
                    <a:blip r:embed="rId26"/>
                    <a:srcRect/>
                    <a:stretch>
                      <a:fillRect/>
                    </a:stretch>
                  </pic:blipFill>
                  <pic:spPr bwMode="auto">
                    <a:xfrm>
                      <a:off x="0" y="0"/>
                      <a:ext cx="3808095" cy="5385435"/>
                    </a:xfrm>
                    <a:prstGeom prst="rect">
                      <a:avLst/>
                    </a:prstGeom>
                    <a:noFill/>
                  </pic:spPr>
                </pic:pic>
              </a:graphicData>
            </a:graphic>
          </wp:anchor>
        </w:drawing>
      </w:r>
      <w:r w:rsidR="0069464E" w:rsidRPr="00637F65">
        <w:rPr>
          <w:sz w:val="22"/>
          <w:szCs w:val="24"/>
          <w:lang w:val="pl-PL"/>
        </w:rPr>
        <w:t>Obrázek 1</w:t>
      </w:r>
      <w:r w:rsidR="0069464E">
        <w:rPr>
          <w:sz w:val="22"/>
          <w:szCs w:val="24"/>
          <w:lang w:val="pl-PL"/>
        </w:rPr>
        <w:t>4</w:t>
      </w:r>
      <w:r w:rsidR="0069464E" w:rsidRPr="00637F65">
        <w:rPr>
          <w:sz w:val="22"/>
          <w:szCs w:val="24"/>
          <w:lang w:val="pl-PL"/>
        </w:rPr>
        <w:t xml:space="preserve"> Pozvánka na projednání </w:t>
      </w:r>
      <w:r w:rsidR="0069464E">
        <w:rPr>
          <w:noProof/>
          <w:lang w:eastAsia="cs-CZ"/>
        </w:rPr>
        <w:t>územního plánu</w:t>
      </w:r>
    </w:p>
    <w:p w:rsidR="0069464E" w:rsidRDefault="0069464E" w:rsidP="00E42549">
      <w:pPr>
        <w:spacing w:line="360" w:lineRule="auto"/>
        <w:jc w:val="both"/>
        <w:rPr>
          <w:b/>
          <w:bCs/>
          <w:szCs w:val="24"/>
        </w:rPr>
      </w:pPr>
    </w:p>
    <w:p w:rsidR="0069464E" w:rsidRDefault="0069464E" w:rsidP="00E42549">
      <w:pPr>
        <w:spacing w:line="360" w:lineRule="auto"/>
        <w:jc w:val="both"/>
        <w:rPr>
          <w:b/>
          <w:bCs/>
          <w:szCs w:val="24"/>
        </w:rPr>
      </w:pPr>
    </w:p>
    <w:p w:rsidR="0069464E" w:rsidRDefault="0069464E" w:rsidP="00E42549">
      <w:pPr>
        <w:spacing w:line="360" w:lineRule="auto"/>
        <w:jc w:val="both"/>
        <w:rPr>
          <w:b/>
          <w:bCs/>
          <w:szCs w:val="24"/>
        </w:rPr>
      </w:pPr>
    </w:p>
    <w:p w:rsidR="0069464E" w:rsidRDefault="00E84659" w:rsidP="00E42549">
      <w:pPr>
        <w:spacing w:line="360" w:lineRule="auto"/>
        <w:jc w:val="both"/>
        <w:rPr>
          <w:b/>
          <w:bCs/>
          <w:szCs w:val="24"/>
        </w:rPr>
      </w:pPr>
      <w:r w:rsidRPr="00E84659">
        <w:rPr>
          <w:noProof/>
          <w:lang w:eastAsia="cs-CZ"/>
        </w:rPr>
        <w:pict>
          <v:rect id="Rectangle 39" o:spid="_x0000_s1127" style="position:absolute;left:0;text-align:left;margin-left:34.45pt;margin-top:.45pt;width:225pt;height:58.9pt;z-index:25164390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" filled="f" strokecolor="red" strokeweight="3.53mm"/>
        </w:pict>
      </w:r>
    </w:p>
    <w:p w:rsidR="0069464E" w:rsidRDefault="0069464E" w:rsidP="00E42549">
      <w:pPr>
        <w:spacing w:line="360" w:lineRule="auto"/>
        <w:jc w:val="both"/>
        <w:rPr>
          <w:b/>
          <w:bCs/>
          <w:szCs w:val="24"/>
        </w:rPr>
      </w:pPr>
    </w:p>
    <w:p w:rsidR="0069464E" w:rsidRDefault="0069464E" w:rsidP="00E42549">
      <w:pPr>
        <w:spacing w:line="360" w:lineRule="auto"/>
        <w:jc w:val="both"/>
        <w:rPr>
          <w:b/>
          <w:bCs/>
          <w:szCs w:val="24"/>
        </w:rPr>
      </w:pPr>
    </w:p>
    <w:p w:rsidR="0069464E" w:rsidRDefault="00E84659" w:rsidP="00E42549">
      <w:pPr>
        <w:spacing w:line="360" w:lineRule="auto"/>
        <w:jc w:val="both"/>
        <w:rPr>
          <w:b/>
          <w:bCs/>
          <w:szCs w:val="24"/>
        </w:rPr>
      </w:pPr>
      <w:r w:rsidRPr="00E84659">
        <w:rPr>
          <w:noProof/>
          <w:lang w:eastAsia="cs-CZ"/>
        </w:rPr>
        <w:pict>
          <v:rect id="Rectangle 38" o:spid="_x0000_s1128" style="position:absolute;left:0;text-align:left;margin-left:65.6pt;margin-top:11.45pt;width:171pt;height:132.4pt;z-index:25164288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" filled="f" strokecolor="#396" strokeweight="3.53mm"/>
        </w:pict>
      </w:r>
    </w:p>
    <w:p w:rsidR="0069464E" w:rsidRDefault="0069464E" w:rsidP="00E42549">
      <w:pPr>
        <w:spacing w:line="360" w:lineRule="auto"/>
        <w:jc w:val="both"/>
        <w:rPr>
          <w:b/>
          <w:bCs/>
          <w:szCs w:val="24"/>
        </w:rPr>
      </w:pPr>
    </w:p>
    <w:p w:rsidR="0069464E" w:rsidRDefault="0069464E" w:rsidP="00E42549">
      <w:pPr>
        <w:spacing w:line="360" w:lineRule="auto"/>
        <w:jc w:val="both"/>
        <w:rPr>
          <w:b/>
          <w:bCs/>
          <w:szCs w:val="24"/>
        </w:rPr>
      </w:pPr>
    </w:p>
    <w:p w:rsidR="0069464E" w:rsidRDefault="0069464E" w:rsidP="00E42549">
      <w:pPr>
        <w:spacing w:line="360" w:lineRule="auto"/>
        <w:jc w:val="both"/>
        <w:rPr>
          <w:b/>
          <w:bCs/>
          <w:szCs w:val="24"/>
        </w:rPr>
      </w:pPr>
    </w:p>
    <w:p w:rsidR="0069464E" w:rsidRDefault="0069464E" w:rsidP="00E42549">
      <w:pPr>
        <w:spacing w:line="360" w:lineRule="auto"/>
        <w:jc w:val="both"/>
        <w:rPr>
          <w:b/>
          <w:bCs/>
          <w:szCs w:val="24"/>
        </w:rPr>
      </w:pPr>
    </w:p>
    <w:p w:rsidR="0069464E" w:rsidRDefault="0069464E" w:rsidP="00E42549">
      <w:pPr>
        <w:spacing w:line="360" w:lineRule="auto"/>
        <w:jc w:val="both"/>
        <w:rPr>
          <w:b/>
          <w:bCs/>
          <w:szCs w:val="24"/>
        </w:rPr>
      </w:pPr>
    </w:p>
    <w:p w:rsidR="0069464E" w:rsidRDefault="0069464E" w:rsidP="00E42549">
      <w:pPr>
        <w:spacing w:line="360" w:lineRule="auto"/>
        <w:jc w:val="both"/>
        <w:rPr>
          <w:b/>
          <w:bCs/>
          <w:szCs w:val="24"/>
        </w:rPr>
      </w:pPr>
    </w:p>
    <w:p w:rsidR="0069464E" w:rsidRDefault="00E84659" w:rsidP="00E42549">
      <w:pPr>
        <w:spacing w:line="360" w:lineRule="auto"/>
        <w:jc w:val="both"/>
        <w:rPr>
          <w:b/>
          <w:bCs/>
          <w:szCs w:val="24"/>
        </w:rPr>
      </w:pPr>
      <w:r w:rsidRPr="00E84659">
        <w:rPr>
          <w:noProof/>
          <w:lang w:eastAsia="cs-CZ"/>
        </w:rPr>
        <w:pict>
          <v:rect id="Rectangle 37" o:spid="_x0000_s1129" style="position:absolute;left:0;text-align:left;margin-left:6.6pt;margin-top:13.5pt;width:279pt;height:92.3pt;z-index:25164185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" filled="f" strokecolor="red" strokeweight="3.53mm"/>
        </w:pict>
      </w:r>
    </w:p>
    <w:p w:rsidR="0069464E" w:rsidRDefault="0069464E" w:rsidP="00E42549">
      <w:pPr>
        <w:spacing w:line="360" w:lineRule="auto"/>
        <w:jc w:val="both"/>
        <w:rPr>
          <w:b/>
          <w:bCs/>
          <w:szCs w:val="24"/>
        </w:rPr>
      </w:pPr>
    </w:p>
    <w:p w:rsidR="0069464E" w:rsidRDefault="0069464E" w:rsidP="00E42549">
      <w:pPr>
        <w:spacing w:line="360" w:lineRule="auto"/>
        <w:jc w:val="both"/>
        <w:rPr>
          <w:b/>
          <w:bCs/>
          <w:szCs w:val="24"/>
        </w:rPr>
      </w:pPr>
    </w:p>
    <w:p w:rsidR="0069464E" w:rsidRDefault="0069464E" w:rsidP="00E42549">
      <w:pPr>
        <w:spacing w:line="360" w:lineRule="auto"/>
        <w:jc w:val="both"/>
        <w:rPr>
          <w:b/>
          <w:bCs/>
          <w:szCs w:val="24"/>
        </w:rPr>
      </w:pPr>
    </w:p>
    <w:p w:rsidR="0069464E" w:rsidRDefault="0069464E" w:rsidP="00E42549">
      <w:pPr>
        <w:spacing w:line="360" w:lineRule="auto"/>
        <w:jc w:val="both"/>
        <w:rPr>
          <w:b/>
          <w:bCs/>
          <w:szCs w:val="24"/>
        </w:rPr>
      </w:pPr>
    </w:p>
    <w:p w:rsidR="0069464E" w:rsidRDefault="0069464E" w:rsidP="00E42549">
      <w:pPr>
        <w:spacing w:line="360" w:lineRule="auto"/>
        <w:jc w:val="both"/>
        <w:rPr>
          <w:b/>
          <w:bCs/>
          <w:szCs w:val="24"/>
        </w:rPr>
      </w:pPr>
    </w:p>
    <w:p w:rsidR="0069464E" w:rsidRDefault="0069464E" w:rsidP="00E42549">
      <w:pPr>
        <w:spacing w:line="360" w:lineRule="auto"/>
        <w:jc w:val="both"/>
        <w:rPr>
          <w:b/>
          <w:bCs/>
          <w:szCs w:val="24"/>
        </w:rPr>
      </w:pPr>
    </w:p>
    <w:p w:rsidR="0069464E" w:rsidRDefault="0069464E" w:rsidP="00E42549">
      <w:pPr>
        <w:spacing w:line="360" w:lineRule="auto"/>
        <w:jc w:val="both"/>
        <w:rPr>
          <w:szCs w:val="24"/>
        </w:rPr>
      </w:pPr>
    </w:p>
    <w:p w:rsidR="0069464E" w:rsidRPr="00157D31" w:rsidRDefault="0069464E" w:rsidP="00BD2047">
      <w:pPr>
        <w:spacing w:line="360" w:lineRule="auto"/>
        <w:jc w:val="both"/>
        <w:rPr>
          <w:sz w:val="16"/>
          <w:szCs w:val="16"/>
        </w:rPr>
      </w:pPr>
      <w:r w:rsidRPr="00157D31">
        <w:rPr>
          <w:sz w:val="16"/>
          <w:szCs w:val="16"/>
        </w:rPr>
        <w:t>RUDI. (200</w:t>
      </w:r>
      <w:r>
        <w:rPr>
          <w:sz w:val="16"/>
          <w:szCs w:val="16"/>
        </w:rPr>
        <w:t>8</w:t>
      </w:r>
      <w:r w:rsidRPr="00157D31">
        <w:rPr>
          <w:sz w:val="16"/>
          <w:szCs w:val="16"/>
        </w:rPr>
        <w:t xml:space="preserve">). </w:t>
      </w:r>
      <w:r w:rsidRPr="00157D31">
        <w:rPr>
          <w:i/>
          <w:sz w:val="16"/>
          <w:szCs w:val="16"/>
        </w:rPr>
        <w:t>Pozvánka na projednání</w:t>
      </w:r>
      <w:r>
        <w:rPr>
          <w:i/>
          <w:sz w:val="16"/>
          <w:szCs w:val="16"/>
        </w:rPr>
        <w:t xml:space="preserve"> územního plánu</w:t>
      </w:r>
      <w:r w:rsidRPr="00157D31">
        <w:rPr>
          <w:i/>
          <w:sz w:val="16"/>
          <w:szCs w:val="16"/>
        </w:rPr>
        <w:t xml:space="preserve">. </w:t>
      </w:r>
      <w:r w:rsidRPr="00157D31">
        <w:rPr>
          <w:sz w:val="16"/>
          <w:szCs w:val="16"/>
        </w:rPr>
        <w:t>Tábor: RUDI</w:t>
      </w:r>
    </w:p>
    <w:p w:rsidR="0069464E" w:rsidRDefault="0069464E" w:rsidP="00E42549">
      <w:pPr>
        <w:spacing w:line="360" w:lineRule="auto"/>
        <w:jc w:val="both"/>
        <w:rPr>
          <w:b/>
          <w:bCs/>
          <w:szCs w:val="24"/>
        </w:rPr>
      </w:pPr>
    </w:p>
    <w:p w:rsidR="0069464E" w:rsidRDefault="00E84659" w:rsidP="00762CBE">
      <w:pPr>
        <w:spacing w:line="360" w:lineRule="auto"/>
        <w:ind w:left="2832"/>
        <w:jc w:val="both"/>
        <w:rPr>
          <w:bCs/>
          <w:szCs w:val="24"/>
        </w:rPr>
      </w:pPr>
      <w:r w:rsidRPr="00E84659">
        <w:rPr>
          <w:noProof/>
          <w:lang w:eastAsia="cs-CZ"/>
        </w:rPr>
        <w:pict>
          <v:rect id="Rectangle 41" o:spid="_x0000_s1130" style="position:absolute;left:0;text-align:left;margin-left:-3.8pt;margin-top:5pt;width:90pt;height:18pt;z-index:25164492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" filled="f" strokecolor="#396" strokeweight="3.53mm"/>
        </w:pict>
      </w:r>
      <w:r w:rsidR="0069464E">
        <w:rPr>
          <w:bCs/>
          <w:szCs w:val="24"/>
        </w:rPr>
        <w:t xml:space="preserve">Logo: kostka funguje jako grafický identifikační prvek, který se objevuje jak na plakátech, tak i vložených letácích. </w:t>
      </w:r>
      <w:r w:rsidR="0069464E">
        <w:rPr>
          <w:bCs/>
          <w:szCs w:val="24"/>
        </w:rPr>
        <w:tab/>
      </w:r>
    </w:p>
    <w:p w:rsidR="0069464E" w:rsidRDefault="00E84659" w:rsidP="00762CBE">
      <w:pPr>
        <w:spacing w:line="360" w:lineRule="auto"/>
        <w:ind w:left="2832"/>
        <w:jc w:val="both"/>
        <w:rPr>
          <w:bCs/>
          <w:szCs w:val="24"/>
        </w:rPr>
      </w:pPr>
      <w:r w:rsidRPr="00E84659">
        <w:rPr>
          <w:noProof/>
          <w:lang w:eastAsia="cs-CZ"/>
        </w:rPr>
        <w:pict>
          <v:rect id="Rectangle 42" o:spid="_x0000_s1131" style="position:absolute;left:0;text-align:left;margin-left:-3.8pt;margin-top:2.6pt;width:90pt;height:18pt;z-index:25164595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" filled="f" strokecolor="red" strokeweight="3.53mm"/>
        </w:pict>
      </w:r>
      <w:r w:rsidR="0069464E">
        <w:rPr>
          <w:bCs/>
          <w:szCs w:val="24"/>
        </w:rPr>
        <w:t xml:space="preserve">Identifikační údaje: místo a čas setkání, platila vždy zásada „v různých místech pro různé čtvrti“. </w:t>
      </w:r>
    </w:p>
    <w:p w:rsidR="0069464E" w:rsidRDefault="0069464E" w:rsidP="00762CBE">
      <w:pPr>
        <w:spacing w:line="360" w:lineRule="auto"/>
        <w:ind w:left="2832"/>
        <w:jc w:val="both"/>
        <w:rPr>
          <w:b/>
          <w:bCs/>
          <w:szCs w:val="24"/>
        </w:rPr>
      </w:pPr>
    </w:p>
    <w:p w:rsidR="0069464E" w:rsidRDefault="0069464E" w:rsidP="00E42549">
      <w:pPr>
        <w:spacing w:line="360" w:lineRule="auto"/>
        <w:jc w:val="both"/>
        <w:rPr>
          <w:szCs w:val="24"/>
        </w:rPr>
      </w:pPr>
      <w:r>
        <w:rPr>
          <w:szCs w:val="24"/>
        </w:rPr>
        <w:t xml:space="preserve">Pro plakát je příznačná forma minimálních nebo žádných vysvětlujících údajů dané problematiky, zvětšují se významový podíl pro velikost sloganu, motta, vize a loga. </w:t>
      </w:r>
    </w:p>
    <w:p w:rsidR="0069464E" w:rsidRDefault="0069464E" w:rsidP="00E42549">
      <w:pPr>
        <w:spacing w:line="360" w:lineRule="auto"/>
        <w:jc w:val="both"/>
        <w:rPr>
          <w:szCs w:val="24"/>
        </w:rPr>
      </w:pPr>
    </w:p>
    <w:p w:rsidR="0069464E" w:rsidRDefault="0069464E" w:rsidP="00E42549">
      <w:pPr>
        <w:spacing w:line="360" w:lineRule="auto"/>
        <w:jc w:val="both"/>
        <w:rPr>
          <w:szCs w:val="24"/>
        </w:rPr>
      </w:pPr>
      <w:r w:rsidRPr="00637F65">
        <w:rPr>
          <w:sz w:val="22"/>
          <w:szCs w:val="24"/>
        </w:rPr>
        <w:lastRenderedPageBreak/>
        <w:t>Obrázek 1</w:t>
      </w:r>
      <w:r>
        <w:rPr>
          <w:sz w:val="22"/>
          <w:szCs w:val="24"/>
        </w:rPr>
        <w:t>5</w:t>
      </w:r>
      <w:r w:rsidRPr="00637F65">
        <w:rPr>
          <w:sz w:val="22"/>
          <w:szCs w:val="24"/>
        </w:rPr>
        <w:t xml:space="preserve"> </w:t>
      </w:r>
      <w:r>
        <w:rPr>
          <w:szCs w:val="24"/>
        </w:rPr>
        <w:t>Leták a vložená příloha do magazínu „Novin Táborské radnice“ - I. strana</w:t>
      </w:r>
    </w:p>
    <w:p w:rsidR="0069464E" w:rsidRDefault="00E84659" w:rsidP="00E42549">
      <w:pPr>
        <w:spacing w:line="360" w:lineRule="auto"/>
        <w:jc w:val="both"/>
        <w:rPr>
          <w:b/>
          <w:bCs/>
          <w:szCs w:val="24"/>
        </w:rPr>
      </w:pPr>
      <w:r w:rsidRPr="00E84659">
        <w:rPr>
          <w:noProof/>
          <w:lang w:eastAsia="cs-CZ"/>
        </w:rPr>
        <w:pict>
          <v:rect id="Rectangle 4" o:spid="_x0000_s1132" style="position:absolute;left:0;text-align:left;margin-left:95.2pt;margin-top:.15pt;width:269.15pt;height:57.9pt;z-index:25161932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" filled="f" strokecolor="blue" strokeweight="3.53mm"/>
        </w:pict>
      </w:r>
      <w:r w:rsidRPr="00E84659">
        <w:rPr>
          <w:noProof/>
          <w:lang w:eastAsia="cs-CZ"/>
        </w:rPr>
        <w:pict>
          <v:rect id="Rectangle 7" o:spid="_x0000_s1133" style="position:absolute;left:0;text-align:left;margin-left:372.6pt;margin-top:.15pt;width:1in;height:375pt;z-index:25162240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" filled="f" strokeweight="3.53mm"/>
        </w:pict>
      </w:r>
      <w:r w:rsidRPr="00E84659">
        <w:rPr>
          <w:noProof/>
          <w:lang w:eastAsia="cs-CZ"/>
        </w:rPr>
        <w:pict>
          <v:rect id="Rectangle 5" o:spid="_x0000_s1134" style="position:absolute;left:0;text-align:left;margin-left:-3.8pt;margin-top:.15pt;width:90pt;height:138.6pt;z-index:25162035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" filled="f" strokecolor="#396" strokeweight="3.53mm"/>
        </w:pict>
      </w:r>
    </w:p>
    <w:p w:rsidR="0069464E" w:rsidRDefault="00E84659" w:rsidP="00E42549">
      <w:pPr>
        <w:spacing w:line="360" w:lineRule="auto"/>
        <w:jc w:val="both"/>
        <w:rPr>
          <w:b/>
          <w:bCs/>
          <w:szCs w:val="24"/>
        </w:rPr>
      </w:pPr>
      <w:r w:rsidRPr="00E84659">
        <w:rPr>
          <w:noProof/>
          <w:lang w:eastAsia="cs-CZ"/>
        </w:rPr>
        <w:pict>
          <v:rect id="Rectangle 3" o:spid="_x0000_s1135" style="position:absolute;left:0;text-align:left;margin-left:-3.8pt;margin-top:127.7pt;width:90pt;height:226.75pt;z-index:25161830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" filled="f" strokecolor="red" strokeweight="3.53mm"/>
        </w:pict>
      </w:r>
      <w:r w:rsidRPr="00E84659">
        <w:rPr>
          <w:noProof/>
          <w:lang w:eastAsia="cs-CZ"/>
        </w:rPr>
        <w:pict>
          <v:rect id="Rectangle 6" o:spid="_x0000_s1136" style="position:absolute;left:0;text-align:left;margin-left:95.2pt;margin-top:45.2pt;width:269.15pt;height:309.25pt;z-index:25162137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" filled="f" strokeweight="3.53mm"/>
        </w:pict>
      </w:r>
      <w:r w:rsidR="006F32DB">
        <w:rPr>
          <w:b/>
          <w:noProof/>
          <w:szCs w:val="24"/>
          <w:lang w:eastAsia="cs-CZ"/>
        </w:rPr>
        <w:drawing>
          <wp:inline distT="0" distB="0" distL="0" distR="0">
            <wp:extent cx="5486400" cy="4352925"/>
            <wp:effectExtent l="19050" t="0" r="0" b="0"/>
            <wp:docPr id="17"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6"/>
                    <pic:cNvPicPr>
                      <a:picLocks noChangeAspect="1" noChangeArrowheads="1"/>
                    </pic:cNvPicPr>
                  </pic:nvPicPr>
                  <pic:blipFill>
                    <a:blip r:embed="rId27"/>
                    <a:srcRect/>
                    <a:stretch>
                      <a:fillRect/>
                    </a:stretch>
                  </pic:blipFill>
                  <pic:spPr bwMode="auto">
                    <a:xfrm>
                      <a:off x="0" y="0"/>
                      <a:ext cx="5486400" cy="4352925"/>
                    </a:xfrm>
                    <a:prstGeom prst="rect">
                      <a:avLst/>
                    </a:prstGeom>
                    <a:noFill/>
                    <a:ln w="9525">
                      <a:noFill/>
                      <a:miter lim="800000"/>
                      <a:headEnd/>
                      <a:tailEnd/>
                    </a:ln>
                  </pic:spPr>
                </pic:pic>
              </a:graphicData>
            </a:graphic>
          </wp:inline>
        </w:drawing>
      </w:r>
    </w:p>
    <w:p w:rsidR="0069464E" w:rsidRDefault="0069464E" w:rsidP="00E42549">
      <w:pPr>
        <w:spacing w:line="360" w:lineRule="auto"/>
        <w:jc w:val="both"/>
        <w:rPr>
          <w:b/>
          <w:bCs/>
          <w:szCs w:val="24"/>
        </w:rPr>
      </w:pPr>
    </w:p>
    <w:p w:rsidR="0069464E" w:rsidRPr="00157D31" w:rsidRDefault="0069464E" w:rsidP="00A72DF4">
      <w:pPr>
        <w:spacing w:line="360" w:lineRule="auto"/>
        <w:jc w:val="both"/>
        <w:rPr>
          <w:sz w:val="16"/>
          <w:szCs w:val="16"/>
        </w:rPr>
      </w:pPr>
      <w:r w:rsidRPr="00157D31">
        <w:rPr>
          <w:sz w:val="16"/>
          <w:szCs w:val="16"/>
        </w:rPr>
        <w:t>RUDI. (200</w:t>
      </w:r>
      <w:r>
        <w:rPr>
          <w:sz w:val="16"/>
          <w:szCs w:val="16"/>
        </w:rPr>
        <w:t>8</w:t>
      </w:r>
      <w:r w:rsidRPr="00157D31">
        <w:rPr>
          <w:sz w:val="16"/>
          <w:szCs w:val="16"/>
        </w:rPr>
        <w:t xml:space="preserve">). </w:t>
      </w:r>
      <w:r>
        <w:rPr>
          <w:i/>
          <w:sz w:val="16"/>
          <w:szCs w:val="16"/>
        </w:rPr>
        <w:t>Leták a vložená příloha do magazínu „Novin Táborské radnice“ - I. strana</w:t>
      </w:r>
      <w:r w:rsidRPr="00157D31">
        <w:rPr>
          <w:i/>
          <w:sz w:val="16"/>
          <w:szCs w:val="16"/>
        </w:rPr>
        <w:t xml:space="preserve">. </w:t>
      </w:r>
      <w:r w:rsidRPr="00157D31">
        <w:rPr>
          <w:sz w:val="16"/>
          <w:szCs w:val="16"/>
        </w:rPr>
        <w:t>Tábor: RUDI</w:t>
      </w:r>
    </w:p>
    <w:p w:rsidR="0069464E" w:rsidRDefault="0069464E" w:rsidP="00E42549">
      <w:pPr>
        <w:spacing w:line="360" w:lineRule="auto"/>
        <w:jc w:val="both"/>
        <w:rPr>
          <w:sz w:val="22"/>
          <w:szCs w:val="22"/>
        </w:rPr>
      </w:pPr>
    </w:p>
    <w:p w:rsidR="0069464E" w:rsidRDefault="00E84659" w:rsidP="00762CBE">
      <w:pPr>
        <w:spacing w:line="360" w:lineRule="auto"/>
        <w:ind w:left="2832"/>
        <w:jc w:val="both"/>
        <w:rPr>
          <w:bCs/>
          <w:szCs w:val="24"/>
        </w:rPr>
      </w:pPr>
      <w:r w:rsidRPr="00E84659">
        <w:rPr>
          <w:noProof/>
          <w:lang w:eastAsia="cs-CZ"/>
        </w:rPr>
        <w:pict>
          <v:rect id="Rectangle 32" o:spid="_x0000_s1137" style="position:absolute;left:0;text-align:left;margin-left:-3.8pt;margin-top:5pt;width:90pt;height:18pt;z-index:25163673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" filled="f" strokecolor="#396" strokeweight="3.53mm"/>
        </w:pict>
      </w:r>
      <w:r w:rsidR="0069464E">
        <w:rPr>
          <w:bCs/>
          <w:szCs w:val="24"/>
        </w:rPr>
        <w:t>Logo: kostka funguje jako grafický identifikační prvek, který se objevuje jak na plakátech, tak i vložených letácích</w:t>
      </w:r>
      <w:r w:rsidR="0069464E">
        <w:rPr>
          <w:bCs/>
          <w:szCs w:val="24"/>
        </w:rPr>
        <w:tab/>
      </w:r>
    </w:p>
    <w:p w:rsidR="0069464E" w:rsidRDefault="00E84659" w:rsidP="00762CBE">
      <w:pPr>
        <w:spacing w:line="360" w:lineRule="auto"/>
        <w:ind w:left="2832" w:firstLine="3"/>
        <w:jc w:val="both"/>
        <w:rPr>
          <w:bCs/>
          <w:szCs w:val="24"/>
        </w:rPr>
      </w:pPr>
      <w:r w:rsidRPr="00E84659">
        <w:rPr>
          <w:noProof/>
          <w:lang w:eastAsia="cs-CZ"/>
        </w:rPr>
        <w:pict>
          <v:rect id="Rectangle 33" o:spid="_x0000_s1138" style="position:absolute;left:0;text-align:left;margin-left:-3.8pt;margin-top:3.8pt;width:90pt;height:18pt;z-index:25163776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" filled="f" strokecolor="blue" strokeweight="3.53mm"/>
        </w:pict>
      </w:r>
      <w:r w:rsidR="0069464E">
        <w:rPr>
          <w:bCs/>
          <w:szCs w:val="24"/>
        </w:rPr>
        <w:t>Slogan, motto, vize: navození atmosféry jednoduchého pojetí výkladu, podání informace.</w:t>
      </w:r>
    </w:p>
    <w:p w:rsidR="0069464E" w:rsidRDefault="00E84659" w:rsidP="00762CBE">
      <w:pPr>
        <w:spacing w:line="360" w:lineRule="auto"/>
        <w:ind w:left="2832"/>
        <w:jc w:val="both"/>
        <w:rPr>
          <w:bCs/>
          <w:szCs w:val="24"/>
        </w:rPr>
      </w:pPr>
      <w:r w:rsidRPr="00E84659">
        <w:rPr>
          <w:noProof/>
          <w:lang w:eastAsia="cs-CZ"/>
        </w:rPr>
        <w:pict>
          <v:rect id="Rectangle 34" o:spid="_x0000_s1139" style="position:absolute;left:0;text-align:left;margin-left:-3.8pt;margin-top:2.6pt;width:90pt;height:18pt;z-index:25163878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" filled="f" strokecolor="red" strokeweight="3.53mm"/>
        </w:pict>
      </w:r>
      <w:r w:rsidR="0069464E">
        <w:rPr>
          <w:bCs/>
          <w:szCs w:val="24"/>
        </w:rPr>
        <w:t xml:space="preserve">Identifikační údaje: místo a čas setkání, platila vždy zásada „v různých místech pro různé čtvrti“. </w:t>
      </w:r>
    </w:p>
    <w:p w:rsidR="0069464E" w:rsidRDefault="00E84659" w:rsidP="00E42549">
      <w:pPr>
        <w:spacing w:line="360" w:lineRule="auto"/>
        <w:ind w:left="2832" w:firstLine="3"/>
        <w:jc w:val="both"/>
        <w:rPr>
          <w:bCs/>
          <w:szCs w:val="24"/>
        </w:rPr>
      </w:pPr>
      <w:r w:rsidRPr="00E84659">
        <w:rPr>
          <w:noProof/>
          <w:lang w:eastAsia="cs-CZ"/>
        </w:rPr>
        <w:pict>
          <v:rect id="Rectangle 35" o:spid="_x0000_s1140" style="position:absolute;left:0;text-align:left;margin-left:-3.8pt;margin-top:1.4pt;width:90pt;height:18pt;z-index:25163980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" filled="f" strokeweight="3.53mm"/>
        </w:pict>
      </w:r>
      <w:r w:rsidR="0069464E">
        <w:rPr>
          <w:bCs/>
          <w:szCs w:val="24"/>
        </w:rPr>
        <w:t>Vysvětlující údaje: klíčová zobrazení, ať grafická nebo textová řešeného problému, shrnutí zásadních argumentů.</w:t>
      </w:r>
    </w:p>
    <w:p w:rsidR="0069464E" w:rsidRDefault="0069464E" w:rsidP="00E42549">
      <w:pPr>
        <w:spacing w:line="360" w:lineRule="auto"/>
        <w:jc w:val="both"/>
        <w:rPr>
          <w:b/>
          <w:bCs/>
          <w:szCs w:val="24"/>
        </w:rPr>
      </w:pPr>
    </w:p>
    <w:p w:rsidR="0069464E" w:rsidRDefault="0069464E" w:rsidP="00ED170C">
      <w:pPr>
        <w:spacing w:line="360" w:lineRule="auto"/>
        <w:jc w:val="both"/>
        <w:rPr>
          <w:bCs/>
          <w:szCs w:val="24"/>
        </w:rPr>
      </w:pPr>
      <w:r>
        <w:rPr>
          <w:bCs/>
          <w:szCs w:val="24"/>
        </w:rPr>
        <w:lastRenderedPageBreak/>
        <w:t xml:space="preserve">Pro obsáhlejší přílohy platila zásada komplexního podání všech klíčových informací. Taková grafická příloha sloužila často jako důležitý komunikační prostředek občana navštěvující radnici. Lidé používali tyto informace i v navazujících obdobích, přestože besedy byly už dávno skončeny. Leták tak plnil potřebu průběžných informací. </w:t>
      </w:r>
    </w:p>
    <w:p w:rsidR="0069464E" w:rsidRDefault="0069464E" w:rsidP="00E42549">
      <w:pPr>
        <w:spacing w:line="360" w:lineRule="auto"/>
        <w:ind w:firstLine="708"/>
        <w:jc w:val="both"/>
        <w:rPr>
          <w:bCs/>
          <w:szCs w:val="24"/>
        </w:rPr>
      </w:pPr>
    </w:p>
    <w:p w:rsidR="0069464E" w:rsidRDefault="0069464E" w:rsidP="00E42549">
      <w:pPr>
        <w:spacing w:line="360" w:lineRule="auto"/>
        <w:ind w:firstLine="708"/>
        <w:jc w:val="both"/>
        <w:rPr>
          <w:bCs/>
          <w:szCs w:val="24"/>
        </w:rPr>
      </w:pPr>
    </w:p>
    <w:p w:rsidR="0069464E" w:rsidRDefault="0069464E" w:rsidP="00E42549">
      <w:pPr>
        <w:spacing w:line="360" w:lineRule="auto"/>
        <w:ind w:firstLine="708"/>
        <w:jc w:val="both"/>
        <w:rPr>
          <w:bCs/>
          <w:szCs w:val="24"/>
        </w:rPr>
      </w:pPr>
    </w:p>
    <w:p w:rsidR="0069464E" w:rsidRDefault="0069464E" w:rsidP="00E42549">
      <w:pPr>
        <w:spacing w:line="360" w:lineRule="auto"/>
        <w:ind w:firstLine="708"/>
        <w:jc w:val="both"/>
        <w:rPr>
          <w:bCs/>
          <w:szCs w:val="24"/>
        </w:rPr>
      </w:pPr>
    </w:p>
    <w:p w:rsidR="0069464E" w:rsidRDefault="0069464E" w:rsidP="00E42549">
      <w:pPr>
        <w:spacing w:line="360" w:lineRule="auto"/>
        <w:ind w:firstLine="708"/>
        <w:jc w:val="both"/>
        <w:rPr>
          <w:bCs/>
          <w:szCs w:val="24"/>
        </w:rPr>
      </w:pPr>
    </w:p>
    <w:p w:rsidR="0069464E" w:rsidRDefault="0069464E" w:rsidP="00E42549">
      <w:pPr>
        <w:spacing w:line="360" w:lineRule="auto"/>
        <w:ind w:firstLine="708"/>
        <w:jc w:val="both"/>
        <w:rPr>
          <w:bCs/>
          <w:szCs w:val="24"/>
        </w:rPr>
      </w:pPr>
    </w:p>
    <w:p w:rsidR="0069464E" w:rsidRDefault="0069464E" w:rsidP="00E42549">
      <w:pPr>
        <w:spacing w:line="360" w:lineRule="auto"/>
        <w:ind w:firstLine="708"/>
        <w:jc w:val="both"/>
        <w:rPr>
          <w:bCs/>
          <w:szCs w:val="24"/>
        </w:rPr>
      </w:pPr>
    </w:p>
    <w:p w:rsidR="0069464E" w:rsidRDefault="0069464E" w:rsidP="00E42549">
      <w:pPr>
        <w:spacing w:line="360" w:lineRule="auto"/>
        <w:ind w:firstLine="708"/>
        <w:jc w:val="both"/>
        <w:rPr>
          <w:bCs/>
          <w:szCs w:val="24"/>
        </w:rPr>
      </w:pPr>
    </w:p>
    <w:p w:rsidR="0069464E" w:rsidRDefault="0069464E" w:rsidP="00E42549">
      <w:pPr>
        <w:spacing w:line="360" w:lineRule="auto"/>
        <w:ind w:firstLine="708"/>
        <w:jc w:val="both"/>
        <w:rPr>
          <w:bCs/>
          <w:szCs w:val="24"/>
        </w:rPr>
      </w:pPr>
    </w:p>
    <w:p w:rsidR="0069464E" w:rsidRDefault="0069464E" w:rsidP="00E42549">
      <w:pPr>
        <w:spacing w:line="360" w:lineRule="auto"/>
        <w:ind w:firstLine="708"/>
        <w:jc w:val="both"/>
        <w:rPr>
          <w:bCs/>
          <w:szCs w:val="24"/>
        </w:rPr>
      </w:pPr>
    </w:p>
    <w:p w:rsidR="0069464E" w:rsidRDefault="0069464E" w:rsidP="00E42549">
      <w:pPr>
        <w:spacing w:line="360" w:lineRule="auto"/>
        <w:ind w:firstLine="708"/>
        <w:jc w:val="both"/>
        <w:rPr>
          <w:bCs/>
          <w:szCs w:val="24"/>
        </w:rPr>
      </w:pPr>
    </w:p>
    <w:p w:rsidR="0069464E" w:rsidRDefault="0069464E" w:rsidP="00E42549">
      <w:pPr>
        <w:spacing w:line="360" w:lineRule="auto"/>
        <w:ind w:firstLine="708"/>
        <w:jc w:val="both"/>
        <w:rPr>
          <w:bCs/>
          <w:szCs w:val="24"/>
        </w:rPr>
      </w:pPr>
    </w:p>
    <w:p w:rsidR="0069464E" w:rsidRDefault="0069464E" w:rsidP="00E42549">
      <w:pPr>
        <w:spacing w:line="360" w:lineRule="auto"/>
        <w:ind w:firstLine="708"/>
        <w:jc w:val="both"/>
        <w:rPr>
          <w:bCs/>
          <w:szCs w:val="24"/>
        </w:rPr>
      </w:pPr>
    </w:p>
    <w:p w:rsidR="0069464E" w:rsidRDefault="0069464E" w:rsidP="00E42549">
      <w:pPr>
        <w:spacing w:line="360" w:lineRule="auto"/>
        <w:ind w:firstLine="708"/>
        <w:jc w:val="both"/>
        <w:rPr>
          <w:bCs/>
          <w:szCs w:val="24"/>
        </w:rPr>
      </w:pPr>
    </w:p>
    <w:p w:rsidR="0069464E" w:rsidRDefault="0069464E" w:rsidP="00E42549">
      <w:pPr>
        <w:spacing w:line="360" w:lineRule="auto"/>
        <w:ind w:firstLine="708"/>
        <w:jc w:val="both"/>
        <w:rPr>
          <w:bCs/>
          <w:szCs w:val="24"/>
        </w:rPr>
      </w:pPr>
    </w:p>
    <w:p w:rsidR="0069464E" w:rsidRDefault="0069464E" w:rsidP="00E42549">
      <w:pPr>
        <w:spacing w:line="360" w:lineRule="auto"/>
        <w:ind w:firstLine="708"/>
        <w:jc w:val="both"/>
        <w:rPr>
          <w:bCs/>
          <w:szCs w:val="24"/>
        </w:rPr>
      </w:pPr>
    </w:p>
    <w:p w:rsidR="0069464E" w:rsidRDefault="0069464E" w:rsidP="00E42549">
      <w:pPr>
        <w:spacing w:line="360" w:lineRule="auto"/>
        <w:ind w:firstLine="708"/>
        <w:jc w:val="both"/>
        <w:rPr>
          <w:bCs/>
          <w:szCs w:val="24"/>
        </w:rPr>
      </w:pPr>
    </w:p>
    <w:p w:rsidR="0069464E" w:rsidRDefault="0069464E" w:rsidP="00E42549">
      <w:pPr>
        <w:spacing w:line="360" w:lineRule="auto"/>
        <w:ind w:firstLine="708"/>
        <w:jc w:val="both"/>
        <w:rPr>
          <w:bCs/>
          <w:szCs w:val="24"/>
        </w:rPr>
      </w:pPr>
    </w:p>
    <w:p w:rsidR="0069464E" w:rsidRDefault="0069464E" w:rsidP="00E42549">
      <w:pPr>
        <w:spacing w:line="360" w:lineRule="auto"/>
        <w:ind w:firstLine="708"/>
        <w:jc w:val="both"/>
        <w:rPr>
          <w:bCs/>
          <w:szCs w:val="24"/>
        </w:rPr>
      </w:pPr>
    </w:p>
    <w:p w:rsidR="0069464E" w:rsidRDefault="0069464E" w:rsidP="00E42549">
      <w:pPr>
        <w:spacing w:line="360" w:lineRule="auto"/>
        <w:ind w:firstLine="708"/>
        <w:jc w:val="both"/>
        <w:rPr>
          <w:bCs/>
          <w:szCs w:val="24"/>
        </w:rPr>
      </w:pPr>
    </w:p>
    <w:p w:rsidR="0069464E" w:rsidRDefault="0069464E" w:rsidP="00E42549">
      <w:pPr>
        <w:spacing w:line="360" w:lineRule="auto"/>
        <w:ind w:firstLine="708"/>
        <w:jc w:val="both"/>
        <w:rPr>
          <w:bCs/>
          <w:szCs w:val="24"/>
        </w:rPr>
      </w:pPr>
    </w:p>
    <w:p w:rsidR="0069464E" w:rsidRDefault="0069464E" w:rsidP="00E42549">
      <w:pPr>
        <w:spacing w:line="360" w:lineRule="auto"/>
        <w:ind w:firstLine="708"/>
        <w:jc w:val="both"/>
        <w:rPr>
          <w:bCs/>
          <w:szCs w:val="24"/>
        </w:rPr>
      </w:pPr>
    </w:p>
    <w:p w:rsidR="0069464E" w:rsidRDefault="0069464E" w:rsidP="00E42549">
      <w:pPr>
        <w:spacing w:line="360" w:lineRule="auto"/>
        <w:ind w:firstLine="708"/>
        <w:jc w:val="both"/>
        <w:rPr>
          <w:bCs/>
          <w:szCs w:val="24"/>
        </w:rPr>
      </w:pPr>
    </w:p>
    <w:p w:rsidR="0069464E" w:rsidRDefault="0069464E" w:rsidP="00E42549">
      <w:pPr>
        <w:spacing w:line="360" w:lineRule="auto"/>
        <w:ind w:firstLine="708"/>
        <w:jc w:val="both"/>
        <w:rPr>
          <w:bCs/>
          <w:szCs w:val="24"/>
        </w:rPr>
      </w:pPr>
    </w:p>
    <w:p w:rsidR="0069464E" w:rsidRDefault="0069464E" w:rsidP="00E42549">
      <w:pPr>
        <w:spacing w:line="360" w:lineRule="auto"/>
        <w:ind w:firstLine="708"/>
        <w:jc w:val="both"/>
        <w:rPr>
          <w:bCs/>
          <w:szCs w:val="24"/>
        </w:rPr>
      </w:pPr>
    </w:p>
    <w:p w:rsidR="0069464E" w:rsidRDefault="0069464E" w:rsidP="00E42549">
      <w:pPr>
        <w:spacing w:line="360" w:lineRule="auto"/>
        <w:ind w:firstLine="708"/>
        <w:jc w:val="both"/>
        <w:rPr>
          <w:bCs/>
          <w:szCs w:val="24"/>
        </w:rPr>
      </w:pPr>
    </w:p>
    <w:p w:rsidR="0069464E" w:rsidRDefault="0069464E" w:rsidP="00E42549">
      <w:pPr>
        <w:spacing w:line="360" w:lineRule="auto"/>
        <w:ind w:firstLine="708"/>
        <w:jc w:val="both"/>
        <w:rPr>
          <w:bCs/>
          <w:szCs w:val="24"/>
        </w:rPr>
      </w:pPr>
    </w:p>
    <w:p w:rsidR="0069464E" w:rsidRDefault="0069464E" w:rsidP="00A72DF4">
      <w:pPr>
        <w:spacing w:line="360" w:lineRule="auto"/>
        <w:jc w:val="both"/>
        <w:rPr>
          <w:szCs w:val="24"/>
        </w:rPr>
      </w:pPr>
      <w:r>
        <w:rPr>
          <w:sz w:val="22"/>
          <w:szCs w:val="24"/>
        </w:rPr>
        <w:lastRenderedPageBreak/>
        <w:t>Obrázek 16</w:t>
      </w:r>
      <w:r w:rsidRPr="00637F65">
        <w:rPr>
          <w:sz w:val="22"/>
          <w:szCs w:val="24"/>
        </w:rPr>
        <w:t xml:space="preserve"> </w:t>
      </w:r>
      <w:r>
        <w:rPr>
          <w:szCs w:val="24"/>
        </w:rPr>
        <w:t>Leták a vložená příloha do magazínu „Novin Táborské radnice“ - II. strana</w:t>
      </w:r>
    </w:p>
    <w:p w:rsidR="0069464E" w:rsidRDefault="00E84659" w:rsidP="00E42549">
      <w:pPr>
        <w:spacing w:line="360" w:lineRule="auto"/>
        <w:jc w:val="both"/>
        <w:rPr>
          <w:b/>
          <w:bCs/>
          <w:szCs w:val="24"/>
        </w:rPr>
      </w:pPr>
      <w:r w:rsidRPr="00E84659">
        <w:rPr>
          <w:noProof/>
          <w:lang w:eastAsia="cs-CZ"/>
        </w:rPr>
        <w:pict>
          <v:rect id="Rectangle 18" o:spid="_x0000_s1141" style="position:absolute;left:0;text-align:left;margin-left:34.35pt;margin-top:6.15pt;width:396.3pt;height:36pt;z-index:25162956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" filled="f" strokecolor="blue" strokeweight="3.53mm"/>
        </w:pict>
      </w:r>
      <w:r w:rsidR="006F32DB">
        <w:rPr>
          <w:noProof/>
          <w:lang w:eastAsia="cs-CZ"/>
        </w:rPr>
        <w:drawing>
          <wp:anchor distT="0" distB="0" distL="114300" distR="114300" simplePos="0" relativeHeight="251685888" behindDoc="1" locked="0" layoutInCell="1" allowOverlap="1">
            <wp:simplePos x="0" y="0"/>
            <wp:positionH relativeFrom="column">
              <wp:posOffset>17145</wp:posOffset>
            </wp:positionH>
            <wp:positionV relativeFrom="paragraph">
              <wp:posOffset>154305</wp:posOffset>
            </wp:positionV>
            <wp:extent cx="5534025" cy="3892550"/>
            <wp:effectExtent l="19050" t="0" r="9525" b="0"/>
            <wp:wrapNone/>
            <wp:docPr id="118"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0"/>
                    <pic:cNvPicPr>
                      <a:picLocks noChangeAspect="1" noChangeArrowheads="1"/>
                    </pic:cNvPicPr>
                  </pic:nvPicPr>
                  <pic:blipFill>
                    <a:blip r:embed="rId28"/>
                    <a:srcRect/>
                    <a:stretch>
                      <a:fillRect/>
                    </a:stretch>
                  </pic:blipFill>
                  <pic:spPr bwMode="auto">
                    <a:xfrm>
                      <a:off x="0" y="0"/>
                      <a:ext cx="5534025" cy="3892550"/>
                    </a:xfrm>
                    <a:prstGeom prst="rect">
                      <a:avLst/>
                    </a:prstGeom>
                    <a:noFill/>
                  </pic:spPr>
                </pic:pic>
              </a:graphicData>
            </a:graphic>
          </wp:anchor>
        </w:drawing>
      </w:r>
    </w:p>
    <w:p w:rsidR="0069464E" w:rsidRDefault="00E84659" w:rsidP="00E42549">
      <w:pPr>
        <w:spacing w:line="360" w:lineRule="auto"/>
        <w:jc w:val="both"/>
      </w:pPr>
      <w:r>
        <w:rPr>
          <w:noProof/>
          <w:lang w:eastAsia="cs-CZ"/>
        </w:rPr>
        <w:pict>
          <v:rect id="Rectangle 10" o:spid="_x0000_s1143" style="position:absolute;left:0;text-align:left;margin-left:5.2pt;margin-top:91.35pt;width:54pt;height:206.6pt;z-index:25162547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" filled="f" strokecolor="red" strokeweight="3.53mm"/>
        </w:pict>
      </w:r>
      <w:r>
        <w:rPr>
          <w:noProof/>
          <w:lang w:eastAsia="cs-CZ"/>
        </w:rPr>
        <w:pict>
          <v:rect id="Rectangle 9" o:spid="_x0000_s1144" style="position:absolute;left:0;text-align:left;margin-left:68.2pt;margin-top:19.35pt;width:146.45pt;height:278.6pt;z-index:25162444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" filled="f" strokeweight="3.53mm"/>
        </w:pict>
      </w:r>
      <w:r>
        <w:rPr>
          <w:noProof/>
          <w:lang w:eastAsia="cs-CZ"/>
        </w:rPr>
        <w:pict>
          <v:rect id="Rectangle 8" o:spid="_x0000_s1145" style="position:absolute;left:0;text-align:left;margin-left:223.65pt;margin-top:19.35pt;width:207pt;height:278.6pt;z-index:25162342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" filled="f" strokeweight="3.53mm"/>
        </w:pict>
      </w:r>
      <w:r>
        <w:rPr>
          <w:noProof/>
          <w:lang w:eastAsia="cs-CZ"/>
        </w:rPr>
        <w:pict>
          <v:rect id="Rectangle 11" o:spid="_x0000_s1146" style="position:absolute;left:0;text-align:left;margin-left:5.2pt;margin-top:10.5pt;width:54pt;height:1in;z-index:25162649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" filled="f" strokecolor="#396" strokeweight="3.53mm"/>
        </w:pict>
      </w: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rPr>
          <w:b/>
          <w:bCs/>
          <w:szCs w:val="24"/>
        </w:rPr>
      </w:pPr>
    </w:p>
    <w:p w:rsidR="0069464E" w:rsidRPr="00157D31" w:rsidRDefault="0069464E" w:rsidP="00A72DF4">
      <w:pPr>
        <w:spacing w:line="360" w:lineRule="auto"/>
        <w:jc w:val="both"/>
        <w:rPr>
          <w:sz w:val="16"/>
          <w:szCs w:val="16"/>
        </w:rPr>
      </w:pPr>
      <w:r w:rsidRPr="00157D31">
        <w:rPr>
          <w:sz w:val="16"/>
          <w:szCs w:val="16"/>
        </w:rPr>
        <w:t>RUDI. (200</w:t>
      </w:r>
      <w:r>
        <w:rPr>
          <w:sz w:val="16"/>
          <w:szCs w:val="16"/>
        </w:rPr>
        <w:t>8</w:t>
      </w:r>
      <w:r w:rsidRPr="00157D31">
        <w:rPr>
          <w:sz w:val="16"/>
          <w:szCs w:val="16"/>
        </w:rPr>
        <w:t xml:space="preserve">). </w:t>
      </w:r>
      <w:r>
        <w:rPr>
          <w:i/>
          <w:sz w:val="16"/>
          <w:szCs w:val="16"/>
        </w:rPr>
        <w:t>Leták a vložená příloha do magazínu „Novin Táborské radnice“- II. strana</w:t>
      </w:r>
      <w:r w:rsidRPr="00157D31">
        <w:rPr>
          <w:i/>
          <w:sz w:val="16"/>
          <w:szCs w:val="16"/>
        </w:rPr>
        <w:t xml:space="preserve">. </w:t>
      </w:r>
      <w:r w:rsidRPr="00157D31">
        <w:rPr>
          <w:sz w:val="16"/>
          <w:szCs w:val="16"/>
        </w:rPr>
        <w:t>Tábor: RUDI</w:t>
      </w:r>
    </w:p>
    <w:p w:rsidR="0069464E" w:rsidRDefault="0069464E" w:rsidP="00E42549">
      <w:pPr>
        <w:spacing w:line="360" w:lineRule="auto"/>
        <w:jc w:val="both"/>
        <w:rPr>
          <w:b/>
          <w:bCs/>
          <w:szCs w:val="24"/>
        </w:rPr>
      </w:pPr>
    </w:p>
    <w:p w:rsidR="0069464E" w:rsidRDefault="00E84659" w:rsidP="00762CBE">
      <w:pPr>
        <w:spacing w:line="360" w:lineRule="auto"/>
        <w:ind w:left="2832"/>
        <w:jc w:val="both"/>
        <w:rPr>
          <w:bCs/>
          <w:szCs w:val="24"/>
        </w:rPr>
      </w:pPr>
      <w:r w:rsidRPr="00E84659">
        <w:rPr>
          <w:noProof/>
          <w:lang w:eastAsia="cs-CZ"/>
        </w:rPr>
        <w:pict>
          <v:rect id="Rectangle 43" o:spid="_x0000_s1147" style="position:absolute;left:0;text-align:left;margin-left:-3.8pt;margin-top:5pt;width:90pt;height:18pt;z-index:25164697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" filled="f" strokecolor="#396" strokeweight="3.53mm"/>
        </w:pict>
      </w:r>
      <w:r w:rsidR="0069464E">
        <w:rPr>
          <w:bCs/>
          <w:szCs w:val="24"/>
        </w:rPr>
        <w:t xml:space="preserve">Logo: kostka funguje jako grafický identifikační prvek, který se objevuje jak, na plakátech, tak i vložených letácích. </w:t>
      </w:r>
    </w:p>
    <w:p w:rsidR="0069464E" w:rsidRDefault="00E84659" w:rsidP="00762CBE">
      <w:pPr>
        <w:spacing w:line="360" w:lineRule="auto"/>
        <w:ind w:left="2832" w:firstLine="3"/>
        <w:jc w:val="both"/>
        <w:rPr>
          <w:bCs/>
          <w:szCs w:val="24"/>
        </w:rPr>
      </w:pPr>
      <w:r w:rsidRPr="00E84659">
        <w:rPr>
          <w:noProof/>
          <w:lang w:eastAsia="cs-CZ"/>
        </w:rPr>
        <w:pict>
          <v:rect id="Rectangle 44" o:spid="_x0000_s1148" style="position:absolute;left:0;text-align:left;margin-left:-3.8pt;margin-top:3.8pt;width:90pt;height:18pt;z-index:25164800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" filled="f" strokecolor="blue" strokeweight="3.53mm"/>
        </w:pict>
      </w:r>
      <w:r w:rsidR="0069464E">
        <w:rPr>
          <w:bCs/>
          <w:szCs w:val="24"/>
        </w:rPr>
        <w:t>Slogan, motto, vize: navození atmosféry jednoduchého pojetí výkladu, podání informace.</w:t>
      </w:r>
    </w:p>
    <w:p w:rsidR="0069464E" w:rsidRDefault="00E84659" w:rsidP="00762CBE">
      <w:pPr>
        <w:spacing w:line="360" w:lineRule="auto"/>
        <w:ind w:left="2832"/>
        <w:jc w:val="both"/>
        <w:rPr>
          <w:bCs/>
          <w:szCs w:val="24"/>
        </w:rPr>
      </w:pPr>
      <w:r w:rsidRPr="00E84659">
        <w:rPr>
          <w:noProof/>
          <w:lang w:eastAsia="cs-CZ"/>
        </w:rPr>
        <w:pict>
          <v:rect id="Rectangle 45" o:spid="_x0000_s1149" style="position:absolute;left:0;text-align:left;margin-left:-3.8pt;margin-top:2.6pt;width:90pt;height:18pt;z-index:25164902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" filled="f" strokecolor="red" strokeweight="3.53mm"/>
        </w:pict>
      </w:r>
      <w:r w:rsidR="0069464E">
        <w:rPr>
          <w:bCs/>
          <w:szCs w:val="24"/>
        </w:rPr>
        <w:t xml:space="preserve">Identifikační údaje: místo a čas setkání, platila vždy zásada „v různých místech pro různé čtvrti“. </w:t>
      </w:r>
    </w:p>
    <w:p w:rsidR="0069464E" w:rsidRDefault="00E84659" w:rsidP="002B7B3E">
      <w:pPr>
        <w:spacing w:line="360" w:lineRule="auto"/>
        <w:ind w:left="2832" w:firstLine="3"/>
        <w:jc w:val="both"/>
        <w:rPr>
          <w:bCs/>
          <w:szCs w:val="24"/>
        </w:rPr>
      </w:pPr>
      <w:r w:rsidRPr="00E84659">
        <w:rPr>
          <w:noProof/>
          <w:lang w:eastAsia="cs-CZ"/>
        </w:rPr>
        <w:pict>
          <v:rect id="Rectangle 46" o:spid="_x0000_s1150" style="position:absolute;left:0;text-align:left;margin-left:-3.8pt;margin-top:1.4pt;width:90pt;height:18pt;z-index:25165004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" filled="f" strokeweight="3.53mm"/>
        </w:pict>
      </w:r>
      <w:r w:rsidR="0069464E">
        <w:rPr>
          <w:bCs/>
          <w:szCs w:val="24"/>
        </w:rPr>
        <w:t>Vysvětlující údaje: klíčová zobrazení, ať grafická nebo textová řešeného problému, shrnutí zásadních argumentů.</w:t>
      </w:r>
    </w:p>
    <w:p w:rsidR="0069464E" w:rsidRDefault="0069464E" w:rsidP="002B7B3E">
      <w:pPr>
        <w:spacing w:line="360" w:lineRule="auto"/>
        <w:ind w:left="2832" w:firstLine="3"/>
        <w:jc w:val="both"/>
        <w:rPr>
          <w:b/>
          <w:bCs/>
          <w:szCs w:val="24"/>
        </w:rPr>
      </w:pPr>
    </w:p>
    <w:p w:rsidR="0069464E" w:rsidRDefault="0069464E" w:rsidP="00ED170C">
      <w:pPr>
        <w:spacing w:line="360" w:lineRule="auto"/>
        <w:jc w:val="both"/>
        <w:rPr>
          <w:bCs/>
          <w:szCs w:val="24"/>
        </w:rPr>
      </w:pPr>
      <w:r>
        <w:rPr>
          <w:bCs/>
          <w:szCs w:val="24"/>
        </w:rPr>
        <w:t>Druhá strana letáku cílila na vysvětlující údaje. Pro levou část se zobrazily zejména základní principy a pojmy v územně plánovací dokumentaci, pro pravou část pak legenda s výkladem regulativů k obrazové příloze strany první.</w:t>
      </w:r>
    </w:p>
    <w:p w:rsidR="0069464E" w:rsidRDefault="0069464E" w:rsidP="00ED170C">
      <w:pPr>
        <w:spacing w:line="360" w:lineRule="auto"/>
        <w:jc w:val="both"/>
        <w:rPr>
          <w:bCs/>
          <w:szCs w:val="24"/>
        </w:rPr>
      </w:pPr>
    </w:p>
    <w:p w:rsidR="0069464E" w:rsidRDefault="0069464E" w:rsidP="00E42549">
      <w:pPr>
        <w:spacing w:line="360" w:lineRule="auto"/>
        <w:jc w:val="both"/>
        <w:rPr>
          <w:b/>
          <w:bCs/>
          <w:szCs w:val="24"/>
        </w:rPr>
      </w:pPr>
      <w:r>
        <w:rPr>
          <w:b/>
          <w:bCs/>
          <w:szCs w:val="24"/>
        </w:rPr>
        <w:lastRenderedPageBreak/>
        <w:t>4.3.2</w:t>
      </w:r>
      <w:r>
        <w:rPr>
          <w:b/>
          <w:bCs/>
          <w:szCs w:val="24"/>
        </w:rPr>
        <w:tab/>
        <w:t>Příklad druhý - prodej bytového fondu</w:t>
      </w:r>
    </w:p>
    <w:p w:rsidR="0069464E" w:rsidRDefault="0069464E" w:rsidP="00E42549">
      <w:pPr>
        <w:spacing w:line="360" w:lineRule="auto"/>
        <w:jc w:val="both"/>
        <w:rPr>
          <w:szCs w:val="24"/>
        </w:rPr>
      </w:pPr>
      <w:r>
        <w:rPr>
          <w:szCs w:val="24"/>
        </w:rPr>
        <w:t>výchozí stav</w:t>
      </w:r>
    </w:p>
    <w:p w:rsidR="0069464E" w:rsidRDefault="0069464E" w:rsidP="00E42549">
      <w:pPr>
        <w:spacing w:line="360" w:lineRule="auto"/>
        <w:jc w:val="both"/>
        <w:rPr>
          <w:b/>
          <w:bCs/>
          <w:szCs w:val="24"/>
        </w:rPr>
      </w:pPr>
      <w:r>
        <w:rPr>
          <w:b/>
          <w:bCs/>
          <w:szCs w:val="24"/>
        </w:rPr>
        <w:t>pomalu rozjíždějící se prodej bytového fondu</w:t>
      </w:r>
    </w:p>
    <w:p w:rsidR="0069464E" w:rsidRDefault="0069464E" w:rsidP="00E42549">
      <w:pPr>
        <w:spacing w:line="360" w:lineRule="auto"/>
        <w:jc w:val="both"/>
        <w:rPr>
          <w:b/>
          <w:bCs/>
          <w:szCs w:val="24"/>
        </w:rPr>
      </w:pPr>
      <w:r>
        <w:rPr>
          <w:b/>
          <w:bCs/>
          <w:szCs w:val="24"/>
        </w:rPr>
        <w:t>obrovský podíl bytového fondu v majetku města</w:t>
      </w:r>
    </w:p>
    <w:p w:rsidR="0069464E" w:rsidRDefault="0069464E" w:rsidP="00E42549">
      <w:pPr>
        <w:spacing w:line="360" w:lineRule="auto"/>
        <w:jc w:val="both"/>
        <w:rPr>
          <w:b/>
          <w:bCs/>
          <w:szCs w:val="24"/>
        </w:rPr>
      </w:pPr>
      <w:r>
        <w:rPr>
          <w:b/>
          <w:bCs/>
          <w:szCs w:val="24"/>
        </w:rPr>
        <w:t>malá motivace obyvatel ke koupi, obavy ze strany kupujících</w:t>
      </w:r>
    </w:p>
    <w:p w:rsidR="0069464E" w:rsidRDefault="0069464E" w:rsidP="00E42549">
      <w:pPr>
        <w:spacing w:line="360" w:lineRule="auto"/>
        <w:jc w:val="both"/>
        <w:rPr>
          <w:b/>
          <w:bCs/>
          <w:szCs w:val="24"/>
        </w:rPr>
      </w:pPr>
      <w:r>
        <w:rPr>
          <w:b/>
          <w:bCs/>
          <w:szCs w:val="24"/>
        </w:rPr>
        <w:t xml:space="preserve">potřeba kofinancování evropských projektů na regeneraci bytového fondu </w:t>
      </w:r>
    </w:p>
    <w:p w:rsidR="0069464E" w:rsidRDefault="0069464E" w:rsidP="00E42549">
      <w:pPr>
        <w:spacing w:line="360" w:lineRule="auto"/>
        <w:jc w:val="both"/>
        <w:rPr>
          <w:b/>
          <w:bCs/>
          <w:szCs w:val="24"/>
        </w:rPr>
      </w:pPr>
      <w:r>
        <w:rPr>
          <w:b/>
          <w:bCs/>
          <w:szCs w:val="24"/>
        </w:rPr>
        <w:t>ze strany města</w:t>
      </w:r>
    </w:p>
    <w:p w:rsidR="0069464E" w:rsidRDefault="0069464E" w:rsidP="00E42549">
      <w:pPr>
        <w:spacing w:line="360" w:lineRule="auto"/>
        <w:jc w:val="both"/>
        <w:rPr>
          <w:szCs w:val="24"/>
        </w:rPr>
      </w:pPr>
    </w:p>
    <w:p w:rsidR="0069464E" w:rsidRDefault="0069464E" w:rsidP="00E42549">
      <w:pPr>
        <w:spacing w:line="360" w:lineRule="auto"/>
        <w:jc w:val="both"/>
        <w:rPr>
          <w:szCs w:val="24"/>
        </w:rPr>
      </w:pPr>
      <w:r>
        <w:rPr>
          <w:szCs w:val="24"/>
        </w:rPr>
        <w:t>cílový stav</w:t>
      </w:r>
    </w:p>
    <w:p w:rsidR="0069464E" w:rsidRDefault="0069464E" w:rsidP="00E42549">
      <w:pPr>
        <w:spacing w:line="360" w:lineRule="auto"/>
        <w:jc w:val="both"/>
        <w:rPr>
          <w:b/>
          <w:bCs/>
          <w:szCs w:val="24"/>
        </w:rPr>
      </w:pPr>
      <w:r>
        <w:rPr>
          <w:b/>
          <w:bCs/>
          <w:szCs w:val="24"/>
        </w:rPr>
        <w:t>prodat více jak 2500 městských bytů a získat prostředky ke kofinancování evropských projektů</w:t>
      </w:r>
    </w:p>
    <w:p w:rsidR="0069464E" w:rsidRDefault="0069464E" w:rsidP="00E42549">
      <w:pPr>
        <w:spacing w:line="360" w:lineRule="auto"/>
        <w:jc w:val="both"/>
        <w:rPr>
          <w:b/>
          <w:bCs/>
          <w:szCs w:val="24"/>
        </w:rPr>
      </w:pPr>
      <w:r>
        <w:rPr>
          <w:b/>
          <w:bCs/>
          <w:szCs w:val="24"/>
        </w:rPr>
        <w:t>garantovat konečný stav 2300 bytů v majetku města</w:t>
      </w:r>
    </w:p>
    <w:p w:rsidR="0069464E" w:rsidRDefault="0069464E" w:rsidP="00E42549">
      <w:pPr>
        <w:spacing w:line="360" w:lineRule="auto"/>
        <w:jc w:val="both"/>
        <w:rPr>
          <w:b/>
          <w:bCs/>
          <w:color w:val="000000"/>
          <w:szCs w:val="24"/>
        </w:rPr>
      </w:pPr>
      <w:r>
        <w:rPr>
          <w:b/>
          <w:bCs/>
          <w:color w:val="000000"/>
          <w:szCs w:val="24"/>
        </w:rPr>
        <w:t>motivovat občany k péči o vlastní, nabytý majetek</w:t>
      </w:r>
    </w:p>
    <w:p w:rsidR="0069464E" w:rsidRDefault="0069464E" w:rsidP="00E42549">
      <w:pPr>
        <w:spacing w:line="360" w:lineRule="auto"/>
        <w:jc w:val="both"/>
        <w:rPr>
          <w:b/>
          <w:bCs/>
          <w:color w:val="000000"/>
          <w:szCs w:val="24"/>
        </w:rPr>
      </w:pPr>
    </w:p>
    <w:p w:rsidR="0069464E" w:rsidRDefault="0069464E" w:rsidP="00E42549">
      <w:pPr>
        <w:spacing w:line="360" w:lineRule="auto"/>
        <w:jc w:val="both"/>
        <w:rPr>
          <w:color w:val="000000"/>
          <w:szCs w:val="24"/>
        </w:rPr>
      </w:pPr>
      <w:r>
        <w:rPr>
          <w:color w:val="000000"/>
          <w:szCs w:val="24"/>
        </w:rPr>
        <w:t>Nosnou myšlenkou musel být systémový a několikavrstvý přístup. Autorem diplomové práce byl nazván „Čtyři pilíře privatizace“. Snahou bylo navodit u obyvatel pocit jistoty a přesvědčit je o tom, že všechny kroky jsou místní samosprávou promyšleny. Každý z pilířů znamenal určitou podporu prodeje a zároveň garanci určité sociální koheze ze strany města. Není cílem práce pilíře rozepisovat. Už první sdělení však nesla myšlenku, že nejde jen o to prodat byty a utržit peníze (samozřejmě, je třeba dodat, že pro kupující i prodávající byla právě cena tím rozhodujícím argumentem, kolem kterého se bude točit řada otazníků).</w:t>
      </w:r>
    </w:p>
    <w:p w:rsidR="0069464E" w:rsidRDefault="0069464E" w:rsidP="00E42549">
      <w:pPr>
        <w:spacing w:line="360" w:lineRule="auto"/>
        <w:jc w:val="both"/>
        <w:rPr>
          <w:color w:val="000000"/>
          <w:szCs w:val="24"/>
        </w:rPr>
      </w:pPr>
      <w:r>
        <w:rPr>
          <w:color w:val="000000"/>
          <w:szCs w:val="24"/>
        </w:rPr>
        <w:t xml:space="preserve">Město komunikovalo stejně jako u prvního příkladu. Účast byla přes 1000 respondentů. Zaznamenaný efekt byl prodej pětinásobku bytového fondu oproti  minulým čtyřem letům. </w:t>
      </w:r>
    </w:p>
    <w:p w:rsidR="0069464E" w:rsidRDefault="0069464E" w:rsidP="00E42549">
      <w:pPr>
        <w:spacing w:line="360" w:lineRule="auto"/>
        <w:jc w:val="both"/>
        <w:rPr>
          <w:szCs w:val="24"/>
        </w:rPr>
      </w:pPr>
    </w:p>
    <w:p w:rsidR="0069464E" w:rsidRDefault="0069464E" w:rsidP="00E42549">
      <w:pPr>
        <w:spacing w:line="360" w:lineRule="auto"/>
        <w:jc w:val="both"/>
        <w:rPr>
          <w:szCs w:val="24"/>
        </w:rPr>
      </w:pPr>
      <w:r>
        <w:rPr>
          <w:szCs w:val="24"/>
        </w:rPr>
        <w:t>Tištěná média</w:t>
      </w:r>
    </w:p>
    <w:p w:rsidR="0069464E" w:rsidRDefault="0069464E" w:rsidP="00E42549">
      <w:pPr>
        <w:spacing w:line="360" w:lineRule="auto"/>
        <w:jc w:val="both"/>
        <w:rPr>
          <w:szCs w:val="24"/>
        </w:rPr>
      </w:pPr>
      <w:r>
        <w:rPr>
          <w:szCs w:val="24"/>
        </w:rPr>
        <w:t>Plakáty:</w:t>
      </w:r>
      <w:r>
        <w:rPr>
          <w:szCs w:val="24"/>
        </w:rPr>
        <w:tab/>
        <w:t xml:space="preserve">formát A1, A2, distribuce v počtu 300 ks rovnoměrně rozmístěných </w:t>
      </w:r>
    </w:p>
    <w:p w:rsidR="0069464E" w:rsidRDefault="0069464E" w:rsidP="00E42549">
      <w:pPr>
        <w:spacing w:line="360" w:lineRule="auto"/>
        <w:jc w:val="both"/>
        <w:rPr>
          <w:szCs w:val="24"/>
        </w:rPr>
      </w:pPr>
      <w:r>
        <w:rPr>
          <w:szCs w:val="24"/>
        </w:rPr>
        <w:t>po výlepových plochách, domovních vchodech</w:t>
      </w:r>
    </w:p>
    <w:p w:rsidR="0069464E" w:rsidRPr="00CF5024" w:rsidRDefault="0069464E" w:rsidP="00101B3E">
      <w:pPr>
        <w:spacing w:line="360" w:lineRule="auto"/>
        <w:jc w:val="both"/>
        <w:rPr>
          <w:szCs w:val="24"/>
        </w:rPr>
      </w:pPr>
      <w:r w:rsidRPr="00CF5024">
        <w:rPr>
          <w:szCs w:val="24"/>
        </w:rPr>
        <w:t>Podpůrná digitální média</w:t>
      </w:r>
    </w:p>
    <w:p w:rsidR="0069464E" w:rsidRDefault="0069464E" w:rsidP="00101B3E">
      <w:pPr>
        <w:spacing w:line="360" w:lineRule="auto"/>
        <w:jc w:val="both"/>
        <w:rPr>
          <w:szCs w:val="24"/>
        </w:rPr>
      </w:pPr>
      <w:r w:rsidRPr="00CF5024">
        <w:rPr>
          <w:szCs w:val="24"/>
        </w:rPr>
        <w:t>Webový portál se samostatným názvem „4 pilíře privatizace“, kopie plakátů a letáků s vysvětlujícími informacemi k plánovaným krokům, diskusní fórum.</w:t>
      </w:r>
    </w:p>
    <w:p w:rsidR="0069464E" w:rsidRDefault="0069464E" w:rsidP="00E42549">
      <w:pPr>
        <w:spacing w:line="360" w:lineRule="auto"/>
        <w:jc w:val="both"/>
        <w:rPr>
          <w:szCs w:val="24"/>
        </w:rPr>
      </w:pPr>
    </w:p>
    <w:p w:rsidR="0069464E" w:rsidRDefault="0069464E" w:rsidP="00E42549">
      <w:pPr>
        <w:spacing w:line="360" w:lineRule="auto"/>
        <w:jc w:val="both"/>
        <w:rPr>
          <w:szCs w:val="24"/>
        </w:rPr>
      </w:pPr>
      <w:r>
        <w:rPr>
          <w:szCs w:val="24"/>
        </w:rPr>
        <w:lastRenderedPageBreak/>
        <w:t xml:space="preserve">Přílohy: </w:t>
      </w:r>
      <w:r>
        <w:rPr>
          <w:szCs w:val="24"/>
        </w:rPr>
        <w:tab/>
        <w:t>formát A4, několikastránkový, v počtu 10.000 ks jako příloha magazínu „Novin Táborské radnice“, distribuovaného zdarma do každé domácnosti</w:t>
      </w:r>
    </w:p>
    <w:p w:rsidR="0069464E" w:rsidRDefault="0069464E" w:rsidP="0081369C">
      <w:pPr>
        <w:spacing w:line="360" w:lineRule="auto"/>
        <w:rPr>
          <w:bCs/>
          <w:szCs w:val="24"/>
          <w:highlight w:val="yellow"/>
        </w:rPr>
      </w:pPr>
    </w:p>
    <w:p w:rsidR="0069464E" w:rsidRDefault="0069464E" w:rsidP="0081369C">
      <w:pPr>
        <w:spacing w:line="360" w:lineRule="auto"/>
        <w:rPr>
          <w:bCs/>
          <w:szCs w:val="24"/>
        </w:rPr>
      </w:pPr>
      <w:r w:rsidRPr="00CF5024">
        <w:rPr>
          <w:bCs/>
          <w:szCs w:val="24"/>
        </w:rPr>
        <w:t>Příklad užití podpůrného digitálního média</w:t>
      </w:r>
    </w:p>
    <w:p w:rsidR="0069464E" w:rsidRPr="00CF5024" w:rsidRDefault="0069464E" w:rsidP="0081369C">
      <w:pPr>
        <w:spacing w:line="360" w:lineRule="auto"/>
        <w:rPr>
          <w:bCs/>
          <w:szCs w:val="24"/>
        </w:rPr>
      </w:pPr>
    </w:p>
    <w:p w:rsidR="0069464E" w:rsidRPr="00CF5024" w:rsidRDefault="0069464E" w:rsidP="0081369C">
      <w:pPr>
        <w:spacing w:line="360" w:lineRule="auto"/>
        <w:rPr>
          <w:bCs/>
          <w:szCs w:val="24"/>
        </w:rPr>
      </w:pPr>
      <w:r>
        <w:rPr>
          <w:bCs/>
          <w:szCs w:val="24"/>
        </w:rPr>
        <w:t xml:space="preserve">Obrázek 17 </w:t>
      </w:r>
      <w:r w:rsidRPr="00CF5024">
        <w:rPr>
          <w:bCs/>
          <w:szCs w:val="24"/>
        </w:rPr>
        <w:t xml:space="preserve">Webový portál </w:t>
      </w:r>
      <w:r>
        <w:rPr>
          <w:bCs/>
          <w:szCs w:val="24"/>
        </w:rPr>
        <w:t>„</w:t>
      </w:r>
      <w:r w:rsidRPr="00CF5024">
        <w:rPr>
          <w:bCs/>
          <w:szCs w:val="24"/>
        </w:rPr>
        <w:t>4 pilíře privatizace</w:t>
      </w:r>
      <w:r>
        <w:rPr>
          <w:bCs/>
          <w:szCs w:val="24"/>
        </w:rPr>
        <w:t>“</w:t>
      </w:r>
      <w:r w:rsidRPr="00CF5024">
        <w:rPr>
          <w:bCs/>
          <w:szCs w:val="24"/>
        </w:rPr>
        <w:t xml:space="preserve"> s vysvětlujícími pojmy</w:t>
      </w:r>
    </w:p>
    <w:p w:rsidR="0069464E" w:rsidRPr="00CF5024" w:rsidRDefault="006F32DB" w:rsidP="0081369C">
      <w:pPr>
        <w:spacing w:line="360" w:lineRule="auto"/>
        <w:rPr>
          <w:bCs/>
          <w:szCs w:val="24"/>
        </w:rPr>
      </w:pPr>
      <w:r>
        <w:rPr>
          <w:noProof/>
          <w:szCs w:val="24"/>
          <w:lang w:eastAsia="cs-CZ"/>
        </w:rPr>
        <w:drawing>
          <wp:inline distT="0" distB="0" distL="0" distR="0">
            <wp:extent cx="4981575" cy="3429000"/>
            <wp:effectExtent l="19050" t="0" r="952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29"/>
                    <a:srcRect/>
                    <a:stretch>
                      <a:fillRect/>
                    </a:stretch>
                  </pic:blipFill>
                  <pic:spPr bwMode="auto">
                    <a:xfrm>
                      <a:off x="0" y="0"/>
                      <a:ext cx="4981575" cy="3429000"/>
                    </a:xfrm>
                    <a:prstGeom prst="rect">
                      <a:avLst/>
                    </a:prstGeom>
                    <a:noFill/>
                    <a:ln w="9525">
                      <a:noFill/>
                      <a:miter lim="800000"/>
                      <a:headEnd/>
                      <a:tailEnd/>
                    </a:ln>
                  </pic:spPr>
                </pic:pic>
              </a:graphicData>
            </a:graphic>
          </wp:inline>
        </w:drawing>
      </w:r>
    </w:p>
    <w:p w:rsidR="0069464E" w:rsidRPr="00157D31" w:rsidRDefault="0069464E" w:rsidP="00CA68CC">
      <w:pPr>
        <w:spacing w:line="360" w:lineRule="auto"/>
        <w:jc w:val="both"/>
        <w:rPr>
          <w:sz w:val="16"/>
          <w:szCs w:val="16"/>
        </w:rPr>
      </w:pPr>
      <w:r w:rsidRPr="00157D31">
        <w:rPr>
          <w:sz w:val="16"/>
          <w:szCs w:val="16"/>
        </w:rPr>
        <w:t>MĚSTO TÁBOR. (20</w:t>
      </w:r>
      <w:r>
        <w:rPr>
          <w:sz w:val="16"/>
          <w:szCs w:val="16"/>
        </w:rPr>
        <w:t>09</w:t>
      </w:r>
      <w:r w:rsidRPr="00157D31">
        <w:rPr>
          <w:sz w:val="16"/>
          <w:szCs w:val="16"/>
        </w:rPr>
        <w:t xml:space="preserve">). </w:t>
      </w:r>
      <w:r w:rsidRPr="00157D31">
        <w:rPr>
          <w:i/>
          <w:sz w:val="16"/>
          <w:szCs w:val="16"/>
        </w:rPr>
        <w:t>Webový portál</w:t>
      </w:r>
      <w:r>
        <w:rPr>
          <w:i/>
          <w:sz w:val="16"/>
          <w:szCs w:val="16"/>
        </w:rPr>
        <w:t xml:space="preserve"> „4 pilíře privatizace“</w:t>
      </w:r>
      <w:r w:rsidRPr="00157D31">
        <w:rPr>
          <w:i/>
          <w:sz w:val="16"/>
          <w:szCs w:val="16"/>
        </w:rPr>
        <w:t xml:space="preserve">. </w:t>
      </w:r>
      <w:r w:rsidRPr="00157D31">
        <w:rPr>
          <w:sz w:val="16"/>
          <w:szCs w:val="16"/>
        </w:rPr>
        <w:t>Tábor</w:t>
      </w:r>
    </w:p>
    <w:p w:rsidR="0069464E" w:rsidRDefault="0069464E" w:rsidP="0081369C">
      <w:pPr>
        <w:spacing w:line="360" w:lineRule="auto"/>
        <w:rPr>
          <w:color w:val="000000"/>
          <w:szCs w:val="24"/>
        </w:rPr>
      </w:pPr>
    </w:p>
    <w:p w:rsidR="0069464E" w:rsidRDefault="0069464E" w:rsidP="00E42549">
      <w:pPr>
        <w:spacing w:line="360" w:lineRule="auto"/>
        <w:jc w:val="both"/>
        <w:rPr>
          <w:color w:val="000000"/>
          <w:szCs w:val="24"/>
        </w:rPr>
      </w:pPr>
    </w:p>
    <w:p w:rsidR="0069464E" w:rsidRDefault="0069464E" w:rsidP="00E42549">
      <w:pPr>
        <w:spacing w:line="360" w:lineRule="auto"/>
        <w:jc w:val="both"/>
        <w:rPr>
          <w:color w:val="000000"/>
          <w:szCs w:val="24"/>
        </w:rPr>
      </w:pPr>
    </w:p>
    <w:p w:rsidR="0069464E" w:rsidRDefault="0069464E" w:rsidP="00E42549">
      <w:pPr>
        <w:spacing w:line="360" w:lineRule="auto"/>
        <w:jc w:val="both"/>
        <w:rPr>
          <w:color w:val="000000"/>
          <w:szCs w:val="24"/>
        </w:rPr>
      </w:pPr>
    </w:p>
    <w:p w:rsidR="0069464E" w:rsidRDefault="0069464E" w:rsidP="00E42549">
      <w:pPr>
        <w:spacing w:line="360" w:lineRule="auto"/>
        <w:jc w:val="both"/>
        <w:rPr>
          <w:color w:val="000000"/>
          <w:szCs w:val="24"/>
        </w:rPr>
      </w:pPr>
    </w:p>
    <w:p w:rsidR="0069464E" w:rsidRDefault="0069464E" w:rsidP="00E42549">
      <w:pPr>
        <w:spacing w:line="360" w:lineRule="auto"/>
        <w:jc w:val="both"/>
        <w:rPr>
          <w:color w:val="000000"/>
          <w:szCs w:val="24"/>
        </w:rPr>
      </w:pPr>
    </w:p>
    <w:p w:rsidR="0069464E" w:rsidRDefault="0069464E" w:rsidP="00E42549">
      <w:pPr>
        <w:spacing w:line="360" w:lineRule="auto"/>
        <w:jc w:val="both"/>
        <w:rPr>
          <w:color w:val="000000"/>
          <w:szCs w:val="24"/>
        </w:rPr>
      </w:pPr>
    </w:p>
    <w:p w:rsidR="0069464E" w:rsidRDefault="0069464E" w:rsidP="00E42549">
      <w:pPr>
        <w:spacing w:line="360" w:lineRule="auto"/>
        <w:jc w:val="both"/>
        <w:rPr>
          <w:color w:val="000000"/>
          <w:szCs w:val="24"/>
        </w:rPr>
      </w:pPr>
    </w:p>
    <w:p w:rsidR="0069464E" w:rsidRDefault="0069464E" w:rsidP="00E42549">
      <w:pPr>
        <w:spacing w:line="360" w:lineRule="auto"/>
        <w:jc w:val="both"/>
        <w:rPr>
          <w:color w:val="000000"/>
          <w:szCs w:val="24"/>
        </w:rPr>
      </w:pPr>
    </w:p>
    <w:p w:rsidR="0069464E" w:rsidRDefault="0069464E" w:rsidP="00E42549">
      <w:pPr>
        <w:spacing w:line="360" w:lineRule="auto"/>
        <w:jc w:val="both"/>
        <w:rPr>
          <w:color w:val="000000"/>
          <w:szCs w:val="24"/>
        </w:rPr>
      </w:pPr>
    </w:p>
    <w:p w:rsidR="0069464E" w:rsidRDefault="0069464E" w:rsidP="00E42549">
      <w:pPr>
        <w:spacing w:line="360" w:lineRule="auto"/>
        <w:jc w:val="both"/>
        <w:rPr>
          <w:color w:val="000000"/>
          <w:szCs w:val="24"/>
        </w:rPr>
      </w:pPr>
    </w:p>
    <w:p w:rsidR="0069464E" w:rsidRDefault="006F32DB" w:rsidP="00CA68CC">
      <w:pPr>
        <w:spacing w:line="360" w:lineRule="auto"/>
        <w:jc w:val="both"/>
        <w:rPr>
          <w:szCs w:val="24"/>
        </w:rPr>
      </w:pPr>
      <w:r>
        <w:rPr>
          <w:noProof/>
          <w:lang w:eastAsia="cs-CZ"/>
        </w:rPr>
        <w:lastRenderedPageBreak/>
        <w:drawing>
          <wp:anchor distT="0" distB="0" distL="114300" distR="114300" simplePos="0" relativeHeight="251686912" behindDoc="1" locked="0" layoutInCell="1" allowOverlap="1">
            <wp:simplePos x="0" y="0"/>
            <wp:positionH relativeFrom="column">
              <wp:posOffset>-11430</wp:posOffset>
            </wp:positionH>
            <wp:positionV relativeFrom="paragraph">
              <wp:posOffset>237490</wp:posOffset>
            </wp:positionV>
            <wp:extent cx="3171825" cy="4557395"/>
            <wp:effectExtent l="19050" t="0" r="9525" b="0"/>
            <wp:wrapNone/>
            <wp:docPr id="127"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1"/>
                    <pic:cNvPicPr>
                      <a:picLocks noChangeAspect="1" noChangeArrowheads="1"/>
                    </pic:cNvPicPr>
                  </pic:nvPicPr>
                  <pic:blipFill>
                    <a:blip r:embed="rId30"/>
                    <a:srcRect/>
                    <a:stretch>
                      <a:fillRect/>
                    </a:stretch>
                  </pic:blipFill>
                  <pic:spPr bwMode="auto">
                    <a:xfrm>
                      <a:off x="0" y="0"/>
                      <a:ext cx="3171825" cy="4557395"/>
                    </a:xfrm>
                    <a:prstGeom prst="rect">
                      <a:avLst/>
                    </a:prstGeom>
                    <a:noFill/>
                  </pic:spPr>
                </pic:pic>
              </a:graphicData>
            </a:graphic>
          </wp:anchor>
        </w:drawing>
      </w:r>
      <w:r w:rsidR="00485C9B" w:rsidRPr="00485C9B">
        <w:rPr>
          <w:sz w:val="22"/>
          <w:szCs w:val="24"/>
        </w:rPr>
        <w:t xml:space="preserve">Obrázek 18 </w:t>
      </w:r>
      <w:r w:rsidR="0069464E">
        <w:rPr>
          <w:szCs w:val="24"/>
        </w:rPr>
        <w:t>Pozvánka na besedu k privatizačnímu programu</w:t>
      </w:r>
    </w:p>
    <w:p w:rsidR="0069464E" w:rsidRDefault="00E84659" w:rsidP="00E42549">
      <w:pPr>
        <w:spacing w:line="360" w:lineRule="auto"/>
        <w:jc w:val="both"/>
        <w:rPr>
          <w:color w:val="000000"/>
          <w:szCs w:val="24"/>
        </w:rPr>
      </w:pPr>
      <w:r w:rsidRPr="00E84659">
        <w:rPr>
          <w:noProof/>
          <w:lang w:eastAsia="cs-CZ"/>
        </w:rPr>
        <w:pict>
          <v:rect id="Rectangle 19" o:spid="_x0000_s1152" style="position:absolute;left:0;text-align:left;margin-left:1.05pt;margin-top:.3pt;width:245.15pt;height:54pt;z-index:25163059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" filled="f" strokecolor="blue" strokeweight="3.53mm"/>
        </w:pict>
      </w:r>
    </w:p>
    <w:p w:rsidR="0069464E" w:rsidRDefault="0069464E" w:rsidP="00E42549">
      <w:pPr>
        <w:spacing w:line="360" w:lineRule="auto"/>
        <w:jc w:val="both"/>
        <w:rPr>
          <w:color w:val="000000"/>
          <w:szCs w:val="24"/>
        </w:rPr>
      </w:pPr>
    </w:p>
    <w:p w:rsidR="0069464E" w:rsidRDefault="0069464E" w:rsidP="00E42549">
      <w:pPr>
        <w:spacing w:line="360" w:lineRule="auto"/>
        <w:jc w:val="both"/>
        <w:rPr>
          <w:color w:val="000000"/>
          <w:szCs w:val="24"/>
        </w:rPr>
      </w:pPr>
    </w:p>
    <w:p w:rsidR="0069464E" w:rsidRDefault="00E84659" w:rsidP="00E42549">
      <w:pPr>
        <w:spacing w:line="360" w:lineRule="auto"/>
        <w:jc w:val="both"/>
        <w:rPr>
          <w:color w:val="000000"/>
          <w:szCs w:val="24"/>
        </w:rPr>
      </w:pPr>
      <w:r w:rsidRPr="00E84659">
        <w:rPr>
          <w:noProof/>
          <w:lang w:eastAsia="cs-CZ"/>
        </w:rPr>
        <w:pict>
          <v:rect id="Rectangle 16" o:spid="_x0000_s1153" style="position:absolute;left:0;text-align:left;margin-left:1.05pt;margin-top:1.55pt;width:245.15pt;height:180pt;z-index:25162752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" filled="f" strokecolor="#396" strokeweight="3.53mm"/>
        </w:pict>
      </w:r>
    </w:p>
    <w:p w:rsidR="0069464E" w:rsidRDefault="0069464E" w:rsidP="00E42549">
      <w:pPr>
        <w:spacing w:line="360" w:lineRule="auto"/>
        <w:jc w:val="both"/>
        <w:rPr>
          <w:color w:val="000000"/>
          <w:szCs w:val="24"/>
        </w:rPr>
      </w:pPr>
    </w:p>
    <w:p w:rsidR="0069464E" w:rsidRDefault="0069464E" w:rsidP="00E42549">
      <w:pPr>
        <w:spacing w:line="360" w:lineRule="auto"/>
        <w:jc w:val="both"/>
        <w:rPr>
          <w:color w:val="000000"/>
          <w:szCs w:val="24"/>
        </w:rPr>
      </w:pPr>
    </w:p>
    <w:p w:rsidR="0069464E" w:rsidRDefault="0069464E" w:rsidP="00E42549">
      <w:pPr>
        <w:spacing w:line="360" w:lineRule="auto"/>
        <w:jc w:val="both"/>
        <w:rPr>
          <w:color w:val="000000"/>
          <w:szCs w:val="24"/>
        </w:rPr>
      </w:pPr>
    </w:p>
    <w:p w:rsidR="0069464E" w:rsidRDefault="0069464E" w:rsidP="00E42549">
      <w:pPr>
        <w:spacing w:line="360" w:lineRule="auto"/>
        <w:jc w:val="both"/>
        <w:rPr>
          <w:color w:val="000000"/>
          <w:szCs w:val="24"/>
        </w:rPr>
      </w:pPr>
    </w:p>
    <w:p w:rsidR="0069464E" w:rsidRDefault="0069464E" w:rsidP="00E42549">
      <w:pPr>
        <w:spacing w:line="360" w:lineRule="auto"/>
        <w:jc w:val="both"/>
        <w:rPr>
          <w:color w:val="000000"/>
          <w:szCs w:val="24"/>
        </w:rPr>
      </w:pPr>
    </w:p>
    <w:p w:rsidR="0069464E" w:rsidRDefault="0069464E" w:rsidP="00E42549">
      <w:pPr>
        <w:spacing w:line="360" w:lineRule="auto"/>
        <w:jc w:val="both"/>
        <w:rPr>
          <w:color w:val="000000"/>
          <w:szCs w:val="24"/>
        </w:rPr>
      </w:pPr>
    </w:p>
    <w:p w:rsidR="0069464E" w:rsidRDefault="0069464E" w:rsidP="00E42549">
      <w:pPr>
        <w:spacing w:line="360" w:lineRule="auto"/>
        <w:jc w:val="both"/>
        <w:rPr>
          <w:color w:val="000000"/>
          <w:szCs w:val="24"/>
        </w:rPr>
      </w:pPr>
    </w:p>
    <w:p w:rsidR="0069464E" w:rsidRDefault="0069464E" w:rsidP="00E42549">
      <w:pPr>
        <w:spacing w:line="360" w:lineRule="auto"/>
        <w:jc w:val="both"/>
        <w:rPr>
          <w:color w:val="000000"/>
          <w:szCs w:val="24"/>
        </w:rPr>
      </w:pPr>
    </w:p>
    <w:p w:rsidR="0069464E" w:rsidRDefault="00E84659" w:rsidP="00E42549">
      <w:pPr>
        <w:spacing w:line="360" w:lineRule="auto"/>
        <w:jc w:val="both"/>
        <w:rPr>
          <w:color w:val="000000"/>
          <w:szCs w:val="24"/>
        </w:rPr>
      </w:pPr>
      <w:r w:rsidRPr="00E84659">
        <w:rPr>
          <w:noProof/>
          <w:lang w:eastAsia="cs-CZ"/>
        </w:rPr>
        <w:pict>
          <v:rect id="Rectangle 17" o:spid="_x0000_s1154" style="position:absolute;left:0;text-align:left;margin-left:1.05pt;margin-top:2.4pt;width:245.15pt;height:110.35pt;z-index:25162854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" filled="f" strokecolor="red" strokeweight="3.53mm"/>
        </w:pict>
      </w:r>
    </w:p>
    <w:p w:rsidR="0069464E" w:rsidRDefault="0069464E" w:rsidP="00E42549">
      <w:pPr>
        <w:spacing w:line="360" w:lineRule="auto"/>
        <w:jc w:val="both"/>
        <w:rPr>
          <w:color w:val="000000"/>
          <w:szCs w:val="24"/>
        </w:rPr>
      </w:pPr>
    </w:p>
    <w:p w:rsidR="0069464E" w:rsidRDefault="0069464E" w:rsidP="00E42549">
      <w:pPr>
        <w:spacing w:line="360" w:lineRule="auto"/>
        <w:jc w:val="both"/>
        <w:rPr>
          <w:color w:val="000000"/>
          <w:szCs w:val="24"/>
        </w:rPr>
      </w:pPr>
    </w:p>
    <w:p w:rsidR="0069464E" w:rsidRDefault="0069464E" w:rsidP="00E42549">
      <w:pPr>
        <w:spacing w:line="360" w:lineRule="auto"/>
        <w:jc w:val="both"/>
        <w:rPr>
          <w:color w:val="000000"/>
          <w:szCs w:val="24"/>
        </w:rPr>
      </w:pPr>
    </w:p>
    <w:p w:rsidR="0069464E" w:rsidRPr="002C20BB" w:rsidRDefault="0069464E" w:rsidP="00E42549">
      <w:pPr>
        <w:spacing w:line="360" w:lineRule="auto"/>
        <w:jc w:val="both"/>
        <w:rPr>
          <w:b/>
          <w:color w:val="000000"/>
          <w:szCs w:val="24"/>
        </w:rPr>
      </w:pPr>
    </w:p>
    <w:p w:rsidR="0069464E" w:rsidRPr="002C20BB" w:rsidRDefault="0069464E" w:rsidP="00E42549">
      <w:pPr>
        <w:spacing w:line="360" w:lineRule="auto"/>
        <w:jc w:val="both"/>
        <w:rPr>
          <w:b/>
          <w:color w:val="000000"/>
          <w:szCs w:val="24"/>
        </w:rPr>
      </w:pPr>
    </w:p>
    <w:p w:rsidR="0069464E" w:rsidRPr="00157D31" w:rsidRDefault="0069464E" w:rsidP="00CA68CC">
      <w:pPr>
        <w:spacing w:line="360" w:lineRule="auto"/>
        <w:jc w:val="both"/>
        <w:rPr>
          <w:sz w:val="16"/>
          <w:szCs w:val="16"/>
        </w:rPr>
      </w:pPr>
      <w:r w:rsidRPr="00157D31">
        <w:rPr>
          <w:sz w:val="16"/>
          <w:szCs w:val="16"/>
        </w:rPr>
        <w:t>RUDI. (200</w:t>
      </w:r>
      <w:r>
        <w:rPr>
          <w:sz w:val="16"/>
          <w:szCs w:val="16"/>
        </w:rPr>
        <w:t>8</w:t>
      </w:r>
      <w:r w:rsidRPr="00157D31">
        <w:rPr>
          <w:sz w:val="16"/>
          <w:szCs w:val="16"/>
        </w:rPr>
        <w:t>).</w:t>
      </w:r>
      <w:r>
        <w:rPr>
          <w:sz w:val="16"/>
          <w:szCs w:val="16"/>
        </w:rPr>
        <w:t xml:space="preserve"> Pozvánka na besedu k privatizačnímu programu</w:t>
      </w:r>
      <w:r w:rsidRPr="00157D31">
        <w:rPr>
          <w:i/>
          <w:sz w:val="16"/>
          <w:szCs w:val="16"/>
        </w:rPr>
        <w:t xml:space="preserve">. </w:t>
      </w:r>
      <w:r w:rsidRPr="00157D31">
        <w:rPr>
          <w:sz w:val="16"/>
          <w:szCs w:val="16"/>
        </w:rPr>
        <w:t>Tábor: RUDI</w:t>
      </w:r>
    </w:p>
    <w:p w:rsidR="0069464E" w:rsidRDefault="0069464E" w:rsidP="00E42549">
      <w:pPr>
        <w:spacing w:line="360" w:lineRule="auto"/>
        <w:jc w:val="both"/>
        <w:rPr>
          <w:b/>
          <w:bCs/>
          <w:szCs w:val="24"/>
        </w:rPr>
      </w:pPr>
    </w:p>
    <w:p w:rsidR="0069464E" w:rsidRDefault="00E84659" w:rsidP="002B7B3E">
      <w:pPr>
        <w:spacing w:line="360" w:lineRule="auto"/>
        <w:ind w:left="2832"/>
        <w:jc w:val="both"/>
        <w:rPr>
          <w:bCs/>
          <w:szCs w:val="24"/>
        </w:rPr>
      </w:pPr>
      <w:r w:rsidRPr="00E84659">
        <w:rPr>
          <w:noProof/>
          <w:lang w:eastAsia="cs-CZ"/>
        </w:rPr>
        <w:pict>
          <v:rect id="Rectangle 47" o:spid="_x0000_s1155" style="position:absolute;left:0;text-align:left;margin-left:-3.8pt;margin-top:5pt;width:90pt;height:18pt;z-index:25165107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" filled="f" strokecolor="#396" strokeweight="3.53mm"/>
        </w:pict>
      </w:r>
      <w:r w:rsidR="0069464E">
        <w:rPr>
          <w:bCs/>
          <w:szCs w:val="24"/>
        </w:rPr>
        <w:t>Logo: pilíře, zde je několika větami navíc vysvětlen jejich smysl, neboť každý pilíř představuje určitý program a je samostatně textován.</w:t>
      </w:r>
      <w:r w:rsidR="0069464E">
        <w:rPr>
          <w:bCs/>
          <w:szCs w:val="24"/>
        </w:rPr>
        <w:tab/>
      </w:r>
    </w:p>
    <w:p w:rsidR="0069464E" w:rsidRDefault="00E84659" w:rsidP="002B7B3E">
      <w:pPr>
        <w:spacing w:line="360" w:lineRule="auto"/>
        <w:ind w:left="2832" w:firstLine="3"/>
        <w:jc w:val="both"/>
        <w:rPr>
          <w:bCs/>
          <w:szCs w:val="24"/>
        </w:rPr>
      </w:pPr>
      <w:r w:rsidRPr="00E84659">
        <w:rPr>
          <w:noProof/>
          <w:lang w:eastAsia="cs-CZ"/>
        </w:rPr>
        <w:pict>
          <v:rect id="Rectangle 48" o:spid="_x0000_s1156" style="position:absolute;left:0;text-align:left;margin-left:-3.8pt;margin-top:3.8pt;width:90pt;height:18pt;z-index:25165209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" filled="f" strokecolor="blue" strokeweight="3.53mm"/>
        </w:pict>
      </w:r>
      <w:r w:rsidR="0069464E">
        <w:rPr>
          <w:bCs/>
          <w:szCs w:val="24"/>
        </w:rPr>
        <w:t>Slogan, motto, vize: navození určité jistoty a komplexní podpory občanům ve věci bytové politiky.</w:t>
      </w:r>
    </w:p>
    <w:p w:rsidR="0069464E" w:rsidRDefault="00E84659" w:rsidP="002B7B3E">
      <w:pPr>
        <w:spacing w:line="360" w:lineRule="auto"/>
        <w:ind w:left="2832"/>
        <w:jc w:val="both"/>
        <w:rPr>
          <w:bCs/>
          <w:szCs w:val="24"/>
        </w:rPr>
      </w:pPr>
      <w:r w:rsidRPr="00E84659">
        <w:rPr>
          <w:noProof/>
          <w:lang w:eastAsia="cs-CZ"/>
        </w:rPr>
        <w:pict>
          <v:rect id="Rectangle 49" o:spid="_x0000_s1157" style="position:absolute;left:0;text-align:left;margin-left:-3.8pt;margin-top:2.6pt;width:90pt;height:18pt;z-index:25165312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" filled="f" strokecolor="red" strokeweight="3.53mm"/>
        </w:pict>
      </w:r>
      <w:r w:rsidR="0069464E">
        <w:rPr>
          <w:bCs/>
          <w:szCs w:val="24"/>
        </w:rPr>
        <w:t xml:space="preserve">Identifikační údaje: místo a čas setkání, platila vždy zásada „v různých místech pro různé čtvrti“. </w:t>
      </w:r>
    </w:p>
    <w:p w:rsidR="0069464E" w:rsidRDefault="0069464E" w:rsidP="002B7B3E">
      <w:pPr>
        <w:spacing w:line="360" w:lineRule="auto"/>
        <w:ind w:left="2832"/>
        <w:jc w:val="both"/>
        <w:rPr>
          <w:bCs/>
          <w:szCs w:val="24"/>
        </w:rPr>
      </w:pPr>
    </w:p>
    <w:p w:rsidR="0069464E" w:rsidRDefault="0069464E" w:rsidP="002B7B3E">
      <w:pPr>
        <w:spacing w:line="360" w:lineRule="auto"/>
        <w:ind w:left="2832"/>
        <w:jc w:val="both"/>
        <w:rPr>
          <w:bCs/>
          <w:szCs w:val="24"/>
        </w:rPr>
      </w:pPr>
    </w:p>
    <w:p w:rsidR="0069464E" w:rsidRDefault="0069464E" w:rsidP="002B7B3E">
      <w:pPr>
        <w:spacing w:line="360" w:lineRule="auto"/>
        <w:ind w:left="2832"/>
        <w:jc w:val="both"/>
        <w:rPr>
          <w:bCs/>
          <w:szCs w:val="24"/>
        </w:rPr>
      </w:pPr>
    </w:p>
    <w:p w:rsidR="0069464E" w:rsidRDefault="0069464E" w:rsidP="002B7B3E">
      <w:pPr>
        <w:spacing w:line="360" w:lineRule="auto"/>
        <w:ind w:left="2832"/>
        <w:jc w:val="both"/>
        <w:rPr>
          <w:bCs/>
          <w:szCs w:val="24"/>
        </w:rPr>
      </w:pPr>
    </w:p>
    <w:p w:rsidR="0069464E" w:rsidRDefault="0069464E" w:rsidP="00E42549">
      <w:pPr>
        <w:spacing w:line="360" w:lineRule="auto"/>
        <w:jc w:val="both"/>
        <w:rPr>
          <w:szCs w:val="24"/>
        </w:rPr>
      </w:pPr>
      <w:r w:rsidRPr="00637F65">
        <w:rPr>
          <w:sz w:val="22"/>
          <w:szCs w:val="24"/>
        </w:rPr>
        <w:lastRenderedPageBreak/>
        <w:t>Obrázek 1</w:t>
      </w:r>
      <w:r>
        <w:rPr>
          <w:sz w:val="22"/>
          <w:szCs w:val="24"/>
        </w:rPr>
        <w:t>9</w:t>
      </w:r>
      <w:r w:rsidRPr="00637F65">
        <w:rPr>
          <w:sz w:val="22"/>
          <w:szCs w:val="24"/>
        </w:rPr>
        <w:t xml:space="preserve"> </w:t>
      </w:r>
      <w:r>
        <w:rPr>
          <w:szCs w:val="24"/>
        </w:rPr>
        <w:t>Leták a vložená příloha do magazínu „Novin Táborské radnice“- část textu</w:t>
      </w:r>
    </w:p>
    <w:p w:rsidR="0069464E" w:rsidRDefault="00E84659" w:rsidP="00E42549">
      <w:pPr>
        <w:spacing w:line="360" w:lineRule="auto"/>
        <w:jc w:val="both"/>
        <w:rPr>
          <w:color w:val="000000"/>
          <w:szCs w:val="24"/>
        </w:rPr>
      </w:pPr>
      <w:r w:rsidRPr="00E84659">
        <w:rPr>
          <w:noProof/>
          <w:lang w:eastAsia="cs-CZ"/>
        </w:rPr>
        <w:pict>
          <v:rect id="Rectangle 24" o:spid="_x0000_s1158" style="position:absolute;left:0;text-align:left;margin-left:17.85pt;margin-top:16.5pt;width:403.8pt;height:25.4pt;z-index:25163571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" filled="f" strokecolor="blue" strokeweight="3.53mm"/>
        </w:pict>
      </w:r>
    </w:p>
    <w:p w:rsidR="0069464E" w:rsidRDefault="00E84659" w:rsidP="00E42549">
      <w:pPr>
        <w:spacing w:line="360" w:lineRule="auto"/>
        <w:jc w:val="both"/>
      </w:pPr>
      <w:r>
        <w:rPr>
          <w:noProof/>
          <w:lang w:eastAsia="cs-CZ"/>
        </w:rPr>
        <w:pict>
          <v:rect id="Rectangle 23" o:spid="_x0000_s1159" style="position:absolute;left:0;text-align:left;margin-left:214.65pt;margin-top:9.2pt;width:207pt;height:31.75pt;z-index:25163468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" filled="f" strokecolor="#396" strokeweight="3.53mm"/>
        </w:pict>
      </w:r>
      <w:r w:rsidR="006F32DB">
        <w:rPr>
          <w:noProof/>
          <w:lang w:eastAsia="cs-CZ"/>
        </w:rPr>
        <w:drawing>
          <wp:anchor distT="0" distB="0" distL="114300" distR="114300" simplePos="0" relativeHeight="251687936" behindDoc="1" locked="0" layoutInCell="1" allowOverlap="1">
            <wp:simplePos x="0" y="0"/>
            <wp:positionH relativeFrom="column">
              <wp:posOffset>154305</wp:posOffset>
            </wp:positionH>
            <wp:positionV relativeFrom="paragraph">
              <wp:posOffset>20320</wp:posOffset>
            </wp:positionV>
            <wp:extent cx="5143500" cy="3877945"/>
            <wp:effectExtent l="19050" t="0" r="0" b="0"/>
            <wp:wrapNone/>
            <wp:docPr id="136"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2"/>
                    <pic:cNvPicPr>
                      <a:picLocks noChangeAspect="1" noChangeArrowheads="1"/>
                    </pic:cNvPicPr>
                  </pic:nvPicPr>
                  <pic:blipFill>
                    <a:blip r:embed="rId31"/>
                    <a:srcRect/>
                    <a:stretch>
                      <a:fillRect/>
                    </a:stretch>
                  </pic:blipFill>
                  <pic:spPr bwMode="auto">
                    <a:xfrm>
                      <a:off x="0" y="0"/>
                      <a:ext cx="5143500" cy="3877945"/>
                    </a:xfrm>
                    <a:prstGeom prst="rect">
                      <a:avLst/>
                    </a:prstGeom>
                    <a:noFill/>
                  </pic:spPr>
                </pic:pic>
              </a:graphicData>
            </a:graphic>
          </wp:anchor>
        </w:drawing>
      </w:r>
    </w:p>
    <w:p w:rsidR="0069464E" w:rsidRDefault="00E84659" w:rsidP="00E42549">
      <w:pPr>
        <w:spacing w:line="360" w:lineRule="auto"/>
        <w:jc w:val="both"/>
      </w:pPr>
      <w:r>
        <w:rPr>
          <w:noProof/>
          <w:lang w:eastAsia="cs-CZ"/>
        </w:rPr>
        <w:pict>
          <v:rect id="Rectangle 21" o:spid="_x0000_s1161" style="position:absolute;left:0;text-align:left;margin-left:17.85pt;margin-top:.5pt;width:187.8pt;height:66pt;z-index:25163264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" filled="f" strokeweight="3.53mm"/>
        </w:pict>
      </w:r>
    </w:p>
    <w:p w:rsidR="0069464E" w:rsidRDefault="00E84659" w:rsidP="00E42549">
      <w:pPr>
        <w:spacing w:line="360" w:lineRule="auto"/>
        <w:jc w:val="both"/>
      </w:pPr>
      <w:r>
        <w:rPr>
          <w:noProof/>
          <w:lang w:eastAsia="cs-CZ"/>
        </w:rPr>
        <w:pict>
          <v:rect id="Rectangle 20" o:spid="_x0000_s1162" style="position:absolute;left:0;text-align:left;margin-left:214.65pt;margin-top:9.05pt;width:207pt;height:251.5pt;z-index:25163161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" filled="f" strokeweight="3.53mm"/>
        </w:pict>
      </w:r>
    </w:p>
    <w:p w:rsidR="0069464E" w:rsidRDefault="0069464E" w:rsidP="00E42549">
      <w:pPr>
        <w:spacing w:line="360" w:lineRule="auto"/>
        <w:jc w:val="both"/>
      </w:pPr>
    </w:p>
    <w:p w:rsidR="0069464E" w:rsidRDefault="00E84659" w:rsidP="00E42549">
      <w:pPr>
        <w:spacing w:line="360" w:lineRule="auto"/>
        <w:jc w:val="both"/>
      </w:pPr>
      <w:r>
        <w:rPr>
          <w:noProof/>
          <w:lang w:eastAsia="cs-CZ"/>
        </w:rPr>
        <w:pict>
          <v:rect id="Rectangle 22" o:spid="_x0000_s1163" style="position:absolute;left:0;text-align:left;margin-left:17.85pt;margin-top:12.15pt;width:187.8pt;height:171pt;z-index:25163366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" filled="f" strokecolor="#396" strokeweight="3.53mm"/>
        </w:pict>
      </w: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Pr="00157D31" w:rsidRDefault="0069464E" w:rsidP="00CA68CC">
      <w:pPr>
        <w:spacing w:line="360" w:lineRule="auto"/>
        <w:jc w:val="both"/>
        <w:rPr>
          <w:sz w:val="16"/>
          <w:szCs w:val="16"/>
        </w:rPr>
      </w:pPr>
      <w:r w:rsidRPr="00157D31">
        <w:rPr>
          <w:sz w:val="16"/>
          <w:szCs w:val="16"/>
        </w:rPr>
        <w:t>RUDI. (200</w:t>
      </w:r>
      <w:r>
        <w:rPr>
          <w:sz w:val="16"/>
          <w:szCs w:val="16"/>
        </w:rPr>
        <w:t>8</w:t>
      </w:r>
      <w:r w:rsidRPr="00157D31">
        <w:rPr>
          <w:sz w:val="16"/>
          <w:szCs w:val="16"/>
        </w:rPr>
        <w:t>).</w:t>
      </w:r>
      <w:r>
        <w:rPr>
          <w:sz w:val="16"/>
          <w:szCs w:val="16"/>
        </w:rPr>
        <w:t xml:space="preserve"> Leták a vložená příloha do magazínu „Novin Táborské radnice“</w:t>
      </w:r>
      <w:r w:rsidRPr="00157D31">
        <w:rPr>
          <w:i/>
          <w:sz w:val="16"/>
          <w:szCs w:val="16"/>
        </w:rPr>
        <w:t xml:space="preserve">. </w:t>
      </w:r>
      <w:r w:rsidRPr="00157D31">
        <w:rPr>
          <w:sz w:val="16"/>
          <w:szCs w:val="16"/>
        </w:rPr>
        <w:t>Tábor: RUDI</w:t>
      </w:r>
    </w:p>
    <w:p w:rsidR="0069464E" w:rsidRPr="00637F65" w:rsidRDefault="0069464E" w:rsidP="00E42549">
      <w:pPr>
        <w:spacing w:line="360" w:lineRule="auto"/>
        <w:jc w:val="both"/>
        <w:rPr>
          <w:sz w:val="22"/>
          <w:szCs w:val="24"/>
        </w:rPr>
      </w:pPr>
    </w:p>
    <w:p w:rsidR="0069464E" w:rsidRDefault="00E84659" w:rsidP="002B7B3E">
      <w:pPr>
        <w:spacing w:line="360" w:lineRule="auto"/>
        <w:ind w:left="2832"/>
        <w:jc w:val="both"/>
        <w:rPr>
          <w:bCs/>
          <w:szCs w:val="24"/>
        </w:rPr>
      </w:pPr>
      <w:r w:rsidRPr="00E84659">
        <w:rPr>
          <w:noProof/>
          <w:lang w:eastAsia="cs-CZ"/>
        </w:rPr>
        <w:pict>
          <v:rect id="Rectangle 52" o:spid="_x0000_s1164" style="position:absolute;left:0;text-align:left;margin-left:-3.8pt;margin-top:5pt;width:90pt;height:18pt;z-index:25165619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" filled="f" strokecolor="#396" strokeweight="3.53mm"/>
        </w:pict>
      </w:r>
      <w:r w:rsidR="0069464E">
        <w:rPr>
          <w:bCs/>
          <w:szCs w:val="24"/>
        </w:rPr>
        <w:t>Logo: pilíře, zde je několika větami navíc vysvětlen jejich smysl, neboť každý pilíř představuje určitý program a je samostatně textován.</w:t>
      </w:r>
    </w:p>
    <w:p w:rsidR="0069464E" w:rsidRDefault="00E84659" w:rsidP="002B7B3E">
      <w:pPr>
        <w:spacing w:line="360" w:lineRule="auto"/>
        <w:ind w:left="2832" w:firstLine="3"/>
        <w:jc w:val="both"/>
        <w:rPr>
          <w:bCs/>
          <w:szCs w:val="24"/>
        </w:rPr>
      </w:pPr>
      <w:r w:rsidRPr="00E84659">
        <w:rPr>
          <w:noProof/>
          <w:lang w:eastAsia="cs-CZ"/>
        </w:rPr>
        <w:pict>
          <v:rect id="Rectangle 50" o:spid="_x0000_s1165" style="position:absolute;left:0;text-align:left;margin-left:-3.8pt;margin-top:3.8pt;width:90pt;height:18pt;z-index:25165414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" filled="f" strokecolor="blue" strokeweight="3.53mm"/>
        </w:pict>
      </w:r>
      <w:r w:rsidR="0069464E">
        <w:rPr>
          <w:bCs/>
          <w:szCs w:val="24"/>
        </w:rPr>
        <w:t>Slogan, motto, vize: navození atmosféry jednoduchého pojetí výkladu, podání informace.</w:t>
      </w:r>
    </w:p>
    <w:p w:rsidR="0069464E" w:rsidRDefault="00E84659" w:rsidP="00E42549">
      <w:pPr>
        <w:spacing w:line="360" w:lineRule="auto"/>
        <w:ind w:left="2832" w:firstLine="3"/>
        <w:jc w:val="both"/>
        <w:rPr>
          <w:bCs/>
          <w:szCs w:val="24"/>
        </w:rPr>
      </w:pPr>
      <w:r w:rsidRPr="00E84659">
        <w:rPr>
          <w:noProof/>
          <w:lang w:eastAsia="cs-CZ"/>
        </w:rPr>
        <w:pict>
          <v:rect id="Rectangle 51" o:spid="_x0000_s1166" style="position:absolute;left:0;text-align:left;margin-left:-3.8pt;margin-top:1.4pt;width:90pt;height:18pt;z-index:25165516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" filled="f" strokeweight="3.53mm"/>
        </w:pict>
      </w:r>
      <w:r w:rsidR="0069464E">
        <w:rPr>
          <w:bCs/>
          <w:szCs w:val="24"/>
        </w:rPr>
        <w:t>Vysvětlující údaje: klíčová zobrazení, ať grafická nebo textová řešeného problému, shrnutí zásadních argumentů.</w:t>
      </w:r>
    </w:p>
    <w:p w:rsidR="0069464E" w:rsidRDefault="0069464E" w:rsidP="00E42549">
      <w:pPr>
        <w:spacing w:line="360" w:lineRule="auto"/>
        <w:jc w:val="both"/>
        <w:rPr>
          <w:bCs/>
          <w:szCs w:val="24"/>
        </w:rPr>
      </w:pPr>
      <w:r>
        <w:rPr>
          <w:bCs/>
          <w:szCs w:val="24"/>
        </w:rPr>
        <w:t xml:space="preserve">Zde je uveden pouze výtah z celkových tištěných příloh. Tento materiál sloužil nejen k podání vstupních informací potřebných k jednání, ale i k informacím, které jsou konzumovány průběžně, po celou dobu aktuálního projektu. Privatizace je obdobím ohraničeným čtyřmi až šesti lety. </w:t>
      </w:r>
    </w:p>
    <w:p w:rsidR="0069464E" w:rsidRDefault="0069464E" w:rsidP="00E42549">
      <w:pPr>
        <w:spacing w:line="360" w:lineRule="auto"/>
        <w:jc w:val="both"/>
        <w:rPr>
          <w:color w:val="000000"/>
          <w:szCs w:val="24"/>
        </w:rPr>
      </w:pPr>
      <w:r>
        <w:rPr>
          <w:color w:val="000000"/>
          <w:szCs w:val="24"/>
        </w:rPr>
        <w:t xml:space="preserve">Uvedené příklady jsou vzorkem zhruba dvou desítek obdobně provedených projektů. </w:t>
      </w:r>
    </w:p>
    <w:p w:rsidR="0069464E" w:rsidRDefault="0069464E" w:rsidP="00E42549">
      <w:pPr>
        <w:spacing w:line="360" w:lineRule="auto"/>
        <w:jc w:val="both"/>
        <w:rPr>
          <w:b/>
          <w:sz w:val="28"/>
          <w:szCs w:val="28"/>
        </w:rPr>
      </w:pPr>
    </w:p>
    <w:p w:rsidR="0069464E" w:rsidRDefault="0069464E" w:rsidP="00F9507A">
      <w:pPr>
        <w:spacing w:line="360" w:lineRule="auto"/>
        <w:jc w:val="both"/>
        <w:rPr>
          <w:szCs w:val="24"/>
        </w:rPr>
      </w:pPr>
      <w:r>
        <w:rPr>
          <w:b/>
          <w:sz w:val="28"/>
          <w:szCs w:val="28"/>
        </w:rPr>
        <w:lastRenderedPageBreak/>
        <w:t>4.4</w:t>
      </w:r>
      <w:r>
        <w:rPr>
          <w:b/>
          <w:sz w:val="28"/>
          <w:szCs w:val="28"/>
        </w:rPr>
        <w:tab/>
        <w:t xml:space="preserve">Přínosy inovativní formy marketingové komunikace </w:t>
      </w:r>
    </w:p>
    <w:p w:rsidR="0069464E" w:rsidRDefault="0069464E" w:rsidP="00F9507A">
      <w:pPr>
        <w:spacing w:line="360" w:lineRule="auto"/>
        <w:jc w:val="both"/>
        <w:rPr>
          <w:szCs w:val="24"/>
        </w:rPr>
      </w:pPr>
      <w:r>
        <w:rPr>
          <w:szCs w:val="24"/>
        </w:rPr>
        <w:t>V předchozím textu jsme se věnovali předpokladům pro vznik inovativní formy marketingové komunikace (se zacílením zejména na tištěné mediální výstupy). Následovaly techniky, jak se takové inovativní formy marketingové komunikace dosahuje a také znaky nově inovovaného produktu, kterým je marketingová komunikace (se zacílením zejména na tištěné mediální výstupy). V poslední řadě se práce věnovala užitým příkladům, kde bylo možné uvedené zásady částečně demonstrovat.</w:t>
      </w:r>
    </w:p>
    <w:p w:rsidR="0069464E" w:rsidRDefault="0069464E" w:rsidP="00F9507A">
      <w:pPr>
        <w:spacing w:line="360" w:lineRule="auto"/>
        <w:jc w:val="both"/>
        <w:rPr>
          <w:szCs w:val="24"/>
        </w:rPr>
      </w:pPr>
    </w:p>
    <w:p w:rsidR="0069464E" w:rsidRPr="00586C9C" w:rsidRDefault="0069464E" w:rsidP="00F9507A">
      <w:pPr>
        <w:spacing w:line="360" w:lineRule="auto"/>
        <w:jc w:val="both"/>
        <w:rPr>
          <w:bCs/>
          <w:szCs w:val="24"/>
        </w:rPr>
      </w:pPr>
      <w:r w:rsidRPr="00586C9C">
        <w:rPr>
          <w:szCs w:val="24"/>
        </w:rPr>
        <w:t>Diplomová práce shrnula přínosy takových postupů, technik následovně. N</w:t>
      </w:r>
      <w:r w:rsidRPr="00586C9C">
        <w:rPr>
          <w:bCs/>
          <w:szCs w:val="24"/>
        </w:rPr>
        <w:t>aplnila se dikce oznamovací (v mnoha případech legislativně dané) povinnosti a sdělila se, prostřednictvím komunikační vize, samotná podstata toho, o co nám jde. Také se představil se rámec produktu (služby) a došlo rovněž ke zdůvodnění, proč se to dělá. Komunikace zaujala a umožnila (na úrovni internetu) okamžitou reakci. Shrnutí zjednodušeně koresponduje s komunikačním modelem. V tomto případě se jedná o model AIDA, který se dá v omezené míře pro fázování jednotlivých kroků v komunikaci také použít.</w:t>
      </w:r>
    </w:p>
    <w:p w:rsidR="0069464E" w:rsidRDefault="0069464E" w:rsidP="00E42549">
      <w:pPr>
        <w:spacing w:line="360" w:lineRule="auto"/>
        <w:jc w:val="both"/>
        <w:rPr>
          <w:b/>
          <w:sz w:val="28"/>
          <w:szCs w:val="28"/>
        </w:rPr>
      </w:pPr>
    </w:p>
    <w:p w:rsidR="0069464E" w:rsidRDefault="0069464E" w:rsidP="00E42549">
      <w:pPr>
        <w:spacing w:line="360" w:lineRule="auto"/>
        <w:jc w:val="both"/>
      </w:pPr>
      <w:r>
        <w:rPr>
          <w:b/>
          <w:sz w:val="28"/>
          <w:szCs w:val="28"/>
        </w:rPr>
        <w:t>4.5</w:t>
      </w:r>
      <w:r>
        <w:rPr>
          <w:b/>
          <w:sz w:val="28"/>
          <w:szCs w:val="28"/>
        </w:rPr>
        <w:tab/>
        <w:t>Doporučení pro aplikaci v praxi</w:t>
      </w:r>
    </w:p>
    <w:p w:rsidR="0069464E" w:rsidRDefault="0069464E" w:rsidP="00F403C2">
      <w:pPr>
        <w:spacing w:line="360" w:lineRule="auto"/>
        <w:jc w:val="both"/>
      </w:pPr>
      <w:r>
        <w:t xml:space="preserve">Forma inovativní marketingové komunikace, která klade důraz na standardní grafické prostředky vyjadřování (tisk, internet) a zapojuje řadu technik a postupů může být nabízena jako nový produkt, nebo podpora pro jednotlivé samosprávné celky. Její uživatelé mohou </w:t>
      </w:r>
      <w:r w:rsidRPr="00586C9C">
        <w:t>být vedení (politická reprezentace), vedoucí úředníci jednotlivých odborů, PR oddělení radnic.</w:t>
      </w:r>
      <w:r>
        <w:t xml:space="preserve"> Jako ideální se jeví pro využití samosprávami středně velkých měst kategorie od 30.000-50.000 obyvatel, pro malé obce mohou být některé užité techniky výstupů drahé, ale lze i aplikovat pouze jejich část. Některé činnosti mohou být uskutečněny externími partnery- marketingovými agenturami.</w:t>
      </w:r>
    </w:p>
    <w:p w:rsidR="0069464E" w:rsidRDefault="0069464E" w:rsidP="00E42549">
      <w:pPr>
        <w:spacing w:line="360" w:lineRule="auto"/>
        <w:jc w:val="both"/>
      </w:pPr>
    </w:p>
    <w:p w:rsidR="0069464E" w:rsidRDefault="0069464E" w:rsidP="00E70174">
      <w:pPr>
        <w:spacing w:line="360" w:lineRule="auto"/>
        <w:jc w:val="both"/>
      </w:pPr>
      <w:r w:rsidRPr="00586C9C">
        <w:t>Potenciálním balíčkem, nabízeným</w:t>
      </w:r>
      <w:r>
        <w:t xml:space="preserve"> produktem</w:t>
      </w:r>
      <w:r w:rsidRPr="00586C9C">
        <w:t xml:space="preserve">, se rozumí pomoc při stanovení vize, postupů řešení a cílů, implementace výkresové a textové části dokumentace (vždy jde mimo rozpočet projektu) do prezentace. </w:t>
      </w:r>
      <w:r>
        <w:t>Další nabídkou je</w:t>
      </w:r>
      <w:r w:rsidRPr="00586C9C">
        <w:t xml:space="preserve"> součinnost a podpora při sestavení projektového týmu a design,</w:t>
      </w:r>
      <w:r>
        <w:t xml:space="preserve"> společně s</w:t>
      </w:r>
      <w:r w:rsidRPr="00586C9C">
        <w:t xml:space="preserve"> tisky a distribuc</w:t>
      </w:r>
      <w:r>
        <w:t>í</w:t>
      </w:r>
      <w:r w:rsidRPr="00586C9C">
        <w:t xml:space="preserve"> komunikačních médií</w:t>
      </w:r>
      <w:r>
        <w:t xml:space="preserve"> a </w:t>
      </w:r>
      <w:r w:rsidRPr="00586C9C">
        <w:t>zajištění audiovizuální techniky</w:t>
      </w:r>
      <w:r>
        <w:t xml:space="preserve">. </w:t>
      </w:r>
    </w:p>
    <w:p w:rsidR="0069464E" w:rsidRPr="00586C9C" w:rsidRDefault="0069464E" w:rsidP="00E70174">
      <w:pPr>
        <w:spacing w:line="360" w:lineRule="auto"/>
        <w:jc w:val="both"/>
      </w:pPr>
      <w:r>
        <w:lastRenderedPageBreak/>
        <w:t xml:space="preserve">Nabídnuty mohou být i </w:t>
      </w:r>
      <w:r w:rsidRPr="00586C9C">
        <w:t>nájmy místností</w:t>
      </w:r>
      <w:r>
        <w:t xml:space="preserve">, </w:t>
      </w:r>
      <w:r w:rsidRPr="00586C9C">
        <w:t>doporučení korekce návrhu</w:t>
      </w:r>
      <w:r>
        <w:t xml:space="preserve"> a </w:t>
      </w:r>
      <w:r w:rsidRPr="00586C9C">
        <w:t>koordin</w:t>
      </w:r>
      <w:r>
        <w:t>ovány mohou být</w:t>
      </w:r>
      <w:r w:rsidRPr="00586C9C">
        <w:t xml:space="preserve"> všech</w:t>
      </w:r>
      <w:r>
        <w:t>ny</w:t>
      </w:r>
      <w:r w:rsidRPr="00586C9C">
        <w:t xml:space="preserve"> článk</w:t>
      </w:r>
      <w:r>
        <w:t>y</w:t>
      </w:r>
      <w:r w:rsidRPr="00586C9C">
        <w:t xml:space="preserve"> procesu</w:t>
      </w:r>
      <w:r>
        <w:t xml:space="preserve">. Tím se myslí i </w:t>
      </w:r>
      <w:r w:rsidRPr="00586C9C">
        <w:t>součinnost při rozhodných jednání na zasedání</w:t>
      </w:r>
      <w:r>
        <w:t xml:space="preserve"> </w:t>
      </w:r>
      <w:r w:rsidRPr="00586C9C">
        <w:t>rady města a zastupitelstva města</w:t>
      </w:r>
      <w:r>
        <w:t xml:space="preserve">. Obce by mohly spoléhat také na přípravu informačních </w:t>
      </w:r>
      <w:r w:rsidRPr="00586C9C">
        <w:t>výstup</w:t>
      </w:r>
      <w:r>
        <w:t>ů</w:t>
      </w:r>
      <w:r w:rsidRPr="00586C9C">
        <w:t xml:space="preserve"> do tisku, rozhlasu a televize</w:t>
      </w:r>
      <w:r>
        <w:t xml:space="preserve"> a </w:t>
      </w:r>
      <w:r w:rsidRPr="00586C9C">
        <w:t>výstupy pro odborné konference</w:t>
      </w:r>
      <w:r>
        <w:t>.</w:t>
      </w:r>
    </w:p>
    <w:p w:rsidR="0069464E" w:rsidRDefault="0069464E" w:rsidP="00E42549">
      <w:pPr>
        <w:spacing w:line="360" w:lineRule="auto"/>
        <w:ind w:left="360"/>
        <w:jc w:val="both"/>
        <w:rPr>
          <w:b/>
        </w:rPr>
      </w:pPr>
    </w:p>
    <w:p w:rsidR="0069464E" w:rsidRDefault="0069464E" w:rsidP="00E42549">
      <w:pPr>
        <w:spacing w:line="360" w:lineRule="auto"/>
        <w:jc w:val="both"/>
      </w:pPr>
      <w:r>
        <w:t>Jako optimální pro realizovaný počet projektů a následné stanovení zdrojů se jeví níže uvedený kalkulační rozptyl. Je důležité zmínit, že pojmem projekt rozumíme například komunikování optimalizace škol, představení záměru revitalizace kasáren, apod. Čím větší město, tím více jednotlivých akcí by mělo být konáno v různých čtvrtích a časech. V rámci jednoho projektu, pochopitelně.</w:t>
      </w:r>
      <w:r>
        <w:rPr>
          <w:b/>
        </w:rPr>
        <w:t xml:space="preserve"> Neplatí úměra, kdy s nárůstem velikosti obce stoupá počet zahájených projektů</w:t>
      </w:r>
      <w:r>
        <w:t xml:space="preserve">. Zde se narazí jak na organizační kapacity města, tak i na schopnosti vnímání veřejností. To samozřejmě neznamená, že samospráva nebude realizovat další projektové a marketingové činnosti, pouze se doporučuje jim nevěnovat takovou mediální pozornost. </w:t>
      </w:r>
    </w:p>
    <w:p w:rsidR="0069464E" w:rsidRPr="002D07C3" w:rsidRDefault="0069464E" w:rsidP="00FA2683">
      <w:pPr>
        <w:suppressAutoHyphens w:val="0"/>
        <w:spacing w:before="100" w:beforeAutospacing="1" w:line="360" w:lineRule="auto"/>
        <w:rPr>
          <w:sz w:val="22"/>
          <w:szCs w:val="22"/>
          <w:lang w:eastAsia="cs-CZ"/>
        </w:rPr>
      </w:pPr>
      <w:r w:rsidRPr="00FA2683">
        <w:rPr>
          <w:sz w:val="22"/>
          <w:szCs w:val="22"/>
          <w:lang w:eastAsia="cs-CZ"/>
        </w:rPr>
        <w:t xml:space="preserve">Tabulka </w:t>
      </w:r>
      <w:r>
        <w:rPr>
          <w:sz w:val="22"/>
          <w:szCs w:val="22"/>
          <w:lang w:eastAsia="cs-CZ"/>
        </w:rPr>
        <w:t>21</w:t>
      </w:r>
      <w:r w:rsidRPr="00FA2683">
        <w:rPr>
          <w:sz w:val="22"/>
          <w:szCs w:val="22"/>
          <w:lang w:eastAsia="cs-CZ"/>
        </w:rPr>
        <w:t xml:space="preserve"> Doporučený počet konaných projektů </w:t>
      </w:r>
    </w:p>
    <w:tbl>
      <w:tblPr>
        <w:tblW w:w="8505"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A0"/>
      </w:tblPr>
      <w:tblGrid>
        <w:gridCol w:w="2748"/>
        <w:gridCol w:w="2764"/>
        <w:gridCol w:w="2993"/>
      </w:tblGrid>
      <w:tr w:rsidR="0069464E" w:rsidRPr="00FA2683" w:rsidTr="00FA2683">
        <w:trPr>
          <w:tblCellSpacing w:w="0" w:type="dxa"/>
        </w:trPr>
        <w:tc>
          <w:tcPr>
            <w:tcW w:w="8355" w:type="dxa"/>
            <w:gridSpan w:val="3"/>
            <w:tcBorders>
              <w:top w:val="outset" w:sz="6" w:space="0" w:color="000000"/>
              <w:bottom w:val="outset" w:sz="6" w:space="0" w:color="000000"/>
            </w:tcBorders>
          </w:tcPr>
          <w:p w:rsidR="0069464E" w:rsidRPr="00FA2683" w:rsidRDefault="0069464E" w:rsidP="00FA2683">
            <w:pPr>
              <w:suppressAutoHyphens w:val="0"/>
              <w:spacing w:before="100" w:beforeAutospacing="1" w:after="119"/>
              <w:jc w:val="center"/>
              <w:rPr>
                <w:szCs w:val="24"/>
                <w:lang w:eastAsia="cs-CZ"/>
              </w:rPr>
            </w:pPr>
            <w:r w:rsidRPr="00FA2683">
              <w:rPr>
                <w:szCs w:val="24"/>
                <w:lang w:eastAsia="cs-CZ"/>
              </w:rPr>
              <w:t>Doporučený počet konaných projektů a stanoveného množství peněz ročně</w:t>
            </w:r>
          </w:p>
        </w:tc>
      </w:tr>
      <w:tr w:rsidR="0069464E" w:rsidRPr="00FA2683" w:rsidTr="00FA2683">
        <w:trPr>
          <w:tblCellSpacing w:w="0" w:type="dxa"/>
        </w:trPr>
        <w:tc>
          <w:tcPr>
            <w:tcW w:w="2700" w:type="dxa"/>
            <w:tcBorders>
              <w:top w:val="outset" w:sz="6" w:space="0" w:color="000000"/>
              <w:bottom w:val="outset" w:sz="6" w:space="0" w:color="000000"/>
              <w:right w:val="outset" w:sz="6" w:space="0" w:color="000000"/>
            </w:tcBorders>
          </w:tcPr>
          <w:p w:rsidR="0069464E" w:rsidRPr="00FA2683" w:rsidRDefault="0069464E" w:rsidP="00FA2683">
            <w:pPr>
              <w:suppressAutoHyphens w:val="0"/>
              <w:spacing w:before="100" w:beforeAutospacing="1" w:after="119"/>
              <w:rPr>
                <w:szCs w:val="24"/>
                <w:lang w:eastAsia="cs-CZ"/>
              </w:rPr>
            </w:pPr>
          </w:p>
        </w:tc>
        <w:tc>
          <w:tcPr>
            <w:tcW w:w="2715" w:type="dxa"/>
            <w:tcBorders>
              <w:top w:val="outset" w:sz="6" w:space="0" w:color="000000"/>
              <w:left w:val="outset" w:sz="6" w:space="0" w:color="000000"/>
              <w:bottom w:val="outset" w:sz="6" w:space="0" w:color="000000"/>
              <w:right w:val="outset" w:sz="6" w:space="0" w:color="000000"/>
            </w:tcBorders>
          </w:tcPr>
          <w:p w:rsidR="0069464E" w:rsidRPr="00FA2683" w:rsidRDefault="0069464E" w:rsidP="00FA2683">
            <w:pPr>
              <w:suppressAutoHyphens w:val="0"/>
              <w:spacing w:before="100" w:beforeAutospacing="1" w:after="119"/>
              <w:jc w:val="center"/>
              <w:rPr>
                <w:szCs w:val="24"/>
                <w:lang w:eastAsia="cs-CZ"/>
              </w:rPr>
            </w:pPr>
            <w:r w:rsidRPr="00FA2683">
              <w:rPr>
                <w:szCs w:val="24"/>
                <w:lang w:eastAsia="cs-CZ"/>
              </w:rPr>
              <w:t>konané projekty</w:t>
            </w:r>
          </w:p>
        </w:tc>
        <w:tc>
          <w:tcPr>
            <w:tcW w:w="2700" w:type="dxa"/>
            <w:tcBorders>
              <w:top w:val="outset" w:sz="6" w:space="0" w:color="000000"/>
              <w:left w:val="outset" w:sz="6" w:space="0" w:color="000000"/>
              <w:bottom w:val="outset" w:sz="6" w:space="0" w:color="000000"/>
            </w:tcBorders>
          </w:tcPr>
          <w:p w:rsidR="0069464E" w:rsidRPr="00FA2683" w:rsidRDefault="0069464E" w:rsidP="00FA2683">
            <w:pPr>
              <w:suppressAutoHyphens w:val="0"/>
              <w:spacing w:before="100" w:beforeAutospacing="1" w:after="119"/>
              <w:jc w:val="center"/>
              <w:rPr>
                <w:szCs w:val="24"/>
                <w:lang w:eastAsia="cs-CZ"/>
              </w:rPr>
            </w:pPr>
            <w:r w:rsidRPr="00FA2683">
              <w:rPr>
                <w:szCs w:val="24"/>
                <w:lang w:eastAsia="cs-CZ"/>
              </w:rPr>
              <w:t>rozpočet</w:t>
            </w:r>
          </w:p>
        </w:tc>
      </w:tr>
      <w:tr w:rsidR="0069464E" w:rsidRPr="00FA2683" w:rsidTr="00FA2683">
        <w:trPr>
          <w:tblCellSpacing w:w="0" w:type="dxa"/>
        </w:trPr>
        <w:tc>
          <w:tcPr>
            <w:tcW w:w="2700" w:type="dxa"/>
            <w:tcBorders>
              <w:top w:val="outset" w:sz="6" w:space="0" w:color="000000"/>
              <w:bottom w:val="outset" w:sz="6" w:space="0" w:color="000000"/>
              <w:right w:val="outset" w:sz="6" w:space="0" w:color="000000"/>
            </w:tcBorders>
          </w:tcPr>
          <w:p w:rsidR="0069464E" w:rsidRPr="00FA2683" w:rsidRDefault="0069464E" w:rsidP="00FA2683">
            <w:pPr>
              <w:suppressAutoHyphens w:val="0"/>
              <w:spacing w:before="100" w:beforeAutospacing="1" w:after="119"/>
              <w:rPr>
                <w:szCs w:val="24"/>
                <w:lang w:eastAsia="cs-CZ"/>
              </w:rPr>
            </w:pPr>
            <w:r w:rsidRPr="00FA2683">
              <w:rPr>
                <w:szCs w:val="24"/>
                <w:lang w:eastAsia="cs-CZ"/>
              </w:rPr>
              <w:t>50- 300 obyvatel</w:t>
            </w:r>
          </w:p>
        </w:tc>
        <w:tc>
          <w:tcPr>
            <w:tcW w:w="2715" w:type="dxa"/>
            <w:tcBorders>
              <w:top w:val="outset" w:sz="6" w:space="0" w:color="000000"/>
              <w:left w:val="outset" w:sz="6" w:space="0" w:color="000000"/>
              <w:bottom w:val="outset" w:sz="6" w:space="0" w:color="000000"/>
              <w:right w:val="outset" w:sz="6" w:space="0" w:color="000000"/>
            </w:tcBorders>
          </w:tcPr>
          <w:p w:rsidR="0069464E" w:rsidRPr="00FA2683" w:rsidRDefault="0069464E" w:rsidP="00FA2683">
            <w:pPr>
              <w:suppressAutoHyphens w:val="0"/>
              <w:spacing w:before="100" w:beforeAutospacing="1" w:after="119"/>
              <w:jc w:val="center"/>
              <w:rPr>
                <w:szCs w:val="24"/>
                <w:lang w:eastAsia="cs-CZ"/>
              </w:rPr>
            </w:pPr>
            <w:r w:rsidRPr="00FA2683">
              <w:rPr>
                <w:szCs w:val="24"/>
                <w:lang w:eastAsia="cs-CZ"/>
              </w:rPr>
              <w:t>2-5 x</w:t>
            </w:r>
          </w:p>
        </w:tc>
        <w:tc>
          <w:tcPr>
            <w:tcW w:w="2700" w:type="dxa"/>
            <w:tcBorders>
              <w:top w:val="outset" w:sz="6" w:space="0" w:color="000000"/>
              <w:left w:val="outset" w:sz="6" w:space="0" w:color="000000"/>
              <w:bottom w:val="outset" w:sz="6" w:space="0" w:color="000000"/>
            </w:tcBorders>
          </w:tcPr>
          <w:p w:rsidR="0069464E" w:rsidRPr="00FA2683" w:rsidRDefault="0069464E" w:rsidP="00FA2683">
            <w:pPr>
              <w:suppressAutoHyphens w:val="0"/>
              <w:spacing w:before="100" w:beforeAutospacing="1" w:after="119"/>
              <w:jc w:val="center"/>
              <w:rPr>
                <w:szCs w:val="24"/>
                <w:lang w:eastAsia="cs-CZ"/>
              </w:rPr>
            </w:pPr>
            <w:r w:rsidRPr="00FA2683">
              <w:rPr>
                <w:szCs w:val="24"/>
                <w:lang w:eastAsia="cs-CZ"/>
              </w:rPr>
              <w:t>do 20.000 Kč</w:t>
            </w:r>
          </w:p>
        </w:tc>
      </w:tr>
      <w:tr w:rsidR="0069464E" w:rsidRPr="00FA2683" w:rsidTr="00FA2683">
        <w:trPr>
          <w:tblCellSpacing w:w="0" w:type="dxa"/>
        </w:trPr>
        <w:tc>
          <w:tcPr>
            <w:tcW w:w="2700" w:type="dxa"/>
            <w:tcBorders>
              <w:top w:val="outset" w:sz="6" w:space="0" w:color="000000"/>
              <w:bottom w:val="outset" w:sz="6" w:space="0" w:color="000000"/>
              <w:right w:val="outset" w:sz="6" w:space="0" w:color="000000"/>
            </w:tcBorders>
          </w:tcPr>
          <w:p w:rsidR="0069464E" w:rsidRPr="00FA2683" w:rsidRDefault="0069464E" w:rsidP="00FA2683">
            <w:pPr>
              <w:suppressAutoHyphens w:val="0"/>
              <w:spacing w:before="100" w:beforeAutospacing="1" w:after="119"/>
              <w:rPr>
                <w:szCs w:val="24"/>
                <w:lang w:eastAsia="cs-CZ"/>
              </w:rPr>
            </w:pPr>
            <w:r w:rsidRPr="00FA2683">
              <w:rPr>
                <w:szCs w:val="24"/>
                <w:lang w:eastAsia="cs-CZ"/>
              </w:rPr>
              <w:t>300- 1.000 obyvatel</w:t>
            </w:r>
          </w:p>
        </w:tc>
        <w:tc>
          <w:tcPr>
            <w:tcW w:w="2715" w:type="dxa"/>
            <w:tcBorders>
              <w:top w:val="outset" w:sz="6" w:space="0" w:color="000000"/>
              <w:left w:val="outset" w:sz="6" w:space="0" w:color="000000"/>
              <w:bottom w:val="outset" w:sz="6" w:space="0" w:color="000000"/>
              <w:right w:val="outset" w:sz="6" w:space="0" w:color="000000"/>
            </w:tcBorders>
          </w:tcPr>
          <w:p w:rsidR="0069464E" w:rsidRPr="00FA2683" w:rsidRDefault="0069464E" w:rsidP="00FA2683">
            <w:pPr>
              <w:suppressAutoHyphens w:val="0"/>
              <w:spacing w:before="100" w:beforeAutospacing="1" w:after="119"/>
              <w:jc w:val="center"/>
              <w:rPr>
                <w:szCs w:val="24"/>
                <w:lang w:eastAsia="cs-CZ"/>
              </w:rPr>
            </w:pPr>
            <w:r w:rsidRPr="00FA2683">
              <w:rPr>
                <w:szCs w:val="24"/>
                <w:lang w:eastAsia="cs-CZ"/>
              </w:rPr>
              <w:t>5- 10 x</w:t>
            </w:r>
          </w:p>
        </w:tc>
        <w:tc>
          <w:tcPr>
            <w:tcW w:w="2700" w:type="dxa"/>
            <w:tcBorders>
              <w:top w:val="outset" w:sz="6" w:space="0" w:color="000000"/>
              <w:left w:val="outset" w:sz="6" w:space="0" w:color="000000"/>
              <w:bottom w:val="outset" w:sz="6" w:space="0" w:color="000000"/>
            </w:tcBorders>
          </w:tcPr>
          <w:p w:rsidR="0069464E" w:rsidRPr="00FA2683" w:rsidRDefault="0069464E" w:rsidP="00FA2683">
            <w:pPr>
              <w:suppressAutoHyphens w:val="0"/>
              <w:spacing w:before="100" w:beforeAutospacing="1" w:after="119"/>
              <w:jc w:val="center"/>
              <w:rPr>
                <w:szCs w:val="24"/>
                <w:lang w:eastAsia="cs-CZ"/>
              </w:rPr>
            </w:pPr>
            <w:r w:rsidRPr="00FA2683">
              <w:rPr>
                <w:szCs w:val="24"/>
                <w:lang w:eastAsia="cs-CZ"/>
              </w:rPr>
              <w:t>do 50.000 Kč</w:t>
            </w:r>
          </w:p>
        </w:tc>
      </w:tr>
      <w:tr w:rsidR="0069464E" w:rsidRPr="00FA2683" w:rsidTr="00FA2683">
        <w:trPr>
          <w:tblCellSpacing w:w="0" w:type="dxa"/>
        </w:trPr>
        <w:tc>
          <w:tcPr>
            <w:tcW w:w="2700" w:type="dxa"/>
            <w:tcBorders>
              <w:top w:val="outset" w:sz="6" w:space="0" w:color="000000"/>
              <w:bottom w:val="outset" w:sz="6" w:space="0" w:color="000000"/>
              <w:right w:val="outset" w:sz="6" w:space="0" w:color="000000"/>
            </w:tcBorders>
          </w:tcPr>
          <w:p w:rsidR="0069464E" w:rsidRPr="00FA2683" w:rsidRDefault="0069464E" w:rsidP="00FA2683">
            <w:pPr>
              <w:suppressAutoHyphens w:val="0"/>
              <w:spacing w:before="100" w:beforeAutospacing="1" w:after="119"/>
              <w:rPr>
                <w:szCs w:val="24"/>
                <w:lang w:eastAsia="cs-CZ"/>
              </w:rPr>
            </w:pPr>
            <w:r w:rsidRPr="00FA2683">
              <w:rPr>
                <w:szCs w:val="24"/>
                <w:lang w:eastAsia="cs-CZ"/>
              </w:rPr>
              <w:t>1.000- 5.000 obyvatel</w:t>
            </w:r>
          </w:p>
        </w:tc>
        <w:tc>
          <w:tcPr>
            <w:tcW w:w="2715" w:type="dxa"/>
            <w:tcBorders>
              <w:top w:val="outset" w:sz="6" w:space="0" w:color="000000"/>
              <w:left w:val="outset" w:sz="6" w:space="0" w:color="000000"/>
              <w:bottom w:val="outset" w:sz="6" w:space="0" w:color="000000"/>
              <w:right w:val="outset" w:sz="6" w:space="0" w:color="000000"/>
            </w:tcBorders>
          </w:tcPr>
          <w:p w:rsidR="0069464E" w:rsidRPr="00FA2683" w:rsidRDefault="0069464E" w:rsidP="00FA2683">
            <w:pPr>
              <w:suppressAutoHyphens w:val="0"/>
              <w:spacing w:before="100" w:beforeAutospacing="1" w:after="119"/>
              <w:jc w:val="center"/>
              <w:rPr>
                <w:szCs w:val="24"/>
                <w:lang w:eastAsia="cs-CZ"/>
              </w:rPr>
            </w:pPr>
            <w:r w:rsidRPr="00FA2683">
              <w:rPr>
                <w:szCs w:val="24"/>
                <w:lang w:eastAsia="cs-CZ"/>
              </w:rPr>
              <w:t>5- 10 x</w:t>
            </w:r>
          </w:p>
        </w:tc>
        <w:tc>
          <w:tcPr>
            <w:tcW w:w="2700" w:type="dxa"/>
            <w:tcBorders>
              <w:top w:val="outset" w:sz="6" w:space="0" w:color="000000"/>
              <w:left w:val="outset" w:sz="6" w:space="0" w:color="000000"/>
              <w:bottom w:val="outset" w:sz="6" w:space="0" w:color="000000"/>
            </w:tcBorders>
          </w:tcPr>
          <w:p w:rsidR="0069464E" w:rsidRPr="00FA2683" w:rsidRDefault="0069464E" w:rsidP="00FA2683">
            <w:pPr>
              <w:suppressAutoHyphens w:val="0"/>
              <w:spacing w:before="100" w:beforeAutospacing="1" w:after="119"/>
              <w:jc w:val="center"/>
              <w:rPr>
                <w:szCs w:val="24"/>
                <w:lang w:eastAsia="cs-CZ"/>
              </w:rPr>
            </w:pPr>
            <w:r w:rsidRPr="00FA2683">
              <w:rPr>
                <w:szCs w:val="24"/>
                <w:lang w:eastAsia="cs-CZ"/>
              </w:rPr>
              <w:t>do 100.000 Kč</w:t>
            </w:r>
          </w:p>
        </w:tc>
      </w:tr>
      <w:tr w:rsidR="0069464E" w:rsidRPr="00FA2683" w:rsidTr="00FA2683">
        <w:trPr>
          <w:tblCellSpacing w:w="0" w:type="dxa"/>
        </w:trPr>
        <w:tc>
          <w:tcPr>
            <w:tcW w:w="2700" w:type="dxa"/>
            <w:tcBorders>
              <w:top w:val="outset" w:sz="6" w:space="0" w:color="000000"/>
              <w:bottom w:val="outset" w:sz="6" w:space="0" w:color="000000"/>
              <w:right w:val="outset" w:sz="6" w:space="0" w:color="000000"/>
            </w:tcBorders>
          </w:tcPr>
          <w:p w:rsidR="0069464E" w:rsidRPr="00FA2683" w:rsidRDefault="0069464E" w:rsidP="00FA2683">
            <w:pPr>
              <w:suppressAutoHyphens w:val="0"/>
              <w:spacing w:before="100" w:beforeAutospacing="1" w:after="119"/>
              <w:rPr>
                <w:szCs w:val="24"/>
                <w:lang w:eastAsia="cs-CZ"/>
              </w:rPr>
            </w:pPr>
            <w:r w:rsidRPr="00FA2683">
              <w:rPr>
                <w:szCs w:val="24"/>
                <w:lang w:eastAsia="cs-CZ"/>
              </w:rPr>
              <w:t>5.000- 20.000 obyvatel</w:t>
            </w:r>
          </w:p>
        </w:tc>
        <w:tc>
          <w:tcPr>
            <w:tcW w:w="2715" w:type="dxa"/>
            <w:tcBorders>
              <w:top w:val="outset" w:sz="6" w:space="0" w:color="000000"/>
              <w:left w:val="outset" w:sz="6" w:space="0" w:color="000000"/>
              <w:bottom w:val="outset" w:sz="6" w:space="0" w:color="000000"/>
              <w:right w:val="outset" w:sz="6" w:space="0" w:color="000000"/>
            </w:tcBorders>
          </w:tcPr>
          <w:p w:rsidR="0069464E" w:rsidRPr="00FA2683" w:rsidRDefault="0069464E" w:rsidP="00FA2683">
            <w:pPr>
              <w:suppressAutoHyphens w:val="0"/>
              <w:spacing w:before="100" w:beforeAutospacing="1" w:after="119"/>
              <w:jc w:val="center"/>
              <w:rPr>
                <w:szCs w:val="24"/>
                <w:lang w:eastAsia="cs-CZ"/>
              </w:rPr>
            </w:pPr>
            <w:r w:rsidRPr="00FA2683">
              <w:rPr>
                <w:szCs w:val="24"/>
                <w:lang w:eastAsia="cs-CZ"/>
              </w:rPr>
              <w:t>Max. 20</w:t>
            </w:r>
          </w:p>
        </w:tc>
        <w:tc>
          <w:tcPr>
            <w:tcW w:w="2700" w:type="dxa"/>
            <w:tcBorders>
              <w:top w:val="outset" w:sz="6" w:space="0" w:color="000000"/>
              <w:left w:val="outset" w:sz="6" w:space="0" w:color="000000"/>
              <w:bottom w:val="outset" w:sz="6" w:space="0" w:color="000000"/>
            </w:tcBorders>
          </w:tcPr>
          <w:p w:rsidR="0069464E" w:rsidRPr="00FA2683" w:rsidRDefault="0069464E" w:rsidP="00FA2683">
            <w:pPr>
              <w:suppressAutoHyphens w:val="0"/>
              <w:spacing w:before="100" w:beforeAutospacing="1" w:after="119"/>
              <w:jc w:val="center"/>
              <w:rPr>
                <w:szCs w:val="24"/>
                <w:lang w:eastAsia="cs-CZ"/>
              </w:rPr>
            </w:pPr>
            <w:r w:rsidRPr="00FA2683">
              <w:rPr>
                <w:szCs w:val="24"/>
                <w:lang w:eastAsia="cs-CZ"/>
              </w:rPr>
              <w:t>100.000- 200.000 Kč</w:t>
            </w:r>
          </w:p>
        </w:tc>
      </w:tr>
      <w:tr w:rsidR="0069464E" w:rsidRPr="00FA2683" w:rsidTr="00FA2683">
        <w:trPr>
          <w:tblCellSpacing w:w="0" w:type="dxa"/>
        </w:trPr>
        <w:tc>
          <w:tcPr>
            <w:tcW w:w="2700" w:type="dxa"/>
            <w:tcBorders>
              <w:top w:val="outset" w:sz="6" w:space="0" w:color="000000"/>
              <w:bottom w:val="outset" w:sz="6" w:space="0" w:color="000000"/>
              <w:right w:val="outset" w:sz="6" w:space="0" w:color="000000"/>
            </w:tcBorders>
          </w:tcPr>
          <w:p w:rsidR="0069464E" w:rsidRPr="00FA2683" w:rsidRDefault="0069464E" w:rsidP="00FA2683">
            <w:pPr>
              <w:suppressAutoHyphens w:val="0"/>
              <w:spacing w:before="100" w:beforeAutospacing="1" w:after="119"/>
              <w:rPr>
                <w:szCs w:val="24"/>
                <w:lang w:eastAsia="cs-CZ"/>
              </w:rPr>
            </w:pPr>
            <w:r w:rsidRPr="00FA2683">
              <w:rPr>
                <w:szCs w:val="24"/>
                <w:lang w:eastAsia="cs-CZ"/>
              </w:rPr>
              <w:t>více jak 20.000 obyvatel</w:t>
            </w:r>
          </w:p>
        </w:tc>
        <w:tc>
          <w:tcPr>
            <w:tcW w:w="2715" w:type="dxa"/>
            <w:tcBorders>
              <w:top w:val="outset" w:sz="6" w:space="0" w:color="000000"/>
              <w:left w:val="outset" w:sz="6" w:space="0" w:color="000000"/>
              <w:bottom w:val="outset" w:sz="6" w:space="0" w:color="000000"/>
              <w:right w:val="outset" w:sz="6" w:space="0" w:color="000000"/>
            </w:tcBorders>
          </w:tcPr>
          <w:p w:rsidR="0069464E" w:rsidRPr="00FA2683" w:rsidRDefault="0069464E" w:rsidP="00FA2683">
            <w:pPr>
              <w:suppressAutoHyphens w:val="0"/>
              <w:spacing w:before="100" w:beforeAutospacing="1" w:after="119"/>
              <w:jc w:val="center"/>
              <w:rPr>
                <w:szCs w:val="24"/>
                <w:lang w:eastAsia="cs-CZ"/>
              </w:rPr>
            </w:pPr>
            <w:r w:rsidRPr="00FA2683">
              <w:rPr>
                <w:szCs w:val="24"/>
                <w:lang w:eastAsia="cs-CZ"/>
              </w:rPr>
              <w:t xml:space="preserve">max. 20 </w:t>
            </w:r>
          </w:p>
        </w:tc>
        <w:tc>
          <w:tcPr>
            <w:tcW w:w="2700" w:type="dxa"/>
            <w:tcBorders>
              <w:top w:val="outset" w:sz="6" w:space="0" w:color="000000"/>
              <w:left w:val="outset" w:sz="6" w:space="0" w:color="000000"/>
              <w:bottom w:val="outset" w:sz="6" w:space="0" w:color="000000"/>
            </w:tcBorders>
          </w:tcPr>
          <w:p w:rsidR="0069464E" w:rsidRPr="00FA2683" w:rsidRDefault="0069464E" w:rsidP="00FA2683">
            <w:pPr>
              <w:suppressAutoHyphens w:val="0"/>
              <w:spacing w:before="100" w:beforeAutospacing="1" w:after="119"/>
              <w:jc w:val="center"/>
              <w:rPr>
                <w:szCs w:val="24"/>
                <w:lang w:eastAsia="cs-CZ"/>
              </w:rPr>
            </w:pPr>
            <w:r w:rsidRPr="00FA2683">
              <w:rPr>
                <w:szCs w:val="24"/>
                <w:lang w:eastAsia="cs-CZ"/>
              </w:rPr>
              <w:t>300.000 Kč a více</w:t>
            </w:r>
          </w:p>
        </w:tc>
      </w:tr>
    </w:tbl>
    <w:p w:rsidR="0069464E" w:rsidRPr="00FA2683" w:rsidRDefault="0069464E" w:rsidP="00FA2683">
      <w:pPr>
        <w:suppressAutoHyphens w:val="0"/>
        <w:spacing w:before="100" w:beforeAutospacing="1" w:line="360" w:lineRule="auto"/>
        <w:rPr>
          <w:szCs w:val="24"/>
          <w:lang w:eastAsia="cs-CZ"/>
        </w:rPr>
      </w:pPr>
      <w:r w:rsidRPr="00FA2683">
        <w:rPr>
          <w:sz w:val="16"/>
          <w:szCs w:val="16"/>
          <w:lang w:eastAsia="cs-CZ"/>
        </w:rPr>
        <w:t xml:space="preserve">JIROVSKÝ, M. (2011). </w:t>
      </w:r>
      <w:r w:rsidRPr="00E725AC">
        <w:rPr>
          <w:i/>
          <w:sz w:val="16"/>
          <w:szCs w:val="16"/>
          <w:lang w:eastAsia="cs-CZ"/>
        </w:rPr>
        <w:t>Doporučený počet konaných projektů</w:t>
      </w:r>
      <w:r w:rsidRPr="00FA2683">
        <w:rPr>
          <w:i/>
          <w:iCs/>
          <w:sz w:val="16"/>
          <w:szCs w:val="16"/>
          <w:lang w:eastAsia="cs-CZ"/>
        </w:rPr>
        <w:t xml:space="preserve">. </w:t>
      </w:r>
      <w:r w:rsidRPr="00FA2683">
        <w:rPr>
          <w:sz w:val="16"/>
          <w:szCs w:val="16"/>
          <w:lang w:eastAsia="cs-CZ"/>
        </w:rPr>
        <w:t>Tábor: Autor diplomové práce, MS Excel</w:t>
      </w:r>
    </w:p>
    <w:p w:rsidR="0069464E" w:rsidRDefault="0069464E" w:rsidP="00F403C2">
      <w:pPr>
        <w:spacing w:line="360" w:lineRule="auto"/>
        <w:jc w:val="both"/>
      </w:pPr>
      <w:r>
        <w:t>Prostředky na přímou marketingovou komunikaci i reklamu mohou být investovány v mnohem větší míře, je však otázkou, jak moc bude takové nakládání prostředků efektivní. Pro město Tábor se podpora této položky pro komunikační projekty ustálila za 4 roky na sumě</w:t>
      </w:r>
      <w:r>
        <w:tab/>
      </w:r>
    </w:p>
    <w:p w:rsidR="0069464E" w:rsidRDefault="0069464E" w:rsidP="00E42549">
      <w:pPr>
        <w:spacing w:line="360" w:lineRule="auto"/>
        <w:ind w:left="2124" w:firstLine="708"/>
        <w:jc w:val="both"/>
        <w:rPr>
          <w:b/>
        </w:rPr>
      </w:pPr>
      <w:r>
        <w:rPr>
          <w:b/>
        </w:rPr>
        <w:t>400.000 Kč ročně</w:t>
      </w:r>
    </w:p>
    <w:p w:rsidR="0069464E" w:rsidRDefault="0069464E" w:rsidP="0098062B">
      <w:pPr>
        <w:spacing w:line="360" w:lineRule="auto"/>
        <w:jc w:val="both"/>
      </w:pPr>
      <w:r>
        <w:lastRenderedPageBreak/>
        <w:t xml:space="preserve">Je důležité zmínit, jak lze vyjádřit efekt jednotlivých akcí. Tento efekt je zejména o tom, jak dosahovat s minimem nákladů maximálního užitku. </w:t>
      </w:r>
      <w:r>
        <w:rPr>
          <w:b/>
        </w:rPr>
        <w:t>Užitkem rozumíme vysokou návštěvnost, informovanost a aktivní participaci obyvatel</w:t>
      </w:r>
      <w:r>
        <w:t xml:space="preserve">. Je zřejmé, že v prostředí místní samosprávy a tedy i veřejné správy, do které je tato vtažena není možné pracovat se standardními ekonomickými termíny, které poměřují </w:t>
      </w:r>
      <w:r w:rsidRPr="00390BD6">
        <w:rPr>
          <w:i/>
        </w:rPr>
        <w:t xml:space="preserve">užitek </w:t>
      </w:r>
      <w:r>
        <w:t xml:space="preserve">zejména maximálními ekonomickými výnosy, při co nejmenších možných nákladech. Pozitivní externality, které veřejná správa svým chováním pro řadu ekonomických subjektů vytváří, jsou měřeny zejména jako hodnoty společenského přínosu pro danou komunitu. Proto, za velmi efektivní lze uvažovat komunikaci s 10 lidmi místní samosprávy městské části se 150 obyvateli. Tito lidé snadno ovlivní veřejné mínění celé místní části a konané projekty tak mohou mít větší podporu. Naopak neefektivní může být komunikování strategie pro 50 obyvatel čtvrti s 2.000 bydlícími lidmi, protože taková skupina zdaleka nereprezentuje názorové mínění spíše anonymního prostředí celé čtvrti. </w:t>
      </w:r>
    </w:p>
    <w:p w:rsidR="0069464E" w:rsidRDefault="0069464E" w:rsidP="0098062B">
      <w:pPr>
        <w:spacing w:line="360" w:lineRule="auto"/>
        <w:jc w:val="both"/>
      </w:pPr>
    </w:p>
    <w:p w:rsidR="0069464E" w:rsidRDefault="0069464E" w:rsidP="0098062B">
      <w:pPr>
        <w:spacing w:line="360" w:lineRule="auto"/>
        <w:jc w:val="both"/>
        <w:rPr>
          <w:b/>
        </w:rPr>
      </w:pPr>
      <w:r>
        <w:t xml:space="preserve">Poněkud komplexněji vystihuje efektivní dávkování zdrojů pro projekty níže uvedená tabulka, která diferencuje </w:t>
      </w:r>
      <w:r w:rsidRPr="0098062B">
        <w:t>projekty malé a projekty velké.</w:t>
      </w:r>
      <w:r>
        <w:t xml:space="preserve"> Oba typy mohou být nabízeny obci agenturou.</w:t>
      </w:r>
    </w:p>
    <w:p w:rsidR="0069464E" w:rsidRDefault="0069464E" w:rsidP="00650B6E">
      <w:pPr>
        <w:pStyle w:val="Odstavecseseznamem"/>
        <w:spacing w:line="360" w:lineRule="auto"/>
        <w:jc w:val="both"/>
        <w:rPr>
          <w:sz w:val="22"/>
          <w:szCs w:val="22"/>
        </w:rPr>
      </w:pPr>
    </w:p>
    <w:p w:rsidR="0069464E" w:rsidRDefault="0069464E" w:rsidP="00650B6E">
      <w:pPr>
        <w:spacing w:line="360" w:lineRule="auto"/>
        <w:jc w:val="both"/>
        <w:rPr>
          <w:sz w:val="22"/>
          <w:szCs w:val="22"/>
        </w:rPr>
      </w:pPr>
    </w:p>
    <w:p w:rsidR="0069464E" w:rsidRDefault="0069464E" w:rsidP="00650B6E">
      <w:pPr>
        <w:spacing w:line="360" w:lineRule="auto"/>
        <w:jc w:val="both"/>
        <w:rPr>
          <w:sz w:val="22"/>
          <w:szCs w:val="22"/>
        </w:rPr>
      </w:pPr>
    </w:p>
    <w:p w:rsidR="0069464E" w:rsidRDefault="0069464E" w:rsidP="00650B6E">
      <w:pPr>
        <w:spacing w:line="360" w:lineRule="auto"/>
        <w:jc w:val="both"/>
        <w:rPr>
          <w:sz w:val="22"/>
          <w:szCs w:val="22"/>
        </w:rPr>
      </w:pPr>
    </w:p>
    <w:p w:rsidR="0069464E" w:rsidRDefault="0069464E" w:rsidP="00650B6E">
      <w:pPr>
        <w:spacing w:line="360" w:lineRule="auto"/>
        <w:jc w:val="both"/>
        <w:rPr>
          <w:sz w:val="22"/>
          <w:szCs w:val="22"/>
        </w:rPr>
      </w:pPr>
    </w:p>
    <w:p w:rsidR="0069464E" w:rsidRDefault="0069464E" w:rsidP="00650B6E">
      <w:pPr>
        <w:spacing w:line="360" w:lineRule="auto"/>
        <w:jc w:val="both"/>
        <w:rPr>
          <w:sz w:val="22"/>
          <w:szCs w:val="22"/>
        </w:rPr>
      </w:pPr>
    </w:p>
    <w:p w:rsidR="0069464E" w:rsidRDefault="0069464E" w:rsidP="00650B6E">
      <w:pPr>
        <w:spacing w:line="360" w:lineRule="auto"/>
        <w:jc w:val="both"/>
        <w:rPr>
          <w:sz w:val="22"/>
          <w:szCs w:val="22"/>
        </w:rPr>
      </w:pPr>
    </w:p>
    <w:p w:rsidR="0069464E" w:rsidRDefault="0069464E" w:rsidP="00650B6E">
      <w:pPr>
        <w:spacing w:line="360" w:lineRule="auto"/>
        <w:jc w:val="both"/>
        <w:rPr>
          <w:sz w:val="22"/>
          <w:szCs w:val="22"/>
        </w:rPr>
      </w:pPr>
    </w:p>
    <w:p w:rsidR="0069464E" w:rsidRDefault="0069464E" w:rsidP="00650B6E">
      <w:pPr>
        <w:spacing w:line="360" w:lineRule="auto"/>
        <w:jc w:val="both"/>
        <w:rPr>
          <w:sz w:val="22"/>
          <w:szCs w:val="22"/>
        </w:rPr>
      </w:pPr>
    </w:p>
    <w:p w:rsidR="0069464E" w:rsidRDefault="0069464E" w:rsidP="00650B6E">
      <w:pPr>
        <w:spacing w:line="360" w:lineRule="auto"/>
        <w:jc w:val="both"/>
        <w:rPr>
          <w:sz w:val="22"/>
          <w:szCs w:val="22"/>
        </w:rPr>
      </w:pPr>
    </w:p>
    <w:p w:rsidR="0069464E" w:rsidRDefault="0069464E" w:rsidP="00650B6E">
      <w:pPr>
        <w:spacing w:line="360" w:lineRule="auto"/>
        <w:jc w:val="both"/>
        <w:rPr>
          <w:sz w:val="22"/>
          <w:szCs w:val="22"/>
        </w:rPr>
      </w:pPr>
    </w:p>
    <w:p w:rsidR="0069464E" w:rsidRDefault="0069464E" w:rsidP="00650B6E">
      <w:pPr>
        <w:spacing w:line="360" w:lineRule="auto"/>
        <w:jc w:val="both"/>
        <w:rPr>
          <w:sz w:val="22"/>
          <w:szCs w:val="22"/>
        </w:rPr>
      </w:pPr>
    </w:p>
    <w:p w:rsidR="0069464E" w:rsidRDefault="0069464E" w:rsidP="00650B6E">
      <w:pPr>
        <w:spacing w:line="360" w:lineRule="auto"/>
        <w:jc w:val="both"/>
        <w:rPr>
          <w:sz w:val="22"/>
          <w:szCs w:val="22"/>
        </w:rPr>
      </w:pPr>
    </w:p>
    <w:p w:rsidR="0069464E" w:rsidRDefault="0069464E" w:rsidP="00650B6E">
      <w:pPr>
        <w:spacing w:line="360" w:lineRule="auto"/>
        <w:jc w:val="both"/>
        <w:rPr>
          <w:sz w:val="22"/>
          <w:szCs w:val="22"/>
        </w:rPr>
      </w:pPr>
    </w:p>
    <w:p w:rsidR="0069464E" w:rsidRDefault="0069464E" w:rsidP="00650B6E">
      <w:pPr>
        <w:spacing w:line="360" w:lineRule="auto"/>
        <w:jc w:val="both"/>
        <w:rPr>
          <w:sz w:val="22"/>
          <w:szCs w:val="22"/>
        </w:rPr>
      </w:pPr>
    </w:p>
    <w:p w:rsidR="0069464E" w:rsidRDefault="0069464E" w:rsidP="00650B6E">
      <w:pPr>
        <w:spacing w:line="360" w:lineRule="auto"/>
        <w:jc w:val="both"/>
        <w:rPr>
          <w:sz w:val="22"/>
          <w:szCs w:val="22"/>
        </w:rPr>
      </w:pPr>
    </w:p>
    <w:p w:rsidR="0069464E" w:rsidRDefault="0069464E" w:rsidP="00650B6E">
      <w:pPr>
        <w:spacing w:line="360" w:lineRule="auto"/>
        <w:jc w:val="both"/>
      </w:pPr>
      <w:r w:rsidRPr="00650B6E">
        <w:rPr>
          <w:sz w:val="22"/>
          <w:szCs w:val="22"/>
        </w:rPr>
        <w:lastRenderedPageBreak/>
        <w:t xml:space="preserve">Tabulka </w:t>
      </w:r>
      <w:r>
        <w:rPr>
          <w:sz w:val="22"/>
          <w:szCs w:val="22"/>
        </w:rPr>
        <w:t>22 Balíček marketingové agentury</w:t>
      </w:r>
      <w:r w:rsidRPr="00650B6E">
        <w:rPr>
          <w:sz w:val="22"/>
          <w:szCs w:val="22"/>
        </w:rPr>
        <w:t xml:space="preserve"> </w:t>
      </w:r>
    </w:p>
    <w:tbl>
      <w:tblPr>
        <w:tblpPr w:leftFromText="141" w:rightFromText="141" w:vertAnchor="text" w:horzAnchor="margin" w:tblpY="180"/>
        <w:tblW w:w="9101" w:type="dxa"/>
        <w:tblLayout w:type="fixed"/>
        <w:tblCellMar>
          <w:left w:w="70" w:type="dxa"/>
          <w:right w:w="70" w:type="dxa"/>
        </w:tblCellMar>
        <w:tblLook w:val="0000"/>
      </w:tblPr>
      <w:tblGrid>
        <w:gridCol w:w="2874"/>
        <w:gridCol w:w="3150"/>
        <w:gridCol w:w="3077"/>
      </w:tblGrid>
      <w:tr w:rsidR="0069464E" w:rsidTr="00A06E16">
        <w:trPr>
          <w:trHeight w:val="255"/>
        </w:trPr>
        <w:tc>
          <w:tcPr>
            <w:tcW w:w="2874" w:type="dxa"/>
            <w:tcBorders>
              <w:top w:val="single" w:sz="8" w:space="0" w:color="000000"/>
              <w:left w:val="single" w:sz="8" w:space="0" w:color="000000"/>
              <w:bottom w:val="single" w:sz="4" w:space="0" w:color="000000"/>
            </w:tcBorders>
            <w:shd w:val="clear" w:color="auto" w:fill="FFFF00"/>
            <w:vAlign w:val="bottom"/>
          </w:tcPr>
          <w:p w:rsidR="0069464E" w:rsidRDefault="00E84659" w:rsidP="00354B3A">
            <w:pPr>
              <w:snapToGrid w:val="0"/>
              <w:rPr>
                <w:b/>
                <w:bCs/>
                <w:sz w:val="16"/>
                <w:szCs w:val="16"/>
              </w:rPr>
            </w:pPr>
            <w:r w:rsidRPr="00E84659">
              <w:rPr>
                <w:noProof/>
                <w:lang w:eastAsia="cs-CZ"/>
              </w:rPr>
              <w:pict>
                <v:rect id="Rectangle 109" o:spid="_x0000_s1167" style="position:absolute;margin-left:-2.65pt;margin-top:-1.65pt;width:455.85pt;height:273.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" filled="f" strokeweight="2pt"/>
              </w:pict>
            </w:r>
            <w:r w:rsidR="0069464E">
              <w:rPr>
                <w:b/>
                <w:bCs/>
                <w:sz w:val="16"/>
                <w:szCs w:val="16"/>
              </w:rPr>
              <w:t>Možný balíček marketingové a reklamní agentury (MA)</w:t>
            </w:r>
          </w:p>
        </w:tc>
        <w:tc>
          <w:tcPr>
            <w:tcW w:w="3150" w:type="dxa"/>
            <w:tcBorders>
              <w:top w:val="single" w:sz="8" w:space="0" w:color="000000"/>
              <w:left w:val="single" w:sz="4" w:space="0" w:color="000000"/>
              <w:bottom w:val="single" w:sz="4" w:space="0" w:color="000000"/>
            </w:tcBorders>
            <w:shd w:val="clear" w:color="auto" w:fill="FFFF00"/>
            <w:vAlign w:val="bottom"/>
          </w:tcPr>
          <w:p w:rsidR="0069464E" w:rsidRDefault="0069464E" w:rsidP="00A06E16">
            <w:pPr>
              <w:snapToGrid w:val="0"/>
              <w:jc w:val="center"/>
              <w:rPr>
                <w:b/>
                <w:bCs/>
                <w:sz w:val="16"/>
                <w:szCs w:val="16"/>
              </w:rPr>
            </w:pPr>
            <w:r>
              <w:rPr>
                <w:b/>
                <w:bCs/>
                <w:sz w:val="16"/>
                <w:szCs w:val="16"/>
              </w:rPr>
              <w:t>velké projekty</w:t>
            </w:r>
          </w:p>
        </w:tc>
        <w:tc>
          <w:tcPr>
            <w:tcW w:w="3077" w:type="dxa"/>
            <w:tcBorders>
              <w:top w:val="single" w:sz="8" w:space="0" w:color="000000"/>
              <w:left w:val="single" w:sz="4" w:space="0" w:color="000000"/>
              <w:bottom w:val="single" w:sz="4" w:space="0" w:color="000000"/>
              <w:right w:val="single" w:sz="8" w:space="0" w:color="000000"/>
            </w:tcBorders>
            <w:shd w:val="clear" w:color="auto" w:fill="FFFF00"/>
            <w:vAlign w:val="bottom"/>
          </w:tcPr>
          <w:p w:rsidR="0069464E" w:rsidRDefault="0069464E" w:rsidP="00A06E16">
            <w:pPr>
              <w:snapToGrid w:val="0"/>
              <w:jc w:val="center"/>
              <w:rPr>
                <w:b/>
                <w:bCs/>
                <w:sz w:val="16"/>
                <w:szCs w:val="16"/>
              </w:rPr>
            </w:pPr>
            <w:r>
              <w:rPr>
                <w:b/>
                <w:bCs/>
                <w:sz w:val="16"/>
                <w:szCs w:val="16"/>
              </w:rPr>
              <w:t xml:space="preserve">malé projekty </w:t>
            </w:r>
          </w:p>
        </w:tc>
      </w:tr>
      <w:tr w:rsidR="0069464E" w:rsidTr="00A06E16">
        <w:trPr>
          <w:trHeight w:val="255"/>
        </w:trPr>
        <w:tc>
          <w:tcPr>
            <w:tcW w:w="2874" w:type="dxa"/>
            <w:tcBorders>
              <w:left w:val="single" w:sz="8" w:space="0" w:color="000000"/>
              <w:bottom w:val="single" w:sz="4" w:space="0" w:color="000000"/>
            </w:tcBorders>
            <w:shd w:val="clear" w:color="auto" w:fill="FFFF00"/>
            <w:vAlign w:val="bottom"/>
          </w:tcPr>
          <w:p w:rsidR="0069464E" w:rsidRDefault="0069464E" w:rsidP="00354B3A">
            <w:pPr>
              <w:snapToGrid w:val="0"/>
              <w:rPr>
                <w:b/>
                <w:sz w:val="16"/>
                <w:szCs w:val="16"/>
              </w:rPr>
            </w:pPr>
            <w:r>
              <w:rPr>
                <w:b/>
                <w:sz w:val="16"/>
                <w:szCs w:val="16"/>
              </w:rPr>
              <w:t>Pomoc při sestavení vize, postupů a cílů</w:t>
            </w:r>
          </w:p>
        </w:tc>
        <w:tc>
          <w:tcPr>
            <w:tcW w:w="3150" w:type="dxa"/>
            <w:tcBorders>
              <w:left w:val="single" w:sz="4" w:space="0" w:color="000000"/>
              <w:bottom w:val="single" w:sz="4" w:space="0" w:color="000000"/>
            </w:tcBorders>
            <w:vAlign w:val="bottom"/>
          </w:tcPr>
          <w:p w:rsidR="0069464E" w:rsidRDefault="0069464E" w:rsidP="00A06E16">
            <w:pPr>
              <w:snapToGrid w:val="0"/>
              <w:jc w:val="center"/>
              <w:rPr>
                <w:sz w:val="16"/>
                <w:szCs w:val="16"/>
              </w:rPr>
            </w:pPr>
            <w:r>
              <w:rPr>
                <w:sz w:val="16"/>
                <w:szCs w:val="16"/>
              </w:rPr>
              <w:t xml:space="preserve">základní kostra projektu, záchytné body </w:t>
            </w:r>
          </w:p>
        </w:tc>
        <w:tc>
          <w:tcPr>
            <w:tcW w:w="3077" w:type="dxa"/>
            <w:tcBorders>
              <w:left w:val="single" w:sz="4" w:space="0" w:color="000000"/>
              <w:bottom w:val="single" w:sz="4" w:space="0" w:color="000000"/>
              <w:right w:val="single" w:sz="8" w:space="0" w:color="000000"/>
            </w:tcBorders>
            <w:vAlign w:val="bottom"/>
          </w:tcPr>
          <w:p w:rsidR="0069464E" w:rsidRDefault="0069464E" w:rsidP="00A06E16">
            <w:pPr>
              <w:snapToGrid w:val="0"/>
              <w:jc w:val="center"/>
              <w:rPr>
                <w:sz w:val="16"/>
                <w:szCs w:val="16"/>
              </w:rPr>
            </w:pPr>
            <w:r>
              <w:rPr>
                <w:sz w:val="16"/>
                <w:szCs w:val="16"/>
              </w:rPr>
              <w:t xml:space="preserve">detailní rozpracování </w:t>
            </w:r>
          </w:p>
        </w:tc>
      </w:tr>
      <w:tr w:rsidR="0069464E" w:rsidTr="00A06E16">
        <w:trPr>
          <w:trHeight w:val="255"/>
        </w:trPr>
        <w:tc>
          <w:tcPr>
            <w:tcW w:w="2874" w:type="dxa"/>
            <w:tcBorders>
              <w:left w:val="single" w:sz="8" w:space="0" w:color="000000"/>
              <w:bottom w:val="single" w:sz="4" w:space="0" w:color="000000"/>
            </w:tcBorders>
            <w:shd w:val="clear" w:color="auto" w:fill="FFFF00"/>
            <w:vAlign w:val="bottom"/>
          </w:tcPr>
          <w:p w:rsidR="0069464E" w:rsidRDefault="0069464E" w:rsidP="00354B3A">
            <w:pPr>
              <w:snapToGrid w:val="0"/>
              <w:rPr>
                <w:b/>
                <w:sz w:val="16"/>
                <w:szCs w:val="16"/>
              </w:rPr>
            </w:pPr>
            <w:r>
              <w:rPr>
                <w:b/>
                <w:sz w:val="16"/>
                <w:szCs w:val="16"/>
              </w:rPr>
              <w:t>Implementace výkresové a textové části dokumentace</w:t>
            </w:r>
          </w:p>
        </w:tc>
        <w:tc>
          <w:tcPr>
            <w:tcW w:w="3150" w:type="dxa"/>
            <w:tcBorders>
              <w:left w:val="single" w:sz="4" w:space="0" w:color="000000"/>
              <w:bottom w:val="single" w:sz="4" w:space="0" w:color="000000"/>
            </w:tcBorders>
            <w:vAlign w:val="bottom"/>
          </w:tcPr>
          <w:p w:rsidR="0069464E" w:rsidRDefault="0069464E" w:rsidP="00A06E16">
            <w:pPr>
              <w:snapToGrid w:val="0"/>
              <w:jc w:val="center"/>
              <w:rPr>
                <w:sz w:val="16"/>
                <w:szCs w:val="16"/>
              </w:rPr>
            </w:pPr>
            <w:r>
              <w:rPr>
                <w:sz w:val="16"/>
                <w:szCs w:val="16"/>
              </w:rPr>
              <w:t>předpokladem je souhrnná dokumentace</w:t>
            </w:r>
          </w:p>
        </w:tc>
        <w:tc>
          <w:tcPr>
            <w:tcW w:w="3077" w:type="dxa"/>
            <w:tcBorders>
              <w:left w:val="single" w:sz="4" w:space="0" w:color="000000"/>
              <w:bottom w:val="single" w:sz="4" w:space="0" w:color="000000"/>
              <w:right w:val="single" w:sz="8" w:space="0" w:color="000000"/>
            </w:tcBorders>
            <w:vAlign w:val="bottom"/>
          </w:tcPr>
          <w:p w:rsidR="0069464E" w:rsidRDefault="0069464E" w:rsidP="00A06E16">
            <w:pPr>
              <w:snapToGrid w:val="0"/>
              <w:jc w:val="center"/>
              <w:rPr>
                <w:sz w:val="16"/>
                <w:szCs w:val="16"/>
              </w:rPr>
            </w:pPr>
            <w:r>
              <w:rPr>
                <w:sz w:val="16"/>
                <w:szCs w:val="16"/>
              </w:rPr>
              <w:t>postačuje studie</w:t>
            </w:r>
          </w:p>
        </w:tc>
      </w:tr>
      <w:tr w:rsidR="0069464E" w:rsidTr="00A06E16">
        <w:trPr>
          <w:trHeight w:val="255"/>
        </w:trPr>
        <w:tc>
          <w:tcPr>
            <w:tcW w:w="2874" w:type="dxa"/>
            <w:tcBorders>
              <w:left w:val="single" w:sz="8" w:space="0" w:color="000000"/>
              <w:bottom w:val="single" w:sz="4" w:space="0" w:color="000000"/>
            </w:tcBorders>
            <w:shd w:val="clear" w:color="auto" w:fill="FFFF00"/>
            <w:vAlign w:val="bottom"/>
          </w:tcPr>
          <w:p w:rsidR="0069464E" w:rsidRDefault="0069464E" w:rsidP="00354B3A">
            <w:pPr>
              <w:snapToGrid w:val="0"/>
              <w:rPr>
                <w:b/>
                <w:sz w:val="16"/>
                <w:szCs w:val="16"/>
              </w:rPr>
            </w:pPr>
            <w:r>
              <w:rPr>
                <w:b/>
                <w:sz w:val="16"/>
                <w:szCs w:val="16"/>
              </w:rPr>
              <w:t>Součinnost a podpora při sestavení projektového týmu</w:t>
            </w:r>
          </w:p>
        </w:tc>
        <w:tc>
          <w:tcPr>
            <w:tcW w:w="3150" w:type="dxa"/>
            <w:tcBorders>
              <w:left w:val="single" w:sz="4" w:space="0" w:color="000000"/>
              <w:bottom w:val="single" w:sz="4" w:space="0" w:color="000000"/>
            </w:tcBorders>
            <w:vAlign w:val="bottom"/>
          </w:tcPr>
          <w:p w:rsidR="0069464E" w:rsidRDefault="0069464E" w:rsidP="00A06E16">
            <w:pPr>
              <w:snapToGrid w:val="0"/>
              <w:jc w:val="center"/>
              <w:rPr>
                <w:sz w:val="16"/>
                <w:szCs w:val="16"/>
              </w:rPr>
            </w:pPr>
            <w:r>
              <w:rPr>
                <w:sz w:val="16"/>
                <w:szCs w:val="16"/>
              </w:rPr>
              <w:t>větší tým, složený dle doporučené metodiky</w:t>
            </w:r>
          </w:p>
        </w:tc>
        <w:tc>
          <w:tcPr>
            <w:tcW w:w="3077" w:type="dxa"/>
            <w:tcBorders>
              <w:left w:val="single" w:sz="4" w:space="0" w:color="000000"/>
              <w:bottom w:val="single" w:sz="4" w:space="0" w:color="000000"/>
              <w:right w:val="single" w:sz="8" w:space="0" w:color="000000"/>
            </w:tcBorders>
            <w:vAlign w:val="bottom"/>
          </w:tcPr>
          <w:p w:rsidR="0069464E" w:rsidRDefault="0069464E" w:rsidP="00A06E16">
            <w:pPr>
              <w:snapToGrid w:val="0"/>
              <w:jc w:val="center"/>
              <w:rPr>
                <w:sz w:val="16"/>
                <w:szCs w:val="16"/>
              </w:rPr>
            </w:pPr>
            <w:r>
              <w:rPr>
                <w:sz w:val="16"/>
                <w:szCs w:val="16"/>
              </w:rPr>
              <w:t>malý tým, 2-4 lidé</w:t>
            </w:r>
          </w:p>
        </w:tc>
      </w:tr>
      <w:tr w:rsidR="0069464E" w:rsidTr="00A06E16">
        <w:trPr>
          <w:trHeight w:val="255"/>
        </w:trPr>
        <w:tc>
          <w:tcPr>
            <w:tcW w:w="2874" w:type="dxa"/>
            <w:tcBorders>
              <w:left w:val="single" w:sz="8" w:space="0" w:color="000000"/>
              <w:bottom w:val="single" w:sz="4" w:space="0" w:color="000000"/>
            </w:tcBorders>
            <w:shd w:val="clear" w:color="auto" w:fill="FFFF00"/>
            <w:vAlign w:val="bottom"/>
          </w:tcPr>
          <w:p w:rsidR="0069464E" w:rsidRDefault="0069464E" w:rsidP="00354B3A">
            <w:pPr>
              <w:snapToGrid w:val="0"/>
              <w:rPr>
                <w:b/>
                <w:sz w:val="16"/>
                <w:szCs w:val="16"/>
              </w:rPr>
            </w:pPr>
            <w:r>
              <w:rPr>
                <w:b/>
                <w:sz w:val="16"/>
                <w:szCs w:val="16"/>
              </w:rPr>
              <w:t>Grafický návrh , tisky a distribuce komunikačních médií</w:t>
            </w:r>
          </w:p>
        </w:tc>
        <w:tc>
          <w:tcPr>
            <w:tcW w:w="3150" w:type="dxa"/>
            <w:tcBorders>
              <w:left w:val="single" w:sz="4" w:space="0" w:color="000000"/>
              <w:bottom w:val="single" w:sz="4" w:space="0" w:color="000000"/>
            </w:tcBorders>
            <w:vAlign w:val="bottom"/>
          </w:tcPr>
          <w:p w:rsidR="0069464E" w:rsidRDefault="0069464E" w:rsidP="00A06E16">
            <w:pPr>
              <w:snapToGrid w:val="0"/>
              <w:jc w:val="center"/>
              <w:rPr>
                <w:sz w:val="16"/>
                <w:szCs w:val="16"/>
              </w:rPr>
            </w:pPr>
            <w:r>
              <w:rPr>
                <w:sz w:val="16"/>
                <w:szCs w:val="16"/>
              </w:rPr>
              <w:t>kombinace více formátů a médií, velký zásah</w:t>
            </w:r>
          </w:p>
        </w:tc>
        <w:tc>
          <w:tcPr>
            <w:tcW w:w="3077" w:type="dxa"/>
            <w:tcBorders>
              <w:left w:val="single" w:sz="4" w:space="0" w:color="000000"/>
              <w:bottom w:val="single" w:sz="4" w:space="0" w:color="000000"/>
              <w:right w:val="single" w:sz="8" w:space="0" w:color="000000"/>
            </w:tcBorders>
            <w:vAlign w:val="bottom"/>
          </w:tcPr>
          <w:p w:rsidR="0069464E" w:rsidRDefault="0069464E" w:rsidP="00A06E16">
            <w:pPr>
              <w:snapToGrid w:val="0"/>
              <w:jc w:val="center"/>
              <w:rPr>
                <w:sz w:val="16"/>
                <w:szCs w:val="16"/>
              </w:rPr>
            </w:pPr>
            <w:r>
              <w:rPr>
                <w:sz w:val="16"/>
                <w:szCs w:val="16"/>
              </w:rPr>
              <w:t>jednotný formát, cílený zásah, méně použitých médií</w:t>
            </w:r>
          </w:p>
        </w:tc>
      </w:tr>
      <w:tr w:rsidR="0069464E" w:rsidTr="00A06E16">
        <w:trPr>
          <w:trHeight w:val="255"/>
        </w:trPr>
        <w:tc>
          <w:tcPr>
            <w:tcW w:w="2874" w:type="dxa"/>
            <w:tcBorders>
              <w:left w:val="single" w:sz="8" w:space="0" w:color="000000"/>
              <w:bottom w:val="single" w:sz="4" w:space="0" w:color="000000"/>
            </w:tcBorders>
            <w:shd w:val="clear" w:color="auto" w:fill="FFFF00"/>
            <w:vAlign w:val="bottom"/>
          </w:tcPr>
          <w:p w:rsidR="0069464E" w:rsidRDefault="0069464E" w:rsidP="00354B3A">
            <w:pPr>
              <w:snapToGrid w:val="0"/>
              <w:rPr>
                <w:b/>
                <w:sz w:val="16"/>
                <w:szCs w:val="16"/>
              </w:rPr>
            </w:pPr>
            <w:r>
              <w:rPr>
                <w:b/>
                <w:sz w:val="16"/>
                <w:szCs w:val="16"/>
              </w:rPr>
              <w:t>Zajištění audiovizuální techniky, komunikace s lidmi</w:t>
            </w:r>
          </w:p>
        </w:tc>
        <w:tc>
          <w:tcPr>
            <w:tcW w:w="3150" w:type="dxa"/>
            <w:tcBorders>
              <w:left w:val="single" w:sz="4" w:space="0" w:color="000000"/>
              <w:bottom w:val="single" w:sz="4" w:space="0" w:color="000000"/>
            </w:tcBorders>
            <w:vAlign w:val="bottom"/>
          </w:tcPr>
          <w:p w:rsidR="0069464E" w:rsidRDefault="0069464E" w:rsidP="00A06E16">
            <w:pPr>
              <w:snapToGrid w:val="0"/>
              <w:jc w:val="center"/>
              <w:rPr>
                <w:sz w:val="16"/>
                <w:szCs w:val="16"/>
              </w:rPr>
            </w:pPr>
            <w:r>
              <w:rPr>
                <w:sz w:val="16"/>
                <w:szCs w:val="16"/>
              </w:rPr>
              <w:t>obrazová projekce, mikrofony, moderátor, kopie projektů , pracovní skupiny (hnízda), nebo frontální komunikace</w:t>
            </w:r>
          </w:p>
        </w:tc>
        <w:tc>
          <w:tcPr>
            <w:tcW w:w="3077" w:type="dxa"/>
            <w:tcBorders>
              <w:left w:val="single" w:sz="4" w:space="0" w:color="000000"/>
              <w:bottom w:val="single" w:sz="4" w:space="0" w:color="000000"/>
              <w:right w:val="single" w:sz="8" w:space="0" w:color="000000"/>
            </w:tcBorders>
            <w:vAlign w:val="bottom"/>
          </w:tcPr>
          <w:p w:rsidR="0069464E" w:rsidRDefault="0069464E" w:rsidP="00A06E16">
            <w:pPr>
              <w:snapToGrid w:val="0"/>
              <w:jc w:val="center"/>
              <w:rPr>
                <w:sz w:val="16"/>
                <w:szCs w:val="16"/>
              </w:rPr>
            </w:pPr>
            <w:r>
              <w:rPr>
                <w:sz w:val="16"/>
                <w:szCs w:val="16"/>
              </w:rPr>
              <w:t xml:space="preserve"> Společné stání/ sezení u stolu, prezentace studie, blok na poznámky</w:t>
            </w:r>
          </w:p>
        </w:tc>
      </w:tr>
      <w:tr w:rsidR="0069464E" w:rsidTr="00A06E16">
        <w:trPr>
          <w:trHeight w:val="255"/>
        </w:trPr>
        <w:tc>
          <w:tcPr>
            <w:tcW w:w="2874" w:type="dxa"/>
            <w:tcBorders>
              <w:left w:val="single" w:sz="8" w:space="0" w:color="000000"/>
              <w:bottom w:val="single" w:sz="4" w:space="0" w:color="000000"/>
            </w:tcBorders>
            <w:shd w:val="clear" w:color="auto" w:fill="FFFF00"/>
            <w:vAlign w:val="bottom"/>
          </w:tcPr>
          <w:p w:rsidR="0069464E" w:rsidRDefault="0069464E" w:rsidP="00354B3A">
            <w:pPr>
              <w:snapToGrid w:val="0"/>
              <w:rPr>
                <w:b/>
                <w:sz w:val="16"/>
                <w:szCs w:val="16"/>
              </w:rPr>
            </w:pPr>
            <w:r>
              <w:rPr>
                <w:b/>
                <w:sz w:val="16"/>
                <w:szCs w:val="16"/>
              </w:rPr>
              <w:t>Nájmy místností</w:t>
            </w:r>
          </w:p>
        </w:tc>
        <w:tc>
          <w:tcPr>
            <w:tcW w:w="3150" w:type="dxa"/>
            <w:tcBorders>
              <w:left w:val="single" w:sz="4" w:space="0" w:color="000000"/>
              <w:bottom w:val="single" w:sz="4" w:space="0" w:color="000000"/>
            </w:tcBorders>
            <w:vAlign w:val="bottom"/>
          </w:tcPr>
          <w:p w:rsidR="0069464E" w:rsidRDefault="0069464E" w:rsidP="00A06E16">
            <w:pPr>
              <w:snapToGrid w:val="0"/>
              <w:jc w:val="center"/>
              <w:rPr>
                <w:sz w:val="16"/>
                <w:szCs w:val="16"/>
              </w:rPr>
            </w:pPr>
            <w:r>
              <w:rPr>
                <w:sz w:val="16"/>
                <w:szCs w:val="16"/>
              </w:rPr>
              <w:t xml:space="preserve">velké sály s kompletním zajištěním </w:t>
            </w:r>
          </w:p>
        </w:tc>
        <w:tc>
          <w:tcPr>
            <w:tcW w:w="3077" w:type="dxa"/>
            <w:tcBorders>
              <w:left w:val="single" w:sz="4" w:space="0" w:color="000000"/>
              <w:bottom w:val="single" w:sz="4" w:space="0" w:color="000000"/>
              <w:right w:val="single" w:sz="8" w:space="0" w:color="000000"/>
            </w:tcBorders>
            <w:vAlign w:val="bottom"/>
          </w:tcPr>
          <w:p w:rsidR="0069464E" w:rsidRDefault="0069464E" w:rsidP="00A06E16">
            <w:pPr>
              <w:snapToGrid w:val="0"/>
              <w:jc w:val="center"/>
              <w:rPr>
                <w:sz w:val="16"/>
                <w:szCs w:val="16"/>
              </w:rPr>
            </w:pPr>
            <w:r>
              <w:rPr>
                <w:sz w:val="16"/>
                <w:szCs w:val="16"/>
              </w:rPr>
              <w:t>restaurační salónky, místnosti samospráv</w:t>
            </w:r>
          </w:p>
        </w:tc>
      </w:tr>
      <w:tr w:rsidR="0069464E" w:rsidTr="00A06E16">
        <w:trPr>
          <w:trHeight w:val="255"/>
        </w:trPr>
        <w:tc>
          <w:tcPr>
            <w:tcW w:w="2874" w:type="dxa"/>
            <w:tcBorders>
              <w:left w:val="single" w:sz="8" w:space="0" w:color="000000"/>
              <w:bottom w:val="single" w:sz="4" w:space="0" w:color="000000"/>
            </w:tcBorders>
            <w:shd w:val="clear" w:color="auto" w:fill="FFFF00"/>
            <w:vAlign w:val="bottom"/>
          </w:tcPr>
          <w:p w:rsidR="0069464E" w:rsidRDefault="0069464E" w:rsidP="00354B3A">
            <w:pPr>
              <w:snapToGrid w:val="0"/>
              <w:rPr>
                <w:b/>
                <w:sz w:val="16"/>
                <w:szCs w:val="16"/>
              </w:rPr>
            </w:pPr>
            <w:r>
              <w:rPr>
                <w:b/>
                <w:sz w:val="16"/>
                <w:szCs w:val="16"/>
              </w:rPr>
              <w:t>Doporučení MA pro korekce návrhu</w:t>
            </w:r>
          </w:p>
        </w:tc>
        <w:tc>
          <w:tcPr>
            <w:tcW w:w="3150" w:type="dxa"/>
            <w:tcBorders>
              <w:left w:val="single" w:sz="4" w:space="0" w:color="000000"/>
              <w:bottom w:val="single" w:sz="4" w:space="0" w:color="000000"/>
            </w:tcBorders>
            <w:vAlign w:val="bottom"/>
          </w:tcPr>
          <w:p w:rsidR="0069464E" w:rsidRDefault="0069464E" w:rsidP="00A06E16">
            <w:pPr>
              <w:snapToGrid w:val="0"/>
              <w:jc w:val="center"/>
              <w:rPr>
                <w:sz w:val="16"/>
                <w:szCs w:val="16"/>
              </w:rPr>
            </w:pPr>
            <w:r>
              <w:rPr>
                <w:sz w:val="16"/>
                <w:szCs w:val="16"/>
              </w:rPr>
              <w:t>osobní účast na zasedáních, instruktáž</w:t>
            </w:r>
          </w:p>
        </w:tc>
        <w:tc>
          <w:tcPr>
            <w:tcW w:w="3077" w:type="dxa"/>
            <w:tcBorders>
              <w:left w:val="single" w:sz="4" w:space="0" w:color="000000"/>
              <w:bottom w:val="single" w:sz="4" w:space="0" w:color="000000"/>
              <w:right w:val="single" w:sz="8" w:space="0" w:color="000000"/>
            </w:tcBorders>
            <w:vAlign w:val="bottom"/>
          </w:tcPr>
          <w:p w:rsidR="0069464E" w:rsidRDefault="0069464E" w:rsidP="00A06E16">
            <w:pPr>
              <w:snapToGrid w:val="0"/>
              <w:jc w:val="center"/>
              <w:rPr>
                <w:sz w:val="16"/>
                <w:szCs w:val="16"/>
              </w:rPr>
            </w:pPr>
            <w:r>
              <w:rPr>
                <w:sz w:val="16"/>
                <w:szCs w:val="16"/>
              </w:rPr>
              <w:t>být na telefonu</w:t>
            </w:r>
          </w:p>
        </w:tc>
      </w:tr>
      <w:tr w:rsidR="0069464E" w:rsidTr="00A06E16">
        <w:trPr>
          <w:trHeight w:val="255"/>
        </w:trPr>
        <w:tc>
          <w:tcPr>
            <w:tcW w:w="2874" w:type="dxa"/>
            <w:tcBorders>
              <w:left w:val="single" w:sz="8" w:space="0" w:color="000000"/>
              <w:bottom w:val="single" w:sz="4" w:space="0" w:color="000000"/>
            </w:tcBorders>
            <w:shd w:val="clear" w:color="auto" w:fill="FFFF00"/>
            <w:vAlign w:val="bottom"/>
          </w:tcPr>
          <w:p w:rsidR="0069464E" w:rsidRDefault="0069464E" w:rsidP="00354B3A">
            <w:pPr>
              <w:snapToGrid w:val="0"/>
              <w:rPr>
                <w:b/>
                <w:sz w:val="16"/>
                <w:szCs w:val="16"/>
              </w:rPr>
            </w:pPr>
            <w:r>
              <w:rPr>
                <w:b/>
                <w:sz w:val="16"/>
                <w:szCs w:val="16"/>
              </w:rPr>
              <w:t>koordinace všech článků procesu</w:t>
            </w:r>
          </w:p>
        </w:tc>
        <w:tc>
          <w:tcPr>
            <w:tcW w:w="3150" w:type="dxa"/>
            <w:tcBorders>
              <w:left w:val="single" w:sz="4" w:space="0" w:color="000000"/>
              <w:bottom w:val="single" w:sz="4" w:space="0" w:color="000000"/>
            </w:tcBorders>
            <w:vAlign w:val="bottom"/>
          </w:tcPr>
          <w:p w:rsidR="0069464E" w:rsidRDefault="0069464E" w:rsidP="00A06E16">
            <w:pPr>
              <w:snapToGrid w:val="0"/>
              <w:jc w:val="center"/>
              <w:rPr>
                <w:sz w:val="16"/>
                <w:szCs w:val="16"/>
              </w:rPr>
            </w:pPr>
            <w:r>
              <w:rPr>
                <w:sz w:val="16"/>
                <w:szCs w:val="16"/>
              </w:rPr>
              <w:t>vždy</w:t>
            </w:r>
          </w:p>
        </w:tc>
        <w:tc>
          <w:tcPr>
            <w:tcW w:w="3077" w:type="dxa"/>
            <w:tcBorders>
              <w:left w:val="single" w:sz="4" w:space="0" w:color="000000"/>
              <w:bottom w:val="single" w:sz="4" w:space="0" w:color="000000"/>
              <w:right w:val="single" w:sz="8" w:space="0" w:color="000000"/>
            </w:tcBorders>
            <w:vAlign w:val="bottom"/>
          </w:tcPr>
          <w:p w:rsidR="0069464E" w:rsidRDefault="0069464E" w:rsidP="00A06E16">
            <w:pPr>
              <w:snapToGrid w:val="0"/>
              <w:jc w:val="center"/>
              <w:rPr>
                <w:sz w:val="16"/>
                <w:szCs w:val="16"/>
              </w:rPr>
            </w:pPr>
            <w:r>
              <w:rPr>
                <w:sz w:val="16"/>
                <w:szCs w:val="16"/>
              </w:rPr>
              <w:t>není nutná</w:t>
            </w:r>
          </w:p>
        </w:tc>
      </w:tr>
      <w:tr w:rsidR="0069464E" w:rsidTr="00A06E16">
        <w:trPr>
          <w:trHeight w:val="255"/>
        </w:trPr>
        <w:tc>
          <w:tcPr>
            <w:tcW w:w="2874" w:type="dxa"/>
            <w:tcBorders>
              <w:left w:val="single" w:sz="8" w:space="0" w:color="000000"/>
              <w:bottom w:val="single" w:sz="4" w:space="0" w:color="000000"/>
            </w:tcBorders>
            <w:shd w:val="clear" w:color="auto" w:fill="FFFF00"/>
            <w:vAlign w:val="bottom"/>
          </w:tcPr>
          <w:p w:rsidR="0069464E" w:rsidRDefault="0069464E" w:rsidP="00354B3A">
            <w:pPr>
              <w:snapToGrid w:val="0"/>
              <w:rPr>
                <w:b/>
                <w:sz w:val="16"/>
                <w:szCs w:val="16"/>
              </w:rPr>
            </w:pPr>
            <w:r>
              <w:rPr>
                <w:b/>
                <w:sz w:val="16"/>
                <w:szCs w:val="16"/>
              </w:rPr>
              <w:t>Součinnost při rozhodných jednání na zasedání RM, ZM</w:t>
            </w:r>
          </w:p>
        </w:tc>
        <w:tc>
          <w:tcPr>
            <w:tcW w:w="3150" w:type="dxa"/>
            <w:tcBorders>
              <w:left w:val="single" w:sz="4" w:space="0" w:color="000000"/>
              <w:bottom w:val="single" w:sz="4" w:space="0" w:color="000000"/>
            </w:tcBorders>
            <w:vAlign w:val="bottom"/>
          </w:tcPr>
          <w:p w:rsidR="0069464E" w:rsidRDefault="0069464E" w:rsidP="00A06E16">
            <w:pPr>
              <w:snapToGrid w:val="0"/>
              <w:jc w:val="center"/>
              <w:rPr>
                <w:sz w:val="16"/>
                <w:szCs w:val="16"/>
              </w:rPr>
            </w:pPr>
            <w:r>
              <w:rPr>
                <w:sz w:val="16"/>
                <w:szCs w:val="16"/>
              </w:rPr>
              <w:t>vždy</w:t>
            </w:r>
          </w:p>
        </w:tc>
        <w:tc>
          <w:tcPr>
            <w:tcW w:w="3077" w:type="dxa"/>
            <w:tcBorders>
              <w:left w:val="single" w:sz="4" w:space="0" w:color="000000"/>
              <w:bottom w:val="single" w:sz="4" w:space="0" w:color="000000"/>
              <w:right w:val="single" w:sz="8" w:space="0" w:color="000000"/>
            </w:tcBorders>
            <w:vAlign w:val="bottom"/>
          </w:tcPr>
          <w:p w:rsidR="0069464E" w:rsidRDefault="0069464E" w:rsidP="00A06E16">
            <w:pPr>
              <w:snapToGrid w:val="0"/>
              <w:jc w:val="center"/>
              <w:rPr>
                <w:sz w:val="16"/>
                <w:szCs w:val="16"/>
              </w:rPr>
            </w:pPr>
            <w:r>
              <w:rPr>
                <w:sz w:val="16"/>
                <w:szCs w:val="16"/>
              </w:rPr>
              <w:t>není nutná</w:t>
            </w:r>
          </w:p>
        </w:tc>
      </w:tr>
      <w:tr w:rsidR="0069464E" w:rsidTr="00A06E16">
        <w:trPr>
          <w:trHeight w:val="255"/>
        </w:trPr>
        <w:tc>
          <w:tcPr>
            <w:tcW w:w="2874" w:type="dxa"/>
            <w:tcBorders>
              <w:left w:val="single" w:sz="8" w:space="0" w:color="000000"/>
              <w:bottom w:val="single" w:sz="4" w:space="0" w:color="000000"/>
            </w:tcBorders>
            <w:shd w:val="clear" w:color="auto" w:fill="FFFF00"/>
            <w:vAlign w:val="bottom"/>
          </w:tcPr>
          <w:p w:rsidR="0069464E" w:rsidRDefault="0069464E" w:rsidP="00354B3A">
            <w:pPr>
              <w:snapToGrid w:val="0"/>
              <w:rPr>
                <w:b/>
                <w:sz w:val="16"/>
                <w:szCs w:val="16"/>
              </w:rPr>
            </w:pPr>
            <w:r>
              <w:rPr>
                <w:b/>
                <w:sz w:val="16"/>
                <w:szCs w:val="16"/>
              </w:rPr>
              <w:t>Výstupy do tisku, rozhlasu a televize</w:t>
            </w:r>
          </w:p>
        </w:tc>
        <w:tc>
          <w:tcPr>
            <w:tcW w:w="3150" w:type="dxa"/>
            <w:tcBorders>
              <w:left w:val="single" w:sz="4" w:space="0" w:color="000000"/>
              <w:bottom w:val="single" w:sz="4" w:space="0" w:color="000000"/>
            </w:tcBorders>
            <w:vAlign w:val="bottom"/>
          </w:tcPr>
          <w:p w:rsidR="0069464E" w:rsidRDefault="0069464E" w:rsidP="00A06E16">
            <w:pPr>
              <w:snapToGrid w:val="0"/>
              <w:jc w:val="center"/>
              <w:rPr>
                <w:sz w:val="16"/>
                <w:szCs w:val="16"/>
              </w:rPr>
            </w:pPr>
            <w:r>
              <w:rPr>
                <w:sz w:val="16"/>
                <w:szCs w:val="16"/>
              </w:rPr>
              <w:t>příprava článků, zajištění distribuce, konzultace s politikem</w:t>
            </w:r>
          </w:p>
        </w:tc>
        <w:tc>
          <w:tcPr>
            <w:tcW w:w="3077" w:type="dxa"/>
            <w:tcBorders>
              <w:left w:val="single" w:sz="4" w:space="0" w:color="000000"/>
              <w:bottom w:val="single" w:sz="4" w:space="0" w:color="000000"/>
              <w:right w:val="single" w:sz="8" w:space="0" w:color="000000"/>
            </w:tcBorders>
            <w:vAlign w:val="bottom"/>
          </w:tcPr>
          <w:p w:rsidR="0069464E" w:rsidRDefault="0069464E" w:rsidP="00A06E16">
            <w:pPr>
              <w:snapToGrid w:val="0"/>
              <w:jc w:val="center"/>
              <w:rPr>
                <w:sz w:val="16"/>
                <w:szCs w:val="16"/>
              </w:rPr>
            </w:pPr>
            <w:r>
              <w:rPr>
                <w:sz w:val="16"/>
                <w:szCs w:val="16"/>
              </w:rPr>
              <w:t>jeden souhrnný článek</w:t>
            </w:r>
          </w:p>
        </w:tc>
      </w:tr>
      <w:tr w:rsidR="0069464E" w:rsidTr="00A06E16">
        <w:trPr>
          <w:trHeight w:val="255"/>
        </w:trPr>
        <w:tc>
          <w:tcPr>
            <w:tcW w:w="2874" w:type="dxa"/>
            <w:tcBorders>
              <w:left w:val="single" w:sz="8" w:space="0" w:color="000000"/>
              <w:bottom w:val="single" w:sz="4" w:space="0" w:color="000000"/>
            </w:tcBorders>
            <w:shd w:val="clear" w:color="auto" w:fill="FFFF00"/>
            <w:vAlign w:val="bottom"/>
          </w:tcPr>
          <w:p w:rsidR="0069464E" w:rsidRDefault="0069464E" w:rsidP="00354B3A">
            <w:pPr>
              <w:snapToGrid w:val="0"/>
              <w:rPr>
                <w:b/>
                <w:sz w:val="16"/>
                <w:szCs w:val="16"/>
              </w:rPr>
            </w:pPr>
            <w:r>
              <w:rPr>
                <w:b/>
                <w:sz w:val="16"/>
                <w:szCs w:val="16"/>
              </w:rPr>
              <w:t>Výstupy pro odborné konference</w:t>
            </w:r>
          </w:p>
        </w:tc>
        <w:tc>
          <w:tcPr>
            <w:tcW w:w="3150" w:type="dxa"/>
            <w:tcBorders>
              <w:left w:val="single" w:sz="4" w:space="0" w:color="000000"/>
              <w:bottom w:val="single" w:sz="4" w:space="0" w:color="000000"/>
            </w:tcBorders>
            <w:vAlign w:val="bottom"/>
          </w:tcPr>
          <w:p w:rsidR="0069464E" w:rsidRDefault="0069464E" w:rsidP="00A06E16">
            <w:pPr>
              <w:snapToGrid w:val="0"/>
              <w:jc w:val="center"/>
              <w:rPr>
                <w:sz w:val="16"/>
                <w:szCs w:val="16"/>
              </w:rPr>
            </w:pPr>
            <w:r>
              <w:rPr>
                <w:sz w:val="16"/>
                <w:szCs w:val="16"/>
              </w:rPr>
              <w:t>doporučuje se vždy, včetně přípravy Powerp.pr.</w:t>
            </w:r>
          </w:p>
        </w:tc>
        <w:tc>
          <w:tcPr>
            <w:tcW w:w="3077" w:type="dxa"/>
            <w:tcBorders>
              <w:left w:val="single" w:sz="4" w:space="0" w:color="000000"/>
              <w:bottom w:val="single" w:sz="4" w:space="0" w:color="000000"/>
              <w:right w:val="single" w:sz="8" w:space="0" w:color="000000"/>
            </w:tcBorders>
            <w:vAlign w:val="bottom"/>
          </w:tcPr>
          <w:p w:rsidR="0069464E" w:rsidRDefault="0069464E" w:rsidP="00A06E16">
            <w:pPr>
              <w:snapToGrid w:val="0"/>
              <w:jc w:val="center"/>
              <w:rPr>
                <w:sz w:val="16"/>
                <w:szCs w:val="16"/>
              </w:rPr>
            </w:pPr>
            <w:r>
              <w:rPr>
                <w:sz w:val="16"/>
                <w:szCs w:val="16"/>
              </w:rPr>
              <w:t>nejsou nutné</w:t>
            </w:r>
          </w:p>
        </w:tc>
      </w:tr>
      <w:tr w:rsidR="0069464E" w:rsidTr="00A06E16">
        <w:trPr>
          <w:trHeight w:val="255"/>
        </w:trPr>
        <w:tc>
          <w:tcPr>
            <w:tcW w:w="2874" w:type="dxa"/>
            <w:tcBorders>
              <w:left w:val="single" w:sz="8" w:space="0" w:color="000000"/>
              <w:bottom w:val="single" w:sz="4" w:space="0" w:color="000000"/>
            </w:tcBorders>
            <w:shd w:val="clear" w:color="auto" w:fill="FFFF00"/>
            <w:vAlign w:val="bottom"/>
          </w:tcPr>
          <w:p w:rsidR="0069464E" w:rsidRDefault="0069464E" w:rsidP="00354B3A">
            <w:pPr>
              <w:snapToGrid w:val="0"/>
              <w:rPr>
                <w:b/>
                <w:sz w:val="16"/>
                <w:szCs w:val="16"/>
              </w:rPr>
            </w:pPr>
            <w:r>
              <w:rPr>
                <w:b/>
                <w:sz w:val="16"/>
                <w:szCs w:val="16"/>
              </w:rPr>
              <w:t>Počet oslovených respondentů</w:t>
            </w:r>
          </w:p>
        </w:tc>
        <w:tc>
          <w:tcPr>
            <w:tcW w:w="3150" w:type="dxa"/>
            <w:tcBorders>
              <w:left w:val="single" w:sz="4" w:space="0" w:color="000000"/>
              <w:bottom w:val="single" w:sz="4" w:space="0" w:color="000000"/>
            </w:tcBorders>
            <w:vAlign w:val="bottom"/>
          </w:tcPr>
          <w:p w:rsidR="0069464E" w:rsidRDefault="0069464E" w:rsidP="00A06E16">
            <w:pPr>
              <w:snapToGrid w:val="0"/>
              <w:jc w:val="center"/>
              <w:rPr>
                <w:sz w:val="16"/>
                <w:szCs w:val="16"/>
              </w:rPr>
            </w:pPr>
            <w:r>
              <w:rPr>
                <w:sz w:val="16"/>
                <w:szCs w:val="16"/>
              </w:rPr>
              <w:t>50-700</w:t>
            </w:r>
          </w:p>
        </w:tc>
        <w:tc>
          <w:tcPr>
            <w:tcW w:w="3077" w:type="dxa"/>
            <w:tcBorders>
              <w:left w:val="single" w:sz="4" w:space="0" w:color="000000"/>
              <w:bottom w:val="single" w:sz="4" w:space="0" w:color="000000"/>
              <w:right w:val="single" w:sz="8" w:space="0" w:color="000000"/>
            </w:tcBorders>
            <w:vAlign w:val="bottom"/>
          </w:tcPr>
          <w:p w:rsidR="0069464E" w:rsidRDefault="0069464E" w:rsidP="00A06E16">
            <w:pPr>
              <w:snapToGrid w:val="0"/>
              <w:jc w:val="center"/>
              <w:rPr>
                <w:sz w:val="16"/>
                <w:szCs w:val="16"/>
              </w:rPr>
            </w:pPr>
            <w:r>
              <w:rPr>
                <w:sz w:val="16"/>
                <w:szCs w:val="16"/>
              </w:rPr>
              <w:t>5-50</w:t>
            </w:r>
          </w:p>
        </w:tc>
      </w:tr>
      <w:tr w:rsidR="0069464E" w:rsidTr="00A06E16">
        <w:trPr>
          <w:trHeight w:val="255"/>
        </w:trPr>
        <w:tc>
          <w:tcPr>
            <w:tcW w:w="2874" w:type="dxa"/>
            <w:tcBorders>
              <w:left w:val="single" w:sz="8" w:space="0" w:color="000000"/>
              <w:bottom w:val="single" w:sz="4" w:space="0" w:color="000000"/>
            </w:tcBorders>
            <w:shd w:val="clear" w:color="auto" w:fill="FFFF00"/>
            <w:vAlign w:val="bottom"/>
          </w:tcPr>
          <w:p w:rsidR="0069464E" w:rsidRDefault="0069464E" w:rsidP="00354B3A">
            <w:pPr>
              <w:snapToGrid w:val="0"/>
              <w:rPr>
                <w:b/>
                <w:sz w:val="16"/>
                <w:szCs w:val="16"/>
              </w:rPr>
            </w:pPr>
            <w:r>
              <w:rPr>
                <w:b/>
                <w:sz w:val="16"/>
                <w:szCs w:val="16"/>
              </w:rPr>
              <w:t>Poměr velkých/malých projektů</w:t>
            </w:r>
          </w:p>
        </w:tc>
        <w:tc>
          <w:tcPr>
            <w:tcW w:w="3150" w:type="dxa"/>
            <w:tcBorders>
              <w:left w:val="single" w:sz="4" w:space="0" w:color="000000"/>
              <w:bottom w:val="single" w:sz="4" w:space="0" w:color="000000"/>
            </w:tcBorders>
            <w:vAlign w:val="bottom"/>
          </w:tcPr>
          <w:p w:rsidR="0069464E" w:rsidRDefault="0069464E" w:rsidP="00A06E16">
            <w:pPr>
              <w:snapToGrid w:val="0"/>
              <w:jc w:val="center"/>
              <w:rPr>
                <w:sz w:val="16"/>
                <w:szCs w:val="16"/>
              </w:rPr>
            </w:pPr>
            <w:r>
              <w:rPr>
                <w:sz w:val="16"/>
                <w:szCs w:val="16"/>
              </w:rPr>
              <w:t>20-40%</w:t>
            </w:r>
          </w:p>
        </w:tc>
        <w:tc>
          <w:tcPr>
            <w:tcW w:w="3077" w:type="dxa"/>
            <w:tcBorders>
              <w:left w:val="single" w:sz="4" w:space="0" w:color="000000"/>
              <w:bottom w:val="single" w:sz="4" w:space="0" w:color="000000"/>
              <w:right w:val="single" w:sz="8" w:space="0" w:color="000000"/>
            </w:tcBorders>
            <w:vAlign w:val="bottom"/>
          </w:tcPr>
          <w:p w:rsidR="0069464E" w:rsidRDefault="0069464E" w:rsidP="00A06E16">
            <w:pPr>
              <w:snapToGrid w:val="0"/>
              <w:jc w:val="center"/>
              <w:rPr>
                <w:sz w:val="16"/>
                <w:szCs w:val="16"/>
              </w:rPr>
            </w:pPr>
            <w:r>
              <w:rPr>
                <w:sz w:val="16"/>
                <w:szCs w:val="16"/>
              </w:rPr>
              <w:t>60-80 %</w:t>
            </w:r>
          </w:p>
        </w:tc>
      </w:tr>
      <w:tr w:rsidR="0069464E" w:rsidTr="00A06E16">
        <w:trPr>
          <w:trHeight w:val="255"/>
        </w:trPr>
        <w:tc>
          <w:tcPr>
            <w:tcW w:w="2874" w:type="dxa"/>
            <w:tcBorders>
              <w:left w:val="single" w:sz="8" w:space="0" w:color="000000"/>
              <w:bottom w:val="single" w:sz="4" w:space="0" w:color="000000"/>
            </w:tcBorders>
            <w:shd w:val="clear" w:color="auto" w:fill="FFFF00"/>
            <w:vAlign w:val="bottom"/>
          </w:tcPr>
          <w:p w:rsidR="0069464E" w:rsidRDefault="0069464E" w:rsidP="00354B3A">
            <w:pPr>
              <w:snapToGrid w:val="0"/>
              <w:rPr>
                <w:b/>
                <w:sz w:val="16"/>
                <w:szCs w:val="16"/>
              </w:rPr>
            </w:pPr>
            <w:r>
              <w:rPr>
                <w:b/>
                <w:sz w:val="16"/>
                <w:szCs w:val="16"/>
              </w:rPr>
              <w:t>Četnost (město velikosti Tábora)/ ročně</w:t>
            </w:r>
          </w:p>
        </w:tc>
        <w:tc>
          <w:tcPr>
            <w:tcW w:w="3150" w:type="dxa"/>
            <w:tcBorders>
              <w:left w:val="single" w:sz="4" w:space="0" w:color="000000"/>
              <w:bottom w:val="single" w:sz="4" w:space="0" w:color="000000"/>
            </w:tcBorders>
            <w:vAlign w:val="bottom"/>
          </w:tcPr>
          <w:p w:rsidR="0069464E" w:rsidRDefault="0069464E" w:rsidP="00A06E16">
            <w:pPr>
              <w:snapToGrid w:val="0"/>
              <w:jc w:val="center"/>
              <w:rPr>
                <w:sz w:val="16"/>
                <w:szCs w:val="16"/>
              </w:rPr>
            </w:pPr>
            <w:r>
              <w:rPr>
                <w:sz w:val="16"/>
                <w:szCs w:val="16"/>
              </w:rPr>
              <w:t>4 až 7</w:t>
            </w:r>
          </w:p>
        </w:tc>
        <w:tc>
          <w:tcPr>
            <w:tcW w:w="3077" w:type="dxa"/>
            <w:tcBorders>
              <w:left w:val="single" w:sz="4" w:space="0" w:color="000000"/>
              <w:bottom w:val="single" w:sz="4" w:space="0" w:color="000000"/>
              <w:right w:val="single" w:sz="8" w:space="0" w:color="000000"/>
            </w:tcBorders>
            <w:vAlign w:val="bottom"/>
          </w:tcPr>
          <w:p w:rsidR="0069464E" w:rsidRDefault="0069464E" w:rsidP="00A06E16">
            <w:pPr>
              <w:snapToGrid w:val="0"/>
              <w:jc w:val="center"/>
              <w:rPr>
                <w:sz w:val="16"/>
                <w:szCs w:val="16"/>
              </w:rPr>
            </w:pPr>
            <w:r>
              <w:rPr>
                <w:sz w:val="16"/>
                <w:szCs w:val="16"/>
              </w:rPr>
              <w:t>10 až 13</w:t>
            </w:r>
          </w:p>
        </w:tc>
      </w:tr>
      <w:tr w:rsidR="0069464E" w:rsidTr="00A06E16">
        <w:trPr>
          <w:trHeight w:val="270"/>
        </w:trPr>
        <w:tc>
          <w:tcPr>
            <w:tcW w:w="2874" w:type="dxa"/>
            <w:tcBorders>
              <w:left w:val="single" w:sz="8" w:space="0" w:color="000000"/>
              <w:bottom w:val="single" w:sz="8" w:space="0" w:color="000000"/>
            </w:tcBorders>
            <w:shd w:val="clear" w:color="auto" w:fill="FFFF00"/>
            <w:vAlign w:val="bottom"/>
          </w:tcPr>
          <w:p w:rsidR="0069464E" w:rsidRDefault="0069464E" w:rsidP="00354B3A">
            <w:pPr>
              <w:snapToGrid w:val="0"/>
              <w:rPr>
                <w:b/>
                <w:sz w:val="16"/>
                <w:szCs w:val="16"/>
              </w:rPr>
            </w:pPr>
            <w:r>
              <w:rPr>
                <w:b/>
                <w:sz w:val="16"/>
                <w:szCs w:val="16"/>
              </w:rPr>
              <w:t>Rozpočet na akci (město velikosti Tábora)</w:t>
            </w:r>
          </w:p>
        </w:tc>
        <w:tc>
          <w:tcPr>
            <w:tcW w:w="3150" w:type="dxa"/>
            <w:tcBorders>
              <w:left w:val="single" w:sz="4" w:space="0" w:color="000000"/>
              <w:bottom w:val="single" w:sz="8" w:space="0" w:color="000000"/>
            </w:tcBorders>
            <w:vAlign w:val="bottom"/>
          </w:tcPr>
          <w:p w:rsidR="0069464E" w:rsidRDefault="0069464E" w:rsidP="00A06E16">
            <w:pPr>
              <w:snapToGrid w:val="0"/>
              <w:jc w:val="center"/>
              <w:rPr>
                <w:sz w:val="16"/>
                <w:szCs w:val="16"/>
              </w:rPr>
            </w:pPr>
            <w:r>
              <w:rPr>
                <w:sz w:val="16"/>
                <w:szCs w:val="16"/>
              </w:rPr>
              <w:t>40-100.000 Kč</w:t>
            </w:r>
          </w:p>
        </w:tc>
        <w:tc>
          <w:tcPr>
            <w:tcW w:w="3077" w:type="dxa"/>
            <w:tcBorders>
              <w:left w:val="single" w:sz="4" w:space="0" w:color="000000"/>
              <w:bottom w:val="single" w:sz="8" w:space="0" w:color="000000"/>
              <w:right w:val="single" w:sz="8" w:space="0" w:color="000000"/>
            </w:tcBorders>
            <w:vAlign w:val="bottom"/>
          </w:tcPr>
          <w:p w:rsidR="0069464E" w:rsidRDefault="0069464E" w:rsidP="00A06E16">
            <w:pPr>
              <w:snapToGrid w:val="0"/>
              <w:jc w:val="center"/>
              <w:rPr>
                <w:sz w:val="16"/>
                <w:szCs w:val="16"/>
              </w:rPr>
            </w:pPr>
            <w:r>
              <w:rPr>
                <w:sz w:val="16"/>
                <w:szCs w:val="16"/>
              </w:rPr>
              <w:t>max. 20.000 Kč</w:t>
            </w:r>
          </w:p>
        </w:tc>
      </w:tr>
    </w:tbl>
    <w:p w:rsidR="0069464E" w:rsidRDefault="0069464E" w:rsidP="00650B6E">
      <w:pPr>
        <w:spacing w:line="360" w:lineRule="auto"/>
        <w:jc w:val="both"/>
        <w:rPr>
          <w:sz w:val="16"/>
          <w:szCs w:val="16"/>
        </w:rPr>
      </w:pPr>
    </w:p>
    <w:p w:rsidR="0069464E" w:rsidRPr="00157D31" w:rsidRDefault="0069464E" w:rsidP="00650B6E">
      <w:pPr>
        <w:spacing w:line="360" w:lineRule="auto"/>
        <w:jc w:val="both"/>
        <w:rPr>
          <w:sz w:val="16"/>
          <w:szCs w:val="16"/>
        </w:rPr>
      </w:pPr>
      <w:r>
        <w:rPr>
          <w:sz w:val="16"/>
          <w:szCs w:val="16"/>
        </w:rPr>
        <w:t>JIROVSKÝ, M.</w:t>
      </w:r>
      <w:r w:rsidRPr="00157D31">
        <w:rPr>
          <w:sz w:val="16"/>
          <w:szCs w:val="16"/>
        </w:rPr>
        <w:t xml:space="preserve"> (20</w:t>
      </w:r>
      <w:r>
        <w:rPr>
          <w:sz w:val="16"/>
          <w:szCs w:val="16"/>
        </w:rPr>
        <w:t>10</w:t>
      </w:r>
      <w:r w:rsidRPr="00157D31">
        <w:rPr>
          <w:sz w:val="16"/>
          <w:szCs w:val="16"/>
        </w:rPr>
        <w:t>).</w:t>
      </w:r>
      <w:r>
        <w:rPr>
          <w:sz w:val="16"/>
          <w:szCs w:val="16"/>
        </w:rPr>
        <w:t xml:space="preserve"> </w:t>
      </w:r>
      <w:r w:rsidRPr="00E725AC">
        <w:rPr>
          <w:i/>
          <w:sz w:val="16"/>
          <w:szCs w:val="16"/>
        </w:rPr>
        <w:t>Balíček marketingové agentury</w:t>
      </w:r>
      <w:r w:rsidRPr="00157D31">
        <w:rPr>
          <w:i/>
          <w:sz w:val="16"/>
          <w:szCs w:val="16"/>
        </w:rPr>
        <w:t xml:space="preserve">. </w:t>
      </w:r>
      <w:r w:rsidRPr="00157D31">
        <w:rPr>
          <w:sz w:val="16"/>
          <w:szCs w:val="16"/>
        </w:rPr>
        <w:t xml:space="preserve">Tábor: </w:t>
      </w:r>
      <w:r>
        <w:rPr>
          <w:sz w:val="16"/>
          <w:szCs w:val="16"/>
        </w:rPr>
        <w:t>Autor diplomové práce, MS Excel</w:t>
      </w:r>
    </w:p>
    <w:p w:rsidR="0069464E" w:rsidRDefault="0069464E" w:rsidP="00E42549">
      <w:pPr>
        <w:spacing w:line="360" w:lineRule="auto"/>
        <w:jc w:val="both"/>
      </w:pPr>
    </w:p>
    <w:p w:rsidR="0069464E" w:rsidRDefault="0069464E" w:rsidP="00F403C2">
      <w:pPr>
        <w:spacing w:line="360" w:lineRule="auto"/>
        <w:jc w:val="both"/>
      </w:pPr>
      <w:r>
        <w:t xml:space="preserve">Některé procesy lze zadávat externě a vytvářet tak balíčky nabídky. Externě může být taková podpora nabízena profesionálními marketingovými a reklamními agenturami. Tato podpora však vyžaduje ze strany zhotovitele </w:t>
      </w:r>
      <w:r w:rsidRPr="0098062B">
        <w:t>průběžnou součinnost zadavatele a určitou suverenitu v procesu rozhodování (vyšší míra delegování ve výběru reklamní agentury, grafika, zajištění organizace, apod.).</w:t>
      </w:r>
      <w:r>
        <w:t xml:space="preserve"> </w:t>
      </w:r>
      <w:r w:rsidRPr="0098062B">
        <w:t>Naopak není možné, (inovativní marketing bez vůdčí, originální myšlenky nelze tvořit) samosprávou delegovat osobu vůdce a jeho charisma, který celý projekt zaštiťuje a obsahové pojetí projektu, který se představuje.</w:t>
      </w:r>
      <w:r>
        <w:t xml:space="preserve"> Tyto dva pojmy jsou právě úkolem politika, aby tvořily rukopis jeho vlastního přístupu a nahradil tak jimi často myšlenkově sporné kampaně v předvolebním období. </w:t>
      </w:r>
    </w:p>
    <w:p w:rsidR="0069464E" w:rsidRDefault="0069464E" w:rsidP="00E42549">
      <w:pPr>
        <w:spacing w:line="360" w:lineRule="auto"/>
        <w:jc w:val="both"/>
      </w:pPr>
      <w:r>
        <w:t xml:space="preserve">Problémem ovšem zůstává, že řada politiků na takový výkon </w:t>
      </w:r>
      <w:r>
        <w:rPr>
          <w:b/>
        </w:rPr>
        <w:t xml:space="preserve">nemá potenciál a jejich angažmá v komunální sféře je dáno zcela jinými okolnostmi </w:t>
      </w:r>
      <w:r>
        <w:t xml:space="preserve">(např. loajalita ke stranickému vedení). Tím, jak se situace v komerční sféře neustále vyostřuje, a jsou kladeny vysoké nároky na efekt, tak i v komunální politice se dá očekávat do budoucna velký tlak na její profesionalizaci. Komunální politika bude muset s komerční sférou držet </w:t>
      </w:r>
      <w:r>
        <w:lastRenderedPageBreak/>
        <w:t>krok. Je tedy možné současný stav nízké profesionality politiky místních samospráv považovat za přechodný.</w:t>
      </w:r>
    </w:p>
    <w:p w:rsidR="0069464E" w:rsidRDefault="0069464E" w:rsidP="00E42549">
      <w:pPr>
        <w:spacing w:line="360" w:lineRule="auto"/>
        <w:jc w:val="both"/>
      </w:pPr>
    </w:p>
    <w:p w:rsidR="0069464E" w:rsidRPr="003A7269" w:rsidRDefault="0069464E" w:rsidP="00165449">
      <w:pPr>
        <w:spacing w:line="360" w:lineRule="auto"/>
        <w:jc w:val="both"/>
      </w:pPr>
      <w:r w:rsidRPr="003A7269">
        <w:t>Nakonec kapitoly je důležité shrnutí toho, co je zapotřebí očekávat od samosprávy a agentury. Samospráva musí nabídnout osobu vůdce a jeho charisma, který celý projekt zaš</w:t>
      </w:r>
      <w:r>
        <w:t>ti</w:t>
      </w:r>
      <w:r w:rsidRPr="003A7269">
        <w:t>ťuje (politik). Komunikace se neobejde bez obsahového pojetí projektu, který se představuje. Je nutné nastavit cenovou diferenciaci dle stupně důležitosti akce a více menších akcí preferovat před většími a jednorázovými</w:t>
      </w:r>
      <w:r>
        <w:t>. Je třeba dát</w:t>
      </w:r>
      <w:r w:rsidRPr="003A7269">
        <w:t xml:space="preserve"> legitimní pravomoc</w:t>
      </w:r>
      <w:r>
        <w:t>i</w:t>
      </w:r>
      <w:r w:rsidRPr="003A7269">
        <w:t xml:space="preserve"> zainteresovaným</w:t>
      </w:r>
      <w:r>
        <w:t xml:space="preserve"> a nastavit </w:t>
      </w:r>
      <w:r w:rsidRPr="003A7269">
        <w:t>personální složení týmu (respektive jeho podstatné části)</w:t>
      </w:r>
      <w:r>
        <w:t>.</w:t>
      </w:r>
    </w:p>
    <w:p w:rsidR="0069464E" w:rsidRDefault="0069464E" w:rsidP="003A0D40">
      <w:pPr>
        <w:spacing w:line="360" w:lineRule="auto"/>
        <w:jc w:val="both"/>
        <w:rPr>
          <w:b/>
        </w:rPr>
      </w:pPr>
    </w:p>
    <w:p w:rsidR="0069464E" w:rsidRPr="00165449" w:rsidRDefault="0069464E" w:rsidP="00165449">
      <w:pPr>
        <w:spacing w:line="360" w:lineRule="auto"/>
        <w:jc w:val="both"/>
      </w:pPr>
      <w:r w:rsidRPr="00165449">
        <w:t xml:space="preserve">Marketingová a reklamní agentura </w:t>
      </w:r>
      <w:r>
        <w:t xml:space="preserve">by měla </w:t>
      </w:r>
      <w:r w:rsidRPr="00165449">
        <w:t>nabídnout</w:t>
      </w:r>
      <w:r>
        <w:t xml:space="preserve"> </w:t>
      </w:r>
      <w:r w:rsidRPr="00165449">
        <w:t>vytvoření celé strategie komunikace na klíč</w:t>
      </w:r>
      <w:r>
        <w:t>. Měla by pro to</w:t>
      </w:r>
      <w:r w:rsidRPr="00165449">
        <w:t xml:space="preserve"> využí</w:t>
      </w:r>
      <w:r>
        <w:t>t</w:t>
      </w:r>
      <w:r w:rsidRPr="00165449">
        <w:t xml:space="preserve"> místních zdrojů</w:t>
      </w:r>
      <w:r>
        <w:t>,</w:t>
      </w:r>
      <w:r w:rsidRPr="00165449">
        <w:t xml:space="preserve"> </w:t>
      </w:r>
      <w:r>
        <w:t xml:space="preserve">aby </w:t>
      </w:r>
      <w:r w:rsidRPr="00165449">
        <w:t>komunikac</w:t>
      </w:r>
      <w:r>
        <w:t>e</w:t>
      </w:r>
      <w:r w:rsidRPr="00165449">
        <w:t xml:space="preserve"> zainteresovaných</w:t>
      </w:r>
      <w:r>
        <w:t xml:space="preserve"> byla snadnější. Solidní agentura také musí nastavit adekvátní </w:t>
      </w:r>
      <w:r w:rsidRPr="00165449">
        <w:t>prostředky komunikace dle cenové diferenciace</w:t>
      </w:r>
      <w:r>
        <w:t xml:space="preserve"> a </w:t>
      </w:r>
      <w:r w:rsidRPr="00165449">
        <w:t>specifik</w:t>
      </w:r>
      <w:r>
        <w:t>ovat</w:t>
      </w:r>
      <w:r w:rsidRPr="00165449">
        <w:t xml:space="preserve"> mediální výstup</w:t>
      </w:r>
      <w:r>
        <w:t>y</w:t>
      </w:r>
      <w:r w:rsidRPr="00165449">
        <w:t xml:space="preserve"> a organizační zajištění</w:t>
      </w:r>
      <w:r>
        <w:t xml:space="preserve">. Důležité je </w:t>
      </w:r>
      <w:r w:rsidRPr="00165449">
        <w:t xml:space="preserve">personální složení týmu </w:t>
      </w:r>
      <w:r>
        <w:t xml:space="preserve">agentury </w:t>
      </w:r>
      <w:r w:rsidRPr="00165449">
        <w:t>(koordinace, grafická podpora, apod.)</w:t>
      </w:r>
      <w:r>
        <w:t xml:space="preserve"> a finální </w:t>
      </w:r>
      <w:r w:rsidRPr="00165449">
        <w:t>doporučení</w:t>
      </w:r>
      <w:r>
        <w:t xml:space="preserve"> obci</w:t>
      </w:r>
      <w:r w:rsidRPr="00165449">
        <w:t xml:space="preserve"> pro korekce</w:t>
      </w:r>
      <w:r>
        <w:t xml:space="preserve"> na příštích projektech.</w:t>
      </w:r>
      <w:r w:rsidRPr="00165449">
        <w:t xml:space="preserve"> </w:t>
      </w:r>
    </w:p>
    <w:p w:rsidR="0069464E" w:rsidRDefault="0069464E" w:rsidP="00E42549">
      <w:pPr>
        <w:spacing w:line="360" w:lineRule="auto"/>
        <w:jc w:val="both"/>
        <w:rPr>
          <w:b/>
          <w:bCs/>
          <w:sz w:val="32"/>
          <w:szCs w:val="32"/>
        </w:rPr>
      </w:pPr>
    </w:p>
    <w:p w:rsidR="0069464E" w:rsidRPr="00715C0E" w:rsidRDefault="0069464E" w:rsidP="00715C0E">
      <w:pPr>
        <w:spacing w:after="360" w:line="360" w:lineRule="auto"/>
        <w:jc w:val="both"/>
        <w:rPr>
          <w:b/>
          <w:bCs/>
          <w:sz w:val="32"/>
          <w:szCs w:val="32"/>
        </w:rPr>
      </w:pPr>
      <w:r>
        <w:rPr>
          <w:b/>
          <w:bCs/>
          <w:sz w:val="32"/>
          <w:szCs w:val="32"/>
        </w:rPr>
        <w:t>5</w:t>
      </w:r>
      <w:r>
        <w:rPr>
          <w:b/>
          <w:bCs/>
          <w:sz w:val="32"/>
          <w:szCs w:val="32"/>
        </w:rPr>
        <w:tab/>
        <w:t>Závěr</w:t>
      </w:r>
    </w:p>
    <w:p w:rsidR="0069464E" w:rsidRDefault="00DD0DA4" w:rsidP="00F403C2">
      <w:pPr>
        <w:spacing w:line="360" w:lineRule="auto"/>
        <w:jc w:val="both"/>
      </w:pPr>
      <w:r>
        <w:t>Cílem p</w:t>
      </w:r>
      <w:r w:rsidR="0069464E">
        <w:t xml:space="preserve">ráce </w:t>
      </w:r>
      <w:r>
        <w:t>bylo</w:t>
      </w:r>
      <w:r w:rsidR="0069464E">
        <w:t xml:space="preserve"> ukázat nové pohledy na vnímání marketingové komunikace</w:t>
      </w:r>
      <w:r>
        <w:t xml:space="preserve"> a to</w:t>
      </w:r>
      <w:r w:rsidR="0069464E">
        <w:t xml:space="preserve"> na poli samosprávy ve městě Tábor. Teoretický přístup uchopení technik inovace byl využit v marketingové komunikaci této vybrané obce a je přenositelný také na další samosprávné celky. </w:t>
      </w:r>
      <w:r w:rsidR="00F402D8">
        <w:t>M</w:t>
      </w:r>
      <w:r w:rsidRPr="00DD0DA4">
        <w:t>arketingov</w:t>
      </w:r>
      <w:r w:rsidR="00F402D8">
        <w:t>ý</w:t>
      </w:r>
      <w:r w:rsidRPr="00DD0DA4">
        <w:t xml:space="preserve"> průzkum </w:t>
      </w:r>
      <w:r w:rsidR="00F402D8">
        <w:t>navíc o</w:t>
      </w:r>
      <w:r>
        <w:t>věři</w:t>
      </w:r>
      <w:r w:rsidR="00F402D8">
        <w:t>l</w:t>
      </w:r>
      <w:r>
        <w:t xml:space="preserve"> tvrzení, že </w:t>
      </w:r>
      <w:r w:rsidRPr="00DD0DA4">
        <w:t xml:space="preserve"> </w:t>
      </w:r>
      <w:r>
        <w:t>k</w:t>
      </w:r>
      <w:r w:rsidRPr="00DD0DA4">
        <w:t>omunikačnímu mixu a inovativnímu přístupu v marketingové komunikaci samosprávy obcí není věnována adekvátní pozornost</w:t>
      </w:r>
      <w:r>
        <w:t xml:space="preserve">. </w:t>
      </w:r>
      <w:r w:rsidRPr="00DD0DA4">
        <w:t xml:space="preserve">. </w:t>
      </w:r>
    </w:p>
    <w:p w:rsidR="00192FD3" w:rsidRDefault="00192FD3" w:rsidP="00F403C2">
      <w:pPr>
        <w:spacing w:line="360" w:lineRule="auto"/>
        <w:jc w:val="both"/>
      </w:pPr>
    </w:p>
    <w:p w:rsidR="00192FD3" w:rsidRDefault="0069464E" w:rsidP="00390BD6">
      <w:pPr>
        <w:spacing w:line="360" w:lineRule="auto"/>
        <w:jc w:val="both"/>
      </w:pPr>
      <w:r>
        <w:t>Za uplynulé 4 roky se</w:t>
      </w:r>
      <w:r w:rsidR="00F402D8">
        <w:t xml:space="preserve"> však</w:t>
      </w:r>
      <w:r>
        <w:t xml:space="preserve"> ukázala taková potřeba jako velmi žádaná, přispěla k vyšší interakci obyvatel a přinesla městu Tábor několik ocenění. Výsledky komunálních voleb v roce 2010 přinesly vyrovnanou paritu mandátů vládní koalici Tábor 2020 a ODS v celkovém počtu 12 mandátů z 27 členného zastupitelstva. Celkově je to o 4 mandáty méně, než v uplynulém volebním období. </w:t>
      </w:r>
    </w:p>
    <w:p w:rsidR="0069464E" w:rsidRDefault="0069464E" w:rsidP="00390BD6">
      <w:pPr>
        <w:spacing w:line="360" w:lineRule="auto"/>
        <w:jc w:val="both"/>
      </w:pPr>
      <w:r>
        <w:lastRenderedPageBreak/>
        <w:t xml:space="preserve">Pravdou zůstává, že na výsledku voleb se podepsaly výsledky parlamentní politiky a velký počet nově vzniklých subjektů (zejména Věci Veřejné, TOP 09). Nepředvídatelnost výsledků komunální politiky ji tak činí velmi pozoruhodnou. Lidé zvažují mnoho argumentů pro konečnou volbu svého hlasu. Významným fenoménem jsou také osobnostní profily jednotlivých kandidátů. </w:t>
      </w:r>
    </w:p>
    <w:p w:rsidR="0069464E" w:rsidRDefault="0069464E" w:rsidP="00390BD6">
      <w:pPr>
        <w:spacing w:line="360" w:lineRule="auto"/>
        <w:jc w:val="both"/>
      </w:pPr>
    </w:p>
    <w:p w:rsidR="0069464E" w:rsidRDefault="0069464E" w:rsidP="00E42549">
      <w:pPr>
        <w:spacing w:line="360" w:lineRule="auto"/>
        <w:jc w:val="both"/>
        <w:rPr>
          <w:szCs w:val="24"/>
        </w:rPr>
      </w:pPr>
      <w:r w:rsidRPr="00B5777B">
        <w:rPr>
          <w:szCs w:val="24"/>
        </w:rPr>
        <w:t>Významným prvkem, který slouží jako částečná verifikace dosažených kroků v</w:t>
      </w:r>
      <w:r>
        <w:rPr>
          <w:szCs w:val="24"/>
        </w:rPr>
        <w:t> </w:t>
      </w:r>
      <w:r w:rsidRPr="00B5777B">
        <w:rPr>
          <w:szCs w:val="24"/>
        </w:rPr>
        <w:t>komunikaci</w:t>
      </w:r>
      <w:r>
        <w:rPr>
          <w:szCs w:val="24"/>
        </w:rPr>
        <w:t>,</w:t>
      </w:r>
      <w:r w:rsidRPr="00B5777B">
        <w:rPr>
          <w:szCs w:val="24"/>
        </w:rPr>
        <w:t xml:space="preserve"> je účast města v různých soutěžích, které poskytnou účinný benchmark, toho co se v samosprávě koná. Město pravidelně přispívalo do projektů národních i mezinárodních klání.</w:t>
      </w:r>
      <w:r>
        <w:rPr>
          <w:szCs w:val="24"/>
        </w:rPr>
        <w:t xml:space="preserve"> </w:t>
      </w:r>
    </w:p>
    <w:p w:rsidR="0069464E" w:rsidRDefault="0069464E" w:rsidP="00E42549">
      <w:pPr>
        <w:spacing w:line="360" w:lineRule="auto"/>
        <w:jc w:val="both"/>
        <w:rPr>
          <w:szCs w:val="24"/>
        </w:rPr>
      </w:pPr>
      <w:r>
        <w:rPr>
          <w:szCs w:val="24"/>
        </w:rPr>
        <w:t>Za projekt „Hrr na ně“, který představoval celý systém našeho přístupu k marketingu a zejména komunikačnímu mixu, město Tábor dostalo první cenu za akční plánování (cena České společnosti pro komunitní plánování a Ministerstva vnitra v soutěži „O lidech s lidmi“. 2009). Město uspělo v soutěži souhrnné prezentace v mezinárodním projektu „Live Come Award  2009“ stříbrnou cenou ve své velikostní kategorii. Zde se mimo jiné hodnotily aspekty plánování pro budoucnost, zapojování veřejnosti. A konečně Tábor získal 8. místo v mezinárodní soutěži, vyhlašované společností Westminster za rok 2009 v oblasti komunikace.</w:t>
      </w:r>
    </w:p>
    <w:p w:rsidR="0069464E" w:rsidRDefault="0069464E" w:rsidP="00E42549">
      <w:pPr>
        <w:spacing w:line="360" w:lineRule="auto"/>
        <w:jc w:val="both"/>
        <w:rPr>
          <w:szCs w:val="24"/>
        </w:rPr>
      </w:pPr>
    </w:p>
    <w:p w:rsidR="00DD0DA4" w:rsidRDefault="00F402D8" w:rsidP="00DD0DA4">
      <w:pPr>
        <w:spacing w:line="360" w:lineRule="auto"/>
        <w:jc w:val="both"/>
      </w:pPr>
      <w:r>
        <w:t>Závěrem lze tvrdit, že u</w:t>
      </w:r>
      <w:r w:rsidR="00DD0DA4" w:rsidRPr="00D4251B">
        <w:t xml:space="preserve">vedená práce </w:t>
      </w:r>
      <w:r w:rsidR="00DD0DA4">
        <w:t xml:space="preserve">tak </w:t>
      </w:r>
      <w:r w:rsidR="00DD0DA4" w:rsidRPr="00D4251B">
        <w:t>může posloužit jako podklad pro stanovení komunikačních strategií radnic a inspirační zdroj pro reklamní a marketingové agentury. Zejména agentury by mohly v této oblasti najít svůj potenciální trh. Potýkají se totiž dnes hned s dvěma klíčovými problémy. Průběžně jsou schopny komunálním politikům nabídnout pouze marketingové analýzy.</w:t>
      </w:r>
      <w:r w:rsidR="00DD0DA4">
        <w:t xml:space="preserve"> S</w:t>
      </w:r>
      <w:r w:rsidR="00DD0DA4" w:rsidRPr="00D4251B">
        <w:t>amotné zpracování analýz však ke strategii a voličským preferencím nevede.</w:t>
      </w:r>
      <w:r w:rsidR="00DD0DA4">
        <w:t xml:space="preserve"> </w:t>
      </w:r>
    </w:p>
    <w:p w:rsidR="00F402D8" w:rsidRDefault="00DD0DA4" w:rsidP="00DD0DA4">
      <w:pPr>
        <w:spacing w:line="360" w:lineRule="auto"/>
        <w:jc w:val="both"/>
      </w:pPr>
      <w:r w:rsidRPr="00D4251B">
        <w:t xml:space="preserve">Druhým problémem jsou politické kampaně komunálních politiků </w:t>
      </w:r>
      <w:r>
        <w:t xml:space="preserve">konané jako </w:t>
      </w:r>
      <w:r w:rsidRPr="00D4251B">
        <w:t>nárazov</w:t>
      </w:r>
      <w:r>
        <w:t>é</w:t>
      </w:r>
      <w:r w:rsidRPr="00D4251B">
        <w:t xml:space="preserve"> a časově ohraničen</w:t>
      </w:r>
      <w:r>
        <w:t>é</w:t>
      </w:r>
      <w:r w:rsidRPr="00D4251B">
        <w:t xml:space="preserve"> cykl</w:t>
      </w:r>
      <w:r>
        <w:t>y</w:t>
      </w:r>
      <w:r w:rsidRPr="00D4251B">
        <w:t>.</w:t>
      </w:r>
      <w:r>
        <w:t xml:space="preserve"> Potřeba kontinuální komunikace skrze smysluplná politická témata komunální sféry tedy zůstává a není řešena.</w:t>
      </w:r>
      <w:r w:rsidR="00F402D8">
        <w:t xml:space="preserve"> V tomto směru by mohla uvedená práce napomoci.</w:t>
      </w:r>
    </w:p>
    <w:p w:rsidR="0069464E" w:rsidRDefault="0069464E" w:rsidP="00E42549">
      <w:pPr>
        <w:spacing w:line="360" w:lineRule="auto"/>
        <w:jc w:val="both"/>
        <w:rPr>
          <w:szCs w:val="24"/>
        </w:rPr>
      </w:pPr>
    </w:p>
    <w:p w:rsidR="0069464E" w:rsidRDefault="0069464E" w:rsidP="00E42549">
      <w:pPr>
        <w:spacing w:line="360" w:lineRule="auto"/>
        <w:jc w:val="both"/>
        <w:rPr>
          <w:szCs w:val="24"/>
        </w:rPr>
      </w:pPr>
    </w:p>
    <w:p w:rsidR="0069464E" w:rsidRPr="00BF4E64" w:rsidRDefault="0069464E" w:rsidP="00E42549">
      <w:pPr>
        <w:spacing w:line="360" w:lineRule="auto"/>
        <w:jc w:val="both"/>
        <w:rPr>
          <w:b/>
          <w:sz w:val="32"/>
          <w:szCs w:val="32"/>
        </w:rPr>
      </w:pPr>
      <w:r w:rsidRPr="00BF4E64">
        <w:rPr>
          <w:b/>
          <w:sz w:val="32"/>
          <w:szCs w:val="32"/>
        </w:rPr>
        <w:lastRenderedPageBreak/>
        <w:t>6</w:t>
      </w:r>
      <w:r w:rsidRPr="00BF4E64">
        <w:rPr>
          <w:b/>
          <w:sz w:val="32"/>
          <w:szCs w:val="32"/>
        </w:rPr>
        <w:tab/>
        <w:t>Literatura</w:t>
      </w:r>
    </w:p>
    <w:p w:rsidR="0069464E" w:rsidRPr="00BF4E64" w:rsidRDefault="0069464E" w:rsidP="00E42549">
      <w:pPr>
        <w:spacing w:line="360" w:lineRule="auto"/>
        <w:jc w:val="both"/>
        <w:rPr>
          <w:b/>
        </w:rPr>
      </w:pPr>
      <w:r w:rsidRPr="00BF4E64">
        <w:rPr>
          <w:b/>
        </w:rPr>
        <w:t>Monografie</w:t>
      </w:r>
    </w:p>
    <w:p w:rsidR="0069464E" w:rsidRPr="00BF4E64" w:rsidRDefault="0069464E" w:rsidP="00E42549">
      <w:pPr>
        <w:spacing w:line="360" w:lineRule="auto"/>
        <w:rPr>
          <w:szCs w:val="24"/>
        </w:rPr>
      </w:pPr>
      <w:r w:rsidRPr="00BF4E64">
        <w:rPr>
          <w:szCs w:val="24"/>
        </w:rPr>
        <w:t xml:space="preserve">BARTÁK, J. </w:t>
      </w:r>
      <w:r w:rsidRPr="00BF4E64">
        <w:rPr>
          <w:i/>
          <w:szCs w:val="24"/>
        </w:rPr>
        <w:t xml:space="preserve">Od znalostí k inovacím. </w:t>
      </w:r>
      <w:r w:rsidRPr="00BF4E64">
        <w:rPr>
          <w:szCs w:val="24"/>
        </w:rPr>
        <w:t>1. vydání. Praha: Alfa nakladatelství, 2008. 190 s.</w:t>
      </w:r>
    </w:p>
    <w:p w:rsidR="0069464E" w:rsidRPr="00BF4E64" w:rsidRDefault="0069464E" w:rsidP="00E42549">
      <w:pPr>
        <w:spacing w:line="360" w:lineRule="auto"/>
        <w:rPr>
          <w:szCs w:val="24"/>
        </w:rPr>
      </w:pPr>
      <w:r w:rsidRPr="00BF4E64">
        <w:rPr>
          <w:color w:val="000000"/>
          <w:szCs w:val="24"/>
        </w:rPr>
        <w:t>ISBN  978-80-87197-03-5</w:t>
      </w:r>
    </w:p>
    <w:p w:rsidR="0069464E" w:rsidRPr="00BF4E64" w:rsidRDefault="0069464E" w:rsidP="00E42549">
      <w:pPr>
        <w:spacing w:line="360" w:lineRule="auto"/>
        <w:jc w:val="both"/>
      </w:pPr>
    </w:p>
    <w:p w:rsidR="00F402D8" w:rsidRDefault="00F402D8" w:rsidP="00F402D8">
      <w:pPr>
        <w:spacing w:line="360" w:lineRule="auto"/>
        <w:rPr>
          <w:szCs w:val="24"/>
        </w:rPr>
      </w:pPr>
      <w:r w:rsidRPr="00BF4E64">
        <w:rPr>
          <w:szCs w:val="24"/>
        </w:rPr>
        <w:t xml:space="preserve">ČICHOVSKÝ, L. </w:t>
      </w:r>
      <w:r>
        <w:rPr>
          <w:i/>
          <w:szCs w:val="24"/>
        </w:rPr>
        <w:t>Marketingový výzkum, 1. vydání</w:t>
      </w:r>
      <w:r w:rsidRPr="00BF4E64">
        <w:rPr>
          <w:szCs w:val="24"/>
        </w:rPr>
        <w:t xml:space="preserve">, Praha. </w:t>
      </w:r>
      <w:r>
        <w:rPr>
          <w:szCs w:val="24"/>
        </w:rPr>
        <w:t xml:space="preserve">VŠEM, </w:t>
      </w:r>
      <w:r w:rsidRPr="00BF4E64">
        <w:rPr>
          <w:szCs w:val="24"/>
        </w:rPr>
        <w:t>2011</w:t>
      </w:r>
      <w:r>
        <w:rPr>
          <w:szCs w:val="24"/>
        </w:rPr>
        <w:t>.</w:t>
      </w:r>
      <w:r w:rsidR="00D24840">
        <w:rPr>
          <w:szCs w:val="24"/>
        </w:rPr>
        <w:t xml:space="preserve"> </w:t>
      </w:r>
    </w:p>
    <w:p w:rsidR="00F402D8" w:rsidRDefault="00F402D8" w:rsidP="00F402D8">
      <w:pPr>
        <w:spacing w:line="360" w:lineRule="auto"/>
      </w:pPr>
      <w:r>
        <w:rPr>
          <w:szCs w:val="24"/>
        </w:rPr>
        <w:t xml:space="preserve"> ISBN 978-80-86730-69-1</w:t>
      </w:r>
    </w:p>
    <w:p w:rsidR="00F402D8" w:rsidRDefault="00F402D8" w:rsidP="00E42549">
      <w:pPr>
        <w:spacing w:line="360" w:lineRule="auto"/>
        <w:jc w:val="both"/>
      </w:pPr>
    </w:p>
    <w:p w:rsidR="0069464E" w:rsidRPr="00BF4E64" w:rsidRDefault="0069464E" w:rsidP="00E42549">
      <w:pPr>
        <w:spacing w:line="360" w:lineRule="auto"/>
        <w:jc w:val="both"/>
      </w:pPr>
      <w:r w:rsidRPr="00BF4E64">
        <w:t xml:space="preserve">FREY, P. </w:t>
      </w:r>
      <w:r w:rsidRPr="00BF4E64">
        <w:rPr>
          <w:i/>
        </w:rPr>
        <w:t>Marketingová komunikace: to nejlepší z nových trendů</w:t>
      </w:r>
      <w:r w:rsidRPr="00BF4E64">
        <w:t xml:space="preserve">. 2. vydání.  Praha: MP, 2008.195 s.ISBN 978-80-7261-160-7 </w:t>
      </w:r>
    </w:p>
    <w:p w:rsidR="0069464E" w:rsidRPr="00BF4E64" w:rsidRDefault="0069464E" w:rsidP="00E42549">
      <w:pPr>
        <w:spacing w:line="360" w:lineRule="auto"/>
        <w:jc w:val="both"/>
      </w:pPr>
    </w:p>
    <w:p w:rsidR="0069464E" w:rsidRPr="00BF4E64" w:rsidRDefault="0069464E" w:rsidP="00E42549">
      <w:pPr>
        <w:spacing w:line="360" w:lineRule="auto"/>
        <w:jc w:val="both"/>
      </w:pPr>
      <w:r w:rsidRPr="00BF4E64">
        <w:t xml:space="preserve">HARASIMOVÁ, S. </w:t>
      </w:r>
      <w:r w:rsidRPr="00BF4E64">
        <w:rPr>
          <w:i/>
        </w:rPr>
        <w:t>Marketing ve veřejné správě</w:t>
      </w:r>
      <w:r w:rsidRPr="00BF4E64">
        <w:t>. 1. vydání.  Opava: Optis, 2008.110 s.</w:t>
      </w:r>
    </w:p>
    <w:p w:rsidR="0069464E" w:rsidRPr="00BF4E64" w:rsidRDefault="0069464E" w:rsidP="00E42549">
      <w:pPr>
        <w:spacing w:line="360" w:lineRule="auto"/>
        <w:jc w:val="both"/>
      </w:pPr>
      <w:r w:rsidRPr="00BF4E64">
        <w:t>ISBN 978-80-85819-74-8</w:t>
      </w:r>
    </w:p>
    <w:p w:rsidR="0069464E" w:rsidRPr="00BF4E64" w:rsidRDefault="0069464E" w:rsidP="00E42549">
      <w:pPr>
        <w:spacing w:line="360" w:lineRule="auto"/>
        <w:jc w:val="both"/>
      </w:pPr>
    </w:p>
    <w:p w:rsidR="0069464E" w:rsidRPr="00BF4E64" w:rsidRDefault="0069464E" w:rsidP="00E42549">
      <w:pPr>
        <w:spacing w:line="360" w:lineRule="auto"/>
        <w:jc w:val="both"/>
      </w:pPr>
      <w:r w:rsidRPr="00BF4E64">
        <w:t xml:space="preserve">JABLONSKI, A.,W. a kol. </w:t>
      </w:r>
      <w:r w:rsidRPr="00BF4E64">
        <w:rPr>
          <w:i/>
        </w:rPr>
        <w:t xml:space="preserve">Politický marketing, úvod do teorie a praxe. </w:t>
      </w:r>
      <w:r w:rsidRPr="00BF4E64">
        <w:t>1. vydání českého překladu. Brno:  Barristel a Principal, 2006.203 s.ISBN 80-7364-011-2</w:t>
      </w:r>
    </w:p>
    <w:p w:rsidR="0069464E" w:rsidRPr="00BF4E64" w:rsidRDefault="0069464E" w:rsidP="00E42549">
      <w:pPr>
        <w:spacing w:line="360" w:lineRule="auto"/>
        <w:jc w:val="both"/>
      </w:pPr>
    </w:p>
    <w:p w:rsidR="0069464E" w:rsidRPr="00BF4E64" w:rsidRDefault="0069464E" w:rsidP="00E42549">
      <w:pPr>
        <w:spacing w:line="360" w:lineRule="auto"/>
        <w:jc w:val="both"/>
      </w:pPr>
      <w:r w:rsidRPr="00BF4E64">
        <w:t xml:space="preserve">JAKUBÍKOVÁ D. </w:t>
      </w:r>
      <w:r w:rsidRPr="00BF4E64">
        <w:rPr>
          <w:i/>
        </w:rPr>
        <w:t>Strategický marketing.</w:t>
      </w:r>
      <w:r w:rsidRPr="00BF4E64">
        <w:t xml:space="preserve"> 1. vydání. Praha: Grada, 2008.269 s.</w:t>
      </w:r>
    </w:p>
    <w:p w:rsidR="0069464E" w:rsidRPr="00BF4E64" w:rsidRDefault="0069464E" w:rsidP="00E42549">
      <w:pPr>
        <w:spacing w:line="360" w:lineRule="auto"/>
        <w:jc w:val="both"/>
      </w:pPr>
      <w:r w:rsidRPr="00BF4E64">
        <w:t>ISBN 978-80-247-2690-8</w:t>
      </w:r>
    </w:p>
    <w:p w:rsidR="0069464E" w:rsidRPr="00BF4E64" w:rsidRDefault="0069464E" w:rsidP="00E42549">
      <w:pPr>
        <w:spacing w:line="360" w:lineRule="auto"/>
        <w:jc w:val="both"/>
      </w:pPr>
    </w:p>
    <w:p w:rsidR="0069464E" w:rsidRPr="00BF4E64" w:rsidRDefault="0069464E" w:rsidP="00E42549">
      <w:pPr>
        <w:spacing w:line="360" w:lineRule="auto"/>
      </w:pPr>
      <w:r w:rsidRPr="00BF4E64">
        <w:t xml:space="preserve">LIKER , J., K. </w:t>
      </w:r>
      <w:r w:rsidRPr="00BF4E64">
        <w:rPr>
          <w:i/>
        </w:rPr>
        <w:t>Tak to dělá Toyota.</w:t>
      </w:r>
      <w:r w:rsidRPr="00BF4E64">
        <w:t xml:space="preserve"> 1. vydání. Praha:  Management Press, 2009. 392 s.</w:t>
      </w:r>
    </w:p>
    <w:p w:rsidR="0069464E" w:rsidRPr="00BF4E64" w:rsidRDefault="0069464E" w:rsidP="00E42549">
      <w:pPr>
        <w:spacing w:line="360" w:lineRule="auto"/>
      </w:pPr>
      <w:r w:rsidRPr="00BF4E64">
        <w:t>ISBN 978-80-7261-173-7.</w:t>
      </w:r>
    </w:p>
    <w:p w:rsidR="0069464E" w:rsidRPr="00BF4E64" w:rsidRDefault="0069464E" w:rsidP="00E42549">
      <w:pPr>
        <w:spacing w:line="360" w:lineRule="auto"/>
        <w:jc w:val="both"/>
      </w:pPr>
    </w:p>
    <w:p w:rsidR="0069464E" w:rsidRPr="00BF4E64" w:rsidRDefault="0069464E" w:rsidP="00E42549">
      <w:pPr>
        <w:spacing w:line="360" w:lineRule="auto"/>
        <w:jc w:val="both"/>
      </w:pPr>
      <w:r w:rsidRPr="00BF4E64">
        <w:t xml:space="preserve">KOTLER, P. </w:t>
      </w:r>
      <w:r w:rsidRPr="00BF4E64">
        <w:rPr>
          <w:i/>
        </w:rPr>
        <w:t>10 smrtelných marketingových hříchů.</w:t>
      </w:r>
      <w:r w:rsidRPr="00BF4E64">
        <w:t xml:space="preserve"> 1. vydání českého překladu. Praha: Grada, 2008.136 s. ISBN 80-247-0969-4</w:t>
      </w:r>
    </w:p>
    <w:p w:rsidR="0069464E" w:rsidRPr="00BF4E64" w:rsidRDefault="0069464E" w:rsidP="00E42549">
      <w:pPr>
        <w:spacing w:line="360" w:lineRule="auto"/>
      </w:pPr>
    </w:p>
    <w:p w:rsidR="0069464E" w:rsidRPr="00BF4E64" w:rsidRDefault="0069464E" w:rsidP="00E42549">
      <w:pPr>
        <w:spacing w:line="360" w:lineRule="auto"/>
      </w:pPr>
      <w:r w:rsidRPr="00BF4E64">
        <w:t xml:space="preserve">KOTLER, P. </w:t>
      </w:r>
      <w:r w:rsidRPr="00BF4E64">
        <w:rPr>
          <w:i/>
        </w:rPr>
        <w:t>Inovativní marketing</w:t>
      </w:r>
      <w:r w:rsidRPr="00BF4E64">
        <w:t>. 1. vydání českého překladu. Praha:  Grada, 2008.199 s.ISBN 978-80-247-2690-8</w:t>
      </w:r>
    </w:p>
    <w:p w:rsidR="0069464E" w:rsidRPr="00BF4E64" w:rsidRDefault="0069464E" w:rsidP="00E42549">
      <w:pPr>
        <w:spacing w:line="360" w:lineRule="auto"/>
        <w:jc w:val="both"/>
      </w:pPr>
    </w:p>
    <w:p w:rsidR="0069464E" w:rsidRPr="00BF4E64" w:rsidRDefault="0069464E" w:rsidP="00E42549">
      <w:pPr>
        <w:spacing w:line="360" w:lineRule="auto"/>
      </w:pPr>
      <w:r w:rsidRPr="00BF4E64">
        <w:t xml:space="preserve">KOTLER, P. </w:t>
      </w:r>
      <w:r w:rsidRPr="00BF4E64">
        <w:rPr>
          <w:i/>
        </w:rPr>
        <w:t>Marketing podle Kotlera</w:t>
      </w:r>
      <w:r w:rsidRPr="00BF4E64">
        <w:t>, 1. vydání českého překladu. Praha :  Management Press, 2004. 258 s. ISBN 80-7261-010-4</w:t>
      </w:r>
    </w:p>
    <w:p w:rsidR="0069464E" w:rsidRPr="00BF4E64" w:rsidRDefault="0069464E" w:rsidP="00E42549">
      <w:pPr>
        <w:spacing w:line="360" w:lineRule="auto"/>
      </w:pPr>
      <w:r w:rsidRPr="00BF4E64">
        <w:lastRenderedPageBreak/>
        <w:t xml:space="preserve">KOUDELKA, J. a kol. </w:t>
      </w:r>
      <w:r w:rsidRPr="00BF4E64">
        <w:rPr>
          <w:i/>
        </w:rPr>
        <w:t>Marketing, principy a nástroje</w:t>
      </w:r>
      <w:r w:rsidRPr="00BF4E64">
        <w:t xml:space="preserve">. 1. vydání. Praha: VŠEM , 2007. </w:t>
      </w:r>
    </w:p>
    <w:p w:rsidR="0069464E" w:rsidRPr="00BF4E64" w:rsidRDefault="0069464E" w:rsidP="00E42549">
      <w:pPr>
        <w:spacing w:line="360" w:lineRule="auto"/>
      </w:pPr>
      <w:r w:rsidRPr="00BF4E64">
        <w:t>257 s. ISBN 978-80-86730-19-8</w:t>
      </w:r>
    </w:p>
    <w:p w:rsidR="0069464E" w:rsidRPr="00BF4E64" w:rsidRDefault="0069464E" w:rsidP="00E42549">
      <w:pPr>
        <w:spacing w:line="360" w:lineRule="auto"/>
        <w:jc w:val="both"/>
      </w:pPr>
      <w:r w:rsidRPr="00BF4E64">
        <w:t>MALÝ, V</w:t>
      </w:r>
      <w:r w:rsidRPr="00BF4E64">
        <w:rPr>
          <w:i/>
        </w:rPr>
        <w:t xml:space="preserve">.  Marketingový výzkum. </w:t>
      </w:r>
      <w:r w:rsidRPr="00BF4E64">
        <w:t>2 vydání. Praha: Oeconomica, 2008.181 s.</w:t>
      </w:r>
    </w:p>
    <w:p w:rsidR="0069464E" w:rsidRPr="00BF4E64" w:rsidRDefault="0069464E" w:rsidP="00E42549">
      <w:pPr>
        <w:spacing w:line="360" w:lineRule="auto"/>
        <w:jc w:val="both"/>
      </w:pPr>
      <w:r w:rsidRPr="00BF4E64">
        <w:t>ISBN 978-80-245-1326-3</w:t>
      </w:r>
    </w:p>
    <w:p w:rsidR="0069464E" w:rsidRPr="00BF4E64" w:rsidRDefault="0069464E" w:rsidP="00E42549">
      <w:pPr>
        <w:spacing w:line="360" w:lineRule="auto"/>
        <w:jc w:val="both"/>
      </w:pPr>
    </w:p>
    <w:p w:rsidR="0069464E" w:rsidRPr="00BF4E64" w:rsidRDefault="0069464E" w:rsidP="00E42549">
      <w:pPr>
        <w:spacing w:line="360" w:lineRule="auto"/>
        <w:jc w:val="both"/>
      </w:pPr>
      <w:r w:rsidRPr="00BF4E64">
        <w:t xml:space="preserve">MATUŠKOVÁ, A. </w:t>
      </w:r>
      <w:r w:rsidRPr="00BF4E64">
        <w:rPr>
          <w:i/>
        </w:rPr>
        <w:t xml:space="preserve">Politický marketing a české politické strany. </w:t>
      </w:r>
      <w:r w:rsidRPr="00BF4E64">
        <w:t>1. Vydání. Brno: Masarykova univerzita, 2010.178 s. ISBN 978- 80- 210- 5169- 0</w:t>
      </w:r>
    </w:p>
    <w:p w:rsidR="0069464E" w:rsidRPr="00BF4E64" w:rsidRDefault="0069464E" w:rsidP="00E42549">
      <w:pPr>
        <w:spacing w:line="360" w:lineRule="auto"/>
        <w:rPr>
          <w:szCs w:val="24"/>
        </w:rPr>
      </w:pPr>
    </w:p>
    <w:p w:rsidR="0069464E" w:rsidRPr="00BF4E64" w:rsidRDefault="0069464E" w:rsidP="00E42549">
      <w:pPr>
        <w:spacing w:line="360" w:lineRule="auto"/>
        <w:rPr>
          <w:szCs w:val="24"/>
        </w:rPr>
      </w:pPr>
      <w:r w:rsidRPr="00BF4E64">
        <w:rPr>
          <w:szCs w:val="24"/>
        </w:rPr>
        <w:t>PŘIKRYLOVÁ,J., JAHODOVÁ, H. Moderní marketingová komunikace. 1. Vydání. Praha: Grada, 2010.288s. ISBN 978-80-247-3622-8</w:t>
      </w:r>
    </w:p>
    <w:p w:rsidR="0069464E" w:rsidRPr="00BF4E64" w:rsidRDefault="0069464E" w:rsidP="00E42549">
      <w:pPr>
        <w:spacing w:line="360" w:lineRule="auto"/>
        <w:rPr>
          <w:szCs w:val="24"/>
        </w:rPr>
      </w:pPr>
    </w:p>
    <w:p w:rsidR="0069464E" w:rsidRPr="00BF4E64" w:rsidRDefault="0069464E" w:rsidP="00E42549">
      <w:pPr>
        <w:spacing w:line="360" w:lineRule="auto"/>
      </w:pPr>
      <w:r w:rsidRPr="00BF4E64">
        <w:t xml:space="preserve">ROBBINS, J, a kol. </w:t>
      </w:r>
      <w:r w:rsidRPr="00BF4E64">
        <w:rPr>
          <w:i/>
        </w:rPr>
        <w:t xml:space="preserve">Management. </w:t>
      </w:r>
      <w:r w:rsidRPr="00BF4E64">
        <w:t>1. Vydání.  Praha:  Grada, 2004. 600 s.</w:t>
      </w:r>
      <w:bookmarkStart w:id="1" w:name="_GoBack"/>
      <w:bookmarkEnd w:id="1"/>
    </w:p>
    <w:p w:rsidR="0069464E" w:rsidRPr="00BF4E64" w:rsidRDefault="0069464E" w:rsidP="00E42549">
      <w:pPr>
        <w:spacing w:line="360" w:lineRule="auto"/>
      </w:pPr>
      <w:r w:rsidRPr="00BF4E64">
        <w:t>ISBN 80-247-0495-1</w:t>
      </w:r>
    </w:p>
    <w:p w:rsidR="0069464E" w:rsidRPr="00BF4E64" w:rsidRDefault="0069464E" w:rsidP="00E42549">
      <w:pPr>
        <w:spacing w:line="360" w:lineRule="auto"/>
      </w:pPr>
    </w:p>
    <w:p w:rsidR="0069464E" w:rsidRPr="00BF4E64" w:rsidRDefault="0069464E" w:rsidP="00F15840">
      <w:pPr>
        <w:spacing w:line="360" w:lineRule="auto"/>
        <w:jc w:val="both"/>
        <w:rPr>
          <w:b/>
        </w:rPr>
      </w:pPr>
      <w:r w:rsidRPr="00BF4E64">
        <w:rPr>
          <w:b/>
        </w:rPr>
        <w:t>Primární zdroje</w:t>
      </w:r>
    </w:p>
    <w:p w:rsidR="0069464E" w:rsidRPr="00BF4E64" w:rsidRDefault="0069464E" w:rsidP="00E42549">
      <w:pPr>
        <w:spacing w:line="360" w:lineRule="auto"/>
        <w:rPr>
          <w:szCs w:val="24"/>
          <w:lang w:val="pl-PL"/>
        </w:rPr>
      </w:pPr>
      <w:r w:rsidRPr="00BF4E64">
        <w:rPr>
          <w:szCs w:val="24"/>
        </w:rPr>
        <w:t xml:space="preserve">PRUCHA,P. </w:t>
      </w:r>
      <w:r w:rsidRPr="00BF4E64">
        <w:rPr>
          <w:i/>
          <w:szCs w:val="24"/>
        </w:rPr>
        <w:t>Správní právo, Obecná část</w:t>
      </w:r>
      <w:r w:rsidRPr="00BF4E64">
        <w:rPr>
          <w:szCs w:val="24"/>
        </w:rPr>
        <w:t>. 7. Vydání. Praha: MU Brno</w:t>
      </w:r>
      <w:r w:rsidRPr="00BF4E64">
        <w:rPr>
          <w:szCs w:val="24"/>
          <w:lang w:val="pl-PL"/>
        </w:rPr>
        <w:t xml:space="preserve">, 2007. 418 s. </w:t>
      </w:r>
    </w:p>
    <w:p w:rsidR="0069464E" w:rsidRPr="00BF4E64" w:rsidRDefault="00485C9B" w:rsidP="00E42549">
      <w:pPr>
        <w:spacing w:line="360" w:lineRule="auto"/>
        <w:rPr>
          <w:szCs w:val="24"/>
        </w:rPr>
      </w:pPr>
      <w:r w:rsidRPr="00485C9B">
        <w:rPr>
          <w:szCs w:val="24"/>
          <w:lang w:val="es-ES"/>
        </w:rPr>
        <w:t>ISBN 978-80-210-427</w:t>
      </w:r>
    </w:p>
    <w:p w:rsidR="0069464E" w:rsidRPr="00BF4E64" w:rsidRDefault="0069464E" w:rsidP="00E42549">
      <w:pPr>
        <w:spacing w:line="360" w:lineRule="auto"/>
        <w:rPr>
          <w:szCs w:val="24"/>
        </w:rPr>
      </w:pPr>
    </w:p>
    <w:p w:rsidR="0069464E" w:rsidRPr="00BF4E64" w:rsidRDefault="0069464E" w:rsidP="00E42549">
      <w:pPr>
        <w:spacing w:line="360" w:lineRule="auto"/>
        <w:rPr>
          <w:szCs w:val="24"/>
        </w:rPr>
      </w:pPr>
      <w:r w:rsidRPr="00BF4E64">
        <w:rPr>
          <w:szCs w:val="24"/>
        </w:rPr>
        <w:t xml:space="preserve">ČNI. </w:t>
      </w:r>
      <w:r w:rsidRPr="00BF4E64">
        <w:rPr>
          <w:i/>
          <w:szCs w:val="24"/>
        </w:rPr>
        <w:t>Norma ČSN ISO 9001:2001</w:t>
      </w:r>
      <w:r w:rsidRPr="00BF4E64">
        <w:rPr>
          <w:szCs w:val="24"/>
        </w:rPr>
        <w:t>. Praha: Praha</w:t>
      </w:r>
      <w:r w:rsidRPr="00BF4E64">
        <w:rPr>
          <w:color w:val="000000"/>
          <w:szCs w:val="24"/>
        </w:rPr>
        <w:t xml:space="preserve">. 2001. 52 s. </w:t>
      </w:r>
    </w:p>
    <w:p w:rsidR="0069464E" w:rsidRPr="00BF4E64" w:rsidRDefault="0069464E" w:rsidP="00E070DA">
      <w:pPr>
        <w:spacing w:line="360" w:lineRule="auto"/>
        <w:jc w:val="both"/>
        <w:rPr>
          <w:b/>
        </w:rPr>
      </w:pPr>
    </w:p>
    <w:p w:rsidR="0069464E" w:rsidRPr="00BF4E64" w:rsidRDefault="0069464E" w:rsidP="00E070DA">
      <w:pPr>
        <w:spacing w:line="360" w:lineRule="auto"/>
        <w:jc w:val="both"/>
        <w:rPr>
          <w:b/>
        </w:rPr>
      </w:pPr>
      <w:r w:rsidRPr="00BF4E64">
        <w:rPr>
          <w:b/>
        </w:rPr>
        <w:t>Odborné časopisy, novinové články, výzkumné zprávy</w:t>
      </w:r>
    </w:p>
    <w:p w:rsidR="0069464E" w:rsidRPr="00BF4E64" w:rsidRDefault="0069464E" w:rsidP="00194333">
      <w:pPr>
        <w:suppressAutoHyphens w:val="0"/>
        <w:autoSpaceDE w:val="0"/>
        <w:autoSpaceDN w:val="0"/>
        <w:adjustRightInd w:val="0"/>
        <w:spacing w:line="360" w:lineRule="auto"/>
        <w:rPr>
          <w:szCs w:val="24"/>
          <w:lang w:eastAsia="cs-CZ"/>
        </w:rPr>
      </w:pPr>
      <w:r w:rsidRPr="00BF4E64">
        <w:rPr>
          <w:szCs w:val="24"/>
        </w:rPr>
        <w:t xml:space="preserve">FILIP,J. </w:t>
      </w:r>
      <w:r w:rsidRPr="00BF4E64">
        <w:rPr>
          <w:i/>
          <w:szCs w:val="24"/>
        </w:rPr>
        <w:t>Územní samospráva jako ústavní materie v ČR</w:t>
      </w:r>
      <w:r w:rsidRPr="00BF4E64">
        <w:rPr>
          <w:szCs w:val="24"/>
        </w:rPr>
        <w:t>. Kroměříž:</w:t>
      </w:r>
      <w:r w:rsidRPr="00BF4E64">
        <w:rPr>
          <w:rFonts w:ascii="Arial" w:hAnsi="Arial" w:cs="Arial"/>
          <w:sz w:val="18"/>
          <w:szCs w:val="18"/>
          <w:lang w:eastAsia="cs-CZ"/>
        </w:rPr>
        <w:t xml:space="preserve"> </w:t>
      </w:r>
      <w:r w:rsidRPr="00BF4E64">
        <w:rPr>
          <w:szCs w:val="24"/>
          <w:lang w:eastAsia="cs-CZ"/>
        </w:rPr>
        <w:t xml:space="preserve">Masarykova univerzita, 2008, s. 21-50. Spisy Právnické fakulty Masarykovy univerzity v Brně. </w:t>
      </w:r>
    </w:p>
    <w:p w:rsidR="0069464E" w:rsidRPr="00BF4E64" w:rsidRDefault="0069464E" w:rsidP="00194333">
      <w:pPr>
        <w:suppressAutoHyphens w:val="0"/>
        <w:autoSpaceDE w:val="0"/>
        <w:autoSpaceDN w:val="0"/>
        <w:adjustRightInd w:val="0"/>
        <w:spacing w:line="360" w:lineRule="auto"/>
        <w:rPr>
          <w:szCs w:val="24"/>
          <w:lang w:eastAsia="cs-CZ"/>
        </w:rPr>
      </w:pPr>
      <w:r w:rsidRPr="00BF4E64">
        <w:rPr>
          <w:szCs w:val="24"/>
          <w:lang w:eastAsia="cs-CZ"/>
        </w:rPr>
        <w:t>Řada teoretická, č. 338. ISBN 9788021047846</w:t>
      </w:r>
    </w:p>
    <w:p w:rsidR="0069464E" w:rsidRPr="00BF4E64" w:rsidRDefault="0069464E" w:rsidP="00194333">
      <w:pPr>
        <w:spacing w:line="360" w:lineRule="auto"/>
        <w:rPr>
          <w:szCs w:val="24"/>
        </w:rPr>
      </w:pPr>
    </w:p>
    <w:p w:rsidR="0069464E" w:rsidRPr="00BF4E64" w:rsidRDefault="0069464E" w:rsidP="00194333">
      <w:pPr>
        <w:spacing w:line="360" w:lineRule="auto"/>
        <w:rPr>
          <w:szCs w:val="24"/>
        </w:rPr>
      </w:pPr>
      <w:r w:rsidRPr="00BF4E64">
        <w:rPr>
          <w:szCs w:val="24"/>
          <w:lang w:eastAsia="cs-CZ"/>
        </w:rPr>
        <w:t xml:space="preserve">MĚSTO TÁBOR. </w:t>
      </w:r>
      <w:r w:rsidRPr="00BF4E64">
        <w:rPr>
          <w:i/>
          <w:szCs w:val="24"/>
          <w:lang w:eastAsia="cs-CZ"/>
        </w:rPr>
        <w:t>Výroční zpráva města Tábora</w:t>
      </w:r>
      <w:r w:rsidRPr="00BF4E64">
        <w:rPr>
          <w:szCs w:val="24"/>
          <w:lang w:eastAsia="cs-CZ"/>
        </w:rPr>
        <w:t>. Tábor: Tábor. 2008. 30 s.</w:t>
      </w:r>
    </w:p>
    <w:p w:rsidR="0069464E" w:rsidRPr="00BF4E64" w:rsidRDefault="0069464E" w:rsidP="00194333">
      <w:pPr>
        <w:spacing w:line="360" w:lineRule="auto"/>
        <w:rPr>
          <w:szCs w:val="24"/>
        </w:rPr>
      </w:pPr>
    </w:p>
    <w:p w:rsidR="0069464E" w:rsidRPr="00BF4E64" w:rsidRDefault="0069464E" w:rsidP="00194333">
      <w:pPr>
        <w:suppressAutoHyphens w:val="0"/>
        <w:autoSpaceDE w:val="0"/>
        <w:autoSpaceDN w:val="0"/>
        <w:adjustRightInd w:val="0"/>
        <w:spacing w:line="360" w:lineRule="auto"/>
        <w:rPr>
          <w:i/>
          <w:szCs w:val="24"/>
          <w:lang w:eastAsia="cs-CZ"/>
        </w:rPr>
      </w:pPr>
      <w:r w:rsidRPr="00BF4E64">
        <w:rPr>
          <w:szCs w:val="24"/>
          <w:lang w:eastAsia="cs-CZ"/>
        </w:rPr>
        <w:t xml:space="preserve">RUMPEL, P. – JEŽEK, J. – SLACH, O. </w:t>
      </w:r>
      <w:r w:rsidRPr="00BF4E64">
        <w:rPr>
          <w:i/>
          <w:szCs w:val="24"/>
          <w:lang w:eastAsia="cs-CZ"/>
        </w:rPr>
        <w:t>Marketingový management obcí, měst a regionů –</w:t>
      </w:r>
    </w:p>
    <w:p w:rsidR="0069464E" w:rsidRPr="00BF4E64" w:rsidRDefault="0069464E" w:rsidP="00194333">
      <w:pPr>
        <w:spacing w:line="360" w:lineRule="auto"/>
        <w:rPr>
          <w:szCs w:val="24"/>
        </w:rPr>
      </w:pPr>
      <w:r w:rsidRPr="00BF4E64">
        <w:rPr>
          <w:i/>
          <w:szCs w:val="24"/>
          <w:lang w:eastAsia="cs-CZ"/>
        </w:rPr>
        <w:t>Manuál pro potřeby praxe</w:t>
      </w:r>
      <w:r w:rsidRPr="00BF4E64">
        <w:rPr>
          <w:szCs w:val="24"/>
          <w:lang w:eastAsia="cs-CZ"/>
        </w:rPr>
        <w:t xml:space="preserve">. Ostrava: Oftis. 2007.116s. ISBN 978-80-7368-294-1 </w:t>
      </w:r>
    </w:p>
    <w:p w:rsidR="0069464E" w:rsidRPr="00BF4E64" w:rsidRDefault="0069464E" w:rsidP="00E42549">
      <w:pPr>
        <w:spacing w:line="360" w:lineRule="auto"/>
        <w:rPr>
          <w:szCs w:val="24"/>
        </w:rPr>
      </w:pPr>
    </w:p>
    <w:p w:rsidR="0069464E" w:rsidRPr="00BF4E64" w:rsidRDefault="0069464E" w:rsidP="00712258">
      <w:pPr>
        <w:suppressAutoHyphens w:val="0"/>
        <w:autoSpaceDE w:val="0"/>
        <w:autoSpaceDN w:val="0"/>
        <w:adjustRightInd w:val="0"/>
        <w:spacing w:line="360" w:lineRule="auto"/>
        <w:rPr>
          <w:szCs w:val="24"/>
          <w:lang w:eastAsia="cs-CZ"/>
        </w:rPr>
      </w:pPr>
      <w:r w:rsidRPr="00BF4E64">
        <w:rPr>
          <w:szCs w:val="24"/>
        </w:rPr>
        <w:lastRenderedPageBreak/>
        <w:t xml:space="preserve">STEMMARK  </w:t>
      </w:r>
      <w:r w:rsidRPr="00BF4E64">
        <w:rPr>
          <w:i/>
          <w:szCs w:val="24"/>
        </w:rPr>
        <w:t xml:space="preserve">Marketingová strategie cestovního ruchu a kultury města Tábor. </w:t>
      </w:r>
      <w:r w:rsidRPr="00BF4E64">
        <w:rPr>
          <w:szCs w:val="24"/>
        </w:rPr>
        <w:t>Praha: Stemmark, s.r.o. 2010. 200 s.</w:t>
      </w:r>
      <w:r w:rsidRPr="00BF4E64">
        <w:rPr>
          <w:szCs w:val="24"/>
        </w:rPr>
        <w:tab/>
      </w:r>
    </w:p>
    <w:p w:rsidR="0069464E" w:rsidRPr="00BF4E64" w:rsidRDefault="0069464E" w:rsidP="00E42549">
      <w:pPr>
        <w:spacing w:line="360" w:lineRule="auto"/>
        <w:rPr>
          <w:szCs w:val="24"/>
        </w:rPr>
      </w:pPr>
    </w:p>
    <w:p w:rsidR="0069464E" w:rsidRPr="00BF4E64" w:rsidRDefault="0069464E" w:rsidP="00E42549">
      <w:pPr>
        <w:spacing w:line="360" w:lineRule="auto"/>
        <w:rPr>
          <w:szCs w:val="24"/>
        </w:rPr>
      </w:pPr>
      <w:r w:rsidRPr="00BF4E64">
        <w:rPr>
          <w:szCs w:val="24"/>
        </w:rPr>
        <w:t xml:space="preserve">ČICHOVSKÝ, L. </w:t>
      </w:r>
      <w:r w:rsidRPr="00BF4E64">
        <w:rPr>
          <w:i/>
          <w:szCs w:val="24"/>
        </w:rPr>
        <w:t>Poznámkový aparát</w:t>
      </w:r>
      <w:r w:rsidRPr="00BF4E64">
        <w:rPr>
          <w:szCs w:val="24"/>
        </w:rPr>
        <w:t>, Praha. 2011</w:t>
      </w:r>
    </w:p>
    <w:p w:rsidR="0069464E" w:rsidRPr="00BF4E64" w:rsidRDefault="0069464E" w:rsidP="00E42549">
      <w:pPr>
        <w:spacing w:line="360" w:lineRule="auto"/>
        <w:rPr>
          <w:szCs w:val="24"/>
        </w:rPr>
      </w:pPr>
    </w:p>
    <w:p w:rsidR="0069464E" w:rsidRPr="00BF4E64" w:rsidRDefault="0069464E" w:rsidP="00E42549">
      <w:pPr>
        <w:spacing w:line="360" w:lineRule="auto"/>
        <w:rPr>
          <w:b/>
          <w:szCs w:val="24"/>
        </w:rPr>
      </w:pPr>
      <w:r w:rsidRPr="00BF4E64">
        <w:rPr>
          <w:b/>
          <w:szCs w:val="24"/>
        </w:rPr>
        <w:t>Internetové zdroje</w:t>
      </w:r>
    </w:p>
    <w:p w:rsidR="0069464E" w:rsidRPr="00BF4E64" w:rsidRDefault="0069464E" w:rsidP="00194333">
      <w:pPr>
        <w:suppressAutoHyphens w:val="0"/>
        <w:autoSpaceDE w:val="0"/>
        <w:autoSpaceDN w:val="0"/>
        <w:adjustRightInd w:val="0"/>
        <w:spacing w:line="360" w:lineRule="auto"/>
        <w:rPr>
          <w:szCs w:val="24"/>
          <w:lang w:eastAsia="cs-CZ"/>
        </w:rPr>
      </w:pPr>
      <w:r w:rsidRPr="00BF4E64">
        <w:rPr>
          <w:szCs w:val="24"/>
          <w:lang w:eastAsia="cs-CZ"/>
        </w:rPr>
        <w:t xml:space="preserve">ČESKÝ STATISTICKÝ ÚŘAD. (2010). </w:t>
      </w:r>
      <w:r w:rsidRPr="00BF4E64">
        <w:rPr>
          <w:i/>
          <w:szCs w:val="24"/>
          <w:lang w:eastAsia="cs-CZ"/>
        </w:rPr>
        <w:t>Regiony, města obce</w:t>
      </w:r>
      <w:r w:rsidRPr="00BF4E64">
        <w:rPr>
          <w:szCs w:val="24"/>
          <w:lang w:eastAsia="cs-CZ"/>
        </w:rPr>
        <w:t xml:space="preserve">. Praha: (cit 2010- 05-12). Dostupné z WWW: </w:t>
      </w:r>
      <w:hyperlink r:id="rId32" w:history="1">
        <w:r w:rsidRPr="00BF4E64">
          <w:rPr>
            <w:rStyle w:val="Hypertextovodkaz"/>
            <w:color w:val="auto"/>
            <w:szCs w:val="24"/>
            <w:u w:val="none"/>
            <w:lang w:eastAsia="cs-CZ"/>
          </w:rPr>
          <w:t>http://www.czso.cz/csu/2010edicniplan.nsf/publ/0001-10-</w:t>
        </w:r>
      </w:hyperlink>
    </w:p>
    <w:p w:rsidR="0069464E" w:rsidRPr="00BF4E64" w:rsidRDefault="0069464E" w:rsidP="00194333">
      <w:pPr>
        <w:spacing w:line="360" w:lineRule="auto"/>
        <w:rPr>
          <w:szCs w:val="24"/>
        </w:rPr>
      </w:pPr>
    </w:p>
    <w:p w:rsidR="0069464E" w:rsidRPr="00BF4E64" w:rsidRDefault="0069464E" w:rsidP="00712258">
      <w:pPr>
        <w:autoSpaceDE w:val="0"/>
        <w:spacing w:line="360" w:lineRule="auto"/>
        <w:rPr>
          <w:szCs w:val="24"/>
        </w:rPr>
      </w:pPr>
      <w:r w:rsidRPr="00BF4E64">
        <w:rPr>
          <w:szCs w:val="24"/>
          <w:lang w:eastAsia="cs-CZ"/>
        </w:rPr>
        <w:t>ČESKÝ STATISTICKÝ ÚŘAD</w:t>
      </w:r>
      <w:r w:rsidRPr="00BF4E64">
        <w:rPr>
          <w:szCs w:val="24"/>
        </w:rPr>
        <w:t xml:space="preserve"> (2011). </w:t>
      </w:r>
      <w:r w:rsidRPr="00BF4E64">
        <w:rPr>
          <w:i/>
          <w:szCs w:val="24"/>
        </w:rPr>
        <w:t>Statistický metainformací systém</w:t>
      </w:r>
      <w:r w:rsidRPr="00BF4E64">
        <w:rPr>
          <w:szCs w:val="24"/>
        </w:rPr>
        <w:t>. Praha: (</w:t>
      </w:r>
      <w:r w:rsidR="00485C9B" w:rsidRPr="00485C9B">
        <w:rPr>
          <w:szCs w:val="24"/>
        </w:rPr>
        <w:t>cit. 2011-03-15). Dostupné z www: http://apl.czso.cz/iSMS/cisdet.jsp?kodcis=3035</w:t>
      </w:r>
    </w:p>
    <w:p w:rsidR="0069464E" w:rsidRPr="00BF4E64" w:rsidRDefault="0069464E" w:rsidP="00194333">
      <w:pPr>
        <w:spacing w:line="360" w:lineRule="auto"/>
        <w:rPr>
          <w:szCs w:val="24"/>
        </w:rPr>
      </w:pPr>
    </w:p>
    <w:p w:rsidR="0069464E" w:rsidRPr="00BF4E64" w:rsidRDefault="0069464E" w:rsidP="00194333">
      <w:pPr>
        <w:autoSpaceDE w:val="0"/>
        <w:spacing w:line="360" w:lineRule="auto"/>
      </w:pPr>
      <w:r w:rsidRPr="00BF4E64">
        <w:rPr>
          <w:szCs w:val="24"/>
        </w:rPr>
        <w:t>ČICHOVSKÝ, L. (2011). Inovační a inovativní marketing pro praxi. Praha: (</w:t>
      </w:r>
      <w:r w:rsidRPr="00BF4E64">
        <w:rPr>
          <w:szCs w:val="24"/>
          <w:lang w:val="pl-PL"/>
        </w:rPr>
        <w:t xml:space="preserve">cit. 2011-02-15). Dostupné z WWW: </w:t>
      </w:r>
      <w:hyperlink r:id="rId33" w:history="1">
        <w:r w:rsidRPr="00BF4E64">
          <w:rPr>
            <w:rStyle w:val="Hypertextovodkaz"/>
            <w:color w:val="auto"/>
            <w:szCs w:val="24"/>
            <w:u w:val="none"/>
          </w:rPr>
          <w:t>http://www.marketingovenoviny.cz/index.php3?Action=View&amp;ARTICLE_ID=4072</w:t>
        </w:r>
      </w:hyperlink>
      <w:r w:rsidRPr="00BF4E64">
        <w:rPr>
          <w:sz w:val="16"/>
          <w:szCs w:val="16"/>
        </w:rPr>
        <w:t>)</w:t>
      </w:r>
    </w:p>
    <w:p w:rsidR="0069464E" w:rsidRPr="00BF4E64" w:rsidRDefault="0069464E" w:rsidP="00E42549">
      <w:pPr>
        <w:spacing w:line="360" w:lineRule="auto"/>
        <w:rPr>
          <w:szCs w:val="24"/>
        </w:rPr>
      </w:pPr>
    </w:p>
    <w:p w:rsidR="0069464E" w:rsidRPr="00BF4E64" w:rsidRDefault="0069464E" w:rsidP="00E42549">
      <w:pPr>
        <w:spacing w:line="360" w:lineRule="auto"/>
        <w:rPr>
          <w:szCs w:val="24"/>
        </w:rPr>
      </w:pPr>
      <w:r w:rsidRPr="00BF4E64">
        <w:rPr>
          <w:szCs w:val="24"/>
        </w:rPr>
        <w:t xml:space="preserve">EUROPA, (2010).  </w:t>
      </w:r>
      <w:r w:rsidRPr="00BF4E64">
        <w:rPr>
          <w:i/>
          <w:szCs w:val="24"/>
        </w:rPr>
        <w:t>Green papers</w:t>
      </w:r>
      <w:r w:rsidRPr="00BF4E64">
        <w:rPr>
          <w:szCs w:val="24"/>
        </w:rPr>
        <w:t>. Brusel: (c</w:t>
      </w:r>
      <w:r w:rsidR="00485C9B" w:rsidRPr="00485C9B">
        <w:rPr>
          <w:szCs w:val="24"/>
        </w:rPr>
        <w:t>it. 2010-07-15). Dostupné z WWW: europa.eu/documents/comm/green_papers/pdf/com95_688_en.pdf</w:t>
      </w:r>
    </w:p>
    <w:p w:rsidR="0069464E" w:rsidRPr="00BF4E64" w:rsidRDefault="0069464E" w:rsidP="00E42549">
      <w:pPr>
        <w:spacing w:line="360" w:lineRule="auto"/>
        <w:rPr>
          <w:szCs w:val="24"/>
        </w:rPr>
      </w:pPr>
    </w:p>
    <w:p w:rsidR="0069464E" w:rsidRPr="00BF4E64" w:rsidRDefault="0069464E" w:rsidP="00E42549">
      <w:pPr>
        <w:spacing w:line="360" w:lineRule="auto"/>
        <w:rPr>
          <w:szCs w:val="24"/>
        </w:rPr>
      </w:pPr>
      <w:r w:rsidRPr="00BF4E64">
        <w:rPr>
          <w:szCs w:val="24"/>
        </w:rPr>
        <w:t xml:space="preserve">HORÁKOVÁ, N. (2005), </w:t>
      </w:r>
      <w:r w:rsidRPr="00BF4E64">
        <w:rPr>
          <w:i/>
          <w:szCs w:val="24"/>
        </w:rPr>
        <w:t>Politická kultura</w:t>
      </w:r>
      <w:r w:rsidRPr="00BF4E64">
        <w:rPr>
          <w:szCs w:val="24"/>
        </w:rPr>
        <w:t xml:space="preserve">. Praha: (cit. 2010-07-15). </w:t>
      </w:r>
    </w:p>
    <w:p w:rsidR="0069464E" w:rsidRPr="00BF4E64" w:rsidRDefault="0069464E" w:rsidP="00E42549">
      <w:pPr>
        <w:spacing w:line="360" w:lineRule="auto"/>
        <w:rPr>
          <w:szCs w:val="24"/>
        </w:rPr>
      </w:pPr>
      <w:r w:rsidRPr="00BF4E64">
        <w:rPr>
          <w:szCs w:val="24"/>
        </w:rPr>
        <w:t>Dostupné na</w:t>
      </w:r>
      <w:r w:rsidRPr="00BF4E64">
        <w:rPr>
          <w:i/>
          <w:szCs w:val="24"/>
        </w:rPr>
        <w:t xml:space="preserve"> </w:t>
      </w:r>
      <w:r w:rsidRPr="00BF4E64">
        <w:rPr>
          <w:szCs w:val="24"/>
        </w:rPr>
        <w:t>h</w:t>
      </w:r>
      <w:r w:rsidRPr="00BF4E64">
        <w:rPr>
          <w:color w:val="000000"/>
          <w:szCs w:val="24"/>
        </w:rPr>
        <w:t>ttp://</w:t>
      </w:r>
      <w:hyperlink r:id="rId34" w:history="1">
        <w:r w:rsidRPr="00BF4E64">
          <w:rPr>
            <w:rStyle w:val="Hypertextovodkaz"/>
            <w:color w:val="000000"/>
            <w:szCs w:val="24"/>
            <w:u w:val="none"/>
          </w:rPr>
          <w:t>www.cvvm.cas.cz/upl.nase_spolecnos/10072s_politkultura_pdf 2007</w:t>
        </w:r>
      </w:hyperlink>
    </w:p>
    <w:p w:rsidR="0069464E" w:rsidRPr="00BF4E64" w:rsidRDefault="0069464E" w:rsidP="00E42549">
      <w:pPr>
        <w:spacing w:line="360" w:lineRule="auto"/>
        <w:rPr>
          <w:szCs w:val="24"/>
        </w:rPr>
      </w:pPr>
    </w:p>
    <w:p w:rsidR="0069464E" w:rsidRPr="00BF4E64" w:rsidRDefault="0069464E" w:rsidP="00E42549">
      <w:pPr>
        <w:spacing w:line="360" w:lineRule="auto"/>
        <w:rPr>
          <w:szCs w:val="24"/>
        </w:rPr>
      </w:pPr>
      <w:r w:rsidRPr="00BF4E64">
        <w:rPr>
          <w:szCs w:val="24"/>
        </w:rPr>
        <w:t xml:space="preserve">MASTER COM, 2010, </w:t>
      </w:r>
      <w:r w:rsidRPr="00BF4E64">
        <w:rPr>
          <w:i/>
          <w:szCs w:val="24"/>
        </w:rPr>
        <w:t xml:space="preserve">Centra rozvoje. </w:t>
      </w:r>
      <w:r w:rsidRPr="00BF4E64">
        <w:rPr>
          <w:szCs w:val="24"/>
        </w:rPr>
        <w:t>Praha:</w:t>
      </w:r>
      <w:r w:rsidRPr="00BF4E64">
        <w:rPr>
          <w:i/>
          <w:szCs w:val="24"/>
        </w:rPr>
        <w:t xml:space="preserve"> </w:t>
      </w:r>
      <w:r w:rsidRPr="00BF4E64">
        <w:rPr>
          <w:szCs w:val="24"/>
        </w:rPr>
        <w:t xml:space="preserve">(cit. 2010-07-28). </w:t>
      </w:r>
    </w:p>
    <w:p w:rsidR="0069464E" w:rsidRPr="00BF4E64" w:rsidRDefault="0069464E" w:rsidP="00E42549">
      <w:pPr>
        <w:spacing w:line="360" w:lineRule="auto"/>
        <w:rPr>
          <w:szCs w:val="24"/>
        </w:rPr>
      </w:pPr>
      <w:r w:rsidRPr="00BF4E64">
        <w:rPr>
          <w:szCs w:val="24"/>
        </w:rPr>
        <w:t xml:space="preserve">Dostupné na </w:t>
      </w:r>
      <w:hyperlink r:id="rId35" w:history="1">
        <w:r w:rsidRPr="00BF4E64">
          <w:rPr>
            <w:rStyle w:val="Hypertextovodkaz"/>
            <w:color w:val="auto"/>
            <w:szCs w:val="24"/>
            <w:u w:val="none"/>
          </w:rPr>
          <w:t>http://NationMaster.com</w:t>
        </w:r>
      </w:hyperlink>
    </w:p>
    <w:p w:rsidR="0069464E" w:rsidRPr="00BF4E64" w:rsidRDefault="0069464E" w:rsidP="00E42549">
      <w:pPr>
        <w:spacing w:line="360" w:lineRule="auto"/>
        <w:rPr>
          <w:szCs w:val="24"/>
        </w:rPr>
      </w:pPr>
    </w:p>
    <w:p w:rsidR="0069464E" w:rsidRPr="00BF4E64" w:rsidRDefault="0069464E" w:rsidP="00194333">
      <w:pPr>
        <w:autoSpaceDE w:val="0"/>
        <w:spacing w:line="360" w:lineRule="auto"/>
        <w:rPr>
          <w:szCs w:val="24"/>
          <w:lang w:val="pl-PL"/>
        </w:rPr>
      </w:pPr>
      <w:r w:rsidRPr="00BF4E64">
        <w:rPr>
          <w:szCs w:val="24"/>
        </w:rPr>
        <w:t xml:space="preserve">PITRA, Z. (2011). </w:t>
      </w:r>
      <w:r w:rsidRPr="00BF4E64">
        <w:rPr>
          <w:i/>
          <w:szCs w:val="24"/>
        </w:rPr>
        <w:t>Jak musí české firmy rozvíjet podnikatelský úspěch</w:t>
      </w:r>
      <w:r w:rsidRPr="00BF4E64">
        <w:rPr>
          <w:i/>
          <w:szCs w:val="24"/>
          <w:lang w:val="pl-PL"/>
        </w:rPr>
        <w:t xml:space="preserve">. </w:t>
      </w:r>
      <w:r w:rsidRPr="00BF4E64">
        <w:rPr>
          <w:szCs w:val="24"/>
          <w:lang w:val="pl-PL"/>
        </w:rPr>
        <w:t xml:space="preserve">Praha: </w:t>
      </w:r>
    </w:p>
    <w:p w:rsidR="0069464E" w:rsidRPr="00194333" w:rsidRDefault="0069464E" w:rsidP="00194333">
      <w:pPr>
        <w:autoSpaceDE w:val="0"/>
        <w:spacing w:line="360" w:lineRule="auto"/>
        <w:rPr>
          <w:szCs w:val="24"/>
        </w:rPr>
      </w:pPr>
      <w:r w:rsidRPr="00BF4E64">
        <w:rPr>
          <w:szCs w:val="24"/>
          <w:lang w:val="pl-PL"/>
        </w:rPr>
        <w:t>(cit. 2011-02-15). Dostupné z WWW: http://w</w:t>
      </w:r>
      <w:r w:rsidRPr="00BF4E64">
        <w:rPr>
          <w:rStyle w:val="CittHTML"/>
          <w:color w:val="000000"/>
          <w:szCs w:val="24"/>
        </w:rPr>
        <w:t>ww.centrumandragogiky.cz/.../</w:t>
      </w:r>
      <w:r w:rsidRPr="00BF4E64">
        <w:rPr>
          <w:rStyle w:val="CittHTML"/>
          <w:b/>
          <w:bCs/>
          <w:color w:val="000000"/>
          <w:szCs w:val="24"/>
        </w:rPr>
        <w:t>Pitra</w:t>
      </w:r>
      <w:r w:rsidRPr="00BF4E64">
        <w:rPr>
          <w:rStyle w:val="CittHTML"/>
          <w:color w:val="000000"/>
          <w:szCs w:val="24"/>
        </w:rPr>
        <w:t>_Jak_musi_ceske_firmy_rozvijet_ podnikatelsky_uspech.ppt</w:t>
      </w:r>
    </w:p>
    <w:p w:rsidR="00D24840" w:rsidRDefault="00D24840" w:rsidP="00715C0E">
      <w:pPr>
        <w:spacing w:after="360" w:line="360" w:lineRule="auto"/>
        <w:jc w:val="both"/>
        <w:rPr>
          <w:b/>
          <w:sz w:val="32"/>
          <w:szCs w:val="32"/>
        </w:rPr>
      </w:pPr>
    </w:p>
    <w:p w:rsidR="0069464E" w:rsidRPr="00715C0E" w:rsidRDefault="0069464E" w:rsidP="00715C0E">
      <w:pPr>
        <w:spacing w:after="360" w:line="360" w:lineRule="auto"/>
        <w:jc w:val="both"/>
        <w:rPr>
          <w:b/>
          <w:sz w:val="32"/>
          <w:szCs w:val="32"/>
        </w:rPr>
      </w:pPr>
      <w:r>
        <w:rPr>
          <w:b/>
          <w:sz w:val="32"/>
          <w:szCs w:val="32"/>
        </w:rPr>
        <w:lastRenderedPageBreak/>
        <w:t>7</w:t>
      </w:r>
      <w:r>
        <w:rPr>
          <w:b/>
          <w:sz w:val="32"/>
          <w:szCs w:val="32"/>
        </w:rPr>
        <w:tab/>
        <w:t>Přílohy</w:t>
      </w:r>
    </w:p>
    <w:p w:rsidR="0069464E" w:rsidRDefault="006F32DB" w:rsidP="00E42549">
      <w:pPr>
        <w:spacing w:line="360" w:lineRule="auto"/>
      </w:pPr>
      <w:r>
        <w:rPr>
          <w:noProof/>
          <w:lang w:eastAsia="cs-CZ"/>
        </w:rPr>
        <w:drawing>
          <wp:anchor distT="0" distB="0" distL="114300" distR="114300" simplePos="0" relativeHeight="251688960" behindDoc="1" locked="0" layoutInCell="1" allowOverlap="1">
            <wp:simplePos x="0" y="0"/>
            <wp:positionH relativeFrom="column">
              <wp:posOffset>7620</wp:posOffset>
            </wp:positionH>
            <wp:positionV relativeFrom="paragraph">
              <wp:posOffset>234315</wp:posOffset>
            </wp:positionV>
            <wp:extent cx="2268855" cy="3176270"/>
            <wp:effectExtent l="19050" t="0" r="0" b="0"/>
            <wp:wrapNone/>
            <wp:docPr id="144"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5"/>
                    <pic:cNvPicPr>
                      <a:picLocks noChangeAspect="1" noChangeArrowheads="1"/>
                    </pic:cNvPicPr>
                  </pic:nvPicPr>
                  <pic:blipFill>
                    <a:blip r:embed="rId36"/>
                    <a:srcRect/>
                    <a:stretch>
                      <a:fillRect/>
                    </a:stretch>
                  </pic:blipFill>
                  <pic:spPr bwMode="auto">
                    <a:xfrm>
                      <a:off x="0" y="0"/>
                      <a:ext cx="2268855" cy="3176270"/>
                    </a:xfrm>
                    <a:prstGeom prst="rect">
                      <a:avLst/>
                    </a:prstGeom>
                    <a:noFill/>
                  </pic:spPr>
                </pic:pic>
              </a:graphicData>
            </a:graphic>
          </wp:anchor>
        </w:drawing>
      </w:r>
      <w:r w:rsidR="00485C9B" w:rsidRPr="00485C9B">
        <w:rPr>
          <w:bCs/>
          <w:sz w:val="22"/>
          <w:szCs w:val="24"/>
        </w:rPr>
        <w:t xml:space="preserve">Obrázek 20 Pozvánka na projednání </w:t>
      </w:r>
      <w:r w:rsidR="00485C9B">
        <w:rPr>
          <w:bCs/>
          <w:sz w:val="22"/>
          <w:szCs w:val="24"/>
        </w:rPr>
        <w:t>–</w:t>
      </w:r>
      <w:r w:rsidR="00485C9B" w:rsidRPr="00485C9B">
        <w:rPr>
          <w:bCs/>
          <w:sz w:val="22"/>
          <w:szCs w:val="24"/>
        </w:rPr>
        <w:t xml:space="preserve"> Leták Jordán </w:t>
      </w:r>
    </w:p>
    <w:p w:rsidR="0069464E" w:rsidRDefault="0069464E" w:rsidP="00E42549">
      <w:pPr>
        <w:spacing w:line="360" w:lineRule="auto"/>
      </w:pPr>
    </w:p>
    <w:p w:rsidR="0069464E" w:rsidRDefault="0069464E" w:rsidP="00E42549">
      <w:pPr>
        <w:spacing w:line="360" w:lineRule="auto"/>
      </w:pPr>
    </w:p>
    <w:p w:rsidR="0069464E" w:rsidRDefault="0069464E" w:rsidP="00E42549">
      <w:pPr>
        <w:spacing w:line="360" w:lineRule="auto"/>
      </w:pPr>
    </w:p>
    <w:p w:rsidR="0069464E" w:rsidRDefault="0069464E" w:rsidP="00E42549">
      <w:pPr>
        <w:spacing w:line="360" w:lineRule="auto"/>
      </w:pPr>
    </w:p>
    <w:p w:rsidR="0069464E" w:rsidRDefault="0069464E" w:rsidP="00E42549">
      <w:pPr>
        <w:spacing w:line="360" w:lineRule="auto"/>
      </w:pPr>
    </w:p>
    <w:p w:rsidR="0069464E" w:rsidRDefault="0069464E" w:rsidP="00E42549">
      <w:pPr>
        <w:spacing w:line="360" w:lineRule="auto"/>
      </w:pPr>
    </w:p>
    <w:p w:rsidR="0069464E" w:rsidRDefault="0069464E" w:rsidP="00E42549">
      <w:pPr>
        <w:spacing w:line="360" w:lineRule="auto"/>
      </w:pPr>
    </w:p>
    <w:p w:rsidR="0069464E" w:rsidRDefault="0069464E" w:rsidP="00650B6E">
      <w:pPr>
        <w:spacing w:line="360" w:lineRule="auto"/>
        <w:jc w:val="center"/>
      </w:pPr>
    </w:p>
    <w:p w:rsidR="0069464E" w:rsidRDefault="0069464E" w:rsidP="00E42549">
      <w:pPr>
        <w:spacing w:line="360" w:lineRule="auto"/>
      </w:pPr>
    </w:p>
    <w:p w:rsidR="0069464E" w:rsidRDefault="0069464E" w:rsidP="00E42549">
      <w:pPr>
        <w:spacing w:line="360" w:lineRule="auto"/>
      </w:pPr>
    </w:p>
    <w:p w:rsidR="0069464E" w:rsidRDefault="0069464E" w:rsidP="00E42549">
      <w:pPr>
        <w:spacing w:line="360" w:lineRule="auto"/>
      </w:pPr>
    </w:p>
    <w:p w:rsidR="0069464E" w:rsidRDefault="0069464E" w:rsidP="00E42549">
      <w:pPr>
        <w:spacing w:line="360" w:lineRule="auto"/>
      </w:pPr>
    </w:p>
    <w:p w:rsidR="0069464E" w:rsidRDefault="0069464E" w:rsidP="00E61C85">
      <w:pPr>
        <w:spacing w:line="360" w:lineRule="auto"/>
        <w:jc w:val="both"/>
        <w:rPr>
          <w:sz w:val="16"/>
          <w:szCs w:val="16"/>
        </w:rPr>
      </w:pPr>
      <w:r>
        <w:rPr>
          <w:sz w:val="16"/>
          <w:szCs w:val="16"/>
        </w:rPr>
        <w:t>ART PRINT</w:t>
      </w:r>
      <w:r w:rsidRPr="00157D31">
        <w:rPr>
          <w:sz w:val="16"/>
          <w:szCs w:val="16"/>
        </w:rPr>
        <w:t>. (200</w:t>
      </w:r>
      <w:r>
        <w:rPr>
          <w:sz w:val="16"/>
          <w:szCs w:val="16"/>
        </w:rPr>
        <w:t>9</w:t>
      </w:r>
      <w:r w:rsidRPr="00157D31">
        <w:rPr>
          <w:sz w:val="16"/>
          <w:szCs w:val="16"/>
        </w:rPr>
        <w:t>).</w:t>
      </w:r>
      <w:r>
        <w:rPr>
          <w:sz w:val="16"/>
          <w:szCs w:val="16"/>
        </w:rPr>
        <w:t xml:space="preserve"> </w:t>
      </w:r>
      <w:r w:rsidRPr="00111B90">
        <w:rPr>
          <w:i/>
          <w:sz w:val="16"/>
          <w:szCs w:val="16"/>
        </w:rPr>
        <w:t>Pozvánka na projednání- leták Jordán</w:t>
      </w:r>
      <w:r w:rsidRPr="00157D31">
        <w:rPr>
          <w:i/>
          <w:sz w:val="16"/>
          <w:szCs w:val="16"/>
        </w:rPr>
        <w:t xml:space="preserve">. </w:t>
      </w:r>
      <w:r w:rsidRPr="00157D31">
        <w:rPr>
          <w:sz w:val="16"/>
          <w:szCs w:val="16"/>
        </w:rPr>
        <w:t xml:space="preserve">Tábor: </w:t>
      </w:r>
      <w:r>
        <w:rPr>
          <w:sz w:val="16"/>
          <w:szCs w:val="16"/>
        </w:rPr>
        <w:t>ART PRINT</w:t>
      </w:r>
    </w:p>
    <w:p w:rsidR="0069464E" w:rsidRPr="00637F65" w:rsidRDefault="0069464E" w:rsidP="00E61C85">
      <w:pPr>
        <w:spacing w:line="360" w:lineRule="auto"/>
        <w:jc w:val="both"/>
        <w:rPr>
          <w:bCs/>
          <w:sz w:val="22"/>
          <w:szCs w:val="24"/>
          <w:lang w:val="pl-PL"/>
        </w:rPr>
      </w:pPr>
    </w:p>
    <w:p w:rsidR="0069464E" w:rsidRPr="00157D31" w:rsidRDefault="0069464E" w:rsidP="00E61C85">
      <w:pPr>
        <w:spacing w:line="360" w:lineRule="auto"/>
        <w:jc w:val="both"/>
        <w:rPr>
          <w:sz w:val="16"/>
          <w:szCs w:val="16"/>
        </w:rPr>
      </w:pPr>
      <w:r>
        <w:rPr>
          <w:bCs/>
          <w:sz w:val="22"/>
          <w:szCs w:val="24"/>
          <w:lang w:val="pl-PL"/>
        </w:rPr>
        <w:t>Obrázek 21</w:t>
      </w:r>
      <w:r w:rsidRPr="00637F65">
        <w:rPr>
          <w:bCs/>
          <w:sz w:val="22"/>
          <w:szCs w:val="24"/>
          <w:lang w:val="pl-PL"/>
        </w:rPr>
        <w:t xml:space="preserve"> Pozvánka na projednání – Leták Komora  </w:t>
      </w:r>
    </w:p>
    <w:p w:rsidR="0069464E" w:rsidRDefault="006F32DB" w:rsidP="00E42549">
      <w:pPr>
        <w:spacing w:line="360" w:lineRule="auto"/>
      </w:pPr>
      <w:r>
        <w:rPr>
          <w:noProof/>
          <w:lang w:eastAsia="cs-CZ"/>
        </w:rPr>
        <w:drawing>
          <wp:inline distT="0" distB="0" distL="0" distR="0">
            <wp:extent cx="2247900" cy="3133725"/>
            <wp:effectExtent l="19050" t="0" r="0" b="0"/>
            <wp:docPr id="19"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8"/>
                    <pic:cNvPicPr>
                      <a:picLocks noChangeAspect="1" noChangeArrowheads="1"/>
                    </pic:cNvPicPr>
                  </pic:nvPicPr>
                  <pic:blipFill>
                    <a:blip r:embed="rId37"/>
                    <a:srcRect/>
                    <a:stretch>
                      <a:fillRect/>
                    </a:stretch>
                  </pic:blipFill>
                  <pic:spPr bwMode="auto">
                    <a:xfrm>
                      <a:off x="0" y="0"/>
                      <a:ext cx="2247900" cy="3133725"/>
                    </a:xfrm>
                    <a:prstGeom prst="rect">
                      <a:avLst/>
                    </a:prstGeom>
                    <a:noFill/>
                    <a:ln w="9525">
                      <a:noFill/>
                      <a:miter lim="800000"/>
                      <a:headEnd/>
                      <a:tailEnd/>
                    </a:ln>
                  </pic:spPr>
                </pic:pic>
              </a:graphicData>
            </a:graphic>
          </wp:inline>
        </w:drawing>
      </w:r>
    </w:p>
    <w:p w:rsidR="0069464E" w:rsidRDefault="0069464E" w:rsidP="00E61C85">
      <w:pPr>
        <w:spacing w:line="360" w:lineRule="auto"/>
        <w:jc w:val="both"/>
        <w:rPr>
          <w:sz w:val="16"/>
          <w:szCs w:val="16"/>
        </w:rPr>
      </w:pPr>
      <w:r>
        <w:rPr>
          <w:sz w:val="16"/>
          <w:szCs w:val="16"/>
        </w:rPr>
        <w:t>ART PRINT</w:t>
      </w:r>
      <w:r w:rsidRPr="00157D31">
        <w:rPr>
          <w:sz w:val="16"/>
          <w:szCs w:val="16"/>
        </w:rPr>
        <w:t>. (200</w:t>
      </w:r>
      <w:r>
        <w:rPr>
          <w:sz w:val="16"/>
          <w:szCs w:val="16"/>
        </w:rPr>
        <w:t>9</w:t>
      </w:r>
      <w:r w:rsidRPr="00157D31">
        <w:rPr>
          <w:sz w:val="16"/>
          <w:szCs w:val="16"/>
        </w:rPr>
        <w:t>).</w:t>
      </w:r>
      <w:r>
        <w:rPr>
          <w:sz w:val="16"/>
          <w:szCs w:val="16"/>
        </w:rPr>
        <w:t xml:space="preserve"> </w:t>
      </w:r>
      <w:r w:rsidRPr="00111B90">
        <w:rPr>
          <w:i/>
          <w:sz w:val="16"/>
          <w:szCs w:val="16"/>
        </w:rPr>
        <w:t>Pozvánka na projednání- leták Komora</w:t>
      </w:r>
      <w:r w:rsidRPr="00157D31">
        <w:rPr>
          <w:i/>
          <w:sz w:val="16"/>
          <w:szCs w:val="16"/>
        </w:rPr>
        <w:t xml:space="preserve">. </w:t>
      </w:r>
      <w:r w:rsidRPr="00157D31">
        <w:rPr>
          <w:sz w:val="16"/>
          <w:szCs w:val="16"/>
        </w:rPr>
        <w:t xml:space="preserve">Tábor: </w:t>
      </w:r>
      <w:r>
        <w:rPr>
          <w:sz w:val="16"/>
          <w:szCs w:val="16"/>
        </w:rPr>
        <w:t>ART PRINT</w:t>
      </w:r>
    </w:p>
    <w:p w:rsidR="0069464E" w:rsidRDefault="0069464E" w:rsidP="00E61C85">
      <w:pPr>
        <w:spacing w:line="360" w:lineRule="auto"/>
        <w:jc w:val="both"/>
        <w:rPr>
          <w:sz w:val="16"/>
          <w:szCs w:val="16"/>
        </w:rPr>
      </w:pPr>
    </w:p>
    <w:p w:rsidR="0069464E" w:rsidRDefault="0069464E" w:rsidP="00E61C85">
      <w:pPr>
        <w:spacing w:line="360" w:lineRule="auto"/>
        <w:jc w:val="both"/>
      </w:pPr>
      <w:r>
        <w:rPr>
          <w:bCs/>
          <w:sz w:val="22"/>
          <w:szCs w:val="24"/>
          <w:lang w:val="en-US"/>
        </w:rPr>
        <w:lastRenderedPageBreak/>
        <w:t xml:space="preserve">Obrázek 22 Leták Tesco  </w:t>
      </w:r>
    </w:p>
    <w:p w:rsidR="0069464E" w:rsidRDefault="006F32DB" w:rsidP="00E42549">
      <w:pPr>
        <w:spacing w:line="360" w:lineRule="auto"/>
      </w:pPr>
      <w:r>
        <w:rPr>
          <w:noProof/>
          <w:lang w:eastAsia="cs-CZ"/>
        </w:rPr>
        <w:drawing>
          <wp:inline distT="0" distB="0" distL="0" distR="0">
            <wp:extent cx="2209800" cy="2781300"/>
            <wp:effectExtent l="19050" t="0" r="0" b="0"/>
            <wp:docPr id="20"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1"/>
                    <pic:cNvPicPr>
                      <a:picLocks noChangeAspect="1" noChangeArrowheads="1"/>
                    </pic:cNvPicPr>
                  </pic:nvPicPr>
                  <pic:blipFill>
                    <a:blip r:embed="rId38"/>
                    <a:srcRect/>
                    <a:stretch>
                      <a:fillRect/>
                    </a:stretch>
                  </pic:blipFill>
                  <pic:spPr bwMode="auto">
                    <a:xfrm>
                      <a:off x="0" y="0"/>
                      <a:ext cx="2209800" cy="2781300"/>
                    </a:xfrm>
                    <a:prstGeom prst="rect">
                      <a:avLst/>
                    </a:prstGeom>
                    <a:noFill/>
                    <a:ln w="9525">
                      <a:noFill/>
                      <a:miter lim="800000"/>
                      <a:headEnd/>
                      <a:tailEnd/>
                    </a:ln>
                  </pic:spPr>
                </pic:pic>
              </a:graphicData>
            </a:graphic>
          </wp:inline>
        </w:drawing>
      </w:r>
    </w:p>
    <w:p w:rsidR="0069464E" w:rsidRDefault="0069464E" w:rsidP="00E61C85">
      <w:pPr>
        <w:spacing w:line="360" w:lineRule="auto"/>
        <w:jc w:val="both"/>
        <w:rPr>
          <w:sz w:val="16"/>
          <w:szCs w:val="16"/>
        </w:rPr>
      </w:pPr>
      <w:r>
        <w:rPr>
          <w:sz w:val="16"/>
          <w:szCs w:val="16"/>
        </w:rPr>
        <w:t>TESCO</w:t>
      </w:r>
      <w:r w:rsidRPr="00157D31">
        <w:rPr>
          <w:sz w:val="16"/>
          <w:szCs w:val="16"/>
        </w:rPr>
        <w:t>. (20</w:t>
      </w:r>
      <w:r>
        <w:rPr>
          <w:sz w:val="16"/>
          <w:szCs w:val="16"/>
        </w:rPr>
        <w:t>10</w:t>
      </w:r>
      <w:r w:rsidRPr="00157D31">
        <w:rPr>
          <w:sz w:val="16"/>
          <w:szCs w:val="16"/>
        </w:rPr>
        <w:t>).</w:t>
      </w:r>
      <w:r>
        <w:rPr>
          <w:sz w:val="16"/>
          <w:szCs w:val="16"/>
        </w:rPr>
        <w:t xml:space="preserve"> </w:t>
      </w:r>
      <w:r w:rsidRPr="00111B90">
        <w:rPr>
          <w:i/>
          <w:sz w:val="16"/>
          <w:szCs w:val="16"/>
        </w:rPr>
        <w:t>Leták Tesco</w:t>
      </w:r>
      <w:r>
        <w:rPr>
          <w:i/>
          <w:sz w:val="16"/>
          <w:szCs w:val="16"/>
        </w:rPr>
        <w:t>.</w:t>
      </w:r>
      <w:r w:rsidRPr="00157D31">
        <w:rPr>
          <w:i/>
          <w:sz w:val="16"/>
          <w:szCs w:val="16"/>
        </w:rPr>
        <w:t xml:space="preserve"> </w:t>
      </w:r>
      <w:r>
        <w:rPr>
          <w:sz w:val="16"/>
          <w:szCs w:val="16"/>
        </w:rPr>
        <w:t>Praha</w:t>
      </w:r>
      <w:r w:rsidRPr="00157D31">
        <w:rPr>
          <w:sz w:val="16"/>
          <w:szCs w:val="16"/>
        </w:rPr>
        <w:t xml:space="preserve">: </w:t>
      </w:r>
      <w:r>
        <w:rPr>
          <w:sz w:val="16"/>
          <w:szCs w:val="16"/>
        </w:rPr>
        <w:t>TESCO</w:t>
      </w:r>
    </w:p>
    <w:p w:rsidR="0069464E" w:rsidRPr="00637F65" w:rsidRDefault="0069464E" w:rsidP="00111B90">
      <w:pPr>
        <w:spacing w:line="360" w:lineRule="auto"/>
        <w:jc w:val="both"/>
        <w:rPr>
          <w:bCs/>
          <w:sz w:val="22"/>
          <w:szCs w:val="24"/>
        </w:rPr>
      </w:pPr>
    </w:p>
    <w:p w:rsidR="0069464E" w:rsidRDefault="0069464E" w:rsidP="00111B90">
      <w:pPr>
        <w:spacing w:line="360" w:lineRule="auto"/>
        <w:jc w:val="both"/>
      </w:pPr>
      <w:r>
        <w:rPr>
          <w:bCs/>
          <w:sz w:val="22"/>
          <w:szCs w:val="24"/>
        </w:rPr>
        <w:t>Obrázek 23</w:t>
      </w:r>
      <w:r w:rsidRPr="00637F65">
        <w:rPr>
          <w:bCs/>
          <w:sz w:val="22"/>
          <w:szCs w:val="24"/>
        </w:rPr>
        <w:t xml:space="preserve"> Leták Kandidát</w:t>
      </w:r>
    </w:p>
    <w:p w:rsidR="0069464E" w:rsidRDefault="0069464E" w:rsidP="00E42549">
      <w:pPr>
        <w:spacing w:line="360" w:lineRule="auto"/>
      </w:pPr>
    </w:p>
    <w:p w:rsidR="0069464E" w:rsidRDefault="006F32DB" w:rsidP="00E42549">
      <w:pPr>
        <w:spacing w:line="360" w:lineRule="auto"/>
        <w:jc w:val="both"/>
      </w:pPr>
      <w:r>
        <w:rPr>
          <w:noProof/>
          <w:lang w:eastAsia="cs-CZ"/>
        </w:rPr>
        <w:drawing>
          <wp:inline distT="0" distB="0" distL="0" distR="0">
            <wp:extent cx="2247900" cy="3038475"/>
            <wp:effectExtent l="19050" t="0" r="0" b="0"/>
            <wp:docPr id="21"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5"/>
                    <pic:cNvPicPr>
                      <a:picLocks noChangeAspect="1" noChangeArrowheads="1"/>
                    </pic:cNvPicPr>
                  </pic:nvPicPr>
                  <pic:blipFill>
                    <a:blip r:embed="rId39"/>
                    <a:srcRect/>
                    <a:stretch>
                      <a:fillRect/>
                    </a:stretch>
                  </pic:blipFill>
                  <pic:spPr bwMode="auto">
                    <a:xfrm>
                      <a:off x="0" y="0"/>
                      <a:ext cx="2247900" cy="3038475"/>
                    </a:xfrm>
                    <a:prstGeom prst="rect">
                      <a:avLst/>
                    </a:prstGeom>
                    <a:noFill/>
                    <a:ln w="9525">
                      <a:noFill/>
                      <a:miter lim="800000"/>
                      <a:headEnd/>
                      <a:tailEnd/>
                    </a:ln>
                  </pic:spPr>
                </pic:pic>
              </a:graphicData>
            </a:graphic>
          </wp:inline>
        </w:drawing>
      </w:r>
    </w:p>
    <w:p w:rsidR="0069464E" w:rsidRDefault="0069464E" w:rsidP="00111B90">
      <w:pPr>
        <w:spacing w:line="360" w:lineRule="auto"/>
        <w:jc w:val="both"/>
        <w:rPr>
          <w:sz w:val="16"/>
          <w:szCs w:val="16"/>
        </w:rPr>
      </w:pPr>
      <w:r>
        <w:rPr>
          <w:sz w:val="16"/>
          <w:szCs w:val="16"/>
        </w:rPr>
        <w:t>ODS</w:t>
      </w:r>
      <w:r w:rsidRPr="00157D31">
        <w:rPr>
          <w:sz w:val="16"/>
          <w:szCs w:val="16"/>
        </w:rPr>
        <w:t>. (20</w:t>
      </w:r>
      <w:r>
        <w:rPr>
          <w:sz w:val="16"/>
          <w:szCs w:val="16"/>
        </w:rPr>
        <w:t>10</w:t>
      </w:r>
      <w:r w:rsidRPr="00157D31">
        <w:rPr>
          <w:sz w:val="16"/>
          <w:szCs w:val="16"/>
        </w:rPr>
        <w:t>).</w:t>
      </w:r>
      <w:r>
        <w:rPr>
          <w:sz w:val="16"/>
          <w:szCs w:val="16"/>
        </w:rPr>
        <w:t xml:space="preserve"> </w:t>
      </w:r>
      <w:r>
        <w:rPr>
          <w:i/>
          <w:sz w:val="16"/>
          <w:szCs w:val="16"/>
        </w:rPr>
        <w:t>Leták Kandidát.</w:t>
      </w:r>
      <w:r w:rsidRPr="00157D31">
        <w:rPr>
          <w:i/>
          <w:sz w:val="16"/>
          <w:szCs w:val="16"/>
        </w:rPr>
        <w:t xml:space="preserve"> </w:t>
      </w:r>
      <w:r>
        <w:rPr>
          <w:sz w:val="16"/>
          <w:szCs w:val="16"/>
        </w:rPr>
        <w:t>Praha</w:t>
      </w:r>
      <w:r w:rsidRPr="00157D31">
        <w:rPr>
          <w:sz w:val="16"/>
          <w:szCs w:val="16"/>
        </w:rPr>
        <w:t xml:space="preserve">: </w:t>
      </w:r>
      <w:r>
        <w:rPr>
          <w:sz w:val="16"/>
          <w:szCs w:val="16"/>
        </w:rPr>
        <w:t>ODS</w:t>
      </w: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39527C">
      <w:pPr>
        <w:spacing w:line="360" w:lineRule="auto"/>
        <w:jc w:val="both"/>
        <w:rPr>
          <w:b/>
          <w:szCs w:val="24"/>
        </w:rPr>
      </w:pPr>
      <w:r>
        <w:rPr>
          <w:sz w:val="22"/>
          <w:szCs w:val="22"/>
        </w:rPr>
        <w:lastRenderedPageBreak/>
        <w:t>Tabulka 23 Důvodová zpráva k formuláři I občané</w:t>
      </w:r>
    </w:p>
    <w:tbl>
      <w:tblPr>
        <w:tblW w:w="9102" w:type="dxa"/>
        <w:tblInd w:w="55" w:type="dxa"/>
        <w:tblCellMar>
          <w:left w:w="70" w:type="dxa"/>
          <w:right w:w="70" w:type="dxa"/>
        </w:tblCellMar>
        <w:tblLook w:val="00A0"/>
      </w:tblPr>
      <w:tblGrid>
        <w:gridCol w:w="1579"/>
        <w:gridCol w:w="421"/>
        <w:gridCol w:w="1074"/>
        <w:gridCol w:w="4299"/>
        <w:gridCol w:w="1729"/>
      </w:tblGrid>
      <w:tr w:rsidR="0069464E" w:rsidRPr="00BD0EC0" w:rsidTr="00F33D65">
        <w:trPr>
          <w:trHeight w:val="300"/>
        </w:trPr>
        <w:tc>
          <w:tcPr>
            <w:tcW w:w="1579" w:type="dxa"/>
            <w:tcBorders>
              <w:top w:val="single" w:sz="8" w:space="0" w:color="auto"/>
              <w:left w:val="single" w:sz="8" w:space="0" w:color="auto"/>
              <w:bottom w:val="nil"/>
              <w:right w:val="single" w:sz="8" w:space="0" w:color="auto"/>
            </w:tcBorders>
            <w:shd w:val="clear" w:color="000000" w:fill="FFC000"/>
            <w:noWrap/>
            <w:vAlign w:val="bottom"/>
          </w:tcPr>
          <w:p w:rsidR="0069464E" w:rsidRPr="00BD0EC0" w:rsidRDefault="0069464E" w:rsidP="00F33D65">
            <w:pPr>
              <w:suppressAutoHyphens w:val="0"/>
              <w:jc w:val="center"/>
              <w:rPr>
                <w:rFonts w:ascii="Calibri" w:hAnsi="Calibri"/>
                <w:b/>
                <w:bCs/>
                <w:color w:val="000000"/>
                <w:sz w:val="20"/>
                <w:lang w:eastAsia="cs-CZ"/>
              </w:rPr>
            </w:pPr>
            <w:r w:rsidRPr="00BD0EC0">
              <w:rPr>
                <w:rFonts w:ascii="Calibri" w:hAnsi="Calibri"/>
                <w:b/>
                <w:bCs/>
                <w:color w:val="000000"/>
                <w:sz w:val="20"/>
                <w:lang w:eastAsia="cs-CZ"/>
              </w:rPr>
              <w:t>Formulář I (občané)</w:t>
            </w:r>
          </w:p>
        </w:tc>
        <w:tc>
          <w:tcPr>
            <w:tcW w:w="1495" w:type="dxa"/>
            <w:gridSpan w:val="2"/>
            <w:tcBorders>
              <w:top w:val="single" w:sz="8" w:space="0" w:color="auto"/>
              <w:left w:val="nil"/>
              <w:bottom w:val="nil"/>
              <w:right w:val="single" w:sz="8" w:space="0" w:color="auto"/>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Termíny sběru dat</w:t>
            </w:r>
          </w:p>
        </w:tc>
        <w:tc>
          <w:tcPr>
            <w:tcW w:w="4299" w:type="dxa"/>
            <w:tcBorders>
              <w:top w:val="single" w:sz="8" w:space="0" w:color="auto"/>
              <w:left w:val="nil"/>
              <w:bottom w:val="nil"/>
              <w:right w:val="single" w:sz="8" w:space="0" w:color="auto"/>
            </w:tcBorders>
            <w:shd w:val="clear" w:color="000000" w:fill="FFC000"/>
            <w:noWrap/>
            <w:vAlign w:val="bottom"/>
          </w:tcPr>
          <w:p w:rsidR="0069464E" w:rsidRPr="00BD0EC0" w:rsidRDefault="0069464E" w:rsidP="00F33D65">
            <w:pPr>
              <w:suppressAutoHyphens w:val="0"/>
              <w:jc w:val="center"/>
              <w:rPr>
                <w:rFonts w:ascii="Calibri" w:hAnsi="Calibri"/>
                <w:b/>
                <w:bCs/>
                <w:color w:val="000000"/>
                <w:sz w:val="20"/>
                <w:lang w:eastAsia="cs-CZ"/>
              </w:rPr>
            </w:pPr>
            <w:r w:rsidRPr="00BD0EC0">
              <w:rPr>
                <w:rFonts w:ascii="Calibri" w:hAnsi="Calibri"/>
                <w:b/>
                <w:bCs/>
                <w:color w:val="000000"/>
                <w:sz w:val="20"/>
                <w:lang w:eastAsia="cs-CZ"/>
              </w:rPr>
              <w:t xml:space="preserve">Vzorek </w:t>
            </w:r>
          </w:p>
        </w:tc>
        <w:tc>
          <w:tcPr>
            <w:tcW w:w="1729" w:type="dxa"/>
            <w:tcBorders>
              <w:top w:val="single" w:sz="8" w:space="0" w:color="auto"/>
              <w:left w:val="nil"/>
              <w:bottom w:val="nil"/>
              <w:right w:val="single" w:sz="8" w:space="0" w:color="auto"/>
            </w:tcBorders>
            <w:shd w:val="clear" w:color="000000" w:fill="FFC000"/>
            <w:noWrap/>
            <w:vAlign w:val="bottom"/>
          </w:tcPr>
          <w:p w:rsidR="0069464E" w:rsidRPr="00BD0EC0" w:rsidRDefault="0069464E" w:rsidP="00F33D65">
            <w:pPr>
              <w:suppressAutoHyphens w:val="0"/>
              <w:jc w:val="center"/>
              <w:rPr>
                <w:rFonts w:ascii="Calibri" w:hAnsi="Calibri"/>
                <w:b/>
                <w:bCs/>
                <w:color w:val="000000"/>
                <w:sz w:val="20"/>
                <w:lang w:eastAsia="cs-CZ"/>
              </w:rPr>
            </w:pPr>
            <w:r w:rsidRPr="00BD0EC0">
              <w:rPr>
                <w:rFonts w:ascii="Calibri" w:hAnsi="Calibri"/>
                <w:b/>
                <w:bCs/>
                <w:color w:val="000000"/>
                <w:sz w:val="20"/>
                <w:lang w:eastAsia="cs-CZ"/>
              </w:rPr>
              <w:t>Vzorek</w:t>
            </w:r>
          </w:p>
        </w:tc>
      </w:tr>
      <w:tr w:rsidR="0069464E" w:rsidRPr="00BD0EC0" w:rsidTr="00F33D65">
        <w:trPr>
          <w:trHeight w:val="315"/>
        </w:trPr>
        <w:tc>
          <w:tcPr>
            <w:tcW w:w="1579" w:type="dxa"/>
            <w:tcBorders>
              <w:top w:val="nil"/>
              <w:left w:val="single" w:sz="8" w:space="0" w:color="auto"/>
              <w:bottom w:val="single" w:sz="8" w:space="0" w:color="auto"/>
              <w:right w:val="single" w:sz="8" w:space="0" w:color="auto"/>
            </w:tcBorders>
            <w:shd w:val="clear" w:color="000000" w:fill="FFC000"/>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c>
          <w:tcPr>
            <w:tcW w:w="1495" w:type="dxa"/>
            <w:gridSpan w:val="2"/>
            <w:tcBorders>
              <w:top w:val="nil"/>
              <w:left w:val="nil"/>
              <w:bottom w:val="nil"/>
              <w:right w:val="single" w:sz="8" w:space="0" w:color="auto"/>
            </w:tcBorders>
            <w:shd w:val="clear" w:color="000000" w:fill="FFC000"/>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c>
          <w:tcPr>
            <w:tcW w:w="4299" w:type="dxa"/>
            <w:tcBorders>
              <w:top w:val="nil"/>
              <w:left w:val="nil"/>
              <w:bottom w:val="single" w:sz="8" w:space="0" w:color="auto"/>
              <w:right w:val="single" w:sz="8" w:space="0" w:color="auto"/>
            </w:tcBorders>
            <w:shd w:val="clear" w:color="000000" w:fill="FFC000"/>
            <w:noWrap/>
            <w:vAlign w:val="bottom"/>
          </w:tcPr>
          <w:p w:rsidR="0069464E" w:rsidRPr="00BD0EC0" w:rsidRDefault="0069464E" w:rsidP="00F33D65">
            <w:pPr>
              <w:suppressAutoHyphens w:val="0"/>
              <w:jc w:val="center"/>
              <w:rPr>
                <w:rFonts w:ascii="Calibri" w:hAnsi="Calibri"/>
                <w:b/>
                <w:bCs/>
                <w:color w:val="000000"/>
                <w:sz w:val="20"/>
                <w:lang w:eastAsia="cs-CZ"/>
              </w:rPr>
            </w:pPr>
            <w:r w:rsidRPr="00BD0EC0">
              <w:rPr>
                <w:rFonts w:ascii="Calibri" w:hAnsi="Calibri"/>
                <w:b/>
                <w:bCs/>
                <w:color w:val="000000"/>
                <w:sz w:val="20"/>
                <w:lang w:eastAsia="cs-CZ"/>
              </w:rPr>
              <w:t>oslovených respon</w:t>
            </w:r>
            <w:r>
              <w:rPr>
                <w:rFonts w:ascii="Calibri" w:hAnsi="Calibri"/>
                <w:b/>
                <w:bCs/>
                <w:color w:val="000000"/>
                <w:sz w:val="20"/>
                <w:lang w:eastAsia="cs-CZ"/>
              </w:rPr>
              <w:t>dentů</w:t>
            </w:r>
          </w:p>
        </w:tc>
        <w:tc>
          <w:tcPr>
            <w:tcW w:w="1729" w:type="dxa"/>
            <w:tcBorders>
              <w:top w:val="nil"/>
              <w:left w:val="nil"/>
              <w:bottom w:val="nil"/>
              <w:right w:val="single" w:sz="8" w:space="0" w:color="auto"/>
            </w:tcBorders>
            <w:shd w:val="clear" w:color="000000" w:fill="FFC000"/>
            <w:noWrap/>
            <w:vAlign w:val="bottom"/>
          </w:tcPr>
          <w:p w:rsidR="0069464E" w:rsidRPr="00BD0EC0" w:rsidRDefault="0069464E" w:rsidP="00F33D65">
            <w:pPr>
              <w:suppressAutoHyphens w:val="0"/>
              <w:jc w:val="center"/>
              <w:rPr>
                <w:rFonts w:ascii="Calibri" w:hAnsi="Calibri"/>
                <w:b/>
                <w:bCs/>
                <w:color w:val="000000"/>
                <w:sz w:val="20"/>
                <w:lang w:eastAsia="cs-CZ"/>
              </w:rPr>
            </w:pPr>
            <w:r w:rsidRPr="00BD0EC0">
              <w:rPr>
                <w:rFonts w:ascii="Calibri" w:hAnsi="Calibri"/>
                <w:b/>
                <w:bCs/>
                <w:color w:val="000000"/>
                <w:sz w:val="20"/>
                <w:lang w:eastAsia="cs-CZ"/>
              </w:rPr>
              <w:t>vyhodnocených respon</w:t>
            </w:r>
            <w:r>
              <w:rPr>
                <w:rFonts w:ascii="Calibri" w:hAnsi="Calibri"/>
                <w:b/>
                <w:bCs/>
                <w:color w:val="000000"/>
                <w:sz w:val="20"/>
                <w:lang w:eastAsia="cs-CZ"/>
              </w:rPr>
              <w:t>dentů</w:t>
            </w:r>
          </w:p>
        </w:tc>
      </w:tr>
      <w:tr w:rsidR="0069464E" w:rsidRPr="00BD0EC0" w:rsidTr="00F33D65">
        <w:trPr>
          <w:trHeight w:val="300"/>
        </w:trPr>
        <w:tc>
          <w:tcPr>
            <w:tcW w:w="157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1495" w:type="dxa"/>
            <w:gridSpan w:val="2"/>
            <w:tcBorders>
              <w:top w:val="single" w:sz="8" w:space="0" w:color="auto"/>
              <w:left w:val="single" w:sz="8" w:space="0" w:color="auto"/>
              <w:bottom w:val="single" w:sz="4" w:space="0" w:color="auto"/>
              <w:right w:val="single" w:sz="8" w:space="0" w:color="auto"/>
            </w:tcBorders>
            <w:noWrap/>
            <w:vAlign w:val="bottom"/>
          </w:tcPr>
          <w:p w:rsidR="0069464E" w:rsidRPr="00BD0EC0" w:rsidRDefault="0069464E" w:rsidP="00F33D65">
            <w:pPr>
              <w:suppressAutoHyphens w:val="0"/>
              <w:jc w:val="center"/>
              <w:rPr>
                <w:rFonts w:ascii="Calibri" w:hAnsi="Calibri"/>
                <w:color w:val="000000"/>
                <w:sz w:val="20"/>
                <w:lang w:eastAsia="cs-CZ"/>
              </w:rPr>
            </w:pPr>
            <w:r w:rsidRPr="00BD0EC0">
              <w:rPr>
                <w:rFonts w:ascii="Calibri" w:hAnsi="Calibri"/>
                <w:color w:val="000000"/>
                <w:sz w:val="20"/>
                <w:lang w:eastAsia="cs-CZ"/>
              </w:rPr>
              <w:t>10,11,12.7. 2010</w:t>
            </w:r>
          </w:p>
        </w:tc>
        <w:tc>
          <w:tcPr>
            <w:tcW w:w="4299" w:type="dxa"/>
            <w:tcBorders>
              <w:top w:val="nil"/>
              <w:left w:val="nil"/>
              <w:bottom w:val="single" w:sz="4" w:space="0" w:color="auto"/>
              <w:right w:val="nil"/>
            </w:tcBorders>
            <w:noWrap/>
            <w:vAlign w:val="bottom"/>
          </w:tcPr>
          <w:p w:rsidR="0069464E" w:rsidRPr="00BD0EC0" w:rsidRDefault="0069464E" w:rsidP="00F33D65">
            <w:pPr>
              <w:suppressAutoHyphens w:val="0"/>
              <w:jc w:val="center"/>
              <w:rPr>
                <w:rFonts w:ascii="Calibri" w:hAnsi="Calibri"/>
                <w:color w:val="000000"/>
                <w:sz w:val="20"/>
                <w:lang w:eastAsia="cs-CZ"/>
              </w:rPr>
            </w:pPr>
            <w:r w:rsidRPr="00BD0EC0">
              <w:rPr>
                <w:rFonts w:ascii="Calibri" w:hAnsi="Calibri"/>
                <w:color w:val="000000"/>
                <w:sz w:val="20"/>
                <w:lang w:eastAsia="cs-CZ"/>
              </w:rPr>
              <w:t>100 osob v první vlně</w:t>
            </w:r>
          </w:p>
        </w:tc>
        <w:tc>
          <w:tcPr>
            <w:tcW w:w="1729" w:type="dxa"/>
            <w:tcBorders>
              <w:top w:val="single" w:sz="8" w:space="0" w:color="auto"/>
              <w:left w:val="single" w:sz="8" w:space="0" w:color="auto"/>
              <w:bottom w:val="single" w:sz="4" w:space="0" w:color="auto"/>
              <w:right w:val="single" w:sz="8" w:space="0" w:color="auto"/>
            </w:tcBorders>
            <w:noWrap/>
            <w:vAlign w:val="bottom"/>
          </w:tcPr>
          <w:p w:rsidR="0069464E" w:rsidRPr="00BD0EC0" w:rsidRDefault="0069464E" w:rsidP="00F33D65">
            <w:pPr>
              <w:suppressAutoHyphens w:val="0"/>
              <w:jc w:val="center"/>
              <w:rPr>
                <w:rFonts w:ascii="Calibri" w:hAnsi="Calibri"/>
                <w:color w:val="000000"/>
                <w:sz w:val="20"/>
                <w:lang w:eastAsia="cs-CZ"/>
              </w:rPr>
            </w:pPr>
            <w:r w:rsidRPr="00BD0EC0">
              <w:rPr>
                <w:rFonts w:ascii="Calibri" w:hAnsi="Calibri"/>
                <w:color w:val="000000"/>
                <w:sz w:val="20"/>
                <w:lang w:eastAsia="cs-CZ"/>
              </w:rPr>
              <w:t>45 osob v první vlně</w:t>
            </w:r>
          </w:p>
        </w:tc>
      </w:tr>
      <w:tr w:rsidR="0069464E" w:rsidRPr="00BD0EC0" w:rsidTr="00F33D65">
        <w:trPr>
          <w:trHeight w:val="315"/>
        </w:trPr>
        <w:tc>
          <w:tcPr>
            <w:tcW w:w="157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1495" w:type="dxa"/>
            <w:gridSpan w:val="2"/>
            <w:tcBorders>
              <w:top w:val="nil"/>
              <w:left w:val="single" w:sz="8" w:space="0" w:color="auto"/>
              <w:bottom w:val="single" w:sz="8" w:space="0" w:color="auto"/>
              <w:right w:val="single" w:sz="8" w:space="0" w:color="auto"/>
            </w:tcBorders>
            <w:noWrap/>
            <w:vAlign w:val="bottom"/>
          </w:tcPr>
          <w:p w:rsidR="0069464E" w:rsidRPr="00BD0EC0" w:rsidRDefault="0069464E" w:rsidP="00F33D65">
            <w:pPr>
              <w:suppressAutoHyphens w:val="0"/>
              <w:jc w:val="center"/>
              <w:rPr>
                <w:rFonts w:ascii="Calibri" w:hAnsi="Calibri"/>
                <w:color w:val="000000"/>
                <w:sz w:val="20"/>
                <w:lang w:eastAsia="cs-CZ"/>
              </w:rPr>
            </w:pPr>
            <w:r w:rsidRPr="00BD0EC0">
              <w:rPr>
                <w:rFonts w:ascii="Calibri" w:hAnsi="Calibri"/>
                <w:color w:val="000000"/>
                <w:sz w:val="20"/>
                <w:lang w:eastAsia="cs-CZ"/>
              </w:rPr>
              <w:t>15,18.2/1,2.3. 2011</w:t>
            </w:r>
          </w:p>
        </w:tc>
        <w:tc>
          <w:tcPr>
            <w:tcW w:w="4299" w:type="dxa"/>
            <w:tcBorders>
              <w:top w:val="nil"/>
              <w:left w:val="nil"/>
              <w:bottom w:val="single" w:sz="8" w:space="0" w:color="auto"/>
              <w:right w:val="nil"/>
            </w:tcBorders>
            <w:noWrap/>
            <w:vAlign w:val="bottom"/>
          </w:tcPr>
          <w:p w:rsidR="0069464E" w:rsidRPr="00BD0EC0" w:rsidRDefault="0069464E" w:rsidP="00F33D65">
            <w:pPr>
              <w:suppressAutoHyphens w:val="0"/>
              <w:jc w:val="center"/>
              <w:rPr>
                <w:rFonts w:ascii="Calibri" w:hAnsi="Calibri"/>
                <w:color w:val="000000"/>
                <w:sz w:val="20"/>
                <w:lang w:eastAsia="cs-CZ"/>
              </w:rPr>
            </w:pPr>
            <w:r w:rsidRPr="00BD0EC0">
              <w:rPr>
                <w:rFonts w:ascii="Calibri" w:hAnsi="Calibri"/>
                <w:color w:val="000000"/>
                <w:sz w:val="20"/>
                <w:lang w:eastAsia="cs-CZ"/>
              </w:rPr>
              <w:t>150 osob ve druhé vlně</w:t>
            </w:r>
          </w:p>
        </w:tc>
        <w:tc>
          <w:tcPr>
            <w:tcW w:w="1729" w:type="dxa"/>
            <w:tcBorders>
              <w:top w:val="nil"/>
              <w:left w:val="single" w:sz="8" w:space="0" w:color="auto"/>
              <w:bottom w:val="single" w:sz="8" w:space="0" w:color="auto"/>
              <w:right w:val="single" w:sz="8" w:space="0" w:color="auto"/>
            </w:tcBorders>
            <w:noWrap/>
            <w:vAlign w:val="bottom"/>
          </w:tcPr>
          <w:p w:rsidR="0069464E" w:rsidRPr="00BD0EC0" w:rsidRDefault="0069464E" w:rsidP="00F33D65">
            <w:pPr>
              <w:suppressAutoHyphens w:val="0"/>
              <w:jc w:val="center"/>
              <w:rPr>
                <w:rFonts w:ascii="Calibri" w:hAnsi="Calibri"/>
                <w:color w:val="000000"/>
                <w:sz w:val="20"/>
                <w:lang w:eastAsia="cs-CZ"/>
              </w:rPr>
            </w:pPr>
            <w:r w:rsidRPr="00BD0EC0">
              <w:rPr>
                <w:rFonts w:ascii="Calibri" w:hAnsi="Calibri"/>
                <w:color w:val="000000"/>
                <w:sz w:val="20"/>
                <w:lang w:eastAsia="cs-CZ"/>
              </w:rPr>
              <w:t>70 osob ve druhé vlně</w:t>
            </w:r>
          </w:p>
        </w:tc>
      </w:tr>
      <w:tr w:rsidR="0069464E" w:rsidRPr="00BD0EC0" w:rsidTr="00F33D65">
        <w:trPr>
          <w:trHeight w:val="300"/>
        </w:trPr>
        <w:tc>
          <w:tcPr>
            <w:tcW w:w="1579" w:type="dxa"/>
            <w:tcBorders>
              <w:top w:val="nil"/>
              <w:left w:val="nil"/>
              <w:bottom w:val="nil"/>
              <w:right w:val="nil"/>
            </w:tcBorders>
            <w:noWrap/>
            <w:vAlign w:val="bottom"/>
          </w:tcPr>
          <w:p w:rsidR="0069464E" w:rsidRPr="00BD0EC0" w:rsidRDefault="0069464E" w:rsidP="00F33D65">
            <w:pPr>
              <w:suppressAutoHyphens w:val="0"/>
              <w:rPr>
                <w:rFonts w:ascii="Calibri" w:hAnsi="Calibri"/>
                <w:b/>
                <w:bCs/>
                <w:color w:val="000000"/>
                <w:sz w:val="20"/>
                <w:lang w:eastAsia="cs-CZ"/>
              </w:rPr>
            </w:pPr>
          </w:p>
        </w:tc>
        <w:tc>
          <w:tcPr>
            <w:tcW w:w="1495" w:type="dxa"/>
            <w:gridSpan w:val="2"/>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4299" w:type="dxa"/>
            <w:tcBorders>
              <w:top w:val="nil"/>
              <w:left w:val="nil"/>
              <w:bottom w:val="nil"/>
              <w:right w:val="nil"/>
            </w:tcBorders>
            <w:noWrap/>
            <w:vAlign w:val="bottom"/>
          </w:tcPr>
          <w:p w:rsidR="0069464E" w:rsidRPr="00BD0EC0" w:rsidRDefault="0069464E" w:rsidP="00F33D65">
            <w:pPr>
              <w:suppressAutoHyphens w:val="0"/>
              <w:jc w:val="center"/>
              <w:rPr>
                <w:rFonts w:ascii="Calibri" w:hAnsi="Calibri"/>
                <w:color w:val="000000"/>
                <w:sz w:val="20"/>
                <w:lang w:eastAsia="cs-CZ"/>
              </w:rPr>
            </w:pPr>
          </w:p>
        </w:tc>
        <w:tc>
          <w:tcPr>
            <w:tcW w:w="172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r>
      <w:tr w:rsidR="0069464E" w:rsidRPr="00BD0EC0" w:rsidTr="00F33D65">
        <w:trPr>
          <w:trHeight w:val="315"/>
        </w:trPr>
        <w:tc>
          <w:tcPr>
            <w:tcW w:w="157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1495" w:type="dxa"/>
            <w:gridSpan w:val="2"/>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4299" w:type="dxa"/>
            <w:tcBorders>
              <w:top w:val="nil"/>
              <w:left w:val="nil"/>
              <w:bottom w:val="nil"/>
              <w:right w:val="nil"/>
            </w:tcBorders>
            <w:noWrap/>
            <w:vAlign w:val="bottom"/>
          </w:tcPr>
          <w:p w:rsidR="0069464E" w:rsidRPr="00BD0EC0" w:rsidRDefault="0069464E" w:rsidP="00F33D65">
            <w:pPr>
              <w:suppressAutoHyphens w:val="0"/>
              <w:jc w:val="center"/>
              <w:rPr>
                <w:rFonts w:ascii="Calibri" w:hAnsi="Calibri"/>
                <w:color w:val="000000"/>
                <w:sz w:val="20"/>
                <w:lang w:eastAsia="cs-CZ"/>
              </w:rPr>
            </w:pPr>
          </w:p>
        </w:tc>
        <w:tc>
          <w:tcPr>
            <w:tcW w:w="172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r>
      <w:tr w:rsidR="0069464E" w:rsidRPr="00BD0EC0" w:rsidTr="00F33D65">
        <w:trPr>
          <w:trHeight w:val="315"/>
        </w:trPr>
        <w:tc>
          <w:tcPr>
            <w:tcW w:w="3074" w:type="dxa"/>
            <w:gridSpan w:val="3"/>
            <w:tcBorders>
              <w:top w:val="single" w:sz="8" w:space="0" w:color="auto"/>
              <w:left w:val="single" w:sz="8" w:space="0" w:color="auto"/>
              <w:bottom w:val="single" w:sz="8" w:space="0" w:color="auto"/>
              <w:right w:val="single" w:sz="8" w:space="0" w:color="000000"/>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 xml:space="preserve">Celkový počet obyvatel, ze které bylo dotazováno </w:t>
            </w:r>
          </w:p>
        </w:tc>
        <w:tc>
          <w:tcPr>
            <w:tcW w:w="4299" w:type="dxa"/>
            <w:tcBorders>
              <w:top w:val="single" w:sz="8" w:space="0" w:color="auto"/>
              <w:left w:val="nil"/>
              <w:bottom w:val="single" w:sz="8" w:space="0" w:color="auto"/>
              <w:right w:val="single" w:sz="8" w:space="0" w:color="auto"/>
            </w:tcBorders>
            <w:shd w:val="clear" w:color="000000" w:fill="FFC000"/>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c>
          <w:tcPr>
            <w:tcW w:w="1729" w:type="dxa"/>
            <w:tcBorders>
              <w:top w:val="single" w:sz="8" w:space="0" w:color="auto"/>
              <w:left w:val="nil"/>
              <w:bottom w:val="single" w:sz="8" w:space="0" w:color="auto"/>
              <w:right w:val="single" w:sz="8" w:space="0" w:color="auto"/>
            </w:tcBorders>
            <w:noWrap/>
            <w:vAlign w:val="bottom"/>
          </w:tcPr>
          <w:p w:rsidR="0069464E" w:rsidRPr="00BD0EC0" w:rsidRDefault="0069464E" w:rsidP="00F33D65">
            <w:pPr>
              <w:suppressAutoHyphens w:val="0"/>
              <w:jc w:val="center"/>
              <w:rPr>
                <w:rFonts w:ascii="Calibri" w:hAnsi="Calibri"/>
                <w:color w:val="000000"/>
                <w:sz w:val="20"/>
                <w:lang w:eastAsia="cs-CZ"/>
              </w:rPr>
            </w:pPr>
            <w:r w:rsidRPr="00BD0EC0">
              <w:rPr>
                <w:rFonts w:ascii="Calibri" w:hAnsi="Calibri"/>
                <w:color w:val="000000"/>
                <w:sz w:val="20"/>
                <w:lang w:eastAsia="cs-CZ"/>
              </w:rPr>
              <w:t xml:space="preserve">36.000 obyvatel </w:t>
            </w:r>
          </w:p>
        </w:tc>
      </w:tr>
      <w:tr w:rsidR="0069464E" w:rsidRPr="00BD0EC0" w:rsidTr="00F33D65">
        <w:trPr>
          <w:trHeight w:val="315"/>
        </w:trPr>
        <w:tc>
          <w:tcPr>
            <w:tcW w:w="157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1495" w:type="dxa"/>
            <w:gridSpan w:val="2"/>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4299" w:type="dxa"/>
            <w:tcBorders>
              <w:top w:val="nil"/>
              <w:left w:val="nil"/>
              <w:bottom w:val="nil"/>
              <w:right w:val="nil"/>
            </w:tcBorders>
            <w:noWrap/>
            <w:vAlign w:val="bottom"/>
          </w:tcPr>
          <w:p w:rsidR="0069464E" w:rsidRPr="00BD0EC0" w:rsidRDefault="0069464E" w:rsidP="00F33D65">
            <w:pPr>
              <w:suppressAutoHyphens w:val="0"/>
              <w:jc w:val="center"/>
              <w:rPr>
                <w:rFonts w:ascii="Calibri" w:hAnsi="Calibri"/>
                <w:color w:val="000000"/>
                <w:sz w:val="20"/>
                <w:lang w:eastAsia="cs-CZ"/>
              </w:rPr>
            </w:pPr>
          </w:p>
        </w:tc>
        <w:tc>
          <w:tcPr>
            <w:tcW w:w="172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r>
      <w:tr w:rsidR="0069464E" w:rsidRPr="00BD0EC0" w:rsidTr="00F33D65">
        <w:trPr>
          <w:trHeight w:val="315"/>
        </w:trPr>
        <w:tc>
          <w:tcPr>
            <w:tcW w:w="7373" w:type="dxa"/>
            <w:gridSpan w:val="4"/>
            <w:tcBorders>
              <w:top w:val="single" w:sz="8" w:space="0" w:color="auto"/>
              <w:left w:val="single" w:sz="8" w:space="0" w:color="auto"/>
              <w:bottom w:val="single" w:sz="8" w:space="0" w:color="auto"/>
              <w:right w:val="single" w:sz="8" w:space="0" w:color="000000"/>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Procento oslovených/ vyhodnocených z celkového počtu</w:t>
            </w:r>
          </w:p>
        </w:tc>
        <w:tc>
          <w:tcPr>
            <w:tcW w:w="1729" w:type="dxa"/>
            <w:tcBorders>
              <w:top w:val="single" w:sz="8" w:space="0" w:color="auto"/>
              <w:left w:val="nil"/>
              <w:bottom w:val="single" w:sz="8" w:space="0" w:color="auto"/>
              <w:right w:val="single" w:sz="8" w:space="0" w:color="auto"/>
            </w:tcBorders>
            <w:noWrap/>
            <w:vAlign w:val="bottom"/>
          </w:tcPr>
          <w:p w:rsidR="0069464E" w:rsidRPr="00BD0EC0" w:rsidRDefault="0069464E" w:rsidP="00F33D65">
            <w:pPr>
              <w:suppressAutoHyphens w:val="0"/>
              <w:jc w:val="center"/>
              <w:rPr>
                <w:rFonts w:ascii="Calibri" w:hAnsi="Calibri"/>
                <w:color w:val="000000"/>
                <w:sz w:val="20"/>
                <w:lang w:eastAsia="cs-CZ"/>
              </w:rPr>
            </w:pPr>
            <w:r w:rsidRPr="00BD0EC0">
              <w:rPr>
                <w:rFonts w:ascii="Calibri" w:hAnsi="Calibri"/>
                <w:color w:val="000000"/>
                <w:sz w:val="20"/>
                <w:lang w:eastAsia="cs-CZ"/>
              </w:rPr>
              <w:t>0,7/ 0,4%</w:t>
            </w:r>
          </w:p>
        </w:tc>
      </w:tr>
      <w:tr w:rsidR="0069464E" w:rsidRPr="00BD0EC0" w:rsidTr="00F33D65">
        <w:trPr>
          <w:trHeight w:val="315"/>
        </w:trPr>
        <w:tc>
          <w:tcPr>
            <w:tcW w:w="2000" w:type="dxa"/>
            <w:gridSpan w:val="2"/>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1074"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4299" w:type="dxa"/>
            <w:tcBorders>
              <w:top w:val="nil"/>
              <w:left w:val="nil"/>
              <w:bottom w:val="nil"/>
              <w:right w:val="nil"/>
            </w:tcBorders>
            <w:noWrap/>
            <w:vAlign w:val="bottom"/>
          </w:tcPr>
          <w:p w:rsidR="0069464E" w:rsidRPr="00BD0EC0" w:rsidRDefault="0069464E" w:rsidP="00F33D65">
            <w:pPr>
              <w:suppressAutoHyphens w:val="0"/>
              <w:jc w:val="center"/>
              <w:rPr>
                <w:rFonts w:ascii="Calibri" w:hAnsi="Calibri"/>
                <w:color w:val="000000"/>
                <w:sz w:val="20"/>
                <w:lang w:eastAsia="cs-CZ"/>
              </w:rPr>
            </w:pPr>
          </w:p>
        </w:tc>
        <w:tc>
          <w:tcPr>
            <w:tcW w:w="172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r>
      <w:tr w:rsidR="0069464E" w:rsidRPr="00BD0EC0" w:rsidTr="00F33D65">
        <w:trPr>
          <w:trHeight w:val="315"/>
        </w:trPr>
        <w:tc>
          <w:tcPr>
            <w:tcW w:w="2000" w:type="dxa"/>
            <w:gridSpan w:val="2"/>
            <w:tcBorders>
              <w:top w:val="single" w:sz="8" w:space="0" w:color="auto"/>
              <w:left w:val="single" w:sz="8" w:space="0" w:color="auto"/>
              <w:bottom w:val="single" w:sz="8" w:space="0" w:color="auto"/>
              <w:right w:val="single" w:sz="8" w:space="0" w:color="auto"/>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Dotazovaní</w:t>
            </w:r>
          </w:p>
        </w:tc>
        <w:tc>
          <w:tcPr>
            <w:tcW w:w="1074" w:type="dxa"/>
            <w:tcBorders>
              <w:top w:val="single" w:sz="8" w:space="0" w:color="auto"/>
              <w:left w:val="nil"/>
              <w:bottom w:val="single" w:sz="8" w:space="0" w:color="auto"/>
              <w:right w:val="nil"/>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c>
          <w:tcPr>
            <w:tcW w:w="4299" w:type="dxa"/>
            <w:tcBorders>
              <w:top w:val="single" w:sz="8" w:space="0" w:color="auto"/>
              <w:left w:val="nil"/>
              <w:bottom w:val="single" w:sz="8" w:space="0" w:color="auto"/>
              <w:right w:val="nil"/>
            </w:tcBorders>
            <w:noWrap/>
            <w:vAlign w:val="bottom"/>
          </w:tcPr>
          <w:p w:rsidR="0069464E" w:rsidRPr="00BD0EC0" w:rsidRDefault="0069464E" w:rsidP="00F33D65">
            <w:pPr>
              <w:suppressAutoHyphens w:val="0"/>
              <w:jc w:val="center"/>
              <w:rPr>
                <w:rFonts w:ascii="Calibri" w:hAnsi="Calibri"/>
                <w:color w:val="000000"/>
                <w:sz w:val="20"/>
                <w:lang w:eastAsia="cs-CZ"/>
              </w:rPr>
            </w:pPr>
            <w:r w:rsidRPr="00BD0EC0">
              <w:rPr>
                <w:rFonts w:ascii="Calibri" w:hAnsi="Calibri"/>
                <w:color w:val="000000"/>
                <w:sz w:val="20"/>
                <w:lang w:eastAsia="cs-CZ"/>
              </w:rPr>
              <w:t>Občané, pracující nebo bydlící v Táboře (ostatní vyřazeni ze vzorku)</w:t>
            </w:r>
          </w:p>
        </w:tc>
        <w:tc>
          <w:tcPr>
            <w:tcW w:w="1729" w:type="dxa"/>
            <w:tcBorders>
              <w:top w:val="single" w:sz="8" w:space="0" w:color="auto"/>
              <w:left w:val="nil"/>
              <w:bottom w:val="single" w:sz="8" w:space="0" w:color="auto"/>
              <w:right w:val="single" w:sz="8" w:space="0" w:color="auto"/>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r>
      <w:tr w:rsidR="0069464E" w:rsidRPr="00BD0EC0" w:rsidTr="00F33D65">
        <w:trPr>
          <w:trHeight w:val="315"/>
        </w:trPr>
        <w:tc>
          <w:tcPr>
            <w:tcW w:w="2000" w:type="dxa"/>
            <w:gridSpan w:val="2"/>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1074"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429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172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r>
      <w:tr w:rsidR="0069464E" w:rsidRPr="00BD0EC0" w:rsidTr="00F33D65">
        <w:trPr>
          <w:trHeight w:val="300"/>
        </w:trPr>
        <w:tc>
          <w:tcPr>
            <w:tcW w:w="2000" w:type="dxa"/>
            <w:gridSpan w:val="2"/>
            <w:tcBorders>
              <w:top w:val="single" w:sz="8" w:space="0" w:color="auto"/>
              <w:left w:val="single" w:sz="8" w:space="0" w:color="auto"/>
              <w:bottom w:val="nil"/>
              <w:right w:val="single" w:sz="8" w:space="0" w:color="auto"/>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Tazatelé</w:t>
            </w:r>
          </w:p>
        </w:tc>
        <w:tc>
          <w:tcPr>
            <w:tcW w:w="5373" w:type="dxa"/>
            <w:gridSpan w:val="2"/>
            <w:tcBorders>
              <w:top w:val="single" w:sz="8" w:space="0" w:color="auto"/>
              <w:left w:val="single" w:sz="8" w:space="0" w:color="auto"/>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xml:space="preserve"> Martin Jirovský, Tereza Maninová, </w:t>
            </w:r>
          </w:p>
        </w:tc>
        <w:tc>
          <w:tcPr>
            <w:tcW w:w="1729" w:type="dxa"/>
            <w:tcBorders>
              <w:top w:val="single" w:sz="8" w:space="0" w:color="auto"/>
              <w:left w:val="nil"/>
              <w:bottom w:val="nil"/>
              <w:right w:val="single" w:sz="8" w:space="0" w:color="auto"/>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r>
      <w:tr w:rsidR="0069464E" w:rsidRPr="00BD0EC0" w:rsidTr="00F33D65">
        <w:trPr>
          <w:trHeight w:val="315"/>
        </w:trPr>
        <w:tc>
          <w:tcPr>
            <w:tcW w:w="2000" w:type="dxa"/>
            <w:gridSpan w:val="2"/>
            <w:tcBorders>
              <w:top w:val="nil"/>
              <w:left w:val="single" w:sz="8" w:space="0" w:color="auto"/>
              <w:bottom w:val="single" w:sz="8" w:space="0" w:color="auto"/>
              <w:right w:val="single" w:sz="8" w:space="0" w:color="auto"/>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 </w:t>
            </w:r>
          </w:p>
        </w:tc>
        <w:tc>
          <w:tcPr>
            <w:tcW w:w="5373" w:type="dxa"/>
            <w:gridSpan w:val="2"/>
            <w:tcBorders>
              <w:top w:val="nil"/>
              <w:left w:val="single" w:sz="8" w:space="0" w:color="auto"/>
              <w:bottom w:val="single" w:sz="8" w:space="0" w:color="auto"/>
              <w:right w:val="nil"/>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Veronika Soukupová, Martina Flanderová</w:t>
            </w:r>
          </w:p>
        </w:tc>
        <w:tc>
          <w:tcPr>
            <w:tcW w:w="1729" w:type="dxa"/>
            <w:tcBorders>
              <w:top w:val="nil"/>
              <w:left w:val="nil"/>
              <w:bottom w:val="single" w:sz="8" w:space="0" w:color="auto"/>
              <w:right w:val="single" w:sz="8" w:space="0" w:color="auto"/>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r>
      <w:tr w:rsidR="0069464E" w:rsidRPr="00BD0EC0" w:rsidTr="00F33D65">
        <w:trPr>
          <w:trHeight w:val="315"/>
        </w:trPr>
        <w:tc>
          <w:tcPr>
            <w:tcW w:w="2000" w:type="dxa"/>
            <w:gridSpan w:val="2"/>
            <w:tcBorders>
              <w:top w:val="nil"/>
              <w:left w:val="nil"/>
              <w:bottom w:val="nil"/>
              <w:right w:val="nil"/>
            </w:tcBorders>
            <w:noWrap/>
            <w:vAlign w:val="bottom"/>
          </w:tcPr>
          <w:p w:rsidR="0069464E" w:rsidRPr="00BD0EC0" w:rsidRDefault="0069464E" w:rsidP="00F33D65">
            <w:pPr>
              <w:suppressAutoHyphens w:val="0"/>
              <w:rPr>
                <w:rFonts w:ascii="Calibri" w:hAnsi="Calibri"/>
                <w:b/>
                <w:bCs/>
                <w:color w:val="000000"/>
                <w:sz w:val="20"/>
                <w:lang w:eastAsia="cs-CZ"/>
              </w:rPr>
            </w:pPr>
          </w:p>
        </w:tc>
        <w:tc>
          <w:tcPr>
            <w:tcW w:w="1074"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429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172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r>
      <w:tr w:rsidR="0069464E" w:rsidRPr="00BD0EC0" w:rsidTr="00F33D65">
        <w:trPr>
          <w:trHeight w:val="300"/>
        </w:trPr>
        <w:tc>
          <w:tcPr>
            <w:tcW w:w="2000" w:type="dxa"/>
            <w:gridSpan w:val="2"/>
            <w:tcBorders>
              <w:top w:val="single" w:sz="8" w:space="0" w:color="auto"/>
              <w:left w:val="single" w:sz="8" w:space="0" w:color="auto"/>
              <w:bottom w:val="nil"/>
              <w:right w:val="single" w:sz="8" w:space="0" w:color="auto"/>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 xml:space="preserve">Místo provedení </w:t>
            </w:r>
          </w:p>
        </w:tc>
        <w:tc>
          <w:tcPr>
            <w:tcW w:w="7102" w:type="dxa"/>
            <w:gridSpan w:val="3"/>
            <w:tcBorders>
              <w:top w:val="single" w:sz="8" w:space="0" w:color="auto"/>
              <w:left w:val="single" w:sz="8" w:space="0" w:color="auto"/>
              <w:bottom w:val="nil"/>
              <w:right w:val="single" w:sz="8" w:space="0" w:color="000000"/>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xml:space="preserve"> Centrální část Tábora, ulice 9. Května, ulice Palackého, Žižkovo náměstí</w:t>
            </w:r>
          </w:p>
        </w:tc>
      </w:tr>
      <w:tr w:rsidR="0069464E" w:rsidRPr="00BD0EC0" w:rsidTr="00F33D65">
        <w:trPr>
          <w:trHeight w:val="315"/>
        </w:trPr>
        <w:tc>
          <w:tcPr>
            <w:tcW w:w="2000" w:type="dxa"/>
            <w:gridSpan w:val="2"/>
            <w:tcBorders>
              <w:top w:val="nil"/>
              <w:left w:val="single" w:sz="8" w:space="0" w:color="auto"/>
              <w:bottom w:val="single" w:sz="8" w:space="0" w:color="auto"/>
              <w:right w:val="single" w:sz="8" w:space="0" w:color="auto"/>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mark. výzkumu</w:t>
            </w:r>
          </w:p>
        </w:tc>
        <w:tc>
          <w:tcPr>
            <w:tcW w:w="1074" w:type="dxa"/>
            <w:tcBorders>
              <w:top w:val="nil"/>
              <w:left w:val="nil"/>
              <w:bottom w:val="single" w:sz="8" w:space="0" w:color="auto"/>
              <w:right w:val="nil"/>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c>
          <w:tcPr>
            <w:tcW w:w="4299" w:type="dxa"/>
            <w:tcBorders>
              <w:top w:val="nil"/>
              <w:left w:val="nil"/>
              <w:bottom w:val="single" w:sz="8" w:space="0" w:color="auto"/>
              <w:right w:val="nil"/>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c>
          <w:tcPr>
            <w:tcW w:w="1729" w:type="dxa"/>
            <w:tcBorders>
              <w:top w:val="nil"/>
              <w:left w:val="nil"/>
              <w:bottom w:val="single" w:sz="8" w:space="0" w:color="auto"/>
              <w:right w:val="single" w:sz="8" w:space="0" w:color="auto"/>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r>
      <w:tr w:rsidR="0069464E" w:rsidRPr="00BD0EC0" w:rsidTr="00F33D65">
        <w:trPr>
          <w:trHeight w:val="315"/>
        </w:trPr>
        <w:tc>
          <w:tcPr>
            <w:tcW w:w="2000" w:type="dxa"/>
            <w:gridSpan w:val="2"/>
            <w:tcBorders>
              <w:top w:val="nil"/>
              <w:left w:val="nil"/>
              <w:bottom w:val="nil"/>
              <w:right w:val="nil"/>
            </w:tcBorders>
            <w:noWrap/>
            <w:vAlign w:val="bottom"/>
          </w:tcPr>
          <w:p w:rsidR="0069464E" w:rsidRPr="00BD0EC0" w:rsidRDefault="0069464E" w:rsidP="00F33D65">
            <w:pPr>
              <w:suppressAutoHyphens w:val="0"/>
              <w:rPr>
                <w:rFonts w:ascii="Calibri" w:hAnsi="Calibri"/>
                <w:b/>
                <w:bCs/>
                <w:color w:val="000000"/>
                <w:sz w:val="20"/>
                <w:lang w:eastAsia="cs-CZ"/>
              </w:rPr>
            </w:pPr>
          </w:p>
        </w:tc>
        <w:tc>
          <w:tcPr>
            <w:tcW w:w="1074"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429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172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r>
      <w:tr w:rsidR="0069464E" w:rsidRPr="00BD0EC0" w:rsidTr="00F33D65">
        <w:trPr>
          <w:trHeight w:val="300"/>
        </w:trPr>
        <w:tc>
          <w:tcPr>
            <w:tcW w:w="2000" w:type="dxa"/>
            <w:gridSpan w:val="2"/>
            <w:tcBorders>
              <w:top w:val="single" w:sz="8" w:space="0" w:color="auto"/>
              <w:left w:val="single" w:sz="8" w:space="0" w:color="auto"/>
              <w:bottom w:val="nil"/>
              <w:right w:val="single" w:sz="8" w:space="0" w:color="auto"/>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Poznámka</w:t>
            </w:r>
          </w:p>
        </w:tc>
        <w:tc>
          <w:tcPr>
            <w:tcW w:w="7102" w:type="dxa"/>
            <w:gridSpan w:val="3"/>
            <w:tcBorders>
              <w:top w:val="single" w:sz="8" w:space="0" w:color="auto"/>
              <w:left w:val="single" w:sz="8" w:space="0" w:color="auto"/>
              <w:bottom w:val="nil"/>
              <w:right w:val="single" w:sz="8" w:space="0" w:color="000000"/>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xml:space="preserve">Výsledný vzorek je ovlivněn ochotou respondentů </w:t>
            </w:r>
          </w:p>
        </w:tc>
      </w:tr>
      <w:tr w:rsidR="0069464E" w:rsidRPr="00BD0EC0" w:rsidTr="00F33D65">
        <w:trPr>
          <w:trHeight w:val="315"/>
        </w:trPr>
        <w:tc>
          <w:tcPr>
            <w:tcW w:w="2000" w:type="dxa"/>
            <w:gridSpan w:val="2"/>
            <w:tcBorders>
              <w:top w:val="nil"/>
              <w:left w:val="single" w:sz="8" w:space="0" w:color="auto"/>
              <w:bottom w:val="single" w:sz="8" w:space="0" w:color="auto"/>
              <w:right w:val="single" w:sz="8" w:space="0" w:color="auto"/>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 </w:t>
            </w:r>
          </w:p>
        </w:tc>
        <w:tc>
          <w:tcPr>
            <w:tcW w:w="5373" w:type="dxa"/>
            <w:gridSpan w:val="2"/>
            <w:tcBorders>
              <w:top w:val="nil"/>
              <w:left w:val="single" w:sz="8" w:space="0" w:color="auto"/>
              <w:bottom w:val="single" w:sz="8" w:space="0" w:color="auto"/>
              <w:right w:val="nil"/>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odpovídat a preferencí tazatele.</w:t>
            </w:r>
          </w:p>
        </w:tc>
        <w:tc>
          <w:tcPr>
            <w:tcW w:w="1729" w:type="dxa"/>
            <w:tcBorders>
              <w:top w:val="nil"/>
              <w:left w:val="nil"/>
              <w:bottom w:val="single" w:sz="8" w:space="0" w:color="auto"/>
              <w:right w:val="single" w:sz="8" w:space="0" w:color="auto"/>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r>
      <w:tr w:rsidR="0069464E" w:rsidRPr="00BD0EC0" w:rsidTr="00F33D65">
        <w:trPr>
          <w:trHeight w:val="315"/>
        </w:trPr>
        <w:tc>
          <w:tcPr>
            <w:tcW w:w="2000" w:type="dxa"/>
            <w:gridSpan w:val="2"/>
            <w:tcBorders>
              <w:top w:val="nil"/>
              <w:left w:val="nil"/>
              <w:bottom w:val="nil"/>
              <w:right w:val="nil"/>
            </w:tcBorders>
            <w:noWrap/>
            <w:vAlign w:val="bottom"/>
          </w:tcPr>
          <w:p w:rsidR="0069464E" w:rsidRPr="00BD0EC0" w:rsidRDefault="0069464E" w:rsidP="00F33D65">
            <w:pPr>
              <w:suppressAutoHyphens w:val="0"/>
              <w:rPr>
                <w:rFonts w:ascii="Calibri" w:hAnsi="Calibri"/>
                <w:b/>
                <w:bCs/>
                <w:color w:val="000000"/>
                <w:sz w:val="20"/>
                <w:lang w:eastAsia="cs-CZ"/>
              </w:rPr>
            </w:pPr>
          </w:p>
        </w:tc>
        <w:tc>
          <w:tcPr>
            <w:tcW w:w="1074"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429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172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r>
      <w:tr w:rsidR="0069464E" w:rsidRPr="00BD0EC0" w:rsidTr="00F33D65">
        <w:trPr>
          <w:trHeight w:val="300"/>
        </w:trPr>
        <w:tc>
          <w:tcPr>
            <w:tcW w:w="2000" w:type="dxa"/>
            <w:gridSpan w:val="2"/>
            <w:tcBorders>
              <w:top w:val="single" w:sz="8" w:space="0" w:color="auto"/>
              <w:left w:val="single" w:sz="8" w:space="0" w:color="auto"/>
              <w:bottom w:val="nil"/>
              <w:right w:val="single" w:sz="8" w:space="0" w:color="auto"/>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 xml:space="preserve">Způsob provedení </w:t>
            </w:r>
          </w:p>
        </w:tc>
        <w:tc>
          <w:tcPr>
            <w:tcW w:w="7102" w:type="dxa"/>
            <w:gridSpan w:val="3"/>
            <w:tcBorders>
              <w:top w:val="single" w:sz="8" w:space="0" w:color="auto"/>
              <w:left w:val="single" w:sz="8" w:space="0" w:color="auto"/>
              <w:bottom w:val="nil"/>
              <w:right w:val="single" w:sz="8" w:space="0" w:color="000000"/>
            </w:tcBorders>
            <w:noWrap/>
            <w:vAlign w:val="bottom"/>
          </w:tcPr>
          <w:p w:rsidR="0069464E" w:rsidRPr="00BD0EC0" w:rsidRDefault="0069464E" w:rsidP="00F33D65">
            <w:pPr>
              <w:suppressAutoHyphens w:val="0"/>
              <w:jc w:val="both"/>
              <w:rPr>
                <w:rFonts w:ascii="Calibri" w:hAnsi="Calibri"/>
                <w:color w:val="000000"/>
                <w:sz w:val="20"/>
                <w:lang w:eastAsia="cs-CZ"/>
              </w:rPr>
            </w:pPr>
            <w:r w:rsidRPr="00BD0EC0">
              <w:rPr>
                <w:rFonts w:ascii="Calibri" w:hAnsi="Calibri"/>
                <w:color w:val="000000"/>
                <w:sz w:val="20"/>
                <w:lang w:eastAsia="cs-CZ"/>
              </w:rPr>
              <w:t>Provedený výběr byl učiněn na základě úsudku s předpokladem, že</w:t>
            </w:r>
          </w:p>
        </w:tc>
      </w:tr>
      <w:tr w:rsidR="0069464E" w:rsidRPr="00BD0EC0" w:rsidTr="00F33D65">
        <w:trPr>
          <w:trHeight w:val="300"/>
        </w:trPr>
        <w:tc>
          <w:tcPr>
            <w:tcW w:w="2000" w:type="dxa"/>
            <w:gridSpan w:val="2"/>
            <w:tcBorders>
              <w:top w:val="nil"/>
              <w:left w:val="single" w:sz="8" w:space="0" w:color="auto"/>
              <w:bottom w:val="nil"/>
              <w:right w:val="single" w:sz="8" w:space="0" w:color="auto"/>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 xml:space="preserve">marketing. </w:t>
            </w:r>
            <w:r>
              <w:rPr>
                <w:rFonts w:ascii="Calibri" w:hAnsi="Calibri"/>
                <w:b/>
                <w:bCs/>
                <w:color w:val="000000"/>
                <w:sz w:val="20"/>
                <w:lang w:eastAsia="cs-CZ"/>
              </w:rPr>
              <w:t>prů</w:t>
            </w:r>
            <w:r w:rsidRPr="00BD0EC0">
              <w:rPr>
                <w:rFonts w:ascii="Calibri" w:hAnsi="Calibri"/>
                <w:b/>
                <w:bCs/>
                <w:color w:val="000000"/>
                <w:sz w:val="20"/>
                <w:lang w:eastAsia="cs-CZ"/>
              </w:rPr>
              <w:t>zkumu</w:t>
            </w:r>
          </w:p>
        </w:tc>
        <w:tc>
          <w:tcPr>
            <w:tcW w:w="7102" w:type="dxa"/>
            <w:gridSpan w:val="3"/>
            <w:tcBorders>
              <w:top w:val="nil"/>
              <w:left w:val="single" w:sz="8" w:space="0" w:color="auto"/>
              <w:bottom w:val="nil"/>
              <w:right w:val="single" w:sz="8" w:space="0" w:color="000000"/>
            </w:tcBorders>
            <w:noWrap/>
            <w:vAlign w:val="bottom"/>
          </w:tcPr>
          <w:p w:rsidR="0069464E" w:rsidRPr="00BD0EC0" w:rsidRDefault="0069464E" w:rsidP="00F33D65">
            <w:pPr>
              <w:suppressAutoHyphens w:val="0"/>
              <w:jc w:val="both"/>
              <w:rPr>
                <w:rFonts w:ascii="Calibri" w:hAnsi="Calibri"/>
                <w:color w:val="000000"/>
                <w:sz w:val="20"/>
                <w:lang w:eastAsia="cs-CZ"/>
              </w:rPr>
            </w:pPr>
            <w:r w:rsidRPr="00BD0EC0">
              <w:rPr>
                <w:rFonts w:ascii="Calibri" w:hAnsi="Calibri"/>
                <w:color w:val="000000"/>
                <w:sz w:val="20"/>
                <w:lang w:eastAsia="cs-CZ"/>
              </w:rPr>
              <w:t xml:space="preserve">dotazovaní obyvatelé města Tábora mohou reprezentovat města </w:t>
            </w:r>
          </w:p>
        </w:tc>
      </w:tr>
      <w:tr w:rsidR="0069464E" w:rsidRPr="00BD0EC0" w:rsidTr="00F33D65">
        <w:trPr>
          <w:trHeight w:val="300"/>
        </w:trPr>
        <w:tc>
          <w:tcPr>
            <w:tcW w:w="2000" w:type="dxa"/>
            <w:gridSpan w:val="2"/>
            <w:tcBorders>
              <w:top w:val="nil"/>
              <w:left w:val="single" w:sz="8" w:space="0" w:color="auto"/>
              <w:bottom w:val="nil"/>
              <w:right w:val="single" w:sz="8" w:space="0" w:color="auto"/>
            </w:tcBorders>
            <w:shd w:val="clear" w:color="000000" w:fill="FFC000"/>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c>
          <w:tcPr>
            <w:tcW w:w="7102" w:type="dxa"/>
            <w:gridSpan w:val="3"/>
            <w:tcBorders>
              <w:top w:val="nil"/>
              <w:left w:val="single" w:sz="8" w:space="0" w:color="auto"/>
              <w:bottom w:val="nil"/>
              <w:right w:val="single" w:sz="8" w:space="0" w:color="000000"/>
            </w:tcBorders>
            <w:noWrap/>
            <w:vAlign w:val="bottom"/>
          </w:tcPr>
          <w:p w:rsidR="0069464E" w:rsidRPr="00BD0EC0" w:rsidRDefault="0069464E" w:rsidP="00F33D65">
            <w:pPr>
              <w:suppressAutoHyphens w:val="0"/>
              <w:jc w:val="both"/>
              <w:rPr>
                <w:rFonts w:ascii="Calibri" w:hAnsi="Calibri"/>
                <w:color w:val="000000"/>
                <w:sz w:val="20"/>
                <w:lang w:eastAsia="cs-CZ"/>
              </w:rPr>
            </w:pPr>
            <w:r w:rsidRPr="00BD0EC0">
              <w:rPr>
                <w:rFonts w:ascii="Calibri" w:hAnsi="Calibri"/>
                <w:color w:val="000000"/>
                <w:sz w:val="20"/>
                <w:lang w:eastAsia="cs-CZ"/>
              </w:rPr>
              <w:t xml:space="preserve">velikostní kategorie 30-50.000 obyvatel. Tazatel byl instruován, </w:t>
            </w:r>
          </w:p>
        </w:tc>
      </w:tr>
      <w:tr w:rsidR="0069464E" w:rsidRPr="00BD0EC0" w:rsidTr="00F33D65">
        <w:trPr>
          <w:trHeight w:val="300"/>
        </w:trPr>
        <w:tc>
          <w:tcPr>
            <w:tcW w:w="2000" w:type="dxa"/>
            <w:gridSpan w:val="2"/>
            <w:tcBorders>
              <w:top w:val="nil"/>
              <w:left w:val="single" w:sz="8" w:space="0" w:color="auto"/>
              <w:bottom w:val="nil"/>
              <w:right w:val="single" w:sz="8" w:space="0" w:color="auto"/>
            </w:tcBorders>
            <w:shd w:val="clear" w:color="000000" w:fill="FFC000"/>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c>
          <w:tcPr>
            <w:tcW w:w="5373" w:type="dxa"/>
            <w:gridSpan w:val="2"/>
            <w:tcBorders>
              <w:top w:val="nil"/>
              <w:left w:val="single" w:sz="8" w:space="0" w:color="auto"/>
              <w:bottom w:val="nil"/>
              <w:right w:val="nil"/>
            </w:tcBorders>
            <w:noWrap/>
            <w:vAlign w:val="bottom"/>
          </w:tcPr>
          <w:p w:rsidR="0069464E" w:rsidRPr="00BD0EC0" w:rsidRDefault="0069464E" w:rsidP="00F33D65">
            <w:pPr>
              <w:suppressAutoHyphens w:val="0"/>
              <w:jc w:val="both"/>
              <w:rPr>
                <w:rFonts w:ascii="Calibri" w:hAnsi="Calibri"/>
                <w:color w:val="000000"/>
                <w:sz w:val="20"/>
                <w:lang w:eastAsia="cs-CZ"/>
              </w:rPr>
            </w:pPr>
            <w:r w:rsidRPr="00BD0EC0">
              <w:rPr>
                <w:rFonts w:ascii="Calibri" w:hAnsi="Calibri"/>
                <w:color w:val="000000"/>
                <w:sz w:val="20"/>
                <w:lang w:eastAsia="cs-CZ"/>
              </w:rPr>
              <w:t xml:space="preserve">aby úsudkem udržel poměrné zastoupení mužů </w:t>
            </w:r>
          </w:p>
        </w:tc>
        <w:tc>
          <w:tcPr>
            <w:tcW w:w="1729" w:type="dxa"/>
            <w:tcBorders>
              <w:top w:val="nil"/>
              <w:left w:val="nil"/>
              <w:bottom w:val="nil"/>
              <w:right w:val="single" w:sz="8" w:space="0" w:color="auto"/>
            </w:tcBorders>
            <w:noWrap/>
            <w:vAlign w:val="bottom"/>
          </w:tcPr>
          <w:p w:rsidR="0069464E" w:rsidRPr="00BD0EC0" w:rsidRDefault="0069464E" w:rsidP="00F33D65">
            <w:pPr>
              <w:suppressAutoHyphens w:val="0"/>
              <w:jc w:val="both"/>
              <w:rPr>
                <w:rFonts w:ascii="Calibri" w:hAnsi="Calibri"/>
                <w:color w:val="000000"/>
                <w:sz w:val="20"/>
                <w:lang w:eastAsia="cs-CZ"/>
              </w:rPr>
            </w:pPr>
            <w:r w:rsidRPr="00BD0EC0">
              <w:rPr>
                <w:rFonts w:ascii="Calibri" w:hAnsi="Calibri"/>
                <w:color w:val="000000"/>
                <w:sz w:val="20"/>
                <w:lang w:eastAsia="cs-CZ"/>
              </w:rPr>
              <w:t> </w:t>
            </w:r>
          </w:p>
        </w:tc>
      </w:tr>
      <w:tr w:rsidR="0069464E" w:rsidRPr="00BD0EC0" w:rsidTr="00F33D65">
        <w:trPr>
          <w:trHeight w:val="315"/>
        </w:trPr>
        <w:tc>
          <w:tcPr>
            <w:tcW w:w="2000" w:type="dxa"/>
            <w:gridSpan w:val="2"/>
            <w:tcBorders>
              <w:top w:val="nil"/>
              <w:left w:val="single" w:sz="8" w:space="0" w:color="auto"/>
              <w:bottom w:val="single" w:sz="8" w:space="0" w:color="auto"/>
              <w:right w:val="single" w:sz="8" w:space="0" w:color="auto"/>
            </w:tcBorders>
            <w:shd w:val="clear" w:color="000000" w:fill="FFC000"/>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c>
          <w:tcPr>
            <w:tcW w:w="7102" w:type="dxa"/>
            <w:gridSpan w:val="3"/>
            <w:tcBorders>
              <w:top w:val="nil"/>
              <w:left w:val="single" w:sz="8" w:space="0" w:color="auto"/>
              <w:bottom w:val="single" w:sz="8" w:space="0" w:color="auto"/>
              <w:right w:val="single" w:sz="8" w:space="0" w:color="000000"/>
            </w:tcBorders>
            <w:noWrap/>
            <w:vAlign w:val="bottom"/>
          </w:tcPr>
          <w:p w:rsidR="0069464E" w:rsidRDefault="0069464E" w:rsidP="00F33D65">
            <w:pPr>
              <w:suppressAutoHyphens w:val="0"/>
              <w:jc w:val="both"/>
              <w:rPr>
                <w:rFonts w:ascii="Calibri" w:hAnsi="Calibri"/>
                <w:color w:val="000000"/>
                <w:sz w:val="20"/>
                <w:lang w:eastAsia="cs-CZ"/>
              </w:rPr>
            </w:pPr>
            <w:r w:rsidRPr="00BD0EC0">
              <w:rPr>
                <w:rFonts w:ascii="Calibri" w:hAnsi="Calibri"/>
                <w:color w:val="000000"/>
                <w:sz w:val="20"/>
                <w:lang w:eastAsia="cs-CZ"/>
              </w:rPr>
              <w:t>i žen ve vzorku 50:50%. Reálně dosažený stav 46: 54%.</w:t>
            </w:r>
          </w:p>
          <w:p w:rsidR="0069464E" w:rsidRPr="00BD0EC0" w:rsidRDefault="0069464E" w:rsidP="00F33D65">
            <w:pPr>
              <w:suppressAutoHyphens w:val="0"/>
              <w:jc w:val="both"/>
              <w:rPr>
                <w:rFonts w:ascii="Calibri" w:hAnsi="Calibri"/>
                <w:color w:val="000000"/>
                <w:sz w:val="20"/>
                <w:lang w:eastAsia="cs-CZ"/>
              </w:rPr>
            </w:pPr>
            <w:r>
              <w:rPr>
                <w:rFonts w:ascii="Calibri" w:hAnsi="Calibri"/>
                <w:color w:val="000000"/>
                <w:sz w:val="20"/>
                <w:lang w:eastAsia="cs-CZ"/>
              </w:rPr>
              <w:t>Způsob vyhodnocení byl proveden prostřednictvím tabulkového editoru MS Excel do konečné podoby koláčových grafů.</w:t>
            </w:r>
          </w:p>
        </w:tc>
      </w:tr>
      <w:tr w:rsidR="0069464E" w:rsidRPr="00BD0EC0" w:rsidTr="00F33D65">
        <w:trPr>
          <w:trHeight w:val="315"/>
        </w:trPr>
        <w:tc>
          <w:tcPr>
            <w:tcW w:w="2000" w:type="dxa"/>
            <w:gridSpan w:val="2"/>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1074"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429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172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r>
      <w:tr w:rsidR="0069464E" w:rsidRPr="00BD0EC0" w:rsidTr="00F33D65">
        <w:trPr>
          <w:trHeight w:val="315"/>
        </w:trPr>
        <w:tc>
          <w:tcPr>
            <w:tcW w:w="2000" w:type="dxa"/>
            <w:gridSpan w:val="2"/>
            <w:tcBorders>
              <w:top w:val="single" w:sz="8" w:space="0" w:color="auto"/>
              <w:left w:val="single" w:sz="8" w:space="0" w:color="auto"/>
              <w:bottom w:val="single" w:sz="8" w:space="0" w:color="auto"/>
              <w:right w:val="single" w:sz="8" w:space="0" w:color="auto"/>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Poznámka</w:t>
            </w:r>
          </w:p>
        </w:tc>
        <w:tc>
          <w:tcPr>
            <w:tcW w:w="7102" w:type="dxa"/>
            <w:gridSpan w:val="3"/>
            <w:tcBorders>
              <w:top w:val="single" w:sz="8" w:space="0" w:color="auto"/>
              <w:left w:val="single" w:sz="8" w:space="0" w:color="auto"/>
              <w:bottom w:val="single" w:sz="8" w:space="0" w:color="auto"/>
              <w:right w:val="single" w:sz="8" w:space="0" w:color="000000"/>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Statistická data a vyhodnocení v podobách grafů jsou součástí příloh DP</w:t>
            </w:r>
            <w:r>
              <w:rPr>
                <w:rFonts w:ascii="Calibri" w:hAnsi="Calibri"/>
                <w:color w:val="000000"/>
                <w:sz w:val="20"/>
                <w:lang w:eastAsia="cs-CZ"/>
              </w:rPr>
              <w:t>.</w:t>
            </w:r>
          </w:p>
        </w:tc>
      </w:tr>
    </w:tbl>
    <w:p w:rsidR="0069464E" w:rsidRPr="007663AA" w:rsidRDefault="0069464E" w:rsidP="0039527C">
      <w:pPr>
        <w:spacing w:line="360" w:lineRule="auto"/>
        <w:jc w:val="both"/>
        <w:rPr>
          <w:szCs w:val="24"/>
          <w:lang w:eastAsia="cs-CZ"/>
        </w:rPr>
      </w:pPr>
      <w:r w:rsidRPr="007663AA">
        <w:rPr>
          <w:sz w:val="16"/>
          <w:szCs w:val="16"/>
          <w:lang w:eastAsia="cs-CZ"/>
        </w:rPr>
        <w:t>JIROVSKÝ, M. (201</w:t>
      </w:r>
      <w:r>
        <w:rPr>
          <w:sz w:val="16"/>
          <w:szCs w:val="16"/>
          <w:lang w:eastAsia="cs-CZ"/>
        </w:rPr>
        <w:t>1</w:t>
      </w:r>
      <w:r w:rsidRPr="007663AA">
        <w:rPr>
          <w:sz w:val="16"/>
          <w:szCs w:val="16"/>
          <w:lang w:eastAsia="cs-CZ"/>
        </w:rPr>
        <w:t xml:space="preserve">). </w:t>
      </w:r>
      <w:r w:rsidRPr="00DC2B83">
        <w:rPr>
          <w:i/>
          <w:sz w:val="16"/>
          <w:szCs w:val="16"/>
          <w:lang w:eastAsia="cs-CZ"/>
        </w:rPr>
        <w:t>Důvodová zpráva k formuláři I občané</w:t>
      </w:r>
      <w:r w:rsidRPr="007663AA">
        <w:rPr>
          <w:i/>
          <w:iCs/>
          <w:sz w:val="16"/>
          <w:szCs w:val="16"/>
          <w:lang w:eastAsia="cs-CZ"/>
        </w:rPr>
        <w:t xml:space="preserve">. </w:t>
      </w:r>
      <w:r w:rsidRPr="007663AA">
        <w:rPr>
          <w:sz w:val="16"/>
          <w:szCs w:val="16"/>
          <w:lang w:eastAsia="cs-CZ"/>
        </w:rPr>
        <w:t xml:space="preserve">Tábor: Autor diplomové práce, MS </w:t>
      </w:r>
      <w:r>
        <w:rPr>
          <w:sz w:val="16"/>
          <w:szCs w:val="16"/>
          <w:lang w:eastAsia="cs-CZ"/>
        </w:rPr>
        <w:t>Excel</w:t>
      </w:r>
    </w:p>
    <w:p w:rsidR="0069464E" w:rsidRPr="0069464E" w:rsidRDefault="0069464E" w:rsidP="00111B90">
      <w:pPr>
        <w:spacing w:line="360" w:lineRule="auto"/>
        <w:jc w:val="both"/>
        <w:rPr>
          <w:bCs/>
          <w:sz w:val="22"/>
          <w:szCs w:val="24"/>
          <w:lang w:val="es-ES"/>
        </w:rPr>
      </w:pPr>
    </w:p>
    <w:p w:rsidR="0069464E" w:rsidRPr="0069464E" w:rsidRDefault="0069464E" w:rsidP="00111B90">
      <w:pPr>
        <w:spacing w:line="360" w:lineRule="auto"/>
        <w:jc w:val="both"/>
        <w:rPr>
          <w:bCs/>
          <w:sz w:val="22"/>
          <w:szCs w:val="24"/>
          <w:lang w:val="es-ES"/>
        </w:rPr>
      </w:pPr>
    </w:p>
    <w:p w:rsidR="0069464E" w:rsidRPr="0069464E" w:rsidRDefault="0069464E" w:rsidP="00111B90">
      <w:pPr>
        <w:spacing w:line="360" w:lineRule="auto"/>
        <w:jc w:val="both"/>
        <w:rPr>
          <w:bCs/>
          <w:sz w:val="22"/>
          <w:szCs w:val="24"/>
          <w:lang w:val="es-ES"/>
        </w:rPr>
      </w:pPr>
    </w:p>
    <w:p w:rsidR="0069464E" w:rsidRPr="0069464E" w:rsidRDefault="0069464E" w:rsidP="00111B90">
      <w:pPr>
        <w:spacing w:line="360" w:lineRule="auto"/>
        <w:jc w:val="both"/>
        <w:rPr>
          <w:bCs/>
          <w:sz w:val="22"/>
          <w:szCs w:val="24"/>
          <w:lang w:val="es-ES"/>
        </w:rPr>
      </w:pPr>
    </w:p>
    <w:p w:rsidR="0069464E" w:rsidRPr="0069464E" w:rsidRDefault="0069464E" w:rsidP="00111B90">
      <w:pPr>
        <w:spacing w:line="360" w:lineRule="auto"/>
        <w:jc w:val="both"/>
        <w:rPr>
          <w:bCs/>
          <w:sz w:val="22"/>
          <w:szCs w:val="24"/>
          <w:lang w:val="es-ES"/>
        </w:rPr>
      </w:pPr>
    </w:p>
    <w:p w:rsidR="0069464E" w:rsidRPr="0069464E" w:rsidRDefault="00485C9B" w:rsidP="00111B90">
      <w:pPr>
        <w:spacing w:line="360" w:lineRule="auto"/>
        <w:jc w:val="both"/>
        <w:rPr>
          <w:bCs/>
          <w:sz w:val="22"/>
          <w:szCs w:val="24"/>
          <w:lang w:val="es-ES"/>
        </w:rPr>
      </w:pPr>
      <w:r w:rsidRPr="00485C9B">
        <w:rPr>
          <w:bCs/>
          <w:sz w:val="22"/>
          <w:szCs w:val="24"/>
          <w:lang w:val="es-ES"/>
        </w:rPr>
        <w:lastRenderedPageBreak/>
        <w:t>Tabulka 24 Dotazník občané</w:t>
      </w:r>
    </w:p>
    <w:p w:rsidR="0069464E" w:rsidRDefault="00E84659" w:rsidP="00111B90">
      <w:pPr>
        <w:spacing w:line="360" w:lineRule="auto"/>
        <w:jc w:val="both"/>
        <w:rPr>
          <w:b/>
          <w:bCs/>
          <w:sz w:val="20"/>
        </w:rPr>
      </w:pPr>
      <w:r w:rsidRPr="00E84659">
        <w:rPr>
          <w:noProof/>
          <w:lang w:eastAsia="cs-CZ"/>
        </w:rPr>
        <w:pict>
          <v:rect id="Rectangle 113" o:spid="_x0000_s1169" style="position:absolute;left:0;text-align:left;margin-left:-6.15pt;margin-top:8.2pt;width:455.85pt;height:620.1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" filled="f" strokeweight="2pt"/>
        </w:pict>
      </w:r>
    </w:p>
    <w:p w:rsidR="0069464E" w:rsidRDefault="0069464E" w:rsidP="00471690">
      <w:pPr>
        <w:jc w:val="both"/>
        <w:rPr>
          <w:sz w:val="20"/>
        </w:rPr>
      </w:pPr>
      <w:r>
        <w:rPr>
          <w:sz w:val="20"/>
        </w:rPr>
        <w:t>Vážená paní, vážený pane,</w:t>
      </w:r>
    </w:p>
    <w:p w:rsidR="0069464E" w:rsidRDefault="0069464E" w:rsidP="00471690">
      <w:pPr>
        <w:jc w:val="both"/>
        <w:rPr>
          <w:sz w:val="20"/>
        </w:rPr>
      </w:pPr>
      <w:r>
        <w:rPr>
          <w:sz w:val="20"/>
        </w:rPr>
        <w:tab/>
        <w:t xml:space="preserve">Obracíme se na Vás s prosbou o vyplnění krátkého dotazníku, který je určen výhradně pro studijní účely a zpracování diplomové práce. Cílem práce by mělo být doporučení pro politiky,  jak nejlépe profesionálně a efektivně komunikovat s veřejností. A to zejména prostřednictvím tištěných </w:t>
      </w:r>
    </w:p>
    <w:p w:rsidR="0069464E" w:rsidRDefault="0069464E" w:rsidP="00471690">
      <w:pPr>
        <w:jc w:val="both"/>
        <w:rPr>
          <w:sz w:val="20"/>
        </w:rPr>
      </w:pPr>
      <w:r>
        <w:rPr>
          <w:sz w:val="20"/>
        </w:rPr>
        <w:t xml:space="preserve">a elektronických médií.  Dotazník je zcela anonymní a jeho vyplnění nezabere více než 5 minut. </w:t>
      </w:r>
    </w:p>
    <w:p w:rsidR="0069464E" w:rsidRDefault="0069464E" w:rsidP="00471690">
      <w:pPr>
        <w:rPr>
          <w:sz w:val="20"/>
        </w:rPr>
      </w:pPr>
      <w:r>
        <w:rPr>
          <w:sz w:val="20"/>
        </w:rPr>
        <w:t>Za uvedené odpovědi  děkujeme.</w:t>
      </w:r>
      <w:r>
        <w:rPr>
          <w:sz w:val="20"/>
        </w:rPr>
        <w:br/>
      </w:r>
      <w:r>
        <w:rPr>
          <w:sz w:val="20"/>
        </w:rPr>
        <w:tab/>
      </w:r>
      <w:r>
        <w:rPr>
          <w:sz w:val="20"/>
        </w:rPr>
        <w:tab/>
      </w:r>
      <w:r>
        <w:rPr>
          <w:sz w:val="20"/>
        </w:rPr>
        <w:tab/>
      </w:r>
      <w:r>
        <w:rPr>
          <w:sz w:val="20"/>
        </w:rPr>
        <w:tab/>
      </w:r>
      <w:r>
        <w:rPr>
          <w:sz w:val="20"/>
        </w:rPr>
        <w:tab/>
      </w:r>
      <w:r>
        <w:rPr>
          <w:sz w:val="20"/>
        </w:rPr>
        <w:tab/>
      </w:r>
      <w:r>
        <w:rPr>
          <w:sz w:val="20"/>
        </w:rPr>
        <w:tab/>
      </w:r>
    </w:p>
    <w:p w:rsidR="0069464E" w:rsidRDefault="0069464E" w:rsidP="00471690">
      <w:pPr>
        <w:jc w:val="both"/>
        <w:rPr>
          <w:sz w:val="20"/>
        </w:rPr>
      </w:pPr>
    </w:p>
    <w:p w:rsidR="0069464E" w:rsidRDefault="0069464E" w:rsidP="00471690">
      <w:pPr>
        <w:jc w:val="both"/>
        <w:rPr>
          <w:sz w:val="20"/>
        </w:rPr>
      </w:pPr>
      <w:r>
        <w:rPr>
          <w:b/>
          <w:bCs/>
          <w:sz w:val="20"/>
        </w:rPr>
        <w:t xml:space="preserve">1.   </w:t>
      </w:r>
      <w:r>
        <w:rPr>
          <w:b/>
          <w:bCs/>
          <w:sz w:val="20"/>
        </w:rPr>
        <w:tab/>
      </w:r>
      <w:r>
        <w:rPr>
          <w:sz w:val="20"/>
        </w:rPr>
        <w:t>Jaké je Vaše pohlaví:</w:t>
      </w:r>
    </w:p>
    <w:p w:rsidR="0069464E" w:rsidRDefault="0069464E" w:rsidP="00471690">
      <w:pPr>
        <w:jc w:val="both"/>
        <w:rPr>
          <w:sz w:val="20"/>
        </w:rPr>
      </w:pPr>
      <w:r>
        <w:rPr>
          <w:b/>
          <w:bCs/>
          <w:sz w:val="20"/>
        </w:rPr>
        <w:tab/>
        <w:t>□</w:t>
      </w:r>
      <w:r>
        <w:rPr>
          <w:sz w:val="20"/>
        </w:rPr>
        <w:t>muž</w:t>
      </w:r>
      <w:r>
        <w:rPr>
          <w:sz w:val="20"/>
        </w:rPr>
        <w:tab/>
      </w:r>
      <w:r>
        <w:rPr>
          <w:sz w:val="20"/>
        </w:rPr>
        <w:tab/>
        <w:t>□ žena</w:t>
      </w:r>
    </w:p>
    <w:p w:rsidR="0069464E" w:rsidRDefault="0069464E" w:rsidP="00471690">
      <w:pPr>
        <w:jc w:val="both"/>
        <w:rPr>
          <w:sz w:val="20"/>
        </w:rPr>
      </w:pPr>
    </w:p>
    <w:p w:rsidR="0069464E" w:rsidRDefault="0069464E" w:rsidP="00471690">
      <w:pPr>
        <w:jc w:val="both"/>
        <w:rPr>
          <w:sz w:val="20"/>
        </w:rPr>
      </w:pPr>
      <w:r>
        <w:rPr>
          <w:b/>
          <w:bCs/>
          <w:sz w:val="20"/>
        </w:rPr>
        <w:t xml:space="preserve">2.   </w:t>
      </w:r>
      <w:r>
        <w:rPr>
          <w:b/>
          <w:bCs/>
          <w:sz w:val="20"/>
        </w:rPr>
        <w:tab/>
      </w:r>
      <w:r>
        <w:rPr>
          <w:sz w:val="20"/>
        </w:rPr>
        <w:t>Jaký je Váš věk:</w:t>
      </w:r>
    </w:p>
    <w:p w:rsidR="0069464E" w:rsidRDefault="0069464E" w:rsidP="00471690">
      <w:pPr>
        <w:jc w:val="both"/>
        <w:rPr>
          <w:sz w:val="20"/>
        </w:rPr>
      </w:pPr>
      <w:r>
        <w:rPr>
          <w:sz w:val="20"/>
        </w:rPr>
        <w:tab/>
        <w:t>□ 15-20</w:t>
      </w:r>
      <w:r>
        <w:rPr>
          <w:sz w:val="20"/>
        </w:rPr>
        <w:tab/>
      </w:r>
      <w:r>
        <w:rPr>
          <w:sz w:val="20"/>
        </w:rPr>
        <w:tab/>
        <w:t>□ 21-30</w:t>
      </w:r>
      <w:r>
        <w:rPr>
          <w:sz w:val="20"/>
        </w:rPr>
        <w:tab/>
      </w:r>
      <w:r>
        <w:rPr>
          <w:sz w:val="20"/>
        </w:rPr>
        <w:tab/>
        <w:t>□ 31-50</w:t>
      </w:r>
      <w:r>
        <w:rPr>
          <w:sz w:val="20"/>
        </w:rPr>
        <w:tab/>
      </w:r>
      <w:r>
        <w:rPr>
          <w:sz w:val="20"/>
        </w:rPr>
        <w:tab/>
        <w:t>□ 51-65</w:t>
      </w:r>
      <w:r>
        <w:rPr>
          <w:sz w:val="20"/>
        </w:rPr>
        <w:tab/>
      </w:r>
      <w:r>
        <w:rPr>
          <w:sz w:val="20"/>
        </w:rPr>
        <w:tab/>
        <w:t>□ 66 a více</w:t>
      </w:r>
    </w:p>
    <w:p w:rsidR="0069464E" w:rsidRDefault="0069464E" w:rsidP="00471690">
      <w:pPr>
        <w:jc w:val="both"/>
        <w:rPr>
          <w:sz w:val="20"/>
        </w:rPr>
      </w:pPr>
    </w:p>
    <w:p w:rsidR="0069464E" w:rsidRDefault="0069464E" w:rsidP="00471690">
      <w:pPr>
        <w:jc w:val="both"/>
        <w:rPr>
          <w:sz w:val="20"/>
        </w:rPr>
      </w:pPr>
      <w:r>
        <w:rPr>
          <w:b/>
          <w:bCs/>
          <w:sz w:val="20"/>
        </w:rPr>
        <w:t xml:space="preserve">3.   </w:t>
      </w:r>
      <w:r>
        <w:rPr>
          <w:b/>
          <w:bCs/>
          <w:sz w:val="20"/>
        </w:rPr>
        <w:tab/>
      </w:r>
      <w:r>
        <w:rPr>
          <w:sz w:val="20"/>
        </w:rPr>
        <w:t>Jaké je Vaše vzdělání:</w:t>
      </w:r>
    </w:p>
    <w:p w:rsidR="0069464E" w:rsidRDefault="0069464E" w:rsidP="00471690">
      <w:pPr>
        <w:jc w:val="both"/>
        <w:rPr>
          <w:sz w:val="20"/>
        </w:rPr>
      </w:pPr>
      <w:r>
        <w:rPr>
          <w:sz w:val="20"/>
        </w:rPr>
        <w:t>□ základní škola</w:t>
      </w:r>
      <w:r>
        <w:rPr>
          <w:sz w:val="20"/>
        </w:rPr>
        <w:tab/>
        <w:t>□ středoškolské</w:t>
      </w:r>
      <w:r>
        <w:rPr>
          <w:sz w:val="20"/>
        </w:rPr>
        <w:tab/>
      </w:r>
      <w:r>
        <w:rPr>
          <w:sz w:val="20"/>
        </w:rPr>
        <w:tab/>
        <w:t>□ vyšší odborná škola</w:t>
      </w:r>
      <w:r>
        <w:rPr>
          <w:sz w:val="20"/>
        </w:rPr>
        <w:tab/>
      </w:r>
      <w:r>
        <w:rPr>
          <w:sz w:val="20"/>
        </w:rPr>
        <w:tab/>
      </w:r>
    </w:p>
    <w:p w:rsidR="0069464E" w:rsidRDefault="0069464E" w:rsidP="00471690">
      <w:pPr>
        <w:jc w:val="both"/>
        <w:rPr>
          <w:sz w:val="20"/>
        </w:rPr>
      </w:pPr>
      <w:r>
        <w:rPr>
          <w:sz w:val="20"/>
        </w:rPr>
        <w:t>□ vysokoškolské</w:t>
      </w:r>
    </w:p>
    <w:p w:rsidR="0069464E" w:rsidRDefault="0069464E" w:rsidP="00471690">
      <w:pPr>
        <w:jc w:val="both"/>
        <w:rPr>
          <w:sz w:val="20"/>
        </w:rPr>
      </w:pPr>
    </w:p>
    <w:p w:rsidR="0069464E" w:rsidRDefault="0069464E" w:rsidP="00471690">
      <w:pPr>
        <w:jc w:val="both"/>
        <w:rPr>
          <w:sz w:val="20"/>
        </w:rPr>
      </w:pPr>
    </w:p>
    <w:p w:rsidR="0069464E" w:rsidRDefault="0069464E" w:rsidP="00471690">
      <w:pPr>
        <w:jc w:val="both"/>
        <w:rPr>
          <w:sz w:val="20"/>
        </w:rPr>
      </w:pPr>
      <w:r>
        <w:rPr>
          <w:b/>
          <w:bCs/>
          <w:sz w:val="20"/>
        </w:rPr>
        <w:t xml:space="preserve">4.   </w:t>
      </w:r>
      <w:r>
        <w:rPr>
          <w:b/>
          <w:bCs/>
          <w:sz w:val="20"/>
        </w:rPr>
        <w:tab/>
      </w:r>
      <w:r>
        <w:rPr>
          <w:sz w:val="20"/>
        </w:rPr>
        <w:t xml:space="preserve">Kde čerpáte nejdůležitější zdroj informací: </w:t>
      </w:r>
    </w:p>
    <w:p w:rsidR="0069464E" w:rsidRDefault="0069464E" w:rsidP="00471690">
      <w:pPr>
        <w:jc w:val="both"/>
        <w:rPr>
          <w:sz w:val="20"/>
        </w:rPr>
      </w:pPr>
      <w:r>
        <w:rPr>
          <w:sz w:val="20"/>
        </w:rPr>
        <w:tab/>
        <w:t>□ Táborský webb</w:t>
      </w:r>
      <w:r>
        <w:rPr>
          <w:sz w:val="20"/>
        </w:rPr>
        <w:tab/>
        <w:t>□  Noviny Táborské radnice</w:t>
      </w:r>
      <w:r>
        <w:rPr>
          <w:sz w:val="20"/>
        </w:rPr>
        <w:tab/>
        <w:t>□  Plakáty</w:t>
      </w:r>
      <w:r>
        <w:rPr>
          <w:sz w:val="20"/>
        </w:rPr>
        <w:tab/>
      </w:r>
    </w:p>
    <w:p w:rsidR="0069464E" w:rsidRDefault="0069464E" w:rsidP="00471690">
      <w:pPr>
        <w:jc w:val="both"/>
        <w:rPr>
          <w:sz w:val="20"/>
        </w:rPr>
      </w:pPr>
      <w:r>
        <w:rPr>
          <w:sz w:val="20"/>
        </w:rPr>
        <w:tab/>
        <w:t>□ Táborské týdeníky a deníky</w:t>
      </w:r>
      <w:r>
        <w:rPr>
          <w:sz w:val="20"/>
        </w:rPr>
        <w:tab/>
      </w:r>
      <w:r>
        <w:rPr>
          <w:sz w:val="20"/>
        </w:rPr>
        <w:tab/>
        <w:t>□ besedy</w:t>
      </w:r>
      <w:r>
        <w:rPr>
          <w:sz w:val="20"/>
        </w:rPr>
        <w:tab/>
        <w:t>□  jiné, které: ….......</w:t>
      </w:r>
    </w:p>
    <w:p w:rsidR="0069464E" w:rsidRDefault="0069464E" w:rsidP="00471690">
      <w:pPr>
        <w:jc w:val="both"/>
        <w:rPr>
          <w:sz w:val="20"/>
        </w:rPr>
      </w:pPr>
    </w:p>
    <w:p w:rsidR="0069464E" w:rsidRDefault="0069464E" w:rsidP="00471690">
      <w:pPr>
        <w:jc w:val="both"/>
        <w:rPr>
          <w:sz w:val="20"/>
        </w:rPr>
      </w:pPr>
      <w:r>
        <w:rPr>
          <w:b/>
          <w:bCs/>
          <w:sz w:val="20"/>
        </w:rPr>
        <w:t xml:space="preserve">5.   </w:t>
      </w:r>
      <w:r>
        <w:rPr>
          <w:b/>
          <w:bCs/>
          <w:sz w:val="20"/>
        </w:rPr>
        <w:tab/>
      </w:r>
      <w:r>
        <w:rPr>
          <w:sz w:val="20"/>
        </w:rPr>
        <w:t>Které médium z výše uvedených považujte za nejvíce důvěryhodné:</w:t>
      </w:r>
    </w:p>
    <w:p w:rsidR="0069464E" w:rsidRDefault="0069464E" w:rsidP="00471690">
      <w:pPr>
        <w:jc w:val="both"/>
        <w:rPr>
          <w:sz w:val="20"/>
        </w:rPr>
      </w:pPr>
      <w:r>
        <w:rPr>
          <w:sz w:val="20"/>
        </w:rPr>
        <w:tab/>
        <w:t>□ Táborský webb</w:t>
      </w:r>
      <w:r>
        <w:rPr>
          <w:sz w:val="20"/>
        </w:rPr>
        <w:tab/>
        <w:t>□  Noviny Táborské radnice</w:t>
      </w:r>
      <w:r>
        <w:rPr>
          <w:sz w:val="20"/>
        </w:rPr>
        <w:tab/>
        <w:t>□  Plakáty</w:t>
      </w:r>
      <w:r>
        <w:rPr>
          <w:sz w:val="20"/>
        </w:rPr>
        <w:tab/>
      </w:r>
    </w:p>
    <w:p w:rsidR="0069464E" w:rsidRDefault="0069464E" w:rsidP="00471690">
      <w:pPr>
        <w:jc w:val="both"/>
        <w:rPr>
          <w:sz w:val="20"/>
        </w:rPr>
      </w:pPr>
      <w:r>
        <w:rPr>
          <w:sz w:val="20"/>
        </w:rPr>
        <w:tab/>
        <w:t>□ Táborské týdeníky a deníky</w:t>
      </w:r>
      <w:r>
        <w:rPr>
          <w:sz w:val="20"/>
        </w:rPr>
        <w:tab/>
      </w:r>
      <w:r>
        <w:rPr>
          <w:sz w:val="20"/>
        </w:rPr>
        <w:tab/>
        <w:t>□ besedy</w:t>
      </w:r>
      <w:r>
        <w:rPr>
          <w:sz w:val="20"/>
        </w:rPr>
        <w:tab/>
        <w:t>□  jiné, které: ….......</w:t>
      </w:r>
    </w:p>
    <w:p w:rsidR="0069464E" w:rsidRDefault="0069464E" w:rsidP="00471690">
      <w:pPr>
        <w:jc w:val="both"/>
        <w:rPr>
          <w:sz w:val="20"/>
        </w:rPr>
      </w:pPr>
    </w:p>
    <w:p w:rsidR="0069464E" w:rsidRDefault="0069464E" w:rsidP="00471690">
      <w:pPr>
        <w:jc w:val="both"/>
        <w:rPr>
          <w:sz w:val="20"/>
        </w:rPr>
      </w:pPr>
      <w:r>
        <w:rPr>
          <w:b/>
          <w:bCs/>
          <w:sz w:val="20"/>
        </w:rPr>
        <w:t xml:space="preserve">6.  </w:t>
      </w:r>
      <w:r>
        <w:rPr>
          <w:sz w:val="20"/>
        </w:rPr>
        <w:tab/>
        <w:t xml:space="preserve">Prohlédněte si 4 očíslované letáky. Vyberte jeden z nich, který  Vás nejvíce zaujme: </w:t>
      </w:r>
    </w:p>
    <w:p w:rsidR="0069464E" w:rsidRDefault="0069464E" w:rsidP="00471690">
      <w:pPr>
        <w:jc w:val="both"/>
        <w:rPr>
          <w:sz w:val="20"/>
        </w:rPr>
      </w:pPr>
      <w:r>
        <w:rPr>
          <w:sz w:val="20"/>
        </w:rPr>
        <w:tab/>
        <w:t>□  „Komora“</w:t>
      </w:r>
      <w:r>
        <w:rPr>
          <w:sz w:val="20"/>
        </w:rPr>
        <w:tab/>
        <w:t>□  „Jordán“</w:t>
      </w:r>
      <w:r>
        <w:rPr>
          <w:sz w:val="20"/>
        </w:rPr>
        <w:tab/>
        <w:t>□  „Tesco“</w:t>
      </w:r>
      <w:r>
        <w:rPr>
          <w:sz w:val="20"/>
        </w:rPr>
        <w:tab/>
        <w:t>□  „Kandidát“</w:t>
      </w:r>
    </w:p>
    <w:p w:rsidR="0069464E" w:rsidRDefault="0069464E" w:rsidP="00471690">
      <w:pPr>
        <w:jc w:val="both"/>
        <w:rPr>
          <w:sz w:val="20"/>
        </w:rPr>
      </w:pPr>
    </w:p>
    <w:p w:rsidR="0069464E" w:rsidRDefault="0069464E" w:rsidP="00471690">
      <w:pPr>
        <w:jc w:val="both"/>
        <w:rPr>
          <w:sz w:val="20"/>
        </w:rPr>
      </w:pPr>
      <w:r>
        <w:rPr>
          <w:b/>
          <w:bCs/>
          <w:sz w:val="20"/>
        </w:rPr>
        <w:t xml:space="preserve">7.  </w:t>
      </w:r>
      <w:r>
        <w:rPr>
          <w:b/>
          <w:bCs/>
          <w:sz w:val="20"/>
        </w:rPr>
        <w:tab/>
      </w:r>
      <w:r>
        <w:rPr>
          <w:sz w:val="20"/>
        </w:rPr>
        <w:t>Určete, co vás zde nejvíce zaujalo:</w:t>
      </w:r>
    </w:p>
    <w:p w:rsidR="0069464E" w:rsidRDefault="0069464E" w:rsidP="00471690">
      <w:pPr>
        <w:jc w:val="both"/>
        <w:rPr>
          <w:sz w:val="20"/>
        </w:rPr>
      </w:pPr>
      <w:r>
        <w:rPr>
          <w:sz w:val="20"/>
        </w:rPr>
        <w:tab/>
        <w:t>□  barevné ladění</w:t>
      </w:r>
      <w:r>
        <w:rPr>
          <w:sz w:val="20"/>
        </w:rPr>
        <w:tab/>
        <w:t>□  grafické symboly</w:t>
      </w:r>
      <w:r>
        <w:rPr>
          <w:sz w:val="20"/>
        </w:rPr>
        <w:tab/>
        <w:t>□ heslo (motto)</w:t>
      </w:r>
      <w:r>
        <w:rPr>
          <w:sz w:val="20"/>
        </w:rPr>
        <w:tab/>
        <w:t>□ jiné……………………</w:t>
      </w:r>
    </w:p>
    <w:p w:rsidR="0069464E" w:rsidRDefault="0069464E" w:rsidP="00471690">
      <w:pPr>
        <w:jc w:val="both"/>
        <w:rPr>
          <w:sz w:val="20"/>
        </w:rPr>
      </w:pPr>
    </w:p>
    <w:p w:rsidR="0069464E" w:rsidRDefault="0069464E" w:rsidP="00471690">
      <w:pPr>
        <w:jc w:val="both"/>
        <w:rPr>
          <w:sz w:val="20"/>
        </w:rPr>
      </w:pPr>
      <w:r>
        <w:rPr>
          <w:b/>
          <w:bCs/>
          <w:sz w:val="20"/>
        </w:rPr>
        <w:t xml:space="preserve">8.  </w:t>
      </w:r>
      <w:r>
        <w:rPr>
          <w:sz w:val="20"/>
        </w:rPr>
        <w:tab/>
        <w:t>Považujete letáky „Komoru a Jordán“ za formu politické kampaně?</w:t>
      </w:r>
    </w:p>
    <w:p w:rsidR="0069464E" w:rsidRDefault="0069464E" w:rsidP="00471690">
      <w:pPr>
        <w:jc w:val="both"/>
        <w:rPr>
          <w:sz w:val="20"/>
        </w:rPr>
      </w:pPr>
      <w:r>
        <w:rPr>
          <w:sz w:val="20"/>
        </w:rPr>
        <w:tab/>
        <w:t>□ ano</w:t>
      </w:r>
      <w:r>
        <w:rPr>
          <w:sz w:val="20"/>
        </w:rPr>
        <w:tab/>
      </w:r>
      <w:r>
        <w:rPr>
          <w:sz w:val="20"/>
        </w:rPr>
        <w:tab/>
        <w:t>□ ne</w:t>
      </w:r>
    </w:p>
    <w:p w:rsidR="0069464E" w:rsidRDefault="0069464E" w:rsidP="00471690">
      <w:pPr>
        <w:jc w:val="both"/>
        <w:rPr>
          <w:sz w:val="20"/>
        </w:rPr>
      </w:pPr>
    </w:p>
    <w:p w:rsidR="0069464E" w:rsidRDefault="0069464E" w:rsidP="00471690">
      <w:pPr>
        <w:jc w:val="both"/>
        <w:rPr>
          <w:sz w:val="20"/>
        </w:rPr>
      </w:pPr>
    </w:p>
    <w:p w:rsidR="0069464E" w:rsidRDefault="0069464E" w:rsidP="00471690">
      <w:pPr>
        <w:jc w:val="both"/>
        <w:rPr>
          <w:sz w:val="20"/>
        </w:rPr>
      </w:pPr>
      <w:r>
        <w:rPr>
          <w:b/>
          <w:bCs/>
          <w:sz w:val="20"/>
        </w:rPr>
        <w:t xml:space="preserve">9.   </w:t>
      </w:r>
      <w:r>
        <w:rPr>
          <w:b/>
          <w:bCs/>
          <w:sz w:val="20"/>
        </w:rPr>
        <w:tab/>
      </w:r>
      <w:r>
        <w:rPr>
          <w:sz w:val="20"/>
        </w:rPr>
        <w:t>Způsob komunikace radnice výše uvedenými letáky je:</w:t>
      </w:r>
    </w:p>
    <w:p w:rsidR="0069464E" w:rsidRDefault="0069464E" w:rsidP="00471690">
      <w:pPr>
        <w:jc w:val="both"/>
        <w:rPr>
          <w:sz w:val="20"/>
        </w:rPr>
      </w:pPr>
      <w:r>
        <w:rPr>
          <w:sz w:val="20"/>
        </w:rPr>
        <w:tab/>
        <w:t>□  naprosto akceptovatelný</w:t>
      </w:r>
      <w:r>
        <w:rPr>
          <w:sz w:val="20"/>
        </w:rPr>
        <w:tab/>
        <w:t>□ akceptuji s výhradami:……...........</w:t>
      </w:r>
    </w:p>
    <w:p w:rsidR="0069464E" w:rsidRDefault="0069464E" w:rsidP="00471690">
      <w:pPr>
        <w:jc w:val="both"/>
        <w:rPr>
          <w:sz w:val="20"/>
        </w:rPr>
      </w:pPr>
      <w:r>
        <w:rPr>
          <w:sz w:val="20"/>
        </w:rPr>
        <w:tab/>
        <w:t>□  spíše se mi nelíbí</w:t>
      </w:r>
      <w:r>
        <w:rPr>
          <w:sz w:val="20"/>
        </w:rPr>
        <w:tab/>
      </w:r>
      <w:r>
        <w:rPr>
          <w:sz w:val="20"/>
        </w:rPr>
        <w:tab/>
        <w:t>□ zásadně odmítám</w:t>
      </w:r>
      <w:r>
        <w:rPr>
          <w:sz w:val="20"/>
        </w:rPr>
        <w:br/>
      </w:r>
    </w:p>
    <w:p w:rsidR="0069464E" w:rsidRDefault="0069464E" w:rsidP="00471690">
      <w:pPr>
        <w:jc w:val="both"/>
        <w:rPr>
          <w:sz w:val="20"/>
        </w:rPr>
      </w:pPr>
      <w:r>
        <w:rPr>
          <w:b/>
          <w:bCs/>
          <w:sz w:val="20"/>
        </w:rPr>
        <w:t xml:space="preserve">10.   </w:t>
      </w:r>
      <w:r>
        <w:rPr>
          <w:b/>
          <w:bCs/>
          <w:sz w:val="20"/>
        </w:rPr>
        <w:tab/>
      </w:r>
      <w:r>
        <w:rPr>
          <w:sz w:val="20"/>
        </w:rPr>
        <w:t>Moderované besedy s lidmi považujete:</w:t>
      </w:r>
    </w:p>
    <w:p w:rsidR="0069464E" w:rsidRDefault="0069464E" w:rsidP="00471690">
      <w:pPr>
        <w:jc w:val="both"/>
        <w:rPr>
          <w:sz w:val="20"/>
        </w:rPr>
      </w:pPr>
      <w:r>
        <w:rPr>
          <w:sz w:val="20"/>
        </w:rPr>
        <w:tab/>
        <w:t>□ nezajímají mne</w:t>
      </w:r>
      <w:r>
        <w:rPr>
          <w:sz w:val="20"/>
        </w:rPr>
        <w:tab/>
      </w:r>
      <w:r>
        <w:rPr>
          <w:sz w:val="20"/>
        </w:rPr>
        <w:tab/>
        <w:t>□  považuji je za kvalitní způsob komunikace</w:t>
      </w:r>
    </w:p>
    <w:p w:rsidR="0069464E" w:rsidRDefault="0069464E" w:rsidP="00471690">
      <w:pPr>
        <w:jc w:val="both"/>
        <w:rPr>
          <w:sz w:val="20"/>
        </w:rPr>
      </w:pPr>
      <w:r>
        <w:rPr>
          <w:sz w:val="20"/>
        </w:rPr>
        <w:tab/>
        <w:t>□  jsou vedeny špatně</w:t>
      </w:r>
    </w:p>
    <w:p w:rsidR="0069464E" w:rsidRDefault="0069464E" w:rsidP="00471690">
      <w:pPr>
        <w:jc w:val="both"/>
        <w:rPr>
          <w:sz w:val="20"/>
        </w:rPr>
      </w:pPr>
      <w:r>
        <w:rPr>
          <w:sz w:val="20"/>
        </w:rPr>
        <w:tab/>
        <w:t>Co byste případně změnil(a)? …............................................</w:t>
      </w:r>
    </w:p>
    <w:p w:rsidR="0069464E" w:rsidRDefault="0069464E" w:rsidP="00471690">
      <w:pPr>
        <w:jc w:val="both"/>
        <w:rPr>
          <w:sz w:val="20"/>
        </w:rPr>
      </w:pPr>
    </w:p>
    <w:p w:rsidR="0069464E" w:rsidRDefault="0069464E" w:rsidP="00471690">
      <w:pPr>
        <w:jc w:val="both"/>
        <w:rPr>
          <w:sz w:val="20"/>
        </w:rPr>
      </w:pPr>
      <w:r>
        <w:rPr>
          <w:b/>
          <w:bCs/>
          <w:sz w:val="20"/>
        </w:rPr>
        <w:t>11.</w:t>
      </w:r>
      <w:r>
        <w:rPr>
          <w:b/>
          <w:bCs/>
          <w:sz w:val="20"/>
        </w:rPr>
        <w:tab/>
      </w:r>
      <w:r>
        <w:rPr>
          <w:sz w:val="20"/>
        </w:rPr>
        <w:t xml:space="preserve">Mají fotografie kandidátů (zejména ke konci volebního období) na Vaše rozhodování </w:t>
      </w:r>
    </w:p>
    <w:p w:rsidR="0069464E" w:rsidRDefault="0069464E" w:rsidP="00471690">
      <w:pPr>
        <w:jc w:val="both"/>
        <w:rPr>
          <w:sz w:val="20"/>
        </w:rPr>
      </w:pPr>
      <w:r>
        <w:rPr>
          <w:sz w:val="20"/>
        </w:rPr>
        <w:t>o jejich podpoře významný vliv?</w:t>
      </w:r>
    </w:p>
    <w:p w:rsidR="0069464E" w:rsidRDefault="0069464E" w:rsidP="00471690">
      <w:pPr>
        <w:jc w:val="both"/>
        <w:rPr>
          <w:sz w:val="20"/>
        </w:rPr>
      </w:pPr>
      <w:r>
        <w:rPr>
          <w:sz w:val="20"/>
        </w:rPr>
        <w:tab/>
        <w:t>□ určitě ano</w:t>
      </w:r>
      <w:r>
        <w:rPr>
          <w:sz w:val="20"/>
        </w:rPr>
        <w:tab/>
        <w:t>□ spíše ano, jsou ale jen doplňkem k rozhodnutí</w:t>
      </w:r>
      <w:r>
        <w:rPr>
          <w:sz w:val="20"/>
        </w:rPr>
        <w:tab/>
        <w:t>□ neřídím se fotografiemi</w:t>
      </w:r>
    </w:p>
    <w:p w:rsidR="0069464E" w:rsidRDefault="0069464E" w:rsidP="00471690">
      <w:pPr>
        <w:jc w:val="both"/>
        <w:rPr>
          <w:sz w:val="20"/>
        </w:rPr>
      </w:pPr>
    </w:p>
    <w:p w:rsidR="0069464E" w:rsidRDefault="0069464E" w:rsidP="00471690">
      <w:pPr>
        <w:jc w:val="both"/>
        <w:rPr>
          <w:sz w:val="20"/>
        </w:rPr>
      </w:pPr>
      <w:r>
        <w:rPr>
          <w:b/>
          <w:bCs/>
          <w:sz w:val="20"/>
        </w:rPr>
        <w:t xml:space="preserve">12.   </w:t>
      </w:r>
      <w:r>
        <w:rPr>
          <w:b/>
          <w:bCs/>
          <w:sz w:val="20"/>
        </w:rPr>
        <w:tab/>
      </w:r>
      <w:r>
        <w:rPr>
          <w:sz w:val="20"/>
        </w:rPr>
        <w:t>Děláte si o kandidátech důležitý úsudek zejména na základě (pouze jedna možnost) :</w:t>
      </w:r>
    </w:p>
    <w:p w:rsidR="0069464E" w:rsidRDefault="0069464E" w:rsidP="00471690">
      <w:pPr>
        <w:jc w:val="both"/>
        <w:rPr>
          <w:sz w:val="20"/>
        </w:rPr>
      </w:pPr>
      <w:r>
        <w:rPr>
          <w:sz w:val="20"/>
        </w:rPr>
        <w:tab/>
        <w:t>□ toho, co občanům prezentují a vykonají</w:t>
      </w:r>
      <w:r>
        <w:rPr>
          <w:sz w:val="20"/>
        </w:rPr>
        <w:tab/>
        <w:t>□ co o nich napíše lokální a regionální tisk</w:t>
      </w:r>
    </w:p>
    <w:p w:rsidR="0069464E" w:rsidRDefault="0069464E" w:rsidP="00471690">
      <w:pPr>
        <w:jc w:val="both"/>
        <w:rPr>
          <w:sz w:val="20"/>
        </w:rPr>
      </w:pPr>
      <w:r>
        <w:rPr>
          <w:sz w:val="20"/>
        </w:rPr>
        <w:tab/>
        <w:t>□ jejich image, to jak před lidmi vystupují</w:t>
      </w:r>
      <w:r>
        <w:rPr>
          <w:sz w:val="20"/>
        </w:rPr>
        <w:tab/>
        <w:t xml:space="preserve">□ jinak………………………. </w:t>
      </w:r>
    </w:p>
    <w:p w:rsidR="0069464E" w:rsidRDefault="00E84659" w:rsidP="00471690">
      <w:pPr>
        <w:jc w:val="both"/>
        <w:rPr>
          <w:sz w:val="20"/>
        </w:rPr>
      </w:pPr>
      <w:r w:rsidRPr="00E84659">
        <w:rPr>
          <w:noProof/>
          <w:lang w:eastAsia="cs-CZ"/>
        </w:rPr>
        <w:lastRenderedPageBreak/>
        <w:pict>
          <v:rect id="Rectangle 114" o:spid="_x0000_s1170" style="position:absolute;left:0;text-align:left;margin-left:-6pt;margin-top:5.6pt;width:455.85pt;height:20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" filled="f" strokeweight="2pt"/>
        </w:pict>
      </w:r>
    </w:p>
    <w:p w:rsidR="0069464E" w:rsidRDefault="0069464E" w:rsidP="00471690">
      <w:pPr>
        <w:jc w:val="both"/>
        <w:rPr>
          <w:sz w:val="20"/>
        </w:rPr>
      </w:pPr>
      <w:r>
        <w:rPr>
          <w:b/>
          <w:bCs/>
          <w:sz w:val="20"/>
        </w:rPr>
        <w:t xml:space="preserve">13.   </w:t>
      </w:r>
      <w:r>
        <w:rPr>
          <w:b/>
          <w:bCs/>
          <w:sz w:val="20"/>
        </w:rPr>
        <w:tab/>
      </w:r>
      <w:r>
        <w:rPr>
          <w:sz w:val="20"/>
        </w:rPr>
        <w:t>Pojmy "vůdcovství a osobní odpovědnost" pro Vás nejlépe ztotožňuje jaký politik?</w:t>
      </w:r>
      <w:r>
        <w:rPr>
          <w:sz w:val="20"/>
        </w:rPr>
        <w:br/>
      </w:r>
      <w:r>
        <w:rPr>
          <w:sz w:val="20"/>
        </w:rPr>
        <w:tab/>
      </w:r>
    </w:p>
    <w:p w:rsidR="0069464E" w:rsidRDefault="0069464E" w:rsidP="00471690">
      <w:pPr>
        <w:jc w:val="both"/>
        <w:rPr>
          <w:sz w:val="20"/>
        </w:rPr>
      </w:pPr>
      <w:r>
        <w:rPr>
          <w:sz w:val="20"/>
        </w:rPr>
        <w:t>…............................................................</w:t>
      </w:r>
    </w:p>
    <w:p w:rsidR="0069464E" w:rsidRDefault="0069464E" w:rsidP="00471690">
      <w:pPr>
        <w:jc w:val="both"/>
        <w:rPr>
          <w:sz w:val="20"/>
        </w:rPr>
      </w:pPr>
    </w:p>
    <w:p w:rsidR="0069464E" w:rsidRDefault="0069464E" w:rsidP="00471690">
      <w:pPr>
        <w:jc w:val="both"/>
        <w:rPr>
          <w:sz w:val="20"/>
        </w:rPr>
      </w:pPr>
      <w:r>
        <w:rPr>
          <w:b/>
          <w:bCs/>
          <w:sz w:val="20"/>
        </w:rPr>
        <w:t xml:space="preserve">14.   </w:t>
      </w:r>
      <w:r>
        <w:rPr>
          <w:b/>
          <w:bCs/>
          <w:sz w:val="20"/>
        </w:rPr>
        <w:tab/>
      </w:r>
      <w:r>
        <w:rPr>
          <w:sz w:val="20"/>
        </w:rPr>
        <w:t xml:space="preserve">Jste schopen(a) sdělit některou vizi, myšlenku nebo životní postoj, kterou daná osoba pro Vás ztělesňuje? </w:t>
      </w:r>
    </w:p>
    <w:p w:rsidR="0069464E" w:rsidRDefault="0069464E" w:rsidP="00471690">
      <w:pPr>
        <w:jc w:val="both"/>
        <w:rPr>
          <w:sz w:val="20"/>
        </w:rPr>
      </w:pPr>
      <w:r>
        <w:rPr>
          <w:sz w:val="20"/>
        </w:rPr>
        <w:tab/>
        <w:t>…............................................................</w:t>
      </w:r>
    </w:p>
    <w:p w:rsidR="0069464E" w:rsidRDefault="0069464E" w:rsidP="00471690">
      <w:pPr>
        <w:jc w:val="both"/>
        <w:rPr>
          <w:b/>
          <w:bCs/>
          <w:sz w:val="20"/>
        </w:rPr>
      </w:pPr>
    </w:p>
    <w:p w:rsidR="0069464E" w:rsidRDefault="0069464E" w:rsidP="00471690">
      <w:pPr>
        <w:jc w:val="both"/>
        <w:rPr>
          <w:sz w:val="20"/>
        </w:rPr>
      </w:pPr>
      <w:r>
        <w:rPr>
          <w:b/>
          <w:bCs/>
          <w:sz w:val="20"/>
        </w:rPr>
        <w:t xml:space="preserve">15.   </w:t>
      </w:r>
      <w:r>
        <w:rPr>
          <w:b/>
          <w:bCs/>
          <w:sz w:val="20"/>
        </w:rPr>
        <w:tab/>
      </w:r>
      <w:r>
        <w:rPr>
          <w:sz w:val="20"/>
        </w:rPr>
        <w:t>Existuje ještě nějaká podstatná informace, kterou by město(a) ke zlepšení způsobu komunikace s občany mohlo(a) vědět?</w:t>
      </w:r>
    </w:p>
    <w:p w:rsidR="0069464E" w:rsidRDefault="0069464E" w:rsidP="00471690">
      <w:pPr>
        <w:jc w:val="both"/>
        <w:rPr>
          <w:sz w:val="20"/>
        </w:rPr>
      </w:pPr>
    </w:p>
    <w:p w:rsidR="0069464E" w:rsidRDefault="0069464E" w:rsidP="00471690">
      <w:pPr>
        <w:jc w:val="both"/>
        <w:rPr>
          <w:sz w:val="20"/>
        </w:rPr>
      </w:pPr>
      <w:r>
        <w:rPr>
          <w:sz w:val="20"/>
        </w:rPr>
        <w:tab/>
        <w:t>…..............................................................................................................</w:t>
      </w:r>
    </w:p>
    <w:p w:rsidR="0069464E" w:rsidRDefault="0069464E" w:rsidP="00471690">
      <w:pPr>
        <w:jc w:val="both"/>
        <w:rPr>
          <w:sz w:val="20"/>
        </w:rPr>
      </w:pPr>
    </w:p>
    <w:p w:rsidR="0069464E" w:rsidRDefault="0069464E" w:rsidP="00471690">
      <w:pPr>
        <w:jc w:val="both"/>
        <w:rPr>
          <w:sz w:val="20"/>
        </w:rPr>
      </w:pPr>
    </w:p>
    <w:p w:rsidR="0069464E" w:rsidRDefault="0069464E" w:rsidP="00471690">
      <w:pPr>
        <w:jc w:val="both"/>
        <w:rPr>
          <w:sz w:val="20"/>
        </w:rPr>
      </w:pPr>
      <w:r>
        <w:rPr>
          <w:sz w:val="20"/>
        </w:rPr>
        <w:t>Děkujeme za Váš čas</w:t>
      </w:r>
    </w:p>
    <w:p w:rsidR="0069464E" w:rsidRDefault="0069464E" w:rsidP="00471690">
      <w:pPr>
        <w:jc w:val="both"/>
        <w:rPr>
          <w:sz w:val="20"/>
        </w:rPr>
      </w:pPr>
      <w:r>
        <w:rPr>
          <w:szCs w:val="24"/>
        </w:rPr>
        <w:tab/>
      </w:r>
      <w:r>
        <w:rPr>
          <w:szCs w:val="24"/>
        </w:rPr>
        <w:tab/>
      </w:r>
      <w:r>
        <w:rPr>
          <w:szCs w:val="24"/>
        </w:rPr>
        <w:tab/>
      </w:r>
      <w:r>
        <w:rPr>
          <w:szCs w:val="24"/>
        </w:rPr>
        <w:tab/>
      </w:r>
      <w:r>
        <w:rPr>
          <w:szCs w:val="24"/>
        </w:rPr>
        <w:tab/>
      </w:r>
      <w:r>
        <w:rPr>
          <w:sz w:val="20"/>
        </w:rPr>
        <w:t>Martin Jirovský, student MBA</w:t>
      </w:r>
    </w:p>
    <w:p w:rsidR="0069464E" w:rsidRDefault="0069464E" w:rsidP="00471690">
      <w:pPr>
        <w:jc w:val="both"/>
        <w:rPr>
          <w:szCs w:val="24"/>
        </w:rPr>
      </w:pPr>
    </w:p>
    <w:p w:rsidR="0069464E" w:rsidRDefault="0069464E" w:rsidP="00111B90">
      <w:pPr>
        <w:spacing w:line="360" w:lineRule="auto"/>
        <w:jc w:val="both"/>
        <w:rPr>
          <w:sz w:val="16"/>
          <w:szCs w:val="16"/>
        </w:rPr>
      </w:pPr>
      <w:r>
        <w:rPr>
          <w:sz w:val="16"/>
          <w:szCs w:val="16"/>
        </w:rPr>
        <w:t>JIROVSKÝ, M.</w:t>
      </w:r>
      <w:r w:rsidRPr="00157D31">
        <w:rPr>
          <w:sz w:val="16"/>
          <w:szCs w:val="16"/>
        </w:rPr>
        <w:t xml:space="preserve"> (20</w:t>
      </w:r>
      <w:r>
        <w:rPr>
          <w:sz w:val="16"/>
          <w:szCs w:val="16"/>
        </w:rPr>
        <w:t>10</w:t>
      </w:r>
      <w:r w:rsidRPr="00157D31">
        <w:rPr>
          <w:sz w:val="16"/>
          <w:szCs w:val="16"/>
        </w:rPr>
        <w:t>).</w:t>
      </w:r>
      <w:r>
        <w:rPr>
          <w:sz w:val="16"/>
          <w:szCs w:val="16"/>
        </w:rPr>
        <w:t xml:space="preserve"> </w:t>
      </w:r>
      <w:r w:rsidRPr="00111B90">
        <w:rPr>
          <w:i/>
          <w:sz w:val="16"/>
          <w:szCs w:val="16"/>
        </w:rPr>
        <w:t>Dotazník občané</w:t>
      </w:r>
      <w:r>
        <w:rPr>
          <w:i/>
          <w:sz w:val="16"/>
          <w:szCs w:val="16"/>
        </w:rPr>
        <w:t>.</w:t>
      </w:r>
      <w:r w:rsidRPr="00157D31">
        <w:rPr>
          <w:i/>
          <w:sz w:val="16"/>
          <w:szCs w:val="16"/>
        </w:rPr>
        <w:t xml:space="preserve"> </w:t>
      </w:r>
      <w:r w:rsidRPr="00111B90">
        <w:rPr>
          <w:sz w:val="16"/>
          <w:szCs w:val="16"/>
        </w:rPr>
        <w:t>Tábor</w:t>
      </w:r>
      <w:r w:rsidRPr="00157D31">
        <w:rPr>
          <w:sz w:val="16"/>
          <w:szCs w:val="16"/>
        </w:rPr>
        <w:t xml:space="preserve">: </w:t>
      </w:r>
      <w:r>
        <w:rPr>
          <w:sz w:val="16"/>
          <w:szCs w:val="16"/>
        </w:rPr>
        <w:t>Autor diplomové práce, MS Word</w:t>
      </w:r>
    </w:p>
    <w:p w:rsidR="0069464E" w:rsidRDefault="0069464E" w:rsidP="00471690">
      <w:pPr>
        <w:jc w:val="both"/>
        <w:rPr>
          <w:szCs w:val="24"/>
        </w:rPr>
      </w:pPr>
    </w:p>
    <w:p w:rsidR="0069464E" w:rsidRDefault="0069464E" w:rsidP="00471690">
      <w:pPr>
        <w:jc w:val="both"/>
        <w:rPr>
          <w:szCs w:val="24"/>
        </w:rPr>
      </w:pPr>
    </w:p>
    <w:p w:rsidR="0069464E" w:rsidRDefault="0069464E" w:rsidP="00471690">
      <w:pPr>
        <w:jc w:val="both"/>
        <w:rPr>
          <w:szCs w:val="24"/>
        </w:rPr>
      </w:pPr>
    </w:p>
    <w:p w:rsidR="0069464E" w:rsidRDefault="0069464E" w:rsidP="00471690">
      <w:pPr>
        <w:jc w:val="both"/>
        <w:rPr>
          <w:szCs w:val="24"/>
        </w:rPr>
      </w:pPr>
    </w:p>
    <w:p w:rsidR="0069464E" w:rsidRDefault="0069464E" w:rsidP="00471690">
      <w:pPr>
        <w:jc w:val="both"/>
        <w:rPr>
          <w:szCs w:val="24"/>
        </w:rPr>
      </w:pPr>
    </w:p>
    <w:p w:rsidR="0069464E" w:rsidRDefault="0069464E" w:rsidP="00471690">
      <w:pPr>
        <w:jc w:val="both"/>
        <w:rPr>
          <w:szCs w:val="24"/>
        </w:rPr>
      </w:pPr>
    </w:p>
    <w:p w:rsidR="0069464E" w:rsidRDefault="0069464E" w:rsidP="00471690">
      <w:pPr>
        <w:jc w:val="both"/>
        <w:rPr>
          <w:szCs w:val="24"/>
        </w:rPr>
      </w:pPr>
    </w:p>
    <w:p w:rsidR="0069464E" w:rsidRDefault="0069464E" w:rsidP="00471690">
      <w:pPr>
        <w:jc w:val="both"/>
        <w:rPr>
          <w:szCs w:val="24"/>
        </w:rPr>
      </w:pPr>
    </w:p>
    <w:p w:rsidR="0069464E" w:rsidRDefault="0069464E" w:rsidP="00471690">
      <w:pPr>
        <w:jc w:val="both"/>
        <w:rPr>
          <w:szCs w:val="24"/>
        </w:rPr>
      </w:pPr>
    </w:p>
    <w:p w:rsidR="0069464E" w:rsidRDefault="0069464E" w:rsidP="00471690">
      <w:pPr>
        <w:jc w:val="both"/>
        <w:rPr>
          <w:szCs w:val="24"/>
        </w:rPr>
      </w:pPr>
    </w:p>
    <w:p w:rsidR="0069464E" w:rsidRDefault="0069464E" w:rsidP="00471690">
      <w:pPr>
        <w:jc w:val="both"/>
        <w:rPr>
          <w:szCs w:val="24"/>
        </w:rPr>
      </w:pPr>
    </w:p>
    <w:p w:rsidR="0069464E" w:rsidRDefault="0069464E" w:rsidP="00471690">
      <w:pPr>
        <w:jc w:val="both"/>
        <w:rPr>
          <w:szCs w:val="24"/>
        </w:rPr>
      </w:pPr>
    </w:p>
    <w:p w:rsidR="0069464E" w:rsidRDefault="0069464E" w:rsidP="00471690">
      <w:pPr>
        <w:jc w:val="both"/>
        <w:rPr>
          <w:szCs w:val="24"/>
        </w:rPr>
      </w:pPr>
    </w:p>
    <w:p w:rsidR="0069464E" w:rsidRDefault="0069464E" w:rsidP="00471690">
      <w:pPr>
        <w:jc w:val="both"/>
        <w:rPr>
          <w:szCs w:val="24"/>
        </w:rPr>
      </w:pPr>
    </w:p>
    <w:p w:rsidR="0069464E" w:rsidRDefault="0069464E" w:rsidP="00471690">
      <w:pPr>
        <w:jc w:val="both"/>
        <w:rPr>
          <w:szCs w:val="24"/>
        </w:rPr>
      </w:pPr>
    </w:p>
    <w:p w:rsidR="0069464E" w:rsidRDefault="0069464E" w:rsidP="00471690">
      <w:pPr>
        <w:jc w:val="both"/>
        <w:rPr>
          <w:szCs w:val="24"/>
        </w:rPr>
      </w:pPr>
    </w:p>
    <w:p w:rsidR="0069464E" w:rsidRDefault="0069464E" w:rsidP="00471690">
      <w:pPr>
        <w:jc w:val="both"/>
        <w:rPr>
          <w:szCs w:val="24"/>
        </w:rPr>
      </w:pPr>
    </w:p>
    <w:p w:rsidR="0069464E" w:rsidRDefault="0069464E" w:rsidP="00471690">
      <w:pPr>
        <w:jc w:val="both"/>
        <w:rPr>
          <w:szCs w:val="24"/>
        </w:rPr>
      </w:pPr>
    </w:p>
    <w:p w:rsidR="0069464E" w:rsidRDefault="0069464E" w:rsidP="00471690">
      <w:pPr>
        <w:jc w:val="both"/>
        <w:rPr>
          <w:szCs w:val="24"/>
        </w:rPr>
      </w:pPr>
    </w:p>
    <w:p w:rsidR="0069464E" w:rsidRDefault="0069464E" w:rsidP="00471690">
      <w:pPr>
        <w:jc w:val="both"/>
        <w:rPr>
          <w:szCs w:val="24"/>
        </w:rPr>
      </w:pPr>
    </w:p>
    <w:p w:rsidR="0069464E" w:rsidRDefault="0069464E" w:rsidP="00471690">
      <w:pPr>
        <w:jc w:val="both"/>
        <w:rPr>
          <w:szCs w:val="24"/>
        </w:rPr>
      </w:pPr>
    </w:p>
    <w:p w:rsidR="0069464E" w:rsidRDefault="0069464E" w:rsidP="00471690">
      <w:pPr>
        <w:jc w:val="both"/>
        <w:rPr>
          <w:szCs w:val="24"/>
        </w:rPr>
      </w:pPr>
    </w:p>
    <w:p w:rsidR="0069464E" w:rsidRDefault="0069464E" w:rsidP="00471690">
      <w:pPr>
        <w:jc w:val="both"/>
        <w:rPr>
          <w:szCs w:val="24"/>
        </w:rPr>
      </w:pPr>
    </w:p>
    <w:p w:rsidR="0069464E" w:rsidRDefault="0069464E" w:rsidP="00471690">
      <w:pPr>
        <w:jc w:val="both"/>
        <w:rPr>
          <w:szCs w:val="24"/>
        </w:rPr>
      </w:pPr>
    </w:p>
    <w:p w:rsidR="0069464E" w:rsidRDefault="0069464E" w:rsidP="00471690">
      <w:pPr>
        <w:jc w:val="both"/>
        <w:rPr>
          <w:szCs w:val="24"/>
        </w:rPr>
      </w:pPr>
    </w:p>
    <w:p w:rsidR="0069464E" w:rsidRDefault="0069464E" w:rsidP="00471690">
      <w:pPr>
        <w:jc w:val="both"/>
        <w:rPr>
          <w:szCs w:val="24"/>
        </w:rPr>
      </w:pPr>
    </w:p>
    <w:p w:rsidR="0069464E" w:rsidRDefault="0069464E" w:rsidP="00471690">
      <w:pPr>
        <w:jc w:val="both"/>
        <w:rPr>
          <w:szCs w:val="24"/>
        </w:rPr>
      </w:pPr>
    </w:p>
    <w:p w:rsidR="0069464E" w:rsidRDefault="0069464E" w:rsidP="00471690">
      <w:pPr>
        <w:jc w:val="both"/>
        <w:rPr>
          <w:szCs w:val="24"/>
        </w:rPr>
      </w:pPr>
    </w:p>
    <w:p w:rsidR="0069464E" w:rsidRDefault="0069464E" w:rsidP="00471690">
      <w:pPr>
        <w:jc w:val="both"/>
        <w:rPr>
          <w:szCs w:val="24"/>
        </w:rPr>
      </w:pPr>
    </w:p>
    <w:p w:rsidR="0069464E" w:rsidRDefault="0069464E" w:rsidP="00471690">
      <w:pPr>
        <w:jc w:val="both"/>
        <w:rPr>
          <w:szCs w:val="24"/>
        </w:rPr>
      </w:pPr>
    </w:p>
    <w:p w:rsidR="00632BFB" w:rsidRDefault="00632BFB" w:rsidP="00471690">
      <w:pPr>
        <w:jc w:val="both"/>
        <w:rPr>
          <w:szCs w:val="24"/>
        </w:rPr>
      </w:pPr>
    </w:p>
    <w:p w:rsidR="0069464E" w:rsidRDefault="0069464E" w:rsidP="001614CC">
      <w:pPr>
        <w:spacing w:line="360" w:lineRule="auto"/>
        <w:jc w:val="both"/>
      </w:pPr>
      <w:r>
        <w:rPr>
          <w:bCs/>
          <w:sz w:val="22"/>
          <w:szCs w:val="24"/>
          <w:lang w:val="en-US"/>
        </w:rPr>
        <w:t>Tabulka 25 Statistika marketingového výzkumu - občané</w:t>
      </w:r>
    </w:p>
    <w:tbl>
      <w:tblPr>
        <w:tblW w:w="8923" w:type="dxa"/>
        <w:tblInd w:w="55" w:type="dxa"/>
        <w:tblCellMar>
          <w:left w:w="70" w:type="dxa"/>
          <w:right w:w="70" w:type="dxa"/>
        </w:tblCellMar>
        <w:tblLook w:val="00A0"/>
      </w:tblPr>
      <w:tblGrid>
        <w:gridCol w:w="321"/>
        <w:gridCol w:w="309"/>
        <w:gridCol w:w="312"/>
        <w:gridCol w:w="348"/>
        <w:gridCol w:w="348"/>
        <w:gridCol w:w="511"/>
        <w:gridCol w:w="511"/>
        <w:gridCol w:w="377"/>
        <w:gridCol w:w="377"/>
        <w:gridCol w:w="340"/>
        <w:gridCol w:w="340"/>
        <w:gridCol w:w="252"/>
        <w:gridCol w:w="406"/>
        <w:gridCol w:w="363"/>
        <w:gridCol w:w="363"/>
        <w:gridCol w:w="305"/>
        <w:gridCol w:w="305"/>
        <w:gridCol w:w="348"/>
        <w:gridCol w:w="348"/>
        <w:gridCol w:w="286"/>
        <w:gridCol w:w="286"/>
        <w:gridCol w:w="253"/>
        <w:gridCol w:w="413"/>
        <w:gridCol w:w="297"/>
        <w:gridCol w:w="297"/>
        <w:gridCol w:w="307"/>
      </w:tblGrid>
      <w:tr w:rsidR="0069464E" w:rsidRPr="00AF03E2" w:rsidTr="00F33D65">
        <w:trPr>
          <w:trHeight w:val="375"/>
        </w:trPr>
        <w:tc>
          <w:tcPr>
            <w:tcW w:w="8616" w:type="dxa"/>
            <w:gridSpan w:val="25"/>
            <w:tcBorders>
              <w:top w:val="single" w:sz="4" w:space="0" w:color="auto"/>
              <w:left w:val="single" w:sz="4" w:space="0" w:color="auto"/>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AF03E2">
              <w:rPr>
                <w:rFonts w:ascii="Arial" w:hAnsi="Arial" w:cs="Arial"/>
                <w:b/>
                <w:bCs/>
                <w:sz w:val="14"/>
                <w:szCs w:val="14"/>
                <w:lang w:eastAsia="cs-CZ"/>
              </w:rPr>
              <w:t>Formulář I (</w:t>
            </w:r>
            <w:r>
              <w:rPr>
                <w:rFonts w:ascii="Arial" w:hAnsi="Arial" w:cs="Arial"/>
                <w:b/>
                <w:bCs/>
                <w:sz w:val="14"/>
                <w:szCs w:val="14"/>
                <w:lang w:eastAsia="cs-CZ"/>
              </w:rPr>
              <w:t>občané</w:t>
            </w:r>
            <w:r w:rsidRPr="00AF03E2">
              <w:rPr>
                <w:rFonts w:ascii="Arial" w:hAnsi="Arial" w:cs="Arial"/>
                <w:b/>
                <w:bCs/>
                <w:sz w:val="14"/>
                <w:szCs w:val="14"/>
                <w:lang w:eastAsia="cs-CZ"/>
              </w:rPr>
              <w:t>)</w:t>
            </w:r>
            <w:r>
              <w:rPr>
                <w:rFonts w:ascii="Arial" w:hAnsi="Arial" w:cs="Arial"/>
                <w:b/>
                <w:bCs/>
                <w:sz w:val="14"/>
                <w:szCs w:val="14"/>
                <w:lang w:eastAsia="cs-CZ"/>
              </w:rPr>
              <w:t xml:space="preserve"> A1-A8</w:t>
            </w:r>
          </w:p>
        </w:tc>
        <w:tc>
          <w:tcPr>
            <w:tcW w:w="307" w:type="dxa"/>
            <w:tcBorders>
              <w:top w:val="single" w:sz="4" w:space="0" w:color="auto"/>
              <w:left w:val="nil"/>
              <w:bottom w:val="single" w:sz="4" w:space="0" w:color="auto"/>
              <w:right w:val="single" w:sz="4" w:space="0" w:color="auto"/>
            </w:tcBorders>
            <w:noWrap/>
            <w:vAlign w:val="center"/>
          </w:tcPr>
          <w:p w:rsidR="0069464E" w:rsidRPr="00AF03E2" w:rsidRDefault="0069464E" w:rsidP="00F33D65">
            <w:pPr>
              <w:suppressAutoHyphens w:val="0"/>
              <w:jc w:val="right"/>
              <w:rPr>
                <w:rFonts w:ascii="Arial" w:hAnsi="Arial" w:cs="Arial"/>
                <w:b/>
                <w:bCs/>
                <w:sz w:val="14"/>
                <w:szCs w:val="14"/>
                <w:lang w:eastAsia="cs-CZ"/>
              </w:rPr>
            </w:pPr>
            <w:r w:rsidRPr="00AF03E2">
              <w:rPr>
                <w:rFonts w:ascii="Arial" w:hAnsi="Arial" w:cs="Arial"/>
                <w:b/>
                <w:bCs/>
                <w:sz w:val="14"/>
                <w:szCs w:val="14"/>
                <w:lang w:eastAsia="cs-CZ"/>
              </w:rPr>
              <w:t>A1</w:t>
            </w:r>
          </w:p>
        </w:tc>
      </w:tr>
      <w:tr w:rsidR="0069464E" w:rsidRPr="00AF03E2" w:rsidTr="00F33D65">
        <w:trPr>
          <w:trHeight w:val="480"/>
        </w:trPr>
        <w:tc>
          <w:tcPr>
            <w:tcW w:w="321" w:type="dxa"/>
            <w:tcBorders>
              <w:top w:val="nil"/>
              <w:left w:val="single" w:sz="4" w:space="0" w:color="auto"/>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621" w:type="dxa"/>
            <w:gridSpan w:val="2"/>
            <w:tcBorders>
              <w:top w:val="single" w:sz="4" w:space="0" w:color="auto"/>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M</w:t>
            </w:r>
          </w:p>
        </w:tc>
        <w:tc>
          <w:tcPr>
            <w:tcW w:w="696" w:type="dxa"/>
            <w:gridSpan w:val="2"/>
            <w:tcBorders>
              <w:top w:val="single" w:sz="4" w:space="0" w:color="auto"/>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Ž</w:t>
            </w:r>
          </w:p>
        </w:tc>
        <w:tc>
          <w:tcPr>
            <w:tcW w:w="1022" w:type="dxa"/>
            <w:gridSpan w:val="2"/>
            <w:tcBorders>
              <w:top w:val="single" w:sz="4" w:space="0" w:color="auto"/>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15 - 20</w:t>
            </w:r>
          </w:p>
        </w:tc>
        <w:tc>
          <w:tcPr>
            <w:tcW w:w="754" w:type="dxa"/>
            <w:gridSpan w:val="2"/>
            <w:tcBorders>
              <w:top w:val="single" w:sz="4" w:space="0" w:color="auto"/>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21 - 30</w:t>
            </w:r>
          </w:p>
        </w:tc>
        <w:tc>
          <w:tcPr>
            <w:tcW w:w="680" w:type="dxa"/>
            <w:gridSpan w:val="2"/>
            <w:tcBorders>
              <w:top w:val="single" w:sz="4" w:space="0" w:color="auto"/>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31 - 50</w:t>
            </w:r>
          </w:p>
        </w:tc>
        <w:tc>
          <w:tcPr>
            <w:tcW w:w="658" w:type="dxa"/>
            <w:gridSpan w:val="2"/>
            <w:tcBorders>
              <w:top w:val="single" w:sz="4" w:space="0" w:color="auto"/>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51 - 65</w:t>
            </w:r>
          </w:p>
        </w:tc>
        <w:tc>
          <w:tcPr>
            <w:tcW w:w="726"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66 a více</w:t>
            </w:r>
          </w:p>
        </w:tc>
        <w:tc>
          <w:tcPr>
            <w:tcW w:w="610" w:type="dxa"/>
            <w:gridSpan w:val="2"/>
            <w:tcBorders>
              <w:top w:val="single" w:sz="4" w:space="0" w:color="auto"/>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ZŠ</w:t>
            </w:r>
          </w:p>
        </w:tc>
        <w:tc>
          <w:tcPr>
            <w:tcW w:w="696" w:type="dxa"/>
            <w:gridSpan w:val="2"/>
            <w:tcBorders>
              <w:top w:val="single" w:sz="4" w:space="0" w:color="auto"/>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SOU</w:t>
            </w:r>
          </w:p>
        </w:tc>
        <w:tc>
          <w:tcPr>
            <w:tcW w:w="572" w:type="dxa"/>
            <w:gridSpan w:val="2"/>
            <w:tcBorders>
              <w:top w:val="single" w:sz="4" w:space="0" w:color="auto"/>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VOŠ</w:t>
            </w:r>
          </w:p>
        </w:tc>
        <w:tc>
          <w:tcPr>
            <w:tcW w:w="666" w:type="dxa"/>
            <w:gridSpan w:val="2"/>
            <w:tcBorders>
              <w:top w:val="single" w:sz="4" w:space="0" w:color="auto"/>
              <w:left w:val="nil"/>
              <w:bottom w:val="single" w:sz="4" w:space="0" w:color="auto"/>
              <w:right w:val="single" w:sz="4" w:space="0" w:color="000000"/>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VŠ</w:t>
            </w:r>
          </w:p>
        </w:tc>
        <w:tc>
          <w:tcPr>
            <w:tcW w:w="594" w:type="dxa"/>
            <w:gridSpan w:val="2"/>
            <w:tcBorders>
              <w:top w:val="single" w:sz="4" w:space="0" w:color="auto"/>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307"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r>
      <w:tr w:rsidR="0069464E" w:rsidRPr="00AF03E2" w:rsidTr="00F33D65">
        <w:trPr>
          <w:trHeight w:val="285"/>
        </w:trPr>
        <w:tc>
          <w:tcPr>
            <w:tcW w:w="321" w:type="dxa"/>
            <w:tcBorders>
              <w:top w:val="nil"/>
              <w:left w:val="single" w:sz="4" w:space="0" w:color="auto"/>
              <w:bottom w:val="single" w:sz="4" w:space="0" w:color="auto"/>
              <w:right w:val="single" w:sz="4" w:space="0" w:color="auto"/>
            </w:tcBorders>
            <w:noWrap/>
          </w:tcPr>
          <w:p w:rsidR="0069464E" w:rsidRPr="00AF03E2" w:rsidRDefault="0069464E" w:rsidP="00F33D65">
            <w:pPr>
              <w:suppressAutoHyphens w:val="0"/>
              <w:jc w:val="right"/>
              <w:rPr>
                <w:rFonts w:ascii="Arial" w:hAnsi="Arial" w:cs="Arial"/>
                <w:sz w:val="14"/>
                <w:szCs w:val="14"/>
                <w:lang w:eastAsia="cs-CZ"/>
              </w:rPr>
            </w:pPr>
            <w:r w:rsidRPr="00AF03E2">
              <w:rPr>
                <w:rFonts w:ascii="Arial" w:hAnsi="Arial" w:cs="Arial"/>
                <w:sz w:val="14"/>
                <w:szCs w:val="14"/>
                <w:lang w:eastAsia="cs-CZ"/>
              </w:rPr>
              <w:t>1.</w:t>
            </w:r>
          </w:p>
        </w:tc>
        <w:tc>
          <w:tcPr>
            <w:tcW w:w="31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24</w:t>
            </w:r>
          </w:p>
        </w:tc>
        <w:tc>
          <w:tcPr>
            <w:tcW w:w="311"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29</w:t>
            </w:r>
          </w:p>
        </w:tc>
        <w:tc>
          <w:tcPr>
            <w:tcW w:w="34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21</w:t>
            </w:r>
          </w:p>
        </w:tc>
        <w:tc>
          <w:tcPr>
            <w:tcW w:w="348"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41</w:t>
            </w:r>
          </w:p>
        </w:tc>
        <w:tc>
          <w:tcPr>
            <w:tcW w:w="51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51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7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7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5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40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63"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63"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05"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05"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8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8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5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415"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97"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297"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307"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r>
      <w:tr w:rsidR="0069464E" w:rsidRPr="00AF03E2" w:rsidTr="00F33D65">
        <w:trPr>
          <w:trHeight w:val="450"/>
        </w:trPr>
        <w:tc>
          <w:tcPr>
            <w:tcW w:w="321" w:type="dxa"/>
            <w:tcBorders>
              <w:top w:val="nil"/>
              <w:left w:val="single" w:sz="4" w:space="0" w:color="auto"/>
              <w:bottom w:val="single" w:sz="4" w:space="0" w:color="auto"/>
              <w:right w:val="single" w:sz="4" w:space="0" w:color="auto"/>
            </w:tcBorders>
            <w:noWrap/>
          </w:tcPr>
          <w:p w:rsidR="0069464E" w:rsidRPr="00AF03E2" w:rsidRDefault="0069464E" w:rsidP="00F33D65">
            <w:pPr>
              <w:suppressAutoHyphens w:val="0"/>
              <w:jc w:val="right"/>
              <w:rPr>
                <w:rFonts w:ascii="Arial" w:hAnsi="Arial" w:cs="Arial"/>
                <w:sz w:val="14"/>
                <w:szCs w:val="14"/>
                <w:lang w:eastAsia="cs-CZ"/>
              </w:rPr>
            </w:pPr>
            <w:r w:rsidRPr="00AF03E2">
              <w:rPr>
                <w:rFonts w:ascii="Arial" w:hAnsi="Arial" w:cs="Arial"/>
                <w:sz w:val="14"/>
                <w:szCs w:val="14"/>
                <w:lang w:eastAsia="cs-CZ"/>
              </w:rPr>
              <w:t>2.</w:t>
            </w:r>
          </w:p>
        </w:tc>
        <w:tc>
          <w:tcPr>
            <w:tcW w:w="31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1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51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7</w:t>
            </w:r>
          </w:p>
        </w:tc>
        <w:tc>
          <w:tcPr>
            <w:tcW w:w="511"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15</w:t>
            </w:r>
          </w:p>
        </w:tc>
        <w:tc>
          <w:tcPr>
            <w:tcW w:w="37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18</w:t>
            </w:r>
          </w:p>
        </w:tc>
        <w:tc>
          <w:tcPr>
            <w:tcW w:w="377"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21</w:t>
            </w:r>
          </w:p>
        </w:tc>
        <w:tc>
          <w:tcPr>
            <w:tcW w:w="34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12</w:t>
            </w:r>
          </w:p>
        </w:tc>
        <w:tc>
          <w:tcPr>
            <w:tcW w:w="340"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22</w:t>
            </w:r>
          </w:p>
        </w:tc>
        <w:tc>
          <w:tcPr>
            <w:tcW w:w="25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5</w:t>
            </w:r>
          </w:p>
        </w:tc>
        <w:tc>
          <w:tcPr>
            <w:tcW w:w="408"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8</w:t>
            </w:r>
          </w:p>
        </w:tc>
        <w:tc>
          <w:tcPr>
            <w:tcW w:w="363"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3</w:t>
            </w:r>
          </w:p>
        </w:tc>
        <w:tc>
          <w:tcPr>
            <w:tcW w:w="363"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4</w:t>
            </w:r>
          </w:p>
        </w:tc>
        <w:tc>
          <w:tcPr>
            <w:tcW w:w="305"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05"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8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8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5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415"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97"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297"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307"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r>
      <w:tr w:rsidR="0069464E" w:rsidRPr="00AF03E2" w:rsidTr="00F33D65">
        <w:trPr>
          <w:trHeight w:val="330"/>
        </w:trPr>
        <w:tc>
          <w:tcPr>
            <w:tcW w:w="321" w:type="dxa"/>
            <w:tcBorders>
              <w:top w:val="nil"/>
              <w:left w:val="single" w:sz="4" w:space="0" w:color="auto"/>
              <w:bottom w:val="single" w:sz="4" w:space="0" w:color="auto"/>
              <w:right w:val="single" w:sz="4" w:space="0" w:color="auto"/>
            </w:tcBorders>
            <w:noWrap/>
          </w:tcPr>
          <w:p w:rsidR="0069464E" w:rsidRPr="00AF03E2" w:rsidRDefault="0069464E" w:rsidP="00F33D65">
            <w:pPr>
              <w:suppressAutoHyphens w:val="0"/>
              <w:jc w:val="right"/>
              <w:rPr>
                <w:rFonts w:ascii="Arial" w:hAnsi="Arial" w:cs="Arial"/>
                <w:sz w:val="14"/>
                <w:szCs w:val="14"/>
                <w:lang w:eastAsia="cs-CZ"/>
              </w:rPr>
            </w:pPr>
            <w:r w:rsidRPr="00AF03E2">
              <w:rPr>
                <w:rFonts w:ascii="Arial" w:hAnsi="Arial" w:cs="Arial"/>
                <w:sz w:val="14"/>
                <w:szCs w:val="14"/>
                <w:lang w:eastAsia="cs-CZ"/>
              </w:rPr>
              <w:t>3.</w:t>
            </w:r>
          </w:p>
        </w:tc>
        <w:tc>
          <w:tcPr>
            <w:tcW w:w="31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1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51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51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7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7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5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40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63"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63"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AF03E2">
              <w:rPr>
                <w:rFonts w:ascii="Arial" w:hAnsi="Arial" w:cs="Arial"/>
                <w:b/>
                <w:bCs/>
                <w:sz w:val="14"/>
                <w:szCs w:val="14"/>
                <w:lang w:eastAsia="cs-CZ"/>
              </w:rPr>
              <w:t> </w:t>
            </w:r>
          </w:p>
        </w:tc>
        <w:tc>
          <w:tcPr>
            <w:tcW w:w="305"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10</w:t>
            </w:r>
          </w:p>
        </w:tc>
        <w:tc>
          <w:tcPr>
            <w:tcW w:w="305"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7</w:t>
            </w:r>
          </w:p>
        </w:tc>
        <w:tc>
          <w:tcPr>
            <w:tcW w:w="34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22</w:t>
            </w:r>
          </w:p>
        </w:tc>
        <w:tc>
          <w:tcPr>
            <w:tcW w:w="348"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41</w:t>
            </w:r>
          </w:p>
        </w:tc>
        <w:tc>
          <w:tcPr>
            <w:tcW w:w="28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6</w:t>
            </w:r>
          </w:p>
        </w:tc>
        <w:tc>
          <w:tcPr>
            <w:tcW w:w="286"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12</w:t>
            </w:r>
          </w:p>
        </w:tc>
        <w:tc>
          <w:tcPr>
            <w:tcW w:w="25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7</w:t>
            </w:r>
          </w:p>
        </w:tc>
        <w:tc>
          <w:tcPr>
            <w:tcW w:w="415"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10</w:t>
            </w:r>
          </w:p>
        </w:tc>
        <w:tc>
          <w:tcPr>
            <w:tcW w:w="297"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297"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307"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r>
      <w:tr w:rsidR="0069464E" w:rsidRPr="00AF03E2" w:rsidTr="00F33D65">
        <w:trPr>
          <w:trHeight w:val="255"/>
        </w:trPr>
        <w:tc>
          <w:tcPr>
            <w:tcW w:w="8616" w:type="dxa"/>
            <w:gridSpan w:val="25"/>
            <w:tcBorders>
              <w:top w:val="single" w:sz="4" w:space="0" w:color="auto"/>
              <w:left w:val="single" w:sz="4" w:space="0" w:color="auto"/>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AF03E2">
              <w:rPr>
                <w:rFonts w:ascii="Arial" w:hAnsi="Arial" w:cs="Arial"/>
                <w:b/>
                <w:bCs/>
                <w:sz w:val="14"/>
                <w:szCs w:val="14"/>
                <w:lang w:eastAsia="cs-CZ"/>
              </w:rPr>
              <w:t> </w:t>
            </w:r>
          </w:p>
        </w:tc>
        <w:tc>
          <w:tcPr>
            <w:tcW w:w="30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right"/>
              <w:rPr>
                <w:rFonts w:ascii="Arial" w:hAnsi="Arial" w:cs="Arial"/>
                <w:b/>
                <w:bCs/>
                <w:sz w:val="14"/>
                <w:szCs w:val="14"/>
                <w:lang w:eastAsia="cs-CZ"/>
              </w:rPr>
            </w:pPr>
            <w:r w:rsidRPr="00AF03E2">
              <w:rPr>
                <w:rFonts w:ascii="Arial" w:hAnsi="Arial" w:cs="Arial"/>
                <w:b/>
                <w:bCs/>
                <w:sz w:val="14"/>
                <w:szCs w:val="14"/>
                <w:lang w:eastAsia="cs-CZ"/>
              </w:rPr>
              <w:t>A2</w:t>
            </w:r>
          </w:p>
        </w:tc>
      </w:tr>
      <w:tr w:rsidR="0069464E" w:rsidRPr="00AF03E2" w:rsidTr="00F33D65">
        <w:trPr>
          <w:trHeight w:val="645"/>
        </w:trPr>
        <w:tc>
          <w:tcPr>
            <w:tcW w:w="321" w:type="dxa"/>
            <w:tcBorders>
              <w:top w:val="nil"/>
              <w:left w:val="single" w:sz="4" w:space="0" w:color="auto"/>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621"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Táb. Web</w:t>
            </w:r>
          </w:p>
        </w:tc>
        <w:tc>
          <w:tcPr>
            <w:tcW w:w="696"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Noviny Táborské radnice</w:t>
            </w:r>
          </w:p>
        </w:tc>
        <w:tc>
          <w:tcPr>
            <w:tcW w:w="1022"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Plakáty</w:t>
            </w:r>
          </w:p>
        </w:tc>
        <w:tc>
          <w:tcPr>
            <w:tcW w:w="754"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Ttd</w:t>
            </w:r>
          </w:p>
        </w:tc>
        <w:tc>
          <w:tcPr>
            <w:tcW w:w="680"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besedy</w:t>
            </w:r>
          </w:p>
        </w:tc>
        <w:tc>
          <w:tcPr>
            <w:tcW w:w="658"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internet</w:t>
            </w:r>
          </w:p>
        </w:tc>
        <w:tc>
          <w:tcPr>
            <w:tcW w:w="726"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google</w:t>
            </w:r>
          </w:p>
        </w:tc>
        <w:tc>
          <w:tcPr>
            <w:tcW w:w="610" w:type="dxa"/>
            <w:gridSpan w:val="2"/>
            <w:tcBorders>
              <w:top w:val="single" w:sz="4" w:space="0" w:color="auto"/>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Komora</w:t>
            </w:r>
          </w:p>
        </w:tc>
        <w:tc>
          <w:tcPr>
            <w:tcW w:w="696" w:type="dxa"/>
            <w:gridSpan w:val="2"/>
            <w:tcBorders>
              <w:top w:val="single" w:sz="4" w:space="0" w:color="auto"/>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Jordán</w:t>
            </w:r>
          </w:p>
        </w:tc>
        <w:tc>
          <w:tcPr>
            <w:tcW w:w="572" w:type="dxa"/>
            <w:gridSpan w:val="2"/>
            <w:tcBorders>
              <w:top w:val="single" w:sz="4" w:space="0" w:color="auto"/>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Tesco</w:t>
            </w:r>
          </w:p>
        </w:tc>
        <w:tc>
          <w:tcPr>
            <w:tcW w:w="666" w:type="dxa"/>
            <w:gridSpan w:val="2"/>
            <w:tcBorders>
              <w:top w:val="single" w:sz="4" w:space="0" w:color="auto"/>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Kandidát</w:t>
            </w:r>
          </w:p>
        </w:tc>
        <w:tc>
          <w:tcPr>
            <w:tcW w:w="594" w:type="dxa"/>
            <w:gridSpan w:val="2"/>
            <w:tcBorders>
              <w:top w:val="single" w:sz="4" w:space="0" w:color="auto"/>
              <w:left w:val="nil"/>
              <w:bottom w:val="single" w:sz="4" w:space="0" w:color="auto"/>
              <w:right w:val="single" w:sz="4" w:space="0" w:color="000000"/>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307"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r>
      <w:tr w:rsidR="0069464E" w:rsidRPr="00AF03E2" w:rsidTr="00F33D65">
        <w:trPr>
          <w:trHeight w:val="420"/>
        </w:trPr>
        <w:tc>
          <w:tcPr>
            <w:tcW w:w="321" w:type="dxa"/>
            <w:tcBorders>
              <w:top w:val="nil"/>
              <w:left w:val="single" w:sz="4" w:space="0" w:color="auto"/>
              <w:bottom w:val="single" w:sz="4" w:space="0" w:color="auto"/>
              <w:right w:val="single" w:sz="4" w:space="0" w:color="auto"/>
            </w:tcBorders>
            <w:noWrap/>
          </w:tcPr>
          <w:p w:rsidR="0069464E" w:rsidRPr="00AF03E2" w:rsidRDefault="0069464E" w:rsidP="00F33D65">
            <w:pPr>
              <w:suppressAutoHyphens w:val="0"/>
              <w:jc w:val="right"/>
              <w:rPr>
                <w:rFonts w:ascii="Arial" w:hAnsi="Arial" w:cs="Arial"/>
                <w:sz w:val="14"/>
                <w:szCs w:val="14"/>
                <w:lang w:eastAsia="cs-CZ"/>
              </w:rPr>
            </w:pPr>
            <w:r w:rsidRPr="00AF03E2">
              <w:rPr>
                <w:rFonts w:ascii="Arial" w:hAnsi="Arial" w:cs="Arial"/>
                <w:sz w:val="14"/>
                <w:szCs w:val="14"/>
                <w:lang w:eastAsia="cs-CZ"/>
              </w:rPr>
              <w:t>4.</w:t>
            </w:r>
          </w:p>
        </w:tc>
        <w:tc>
          <w:tcPr>
            <w:tcW w:w="31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12</w:t>
            </w:r>
          </w:p>
        </w:tc>
        <w:tc>
          <w:tcPr>
            <w:tcW w:w="311"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45</w:t>
            </w:r>
          </w:p>
        </w:tc>
        <w:tc>
          <w:tcPr>
            <w:tcW w:w="34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16</w:t>
            </w:r>
          </w:p>
        </w:tc>
        <w:tc>
          <w:tcPr>
            <w:tcW w:w="348"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44</w:t>
            </w:r>
          </w:p>
        </w:tc>
        <w:tc>
          <w:tcPr>
            <w:tcW w:w="51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9</w:t>
            </w:r>
          </w:p>
        </w:tc>
        <w:tc>
          <w:tcPr>
            <w:tcW w:w="511"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15</w:t>
            </w:r>
          </w:p>
        </w:tc>
        <w:tc>
          <w:tcPr>
            <w:tcW w:w="37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21</w:t>
            </w:r>
          </w:p>
        </w:tc>
        <w:tc>
          <w:tcPr>
            <w:tcW w:w="377"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56</w:t>
            </w:r>
          </w:p>
        </w:tc>
        <w:tc>
          <w:tcPr>
            <w:tcW w:w="34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4</w:t>
            </w:r>
          </w:p>
        </w:tc>
        <w:tc>
          <w:tcPr>
            <w:tcW w:w="340"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7</w:t>
            </w:r>
          </w:p>
        </w:tc>
        <w:tc>
          <w:tcPr>
            <w:tcW w:w="25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3</w:t>
            </w:r>
          </w:p>
        </w:tc>
        <w:tc>
          <w:tcPr>
            <w:tcW w:w="408"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10</w:t>
            </w:r>
          </w:p>
        </w:tc>
        <w:tc>
          <w:tcPr>
            <w:tcW w:w="363"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63"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05"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05"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8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8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5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415"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97"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297"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307"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r>
      <w:tr w:rsidR="0069464E" w:rsidRPr="00AF03E2" w:rsidTr="00F33D65">
        <w:trPr>
          <w:trHeight w:val="750"/>
        </w:trPr>
        <w:tc>
          <w:tcPr>
            <w:tcW w:w="321" w:type="dxa"/>
            <w:tcBorders>
              <w:top w:val="nil"/>
              <w:left w:val="single" w:sz="4" w:space="0" w:color="auto"/>
              <w:bottom w:val="single" w:sz="4" w:space="0" w:color="auto"/>
              <w:right w:val="single" w:sz="4" w:space="0" w:color="auto"/>
            </w:tcBorders>
            <w:noWrap/>
          </w:tcPr>
          <w:p w:rsidR="0069464E" w:rsidRPr="00AF03E2" w:rsidRDefault="0069464E" w:rsidP="00F33D65">
            <w:pPr>
              <w:suppressAutoHyphens w:val="0"/>
              <w:jc w:val="right"/>
              <w:rPr>
                <w:rFonts w:ascii="Arial" w:hAnsi="Arial" w:cs="Arial"/>
                <w:sz w:val="14"/>
                <w:szCs w:val="14"/>
                <w:lang w:eastAsia="cs-CZ"/>
              </w:rPr>
            </w:pPr>
            <w:r w:rsidRPr="00AF03E2">
              <w:rPr>
                <w:rFonts w:ascii="Arial" w:hAnsi="Arial" w:cs="Arial"/>
                <w:sz w:val="14"/>
                <w:szCs w:val="14"/>
                <w:lang w:eastAsia="cs-CZ"/>
              </w:rPr>
              <w:t>5.</w:t>
            </w:r>
          </w:p>
        </w:tc>
        <w:tc>
          <w:tcPr>
            <w:tcW w:w="31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8</w:t>
            </w:r>
          </w:p>
        </w:tc>
        <w:tc>
          <w:tcPr>
            <w:tcW w:w="311"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45</w:t>
            </w:r>
          </w:p>
        </w:tc>
        <w:tc>
          <w:tcPr>
            <w:tcW w:w="34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16</w:t>
            </w:r>
          </w:p>
        </w:tc>
        <w:tc>
          <w:tcPr>
            <w:tcW w:w="348"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56</w:t>
            </w:r>
          </w:p>
        </w:tc>
        <w:tc>
          <w:tcPr>
            <w:tcW w:w="51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4</w:t>
            </w:r>
          </w:p>
        </w:tc>
        <w:tc>
          <w:tcPr>
            <w:tcW w:w="511"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11</w:t>
            </w:r>
          </w:p>
        </w:tc>
        <w:tc>
          <w:tcPr>
            <w:tcW w:w="37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15</w:t>
            </w:r>
          </w:p>
        </w:tc>
        <w:tc>
          <w:tcPr>
            <w:tcW w:w="377"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48</w:t>
            </w:r>
          </w:p>
        </w:tc>
        <w:tc>
          <w:tcPr>
            <w:tcW w:w="34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4</w:t>
            </w:r>
          </w:p>
        </w:tc>
        <w:tc>
          <w:tcPr>
            <w:tcW w:w="340"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13</w:t>
            </w:r>
          </w:p>
        </w:tc>
        <w:tc>
          <w:tcPr>
            <w:tcW w:w="25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40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63"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2</w:t>
            </w:r>
          </w:p>
        </w:tc>
        <w:tc>
          <w:tcPr>
            <w:tcW w:w="363"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4</w:t>
            </w:r>
          </w:p>
        </w:tc>
        <w:tc>
          <w:tcPr>
            <w:tcW w:w="305"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05"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8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8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5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415"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97"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297"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307"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r>
      <w:tr w:rsidR="0069464E" w:rsidRPr="00AF03E2" w:rsidTr="00F33D65">
        <w:trPr>
          <w:trHeight w:val="375"/>
        </w:trPr>
        <w:tc>
          <w:tcPr>
            <w:tcW w:w="321" w:type="dxa"/>
            <w:tcBorders>
              <w:top w:val="nil"/>
              <w:left w:val="single" w:sz="4" w:space="0" w:color="auto"/>
              <w:bottom w:val="single" w:sz="4" w:space="0" w:color="auto"/>
              <w:right w:val="single" w:sz="4" w:space="0" w:color="auto"/>
            </w:tcBorders>
            <w:noWrap/>
          </w:tcPr>
          <w:p w:rsidR="0069464E" w:rsidRPr="00AF03E2" w:rsidRDefault="0069464E" w:rsidP="00F33D65">
            <w:pPr>
              <w:suppressAutoHyphens w:val="0"/>
              <w:jc w:val="right"/>
              <w:rPr>
                <w:rFonts w:ascii="Arial" w:hAnsi="Arial" w:cs="Arial"/>
                <w:sz w:val="14"/>
                <w:szCs w:val="14"/>
                <w:lang w:eastAsia="cs-CZ"/>
              </w:rPr>
            </w:pPr>
            <w:r w:rsidRPr="00AF03E2">
              <w:rPr>
                <w:rFonts w:ascii="Arial" w:hAnsi="Arial" w:cs="Arial"/>
                <w:sz w:val="14"/>
                <w:szCs w:val="14"/>
                <w:lang w:eastAsia="cs-CZ"/>
              </w:rPr>
              <w:t>6.</w:t>
            </w:r>
          </w:p>
        </w:tc>
        <w:tc>
          <w:tcPr>
            <w:tcW w:w="31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1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51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51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7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7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5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40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63"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63"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05"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14</w:t>
            </w:r>
          </w:p>
        </w:tc>
        <w:tc>
          <w:tcPr>
            <w:tcW w:w="305"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15</w:t>
            </w:r>
          </w:p>
        </w:tc>
        <w:tc>
          <w:tcPr>
            <w:tcW w:w="34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11</w:t>
            </w:r>
          </w:p>
        </w:tc>
        <w:tc>
          <w:tcPr>
            <w:tcW w:w="348"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21</w:t>
            </w:r>
          </w:p>
        </w:tc>
        <w:tc>
          <w:tcPr>
            <w:tcW w:w="28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14</w:t>
            </w:r>
          </w:p>
        </w:tc>
        <w:tc>
          <w:tcPr>
            <w:tcW w:w="286"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23</w:t>
            </w:r>
          </w:p>
        </w:tc>
        <w:tc>
          <w:tcPr>
            <w:tcW w:w="25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6</w:t>
            </w:r>
          </w:p>
        </w:tc>
        <w:tc>
          <w:tcPr>
            <w:tcW w:w="415"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11</w:t>
            </w:r>
          </w:p>
        </w:tc>
        <w:tc>
          <w:tcPr>
            <w:tcW w:w="297"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297"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307"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r>
      <w:tr w:rsidR="0069464E" w:rsidRPr="00AF03E2" w:rsidTr="00F33D65">
        <w:trPr>
          <w:trHeight w:val="255"/>
        </w:trPr>
        <w:tc>
          <w:tcPr>
            <w:tcW w:w="8616" w:type="dxa"/>
            <w:gridSpan w:val="25"/>
            <w:tcBorders>
              <w:top w:val="single" w:sz="4" w:space="0" w:color="auto"/>
              <w:left w:val="single" w:sz="4" w:space="0" w:color="auto"/>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AF03E2">
              <w:rPr>
                <w:rFonts w:ascii="Arial" w:hAnsi="Arial" w:cs="Arial"/>
                <w:b/>
                <w:bCs/>
                <w:sz w:val="14"/>
                <w:szCs w:val="14"/>
                <w:lang w:eastAsia="cs-CZ"/>
              </w:rPr>
              <w:t> </w:t>
            </w:r>
          </w:p>
        </w:tc>
        <w:tc>
          <w:tcPr>
            <w:tcW w:w="30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right"/>
              <w:rPr>
                <w:rFonts w:ascii="Arial" w:hAnsi="Arial" w:cs="Arial"/>
                <w:b/>
                <w:bCs/>
                <w:sz w:val="14"/>
                <w:szCs w:val="14"/>
                <w:lang w:eastAsia="cs-CZ"/>
              </w:rPr>
            </w:pPr>
            <w:r w:rsidRPr="00AF03E2">
              <w:rPr>
                <w:rFonts w:ascii="Arial" w:hAnsi="Arial" w:cs="Arial"/>
                <w:b/>
                <w:bCs/>
                <w:sz w:val="14"/>
                <w:szCs w:val="14"/>
                <w:lang w:eastAsia="cs-CZ"/>
              </w:rPr>
              <w:t>A3</w:t>
            </w:r>
          </w:p>
        </w:tc>
      </w:tr>
      <w:tr w:rsidR="0069464E" w:rsidRPr="00AF03E2" w:rsidTr="00F33D65">
        <w:trPr>
          <w:trHeight w:val="480"/>
        </w:trPr>
        <w:tc>
          <w:tcPr>
            <w:tcW w:w="321" w:type="dxa"/>
            <w:tcBorders>
              <w:top w:val="nil"/>
              <w:left w:val="single" w:sz="4" w:space="0" w:color="auto"/>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621"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barevné ladění</w:t>
            </w:r>
          </w:p>
        </w:tc>
        <w:tc>
          <w:tcPr>
            <w:tcW w:w="696"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grafické symboly</w:t>
            </w:r>
          </w:p>
        </w:tc>
        <w:tc>
          <w:tcPr>
            <w:tcW w:w="1022"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heslo</w:t>
            </w:r>
          </w:p>
        </w:tc>
        <w:tc>
          <w:tcPr>
            <w:tcW w:w="754"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nic</w:t>
            </w:r>
          </w:p>
        </w:tc>
        <w:tc>
          <w:tcPr>
            <w:tcW w:w="680"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stručnost</w:t>
            </w:r>
          </w:p>
        </w:tc>
        <w:tc>
          <w:tcPr>
            <w:tcW w:w="658"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ceny</w:t>
            </w:r>
          </w:p>
        </w:tc>
        <w:tc>
          <w:tcPr>
            <w:tcW w:w="726"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výstižnost</w:t>
            </w:r>
          </w:p>
        </w:tc>
        <w:tc>
          <w:tcPr>
            <w:tcW w:w="610"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účel</w:t>
            </w:r>
          </w:p>
        </w:tc>
        <w:tc>
          <w:tcPr>
            <w:tcW w:w="696"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fotografie</w:t>
            </w:r>
          </w:p>
        </w:tc>
        <w:tc>
          <w:tcPr>
            <w:tcW w:w="572" w:type="dxa"/>
            <w:gridSpan w:val="2"/>
            <w:tcBorders>
              <w:top w:val="single" w:sz="4" w:space="0" w:color="auto"/>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666" w:type="dxa"/>
            <w:gridSpan w:val="2"/>
            <w:tcBorders>
              <w:top w:val="single" w:sz="4" w:space="0" w:color="auto"/>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594" w:type="dxa"/>
            <w:gridSpan w:val="2"/>
            <w:tcBorders>
              <w:top w:val="single" w:sz="4" w:space="0" w:color="auto"/>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307"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r>
      <w:tr w:rsidR="0069464E" w:rsidRPr="00AF03E2" w:rsidTr="00F33D65">
        <w:trPr>
          <w:trHeight w:val="615"/>
        </w:trPr>
        <w:tc>
          <w:tcPr>
            <w:tcW w:w="321" w:type="dxa"/>
            <w:tcBorders>
              <w:top w:val="nil"/>
              <w:left w:val="single" w:sz="4" w:space="0" w:color="auto"/>
              <w:bottom w:val="single" w:sz="4" w:space="0" w:color="auto"/>
              <w:right w:val="single" w:sz="4" w:space="0" w:color="auto"/>
            </w:tcBorders>
            <w:noWrap/>
          </w:tcPr>
          <w:p w:rsidR="0069464E" w:rsidRPr="00AF03E2" w:rsidRDefault="0069464E" w:rsidP="00F33D65">
            <w:pPr>
              <w:suppressAutoHyphens w:val="0"/>
              <w:jc w:val="right"/>
              <w:rPr>
                <w:rFonts w:ascii="Arial" w:hAnsi="Arial" w:cs="Arial"/>
                <w:sz w:val="14"/>
                <w:szCs w:val="14"/>
                <w:lang w:eastAsia="cs-CZ"/>
              </w:rPr>
            </w:pPr>
            <w:r w:rsidRPr="00AF03E2">
              <w:rPr>
                <w:rFonts w:ascii="Arial" w:hAnsi="Arial" w:cs="Arial"/>
                <w:sz w:val="14"/>
                <w:szCs w:val="14"/>
                <w:lang w:eastAsia="cs-CZ"/>
              </w:rPr>
              <w:t>7.</w:t>
            </w:r>
          </w:p>
        </w:tc>
        <w:tc>
          <w:tcPr>
            <w:tcW w:w="31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23</w:t>
            </w:r>
          </w:p>
        </w:tc>
        <w:tc>
          <w:tcPr>
            <w:tcW w:w="311"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45</w:t>
            </w:r>
          </w:p>
        </w:tc>
        <w:tc>
          <w:tcPr>
            <w:tcW w:w="34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14</w:t>
            </w:r>
          </w:p>
        </w:tc>
        <w:tc>
          <w:tcPr>
            <w:tcW w:w="348"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29</w:t>
            </w:r>
          </w:p>
        </w:tc>
        <w:tc>
          <w:tcPr>
            <w:tcW w:w="51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6</w:t>
            </w:r>
          </w:p>
        </w:tc>
        <w:tc>
          <w:tcPr>
            <w:tcW w:w="511"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12</w:t>
            </w:r>
          </w:p>
        </w:tc>
        <w:tc>
          <w:tcPr>
            <w:tcW w:w="37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3</w:t>
            </w:r>
          </w:p>
        </w:tc>
        <w:tc>
          <w:tcPr>
            <w:tcW w:w="377"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5</w:t>
            </w:r>
          </w:p>
        </w:tc>
        <w:tc>
          <w:tcPr>
            <w:tcW w:w="34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w:t>
            </w:r>
          </w:p>
        </w:tc>
        <w:tc>
          <w:tcPr>
            <w:tcW w:w="340"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4</w:t>
            </w:r>
          </w:p>
        </w:tc>
        <w:tc>
          <w:tcPr>
            <w:tcW w:w="25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2</w:t>
            </w:r>
          </w:p>
        </w:tc>
        <w:tc>
          <w:tcPr>
            <w:tcW w:w="408"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6</w:t>
            </w:r>
          </w:p>
        </w:tc>
        <w:tc>
          <w:tcPr>
            <w:tcW w:w="363"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w:t>
            </w:r>
          </w:p>
        </w:tc>
        <w:tc>
          <w:tcPr>
            <w:tcW w:w="363"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2</w:t>
            </w:r>
          </w:p>
        </w:tc>
        <w:tc>
          <w:tcPr>
            <w:tcW w:w="305"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w:t>
            </w:r>
          </w:p>
        </w:tc>
        <w:tc>
          <w:tcPr>
            <w:tcW w:w="305"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2</w:t>
            </w:r>
          </w:p>
        </w:tc>
        <w:tc>
          <w:tcPr>
            <w:tcW w:w="34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2</w:t>
            </w:r>
          </w:p>
        </w:tc>
        <w:tc>
          <w:tcPr>
            <w:tcW w:w="348"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6</w:t>
            </w:r>
          </w:p>
        </w:tc>
        <w:tc>
          <w:tcPr>
            <w:tcW w:w="286"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286"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251"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415"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297"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297"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307"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r>
      <w:tr w:rsidR="0069464E" w:rsidRPr="00AF03E2" w:rsidTr="00F33D65">
        <w:trPr>
          <w:trHeight w:val="255"/>
        </w:trPr>
        <w:tc>
          <w:tcPr>
            <w:tcW w:w="8616" w:type="dxa"/>
            <w:gridSpan w:val="25"/>
            <w:tcBorders>
              <w:top w:val="single" w:sz="4" w:space="0" w:color="auto"/>
              <w:left w:val="single" w:sz="4" w:space="0" w:color="auto"/>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AF03E2">
              <w:rPr>
                <w:rFonts w:ascii="Arial" w:hAnsi="Arial" w:cs="Arial"/>
                <w:b/>
                <w:bCs/>
                <w:sz w:val="14"/>
                <w:szCs w:val="14"/>
                <w:lang w:eastAsia="cs-CZ"/>
              </w:rPr>
              <w:t> </w:t>
            </w:r>
          </w:p>
        </w:tc>
        <w:tc>
          <w:tcPr>
            <w:tcW w:w="30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right"/>
              <w:rPr>
                <w:rFonts w:ascii="Arial" w:hAnsi="Arial" w:cs="Arial"/>
                <w:b/>
                <w:bCs/>
                <w:sz w:val="14"/>
                <w:szCs w:val="14"/>
                <w:lang w:eastAsia="cs-CZ"/>
              </w:rPr>
            </w:pPr>
            <w:r w:rsidRPr="00AF03E2">
              <w:rPr>
                <w:rFonts w:ascii="Arial" w:hAnsi="Arial" w:cs="Arial"/>
                <w:b/>
                <w:bCs/>
                <w:sz w:val="14"/>
                <w:szCs w:val="14"/>
                <w:lang w:eastAsia="cs-CZ"/>
              </w:rPr>
              <w:t>A4</w:t>
            </w:r>
          </w:p>
        </w:tc>
      </w:tr>
      <w:tr w:rsidR="0069464E" w:rsidRPr="00AF03E2" w:rsidTr="00F33D65">
        <w:trPr>
          <w:trHeight w:val="870"/>
        </w:trPr>
        <w:tc>
          <w:tcPr>
            <w:tcW w:w="321" w:type="dxa"/>
            <w:tcBorders>
              <w:top w:val="nil"/>
              <w:left w:val="single" w:sz="4" w:space="0" w:color="auto"/>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621"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ano</w:t>
            </w:r>
          </w:p>
        </w:tc>
        <w:tc>
          <w:tcPr>
            <w:tcW w:w="696"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ne</w:t>
            </w:r>
          </w:p>
        </w:tc>
        <w:tc>
          <w:tcPr>
            <w:tcW w:w="1022"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naprosto akceptovatelný</w:t>
            </w:r>
          </w:p>
        </w:tc>
        <w:tc>
          <w:tcPr>
            <w:tcW w:w="754"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akceptuji s výhradami</w:t>
            </w:r>
          </w:p>
        </w:tc>
        <w:tc>
          <w:tcPr>
            <w:tcW w:w="680"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spíše se mi nelíbí</w:t>
            </w:r>
          </w:p>
        </w:tc>
        <w:tc>
          <w:tcPr>
            <w:tcW w:w="658"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zásadně odmítám</w:t>
            </w:r>
          </w:p>
        </w:tc>
        <w:tc>
          <w:tcPr>
            <w:tcW w:w="726"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nezajímá mne</w:t>
            </w:r>
          </w:p>
        </w:tc>
        <w:tc>
          <w:tcPr>
            <w:tcW w:w="610"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kvalitní způsob komun.</w:t>
            </w:r>
          </w:p>
        </w:tc>
        <w:tc>
          <w:tcPr>
            <w:tcW w:w="696"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jsou vedeny špatně</w:t>
            </w:r>
          </w:p>
        </w:tc>
        <w:tc>
          <w:tcPr>
            <w:tcW w:w="572"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určitě ano</w:t>
            </w:r>
          </w:p>
        </w:tc>
        <w:tc>
          <w:tcPr>
            <w:tcW w:w="666"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spíše ano</w:t>
            </w:r>
          </w:p>
        </w:tc>
        <w:tc>
          <w:tcPr>
            <w:tcW w:w="594"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neřídím se foto</w:t>
            </w:r>
          </w:p>
        </w:tc>
        <w:tc>
          <w:tcPr>
            <w:tcW w:w="307"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r>
      <w:tr w:rsidR="0069464E" w:rsidRPr="00AF03E2" w:rsidTr="00F33D65">
        <w:trPr>
          <w:trHeight w:val="720"/>
        </w:trPr>
        <w:tc>
          <w:tcPr>
            <w:tcW w:w="321" w:type="dxa"/>
            <w:tcBorders>
              <w:top w:val="nil"/>
              <w:left w:val="single" w:sz="4" w:space="0" w:color="auto"/>
              <w:bottom w:val="single" w:sz="4" w:space="0" w:color="auto"/>
              <w:right w:val="single" w:sz="4" w:space="0" w:color="auto"/>
            </w:tcBorders>
            <w:noWrap/>
          </w:tcPr>
          <w:p w:rsidR="0069464E" w:rsidRPr="00AF03E2" w:rsidRDefault="0069464E" w:rsidP="00F33D65">
            <w:pPr>
              <w:suppressAutoHyphens w:val="0"/>
              <w:jc w:val="right"/>
              <w:rPr>
                <w:rFonts w:ascii="Arial" w:hAnsi="Arial" w:cs="Arial"/>
                <w:sz w:val="14"/>
                <w:szCs w:val="14"/>
                <w:lang w:eastAsia="cs-CZ"/>
              </w:rPr>
            </w:pPr>
            <w:r w:rsidRPr="00AF03E2">
              <w:rPr>
                <w:rFonts w:ascii="Arial" w:hAnsi="Arial" w:cs="Arial"/>
                <w:sz w:val="14"/>
                <w:szCs w:val="14"/>
                <w:lang w:eastAsia="cs-CZ"/>
              </w:rPr>
              <w:t>8.</w:t>
            </w:r>
          </w:p>
        </w:tc>
        <w:tc>
          <w:tcPr>
            <w:tcW w:w="31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37</w:t>
            </w:r>
          </w:p>
        </w:tc>
        <w:tc>
          <w:tcPr>
            <w:tcW w:w="311"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59</w:t>
            </w:r>
          </w:p>
        </w:tc>
        <w:tc>
          <w:tcPr>
            <w:tcW w:w="34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8</w:t>
            </w:r>
          </w:p>
        </w:tc>
        <w:tc>
          <w:tcPr>
            <w:tcW w:w="348"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11</w:t>
            </w:r>
          </w:p>
        </w:tc>
        <w:tc>
          <w:tcPr>
            <w:tcW w:w="51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51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7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7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5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40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63"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63"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05"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05"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8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8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5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415"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9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9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07"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r>
      <w:tr w:rsidR="0069464E" w:rsidRPr="00AF03E2" w:rsidTr="00F33D65">
        <w:trPr>
          <w:trHeight w:val="510"/>
        </w:trPr>
        <w:tc>
          <w:tcPr>
            <w:tcW w:w="321" w:type="dxa"/>
            <w:tcBorders>
              <w:top w:val="nil"/>
              <w:left w:val="single" w:sz="4" w:space="0" w:color="auto"/>
              <w:bottom w:val="single" w:sz="4" w:space="0" w:color="auto"/>
              <w:right w:val="single" w:sz="4" w:space="0" w:color="auto"/>
            </w:tcBorders>
            <w:noWrap/>
          </w:tcPr>
          <w:p w:rsidR="0069464E" w:rsidRPr="00AF03E2" w:rsidRDefault="0069464E" w:rsidP="00F33D65">
            <w:pPr>
              <w:suppressAutoHyphens w:val="0"/>
              <w:jc w:val="right"/>
              <w:rPr>
                <w:rFonts w:ascii="Arial" w:hAnsi="Arial" w:cs="Arial"/>
                <w:sz w:val="14"/>
                <w:szCs w:val="14"/>
                <w:lang w:eastAsia="cs-CZ"/>
              </w:rPr>
            </w:pPr>
            <w:r w:rsidRPr="00AF03E2">
              <w:rPr>
                <w:rFonts w:ascii="Arial" w:hAnsi="Arial" w:cs="Arial"/>
                <w:sz w:val="14"/>
                <w:szCs w:val="14"/>
                <w:lang w:eastAsia="cs-CZ"/>
              </w:rPr>
              <w:t>9.</w:t>
            </w:r>
          </w:p>
        </w:tc>
        <w:tc>
          <w:tcPr>
            <w:tcW w:w="31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1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51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22</w:t>
            </w:r>
          </w:p>
        </w:tc>
        <w:tc>
          <w:tcPr>
            <w:tcW w:w="511"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34</w:t>
            </w:r>
          </w:p>
        </w:tc>
        <w:tc>
          <w:tcPr>
            <w:tcW w:w="37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6</w:t>
            </w:r>
          </w:p>
        </w:tc>
        <w:tc>
          <w:tcPr>
            <w:tcW w:w="377"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7</w:t>
            </w:r>
          </w:p>
        </w:tc>
        <w:tc>
          <w:tcPr>
            <w:tcW w:w="34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13</w:t>
            </w:r>
          </w:p>
        </w:tc>
        <w:tc>
          <w:tcPr>
            <w:tcW w:w="340"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23</w:t>
            </w:r>
          </w:p>
        </w:tc>
        <w:tc>
          <w:tcPr>
            <w:tcW w:w="25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4</w:t>
            </w:r>
          </w:p>
        </w:tc>
        <w:tc>
          <w:tcPr>
            <w:tcW w:w="408"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6</w:t>
            </w:r>
          </w:p>
        </w:tc>
        <w:tc>
          <w:tcPr>
            <w:tcW w:w="363"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63"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05"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05"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8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8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5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415"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9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9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07"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r>
      <w:tr w:rsidR="0069464E" w:rsidRPr="00AF03E2" w:rsidTr="00F33D65">
        <w:trPr>
          <w:trHeight w:val="480"/>
        </w:trPr>
        <w:tc>
          <w:tcPr>
            <w:tcW w:w="321" w:type="dxa"/>
            <w:tcBorders>
              <w:top w:val="nil"/>
              <w:left w:val="single" w:sz="4" w:space="0" w:color="auto"/>
              <w:bottom w:val="single" w:sz="4" w:space="0" w:color="auto"/>
              <w:right w:val="single" w:sz="4" w:space="0" w:color="auto"/>
            </w:tcBorders>
            <w:noWrap/>
          </w:tcPr>
          <w:p w:rsidR="0069464E" w:rsidRPr="00AF03E2" w:rsidRDefault="0069464E" w:rsidP="00F33D65">
            <w:pPr>
              <w:suppressAutoHyphens w:val="0"/>
              <w:jc w:val="right"/>
              <w:rPr>
                <w:rFonts w:ascii="Arial" w:hAnsi="Arial" w:cs="Arial"/>
                <w:sz w:val="14"/>
                <w:szCs w:val="14"/>
                <w:lang w:eastAsia="cs-CZ"/>
              </w:rPr>
            </w:pPr>
            <w:r w:rsidRPr="00AF03E2">
              <w:rPr>
                <w:rFonts w:ascii="Arial" w:hAnsi="Arial" w:cs="Arial"/>
                <w:sz w:val="14"/>
                <w:szCs w:val="14"/>
                <w:lang w:eastAsia="cs-CZ"/>
              </w:rPr>
              <w:t>10.</w:t>
            </w:r>
          </w:p>
        </w:tc>
        <w:tc>
          <w:tcPr>
            <w:tcW w:w="31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1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51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51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7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7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5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40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63"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23</w:t>
            </w:r>
          </w:p>
        </w:tc>
        <w:tc>
          <w:tcPr>
            <w:tcW w:w="363"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31</w:t>
            </w:r>
          </w:p>
        </w:tc>
        <w:tc>
          <w:tcPr>
            <w:tcW w:w="305"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17</w:t>
            </w:r>
          </w:p>
        </w:tc>
        <w:tc>
          <w:tcPr>
            <w:tcW w:w="305"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32</w:t>
            </w:r>
          </w:p>
        </w:tc>
        <w:tc>
          <w:tcPr>
            <w:tcW w:w="34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5</w:t>
            </w:r>
          </w:p>
        </w:tc>
        <w:tc>
          <w:tcPr>
            <w:tcW w:w="348"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7</w:t>
            </w:r>
          </w:p>
        </w:tc>
        <w:tc>
          <w:tcPr>
            <w:tcW w:w="28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8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5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415"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9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9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07"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r>
      <w:tr w:rsidR="0069464E" w:rsidRPr="00AF03E2" w:rsidTr="00F33D65">
        <w:trPr>
          <w:trHeight w:val="720"/>
        </w:trPr>
        <w:tc>
          <w:tcPr>
            <w:tcW w:w="321" w:type="dxa"/>
            <w:tcBorders>
              <w:top w:val="nil"/>
              <w:left w:val="single" w:sz="4" w:space="0" w:color="auto"/>
              <w:bottom w:val="single" w:sz="4" w:space="0" w:color="auto"/>
              <w:right w:val="single" w:sz="4" w:space="0" w:color="auto"/>
            </w:tcBorders>
            <w:noWrap/>
          </w:tcPr>
          <w:p w:rsidR="0069464E" w:rsidRPr="00AF03E2" w:rsidRDefault="0069464E" w:rsidP="00F33D65">
            <w:pPr>
              <w:suppressAutoHyphens w:val="0"/>
              <w:jc w:val="right"/>
              <w:rPr>
                <w:rFonts w:ascii="Arial" w:hAnsi="Arial" w:cs="Arial"/>
                <w:sz w:val="14"/>
                <w:szCs w:val="14"/>
                <w:lang w:eastAsia="cs-CZ"/>
              </w:rPr>
            </w:pPr>
            <w:r w:rsidRPr="00AF03E2">
              <w:rPr>
                <w:rFonts w:ascii="Arial" w:hAnsi="Arial" w:cs="Arial"/>
                <w:sz w:val="14"/>
                <w:szCs w:val="14"/>
                <w:lang w:eastAsia="cs-CZ"/>
              </w:rPr>
              <w:t>11.</w:t>
            </w:r>
          </w:p>
        </w:tc>
        <w:tc>
          <w:tcPr>
            <w:tcW w:w="31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1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51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51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7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7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5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40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63"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63"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05"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05"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34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28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5</w:t>
            </w:r>
          </w:p>
        </w:tc>
        <w:tc>
          <w:tcPr>
            <w:tcW w:w="286"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7</w:t>
            </w:r>
          </w:p>
        </w:tc>
        <w:tc>
          <w:tcPr>
            <w:tcW w:w="25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9</w:t>
            </w:r>
          </w:p>
        </w:tc>
        <w:tc>
          <w:tcPr>
            <w:tcW w:w="415"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6</w:t>
            </w:r>
          </w:p>
        </w:tc>
        <w:tc>
          <w:tcPr>
            <w:tcW w:w="29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31</w:t>
            </w:r>
          </w:p>
        </w:tc>
        <w:tc>
          <w:tcPr>
            <w:tcW w:w="297"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57</w:t>
            </w:r>
          </w:p>
        </w:tc>
        <w:tc>
          <w:tcPr>
            <w:tcW w:w="307"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r>
    </w:tbl>
    <w:p w:rsidR="0069464E" w:rsidRDefault="0069464E" w:rsidP="001614CC">
      <w:pPr>
        <w:spacing w:line="360" w:lineRule="auto"/>
        <w:jc w:val="both"/>
      </w:pPr>
    </w:p>
    <w:p w:rsidR="0069464E" w:rsidRDefault="0069464E" w:rsidP="001614CC">
      <w:pPr>
        <w:spacing w:line="360" w:lineRule="auto"/>
        <w:jc w:val="both"/>
      </w:pPr>
    </w:p>
    <w:p w:rsidR="0069464E" w:rsidRDefault="0069464E" w:rsidP="001614CC">
      <w:pPr>
        <w:spacing w:line="360" w:lineRule="auto"/>
        <w:jc w:val="both"/>
      </w:pPr>
    </w:p>
    <w:p w:rsidR="0069464E" w:rsidRDefault="0069464E" w:rsidP="001614CC">
      <w:pPr>
        <w:spacing w:line="360" w:lineRule="auto"/>
        <w:jc w:val="both"/>
      </w:pPr>
    </w:p>
    <w:p w:rsidR="0069464E" w:rsidRDefault="0069464E" w:rsidP="001614CC">
      <w:pPr>
        <w:spacing w:line="360" w:lineRule="auto"/>
        <w:jc w:val="both"/>
      </w:pPr>
    </w:p>
    <w:p w:rsidR="0069464E" w:rsidRDefault="0069464E" w:rsidP="001614CC">
      <w:pPr>
        <w:spacing w:line="360" w:lineRule="auto"/>
        <w:jc w:val="both"/>
      </w:pPr>
    </w:p>
    <w:tbl>
      <w:tblPr>
        <w:tblW w:w="8923" w:type="dxa"/>
        <w:tblInd w:w="55" w:type="dxa"/>
        <w:tblCellMar>
          <w:left w:w="70" w:type="dxa"/>
          <w:right w:w="70" w:type="dxa"/>
        </w:tblCellMar>
        <w:tblLook w:val="00A0"/>
      </w:tblPr>
      <w:tblGrid>
        <w:gridCol w:w="385"/>
        <w:gridCol w:w="333"/>
        <w:gridCol w:w="332"/>
        <w:gridCol w:w="276"/>
        <w:gridCol w:w="443"/>
        <w:gridCol w:w="325"/>
        <w:gridCol w:w="325"/>
        <w:gridCol w:w="292"/>
        <w:gridCol w:w="285"/>
        <w:gridCol w:w="293"/>
        <w:gridCol w:w="285"/>
        <w:gridCol w:w="268"/>
        <w:gridCol w:w="268"/>
        <w:gridCol w:w="383"/>
        <w:gridCol w:w="379"/>
        <w:gridCol w:w="330"/>
        <w:gridCol w:w="325"/>
        <w:gridCol w:w="480"/>
        <w:gridCol w:w="480"/>
        <w:gridCol w:w="318"/>
        <w:gridCol w:w="302"/>
        <w:gridCol w:w="420"/>
        <w:gridCol w:w="420"/>
        <w:gridCol w:w="325"/>
        <w:gridCol w:w="325"/>
        <w:gridCol w:w="326"/>
      </w:tblGrid>
      <w:tr w:rsidR="0069464E" w:rsidRPr="00AF03E2" w:rsidTr="00A47948">
        <w:trPr>
          <w:trHeight w:val="255"/>
        </w:trPr>
        <w:tc>
          <w:tcPr>
            <w:tcW w:w="8601" w:type="dxa"/>
            <w:gridSpan w:val="25"/>
            <w:tcBorders>
              <w:top w:val="single" w:sz="4" w:space="0" w:color="auto"/>
              <w:left w:val="single" w:sz="4" w:space="0" w:color="auto"/>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b/>
                <w:bCs/>
                <w:sz w:val="16"/>
                <w:szCs w:val="16"/>
                <w:lang w:eastAsia="cs-CZ"/>
              </w:rPr>
            </w:pPr>
            <w:r w:rsidRPr="00AF03E2">
              <w:rPr>
                <w:rFonts w:ascii="Arial" w:hAnsi="Arial" w:cs="Arial"/>
                <w:b/>
                <w:bCs/>
                <w:sz w:val="16"/>
                <w:szCs w:val="16"/>
                <w:lang w:eastAsia="cs-CZ"/>
              </w:rPr>
              <w:lastRenderedPageBreak/>
              <w:t> </w:t>
            </w:r>
          </w:p>
        </w:tc>
        <w:tc>
          <w:tcPr>
            <w:tcW w:w="322" w:type="dxa"/>
            <w:tcBorders>
              <w:top w:val="single" w:sz="4" w:space="0" w:color="auto"/>
              <w:left w:val="nil"/>
              <w:bottom w:val="single" w:sz="4" w:space="0" w:color="auto"/>
              <w:right w:val="single" w:sz="4" w:space="0" w:color="auto"/>
            </w:tcBorders>
            <w:noWrap/>
            <w:vAlign w:val="center"/>
          </w:tcPr>
          <w:p w:rsidR="0069464E" w:rsidRPr="00AF03E2" w:rsidRDefault="0069464E" w:rsidP="00F33D65">
            <w:pPr>
              <w:suppressAutoHyphens w:val="0"/>
              <w:jc w:val="right"/>
              <w:rPr>
                <w:rFonts w:ascii="Arial" w:hAnsi="Arial" w:cs="Arial"/>
                <w:b/>
                <w:bCs/>
                <w:sz w:val="16"/>
                <w:szCs w:val="16"/>
                <w:lang w:eastAsia="cs-CZ"/>
              </w:rPr>
            </w:pPr>
            <w:r w:rsidRPr="00AF03E2">
              <w:rPr>
                <w:rFonts w:ascii="Arial" w:hAnsi="Arial" w:cs="Arial"/>
                <w:b/>
                <w:bCs/>
                <w:sz w:val="16"/>
                <w:szCs w:val="16"/>
                <w:lang w:eastAsia="cs-CZ"/>
              </w:rPr>
              <w:t>A5</w:t>
            </w:r>
          </w:p>
        </w:tc>
      </w:tr>
      <w:tr w:rsidR="0069464E" w:rsidRPr="00AF03E2" w:rsidTr="00A47948">
        <w:trPr>
          <w:trHeight w:val="720"/>
        </w:trPr>
        <w:tc>
          <w:tcPr>
            <w:tcW w:w="408" w:type="dxa"/>
            <w:tcBorders>
              <w:top w:val="nil"/>
              <w:left w:val="single" w:sz="4" w:space="0" w:color="auto"/>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1365" w:type="dxa"/>
            <w:gridSpan w:val="4"/>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toho, co občanům prezentují a vykonávají</w:t>
            </w:r>
          </w:p>
        </w:tc>
        <w:tc>
          <w:tcPr>
            <w:tcW w:w="1258" w:type="dxa"/>
            <w:gridSpan w:val="4"/>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co o nich napíše lokální a regionální tisk</w:t>
            </w:r>
          </w:p>
        </w:tc>
        <w:tc>
          <w:tcPr>
            <w:tcW w:w="1100" w:type="dxa"/>
            <w:gridSpan w:val="4"/>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jejich image, to jak před lidmi vystupují</w:t>
            </w:r>
          </w:p>
        </w:tc>
        <w:tc>
          <w:tcPr>
            <w:tcW w:w="1398" w:type="dxa"/>
            <w:gridSpan w:val="4"/>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jejich vzdělání</w:t>
            </w:r>
          </w:p>
        </w:tc>
        <w:tc>
          <w:tcPr>
            <w:tcW w:w="1556" w:type="dxa"/>
            <w:gridSpan w:val="4"/>
            <w:tcBorders>
              <w:top w:val="single" w:sz="4" w:space="0" w:color="auto"/>
              <w:left w:val="nil"/>
              <w:bottom w:val="single" w:sz="4" w:space="0" w:color="auto"/>
              <w:right w:val="single" w:sz="4" w:space="0" w:color="000000"/>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1516" w:type="dxa"/>
            <w:gridSpan w:val="4"/>
            <w:tcBorders>
              <w:top w:val="single" w:sz="4" w:space="0" w:color="auto"/>
              <w:left w:val="nil"/>
              <w:bottom w:val="single" w:sz="4" w:space="0" w:color="auto"/>
              <w:right w:val="single" w:sz="4" w:space="0" w:color="000000"/>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322"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r>
      <w:tr w:rsidR="0069464E" w:rsidRPr="00AF03E2" w:rsidTr="00A47948">
        <w:trPr>
          <w:trHeight w:val="465"/>
        </w:trPr>
        <w:tc>
          <w:tcPr>
            <w:tcW w:w="408" w:type="dxa"/>
            <w:tcBorders>
              <w:top w:val="nil"/>
              <w:left w:val="single" w:sz="4" w:space="0" w:color="auto"/>
              <w:bottom w:val="single" w:sz="4" w:space="0" w:color="auto"/>
              <w:right w:val="single" w:sz="4" w:space="0" w:color="auto"/>
            </w:tcBorders>
            <w:noWrap/>
          </w:tcPr>
          <w:p w:rsidR="0069464E" w:rsidRPr="00AF03E2" w:rsidRDefault="0069464E" w:rsidP="00F33D65">
            <w:pPr>
              <w:suppressAutoHyphens w:val="0"/>
              <w:jc w:val="right"/>
              <w:rPr>
                <w:rFonts w:ascii="Arial" w:hAnsi="Arial" w:cs="Arial"/>
                <w:sz w:val="14"/>
                <w:szCs w:val="14"/>
                <w:lang w:eastAsia="cs-CZ"/>
              </w:rPr>
            </w:pPr>
            <w:r w:rsidRPr="00AF03E2">
              <w:rPr>
                <w:rFonts w:ascii="Arial" w:hAnsi="Arial" w:cs="Arial"/>
                <w:sz w:val="14"/>
                <w:szCs w:val="14"/>
                <w:lang w:eastAsia="cs-CZ"/>
              </w:rPr>
              <w:t>12.</w:t>
            </w:r>
          </w:p>
        </w:tc>
        <w:tc>
          <w:tcPr>
            <w:tcW w:w="655" w:type="dxa"/>
            <w:gridSpan w:val="2"/>
            <w:tcBorders>
              <w:top w:val="single" w:sz="4" w:space="0" w:color="auto"/>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29</w:t>
            </w:r>
          </w:p>
        </w:tc>
        <w:tc>
          <w:tcPr>
            <w:tcW w:w="710" w:type="dxa"/>
            <w:gridSpan w:val="2"/>
            <w:tcBorders>
              <w:top w:val="single" w:sz="4" w:space="0" w:color="auto"/>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43</w:t>
            </w:r>
          </w:p>
        </w:tc>
        <w:tc>
          <w:tcPr>
            <w:tcW w:w="688" w:type="dxa"/>
            <w:gridSpan w:val="2"/>
            <w:tcBorders>
              <w:top w:val="single" w:sz="4" w:space="0" w:color="auto"/>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8</w:t>
            </w:r>
          </w:p>
        </w:tc>
        <w:tc>
          <w:tcPr>
            <w:tcW w:w="570" w:type="dxa"/>
            <w:gridSpan w:val="2"/>
            <w:tcBorders>
              <w:top w:val="single" w:sz="4" w:space="0" w:color="auto"/>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9</w:t>
            </w:r>
          </w:p>
        </w:tc>
        <w:tc>
          <w:tcPr>
            <w:tcW w:w="570" w:type="dxa"/>
            <w:gridSpan w:val="2"/>
            <w:tcBorders>
              <w:top w:val="single" w:sz="4" w:space="0" w:color="auto"/>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7</w:t>
            </w:r>
          </w:p>
        </w:tc>
        <w:tc>
          <w:tcPr>
            <w:tcW w:w="530" w:type="dxa"/>
            <w:gridSpan w:val="2"/>
            <w:tcBorders>
              <w:top w:val="single" w:sz="4" w:space="0" w:color="auto"/>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15</w:t>
            </w:r>
          </w:p>
        </w:tc>
        <w:tc>
          <w:tcPr>
            <w:tcW w:w="751" w:type="dxa"/>
            <w:gridSpan w:val="2"/>
            <w:tcBorders>
              <w:top w:val="single" w:sz="4" w:space="0" w:color="auto"/>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w:t>
            </w:r>
          </w:p>
        </w:tc>
        <w:tc>
          <w:tcPr>
            <w:tcW w:w="647" w:type="dxa"/>
            <w:gridSpan w:val="2"/>
            <w:tcBorders>
              <w:top w:val="single" w:sz="4" w:space="0" w:color="auto"/>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3</w:t>
            </w:r>
          </w:p>
        </w:tc>
        <w:tc>
          <w:tcPr>
            <w:tcW w:w="944" w:type="dxa"/>
            <w:gridSpan w:val="2"/>
            <w:tcBorders>
              <w:top w:val="single" w:sz="4" w:space="0" w:color="auto"/>
              <w:left w:val="nil"/>
              <w:bottom w:val="single" w:sz="4" w:space="0" w:color="auto"/>
              <w:right w:val="single" w:sz="4" w:space="0" w:color="000000"/>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612" w:type="dxa"/>
            <w:gridSpan w:val="2"/>
            <w:tcBorders>
              <w:top w:val="single" w:sz="4" w:space="0" w:color="auto"/>
              <w:left w:val="nil"/>
              <w:bottom w:val="single" w:sz="4" w:space="0" w:color="auto"/>
              <w:right w:val="single" w:sz="4" w:space="0" w:color="000000"/>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828" w:type="dxa"/>
            <w:gridSpan w:val="2"/>
            <w:tcBorders>
              <w:top w:val="single" w:sz="4" w:space="0" w:color="auto"/>
              <w:left w:val="nil"/>
              <w:bottom w:val="single" w:sz="4" w:space="0" w:color="auto"/>
              <w:right w:val="single" w:sz="4" w:space="0" w:color="000000"/>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688" w:type="dxa"/>
            <w:gridSpan w:val="2"/>
            <w:tcBorders>
              <w:top w:val="single" w:sz="4" w:space="0" w:color="auto"/>
              <w:left w:val="nil"/>
              <w:bottom w:val="single" w:sz="4" w:space="0" w:color="auto"/>
              <w:right w:val="single" w:sz="4" w:space="0" w:color="000000"/>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322"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r>
      <w:tr w:rsidR="0069464E" w:rsidRPr="00AF03E2" w:rsidTr="00A47948">
        <w:trPr>
          <w:trHeight w:val="255"/>
        </w:trPr>
        <w:tc>
          <w:tcPr>
            <w:tcW w:w="8601" w:type="dxa"/>
            <w:gridSpan w:val="25"/>
            <w:tcBorders>
              <w:top w:val="single" w:sz="4" w:space="0" w:color="auto"/>
              <w:left w:val="single" w:sz="4" w:space="0" w:color="auto"/>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AF03E2">
              <w:rPr>
                <w:rFonts w:ascii="Arial" w:hAnsi="Arial" w:cs="Arial"/>
                <w:b/>
                <w:bCs/>
                <w:sz w:val="14"/>
                <w:szCs w:val="14"/>
                <w:lang w:eastAsia="cs-CZ"/>
              </w:rPr>
              <w:t> </w:t>
            </w:r>
          </w:p>
        </w:tc>
        <w:tc>
          <w:tcPr>
            <w:tcW w:w="322"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jc w:val="right"/>
              <w:rPr>
                <w:rFonts w:ascii="Arial" w:hAnsi="Arial" w:cs="Arial"/>
                <w:b/>
                <w:bCs/>
                <w:sz w:val="14"/>
                <w:szCs w:val="14"/>
                <w:lang w:eastAsia="cs-CZ"/>
              </w:rPr>
            </w:pPr>
            <w:r w:rsidRPr="00AF03E2">
              <w:rPr>
                <w:rFonts w:ascii="Arial" w:hAnsi="Arial" w:cs="Arial"/>
                <w:b/>
                <w:bCs/>
                <w:sz w:val="14"/>
                <w:szCs w:val="14"/>
                <w:lang w:eastAsia="cs-CZ"/>
              </w:rPr>
              <w:t>A6</w:t>
            </w:r>
          </w:p>
        </w:tc>
      </w:tr>
      <w:tr w:rsidR="0069464E" w:rsidRPr="00AF03E2" w:rsidTr="00A47948">
        <w:trPr>
          <w:trHeight w:val="570"/>
        </w:trPr>
        <w:tc>
          <w:tcPr>
            <w:tcW w:w="408" w:type="dxa"/>
            <w:tcBorders>
              <w:top w:val="nil"/>
              <w:left w:val="single" w:sz="4" w:space="0" w:color="auto"/>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655"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T.G. Masaryk</w:t>
            </w:r>
          </w:p>
        </w:tc>
        <w:tc>
          <w:tcPr>
            <w:tcW w:w="710"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Edvard Beneš</w:t>
            </w:r>
          </w:p>
        </w:tc>
        <w:tc>
          <w:tcPr>
            <w:tcW w:w="688"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Vojtěch Filip</w:t>
            </w:r>
          </w:p>
        </w:tc>
        <w:tc>
          <w:tcPr>
            <w:tcW w:w="570"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Mir. Topol.</w:t>
            </w:r>
          </w:p>
        </w:tc>
        <w:tc>
          <w:tcPr>
            <w:tcW w:w="570"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Jiří Fisher</w:t>
            </w:r>
          </w:p>
        </w:tc>
        <w:tc>
          <w:tcPr>
            <w:tcW w:w="530"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Václav Klaus</w:t>
            </w:r>
          </w:p>
        </w:tc>
        <w:tc>
          <w:tcPr>
            <w:tcW w:w="751"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Barack Obama</w:t>
            </w:r>
          </w:p>
        </w:tc>
        <w:tc>
          <w:tcPr>
            <w:tcW w:w="647"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M. Techer.</w:t>
            </w:r>
          </w:p>
        </w:tc>
        <w:tc>
          <w:tcPr>
            <w:tcW w:w="944"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W. Churchill</w:t>
            </w:r>
          </w:p>
        </w:tc>
        <w:tc>
          <w:tcPr>
            <w:tcW w:w="612"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Pavel Eybert</w:t>
            </w:r>
          </w:p>
        </w:tc>
        <w:tc>
          <w:tcPr>
            <w:tcW w:w="828"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Václav Havel</w:t>
            </w:r>
          </w:p>
        </w:tc>
        <w:tc>
          <w:tcPr>
            <w:tcW w:w="688"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Marie Terezie</w:t>
            </w:r>
          </w:p>
        </w:tc>
        <w:tc>
          <w:tcPr>
            <w:tcW w:w="322" w:type="dxa"/>
            <w:tcBorders>
              <w:top w:val="nil"/>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r>
      <w:tr w:rsidR="0069464E" w:rsidRPr="00AF03E2" w:rsidTr="00A47948">
        <w:trPr>
          <w:trHeight w:val="390"/>
        </w:trPr>
        <w:tc>
          <w:tcPr>
            <w:tcW w:w="408" w:type="dxa"/>
            <w:vMerge w:val="restart"/>
            <w:tcBorders>
              <w:top w:val="nil"/>
              <w:left w:val="single" w:sz="4" w:space="0" w:color="auto"/>
              <w:bottom w:val="single" w:sz="4" w:space="0" w:color="auto"/>
              <w:right w:val="single" w:sz="4" w:space="0" w:color="auto"/>
            </w:tcBorders>
            <w:noWrap/>
          </w:tcPr>
          <w:p w:rsidR="0069464E" w:rsidRPr="00AF03E2" w:rsidRDefault="0069464E" w:rsidP="00F33D65">
            <w:pPr>
              <w:suppressAutoHyphens w:val="0"/>
              <w:jc w:val="right"/>
              <w:rPr>
                <w:rFonts w:ascii="Arial" w:hAnsi="Arial" w:cs="Arial"/>
                <w:sz w:val="14"/>
                <w:szCs w:val="14"/>
                <w:lang w:eastAsia="cs-CZ"/>
              </w:rPr>
            </w:pPr>
            <w:r w:rsidRPr="00AF03E2">
              <w:rPr>
                <w:rFonts w:ascii="Arial" w:hAnsi="Arial" w:cs="Arial"/>
                <w:sz w:val="14"/>
                <w:szCs w:val="14"/>
                <w:lang w:eastAsia="cs-CZ"/>
              </w:rPr>
              <w:t>13.</w:t>
            </w:r>
          </w:p>
        </w:tc>
        <w:tc>
          <w:tcPr>
            <w:tcW w:w="32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2</w:t>
            </w:r>
          </w:p>
        </w:tc>
        <w:tc>
          <w:tcPr>
            <w:tcW w:w="327"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4</w:t>
            </w:r>
          </w:p>
        </w:tc>
        <w:tc>
          <w:tcPr>
            <w:tcW w:w="27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w:t>
            </w:r>
          </w:p>
        </w:tc>
        <w:tc>
          <w:tcPr>
            <w:tcW w:w="440"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w:t>
            </w:r>
          </w:p>
        </w:tc>
        <w:tc>
          <w:tcPr>
            <w:tcW w:w="344"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w:t>
            </w:r>
          </w:p>
        </w:tc>
        <w:tc>
          <w:tcPr>
            <w:tcW w:w="344"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0</w:t>
            </w:r>
          </w:p>
        </w:tc>
        <w:tc>
          <w:tcPr>
            <w:tcW w:w="28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w:t>
            </w:r>
          </w:p>
        </w:tc>
        <w:tc>
          <w:tcPr>
            <w:tcW w:w="282"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w:t>
            </w:r>
          </w:p>
        </w:tc>
        <w:tc>
          <w:tcPr>
            <w:tcW w:w="289"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3</w:t>
            </w:r>
          </w:p>
        </w:tc>
        <w:tc>
          <w:tcPr>
            <w:tcW w:w="281"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6</w:t>
            </w:r>
          </w:p>
        </w:tc>
        <w:tc>
          <w:tcPr>
            <w:tcW w:w="265"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4</w:t>
            </w:r>
          </w:p>
        </w:tc>
        <w:tc>
          <w:tcPr>
            <w:tcW w:w="265"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7</w:t>
            </w:r>
          </w:p>
        </w:tc>
        <w:tc>
          <w:tcPr>
            <w:tcW w:w="37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w:t>
            </w:r>
          </w:p>
        </w:tc>
        <w:tc>
          <w:tcPr>
            <w:tcW w:w="374"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2</w:t>
            </w:r>
          </w:p>
        </w:tc>
        <w:tc>
          <w:tcPr>
            <w:tcW w:w="32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0</w:t>
            </w:r>
          </w:p>
        </w:tc>
        <w:tc>
          <w:tcPr>
            <w:tcW w:w="321"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w:t>
            </w:r>
          </w:p>
        </w:tc>
        <w:tc>
          <w:tcPr>
            <w:tcW w:w="472"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w:t>
            </w:r>
          </w:p>
        </w:tc>
        <w:tc>
          <w:tcPr>
            <w:tcW w:w="472"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0</w:t>
            </w:r>
          </w:p>
        </w:tc>
        <w:tc>
          <w:tcPr>
            <w:tcW w:w="314"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2</w:t>
            </w:r>
          </w:p>
        </w:tc>
        <w:tc>
          <w:tcPr>
            <w:tcW w:w="298"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w:t>
            </w:r>
          </w:p>
        </w:tc>
        <w:tc>
          <w:tcPr>
            <w:tcW w:w="414"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w:t>
            </w:r>
          </w:p>
        </w:tc>
        <w:tc>
          <w:tcPr>
            <w:tcW w:w="414"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3</w:t>
            </w:r>
          </w:p>
        </w:tc>
        <w:tc>
          <w:tcPr>
            <w:tcW w:w="344"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w:t>
            </w:r>
          </w:p>
        </w:tc>
        <w:tc>
          <w:tcPr>
            <w:tcW w:w="344"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0</w:t>
            </w:r>
          </w:p>
        </w:tc>
        <w:tc>
          <w:tcPr>
            <w:tcW w:w="322" w:type="dxa"/>
            <w:tcBorders>
              <w:top w:val="nil"/>
              <w:left w:val="nil"/>
              <w:bottom w:val="single" w:sz="4" w:space="0" w:color="auto"/>
              <w:right w:val="single" w:sz="4" w:space="0" w:color="auto"/>
            </w:tcBorders>
            <w:shd w:val="clear" w:color="000000" w:fill="FFFFFF"/>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r>
      <w:tr w:rsidR="0069464E" w:rsidRPr="00AF03E2" w:rsidTr="00A47948">
        <w:trPr>
          <w:trHeight w:val="480"/>
        </w:trPr>
        <w:tc>
          <w:tcPr>
            <w:tcW w:w="408" w:type="dxa"/>
            <w:vMerge/>
            <w:tcBorders>
              <w:top w:val="nil"/>
              <w:left w:val="single" w:sz="4" w:space="0" w:color="auto"/>
              <w:bottom w:val="single" w:sz="4" w:space="0" w:color="auto"/>
              <w:right w:val="single" w:sz="4" w:space="0" w:color="auto"/>
            </w:tcBorders>
            <w:vAlign w:val="center"/>
          </w:tcPr>
          <w:p w:rsidR="0069464E" w:rsidRPr="00AF03E2" w:rsidRDefault="0069464E" w:rsidP="00F33D65">
            <w:pPr>
              <w:suppressAutoHyphens w:val="0"/>
              <w:rPr>
                <w:rFonts w:ascii="Arial" w:hAnsi="Arial" w:cs="Arial"/>
                <w:sz w:val="14"/>
                <w:szCs w:val="14"/>
                <w:lang w:eastAsia="cs-CZ"/>
              </w:rPr>
            </w:pPr>
          </w:p>
        </w:tc>
        <w:tc>
          <w:tcPr>
            <w:tcW w:w="655"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H. Randová</w:t>
            </w:r>
          </w:p>
        </w:tc>
        <w:tc>
          <w:tcPr>
            <w:tcW w:w="710"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nenarodil se</w:t>
            </w:r>
          </w:p>
        </w:tc>
        <w:tc>
          <w:tcPr>
            <w:tcW w:w="688"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nevím</w:t>
            </w:r>
          </w:p>
        </w:tc>
        <w:tc>
          <w:tcPr>
            <w:tcW w:w="570" w:type="dxa"/>
            <w:gridSpan w:val="2"/>
            <w:tcBorders>
              <w:top w:val="single" w:sz="4" w:space="0" w:color="auto"/>
              <w:left w:val="nil"/>
              <w:bottom w:val="single" w:sz="4" w:space="0" w:color="auto"/>
              <w:right w:val="single" w:sz="4" w:space="0" w:color="000000"/>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570" w:type="dxa"/>
            <w:gridSpan w:val="2"/>
            <w:tcBorders>
              <w:top w:val="single" w:sz="4" w:space="0" w:color="auto"/>
              <w:left w:val="nil"/>
              <w:bottom w:val="single" w:sz="4" w:space="0" w:color="auto"/>
              <w:right w:val="single" w:sz="4" w:space="0" w:color="000000"/>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530" w:type="dxa"/>
            <w:gridSpan w:val="2"/>
            <w:tcBorders>
              <w:top w:val="single" w:sz="4" w:space="0" w:color="auto"/>
              <w:left w:val="nil"/>
              <w:bottom w:val="single" w:sz="4" w:space="0" w:color="auto"/>
              <w:right w:val="single" w:sz="4" w:space="0" w:color="000000"/>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751" w:type="dxa"/>
            <w:gridSpan w:val="2"/>
            <w:tcBorders>
              <w:top w:val="single" w:sz="4" w:space="0" w:color="auto"/>
              <w:left w:val="nil"/>
              <w:bottom w:val="single" w:sz="4" w:space="0" w:color="auto"/>
              <w:right w:val="single" w:sz="4" w:space="0" w:color="000000"/>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647" w:type="dxa"/>
            <w:gridSpan w:val="2"/>
            <w:tcBorders>
              <w:top w:val="single" w:sz="4" w:space="0" w:color="auto"/>
              <w:left w:val="nil"/>
              <w:bottom w:val="single" w:sz="4" w:space="0" w:color="auto"/>
              <w:right w:val="single" w:sz="4" w:space="0" w:color="000000"/>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944" w:type="dxa"/>
            <w:gridSpan w:val="2"/>
            <w:tcBorders>
              <w:top w:val="single" w:sz="4" w:space="0" w:color="auto"/>
              <w:left w:val="nil"/>
              <w:bottom w:val="single" w:sz="4" w:space="0" w:color="auto"/>
              <w:right w:val="single" w:sz="4" w:space="0" w:color="000000"/>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612" w:type="dxa"/>
            <w:gridSpan w:val="2"/>
            <w:tcBorders>
              <w:top w:val="single" w:sz="4" w:space="0" w:color="auto"/>
              <w:left w:val="nil"/>
              <w:bottom w:val="single" w:sz="4" w:space="0" w:color="auto"/>
              <w:right w:val="single" w:sz="4" w:space="0" w:color="000000"/>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828" w:type="dxa"/>
            <w:gridSpan w:val="2"/>
            <w:tcBorders>
              <w:top w:val="single" w:sz="4" w:space="0" w:color="auto"/>
              <w:left w:val="nil"/>
              <w:bottom w:val="single" w:sz="4" w:space="0" w:color="auto"/>
              <w:right w:val="single" w:sz="4" w:space="0" w:color="000000"/>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688" w:type="dxa"/>
            <w:gridSpan w:val="2"/>
            <w:tcBorders>
              <w:top w:val="single" w:sz="4" w:space="0" w:color="auto"/>
              <w:left w:val="nil"/>
              <w:bottom w:val="single" w:sz="4" w:space="0" w:color="auto"/>
              <w:right w:val="single" w:sz="4" w:space="0" w:color="000000"/>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322"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r>
      <w:tr w:rsidR="0069464E" w:rsidRPr="00AF03E2" w:rsidTr="00A47948">
        <w:trPr>
          <w:trHeight w:val="390"/>
        </w:trPr>
        <w:tc>
          <w:tcPr>
            <w:tcW w:w="408" w:type="dxa"/>
            <w:vMerge/>
            <w:tcBorders>
              <w:top w:val="nil"/>
              <w:left w:val="single" w:sz="4" w:space="0" w:color="auto"/>
              <w:bottom w:val="single" w:sz="4" w:space="0" w:color="auto"/>
              <w:right w:val="single" w:sz="4" w:space="0" w:color="auto"/>
            </w:tcBorders>
            <w:vAlign w:val="center"/>
          </w:tcPr>
          <w:p w:rsidR="0069464E" w:rsidRPr="00AF03E2" w:rsidRDefault="0069464E" w:rsidP="00F33D65">
            <w:pPr>
              <w:suppressAutoHyphens w:val="0"/>
              <w:rPr>
                <w:rFonts w:ascii="Arial" w:hAnsi="Arial" w:cs="Arial"/>
                <w:sz w:val="14"/>
                <w:szCs w:val="14"/>
                <w:lang w:eastAsia="cs-CZ"/>
              </w:rPr>
            </w:pPr>
          </w:p>
        </w:tc>
        <w:tc>
          <w:tcPr>
            <w:tcW w:w="32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w:t>
            </w:r>
          </w:p>
        </w:tc>
        <w:tc>
          <w:tcPr>
            <w:tcW w:w="327"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w:t>
            </w:r>
          </w:p>
        </w:tc>
        <w:tc>
          <w:tcPr>
            <w:tcW w:w="27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6</w:t>
            </w:r>
          </w:p>
        </w:tc>
        <w:tc>
          <w:tcPr>
            <w:tcW w:w="440"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10</w:t>
            </w:r>
          </w:p>
        </w:tc>
        <w:tc>
          <w:tcPr>
            <w:tcW w:w="344"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20</w:t>
            </w:r>
          </w:p>
        </w:tc>
        <w:tc>
          <w:tcPr>
            <w:tcW w:w="344"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31</w:t>
            </w:r>
          </w:p>
        </w:tc>
        <w:tc>
          <w:tcPr>
            <w:tcW w:w="288"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282"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289"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281"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265"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265"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377"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374"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326"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321"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472"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472"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314"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298"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414"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414"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344"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344"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322"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r>
      <w:tr w:rsidR="0069464E" w:rsidRPr="00AF03E2" w:rsidTr="00A47948">
        <w:trPr>
          <w:trHeight w:val="255"/>
        </w:trPr>
        <w:tc>
          <w:tcPr>
            <w:tcW w:w="8601" w:type="dxa"/>
            <w:gridSpan w:val="25"/>
            <w:tcBorders>
              <w:top w:val="single" w:sz="4" w:space="0" w:color="auto"/>
              <w:left w:val="single" w:sz="4" w:space="0" w:color="auto"/>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AF03E2">
              <w:rPr>
                <w:rFonts w:ascii="Arial" w:hAnsi="Arial" w:cs="Arial"/>
                <w:b/>
                <w:bCs/>
                <w:sz w:val="14"/>
                <w:szCs w:val="14"/>
                <w:lang w:eastAsia="cs-CZ"/>
              </w:rPr>
              <w:t> </w:t>
            </w:r>
          </w:p>
        </w:tc>
        <w:tc>
          <w:tcPr>
            <w:tcW w:w="322"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right"/>
              <w:rPr>
                <w:rFonts w:ascii="Arial" w:hAnsi="Arial" w:cs="Arial"/>
                <w:b/>
                <w:bCs/>
                <w:sz w:val="14"/>
                <w:szCs w:val="14"/>
                <w:lang w:eastAsia="cs-CZ"/>
              </w:rPr>
            </w:pPr>
            <w:r w:rsidRPr="00AF03E2">
              <w:rPr>
                <w:rFonts w:ascii="Arial" w:hAnsi="Arial" w:cs="Arial"/>
                <w:b/>
                <w:bCs/>
                <w:sz w:val="14"/>
                <w:szCs w:val="14"/>
                <w:lang w:eastAsia="cs-CZ"/>
              </w:rPr>
              <w:t>A7</w:t>
            </w:r>
          </w:p>
        </w:tc>
      </w:tr>
      <w:tr w:rsidR="0069464E" w:rsidRPr="00AF03E2" w:rsidTr="00A47948">
        <w:trPr>
          <w:trHeight w:val="1140"/>
        </w:trPr>
        <w:tc>
          <w:tcPr>
            <w:tcW w:w="408" w:type="dxa"/>
            <w:tcBorders>
              <w:top w:val="nil"/>
              <w:left w:val="single" w:sz="4" w:space="0" w:color="auto"/>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655"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přímost</w:t>
            </w:r>
          </w:p>
        </w:tc>
        <w:tc>
          <w:tcPr>
            <w:tcW w:w="710"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upřímnost</w:t>
            </w:r>
          </w:p>
        </w:tc>
        <w:tc>
          <w:tcPr>
            <w:tcW w:w="688"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ví, co říká a dělá, a neměl…</w:t>
            </w:r>
          </w:p>
        </w:tc>
        <w:tc>
          <w:tcPr>
            <w:tcW w:w="570"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morální postoj</w:t>
            </w:r>
          </w:p>
        </w:tc>
        <w:tc>
          <w:tcPr>
            <w:tcW w:w="570"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morální kredit</w:t>
            </w:r>
          </w:p>
        </w:tc>
        <w:tc>
          <w:tcPr>
            <w:tcW w:w="530"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užívá si života</w:t>
            </w:r>
          </w:p>
        </w:tc>
        <w:tc>
          <w:tcPr>
            <w:tcW w:w="751"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inteligence</w:t>
            </w:r>
          </w:p>
        </w:tc>
        <w:tc>
          <w:tcPr>
            <w:tcW w:w="647"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zachoval se i přes těžkosti země …</w:t>
            </w:r>
          </w:p>
        </w:tc>
        <w:tc>
          <w:tcPr>
            <w:tcW w:w="944"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snaha neprohlubovat státní dluh …</w:t>
            </w:r>
          </w:p>
        </w:tc>
        <w:tc>
          <w:tcPr>
            <w:tcW w:w="612"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myslí na všechny</w:t>
            </w:r>
          </w:p>
        </w:tc>
        <w:tc>
          <w:tcPr>
            <w:tcW w:w="828"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nebojácnost</w:t>
            </w:r>
          </w:p>
        </w:tc>
        <w:tc>
          <w:tcPr>
            <w:tcW w:w="688"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nevím</w:t>
            </w:r>
          </w:p>
        </w:tc>
        <w:tc>
          <w:tcPr>
            <w:tcW w:w="322"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r>
      <w:tr w:rsidR="0069464E" w:rsidRPr="00AF03E2" w:rsidTr="00A47948">
        <w:trPr>
          <w:trHeight w:val="915"/>
        </w:trPr>
        <w:tc>
          <w:tcPr>
            <w:tcW w:w="408" w:type="dxa"/>
            <w:tcBorders>
              <w:top w:val="nil"/>
              <w:left w:val="single" w:sz="4" w:space="0" w:color="auto"/>
              <w:bottom w:val="single" w:sz="4" w:space="0" w:color="auto"/>
              <w:right w:val="single" w:sz="4" w:space="0" w:color="auto"/>
            </w:tcBorders>
            <w:noWrap/>
          </w:tcPr>
          <w:p w:rsidR="0069464E" w:rsidRPr="00AF03E2" w:rsidRDefault="0069464E" w:rsidP="00F33D65">
            <w:pPr>
              <w:suppressAutoHyphens w:val="0"/>
              <w:jc w:val="right"/>
              <w:rPr>
                <w:rFonts w:ascii="Arial" w:hAnsi="Arial" w:cs="Arial"/>
                <w:sz w:val="14"/>
                <w:szCs w:val="14"/>
                <w:lang w:eastAsia="cs-CZ"/>
              </w:rPr>
            </w:pPr>
            <w:r w:rsidRPr="00AF03E2">
              <w:rPr>
                <w:rFonts w:ascii="Arial" w:hAnsi="Arial" w:cs="Arial"/>
                <w:sz w:val="14"/>
                <w:szCs w:val="14"/>
                <w:lang w:eastAsia="cs-CZ"/>
              </w:rPr>
              <w:t>14.</w:t>
            </w:r>
          </w:p>
        </w:tc>
        <w:tc>
          <w:tcPr>
            <w:tcW w:w="32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w:t>
            </w:r>
          </w:p>
        </w:tc>
        <w:tc>
          <w:tcPr>
            <w:tcW w:w="327"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0</w:t>
            </w:r>
          </w:p>
        </w:tc>
        <w:tc>
          <w:tcPr>
            <w:tcW w:w="27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4</w:t>
            </w:r>
          </w:p>
        </w:tc>
        <w:tc>
          <w:tcPr>
            <w:tcW w:w="440"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7</w:t>
            </w:r>
          </w:p>
        </w:tc>
        <w:tc>
          <w:tcPr>
            <w:tcW w:w="344"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0</w:t>
            </w:r>
          </w:p>
        </w:tc>
        <w:tc>
          <w:tcPr>
            <w:tcW w:w="344"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2</w:t>
            </w:r>
          </w:p>
        </w:tc>
        <w:tc>
          <w:tcPr>
            <w:tcW w:w="28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0</w:t>
            </w:r>
          </w:p>
        </w:tc>
        <w:tc>
          <w:tcPr>
            <w:tcW w:w="282"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w:t>
            </w:r>
          </w:p>
        </w:tc>
        <w:tc>
          <w:tcPr>
            <w:tcW w:w="289"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0</w:t>
            </w:r>
          </w:p>
        </w:tc>
        <w:tc>
          <w:tcPr>
            <w:tcW w:w="281"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w:t>
            </w:r>
          </w:p>
        </w:tc>
        <w:tc>
          <w:tcPr>
            <w:tcW w:w="265"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0</w:t>
            </w:r>
          </w:p>
        </w:tc>
        <w:tc>
          <w:tcPr>
            <w:tcW w:w="265"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w:t>
            </w:r>
          </w:p>
        </w:tc>
        <w:tc>
          <w:tcPr>
            <w:tcW w:w="37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w:t>
            </w:r>
          </w:p>
        </w:tc>
        <w:tc>
          <w:tcPr>
            <w:tcW w:w="374"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3</w:t>
            </w:r>
          </w:p>
        </w:tc>
        <w:tc>
          <w:tcPr>
            <w:tcW w:w="32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w:t>
            </w:r>
          </w:p>
        </w:tc>
        <w:tc>
          <w:tcPr>
            <w:tcW w:w="321"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2</w:t>
            </w:r>
          </w:p>
        </w:tc>
        <w:tc>
          <w:tcPr>
            <w:tcW w:w="472"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w:t>
            </w:r>
          </w:p>
        </w:tc>
        <w:tc>
          <w:tcPr>
            <w:tcW w:w="472"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2</w:t>
            </w:r>
          </w:p>
        </w:tc>
        <w:tc>
          <w:tcPr>
            <w:tcW w:w="314"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2</w:t>
            </w:r>
          </w:p>
        </w:tc>
        <w:tc>
          <w:tcPr>
            <w:tcW w:w="298"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w:t>
            </w:r>
          </w:p>
        </w:tc>
        <w:tc>
          <w:tcPr>
            <w:tcW w:w="414"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2</w:t>
            </w:r>
          </w:p>
        </w:tc>
        <w:tc>
          <w:tcPr>
            <w:tcW w:w="414"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2</w:t>
            </w:r>
          </w:p>
        </w:tc>
        <w:tc>
          <w:tcPr>
            <w:tcW w:w="344"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33</w:t>
            </w:r>
          </w:p>
        </w:tc>
        <w:tc>
          <w:tcPr>
            <w:tcW w:w="344"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48</w:t>
            </w:r>
          </w:p>
        </w:tc>
        <w:tc>
          <w:tcPr>
            <w:tcW w:w="322"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r>
      <w:tr w:rsidR="0069464E" w:rsidRPr="00AF03E2" w:rsidTr="00A47948">
        <w:trPr>
          <w:trHeight w:val="255"/>
        </w:trPr>
        <w:tc>
          <w:tcPr>
            <w:tcW w:w="8601" w:type="dxa"/>
            <w:gridSpan w:val="25"/>
            <w:tcBorders>
              <w:top w:val="single" w:sz="4" w:space="0" w:color="auto"/>
              <w:left w:val="single" w:sz="4" w:space="0" w:color="auto"/>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AF03E2">
              <w:rPr>
                <w:rFonts w:ascii="Arial" w:hAnsi="Arial" w:cs="Arial"/>
                <w:b/>
                <w:bCs/>
                <w:sz w:val="14"/>
                <w:szCs w:val="14"/>
                <w:lang w:eastAsia="cs-CZ"/>
              </w:rPr>
              <w:t> </w:t>
            </w:r>
          </w:p>
        </w:tc>
        <w:tc>
          <w:tcPr>
            <w:tcW w:w="322"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right"/>
              <w:rPr>
                <w:rFonts w:ascii="Arial" w:hAnsi="Arial" w:cs="Arial"/>
                <w:b/>
                <w:bCs/>
                <w:sz w:val="14"/>
                <w:szCs w:val="14"/>
                <w:lang w:eastAsia="cs-CZ"/>
              </w:rPr>
            </w:pPr>
            <w:r w:rsidRPr="00AF03E2">
              <w:rPr>
                <w:rFonts w:ascii="Arial" w:hAnsi="Arial" w:cs="Arial"/>
                <w:b/>
                <w:bCs/>
                <w:sz w:val="14"/>
                <w:szCs w:val="14"/>
                <w:lang w:eastAsia="cs-CZ"/>
              </w:rPr>
              <w:t>A8</w:t>
            </w:r>
          </w:p>
        </w:tc>
      </w:tr>
      <w:tr w:rsidR="0069464E" w:rsidRPr="00AF03E2" w:rsidTr="00A47948">
        <w:trPr>
          <w:trHeight w:val="720"/>
        </w:trPr>
        <w:tc>
          <w:tcPr>
            <w:tcW w:w="408" w:type="dxa"/>
            <w:tcBorders>
              <w:top w:val="nil"/>
              <w:left w:val="single" w:sz="4" w:space="0" w:color="auto"/>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1365" w:type="dxa"/>
            <w:gridSpan w:val="4"/>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zpřehlednit informace na webu</w:t>
            </w:r>
          </w:p>
        </w:tc>
        <w:tc>
          <w:tcPr>
            <w:tcW w:w="1258" w:type="dxa"/>
            <w:gridSpan w:val="4"/>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dělat věci pro lidi a ne pro sebe</w:t>
            </w:r>
          </w:p>
        </w:tc>
        <w:tc>
          <w:tcPr>
            <w:tcW w:w="1100" w:type="dxa"/>
            <w:gridSpan w:val="4"/>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ano, ale nevím, který to je</w:t>
            </w:r>
          </w:p>
        </w:tc>
        <w:tc>
          <w:tcPr>
            <w:tcW w:w="1398" w:type="dxa"/>
            <w:gridSpan w:val="4"/>
            <w:tcBorders>
              <w:top w:val="single" w:sz="4" w:space="0" w:color="auto"/>
              <w:left w:val="nil"/>
              <w:bottom w:val="single" w:sz="4" w:space="0" w:color="auto"/>
              <w:right w:val="single" w:sz="4" w:space="0" w:color="000000"/>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1556" w:type="dxa"/>
            <w:gridSpan w:val="4"/>
            <w:tcBorders>
              <w:top w:val="single" w:sz="4" w:space="0" w:color="auto"/>
              <w:left w:val="nil"/>
              <w:bottom w:val="single" w:sz="4" w:space="0" w:color="auto"/>
              <w:right w:val="single" w:sz="4" w:space="0" w:color="000000"/>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1516" w:type="dxa"/>
            <w:gridSpan w:val="4"/>
            <w:tcBorders>
              <w:top w:val="single" w:sz="4" w:space="0" w:color="auto"/>
              <w:left w:val="nil"/>
              <w:bottom w:val="single" w:sz="4" w:space="0" w:color="auto"/>
              <w:right w:val="single" w:sz="4" w:space="0" w:color="000000"/>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322"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r>
      <w:tr w:rsidR="0069464E" w:rsidRPr="00AF03E2" w:rsidTr="00A47948">
        <w:trPr>
          <w:trHeight w:val="945"/>
        </w:trPr>
        <w:tc>
          <w:tcPr>
            <w:tcW w:w="408" w:type="dxa"/>
            <w:tcBorders>
              <w:top w:val="nil"/>
              <w:left w:val="single" w:sz="4" w:space="0" w:color="auto"/>
              <w:bottom w:val="single" w:sz="4" w:space="0" w:color="auto"/>
              <w:right w:val="single" w:sz="4" w:space="0" w:color="auto"/>
            </w:tcBorders>
            <w:noWrap/>
          </w:tcPr>
          <w:p w:rsidR="0069464E" w:rsidRPr="00AF03E2" w:rsidRDefault="0069464E" w:rsidP="00F33D65">
            <w:pPr>
              <w:suppressAutoHyphens w:val="0"/>
              <w:jc w:val="right"/>
              <w:rPr>
                <w:rFonts w:ascii="Arial" w:hAnsi="Arial" w:cs="Arial"/>
                <w:sz w:val="14"/>
                <w:szCs w:val="14"/>
                <w:lang w:eastAsia="cs-CZ"/>
              </w:rPr>
            </w:pPr>
            <w:r w:rsidRPr="00AF03E2">
              <w:rPr>
                <w:rFonts w:ascii="Arial" w:hAnsi="Arial" w:cs="Arial"/>
                <w:sz w:val="14"/>
                <w:szCs w:val="14"/>
                <w:lang w:eastAsia="cs-CZ"/>
              </w:rPr>
              <w:t>15.</w:t>
            </w:r>
          </w:p>
        </w:tc>
        <w:tc>
          <w:tcPr>
            <w:tcW w:w="655" w:type="dxa"/>
            <w:gridSpan w:val="2"/>
            <w:tcBorders>
              <w:top w:val="single" w:sz="4" w:space="0" w:color="auto"/>
              <w:left w:val="nil"/>
              <w:bottom w:val="single" w:sz="4" w:space="0" w:color="auto"/>
              <w:right w:val="single" w:sz="4" w:space="0" w:color="000000"/>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13</w:t>
            </w:r>
          </w:p>
        </w:tc>
        <w:tc>
          <w:tcPr>
            <w:tcW w:w="710" w:type="dxa"/>
            <w:gridSpan w:val="2"/>
            <w:tcBorders>
              <w:top w:val="single" w:sz="4" w:space="0" w:color="auto"/>
              <w:left w:val="nil"/>
              <w:bottom w:val="single" w:sz="4" w:space="0" w:color="auto"/>
              <w:right w:val="single" w:sz="4" w:space="0" w:color="000000"/>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21</w:t>
            </w:r>
          </w:p>
        </w:tc>
        <w:tc>
          <w:tcPr>
            <w:tcW w:w="688" w:type="dxa"/>
            <w:gridSpan w:val="2"/>
            <w:tcBorders>
              <w:top w:val="single" w:sz="4" w:space="0" w:color="auto"/>
              <w:left w:val="nil"/>
              <w:bottom w:val="single" w:sz="4" w:space="0" w:color="auto"/>
              <w:right w:val="single" w:sz="4" w:space="0" w:color="000000"/>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16</w:t>
            </w:r>
          </w:p>
        </w:tc>
        <w:tc>
          <w:tcPr>
            <w:tcW w:w="570" w:type="dxa"/>
            <w:gridSpan w:val="2"/>
            <w:tcBorders>
              <w:top w:val="single" w:sz="4" w:space="0" w:color="auto"/>
              <w:left w:val="nil"/>
              <w:bottom w:val="single" w:sz="4" w:space="0" w:color="auto"/>
              <w:right w:val="single" w:sz="4" w:space="0" w:color="000000"/>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21</w:t>
            </w:r>
          </w:p>
        </w:tc>
        <w:tc>
          <w:tcPr>
            <w:tcW w:w="570" w:type="dxa"/>
            <w:gridSpan w:val="2"/>
            <w:tcBorders>
              <w:top w:val="single" w:sz="4" w:space="0" w:color="auto"/>
              <w:left w:val="nil"/>
              <w:bottom w:val="single" w:sz="4" w:space="0" w:color="auto"/>
              <w:right w:val="single" w:sz="4" w:space="0" w:color="000000"/>
            </w:tcBorders>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16</w:t>
            </w:r>
          </w:p>
        </w:tc>
        <w:tc>
          <w:tcPr>
            <w:tcW w:w="530" w:type="dxa"/>
            <w:gridSpan w:val="2"/>
            <w:tcBorders>
              <w:top w:val="single" w:sz="4" w:space="0" w:color="auto"/>
              <w:left w:val="nil"/>
              <w:bottom w:val="single" w:sz="4" w:space="0" w:color="auto"/>
              <w:right w:val="single" w:sz="4" w:space="0" w:color="000000"/>
            </w:tcBorders>
            <w:shd w:val="clear" w:color="000000" w:fill="FFFF00"/>
            <w:noWrap/>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28</w:t>
            </w:r>
          </w:p>
        </w:tc>
        <w:tc>
          <w:tcPr>
            <w:tcW w:w="751" w:type="dxa"/>
            <w:gridSpan w:val="2"/>
            <w:tcBorders>
              <w:top w:val="single" w:sz="4" w:space="0" w:color="auto"/>
              <w:left w:val="nil"/>
              <w:bottom w:val="single" w:sz="4" w:space="0" w:color="auto"/>
              <w:right w:val="single" w:sz="4" w:space="0" w:color="000000"/>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647" w:type="dxa"/>
            <w:gridSpan w:val="2"/>
            <w:tcBorders>
              <w:top w:val="single" w:sz="4" w:space="0" w:color="auto"/>
              <w:left w:val="nil"/>
              <w:bottom w:val="single" w:sz="4" w:space="0" w:color="auto"/>
              <w:right w:val="single" w:sz="4" w:space="0" w:color="000000"/>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944" w:type="dxa"/>
            <w:gridSpan w:val="2"/>
            <w:tcBorders>
              <w:top w:val="single" w:sz="4" w:space="0" w:color="auto"/>
              <w:left w:val="nil"/>
              <w:bottom w:val="single" w:sz="4" w:space="0" w:color="auto"/>
              <w:right w:val="single" w:sz="4" w:space="0" w:color="000000"/>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612" w:type="dxa"/>
            <w:gridSpan w:val="2"/>
            <w:tcBorders>
              <w:top w:val="single" w:sz="4" w:space="0" w:color="auto"/>
              <w:left w:val="nil"/>
              <w:bottom w:val="single" w:sz="4" w:space="0" w:color="auto"/>
              <w:right w:val="single" w:sz="4" w:space="0" w:color="000000"/>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828" w:type="dxa"/>
            <w:gridSpan w:val="2"/>
            <w:tcBorders>
              <w:top w:val="single" w:sz="4" w:space="0" w:color="auto"/>
              <w:left w:val="nil"/>
              <w:bottom w:val="single" w:sz="4" w:space="0" w:color="auto"/>
              <w:right w:val="single" w:sz="4" w:space="0" w:color="000000"/>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688" w:type="dxa"/>
            <w:gridSpan w:val="2"/>
            <w:tcBorders>
              <w:top w:val="single" w:sz="4" w:space="0" w:color="auto"/>
              <w:left w:val="nil"/>
              <w:bottom w:val="single" w:sz="4" w:space="0" w:color="auto"/>
              <w:right w:val="single" w:sz="4" w:space="0" w:color="000000"/>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c>
          <w:tcPr>
            <w:tcW w:w="322"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r>
      <w:tr w:rsidR="0069464E" w:rsidRPr="00AF03E2" w:rsidTr="00A47948">
        <w:trPr>
          <w:trHeight w:val="375"/>
        </w:trPr>
        <w:tc>
          <w:tcPr>
            <w:tcW w:w="408" w:type="dxa"/>
            <w:vMerge w:val="restart"/>
            <w:tcBorders>
              <w:top w:val="nil"/>
              <w:left w:val="single" w:sz="4" w:space="0" w:color="auto"/>
              <w:bottom w:val="single" w:sz="4" w:space="0" w:color="auto"/>
              <w:right w:val="single" w:sz="4" w:space="0" w:color="auto"/>
            </w:tcBorders>
            <w:noWrap/>
          </w:tcPr>
          <w:p w:rsidR="0069464E" w:rsidRPr="00AF03E2" w:rsidRDefault="0069464E" w:rsidP="00F33D65">
            <w:pPr>
              <w:suppressAutoHyphens w:val="0"/>
              <w:jc w:val="right"/>
              <w:rPr>
                <w:rFonts w:ascii="Arial" w:hAnsi="Arial" w:cs="Arial"/>
                <w:sz w:val="14"/>
                <w:szCs w:val="14"/>
                <w:lang w:eastAsia="cs-CZ"/>
              </w:rPr>
            </w:pPr>
            <w:r w:rsidRPr="00AF03E2">
              <w:rPr>
                <w:rFonts w:ascii="Arial" w:hAnsi="Arial" w:cs="Arial"/>
                <w:sz w:val="14"/>
                <w:szCs w:val="14"/>
                <w:lang w:eastAsia="cs-CZ"/>
              </w:rPr>
              <w:t> </w:t>
            </w:r>
          </w:p>
        </w:tc>
        <w:tc>
          <w:tcPr>
            <w:tcW w:w="2623" w:type="dxa"/>
            <w:gridSpan w:val="8"/>
            <w:tcBorders>
              <w:top w:val="single" w:sz="4" w:space="0" w:color="auto"/>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AF03E2">
              <w:rPr>
                <w:rFonts w:ascii="Arial" w:hAnsi="Arial" w:cs="Arial"/>
                <w:b/>
                <w:bCs/>
                <w:sz w:val="14"/>
                <w:szCs w:val="14"/>
                <w:lang w:eastAsia="cs-CZ"/>
              </w:rPr>
              <w:t>Doby hodnocení</w:t>
            </w:r>
          </w:p>
        </w:tc>
        <w:tc>
          <w:tcPr>
            <w:tcW w:w="1100" w:type="dxa"/>
            <w:gridSpan w:val="4"/>
            <w:tcBorders>
              <w:top w:val="single" w:sz="4" w:space="0" w:color="auto"/>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AF03E2">
              <w:rPr>
                <w:rFonts w:ascii="Arial" w:hAnsi="Arial" w:cs="Arial"/>
                <w:b/>
                <w:bCs/>
                <w:sz w:val="14"/>
                <w:szCs w:val="14"/>
                <w:lang w:eastAsia="cs-CZ"/>
              </w:rPr>
              <w:t>Oslovení</w:t>
            </w:r>
          </w:p>
        </w:tc>
        <w:tc>
          <w:tcPr>
            <w:tcW w:w="1398" w:type="dxa"/>
            <w:gridSpan w:val="4"/>
            <w:tcBorders>
              <w:top w:val="single" w:sz="4" w:space="0" w:color="auto"/>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AF03E2">
              <w:rPr>
                <w:rFonts w:ascii="Arial" w:hAnsi="Arial" w:cs="Arial"/>
                <w:b/>
                <w:bCs/>
                <w:sz w:val="14"/>
                <w:szCs w:val="14"/>
                <w:lang w:eastAsia="cs-CZ"/>
              </w:rPr>
              <w:t>Vyhodnocení</w:t>
            </w:r>
          </w:p>
        </w:tc>
        <w:tc>
          <w:tcPr>
            <w:tcW w:w="1556" w:type="dxa"/>
            <w:gridSpan w:val="4"/>
            <w:tcBorders>
              <w:top w:val="single" w:sz="4" w:space="0" w:color="auto"/>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AF03E2">
              <w:rPr>
                <w:rFonts w:ascii="Arial" w:hAnsi="Arial" w:cs="Arial"/>
                <w:b/>
                <w:bCs/>
                <w:sz w:val="14"/>
                <w:szCs w:val="14"/>
                <w:lang w:eastAsia="cs-CZ"/>
              </w:rPr>
              <w:t>Úspěšnost</w:t>
            </w:r>
          </w:p>
        </w:tc>
        <w:tc>
          <w:tcPr>
            <w:tcW w:w="1838" w:type="dxa"/>
            <w:gridSpan w:val="5"/>
            <w:tcBorders>
              <w:top w:val="single" w:sz="4" w:space="0" w:color="auto"/>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AF03E2">
              <w:rPr>
                <w:rFonts w:ascii="Arial" w:hAnsi="Arial" w:cs="Arial"/>
                <w:b/>
                <w:bCs/>
                <w:sz w:val="14"/>
                <w:szCs w:val="14"/>
                <w:lang w:eastAsia="cs-CZ"/>
              </w:rPr>
              <w:t>Provedl</w:t>
            </w:r>
          </w:p>
        </w:tc>
      </w:tr>
      <w:tr w:rsidR="0069464E" w:rsidRPr="00AF03E2" w:rsidTr="00A47948">
        <w:trPr>
          <w:trHeight w:val="255"/>
        </w:trPr>
        <w:tc>
          <w:tcPr>
            <w:tcW w:w="408" w:type="dxa"/>
            <w:vMerge/>
            <w:tcBorders>
              <w:top w:val="nil"/>
              <w:left w:val="single" w:sz="4" w:space="0" w:color="auto"/>
              <w:bottom w:val="single" w:sz="4" w:space="0" w:color="auto"/>
              <w:right w:val="single" w:sz="4" w:space="0" w:color="auto"/>
            </w:tcBorders>
            <w:vAlign w:val="center"/>
          </w:tcPr>
          <w:p w:rsidR="0069464E" w:rsidRPr="00AF03E2" w:rsidRDefault="0069464E" w:rsidP="00F33D65">
            <w:pPr>
              <w:suppressAutoHyphens w:val="0"/>
              <w:rPr>
                <w:rFonts w:ascii="Arial" w:hAnsi="Arial" w:cs="Arial"/>
                <w:sz w:val="14"/>
                <w:szCs w:val="14"/>
                <w:lang w:eastAsia="cs-CZ"/>
              </w:rPr>
            </w:pPr>
          </w:p>
        </w:tc>
        <w:tc>
          <w:tcPr>
            <w:tcW w:w="1365" w:type="dxa"/>
            <w:gridSpan w:val="4"/>
            <w:vMerge w:val="restart"/>
            <w:tcBorders>
              <w:top w:val="single" w:sz="4" w:space="0" w:color="auto"/>
              <w:left w:val="single" w:sz="4" w:space="0" w:color="auto"/>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b/>
                <w:bCs/>
                <w:sz w:val="14"/>
                <w:szCs w:val="14"/>
                <w:lang w:eastAsia="cs-CZ"/>
              </w:rPr>
            </w:pPr>
            <w:r>
              <w:rPr>
                <w:rFonts w:ascii="Arial" w:hAnsi="Arial" w:cs="Arial"/>
                <w:b/>
                <w:bCs/>
                <w:sz w:val="14"/>
                <w:szCs w:val="14"/>
                <w:lang w:eastAsia="cs-CZ"/>
              </w:rPr>
              <w:t>červenec</w:t>
            </w:r>
            <w:r w:rsidRPr="00AF03E2">
              <w:rPr>
                <w:rFonts w:ascii="Arial" w:hAnsi="Arial" w:cs="Arial"/>
                <w:b/>
                <w:bCs/>
                <w:sz w:val="14"/>
                <w:szCs w:val="14"/>
                <w:lang w:eastAsia="cs-CZ"/>
              </w:rPr>
              <w:t xml:space="preserve"> - srpen</w:t>
            </w:r>
          </w:p>
        </w:tc>
        <w:tc>
          <w:tcPr>
            <w:tcW w:w="1258" w:type="dxa"/>
            <w:gridSpan w:val="4"/>
            <w:vMerge w:val="restart"/>
            <w:tcBorders>
              <w:top w:val="single" w:sz="4" w:space="0" w:color="auto"/>
              <w:left w:val="single" w:sz="4" w:space="0" w:color="auto"/>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AF03E2">
              <w:rPr>
                <w:rFonts w:ascii="Arial" w:hAnsi="Arial" w:cs="Arial"/>
                <w:b/>
                <w:bCs/>
                <w:sz w:val="14"/>
                <w:szCs w:val="14"/>
                <w:lang w:eastAsia="cs-CZ"/>
              </w:rPr>
              <w:t>2010</w:t>
            </w:r>
          </w:p>
        </w:tc>
        <w:tc>
          <w:tcPr>
            <w:tcW w:w="1100" w:type="dxa"/>
            <w:gridSpan w:val="4"/>
            <w:vMerge w:val="restart"/>
            <w:tcBorders>
              <w:top w:val="single" w:sz="4" w:space="0" w:color="auto"/>
              <w:left w:val="single" w:sz="4" w:space="0" w:color="auto"/>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AF03E2">
              <w:rPr>
                <w:rFonts w:ascii="Arial" w:hAnsi="Arial" w:cs="Arial"/>
                <w:b/>
                <w:bCs/>
                <w:sz w:val="14"/>
                <w:szCs w:val="14"/>
                <w:lang w:eastAsia="cs-CZ"/>
              </w:rPr>
              <w:t>100</w:t>
            </w:r>
          </w:p>
        </w:tc>
        <w:tc>
          <w:tcPr>
            <w:tcW w:w="1398" w:type="dxa"/>
            <w:gridSpan w:val="4"/>
            <w:vMerge w:val="restart"/>
            <w:tcBorders>
              <w:top w:val="single" w:sz="4" w:space="0" w:color="auto"/>
              <w:left w:val="single" w:sz="4" w:space="0" w:color="auto"/>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AF03E2">
              <w:rPr>
                <w:rFonts w:ascii="Arial" w:hAnsi="Arial" w:cs="Arial"/>
                <w:b/>
                <w:bCs/>
                <w:sz w:val="14"/>
                <w:szCs w:val="14"/>
                <w:lang w:eastAsia="cs-CZ"/>
              </w:rPr>
              <w:t>45</w:t>
            </w:r>
          </w:p>
        </w:tc>
        <w:tc>
          <w:tcPr>
            <w:tcW w:w="1556" w:type="dxa"/>
            <w:gridSpan w:val="4"/>
            <w:vMerge w:val="restart"/>
            <w:tcBorders>
              <w:top w:val="single" w:sz="4" w:space="0" w:color="auto"/>
              <w:left w:val="single" w:sz="4" w:space="0" w:color="auto"/>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AF03E2">
              <w:rPr>
                <w:rFonts w:ascii="Arial" w:hAnsi="Arial" w:cs="Arial"/>
                <w:b/>
                <w:bCs/>
                <w:sz w:val="14"/>
                <w:szCs w:val="14"/>
                <w:lang w:eastAsia="cs-CZ"/>
              </w:rPr>
              <w:t>45%</w:t>
            </w:r>
          </w:p>
        </w:tc>
        <w:tc>
          <w:tcPr>
            <w:tcW w:w="1838" w:type="dxa"/>
            <w:gridSpan w:val="5"/>
            <w:tcBorders>
              <w:top w:val="single" w:sz="4" w:space="0" w:color="auto"/>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b/>
                <w:bCs/>
                <w:sz w:val="14"/>
                <w:szCs w:val="14"/>
                <w:lang w:eastAsia="cs-CZ"/>
              </w:rPr>
            </w:pPr>
            <w:r w:rsidRPr="00AF03E2">
              <w:rPr>
                <w:rFonts w:ascii="Arial" w:hAnsi="Arial" w:cs="Arial"/>
                <w:b/>
                <w:bCs/>
                <w:sz w:val="14"/>
                <w:szCs w:val="14"/>
                <w:lang w:eastAsia="cs-CZ"/>
              </w:rPr>
              <w:t>Jirovský Martin</w:t>
            </w:r>
          </w:p>
        </w:tc>
      </w:tr>
      <w:tr w:rsidR="0069464E" w:rsidRPr="00AF03E2" w:rsidTr="00A47948">
        <w:trPr>
          <w:trHeight w:val="255"/>
        </w:trPr>
        <w:tc>
          <w:tcPr>
            <w:tcW w:w="408" w:type="dxa"/>
            <w:vMerge/>
            <w:tcBorders>
              <w:top w:val="nil"/>
              <w:left w:val="single" w:sz="4" w:space="0" w:color="auto"/>
              <w:bottom w:val="single" w:sz="4" w:space="0" w:color="auto"/>
              <w:right w:val="single" w:sz="4" w:space="0" w:color="auto"/>
            </w:tcBorders>
            <w:vAlign w:val="center"/>
          </w:tcPr>
          <w:p w:rsidR="0069464E" w:rsidRPr="00AF03E2" w:rsidRDefault="0069464E" w:rsidP="00F33D65">
            <w:pPr>
              <w:suppressAutoHyphens w:val="0"/>
              <w:rPr>
                <w:rFonts w:ascii="Arial" w:hAnsi="Arial" w:cs="Arial"/>
                <w:sz w:val="14"/>
                <w:szCs w:val="14"/>
                <w:lang w:eastAsia="cs-CZ"/>
              </w:rPr>
            </w:pPr>
          </w:p>
        </w:tc>
        <w:tc>
          <w:tcPr>
            <w:tcW w:w="1365" w:type="dxa"/>
            <w:gridSpan w:val="4"/>
            <w:vMerge/>
            <w:tcBorders>
              <w:top w:val="single" w:sz="4" w:space="0" w:color="auto"/>
              <w:left w:val="single" w:sz="4" w:space="0" w:color="auto"/>
              <w:bottom w:val="single" w:sz="4" w:space="0" w:color="auto"/>
              <w:right w:val="single" w:sz="4" w:space="0" w:color="auto"/>
            </w:tcBorders>
            <w:vAlign w:val="center"/>
          </w:tcPr>
          <w:p w:rsidR="0069464E" w:rsidRPr="00AF03E2" w:rsidRDefault="0069464E" w:rsidP="00F33D65">
            <w:pPr>
              <w:suppressAutoHyphens w:val="0"/>
              <w:rPr>
                <w:rFonts w:ascii="Arial" w:hAnsi="Arial" w:cs="Arial"/>
                <w:b/>
                <w:bCs/>
                <w:sz w:val="14"/>
                <w:szCs w:val="14"/>
                <w:lang w:eastAsia="cs-CZ"/>
              </w:rPr>
            </w:pPr>
          </w:p>
        </w:tc>
        <w:tc>
          <w:tcPr>
            <w:tcW w:w="1258" w:type="dxa"/>
            <w:gridSpan w:val="4"/>
            <w:vMerge/>
            <w:tcBorders>
              <w:top w:val="single" w:sz="4" w:space="0" w:color="auto"/>
              <w:left w:val="single" w:sz="4" w:space="0" w:color="auto"/>
              <w:bottom w:val="single" w:sz="4" w:space="0" w:color="auto"/>
              <w:right w:val="single" w:sz="4" w:space="0" w:color="auto"/>
            </w:tcBorders>
            <w:vAlign w:val="center"/>
          </w:tcPr>
          <w:p w:rsidR="0069464E" w:rsidRPr="00AF03E2" w:rsidRDefault="0069464E" w:rsidP="00F33D65">
            <w:pPr>
              <w:suppressAutoHyphens w:val="0"/>
              <w:rPr>
                <w:rFonts w:ascii="Arial" w:hAnsi="Arial" w:cs="Arial"/>
                <w:b/>
                <w:bCs/>
                <w:sz w:val="14"/>
                <w:szCs w:val="14"/>
                <w:lang w:eastAsia="cs-CZ"/>
              </w:rPr>
            </w:pPr>
          </w:p>
        </w:tc>
        <w:tc>
          <w:tcPr>
            <w:tcW w:w="1100" w:type="dxa"/>
            <w:gridSpan w:val="4"/>
            <w:vMerge/>
            <w:tcBorders>
              <w:top w:val="single" w:sz="4" w:space="0" w:color="auto"/>
              <w:left w:val="single" w:sz="4" w:space="0" w:color="auto"/>
              <w:bottom w:val="single" w:sz="4" w:space="0" w:color="auto"/>
              <w:right w:val="single" w:sz="4" w:space="0" w:color="auto"/>
            </w:tcBorders>
            <w:vAlign w:val="center"/>
          </w:tcPr>
          <w:p w:rsidR="0069464E" w:rsidRPr="00AF03E2" w:rsidRDefault="0069464E" w:rsidP="00F33D65">
            <w:pPr>
              <w:suppressAutoHyphens w:val="0"/>
              <w:rPr>
                <w:rFonts w:ascii="Arial" w:hAnsi="Arial" w:cs="Arial"/>
                <w:b/>
                <w:bCs/>
                <w:sz w:val="14"/>
                <w:szCs w:val="14"/>
                <w:lang w:eastAsia="cs-CZ"/>
              </w:rPr>
            </w:pPr>
          </w:p>
        </w:tc>
        <w:tc>
          <w:tcPr>
            <w:tcW w:w="1398" w:type="dxa"/>
            <w:gridSpan w:val="4"/>
            <w:vMerge/>
            <w:tcBorders>
              <w:top w:val="single" w:sz="4" w:space="0" w:color="auto"/>
              <w:left w:val="single" w:sz="4" w:space="0" w:color="auto"/>
              <w:bottom w:val="single" w:sz="4" w:space="0" w:color="auto"/>
              <w:right w:val="single" w:sz="4" w:space="0" w:color="auto"/>
            </w:tcBorders>
            <w:vAlign w:val="center"/>
          </w:tcPr>
          <w:p w:rsidR="0069464E" w:rsidRPr="00AF03E2" w:rsidRDefault="0069464E" w:rsidP="00F33D65">
            <w:pPr>
              <w:suppressAutoHyphens w:val="0"/>
              <w:rPr>
                <w:rFonts w:ascii="Arial" w:hAnsi="Arial" w:cs="Arial"/>
                <w:b/>
                <w:bCs/>
                <w:sz w:val="14"/>
                <w:szCs w:val="14"/>
                <w:lang w:eastAsia="cs-CZ"/>
              </w:rPr>
            </w:pPr>
          </w:p>
        </w:tc>
        <w:tc>
          <w:tcPr>
            <w:tcW w:w="1556" w:type="dxa"/>
            <w:gridSpan w:val="4"/>
            <w:vMerge/>
            <w:tcBorders>
              <w:top w:val="single" w:sz="4" w:space="0" w:color="auto"/>
              <w:left w:val="single" w:sz="4" w:space="0" w:color="auto"/>
              <w:bottom w:val="single" w:sz="4" w:space="0" w:color="auto"/>
              <w:right w:val="single" w:sz="4" w:space="0" w:color="auto"/>
            </w:tcBorders>
            <w:vAlign w:val="center"/>
          </w:tcPr>
          <w:p w:rsidR="0069464E" w:rsidRPr="00AF03E2" w:rsidRDefault="0069464E" w:rsidP="00F33D65">
            <w:pPr>
              <w:suppressAutoHyphens w:val="0"/>
              <w:rPr>
                <w:rFonts w:ascii="Arial" w:hAnsi="Arial" w:cs="Arial"/>
                <w:b/>
                <w:bCs/>
                <w:sz w:val="14"/>
                <w:szCs w:val="14"/>
                <w:lang w:eastAsia="cs-CZ"/>
              </w:rPr>
            </w:pPr>
          </w:p>
        </w:tc>
        <w:tc>
          <w:tcPr>
            <w:tcW w:w="1838" w:type="dxa"/>
            <w:gridSpan w:val="5"/>
            <w:tcBorders>
              <w:top w:val="single" w:sz="4" w:space="0" w:color="auto"/>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b/>
                <w:bCs/>
                <w:sz w:val="14"/>
                <w:szCs w:val="14"/>
                <w:lang w:eastAsia="cs-CZ"/>
              </w:rPr>
            </w:pPr>
            <w:r w:rsidRPr="00AF03E2">
              <w:rPr>
                <w:rFonts w:ascii="Arial" w:hAnsi="Arial" w:cs="Arial"/>
                <w:b/>
                <w:bCs/>
                <w:sz w:val="14"/>
                <w:szCs w:val="14"/>
                <w:lang w:eastAsia="cs-CZ"/>
              </w:rPr>
              <w:t>Soukupová Veronika</w:t>
            </w:r>
          </w:p>
        </w:tc>
      </w:tr>
      <w:tr w:rsidR="0069464E" w:rsidRPr="00AF03E2" w:rsidTr="00A47948">
        <w:trPr>
          <w:trHeight w:val="255"/>
        </w:trPr>
        <w:tc>
          <w:tcPr>
            <w:tcW w:w="408" w:type="dxa"/>
            <w:vMerge/>
            <w:tcBorders>
              <w:top w:val="nil"/>
              <w:left w:val="single" w:sz="4" w:space="0" w:color="auto"/>
              <w:bottom w:val="single" w:sz="4" w:space="0" w:color="auto"/>
              <w:right w:val="single" w:sz="4" w:space="0" w:color="auto"/>
            </w:tcBorders>
            <w:vAlign w:val="center"/>
          </w:tcPr>
          <w:p w:rsidR="0069464E" w:rsidRPr="00AF03E2" w:rsidRDefault="0069464E" w:rsidP="00F33D65">
            <w:pPr>
              <w:suppressAutoHyphens w:val="0"/>
              <w:rPr>
                <w:rFonts w:ascii="Arial" w:hAnsi="Arial" w:cs="Arial"/>
                <w:sz w:val="14"/>
                <w:szCs w:val="14"/>
                <w:lang w:eastAsia="cs-CZ"/>
              </w:rPr>
            </w:pPr>
          </w:p>
        </w:tc>
        <w:tc>
          <w:tcPr>
            <w:tcW w:w="1365" w:type="dxa"/>
            <w:gridSpan w:val="4"/>
            <w:vMerge w:val="restart"/>
            <w:tcBorders>
              <w:top w:val="single" w:sz="4" w:space="0" w:color="auto"/>
              <w:left w:val="single" w:sz="4" w:space="0" w:color="auto"/>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517840">
              <w:rPr>
                <w:rFonts w:ascii="Arial" w:hAnsi="Arial" w:cs="Arial"/>
                <w:b/>
                <w:bCs/>
                <w:sz w:val="14"/>
                <w:szCs w:val="14"/>
                <w:highlight w:val="yellow"/>
                <w:lang w:eastAsia="cs-CZ"/>
              </w:rPr>
              <w:t>únor - březen</w:t>
            </w:r>
          </w:p>
        </w:tc>
        <w:tc>
          <w:tcPr>
            <w:tcW w:w="1258" w:type="dxa"/>
            <w:gridSpan w:val="4"/>
            <w:vMerge w:val="restart"/>
            <w:tcBorders>
              <w:top w:val="single" w:sz="4" w:space="0" w:color="auto"/>
              <w:left w:val="single" w:sz="4" w:space="0" w:color="auto"/>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AF03E2">
              <w:rPr>
                <w:rFonts w:ascii="Arial" w:hAnsi="Arial" w:cs="Arial"/>
                <w:b/>
                <w:bCs/>
                <w:sz w:val="14"/>
                <w:szCs w:val="14"/>
                <w:lang w:eastAsia="cs-CZ"/>
              </w:rPr>
              <w:t>2011</w:t>
            </w:r>
          </w:p>
        </w:tc>
        <w:tc>
          <w:tcPr>
            <w:tcW w:w="1100" w:type="dxa"/>
            <w:gridSpan w:val="4"/>
            <w:vMerge w:val="restart"/>
            <w:tcBorders>
              <w:top w:val="single" w:sz="4" w:space="0" w:color="auto"/>
              <w:left w:val="single" w:sz="4" w:space="0" w:color="auto"/>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AF03E2">
              <w:rPr>
                <w:rFonts w:ascii="Arial" w:hAnsi="Arial" w:cs="Arial"/>
                <w:b/>
                <w:bCs/>
                <w:sz w:val="14"/>
                <w:szCs w:val="14"/>
                <w:lang w:eastAsia="cs-CZ"/>
              </w:rPr>
              <w:t>150</w:t>
            </w:r>
          </w:p>
        </w:tc>
        <w:tc>
          <w:tcPr>
            <w:tcW w:w="1398" w:type="dxa"/>
            <w:gridSpan w:val="4"/>
            <w:vMerge w:val="restart"/>
            <w:tcBorders>
              <w:top w:val="single" w:sz="4" w:space="0" w:color="auto"/>
              <w:left w:val="single" w:sz="4" w:space="0" w:color="auto"/>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AF03E2">
              <w:rPr>
                <w:rFonts w:ascii="Arial" w:hAnsi="Arial" w:cs="Arial"/>
                <w:b/>
                <w:bCs/>
                <w:sz w:val="14"/>
                <w:szCs w:val="14"/>
                <w:lang w:eastAsia="cs-CZ"/>
              </w:rPr>
              <w:t>70</w:t>
            </w:r>
          </w:p>
        </w:tc>
        <w:tc>
          <w:tcPr>
            <w:tcW w:w="1556" w:type="dxa"/>
            <w:gridSpan w:val="4"/>
            <w:vMerge w:val="restart"/>
            <w:tcBorders>
              <w:top w:val="single" w:sz="4" w:space="0" w:color="auto"/>
              <w:left w:val="single" w:sz="4" w:space="0" w:color="auto"/>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AF03E2">
              <w:rPr>
                <w:rFonts w:ascii="Arial" w:hAnsi="Arial" w:cs="Arial"/>
                <w:b/>
                <w:bCs/>
                <w:sz w:val="14"/>
                <w:szCs w:val="14"/>
                <w:lang w:eastAsia="cs-CZ"/>
              </w:rPr>
              <w:t>47%</w:t>
            </w:r>
          </w:p>
        </w:tc>
        <w:tc>
          <w:tcPr>
            <w:tcW w:w="1838" w:type="dxa"/>
            <w:gridSpan w:val="5"/>
            <w:tcBorders>
              <w:top w:val="single" w:sz="4" w:space="0" w:color="auto"/>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b/>
                <w:bCs/>
                <w:sz w:val="14"/>
                <w:szCs w:val="14"/>
                <w:lang w:eastAsia="cs-CZ"/>
              </w:rPr>
            </w:pPr>
            <w:r w:rsidRPr="00AF03E2">
              <w:rPr>
                <w:rFonts w:ascii="Arial" w:hAnsi="Arial" w:cs="Arial"/>
                <w:b/>
                <w:bCs/>
                <w:sz w:val="14"/>
                <w:szCs w:val="14"/>
                <w:lang w:eastAsia="cs-CZ"/>
              </w:rPr>
              <w:t>Maršálková Radka</w:t>
            </w:r>
          </w:p>
        </w:tc>
      </w:tr>
      <w:tr w:rsidR="0069464E" w:rsidRPr="00AF03E2" w:rsidTr="00A47948">
        <w:trPr>
          <w:trHeight w:val="255"/>
        </w:trPr>
        <w:tc>
          <w:tcPr>
            <w:tcW w:w="408" w:type="dxa"/>
            <w:vMerge/>
            <w:tcBorders>
              <w:top w:val="nil"/>
              <w:left w:val="single" w:sz="4" w:space="0" w:color="auto"/>
              <w:bottom w:val="single" w:sz="4" w:space="0" w:color="auto"/>
              <w:right w:val="single" w:sz="4" w:space="0" w:color="auto"/>
            </w:tcBorders>
            <w:vAlign w:val="center"/>
          </w:tcPr>
          <w:p w:rsidR="0069464E" w:rsidRPr="00AF03E2" w:rsidRDefault="0069464E" w:rsidP="00F33D65">
            <w:pPr>
              <w:suppressAutoHyphens w:val="0"/>
              <w:rPr>
                <w:rFonts w:ascii="Arial" w:hAnsi="Arial" w:cs="Arial"/>
                <w:sz w:val="14"/>
                <w:szCs w:val="14"/>
                <w:lang w:eastAsia="cs-CZ"/>
              </w:rPr>
            </w:pPr>
          </w:p>
        </w:tc>
        <w:tc>
          <w:tcPr>
            <w:tcW w:w="1365" w:type="dxa"/>
            <w:gridSpan w:val="4"/>
            <w:vMerge/>
            <w:tcBorders>
              <w:top w:val="single" w:sz="4" w:space="0" w:color="auto"/>
              <w:left w:val="single" w:sz="4" w:space="0" w:color="auto"/>
              <w:bottom w:val="single" w:sz="4" w:space="0" w:color="auto"/>
              <w:right w:val="single" w:sz="4" w:space="0" w:color="auto"/>
            </w:tcBorders>
            <w:vAlign w:val="center"/>
          </w:tcPr>
          <w:p w:rsidR="0069464E" w:rsidRPr="00AF03E2" w:rsidRDefault="0069464E" w:rsidP="00F33D65">
            <w:pPr>
              <w:suppressAutoHyphens w:val="0"/>
              <w:rPr>
                <w:rFonts w:ascii="Arial" w:hAnsi="Arial" w:cs="Arial"/>
                <w:b/>
                <w:bCs/>
                <w:sz w:val="14"/>
                <w:szCs w:val="14"/>
                <w:lang w:eastAsia="cs-CZ"/>
              </w:rPr>
            </w:pPr>
          </w:p>
        </w:tc>
        <w:tc>
          <w:tcPr>
            <w:tcW w:w="1258" w:type="dxa"/>
            <w:gridSpan w:val="4"/>
            <w:vMerge/>
            <w:tcBorders>
              <w:top w:val="single" w:sz="4" w:space="0" w:color="auto"/>
              <w:left w:val="single" w:sz="4" w:space="0" w:color="auto"/>
              <w:bottom w:val="single" w:sz="4" w:space="0" w:color="auto"/>
              <w:right w:val="single" w:sz="4" w:space="0" w:color="auto"/>
            </w:tcBorders>
            <w:vAlign w:val="center"/>
          </w:tcPr>
          <w:p w:rsidR="0069464E" w:rsidRPr="00AF03E2" w:rsidRDefault="0069464E" w:rsidP="00F33D65">
            <w:pPr>
              <w:suppressAutoHyphens w:val="0"/>
              <w:rPr>
                <w:rFonts w:ascii="Arial" w:hAnsi="Arial" w:cs="Arial"/>
                <w:b/>
                <w:bCs/>
                <w:sz w:val="14"/>
                <w:szCs w:val="14"/>
                <w:lang w:eastAsia="cs-CZ"/>
              </w:rPr>
            </w:pPr>
          </w:p>
        </w:tc>
        <w:tc>
          <w:tcPr>
            <w:tcW w:w="1100" w:type="dxa"/>
            <w:gridSpan w:val="4"/>
            <w:vMerge/>
            <w:tcBorders>
              <w:top w:val="single" w:sz="4" w:space="0" w:color="auto"/>
              <w:left w:val="single" w:sz="4" w:space="0" w:color="auto"/>
              <w:bottom w:val="single" w:sz="4" w:space="0" w:color="auto"/>
              <w:right w:val="single" w:sz="4" w:space="0" w:color="auto"/>
            </w:tcBorders>
            <w:vAlign w:val="center"/>
          </w:tcPr>
          <w:p w:rsidR="0069464E" w:rsidRPr="00AF03E2" w:rsidRDefault="0069464E" w:rsidP="00F33D65">
            <w:pPr>
              <w:suppressAutoHyphens w:val="0"/>
              <w:rPr>
                <w:rFonts w:ascii="Arial" w:hAnsi="Arial" w:cs="Arial"/>
                <w:b/>
                <w:bCs/>
                <w:sz w:val="14"/>
                <w:szCs w:val="14"/>
                <w:lang w:eastAsia="cs-CZ"/>
              </w:rPr>
            </w:pPr>
          </w:p>
        </w:tc>
        <w:tc>
          <w:tcPr>
            <w:tcW w:w="1398" w:type="dxa"/>
            <w:gridSpan w:val="4"/>
            <w:vMerge/>
            <w:tcBorders>
              <w:top w:val="single" w:sz="4" w:space="0" w:color="auto"/>
              <w:left w:val="single" w:sz="4" w:space="0" w:color="auto"/>
              <w:bottom w:val="single" w:sz="4" w:space="0" w:color="auto"/>
              <w:right w:val="single" w:sz="4" w:space="0" w:color="auto"/>
            </w:tcBorders>
            <w:vAlign w:val="center"/>
          </w:tcPr>
          <w:p w:rsidR="0069464E" w:rsidRPr="00AF03E2" w:rsidRDefault="0069464E" w:rsidP="00F33D65">
            <w:pPr>
              <w:suppressAutoHyphens w:val="0"/>
              <w:rPr>
                <w:rFonts w:ascii="Arial" w:hAnsi="Arial" w:cs="Arial"/>
                <w:b/>
                <w:bCs/>
                <w:sz w:val="14"/>
                <w:szCs w:val="14"/>
                <w:lang w:eastAsia="cs-CZ"/>
              </w:rPr>
            </w:pPr>
          </w:p>
        </w:tc>
        <w:tc>
          <w:tcPr>
            <w:tcW w:w="1556" w:type="dxa"/>
            <w:gridSpan w:val="4"/>
            <w:vMerge/>
            <w:tcBorders>
              <w:top w:val="single" w:sz="4" w:space="0" w:color="auto"/>
              <w:left w:val="single" w:sz="4" w:space="0" w:color="auto"/>
              <w:bottom w:val="single" w:sz="4" w:space="0" w:color="auto"/>
              <w:right w:val="single" w:sz="4" w:space="0" w:color="auto"/>
            </w:tcBorders>
            <w:vAlign w:val="center"/>
          </w:tcPr>
          <w:p w:rsidR="0069464E" w:rsidRPr="00AF03E2" w:rsidRDefault="0069464E" w:rsidP="00F33D65">
            <w:pPr>
              <w:suppressAutoHyphens w:val="0"/>
              <w:rPr>
                <w:rFonts w:ascii="Arial" w:hAnsi="Arial" w:cs="Arial"/>
                <w:b/>
                <w:bCs/>
                <w:sz w:val="14"/>
                <w:szCs w:val="14"/>
                <w:lang w:eastAsia="cs-CZ"/>
              </w:rPr>
            </w:pPr>
          </w:p>
        </w:tc>
        <w:tc>
          <w:tcPr>
            <w:tcW w:w="1838" w:type="dxa"/>
            <w:gridSpan w:val="5"/>
            <w:tcBorders>
              <w:top w:val="single" w:sz="4" w:space="0" w:color="auto"/>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b/>
                <w:bCs/>
                <w:sz w:val="14"/>
                <w:szCs w:val="14"/>
                <w:lang w:eastAsia="cs-CZ"/>
              </w:rPr>
            </w:pPr>
            <w:r w:rsidRPr="00AF03E2">
              <w:rPr>
                <w:rFonts w:ascii="Arial" w:hAnsi="Arial" w:cs="Arial"/>
                <w:b/>
                <w:bCs/>
                <w:sz w:val="14"/>
                <w:szCs w:val="14"/>
                <w:lang w:eastAsia="cs-CZ"/>
              </w:rPr>
              <w:t>Tereza Maninová</w:t>
            </w:r>
          </w:p>
        </w:tc>
      </w:tr>
    </w:tbl>
    <w:p w:rsidR="0069464E" w:rsidRDefault="0069464E" w:rsidP="001614CC">
      <w:pPr>
        <w:spacing w:line="360" w:lineRule="auto"/>
        <w:jc w:val="both"/>
        <w:rPr>
          <w:sz w:val="16"/>
          <w:szCs w:val="16"/>
        </w:rPr>
      </w:pPr>
      <w:r>
        <w:rPr>
          <w:sz w:val="16"/>
          <w:szCs w:val="16"/>
        </w:rPr>
        <w:t>JIROVSKÝ, M.</w:t>
      </w:r>
      <w:r w:rsidRPr="00157D31">
        <w:rPr>
          <w:sz w:val="16"/>
          <w:szCs w:val="16"/>
        </w:rPr>
        <w:t xml:space="preserve"> (20</w:t>
      </w:r>
      <w:r>
        <w:rPr>
          <w:sz w:val="16"/>
          <w:szCs w:val="16"/>
        </w:rPr>
        <w:t>11</w:t>
      </w:r>
      <w:r w:rsidRPr="00157D31">
        <w:rPr>
          <w:sz w:val="16"/>
          <w:szCs w:val="16"/>
        </w:rPr>
        <w:t>).</w:t>
      </w:r>
      <w:r>
        <w:rPr>
          <w:sz w:val="16"/>
          <w:szCs w:val="16"/>
        </w:rPr>
        <w:t xml:space="preserve"> </w:t>
      </w:r>
      <w:r>
        <w:rPr>
          <w:i/>
          <w:sz w:val="16"/>
          <w:szCs w:val="16"/>
        </w:rPr>
        <w:t>Statistika marketingového výzkumu - občané.</w:t>
      </w:r>
      <w:r w:rsidRPr="00157D31">
        <w:rPr>
          <w:i/>
          <w:sz w:val="16"/>
          <w:szCs w:val="16"/>
        </w:rPr>
        <w:t xml:space="preserve"> </w:t>
      </w:r>
      <w:r w:rsidRPr="00111B90">
        <w:rPr>
          <w:sz w:val="16"/>
          <w:szCs w:val="16"/>
        </w:rPr>
        <w:t>Tábor</w:t>
      </w:r>
      <w:r w:rsidRPr="00157D31">
        <w:rPr>
          <w:sz w:val="16"/>
          <w:szCs w:val="16"/>
        </w:rPr>
        <w:t xml:space="preserve">: </w:t>
      </w:r>
      <w:r>
        <w:rPr>
          <w:sz w:val="16"/>
          <w:szCs w:val="16"/>
        </w:rPr>
        <w:t>Autor diplomové práce, MS Excel</w:t>
      </w:r>
    </w:p>
    <w:p w:rsidR="0069464E" w:rsidRDefault="0069464E" w:rsidP="001614CC">
      <w:pPr>
        <w:spacing w:line="360" w:lineRule="auto"/>
        <w:jc w:val="both"/>
        <w:rPr>
          <w:szCs w:val="24"/>
        </w:rPr>
      </w:pPr>
    </w:p>
    <w:p w:rsidR="0069464E" w:rsidRPr="0074336B" w:rsidRDefault="0069464E" w:rsidP="001614CC">
      <w:pPr>
        <w:spacing w:line="360" w:lineRule="auto"/>
        <w:jc w:val="both"/>
        <w:rPr>
          <w:szCs w:val="24"/>
        </w:rPr>
      </w:pPr>
      <w:r w:rsidRPr="0074336B">
        <w:rPr>
          <w:szCs w:val="24"/>
        </w:rPr>
        <w:t>Pozn.:</w:t>
      </w:r>
    </w:p>
    <w:p w:rsidR="0069464E" w:rsidRPr="0074336B" w:rsidRDefault="0069464E" w:rsidP="001614CC">
      <w:pPr>
        <w:spacing w:line="360" w:lineRule="auto"/>
        <w:jc w:val="both"/>
        <w:rPr>
          <w:szCs w:val="24"/>
        </w:rPr>
      </w:pPr>
      <w:r w:rsidRPr="0074336B">
        <w:rPr>
          <w:szCs w:val="24"/>
        </w:rPr>
        <w:t xml:space="preserve">Žlutě vyznačená pole znamenají 2. </w:t>
      </w:r>
      <w:r>
        <w:rPr>
          <w:szCs w:val="24"/>
        </w:rPr>
        <w:t>v</w:t>
      </w:r>
      <w:r w:rsidRPr="0074336B">
        <w:rPr>
          <w:szCs w:val="24"/>
        </w:rPr>
        <w:t>lnu provedeného průzkumu (únor</w:t>
      </w:r>
      <w:r>
        <w:rPr>
          <w:szCs w:val="24"/>
        </w:rPr>
        <w:t xml:space="preserve"> </w:t>
      </w:r>
      <w:r w:rsidRPr="0074336B">
        <w:rPr>
          <w:szCs w:val="24"/>
        </w:rPr>
        <w:t>- březen)</w:t>
      </w:r>
    </w:p>
    <w:p w:rsidR="0069464E" w:rsidRPr="0074336B" w:rsidRDefault="0069464E" w:rsidP="001614CC">
      <w:pPr>
        <w:spacing w:line="360" w:lineRule="auto"/>
        <w:jc w:val="both"/>
        <w:rPr>
          <w:szCs w:val="24"/>
        </w:rPr>
      </w:pPr>
      <w:r w:rsidRPr="0074336B">
        <w:rPr>
          <w:szCs w:val="24"/>
        </w:rPr>
        <w:t>Jednotlivá čísla znamenají jednotlivé hlasy.</w:t>
      </w:r>
    </w:p>
    <w:p w:rsidR="0069464E" w:rsidRDefault="0069464E" w:rsidP="00471690">
      <w:pPr>
        <w:jc w:val="both"/>
        <w:rPr>
          <w:szCs w:val="24"/>
        </w:rPr>
      </w:pPr>
    </w:p>
    <w:p w:rsidR="0069464E" w:rsidRDefault="0069464E" w:rsidP="00471690">
      <w:pPr>
        <w:jc w:val="both"/>
        <w:rPr>
          <w:szCs w:val="24"/>
        </w:rPr>
      </w:pPr>
    </w:p>
    <w:p w:rsidR="0069464E" w:rsidRDefault="0069464E" w:rsidP="00471690">
      <w:pPr>
        <w:jc w:val="both"/>
        <w:rPr>
          <w:szCs w:val="24"/>
        </w:rPr>
      </w:pPr>
    </w:p>
    <w:p w:rsidR="0069464E" w:rsidRDefault="0069464E" w:rsidP="00471690">
      <w:pPr>
        <w:jc w:val="both"/>
        <w:rPr>
          <w:szCs w:val="24"/>
        </w:rPr>
      </w:pPr>
    </w:p>
    <w:p w:rsidR="0069464E" w:rsidRDefault="0069464E" w:rsidP="00471690">
      <w:pPr>
        <w:jc w:val="both"/>
        <w:rPr>
          <w:szCs w:val="24"/>
        </w:rPr>
      </w:pPr>
    </w:p>
    <w:p w:rsidR="0069464E" w:rsidRDefault="0069464E" w:rsidP="001614CC">
      <w:pPr>
        <w:spacing w:line="360" w:lineRule="auto"/>
        <w:jc w:val="both"/>
      </w:pPr>
      <w:r w:rsidRPr="00637F65">
        <w:rPr>
          <w:bCs/>
          <w:sz w:val="22"/>
          <w:szCs w:val="24"/>
        </w:rPr>
        <w:lastRenderedPageBreak/>
        <w:t>Obrázek 2</w:t>
      </w:r>
      <w:r>
        <w:rPr>
          <w:bCs/>
          <w:sz w:val="22"/>
          <w:szCs w:val="24"/>
        </w:rPr>
        <w:t>4</w:t>
      </w:r>
      <w:r w:rsidRPr="00637F65">
        <w:rPr>
          <w:bCs/>
          <w:sz w:val="22"/>
          <w:szCs w:val="24"/>
        </w:rPr>
        <w:t xml:space="preserve"> Vyhodnocení marketingového výzkumu I</w:t>
      </w:r>
      <w:r>
        <w:rPr>
          <w:bCs/>
          <w:sz w:val="22"/>
          <w:szCs w:val="24"/>
        </w:rPr>
        <w:t xml:space="preserve"> </w:t>
      </w:r>
      <w:r w:rsidRPr="00637F65">
        <w:rPr>
          <w:bCs/>
          <w:sz w:val="22"/>
          <w:szCs w:val="24"/>
        </w:rPr>
        <w:t>- občané</w:t>
      </w:r>
    </w:p>
    <w:p w:rsidR="0069464E" w:rsidRDefault="0069464E" w:rsidP="001614CC">
      <w:pPr>
        <w:tabs>
          <w:tab w:val="left" w:pos="1080"/>
        </w:tabs>
      </w:pPr>
    </w:p>
    <w:p w:rsidR="0069464E" w:rsidRDefault="006F32DB" w:rsidP="001614CC">
      <w:pPr>
        <w:tabs>
          <w:tab w:val="left" w:pos="1080"/>
        </w:tabs>
      </w:pPr>
      <w:r>
        <w:rPr>
          <w:noProof/>
          <w:lang w:eastAsia="cs-CZ"/>
        </w:rPr>
        <w:drawing>
          <wp:inline distT="0" distB="0" distL="0" distR="0">
            <wp:extent cx="4124325" cy="3648075"/>
            <wp:effectExtent l="0" t="0" r="0" b="0"/>
            <wp:docPr id="22" name="objek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9464E" w:rsidRDefault="006F32DB" w:rsidP="001614CC">
      <w:pPr>
        <w:tabs>
          <w:tab w:val="left" w:pos="1080"/>
        </w:tabs>
      </w:pPr>
      <w:r>
        <w:rPr>
          <w:noProof/>
          <w:lang w:eastAsia="cs-CZ"/>
        </w:rPr>
        <w:drawing>
          <wp:inline distT="0" distB="0" distL="0" distR="0">
            <wp:extent cx="4000500" cy="3543300"/>
            <wp:effectExtent l="0" t="0" r="0" b="0"/>
            <wp:docPr id="23" name="objek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9464E" w:rsidRDefault="0069464E" w:rsidP="001614CC">
      <w:pPr>
        <w:spacing w:line="360" w:lineRule="auto"/>
        <w:jc w:val="both"/>
        <w:rPr>
          <w:sz w:val="16"/>
          <w:szCs w:val="16"/>
        </w:rPr>
      </w:pPr>
      <w:r>
        <w:rPr>
          <w:sz w:val="16"/>
          <w:szCs w:val="16"/>
        </w:rPr>
        <w:t>JIROVSKÝ, M.</w:t>
      </w:r>
      <w:r w:rsidRPr="00157D31">
        <w:rPr>
          <w:sz w:val="16"/>
          <w:szCs w:val="16"/>
        </w:rPr>
        <w:t xml:space="preserve"> (20</w:t>
      </w:r>
      <w:r>
        <w:rPr>
          <w:sz w:val="16"/>
          <w:szCs w:val="16"/>
        </w:rPr>
        <w:t>11</w:t>
      </w:r>
      <w:r w:rsidRPr="00157D31">
        <w:rPr>
          <w:sz w:val="16"/>
          <w:szCs w:val="16"/>
        </w:rPr>
        <w:t>).</w:t>
      </w:r>
      <w:r>
        <w:rPr>
          <w:sz w:val="16"/>
          <w:szCs w:val="16"/>
        </w:rPr>
        <w:t xml:space="preserve"> </w:t>
      </w:r>
      <w:r>
        <w:rPr>
          <w:i/>
          <w:sz w:val="16"/>
          <w:szCs w:val="16"/>
        </w:rPr>
        <w:t>Vyhodnocení marketingového výzkumu - občané.</w:t>
      </w:r>
      <w:r w:rsidRPr="00157D31">
        <w:rPr>
          <w:i/>
          <w:sz w:val="16"/>
          <w:szCs w:val="16"/>
        </w:rPr>
        <w:t xml:space="preserve"> </w:t>
      </w:r>
      <w:r w:rsidRPr="00111B90">
        <w:rPr>
          <w:sz w:val="16"/>
          <w:szCs w:val="16"/>
        </w:rPr>
        <w:t>Tábor</w:t>
      </w:r>
      <w:r w:rsidRPr="00157D31">
        <w:rPr>
          <w:sz w:val="16"/>
          <w:szCs w:val="16"/>
        </w:rPr>
        <w:t xml:space="preserve">: </w:t>
      </w:r>
      <w:r>
        <w:rPr>
          <w:sz w:val="16"/>
          <w:szCs w:val="16"/>
        </w:rPr>
        <w:t>Autor diplomové práce, MS Excel</w:t>
      </w:r>
    </w:p>
    <w:p w:rsidR="0069464E" w:rsidRDefault="0069464E" w:rsidP="001614CC">
      <w:pPr>
        <w:spacing w:line="360" w:lineRule="auto"/>
        <w:jc w:val="both"/>
        <w:rPr>
          <w:sz w:val="16"/>
          <w:szCs w:val="16"/>
        </w:rPr>
      </w:pPr>
    </w:p>
    <w:p w:rsidR="0069464E" w:rsidRDefault="0069464E" w:rsidP="001614CC">
      <w:pPr>
        <w:spacing w:line="360" w:lineRule="auto"/>
        <w:jc w:val="both"/>
        <w:rPr>
          <w:sz w:val="16"/>
          <w:szCs w:val="16"/>
        </w:rPr>
      </w:pPr>
    </w:p>
    <w:p w:rsidR="0069464E" w:rsidRDefault="0069464E" w:rsidP="001614CC">
      <w:pPr>
        <w:spacing w:line="360" w:lineRule="auto"/>
        <w:jc w:val="both"/>
        <w:rPr>
          <w:sz w:val="16"/>
          <w:szCs w:val="16"/>
        </w:rPr>
      </w:pPr>
    </w:p>
    <w:p w:rsidR="0069464E" w:rsidRDefault="0069464E" w:rsidP="001614CC">
      <w:pPr>
        <w:spacing w:line="360" w:lineRule="auto"/>
        <w:jc w:val="both"/>
      </w:pPr>
      <w:r>
        <w:rPr>
          <w:bCs/>
          <w:sz w:val="22"/>
          <w:szCs w:val="24"/>
        </w:rPr>
        <w:lastRenderedPageBreak/>
        <w:t>Obrázek 25</w:t>
      </w:r>
      <w:r w:rsidRPr="00637F65">
        <w:rPr>
          <w:bCs/>
          <w:sz w:val="22"/>
          <w:szCs w:val="24"/>
        </w:rPr>
        <w:t xml:space="preserve"> Vyhodnocení marketingového výzkumu II</w:t>
      </w:r>
      <w:r>
        <w:rPr>
          <w:bCs/>
          <w:sz w:val="22"/>
          <w:szCs w:val="24"/>
        </w:rPr>
        <w:t xml:space="preserve"> </w:t>
      </w:r>
      <w:r w:rsidRPr="00637F65">
        <w:rPr>
          <w:bCs/>
          <w:sz w:val="22"/>
          <w:szCs w:val="24"/>
        </w:rPr>
        <w:t>- občané</w:t>
      </w:r>
    </w:p>
    <w:p w:rsidR="0069464E" w:rsidRDefault="006F32DB" w:rsidP="001614CC">
      <w:pPr>
        <w:tabs>
          <w:tab w:val="left" w:pos="1080"/>
        </w:tabs>
      </w:pPr>
      <w:r>
        <w:rPr>
          <w:noProof/>
          <w:lang w:eastAsia="cs-CZ"/>
        </w:rPr>
        <w:drawing>
          <wp:inline distT="0" distB="0" distL="0" distR="0">
            <wp:extent cx="3705225" cy="3609975"/>
            <wp:effectExtent l="0" t="0" r="0" b="0"/>
            <wp:docPr id="24" name="objek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9464E" w:rsidRDefault="006F32DB" w:rsidP="001614CC">
      <w:pPr>
        <w:tabs>
          <w:tab w:val="left" w:pos="1080"/>
        </w:tabs>
      </w:pPr>
      <w:r>
        <w:rPr>
          <w:noProof/>
          <w:lang w:eastAsia="cs-CZ"/>
        </w:rPr>
        <w:drawing>
          <wp:inline distT="0" distB="0" distL="0" distR="0">
            <wp:extent cx="3629025" cy="3724275"/>
            <wp:effectExtent l="0" t="0" r="0" b="0"/>
            <wp:docPr id="25" name="objek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9464E" w:rsidRDefault="0069464E" w:rsidP="001614CC">
      <w:pPr>
        <w:spacing w:line="360" w:lineRule="auto"/>
        <w:jc w:val="both"/>
        <w:rPr>
          <w:sz w:val="16"/>
          <w:szCs w:val="16"/>
        </w:rPr>
      </w:pPr>
    </w:p>
    <w:p w:rsidR="0069464E" w:rsidRDefault="0069464E" w:rsidP="001614CC">
      <w:pPr>
        <w:spacing w:line="360" w:lineRule="auto"/>
        <w:jc w:val="both"/>
        <w:rPr>
          <w:sz w:val="16"/>
          <w:szCs w:val="16"/>
        </w:rPr>
      </w:pPr>
      <w:r>
        <w:rPr>
          <w:sz w:val="16"/>
          <w:szCs w:val="16"/>
        </w:rPr>
        <w:t>JIROVSKÝ, M.</w:t>
      </w:r>
      <w:r w:rsidRPr="00157D31">
        <w:rPr>
          <w:sz w:val="16"/>
          <w:szCs w:val="16"/>
        </w:rPr>
        <w:t xml:space="preserve"> (20</w:t>
      </w:r>
      <w:r>
        <w:rPr>
          <w:sz w:val="16"/>
          <w:szCs w:val="16"/>
        </w:rPr>
        <w:t>11</w:t>
      </w:r>
      <w:r w:rsidRPr="00157D31">
        <w:rPr>
          <w:sz w:val="16"/>
          <w:szCs w:val="16"/>
        </w:rPr>
        <w:t>).</w:t>
      </w:r>
      <w:r>
        <w:rPr>
          <w:sz w:val="16"/>
          <w:szCs w:val="16"/>
        </w:rPr>
        <w:t xml:space="preserve"> </w:t>
      </w:r>
      <w:r>
        <w:rPr>
          <w:i/>
          <w:sz w:val="16"/>
          <w:szCs w:val="16"/>
        </w:rPr>
        <w:t>Vyhodnocení marketingového výzkumu II - občané.</w:t>
      </w:r>
      <w:r w:rsidRPr="00157D31">
        <w:rPr>
          <w:i/>
          <w:sz w:val="16"/>
          <w:szCs w:val="16"/>
        </w:rPr>
        <w:t xml:space="preserve"> </w:t>
      </w:r>
      <w:r w:rsidRPr="00111B90">
        <w:rPr>
          <w:sz w:val="16"/>
          <w:szCs w:val="16"/>
        </w:rPr>
        <w:t>Tábor</w:t>
      </w:r>
      <w:r w:rsidRPr="00157D31">
        <w:rPr>
          <w:sz w:val="16"/>
          <w:szCs w:val="16"/>
        </w:rPr>
        <w:t xml:space="preserve">: </w:t>
      </w:r>
      <w:r>
        <w:rPr>
          <w:sz w:val="16"/>
          <w:szCs w:val="16"/>
        </w:rPr>
        <w:t>Autor diplomové práce, MS Excel</w:t>
      </w:r>
    </w:p>
    <w:p w:rsidR="0069464E" w:rsidRDefault="0069464E" w:rsidP="001614CC">
      <w:pPr>
        <w:spacing w:line="360" w:lineRule="auto"/>
        <w:jc w:val="both"/>
        <w:rPr>
          <w:sz w:val="16"/>
          <w:szCs w:val="16"/>
        </w:rPr>
      </w:pPr>
    </w:p>
    <w:p w:rsidR="0069464E" w:rsidRDefault="0069464E" w:rsidP="001614CC">
      <w:pPr>
        <w:spacing w:line="360" w:lineRule="auto"/>
        <w:jc w:val="both"/>
        <w:rPr>
          <w:sz w:val="16"/>
          <w:szCs w:val="16"/>
        </w:rPr>
      </w:pPr>
    </w:p>
    <w:p w:rsidR="0069464E" w:rsidRDefault="0069464E" w:rsidP="001614CC">
      <w:pPr>
        <w:spacing w:line="360" w:lineRule="auto"/>
        <w:jc w:val="both"/>
      </w:pPr>
      <w:r>
        <w:rPr>
          <w:bCs/>
          <w:sz w:val="22"/>
          <w:szCs w:val="24"/>
        </w:rPr>
        <w:lastRenderedPageBreak/>
        <w:t>Obrázek 26</w:t>
      </w:r>
      <w:r w:rsidRPr="00637F65">
        <w:rPr>
          <w:bCs/>
          <w:sz w:val="22"/>
          <w:szCs w:val="24"/>
        </w:rPr>
        <w:t xml:space="preserve"> Vyhodnocení marketingového výzkumu III</w:t>
      </w:r>
      <w:r>
        <w:rPr>
          <w:bCs/>
          <w:sz w:val="22"/>
          <w:szCs w:val="24"/>
        </w:rPr>
        <w:t xml:space="preserve"> </w:t>
      </w:r>
      <w:r w:rsidRPr="00637F65">
        <w:rPr>
          <w:bCs/>
          <w:sz w:val="22"/>
          <w:szCs w:val="24"/>
        </w:rPr>
        <w:t>- občané</w:t>
      </w:r>
    </w:p>
    <w:p w:rsidR="0069464E" w:rsidRDefault="006F32DB" w:rsidP="001614CC">
      <w:pPr>
        <w:tabs>
          <w:tab w:val="left" w:pos="1080"/>
        </w:tabs>
        <w:rPr>
          <w:noProof/>
          <w:lang w:eastAsia="cs-CZ"/>
        </w:rPr>
      </w:pPr>
      <w:r>
        <w:rPr>
          <w:noProof/>
          <w:lang w:eastAsia="cs-CZ"/>
        </w:rPr>
        <w:drawing>
          <wp:inline distT="0" distB="0" distL="0" distR="0">
            <wp:extent cx="3733800" cy="3905250"/>
            <wp:effectExtent l="0" t="0" r="0" b="0"/>
            <wp:docPr id="26" name="objek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9464E" w:rsidRDefault="0069464E" w:rsidP="001614CC">
      <w:pPr>
        <w:tabs>
          <w:tab w:val="left" w:pos="1080"/>
        </w:tabs>
      </w:pPr>
    </w:p>
    <w:p w:rsidR="0069464E" w:rsidRDefault="006F32DB" w:rsidP="001614CC">
      <w:pPr>
        <w:tabs>
          <w:tab w:val="left" w:pos="1080"/>
        </w:tabs>
      </w:pPr>
      <w:r>
        <w:rPr>
          <w:noProof/>
          <w:lang w:eastAsia="cs-CZ"/>
        </w:rPr>
        <w:drawing>
          <wp:inline distT="0" distB="0" distL="0" distR="0">
            <wp:extent cx="3362325" cy="3448050"/>
            <wp:effectExtent l="0" t="0" r="0" b="0"/>
            <wp:docPr id="27" name="objek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9464E" w:rsidRDefault="0069464E" w:rsidP="001614CC">
      <w:pPr>
        <w:spacing w:line="360" w:lineRule="auto"/>
        <w:jc w:val="both"/>
        <w:rPr>
          <w:sz w:val="16"/>
          <w:szCs w:val="16"/>
        </w:rPr>
      </w:pPr>
      <w:r>
        <w:rPr>
          <w:sz w:val="16"/>
          <w:szCs w:val="16"/>
        </w:rPr>
        <w:t>JIROVSKÝ, M.</w:t>
      </w:r>
      <w:r w:rsidRPr="00157D31">
        <w:rPr>
          <w:sz w:val="16"/>
          <w:szCs w:val="16"/>
        </w:rPr>
        <w:t xml:space="preserve"> (20</w:t>
      </w:r>
      <w:r>
        <w:rPr>
          <w:sz w:val="16"/>
          <w:szCs w:val="16"/>
        </w:rPr>
        <w:t>11</w:t>
      </w:r>
      <w:r w:rsidRPr="00157D31">
        <w:rPr>
          <w:sz w:val="16"/>
          <w:szCs w:val="16"/>
        </w:rPr>
        <w:t>).</w:t>
      </w:r>
      <w:r>
        <w:rPr>
          <w:sz w:val="16"/>
          <w:szCs w:val="16"/>
        </w:rPr>
        <w:t xml:space="preserve"> </w:t>
      </w:r>
      <w:r>
        <w:rPr>
          <w:i/>
          <w:sz w:val="16"/>
          <w:szCs w:val="16"/>
        </w:rPr>
        <w:t>Vyhodnocení marketingového výzkumu III - občané.</w:t>
      </w:r>
      <w:r w:rsidRPr="00157D31">
        <w:rPr>
          <w:i/>
          <w:sz w:val="16"/>
          <w:szCs w:val="16"/>
        </w:rPr>
        <w:t xml:space="preserve"> </w:t>
      </w:r>
      <w:r w:rsidRPr="00111B90">
        <w:rPr>
          <w:sz w:val="16"/>
          <w:szCs w:val="16"/>
        </w:rPr>
        <w:t>Tábor</w:t>
      </w:r>
      <w:r w:rsidRPr="00157D31">
        <w:rPr>
          <w:sz w:val="16"/>
          <w:szCs w:val="16"/>
        </w:rPr>
        <w:t xml:space="preserve">: </w:t>
      </w:r>
      <w:r>
        <w:rPr>
          <w:sz w:val="16"/>
          <w:szCs w:val="16"/>
        </w:rPr>
        <w:t>Autor diplomové práce, MS Excel</w:t>
      </w:r>
    </w:p>
    <w:p w:rsidR="0069464E" w:rsidRDefault="0069464E" w:rsidP="001614CC">
      <w:pPr>
        <w:spacing w:line="360" w:lineRule="auto"/>
        <w:jc w:val="both"/>
        <w:rPr>
          <w:sz w:val="16"/>
          <w:szCs w:val="16"/>
        </w:rPr>
      </w:pPr>
    </w:p>
    <w:p w:rsidR="0069464E" w:rsidRDefault="0069464E" w:rsidP="001614CC">
      <w:pPr>
        <w:spacing w:line="360" w:lineRule="auto"/>
        <w:jc w:val="both"/>
        <w:rPr>
          <w:sz w:val="16"/>
          <w:szCs w:val="16"/>
        </w:rPr>
      </w:pPr>
    </w:p>
    <w:p w:rsidR="0069464E" w:rsidRDefault="0069464E" w:rsidP="001614CC">
      <w:pPr>
        <w:spacing w:line="360" w:lineRule="auto"/>
        <w:jc w:val="both"/>
      </w:pPr>
      <w:r>
        <w:rPr>
          <w:bCs/>
          <w:sz w:val="22"/>
          <w:szCs w:val="24"/>
        </w:rPr>
        <w:lastRenderedPageBreak/>
        <w:t>Obrázek 27</w:t>
      </w:r>
      <w:r w:rsidRPr="00637F65">
        <w:rPr>
          <w:bCs/>
          <w:sz w:val="22"/>
          <w:szCs w:val="24"/>
        </w:rPr>
        <w:t xml:space="preserve"> Vyhodnocení marketingového výzkumu IV</w:t>
      </w:r>
      <w:r>
        <w:rPr>
          <w:bCs/>
          <w:sz w:val="22"/>
          <w:szCs w:val="24"/>
        </w:rPr>
        <w:t xml:space="preserve"> </w:t>
      </w:r>
      <w:r w:rsidRPr="00637F65">
        <w:rPr>
          <w:bCs/>
          <w:sz w:val="22"/>
          <w:szCs w:val="24"/>
        </w:rPr>
        <w:t>- občané</w:t>
      </w:r>
    </w:p>
    <w:p w:rsidR="0069464E" w:rsidRDefault="0069464E" w:rsidP="001614CC">
      <w:pPr>
        <w:tabs>
          <w:tab w:val="left" w:pos="1080"/>
        </w:tabs>
      </w:pPr>
    </w:p>
    <w:p w:rsidR="0069464E" w:rsidRDefault="006F32DB" w:rsidP="001614CC">
      <w:pPr>
        <w:tabs>
          <w:tab w:val="left" w:pos="1080"/>
        </w:tabs>
      </w:pPr>
      <w:r>
        <w:rPr>
          <w:noProof/>
          <w:lang w:eastAsia="cs-CZ"/>
        </w:rPr>
        <w:drawing>
          <wp:inline distT="0" distB="0" distL="0" distR="0">
            <wp:extent cx="3810000" cy="3905250"/>
            <wp:effectExtent l="0" t="0" r="0" b="0"/>
            <wp:docPr id="28" name="objek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9464E" w:rsidRDefault="006F32DB" w:rsidP="001614CC">
      <w:pPr>
        <w:tabs>
          <w:tab w:val="left" w:pos="1080"/>
        </w:tabs>
      </w:pPr>
      <w:r>
        <w:rPr>
          <w:noProof/>
          <w:lang w:eastAsia="cs-CZ"/>
        </w:rPr>
        <w:drawing>
          <wp:inline distT="0" distB="0" distL="0" distR="0">
            <wp:extent cx="3552825" cy="3333750"/>
            <wp:effectExtent l="0" t="0" r="0" b="0"/>
            <wp:docPr id="29" name="objek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9464E" w:rsidRDefault="0069464E" w:rsidP="001614CC">
      <w:pPr>
        <w:spacing w:line="360" w:lineRule="auto"/>
        <w:jc w:val="both"/>
        <w:rPr>
          <w:sz w:val="16"/>
          <w:szCs w:val="16"/>
        </w:rPr>
      </w:pPr>
      <w:r>
        <w:rPr>
          <w:sz w:val="16"/>
          <w:szCs w:val="16"/>
        </w:rPr>
        <w:t>JIROVSKÝ, M.</w:t>
      </w:r>
      <w:r w:rsidRPr="00157D31">
        <w:rPr>
          <w:sz w:val="16"/>
          <w:szCs w:val="16"/>
        </w:rPr>
        <w:t xml:space="preserve"> (20</w:t>
      </w:r>
      <w:r>
        <w:rPr>
          <w:sz w:val="16"/>
          <w:szCs w:val="16"/>
        </w:rPr>
        <w:t>11</w:t>
      </w:r>
      <w:r w:rsidRPr="00157D31">
        <w:rPr>
          <w:sz w:val="16"/>
          <w:szCs w:val="16"/>
        </w:rPr>
        <w:t>).</w:t>
      </w:r>
      <w:r>
        <w:rPr>
          <w:sz w:val="16"/>
          <w:szCs w:val="16"/>
        </w:rPr>
        <w:t xml:space="preserve"> </w:t>
      </w:r>
      <w:r>
        <w:rPr>
          <w:i/>
          <w:sz w:val="16"/>
          <w:szCs w:val="16"/>
        </w:rPr>
        <w:t>Vyhodnocení marketingového výzkumu IV - občané.</w:t>
      </w:r>
      <w:r w:rsidRPr="00157D31">
        <w:rPr>
          <w:i/>
          <w:sz w:val="16"/>
          <w:szCs w:val="16"/>
        </w:rPr>
        <w:t xml:space="preserve"> </w:t>
      </w:r>
      <w:r w:rsidRPr="00111B90">
        <w:rPr>
          <w:sz w:val="16"/>
          <w:szCs w:val="16"/>
        </w:rPr>
        <w:t>Tábor</w:t>
      </w:r>
      <w:r w:rsidRPr="00157D31">
        <w:rPr>
          <w:sz w:val="16"/>
          <w:szCs w:val="16"/>
        </w:rPr>
        <w:t xml:space="preserve">: </w:t>
      </w:r>
      <w:r>
        <w:rPr>
          <w:sz w:val="16"/>
          <w:szCs w:val="16"/>
        </w:rPr>
        <w:t>Autor diplomové práce, MS Excel</w:t>
      </w:r>
    </w:p>
    <w:p w:rsidR="0069464E" w:rsidRDefault="0069464E" w:rsidP="001614CC">
      <w:pPr>
        <w:spacing w:line="360" w:lineRule="auto"/>
        <w:jc w:val="both"/>
        <w:rPr>
          <w:sz w:val="16"/>
          <w:szCs w:val="16"/>
        </w:rPr>
      </w:pPr>
    </w:p>
    <w:p w:rsidR="0069464E" w:rsidRDefault="0069464E" w:rsidP="001614CC">
      <w:pPr>
        <w:spacing w:line="360" w:lineRule="auto"/>
        <w:jc w:val="both"/>
        <w:rPr>
          <w:sz w:val="16"/>
          <w:szCs w:val="16"/>
        </w:rPr>
      </w:pPr>
    </w:p>
    <w:p w:rsidR="0069464E" w:rsidRDefault="0069464E" w:rsidP="001614CC">
      <w:pPr>
        <w:spacing w:line="360" w:lineRule="auto"/>
        <w:jc w:val="both"/>
      </w:pPr>
      <w:r>
        <w:rPr>
          <w:bCs/>
          <w:sz w:val="22"/>
          <w:szCs w:val="24"/>
        </w:rPr>
        <w:lastRenderedPageBreak/>
        <w:t>Obrázek 28</w:t>
      </w:r>
      <w:r w:rsidRPr="00637F65">
        <w:rPr>
          <w:bCs/>
          <w:sz w:val="22"/>
          <w:szCs w:val="24"/>
        </w:rPr>
        <w:t xml:space="preserve"> Vyhodnocení marketingového výzkumu V</w:t>
      </w:r>
      <w:r>
        <w:rPr>
          <w:bCs/>
          <w:sz w:val="22"/>
          <w:szCs w:val="24"/>
        </w:rPr>
        <w:t xml:space="preserve"> </w:t>
      </w:r>
      <w:r w:rsidRPr="00637F65">
        <w:rPr>
          <w:bCs/>
          <w:sz w:val="22"/>
          <w:szCs w:val="24"/>
        </w:rPr>
        <w:t>- občané</w:t>
      </w:r>
    </w:p>
    <w:p w:rsidR="0069464E" w:rsidRDefault="006F32DB" w:rsidP="001614CC">
      <w:pPr>
        <w:tabs>
          <w:tab w:val="left" w:pos="1080"/>
        </w:tabs>
      </w:pPr>
      <w:r>
        <w:rPr>
          <w:noProof/>
          <w:lang w:eastAsia="cs-CZ"/>
        </w:rPr>
        <w:drawing>
          <wp:inline distT="0" distB="0" distL="0" distR="0">
            <wp:extent cx="3771900" cy="3905250"/>
            <wp:effectExtent l="0" t="0" r="0" b="0"/>
            <wp:docPr id="30" name="objek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9464E" w:rsidRDefault="006F32DB" w:rsidP="001614CC">
      <w:pPr>
        <w:tabs>
          <w:tab w:val="left" w:pos="1080"/>
        </w:tabs>
      </w:pPr>
      <w:r>
        <w:rPr>
          <w:noProof/>
          <w:lang w:eastAsia="cs-CZ"/>
        </w:rPr>
        <w:drawing>
          <wp:inline distT="0" distB="0" distL="0" distR="0">
            <wp:extent cx="3457575" cy="3657600"/>
            <wp:effectExtent l="0" t="0" r="0" b="0"/>
            <wp:docPr id="31" name="objek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9464E" w:rsidRDefault="0069464E" w:rsidP="001614CC">
      <w:pPr>
        <w:spacing w:line="360" w:lineRule="auto"/>
        <w:jc w:val="both"/>
        <w:rPr>
          <w:sz w:val="16"/>
          <w:szCs w:val="16"/>
        </w:rPr>
      </w:pPr>
      <w:r>
        <w:rPr>
          <w:sz w:val="16"/>
          <w:szCs w:val="16"/>
        </w:rPr>
        <w:t>JIROVSKÝ, M.</w:t>
      </w:r>
      <w:r w:rsidRPr="00157D31">
        <w:rPr>
          <w:sz w:val="16"/>
          <w:szCs w:val="16"/>
        </w:rPr>
        <w:t xml:space="preserve"> (20</w:t>
      </w:r>
      <w:r>
        <w:rPr>
          <w:sz w:val="16"/>
          <w:szCs w:val="16"/>
        </w:rPr>
        <w:t>11</w:t>
      </w:r>
      <w:r w:rsidRPr="00157D31">
        <w:rPr>
          <w:sz w:val="16"/>
          <w:szCs w:val="16"/>
        </w:rPr>
        <w:t>).</w:t>
      </w:r>
      <w:r>
        <w:rPr>
          <w:sz w:val="16"/>
          <w:szCs w:val="16"/>
        </w:rPr>
        <w:t xml:space="preserve"> </w:t>
      </w:r>
      <w:r>
        <w:rPr>
          <w:i/>
          <w:sz w:val="16"/>
          <w:szCs w:val="16"/>
        </w:rPr>
        <w:t>Vyhodnocení marketingového výzkumu V - občané.</w:t>
      </w:r>
      <w:r w:rsidRPr="00157D31">
        <w:rPr>
          <w:i/>
          <w:sz w:val="16"/>
          <w:szCs w:val="16"/>
        </w:rPr>
        <w:t xml:space="preserve"> </w:t>
      </w:r>
      <w:r w:rsidRPr="00111B90">
        <w:rPr>
          <w:sz w:val="16"/>
          <w:szCs w:val="16"/>
        </w:rPr>
        <w:t>Tábor</w:t>
      </w:r>
      <w:r w:rsidRPr="00157D31">
        <w:rPr>
          <w:sz w:val="16"/>
          <w:szCs w:val="16"/>
        </w:rPr>
        <w:t xml:space="preserve">: </w:t>
      </w:r>
      <w:r>
        <w:rPr>
          <w:sz w:val="16"/>
          <w:szCs w:val="16"/>
        </w:rPr>
        <w:t>Autor diplomové práce, MS Excel</w:t>
      </w:r>
    </w:p>
    <w:p w:rsidR="0069464E" w:rsidRDefault="0069464E" w:rsidP="001614CC">
      <w:pPr>
        <w:spacing w:line="360" w:lineRule="auto"/>
        <w:jc w:val="both"/>
        <w:rPr>
          <w:sz w:val="16"/>
          <w:szCs w:val="16"/>
        </w:rPr>
      </w:pPr>
    </w:p>
    <w:p w:rsidR="0069464E" w:rsidRDefault="0069464E" w:rsidP="001614CC">
      <w:pPr>
        <w:spacing w:line="360" w:lineRule="auto"/>
        <w:jc w:val="both"/>
      </w:pPr>
      <w:r>
        <w:rPr>
          <w:bCs/>
          <w:sz w:val="22"/>
          <w:szCs w:val="24"/>
        </w:rPr>
        <w:lastRenderedPageBreak/>
        <w:t>Obrázek 29</w:t>
      </w:r>
      <w:r w:rsidRPr="00637F65">
        <w:rPr>
          <w:bCs/>
          <w:sz w:val="22"/>
          <w:szCs w:val="24"/>
        </w:rPr>
        <w:t xml:space="preserve"> Vyhodnocení marketingového výzkumu VI</w:t>
      </w:r>
      <w:r>
        <w:rPr>
          <w:bCs/>
          <w:sz w:val="22"/>
          <w:szCs w:val="24"/>
        </w:rPr>
        <w:t xml:space="preserve"> </w:t>
      </w:r>
      <w:r w:rsidRPr="00637F65">
        <w:rPr>
          <w:bCs/>
          <w:sz w:val="22"/>
          <w:szCs w:val="24"/>
        </w:rPr>
        <w:t>- občané</w:t>
      </w:r>
    </w:p>
    <w:p w:rsidR="0069464E" w:rsidRDefault="006F32DB" w:rsidP="001614CC">
      <w:pPr>
        <w:tabs>
          <w:tab w:val="left" w:pos="1080"/>
        </w:tabs>
      </w:pPr>
      <w:r>
        <w:rPr>
          <w:noProof/>
          <w:lang w:eastAsia="cs-CZ"/>
        </w:rPr>
        <w:drawing>
          <wp:inline distT="0" distB="0" distL="0" distR="0">
            <wp:extent cx="3743325" cy="3829050"/>
            <wp:effectExtent l="0" t="0" r="0" b="0"/>
            <wp:docPr id="32" name="objek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9464E" w:rsidRDefault="006F32DB" w:rsidP="001614CC">
      <w:pPr>
        <w:tabs>
          <w:tab w:val="left" w:pos="1080"/>
        </w:tabs>
      </w:pPr>
      <w:r>
        <w:rPr>
          <w:noProof/>
          <w:lang w:eastAsia="cs-CZ"/>
        </w:rPr>
        <w:drawing>
          <wp:inline distT="0" distB="0" distL="0" distR="0">
            <wp:extent cx="3638550" cy="3762375"/>
            <wp:effectExtent l="0" t="0" r="0" b="0"/>
            <wp:docPr id="33" name="objek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9464E" w:rsidRDefault="0069464E" w:rsidP="001614CC">
      <w:pPr>
        <w:spacing w:line="360" w:lineRule="auto"/>
        <w:jc w:val="both"/>
        <w:rPr>
          <w:sz w:val="16"/>
          <w:szCs w:val="16"/>
        </w:rPr>
      </w:pPr>
      <w:r>
        <w:rPr>
          <w:sz w:val="16"/>
          <w:szCs w:val="16"/>
        </w:rPr>
        <w:t>JIROVSKÝ, M.</w:t>
      </w:r>
      <w:r w:rsidRPr="00157D31">
        <w:rPr>
          <w:sz w:val="16"/>
          <w:szCs w:val="16"/>
        </w:rPr>
        <w:t xml:space="preserve"> (20</w:t>
      </w:r>
      <w:r>
        <w:rPr>
          <w:sz w:val="16"/>
          <w:szCs w:val="16"/>
        </w:rPr>
        <w:t>11</w:t>
      </w:r>
      <w:r w:rsidRPr="00157D31">
        <w:rPr>
          <w:sz w:val="16"/>
          <w:szCs w:val="16"/>
        </w:rPr>
        <w:t>).</w:t>
      </w:r>
      <w:r>
        <w:rPr>
          <w:sz w:val="16"/>
          <w:szCs w:val="16"/>
        </w:rPr>
        <w:t xml:space="preserve"> </w:t>
      </w:r>
      <w:r>
        <w:rPr>
          <w:i/>
          <w:sz w:val="16"/>
          <w:szCs w:val="16"/>
        </w:rPr>
        <w:t>Vyhodnocení marketingového výzkumu VI - občané.</w:t>
      </w:r>
      <w:r w:rsidRPr="00157D31">
        <w:rPr>
          <w:i/>
          <w:sz w:val="16"/>
          <w:szCs w:val="16"/>
        </w:rPr>
        <w:t xml:space="preserve"> </w:t>
      </w:r>
      <w:r w:rsidRPr="00111B90">
        <w:rPr>
          <w:sz w:val="16"/>
          <w:szCs w:val="16"/>
        </w:rPr>
        <w:t>Tábor</w:t>
      </w:r>
      <w:r w:rsidRPr="00157D31">
        <w:rPr>
          <w:sz w:val="16"/>
          <w:szCs w:val="16"/>
        </w:rPr>
        <w:t xml:space="preserve">: </w:t>
      </w:r>
      <w:r>
        <w:rPr>
          <w:sz w:val="16"/>
          <w:szCs w:val="16"/>
        </w:rPr>
        <w:t>Autor diplomové práce, MS Excel</w:t>
      </w:r>
    </w:p>
    <w:p w:rsidR="0069464E" w:rsidRDefault="0069464E" w:rsidP="001614CC">
      <w:pPr>
        <w:tabs>
          <w:tab w:val="left" w:pos="1080"/>
        </w:tabs>
      </w:pPr>
    </w:p>
    <w:p w:rsidR="0069464E" w:rsidRDefault="0069464E" w:rsidP="001614CC">
      <w:pPr>
        <w:spacing w:line="360" w:lineRule="auto"/>
        <w:jc w:val="both"/>
      </w:pPr>
      <w:r>
        <w:rPr>
          <w:bCs/>
          <w:sz w:val="22"/>
          <w:szCs w:val="24"/>
        </w:rPr>
        <w:lastRenderedPageBreak/>
        <w:t>Obrázek 30</w:t>
      </w:r>
      <w:r w:rsidRPr="00637F65">
        <w:rPr>
          <w:bCs/>
          <w:sz w:val="22"/>
          <w:szCs w:val="24"/>
        </w:rPr>
        <w:t xml:space="preserve"> Vyhodnocení marketingového výzkumu VII</w:t>
      </w:r>
      <w:r>
        <w:rPr>
          <w:bCs/>
          <w:sz w:val="22"/>
          <w:szCs w:val="24"/>
        </w:rPr>
        <w:t xml:space="preserve"> </w:t>
      </w:r>
      <w:r w:rsidRPr="00637F65">
        <w:rPr>
          <w:bCs/>
          <w:sz w:val="22"/>
          <w:szCs w:val="24"/>
        </w:rPr>
        <w:t>- občané</w:t>
      </w:r>
    </w:p>
    <w:p w:rsidR="0069464E" w:rsidRDefault="006F32DB" w:rsidP="001614CC">
      <w:pPr>
        <w:tabs>
          <w:tab w:val="left" w:pos="1080"/>
        </w:tabs>
      </w:pPr>
      <w:r>
        <w:rPr>
          <w:noProof/>
          <w:lang w:eastAsia="cs-CZ"/>
        </w:rPr>
        <w:drawing>
          <wp:inline distT="0" distB="0" distL="0" distR="0">
            <wp:extent cx="3714750" cy="4229100"/>
            <wp:effectExtent l="0" t="0" r="0" b="0"/>
            <wp:docPr id="34" name="objek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9464E" w:rsidRDefault="0069464E" w:rsidP="001614CC">
      <w:pPr>
        <w:spacing w:line="360" w:lineRule="auto"/>
        <w:jc w:val="both"/>
        <w:rPr>
          <w:sz w:val="16"/>
          <w:szCs w:val="16"/>
        </w:rPr>
      </w:pPr>
    </w:p>
    <w:p w:rsidR="0069464E" w:rsidRDefault="0069464E" w:rsidP="001614CC">
      <w:pPr>
        <w:spacing w:line="360" w:lineRule="auto"/>
        <w:jc w:val="both"/>
        <w:rPr>
          <w:sz w:val="16"/>
          <w:szCs w:val="16"/>
        </w:rPr>
      </w:pPr>
      <w:r>
        <w:rPr>
          <w:sz w:val="16"/>
          <w:szCs w:val="16"/>
        </w:rPr>
        <w:t>JIROVSKÝ, M.</w:t>
      </w:r>
      <w:r w:rsidRPr="00157D31">
        <w:rPr>
          <w:sz w:val="16"/>
          <w:szCs w:val="16"/>
        </w:rPr>
        <w:t xml:space="preserve"> (20</w:t>
      </w:r>
      <w:r>
        <w:rPr>
          <w:sz w:val="16"/>
          <w:szCs w:val="16"/>
        </w:rPr>
        <w:t>11</w:t>
      </w:r>
      <w:r w:rsidRPr="00157D31">
        <w:rPr>
          <w:sz w:val="16"/>
          <w:szCs w:val="16"/>
        </w:rPr>
        <w:t>).</w:t>
      </w:r>
      <w:r>
        <w:rPr>
          <w:sz w:val="16"/>
          <w:szCs w:val="16"/>
        </w:rPr>
        <w:t xml:space="preserve"> </w:t>
      </w:r>
      <w:r>
        <w:rPr>
          <w:i/>
          <w:sz w:val="16"/>
          <w:szCs w:val="16"/>
        </w:rPr>
        <w:t>Vyhodnocení marketingového výzkumu VII - občané.</w:t>
      </w:r>
      <w:r w:rsidRPr="00157D31">
        <w:rPr>
          <w:i/>
          <w:sz w:val="16"/>
          <w:szCs w:val="16"/>
        </w:rPr>
        <w:t xml:space="preserve"> </w:t>
      </w:r>
      <w:r w:rsidRPr="00111B90">
        <w:rPr>
          <w:sz w:val="16"/>
          <w:szCs w:val="16"/>
        </w:rPr>
        <w:t>Tábor</w:t>
      </w:r>
      <w:r w:rsidRPr="00157D31">
        <w:rPr>
          <w:sz w:val="16"/>
          <w:szCs w:val="16"/>
        </w:rPr>
        <w:t xml:space="preserve">: </w:t>
      </w:r>
      <w:r>
        <w:rPr>
          <w:sz w:val="16"/>
          <w:szCs w:val="16"/>
        </w:rPr>
        <w:t>Autor diplomové práce, MS Excel</w:t>
      </w:r>
    </w:p>
    <w:p w:rsidR="0069464E" w:rsidRDefault="0069464E" w:rsidP="001614CC">
      <w:pPr>
        <w:spacing w:line="360" w:lineRule="auto"/>
        <w:jc w:val="both"/>
        <w:rPr>
          <w:sz w:val="16"/>
          <w:szCs w:val="16"/>
        </w:rPr>
      </w:pPr>
    </w:p>
    <w:p w:rsidR="0069464E" w:rsidRDefault="0069464E" w:rsidP="001614CC">
      <w:pPr>
        <w:spacing w:line="360" w:lineRule="auto"/>
        <w:jc w:val="both"/>
        <w:rPr>
          <w:sz w:val="16"/>
          <w:szCs w:val="16"/>
        </w:rPr>
      </w:pPr>
    </w:p>
    <w:p w:rsidR="0069464E" w:rsidRDefault="0069464E" w:rsidP="001614CC">
      <w:pPr>
        <w:spacing w:line="360" w:lineRule="auto"/>
        <w:jc w:val="both"/>
        <w:rPr>
          <w:sz w:val="16"/>
          <w:szCs w:val="16"/>
        </w:rPr>
      </w:pPr>
    </w:p>
    <w:p w:rsidR="0069464E" w:rsidRDefault="0069464E" w:rsidP="001614CC">
      <w:pPr>
        <w:spacing w:line="360" w:lineRule="auto"/>
        <w:jc w:val="both"/>
        <w:rPr>
          <w:sz w:val="16"/>
          <w:szCs w:val="16"/>
        </w:rPr>
      </w:pPr>
    </w:p>
    <w:p w:rsidR="0069464E" w:rsidRDefault="0069464E" w:rsidP="001614CC">
      <w:pPr>
        <w:spacing w:line="360" w:lineRule="auto"/>
        <w:jc w:val="both"/>
        <w:rPr>
          <w:sz w:val="16"/>
          <w:szCs w:val="16"/>
        </w:rPr>
      </w:pPr>
    </w:p>
    <w:p w:rsidR="0069464E" w:rsidRDefault="0069464E" w:rsidP="001614CC">
      <w:pPr>
        <w:spacing w:line="360" w:lineRule="auto"/>
        <w:jc w:val="both"/>
        <w:rPr>
          <w:sz w:val="16"/>
          <w:szCs w:val="16"/>
        </w:rPr>
      </w:pPr>
    </w:p>
    <w:p w:rsidR="0069464E" w:rsidRDefault="0069464E" w:rsidP="001614CC">
      <w:pPr>
        <w:spacing w:line="360" w:lineRule="auto"/>
        <w:jc w:val="both"/>
        <w:rPr>
          <w:sz w:val="16"/>
          <w:szCs w:val="16"/>
        </w:rPr>
      </w:pPr>
    </w:p>
    <w:p w:rsidR="0069464E" w:rsidRDefault="0069464E" w:rsidP="001614CC">
      <w:pPr>
        <w:spacing w:line="360" w:lineRule="auto"/>
        <w:jc w:val="both"/>
        <w:rPr>
          <w:sz w:val="16"/>
          <w:szCs w:val="16"/>
        </w:rPr>
      </w:pPr>
    </w:p>
    <w:p w:rsidR="0069464E" w:rsidRDefault="0069464E" w:rsidP="001614CC">
      <w:pPr>
        <w:spacing w:line="360" w:lineRule="auto"/>
        <w:jc w:val="both"/>
        <w:rPr>
          <w:sz w:val="16"/>
          <w:szCs w:val="16"/>
        </w:rPr>
      </w:pPr>
    </w:p>
    <w:p w:rsidR="0069464E" w:rsidRDefault="0069464E" w:rsidP="001614CC">
      <w:pPr>
        <w:spacing w:line="360" w:lineRule="auto"/>
        <w:jc w:val="both"/>
        <w:rPr>
          <w:sz w:val="16"/>
          <w:szCs w:val="16"/>
        </w:rPr>
      </w:pPr>
    </w:p>
    <w:p w:rsidR="0069464E" w:rsidRDefault="0069464E" w:rsidP="001614CC">
      <w:pPr>
        <w:spacing w:line="360" w:lineRule="auto"/>
        <w:jc w:val="both"/>
        <w:rPr>
          <w:sz w:val="16"/>
          <w:szCs w:val="16"/>
        </w:rPr>
      </w:pPr>
    </w:p>
    <w:p w:rsidR="0069464E" w:rsidRDefault="0069464E" w:rsidP="001614CC">
      <w:pPr>
        <w:spacing w:line="360" w:lineRule="auto"/>
        <w:jc w:val="both"/>
        <w:rPr>
          <w:sz w:val="16"/>
          <w:szCs w:val="16"/>
        </w:rPr>
      </w:pPr>
    </w:p>
    <w:p w:rsidR="0069464E" w:rsidRDefault="0069464E" w:rsidP="001614CC">
      <w:pPr>
        <w:spacing w:line="360" w:lineRule="auto"/>
        <w:jc w:val="both"/>
        <w:rPr>
          <w:sz w:val="16"/>
          <w:szCs w:val="16"/>
        </w:rPr>
      </w:pPr>
    </w:p>
    <w:p w:rsidR="0069464E" w:rsidRDefault="0069464E" w:rsidP="001614CC">
      <w:pPr>
        <w:spacing w:line="360" w:lineRule="auto"/>
        <w:jc w:val="both"/>
        <w:rPr>
          <w:sz w:val="16"/>
          <w:szCs w:val="16"/>
        </w:rPr>
      </w:pPr>
    </w:p>
    <w:p w:rsidR="0069464E" w:rsidRDefault="0069464E" w:rsidP="001614CC">
      <w:pPr>
        <w:spacing w:line="360" w:lineRule="auto"/>
        <w:jc w:val="both"/>
        <w:rPr>
          <w:sz w:val="16"/>
          <w:szCs w:val="16"/>
        </w:rPr>
      </w:pPr>
    </w:p>
    <w:p w:rsidR="0069464E" w:rsidRDefault="0069464E" w:rsidP="001614CC">
      <w:pPr>
        <w:spacing w:line="360" w:lineRule="auto"/>
        <w:jc w:val="both"/>
        <w:rPr>
          <w:sz w:val="16"/>
          <w:szCs w:val="16"/>
        </w:rPr>
      </w:pPr>
    </w:p>
    <w:p w:rsidR="0069464E" w:rsidRDefault="0069464E" w:rsidP="001614CC">
      <w:pPr>
        <w:spacing w:line="360" w:lineRule="auto"/>
        <w:jc w:val="both"/>
        <w:rPr>
          <w:sz w:val="16"/>
          <w:szCs w:val="16"/>
        </w:rPr>
      </w:pPr>
    </w:p>
    <w:p w:rsidR="0069464E" w:rsidRDefault="0069464E" w:rsidP="001614CC">
      <w:pPr>
        <w:spacing w:line="360" w:lineRule="auto"/>
        <w:jc w:val="both"/>
        <w:rPr>
          <w:sz w:val="16"/>
          <w:szCs w:val="16"/>
        </w:rPr>
      </w:pPr>
    </w:p>
    <w:p w:rsidR="0069464E" w:rsidRDefault="0069464E" w:rsidP="001614CC">
      <w:pPr>
        <w:tabs>
          <w:tab w:val="left" w:pos="1080"/>
        </w:tabs>
      </w:pPr>
    </w:p>
    <w:p w:rsidR="0069464E" w:rsidRDefault="0069464E" w:rsidP="001614CC">
      <w:pPr>
        <w:spacing w:line="360" w:lineRule="auto"/>
        <w:jc w:val="both"/>
      </w:pPr>
      <w:r>
        <w:rPr>
          <w:bCs/>
          <w:sz w:val="22"/>
          <w:szCs w:val="24"/>
        </w:rPr>
        <w:lastRenderedPageBreak/>
        <w:t>Obrázek 31</w:t>
      </w:r>
      <w:r w:rsidRPr="00637F65">
        <w:rPr>
          <w:bCs/>
          <w:sz w:val="22"/>
          <w:szCs w:val="24"/>
        </w:rPr>
        <w:t xml:space="preserve"> Vyhodnocení marketingového výzkumu VIII</w:t>
      </w:r>
      <w:r>
        <w:rPr>
          <w:bCs/>
          <w:sz w:val="22"/>
          <w:szCs w:val="24"/>
        </w:rPr>
        <w:t xml:space="preserve"> </w:t>
      </w:r>
      <w:r w:rsidRPr="00637F65">
        <w:rPr>
          <w:bCs/>
          <w:sz w:val="22"/>
          <w:szCs w:val="24"/>
        </w:rPr>
        <w:t>- občané</w:t>
      </w:r>
    </w:p>
    <w:p w:rsidR="0069464E" w:rsidRDefault="006F32DB" w:rsidP="001614CC">
      <w:pPr>
        <w:tabs>
          <w:tab w:val="left" w:pos="1080"/>
        </w:tabs>
      </w:pPr>
      <w:r>
        <w:rPr>
          <w:noProof/>
          <w:lang w:eastAsia="cs-CZ"/>
        </w:rPr>
        <w:drawing>
          <wp:inline distT="0" distB="0" distL="0" distR="0">
            <wp:extent cx="3228975" cy="3686175"/>
            <wp:effectExtent l="0" t="0" r="0" b="0"/>
            <wp:docPr id="35" name="objek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9464E" w:rsidRDefault="0069464E" w:rsidP="001614CC">
      <w:pPr>
        <w:tabs>
          <w:tab w:val="left" w:pos="1080"/>
        </w:tabs>
        <w:jc w:val="center"/>
      </w:pPr>
    </w:p>
    <w:p w:rsidR="0069464E" w:rsidRPr="00244418" w:rsidRDefault="006F32DB" w:rsidP="001614CC">
      <w:pPr>
        <w:tabs>
          <w:tab w:val="left" w:pos="1080"/>
        </w:tabs>
        <w:rPr>
          <w:b/>
        </w:rPr>
      </w:pPr>
      <w:r>
        <w:rPr>
          <w:noProof/>
          <w:lang w:eastAsia="cs-CZ"/>
        </w:rPr>
        <w:drawing>
          <wp:inline distT="0" distB="0" distL="0" distR="0">
            <wp:extent cx="3810000" cy="3676650"/>
            <wp:effectExtent l="0" t="0" r="0" b="0"/>
            <wp:docPr id="36" name="objek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9464E" w:rsidRDefault="0069464E" w:rsidP="001614CC">
      <w:pPr>
        <w:spacing w:line="360" w:lineRule="auto"/>
        <w:jc w:val="both"/>
        <w:rPr>
          <w:sz w:val="16"/>
          <w:szCs w:val="16"/>
        </w:rPr>
      </w:pPr>
      <w:r>
        <w:rPr>
          <w:sz w:val="16"/>
          <w:szCs w:val="16"/>
        </w:rPr>
        <w:t>JIROVSKÝ, M.</w:t>
      </w:r>
      <w:r w:rsidRPr="00157D31">
        <w:rPr>
          <w:sz w:val="16"/>
          <w:szCs w:val="16"/>
        </w:rPr>
        <w:t xml:space="preserve"> (20</w:t>
      </w:r>
      <w:r>
        <w:rPr>
          <w:sz w:val="16"/>
          <w:szCs w:val="16"/>
        </w:rPr>
        <w:t>11</w:t>
      </w:r>
      <w:r w:rsidRPr="00157D31">
        <w:rPr>
          <w:sz w:val="16"/>
          <w:szCs w:val="16"/>
        </w:rPr>
        <w:t>).</w:t>
      </w:r>
      <w:r>
        <w:rPr>
          <w:sz w:val="16"/>
          <w:szCs w:val="16"/>
        </w:rPr>
        <w:t xml:space="preserve"> </w:t>
      </w:r>
      <w:r>
        <w:rPr>
          <w:i/>
          <w:sz w:val="16"/>
          <w:szCs w:val="16"/>
        </w:rPr>
        <w:t>Vyhodnocení marketingového výzkumu VIII - občané.</w:t>
      </w:r>
      <w:r w:rsidRPr="00157D31">
        <w:rPr>
          <w:i/>
          <w:sz w:val="16"/>
          <w:szCs w:val="16"/>
        </w:rPr>
        <w:t xml:space="preserve"> </w:t>
      </w:r>
      <w:r w:rsidRPr="00111B90">
        <w:rPr>
          <w:sz w:val="16"/>
          <w:szCs w:val="16"/>
        </w:rPr>
        <w:t>Tábor</w:t>
      </w:r>
      <w:r w:rsidRPr="00157D31">
        <w:rPr>
          <w:sz w:val="16"/>
          <w:szCs w:val="16"/>
        </w:rPr>
        <w:t xml:space="preserve">: </w:t>
      </w:r>
      <w:r>
        <w:rPr>
          <w:sz w:val="16"/>
          <w:szCs w:val="16"/>
        </w:rPr>
        <w:t>Autor diplomové práce, MS Excel</w:t>
      </w:r>
    </w:p>
    <w:p w:rsidR="0069464E" w:rsidRDefault="0069464E" w:rsidP="001614CC">
      <w:pPr>
        <w:spacing w:line="360" w:lineRule="auto"/>
        <w:jc w:val="both"/>
        <w:rPr>
          <w:sz w:val="22"/>
          <w:szCs w:val="22"/>
        </w:rPr>
      </w:pPr>
    </w:p>
    <w:p w:rsidR="0069464E" w:rsidRPr="00817AC7" w:rsidRDefault="0069464E" w:rsidP="001614CC">
      <w:pPr>
        <w:spacing w:line="360" w:lineRule="auto"/>
        <w:jc w:val="both"/>
        <w:rPr>
          <w:b/>
          <w:szCs w:val="24"/>
        </w:rPr>
      </w:pPr>
      <w:r w:rsidRPr="00817AC7">
        <w:rPr>
          <w:sz w:val="22"/>
          <w:szCs w:val="22"/>
        </w:rPr>
        <w:lastRenderedPageBreak/>
        <w:t xml:space="preserve">Tabulka </w:t>
      </w:r>
      <w:r>
        <w:rPr>
          <w:sz w:val="22"/>
          <w:szCs w:val="22"/>
        </w:rPr>
        <w:t>2</w:t>
      </w:r>
      <w:r w:rsidRPr="00817AC7">
        <w:rPr>
          <w:sz w:val="22"/>
          <w:szCs w:val="22"/>
        </w:rPr>
        <w:t xml:space="preserve">6 Důvodová zpráva k formuláři II </w:t>
      </w:r>
      <w:r>
        <w:rPr>
          <w:sz w:val="22"/>
          <w:szCs w:val="22"/>
        </w:rPr>
        <w:t>samosprávy</w:t>
      </w:r>
    </w:p>
    <w:tbl>
      <w:tblPr>
        <w:tblW w:w="9102" w:type="dxa"/>
        <w:tblInd w:w="55" w:type="dxa"/>
        <w:tblCellMar>
          <w:left w:w="70" w:type="dxa"/>
          <w:right w:w="70" w:type="dxa"/>
        </w:tblCellMar>
        <w:tblLook w:val="00A0"/>
      </w:tblPr>
      <w:tblGrid>
        <w:gridCol w:w="1579"/>
        <w:gridCol w:w="421"/>
        <w:gridCol w:w="1843"/>
        <w:gridCol w:w="3530"/>
        <w:gridCol w:w="1729"/>
      </w:tblGrid>
      <w:tr w:rsidR="0069464E" w:rsidRPr="00BD0EC0" w:rsidTr="00F33D65">
        <w:trPr>
          <w:trHeight w:val="300"/>
        </w:trPr>
        <w:tc>
          <w:tcPr>
            <w:tcW w:w="1579" w:type="dxa"/>
            <w:tcBorders>
              <w:top w:val="single" w:sz="8" w:space="0" w:color="auto"/>
              <w:left w:val="single" w:sz="8" w:space="0" w:color="auto"/>
              <w:bottom w:val="nil"/>
              <w:right w:val="single" w:sz="8" w:space="0" w:color="auto"/>
            </w:tcBorders>
            <w:shd w:val="clear" w:color="000000" w:fill="FFC000"/>
            <w:noWrap/>
            <w:vAlign w:val="bottom"/>
          </w:tcPr>
          <w:p w:rsidR="0069464E" w:rsidRPr="00BD0EC0" w:rsidRDefault="0069464E" w:rsidP="00F33D65">
            <w:pPr>
              <w:suppressAutoHyphens w:val="0"/>
              <w:jc w:val="center"/>
              <w:rPr>
                <w:rFonts w:ascii="Calibri" w:hAnsi="Calibri"/>
                <w:b/>
                <w:bCs/>
                <w:color w:val="000000"/>
                <w:sz w:val="20"/>
                <w:lang w:eastAsia="cs-CZ"/>
              </w:rPr>
            </w:pPr>
            <w:r w:rsidRPr="00BD0EC0">
              <w:rPr>
                <w:rFonts w:ascii="Calibri" w:hAnsi="Calibri"/>
                <w:b/>
                <w:bCs/>
                <w:color w:val="000000"/>
                <w:sz w:val="20"/>
                <w:lang w:eastAsia="cs-CZ"/>
              </w:rPr>
              <w:t>Formulář I</w:t>
            </w:r>
            <w:r>
              <w:rPr>
                <w:rFonts w:ascii="Calibri" w:hAnsi="Calibri"/>
                <w:b/>
                <w:bCs/>
                <w:color w:val="000000"/>
                <w:sz w:val="20"/>
                <w:lang w:eastAsia="cs-CZ"/>
              </w:rPr>
              <w:t>I</w:t>
            </w:r>
            <w:r w:rsidRPr="00BD0EC0">
              <w:rPr>
                <w:rFonts w:ascii="Calibri" w:hAnsi="Calibri"/>
                <w:b/>
                <w:bCs/>
                <w:color w:val="000000"/>
                <w:sz w:val="20"/>
                <w:lang w:eastAsia="cs-CZ"/>
              </w:rPr>
              <w:t xml:space="preserve"> (</w:t>
            </w:r>
            <w:r>
              <w:rPr>
                <w:rFonts w:ascii="Calibri" w:hAnsi="Calibri"/>
                <w:b/>
                <w:bCs/>
                <w:color w:val="000000"/>
                <w:sz w:val="20"/>
                <w:lang w:eastAsia="cs-CZ"/>
              </w:rPr>
              <w:t>samosprávy</w:t>
            </w:r>
            <w:r w:rsidRPr="00BD0EC0">
              <w:rPr>
                <w:rFonts w:ascii="Calibri" w:hAnsi="Calibri"/>
                <w:b/>
                <w:bCs/>
                <w:color w:val="000000"/>
                <w:sz w:val="20"/>
                <w:lang w:eastAsia="cs-CZ"/>
              </w:rPr>
              <w:t>)</w:t>
            </w:r>
          </w:p>
        </w:tc>
        <w:tc>
          <w:tcPr>
            <w:tcW w:w="2264" w:type="dxa"/>
            <w:gridSpan w:val="2"/>
            <w:tcBorders>
              <w:top w:val="single" w:sz="8" w:space="0" w:color="auto"/>
              <w:left w:val="nil"/>
              <w:bottom w:val="nil"/>
              <w:right w:val="single" w:sz="8" w:space="0" w:color="auto"/>
            </w:tcBorders>
            <w:shd w:val="clear" w:color="000000" w:fill="FFC000"/>
            <w:noWrap/>
            <w:vAlign w:val="bottom"/>
          </w:tcPr>
          <w:p w:rsidR="0069464E" w:rsidRPr="00BD0EC0" w:rsidRDefault="0069464E" w:rsidP="00F33D65">
            <w:pPr>
              <w:suppressAutoHyphens w:val="0"/>
              <w:jc w:val="center"/>
              <w:rPr>
                <w:rFonts w:ascii="Calibri" w:hAnsi="Calibri"/>
                <w:b/>
                <w:bCs/>
                <w:color w:val="000000"/>
                <w:sz w:val="20"/>
                <w:lang w:eastAsia="cs-CZ"/>
              </w:rPr>
            </w:pPr>
            <w:r w:rsidRPr="00BD0EC0">
              <w:rPr>
                <w:rFonts w:ascii="Calibri" w:hAnsi="Calibri"/>
                <w:b/>
                <w:bCs/>
                <w:color w:val="000000"/>
                <w:sz w:val="20"/>
                <w:lang w:eastAsia="cs-CZ"/>
              </w:rPr>
              <w:t>Termíny sběru dat</w:t>
            </w:r>
          </w:p>
        </w:tc>
        <w:tc>
          <w:tcPr>
            <w:tcW w:w="3530" w:type="dxa"/>
            <w:tcBorders>
              <w:top w:val="single" w:sz="8" w:space="0" w:color="auto"/>
              <w:left w:val="nil"/>
              <w:bottom w:val="nil"/>
              <w:right w:val="single" w:sz="8" w:space="0" w:color="auto"/>
            </w:tcBorders>
            <w:shd w:val="clear" w:color="000000" w:fill="FFC000"/>
            <w:noWrap/>
            <w:vAlign w:val="bottom"/>
          </w:tcPr>
          <w:p w:rsidR="0069464E" w:rsidRPr="00BD0EC0" w:rsidRDefault="0069464E" w:rsidP="00F33D65">
            <w:pPr>
              <w:suppressAutoHyphens w:val="0"/>
              <w:jc w:val="center"/>
              <w:rPr>
                <w:rFonts w:ascii="Calibri" w:hAnsi="Calibri"/>
                <w:b/>
                <w:bCs/>
                <w:color w:val="000000"/>
                <w:sz w:val="20"/>
                <w:lang w:eastAsia="cs-CZ"/>
              </w:rPr>
            </w:pPr>
            <w:r w:rsidRPr="00BD0EC0">
              <w:rPr>
                <w:rFonts w:ascii="Calibri" w:hAnsi="Calibri"/>
                <w:b/>
                <w:bCs/>
                <w:color w:val="000000"/>
                <w:sz w:val="20"/>
                <w:lang w:eastAsia="cs-CZ"/>
              </w:rPr>
              <w:t xml:space="preserve">Vzorek </w:t>
            </w:r>
          </w:p>
        </w:tc>
        <w:tc>
          <w:tcPr>
            <w:tcW w:w="1729" w:type="dxa"/>
            <w:tcBorders>
              <w:top w:val="single" w:sz="8" w:space="0" w:color="auto"/>
              <w:left w:val="nil"/>
              <w:bottom w:val="nil"/>
              <w:right w:val="single" w:sz="8" w:space="0" w:color="auto"/>
            </w:tcBorders>
            <w:shd w:val="clear" w:color="000000" w:fill="FFC000"/>
            <w:noWrap/>
            <w:vAlign w:val="bottom"/>
          </w:tcPr>
          <w:p w:rsidR="0069464E" w:rsidRPr="00BD0EC0" w:rsidRDefault="0069464E" w:rsidP="00F33D65">
            <w:pPr>
              <w:suppressAutoHyphens w:val="0"/>
              <w:jc w:val="center"/>
              <w:rPr>
                <w:rFonts w:ascii="Calibri" w:hAnsi="Calibri"/>
                <w:b/>
                <w:bCs/>
                <w:color w:val="000000"/>
                <w:sz w:val="20"/>
                <w:lang w:eastAsia="cs-CZ"/>
              </w:rPr>
            </w:pPr>
            <w:r w:rsidRPr="00BD0EC0">
              <w:rPr>
                <w:rFonts w:ascii="Calibri" w:hAnsi="Calibri"/>
                <w:b/>
                <w:bCs/>
                <w:color w:val="000000"/>
                <w:sz w:val="20"/>
                <w:lang w:eastAsia="cs-CZ"/>
              </w:rPr>
              <w:t>Vzorek</w:t>
            </w:r>
          </w:p>
        </w:tc>
      </w:tr>
      <w:tr w:rsidR="0069464E" w:rsidRPr="00BD0EC0" w:rsidTr="00F33D65">
        <w:trPr>
          <w:trHeight w:val="315"/>
        </w:trPr>
        <w:tc>
          <w:tcPr>
            <w:tcW w:w="1579" w:type="dxa"/>
            <w:tcBorders>
              <w:top w:val="nil"/>
              <w:left w:val="single" w:sz="8" w:space="0" w:color="auto"/>
              <w:bottom w:val="single" w:sz="8" w:space="0" w:color="auto"/>
              <w:right w:val="single" w:sz="8" w:space="0" w:color="auto"/>
            </w:tcBorders>
            <w:shd w:val="clear" w:color="000000" w:fill="FFC000"/>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c>
          <w:tcPr>
            <w:tcW w:w="2264" w:type="dxa"/>
            <w:gridSpan w:val="2"/>
            <w:tcBorders>
              <w:top w:val="nil"/>
              <w:left w:val="nil"/>
              <w:bottom w:val="nil"/>
              <w:right w:val="single" w:sz="8" w:space="0" w:color="auto"/>
            </w:tcBorders>
            <w:shd w:val="clear" w:color="000000" w:fill="FFC000"/>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c>
          <w:tcPr>
            <w:tcW w:w="3530" w:type="dxa"/>
            <w:tcBorders>
              <w:top w:val="nil"/>
              <w:left w:val="nil"/>
              <w:bottom w:val="single" w:sz="8" w:space="0" w:color="auto"/>
              <w:right w:val="single" w:sz="8" w:space="0" w:color="auto"/>
            </w:tcBorders>
            <w:shd w:val="clear" w:color="000000" w:fill="FFC000"/>
            <w:noWrap/>
            <w:vAlign w:val="bottom"/>
          </w:tcPr>
          <w:p w:rsidR="0069464E" w:rsidRPr="00BD0EC0" w:rsidRDefault="0069464E" w:rsidP="00F33D65">
            <w:pPr>
              <w:suppressAutoHyphens w:val="0"/>
              <w:jc w:val="center"/>
              <w:rPr>
                <w:rFonts w:ascii="Calibri" w:hAnsi="Calibri"/>
                <w:b/>
                <w:bCs/>
                <w:color w:val="000000"/>
                <w:sz w:val="20"/>
                <w:lang w:eastAsia="cs-CZ"/>
              </w:rPr>
            </w:pPr>
            <w:r w:rsidRPr="00BD0EC0">
              <w:rPr>
                <w:rFonts w:ascii="Calibri" w:hAnsi="Calibri"/>
                <w:b/>
                <w:bCs/>
                <w:color w:val="000000"/>
                <w:sz w:val="20"/>
                <w:lang w:eastAsia="cs-CZ"/>
              </w:rPr>
              <w:t>oslovených respon.</w:t>
            </w:r>
          </w:p>
        </w:tc>
        <w:tc>
          <w:tcPr>
            <w:tcW w:w="1729" w:type="dxa"/>
            <w:tcBorders>
              <w:top w:val="nil"/>
              <w:left w:val="nil"/>
              <w:bottom w:val="nil"/>
              <w:right w:val="single" w:sz="8" w:space="0" w:color="auto"/>
            </w:tcBorders>
            <w:shd w:val="clear" w:color="000000" w:fill="FFC000"/>
            <w:noWrap/>
            <w:vAlign w:val="bottom"/>
          </w:tcPr>
          <w:p w:rsidR="0069464E" w:rsidRPr="00BD0EC0" w:rsidRDefault="0069464E" w:rsidP="00F33D65">
            <w:pPr>
              <w:suppressAutoHyphens w:val="0"/>
              <w:jc w:val="center"/>
              <w:rPr>
                <w:rFonts w:ascii="Calibri" w:hAnsi="Calibri"/>
                <w:b/>
                <w:bCs/>
                <w:color w:val="000000"/>
                <w:sz w:val="20"/>
                <w:lang w:eastAsia="cs-CZ"/>
              </w:rPr>
            </w:pPr>
            <w:r w:rsidRPr="00BD0EC0">
              <w:rPr>
                <w:rFonts w:ascii="Calibri" w:hAnsi="Calibri"/>
                <w:b/>
                <w:bCs/>
                <w:color w:val="000000"/>
                <w:sz w:val="20"/>
                <w:lang w:eastAsia="cs-CZ"/>
              </w:rPr>
              <w:t>vyhodnocených respon.</w:t>
            </w:r>
          </w:p>
        </w:tc>
      </w:tr>
      <w:tr w:rsidR="0069464E" w:rsidRPr="00BD0EC0" w:rsidTr="00F33D65">
        <w:trPr>
          <w:trHeight w:val="300"/>
        </w:trPr>
        <w:tc>
          <w:tcPr>
            <w:tcW w:w="157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2264" w:type="dxa"/>
            <w:gridSpan w:val="2"/>
            <w:tcBorders>
              <w:top w:val="single" w:sz="8" w:space="0" w:color="auto"/>
              <w:left w:val="single" w:sz="8" w:space="0" w:color="auto"/>
              <w:bottom w:val="single" w:sz="4" w:space="0" w:color="auto"/>
              <w:right w:val="single" w:sz="8" w:space="0" w:color="auto"/>
            </w:tcBorders>
            <w:noWrap/>
            <w:vAlign w:val="bottom"/>
          </w:tcPr>
          <w:p w:rsidR="0069464E" w:rsidRDefault="0069464E" w:rsidP="00F33D65">
            <w:pPr>
              <w:suppressAutoHyphens w:val="0"/>
              <w:jc w:val="center"/>
              <w:rPr>
                <w:rFonts w:ascii="Calibri" w:hAnsi="Calibri"/>
                <w:color w:val="000000"/>
                <w:sz w:val="20"/>
                <w:lang w:eastAsia="cs-CZ"/>
              </w:rPr>
            </w:pPr>
            <w:r w:rsidRPr="00BD0EC0">
              <w:rPr>
                <w:rFonts w:ascii="Calibri" w:hAnsi="Calibri"/>
                <w:color w:val="000000"/>
                <w:sz w:val="20"/>
                <w:lang w:eastAsia="cs-CZ"/>
              </w:rPr>
              <w:t>10.7. 2010</w:t>
            </w:r>
            <w:r>
              <w:rPr>
                <w:rFonts w:ascii="Calibri" w:hAnsi="Calibri"/>
                <w:color w:val="000000"/>
                <w:sz w:val="20"/>
                <w:lang w:eastAsia="cs-CZ"/>
              </w:rPr>
              <w:t xml:space="preserve"> rozesláno /</w:t>
            </w:r>
          </w:p>
          <w:p w:rsidR="0069464E" w:rsidRPr="00BD0EC0" w:rsidRDefault="0069464E" w:rsidP="00F33D65">
            <w:pPr>
              <w:suppressAutoHyphens w:val="0"/>
              <w:jc w:val="center"/>
              <w:rPr>
                <w:rFonts w:ascii="Calibri" w:hAnsi="Calibri"/>
                <w:color w:val="000000"/>
                <w:sz w:val="20"/>
                <w:lang w:eastAsia="cs-CZ"/>
              </w:rPr>
            </w:pPr>
            <w:r>
              <w:rPr>
                <w:rFonts w:ascii="Calibri" w:hAnsi="Calibri"/>
                <w:color w:val="000000"/>
                <w:sz w:val="20"/>
                <w:lang w:eastAsia="cs-CZ"/>
              </w:rPr>
              <w:t>15.7-25.9 sběr dat</w:t>
            </w:r>
          </w:p>
        </w:tc>
        <w:tc>
          <w:tcPr>
            <w:tcW w:w="3530" w:type="dxa"/>
            <w:tcBorders>
              <w:top w:val="nil"/>
              <w:left w:val="nil"/>
              <w:bottom w:val="single" w:sz="4" w:space="0" w:color="auto"/>
              <w:right w:val="nil"/>
            </w:tcBorders>
            <w:noWrap/>
            <w:vAlign w:val="bottom"/>
          </w:tcPr>
          <w:p w:rsidR="0069464E" w:rsidRPr="00BD0EC0" w:rsidRDefault="0069464E" w:rsidP="00F33D65">
            <w:pPr>
              <w:suppressAutoHyphens w:val="0"/>
              <w:jc w:val="center"/>
              <w:rPr>
                <w:rFonts w:ascii="Calibri" w:hAnsi="Calibri"/>
                <w:color w:val="000000"/>
                <w:sz w:val="20"/>
                <w:lang w:eastAsia="cs-CZ"/>
              </w:rPr>
            </w:pPr>
            <w:r w:rsidRPr="00BD0EC0">
              <w:rPr>
                <w:rFonts w:ascii="Calibri" w:hAnsi="Calibri"/>
                <w:color w:val="000000"/>
                <w:sz w:val="20"/>
                <w:lang w:eastAsia="cs-CZ"/>
              </w:rPr>
              <w:t xml:space="preserve">100 </w:t>
            </w:r>
            <w:r>
              <w:rPr>
                <w:rFonts w:ascii="Calibri" w:hAnsi="Calibri"/>
                <w:color w:val="000000"/>
                <w:sz w:val="20"/>
                <w:lang w:eastAsia="cs-CZ"/>
              </w:rPr>
              <w:t>obcí</w:t>
            </w:r>
            <w:r w:rsidRPr="00BD0EC0">
              <w:rPr>
                <w:rFonts w:ascii="Calibri" w:hAnsi="Calibri"/>
                <w:color w:val="000000"/>
                <w:sz w:val="20"/>
                <w:lang w:eastAsia="cs-CZ"/>
              </w:rPr>
              <w:t xml:space="preserve"> v první vlně</w:t>
            </w:r>
          </w:p>
        </w:tc>
        <w:tc>
          <w:tcPr>
            <w:tcW w:w="1729" w:type="dxa"/>
            <w:tcBorders>
              <w:top w:val="single" w:sz="8" w:space="0" w:color="auto"/>
              <w:left w:val="single" w:sz="8" w:space="0" w:color="auto"/>
              <w:bottom w:val="single" w:sz="4" w:space="0" w:color="auto"/>
              <w:right w:val="single" w:sz="8" w:space="0" w:color="auto"/>
            </w:tcBorders>
            <w:noWrap/>
            <w:vAlign w:val="bottom"/>
          </w:tcPr>
          <w:p w:rsidR="0069464E" w:rsidRPr="00BD0EC0" w:rsidRDefault="0069464E" w:rsidP="00F33D65">
            <w:pPr>
              <w:suppressAutoHyphens w:val="0"/>
              <w:jc w:val="center"/>
              <w:rPr>
                <w:rFonts w:ascii="Calibri" w:hAnsi="Calibri"/>
                <w:color w:val="000000"/>
                <w:sz w:val="20"/>
                <w:lang w:eastAsia="cs-CZ"/>
              </w:rPr>
            </w:pPr>
            <w:r>
              <w:rPr>
                <w:rFonts w:ascii="Calibri" w:hAnsi="Calibri"/>
                <w:color w:val="000000"/>
                <w:sz w:val="20"/>
                <w:lang w:eastAsia="cs-CZ"/>
              </w:rPr>
              <w:t>58</w:t>
            </w:r>
            <w:r w:rsidRPr="00BD0EC0">
              <w:rPr>
                <w:rFonts w:ascii="Calibri" w:hAnsi="Calibri"/>
                <w:color w:val="000000"/>
                <w:sz w:val="20"/>
                <w:lang w:eastAsia="cs-CZ"/>
              </w:rPr>
              <w:t xml:space="preserve"> </w:t>
            </w:r>
            <w:r>
              <w:rPr>
                <w:rFonts w:ascii="Calibri" w:hAnsi="Calibri"/>
                <w:color w:val="000000"/>
                <w:sz w:val="20"/>
                <w:lang w:eastAsia="cs-CZ"/>
              </w:rPr>
              <w:t>obcí</w:t>
            </w:r>
            <w:r w:rsidRPr="00BD0EC0">
              <w:rPr>
                <w:rFonts w:ascii="Calibri" w:hAnsi="Calibri"/>
                <w:color w:val="000000"/>
                <w:sz w:val="20"/>
                <w:lang w:eastAsia="cs-CZ"/>
              </w:rPr>
              <w:t xml:space="preserve"> v první vlně</w:t>
            </w:r>
          </w:p>
        </w:tc>
      </w:tr>
      <w:tr w:rsidR="0069464E" w:rsidRPr="00BD0EC0" w:rsidTr="00F33D65">
        <w:trPr>
          <w:trHeight w:val="315"/>
        </w:trPr>
        <w:tc>
          <w:tcPr>
            <w:tcW w:w="157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2264" w:type="dxa"/>
            <w:gridSpan w:val="2"/>
            <w:tcBorders>
              <w:top w:val="nil"/>
              <w:left w:val="single" w:sz="8" w:space="0" w:color="auto"/>
              <w:bottom w:val="single" w:sz="8" w:space="0" w:color="auto"/>
              <w:right w:val="single" w:sz="8" w:space="0" w:color="auto"/>
            </w:tcBorders>
            <w:noWrap/>
            <w:vAlign w:val="bottom"/>
          </w:tcPr>
          <w:p w:rsidR="0069464E" w:rsidRDefault="0069464E" w:rsidP="00F33D65">
            <w:pPr>
              <w:suppressAutoHyphens w:val="0"/>
              <w:jc w:val="center"/>
              <w:rPr>
                <w:rFonts w:ascii="Calibri" w:hAnsi="Calibri"/>
                <w:color w:val="000000"/>
                <w:sz w:val="20"/>
                <w:lang w:eastAsia="cs-CZ"/>
              </w:rPr>
            </w:pPr>
            <w:r>
              <w:rPr>
                <w:rFonts w:ascii="Calibri" w:hAnsi="Calibri"/>
                <w:color w:val="000000"/>
                <w:sz w:val="20"/>
                <w:lang w:eastAsia="cs-CZ"/>
              </w:rPr>
              <w:t>15.1.2011 rozesláno/</w:t>
            </w:r>
          </w:p>
          <w:p w:rsidR="0069464E" w:rsidRPr="00BD0EC0" w:rsidRDefault="0069464E" w:rsidP="00F33D65">
            <w:pPr>
              <w:suppressAutoHyphens w:val="0"/>
              <w:jc w:val="center"/>
              <w:rPr>
                <w:rFonts w:ascii="Calibri" w:hAnsi="Calibri"/>
                <w:color w:val="000000"/>
                <w:sz w:val="20"/>
                <w:lang w:eastAsia="cs-CZ"/>
              </w:rPr>
            </w:pPr>
            <w:r>
              <w:rPr>
                <w:rFonts w:ascii="Calibri" w:hAnsi="Calibri"/>
                <w:color w:val="000000"/>
                <w:sz w:val="20"/>
                <w:lang w:eastAsia="cs-CZ"/>
              </w:rPr>
              <w:t>23.1-1.3. 2011 sběr dat</w:t>
            </w:r>
          </w:p>
        </w:tc>
        <w:tc>
          <w:tcPr>
            <w:tcW w:w="3530" w:type="dxa"/>
            <w:tcBorders>
              <w:top w:val="nil"/>
              <w:left w:val="nil"/>
              <w:bottom w:val="single" w:sz="8" w:space="0" w:color="auto"/>
              <w:right w:val="nil"/>
            </w:tcBorders>
            <w:noWrap/>
            <w:vAlign w:val="bottom"/>
          </w:tcPr>
          <w:p w:rsidR="0069464E" w:rsidRPr="00BD0EC0" w:rsidRDefault="0069464E" w:rsidP="00F33D65">
            <w:pPr>
              <w:suppressAutoHyphens w:val="0"/>
              <w:jc w:val="center"/>
              <w:rPr>
                <w:rFonts w:ascii="Calibri" w:hAnsi="Calibri"/>
                <w:color w:val="000000"/>
                <w:sz w:val="20"/>
                <w:lang w:eastAsia="cs-CZ"/>
              </w:rPr>
            </w:pPr>
            <w:r>
              <w:rPr>
                <w:rFonts w:ascii="Calibri" w:hAnsi="Calibri"/>
                <w:color w:val="000000"/>
                <w:sz w:val="20"/>
                <w:lang w:eastAsia="cs-CZ"/>
              </w:rPr>
              <w:t>80</w:t>
            </w:r>
            <w:r w:rsidRPr="00BD0EC0">
              <w:rPr>
                <w:rFonts w:ascii="Calibri" w:hAnsi="Calibri"/>
                <w:color w:val="000000"/>
                <w:sz w:val="20"/>
                <w:lang w:eastAsia="cs-CZ"/>
              </w:rPr>
              <w:t xml:space="preserve"> </w:t>
            </w:r>
            <w:r>
              <w:rPr>
                <w:rFonts w:ascii="Calibri" w:hAnsi="Calibri"/>
                <w:color w:val="000000"/>
                <w:sz w:val="20"/>
                <w:lang w:eastAsia="cs-CZ"/>
              </w:rPr>
              <w:t>obcí</w:t>
            </w:r>
            <w:r w:rsidRPr="00BD0EC0">
              <w:rPr>
                <w:rFonts w:ascii="Calibri" w:hAnsi="Calibri"/>
                <w:color w:val="000000"/>
                <w:sz w:val="20"/>
                <w:lang w:eastAsia="cs-CZ"/>
              </w:rPr>
              <w:t xml:space="preserve"> ve druhé vlně</w:t>
            </w:r>
          </w:p>
        </w:tc>
        <w:tc>
          <w:tcPr>
            <w:tcW w:w="1729" w:type="dxa"/>
            <w:tcBorders>
              <w:top w:val="nil"/>
              <w:left w:val="single" w:sz="8" w:space="0" w:color="auto"/>
              <w:bottom w:val="single" w:sz="8" w:space="0" w:color="auto"/>
              <w:right w:val="single" w:sz="8" w:space="0" w:color="auto"/>
            </w:tcBorders>
            <w:noWrap/>
            <w:vAlign w:val="bottom"/>
          </w:tcPr>
          <w:p w:rsidR="0069464E" w:rsidRPr="00BD0EC0" w:rsidRDefault="0069464E" w:rsidP="00F33D65">
            <w:pPr>
              <w:suppressAutoHyphens w:val="0"/>
              <w:jc w:val="center"/>
              <w:rPr>
                <w:rFonts w:ascii="Calibri" w:hAnsi="Calibri"/>
                <w:color w:val="000000"/>
                <w:sz w:val="20"/>
                <w:lang w:eastAsia="cs-CZ"/>
              </w:rPr>
            </w:pPr>
            <w:r w:rsidRPr="00BD0EC0">
              <w:rPr>
                <w:rFonts w:ascii="Calibri" w:hAnsi="Calibri"/>
                <w:color w:val="000000"/>
                <w:sz w:val="20"/>
                <w:lang w:eastAsia="cs-CZ"/>
              </w:rPr>
              <w:t xml:space="preserve"> </w:t>
            </w:r>
            <w:r>
              <w:rPr>
                <w:rFonts w:ascii="Calibri" w:hAnsi="Calibri"/>
                <w:color w:val="000000"/>
                <w:sz w:val="20"/>
                <w:lang w:eastAsia="cs-CZ"/>
              </w:rPr>
              <w:t>73 obcí</w:t>
            </w:r>
            <w:r w:rsidRPr="00BD0EC0">
              <w:rPr>
                <w:rFonts w:ascii="Calibri" w:hAnsi="Calibri"/>
                <w:color w:val="000000"/>
                <w:sz w:val="20"/>
                <w:lang w:eastAsia="cs-CZ"/>
              </w:rPr>
              <w:t xml:space="preserve"> ve druhé vlně</w:t>
            </w:r>
          </w:p>
        </w:tc>
      </w:tr>
      <w:tr w:rsidR="0069464E" w:rsidRPr="00BD0EC0" w:rsidTr="00F33D65">
        <w:trPr>
          <w:trHeight w:val="300"/>
        </w:trPr>
        <w:tc>
          <w:tcPr>
            <w:tcW w:w="1579" w:type="dxa"/>
            <w:tcBorders>
              <w:top w:val="nil"/>
              <w:left w:val="nil"/>
              <w:bottom w:val="nil"/>
              <w:right w:val="nil"/>
            </w:tcBorders>
            <w:noWrap/>
            <w:vAlign w:val="bottom"/>
          </w:tcPr>
          <w:p w:rsidR="0069464E" w:rsidRPr="00BD0EC0" w:rsidRDefault="0069464E" w:rsidP="00F33D65">
            <w:pPr>
              <w:suppressAutoHyphens w:val="0"/>
              <w:rPr>
                <w:rFonts w:ascii="Calibri" w:hAnsi="Calibri"/>
                <w:b/>
                <w:bCs/>
                <w:color w:val="000000"/>
                <w:sz w:val="20"/>
                <w:lang w:eastAsia="cs-CZ"/>
              </w:rPr>
            </w:pPr>
          </w:p>
        </w:tc>
        <w:tc>
          <w:tcPr>
            <w:tcW w:w="2264" w:type="dxa"/>
            <w:gridSpan w:val="2"/>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3530" w:type="dxa"/>
            <w:tcBorders>
              <w:top w:val="nil"/>
              <w:left w:val="nil"/>
              <w:bottom w:val="nil"/>
              <w:right w:val="nil"/>
            </w:tcBorders>
            <w:noWrap/>
            <w:vAlign w:val="bottom"/>
          </w:tcPr>
          <w:p w:rsidR="0069464E" w:rsidRPr="00BD0EC0" w:rsidRDefault="0069464E" w:rsidP="00F33D65">
            <w:pPr>
              <w:suppressAutoHyphens w:val="0"/>
              <w:jc w:val="center"/>
              <w:rPr>
                <w:rFonts w:ascii="Calibri" w:hAnsi="Calibri"/>
                <w:color w:val="000000"/>
                <w:sz w:val="20"/>
                <w:lang w:eastAsia="cs-CZ"/>
              </w:rPr>
            </w:pPr>
          </w:p>
        </w:tc>
        <w:tc>
          <w:tcPr>
            <w:tcW w:w="172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r>
      <w:tr w:rsidR="0069464E" w:rsidRPr="00BD0EC0" w:rsidTr="00F33D65">
        <w:trPr>
          <w:trHeight w:val="315"/>
        </w:trPr>
        <w:tc>
          <w:tcPr>
            <w:tcW w:w="157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2264" w:type="dxa"/>
            <w:gridSpan w:val="2"/>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3530" w:type="dxa"/>
            <w:tcBorders>
              <w:top w:val="nil"/>
              <w:left w:val="nil"/>
              <w:bottom w:val="nil"/>
              <w:right w:val="nil"/>
            </w:tcBorders>
            <w:noWrap/>
            <w:vAlign w:val="bottom"/>
          </w:tcPr>
          <w:p w:rsidR="0069464E" w:rsidRPr="00BD0EC0" w:rsidRDefault="0069464E" w:rsidP="00F33D65">
            <w:pPr>
              <w:suppressAutoHyphens w:val="0"/>
              <w:jc w:val="center"/>
              <w:rPr>
                <w:rFonts w:ascii="Calibri" w:hAnsi="Calibri"/>
                <w:color w:val="000000"/>
                <w:sz w:val="20"/>
                <w:lang w:eastAsia="cs-CZ"/>
              </w:rPr>
            </w:pPr>
          </w:p>
        </w:tc>
        <w:tc>
          <w:tcPr>
            <w:tcW w:w="172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r>
      <w:tr w:rsidR="0069464E" w:rsidRPr="00BD0EC0" w:rsidTr="00F33D65">
        <w:trPr>
          <w:trHeight w:val="315"/>
        </w:trPr>
        <w:tc>
          <w:tcPr>
            <w:tcW w:w="3843" w:type="dxa"/>
            <w:gridSpan w:val="3"/>
            <w:tcBorders>
              <w:top w:val="single" w:sz="8" w:space="0" w:color="auto"/>
              <w:left w:val="single" w:sz="8" w:space="0" w:color="auto"/>
              <w:bottom w:val="single" w:sz="8" w:space="0" w:color="auto"/>
              <w:right w:val="single" w:sz="8" w:space="0" w:color="000000"/>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 xml:space="preserve">Celkový počet </w:t>
            </w:r>
            <w:r>
              <w:rPr>
                <w:rFonts w:ascii="Calibri" w:hAnsi="Calibri"/>
                <w:b/>
                <w:bCs/>
                <w:color w:val="000000"/>
                <w:sz w:val="20"/>
                <w:lang w:eastAsia="cs-CZ"/>
              </w:rPr>
              <w:t>obcí</w:t>
            </w:r>
            <w:r w:rsidRPr="00BD0EC0">
              <w:rPr>
                <w:rFonts w:ascii="Calibri" w:hAnsi="Calibri"/>
                <w:b/>
                <w:bCs/>
                <w:color w:val="000000"/>
                <w:sz w:val="20"/>
                <w:lang w:eastAsia="cs-CZ"/>
              </w:rPr>
              <w:t xml:space="preserve">, ze které bylo dotazováno </w:t>
            </w:r>
          </w:p>
        </w:tc>
        <w:tc>
          <w:tcPr>
            <w:tcW w:w="3530" w:type="dxa"/>
            <w:tcBorders>
              <w:top w:val="single" w:sz="8" w:space="0" w:color="auto"/>
              <w:left w:val="nil"/>
              <w:bottom w:val="single" w:sz="8" w:space="0" w:color="auto"/>
              <w:right w:val="single" w:sz="8" w:space="0" w:color="auto"/>
            </w:tcBorders>
            <w:shd w:val="clear" w:color="000000" w:fill="FFC000"/>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c>
          <w:tcPr>
            <w:tcW w:w="1729" w:type="dxa"/>
            <w:tcBorders>
              <w:top w:val="single" w:sz="8" w:space="0" w:color="auto"/>
              <w:left w:val="nil"/>
              <w:bottom w:val="single" w:sz="8" w:space="0" w:color="auto"/>
              <w:right w:val="single" w:sz="8" w:space="0" w:color="auto"/>
            </w:tcBorders>
            <w:noWrap/>
            <w:vAlign w:val="bottom"/>
          </w:tcPr>
          <w:p w:rsidR="0069464E" w:rsidRPr="00BD0EC0" w:rsidRDefault="0069464E" w:rsidP="00F33D65">
            <w:pPr>
              <w:suppressAutoHyphens w:val="0"/>
              <w:jc w:val="center"/>
              <w:rPr>
                <w:rFonts w:ascii="Calibri" w:hAnsi="Calibri"/>
                <w:color w:val="000000"/>
                <w:sz w:val="20"/>
                <w:lang w:eastAsia="cs-CZ"/>
              </w:rPr>
            </w:pPr>
            <w:r>
              <w:rPr>
                <w:rFonts w:ascii="Calibri" w:hAnsi="Calibri"/>
                <w:color w:val="000000"/>
                <w:sz w:val="20"/>
                <w:lang w:eastAsia="cs-CZ"/>
              </w:rPr>
              <w:t>6250 obcí</w:t>
            </w:r>
            <w:r w:rsidRPr="00BD0EC0">
              <w:rPr>
                <w:rFonts w:ascii="Calibri" w:hAnsi="Calibri"/>
                <w:color w:val="000000"/>
                <w:sz w:val="20"/>
                <w:lang w:eastAsia="cs-CZ"/>
              </w:rPr>
              <w:t xml:space="preserve"> </w:t>
            </w:r>
          </w:p>
        </w:tc>
      </w:tr>
      <w:tr w:rsidR="0069464E" w:rsidRPr="00BD0EC0" w:rsidTr="00F33D65">
        <w:trPr>
          <w:trHeight w:val="315"/>
        </w:trPr>
        <w:tc>
          <w:tcPr>
            <w:tcW w:w="157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2264" w:type="dxa"/>
            <w:gridSpan w:val="2"/>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3530" w:type="dxa"/>
            <w:tcBorders>
              <w:top w:val="nil"/>
              <w:left w:val="nil"/>
              <w:bottom w:val="nil"/>
              <w:right w:val="nil"/>
            </w:tcBorders>
            <w:noWrap/>
            <w:vAlign w:val="bottom"/>
          </w:tcPr>
          <w:p w:rsidR="0069464E" w:rsidRPr="00BD0EC0" w:rsidRDefault="0069464E" w:rsidP="00F33D65">
            <w:pPr>
              <w:suppressAutoHyphens w:val="0"/>
              <w:jc w:val="center"/>
              <w:rPr>
                <w:rFonts w:ascii="Calibri" w:hAnsi="Calibri"/>
                <w:color w:val="000000"/>
                <w:sz w:val="20"/>
                <w:lang w:eastAsia="cs-CZ"/>
              </w:rPr>
            </w:pPr>
          </w:p>
        </w:tc>
        <w:tc>
          <w:tcPr>
            <w:tcW w:w="172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r>
      <w:tr w:rsidR="0069464E" w:rsidRPr="00BD0EC0" w:rsidTr="00F33D65">
        <w:trPr>
          <w:trHeight w:val="315"/>
        </w:trPr>
        <w:tc>
          <w:tcPr>
            <w:tcW w:w="7373" w:type="dxa"/>
            <w:gridSpan w:val="4"/>
            <w:tcBorders>
              <w:top w:val="single" w:sz="8" w:space="0" w:color="auto"/>
              <w:left w:val="single" w:sz="8" w:space="0" w:color="auto"/>
              <w:bottom w:val="single" w:sz="8" w:space="0" w:color="auto"/>
              <w:right w:val="single" w:sz="8" w:space="0" w:color="000000"/>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Procento oslovených/ vyhodnocených z celkového počtu</w:t>
            </w:r>
          </w:p>
        </w:tc>
        <w:tc>
          <w:tcPr>
            <w:tcW w:w="1729" w:type="dxa"/>
            <w:tcBorders>
              <w:top w:val="single" w:sz="8" w:space="0" w:color="auto"/>
              <w:left w:val="nil"/>
              <w:bottom w:val="single" w:sz="8" w:space="0" w:color="auto"/>
              <w:right w:val="single" w:sz="8" w:space="0" w:color="auto"/>
            </w:tcBorders>
            <w:noWrap/>
            <w:vAlign w:val="bottom"/>
          </w:tcPr>
          <w:p w:rsidR="0069464E" w:rsidRPr="00BD0EC0" w:rsidRDefault="0069464E" w:rsidP="00F33D65">
            <w:pPr>
              <w:suppressAutoHyphens w:val="0"/>
              <w:jc w:val="center"/>
              <w:rPr>
                <w:rFonts w:ascii="Calibri" w:hAnsi="Calibri"/>
                <w:color w:val="000000"/>
                <w:sz w:val="20"/>
                <w:lang w:eastAsia="cs-CZ"/>
              </w:rPr>
            </w:pPr>
            <w:r>
              <w:rPr>
                <w:rFonts w:ascii="Calibri" w:hAnsi="Calibri"/>
                <w:color w:val="000000"/>
                <w:sz w:val="20"/>
                <w:lang w:eastAsia="cs-CZ"/>
              </w:rPr>
              <w:t>2,9%/ 2,1%</w:t>
            </w:r>
          </w:p>
        </w:tc>
      </w:tr>
      <w:tr w:rsidR="0069464E" w:rsidRPr="00BD0EC0" w:rsidTr="00F33D65">
        <w:trPr>
          <w:trHeight w:val="315"/>
        </w:trPr>
        <w:tc>
          <w:tcPr>
            <w:tcW w:w="2000" w:type="dxa"/>
            <w:gridSpan w:val="2"/>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1843"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3530" w:type="dxa"/>
            <w:tcBorders>
              <w:top w:val="nil"/>
              <w:left w:val="nil"/>
              <w:bottom w:val="nil"/>
              <w:right w:val="nil"/>
            </w:tcBorders>
            <w:noWrap/>
            <w:vAlign w:val="bottom"/>
          </w:tcPr>
          <w:p w:rsidR="0069464E" w:rsidRPr="00BD0EC0" w:rsidRDefault="0069464E" w:rsidP="00F33D65">
            <w:pPr>
              <w:suppressAutoHyphens w:val="0"/>
              <w:jc w:val="center"/>
              <w:rPr>
                <w:rFonts w:ascii="Calibri" w:hAnsi="Calibri"/>
                <w:color w:val="000000"/>
                <w:sz w:val="20"/>
                <w:lang w:eastAsia="cs-CZ"/>
              </w:rPr>
            </w:pPr>
          </w:p>
        </w:tc>
        <w:tc>
          <w:tcPr>
            <w:tcW w:w="172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r>
      <w:tr w:rsidR="0069464E" w:rsidRPr="00BD0EC0" w:rsidTr="00F33D65">
        <w:trPr>
          <w:trHeight w:val="315"/>
        </w:trPr>
        <w:tc>
          <w:tcPr>
            <w:tcW w:w="2000" w:type="dxa"/>
            <w:gridSpan w:val="2"/>
            <w:tcBorders>
              <w:top w:val="single" w:sz="8" w:space="0" w:color="auto"/>
              <w:left w:val="single" w:sz="8" w:space="0" w:color="auto"/>
              <w:bottom w:val="single" w:sz="8" w:space="0" w:color="auto"/>
              <w:right w:val="single" w:sz="8" w:space="0" w:color="auto"/>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Dotazovaní</w:t>
            </w:r>
          </w:p>
        </w:tc>
        <w:tc>
          <w:tcPr>
            <w:tcW w:w="1843" w:type="dxa"/>
            <w:tcBorders>
              <w:top w:val="single" w:sz="8" w:space="0" w:color="auto"/>
              <w:left w:val="nil"/>
              <w:bottom w:val="single" w:sz="8" w:space="0" w:color="auto"/>
              <w:right w:val="nil"/>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c>
          <w:tcPr>
            <w:tcW w:w="3530" w:type="dxa"/>
            <w:tcBorders>
              <w:top w:val="single" w:sz="8" w:space="0" w:color="auto"/>
              <w:left w:val="nil"/>
              <w:bottom w:val="single" w:sz="8" w:space="0" w:color="auto"/>
              <w:right w:val="nil"/>
            </w:tcBorders>
            <w:noWrap/>
            <w:vAlign w:val="bottom"/>
          </w:tcPr>
          <w:p w:rsidR="0069464E" w:rsidRPr="00BD0EC0" w:rsidRDefault="0069464E" w:rsidP="00F33D65">
            <w:pPr>
              <w:suppressAutoHyphens w:val="0"/>
              <w:jc w:val="center"/>
              <w:rPr>
                <w:rFonts w:ascii="Calibri" w:hAnsi="Calibri"/>
                <w:color w:val="000000"/>
                <w:sz w:val="20"/>
                <w:lang w:eastAsia="cs-CZ"/>
              </w:rPr>
            </w:pPr>
            <w:r>
              <w:rPr>
                <w:rFonts w:ascii="Calibri" w:hAnsi="Calibri"/>
                <w:color w:val="000000"/>
                <w:sz w:val="20"/>
                <w:lang w:eastAsia="cs-CZ"/>
              </w:rPr>
              <w:t>Starostové obcí</w:t>
            </w:r>
            <w:r w:rsidRPr="00BD0EC0">
              <w:rPr>
                <w:rFonts w:ascii="Calibri" w:hAnsi="Calibri"/>
                <w:color w:val="000000"/>
                <w:sz w:val="20"/>
                <w:lang w:eastAsia="cs-CZ"/>
              </w:rPr>
              <w:t xml:space="preserve"> </w:t>
            </w:r>
            <w:r>
              <w:rPr>
                <w:rFonts w:ascii="Calibri" w:hAnsi="Calibri"/>
                <w:color w:val="000000"/>
                <w:sz w:val="20"/>
                <w:lang w:eastAsia="cs-CZ"/>
              </w:rPr>
              <w:t>ČR</w:t>
            </w:r>
          </w:p>
        </w:tc>
        <w:tc>
          <w:tcPr>
            <w:tcW w:w="1729" w:type="dxa"/>
            <w:tcBorders>
              <w:top w:val="single" w:sz="8" w:space="0" w:color="auto"/>
              <w:left w:val="nil"/>
              <w:bottom w:val="single" w:sz="8" w:space="0" w:color="auto"/>
              <w:right w:val="single" w:sz="8" w:space="0" w:color="auto"/>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r>
      <w:tr w:rsidR="0069464E" w:rsidRPr="00BD0EC0" w:rsidTr="00F33D65">
        <w:trPr>
          <w:trHeight w:val="315"/>
        </w:trPr>
        <w:tc>
          <w:tcPr>
            <w:tcW w:w="2000" w:type="dxa"/>
            <w:gridSpan w:val="2"/>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1843"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3530"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172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r>
      <w:tr w:rsidR="0069464E" w:rsidRPr="00BD0EC0" w:rsidTr="00F33D65">
        <w:trPr>
          <w:trHeight w:val="300"/>
        </w:trPr>
        <w:tc>
          <w:tcPr>
            <w:tcW w:w="2000" w:type="dxa"/>
            <w:gridSpan w:val="2"/>
            <w:tcBorders>
              <w:top w:val="single" w:sz="8" w:space="0" w:color="auto"/>
              <w:left w:val="single" w:sz="8" w:space="0" w:color="auto"/>
              <w:bottom w:val="nil"/>
              <w:right w:val="single" w:sz="8" w:space="0" w:color="auto"/>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Tazatelé</w:t>
            </w:r>
          </w:p>
        </w:tc>
        <w:tc>
          <w:tcPr>
            <w:tcW w:w="5373" w:type="dxa"/>
            <w:gridSpan w:val="2"/>
            <w:tcBorders>
              <w:top w:val="single" w:sz="8" w:space="0" w:color="auto"/>
              <w:left w:val="single" w:sz="8" w:space="0" w:color="auto"/>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xml:space="preserve"> Martin Jirovský, </w:t>
            </w:r>
          </w:p>
        </w:tc>
        <w:tc>
          <w:tcPr>
            <w:tcW w:w="1729" w:type="dxa"/>
            <w:tcBorders>
              <w:top w:val="single" w:sz="8" w:space="0" w:color="auto"/>
              <w:left w:val="nil"/>
              <w:bottom w:val="nil"/>
              <w:right w:val="single" w:sz="8" w:space="0" w:color="auto"/>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r>
      <w:tr w:rsidR="0069464E" w:rsidRPr="00BD0EC0" w:rsidTr="00F33D65">
        <w:trPr>
          <w:trHeight w:val="315"/>
        </w:trPr>
        <w:tc>
          <w:tcPr>
            <w:tcW w:w="2000" w:type="dxa"/>
            <w:gridSpan w:val="2"/>
            <w:tcBorders>
              <w:top w:val="nil"/>
              <w:left w:val="single" w:sz="8" w:space="0" w:color="auto"/>
              <w:bottom w:val="single" w:sz="8" w:space="0" w:color="auto"/>
              <w:right w:val="single" w:sz="8" w:space="0" w:color="auto"/>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 </w:t>
            </w:r>
          </w:p>
        </w:tc>
        <w:tc>
          <w:tcPr>
            <w:tcW w:w="5373" w:type="dxa"/>
            <w:gridSpan w:val="2"/>
            <w:tcBorders>
              <w:top w:val="nil"/>
              <w:left w:val="single" w:sz="8" w:space="0" w:color="auto"/>
              <w:bottom w:val="single" w:sz="8" w:space="0" w:color="auto"/>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1729" w:type="dxa"/>
            <w:tcBorders>
              <w:top w:val="nil"/>
              <w:left w:val="nil"/>
              <w:bottom w:val="single" w:sz="8" w:space="0" w:color="auto"/>
              <w:right w:val="single" w:sz="8" w:space="0" w:color="auto"/>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r>
      <w:tr w:rsidR="0069464E" w:rsidRPr="00BD0EC0" w:rsidTr="00F33D65">
        <w:trPr>
          <w:trHeight w:val="315"/>
        </w:trPr>
        <w:tc>
          <w:tcPr>
            <w:tcW w:w="2000" w:type="dxa"/>
            <w:gridSpan w:val="2"/>
            <w:tcBorders>
              <w:top w:val="nil"/>
              <w:left w:val="nil"/>
              <w:bottom w:val="nil"/>
              <w:right w:val="nil"/>
            </w:tcBorders>
            <w:noWrap/>
            <w:vAlign w:val="bottom"/>
          </w:tcPr>
          <w:p w:rsidR="0069464E" w:rsidRPr="00BD0EC0" w:rsidRDefault="0069464E" w:rsidP="00F33D65">
            <w:pPr>
              <w:suppressAutoHyphens w:val="0"/>
              <w:rPr>
                <w:rFonts w:ascii="Calibri" w:hAnsi="Calibri"/>
                <w:b/>
                <w:bCs/>
                <w:color w:val="000000"/>
                <w:sz w:val="20"/>
                <w:lang w:eastAsia="cs-CZ"/>
              </w:rPr>
            </w:pPr>
          </w:p>
        </w:tc>
        <w:tc>
          <w:tcPr>
            <w:tcW w:w="1843"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3530"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172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r>
      <w:tr w:rsidR="0069464E" w:rsidRPr="00BD0EC0" w:rsidTr="00F33D65">
        <w:trPr>
          <w:trHeight w:val="300"/>
        </w:trPr>
        <w:tc>
          <w:tcPr>
            <w:tcW w:w="2000" w:type="dxa"/>
            <w:gridSpan w:val="2"/>
            <w:tcBorders>
              <w:top w:val="single" w:sz="8" w:space="0" w:color="auto"/>
              <w:left w:val="single" w:sz="8" w:space="0" w:color="auto"/>
              <w:bottom w:val="nil"/>
              <w:right w:val="single" w:sz="8" w:space="0" w:color="auto"/>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 xml:space="preserve">Místo provedení </w:t>
            </w:r>
          </w:p>
        </w:tc>
        <w:tc>
          <w:tcPr>
            <w:tcW w:w="7102" w:type="dxa"/>
            <w:gridSpan w:val="3"/>
            <w:tcBorders>
              <w:top w:val="single" w:sz="8" w:space="0" w:color="auto"/>
              <w:left w:val="single" w:sz="8" w:space="0" w:color="auto"/>
              <w:bottom w:val="nil"/>
              <w:right w:val="single" w:sz="8" w:space="0" w:color="000000"/>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xml:space="preserve"> </w:t>
            </w:r>
            <w:r>
              <w:rPr>
                <w:rFonts w:ascii="Calibri" w:hAnsi="Calibri"/>
                <w:color w:val="000000"/>
                <w:sz w:val="20"/>
                <w:lang w:eastAsia="cs-CZ"/>
              </w:rPr>
              <w:t>Celá ČR</w:t>
            </w:r>
          </w:p>
        </w:tc>
      </w:tr>
      <w:tr w:rsidR="0069464E" w:rsidRPr="00BD0EC0" w:rsidTr="00F33D65">
        <w:trPr>
          <w:trHeight w:val="315"/>
        </w:trPr>
        <w:tc>
          <w:tcPr>
            <w:tcW w:w="2000" w:type="dxa"/>
            <w:gridSpan w:val="2"/>
            <w:tcBorders>
              <w:top w:val="nil"/>
              <w:left w:val="single" w:sz="8" w:space="0" w:color="auto"/>
              <w:bottom w:val="single" w:sz="8" w:space="0" w:color="auto"/>
              <w:right w:val="single" w:sz="8" w:space="0" w:color="auto"/>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mark. výzkumu</w:t>
            </w:r>
          </w:p>
        </w:tc>
        <w:tc>
          <w:tcPr>
            <w:tcW w:w="1843" w:type="dxa"/>
            <w:tcBorders>
              <w:top w:val="nil"/>
              <w:left w:val="nil"/>
              <w:bottom w:val="single" w:sz="8" w:space="0" w:color="auto"/>
              <w:right w:val="nil"/>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c>
          <w:tcPr>
            <w:tcW w:w="3530" w:type="dxa"/>
            <w:tcBorders>
              <w:top w:val="nil"/>
              <w:left w:val="nil"/>
              <w:bottom w:val="single" w:sz="8" w:space="0" w:color="auto"/>
              <w:right w:val="nil"/>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c>
          <w:tcPr>
            <w:tcW w:w="1729" w:type="dxa"/>
            <w:tcBorders>
              <w:top w:val="nil"/>
              <w:left w:val="nil"/>
              <w:bottom w:val="single" w:sz="8" w:space="0" w:color="auto"/>
              <w:right w:val="single" w:sz="8" w:space="0" w:color="auto"/>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r>
      <w:tr w:rsidR="0069464E" w:rsidRPr="00BD0EC0" w:rsidTr="00F33D65">
        <w:trPr>
          <w:trHeight w:val="315"/>
        </w:trPr>
        <w:tc>
          <w:tcPr>
            <w:tcW w:w="2000" w:type="dxa"/>
            <w:gridSpan w:val="2"/>
            <w:tcBorders>
              <w:top w:val="nil"/>
              <w:left w:val="nil"/>
              <w:bottom w:val="nil"/>
              <w:right w:val="nil"/>
            </w:tcBorders>
            <w:noWrap/>
            <w:vAlign w:val="bottom"/>
          </w:tcPr>
          <w:p w:rsidR="0069464E" w:rsidRPr="00BD0EC0" w:rsidRDefault="0069464E" w:rsidP="00F33D65">
            <w:pPr>
              <w:suppressAutoHyphens w:val="0"/>
              <w:rPr>
                <w:rFonts w:ascii="Calibri" w:hAnsi="Calibri"/>
                <w:b/>
                <w:bCs/>
                <w:color w:val="000000"/>
                <w:sz w:val="20"/>
                <w:lang w:eastAsia="cs-CZ"/>
              </w:rPr>
            </w:pPr>
          </w:p>
        </w:tc>
        <w:tc>
          <w:tcPr>
            <w:tcW w:w="1843"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3530"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172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r>
      <w:tr w:rsidR="0069464E" w:rsidRPr="00BD0EC0" w:rsidTr="00F33D65">
        <w:trPr>
          <w:trHeight w:val="300"/>
        </w:trPr>
        <w:tc>
          <w:tcPr>
            <w:tcW w:w="2000" w:type="dxa"/>
            <w:gridSpan w:val="2"/>
            <w:tcBorders>
              <w:top w:val="single" w:sz="8" w:space="0" w:color="auto"/>
              <w:left w:val="single" w:sz="8" w:space="0" w:color="auto"/>
              <w:bottom w:val="nil"/>
              <w:right w:val="single" w:sz="8" w:space="0" w:color="auto"/>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Poznámka</w:t>
            </w:r>
          </w:p>
        </w:tc>
        <w:tc>
          <w:tcPr>
            <w:tcW w:w="7102" w:type="dxa"/>
            <w:gridSpan w:val="3"/>
            <w:tcBorders>
              <w:top w:val="single" w:sz="8" w:space="0" w:color="auto"/>
              <w:left w:val="single" w:sz="8" w:space="0" w:color="auto"/>
              <w:bottom w:val="nil"/>
              <w:right w:val="single" w:sz="8" w:space="0" w:color="000000"/>
            </w:tcBorders>
            <w:noWrap/>
            <w:vAlign w:val="bottom"/>
          </w:tcPr>
          <w:p w:rsidR="0069464E" w:rsidRPr="00BD0EC0" w:rsidRDefault="0069464E" w:rsidP="00F33D65">
            <w:pPr>
              <w:suppressAutoHyphens w:val="0"/>
              <w:jc w:val="both"/>
              <w:rPr>
                <w:rFonts w:ascii="Calibri" w:hAnsi="Calibri"/>
                <w:color w:val="000000"/>
                <w:sz w:val="20"/>
                <w:lang w:eastAsia="cs-CZ"/>
              </w:rPr>
            </w:pPr>
            <w:r w:rsidRPr="00BD0EC0">
              <w:rPr>
                <w:rFonts w:ascii="Calibri" w:hAnsi="Calibri"/>
                <w:color w:val="000000"/>
                <w:sz w:val="20"/>
                <w:lang w:eastAsia="cs-CZ"/>
              </w:rPr>
              <w:t xml:space="preserve">Výsledný vzorek je ovlivněn </w:t>
            </w:r>
            <w:r>
              <w:rPr>
                <w:rFonts w:ascii="Calibri" w:hAnsi="Calibri"/>
                <w:color w:val="000000"/>
                <w:sz w:val="20"/>
                <w:lang w:eastAsia="cs-CZ"/>
              </w:rPr>
              <w:t>volebním kláním na podzim roku 2010, některé dotazníky došly s dlouhou prodlevou a výsledky v nich uvedené již nebyly zařazeny jako vyhodnocené. Jedná se o 5 dotazníků.</w:t>
            </w:r>
          </w:p>
        </w:tc>
      </w:tr>
      <w:tr w:rsidR="0069464E" w:rsidRPr="00BD0EC0" w:rsidTr="00F33D65">
        <w:trPr>
          <w:trHeight w:val="315"/>
        </w:trPr>
        <w:tc>
          <w:tcPr>
            <w:tcW w:w="2000" w:type="dxa"/>
            <w:gridSpan w:val="2"/>
            <w:tcBorders>
              <w:top w:val="nil"/>
              <w:left w:val="single" w:sz="8" w:space="0" w:color="auto"/>
              <w:bottom w:val="single" w:sz="8" w:space="0" w:color="auto"/>
              <w:right w:val="single" w:sz="8" w:space="0" w:color="auto"/>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 </w:t>
            </w:r>
          </w:p>
        </w:tc>
        <w:tc>
          <w:tcPr>
            <w:tcW w:w="5373" w:type="dxa"/>
            <w:gridSpan w:val="2"/>
            <w:tcBorders>
              <w:top w:val="nil"/>
              <w:left w:val="single" w:sz="8" w:space="0" w:color="auto"/>
              <w:bottom w:val="single" w:sz="8" w:space="0" w:color="auto"/>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1729" w:type="dxa"/>
            <w:tcBorders>
              <w:top w:val="nil"/>
              <w:left w:val="nil"/>
              <w:bottom w:val="single" w:sz="8" w:space="0" w:color="auto"/>
              <w:right w:val="single" w:sz="8" w:space="0" w:color="auto"/>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r>
      <w:tr w:rsidR="0069464E" w:rsidRPr="00BD0EC0" w:rsidTr="00F33D65">
        <w:trPr>
          <w:trHeight w:val="315"/>
        </w:trPr>
        <w:tc>
          <w:tcPr>
            <w:tcW w:w="2000" w:type="dxa"/>
            <w:gridSpan w:val="2"/>
            <w:tcBorders>
              <w:top w:val="nil"/>
              <w:left w:val="nil"/>
              <w:bottom w:val="nil"/>
              <w:right w:val="nil"/>
            </w:tcBorders>
            <w:noWrap/>
            <w:vAlign w:val="bottom"/>
          </w:tcPr>
          <w:p w:rsidR="0069464E" w:rsidRPr="00BD0EC0" w:rsidRDefault="0069464E" w:rsidP="00F33D65">
            <w:pPr>
              <w:suppressAutoHyphens w:val="0"/>
              <w:rPr>
                <w:rFonts w:ascii="Calibri" w:hAnsi="Calibri"/>
                <w:b/>
                <w:bCs/>
                <w:color w:val="000000"/>
                <w:sz w:val="20"/>
                <w:lang w:eastAsia="cs-CZ"/>
              </w:rPr>
            </w:pPr>
          </w:p>
        </w:tc>
        <w:tc>
          <w:tcPr>
            <w:tcW w:w="1843"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3530"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172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r>
      <w:tr w:rsidR="0069464E" w:rsidRPr="00BD0EC0" w:rsidTr="00F33D65">
        <w:trPr>
          <w:trHeight w:val="300"/>
        </w:trPr>
        <w:tc>
          <w:tcPr>
            <w:tcW w:w="2000" w:type="dxa"/>
            <w:gridSpan w:val="2"/>
            <w:tcBorders>
              <w:top w:val="single" w:sz="8" w:space="0" w:color="auto"/>
              <w:left w:val="single" w:sz="8" w:space="0" w:color="auto"/>
              <w:bottom w:val="nil"/>
              <w:right w:val="single" w:sz="8" w:space="0" w:color="auto"/>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 xml:space="preserve">Způsob provedení </w:t>
            </w:r>
          </w:p>
        </w:tc>
        <w:tc>
          <w:tcPr>
            <w:tcW w:w="7102" w:type="dxa"/>
            <w:gridSpan w:val="3"/>
            <w:tcBorders>
              <w:top w:val="single" w:sz="8" w:space="0" w:color="auto"/>
              <w:left w:val="single" w:sz="8" w:space="0" w:color="auto"/>
              <w:bottom w:val="nil"/>
              <w:right w:val="single" w:sz="8" w:space="0" w:color="000000"/>
            </w:tcBorders>
            <w:noWrap/>
            <w:vAlign w:val="bottom"/>
          </w:tcPr>
          <w:p w:rsidR="0069464E" w:rsidRPr="00BD0EC0" w:rsidRDefault="0069464E" w:rsidP="00F33D65">
            <w:pPr>
              <w:suppressAutoHyphens w:val="0"/>
              <w:rPr>
                <w:rFonts w:ascii="Calibri" w:hAnsi="Calibri"/>
                <w:color w:val="000000"/>
                <w:sz w:val="20"/>
                <w:lang w:eastAsia="cs-CZ"/>
              </w:rPr>
            </w:pPr>
            <w:r>
              <w:rPr>
                <w:rFonts w:ascii="Calibri" w:hAnsi="Calibri"/>
                <w:color w:val="000000"/>
                <w:sz w:val="20"/>
                <w:lang w:eastAsia="cs-CZ"/>
              </w:rPr>
              <w:t>Provedený výběr byl učiněn jako poměrový vzorek</w:t>
            </w:r>
          </w:p>
        </w:tc>
      </w:tr>
      <w:tr w:rsidR="0069464E" w:rsidRPr="00BD0EC0" w:rsidTr="00F33D65">
        <w:trPr>
          <w:trHeight w:val="300"/>
        </w:trPr>
        <w:tc>
          <w:tcPr>
            <w:tcW w:w="2000" w:type="dxa"/>
            <w:gridSpan w:val="2"/>
            <w:tcBorders>
              <w:top w:val="nil"/>
              <w:left w:val="single" w:sz="8" w:space="0" w:color="auto"/>
              <w:bottom w:val="nil"/>
              <w:right w:val="single" w:sz="8" w:space="0" w:color="auto"/>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 xml:space="preserve">marketing. </w:t>
            </w:r>
            <w:r>
              <w:rPr>
                <w:rFonts w:ascii="Calibri" w:hAnsi="Calibri"/>
                <w:b/>
                <w:bCs/>
                <w:color w:val="000000"/>
                <w:sz w:val="20"/>
                <w:lang w:eastAsia="cs-CZ"/>
              </w:rPr>
              <w:t>průzkumu</w:t>
            </w:r>
          </w:p>
        </w:tc>
        <w:tc>
          <w:tcPr>
            <w:tcW w:w="7102" w:type="dxa"/>
            <w:gridSpan w:val="3"/>
            <w:tcBorders>
              <w:top w:val="nil"/>
              <w:left w:val="single" w:sz="8" w:space="0" w:color="auto"/>
              <w:bottom w:val="nil"/>
              <w:right w:val="single" w:sz="8" w:space="0" w:color="000000"/>
            </w:tcBorders>
            <w:noWrap/>
            <w:vAlign w:val="bottom"/>
          </w:tcPr>
          <w:p w:rsidR="0069464E" w:rsidRDefault="0069464E" w:rsidP="00F33D65">
            <w:pPr>
              <w:suppressAutoHyphens w:val="0"/>
              <w:rPr>
                <w:rFonts w:ascii="Calibri" w:hAnsi="Calibri"/>
                <w:color w:val="000000"/>
                <w:sz w:val="20"/>
                <w:lang w:eastAsia="cs-CZ"/>
              </w:rPr>
            </w:pPr>
            <w:r>
              <w:rPr>
                <w:rFonts w:ascii="Calibri" w:hAnsi="Calibri"/>
                <w:color w:val="000000"/>
                <w:sz w:val="20"/>
                <w:lang w:eastAsia="cs-CZ"/>
              </w:rPr>
              <w:t>velikostní kategorie obcí. Tento výběr je přiměřený (odlišuje se tím, že používá méně hladin škálování dle počtu obyvatel) vůči statistickému rozvrstvení, které udává ČSÚ ve svém statistickém metainformacím systému.</w:t>
            </w:r>
            <w:r>
              <w:rPr>
                <w:rStyle w:val="Znakapoznpodarou"/>
                <w:b/>
                <w:szCs w:val="24"/>
              </w:rPr>
              <w:footnoteReference w:id="87"/>
            </w:r>
            <w:r>
              <w:rPr>
                <w:rFonts w:ascii="Calibri" w:hAnsi="Calibri"/>
                <w:color w:val="000000"/>
                <w:sz w:val="20"/>
                <w:lang w:eastAsia="cs-CZ"/>
              </w:rPr>
              <w:t xml:space="preserve"> </w:t>
            </w:r>
          </w:p>
          <w:p w:rsidR="0069464E" w:rsidRPr="00BD0EC0" w:rsidRDefault="0069464E" w:rsidP="00F33D65">
            <w:pPr>
              <w:suppressAutoHyphens w:val="0"/>
              <w:rPr>
                <w:rFonts w:ascii="Calibri" w:hAnsi="Calibri"/>
                <w:color w:val="000000"/>
                <w:sz w:val="20"/>
                <w:lang w:eastAsia="cs-CZ"/>
              </w:rPr>
            </w:pPr>
            <w:r>
              <w:rPr>
                <w:rFonts w:ascii="Calibri" w:hAnsi="Calibri"/>
                <w:color w:val="000000"/>
                <w:sz w:val="20"/>
                <w:lang w:eastAsia="cs-CZ"/>
              </w:rPr>
              <w:t>Způsob vyhodnocení byl proveden prostřednictvím tabulkového editoru MS Excel do konečné podoby koláčových grafů.</w:t>
            </w:r>
          </w:p>
        </w:tc>
      </w:tr>
      <w:tr w:rsidR="0069464E" w:rsidRPr="00BD0EC0" w:rsidTr="00F33D65">
        <w:trPr>
          <w:trHeight w:val="300"/>
        </w:trPr>
        <w:tc>
          <w:tcPr>
            <w:tcW w:w="2000" w:type="dxa"/>
            <w:gridSpan w:val="2"/>
            <w:tcBorders>
              <w:top w:val="nil"/>
              <w:left w:val="single" w:sz="8" w:space="0" w:color="auto"/>
              <w:bottom w:val="nil"/>
              <w:right w:val="single" w:sz="8" w:space="0" w:color="auto"/>
            </w:tcBorders>
            <w:shd w:val="clear" w:color="000000" w:fill="FFC000"/>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c>
          <w:tcPr>
            <w:tcW w:w="7102" w:type="dxa"/>
            <w:gridSpan w:val="3"/>
            <w:tcBorders>
              <w:top w:val="nil"/>
              <w:left w:val="single" w:sz="8" w:space="0" w:color="auto"/>
              <w:bottom w:val="nil"/>
              <w:right w:val="single" w:sz="8" w:space="0" w:color="000000"/>
            </w:tcBorders>
            <w:noWrap/>
            <w:vAlign w:val="bottom"/>
          </w:tcPr>
          <w:p w:rsidR="0069464E" w:rsidRPr="00BD0EC0" w:rsidRDefault="0069464E" w:rsidP="00F33D65">
            <w:pPr>
              <w:suppressAutoHyphens w:val="0"/>
              <w:rPr>
                <w:rFonts w:ascii="Calibri" w:hAnsi="Calibri"/>
                <w:color w:val="000000"/>
                <w:sz w:val="20"/>
                <w:lang w:eastAsia="cs-CZ"/>
              </w:rPr>
            </w:pPr>
          </w:p>
        </w:tc>
      </w:tr>
      <w:tr w:rsidR="0069464E" w:rsidRPr="00BD0EC0" w:rsidTr="00F33D65">
        <w:trPr>
          <w:trHeight w:val="300"/>
        </w:trPr>
        <w:tc>
          <w:tcPr>
            <w:tcW w:w="2000" w:type="dxa"/>
            <w:gridSpan w:val="2"/>
            <w:tcBorders>
              <w:top w:val="nil"/>
              <w:left w:val="single" w:sz="8" w:space="0" w:color="auto"/>
              <w:bottom w:val="nil"/>
              <w:right w:val="single" w:sz="8" w:space="0" w:color="auto"/>
            </w:tcBorders>
            <w:shd w:val="clear" w:color="000000" w:fill="FFC000"/>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c>
          <w:tcPr>
            <w:tcW w:w="5373" w:type="dxa"/>
            <w:gridSpan w:val="2"/>
            <w:tcBorders>
              <w:top w:val="nil"/>
              <w:left w:val="single" w:sz="8" w:space="0" w:color="auto"/>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1729" w:type="dxa"/>
            <w:tcBorders>
              <w:top w:val="nil"/>
              <w:left w:val="nil"/>
              <w:bottom w:val="nil"/>
              <w:right w:val="single" w:sz="8" w:space="0" w:color="auto"/>
            </w:tcBorders>
            <w:noWrap/>
            <w:vAlign w:val="bottom"/>
          </w:tcPr>
          <w:p w:rsidR="0069464E" w:rsidRPr="00BD0EC0" w:rsidRDefault="0069464E" w:rsidP="00F33D65">
            <w:pPr>
              <w:suppressAutoHyphens w:val="0"/>
              <w:rPr>
                <w:rFonts w:ascii="Calibri" w:hAnsi="Calibri"/>
                <w:color w:val="000000"/>
                <w:sz w:val="20"/>
                <w:lang w:eastAsia="cs-CZ"/>
              </w:rPr>
            </w:pPr>
          </w:p>
        </w:tc>
      </w:tr>
      <w:tr w:rsidR="0069464E" w:rsidRPr="00BD0EC0" w:rsidTr="00F33D65">
        <w:trPr>
          <w:trHeight w:val="80"/>
        </w:trPr>
        <w:tc>
          <w:tcPr>
            <w:tcW w:w="2000" w:type="dxa"/>
            <w:gridSpan w:val="2"/>
            <w:tcBorders>
              <w:top w:val="nil"/>
              <w:left w:val="single" w:sz="8" w:space="0" w:color="auto"/>
              <w:bottom w:val="single" w:sz="8" w:space="0" w:color="auto"/>
              <w:right w:val="single" w:sz="8" w:space="0" w:color="auto"/>
            </w:tcBorders>
            <w:shd w:val="clear" w:color="000000" w:fill="FFC000"/>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c>
          <w:tcPr>
            <w:tcW w:w="7102" w:type="dxa"/>
            <w:gridSpan w:val="3"/>
            <w:tcBorders>
              <w:top w:val="nil"/>
              <w:left w:val="single" w:sz="8" w:space="0" w:color="auto"/>
              <w:bottom w:val="single" w:sz="8" w:space="0" w:color="auto"/>
              <w:right w:val="single" w:sz="8" w:space="0" w:color="000000"/>
            </w:tcBorders>
            <w:noWrap/>
            <w:vAlign w:val="bottom"/>
          </w:tcPr>
          <w:p w:rsidR="0069464E" w:rsidRPr="00BD0EC0" w:rsidRDefault="0069464E" w:rsidP="00F33D65">
            <w:pPr>
              <w:suppressAutoHyphens w:val="0"/>
              <w:rPr>
                <w:rFonts w:ascii="Calibri" w:hAnsi="Calibri"/>
                <w:color w:val="000000"/>
                <w:sz w:val="20"/>
                <w:lang w:eastAsia="cs-CZ"/>
              </w:rPr>
            </w:pPr>
          </w:p>
        </w:tc>
      </w:tr>
      <w:tr w:rsidR="0069464E" w:rsidRPr="00BD0EC0" w:rsidTr="00F33D65">
        <w:trPr>
          <w:trHeight w:val="315"/>
        </w:trPr>
        <w:tc>
          <w:tcPr>
            <w:tcW w:w="2000" w:type="dxa"/>
            <w:gridSpan w:val="2"/>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1843"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3530"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172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r>
      <w:tr w:rsidR="0069464E" w:rsidRPr="00BD0EC0" w:rsidTr="00F33D65">
        <w:trPr>
          <w:trHeight w:val="315"/>
        </w:trPr>
        <w:tc>
          <w:tcPr>
            <w:tcW w:w="2000" w:type="dxa"/>
            <w:gridSpan w:val="2"/>
            <w:tcBorders>
              <w:top w:val="single" w:sz="8" w:space="0" w:color="auto"/>
              <w:left w:val="single" w:sz="8" w:space="0" w:color="auto"/>
              <w:bottom w:val="single" w:sz="8" w:space="0" w:color="auto"/>
              <w:right w:val="single" w:sz="8" w:space="0" w:color="auto"/>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Poznámka</w:t>
            </w:r>
          </w:p>
        </w:tc>
        <w:tc>
          <w:tcPr>
            <w:tcW w:w="7102" w:type="dxa"/>
            <w:gridSpan w:val="3"/>
            <w:tcBorders>
              <w:top w:val="single" w:sz="8" w:space="0" w:color="auto"/>
              <w:left w:val="single" w:sz="8" w:space="0" w:color="auto"/>
              <w:bottom w:val="single" w:sz="8" w:space="0" w:color="auto"/>
              <w:right w:val="single" w:sz="8" w:space="0" w:color="000000"/>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Statistická data a vyhodnocení v podobách grafů jsou součástí příloh DP</w:t>
            </w:r>
            <w:r>
              <w:rPr>
                <w:rFonts w:ascii="Calibri" w:hAnsi="Calibri"/>
                <w:color w:val="000000"/>
                <w:sz w:val="20"/>
                <w:lang w:eastAsia="cs-CZ"/>
              </w:rPr>
              <w:t>.</w:t>
            </w:r>
          </w:p>
        </w:tc>
      </w:tr>
    </w:tbl>
    <w:p w:rsidR="0069464E" w:rsidRPr="00860F21" w:rsidRDefault="0069464E" w:rsidP="001614CC">
      <w:pPr>
        <w:spacing w:line="360" w:lineRule="auto"/>
        <w:jc w:val="both"/>
        <w:rPr>
          <w:szCs w:val="24"/>
          <w:lang w:eastAsia="cs-CZ"/>
        </w:rPr>
      </w:pPr>
      <w:r w:rsidRPr="00860F21">
        <w:rPr>
          <w:sz w:val="16"/>
          <w:szCs w:val="16"/>
          <w:lang w:eastAsia="cs-CZ"/>
        </w:rPr>
        <w:t xml:space="preserve">JIROVSKÝ, M. (2011). </w:t>
      </w:r>
      <w:r w:rsidRPr="009051EA">
        <w:rPr>
          <w:i/>
          <w:sz w:val="16"/>
          <w:szCs w:val="16"/>
          <w:lang w:eastAsia="cs-CZ"/>
        </w:rPr>
        <w:t>Důvodová zpráva k formuláři I občané</w:t>
      </w:r>
      <w:r w:rsidRPr="00860F21">
        <w:rPr>
          <w:i/>
          <w:iCs/>
          <w:sz w:val="16"/>
          <w:szCs w:val="16"/>
          <w:lang w:eastAsia="cs-CZ"/>
        </w:rPr>
        <w:t xml:space="preserve">. </w:t>
      </w:r>
      <w:r w:rsidRPr="00860F21">
        <w:rPr>
          <w:sz w:val="16"/>
          <w:szCs w:val="16"/>
          <w:lang w:eastAsia="cs-CZ"/>
        </w:rPr>
        <w:t>Tábor: Autor diplomové práce, MS Excel</w:t>
      </w:r>
    </w:p>
    <w:p w:rsidR="0069464E" w:rsidRDefault="0069464E" w:rsidP="00471690">
      <w:pPr>
        <w:jc w:val="both"/>
        <w:rPr>
          <w:b/>
          <w:bCs/>
          <w:sz w:val="20"/>
        </w:rPr>
      </w:pPr>
    </w:p>
    <w:p w:rsidR="0069464E" w:rsidRDefault="0069464E" w:rsidP="00111B90">
      <w:pPr>
        <w:spacing w:line="360" w:lineRule="auto"/>
        <w:jc w:val="both"/>
        <w:rPr>
          <w:b/>
          <w:bCs/>
          <w:sz w:val="20"/>
        </w:rPr>
      </w:pPr>
      <w:r w:rsidRPr="00637F65">
        <w:rPr>
          <w:bCs/>
          <w:sz w:val="22"/>
          <w:szCs w:val="24"/>
          <w:lang w:val="pl-PL"/>
        </w:rPr>
        <w:lastRenderedPageBreak/>
        <w:t xml:space="preserve">Tabulka </w:t>
      </w:r>
      <w:r>
        <w:rPr>
          <w:bCs/>
          <w:sz w:val="22"/>
          <w:szCs w:val="24"/>
          <w:lang w:val="pl-PL"/>
        </w:rPr>
        <w:t>27</w:t>
      </w:r>
      <w:r w:rsidRPr="00637F65">
        <w:rPr>
          <w:bCs/>
          <w:sz w:val="22"/>
          <w:szCs w:val="24"/>
          <w:lang w:val="pl-PL"/>
        </w:rPr>
        <w:t xml:space="preserve"> Dotazník samosprávy</w:t>
      </w:r>
    </w:p>
    <w:p w:rsidR="0069464E" w:rsidRDefault="00E84659" w:rsidP="00471690">
      <w:pPr>
        <w:jc w:val="both"/>
        <w:rPr>
          <w:b/>
          <w:bCs/>
          <w:sz w:val="20"/>
        </w:rPr>
      </w:pPr>
      <w:r w:rsidRPr="00E84659">
        <w:rPr>
          <w:noProof/>
          <w:lang w:eastAsia="cs-CZ"/>
        </w:rPr>
        <w:pict>
          <v:rect id="Rectangle 115" o:spid="_x0000_s1171" style="position:absolute;left:0;text-align:left;margin-left:-7.65pt;margin-top:6.65pt;width:455.85pt;height:604.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" filled="f" strokeweight="2pt"/>
        </w:pict>
      </w:r>
    </w:p>
    <w:p w:rsidR="0069464E" w:rsidRDefault="0069464E" w:rsidP="00471690">
      <w:pPr>
        <w:rPr>
          <w:sz w:val="20"/>
        </w:rPr>
      </w:pPr>
      <w:r>
        <w:rPr>
          <w:sz w:val="20"/>
        </w:rPr>
        <w:t xml:space="preserve"> Vážený pane starosto/ tajemníku,</w:t>
      </w:r>
    </w:p>
    <w:p w:rsidR="0069464E" w:rsidRDefault="0069464E" w:rsidP="00471690">
      <w:pPr>
        <w:rPr>
          <w:sz w:val="20"/>
        </w:rPr>
      </w:pPr>
      <w:r>
        <w:rPr>
          <w:sz w:val="20"/>
        </w:rPr>
        <w:tab/>
        <w:t xml:space="preserve">Obracím se na Vás s prosbou o vyplnění krátkého dotazníku, který je určen výhradně pro studijní účely a zpracování diplomové práce. Cílem práce by mělo být doporučení pro politiky,  jak nejlépe profesionálně a efektivně komunikovat s veřejností. A to zejména prostřednictvím tištěných </w:t>
      </w:r>
    </w:p>
    <w:p w:rsidR="0069464E" w:rsidRDefault="0069464E" w:rsidP="00471690">
      <w:pPr>
        <w:rPr>
          <w:sz w:val="20"/>
        </w:rPr>
      </w:pPr>
      <w:r>
        <w:rPr>
          <w:sz w:val="20"/>
        </w:rPr>
        <w:t xml:space="preserve">a elektronických médií.  Dotazník je zcela anonymní a jeho vyplnění nezabere více než 5 minut. </w:t>
      </w:r>
    </w:p>
    <w:p w:rsidR="0069464E" w:rsidRDefault="0069464E" w:rsidP="00471690">
      <w:pPr>
        <w:rPr>
          <w:sz w:val="20"/>
        </w:rPr>
      </w:pPr>
      <w:r>
        <w:rPr>
          <w:sz w:val="20"/>
        </w:rPr>
        <w:t>Za uvedené odpovědi  děkujeme, odměnou Vám, kteří zašlete odpověď, budou zaslaná doporučení, která budete moci využít při Vaší práci v samosprávě.</w:t>
      </w:r>
      <w:r>
        <w:rPr>
          <w:sz w:val="20"/>
        </w:rPr>
        <w:tab/>
      </w:r>
      <w:r>
        <w:rPr>
          <w:sz w:val="20"/>
        </w:rPr>
        <w:tab/>
      </w:r>
      <w:r>
        <w:rPr>
          <w:sz w:val="20"/>
        </w:rPr>
        <w:tab/>
      </w:r>
      <w:r>
        <w:rPr>
          <w:sz w:val="20"/>
        </w:rPr>
        <w:tab/>
      </w:r>
      <w:r>
        <w:rPr>
          <w:sz w:val="20"/>
        </w:rPr>
        <w:tab/>
      </w:r>
      <w:r>
        <w:rPr>
          <w:sz w:val="20"/>
        </w:rPr>
        <w:tab/>
      </w:r>
    </w:p>
    <w:p w:rsidR="0069464E" w:rsidRDefault="0069464E" w:rsidP="00471690">
      <w:pPr>
        <w:jc w:val="both"/>
        <w:rPr>
          <w:sz w:val="20"/>
        </w:rPr>
      </w:pPr>
    </w:p>
    <w:p w:rsidR="0069464E" w:rsidRDefault="0069464E" w:rsidP="00471690">
      <w:pPr>
        <w:jc w:val="both"/>
        <w:rPr>
          <w:sz w:val="20"/>
        </w:rPr>
      </w:pPr>
      <w:r>
        <w:rPr>
          <w:b/>
          <w:bCs/>
          <w:sz w:val="20"/>
        </w:rPr>
        <w:t xml:space="preserve">2.   </w:t>
      </w:r>
      <w:r>
        <w:rPr>
          <w:b/>
          <w:bCs/>
          <w:sz w:val="20"/>
        </w:rPr>
        <w:tab/>
      </w:r>
      <w:r>
        <w:rPr>
          <w:sz w:val="20"/>
        </w:rPr>
        <w:t>Jaká je velikost Vaší obce (města):</w:t>
      </w:r>
    </w:p>
    <w:p w:rsidR="0069464E" w:rsidRDefault="0069464E" w:rsidP="00471690">
      <w:pPr>
        <w:jc w:val="both"/>
        <w:rPr>
          <w:sz w:val="20"/>
        </w:rPr>
      </w:pPr>
    </w:p>
    <w:p w:rsidR="0069464E" w:rsidRDefault="0069464E" w:rsidP="00471690">
      <w:pPr>
        <w:jc w:val="both"/>
        <w:rPr>
          <w:sz w:val="20"/>
        </w:rPr>
      </w:pPr>
      <w:r>
        <w:rPr>
          <w:sz w:val="20"/>
        </w:rPr>
        <w:tab/>
        <w:t>□ do 500 obyvatel</w:t>
      </w:r>
      <w:r>
        <w:rPr>
          <w:sz w:val="20"/>
        </w:rPr>
        <w:tab/>
        <w:t>□ do 2000 obyvatel</w:t>
      </w:r>
      <w:r>
        <w:rPr>
          <w:sz w:val="20"/>
        </w:rPr>
        <w:tab/>
        <w:t>□ do 10 000 obyvatel</w:t>
      </w:r>
      <w:r>
        <w:rPr>
          <w:sz w:val="20"/>
        </w:rPr>
        <w:tab/>
        <w:t>□ do 30 000 obyvatel</w:t>
      </w:r>
    </w:p>
    <w:p w:rsidR="0069464E" w:rsidRDefault="0069464E" w:rsidP="00471690">
      <w:pPr>
        <w:jc w:val="both"/>
        <w:rPr>
          <w:sz w:val="20"/>
        </w:rPr>
      </w:pPr>
    </w:p>
    <w:p w:rsidR="0069464E" w:rsidRDefault="0069464E" w:rsidP="00471690">
      <w:pPr>
        <w:jc w:val="both"/>
        <w:rPr>
          <w:sz w:val="20"/>
        </w:rPr>
      </w:pPr>
      <w:r>
        <w:rPr>
          <w:sz w:val="20"/>
        </w:rPr>
        <w:tab/>
        <w:t>□ nad 30 000 obyvatel</w:t>
      </w:r>
    </w:p>
    <w:p w:rsidR="0069464E" w:rsidRDefault="0069464E" w:rsidP="00471690">
      <w:pPr>
        <w:jc w:val="both"/>
        <w:rPr>
          <w:sz w:val="20"/>
        </w:rPr>
      </w:pPr>
    </w:p>
    <w:p w:rsidR="0069464E" w:rsidRDefault="0069464E" w:rsidP="00471690">
      <w:pPr>
        <w:jc w:val="both"/>
        <w:rPr>
          <w:b/>
          <w:bCs/>
          <w:sz w:val="20"/>
        </w:rPr>
      </w:pPr>
    </w:p>
    <w:p w:rsidR="0069464E" w:rsidRDefault="0069464E" w:rsidP="00471690">
      <w:pPr>
        <w:jc w:val="both"/>
        <w:rPr>
          <w:sz w:val="20"/>
        </w:rPr>
      </w:pPr>
      <w:r>
        <w:rPr>
          <w:b/>
          <w:bCs/>
          <w:sz w:val="20"/>
        </w:rPr>
        <w:t xml:space="preserve">3.   </w:t>
      </w:r>
      <w:r>
        <w:rPr>
          <w:b/>
          <w:bCs/>
          <w:sz w:val="20"/>
        </w:rPr>
        <w:tab/>
      </w:r>
      <w:r>
        <w:rPr>
          <w:sz w:val="20"/>
        </w:rPr>
        <w:t>Jakou částku ze svého rozpočtu věnujete marketingu (prezentaci, komunikaci, apod..)  :</w:t>
      </w:r>
    </w:p>
    <w:p w:rsidR="0069464E" w:rsidRDefault="0069464E" w:rsidP="00471690">
      <w:pPr>
        <w:jc w:val="both"/>
        <w:rPr>
          <w:sz w:val="20"/>
        </w:rPr>
      </w:pPr>
    </w:p>
    <w:p w:rsidR="0069464E" w:rsidRDefault="0069464E" w:rsidP="00471690">
      <w:pPr>
        <w:ind w:firstLine="708"/>
        <w:jc w:val="both"/>
        <w:rPr>
          <w:sz w:val="20"/>
        </w:rPr>
      </w:pPr>
      <w:r>
        <w:rPr>
          <w:sz w:val="20"/>
        </w:rPr>
        <w:t xml:space="preserve">□ do </w:t>
      </w:r>
      <w:r>
        <w:rPr>
          <w:sz w:val="20"/>
        </w:rPr>
        <w:tab/>
        <w:t xml:space="preserve">20.000 Kč   </w:t>
      </w:r>
      <w:r>
        <w:rPr>
          <w:sz w:val="20"/>
        </w:rPr>
        <w:tab/>
        <w:t xml:space="preserve">□ do 50.000 Kč </w:t>
      </w:r>
      <w:r>
        <w:rPr>
          <w:sz w:val="20"/>
        </w:rPr>
        <w:tab/>
      </w:r>
      <w:r>
        <w:rPr>
          <w:sz w:val="20"/>
        </w:rPr>
        <w:tab/>
        <w:t>□ do 100.000 Kč</w:t>
      </w:r>
      <w:r>
        <w:rPr>
          <w:sz w:val="20"/>
        </w:rPr>
        <w:tab/>
      </w:r>
    </w:p>
    <w:p w:rsidR="0069464E" w:rsidRDefault="0069464E" w:rsidP="00471690">
      <w:pPr>
        <w:ind w:firstLine="708"/>
        <w:jc w:val="both"/>
        <w:rPr>
          <w:sz w:val="20"/>
        </w:rPr>
      </w:pPr>
    </w:p>
    <w:p w:rsidR="0069464E" w:rsidRDefault="0069464E" w:rsidP="00471690">
      <w:pPr>
        <w:ind w:firstLine="708"/>
        <w:jc w:val="both"/>
        <w:rPr>
          <w:sz w:val="20"/>
        </w:rPr>
      </w:pPr>
      <w:r>
        <w:rPr>
          <w:sz w:val="20"/>
        </w:rPr>
        <w:t xml:space="preserve">□ do </w:t>
      </w:r>
      <w:r>
        <w:rPr>
          <w:sz w:val="20"/>
        </w:rPr>
        <w:tab/>
        <w:t xml:space="preserve">300.000 Kč  </w:t>
      </w:r>
      <w:r>
        <w:rPr>
          <w:sz w:val="20"/>
        </w:rPr>
        <w:tab/>
        <w:t>□ do 500.000 Kč</w:t>
      </w:r>
      <w:r>
        <w:rPr>
          <w:sz w:val="20"/>
        </w:rPr>
        <w:tab/>
        <w:t>□ nad 500.000 Kč</w:t>
      </w:r>
    </w:p>
    <w:p w:rsidR="0069464E" w:rsidRDefault="0069464E" w:rsidP="00471690">
      <w:pPr>
        <w:jc w:val="both"/>
        <w:rPr>
          <w:sz w:val="20"/>
        </w:rPr>
      </w:pPr>
    </w:p>
    <w:p w:rsidR="0069464E" w:rsidRDefault="0069464E" w:rsidP="00471690">
      <w:pPr>
        <w:jc w:val="both"/>
        <w:rPr>
          <w:b/>
          <w:bCs/>
          <w:sz w:val="20"/>
        </w:rPr>
      </w:pPr>
    </w:p>
    <w:p w:rsidR="0069464E" w:rsidRDefault="0069464E" w:rsidP="00471690">
      <w:pPr>
        <w:jc w:val="both"/>
        <w:rPr>
          <w:sz w:val="20"/>
        </w:rPr>
      </w:pPr>
      <w:r>
        <w:rPr>
          <w:b/>
          <w:bCs/>
          <w:sz w:val="20"/>
        </w:rPr>
        <w:t xml:space="preserve">4.   </w:t>
      </w:r>
      <w:r>
        <w:rPr>
          <w:b/>
          <w:bCs/>
          <w:sz w:val="20"/>
        </w:rPr>
        <w:tab/>
      </w:r>
      <w:r>
        <w:rPr>
          <w:sz w:val="20"/>
        </w:rPr>
        <w:t xml:space="preserve">Z uvedeného rozpočtu čerpáte zejména na (zatrhněte maximálně dvě) : </w:t>
      </w:r>
    </w:p>
    <w:p w:rsidR="0069464E" w:rsidRDefault="0069464E" w:rsidP="00471690">
      <w:pPr>
        <w:jc w:val="both"/>
        <w:rPr>
          <w:sz w:val="20"/>
        </w:rPr>
      </w:pPr>
    </w:p>
    <w:p w:rsidR="0069464E" w:rsidRDefault="0069464E" w:rsidP="00471690">
      <w:pPr>
        <w:jc w:val="both"/>
        <w:rPr>
          <w:sz w:val="20"/>
        </w:rPr>
      </w:pPr>
      <w:r>
        <w:rPr>
          <w:sz w:val="20"/>
        </w:rPr>
        <w:tab/>
        <w:t>□ představení projektů</w:t>
      </w:r>
      <w:r>
        <w:rPr>
          <w:sz w:val="20"/>
        </w:rPr>
        <w:tab/>
        <w:t>□  přímou komunikaci s lidmi</w:t>
      </w:r>
      <w:r>
        <w:rPr>
          <w:sz w:val="20"/>
        </w:rPr>
        <w:tab/>
        <w:t>□  všeobecnou prezentaci obce</w:t>
      </w:r>
      <w:r>
        <w:rPr>
          <w:sz w:val="20"/>
        </w:rPr>
        <w:tab/>
      </w:r>
    </w:p>
    <w:p w:rsidR="0069464E" w:rsidRDefault="0069464E" w:rsidP="00471690">
      <w:pPr>
        <w:jc w:val="both"/>
        <w:rPr>
          <w:sz w:val="20"/>
        </w:rPr>
      </w:pPr>
      <w:r>
        <w:rPr>
          <w:sz w:val="20"/>
        </w:rPr>
        <w:tab/>
      </w:r>
    </w:p>
    <w:p w:rsidR="0069464E" w:rsidRDefault="0069464E" w:rsidP="00471690">
      <w:pPr>
        <w:ind w:firstLine="708"/>
        <w:jc w:val="both"/>
        <w:rPr>
          <w:sz w:val="20"/>
        </w:rPr>
      </w:pPr>
      <w:r>
        <w:rPr>
          <w:sz w:val="20"/>
        </w:rPr>
        <w:t>□ jinak…………………………………..</w:t>
      </w:r>
      <w:r>
        <w:rPr>
          <w:sz w:val="20"/>
        </w:rPr>
        <w:tab/>
      </w:r>
      <w:r>
        <w:rPr>
          <w:sz w:val="20"/>
        </w:rPr>
        <w:tab/>
      </w:r>
    </w:p>
    <w:p w:rsidR="0069464E" w:rsidRDefault="0069464E" w:rsidP="00471690">
      <w:pPr>
        <w:jc w:val="both"/>
        <w:rPr>
          <w:sz w:val="20"/>
        </w:rPr>
      </w:pPr>
    </w:p>
    <w:p w:rsidR="0069464E" w:rsidRDefault="0069464E" w:rsidP="00471690">
      <w:pPr>
        <w:jc w:val="both"/>
        <w:rPr>
          <w:b/>
          <w:bCs/>
          <w:sz w:val="20"/>
        </w:rPr>
      </w:pPr>
    </w:p>
    <w:p w:rsidR="0069464E" w:rsidRDefault="0069464E" w:rsidP="00471690">
      <w:pPr>
        <w:jc w:val="both"/>
        <w:rPr>
          <w:sz w:val="20"/>
        </w:rPr>
      </w:pPr>
      <w:r>
        <w:rPr>
          <w:b/>
          <w:bCs/>
          <w:sz w:val="20"/>
        </w:rPr>
        <w:t xml:space="preserve">5.   </w:t>
      </w:r>
      <w:r>
        <w:rPr>
          <w:b/>
          <w:bCs/>
          <w:sz w:val="20"/>
        </w:rPr>
        <w:tab/>
      </w:r>
      <w:r>
        <w:rPr>
          <w:sz w:val="20"/>
        </w:rPr>
        <w:t>Které médium z výše uvedených považujte za nejvíce efektivní ve zpětné vazbě obyvatel:</w:t>
      </w:r>
    </w:p>
    <w:p w:rsidR="0069464E" w:rsidRDefault="0069464E" w:rsidP="00471690">
      <w:pPr>
        <w:jc w:val="both"/>
        <w:rPr>
          <w:sz w:val="20"/>
        </w:rPr>
      </w:pPr>
    </w:p>
    <w:p w:rsidR="0069464E" w:rsidRDefault="0069464E" w:rsidP="00471690">
      <w:pPr>
        <w:jc w:val="both"/>
        <w:rPr>
          <w:sz w:val="20"/>
        </w:rPr>
      </w:pPr>
      <w:r>
        <w:rPr>
          <w:sz w:val="20"/>
        </w:rPr>
        <w:tab/>
        <w:t xml:space="preserve">□ letáky </w:t>
      </w:r>
      <w:r>
        <w:rPr>
          <w:sz w:val="20"/>
        </w:rPr>
        <w:tab/>
        <w:t>□  Noviny Vaší obce</w:t>
      </w:r>
      <w:r>
        <w:rPr>
          <w:sz w:val="20"/>
        </w:rPr>
        <w:tab/>
        <w:t>□  Plakáty</w:t>
      </w:r>
      <w:r>
        <w:rPr>
          <w:sz w:val="20"/>
        </w:rPr>
        <w:tab/>
        <w:t>□  Televize</w:t>
      </w:r>
    </w:p>
    <w:p w:rsidR="0069464E" w:rsidRDefault="0069464E" w:rsidP="00471690">
      <w:pPr>
        <w:jc w:val="both"/>
        <w:rPr>
          <w:sz w:val="20"/>
        </w:rPr>
      </w:pPr>
      <w:r>
        <w:rPr>
          <w:sz w:val="20"/>
        </w:rPr>
        <w:tab/>
      </w:r>
    </w:p>
    <w:p w:rsidR="0069464E" w:rsidRDefault="0069464E" w:rsidP="00471690">
      <w:pPr>
        <w:ind w:firstLine="705"/>
        <w:jc w:val="both"/>
        <w:rPr>
          <w:sz w:val="20"/>
        </w:rPr>
      </w:pPr>
      <w:r>
        <w:rPr>
          <w:sz w:val="20"/>
        </w:rPr>
        <w:t>□ webb</w:t>
      </w:r>
      <w:r>
        <w:rPr>
          <w:sz w:val="20"/>
        </w:rPr>
        <w:tab/>
      </w:r>
      <w:r>
        <w:rPr>
          <w:sz w:val="20"/>
        </w:rPr>
        <w:tab/>
        <w:t>□ radio, rozhlas</w:t>
      </w:r>
      <w:r>
        <w:rPr>
          <w:sz w:val="20"/>
        </w:rPr>
        <w:tab/>
      </w:r>
      <w:r>
        <w:rPr>
          <w:sz w:val="20"/>
        </w:rPr>
        <w:tab/>
      </w:r>
      <w:r>
        <w:rPr>
          <w:sz w:val="20"/>
        </w:rPr>
        <w:tab/>
      </w:r>
      <w:r>
        <w:rPr>
          <w:sz w:val="20"/>
        </w:rPr>
        <w:tab/>
        <w:t>□  jiné, které: ….......</w:t>
      </w:r>
    </w:p>
    <w:p w:rsidR="0069464E" w:rsidRDefault="0069464E" w:rsidP="00471690">
      <w:pPr>
        <w:jc w:val="both"/>
        <w:rPr>
          <w:sz w:val="20"/>
        </w:rPr>
      </w:pPr>
    </w:p>
    <w:p w:rsidR="0069464E" w:rsidRDefault="0069464E" w:rsidP="00471690">
      <w:pPr>
        <w:jc w:val="both"/>
        <w:rPr>
          <w:b/>
          <w:sz w:val="20"/>
        </w:rPr>
      </w:pPr>
    </w:p>
    <w:p w:rsidR="0069464E" w:rsidRDefault="0069464E" w:rsidP="00471690">
      <w:pPr>
        <w:jc w:val="both"/>
        <w:rPr>
          <w:sz w:val="20"/>
        </w:rPr>
      </w:pPr>
      <w:r>
        <w:rPr>
          <w:b/>
          <w:sz w:val="20"/>
        </w:rPr>
        <w:t>6.</w:t>
      </w:r>
      <w:r>
        <w:rPr>
          <w:sz w:val="20"/>
        </w:rPr>
        <w:tab/>
        <w:t>Kolik občanů  chodí na Vámi pořádané akce</w:t>
      </w:r>
    </w:p>
    <w:p w:rsidR="0069464E" w:rsidRDefault="0069464E" w:rsidP="00471690">
      <w:pPr>
        <w:jc w:val="both"/>
        <w:rPr>
          <w:sz w:val="20"/>
        </w:rPr>
      </w:pPr>
    </w:p>
    <w:p w:rsidR="0069464E" w:rsidRDefault="0069464E" w:rsidP="00471690">
      <w:pPr>
        <w:ind w:firstLine="708"/>
        <w:jc w:val="both"/>
        <w:rPr>
          <w:sz w:val="20"/>
        </w:rPr>
      </w:pPr>
      <w:r>
        <w:rPr>
          <w:sz w:val="20"/>
        </w:rPr>
        <w:t xml:space="preserve">□ do </w:t>
      </w:r>
      <w:r>
        <w:rPr>
          <w:sz w:val="20"/>
        </w:rPr>
        <w:tab/>
        <w:t xml:space="preserve">20 osob   </w:t>
      </w:r>
      <w:r>
        <w:rPr>
          <w:sz w:val="20"/>
        </w:rPr>
        <w:tab/>
        <w:t>do 50 osob</w:t>
      </w:r>
      <w:r>
        <w:rPr>
          <w:sz w:val="20"/>
        </w:rPr>
        <w:tab/>
        <w:t>□ do 100 osob</w:t>
      </w:r>
      <w:r>
        <w:rPr>
          <w:sz w:val="20"/>
        </w:rPr>
        <w:tab/>
      </w:r>
      <w:r>
        <w:rPr>
          <w:sz w:val="20"/>
        </w:rPr>
        <w:tab/>
        <w:t>□ do 200 osob</w:t>
      </w:r>
      <w:r>
        <w:rPr>
          <w:sz w:val="20"/>
        </w:rPr>
        <w:tab/>
      </w:r>
    </w:p>
    <w:p w:rsidR="0069464E" w:rsidRDefault="0069464E" w:rsidP="00471690">
      <w:pPr>
        <w:ind w:firstLine="708"/>
        <w:jc w:val="both"/>
        <w:rPr>
          <w:sz w:val="20"/>
        </w:rPr>
      </w:pPr>
    </w:p>
    <w:p w:rsidR="0069464E" w:rsidRDefault="0069464E" w:rsidP="00471690">
      <w:pPr>
        <w:ind w:firstLine="708"/>
        <w:jc w:val="both"/>
        <w:rPr>
          <w:sz w:val="20"/>
        </w:rPr>
      </w:pPr>
      <w:r>
        <w:rPr>
          <w:sz w:val="20"/>
        </w:rPr>
        <w:t>□ nad</w:t>
      </w:r>
      <w:r>
        <w:rPr>
          <w:sz w:val="20"/>
        </w:rPr>
        <w:tab/>
        <w:t>200 osob</w:t>
      </w:r>
      <w:r>
        <w:rPr>
          <w:sz w:val="20"/>
        </w:rPr>
        <w:tab/>
      </w:r>
    </w:p>
    <w:p w:rsidR="0069464E" w:rsidRDefault="0069464E" w:rsidP="00471690">
      <w:pPr>
        <w:ind w:left="708" w:hanging="708"/>
        <w:jc w:val="both"/>
        <w:rPr>
          <w:b/>
          <w:sz w:val="20"/>
        </w:rPr>
      </w:pPr>
    </w:p>
    <w:p w:rsidR="0069464E" w:rsidRDefault="0069464E" w:rsidP="00471690">
      <w:pPr>
        <w:ind w:left="708" w:hanging="708"/>
        <w:jc w:val="both"/>
        <w:rPr>
          <w:sz w:val="20"/>
        </w:rPr>
      </w:pPr>
      <w:r>
        <w:rPr>
          <w:b/>
          <w:sz w:val="20"/>
        </w:rPr>
        <w:t>7.</w:t>
      </w:r>
      <w:r>
        <w:rPr>
          <w:sz w:val="20"/>
        </w:rPr>
        <w:tab/>
        <w:t>Kolik přímých kontaktů s lidmi do roka uskutečňujete. A to v rámci obcí pořádaných akcí k určitému problému, návrhu, projektu)</w:t>
      </w:r>
    </w:p>
    <w:p w:rsidR="0069464E" w:rsidRDefault="0069464E" w:rsidP="00471690">
      <w:pPr>
        <w:jc w:val="both"/>
        <w:rPr>
          <w:sz w:val="20"/>
        </w:rPr>
      </w:pPr>
    </w:p>
    <w:p w:rsidR="0069464E" w:rsidRDefault="0069464E" w:rsidP="00471690">
      <w:pPr>
        <w:ind w:firstLine="708"/>
        <w:jc w:val="both"/>
        <w:rPr>
          <w:sz w:val="20"/>
        </w:rPr>
      </w:pPr>
      <w:r>
        <w:rPr>
          <w:sz w:val="20"/>
        </w:rPr>
        <w:t xml:space="preserve">□ do </w:t>
      </w:r>
      <w:r>
        <w:rPr>
          <w:sz w:val="20"/>
        </w:rPr>
        <w:tab/>
        <w:t xml:space="preserve">2 kontaktů   </w:t>
      </w:r>
      <w:r>
        <w:rPr>
          <w:sz w:val="20"/>
        </w:rPr>
        <w:tab/>
        <w:t>do 5 kontaktů</w:t>
      </w:r>
      <w:r>
        <w:rPr>
          <w:sz w:val="20"/>
        </w:rPr>
        <w:tab/>
        <w:t>□ do 10 kontaktů</w:t>
      </w:r>
      <w:r>
        <w:rPr>
          <w:sz w:val="20"/>
        </w:rPr>
        <w:tab/>
        <w:t>□ do 20 kontaktů</w:t>
      </w:r>
    </w:p>
    <w:p w:rsidR="0069464E" w:rsidRDefault="0069464E" w:rsidP="00471690">
      <w:pPr>
        <w:jc w:val="both"/>
        <w:rPr>
          <w:sz w:val="20"/>
        </w:rPr>
      </w:pPr>
    </w:p>
    <w:p w:rsidR="0069464E" w:rsidRDefault="0069464E" w:rsidP="00471690">
      <w:pPr>
        <w:ind w:firstLine="705"/>
        <w:jc w:val="both"/>
        <w:rPr>
          <w:sz w:val="20"/>
        </w:rPr>
      </w:pPr>
      <w:r>
        <w:rPr>
          <w:sz w:val="20"/>
        </w:rPr>
        <w:t xml:space="preserve">□ nad </w:t>
      </w:r>
      <w:r>
        <w:rPr>
          <w:sz w:val="20"/>
        </w:rPr>
        <w:tab/>
        <w:t xml:space="preserve">20 kontaktů   </w:t>
      </w:r>
    </w:p>
    <w:p w:rsidR="0069464E" w:rsidRDefault="0069464E" w:rsidP="00471690">
      <w:pPr>
        <w:jc w:val="both"/>
        <w:rPr>
          <w:sz w:val="20"/>
        </w:rPr>
      </w:pPr>
    </w:p>
    <w:p w:rsidR="0069464E" w:rsidRDefault="0069464E" w:rsidP="00471690">
      <w:pPr>
        <w:ind w:left="705" w:hanging="705"/>
        <w:jc w:val="both"/>
        <w:rPr>
          <w:b/>
          <w:bCs/>
          <w:sz w:val="20"/>
        </w:rPr>
      </w:pPr>
    </w:p>
    <w:p w:rsidR="0069464E" w:rsidRDefault="0069464E" w:rsidP="00471690">
      <w:pPr>
        <w:ind w:left="705" w:hanging="705"/>
        <w:jc w:val="both"/>
        <w:rPr>
          <w:b/>
          <w:bCs/>
          <w:sz w:val="20"/>
        </w:rPr>
      </w:pPr>
    </w:p>
    <w:p w:rsidR="0069464E" w:rsidRDefault="0069464E" w:rsidP="00471690">
      <w:pPr>
        <w:ind w:left="705" w:hanging="705"/>
        <w:jc w:val="both"/>
        <w:rPr>
          <w:b/>
          <w:bCs/>
          <w:sz w:val="20"/>
        </w:rPr>
      </w:pPr>
    </w:p>
    <w:p w:rsidR="0069464E" w:rsidRDefault="0069464E" w:rsidP="00471690">
      <w:pPr>
        <w:ind w:left="705" w:hanging="705"/>
        <w:jc w:val="both"/>
        <w:rPr>
          <w:b/>
          <w:bCs/>
          <w:sz w:val="20"/>
        </w:rPr>
      </w:pPr>
    </w:p>
    <w:p w:rsidR="0069464E" w:rsidRDefault="0069464E" w:rsidP="00471690">
      <w:pPr>
        <w:ind w:left="705" w:hanging="705"/>
        <w:jc w:val="both"/>
        <w:rPr>
          <w:b/>
          <w:bCs/>
          <w:sz w:val="20"/>
        </w:rPr>
      </w:pPr>
    </w:p>
    <w:p w:rsidR="0069464E" w:rsidRDefault="0069464E" w:rsidP="00471690">
      <w:pPr>
        <w:ind w:left="705" w:hanging="705"/>
        <w:jc w:val="both"/>
        <w:rPr>
          <w:b/>
          <w:bCs/>
          <w:sz w:val="20"/>
        </w:rPr>
      </w:pPr>
    </w:p>
    <w:p w:rsidR="0069464E" w:rsidRDefault="00E84659" w:rsidP="00471690">
      <w:pPr>
        <w:ind w:left="705" w:hanging="705"/>
        <w:jc w:val="both"/>
        <w:rPr>
          <w:sz w:val="20"/>
        </w:rPr>
      </w:pPr>
      <w:r w:rsidRPr="00E84659">
        <w:rPr>
          <w:noProof/>
          <w:lang w:eastAsia="cs-CZ"/>
        </w:rPr>
        <w:pict>
          <v:rect id="Rectangle 116" o:spid="_x0000_s1172" style="position:absolute;left:0;text-align:left;margin-left:-6.9pt;margin-top:-1.9pt;width:455.85pt;height:378.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" filled="f" strokeweight="2pt"/>
        </w:pict>
      </w:r>
      <w:r w:rsidR="0069464E">
        <w:rPr>
          <w:b/>
          <w:bCs/>
          <w:sz w:val="20"/>
        </w:rPr>
        <w:t xml:space="preserve">8.  </w:t>
      </w:r>
      <w:r w:rsidR="0069464E">
        <w:rPr>
          <w:sz w:val="20"/>
        </w:rPr>
        <w:tab/>
        <w:t xml:space="preserve">V případě efektivní komunikace a ověřených výsledků občanské angažovanosti byste částku na marketing (komunikaci a prezentaci s lidmi) : </w:t>
      </w:r>
    </w:p>
    <w:p w:rsidR="0069464E" w:rsidRDefault="0069464E" w:rsidP="00471690">
      <w:pPr>
        <w:jc w:val="both"/>
        <w:rPr>
          <w:sz w:val="20"/>
        </w:rPr>
      </w:pPr>
    </w:p>
    <w:p w:rsidR="0069464E" w:rsidRDefault="0069464E" w:rsidP="00471690">
      <w:pPr>
        <w:jc w:val="both"/>
        <w:rPr>
          <w:sz w:val="20"/>
        </w:rPr>
      </w:pPr>
      <w:r>
        <w:rPr>
          <w:sz w:val="20"/>
        </w:rPr>
        <w:tab/>
        <w:t>□  zvýšili</w:t>
      </w:r>
      <w:r>
        <w:rPr>
          <w:sz w:val="20"/>
        </w:rPr>
        <w:tab/>
        <w:t xml:space="preserve">□  distribuovali na efektivní projekty </w:t>
      </w:r>
      <w:r>
        <w:rPr>
          <w:sz w:val="20"/>
        </w:rPr>
        <w:tab/>
        <w:t>□  ponechali stejnou</w:t>
      </w:r>
      <w:r>
        <w:rPr>
          <w:sz w:val="20"/>
        </w:rPr>
        <w:tab/>
        <w:t>□  snížili</w:t>
      </w:r>
    </w:p>
    <w:p w:rsidR="0069464E" w:rsidRDefault="0069464E" w:rsidP="00471690">
      <w:pPr>
        <w:jc w:val="both"/>
        <w:rPr>
          <w:sz w:val="20"/>
        </w:rPr>
      </w:pPr>
    </w:p>
    <w:p w:rsidR="0069464E" w:rsidRDefault="0069464E" w:rsidP="00471690">
      <w:pPr>
        <w:ind w:left="705" w:hanging="705"/>
        <w:jc w:val="both"/>
        <w:rPr>
          <w:b/>
          <w:bCs/>
          <w:sz w:val="20"/>
        </w:rPr>
      </w:pPr>
    </w:p>
    <w:p w:rsidR="0069464E" w:rsidRDefault="0069464E" w:rsidP="00471690">
      <w:pPr>
        <w:ind w:left="705" w:hanging="705"/>
        <w:jc w:val="both"/>
        <w:rPr>
          <w:b/>
          <w:bCs/>
          <w:sz w:val="20"/>
        </w:rPr>
      </w:pPr>
    </w:p>
    <w:p w:rsidR="0069464E" w:rsidRDefault="0069464E" w:rsidP="00471690">
      <w:pPr>
        <w:ind w:left="705" w:hanging="705"/>
        <w:jc w:val="both"/>
        <w:rPr>
          <w:sz w:val="20"/>
        </w:rPr>
      </w:pPr>
      <w:r>
        <w:rPr>
          <w:b/>
          <w:bCs/>
          <w:sz w:val="20"/>
        </w:rPr>
        <w:t xml:space="preserve">9.  </w:t>
      </w:r>
      <w:r>
        <w:rPr>
          <w:b/>
          <w:bCs/>
          <w:sz w:val="20"/>
        </w:rPr>
        <w:tab/>
      </w:r>
      <w:r>
        <w:rPr>
          <w:sz w:val="20"/>
        </w:rPr>
        <w:t>Jste jako vedení (starosta a jeho zástupci) spojováni a osobně účastni s konkrétním projektem:</w:t>
      </w:r>
    </w:p>
    <w:p w:rsidR="0069464E" w:rsidRDefault="0069464E" w:rsidP="00471690">
      <w:pPr>
        <w:jc w:val="both"/>
        <w:rPr>
          <w:sz w:val="20"/>
        </w:rPr>
      </w:pPr>
    </w:p>
    <w:p w:rsidR="0069464E" w:rsidRDefault="0069464E" w:rsidP="00471690">
      <w:pPr>
        <w:jc w:val="both"/>
        <w:rPr>
          <w:sz w:val="20"/>
        </w:rPr>
      </w:pPr>
      <w:r>
        <w:rPr>
          <w:sz w:val="20"/>
        </w:rPr>
        <w:tab/>
        <w:t>□  vždy a po celou dobu procesu</w:t>
      </w:r>
      <w:r>
        <w:rPr>
          <w:sz w:val="20"/>
        </w:rPr>
        <w:tab/>
        <w:t>□  pouze na začátku a na konci realizace</w:t>
      </w:r>
    </w:p>
    <w:p w:rsidR="0069464E" w:rsidRDefault="0069464E" w:rsidP="00471690">
      <w:pPr>
        <w:jc w:val="both"/>
        <w:rPr>
          <w:sz w:val="20"/>
        </w:rPr>
      </w:pPr>
    </w:p>
    <w:p w:rsidR="0069464E" w:rsidRDefault="0069464E" w:rsidP="00471690">
      <w:pPr>
        <w:jc w:val="both"/>
        <w:rPr>
          <w:sz w:val="20"/>
        </w:rPr>
      </w:pPr>
      <w:r>
        <w:rPr>
          <w:sz w:val="20"/>
        </w:rPr>
        <w:tab/>
        <w:t>□ pouze na konci procesu</w:t>
      </w:r>
    </w:p>
    <w:p w:rsidR="0069464E" w:rsidRDefault="0069464E" w:rsidP="00471690">
      <w:pPr>
        <w:jc w:val="both"/>
        <w:rPr>
          <w:sz w:val="20"/>
        </w:rPr>
      </w:pPr>
    </w:p>
    <w:p w:rsidR="0069464E" w:rsidRDefault="0069464E" w:rsidP="00471690">
      <w:pPr>
        <w:jc w:val="both"/>
        <w:rPr>
          <w:b/>
          <w:bCs/>
          <w:sz w:val="20"/>
        </w:rPr>
      </w:pPr>
    </w:p>
    <w:p w:rsidR="0069464E" w:rsidRDefault="0069464E" w:rsidP="00471690">
      <w:pPr>
        <w:jc w:val="both"/>
        <w:rPr>
          <w:sz w:val="20"/>
        </w:rPr>
      </w:pPr>
      <w:r>
        <w:rPr>
          <w:b/>
          <w:bCs/>
          <w:sz w:val="20"/>
        </w:rPr>
        <w:t xml:space="preserve">10.  </w:t>
      </w:r>
      <w:r>
        <w:rPr>
          <w:sz w:val="20"/>
        </w:rPr>
        <w:tab/>
        <w:t>Využíváte k formě komunikace  spolupráci (možno i více možností)</w:t>
      </w:r>
    </w:p>
    <w:p w:rsidR="0069464E" w:rsidRDefault="0069464E" w:rsidP="00471690">
      <w:pPr>
        <w:jc w:val="both"/>
        <w:rPr>
          <w:sz w:val="20"/>
        </w:rPr>
      </w:pPr>
    </w:p>
    <w:p w:rsidR="0069464E" w:rsidRDefault="0069464E" w:rsidP="00471690">
      <w:pPr>
        <w:jc w:val="both"/>
        <w:rPr>
          <w:sz w:val="20"/>
        </w:rPr>
      </w:pPr>
      <w:r>
        <w:rPr>
          <w:sz w:val="20"/>
        </w:rPr>
        <w:tab/>
        <w:t>□ grafika</w:t>
      </w:r>
      <w:r>
        <w:rPr>
          <w:sz w:val="20"/>
        </w:rPr>
        <w:tab/>
      </w:r>
      <w:r>
        <w:rPr>
          <w:sz w:val="20"/>
        </w:rPr>
        <w:tab/>
        <w:t xml:space="preserve">□ tiskárny </w:t>
      </w:r>
      <w:r>
        <w:rPr>
          <w:sz w:val="20"/>
        </w:rPr>
        <w:tab/>
      </w:r>
      <w:r>
        <w:rPr>
          <w:sz w:val="20"/>
        </w:rPr>
        <w:tab/>
        <w:t>□ vize a myšlenky politika</w:t>
      </w:r>
    </w:p>
    <w:p w:rsidR="0069464E" w:rsidRDefault="0069464E" w:rsidP="00471690">
      <w:pPr>
        <w:jc w:val="both"/>
        <w:rPr>
          <w:sz w:val="20"/>
        </w:rPr>
      </w:pPr>
    </w:p>
    <w:p w:rsidR="0069464E" w:rsidRDefault="0069464E" w:rsidP="00471690">
      <w:pPr>
        <w:ind w:firstLine="708"/>
        <w:jc w:val="both"/>
        <w:rPr>
          <w:sz w:val="20"/>
        </w:rPr>
      </w:pPr>
      <w:r>
        <w:rPr>
          <w:sz w:val="20"/>
        </w:rPr>
        <w:t>□ architekta (obecně autora návrhu)</w:t>
      </w:r>
      <w:r>
        <w:rPr>
          <w:sz w:val="20"/>
        </w:rPr>
        <w:tab/>
      </w:r>
      <w:r>
        <w:rPr>
          <w:sz w:val="20"/>
        </w:rPr>
        <w:tab/>
        <w:t>□ další subjekty…………………………..</w:t>
      </w:r>
    </w:p>
    <w:p w:rsidR="0069464E" w:rsidRDefault="0069464E" w:rsidP="00471690">
      <w:pPr>
        <w:ind w:firstLine="708"/>
        <w:jc w:val="both"/>
        <w:rPr>
          <w:sz w:val="20"/>
        </w:rPr>
      </w:pPr>
    </w:p>
    <w:p w:rsidR="0069464E" w:rsidRDefault="0069464E" w:rsidP="00471690">
      <w:pPr>
        <w:jc w:val="both"/>
        <w:rPr>
          <w:b/>
          <w:sz w:val="20"/>
        </w:rPr>
      </w:pPr>
    </w:p>
    <w:p w:rsidR="0069464E" w:rsidRDefault="0069464E" w:rsidP="00471690">
      <w:pPr>
        <w:jc w:val="both"/>
        <w:rPr>
          <w:b/>
          <w:sz w:val="20"/>
        </w:rPr>
      </w:pPr>
    </w:p>
    <w:p w:rsidR="0069464E" w:rsidRDefault="0069464E" w:rsidP="00471690">
      <w:pPr>
        <w:jc w:val="both"/>
        <w:rPr>
          <w:sz w:val="20"/>
        </w:rPr>
      </w:pPr>
      <w:r>
        <w:rPr>
          <w:b/>
          <w:sz w:val="20"/>
        </w:rPr>
        <w:t>11.</w:t>
      </w:r>
      <w:r>
        <w:rPr>
          <w:sz w:val="20"/>
        </w:rPr>
        <w:tab/>
        <w:t>Ještě bychom něco měli vědět ?</w:t>
      </w:r>
    </w:p>
    <w:p w:rsidR="0069464E" w:rsidRDefault="0069464E" w:rsidP="00471690">
      <w:pPr>
        <w:jc w:val="both"/>
        <w:rPr>
          <w:sz w:val="20"/>
        </w:rPr>
      </w:pPr>
    </w:p>
    <w:p w:rsidR="0069464E" w:rsidRDefault="0069464E" w:rsidP="00471690">
      <w:pPr>
        <w:jc w:val="both"/>
        <w:rPr>
          <w:sz w:val="20"/>
        </w:rPr>
      </w:pPr>
      <w:r>
        <w:rPr>
          <w:sz w:val="20"/>
        </w:rPr>
        <w:t>………………………………………………………………………………………………………………….</w:t>
      </w:r>
    </w:p>
    <w:p w:rsidR="0069464E" w:rsidRDefault="0069464E" w:rsidP="00471690">
      <w:pPr>
        <w:jc w:val="both"/>
        <w:rPr>
          <w:sz w:val="20"/>
        </w:rPr>
      </w:pPr>
    </w:p>
    <w:p w:rsidR="0069464E" w:rsidRDefault="0069464E" w:rsidP="00471690">
      <w:pPr>
        <w:jc w:val="both"/>
        <w:rPr>
          <w:sz w:val="20"/>
        </w:rPr>
      </w:pPr>
    </w:p>
    <w:p w:rsidR="0069464E" w:rsidRDefault="0069464E" w:rsidP="00471690">
      <w:pPr>
        <w:jc w:val="both"/>
        <w:rPr>
          <w:sz w:val="20"/>
        </w:rPr>
      </w:pPr>
      <w:r>
        <w:rPr>
          <w:sz w:val="20"/>
        </w:rPr>
        <w:t>Děkujeme za Váš čas, uvedený dotazník, prosím, zašlete na adresu  do 14 dnů od obdržení</w:t>
      </w:r>
    </w:p>
    <w:p w:rsidR="0069464E" w:rsidRDefault="0069464E" w:rsidP="00471690">
      <w:pPr>
        <w:jc w:val="both"/>
        <w:rPr>
          <w:sz w:val="20"/>
        </w:rPr>
      </w:pPr>
    </w:p>
    <w:p w:rsidR="0069464E" w:rsidRDefault="0069464E" w:rsidP="00471690">
      <w:pPr>
        <w:jc w:val="both"/>
        <w:rPr>
          <w:sz w:val="20"/>
        </w:rPr>
      </w:pPr>
      <w:r>
        <w:rPr>
          <w:sz w:val="20"/>
        </w:rPr>
        <w:t xml:space="preserve">Martin Jirovský, Převrátilská 330, Tábor 390 01, známka s obálkou a adresou je přiložena </w:t>
      </w:r>
    </w:p>
    <w:p w:rsidR="0069464E" w:rsidRDefault="0069464E" w:rsidP="00471690">
      <w:pPr>
        <w:jc w:val="both"/>
        <w:rPr>
          <w:sz w:val="20"/>
        </w:rPr>
      </w:pPr>
    </w:p>
    <w:p w:rsidR="0069464E" w:rsidRDefault="0069464E" w:rsidP="00471690">
      <w:pPr>
        <w:jc w:val="both"/>
        <w:rPr>
          <w:sz w:val="20"/>
        </w:rPr>
      </w:pPr>
      <w:r>
        <w:rPr>
          <w:szCs w:val="24"/>
        </w:rPr>
        <w:tab/>
      </w:r>
      <w:r>
        <w:rPr>
          <w:szCs w:val="24"/>
        </w:rPr>
        <w:tab/>
      </w:r>
      <w:r>
        <w:rPr>
          <w:szCs w:val="24"/>
        </w:rPr>
        <w:tab/>
      </w:r>
      <w:r>
        <w:rPr>
          <w:szCs w:val="24"/>
        </w:rPr>
        <w:tab/>
      </w:r>
      <w:r>
        <w:rPr>
          <w:sz w:val="20"/>
        </w:rPr>
        <w:t>Martin Jirovský, student MBA, místostarosta města Tábora</w:t>
      </w:r>
    </w:p>
    <w:p w:rsidR="0069464E" w:rsidRDefault="0069464E" w:rsidP="00471690">
      <w:pPr>
        <w:jc w:val="both"/>
        <w:rPr>
          <w:szCs w:val="24"/>
        </w:rPr>
      </w:pPr>
    </w:p>
    <w:p w:rsidR="0069464E" w:rsidRDefault="0069464E" w:rsidP="00111B90">
      <w:pPr>
        <w:spacing w:line="360" w:lineRule="auto"/>
        <w:jc w:val="both"/>
        <w:rPr>
          <w:sz w:val="16"/>
          <w:szCs w:val="16"/>
        </w:rPr>
      </w:pPr>
      <w:r>
        <w:rPr>
          <w:sz w:val="16"/>
          <w:szCs w:val="16"/>
        </w:rPr>
        <w:t>JIROVSKÝ, M.</w:t>
      </w:r>
      <w:r w:rsidRPr="00157D31">
        <w:rPr>
          <w:sz w:val="16"/>
          <w:szCs w:val="16"/>
        </w:rPr>
        <w:t xml:space="preserve"> (20</w:t>
      </w:r>
      <w:r>
        <w:rPr>
          <w:sz w:val="16"/>
          <w:szCs w:val="16"/>
        </w:rPr>
        <w:t>10</w:t>
      </w:r>
      <w:r w:rsidRPr="00157D31">
        <w:rPr>
          <w:sz w:val="16"/>
          <w:szCs w:val="16"/>
        </w:rPr>
        <w:t>).</w:t>
      </w:r>
      <w:r>
        <w:rPr>
          <w:sz w:val="16"/>
          <w:szCs w:val="16"/>
        </w:rPr>
        <w:t xml:space="preserve"> </w:t>
      </w:r>
      <w:r>
        <w:rPr>
          <w:i/>
          <w:sz w:val="16"/>
          <w:szCs w:val="16"/>
        </w:rPr>
        <w:t>Dotazník samosprávy.</w:t>
      </w:r>
      <w:r w:rsidRPr="00157D31">
        <w:rPr>
          <w:i/>
          <w:sz w:val="16"/>
          <w:szCs w:val="16"/>
        </w:rPr>
        <w:t xml:space="preserve"> </w:t>
      </w:r>
      <w:r w:rsidRPr="00111B90">
        <w:rPr>
          <w:sz w:val="16"/>
          <w:szCs w:val="16"/>
        </w:rPr>
        <w:t>Tábor</w:t>
      </w:r>
      <w:r w:rsidRPr="00157D31">
        <w:rPr>
          <w:sz w:val="16"/>
          <w:szCs w:val="16"/>
        </w:rPr>
        <w:t xml:space="preserve">: </w:t>
      </w:r>
      <w:r>
        <w:rPr>
          <w:sz w:val="16"/>
          <w:szCs w:val="16"/>
        </w:rPr>
        <w:t>Autor diplomové práce, MS Word</w:t>
      </w:r>
    </w:p>
    <w:p w:rsidR="0069464E" w:rsidRDefault="0069464E" w:rsidP="00471690">
      <w:pPr>
        <w:jc w:val="both"/>
        <w:rPr>
          <w:b/>
          <w:bCs/>
          <w:sz w:val="26"/>
          <w:szCs w:val="26"/>
        </w:rPr>
      </w:pPr>
    </w:p>
    <w:p w:rsidR="0069464E" w:rsidRPr="00637F65" w:rsidRDefault="0069464E" w:rsidP="001614CC">
      <w:pPr>
        <w:spacing w:line="360" w:lineRule="auto"/>
        <w:jc w:val="both"/>
        <w:rPr>
          <w:bCs/>
          <w:sz w:val="22"/>
          <w:szCs w:val="24"/>
        </w:rPr>
      </w:pPr>
    </w:p>
    <w:p w:rsidR="0069464E" w:rsidRPr="00637F65" w:rsidRDefault="0069464E" w:rsidP="001614CC">
      <w:pPr>
        <w:spacing w:line="360" w:lineRule="auto"/>
        <w:jc w:val="both"/>
        <w:rPr>
          <w:bCs/>
          <w:sz w:val="22"/>
          <w:szCs w:val="24"/>
        </w:rPr>
      </w:pPr>
    </w:p>
    <w:p w:rsidR="0069464E" w:rsidRPr="00637F65" w:rsidRDefault="0069464E" w:rsidP="001614CC">
      <w:pPr>
        <w:spacing w:line="360" w:lineRule="auto"/>
        <w:jc w:val="both"/>
        <w:rPr>
          <w:bCs/>
          <w:sz w:val="22"/>
          <w:szCs w:val="24"/>
        </w:rPr>
      </w:pPr>
    </w:p>
    <w:p w:rsidR="0069464E" w:rsidRPr="00637F65" w:rsidRDefault="0069464E" w:rsidP="001614CC">
      <w:pPr>
        <w:spacing w:line="360" w:lineRule="auto"/>
        <w:jc w:val="both"/>
        <w:rPr>
          <w:bCs/>
          <w:sz w:val="22"/>
          <w:szCs w:val="24"/>
        </w:rPr>
      </w:pPr>
    </w:p>
    <w:p w:rsidR="0069464E" w:rsidRPr="00637F65" w:rsidRDefault="0069464E" w:rsidP="001614CC">
      <w:pPr>
        <w:spacing w:line="360" w:lineRule="auto"/>
        <w:jc w:val="both"/>
        <w:rPr>
          <w:bCs/>
          <w:sz w:val="22"/>
          <w:szCs w:val="24"/>
        </w:rPr>
      </w:pPr>
    </w:p>
    <w:p w:rsidR="0069464E" w:rsidRPr="00637F65" w:rsidRDefault="0069464E" w:rsidP="001614CC">
      <w:pPr>
        <w:spacing w:line="360" w:lineRule="auto"/>
        <w:jc w:val="both"/>
        <w:rPr>
          <w:bCs/>
          <w:sz w:val="22"/>
          <w:szCs w:val="24"/>
        </w:rPr>
      </w:pPr>
    </w:p>
    <w:p w:rsidR="0069464E" w:rsidRPr="00637F65" w:rsidRDefault="0069464E" w:rsidP="001614CC">
      <w:pPr>
        <w:spacing w:line="360" w:lineRule="auto"/>
        <w:jc w:val="both"/>
        <w:rPr>
          <w:bCs/>
          <w:sz w:val="22"/>
          <w:szCs w:val="24"/>
        </w:rPr>
      </w:pPr>
    </w:p>
    <w:p w:rsidR="0069464E" w:rsidRPr="00637F65" w:rsidRDefault="0069464E" w:rsidP="001614CC">
      <w:pPr>
        <w:spacing w:line="360" w:lineRule="auto"/>
        <w:jc w:val="both"/>
        <w:rPr>
          <w:bCs/>
          <w:sz w:val="22"/>
          <w:szCs w:val="24"/>
        </w:rPr>
      </w:pPr>
    </w:p>
    <w:p w:rsidR="0069464E" w:rsidRPr="00637F65" w:rsidRDefault="0069464E" w:rsidP="001614CC">
      <w:pPr>
        <w:spacing w:line="360" w:lineRule="auto"/>
        <w:jc w:val="both"/>
        <w:rPr>
          <w:bCs/>
          <w:sz w:val="22"/>
          <w:szCs w:val="24"/>
        </w:rPr>
      </w:pPr>
    </w:p>
    <w:p w:rsidR="0069464E" w:rsidRPr="00637F65" w:rsidRDefault="0069464E" w:rsidP="001614CC">
      <w:pPr>
        <w:spacing w:line="360" w:lineRule="auto"/>
        <w:jc w:val="both"/>
        <w:rPr>
          <w:bCs/>
          <w:sz w:val="22"/>
          <w:szCs w:val="24"/>
        </w:rPr>
      </w:pPr>
    </w:p>
    <w:p w:rsidR="0069464E" w:rsidRPr="00637F65" w:rsidRDefault="0069464E" w:rsidP="001614CC">
      <w:pPr>
        <w:spacing w:line="360" w:lineRule="auto"/>
        <w:jc w:val="both"/>
        <w:rPr>
          <w:bCs/>
          <w:sz w:val="22"/>
          <w:szCs w:val="24"/>
        </w:rPr>
      </w:pPr>
    </w:p>
    <w:p w:rsidR="0069464E" w:rsidRDefault="0069464E" w:rsidP="001614CC">
      <w:pPr>
        <w:spacing w:line="360" w:lineRule="auto"/>
        <w:jc w:val="both"/>
      </w:pPr>
      <w:r>
        <w:rPr>
          <w:bCs/>
          <w:sz w:val="22"/>
          <w:szCs w:val="24"/>
          <w:lang w:val="en-US"/>
        </w:rPr>
        <w:lastRenderedPageBreak/>
        <w:t>Tabulka 28 Statistika marketingového výzkumu - samosprávy</w:t>
      </w:r>
    </w:p>
    <w:tbl>
      <w:tblPr>
        <w:tblW w:w="9050" w:type="dxa"/>
        <w:tblInd w:w="-72" w:type="dxa"/>
        <w:tblCellMar>
          <w:left w:w="70" w:type="dxa"/>
          <w:right w:w="70" w:type="dxa"/>
        </w:tblCellMar>
        <w:tblLook w:val="00A0"/>
      </w:tblPr>
      <w:tblGrid>
        <w:gridCol w:w="237"/>
        <w:gridCol w:w="384"/>
        <w:gridCol w:w="381"/>
        <w:gridCol w:w="271"/>
        <w:gridCol w:w="271"/>
        <w:gridCol w:w="290"/>
        <w:gridCol w:w="290"/>
        <w:gridCol w:w="296"/>
        <w:gridCol w:w="296"/>
        <w:gridCol w:w="331"/>
        <w:gridCol w:w="331"/>
        <w:gridCol w:w="267"/>
        <w:gridCol w:w="267"/>
        <w:gridCol w:w="299"/>
        <w:gridCol w:w="299"/>
        <w:gridCol w:w="370"/>
        <w:gridCol w:w="370"/>
        <w:gridCol w:w="299"/>
        <w:gridCol w:w="299"/>
        <w:gridCol w:w="340"/>
        <w:gridCol w:w="258"/>
        <w:gridCol w:w="290"/>
        <w:gridCol w:w="290"/>
        <w:gridCol w:w="296"/>
        <w:gridCol w:w="296"/>
        <w:gridCol w:w="471"/>
        <w:gridCol w:w="471"/>
        <w:gridCol w:w="204"/>
        <w:gridCol w:w="286"/>
      </w:tblGrid>
      <w:tr w:rsidR="0069464E" w:rsidRPr="00AF03E2" w:rsidTr="00F33D65">
        <w:trPr>
          <w:trHeight w:val="405"/>
        </w:trPr>
        <w:tc>
          <w:tcPr>
            <w:tcW w:w="8764" w:type="dxa"/>
            <w:gridSpan w:val="28"/>
            <w:tcBorders>
              <w:top w:val="single" w:sz="4" w:space="0" w:color="auto"/>
              <w:left w:val="single" w:sz="4" w:space="0" w:color="auto"/>
              <w:bottom w:val="single" w:sz="4" w:space="0" w:color="auto"/>
              <w:right w:val="single" w:sz="4" w:space="0" w:color="000000"/>
            </w:tcBorders>
            <w:noWrap/>
            <w:vAlign w:val="center"/>
          </w:tcPr>
          <w:p w:rsidR="0069464E" w:rsidRDefault="0069464E" w:rsidP="00F33D65">
            <w:pPr>
              <w:suppressAutoHyphens w:val="0"/>
              <w:jc w:val="center"/>
              <w:rPr>
                <w:rFonts w:ascii="Arial" w:hAnsi="Arial" w:cs="Arial"/>
                <w:b/>
                <w:bCs/>
                <w:color w:val="000000"/>
                <w:sz w:val="14"/>
                <w:szCs w:val="14"/>
                <w:lang w:eastAsia="cs-CZ"/>
              </w:rPr>
            </w:pPr>
          </w:p>
          <w:p w:rsidR="0069464E" w:rsidRDefault="0069464E" w:rsidP="00F33D65">
            <w:pPr>
              <w:suppressAutoHyphens w:val="0"/>
              <w:jc w:val="center"/>
              <w:rPr>
                <w:rFonts w:ascii="Arial" w:hAnsi="Arial" w:cs="Arial"/>
                <w:b/>
                <w:bCs/>
                <w:color w:val="000000"/>
                <w:sz w:val="14"/>
                <w:szCs w:val="14"/>
                <w:lang w:eastAsia="cs-CZ"/>
              </w:rPr>
            </w:pPr>
          </w:p>
          <w:p w:rsidR="0069464E" w:rsidRDefault="0069464E" w:rsidP="00F33D65">
            <w:pPr>
              <w:suppressAutoHyphens w:val="0"/>
              <w:jc w:val="center"/>
              <w:rPr>
                <w:rFonts w:ascii="Arial" w:hAnsi="Arial" w:cs="Arial"/>
                <w:b/>
                <w:bCs/>
                <w:color w:val="000000"/>
                <w:sz w:val="14"/>
                <w:szCs w:val="14"/>
                <w:lang w:eastAsia="cs-CZ"/>
              </w:rPr>
            </w:pPr>
          </w:p>
          <w:p w:rsidR="0069464E" w:rsidRPr="00AF03E2" w:rsidRDefault="0069464E" w:rsidP="00F33D65">
            <w:pPr>
              <w:suppressAutoHyphens w:val="0"/>
              <w:jc w:val="center"/>
              <w:rPr>
                <w:rFonts w:ascii="Arial" w:hAnsi="Arial" w:cs="Arial"/>
                <w:b/>
                <w:bCs/>
                <w:color w:val="000000"/>
                <w:sz w:val="14"/>
                <w:szCs w:val="14"/>
                <w:lang w:eastAsia="cs-CZ"/>
              </w:rPr>
            </w:pPr>
            <w:r w:rsidRPr="00AF03E2">
              <w:rPr>
                <w:rFonts w:ascii="Arial" w:hAnsi="Arial" w:cs="Arial"/>
                <w:b/>
                <w:bCs/>
                <w:color w:val="000000"/>
                <w:sz w:val="14"/>
                <w:szCs w:val="14"/>
                <w:lang w:eastAsia="cs-CZ"/>
              </w:rPr>
              <w:t>Formulář II (samosprávy)</w:t>
            </w:r>
            <w:r>
              <w:rPr>
                <w:rFonts w:ascii="Arial" w:hAnsi="Arial" w:cs="Arial"/>
                <w:b/>
                <w:bCs/>
                <w:color w:val="000000"/>
                <w:sz w:val="14"/>
                <w:szCs w:val="14"/>
                <w:lang w:eastAsia="cs-CZ"/>
              </w:rPr>
              <w:t xml:space="preserve"> B1-B5</w:t>
            </w:r>
          </w:p>
        </w:tc>
        <w:tc>
          <w:tcPr>
            <w:tcW w:w="286" w:type="dxa"/>
            <w:tcBorders>
              <w:top w:val="single" w:sz="4" w:space="0" w:color="auto"/>
              <w:left w:val="nil"/>
              <w:bottom w:val="single" w:sz="4" w:space="0" w:color="auto"/>
              <w:right w:val="single" w:sz="4" w:space="0" w:color="auto"/>
            </w:tcBorders>
            <w:noWrap/>
            <w:vAlign w:val="center"/>
          </w:tcPr>
          <w:p w:rsidR="0069464E" w:rsidRPr="00AF03E2" w:rsidRDefault="0069464E" w:rsidP="00F33D65">
            <w:pPr>
              <w:suppressAutoHyphens w:val="0"/>
              <w:jc w:val="right"/>
              <w:rPr>
                <w:rFonts w:ascii="Arial" w:hAnsi="Arial" w:cs="Arial"/>
                <w:b/>
                <w:bCs/>
                <w:color w:val="000000"/>
                <w:sz w:val="14"/>
                <w:szCs w:val="14"/>
                <w:lang w:eastAsia="cs-CZ"/>
              </w:rPr>
            </w:pPr>
            <w:r w:rsidRPr="00AF03E2">
              <w:rPr>
                <w:rFonts w:ascii="Arial" w:hAnsi="Arial" w:cs="Arial"/>
                <w:b/>
                <w:bCs/>
                <w:color w:val="000000"/>
                <w:sz w:val="14"/>
                <w:szCs w:val="14"/>
                <w:lang w:eastAsia="cs-CZ"/>
              </w:rPr>
              <w:t>B1</w:t>
            </w:r>
          </w:p>
        </w:tc>
      </w:tr>
      <w:tr w:rsidR="0069464E" w:rsidRPr="00AF03E2" w:rsidTr="00F33D65">
        <w:trPr>
          <w:trHeight w:val="780"/>
        </w:trPr>
        <w:tc>
          <w:tcPr>
            <w:tcW w:w="237" w:type="dxa"/>
            <w:tcBorders>
              <w:top w:val="nil"/>
              <w:left w:val="single" w:sz="4" w:space="0" w:color="auto"/>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765"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do 500 ob.</w:t>
            </w:r>
          </w:p>
        </w:tc>
        <w:tc>
          <w:tcPr>
            <w:tcW w:w="542"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do 2000 ob.</w:t>
            </w:r>
          </w:p>
        </w:tc>
        <w:tc>
          <w:tcPr>
            <w:tcW w:w="580"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do            10 000 ob.</w:t>
            </w:r>
          </w:p>
        </w:tc>
        <w:tc>
          <w:tcPr>
            <w:tcW w:w="592"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do            30 000 ob.</w:t>
            </w:r>
          </w:p>
        </w:tc>
        <w:tc>
          <w:tcPr>
            <w:tcW w:w="662"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nad          30 000 ob.</w:t>
            </w:r>
          </w:p>
        </w:tc>
        <w:tc>
          <w:tcPr>
            <w:tcW w:w="534"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do 20.000 Kč</w:t>
            </w:r>
          </w:p>
        </w:tc>
        <w:tc>
          <w:tcPr>
            <w:tcW w:w="598"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do 50.000 Kč</w:t>
            </w:r>
          </w:p>
        </w:tc>
        <w:tc>
          <w:tcPr>
            <w:tcW w:w="740"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do 100.000 Kč</w:t>
            </w:r>
          </w:p>
        </w:tc>
        <w:tc>
          <w:tcPr>
            <w:tcW w:w="598"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do 300.000 Kč</w:t>
            </w:r>
          </w:p>
        </w:tc>
        <w:tc>
          <w:tcPr>
            <w:tcW w:w="598"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do 500.000 Kč</w:t>
            </w:r>
          </w:p>
        </w:tc>
        <w:tc>
          <w:tcPr>
            <w:tcW w:w="580"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nad 500.000 Kč</w:t>
            </w:r>
          </w:p>
        </w:tc>
        <w:tc>
          <w:tcPr>
            <w:tcW w:w="592"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0 Kč</w:t>
            </w:r>
          </w:p>
        </w:tc>
        <w:tc>
          <w:tcPr>
            <w:tcW w:w="942" w:type="dxa"/>
            <w:gridSpan w:val="2"/>
            <w:tcBorders>
              <w:top w:val="single" w:sz="4" w:space="0" w:color="auto"/>
              <w:left w:val="nil"/>
              <w:bottom w:val="single" w:sz="4" w:space="0" w:color="auto"/>
              <w:right w:val="single" w:sz="4" w:space="0" w:color="auto"/>
            </w:tcBorders>
            <w:vAlign w:val="bottom"/>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490" w:type="dxa"/>
            <w:gridSpan w:val="2"/>
            <w:tcBorders>
              <w:top w:val="single" w:sz="4" w:space="0" w:color="auto"/>
              <w:left w:val="nil"/>
              <w:bottom w:val="single" w:sz="4" w:space="0" w:color="auto"/>
              <w:right w:val="single" w:sz="4" w:space="0" w:color="auto"/>
            </w:tcBorders>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r>
      <w:tr w:rsidR="0069464E" w:rsidRPr="00AF03E2" w:rsidTr="00F33D65">
        <w:trPr>
          <w:trHeight w:val="510"/>
        </w:trPr>
        <w:tc>
          <w:tcPr>
            <w:tcW w:w="237" w:type="dxa"/>
            <w:tcBorders>
              <w:top w:val="nil"/>
              <w:left w:val="single" w:sz="4" w:space="0" w:color="auto"/>
              <w:bottom w:val="single" w:sz="4" w:space="0" w:color="auto"/>
              <w:right w:val="single" w:sz="4" w:space="0" w:color="auto"/>
            </w:tcBorders>
            <w:noWrap/>
          </w:tcPr>
          <w:p w:rsidR="0069464E" w:rsidRPr="00AF03E2" w:rsidRDefault="0069464E" w:rsidP="00F33D65">
            <w:pPr>
              <w:suppressAutoHyphens w:val="0"/>
              <w:jc w:val="right"/>
              <w:rPr>
                <w:rFonts w:ascii="Arial" w:hAnsi="Arial" w:cs="Arial"/>
                <w:color w:val="000000"/>
                <w:sz w:val="14"/>
                <w:szCs w:val="14"/>
                <w:lang w:eastAsia="cs-CZ"/>
              </w:rPr>
            </w:pPr>
            <w:r w:rsidRPr="00AF03E2">
              <w:rPr>
                <w:rFonts w:ascii="Arial" w:hAnsi="Arial" w:cs="Arial"/>
                <w:color w:val="000000"/>
                <w:sz w:val="14"/>
                <w:szCs w:val="14"/>
                <w:lang w:eastAsia="cs-CZ"/>
              </w:rPr>
              <w:t>1.</w:t>
            </w:r>
          </w:p>
        </w:tc>
        <w:tc>
          <w:tcPr>
            <w:tcW w:w="383"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13</w:t>
            </w:r>
          </w:p>
        </w:tc>
        <w:tc>
          <w:tcPr>
            <w:tcW w:w="382"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12</w:t>
            </w:r>
          </w:p>
        </w:tc>
        <w:tc>
          <w:tcPr>
            <w:tcW w:w="27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18</w:t>
            </w:r>
          </w:p>
        </w:tc>
        <w:tc>
          <w:tcPr>
            <w:tcW w:w="271"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20</w:t>
            </w:r>
          </w:p>
        </w:tc>
        <w:tc>
          <w:tcPr>
            <w:tcW w:w="29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15</w:t>
            </w:r>
          </w:p>
        </w:tc>
        <w:tc>
          <w:tcPr>
            <w:tcW w:w="290"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9</w:t>
            </w:r>
          </w:p>
        </w:tc>
        <w:tc>
          <w:tcPr>
            <w:tcW w:w="29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4</w:t>
            </w:r>
          </w:p>
        </w:tc>
        <w:tc>
          <w:tcPr>
            <w:tcW w:w="296"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3</w:t>
            </w:r>
          </w:p>
        </w:tc>
        <w:tc>
          <w:tcPr>
            <w:tcW w:w="33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8</w:t>
            </w:r>
          </w:p>
        </w:tc>
        <w:tc>
          <w:tcPr>
            <w:tcW w:w="331"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6</w:t>
            </w:r>
          </w:p>
        </w:tc>
        <w:tc>
          <w:tcPr>
            <w:tcW w:w="26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67"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9"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9"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37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370"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9"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9"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344"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54"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0"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6"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471"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471"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04"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86"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r>
      <w:tr w:rsidR="0069464E" w:rsidRPr="00AF03E2" w:rsidTr="00F33D65">
        <w:trPr>
          <w:trHeight w:val="495"/>
        </w:trPr>
        <w:tc>
          <w:tcPr>
            <w:tcW w:w="237" w:type="dxa"/>
            <w:tcBorders>
              <w:top w:val="nil"/>
              <w:left w:val="single" w:sz="4" w:space="0" w:color="auto"/>
              <w:bottom w:val="single" w:sz="4" w:space="0" w:color="auto"/>
              <w:right w:val="single" w:sz="4" w:space="0" w:color="auto"/>
            </w:tcBorders>
            <w:noWrap/>
          </w:tcPr>
          <w:p w:rsidR="0069464E" w:rsidRPr="00AF03E2" w:rsidRDefault="0069464E" w:rsidP="00F33D65">
            <w:pPr>
              <w:suppressAutoHyphens w:val="0"/>
              <w:jc w:val="right"/>
              <w:rPr>
                <w:rFonts w:ascii="Arial" w:hAnsi="Arial" w:cs="Arial"/>
                <w:color w:val="000000"/>
                <w:sz w:val="14"/>
                <w:szCs w:val="14"/>
                <w:lang w:eastAsia="cs-CZ"/>
              </w:rPr>
            </w:pPr>
            <w:r w:rsidRPr="00AF03E2">
              <w:rPr>
                <w:rFonts w:ascii="Arial" w:hAnsi="Arial" w:cs="Arial"/>
                <w:color w:val="000000"/>
                <w:sz w:val="14"/>
                <w:szCs w:val="14"/>
                <w:lang w:eastAsia="cs-CZ"/>
              </w:rPr>
              <w:t>2.</w:t>
            </w:r>
          </w:p>
        </w:tc>
        <w:tc>
          <w:tcPr>
            <w:tcW w:w="383"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382" w:type="dxa"/>
            <w:tcBorders>
              <w:top w:val="nil"/>
              <w:left w:val="nil"/>
              <w:bottom w:val="single" w:sz="4" w:space="0" w:color="auto"/>
              <w:right w:val="single" w:sz="4" w:space="0" w:color="auto"/>
            </w:tcBorders>
            <w:shd w:val="clear" w:color="000000" w:fill="FFFF00"/>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71"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71" w:type="dxa"/>
            <w:tcBorders>
              <w:top w:val="nil"/>
              <w:left w:val="nil"/>
              <w:bottom w:val="single" w:sz="4" w:space="0" w:color="auto"/>
              <w:right w:val="single" w:sz="4" w:space="0" w:color="auto"/>
            </w:tcBorders>
            <w:shd w:val="clear" w:color="000000" w:fill="FFFF00"/>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0"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0" w:type="dxa"/>
            <w:tcBorders>
              <w:top w:val="nil"/>
              <w:left w:val="nil"/>
              <w:bottom w:val="single" w:sz="4" w:space="0" w:color="auto"/>
              <w:right w:val="single" w:sz="4" w:space="0" w:color="auto"/>
            </w:tcBorders>
            <w:shd w:val="clear" w:color="000000" w:fill="FFFF00"/>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6"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6" w:type="dxa"/>
            <w:tcBorders>
              <w:top w:val="nil"/>
              <w:left w:val="nil"/>
              <w:bottom w:val="single" w:sz="4" w:space="0" w:color="auto"/>
              <w:right w:val="single" w:sz="4" w:space="0" w:color="auto"/>
            </w:tcBorders>
            <w:shd w:val="clear" w:color="000000" w:fill="FFFF00"/>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331"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331" w:type="dxa"/>
            <w:tcBorders>
              <w:top w:val="nil"/>
              <w:left w:val="nil"/>
              <w:bottom w:val="single" w:sz="4" w:space="0" w:color="auto"/>
              <w:right w:val="single" w:sz="4" w:space="0" w:color="auto"/>
            </w:tcBorders>
            <w:shd w:val="clear" w:color="000000" w:fill="FFFF00"/>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6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22</w:t>
            </w:r>
          </w:p>
        </w:tc>
        <w:tc>
          <w:tcPr>
            <w:tcW w:w="267"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14</w:t>
            </w:r>
          </w:p>
        </w:tc>
        <w:tc>
          <w:tcPr>
            <w:tcW w:w="299"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8</w:t>
            </w:r>
          </w:p>
        </w:tc>
        <w:tc>
          <w:tcPr>
            <w:tcW w:w="299"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14</w:t>
            </w:r>
          </w:p>
        </w:tc>
        <w:tc>
          <w:tcPr>
            <w:tcW w:w="37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11</w:t>
            </w:r>
          </w:p>
        </w:tc>
        <w:tc>
          <w:tcPr>
            <w:tcW w:w="370"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10</w:t>
            </w:r>
          </w:p>
        </w:tc>
        <w:tc>
          <w:tcPr>
            <w:tcW w:w="299"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4</w:t>
            </w:r>
          </w:p>
        </w:tc>
        <w:tc>
          <w:tcPr>
            <w:tcW w:w="299"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3</w:t>
            </w:r>
          </w:p>
        </w:tc>
        <w:tc>
          <w:tcPr>
            <w:tcW w:w="344"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2</w:t>
            </w:r>
          </w:p>
        </w:tc>
        <w:tc>
          <w:tcPr>
            <w:tcW w:w="254"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2</w:t>
            </w:r>
          </w:p>
        </w:tc>
        <w:tc>
          <w:tcPr>
            <w:tcW w:w="29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8</w:t>
            </w:r>
          </w:p>
        </w:tc>
        <w:tc>
          <w:tcPr>
            <w:tcW w:w="290"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5</w:t>
            </w:r>
          </w:p>
        </w:tc>
        <w:tc>
          <w:tcPr>
            <w:tcW w:w="29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3</w:t>
            </w:r>
          </w:p>
        </w:tc>
        <w:tc>
          <w:tcPr>
            <w:tcW w:w="296"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2</w:t>
            </w:r>
          </w:p>
        </w:tc>
        <w:tc>
          <w:tcPr>
            <w:tcW w:w="471"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471"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04"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86"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r>
      <w:tr w:rsidR="0069464E" w:rsidRPr="00AF03E2" w:rsidTr="00F33D65">
        <w:trPr>
          <w:trHeight w:val="300"/>
        </w:trPr>
        <w:tc>
          <w:tcPr>
            <w:tcW w:w="8764" w:type="dxa"/>
            <w:gridSpan w:val="28"/>
            <w:tcBorders>
              <w:top w:val="single" w:sz="4" w:space="0" w:color="auto"/>
              <w:left w:val="single" w:sz="4" w:space="0" w:color="auto"/>
              <w:bottom w:val="single" w:sz="4" w:space="0" w:color="auto"/>
              <w:right w:val="single" w:sz="4" w:space="0" w:color="auto"/>
            </w:tcBorders>
            <w:noWrap/>
            <w:vAlign w:val="bottom"/>
          </w:tcPr>
          <w:p w:rsidR="0069464E" w:rsidRPr="00AF03E2" w:rsidRDefault="0069464E" w:rsidP="00F33D65">
            <w:pPr>
              <w:suppressAutoHyphens w:val="0"/>
              <w:jc w:val="center"/>
              <w:rPr>
                <w:rFonts w:ascii="Arial" w:hAnsi="Arial" w:cs="Arial"/>
                <w:b/>
                <w:bCs/>
                <w:color w:val="000000"/>
                <w:sz w:val="14"/>
                <w:szCs w:val="14"/>
                <w:lang w:eastAsia="cs-CZ"/>
              </w:rPr>
            </w:pPr>
            <w:r w:rsidRPr="00AF03E2">
              <w:rPr>
                <w:rFonts w:ascii="Arial" w:hAnsi="Arial" w:cs="Arial"/>
                <w:b/>
                <w:bCs/>
                <w:color w:val="000000"/>
                <w:sz w:val="14"/>
                <w:szCs w:val="14"/>
                <w:lang w:eastAsia="cs-CZ"/>
              </w:rPr>
              <w:t> </w:t>
            </w:r>
          </w:p>
        </w:tc>
        <w:tc>
          <w:tcPr>
            <w:tcW w:w="28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right"/>
              <w:rPr>
                <w:rFonts w:ascii="Arial" w:hAnsi="Arial" w:cs="Arial"/>
                <w:b/>
                <w:bCs/>
                <w:color w:val="000000"/>
                <w:sz w:val="14"/>
                <w:szCs w:val="14"/>
                <w:lang w:eastAsia="cs-CZ"/>
              </w:rPr>
            </w:pPr>
            <w:r w:rsidRPr="00AF03E2">
              <w:rPr>
                <w:rFonts w:ascii="Arial" w:hAnsi="Arial" w:cs="Arial"/>
                <w:b/>
                <w:bCs/>
                <w:color w:val="000000"/>
                <w:sz w:val="14"/>
                <w:szCs w:val="14"/>
                <w:lang w:eastAsia="cs-CZ"/>
              </w:rPr>
              <w:t>B2</w:t>
            </w:r>
          </w:p>
        </w:tc>
      </w:tr>
      <w:tr w:rsidR="0069464E" w:rsidRPr="00AF03E2" w:rsidTr="00F33D65">
        <w:trPr>
          <w:trHeight w:val="795"/>
        </w:trPr>
        <w:tc>
          <w:tcPr>
            <w:tcW w:w="237" w:type="dxa"/>
            <w:tcBorders>
              <w:top w:val="nil"/>
              <w:left w:val="single" w:sz="4" w:space="0" w:color="auto"/>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765"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představení projektů</w:t>
            </w:r>
          </w:p>
        </w:tc>
        <w:tc>
          <w:tcPr>
            <w:tcW w:w="542"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přímou komun. s lidmi</w:t>
            </w:r>
          </w:p>
        </w:tc>
        <w:tc>
          <w:tcPr>
            <w:tcW w:w="580"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všeob. prezent. obce</w:t>
            </w:r>
          </w:p>
        </w:tc>
        <w:tc>
          <w:tcPr>
            <w:tcW w:w="592"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městské TV vysílání</w:t>
            </w:r>
          </w:p>
        </w:tc>
        <w:tc>
          <w:tcPr>
            <w:tcW w:w="662"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zpravodaj</w:t>
            </w:r>
          </w:p>
        </w:tc>
        <w:tc>
          <w:tcPr>
            <w:tcW w:w="534"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PR</w:t>
            </w:r>
          </w:p>
        </w:tc>
        <w:tc>
          <w:tcPr>
            <w:tcW w:w="598"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akce pro veřej.</w:t>
            </w:r>
          </w:p>
        </w:tc>
        <w:tc>
          <w:tcPr>
            <w:tcW w:w="740"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nečerpáme</w:t>
            </w:r>
          </w:p>
        </w:tc>
        <w:tc>
          <w:tcPr>
            <w:tcW w:w="598"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598"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580"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592"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942" w:type="dxa"/>
            <w:gridSpan w:val="2"/>
            <w:tcBorders>
              <w:top w:val="single" w:sz="4" w:space="0" w:color="auto"/>
              <w:left w:val="nil"/>
              <w:bottom w:val="single" w:sz="4" w:space="0" w:color="auto"/>
              <w:right w:val="single" w:sz="4" w:space="0" w:color="auto"/>
            </w:tcBorders>
            <w:vAlign w:val="bottom"/>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490" w:type="dxa"/>
            <w:gridSpan w:val="2"/>
            <w:tcBorders>
              <w:top w:val="single" w:sz="4" w:space="0" w:color="auto"/>
              <w:left w:val="nil"/>
              <w:bottom w:val="single" w:sz="4" w:space="0" w:color="auto"/>
              <w:right w:val="single" w:sz="4" w:space="0" w:color="auto"/>
            </w:tcBorders>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r>
      <w:tr w:rsidR="0069464E" w:rsidRPr="00AF03E2" w:rsidTr="00F33D65">
        <w:trPr>
          <w:trHeight w:val="300"/>
        </w:trPr>
        <w:tc>
          <w:tcPr>
            <w:tcW w:w="237" w:type="dxa"/>
            <w:tcBorders>
              <w:top w:val="nil"/>
              <w:left w:val="single" w:sz="4" w:space="0" w:color="auto"/>
              <w:bottom w:val="single" w:sz="4" w:space="0" w:color="auto"/>
              <w:right w:val="single" w:sz="4" w:space="0" w:color="auto"/>
            </w:tcBorders>
            <w:noWrap/>
          </w:tcPr>
          <w:p w:rsidR="0069464E" w:rsidRPr="00AF03E2" w:rsidRDefault="0069464E" w:rsidP="00F33D65">
            <w:pPr>
              <w:suppressAutoHyphens w:val="0"/>
              <w:jc w:val="right"/>
              <w:rPr>
                <w:rFonts w:ascii="Arial" w:hAnsi="Arial" w:cs="Arial"/>
                <w:color w:val="000000"/>
                <w:sz w:val="14"/>
                <w:szCs w:val="14"/>
                <w:lang w:eastAsia="cs-CZ"/>
              </w:rPr>
            </w:pPr>
            <w:r w:rsidRPr="00AF03E2">
              <w:rPr>
                <w:rFonts w:ascii="Arial" w:hAnsi="Arial" w:cs="Arial"/>
                <w:color w:val="000000"/>
                <w:sz w:val="14"/>
                <w:szCs w:val="14"/>
                <w:lang w:eastAsia="cs-CZ"/>
              </w:rPr>
              <w:t>3.</w:t>
            </w:r>
          </w:p>
        </w:tc>
        <w:tc>
          <w:tcPr>
            <w:tcW w:w="383"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9</w:t>
            </w:r>
          </w:p>
        </w:tc>
        <w:tc>
          <w:tcPr>
            <w:tcW w:w="382"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12</w:t>
            </w:r>
          </w:p>
        </w:tc>
        <w:tc>
          <w:tcPr>
            <w:tcW w:w="27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20</w:t>
            </w:r>
          </w:p>
        </w:tc>
        <w:tc>
          <w:tcPr>
            <w:tcW w:w="271"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18</w:t>
            </w:r>
          </w:p>
        </w:tc>
        <w:tc>
          <w:tcPr>
            <w:tcW w:w="29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49</w:t>
            </w:r>
          </w:p>
        </w:tc>
        <w:tc>
          <w:tcPr>
            <w:tcW w:w="290"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33</w:t>
            </w:r>
          </w:p>
        </w:tc>
        <w:tc>
          <w:tcPr>
            <w:tcW w:w="29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w:t>
            </w:r>
          </w:p>
        </w:tc>
        <w:tc>
          <w:tcPr>
            <w:tcW w:w="296"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w:t>
            </w:r>
          </w:p>
        </w:tc>
        <w:tc>
          <w:tcPr>
            <w:tcW w:w="33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3</w:t>
            </w:r>
          </w:p>
        </w:tc>
        <w:tc>
          <w:tcPr>
            <w:tcW w:w="331"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4</w:t>
            </w:r>
          </w:p>
        </w:tc>
        <w:tc>
          <w:tcPr>
            <w:tcW w:w="26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w:t>
            </w:r>
          </w:p>
        </w:tc>
        <w:tc>
          <w:tcPr>
            <w:tcW w:w="267"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w:t>
            </w:r>
          </w:p>
        </w:tc>
        <w:tc>
          <w:tcPr>
            <w:tcW w:w="299"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w:t>
            </w:r>
          </w:p>
        </w:tc>
        <w:tc>
          <w:tcPr>
            <w:tcW w:w="299"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2</w:t>
            </w:r>
          </w:p>
        </w:tc>
        <w:tc>
          <w:tcPr>
            <w:tcW w:w="37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w:t>
            </w:r>
          </w:p>
        </w:tc>
        <w:tc>
          <w:tcPr>
            <w:tcW w:w="370"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2</w:t>
            </w:r>
          </w:p>
        </w:tc>
        <w:tc>
          <w:tcPr>
            <w:tcW w:w="299"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9"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344"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54"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0"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0"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6"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6"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471"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471"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04"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86"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r>
      <w:tr w:rsidR="0069464E" w:rsidRPr="00AF03E2" w:rsidTr="00F33D65">
        <w:trPr>
          <w:trHeight w:val="300"/>
        </w:trPr>
        <w:tc>
          <w:tcPr>
            <w:tcW w:w="8764" w:type="dxa"/>
            <w:gridSpan w:val="28"/>
            <w:tcBorders>
              <w:top w:val="single" w:sz="4" w:space="0" w:color="auto"/>
              <w:left w:val="single" w:sz="4" w:space="0" w:color="auto"/>
              <w:bottom w:val="single" w:sz="4" w:space="0" w:color="auto"/>
              <w:right w:val="single" w:sz="4" w:space="0" w:color="auto"/>
            </w:tcBorders>
            <w:noWrap/>
            <w:vAlign w:val="bottom"/>
          </w:tcPr>
          <w:p w:rsidR="0069464E" w:rsidRPr="00AF03E2" w:rsidRDefault="0069464E" w:rsidP="00F33D65">
            <w:pPr>
              <w:suppressAutoHyphens w:val="0"/>
              <w:jc w:val="center"/>
              <w:rPr>
                <w:rFonts w:ascii="Arial" w:hAnsi="Arial" w:cs="Arial"/>
                <w:b/>
                <w:bCs/>
                <w:color w:val="000000"/>
                <w:sz w:val="14"/>
                <w:szCs w:val="14"/>
                <w:lang w:eastAsia="cs-CZ"/>
              </w:rPr>
            </w:pPr>
            <w:r w:rsidRPr="00AF03E2">
              <w:rPr>
                <w:rFonts w:ascii="Arial" w:hAnsi="Arial" w:cs="Arial"/>
                <w:b/>
                <w:bCs/>
                <w:color w:val="000000"/>
                <w:sz w:val="14"/>
                <w:szCs w:val="14"/>
                <w:lang w:eastAsia="cs-CZ"/>
              </w:rPr>
              <w:t> </w:t>
            </w:r>
          </w:p>
        </w:tc>
        <w:tc>
          <w:tcPr>
            <w:tcW w:w="28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right"/>
              <w:rPr>
                <w:rFonts w:ascii="Arial" w:hAnsi="Arial" w:cs="Arial"/>
                <w:b/>
                <w:bCs/>
                <w:color w:val="000000"/>
                <w:sz w:val="14"/>
                <w:szCs w:val="14"/>
                <w:lang w:eastAsia="cs-CZ"/>
              </w:rPr>
            </w:pPr>
            <w:r w:rsidRPr="00AF03E2">
              <w:rPr>
                <w:rFonts w:ascii="Arial" w:hAnsi="Arial" w:cs="Arial"/>
                <w:b/>
                <w:bCs/>
                <w:color w:val="000000"/>
                <w:sz w:val="14"/>
                <w:szCs w:val="14"/>
                <w:lang w:eastAsia="cs-CZ"/>
              </w:rPr>
              <w:t>B3</w:t>
            </w:r>
          </w:p>
        </w:tc>
      </w:tr>
      <w:tr w:rsidR="0069464E" w:rsidRPr="00AF03E2" w:rsidTr="00F33D65">
        <w:trPr>
          <w:trHeight w:val="825"/>
        </w:trPr>
        <w:tc>
          <w:tcPr>
            <w:tcW w:w="237" w:type="dxa"/>
            <w:tcBorders>
              <w:top w:val="nil"/>
              <w:left w:val="single" w:sz="4" w:space="0" w:color="auto"/>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765"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letáky</w:t>
            </w:r>
          </w:p>
        </w:tc>
        <w:tc>
          <w:tcPr>
            <w:tcW w:w="542"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noviny Vaší obce</w:t>
            </w:r>
          </w:p>
        </w:tc>
        <w:tc>
          <w:tcPr>
            <w:tcW w:w="580"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plakáty</w:t>
            </w:r>
          </w:p>
        </w:tc>
        <w:tc>
          <w:tcPr>
            <w:tcW w:w="592"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televize</w:t>
            </w:r>
          </w:p>
        </w:tc>
        <w:tc>
          <w:tcPr>
            <w:tcW w:w="662"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web</w:t>
            </w:r>
          </w:p>
        </w:tc>
        <w:tc>
          <w:tcPr>
            <w:tcW w:w="534"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rádio, rozhlas</w:t>
            </w:r>
          </w:p>
        </w:tc>
        <w:tc>
          <w:tcPr>
            <w:tcW w:w="598"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názory lidí</w:t>
            </w:r>
          </w:p>
        </w:tc>
        <w:tc>
          <w:tcPr>
            <w:tcW w:w="740"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tisk</w:t>
            </w:r>
          </w:p>
        </w:tc>
        <w:tc>
          <w:tcPr>
            <w:tcW w:w="598"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infokan.</w:t>
            </w:r>
          </w:p>
        </w:tc>
        <w:tc>
          <w:tcPr>
            <w:tcW w:w="598"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lokální noviny</w:t>
            </w:r>
          </w:p>
        </w:tc>
        <w:tc>
          <w:tcPr>
            <w:tcW w:w="580"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592"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942" w:type="dxa"/>
            <w:gridSpan w:val="2"/>
            <w:tcBorders>
              <w:top w:val="single" w:sz="4" w:space="0" w:color="auto"/>
              <w:left w:val="nil"/>
              <w:bottom w:val="single" w:sz="4" w:space="0" w:color="auto"/>
              <w:right w:val="single" w:sz="4" w:space="0" w:color="auto"/>
            </w:tcBorders>
            <w:vAlign w:val="bottom"/>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490" w:type="dxa"/>
            <w:gridSpan w:val="2"/>
            <w:tcBorders>
              <w:top w:val="single" w:sz="4" w:space="0" w:color="auto"/>
              <w:left w:val="nil"/>
              <w:bottom w:val="single" w:sz="4" w:space="0" w:color="auto"/>
              <w:right w:val="single" w:sz="4" w:space="0" w:color="auto"/>
            </w:tcBorders>
            <w:vAlign w:val="bottom"/>
          </w:tcPr>
          <w:p w:rsidR="0069464E" w:rsidRPr="00AF03E2" w:rsidRDefault="0069464E" w:rsidP="00F33D65">
            <w:pPr>
              <w:suppressAutoHyphens w:val="0"/>
              <w:rPr>
                <w:rFonts w:ascii="Arial" w:hAnsi="Arial" w:cs="Arial"/>
                <w:sz w:val="14"/>
                <w:szCs w:val="14"/>
                <w:lang w:eastAsia="cs-CZ"/>
              </w:rPr>
            </w:pPr>
            <w:r w:rsidRPr="00AF03E2">
              <w:rPr>
                <w:rFonts w:ascii="Arial" w:hAnsi="Arial" w:cs="Arial"/>
                <w:sz w:val="14"/>
                <w:szCs w:val="14"/>
                <w:lang w:eastAsia="cs-CZ"/>
              </w:rPr>
              <w:t> </w:t>
            </w:r>
          </w:p>
        </w:tc>
      </w:tr>
      <w:tr w:rsidR="0069464E" w:rsidRPr="00AF03E2" w:rsidTr="00F33D65">
        <w:trPr>
          <w:trHeight w:val="780"/>
        </w:trPr>
        <w:tc>
          <w:tcPr>
            <w:tcW w:w="237" w:type="dxa"/>
            <w:tcBorders>
              <w:top w:val="nil"/>
              <w:left w:val="single" w:sz="4" w:space="0" w:color="auto"/>
              <w:bottom w:val="single" w:sz="4" w:space="0" w:color="auto"/>
              <w:right w:val="single" w:sz="4" w:space="0" w:color="auto"/>
            </w:tcBorders>
            <w:noWrap/>
          </w:tcPr>
          <w:p w:rsidR="0069464E" w:rsidRPr="00AF03E2" w:rsidRDefault="0069464E" w:rsidP="00F33D65">
            <w:pPr>
              <w:suppressAutoHyphens w:val="0"/>
              <w:jc w:val="right"/>
              <w:rPr>
                <w:rFonts w:ascii="Arial" w:hAnsi="Arial" w:cs="Arial"/>
                <w:color w:val="000000"/>
                <w:sz w:val="14"/>
                <w:szCs w:val="14"/>
                <w:lang w:eastAsia="cs-CZ"/>
              </w:rPr>
            </w:pPr>
            <w:r w:rsidRPr="00AF03E2">
              <w:rPr>
                <w:rFonts w:ascii="Arial" w:hAnsi="Arial" w:cs="Arial"/>
                <w:color w:val="000000"/>
                <w:sz w:val="14"/>
                <w:szCs w:val="14"/>
                <w:lang w:eastAsia="cs-CZ"/>
              </w:rPr>
              <w:t>4.</w:t>
            </w:r>
          </w:p>
        </w:tc>
        <w:tc>
          <w:tcPr>
            <w:tcW w:w="383"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10</w:t>
            </w:r>
          </w:p>
        </w:tc>
        <w:tc>
          <w:tcPr>
            <w:tcW w:w="382"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12</w:t>
            </w:r>
          </w:p>
        </w:tc>
        <w:tc>
          <w:tcPr>
            <w:tcW w:w="27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40</w:t>
            </w:r>
          </w:p>
        </w:tc>
        <w:tc>
          <w:tcPr>
            <w:tcW w:w="271"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34</w:t>
            </w:r>
          </w:p>
        </w:tc>
        <w:tc>
          <w:tcPr>
            <w:tcW w:w="29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9</w:t>
            </w:r>
          </w:p>
        </w:tc>
        <w:tc>
          <w:tcPr>
            <w:tcW w:w="290"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10</w:t>
            </w:r>
          </w:p>
        </w:tc>
        <w:tc>
          <w:tcPr>
            <w:tcW w:w="29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7</w:t>
            </w:r>
          </w:p>
        </w:tc>
        <w:tc>
          <w:tcPr>
            <w:tcW w:w="296"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8</w:t>
            </w:r>
          </w:p>
        </w:tc>
        <w:tc>
          <w:tcPr>
            <w:tcW w:w="33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29</w:t>
            </w:r>
          </w:p>
        </w:tc>
        <w:tc>
          <w:tcPr>
            <w:tcW w:w="331"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25</w:t>
            </w:r>
          </w:p>
        </w:tc>
        <w:tc>
          <w:tcPr>
            <w:tcW w:w="26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11</w:t>
            </w:r>
          </w:p>
        </w:tc>
        <w:tc>
          <w:tcPr>
            <w:tcW w:w="267"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7</w:t>
            </w:r>
          </w:p>
        </w:tc>
        <w:tc>
          <w:tcPr>
            <w:tcW w:w="299"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w:t>
            </w:r>
          </w:p>
        </w:tc>
        <w:tc>
          <w:tcPr>
            <w:tcW w:w="299"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3</w:t>
            </w:r>
          </w:p>
        </w:tc>
        <w:tc>
          <w:tcPr>
            <w:tcW w:w="37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w:t>
            </w:r>
          </w:p>
        </w:tc>
        <w:tc>
          <w:tcPr>
            <w:tcW w:w="370"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w:t>
            </w:r>
          </w:p>
        </w:tc>
        <w:tc>
          <w:tcPr>
            <w:tcW w:w="299"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w:t>
            </w:r>
          </w:p>
        </w:tc>
        <w:tc>
          <w:tcPr>
            <w:tcW w:w="299"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0</w:t>
            </w:r>
          </w:p>
        </w:tc>
        <w:tc>
          <w:tcPr>
            <w:tcW w:w="344"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w:t>
            </w:r>
          </w:p>
        </w:tc>
        <w:tc>
          <w:tcPr>
            <w:tcW w:w="254"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2</w:t>
            </w:r>
          </w:p>
        </w:tc>
        <w:tc>
          <w:tcPr>
            <w:tcW w:w="290"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0"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6"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6"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471"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471"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04"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86"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r>
      <w:tr w:rsidR="0069464E" w:rsidRPr="00AF03E2" w:rsidTr="00F33D65">
        <w:trPr>
          <w:trHeight w:val="300"/>
        </w:trPr>
        <w:tc>
          <w:tcPr>
            <w:tcW w:w="8764" w:type="dxa"/>
            <w:gridSpan w:val="28"/>
            <w:tcBorders>
              <w:top w:val="single" w:sz="4" w:space="0" w:color="auto"/>
              <w:left w:val="single" w:sz="4" w:space="0" w:color="auto"/>
              <w:bottom w:val="single" w:sz="4" w:space="0" w:color="auto"/>
              <w:right w:val="single" w:sz="4" w:space="0" w:color="auto"/>
            </w:tcBorders>
            <w:noWrap/>
            <w:vAlign w:val="bottom"/>
          </w:tcPr>
          <w:p w:rsidR="0069464E" w:rsidRPr="00AF03E2" w:rsidRDefault="0069464E" w:rsidP="00F33D65">
            <w:pPr>
              <w:suppressAutoHyphens w:val="0"/>
              <w:jc w:val="center"/>
              <w:rPr>
                <w:rFonts w:ascii="Arial" w:hAnsi="Arial" w:cs="Arial"/>
                <w:b/>
                <w:bCs/>
                <w:color w:val="000000"/>
                <w:sz w:val="14"/>
                <w:szCs w:val="14"/>
                <w:lang w:eastAsia="cs-CZ"/>
              </w:rPr>
            </w:pPr>
            <w:r w:rsidRPr="00AF03E2">
              <w:rPr>
                <w:rFonts w:ascii="Arial" w:hAnsi="Arial" w:cs="Arial"/>
                <w:b/>
                <w:bCs/>
                <w:color w:val="000000"/>
                <w:sz w:val="14"/>
                <w:szCs w:val="14"/>
                <w:lang w:eastAsia="cs-CZ"/>
              </w:rPr>
              <w:t> </w:t>
            </w:r>
          </w:p>
        </w:tc>
        <w:tc>
          <w:tcPr>
            <w:tcW w:w="28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right"/>
              <w:rPr>
                <w:rFonts w:ascii="Arial" w:hAnsi="Arial" w:cs="Arial"/>
                <w:b/>
                <w:bCs/>
                <w:color w:val="000000"/>
                <w:sz w:val="14"/>
                <w:szCs w:val="14"/>
                <w:lang w:eastAsia="cs-CZ"/>
              </w:rPr>
            </w:pPr>
            <w:r w:rsidRPr="00AF03E2">
              <w:rPr>
                <w:rFonts w:ascii="Arial" w:hAnsi="Arial" w:cs="Arial"/>
                <w:b/>
                <w:bCs/>
                <w:color w:val="000000"/>
                <w:sz w:val="14"/>
                <w:szCs w:val="14"/>
                <w:lang w:eastAsia="cs-CZ"/>
              </w:rPr>
              <w:t>B4</w:t>
            </w:r>
          </w:p>
        </w:tc>
      </w:tr>
      <w:tr w:rsidR="0069464E" w:rsidRPr="00AF03E2" w:rsidTr="00F33D65">
        <w:trPr>
          <w:trHeight w:val="1110"/>
        </w:trPr>
        <w:tc>
          <w:tcPr>
            <w:tcW w:w="237" w:type="dxa"/>
            <w:tcBorders>
              <w:top w:val="nil"/>
              <w:left w:val="single" w:sz="4" w:space="0" w:color="auto"/>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765"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do 20 osob</w:t>
            </w:r>
          </w:p>
        </w:tc>
        <w:tc>
          <w:tcPr>
            <w:tcW w:w="542"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do 50 osob</w:t>
            </w:r>
          </w:p>
        </w:tc>
        <w:tc>
          <w:tcPr>
            <w:tcW w:w="580"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do 100 osob</w:t>
            </w:r>
          </w:p>
        </w:tc>
        <w:tc>
          <w:tcPr>
            <w:tcW w:w="592"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do 200 osob</w:t>
            </w:r>
          </w:p>
        </w:tc>
        <w:tc>
          <w:tcPr>
            <w:tcW w:w="662"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nad 200 osob</w:t>
            </w:r>
          </w:p>
        </w:tc>
        <w:tc>
          <w:tcPr>
            <w:tcW w:w="534"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do 2 kotaktů</w:t>
            </w:r>
          </w:p>
        </w:tc>
        <w:tc>
          <w:tcPr>
            <w:tcW w:w="598"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do 5 kontaktů</w:t>
            </w:r>
          </w:p>
        </w:tc>
        <w:tc>
          <w:tcPr>
            <w:tcW w:w="740"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do 10 kontaktů</w:t>
            </w:r>
          </w:p>
        </w:tc>
        <w:tc>
          <w:tcPr>
            <w:tcW w:w="598"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do 20 kontaktů</w:t>
            </w:r>
          </w:p>
        </w:tc>
        <w:tc>
          <w:tcPr>
            <w:tcW w:w="598"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nad 20 kontaktů</w:t>
            </w:r>
          </w:p>
        </w:tc>
        <w:tc>
          <w:tcPr>
            <w:tcW w:w="580"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zvýšili</w:t>
            </w:r>
          </w:p>
        </w:tc>
        <w:tc>
          <w:tcPr>
            <w:tcW w:w="592"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distrib. na efektivní projekty</w:t>
            </w:r>
          </w:p>
        </w:tc>
        <w:tc>
          <w:tcPr>
            <w:tcW w:w="942"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ponech.stejnou</w:t>
            </w:r>
          </w:p>
        </w:tc>
        <w:tc>
          <w:tcPr>
            <w:tcW w:w="490" w:type="dxa"/>
            <w:gridSpan w:val="2"/>
            <w:tcBorders>
              <w:top w:val="single" w:sz="4" w:space="0" w:color="auto"/>
              <w:left w:val="nil"/>
              <w:bottom w:val="single" w:sz="4" w:space="0" w:color="auto"/>
              <w:right w:val="single" w:sz="4" w:space="0" w:color="auto"/>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snížili</w:t>
            </w:r>
          </w:p>
        </w:tc>
      </w:tr>
      <w:tr w:rsidR="0069464E" w:rsidRPr="00AF03E2" w:rsidTr="00F33D65">
        <w:trPr>
          <w:trHeight w:val="525"/>
        </w:trPr>
        <w:tc>
          <w:tcPr>
            <w:tcW w:w="237" w:type="dxa"/>
            <w:tcBorders>
              <w:top w:val="nil"/>
              <w:left w:val="single" w:sz="4" w:space="0" w:color="auto"/>
              <w:bottom w:val="single" w:sz="4" w:space="0" w:color="auto"/>
              <w:right w:val="single" w:sz="4" w:space="0" w:color="auto"/>
            </w:tcBorders>
            <w:noWrap/>
          </w:tcPr>
          <w:p w:rsidR="0069464E" w:rsidRPr="00AF03E2" w:rsidRDefault="0069464E" w:rsidP="00F33D65">
            <w:pPr>
              <w:suppressAutoHyphens w:val="0"/>
              <w:jc w:val="right"/>
              <w:rPr>
                <w:rFonts w:ascii="Arial" w:hAnsi="Arial" w:cs="Arial"/>
                <w:color w:val="000000"/>
                <w:sz w:val="14"/>
                <w:szCs w:val="14"/>
                <w:lang w:eastAsia="cs-CZ"/>
              </w:rPr>
            </w:pPr>
            <w:r w:rsidRPr="00AF03E2">
              <w:rPr>
                <w:rFonts w:ascii="Arial" w:hAnsi="Arial" w:cs="Arial"/>
                <w:color w:val="000000"/>
                <w:sz w:val="14"/>
                <w:szCs w:val="14"/>
                <w:lang w:eastAsia="cs-CZ"/>
              </w:rPr>
              <w:t>5.</w:t>
            </w:r>
          </w:p>
        </w:tc>
        <w:tc>
          <w:tcPr>
            <w:tcW w:w="383"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3</w:t>
            </w:r>
          </w:p>
        </w:tc>
        <w:tc>
          <w:tcPr>
            <w:tcW w:w="382"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w:t>
            </w:r>
          </w:p>
        </w:tc>
        <w:tc>
          <w:tcPr>
            <w:tcW w:w="27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8</w:t>
            </w:r>
          </w:p>
        </w:tc>
        <w:tc>
          <w:tcPr>
            <w:tcW w:w="271"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5</w:t>
            </w:r>
          </w:p>
        </w:tc>
        <w:tc>
          <w:tcPr>
            <w:tcW w:w="29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25</w:t>
            </w:r>
          </w:p>
        </w:tc>
        <w:tc>
          <w:tcPr>
            <w:tcW w:w="290"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22</w:t>
            </w:r>
          </w:p>
        </w:tc>
        <w:tc>
          <w:tcPr>
            <w:tcW w:w="29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13</w:t>
            </w:r>
          </w:p>
        </w:tc>
        <w:tc>
          <w:tcPr>
            <w:tcW w:w="296"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11</w:t>
            </w:r>
          </w:p>
        </w:tc>
        <w:tc>
          <w:tcPr>
            <w:tcW w:w="33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9</w:t>
            </w:r>
          </w:p>
        </w:tc>
        <w:tc>
          <w:tcPr>
            <w:tcW w:w="331"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11</w:t>
            </w:r>
          </w:p>
        </w:tc>
        <w:tc>
          <w:tcPr>
            <w:tcW w:w="26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6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9"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9"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37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37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9"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9"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344"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54"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47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47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04"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8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r>
      <w:tr w:rsidR="0069464E" w:rsidRPr="00AF03E2" w:rsidTr="00F33D65">
        <w:trPr>
          <w:trHeight w:val="495"/>
        </w:trPr>
        <w:tc>
          <w:tcPr>
            <w:tcW w:w="237" w:type="dxa"/>
            <w:tcBorders>
              <w:top w:val="nil"/>
              <w:left w:val="single" w:sz="4" w:space="0" w:color="auto"/>
              <w:bottom w:val="single" w:sz="4" w:space="0" w:color="auto"/>
              <w:right w:val="single" w:sz="4" w:space="0" w:color="auto"/>
            </w:tcBorders>
            <w:noWrap/>
          </w:tcPr>
          <w:p w:rsidR="0069464E" w:rsidRPr="00AF03E2" w:rsidRDefault="0069464E" w:rsidP="00F33D65">
            <w:pPr>
              <w:suppressAutoHyphens w:val="0"/>
              <w:jc w:val="right"/>
              <w:rPr>
                <w:rFonts w:ascii="Arial" w:hAnsi="Arial" w:cs="Arial"/>
                <w:color w:val="000000"/>
                <w:sz w:val="14"/>
                <w:szCs w:val="14"/>
                <w:lang w:eastAsia="cs-CZ"/>
              </w:rPr>
            </w:pPr>
            <w:r w:rsidRPr="00AF03E2">
              <w:rPr>
                <w:rFonts w:ascii="Arial" w:hAnsi="Arial" w:cs="Arial"/>
                <w:color w:val="000000"/>
                <w:sz w:val="14"/>
                <w:szCs w:val="14"/>
                <w:lang w:eastAsia="cs-CZ"/>
              </w:rPr>
              <w:t>6.</w:t>
            </w:r>
          </w:p>
        </w:tc>
        <w:tc>
          <w:tcPr>
            <w:tcW w:w="383"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382"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7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7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33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33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6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8</w:t>
            </w:r>
          </w:p>
        </w:tc>
        <w:tc>
          <w:tcPr>
            <w:tcW w:w="267"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4</w:t>
            </w:r>
          </w:p>
        </w:tc>
        <w:tc>
          <w:tcPr>
            <w:tcW w:w="299"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17</w:t>
            </w:r>
          </w:p>
        </w:tc>
        <w:tc>
          <w:tcPr>
            <w:tcW w:w="299"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14</w:t>
            </w:r>
          </w:p>
        </w:tc>
        <w:tc>
          <w:tcPr>
            <w:tcW w:w="37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15</w:t>
            </w:r>
          </w:p>
        </w:tc>
        <w:tc>
          <w:tcPr>
            <w:tcW w:w="370"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16</w:t>
            </w:r>
          </w:p>
        </w:tc>
        <w:tc>
          <w:tcPr>
            <w:tcW w:w="299"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7</w:t>
            </w:r>
          </w:p>
        </w:tc>
        <w:tc>
          <w:tcPr>
            <w:tcW w:w="299"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9</w:t>
            </w:r>
          </w:p>
        </w:tc>
        <w:tc>
          <w:tcPr>
            <w:tcW w:w="344"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11</w:t>
            </w:r>
          </w:p>
        </w:tc>
        <w:tc>
          <w:tcPr>
            <w:tcW w:w="254"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7</w:t>
            </w:r>
          </w:p>
        </w:tc>
        <w:tc>
          <w:tcPr>
            <w:tcW w:w="29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47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47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04"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8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r>
      <w:tr w:rsidR="0069464E" w:rsidRPr="00AF03E2" w:rsidTr="00F33D65">
        <w:trPr>
          <w:trHeight w:val="300"/>
        </w:trPr>
        <w:tc>
          <w:tcPr>
            <w:tcW w:w="237" w:type="dxa"/>
            <w:tcBorders>
              <w:top w:val="nil"/>
              <w:left w:val="single" w:sz="4" w:space="0" w:color="auto"/>
              <w:bottom w:val="single" w:sz="4" w:space="0" w:color="auto"/>
              <w:right w:val="single" w:sz="4" w:space="0" w:color="auto"/>
            </w:tcBorders>
            <w:noWrap/>
          </w:tcPr>
          <w:p w:rsidR="0069464E" w:rsidRPr="00AF03E2" w:rsidRDefault="0069464E" w:rsidP="00F33D65">
            <w:pPr>
              <w:suppressAutoHyphens w:val="0"/>
              <w:jc w:val="right"/>
              <w:rPr>
                <w:rFonts w:ascii="Arial" w:hAnsi="Arial" w:cs="Arial"/>
                <w:color w:val="000000"/>
                <w:sz w:val="14"/>
                <w:szCs w:val="14"/>
                <w:lang w:eastAsia="cs-CZ"/>
              </w:rPr>
            </w:pPr>
            <w:r w:rsidRPr="00AF03E2">
              <w:rPr>
                <w:rFonts w:ascii="Arial" w:hAnsi="Arial" w:cs="Arial"/>
                <w:color w:val="000000"/>
                <w:sz w:val="14"/>
                <w:szCs w:val="14"/>
                <w:lang w:eastAsia="cs-CZ"/>
              </w:rPr>
              <w:t>7.</w:t>
            </w:r>
          </w:p>
        </w:tc>
        <w:tc>
          <w:tcPr>
            <w:tcW w:w="383"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382"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7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7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33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33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6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6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9"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9"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37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37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9"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9"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344"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54"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9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14</w:t>
            </w:r>
          </w:p>
        </w:tc>
        <w:tc>
          <w:tcPr>
            <w:tcW w:w="290"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12</w:t>
            </w:r>
          </w:p>
        </w:tc>
        <w:tc>
          <w:tcPr>
            <w:tcW w:w="29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16</w:t>
            </w:r>
          </w:p>
        </w:tc>
        <w:tc>
          <w:tcPr>
            <w:tcW w:w="296"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18</w:t>
            </w:r>
          </w:p>
        </w:tc>
        <w:tc>
          <w:tcPr>
            <w:tcW w:w="471"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27</w:t>
            </w:r>
          </w:p>
        </w:tc>
        <w:tc>
          <w:tcPr>
            <w:tcW w:w="471"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20</w:t>
            </w:r>
          </w:p>
        </w:tc>
        <w:tc>
          <w:tcPr>
            <w:tcW w:w="204"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w:t>
            </w:r>
          </w:p>
        </w:tc>
        <w:tc>
          <w:tcPr>
            <w:tcW w:w="286"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0</w:t>
            </w:r>
          </w:p>
        </w:tc>
      </w:tr>
    </w:tbl>
    <w:p w:rsidR="0069464E" w:rsidRDefault="0069464E" w:rsidP="001614CC">
      <w:pPr>
        <w:spacing w:line="360" w:lineRule="auto"/>
        <w:jc w:val="both"/>
      </w:pPr>
    </w:p>
    <w:p w:rsidR="0069464E" w:rsidRDefault="0069464E" w:rsidP="001614CC">
      <w:pPr>
        <w:spacing w:line="360" w:lineRule="auto"/>
        <w:jc w:val="both"/>
      </w:pPr>
    </w:p>
    <w:p w:rsidR="0069464E" w:rsidRDefault="0069464E" w:rsidP="001614CC">
      <w:pPr>
        <w:spacing w:line="360" w:lineRule="auto"/>
        <w:jc w:val="both"/>
      </w:pPr>
    </w:p>
    <w:p w:rsidR="0069464E" w:rsidRDefault="0069464E" w:rsidP="001614CC">
      <w:pPr>
        <w:spacing w:line="360" w:lineRule="auto"/>
        <w:jc w:val="both"/>
      </w:pPr>
    </w:p>
    <w:p w:rsidR="0069464E" w:rsidRDefault="0069464E" w:rsidP="001614CC">
      <w:pPr>
        <w:spacing w:line="360" w:lineRule="auto"/>
        <w:jc w:val="both"/>
      </w:pPr>
    </w:p>
    <w:p w:rsidR="0069464E" w:rsidRDefault="0069464E" w:rsidP="001614CC">
      <w:pPr>
        <w:spacing w:line="360" w:lineRule="auto"/>
        <w:jc w:val="both"/>
      </w:pPr>
    </w:p>
    <w:p w:rsidR="0069464E" w:rsidRDefault="0069464E" w:rsidP="001614CC">
      <w:pPr>
        <w:spacing w:line="360" w:lineRule="auto"/>
        <w:jc w:val="both"/>
      </w:pPr>
    </w:p>
    <w:p w:rsidR="0069464E" w:rsidRDefault="0069464E" w:rsidP="001614CC">
      <w:pPr>
        <w:spacing w:line="360" w:lineRule="auto"/>
        <w:jc w:val="both"/>
      </w:pPr>
    </w:p>
    <w:p w:rsidR="0069464E" w:rsidRDefault="0069464E" w:rsidP="001614CC">
      <w:pPr>
        <w:spacing w:line="360" w:lineRule="auto"/>
        <w:jc w:val="both"/>
      </w:pPr>
    </w:p>
    <w:tbl>
      <w:tblPr>
        <w:tblW w:w="9073" w:type="dxa"/>
        <w:tblInd w:w="-72" w:type="dxa"/>
        <w:tblCellMar>
          <w:left w:w="70" w:type="dxa"/>
          <w:right w:w="70" w:type="dxa"/>
        </w:tblCellMar>
        <w:tblLook w:val="00A0"/>
      </w:tblPr>
      <w:tblGrid>
        <w:gridCol w:w="440"/>
        <w:gridCol w:w="397"/>
        <w:gridCol w:w="397"/>
        <w:gridCol w:w="397"/>
        <w:gridCol w:w="397"/>
        <w:gridCol w:w="320"/>
        <w:gridCol w:w="320"/>
        <w:gridCol w:w="230"/>
        <w:gridCol w:w="397"/>
        <w:gridCol w:w="397"/>
        <w:gridCol w:w="397"/>
        <w:gridCol w:w="288"/>
        <w:gridCol w:w="288"/>
        <w:gridCol w:w="397"/>
        <w:gridCol w:w="397"/>
        <w:gridCol w:w="230"/>
        <w:gridCol w:w="397"/>
        <w:gridCol w:w="227"/>
        <w:gridCol w:w="216"/>
        <w:gridCol w:w="208"/>
        <w:gridCol w:w="205"/>
        <w:gridCol w:w="179"/>
        <w:gridCol w:w="179"/>
        <w:gridCol w:w="179"/>
        <w:gridCol w:w="179"/>
        <w:gridCol w:w="179"/>
        <w:gridCol w:w="179"/>
        <w:gridCol w:w="179"/>
        <w:gridCol w:w="878"/>
      </w:tblGrid>
      <w:tr w:rsidR="0069464E" w:rsidRPr="00AF03E2" w:rsidTr="00F33D65">
        <w:trPr>
          <w:trHeight w:val="360"/>
        </w:trPr>
        <w:tc>
          <w:tcPr>
            <w:tcW w:w="8195" w:type="dxa"/>
            <w:gridSpan w:val="28"/>
            <w:tcBorders>
              <w:top w:val="single" w:sz="4" w:space="0" w:color="auto"/>
              <w:left w:val="single" w:sz="4" w:space="0" w:color="auto"/>
              <w:bottom w:val="single" w:sz="4" w:space="0" w:color="auto"/>
              <w:right w:val="single" w:sz="4" w:space="0" w:color="auto"/>
            </w:tcBorders>
            <w:noWrap/>
            <w:vAlign w:val="bottom"/>
          </w:tcPr>
          <w:p w:rsidR="0069464E" w:rsidRPr="00AF03E2" w:rsidRDefault="0069464E" w:rsidP="00F33D65">
            <w:pPr>
              <w:suppressAutoHyphens w:val="0"/>
              <w:jc w:val="center"/>
              <w:rPr>
                <w:rFonts w:ascii="Arial" w:hAnsi="Arial" w:cs="Arial"/>
                <w:b/>
                <w:bCs/>
                <w:color w:val="000000"/>
                <w:sz w:val="14"/>
                <w:szCs w:val="14"/>
                <w:lang w:eastAsia="cs-CZ"/>
              </w:rPr>
            </w:pPr>
            <w:r w:rsidRPr="00AF03E2">
              <w:rPr>
                <w:rFonts w:ascii="Arial" w:hAnsi="Arial" w:cs="Arial"/>
                <w:b/>
                <w:bCs/>
                <w:color w:val="000000"/>
                <w:sz w:val="14"/>
                <w:szCs w:val="14"/>
                <w:lang w:eastAsia="cs-CZ"/>
              </w:rPr>
              <w:lastRenderedPageBreak/>
              <w:t> </w:t>
            </w:r>
          </w:p>
        </w:tc>
        <w:tc>
          <w:tcPr>
            <w:tcW w:w="878" w:type="dxa"/>
            <w:tcBorders>
              <w:top w:val="single" w:sz="4" w:space="0" w:color="auto"/>
              <w:left w:val="nil"/>
              <w:bottom w:val="single" w:sz="4" w:space="0" w:color="auto"/>
              <w:right w:val="single" w:sz="4" w:space="0" w:color="auto"/>
            </w:tcBorders>
            <w:noWrap/>
            <w:vAlign w:val="center"/>
          </w:tcPr>
          <w:p w:rsidR="0069464E" w:rsidRPr="00AF03E2" w:rsidRDefault="0069464E" w:rsidP="00F33D65">
            <w:pPr>
              <w:suppressAutoHyphens w:val="0"/>
              <w:jc w:val="right"/>
              <w:rPr>
                <w:rFonts w:ascii="Arial" w:hAnsi="Arial" w:cs="Arial"/>
                <w:b/>
                <w:bCs/>
                <w:color w:val="000000"/>
                <w:sz w:val="14"/>
                <w:szCs w:val="14"/>
                <w:lang w:eastAsia="cs-CZ"/>
              </w:rPr>
            </w:pPr>
            <w:r w:rsidRPr="00AF03E2">
              <w:rPr>
                <w:rFonts w:ascii="Arial" w:hAnsi="Arial" w:cs="Arial"/>
                <w:b/>
                <w:bCs/>
                <w:color w:val="000000"/>
                <w:sz w:val="14"/>
                <w:szCs w:val="14"/>
                <w:lang w:eastAsia="cs-CZ"/>
              </w:rPr>
              <w:t>B5</w:t>
            </w:r>
          </w:p>
        </w:tc>
      </w:tr>
      <w:tr w:rsidR="0069464E" w:rsidRPr="00AF03E2" w:rsidTr="00F33D65">
        <w:trPr>
          <w:trHeight w:val="1155"/>
        </w:trPr>
        <w:tc>
          <w:tcPr>
            <w:tcW w:w="440" w:type="dxa"/>
            <w:tcBorders>
              <w:top w:val="nil"/>
              <w:left w:val="single" w:sz="4" w:space="0" w:color="auto"/>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794" w:type="dxa"/>
            <w:gridSpan w:val="2"/>
            <w:tcBorders>
              <w:top w:val="single" w:sz="4" w:space="0" w:color="auto"/>
              <w:left w:val="nil"/>
              <w:bottom w:val="single" w:sz="4" w:space="0" w:color="auto"/>
              <w:right w:val="single" w:sz="4" w:space="0" w:color="000000"/>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vždy a po celou dobu</w:t>
            </w:r>
          </w:p>
        </w:tc>
        <w:tc>
          <w:tcPr>
            <w:tcW w:w="794" w:type="dxa"/>
            <w:gridSpan w:val="2"/>
            <w:tcBorders>
              <w:top w:val="single" w:sz="4" w:space="0" w:color="auto"/>
              <w:left w:val="nil"/>
              <w:bottom w:val="single" w:sz="4" w:space="0" w:color="auto"/>
              <w:right w:val="single" w:sz="4" w:space="0" w:color="000000"/>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pouze na zač. a na konci realizace</w:t>
            </w:r>
          </w:p>
        </w:tc>
        <w:tc>
          <w:tcPr>
            <w:tcW w:w="640" w:type="dxa"/>
            <w:gridSpan w:val="2"/>
            <w:tcBorders>
              <w:top w:val="single" w:sz="4" w:space="0" w:color="auto"/>
              <w:left w:val="nil"/>
              <w:bottom w:val="single" w:sz="4" w:space="0" w:color="auto"/>
              <w:right w:val="single" w:sz="4" w:space="0" w:color="000000"/>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pouze na konci procesu</w:t>
            </w:r>
          </w:p>
        </w:tc>
        <w:tc>
          <w:tcPr>
            <w:tcW w:w="627" w:type="dxa"/>
            <w:gridSpan w:val="2"/>
            <w:tcBorders>
              <w:top w:val="single" w:sz="4" w:space="0" w:color="auto"/>
              <w:left w:val="nil"/>
              <w:bottom w:val="single" w:sz="4" w:space="0" w:color="auto"/>
              <w:right w:val="single" w:sz="4" w:space="0" w:color="000000"/>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grafika</w:t>
            </w:r>
          </w:p>
        </w:tc>
        <w:tc>
          <w:tcPr>
            <w:tcW w:w="794" w:type="dxa"/>
            <w:gridSpan w:val="2"/>
            <w:tcBorders>
              <w:top w:val="single" w:sz="4" w:space="0" w:color="auto"/>
              <w:left w:val="nil"/>
              <w:bottom w:val="single" w:sz="4" w:space="0" w:color="auto"/>
              <w:right w:val="single" w:sz="4" w:space="0" w:color="000000"/>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tiskárny</w:t>
            </w:r>
          </w:p>
        </w:tc>
        <w:tc>
          <w:tcPr>
            <w:tcW w:w="576" w:type="dxa"/>
            <w:gridSpan w:val="2"/>
            <w:tcBorders>
              <w:top w:val="single" w:sz="4" w:space="0" w:color="auto"/>
              <w:left w:val="nil"/>
              <w:bottom w:val="single" w:sz="4" w:space="0" w:color="auto"/>
              <w:right w:val="single" w:sz="4" w:space="0" w:color="000000"/>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vize a myšl. politika</w:t>
            </w:r>
          </w:p>
        </w:tc>
        <w:tc>
          <w:tcPr>
            <w:tcW w:w="794" w:type="dxa"/>
            <w:gridSpan w:val="2"/>
            <w:tcBorders>
              <w:top w:val="single" w:sz="4" w:space="0" w:color="auto"/>
              <w:left w:val="nil"/>
              <w:bottom w:val="single" w:sz="4" w:space="0" w:color="auto"/>
              <w:right w:val="single" w:sz="4" w:space="0" w:color="000000"/>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architekta</w:t>
            </w:r>
          </w:p>
        </w:tc>
        <w:tc>
          <w:tcPr>
            <w:tcW w:w="627" w:type="dxa"/>
            <w:gridSpan w:val="2"/>
            <w:tcBorders>
              <w:top w:val="single" w:sz="4" w:space="0" w:color="auto"/>
              <w:left w:val="nil"/>
              <w:bottom w:val="single" w:sz="4" w:space="0" w:color="auto"/>
              <w:right w:val="single" w:sz="4" w:space="0" w:color="000000"/>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jiné</w:t>
            </w:r>
          </w:p>
        </w:tc>
        <w:tc>
          <w:tcPr>
            <w:tcW w:w="443" w:type="dxa"/>
            <w:gridSpan w:val="2"/>
            <w:tcBorders>
              <w:top w:val="single" w:sz="4" w:space="0" w:color="auto"/>
              <w:left w:val="nil"/>
              <w:bottom w:val="single" w:sz="4" w:space="0" w:color="auto"/>
              <w:right w:val="single" w:sz="4" w:space="0" w:color="000000"/>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c>
          <w:tcPr>
            <w:tcW w:w="413" w:type="dxa"/>
            <w:gridSpan w:val="2"/>
            <w:tcBorders>
              <w:top w:val="single" w:sz="4" w:space="0" w:color="auto"/>
              <w:left w:val="nil"/>
              <w:bottom w:val="single" w:sz="4" w:space="0" w:color="auto"/>
              <w:right w:val="single" w:sz="4" w:space="0" w:color="000000"/>
            </w:tcBorders>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358" w:type="dxa"/>
            <w:gridSpan w:val="2"/>
            <w:tcBorders>
              <w:top w:val="single" w:sz="4" w:space="0" w:color="auto"/>
              <w:left w:val="nil"/>
              <w:bottom w:val="single" w:sz="4" w:space="0" w:color="auto"/>
              <w:right w:val="single" w:sz="4" w:space="0" w:color="000000"/>
            </w:tcBorders>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358" w:type="dxa"/>
            <w:gridSpan w:val="2"/>
            <w:tcBorders>
              <w:top w:val="single" w:sz="4" w:space="0" w:color="auto"/>
              <w:left w:val="nil"/>
              <w:bottom w:val="single" w:sz="4" w:space="0" w:color="auto"/>
              <w:right w:val="single" w:sz="4" w:space="0" w:color="000000"/>
            </w:tcBorders>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358" w:type="dxa"/>
            <w:gridSpan w:val="2"/>
            <w:tcBorders>
              <w:top w:val="single" w:sz="4" w:space="0" w:color="auto"/>
              <w:left w:val="nil"/>
              <w:bottom w:val="single" w:sz="4" w:space="0" w:color="auto"/>
              <w:right w:val="single" w:sz="4" w:space="0" w:color="000000"/>
            </w:tcBorders>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1057" w:type="dxa"/>
            <w:gridSpan w:val="2"/>
            <w:tcBorders>
              <w:top w:val="single" w:sz="4" w:space="0" w:color="auto"/>
              <w:left w:val="nil"/>
              <w:bottom w:val="single" w:sz="4" w:space="0" w:color="auto"/>
              <w:right w:val="single" w:sz="4" w:space="0" w:color="000000"/>
            </w:tcBorders>
            <w:vAlign w:val="center"/>
          </w:tcPr>
          <w:p w:rsidR="0069464E" w:rsidRPr="00AF03E2" w:rsidRDefault="0069464E" w:rsidP="00F33D65">
            <w:pPr>
              <w:suppressAutoHyphens w:val="0"/>
              <w:jc w:val="center"/>
              <w:rPr>
                <w:rFonts w:ascii="Arial" w:hAnsi="Arial" w:cs="Arial"/>
                <w:sz w:val="14"/>
                <w:szCs w:val="14"/>
                <w:lang w:eastAsia="cs-CZ"/>
              </w:rPr>
            </w:pPr>
            <w:r w:rsidRPr="00AF03E2">
              <w:rPr>
                <w:rFonts w:ascii="Arial" w:hAnsi="Arial" w:cs="Arial"/>
                <w:sz w:val="14"/>
                <w:szCs w:val="14"/>
                <w:lang w:eastAsia="cs-CZ"/>
              </w:rPr>
              <w:t> </w:t>
            </w:r>
          </w:p>
        </w:tc>
      </w:tr>
      <w:tr w:rsidR="0069464E" w:rsidRPr="00AF03E2" w:rsidTr="00F33D65">
        <w:trPr>
          <w:trHeight w:val="765"/>
        </w:trPr>
        <w:tc>
          <w:tcPr>
            <w:tcW w:w="440" w:type="dxa"/>
            <w:tcBorders>
              <w:top w:val="nil"/>
              <w:left w:val="single" w:sz="4" w:space="0" w:color="auto"/>
              <w:bottom w:val="single" w:sz="4" w:space="0" w:color="auto"/>
              <w:right w:val="single" w:sz="4" w:space="0" w:color="auto"/>
            </w:tcBorders>
            <w:noWrap/>
          </w:tcPr>
          <w:p w:rsidR="0069464E" w:rsidRPr="00AF03E2" w:rsidRDefault="0069464E" w:rsidP="00F33D65">
            <w:pPr>
              <w:suppressAutoHyphens w:val="0"/>
              <w:jc w:val="right"/>
              <w:rPr>
                <w:rFonts w:ascii="Arial" w:hAnsi="Arial" w:cs="Arial"/>
                <w:color w:val="000000"/>
                <w:sz w:val="14"/>
                <w:szCs w:val="14"/>
                <w:lang w:eastAsia="cs-CZ"/>
              </w:rPr>
            </w:pPr>
            <w:r w:rsidRPr="00AF03E2">
              <w:rPr>
                <w:rFonts w:ascii="Arial" w:hAnsi="Arial" w:cs="Arial"/>
                <w:color w:val="000000"/>
                <w:sz w:val="14"/>
                <w:szCs w:val="14"/>
                <w:lang w:eastAsia="cs-CZ"/>
              </w:rPr>
              <w:t>8.</w:t>
            </w:r>
          </w:p>
        </w:tc>
        <w:tc>
          <w:tcPr>
            <w:tcW w:w="39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45</w:t>
            </w:r>
          </w:p>
        </w:tc>
        <w:tc>
          <w:tcPr>
            <w:tcW w:w="397"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35</w:t>
            </w:r>
          </w:p>
        </w:tc>
        <w:tc>
          <w:tcPr>
            <w:tcW w:w="39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10</w:t>
            </w:r>
          </w:p>
        </w:tc>
        <w:tc>
          <w:tcPr>
            <w:tcW w:w="397"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14</w:t>
            </w:r>
          </w:p>
        </w:tc>
        <w:tc>
          <w:tcPr>
            <w:tcW w:w="32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3</w:t>
            </w:r>
          </w:p>
        </w:tc>
        <w:tc>
          <w:tcPr>
            <w:tcW w:w="320"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w:t>
            </w:r>
          </w:p>
        </w:tc>
        <w:tc>
          <w:tcPr>
            <w:tcW w:w="23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39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39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39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8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8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39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39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3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39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2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1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0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05"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179"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179"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179"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179"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179"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179"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179"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878"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r>
      <w:tr w:rsidR="0069464E" w:rsidRPr="00AF03E2" w:rsidTr="00F33D65">
        <w:trPr>
          <w:trHeight w:val="525"/>
        </w:trPr>
        <w:tc>
          <w:tcPr>
            <w:tcW w:w="440" w:type="dxa"/>
            <w:tcBorders>
              <w:top w:val="nil"/>
              <w:left w:val="single" w:sz="4" w:space="0" w:color="auto"/>
              <w:bottom w:val="single" w:sz="4" w:space="0" w:color="auto"/>
              <w:right w:val="single" w:sz="4" w:space="0" w:color="auto"/>
            </w:tcBorders>
            <w:noWrap/>
          </w:tcPr>
          <w:p w:rsidR="0069464E" w:rsidRPr="00AF03E2" w:rsidRDefault="0069464E" w:rsidP="00F33D65">
            <w:pPr>
              <w:suppressAutoHyphens w:val="0"/>
              <w:jc w:val="right"/>
              <w:rPr>
                <w:rFonts w:ascii="Arial" w:hAnsi="Arial" w:cs="Arial"/>
                <w:color w:val="000000"/>
                <w:sz w:val="14"/>
                <w:szCs w:val="14"/>
                <w:lang w:eastAsia="cs-CZ"/>
              </w:rPr>
            </w:pPr>
            <w:r w:rsidRPr="00AF03E2">
              <w:rPr>
                <w:rFonts w:ascii="Arial" w:hAnsi="Arial" w:cs="Arial"/>
                <w:color w:val="000000"/>
                <w:sz w:val="14"/>
                <w:szCs w:val="14"/>
                <w:lang w:eastAsia="cs-CZ"/>
              </w:rPr>
              <w:t>9.</w:t>
            </w:r>
          </w:p>
        </w:tc>
        <w:tc>
          <w:tcPr>
            <w:tcW w:w="39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39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39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39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32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32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3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8</w:t>
            </w:r>
          </w:p>
        </w:tc>
        <w:tc>
          <w:tcPr>
            <w:tcW w:w="397"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15</w:t>
            </w:r>
          </w:p>
        </w:tc>
        <w:tc>
          <w:tcPr>
            <w:tcW w:w="39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30</w:t>
            </w:r>
          </w:p>
        </w:tc>
        <w:tc>
          <w:tcPr>
            <w:tcW w:w="397"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35</w:t>
            </w:r>
          </w:p>
        </w:tc>
        <w:tc>
          <w:tcPr>
            <w:tcW w:w="28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9</w:t>
            </w:r>
          </w:p>
        </w:tc>
        <w:tc>
          <w:tcPr>
            <w:tcW w:w="288"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5</w:t>
            </w:r>
          </w:p>
        </w:tc>
        <w:tc>
          <w:tcPr>
            <w:tcW w:w="39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21</w:t>
            </w:r>
          </w:p>
        </w:tc>
        <w:tc>
          <w:tcPr>
            <w:tcW w:w="397"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25</w:t>
            </w:r>
          </w:p>
        </w:tc>
        <w:tc>
          <w:tcPr>
            <w:tcW w:w="230"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5</w:t>
            </w:r>
          </w:p>
        </w:tc>
        <w:tc>
          <w:tcPr>
            <w:tcW w:w="397" w:type="dxa"/>
            <w:tcBorders>
              <w:top w:val="nil"/>
              <w:left w:val="nil"/>
              <w:bottom w:val="single" w:sz="4" w:space="0" w:color="auto"/>
              <w:right w:val="single" w:sz="4" w:space="0" w:color="auto"/>
            </w:tcBorders>
            <w:shd w:val="clear" w:color="000000" w:fill="FFFF00"/>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10</w:t>
            </w:r>
          </w:p>
        </w:tc>
        <w:tc>
          <w:tcPr>
            <w:tcW w:w="227"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16"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08"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205" w:type="dxa"/>
            <w:tcBorders>
              <w:top w:val="nil"/>
              <w:left w:val="nil"/>
              <w:bottom w:val="single" w:sz="4" w:space="0" w:color="auto"/>
              <w:right w:val="single" w:sz="4" w:space="0" w:color="auto"/>
            </w:tcBorders>
            <w:noWrap/>
            <w:vAlign w:val="center"/>
          </w:tcPr>
          <w:p w:rsidR="0069464E" w:rsidRPr="00AF03E2" w:rsidRDefault="0069464E" w:rsidP="00F33D65">
            <w:pPr>
              <w:suppressAutoHyphens w:val="0"/>
              <w:jc w:val="center"/>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179"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179"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179"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179"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179"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179"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179"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c>
          <w:tcPr>
            <w:tcW w:w="878" w:type="dxa"/>
            <w:tcBorders>
              <w:top w:val="nil"/>
              <w:left w:val="nil"/>
              <w:bottom w:val="single" w:sz="4" w:space="0" w:color="auto"/>
              <w:right w:val="single" w:sz="4" w:space="0" w:color="auto"/>
            </w:tcBorders>
            <w:noWrap/>
            <w:vAlign w:val="bottom"/>
          </w:tcPr>
          <w:p w:rsidR="0069464E" w:rsidRPr="00AF03E2" w:rsidRDefault="0069464E" w:rsidP="00F33D65">
            <w:pPr>
              <w:suppressAutoHyphens w:val="0"/>
              <w:rPr>
                <w:rFonts w:ascii="Arial" w:hAnsi="Arial" w:cs="Arial"/>
                <w:color w:val="000000"/>
                <w:sz w:val="14"/>
                <w:szCs w:val="14"/>
                <w:lang w:eastAsia="cs-CZ"/>
              </w:rPr>
            </w:pPr>
            <w:r w:rsidRPr="00AF03E2">
              <w:rPr>
                <w:rFonts w:ascii="Arial" w:hAnsi="Arial" w:cs="Arial"/>
                <w:color w:val="000000"/>
                <w:sz w:val="14"/>
                <w:szCs w:val="14"/>
                <w:lang w:eastAsia="cs-CZ"/>
              </w:rPr>
              <w:t> </w:t>
            </w:r>
          </w:p>
        </w:tc>
      </w:tr>
      <w:tr w:rsidR="0069464E" w:rsidRPr="00AF03E2" w:rsidTr="00F33D65">
        <w:trPr>
          <w:trHeight w:val="300"/>
        </w:trPr>
        <w:tc>
          <w:tcPr>
            <w:tcW w:w="440" w:type="dxa"/>
            <w:tcBorders>
              <w:top w:val="nil"/>
              <w:left w:val="single" w:sz="4" w:space="0" w:color="auto"/>
              <w:bottom w:val="nil"/>
              <w:right w:val="single" w:sz="4" w:space="0" w:color="auto"/>
            </w:tcBorders>
            <w:noWrap/>
          </w:tcPr>
          <w:p w:rsidR="0069464E" w:rsidRPr="00AF03E2" w:rsidRDefault="0069464E" w:rsidP="00F33D65">
            <w:pPr>
              <w:suppressAutoHyphens w:val="0"/>
              <w:jc w:val="right"/>
              <w:rPr>
                <w:rFonts w:ascii="Arial" w:hAnsi="Arial" w:cs="Arial"/>
                <w:sz w:val="14"/>
                <w:szCs w:val="14"/>
                <w:lang w:eastAsia="cs-CZ"/>
              </w:rPr>
            </w:pPr>
            <w:r w:rsidRPr="00AF03E2">
              <w:rPr>
                <w:rFonts w:ascii="Arial" w:hAnsi="Arial" w:cs="Arial"/>
                <w:sz w:val="14"/>
                <w:szCs w:val="14"/>
                <w:lang w:eastAsia="cs-CZ"/>
              </w:rPr>
              <w:t> </w:t>
            </w:r>
          </w:p>
        </w:tc>
        <w:tc>
          <w:tcPr>
            <w:tcW w:w="2855" w:type="dxa"/>
            <w:gridSpan w:val="8"/>
            <w:tcBorders>
              <w:top w:val="single" w:sz="4" w:space="0" w:color="auto"/>
              <w:left w:val="nil"/>
              <w:bottom w:val="single" w:sz="4" w:space="0" w:color="auto"/>
              <w:right w:val="single" w:sz="4" w:space="0" w:color="000000"/>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AF03E2">
              <w:rPr>
                <w:rFonts w:ascii="Arial" w:hAnsi="Arial" w:cs="Arial"/>
                <w:b/>
                <w:bCs/>
                <w:sz w:val="14"/>
                <w:szCs w:val="14"/>
                <w:lang w:eastAsia="cs-CZ"/>
              </w:rPr>
              <w:t>Doby hodnocení</w:t>
            </w:r>
          </w:p>
        </w:tc>
        <w:tc>
          <w:tcPr>
            <w:tcW w:w="1370" w:type="dxa"/>
            <w:gridSpan w:val="4"/>
            <w:tcBorders>
              <w:top w:val="single" w:sz="4" w:space="0" w:color="auto"/>
              <w:left w:val="nil"/>
              <w:bottom w:val="single" w:sz="4" w:space="0" w:color="auto"/>
              <w:right w:val="single" w:sz="4" w:space="0" w:color="000000"/>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AF03E2">
              <w:rPr>
                <w:rFonts w:ascii="Arial" w:hAnsi="Arial" w:cs="Arial"/>
                <w:b/>
                <w:bCs/>
                <w:sz w:val="14"/>
                <w:szCs w:val="14"/>
                <w:lang w:eastAsia="cs-CZ"/>
              </w:rPr>
              <w:t>Oslovení</w:t>
            </w:r>
          </w:p>
        </w:tc>
        <w:tc>
          <w:tcPr>
            <w:tcW w:w="1421" w:type="dxa"/>
            <w:gridSpan w:val="4"/>
            <w:tcBorders>
              <w:top w:val="single" w:sz="4" w:space="0" w:color="auto"/>
              <w:left w:val="nil"/>
              <w:bottom w:val="single" w:sz="4" w:space="0" w:color="auto"/>
              <w:right w:val="single" w:sz="4" w:space="0" w:color="000000"/>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AF03E2">
              <w:rPr>
                <w:rFonts w:ascii="Arial" w:hAnsi="Arial" w:cs="Arial"/>
                <w:b/>
                <w:bCs/>
                <w:sz w:val="14"/>
                <w:szCs w:val="14"/>
                <w:lang w:eastAsia="cs-CZ"/>
              </w:rPr>
              <w:t>Vyhodnocení</w:t>
            </w:r>
          </w:p>
        </w:tc>
        <w:tc>
          <w:tcPr>
            <w:tcW w:w="856" w:type="dxa"/>
            <w:gridSpan w:val="4"/>
            <w:tcBorders>
              <w:top w:val="single" w:sz="4" w:space="0" w:color="auto"/>
              <w:left w:val="nil"/>
              <w:bottom w:val="single" w:sz="4" w:space="0" w:color="auto"/>
              <w:right w:val="single" w:sz="4" w:space="0" w:color="000000"/>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AF03E2">
              <w:rPr>
                <w:rFonts w:ascii="Arial" w:hAnsi="Arial" w:cs="Arial"/>
                <w:b/>
                <w:bCs/>
                <w:sz w:val="14"/>
                <w:szCs w:val="14"/>
                <w:lang w:eastAsia="cs-CZ"/>
              </w:rPr>
              <w:t>Úspěšnost</w:t>
            </w:r>
          </w:p>
        </w:tc>
        <w:tc>
          <w:tcPr>
            <w:tcW w:w="2131" w:type="dxa"/>
            <w:gridSpan w:val="8"/>
            <w:tcBorders>
              <w:top w:val="single" w:sz="4" w:space="0" w:color="auto"/>
              <w:left w:val="nil"/>
              <w:bottom w:val="single" w:sz="4" w:space="0" w:color="auto"/>
              <w:right w:val="single" w:sz="4" w:space="0" w:color="000000"/>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AF03E2">
              <w:rPr>
                <w:rFonts w:ascii="Arial" w:hAnsi="Arial" w:cs="Arial"/>
                <w:b/>
                <w:bCs/>
                <w:sz w:val="14"/>
                <w:szCs w:val="14"/>
                <w:lang w:eastAsia="cs-CZ"/>
              </w:rPr>
              <w:t>Provedl</w:t>
            </w:r>
          </w:p>
        </w:tc>
      </w:tr>
      <w:tr w:rsidR="0069464E" w:rsidRPr="00AF03E2" w:rsidTr="00F33D65">
        <w:trPr>
          <w:trHeight w:val="300"/>
        </w:trPr>
        <w:tc>
          <w:tcPr>
            <w:tcW w:w="440" w:type="dxa"/>
            <w:tcBorders>
              <w:top w:val="nil"/>
              <w:left w:val="single" w:sz="4" w:space="0" w:color="auto"/>
              <w:bottom w:val="nil"/>
              <w:right w:val="single" w:sz="4" w:space="0" w:color="auto"/>
            </w:tcBorders>
            <w:noWrap/>
          </w:tcPr>
          <w:p w:rsidR="0069464E" w:rsidRPr="00AF03E2" w:rsidRDefault="0069464E" w:rsidP="00F33D65">
            <w:pPr>
              <w:suppressAutoHyphens w:val="0"/>
              <w:jc w:val="right"/>
              <w:rPr>
                <w:rFonts w:ascii="Arial" w:hAnsi="Arial" w:cs="Arial"/>
                <w:sz w:val="14"/>
                <w:szCs w:val="14"/>
                <w:lang w:eastAsia="cs-CZ"/>
              </w:rPr>
            </w:pPr>
            <w:r w:rsidRPr="00AF03E2">
              <w:rPr>
                <w:rFonts w:ascii="Arial" w:hAnsi="Arial" w:cs="Arial"/>
                <w:sz w:val="14"/>
                <w:szCs w:val="14"/>
                <w:lang w:eastAsia="cs-CZ"/>
              </w:rPr>
              <w:t> </w:t>
            </w:r>
          </w:p>
        </w:tc>
        <w:tc>
          <w:tcPr>
            <w:tcW w:w="1588" w:type="dxa"/>
            <w:gridSpan w:val="4"/>
            <w:vMerge w:val="restart"/>
            <w:tcBorders>
              <w:top w:val="single" w:sz="4" w:space="0" w:color="auto"/>
              <w:left w:val="single" w:sz="4" w:space="0" w:color="auto"/>
              <w:bottom w:val="single" w:sz="4" w:space="0" w:color="000000"/>
              <w:right w:val="single" w:sz="4" w:space="0" w:color="000000"/>
            </w:tcBorders>
            <w:noWrap/>
            <w:vAlign w:val="center"/>
          </w:tcPr>
          <w:p w:rsidR="0069464E" w:rsidRPr="00AF03E2" w:rsidRDefault="0069464E" w:rsidP="00F33D65">
            <w:pPr>
              <w:suppressAutoHyphens w:val="0"/>
              <w:jc w:val="center"/>
              <w:rPr>
                <w:rFonts w:ascii="Arial" w:hAnsi="Arial" w:cs="Arial"/>
                <w:b/>
                <w:bCs/>
                <w:sz w:val="14"/>
                <w:szCs w:val="14"/>
                <w:lang w:eastAsia="cs-CZ"/>
              </w:rPr>
            </w:pPr>
            <w:r>
              <w:rPr>
                <w:rFonts w:ascii="Arial" w:hAnsi="Arial" w:cs="Arial"/>
                <w:b/>
                <w:bCs/>
                <w:sz w:val="14"/>
                <w:szCs w:val="14"/>
                <w:lang w:eastAsia="cs-CZ"/>
              </w:rPr>
              <w:t>červenec</w:t>
            </w:r>
            <w:r w:rsidRPr="00AF03E2">
              <w:rPr>
                <w:rFonts w:ascii="Arial" w:hAnsi="Arial" w:cs="Arial"/>
                <w:b/>
                <w:bCs/>
                <w:sz w:val="14"/>
                <w:szCs w:val="14"/>
                <w:lang w:eastAsia="cs-CZ"/>
              </w:rPr>
              <w:t xml:space="preserve"> - srpen</w:t>
            </w:r>
          </w:p>
        </w:tc>
        <w:tc>
          <w:tcPr>
            <w:tcW w:w="1267" w:type="dxa"/>
            <w:gridSpan w:val="4"/>
            <w:vMerge w:val="restart"/>
            <w:tcBorders>
              <w:top w:val="single" w:sz="4" w:space="0" w:color="auto"/>
              <w:left w:val="single" w:sz="4" w:space="0" w:color="auto"/>
              <w:bottom w:val="single" w:sz="4" w:space="0" w:color="000000"/>
              <w:right w:val="single" w:sz="4" w:space="0" w:color="000000"/>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AF03E2">
              <w:rPr>
                <w:rFonts w:ascii="Arial" w:hAnsi="Arial" w:cs="Arial"/>
                <w:b/>
                <w:bCs/>
                <w:sz w:val="14"/>
                <w:szCs w:val="14"/>
                <w:lang w:eastAsia="cs-CZ"/>
              </w:rPr>
              <w:t>2010</w:t>
            </w:r>
          </w:p>
        </w:tc>
        <w:tc>
          <w:tcPr>
            <w:tcW w:w="1370" w:type="dxa"/>
            <w:gridSpan w:val="4"/>
            <w:vMerge w:val="restart"/>
            <w:tcBorders>
              <w:top w:val="single" w:sz="4" w:space="0" w:color="auto"/>
              <w:left w:val="single" w:sz="4" w:space="0" w:color="auto"/>
              <w:bottom w:val="single" w:sz="4" w:space="0" w:color="000000"/>
              <w:right w:val="single" w:sz="4" w:space="0" w:color="000000"/>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AF03E2">
              <w:rPr>
                <w:rFonts w:ascii="Arial" w:hAnsi="Arial" w:cs="Arial"/>
                <w:b/>
                <w:bCs/>
                <w:sz w:val="14"/>
                <w:szCs w:val="14"/>
                <w:lang w:eastAsia="cs-CZ"/>
              </w:rPr>
              <w:t>100</w:t>
            </w:r>
          </w:p>
        </w:tc>
        <w:tc>
          <w:tcPr>
            <w:tcW w:w="1421" w:type="dxa"/>
            <w:gridSpan w:val="4"/>
            <w:vMerge w:val="restart"/>
            <w:tcBorders>
              <w:top w:val="single" w:sz="4" w:space="0" w:color="auto"/>
              <w:left w:val="single" w:sz="4" w:space="0" w:color="auto"/>
              <w:bottom w:val="single" w:sz="4" w:space="0" w:color="000000"/>
              <w:right w:val="single" w:sz="4" w:space="0" w:color="000000"/>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AF03E2">
              <w:rPr>
                <w:rFonts w:ascii="Arial" w:hAnsi="Arial" w:cs="Arial"/>
                <w:b/>
                <w:bCs/>
                <w:sz w:val="14"/>
                <w:szCs w:val="14"/>
                <w:lang w:eastAsia="cs-CZ"/>
              </w:rPr>
              <w:t>58</w:t>
            </w:r>
          </w:p>
        </w:tc>
        <w:tc>
          <w:tcPr>
            <w:tcW w:w="856" w:type="dxa"/>
            <w:gridSpan w:val="4"/>
            <w:vMerge w:val="restart"/>
            <w:tcBorders>
              <w:top w:val="single" w:sz="4" w:space="0" w:color="auto"/>
              <w:left w:val="single" w:sz="4" w:space="0" w:color="auto"/>
              <w:bottom w:val="single" w:sz="4" w:space="0" w:color="000000"/>
              <w:right w:val="single" w:sz="4" w:space="0" w:color="000000"/>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AF03E2">
              <w:rPr>
                <w:rFonts w:ascii="Arial" w:hAnsi="Arial" w:cs="Arial"/>
                <w:b/>
                <w:bCs/>
                <w:sz w:val="14"/>
                <w:szCs w:val="14"/>
                <w:lang w:eastAsia="cs-CZ"/>
              </w:rPr>
              <w:t>58%</w:t>
            </w:r>
          </w:p>
        </w:tc>
        <w:tc>
          <w:tcPr>
            <w:tcW w:w="2131" w:type="dxa"/>
            <w:gridSpan w:val="8"/>
            <w:tcBorders>
              <w:top w:val="single" w:sz="4" w:space="0" w:color="auto"/>
              <w:left w:val="nil"/>
              <w:bottom w:val="single" w:sz="4" w:space="0" w:color="auto"/>
              <w:right w:val="single" w:sz="4" w:space="0" w:color="000000"/>
            </w:tcBorders>
            <w:noWrap/>
            <w:vAlign w:val="bottom"/>
          </w:tcPr>
          <w:p w:rsidR="0069464E" w:rsidRPr="00AF03E2" w:rsidRDefault="0069464E" w:rsidP="00F33D65">
            <w:pPr>
              <w:suppressAutoHyphens w:val="0"/>
              <w:rPr>
                <w:rFonts w:ascii="Arial" w:hAnsi="Arial" w:cs="Arial"/>
                <w:b/>
                <w:bCs/>
                <w:sz w:val="14"/>
                <w:szCs w:val="14"/>
                <w:lang w:eastAsia="cs-CZ"/>
              </w:rPr>
            </w:pPr>
            <w:r w:rsidRPr="00AF03E2">
              <w:rPr>
                <w:rFonts w:ascii="Arial" w:hAnsi="Arial" w:cs="Arial"/>
                <w:b/>
                <w:bCs/>
                <w:sz w:val="14"/>
                <w:szCs w:val="14"/>
                <w:lang w:eastAsia="cs-CZ"/>
              </w:rPr>
              <w:t>Jirovský Martin</w:t>
            </w:r>
          </w:p>
        </w:tc>
      </w:tr>
      <w:tr w:rsidR="0069464E" w:rsidRPr="00AF03E2" w:rsidTr="00F33D65">
        <w:trPr>
          <w:trHeight w:val="300"/>
        </w:trPr>
        <w:tc>
          <w:tcPr>
            <w:tcW w:w="440" w:type="dxa"/>
            <w:tcBorders>
              <w:top w:val="nil"/>
              <w:left w:val="single" w:sz="4" w:space="0" w:color="auto"/>
              <w:bottom w:val="nil"/>
              <w:right w:val="single" w:sz="4" w:space="0" w:color="auto"/>
            </w:tcBorders>
            <w:noWrap/>
          </w:tcPr>
          <w:p w:rsidR="0069464E" w:rsidRPr="00AF03E2" w:rsidRDefault="0069464E" w:rsidP="00F33D65">
            <w:pPr>
              <w:suppressAutoHyphens w:val="0"/>
              <w:jc w:val="right"/>
              <w:rPr>
                <w:rFonts w:ascii="Arial" w:hAnsi="Arial" w:cs="Arial"/>
                <w:sz w:val="14"/>
                <w:szCs w:val="14"/>
                <w:lang w:eastAsia="cs-CZ"/>
              </w:rPr>
            </w:pPr>
            <w:r w:rsidRPr="00AF03E2">
              <w:rPr>
                <w:rFonts w:ascii="Arial" w:hAnsi="Arial" w:cs="Arial"/>
                <w:sz w:val="14"/>
                <w:szCs w:val="14"/>
                <w:lang w:eastAsia="cs-CZ"/>
              </w:rPr>
              <w:t> </w:t>
            </w:r>
          </w:p>
        </w:tc>
        <w:tc>
          <w:tcPr>
            <w:tcW w:w="1588" w:type="dxa"/>
            <w:gridSpan w:val="4"/>
            <w:vMerge/>
            <w:tcBorders>
              <w:top w:val="nil"/>
              <w:left w:val="single" w:sz="4" w:space="0" w:color="auto"/>
              <w:bottom w:val="nil"/>
              <w:right w:val="single" w:sz="4" w:space="0" w:color="auto"/>
            </w:tcBorders>
            <w:vAlign w:val="center"/>
          </w:tcPr>
          <w:p w:rsidR="0069464E" w:rsidRPr="00AF03E2" w:rsidRDefault="0069464E" w:rsidP="00F33D65">
            <w:pPr>
              <w:suppressAutoHyphens w:val="0"/>
              <w:rPr>
                <w:rFonts w:ascii="Arial" w:hAnsi="Arial" w:cs="Arial"/>
                <w:b/>
                <w:bCs/>
                <w:sz w:val="14"/>
                <w:szCs w:val="14"/>
                <w:lang w:eastAsia="cs-CZ"/>
              </w:rPr>
            </w:pPr>
          </w:p>
        </w:tc>
        <w:tc>
          <w:tcPr>
            <w:tcW w:w="1267" w:type="dxa"/>
            <w:gridSpan w:val="4"/>
            <w:vMerge/>
            <w:tcBorders>
              <w:top w:val="nil"/>
              <w:left w:val="single" w:sz="4" w:space="0" w:color="auto"/>
              <w:bottom w:val="nil"/>
              <w:right w:val="single" w:sz="4" w:space="0" w:color="auto"/>
            </w:tcBorders>
            <w:vAlign w:val="center"/>
          </w:tcPr>
          <w:p w:rsidR="0069464E" w:rsidRPr="00AF03E2" w:rsidRDefault="0069464E" w:rsidP="00F33D65">
            <w:pPr>
              <w:suppressAutoHyphens w:val="0"/>
              <w:rPr>
                <w:rFonts w:ascii="Arial" w:hAnsi="Arial" w:cs="Arial"/>
                <w:b/>
                <w:bCs/>
                <w:sz w:val="14"/>
                <w:szCs w:val="14"/>
                <w:lang w:eastAsia="cs-CZ"/>
              </w:rPr>
            </w:pPr>
          </w:p>
        </w:tc>
        <w:tc>
          <w:tcPr>
            <w:tcW w:w="1370" w:type="dxa"/>
            <w:gridSpan w:val="4"/>
            <w:vMerge/>
            <w:tcBorders>
              <w:top w:val="nil"/>
              <w:left w:val="single" w:sz="4" w:space="0" w:color="auto"/>
              <w:bottom w:val="nil"/>
              <w:right w:val="single" w:sz="4" w:space="0" w:color="auto"/>
            </w:tcBorders>
            <w:vAlign w:val="center"/>
          </w:tcPr>
          <w:p w:rsidR="0069464E" w:rsidRPr="00AF03E2" w:rsidRDefault="0069464E" w:rsidP="00F33D65">
            <w:pPr>
              <w:suppressAutoHyphens w:val="0"/>
              <w:rPr>
                <w:rFonts w:ascii="Arial" w:hAnsi="Arial" w:cs="Arial"/>
                <w:b/>
                <w:bCs/>
                <w:sz w:val="14"/>
                <w:szCs w:val="14"/>
                <w:lang w:eastAsia="cs-CZ"/>
              </w:rPr>
            </w:pPr>
          </w:p>
        </w:tc>
        <w:tc>
          <w:tcPr>
            <w:tcW w:w="1421" w:type="dxa"/>
            <w:gridSpan w:val="4"/>
            <w:vMerge/>
            <w:tcBorders>
              <w:top w:val="nil"/>
              <w:left w:val="single" w:sz="4" w:space="0" w:color="auto"/>
              <w:bottom w:val="nil"/>
              <w:right w:val="single" w:sz="4" w:space="0" w:color="auto"/>
            </w:tcBorders>
            <w:vAlign w:val="center"/>
          </w:tcPr>
          <w:p w:rsidR="0069464E" w:rsidRPr="00AF03E2" w:rsidRDefault="0069464E" w:rsidP="00F33D65">
            <w:pPr>
              <w:suppressAutoHyphens w:val="0"/>
              <w:rPr>
                <w:rFonts w:ascii="Arial" w:hAnsi="Arial" w:cs="Arial"/>
                <w:b/>
                <w:bCs/>
                <w:sz w:val="14"/>
                <w:szCs w:val="14"/>
                <w:lang w:eastAsia="cs-CZ"/>
              </w:rPr>
            </w:pPr>
          </w:p>
        </w:tc>
        <w:tc>
          <w:tcPr>
            <w:tcW w:w="856" w:type="dxa"/>
            <w:gridSpan w:val="4"/>
            <w:vMerge/>
            <w:tcBorders>
              <w:top w:val="nil"/>
              <w:left w:val="single" w:sz="4" w:space="0" w:color="auto"/>
              <w:bottom w:val="nil"/>
              <w:right w:val="single" w:sz="4" w:space="0" w:color="auto"/>
            </w:tcBorders>
            <w:vAlign w:val="center"/>
          </w:tcPr>
          <w:p w:rsidR="0069464E" w:rsidRPr="00AF03E2" w:rsidRDefault="0069464E" w:rsidP="00F33D65">
            <w:pPr>
              <w:suppressAutoHyphens w:val="0"/>
              <w:rPr>
                <w:rFonts w:ascii="Arial" w:hAnsi="Arial" w:cs="Arial"/>
                <w:b/>
                <w:bCs/>
                <w:sz w:val="14"/>
                <w:szCs w:val="14"/>
                <w:lang w:eastAsia="cs-CZ"/>
              </w:rPr>
            </w:pPr>
          </w:p>
        </w:tc>
        <w:tc>
          <w:tcPr>
            <w:tcW w:w="2131" w:type="dxa"/>
            <w:gridSpan w:val="8"/>
            <w:tcBorders>
              <w:top w:val="single" w:sz="4" w:space="0" w:color="auto"/>
              <w:left w:val="nil"/>
              <w:bottom w:val="single" w:sz="4" w:space="0" w:color="auto"/>
              <w:right w:val="single" w:sz="4" w:space="0" w:color="000000"/>
            </w:tcBorders>
            <w:noWrap/>
            <w:vAlign w:val="bottom"/>
          </w:tcPr>
          <w:p w:rsidR="0069464E" w:rsidRPr="00AF03E2" w:rsidRDefault="0069464E" w:rsidP="00F33D65">
            <w:pPr>
              <w:suppressAutoHyphens w:val="0"/>
              <w:rPr>
                <w:rFonts w:ascii="Arial" w:hAnsi="Arial" w:cs="Arial"/>
                <w:b/>
                <w:bCs/>
                <w:sz w:val="14"/>
                <w:szCs w:val="14"/>
                <w:lang w:eastAsia="cs-CZ"/>
              </w:rPr>
            </w:pPr>
            <w:r w:rsidRPr="00AF03E2">
              <w:rPr>
                <w:rFonts w:ascii="Arial" w:hAnsi="Arial" w:cs="Arial"/>
                <w:b/>
                <w:bCs/>
                <w:sz w:val="14"/>
                <w:szCs w:val="14"/>
                <w:lang w:eastAsia="cs-CZ"/>
              </w:rPr>
              <w:t>Soukupová Veronika</w:t>
            </w:r>
          </w:p>
        </w:tc>
      </w:tr>
      <w:tr w:rsidR="0069464E" w:rsidRPr="00AF03E2" w:rsidTr="00F33D65">
        <w:trPr>
          <w:trHeight w:val="300"/>
        </w:trPr>
        <w:tc>
          <w:tcPr>
            <w:tcW w:w="440" w:type="dxa"/>
            <w:tcBorders>
              <w:top w:val="nil"/>
              <w:left w:val="single" w:sz="4" w:space="0" w:color="auto"/>
              <w:bottom w:val="nil"/>
              <w:right w:val="single" w:sz="4" w:space="0" w:color="auto"/>
            </w:tcBorders>
            <w:noWrap/>
          </w:tcPr>
          <w:p w:rsidR="0069464E" w:rsidRPr="00AF03E2" w:rsidRDefault="0069464E" w:rsidP="00F33D65">
            <w:pPr>
              <w:suppressAutoHyphens w:val="0"/>
              <w:jc w:val="right"/>
              <w:rPr>
                <w:rFonts w:ascii="Arial" w:hAnsi="Arial" w:cs="Arial"/>
                <w:sz w:val="14"/>
                <w:szCs w:val="14"/>
                <w:lang w:eastAsia="cs-CZ"/>
              </w:rPr>
            </w:pPr>
            <w:r w:rsidRPr="00AF03E2">
              <w:rPr>
                <w:rFonts w:ascii="Arial" w:hAnsi="Arial" w:cs="Arial"/>
                <w:sz w:val="14"/>
                <w:szCs w:val="14"/>
                <w:lang w:eastAsia="cs-CZ"/>
              </w:rPr>
              <w:t> </w:t>
            </w:r>
          </w:p>
        </w:tc>
        <w:tc>
          <w:tcPr>
            <w:tcW w:w="1588" w:type="dxa"/>
            <w:gridSpan w:val="4"/>
            <w:vMerge w:val="restart"/>
            <w:tcBorders>
              <w:top w:val="single" w:sz="4" w:space="0" w:color="auto"/>
              <w:left w:val="single" w:sz="4" w:space="0" w:color="auto"/>
              <w:bottom w:val="single" w:sz="4" w:space="0" w:color="000000"/>
              <w:right w:val="single" w:sz="4" w:space="0" w:color="000000"/>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3B1CCC">
              <w:rPr>
                <w:rFonts w:ascii="Arial" w:hAnsi="Arial" w:cs="Arial"/>
                <w:b/>
                <w:bCs/>
                <w:sz w:val="14"/>
                <w:szCs w:val="14"/>
                <w:highlight w:val="yellow"/>
                <w:lang w:eastAsia="cs-CZ"/>
              </w:rPr>
              <w:t>únor - březen</w:t>
            </w:r>
          </w:p>
        </w:tc>
        <w:tc>
          <w:tcPr>
            <w:tcW w:w="1267" w:type="dxa"/>
            <w:gridSpan w:val="4"/>
            <w:vMerge w:val="restart"/>
            <w:tcBorders>
              <w:top w:val="single" w:sz="4" w:space="0" w:color="auto"/>
              <w:left w:val="single" w:sz="4" w:space="0" w:color="auto"/>
              <w:bottom w:val="single" w:sz="4" w:space="0" w:color="000000"/>
              <w:right w:val="single" w:sz="4" w:space="0" w:color="000000"/>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AF03E2">
              <w:rPr>
                <w:rFonts w:ascii="Arial" w:hAnsi="Arial" w:cs="Arial"/>
                <w:b/>
                <w:bCs/>
                <w:sz w:val="14"/>
                <w:szCs w:val="14"/>
                <w:lang w:eastAsia="cs-CZ"/>
              </w:rPr>
              <w:t>2011</w:t>
            </w:r>
          </w:p>
        </w:tc>
        <w:tc>
          <w:tcPr>
            <w:tcW w:w="1370" w:type="dxa"/>
            <w:gridSpan w:val="4"/>
            <w:vMerge w:val="restart"/>
            <w:tcBorders>
              <w:top w:val="single" w:sz="4" w:space="0" w:color="auto"/>
              <w:left w:val="single" w:sz="4" w:space="0" w:color="auto"/>
              <w:bottom w:val="single" w:sz="4" w:space="0" w:color="000000"/>
              <w:right w:val="single" w:sz="4" w:space="0" w:color="000000"/>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AF03E2">
              <w:rPr>
                <w:rFonts w:ascii="Arial" w:hAnsi="Arial" w:cs="Arial"/>
                <w:b/>
                <w:bCs/>
                <w:sz w:val="14"/>
                <w:szCs w:val="14"/>
                <w:lang w:eastAsia="cs-CZ"/>
              </w:rPr>
              <w:t>80</w:t>
            </w:r>
          </w:p>
        </w:tc>
        <w:tc>
          <w:tcPr>
            <w:tcW w:w="1421" w:type="dxa"/>
            <w:gridSpan w:val="4"/>
            <w:vMerge w:val="restart"/>
            <w:tcBorders>
              <w:top w:val="single" w:sz="4" w:space="0" w:color="auto"/>
              <w:left w:val="single" w:sz="4" w:space="0" w:color="auto"/>
              <w:bottom w:val="single" w:sz="4" w:space="0" w:color="000000"/>
              <w:right w:val="single" w:sz="4" w:space="0" w:color="000000"/>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AF03E2">
              <w:rPr>
                <w:rFonts w:ascii="Arial" w:hAnsi="Arial" w:cs="Arial"/>
                <w:b/>
                <w:bCs/>
                <w:sz w:val="14"/>
                <w:szCs w:val="14"/>
                <w:lang w:eastAsia="cs-CZ"/>
              </w:rPr>
              <w:t>50</w:t>
            </w:r>
          </w:p>
        </w:tc>
        <w:tc>
          <w:tcPr>
            <w:tcW w:w="856" w:type="dxa"/>
            <w:gridSpan w:val="4"/>
            <w:vMerge w:val="restart"/>
            <w:tcBorders>
              <w:top w:val="single" w:sz="4" w:space="0" w:color="auto"/>
              <w:left w:val="single" w:sz="4" w:space="0" w:color="auto"/>
              <w:bottom w:val="single" w:sz="4" w:space="0" w:color="000000"/>
              <w:right w:val="single" w:sz="4" w:space="0" w:color="000000"/>
            </w:tcBorders>
            <w:noWrap/>
            <w:vAlign w:val="center"/>
          </w:tcPr>
          <w:p w:rsidR="0069464E" w:rsidRPr="00AF03E2" w:rsidRDefault="0069464E" w:rsidP="00F33D65">
            <w:pPr>
              <w:suppressAutoHyphens w:val="0"/>
              <w:jc w:val="center"/>
              <w:rPr>
                <w:rFonts w:ascii="Arial" w:hAnsi="Arial" w:cs="Arial"/>
                <w:b/>
                <w:bCs/>
                <w:sz w:val="14"/>
                <w:szCs w:val="14"/>
                <w:lang w:eastAsia="cs-CZ"/>
              </w:rPr>
            </w:pPr>
            <w:r w:rsidRPr="00AF03E2">
              <w:rPr>
                <w:rFonts w:ascii="Arial" w:hAnsi="Arial" w:cs="Arial"/>
                <w:b/>
                <w:bCs/>
                <w:sz w:val="14"/>
                <w:szCs w:val="14"/>
                <w:lang w:eastAsia="cs-CZ"/>
              </w:rPr>
              <w:t>63%</w:t>
            </w:r>
          </w:p>
        </w:tc>
        <w:tc>
          <w:tcPr>
            <w:tcW w:w="2131" w:type="dxa"/>
            <w:gridSpan w:val="8"/>
            <w:tcBorders>
              <w:top w:val="single" w:sz="4" w:space="0" w:color="auto"/>
              <w:left w:val="nil"/>
              <w:bottom w:val="single" w:sz="4" w:space="0" w:color="auto"/>
              <w:right w:val="single" w:sz="4" w:space="0" w:color="000000"/>
            </w:tcBorders>
            <w:noWrap/>
            <w:vAlign w:val="bottom"/>
          </w:tcPr>
          <w:p w:rsidR="0069464E" w:rsidRPr="00AF03E2" w:rsidRDefault="0069464E" w:rsidP="00F33D65">
            <w:pPr>
              <w:suppressAutoHyphens w:val="0"/>
              <w:rPr>
                <w:rFonts w:ascii="Arial" w:hAnsi="Arial" w:cs="Arial"/>
                <w:b/>
                <w:bCs/>
                <w:sz w:val="14"/>
                <w:szCs w:val="14"/>
                <w:lang w:eastAsia="cs-CZ"/>
              </w:rPr>
            </w:pPr>
            <w:r w:rsidRPr="00AF03E2">
              <w:rPr>
                <w:rFonts w:ascii="Arial" w:hAnsi="Arial" w:cs="Arial"/>
                <w:b/>
                <w:bCs/>
                <w:sz w:val="14"/>
                <w:szCs w:val="14"/>
                <w:lang w:eastAsia="cs-CZ"/>
              </w:rPr>
              <w:t>Maršálková Radka</w:t>
            </w:r>
          </w:p>
        </w:tc>
      </w:tr>
      <w:tr w:rsidR="0069464E" w:rsidRPr="00AF03E2" w:rsidTr="00F33D65">
        <w:trPr>
          <w:trHeight w:val="300"/>
        </w:trPr>
        <w:tc>
          <w:tcPr>
            <w:tcW w:w="440" w:type="dxa"/>
            <w:tcBorders>
              <w:top w:val="nil"/>
              <w:left w:val="single" w:sz="4" w:space="0" w:color="auto"/>
              <w:bottom w:val="single" w:sz="4" w:space="0" w:color="auto"/>
              <w:right w:val="single" w:sz="4" w:space="0" w:color="auto"/>
            </w:tcBorders>
            <w:noWrap/>
          </w:tcPr>
          <w:p w:rsidR="0069464E" w:rsidRPr="00AF03E2" w:rsidRDefault="0069464E" w:rsidP="00F33D65">
            <w:pPr>
              <w:suppressAutoHyphens w:val="0"/>
              <w:jc w:val="right"/>
              <w:rPr>
                <w:rFonts w:ascii="Arial" w:hAnsi="Arial" w:cs="Arial"/>
                <w:sz w:val="14"/>
                <w:szCs w:val="14"/>
                <w:lang w:eastAsia="cs-CZ"/>
              </w:rPr>
            </w:pPr>
            <w:r w:rsidRPr="00AF03E2">
              <w:rPr>
                <w:rFonts w:ascii="Arial" w:hAnsi="Arial" w:cs="Arial"/>
                <w:sz w:val="14"/>
                <w:szCs w:val="14"/>
                <w:lang w:eastAsia="cs-CZ"/>
              </w:rPr>
              <w:t> </w:t>
            </w:r>
          </w:p>
        </w:tc>
        <w:tc>
          <w:tcPr>
            <w:tcW w:w="1588" w:type="dxa"/>
            <w:gridSpan w:val="4"/>
            <w:vMerge/>
            <w:tcBorders>
              <w:top w:val="nil"/>
              <w:left w:val="single" w:sz="4" w:space="0" w:color="auto"/>
              <w:bottom w:val="single" w:sz="4" w:space="0" w:color="auto"/>
              <w:right w:val="single" w:sz="4" w:space="0" w:color="auto"/>
            </w:tcBorders>
            <w:vAlign w:val="center"/>
          </w:tcPr>
          <w:p w:rsidR="0069464E" w:rsidRPr="00AF03E2" w:rsidRDefault="0069464E" w:rsidP="00F33D65">
            <w:pPr>
              <w:suppressAutoHyphens w:val="0"/>
              <w:rPr>
                <w:rFonts w:ascii="Arial" w:hAnsi="Arial" w:cs="Arial"/>
                <w:b/>
                <w:bCs/>
                <w:sz w:val="14"/>
                <w:szCs w:val="14"/>
                <w:lang w:eastAsia="cs-CZ"/>
              </w:rPr>
            </w:pPr>
          </w:p>
        </w:tc>
        <w:tc>
          <w:tcPr>
            <w:tcW w:w="1267" w:type="dxa"/>
            <w:gridSpan w:val="4"/>
            <w:vMerge/>
            <w:tcBorders>
              <w:top w:val="nil"/>
              <w:left w:val="single" w:sz="4" w:space="0" w:color="auto"/>
              <w:bottom w:val="single" w:sz="4" w:space="0" w:color="auto"/>
              <w:right w:val="single" w:sz="4" w:space="0" w:color="auto"/>
            </w:tcBorders>
            <w:vAlign w:val="center"/>
          </w:tcPr>
          <w:p w:rsidR="0069464E" w:rsidRPr="00AF03E2" w:rsidRDefault="0069464E" w:rsidP="00F33D65">
            <w:pPr>
              <w:suppressAutoHyphens w:val="0"/>
              <w:rPr>
                <w:rFonts w:ascii="Arial" w:hAnsi="Arial" w:cs="Arial"/>
                <w:b/>
                <w:bCs/>
                <w:sz w:val="14"/>
                <w:szCs w:val="14"/>
                <w:lang w:eastAsia="cs-CZ"/>
              </w:rPr>
            </w:pPr>
          </w:p>
        </w:tc>
        <w:tc>
          <w:tcPr>
            <w:tcW w:w="1370" w:type="dxa"/>
            <w:gridSpan w:val="4"/>
            <w:vMerge/>
            <w:tcBorders>
              <w:top w:val="nil"/>
              <w:left w:val="single" w:sz="4" w:space="0" w:color="auto"/>
              <w:bottom w:val="single" w:sz="4" w:space="0" w:color="auto"/>
              <w:right w:val="single" w:sz="4" w:space="0" w:color="auto"/>
            </w:tcBorders>
            <w:vAlign w:val="center"/>
          </w:tcPr>
          <w:p w:rsidR="0069464E" w:rsidRPr="00AF03E2" w:rsidRDefault="0069464E" w:rsidP="00F33D65">
            <w:pPr>
              <w:suppressAutoHyphens w:val="0"/>
              <w:rPr>
                <w:rFonts w:ascii="Arial" w:hAnsi="Arial" w:cs="Arial"/>
                <w:b/>
                <w:bCs/>
                <w:sz w:val="14"/>
                <w:szCs w:val="14"/>
                <w:lang w:eastAsia="cs-CZ"/>
              </w:rPr>
            </w:pPr>
          </w:p>
        </w:tc>
        <w:tc>
          <w:tcPr>
            <w:tcW w:w="1421" w:type="dxa"/>
            <w:gridSpan w:val="4"/>
            <w:vMerge/>
            <w:tcBorders>
              <w:top w:val="nil"/>
              <w:left w:val="single" w:sz="4" w:space="0" w:color="auto"/>
              <w:bottom w:val="single" w:sz="4" w:space="0" w:color="auto"/>
              <w:right w:val="single" w:sz="4" w:space="0" w:color="auto"/>
            </w:tcBorders>
            <w:vAlign w:val="center"/>
          </w:tcPr>
          <w:p w:rsidR="0069464E" w:rsidRPr="00AF03E2" w:rsidRDefault="0069464E" w:rsidP="00F33D65">
            <w:pPr>
              <w:suppressAutoHyphens w:val="0"/>
              <w:rPr>
                <w:rFonts w:ascii="Arial" w:hAnsi="Arial" w:cs="Arial"/>
                <w:b/>
                <w:bCs/>
                <w:sz w:val="14"/>
                <w:szCs w:val="14"/>
                <w:lang w:eastAsia="cs-CZ"/>
              </w:rPr>
            </w:pPr>
          </w:p>
        </w:tc>
        <w:tc>
          <w:tcPr>
            <w:tcW w:w="856" w:type="dxa"/>
            <w:gridSpan w:val="4"/>
            <w:vMerge/>
            <w:tcBorders>
              <w:top w:val="nil"/>
              <w:left w:val="single" w:sz="4" w:space="0" w:color="auto"/>
              <w:bottom w:val="single" w:sz="4" w:space="0" w:color="auto"/>
              <w:right w:val="single" w:sz="4" w:space="0" w:color="auto"/>
            </w:tcBorders>
            <w:vAlign w:val="center"/>
          </w:tcPr>
          <w:p w:rsidR="0069464E" w:rsidRPr="00AF03E2" w:rsidRDefault="0069464E" w:rsidP="00F33D65">
            <w:pPr>
              <w:suppressAutoHyphens w:val="0"/>
              <w:rPr>
                <w:rFonts w:ascii="Arial" w:hAnsi="Arial" w:cs="Arial"/>
                <w:b/>
                <w:bCs/>
                <w:sz w:val="14"/>
                <w:szCs w:val="14"/>
                <w:lang w:eastAsia="cs-CZ"/>
              </w:rPr>
            </w:pPr>
          </w:p>
        </w:tc>
        <w:tc>
          <w:tcPr>
            <w:tcW w:w="2131" w:type="dxa"/>
            <w:gridSpan w:val="8"/>
            <w:tcBorders>
              <w:top w:val="single" w:sz="4" w:space="0" w:color="auto"/>
              <w:left w:val="nil"/>
              <w:bottom w:val="single" w:sz="4" w:space="0" w:color="auto"/>
              <w:right w:val="single" w:sz="4" w:space="0" w:color="000000"/>
            </w:tcBorders>
            <w:noWrap/>
            <w:vAlign w:val="bottom"/>
          </w:tcPr>
          <w:p w:rsidR="0069464E" w:rsidRPr="00AF03E2" w:rsidRDefault="0069464E" w:rsidP="00F33D65">
            <w:pPr>
              <w:suppressAutoHyphens w:val="0"/>
              <w:rPr>
                <w:rFonts w:ascii="Arial" w:hAnsi="Arial" w:cs="Arial"/>
                <w:b/>
                <w:bCs/>
                <w:sz w:val="14"/>
                <w:szCs w:val="14"/>
                <w:lang w:eastAsia="cs-CZ"/>
              </w:rPr>
            </w:pPr>
            <w:r w:rsidRPr="00AF03E2">
              <w:rPr>
                <w:rFonts w:ascii="Arial" w:hAnsi="Arial" w:cs="Arial"/>
                <w:b/>
                <w:bCs/>
                <w:sz w:val="14"/>
                <w:szCs w:val="14"/>
                <w:lang w:eastAsia="cs-CZ"/>
              </w:rPr>
              <w:t>Tereza Maninová</w:t>
            </w:r>
          </w:p>
        </w:tc>
      </w:tr>
    </w:tbl>
    <w:p w:rsidR="0069464E" w:rsidRDefault="0069464E" w:rsidP="001614CC">
      <w:pPr>
        <w:spacing w:line="360" w:lineRule="auto"/>
        <w:jc w:val="both"/>
        <w:rPr>
          <w:sz w:val="16"/>
          <w:szCs w:val="16"/>
        </w:rPr>
      </w:pPr>
    </w:p>
    <w:p w:rsidR="0069464E" w:rsidRDefault="0069464E" w:rsidP="001614CC">
      <w:pPr>
        <w:spacing w:line="360" w:lineRule="auto"/>
        <w:jc w:val="both"/>
        <w:rPr>
          <w:sz w:val="16"/>
          <w:szCs w:val="16"/>
        </w:rPr>
      </w:pPr>
      <w:r>
        <w:rPr>
          <w:sz w:val="16"/>
          <w:szCs w:val="16"/>
        </w:rPr>
        <w:t>JIROVSKÝ, M.</w:t>
      </w:r>
      <w:r w:rsidRPr="00157D31">
        <w:rPr>
          <w:sz w:val="16"/>
          <w:szCs w:val="16"/>
        </w:rPr>
        <w:t xml:space="preserve"> (20</w:t>
      </w:r>
      <w:r>
        <w:rPr>
          <w:sz w:val="16"/>
          <w:szCs w:val="16"/>
        </w:rPr>
        <w:t>11</w:t>
      </w:r>
      <w:r w:rsidRPr="00157D31">
        <w:rPr>
          <w:sz w:val="16"/>
          <w:szCs w:val="16"/>
        </w:rPr>
        <w:t>).</w:t>
      </w:r>
      <w:r>
        <w:rPr>
          <w:sz w:val="16"/>
          <w:szCs w:val="16"/>
        </w:rPr>
        <w:t xml:space="preserve"> </w:t>
      </w:r>
      <w:r>
        <w:rPr>
          <w:i/>
          <w:sz w:val="16"/>
          <w:szCs w:val="16"/>
        </w:rPr>
        <w:t>Statistika marketingového výzkumu - samosprávy.</w:t>
      </w:r>
      <w:r w:rsidRPr="00157D31">
        <w:rPr>
          <w:i/>
          <w:sz w:val="16"/>
          <w:szCs w:val="16"/>
        </w:rPr>
        <w:t xml:space="preserve"> </w:t>
      </w:r>
      <w:r w:rsidRPr="00111B90">
        <w:rPr>
          <w:sz w:val="16"/>
          <w:szCs w:val="16"/>
        </w:rPr>
        <w:t>Tábor</w:t>
      </w:r>
      <w:r w:rsidRPr="00157D31">
        <w:rPr>
          <w:sz w:val="16"/>
          <w:szCs w:val="16"/>
        </w:rPr>
        <w:t xml:space="preserve">: </w:t>
      </w:r>
      <w:r>
        <w:rPr>
          <w:sz w:val="16"/>
          <w:szCs w:val="16"/>
        </w:rPr>
        <w:t>Autor diplomové práce, MS Excel</w:t>
      </w:r>
    </w:p>
    <w:p w:rsidR="0069464E" w:rsidRDefault="0069464E" w:rsidP="001614CC">
      <w:pPr>
        <w:spacing w:line="360" w:lineRule="auto"/>
        <w:jc w:val="both"/>
        <w:rPr>
          <w:sz w:val="16"/>
          <w:szCs w:val="16"/>
        </w:rPr>
      </w:pPr>
    </w:p>
    <w:p w:rsidR="0069464E" w:rsidRPr="0074336B" w:rsidRDefault="0069464E" w:rsidP="001614CC">
      <w:pPr>
        <w:spacing w:line="360" w:lineRule="auto"/>
        <w:jc w:val="both"/>
        <w:rPr>
          <w:szCs w:val="24"/>
        </w:rPr>
      </w:pPr>
      <w:r w:rsidRPr="0074336B">
        <w:rPr>
          <w:szCs w:val="24"/>
        </w:rPr>
        <w:t>Pozn.:</w:t>
      </w:r>
    </w:p>
    <w:p w:rsidR="0069464E" w:rsidRPr="0074336B" w:rsidRDefault="0069464E" w:rsidP="001614CC">
      <w:pPr>
        <w:spacing w:line="360" w:lineRule="auto"/>
        <w:jc w:val="both"/>
        <w:rPr>
          <w:szCs w:val="24"/>
        </w:rPr>
      </w:pPr>
      <w:r w:rsidRPr="0074336B">
        <w:rPr>
          <w:szCs w:val="24"/>
        </w:rPr>
        <w:t xml:space="preserve">Žlutě vyznačená pole znamenají 2. </w:t>
      </w:r>
      <w:r>
        <w:rPr>
          <w:szCs w:val="24"/>
        </w:rPr>
        <w:t>v</w:t>
      </w:r>
      <w:r w:rsidRPr="0074336B">
        <w:rPr>
          <w:szCs w:val="24"/>
        </w:rPr>
        <w:t>lnu provedeného průzkumu (únor- březen)</w:t>
      </w:r>
    </w:p>
    <w:p w:rsidR="0069464E" w:rsidRPr="0074336B" w:rsidRDefault="0069464E" w:rsidP="001614CC">
      <w:pPr>
        <w:spacing w:line="360" w:lineRule="auto"/>
        <w:jc w:val="both"/>
        <w:rPr>
          <w:szCs w:val="24"/>
        </w:rPr>
      </w:pPr>
      <w:r w:rsidRPr="0074336B">
        <w:rPr>
          <w:szCs w:val="24"/>
        </w:rPr>
        <w:t>Jednotlivá čísla znamenají jednotlivé hlasy.</w:t>
      </w:r>
    </w:p>
    <w:p w:rsidR="0069464E" w:rsidRDefault="0069464E" w:rsidP="001614CC">
      <w:pPr>
        <w:spacing w:line="360" w:lineRule="auto"/>
        <w:jc w:val="both"/>
      </w:pPr>
    </w:p>
    <w:p w:rsidR="0069464E" w:rsidRDefault="0069464E" w:rsidP="001614CC">
      <w:pPr>
        <w:spacing w:line="360" w:lineRule="auto"/>
        <w:jc w:val="both"/>
      </w:pPr>
    </w:p>
    <w:p w:rsidR="0069464E" w:rsidRPr="00637F65" w:rsidRDefault="0069464E" w:rsidP="00A47948">
      <w:pPr>
        <w:spacing w:line="360" w:lineRule="auto"/>
        <w:jc w:val="both"/>
        <w:rPr>
          <w:bCs/>
          <w:sz w:val="22"/>
          <w:szCs w:val="24"/>
        </w:rPr>
      </w:pPr>
    </w:p>
    <w:p w:rsidR="0069464E" w:rsidRPr="00637F65" w:rsidRDefault="0069464E" w:rsidP="00A47948">
      <w:pPr>
        <w:spacing w:line="360" w:lineRule="auto"/>
        <w:jc w:val="both"/>
        <w:rPr>
          <w:bCs/>
          <w:sz w:val="22"/>
          <w:szCs w:val="24"/>
        </w:rPr>
      </w:pPr>
    </w:p>
    <w:p w:rsidR="0069464E" w:rsidRPr="00637F65" w:rsidRDefault="0069464E" w:rsidP="00A47948">
      <w:pPr>
        <w:spacing w:line="360" w:lineRule="auto"/>
        <w:jc w:val="both"/>
        <w:rPr>
          <w:bCs/>
          <w:sz w:val="22"/>
          <w:szCs w:val="24"/>
        </w:rPr>
      </w:pPr>
    </w:p>
    <w:p w:rsidR="0069464E" w:rsidRPr="00637F65" w:rsidRDefault="0069464E" w:rsidP="00A47948">
      <w:pPr>
        <w:spacing w:line="360" w:lineRule="auto"/>
        <w:jc w:val="both"/>
        <w:rPr>
          <w:bCs/>
          <w:sz w:val="22"/>
          <w:szCs w:val="24"/>
        </w:rPr>
      </w:pPr>
    </w:p>
    <w:p w:rsidR="0069464E" w:rsidRPr="00637F65" w:rsidRDefault="0069464E" w:rsidP="00A47948">
      <w:pPr>
        <w:spacing w:line="360" w:lineRule="auto"/>
        <w:jc w:val="both"/>
        <w:rPr>
          <w:bCs/>
          <w:sz w:val="22"/>
          <w:szCs w:val="24"/>
        </w:rPr>
      </w:pPr>
    </w:p>
    <w:p w:rsidR="0069464E" w:rsidRPr="00637F65" w:rsidRDefault="0069464E" w:rsidP="00A47948">
      <w:pPr>
        <w:spacing w:line="360" w:lineRule="auto"/>
        <w:jc w:val="both"/>
        <w:rPr>
          <w:bCs/>
          <w:sz w:val="22"/>
          <w:szCs w:val="24"/>
        </w:rPr>
      </w:pPr>
    </w:p>
    <w:p w:rsidR="0069464E" w:rsidRPr="00637F65" w:rsidRDefault="0069464E" w:rsidP="00A47948">
      <w:pPr>
        <w:spacing w:line="360" w:lineRule="auto"/>
        <w:jc w:val="both"/>
        <w:rPr>
          <w:bCs/>
          <w:sz w:val="22"/>
          <w:szCs w:val="24"/>
        </w:rPr>
      </w:pPr>
    </w:p>
    <w:p w:rsidR="0069464E" w:rsidRPr="00637F65" w:rsidRDefault="0069464E" w:rsidP="00A47948">
      <w:pPr>
        <w:spacing w:line="360" w:lineRule="auto"/>
        <w:jc w:val="both"/>
        <w:rPr>
          <w:bCs/>
          <w:sz w:val="22"/>
          <w:szCs w:val="24"/>
        </w:rPr>
      </w:pPr>
    </w:p>
    <w:p w:rsidR="0069464E" w:rsidRPr="00637F65" w:rsidRDefault="0069464E" w:rsidP="00A47948">
      <w:pPr>
        <w:spacing w:line="360" w:lineRule="auto"/>
        <w:jc w:val="both"/>
        <w:rPr>
          <w:bCs/>
          <w:sz w:val="22"/>
          <w:szCs w:val="24"/>
        </w:rPr>
      </w:pPr>
    </w:p>
    <w:p w:rsidR="0069464E" w:rsidRPr="00637F65" w:rsidRDefault="0069464E" w:rsidP="00A47948">
      <w:pPr>
        <w:spacing w:line="360" w:lineRule="auto"/>
        <w:jc w:val="both"/>
        <w:rPr>
          <w:bCs/>
          <w:sz w:val="22"/>
          <w:szCs w:val="24"/>
        </w:rPr>
      </w:pPr>
    </w:p>
    <w:p w:rsidR="0069464E" w:rsidRPr="00637F65" w:rsidRDefault="0069464E" w:rsidP="00A47948">
      <w:pPr>
        <w:spacing w:line="360" w:lineRule="auto"/>
        <w:jc w:val="both"/>
        <w:rPr>
          <w:bCs/>
          <w:sz w:val="22"/>
          <w:szCs w:val="24"/>
        </w:rPr>
      </w:pPr>
    </w:p>
    <w:p w:rsidR="0069464E" w:rsidRPr="00637F65" w:rsidRDefault="0069464E" w:rsidP="00A47948">
      <w:pPr>
        <w:spacing w:line="360" w:lineRule="auto"/>
        <w:jc w:val="both"/>
        <w:rPr>
          <w:bCs/>
          <w:sz w:val="22"/>
          <w:szCs w:val="24"/>
        </w:rPr>
      </w:pPr>
    </w:p>
    <w:p w:rsidR="0069464E" w:rsidRPr="00637F65" w:rsidRDefault="0069464E" w:rsidP="00A47948">
      <w:pPr>
        <w:spacing w:line="360" w:lineRule="auto"/>
        <w:jc w:val="both"/>
        <w:rPr>
          <w:bCs/>
          <w:sz w:val="22"/>
          <w:szCs w:val="24"/>
        </w:rPr>
      </w:pPr>
    </w:p>
    <w:p w:rsidR="0069464E" w:rsidRPr="00637F65" w:rsidRDefault="0069464E" w:rsidP="00A47948">
      <w:pPr>
        <w:spacing w:line="360" w:lineRule="auto"/>
        <w:jc w:val="both"/>
        <w:rPr>
          <w:bCs/>
          <w:sz w:val="22"/>
          <w:szCs w:val="24"/>
        </w:rPr>
      </w:pPr>
    </w:p>
    <w:p w:rsidR="0069464E" w:rsidRPr="00637F65" w:rsidRDefault="0069464E" w:rsidP="00A47948">
      <w:pPr>
        <w:spacing w:line="360" w:lineRule="auto"/>
        <w:jc w:val="both"/>
        <w:rPr>
          <w:bCs/>
          <w:sz w:val="22"/>
          <w:szCs w:val="24"/>
        </w:rPr>
      </w:pPr>
    </w:p>
    <w:p w:rsidR="0069464E" w:rsidRDefault="0069464E" w:rsidP="00A47948">
      <w:pPr>
        <w:spacing w:line="360" w:lineRule="auto"/>
        <w:jc w:val="both"/>
      </w:pPr>
      <w:r>
        <w:rPr>
          <w:bCs/>
          <w:sz w:val="22"/>
          <w:szCs w:val="24"/>
        </w:rPr>
        <w:lastRenderedPageBreak/>
        <w:t>Obrázek 32</w:t>
      </w:r>
      <w:r w:rsidRPr="00637F65">
        <w:rPr>
          <w:bCs/>
          <w:sz w:val="22"/>
          <w:szCs w:val="24"/>
        </w:rPr>
        <w:t xml:space="preserve"> Vyhodnocení marketingového výzkumu I</w:t>
      </w:r>
      <w:r>
        <w:rPr>
          <w:bCs/>
          <w:sz w:val="22"/>
          <w:szCs w:val="24"/>
        </w:rPr>
        <w:t xml:space="preserve"> </w:t>
      </w:r>
      <w:r w:rsidRPr="00637F65">
        <w:rPr>
          <w:bCs/>
          <w:sz w:val="22"/>
          <w:szCs w:val="24"/>
        </w:rPr>
        <w:t>- samosprávy</w:t>
      </w:r>
    </w:p>
    <w:p w:rsidR="0069464E" w:rsidRDefault="006F32DB" w:rsidP="001614CC">
      <w:pPr>
        <w:tabs>
          <w:tab w:val="left" w:pos="1080"/>
        </w:tabs>
      </w:pPr>
      <w:r>
        <w:rPr>
          <w:noProof/>
          <w:lang w:eastAsia="cs-CZ"/>
        </w:rPr>
        <w:drawing>
          <wp:inline distT="0" distB="0" distL="0" distR="0">
            <wp:extent cx="3810000" cy="3676650"/>
            <wp:effectExtent l="0" t="0" r="0" b="0"/>
            <wp:docPr id="37" name="objekt 4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9464E" w:rsidRDefault="006F32DB" w:rsidP="001614CC">
      <w:pPr>
        <w:tabs>
          <w:tab w:val="left" w:pos="1080"/>
        </w:tabs>
      </w:pPr>
      <w:r>
        <w:rPr>
          <w:noProof/>
          <w:lang w:eastAsia="cs-CZ"/>
        </w:rPr>
        <w:drawing>
          <wp:inline distT="0" distB="0" distL="0" distR="0">
            <wp:extent cx="3667125" cy="3724275"/>
            <wp:effectExtent l="0" t="0" r="0" b="0"/>
            <wp:docPr id="38" name="objekt 4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9464E" w:rsidRDefault="0069464E" w:rsidP="001614CC">
      <w:pPr>
        <w:spacing w:line="360" w:lineRule="auto"/>
        <w:jc w:val="both"/>
        <w:rPr>
          <w:sz w:val="16"/>
          <w:szCs w:val="16"/>
        </w:rPr>
      </w:pPr>
      <w:r>
        <w:rPr>
          <w:sz w:val="16"/>
          <w:szCs w:val="16"/>
        </w:rPr>
        <w:t>JIROVSKÝ, M.</w:t>
      </w:r>
      <w:r w:rsidRPr="00157D31">
        <w:rPr>
          <w:sz w:val="16"/>
          <w:szCs w:val="16"/>
        </w:rPr>
        <w:t xml:space="preserve"> (20</w:t>
      </w:r>
      <w:r>
        <w:rPr>
          <w:sz w:val="16"/>
          <w:szCs w:val="16"/>
        </w:rPr>
        <w:t>11</w:t>
      </w:r>
      <w:r w:rsidRPr="00157D31">
        <w:rPr>
          <w:sz w:val="16"/>
          <w:szCs w:val="16"/>
        </w:rPr>
        <w:t>).</w:t>
      </w:r>
      <w:r>
        <w:rPr>
          <w:sz w:val="16"/>
          <w:szCs w:val="16"/>
        </w:rPr>
        <w:t xml:space="preserve"> </w:t>
      </w:r>
      <w:r>
        <w:rPr>
          <w:i/>
          <w:sz w:val="16"/>
          <w:szCs w:val="16"/>
        </w:rPr>
        <w:t>Vyhodnocení marketingového výzkumu I - samosprávy.</w:t>
      </w:r>
      <w:r w:rsidRPr="00157D31">
        <w:rPr>
          <w:i/>
          <w:sz w:val="16"/>
          <w:szCs w:val="16"/>
        </w:rPr>
        <w:t xml:space="preserve"> </w:t>
      </w:r>
      <w:r w:rsidRPr="00111B90">
        <w:rPr>
          <w:sz w:val="16"/>
          <w:szCs w:val="16"/>
        </w:rPr>
        <w:t>Tábor</w:t>
      </w:r>
      <w:r w:rsidRPr="00157D31">
        <w:rPr>
          <w:sz w:val="16"/>
          <w:szCs w:val="16"/>
        </w:rPr>
        <w:t xml:space="preserve">: </w:t>
      </w:r>
      <w:r>
        <w:rPr>
          <w:sz w:val="16"/>
          <w:szCs w:val="16"/>
        </w:rPr>
        <w:t>Autor diplomové práce, MS Excel</w:t>
      </w:r>
    </w:p>
    <w:p w:rsidR="0069464E" w:rsidRDefault="0069464E" w:rsidP="001614CC">
      <w:pPr>
        <w:spacing w:line="360" w:lineRule="auto"/>
        <w:jc w:val="both"/>
        <w:rPr>
          <w:bCs/>
          <w:sz w:val="22"/>
          <w:szCs w:val="24"/>
        </w:rPr>
      </w:pPr>
    </w:p>
    <w:p w:rsidR="00632BFB" w:rsidRDefault="00632BFB" w:rsidP="001614CC">
      <w:pPr>
        <w:spacing w:line="360" w:lineRule="auto"/>
        <w:jc w:val="both"/>
        <w:rPr>
          <w:bCs/>
          <w:sz w:val="22"/>
          <w:szCs w:val="24"/>
        </w:rPr>
      </w:pPr>
    </w:p>
    <w:p w:rsidR="0069464E" w:rsidRDefault="0069464E" w:rsidP="001614CC">
      <w:pPr>
        <w:spacing w:line="360" w:lineRule="auto"/>
        <w:jc w:val="both"/>
      </w:pPr>
      <w:r w:rsidRPr="00637F65">
        <w:rPr>
          <w:bCs/>
          <w:sz w:val="22"/>
          <w:szCs w:val="24"/>
        </w:rPr>
        <w:lastRenderedPageBreak/>
        <w:t>Ob</w:t>
      </w:r>
      <w:r>
        <w:rPr>
          <w:bCs/>
          <w:sz w:val="22"/>
          <w:szCs w:val="24"/>
        </w:rPr>
        <w:t>rázek 33</w:t>
      </w:r>
      <w:r w:rsidRPr="00637F65">
        <w:rPr>
          <w:bCs/>
          <w:sz w:val="22"/>
          <w:szCs w:val="24"/>
        </w:rPr>
        <w:t xml:space="preserve"> Vyhodnocení marketingového výzkumu II</w:t>
      </w:r>
      <w:r>
        <w:rPr>
          <w:bCs/>
          <w:sz w:val="22"/>
          <w:szCs w:val="24"/>
        </w:rPr>
        <w:t xml:space="preserve"> </w:t>
      </w:r>
      <w:r w:rsidRPr="00637F65">
        <w:rPr>
          <w:bCs/>
          <w:sz w:val="22"/>
          <w:szCs w:val="24"/>
        </w:rPr>
        <w:t>- samosprávy</w:t>
      </w:r>
    </w:p>
    <w:p w:rsidR="0069464E" w:rsidRDefault="006F32DB" w:rsidP="001614CC">
      <w:pPr>
        <w:tabs>
          <w:tab w:val="left" w:pos="1080"/>
        </w:tabs>
      </w:pPr>
      <w:r>
        <w:rPr>
          <w:noProof/>
          <w:lang w:eastAsia="cs-CZ"/>
        </w:rPr>
        <w:drawing>
          <wp:inline distT="0" distB="0" distL="0" distR="0">
            <wp:extent cx="3228975" cy="3495675"/>
            <wp:effectExtent l="0" t="0" r="0" b="0"/>
            <wp:docPr id="39" name="objekt 4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9464E" w:rsidRDefault="006F32DB" w:rsidP="001614CC">
      <w:pPr>
        <w:tabs>
          <w:tab w:val="left" w:pos="1080"/>
        </w:tabs>
      </w:pPr>
      <w:r>
        <w:rPr>
          <w:noProof/>
          <w:lang w:eastAsia="cs-CZ"/>
        </w:rPr>
        <w:drawing>
          <wp:inline distT="0" distB="0" distL="0" distR="0">
            <wp:extent cx="3686175" cy="4048125"/>
            <wp:effectExtent l="0" t="0" r="0" b="0"/>
            <wp:docPr id="40" name="objekt 5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9464E" w:rsidRDefault="0069464E" w:rsidP="001614CC">
      <w:pPr>
        <w:spacing w:line="360" w:lineRule="auto"/>
        <w:jc w:val="both"/>
        <w:rPr>
          <w:sz w:val="16"/>
          <w:szCs w:val="16"/>
        </w:rPr>
      </w:pPr>
      <w:r>
        <w:rPr>
          <w:sz w:val="16"/>
          <w:szCs w:val="16"/>
        </w:rPr>
        <w:t>JIROVSKÝ, M.</w:t>
      </w:r>
      <w:r w:rsidRPr="00157D31">
        <w:rPr>
          <w:sz w:val="16"/>
          <w:szCs w:val="16"/>
        </w:rPr>
        <w:t xml:space="preserve"> (20</w:t>
      </w:r>
      <w:r>
        <w:rPr>
          <w:sz w:val="16"/>
          <w:szCs w:val="16"/>
        </w:rPr>
        <w:t>11</w:t>
      </w:r>
      <w:r w:rsidRPr="00157D31">
        <w:rPr>
          <w:sz w:val="16"/>
          <w:szCs w:val="16"/>
        </w:rPr>
        <w:t>).</w:t>
      </w:r>
      <w:r>
        <w:rPr>
          <w:sz w:val="16"/>
          <w:szCs w:val="16"/>
        </w:rPr>
        <w:t xml:space="preserve"> </w:t>
      </w:r>
      <w:r>
        <w:rPr>
          <w:i/>
          <w:sz w:val="16"/>
          <w:szCs w:val="16"/>
        </w:rPr>
        <w:t>Vyhodnocení marketingového výzkumu II - samosprávy.</w:t>
      </w:r>
      <w:r w:rsidRPr="00157D31">
        <w:rPr>
          <w:i/>
          <w:sz w:val="16"/>
          <w:szCs w:val="16"/>
        </w:rPr>
        <w:t xml:space="preserve"> </w:t>
      </w:r>
      <w:r w:rsidRPr="00111B90">
        <w:rPr>
          <w:sz w:val="16"/>
          <w:szCs w:val="16"/>
        </w:rPr>
        <w:t>Tábor</w:t>
      </w:r>
      <w:r w:rsidRPr="00157D31">
        <w:rPr>
          <w:sz w:val="16"/>
          <w:szCs w:val="16"/>
        </w:rPr>
        <w:t xml:space="preserve">: </w:t>
      </w:r>
      <w:r>
        <w:rPr>
          <w:sz w:val="16"/>
          <w:szCs w:val="16"/>
        </w:rPr>
        <w:t>Autor diplomové práce, MS Excel</w:t>
      </w:r>
    </w:p>
    <w:p w:rsidR="0069464E" w:rsidRDefault="0069464E" w:rsidP="001614CC">
      <w:pPr>
        <w:spacing w:line="360" w:lineRule="auto"/>
        <w:jc w:val="both"/>
        <w:rPr>
          <w:bCs/>
          <w:sz w:val="22"/>
          <w:szCs w:val="24"/>
        </w:rPr>
      </w:pPr>
    </w:p>
    <w:p w:rsidR="0069464E" w:rsidRDefault="0069464E" w:rsidP="001614CC">
      <w:pPr>
        <w:spacing w:line="360" w:lineRule="auto"/>
        <w:jc w:val="both"/>
      </w:pPr>
      <w:r>
        <w:rPr>
          <w:bCs/>
          <w:sz w:val="22"/>
          <w:szCs w:val="24"/>
        </w:rPr>
        <w:lastRenderedPageBreak/>
        <w:t>Obrázek 34</w:t>
      </w:r>
      <w:r w:rsidRPr="00637F65">
        <w:rPr>
          <w:bCs/>
          <w:sz w:val="22"/>
          <w:szCs w:val="24"/>
        </w:rPr>
        <w:t xml:space="preserve"> Vyhodnocení marketingového výzkumu III</w:t>
      </w:r>
      <w:r>
        <w:rPr>
          <w:bCs/>
          <w:sz w:val="22"/>
          <w:szCs w:val="24"/>
        </w:rPr>
        <w:t xml:space="preserve"> </w:t>
      </w:r>
      <w:r w:rsidRPr="00637F65">
        <w:rPr>
          <w:bCs/>
          <w:sz w:val="22"/>
          <w:szCs w:val="24"/>
        </w:rPr>
        <w:t>- samosprávy</w:t>
      </w:r>
    </w:p>
    <w:p w:rsidR="0069464E" w:rsidRDefault="006F32DB" w:rsidP="001614CC">
      <w:pPr>
        <w:tabs>
          <w:tab w:val="left" w:pos="1080"/>
        </w:tabs>
      </w:pPr>
      <w:r>
        <w:rPr>
          <w:noProof/>
          <w:lang w:eastAsia="cs-CZ"/>
        </w:rPr>
        <w:drawing>
          <wp:inline distT="0" distB="0" distL="0" distR="0">
            <wp:extent cx="3810000" cy="3790950"/>
            <wp:effectExtent l="0" t="0" r="0" b="0"/>
            <wp:docPr id="41" name="objekt 5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9464E" w:rsidRDefault="006F32DB" w:rsidP="001614CC">
      <w:pPr>
        <w:tabs>
          <w:tab w:val="left" w:pos="1080"/>
        </w:tabs>
      </w:pPr>
      <w:r>
        <w:rPr>
          <w:noProof/>
          <w:lang w:eastAsia="cs-CZ"/>
        </w:rPr>
        <w:drawing>
          <wp:inline distT="0" distB="0" distL="0" distR="0">
            <wp:extent cx="3609975" cy="3667125"/>
            <wp:effectExtent l="0" t="0" r="0" b="0"/>
            <wp:docPr id="42" name="objekt 5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9464E" w:rsidRDefault="0069464E" w:rsidP="001614CC">
      <w:pPr>
        <w:spacing w:line="360" w:lineRule="auto"/>
        <w:jc w:val="both"/>
        <w:rPr>
          <w:sz w:val="16"/>
          <w:szCs w:val="16"/>
        </w:rPr>
      </w:pPr>
      <w:r>
        <w:rPr>
          <w:sz w:val="16"/>
          <w:szCs w:val="16"/>
        </w:rPr>
        <w:t>JIROVSKÝ, M.</w:t>
      </w:r>
      <w:r w:rsidRPr="00157D31">
        <w:rPr>
          <w:sz w:val="16"/>
          <w:szCs w:val="16"/>
        </w:rPr>
        <w:t xml:space="preserve"> (20</w:t>
      </w:r>
      <w:r>
        <w:rPr>
          <w:sz w:val="16"/>
          <w:szCs w:val="16"/>
        </w:rPr>
        <w:t>11</w:t>
      </w:r>
      <w:r w:rsidRPr="00157D31">
        <w:rPr>
          <w:sz w:val="16"/>
          <w:szCs w:val="16"/>
        </w:rPr>
        <w:t>).</w:t>
      </w:r>
      <w:r>
        <w:rPr>
          <w:sz w:val="16"/>
          <w:szCs w:val="16"/>
        </w:rPr>
        <w:t xml:space="preserve"> </w:t>
      </w:r>
      <w:r>
        <w:rPr>
          <w:i/>
          <w:sz w:val="16"/>
          <w:szCs w:val="16"/>
        </w:rPr>
        <w:t>Vyhodnocení marketingového výzkumu III - samosprávy.</w:t>
      </w:r>
      <w:r w:rsidRPr="00157D31">
        <w:rPr>
          <w:i/>
          <w:sz w:val="16"/>
          <w:szCs w:val="16"/>
        </w:rPr>
        <w:t xml:space="preserve"> </w:t>
      </w:r>
      <w:r w:rsidRPr="00111B90">
        <w:rPr>
          <w:sz w:val="16"/>
          <w:szCs w:val="16"/>
        </w:rPr>
        <w:t>Tábor</w:t>
      </w:r>
      <w:r w:rsidRPr="00157D31">
        <w:rPr>
          <w:sz w:val="16"/>
          <w:szCs w:val="16"/>
        </w:rPr>
        <w:t xml:space="preserve">: </w:t>
      </w:r>
      <w:r>
        <w:rPr>
          <w:sz w:val="16"/>
          <w:szCs w:val="16"/>
        </w:rPr>
        <w:t>Autor diplomové práce, MS Excel</w:t>
      </w:r>
    </w:p>
    <w:p w:rsidR="0069464E" w:rsidRDefault="0069464E" w:rsidP="001614CC">
      <w:pPr>
        <w:spacing w:line="360" w:lineRule="auto"/>
        <w:jc w:val="both"/>
        <w:rPr>
          <w:sz w:val="16"/>
          <w:szCs w:val="16"/>
        </w:rPr>
      </w:pPr>
    </w:p>
    <w:p w:rsidR="0069464E" w:rsidRDefault="0069464E" w:rsidP="001614CC">
      <w:pPr>
        <w:spacing w:line="360" w:lineRule="auto"/>
        <w:jc w:val="both"/>
        <w:rPr>
          <w:sz w:val="16"/>
          <w:szCs w:val="16"/>
        </w:rPr>
      </w:pPr>
    </w:p>
    <w:p w:rsidR="0069464E" w:rsidRDefault="0069464E" w:rsidP="001614CC">
      <w:pPr>
        <w:spacing w:line="360" w:lineRule="auto"/>
        <w:jc w:val="both"/>
      </w:pPr>
      <w:r>
        <w:rPr>
          <w:bCs/>
          <w:sz w:val="22"/>
          <w:szCs w:val="24"/>
        </w:rPr>
        <w:lastRenderedPageBreak/>
        <w:t>Obrázek 35</w:t>
      </w:r>
      <w:r w:rsidRPr="00637F65">
        <w:rPr>
          <w:bCs/>
          <w:sz w:val="22"/>
          <w:szCs w:val="24"/>
        </w:rPr>
        <w:t xml:space="preserve"> Vyhodnocení marketingového výzkumu IV</w:t>
      </w:r>
      <w:r>
        <w:rPr>
          <w:bCs/>
          <w:sz w:val="22"/>
          <w:szCs w:val="24"/>
        </w:rPr>
        <w:t xml:space="preserve"> </w:t>
      </w:r>
      <w:r w:rsidRPr="00637F65">
        <w:rPr>
          <w:bCs/>
          <w:sz w:val="22"/>
          <w:szCs w:val="24"/>
        </w:rPr>
        <w:t>- samosprávy</w:t>
      </w:r>
    </w:p>
    <w:p w:rsidR="0069464E" w:rsidRDefault="006F32DB" w:rsidP="001614CC">
      <w:pPr>
        <w:tabs>
          <w:tab w:val="left" w:pos="1080"/>
        </w:tabs>
      </w:pPr>
      <w:r>
        <w:rPr>
          <w:noProof/>
          <w:lang w:eastAsia="cs-CZ"/>
        </w:rPr>
        <w:drawing>
          <wp:inline distT="0" distB="0" distL="0" distR="0">
            <wp:extent cx="3810000" cy="3790950"/>
            <wp:effectExtent l="0" t="0" r="0" b="0"/>
            <wp:docPr id="156" name="objekt 5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9464E" w:rsidRDefault="006F32DB" w:rsidP="001614CC">
      <w:pPr>
        <w:tabs>
          <w:tab w:val="left" w:pos="1080"/>
        </w:tabs>
      </w:pPr>
      <w:r>
        <w:rPr>
          <w:noProof/>
          <w:lang w:eastAsia="cs-CZ"/>
        </w:rPr>
        <w:drawing>
          <wp:inline distT="0" distB="0" distL="0" distR="0">
            <wp:extent cx="3810000" cy="3790950"/>
            <wp:effectExtent l="0" t="0" r="0" b="0"/>
            <wp:docPr id="44" name="objekt 5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69464E" w:rsidRDefault="0069464E" w:rsidP="001614CC">
      <w:pPr>
        <w:spacing w:line="360" w:lineRule="auto"/>
        <w:jc w:val="both"/>
        <w:rPr>
          <w:sz w:val="16"/>
          <w:szCs w:val="16"/>
        </w:rPr>
      </w:pPr>
      <w:r>
        <w:rPr>
          <w:sz w:val="16"/>
          <w:szCs w:val="16"/>
        </w:rPr>
        <w:t>JIROVSKÝ, M.</w:t>
      </w:r>
      <w:r w:rsidRPr="00157D31">
        <w:rPr>
          <w:sz w:val="16"/>
          <w:szCs w:val="16"/>
        </w:rPr>
        <w:t xml:space="preserve"> (20</w:t>
      </w:r>
      <w:r>
        <w:rPr>
          <w:sz w:val="16"/>
          <w:szCs w:val="16"/>
        </w:rPr>
        <w:t>11</w:t>
      </w:r>
      <w:r w:rsidRPr="00157D31">
        <w:rPr>
          <w:sz w:val="16"/>
          <w:szCs w:val="16"/>
        </w:rPr>
        <w:t>).</w:t>
      </w:r>
      <w:r>
        <w:rPr>
          <w:sz w:val="16"/>
          <w:szCs w:val="16"/>
        </w:rPr>
        <w:t xml:space="preserve"> </w:t>
      </w:r>
      <w:r>
        <w:rPr>
          <w:i/>
          <w:sz w:val="16"/>
          <w:szCs w:val="16"/>
        </w:rPr>
        <w:t>Vyhodnocení marketingového výzkumu IV - samosprávy.</w:t>
      </w:r>
      <w:r w:rsidRPr="00157D31">
        <w:rPr>
          <w:i/>
          <w:sz w:val="16"/>
          <w:szCs w:val="16"/>
        </w:rPr>
        <w:t xml:space="preserve"> </w:t>
      </w:r>
      <w:r w:rsidRPr="00111B90">
        <w:rPr>
          <w:sz w:val="16"/>
          <w:szCs w:val="16"/>
        </w:rPr>
        <w:t>Tábor</w:t>
      </w:r>
      <w:r w:rsidRPr="00157D31">
        <w:rPr>
          <w:sz w:val="16"/>
          <w:szCs w:val="16"/>
        </w:rPr>
        <w:t xml:space="preserve">: </w:t>
      </w:r>
      <w:r>
        <w:rPr>
          <w:sz w:val="16"/>
          <w:szCs w:val="16"/>
        </w:rPr>
        <w:t>Autor diplomové práce, MS Excel</w:t>
      </w:r>
    </w:p>
    <w:p w:rsidR="0069464E" w:rsidRDefault="0069464E" w:rsidP="001614CC">
      <w:pPr>
        <w:spacing w:line="360" w:lineRule="auto"/>
        <w:jc w:val="both"/>
        <w:rPr>
          <w:sz w:val="16"/>
          <w:szCs w:val="16"/>
        </w:rPr>
      </w:pPr>
    </w:p>
    <w:p w:rsidR="0069464E" w:rsidRDefault="0069464E" w:rsidP="001614CC">
      <w:pPr>
        <w:spacing w:line="360" w:lineRule="auto"/>
        <w:jc w:val="both"/>
      </w:pPr>
      <w:r>
        <w:rPr>
          <w:bCs/>
          <w:sz w:val="22"/>
          <w:szCs w:val="24"/>
        </w:rPr>
        <w:lastRenderedPageBreak/>
        <w:t>Obrázek 36</w:t>
      </w:r>
      <w:r w:rsidRPr="00637F65">
        <w:rPr>
          <w:bCs/>
          <w:sz w:val="22"/>
          <w:szCs w:val="24"/>
        </w:rPr>
        <w:t xml:space="preserve"> Vyhodnocení marketingového výzkumu V</w:t>
      </w:r>
      <w:r>
        <w:rPr>
          <w:bCs/>
          <w:sz w:val="22"/>
          <w:szCs w:val="24"/>
        </w:rPr>
        <w:t xml:space="preserve"> </w:t>
      </w:r>
      <w:r w:rsidRPr="00637F65">
        <w:rPr>
          <w:bCs/>
          <w:sz w:val="22"/>
          <w:szCs w:val="24"/>
        </w:rPr>
        <w:t>- samosprávy</w:t>
      </w:r>
    </w:p>
    <w:p w:rsidR="0069464E" w:rsidRDefault="006F32DB" w:rsidP="001614CC">
      <w:pPr>
        <w:tabs>
          <w:tab w:val="left" w:pos="1080"/>
        </w:tabs>
        <w:rPr>
          <w:sz w:val="16"/>
          <w:szCs w:val="16"/>
        </w:rPr>
      </w:pPr>
      <w:r>
        <w:rPr>
          <w:noProof/>
          <w:lang w:eastAsia="cs-CZ"/>
        </w:rPr>
        <w:drawing>
          <wp:inline distT="0" distB="0" distL="0" distR="0">
            <wp:extent cx="3543300" cy="3562350"/>
            <wp:effectExtent l="0" t="0" r="0" b="0"/>
            <wp:docPr id="45" name="objekt 5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69464E" w:rsidRDefault="0069464E" w:rsidP="001614CC">
      <w:pPr>
        <w:tabs>
          <w:tab w:val="left" w:pos="1080"/>
        </w:tabs>
        <w:rPr>
          <w:sz w:val="16"/>
          <w:szCs w:val="16"/>
        </w:rPr>
      </w:pPr>
      <w:r>
        <w:rPr>
          <w:sz w:val="16"/>
          <w:szCs w:val="16"/>
        </w:rPr>
        <w:t>JIROVSKÝ, M.</w:t>
      </w:r>
      <w:r w:rsidRPr="00157D31">
        <w:rPr>
          <w:sz w:val="16"/>
          <w:szCs w:val="16"/>
        </w:rPr>
        <w:t xml:space="preserve"> (20</w:t>
      </w:r>
      <w:r>
        <w:rPr>
          <w:sz w:val="16"/>
          <w:szCs w:val="16"/>
        </w:rPr>
        <w:t>11</w:t>
      </w:r>
      <w:r w:rsidRPr="00157D31">
        <w:rPr>
          <w:sz w:val="16"/>
          <w:szCs w:val="16"/>
        </w:rPr>
        <w:t>).</w:t>
      </w:r>
      <w:r>
        <w:rPr>
          <w:sz w:val="16"/>
          <w:szCs w:val="16"/>
        </w:rPr>
        <w:t xml:space="preserve"> </w:t>
      </w:r>
      <w:r>
        <w:rPr>
          <w:i/>
          <w:sz w:val="16"/>
          <w:szCs w:val="16"/>
        </w:rPr>
        <w:t>Vyhodnocení marketingového výzkumu V - samosprávy.</w:t>
      </w:r>
      <w:r w:rsidRPr="00157D31">
        <w:rPr>
          <w:i/>
          <w:sz w:val="16"/>
          <w:szCs w:val="16"/>
        </w:rPr>
        <w:t xml:space="preserve"> </w:t>
      </w:r>
      <w:r w:rsidRPr="00111B90">
        <w:rPr>
          <w:sz w:val="16"/>
          <w:szCs w:val="16"/>
        </w:rPr>
        <w:t>Tábor</w:t>
      </w:r>
      <w:r w:rsidRPr="00157D31">
        <w:rPr>
          <w:sz w:val="16"/>
          <w:szCs w:val="16"/>
        </w:rPr>
        <w:t xml:space="preserve">: </w:t>
      </w:r>
      <w:r>
        <w:rPr>
          <w:sz w:val="16"/>
          <w:szCs w:val="16"/>
        </w:rPr>
        <w:t>Autor diplomové práce, MS Excel</w:t>
      </w:r>
    </w:p>
    <w:p w:rsidR="0069464E" w:rsidRDefault="0069464E" w:rsidP="001614CC">
      <w:pPr>
        <w:spacing w:line="360" w:lineRule="auto"/>
        <w:jc w:val="both"/>
      </w:pPr>
    </w:p>
    <w:p w:rsidR="0069464E" w:rsidRDefault="0069464E" w:rsidP="00F33D65">
      <w:pPr>
        <w:spacing w:line="360" w:lineRule="auto"/>
        <w:jc w:val="both"/>
        <w:rPr>
          <w:sz w:val="22"/>
          <w:szCs w:val="22"/>
        </w:rPr>
      </w:pPr>
    </w:p>
    <w:p w:rsidR="0069464E" w:rsidRDefault="0069464E" w:rsidP="00F33D65">
      <w:pPr>
        <w:spacing w:line="360" w:lineRule="auto"/>
        <w:jc w:val="both"/>
        <w:rPr>
          <w:sz w:val="22"/>
          <w:szCs w:val="22"/>
        </w:rPr>
      </w:pPr>
    </w:p>
    <w:p w:rsidR="0069464E" w:rsidRDefault="0069464E" w:rsidP="00F33D65">
      <w:pPr>
        <w:spacing w:line="360" w:lineRule="auto"/>
        <w:jc w:val="both"/>
        <w:rPr>
          <w:sz w:val="22"/>
          <w:szCs w:val="22"/>
        </w:rPr>
      </w:pPr>
    </w:p>
    <w:p w:rsidR="0069464E" w:rsidRDefault="0069464E" w:rsidP="00F33D65">
      <w:pPr>
        <w:spacing w:line="360" w:lineRule="auto"/>
        <w:jc w:val="both"/>
        <w:rPr>
          <w:sz w:val="22"/>
          <w:szCs w:val="22"/>
        </w:rPr>
      </w:pPr>
    </w:p>
    <w:p w:rsidR="0069464E" w:rsidRDefault="0069464E" w:rsidP="00F33D65">
      <w:pPr>
        <w:spacing w:line="360" w:lineRule="auto"/>
        <w:jc w:val="both"/>
        <w:rPr>
          <w:sz w:val="22"/>
          <w:szCs w:val="22"/>
        </w:rPr>
      </w:pPr>
    </w:p>
    <w:p w:rsidR="0069464E" w:rsidRDefault="0069464E" w:rsidP="00F33D65">
      <w:pPr>
        <w:spacing w:line="360" w:lineRule="auto"/>
        <w:jc w:val="both"/>
        <w:rPr>
          <w:sz w:val="22"/>
          <w:szCs w:val="22"/>
        </w:rPr>
      </w:pPr>
    </w:p>
    <w:p w:rsidR="0069464E" w:rsidRDefault="0069464E" w:rsidP="00F33D65">
      <w:pPr>
        <w:spacing w:line="360" w:lineRule="auto"/>
        <w:jc w:val="both"/>
        <w:rPr>
          <w:sz w:val="22"/>
          <w:szCs w:val="22"/>
        </w:rPr>
      </w:pPr>
    </w:p>
    <w:p w:rsidR="0069464E" w:rsidRDefault="0069464E" w:rsidP="00F33D65">
      <w:pPr>
        <w:spacing w:line="360" w:lineRule="auto"/>
        <w:jc w:val="both"/>
        <w:rPr>
          <w:sz w:val="22"/>
          <w:szCs w:val="22"/>
        </w:rPr>
      </w:pPr>
    </w:p>
    <w:p w:rsidR="0069464E" w:rsidRDefault="0069464E" w:rsidP="00F33D65">
      <w:pPr>
        <w:spacing w:line="360" w:lineRule="auto"/>
        <w:jc w:val="both"/>
        <w:rPr>
          <w:sz w:val="22"/>
          <w:szCs w:val="22"/>
        </w:rPr>
      </w:pPr>
    </w:p>
    <w:p w:rsidR="0069464E" w:rsidRDefault="0069464E" w:rsidP="00F33D65">
      <w:pPr>
        <w:spacing w:line="360" w:lineRule="auto"/>
        <w:jc w:val="both"/>
        <w:rPr>
          <w:sz w:val="22"/>
          <w:szCs w:val="22"/>
        </w:rPr>
      </w:pPr>
    </w:p>
    <w:p w:rsidR="0069464E" w:rsidRDefault="0069464E" w:rsidP="00F33D65">
      <w:pPr>
        <w:spacing w:line="360" w:lineRule="auto"/>
        <w:jc w:val="both"/>
        <w:rPr>
          <w:sz w:val="22"/>
          <w:szCs w:val="22"/>
        </w:rPr>
      </w:pPr>
    </w:p>
    <w:p w:rsidR="0069464E" w:rsidRDefault="0069464E" w:rsidP="00F33D65">
      <w:pPr>
        <w:spacing w:line="360" w:lineRule="auto"/>
        <w:jc w:val="both"/>
        <w:rPr>
          <w:sz w:val="22"/>
          <w:szCs w:val="22"/>
        </w:rPr>
      </w:pPr>
    </w:p>
    <w:p w:rsidR="0069464E" w:rsidRDefault="0069464E" w:rsidP="00F33D65">
      <w:pPr>
        <w:spacing w:line="360" w:lineRule="auto"/>
        <w:jc w:val="both"/>
        <w:rPr>
          <w:sz w:val="22"/>
          <w:szCs w:val="22"/>
        </w:rPr>
      </w:pPr>
    </w:p>
    <w:p w:rsidR="0069464E" w:rsidRDefault="0069464E" w:rsidP="00F33D65">
      <w:pPr>
        <w:spacing w:line="360" w:lineRule="auto"/>
        <w:jc w:val="both"/>
        <w:rPr>
          <w:sz w:val="22"/>
          <w:szCs w:val="22"/>
        </w:rPr>
      </w:pPr>
    </w:p>
    <w:p w:rsidR="0069464E" w:rsidRDefault="0069464E" w:rsidP="00F33D65">
      <w:pPr>
        <w:spacing w:line="360" w:lineRule="auto"/>
        <w:jc w:val="both"/>
        <w:rPr>
          <w:sz w:val="22"/>
          <w:szCs w:val="22"/>
        </w:rPr>
      </w:pPr>
    </w:p>
    <w:p w:rsidR="0069464E" w:rsidRDefault="0069464E" w:rsidP="00F33D65">
      <w:pPr>
        <w:spacing w:line="360" w:lineRule="auto"/>
        <w:jc w:val="both"/>
        <w:rPr>
          <w:sz w:val="22"/>
          <w:szCs w:val="22"/>
        </w:rPr>
      </w:pPr>
    </w:p>
    <w:p w:rsidR="0069464E" w:rsidRDefault="0069464E" w:rsidP="00F33D65">
      <w:pPr>
        <w:spacing w:line="360" w:lineRule="auto"/>
        <w:jc w:val="both"/>
        <w:rPr>
          <w:sz w:val="22"/>
          <w:szCs w:val="22"/>
        </w:rPr>
      </w:pPr>
    </w:p>
    <w:p w:rsidR="0069464E" w:rsidRPr="00817AC7" w:rsidRDefault="0069464E" w:rsidP="00F33D65">
      <w:pPr>
        <w:spacing w:line="360" w:lineRule="auto"/>
        <w:jc w:val="both"/>
        <w:rPr>
          <w:b/>
          <w:szCs w:val="24"/>
        </w:rPr>
      </w:pPr>
      <w:r w:rsidRPr="00817AC7">
        <w:rPr>
          <w:sz w:val="22"/>
          <w:szCs w:val="22"/>
        </w:rPr>
        <w:lastRenderedPageBreak/>
        <w:t>Tabulka</w:t>
      </w:r>
      <w:r>
        <w:rPr>
          <w:sz w:val="22"/>
          <w:szCs w:val="22"/>
        </w:rPr>
        <w:t xml:space="preserve"> 29</w:t>
      </w:r>
      <w:r w:rsidRPr="00817AC7">
        <w:rPr>
          <w:sz w:val="22"/>
          <w:szCs w:val="22"/>
        </w:rPr>
        <w:t xml:space="preserve"> Důvodová zpráva k formuláři III marketingové, reklamní agentury</w:t>
      </w:r>
    </w:p>
    <w:tbl>
      <w:tblPr>
        <w:tblW w:w="9102" w:type="dxa"/>
        <w:tblInd w:w="55" w:type="dxa"/>
        <w:tblCellMar>
          <w:left w:w="70" w:type="dxa"/>
          <w:right w:w="70" w:type="dxa"/>
        </w:tblCellMar>
        <w:tblLook w:val="00A0"/>
      </w:tblPr>
      <w:tblGrid>
        <w:gridCol w:w="1579"/>
        <w:gridCol w:w="421"/>
        <w:gridCol w:w="1843"/>
        <w:gridCol w:w="3530"/>
        <w:gridCol w:w="1729"/>
      </w:tblGrid>
      <w:tr w:rsidR="0069464E" w:rsidRPr="00BD0EC0" w:rsidTr="00F33D65">
        <w:trPr>
          <w:trHeight w:val="300"/>
        </w:trPr>
        <w:tc>
          <w:tcPr>
            <w:tcW w:w="1579" w:type="dxa"/>
            <w:tcBorders>
              <w:top w:val="single" w:sz="8" w:space="0" w:color="auto"/>
              <w:left w:val="single" w:sz="8" w:space="0" w:color="auto"/>
              <w:bottom w:val="nil"/>
              <w:right w:val="single" w:sz="8" w:space="0" w:color="auto"/>
            </w:tcBorders>
            <w:shd w:val="clear" w:color="000000" w:fill="FFC000"/>
            <w:noWrap/>
            <w:vAlign w:val="bottom"/>
          </w:tcPr>
          <w:p w:rsidR="0069464E" w:rsidRPr="00BD0EC0" w:rsidRDefault="0069464E" w:rsidP="00F33D65">
            <w:pPr>
              <w:suppressAutoHyphens w:val="0"/>
              <w:jc w:val="center"/>
              <w:rPr>
                <w:rFonts w:ascii="Calibri" w:hAnsi="Calibri"/>
                <w:b/>
                <w:bCs/>
                <w:color w:val="000000"/>
                <w:sz w:val="20"/>
                <w:lang w:eastAsia="cs-CZ"/>
              </w:rPr>
            </w:pPr>
            <w:r w:rsidRPr="00BD0EC0">
              <w:rPr>
                <w:rFonts w:ascii="Calibri" w:hAnsi="Calibri"/>
                <w:b/>
                <w:bCs/>
                <w:color w:val="000000"/>
                <w:sz w:val="20"/>
                <w:lang w:eastAsia="cs-CZ"/>
              </w:rPr>
              <w:t xml:space="preserve">Formulář </w:t>
            </w:r>
            <w:r>
              <w:rPr>
                <w:rFonts w:ascii="Calibri" w:hAnsi="Calibri"/>
                <w:b/>
                <w:bCs/>
                <w:color w:val="000000"/>
                <w:sz w:val="20"/>
                <w:lang w:eastAsia="cs-CZ"/>
              </w:rPr>
              <w:t>I</w:t>
            </w:r>
            <w:r w:rsidRPr="00BD0EC0">
              <w:rPr>
                <w:rFonts w:ascii="Calibri" w:hAnsi="Calibri"/>
                <w:b/>
                <w:bCs/>
                <w:color w:val="000000"/>
                <w:sz w:val="20"/>
                <w:lang w:eastAsia="cs-CZ"/>
              </w:rPr>
              <w:t>I</w:t>
            </w:r>
            <w:r>
              <w:rPr>
                <w:rFonts w:ascii="Calibri" w:hAnsi="Calibri"/>
                <w:b/>
                <w:bCs/>
                <w:color w:val="000000"/>
                <w:sz w:val="20"/>
                <w:lang w:eastAsia="cs-CZ"/>
              </w:rPr>
              <w:t>I</w:t>
            </w:r>
            <w:r w:rsidRPr="00BD0EC0">
              <w:rPr>
                <w:rFonts w:ascii="Calibri" w:hAnsi="Calibri"/>
                <w:b/>
                <w:bCs/>
                <w:color w:val="000000"/>
                <w:sz w:val="20"/>
                <w:lang w:eastAsia="cs-CZ"/>
              </w:rPr>
              <w:t xml:space="preserve"> (</w:t>
            </w:r>
            <w:r>
              <w:rPr>
                <w:rFonts w:ascii="Calibri" w:hAnsi="Calibri"/>
                <w:b/>
                <w:bCs/>
                <w:color w:val="000000"/>
                <w:sz w:val="20"/>
                <w:lang w:eastAsia="cs-CZ"/>
              </w:rPr>
              <w:t>marketingové, reklamní  agentury</w:t>
            </w:r>
            <w:r w:rsidRPr="00BD0EC0">
              <w:rPr>
                <w:rFonts w:ascii="Calibri" w:hAnsi="Calibri"/>
                <w:b/>
                <w:bCs/>
                <w:color w:val="000000"/>
                <w:sz w:val="20"/>
                <w:lang w:eastAsia="cs-CZ"/>
              </w:rPr>
              <w:t>)</w:t>
            </w:r>
          </w:p>
        </w:tc>
        <w:tc>
          <w:tcPr>
            <w:tcW w:w="2264" w:type="dxa"/>
            <w:gridSpan w:val="2"/>
            <w:tcBorders>
              <w:top w:val="single" w:sz="8" w:space="0" w:color="auto"/>
              <w:left w:val="nil"/>
              <w:bottom w:val="nil"/>
              <w:right w:val="single" w:sz="8" w:space="0" w:color="auto"/>
            </w:tcBorders>
            <w:shd w:val="clear" w:color="000000" w:fill="FFC000"/>
            <w:noWrap/>
            <w:vAlign w:val="bottom"/>
          </w:tcPr>
          <w:p w:rsidR="0069464E" w:rsidRPr="00BD0EC0" w:rsidRDefault="0069464E" w:rsidP="00F33D65">
            <w:pPr>
              <w:suppressAutoHyphens w:val="0"/>
              <w:jc w:val="center"/>
              <w:rPr>
                <w:rFonts w:ascii="Calibri" w:hAnsi="Calibri"/>
                <w:b/>
                <w:bCs/>
                <w:color w:val="000000"/>
                <w:sz w:val="20"/>
                <w:lang w:eastAsia="cs-CZ"/>
              </w:rPr>
            </w:pPr>
            <w:r w:rsidRPr="00BD0EC0">
              <w:rPr>
                <w:rFonts w:ascii="Calibri" w:hAnsi="Calibri"/>
                <w:b/>
                <w:bCs/>
                <w:color w:val="000000"/>
                <w:sz w:val="20"/>
                <w:lang w:eastAsia="cs-CZ"/>
              </w:rPr>
              <w:t>Termíny sběru dat</w:t>
            </w:r>
          </w:p>
        </w:tc>
        <w:tc>
          <w:tcPr>
            <w:tcW w:w="3530" w:type="dxa"/>
            <w:tcBorders>
              <w:top w:val="single" w:sz="8" w:space="0" w:color="auto"/>
              <w:left w:val="nil"/>
              <w:bottom w:val="nil"/>
              <w:right w:val="single" w:sz="8" w:space="0" w:color="auto"/>
            </w:tcBorders>
            <w:shd w:val="clear" w:color="000000" w:fill="FFC000"/>
            <w:noWrap/>
            <w:vAlign w:val="bottom"/>
          </w:tcPr>
          <w:p w:rsidR="0069464E" w:rsidRPr="00BD0EC0" w:rsidRDefault="0069464E" w:rsidP="00F33D65">
            <w:pPr>
              <w:suppressAutoHyphens w:val="0"/>
              <w:jc w:val="center"/>
              <w:rPr>
                <w:rFonts w:ascii="Calibri" w:hAnsi="Calibri"/>
                <w:b/>
                <w:bCs/>
                <w:color w:val="000000"/>
                <w:sz w:val="20"/>
                <w:lang w:eastAsia="cs-CZ"/>
              </w:rPr>
            </w:pPr>
            <w:r w:rsidRPr="00BD0EC0">
              <w:rPr>
                <w:rFonts w:ascii="Calibri" w:hAnsi="Calibri"/>
                <w:b/>
                <w:bCs/>
                <w:color w:val="000000"/>
                <w:sz w:val="20"/>
                <w:lang w:eastAsia="cs-CZ"/>
              </w:rPr>
              <w:t xml:space="preserve">Vzorek </w:t>
            </w:r>
          </w:p>
        </w:tc>
        <w:tc>
          <w:tcPr>
            <w:tcW w:w="1729" w:type="dxa"/>
            <w:tcBorders>
              <w:top w:val="single" w:sz="8" w:space="0" w:color="auto"/>
              <w:left w:val="nil"/>
              <w:bottom w:val="nil"/>
              <w:right w:val="single" w:sz="8" w:space="0" w:color="auto"/>
            </w:tcBorders>
            <w:shd w:val="clear" w:color="000000" w:fill="FFC000"/>
            <w:noWrap/>
            <w:vAlign w:val="bottom"/>
          </w:tcPr>
          <w:p w:rsidR="0069464E" w:rsidRPr="00BD0EC0" w:rsidRDefault="0069464E" w:rsidP="00F33D65">
            <w:pPr>
              <w:suppressAutoHyphens w:val="0"/>
              <w:jc w:val="center"/>
              <w:rPr>
                <w:rFonts w:ascii="Calibri" w:hAnsi="Calibri"/>
                <w:b/>
                <w:bCs/>
                <w:color w:val="000000"/>
                <w:sz w:val="20"/>
                <w:lang w:eastAsia="cs-CZ"/>
              </w:rPr>
            </w:pPr>
            <w:r w:rsidRPr="00BD0EC0">
              <w:rPr>
                <w:rFonts w:ascii="Calibri" w:hAnsi="Calibri"/>
                <w:b/>
                <w:bCs/>
                <w:color w:val="000000"/>
                <w:sz w:val="20"/>
                <w:lang w:eastAsia="cs-CZ"/>
              </w:rPr>
              <w:t>Vzorek</w:t>
            </w:r>
          </w:p>
        </w:tc>
      </w:tr>
      <w:tr w:rsidR="0069464E" w:rsidRPr="00BD0EC0" w:rsidTr="00F33D65">
        <w:trPr>
          <w:trHeight w:val="315"/>
        </w:trPr>
        <w:tc>
          <w:tcPr>
            <w:tcW w:w="1579" w:type="dxa"/>
            <w:tcBorders>
              <w:top w:val="nil"/>
              <w:left w:val="single" w:sz="8" w:space="0" w:color="auto"/>
              <w:bottom w:val="single" w:sz="8" w:space="0" w:color="auto"/>
              <w:right w:val="single" w:sz="8" w:space="0" w:color="auto"/>
            </w:tcBorders>
            <w:shd w:val="clear" w:color="000000" w:fill="FFC000"/>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c>
          <w:tcPr>
            <w:tcW w:w="2264" w:type="dxa"/>
            <w:gridSpan w:val="2"/>
            <w:tcBorders>
              <w:top w:val="nil"/>
              <w:left w:val="nil"/>
              <w:bottom w:val="nil"/>
              <w:right w:val="single" w:sz="8" w:space="0" w:color="auto"/>
            </w:tcBorders>
            <w:shd w:val="clear" w:color="000000" w:fill="FFC000"/>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c>
          <w:tcPr>
            <w:tcW w:w="3530" w:type="dxa"/>
            <w:tcBorders>
              <w:top w:val="nil"/>
              <w:left w:val="nil"/>
              <w:bottom w:val="single" w:sz="8" w:space="0" w:color="auto"/>
              <w:right w:val="single" w:sz="8" w:space="0" w:color="auto"/>
            </w:tcBorders>
            <w:shd w:val="clear" w:color="000000" w:fill="FFC000"/>
            <w:noWrap/>
            <w:vAlign w:val="bottom"/>
          </w:tcPr>
          <w:p w:rsidR="0069464E" w:rsidRPr="00BD0EC0" w:rsidRDefault="0069464E" w:rsidP="00F33D65">
            <w:pPr>
              <w:suppressAutoHyphens w:val="0"/>
              <w:jc w:val="center"/>
              <w:rPr>
                <w:rFonts w:ascii="Calibri" w:hAnsi="Calibri"/>
                <w:b/>
                <w:bCs/>
                <w:color w:val="000000"/>
                <w:sz w:val="20"/>
                <w:lang w:eastAsia="cs-CZ"/>
              </w:rPr>
            </w:pPr>
            <w:r w:rsidRPr="00BD0EC0">
              <w:rPr>
                <w:rFonts w:ascii="Calibri" w:hAnsi="Calibri"/>
                <w:b/>
                <w:bCs/>
                <w:color w:val="000000"/>
                <w:sz w:val="20"/>
                <w:lang w:eastAsia="cs-CZ"/>
              </w:rPr>
              <w:t>oslovených respon.</w:t>
            </w:r>
          </w:p>
        </w:tc>
        <w:tc>
          <w:tcPr>
            <w:tcW w:w="1729" w:type="dxa"/>
            <w:tcBorders>
              <w:top w:val="nil"/>
              <w:left w:val="nil"/>
              <w:bottom w:val="nil"/>
              <w:right w:val="single" w:sz="8" w:space="0" w:color="auto"/>
            </w:tcBorders>
            <w:shd w:val="clear" w:color="000000" w:fill="FFC000"/>
            <w:noWrap/>
            <w:vAlign w:val="bottom"/>
          </w:tcPr>
          <w:p w:rsidR="0069464E" w:rsidRPr="00BD0EC0" w:rsidRDefault="0069464E" w:rsidP="00F33D65">
            <w:pPr>
              <w:suppressAutoHyphens w:val="0"/>
              <w:jc w:val="center"/>
              <w:rPr>
                <w:rFonts w:ascii="Calibri" w:hAnsi="Calibri"/>
                <w:b/>
                <w:bCs/>
                <w:color w:val="000000"/>
                <w:sz w:val="20"/>
                <w:lang w:eastAsia="cs-CZ"/>
              </w:rPr>
            </w:pPr>
            <w:r w:rsidRPr="00BD0EC0">
              <w:rPr>
                <w:rFonts w:ascii="Calibri" w:hAnsi="Calibri"/>
                <w:b/>
                <w:bCs/>
                <w:color w:val="000000"/>
                <w:sz w:val="20"/>
                <w:lang w:eastAsia="cs-CZ"/>
              </w:rPr>
              <w:t>vyhodnocených respon.</w:t>
            </w:r>
          </w:p>
        </w:tc>
      </w:tr>
      <w:tr w:rsidR="0069464E" w:rsidRPr="00BD0EC0" w:rsidTr="00F33D65">
        <w:trPr>
          <w:trHeight w:val="300"/>
        </w:trPr>
        <w:tc>
          <w:tcPr>
            <w:tcW w:w="157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2264" w:type="dxa"/>
            <w:gridSpan w:val="2"/>
            <w:tcBorders>
              <w:top w:val="single" w:sz="8" w:space="0" w:color="auto"/>
              <w:left w:val="single" w:sz="8" w:space="0" w:color="auto"/>
              <w:bottom w:val="single" w:sz="4" w:space="0" w:color="auto"/>
              <w:right w:val="single" w:sz="8" w:space="0" w:color="auto"/>
            </w:tcBorders>
            <w:noWrap/>
            <w:vAlign w:val="bottom"/>
          </w:tcPr>
          <w:p w:rsidR="0069464E" w:rsidRDefault="0069464E" w:rsidP="00F33D65">
            <w:pPr>
              <w:suppressAutoHyphens w:val="0"/>
              <w:jc w:val="center"/>
              <w:rPr>
                <w:rFonts w:ascii="Calibri" w:hAnsi="Calibri"/>
                <w:color w:val="000000"/>
                <w:sz w:val="20"/>
                <w:lang w:eastAsia="cs-CZ"/>
              </w:rPr>
            </w:pPr>
            <w:r w:rsidRPr="00BD0EC0">
              <w:rPr>
                <w:rFonts w:ascii="Calibri" w:hAnsi="Calibri"/>
                <w:color w:val="000000"/>
                <w:sz w:val="20"/>
                <w:lang w:eastAsia="cs-CZ"/>
              </w:rPr>
              <w:t>10.7. 2010</w:t>
            </w:r>
            <w:r>
              <w:rPr>
                <w:rFonts w:ascii="Calibri" w:hAnsi="Calibri"/>
                <w:color w:val="000000"/>
                <w:sz w:val="20"/>
                <w:lang w:eastAsia="cs-CZ"/>
              </w:rPr>
              <w:t xml:space="preserve"> rozesláno /</w:t>
            </w:r>
          </w:p>
          <w:p w:rsidR="0069464E" w:rsidRPr="00BD0EC0" w:rsidRDefault="0069464E" w:rsidP="00F33D65">
            <w:pPr>
              <w:suppressAutoHyphens w:val="0"/>
              <w:jc w:val="center"/>
              <w:rPr>
                <w:rFonts w:ascii="Calibri" w:hAnsi="Calibri"/>
                <w:color w:val="000000"/>
                <w:sz w:val="20"/>
                <w:lang w:eastAsia="cs-CZ"/>
              </w:rPr>
            </w:pPr>
            <w:r>
              <w:rPr>
                <w:rFonts w:ascii="Calibri" w:hAnsi="Calibri"/>
                <w:color w:val="000000"/>
                <w:sz w:val="20"/>
                <w:lang w:eastAsia="cs-CZ"/>
              </w:rPr>
              <w:t>15.7-20.9 sběr dat</w:t>
            </w:r>
          </w:p>
        </w:tc>
        <w:tc>
          <w:tcPr>
            <w:tcW w:w="3530" w:type="dxa"/>
            <w:tcBorders>
              <w:top w:val="nil"/>
              <w:left w:val="nil"/>
              <w:bottom w:val="single" w:sz="4" w:space="0" w:color="auto"/>
              <w:right w:val="nil"/>
            </w:tcBorders>
            <w:noWrap/>
            <w:vAlign w:val="bottom"/>
          </w:tcPr>
          <w:p w:rsidR="0069464E" w:rsidRPr="00BD0EC0" w:rsidRDefault="0069464E" w:rsidP="00F33D65">
            <w:pPr>
              <w:suppressAutoHyphens w:val="0"/>
              <w:jc w:val="center"/>
              <w:rPr>
                <w:rFonts w:ascii="Calibri" w:hAnsi="Calibri"/>
                <w:color w:val="000000"/>
                <w:sz w:val="20"/>
                <w:lang w:eastAsia="cs-CZ"/>
              </w:rPr>
            </w:pPr>
            <w:r>
              <w:rPr>
                <w:rFonts w:ascii="Calibri" w:hAnsi="Calibri"/>
                <w:color w:val="000000"/>
                <w:sz w:val="20"/>
                <w:lang w:eastAsia="cs-CZ"/>
              </w:rPr>
              <w:t>20 agentur</w:t>
            </w:r>
            <w:r w:rsidRPr="00BD0EC0">
              <w:rPr>
                <w:rFonts w:ascii="Calibri" w:hAnsi="Calibri"/>
                <w:color w:val="000000"/>
                <w:sz w:val="20"/>
                <w:lang w:eastAsia="cs-CZ"/>
              </w:rPr>
              <w:t xml:space="preserve"> v první vlně</w:t>
            </w:r>
          </w:p>
        </w:tc>
        <w:tc>
          <w:tcPr>
            <w:tcW w:w="1729" w:type="dxa"/>
            <w:tcBorders>
              <w:top w:val="single" w:sz="8" w:space="0" w:color="auto"/>
              <w:left w:val="single" w:sz="8" w:space="0" w:color="auto"/>
              <w:bottom w:val="single" w:sz="4" w:space="0" w:color="auto"/>
              <w:right w:val="single" w:sz="8" w:space="0" w:color="auto"/>
            </w:tcBorders>
            <w:noWrap/>
            <w:vAlign w:val="bottom"/>
          </w:tcPr>
          <w:p w:rsidR="0069464E" w:rsidRPr="00BD0EC0" w:rsidRDefault="0069464E" w:rsidP="00F33D65">
            <w:pPr>
              <w:suppressAutoHyphens w:val="0"/>
              <w:jc w:val="center"/>
              <w:rPr>
                <w:rFonts w:ascii="Calibri" w:hAnsi="Calibri"/>
                <w:color w:val="000000"/>
                <w:sz w:val="20"/>
                <w:lang w:eastAsia="cs-CZ"/>
              </w:rPr>
            </w:pPr>
            <w:r>
              <w:rPr>
                <w:rFonts w:ascii="Calibri" w:hAnsi="Calibri"/>
                <w:color w:val="000000"/>
                <w:sz w:val="20"/>
                <w:lang w:eastAsia="cs-CZ"/>
              </w:rPr>
              <w:t>7 agentur</w:t>
            </w:r>
            <w:r w:rsidRPr="00BD0EC0">
              <w:rPr>
                <w:rFonts w:ascii="Calibri" w:hAnsi="Calibri"/>
                <w:color w:val="000000"/>
                <w:sz w:val="20"/>
                <w:lang w:eastAsia="cs-CZ"/>
              </w:rPr>
              <w:t xml:space="preserve"> v první vlně</w:t>
            </w:r>
          </w:p>
        </w:tc>
      </w:tr>
      <w:tr w:rsidR="0069464E" w:rsidRPr="00BD0EC0" w:rsidTr="00F33D65">
        <w:trPr>
          <w:trHeight w:val="315"/>
        </w:trPr>
        <w:tc>
          <w:tcPr>
            <w:tcW w:w="157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2264" w:type="dxa"/>
            <w:gridSpan w:val="2"/>
            <w:tcBorders>
              <w:top w:val="nil"/>
              <w:left w:val="single" w:sz="8" w:space="0" w:color="auto"/>
              <w:bottom w:val="single" w:sz="8" w:space="0" w:color="auto"/>
              <w:right w:val="single" w:sz="8" w:space="0" w:color="auto"/>
            </w:tcBorders>
            <w:noWrap/>
            <w:vAlign w:val="bottom"/>
          </w:tcPr>
          <w:p w:rsidR="0069464E" w:rsidRDefault="0069464E" w:rsidP="00F33D65">
            <w:pPr>
              <w:suppressAutoHyphens w:val="0"/>
              <w:jc w:val="center"/>
              <w:rPr>
                <w:rFonts w:ascii="Calibri" w:hAnsi="Calibri"/>
                <w:color w:val="000000"/>
                <w:sz w:val="20"/>
                <w:lang w:eastAsia="cs-CZ"/>
              </w:rPr>
            </w:pPr>
            <w:r>
              <w:rPr>
                <w:rFonts w:ascii="Calibri" w:hAnsi="Calibri"/>
                <w:color w:val="000000"/>
                <w:sz w:val="20"/>
                <w:lang w:eastAsia="cs-CZ"/>
              </w:rPr>
              <w:t>15.1.2011 rozesláno/</w:t>
            </w:r>
          </w:p>
          <w:p w:rsidR="0069464E" w:rsidRPr="00BD0EC0" w:rsidRDefault="0069464E" w:rsidP="00F33D65">
            <w:pPr>
              <w:suppressAutoHyphens w:val="0"/>
              <w:jc w:val="center"/>
              <w:rPr>
                <w:rFonts w:ascii="Calibri" w:hAnsi="Calibri"/>
                <w:color w:val="000000"/>
                <w:sz w:val="20"/>
                <w:lang w:eastAsia="cs-CZ"/>
              </w:rPr>
            </w:pPr>
            <w:r>
              <w:rPr>
                <w:rFonts w:ascii="Calibri" w:hAnsi="Calibri"/>
                <w:color w:val="000000"/>
                <w:sz w:val="20"/>
                <w:lang w:eastAsia="cs-CZ"/>
              </w:rPr>
              <w:t>23.1-5.3. 2011 sběr dat</w:t>
            </w:r>
          </w:p>
        </w:tc>
        <w:tc>
          <w:tcPr>
            <w:tcW w:w="3530" w:type="dxa"/>
            <w:tcBorders>
              <w:top w:val="nil"/>
              <w:left w:val="nil"/>
              <w:bottom w:val="single" w:sz="8" w:space="0" w:color="auto"/>
              <w:right w:val="nil"/>
            </w:tcBorders>
            <w:noWrap/>
            <w:vAlign w:val="bottom"/>
          </w:tcPr>
          <w:p w:rsidR="0069464E" w:rsidRPr="00BD0EC0" w:rsidRDefault="0069464E" w:rsidP="00F33D65">
            <w:pPr>
              <w:suppressAutoHyphens w:val="0"/>
              <w:jc w:val="center"/>
              <w:rPr>
                <w:rFonts w:ascii="Calibri" w:hAnsi="Calibri"/>
                <w:color w:val="000000"/>
                <w:sz w:val="20"/>
                <w:lang w:eastAsia="cs-CZ"/>
              </w:rPr>
            </w:pPr>
            <w:r>
              <w:rPr>
                <w:rFonts w:ascii="Calibri" w:hAnsi="Calibri"/>
                <w:color w:val="000000"/>
                <w:sz w:val="20"/>
                <w:lang w:eastAsia="cs-CZ"/>
              </w:rPr>
              <w:t>30</w:t>
            </w:r>
            <w:r w:rsidRPr="00BD0EC0">
              <w:rPr>
                <w:rFonts w:ascii="Calibri" w:hAnsi="Calibri"/>
                <w:color w:val="000000"/>
                <w:sz w:val="20"/>
                <w:lang w:eastAsia="cs-CZ"/>
              </w:rPr>
              <w:t xml:space="preserve"> </w:t>
            </w:r>
            <w:r>
              <w:rPr>
                <w:rFonts w:ascii="Calibri" w:hAnsi="Calibri"/>
                <w:color w:val="000000"/>
                <w:sz w:val="20"/>
                <w:lang w:eastAsia="cs-CZ"/>
              </w:rPr>
              <w:t>agentur</w:t>
            </w:r>
            <w:r w:rsidRPr="00BD0EC0">
              <w:rPr>
                <w:rFonts w:ascii="Calibri" w:hAnsi="Calibri"/>
                <w:color w:val="000000"/>
                <w:sz w:val="20"/>
                <w:lang w:eastAsia="cs-CZ"/>
              </w:rPr>
              <w:t xml:space="preserve"> ve druhé vlně</w:t>
            </w:r>
          </w:p>
        </w:tc>
        <w:tc>
          <w:tcPr>
            <w:tcW w:w="1729" w:type="dxa"/>
            <w:tcBorders>
              <w:top w:val="nil"/>
              <w:left w:val="single" w:sz="8" w:space="0" w:color="auto"/>
              <w:bottom w:val="single" w:sz="8" w:space="0" w:color="auto"/>
              <w:right w:val="single" w:sz="8" w:space="0" w:color="auto"/>
            </w:tcBorders>
            <w:noWrap/>
            <w:vAlign w:val="bottom"/>
          </w:tcPr>
          <w:p w:rsidR="0069464E" w:rsidRPr="00BD0EC0" w:rsidRDefault="0069464E" w:rsidP="00F33D65">
            <w:pPr>
              <w:suppressAutoHyphens w:val="0"/>
              <w:jc w:val="center"/>
              <w:rPr>
                <w:rFonts w:ascii="Calibri" w:hAnsi="Calibri"/>
                <w:color w:val="000000"/>
                <w:sz w:val="20"/>
                <w:lang w:eastAsia="cs-CZ"/>
              </w:rPr>
            </w:pPr>
            <w:r w:rsidRPr="00BD0EC0">
              <w:rPr>
                <w:rFonts w:ascii="Calibri" w:hAnsi="Calibri"/>
                <w:color w:val="000000"/>
                <w:sz w:val="20"/>
                <w:lang w:eastAsia="cs-CZ"/>
              </w:rPr>
              <w:t xml:space="preserve"> </w:t>
            </w:r>
            <w:r>
              <w:rPr>
                <w:rFonts w:ascii="Calibri" w:hAnsi="Calibri"/>
                <w:color w:val="000000"/>
                <w:sz w:val="20"/>
                <w:lang w:eastAsia="cs-CZ"/>
              </w:rPr>
              <w:t>12 agentur</w:t>
            </w:r>
            <w:r w:rsidRPr="00BD0EC0">
              <w:rPr>
                <w:rFonts w:ascii="Calibri" w:hAnsi="Calibri"/>
                <w:color w:val="000000"/>
                <w:sz w:val="20"/>
                <w:lang w:eastAsia="cs-CZ"/>
              </w:rPr>
              <w:t xml:space="preserve"> ve druhé vlně</w:t>
            </w:r>
          </w:p>
        </w:tc>
      </w:tr>
      <w:tr w:rsidR="0069464E" w:rsidRPr="00BD0EC0" w:rsidTr="00F33D65">
        <w:trPr>
          <w:trHeight w:val="300"/>
        </w:trPr>
        <w:tc>
          <w:tcPr>
            <w:tcW w:w="1579" w:type="dxa"/>
            <w:tcBorders>
              <w:top w:val="nil"/>
              <w:left w:val="nil"/>
              <w:bottom w:val="nil"/>
              <w:right w:val="nil"/>
            </w:tcBorders>
            <w:noWrap/>
            <w:vAlign w:val="bottom"/>
          </w:tcPr>
          <w:p w:rsidR="0069464E" w:rsidRPr="00BD0EC0" w:rsidRDefault="0069464E" w:rsidP="00F33D65">
            <w:pPr>
              <w:suppressAutoHyphens w:val="0"/>
              <w:rPr>
                <w:rFonts w:ascii="Calibri" w:hAnsi="Calibri"/>
                <w:b/>
                <w:bCs/>
                <w:color w:val="000000"/>
                <w:sz w:val="20"/>
                <w:lang w:eastAsia="cs-CZ"/>
              </w:rPr>
            </w:pPr>
          </w:p>
        </w:tc>
        <w:tc>
          <w:tcPr>
            <w:tcW w:w="2264" w:type="dxa"/>
            <w:gridSpan w:val="2"/>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3530" w:type="dxa"/>
            <w:tcBorders>
              <w:top w:val="nil"/>
              <w:left w:val="nil"/>
              <w:bottom w:val="nil"/>
              <w:right w:val="nil"/>
            </w:tcBorders>
            <w:noWrap/>
            <w:vAlign w:val="bottom"/>
          </w:tcPr>
          <w:p w:rsidR="0069464E" w:rsidRPr="00BD0EC0" w:rsidRDefault="0069464E" w:rsidP="00F33D65">
            <w:pPr>
              <w:suppressAutoHyphens w:val="0"/>
              <w:jc w:val="center"/>
              <w:rPr>
                <w:rFonts w:ascii="Calibri" w:hAnsi="Calibri"/>
                <w:color w:val="000000"/>
                <w:sz w:val="20"/>
                <w:lang w:eastAsia="cs-CZ"/>
              </w:rPr>
            </w:pPr>
          </w:p>
        </w:tc>
        <w:tc>
          <w:tcPr>
            <w:tcW w:w="172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r>
      <w:tr w:rsidR="0069464E" w:rsidRPr="00BD0EC0" w:rsidTr="00F33D65">
        <w:trPr>
          <w:trHeight w:val="315"/>
        </w:trPr>
        <w:tc>
          <w:tcPr>
            <w:tcW w:w="157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2264" w:type="dxa"/>
            <w:gridSpan w:val="2"/>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3530" w:type="dxa"/>
            <w:tcBorders>
              <w:top w:val="nil"/>
              <w:left w:val="nil"/>
              <w:bottom w:val="nil"/>
              <w:right w:val="nil"/>
            </w:tcBorders>
            <w:noWrap/>
            <w:vAlign w:val="bottom"/>
          </w:tcPr>
          <w:p w:rsidR="0069464E" w:rsidRPr="00BD0EC0" w:rsidRDefault="0069464E" w:rsidP="00F33D65">
            <w:pPr>
              <w:suppressAutoHyphens w:val="0"/>
              <w:jc w:val="center"/>
              <w:rPr>
                <w:rFonts w:ascii="Calibri" w:hAnsi="Calibri"/>
                <w:color w:val="000000"/>
                <w:sz w:val="20"/>
                <w:lang w:eastAsia="cs-CZ"/>
              </w:rPr>
            </w:pPr>
          </w:p>
        </w:tc>
        <w:tc>
          <w:tcPr>
            <w:tcW w:w="172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r>
      <w:tr w:rsidR="0069464E" w:rsidRPr="00BD0EC0" w:rsidTr="00F33D65">
        <w:trPr>
          <w:trHeight w:val="315"/>
        </w:trPr>
        <w:tc>
          <w:tcPr>
            <w:tcW w:w="3843" w:type="dxa"/>
            <w:gridSpan w:val="3"/>
            <w:tcBorders>
              <w:top w:val="single" w:sz="8" w:space="0" w:color="auto"/>
              <w:left w:val="single" w:sz="8" w:space="0" w:color="auto"/>
              <w:bottom w:val="single" w:sz="8" w:space="0" w:color="auto"/>
              <w:right w:val="single" w:sz="8" w:space="0" w:color="000000"/>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 xml:space="preserve">Celkový počet </w:t>
            </w:r>
            <w:r>
              <w:rPr>
                <w:rFonts w:ascii="Calibri" w:hAnsi="Calibri"/>
                <w:b/>
                <w:bCs/>
                <w:color w:val="000000"/>
                <w:sz w:val="20"/>
                <w:lang w:eastAsia="cs-CZ"/>
              </w:rPr>
              <w:t>agentur</w:t>
            </w:r>
            <w:r w:rsidRPr="00BD0EC0">
              <w:rPr>
                <w:rFonts w:ascii="Calibri" w:hAnsi="Calibri"/>
                <w:b/>
                <w:bCs/>
                <w:color w:val="000000"/>
                <w:sz w:val="20"/>
                <w:lang w:eastAsia="cs-CZ"/>
              </w:rPr>
              <w:t>, ze kter</w:t>
            </w:r>
            <w:r>
              <w:rPr>
                <w:rFonts w:ascii="Calibri" w:hAnsi="Calibri"/>
                <w:b/>
                <w:bCs/>
                <w:color w:val="000000"/>
                <w:sz w:val="20"/>
                <w:lang w:eastAsia="cs-CZ"/>
              </w:rPr>
              <w:t>ých</w:t>
            </w:r>
            <w:r w:rsidRPr="00BD0EC0">
              <w:rPr>
                <w:rFonts w:ascii="Calibri" w:hAnsi="Calibri"/>
                <w:b/>
                <w:bCs/>
                <w:color w:val="000000"/>
                <w:sz w:val="20"/>
                <w:lang w:eastAsia="cs-CZ"/>
              </w:rPr>
              <w:t xml:space="preserve"> bylo dotazováno </w:t>
            </w:r>
          </w:p>
        </w:tc>
        <w:tc>
          <w:tcPr>
            <w:tcW w:w="3530" w:type="dxa"/>
            <w:tcBorders>
              <w:top w:val="single" w:sz="8" w:space="0" w:color="auto"/>
              <w:left w:val="nil"/>
              <w:bottom w:val="single" w:sz="8" w:space="0" w:color="auto"/>
              <w:right w:val="single" w:sz="8" w:space="0" w:color="auto"/>
            </w:tcBorders>
            <w:shd w:val="clear" w:color="000000" w:fill="FFC000"/>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c>
          <w:tcPr>
            <w:tcW w:w="1729" w:type="dxa"/>
            <w:tcBorders>
              <w:top w:val="single" w:sz="8" w:space="0" w:color="auto"/>
              <w:left w:val="nil"/>
              <w:bottom w:val="single" w:sz="8" w:space="0" w:color="auto"/>
              <w:right w:val="single" w:sz="8" w:space="0" w:color="auto"/>
            </w:tcBorders>
            <w:noWrap/>
            <w:vAlign w:val="bottom"/>
          </w:tcPr>
          <w:p w:rsidR="0069464E" w:rsidRPr="00BD0EC0" w:rsidRDefault="0069464E" w:rsidP="00F33D65">
            <w:pPr>
              <w:suppressAutoHyphens w:val="0"/>
              <w:jc w:val="center"/>
              <w:rPr>
                <w:rFonts w:ascii="Calibri" w:hAnsi="Calibri"/>
                <w:color w:val="000000"/>
                <w:sz w:val="20"/>
                <w:lang w:eastAsia="cs-CZ"/>
              </w:rPr>
            </w:pPr>
            <w:r>
              <w:rPr>
                <w:rFonts w:ascii="Calibri" w:hAnsi="Calibri"/>
                <w:color w:val="000000"/>
                <w:sz w:val="20"/>
                <w:lang w:eastAsia="cs-CZ"/>
              </w:rPr>
              <w:t>100 agentur</w:t>
            </w:r>
            <w:r w:rsidRPr="00BD0EC0">
              <w:rPr>
                <w:rFonts w:ascii="Calibri" w:hAnsi="Calibri"/>
                <w:color w:val="000000"/>
                <w:sz w:val="20"/>
                <w:lang w:eastAsia="cs-CZ"/>
              </w:rPr>
              <w:t xml:space="preserve"> </w:t>
            </w:r>
          </w:p>
        </w:tc>
      </w:tr>
      <w:tr w:rsidR="0069464E" w:rsidRPr="00BD0EC0" w:rsidTr="00F33D65">
        <w:trPr>
          <w:trHeight w:val="315"/>
        </w:trPr>
        <w:tc>
          <w:tcPr>
            <w:tcW w:w="157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2264" w:type="dxa"/>
            <w:gridSpan w:val="2"/>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3530" w:type="dxa"/>
            <w:tcBorders>
              <w:top w:val="nil"/>
              <w:left w:val="nil"/>
              <w:bottom w:val="nil"/>
              <w:right w:val="nil"/>
            </w:tcBorders>
            <w:noWrap/>
            <w:vAlign w:val="bottom"/>
          </w:tcPr>
          <w:p w:rsidR="0069464E" w:rsidRPr="00BD0EC0" w:rsidRDefault="0069464E" w:rsidP="00F33D65">
            <w:pPr>
              <w:suppressAutoHyphens w:val="0"/>
              <w:jc w:val="center"/>
              <w:rPr>
                <w:rFonts w:ascii="Calibri" w:hAnsi="Calibri"/>
                <w:color w:val="000000"/>
                <w:sz w:val="20"/>
                <w:lang w:eastAsia="cs-CZ"/>
              </w:rPr>
            </w:pPr>
          </w:p>
        </w:tc>
        <w:tc>
          <w:tcPr>
            <w:tcW w:w="172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r>
      <w:tr w:rsidR="0069464E" w:rsidRPr="00BD0EC0" w:rsidTr="00F33D65">
        <w:trPr>
          <w:trHeight w:val="315"/>
        </w:trPr>
        <w:tc>
          <w:tcPr>
            <w:tcW w:w="7373" w:type="dxa"/>
            <w:gridSpan w:val="4"/>
            <w:tcBorders>
              <w:top w:val="single" w:sz="8" w:space="0" w:color="auto"/>
              <w:left w:val="single" w:sz="8" w:space="0" w:color="auto"/>
              <w:bottom w:val="single" w:sz="8" w:space="0" w:color="auto"/>
              <w:right w:val="single" w:sz="8" w:space="0" w:color="000000"/>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Procento oslovených/ vyhodnocených z celkového počtu</w:t>
            </w:r>
          </w:p>
        </w:tc>
        <w:tc>
          <w:tcPr>
            <w:tcW w:w="1729" w:type="dxa"/>
            <w:tcBorders>
              <w:top w:val="single" w:sz="8" w:space="0" w:color="auto"/>
              <w:left w:val="nil"/>
              <w:bottom w:val="single" w:sz="8" w:space="0" w:color="auto"/>
              <w:right w:val="single" w:sz="8" w:space="0" w:color="auto"/>
            </w:tcBorders>
            <w:noWrap/>
            <w:vAlign w:val="bottom"/>
          </w:tcPr>
          <w:p w:rsidR="0069464E" w:rsidRPr="00BD0EC0" w:rsidRDefault="0069464E" w:rsidP="00F33D65">
            <w:pPr>
              <w:suppressAutoHyphens w:val="0"/>
              <w:jc w:val="center"/>
              <w:rPr>
                <w:rFonts w:ascii="Calibri" w:hAnsi="Calibri"/>
                <w:color w:val="000000"/>
                <w:sz w:val="20"/>
                <w:lang w:eastAsia="cs-CZ"/>
              </w:rPr>
            </w:pPr>
            <w:r>
              <w:rPr>
                <w:rFonts w:ascii="Calibri" w:hAnsi="Calibri"/>
                <w:color w:val="000000"/>
                <w:sz w:val="20"/>
                <w:lang w:eastAsia="cs-CZ"/>
              </w:rPr>
              <w:t>50/ 19%</w:t>
            </w:r>
          </w:p>
        </w:tc>
      </w:tr>
      <w:tr w:rsidR="0069464E" w:rsidRPr="00BD0EC0" w:rsidTr="00F33D65">
        <w:trPr>
          <w:trHeight w:val="315"/>
        </w:trPr>
        <w:tc>
          <w:tcPr>
            <w:tcW w:w="2000" w:type="dxa"/>
            <w:gridSpan w:val="2"/>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1843"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3530" w:type="dxa"/>
            <w:tcBorders>
              <w:top w:val="nil"/>
              <w:left w:val="nil"/>
              <w:bottom w:val="nil"/>
              <w:right w:val="nil"/>
            </w:tcBorders>
            <w:noWrap/>
            <w:vAlign w:val="bottom"/>
          </w:tcPr>
          <w:p w:rsidR="0069464E" w:rsidRPr="00BD0EC0" w:rsidRDefault="0069464E" w:rsidP="00F33D65">
            <w:pPr>
              <w:suppressAutoHyphens w:val="0"/>
              <w:jc w:val="center"/>
              <w:rPr>
                <w:rFonts w:ascii="Calibri" w:hAnsi="Calibri"/>
                <w:color w:val="000000"/>
                <w:sz w:val="20"/>
                <w:lang w:eastAsia="cs-CZ"/>
              </w:rPr>
            </w:pPr>
          </w:p>
        </w:tc>
        <w:tc>
          <w:tcPr>
            <w:tcW w:w="172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r>
      <w:tr w:rsidR="0069464E" w:rsidRPr="00BD0EC0" w:rsidTr="00F33D65">
        <w:trPr>
          <w:trHeight w:val="315"/>
        </w:trPr>
        <w:tc>
          <w:tcPr>
            <w:tcW w:w="2000" w:type="dxa"/>
            <w:gridSpan w:val="2"/>
            <w:tcBorders>
              <w:top w:val="single" w:sz="8" w:space="0" w:color="auto"/>
              <w:left w:val="single" w:sz="8" w:space="0" w:color="auto"/>
              <w:bottom w:val="single" w:sz="8" w:space="0" w:color="auto"/>
              <w:right w:val="single" w:sz="8" w:space="0" w:color="auto"/>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Dotazovaní</w:t>
            </w:r>
          </w:p>
        </w:tc>
        <w:tc>
          <w:tcPr>
            <w:tcW w:w="1843" w:type="dxa"/>
            <w:tcBorders>
              <w:top w:val="single" w:sz="8" w:space="0" w:color="auto"/>
              <w:left w:val="nil"/>
              <w:bottom w:val="single" w:sz="8" w:space="0" w:color="auto"/>
              <w:right w:val="nil"/>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c>
          <w:tcPr>
            <w:tcW w:w="3530" w:type="dxa"/>
            <w:tcBorders>
              <w:top w:val="single" w:sz="8" w:space="0" w:color="auto"/>
              <w:left w:val="nil"/>
              <w:bottom w:val="single" w:sz="8" w:space="0" w:color="auto"/>
              <w:right w:val="nil"/>
            </w:tcBorders>
            <w:noWrap/>
            <w:vAlign w:val="bottom"/>
          </w:tcPr>
          <w:p w:rsidR="0069464E" w:rsidRPr="00BD0EC0" w:rsidRDefault="0069464E" w:rsidP="00F33D65">
            <w:pPr>
              <w:suppressAutoHyphens w:val="0"/>
              <w:jc w:val="center"/>
              <w:rPr>
                <w:rFonts w:ascii="Calibri" w:hAnsi="Calibri"/>
                <w:color w:val="000000"/>
                <w:sz w:val="20"/>
                <w:lang w:eastAsia="cs-CZ"/>
              </w:rPr>
            </w:pPr>
            <w:r>
              <w:rPr>
                <w:rFonts w:ascii="Calibri" w:hAnsi="Calibri"/>
                <w:color w:val="000000"/>
                <w:sz w:val="20"/>
                <w:lang w:eastAsia="cs-CZ"/>
              </w:rPr>
              <w:t>Marketingové, reklamní agentury</w:t>
            </w:r>
          </w:p>
        </w:tc>
        <w:tc>
          <w:tcPr>
            <w:tcW w:w="1729" w:type="dxa"/>
            <w:tcBorders>
              <w:top w:val="single" w:sz="8" w:space="0" w:color="auto"/>
              <w:left w:val="nil"/>
              <w:bottom w:val="single" w:sz="8" w:space="0" w:color="auto"/>
              <w:right w:val="single" w:sz="8" w:space="0" w:color="auto"/>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r>
      <w:tr w:rsidR="0069464E" w:rsidRPr="00BD0EC0" w:rsidTr="00F33D65">
        <w:trPr>
          <w:trHeight w:val="315"/>
        </w:trPr>
        <w:tc>
          <w:tcPr>
            <w:tcW w:w="2000" w:type="dxa"/>
            <w:gridSpan w:val="2"/>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1843"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3530"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172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r>
      <w:tr w:rsidR="0069464E" w:rsidRPr="00BD0EC0" w:rsidTr="00F33D65">
        <w:trPr>
          <w:trHeight w:val="300"/>
        </w:trPr>
        <w:tc>
          <w:tcPr>
            <w:tcW w:w="2000" w:type="dxa"/>
            <w:gridSpan w:val="2"/>
            <w:tcBorders>
              <w:top w:val="single" w:sz="8" w:space="0" w:color="auto"/>
              <w:left w:val="single" w:sz="8" w:space="0" w:color="auto"/>
              <w:bottom w:val="nil"/>
              <w:right w:val="single" w:sz="8" w:space="0" w:color="auto"/>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Tazatelé</w:t>
            </w:r>
          </w:p>
        </w:tc>
        <w:tc>
          <w:tcPr>
            <w:tcW w:w="5373" w:type="dxa"/>
            <w:gridSpan w:val="2"/>
            <w:tcBorders>
              <w:top w:val="single" w:sz="8" w:space="0" w:color="auto"/>
              <w:left w:val="single" w:sz="8" w:space="0" w:color="auto"/>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xml:space="preserve"> Martin Jirovský, </w:t>
            </w:r>
          </w:p>
        </w:tc>
        <w:tc>
          <w:tcPr>
            <w:tcW w:w="1729" w:type="dxa"/>
            <w:tcBorders>
              <w:top w:val="single" w:sz="8" w:space="0" w:color="auto"/>
              <w:left w:val="nil"/>
              <w:bottom w:val="nil"/>
              <w:right w:val="single" w:sz="8" w:space="0" w:color="auto"/>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r>
      <w:tr w:rsidR="0069464E" w:rsidRPr="00BD0EC0" w:rsidTr="00F33D65">
        <w:trPr>
          <w:trHeight w:val="315"/>
        </w:trPr>
        <w:tc>
          <w:tcPr>
            <w:tcW w:w="2000" w:type="dxa"/>
            <w:gridSpan w:val="2"/>
            <w:tcBorders>
              <w:top w:val="nil"/>
              <w:left w:val="single" w:sz="8" w:space="0" w:color="auto"/>
              <w:bottom w:val="single" w:sz="8" w:space="0" w:color="auto"/>
              <w:right w:val="single" w:sz="8" w:space="0" w:color="auto"/>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 </w:t>
            </w:r>
          </w:p>
        </w:tc>
        <w:tc>
          <w:tcPr>
            <w:tcW w:w="5373" w:type="dxa"/>
            <w:gridSpan w:val="2"/>
            <w:tcBorders>
              <w:top w:val="nil"/>
              <w:left w:val="single" w:sz="8" w:space="0" w:color="auto"/>
              <w:bottom w:val="single" w:sz="8" w:space="0" w:color="auto"/>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1729" w:type="dxa"/>
            <w:tcBorders>
              <w:top w:val="nil"/>
              <w:left w:val="nil"/>
              <w:bottom w:val="single" w:sz="8" w:space="0" w:color="auto"/>
              <w:right w:val="single" w:sz="8" w:space="0" w:color="auto"/>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r>
      <w:tr w:rsidR="0069464E" w:rsidRPr="00BD0EC0" w:rsidTr="00F33D65">
        <w:trPr>
          <w:trHeight w:val="315"/>
        </w:trPr>
        <w:tc>
          <w:tcPr>
            <w:tcW w:w="2000" w:type="dxa"/>
            <w:gridSpan w:val="2"/>
            <w:tcBorders>
              <w:top w:val="nil"/>
              <w:left w:val="nil"/>
              <w:bottom w:val="nil"/>
              <w:right w:val="nil"/>
            </w:tcBorders>
            <w:noWrap/>
            <w:vAlign w:val="bottom"/>
          </w:tcPr>
          <w:p w:rsidR="0069464E" w:rsidRPr="00BD0EC0" w:rsidRDefault="0069464E" w:rsidP="00F33D65">
            <w:pPr>
              <w:suppressAutoHyphens w:val="0"/>
              <w:rPr>
                <w:rFonts w:ascii="Calibri" w:hAnsi="Calibri"/>
                <w:b/>
                <w:bCs/>
                <w:color w:val="000000"/>
                <w:sz w:val="20"/>
                <w:lang w:eastAsia="cs-CZ"/>
              </w:rPr>
            </w:pPr>
          </w:p>
        </w:tc>
        <w:tc>
          <w:tcPr>
            <w:tcW w:w="1843"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3530"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172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r>
      <w:tr w:rsidR="0069464E" w:rsidRPr="00BD0EC0" w:rsidTr="00F33D65">
        <w:trPr>
          <w:trHeight w:val="300"/>
        </w:trPr>
        <w:tc>
          <w:tcPr>
            <w:tcW w:w="2000" w:type="dxa"/>
            <w:gridSpan w:val="2"/>
            <w:tcBorders>
              <w:top w:val="single" w:sz="8" w:space="0" w:color="auto"/>
              <w:left w:val="single" w:sz="8" w:space="0" w:color="auto"/>
              <w:bottom w:val="nil"/>
              <w:right w:val="single" w:sz="8" w:space="0" w:color="auto"/>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 xml:space="preserve">Místo provedení </w:t>
            </w:r>
          </w:p>
        </w:tc>
        <w:tc>
          <w:tcPr>
            <w:tcW w:w="7102" w:type="dxa"/>
            <w:gridSpan w:val="3"/>
            <w:tcBorders>
              <w:top w:val="single" w:sz="8" w:space="0" w:color="auto"/>
              <w:left w:val="single" w:sz="8" w:space="0" w:color="auto"/>
              <w:bottom w:val="nil"/>
              <w:right w:val="single" w:sz="8" w:space="0" w:color="000000"/>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xml:space="preserve"> </w:t>
            </w:r>
            <w:r>
              <w:rPr>
                <w:rFonts w:ascii="Calibri" w:hAnsi="Calibri"/>
                <w:color w:val="000000"/>
                <w:sz w:val="20"/>
                <w:lang w:eastAsia="cs-CZ"/>
              </w:rPr>
              <w:t>Jihočeský kraj</w:t>
            </w:r>
          </w:p>
        </w:tc>
      </w:tr>
      <w:tr w:rsidR="0069464E" w:rsidRPr="00BD0EC0" w:rsidTr="00F33D65">
        <w:trPr>
          <w:trHeight w:val="315"/>
        </w:trPr>
        <w:tc>
          <w:tcPr>
            <w:tcW w:w="2000" w:type="dxa"/>
            <w:gridSpan w:val="2"/>
            <w:tcBorders>
              <w:top w:val="nil"/>
              <w:left w:val="single" w:sz="8" w:space="0" w:color="auto"/>
              <w:bottom w:val="single" w:sz="8" w:space="0" w:color="auto"/>
              <w:right w:val="single" w:sz="8" w:space="0" w:color="auto"/>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mark. výzkumu</w:t>
            </w:r>
          </w:p>
        </w:tc>
        <w:tc>
          <w:tcPr>
            <w:tcW w:w="1843" w:type="dxa"/>
            <w:tcBorders>
              <w:top w:val="nil"/>
              <w:left w:val="nil"/>
              <w:bottom w:val="single" w:sz="8" w:space="0" w:color="auto"/>
              <w:right w:val="nil"/>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c>
          <w:tcPr>
            <w:tcW w:w="3530" w:type="dxa"/>
            <w:tcBorders>
              <w:top w:val="nil"/>
              <w:left w:val="nil"/>
              <w:bottom w:val="single" w:sz="8" w:space="0" w:color="auto"/>
              <w:right w:val="nil"/>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c>
          <w:tcPr>
            <w:tcW w:w="1729" w:type="dxa"/>
            <w:tcBorders>
              <w:top w:val="nil"/>
              <w:left w:val="nil"/>
              <w:bottom w:val="single" w:sz="8" w:space="0" w:color="auto"/>
              <w:right w:val="single" w:sz="8" w:space="0" w:color="auto"/>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r>
      <w:tr w:rsidR="0069464E" w:rsidRPr="00BD0EC0" w:rsidTr="00F33D65">
        <w:trPr>
          <w:trHeight w:val="315"/>
        </w:trPr>
        <w:tc>
          <w:tcPr>
            <w:tcW w:w="2000" w:type="dxa"/>
            <w:gridSpan w:val="2"/>
            <w:tcBorders>
              <w:top w:val="nil"/>
              <w:left w:val="nil"/>
              <w:bottom w:val="nil"/>
              <w:right w:val="nil"/>
            </w:tcBorders>
            <w:noWrap/>
            <w:vAlign w:val="bottom"/>
          </w:tcPr>
          <w:p w:rsidR="0069464E" w:rsidRPr="00BD0EC0" w:rsidRDefault="0069464E" w:rsidP="00F33D65">
            <w:pPr>
              <w:suppressAutoHyphens w:val="0"/>
              <w:rPr>
                <w:rFonts w:ascii="Calibri" w:hAnsi="Calibri"/>
                <w:b/>
                <w:bCs/>
                <w:color w:val="000000"/>
                <w:sz w:val="20"/>
                <w:lang w:eastAsia="cs-CZ"/>
              </w:rPr>
            </w:pPr>
          </w:p>
        </w:tc>
        <w:tc>
          <w:tcPr>
            <w:tcW w:w="1843"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3530"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172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r>
      <w:tr w:rsidR="0069464E" w:rsidRPr="00BD0EC0" w:rsidTr="00F33D65">
        <w:trPr>
          <w:trHeight w:val="300"/>
        </w:trPr>
        <w:tc>
          <w:tcPr>
            <w:tcW w:w="2000" w:type="dxa"/>
            <w:gridSpan w:val="2"/>
            <w:tcBorders>
              <w:top w:val="single" w:sz="8" w:space="0" w:color="auto"/>
              <w:left w:val="single" w:sz="8" w:space="0" w:color="auto"/>
              <w:bottom w:val="nil"/>
              <w:right w:val="single" w:sz="8" w:space="0" w:color="auto"/>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Poznámka</w:t>
            </w:r>
          </w:p>
        </w:tc>
        <w:tc>
          <w:tcPr>
            <w:tcW w:w="7102" w:type="dxa"/>
            <w:gridSpan w:val="3"/>
            <w:tcBorders>
              <w:top w:val="single" w:sz="8" w:space="0" w:color="auto"/>
              <w:left w:val="single" w:sz="8" w:space="0" w:color="auto"/>
              <w:bottom w:val="nil"/>
              <w:right w:val="single" w:sz="8" w:space="0" w:color="000000"/>
            </w:tcBorders>
            <w:noWrap/>
            <w:vAlign w:val="bottom"/>
          </w:tcPr>
          <w:p w:rsidR="0069464E" w:rsidRPr="00BD0EC0" w:rsidRDefault="0069464E" w:rsidP="00F33D65">
            <w:pPr>
              <w:suppressAutoHyphens w:val="0"/>
              <w:jc w:val="both"/>
              <w:rPr>
                <w:rFonts w:ascii="Calibri" w:hAnsi="Calibri"/>
                <w:color w:val="000000"/>
                <w:sz w:val="20"/>
                <w:lang w:eastAsia="cs-CZ"/>
              </w:rPr>
            </w:pPr>
            <w:r>
              <w:rPr>
                <w:rFonts w:ascii="Calibri" w:hAnsi="Calibri"/>
                <w:color w:val="000000"/>
                <w:sz w:val="20"/>
                <w:lang w:eastAsia="cs-CZ"/>
              </w:rPr>
              <w:t>Výsledný vzorek nedisponuje dostatečně širokou responsí a proto není možné, zde uvedené závěry, použít jako argumentaci pro potvrzení nebo ověření hypotéz. Struktura otázek, způsob výběru a vyhodnocené otázky jsou však důležitým přístupem k celistvosti díla diplomové práce a proto jsou součástí marketingového průzkumu.</w:t>
            </w:r>
          </w:p>
        </w:tc>
      </w:tr>
      <w:tr w:rsidR="0069464E" w:rsidRPr="00BD0EC0" w:rsidTr="00F33D65">
        <w:trPr>
          <w:trHeight w:val="315"/>
        </w:trPr>
        <w:tc>
          <w:tcPr>
            <w:tcW w:w="2000" w:type="dxa"/>
            <w:gridSpan w:val="2"/>
            <w:tcBorders>
              <w:top w:val="nil"/>
              <w:left w:val="single" w:sz="8" w:space="0" w:color="auto"/>
              <w:bottom w:val="single" w:sz="8" w:space="0" w:color="auto"/>
              <w:right w:val="single" w:sz="8" w:space="0" w:color="auto"/>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 </w:t>
            </w:r>
          </w:p>
        </w:tc>
        <w:tc>
          <w:tcPr>
            <w:tcW w:w="5373" w:type="dxa"/>
            <w:gridSpan w:val="2"/>
            <w:tcBorders>
              <w:top w:val="nil"/>
              <w:left w:val="single" w:sz="8" w:space="0" w:color="auto"/>
              <w:bottom w:val="single" w:sz="8" w:space="0" w:color="auto"/>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1729" w:type="dxa"/>
            <w:tcBorders>
              <w:top w:val="nil"/>
              <w:left w:val="nil"/>
              <w:bottom w:val="single" w:sz="8" w:space="0" w:color="auto"/>
              <w:right w:val="single" w:sz="8" w:space="0" w:color="auto"/>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r>
      <w:tr w:rsidR="0069464E" w:rsidRPr="00BD0EC0" w:rsidTr="00F33D65">
        <w:trPr>
          <w:trHeight w:val="315"/>
        </w:trPr>
        <w:tc>
          <w:tcPr>
            <w:tcW w:w="2000" w:type="dxa"/>
            <w:gridSpan w:val="2"/>
            <w:tcBorders>
              <w:top w:val="nil"/>
              <w:left w:val="nil"/>
              <w:bottom w:val="nil"/>
              <w:right w:val="nil"/>
            </w:tcBorders>
            <w:noWrap/>
            <w:vAlign w:val="bottom"/>
          </w:tcPr>
          <w:p w:rsidR="0069464E" w:rsidRPr="00BD0EC0" w:rsidRDefault="0069464E" w:rsidP="00F33D65">
            <w:pPr>
              <w:suppressAutoHyphens w:val="0"/>
              <w:rPr>
                <w:rFonts w:ascii="Calibri" w:hAnsi="Calibri"/>
                <w:b/>
                <w:bCs/>
                <w:color w:val="000000"/>
                <w:sz w:val="20"/>
                <w:lang w:eastAsia="cs-CZ"/>
              </w:rPr>
            </w:pPr>
          </w:p>
        </w:tc>
        <w:tc>
          <w:tcPr>
            <w:tcW w:w="1843"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3530"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172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r>
      <w:tr w:rsidR="0069464E" w:rsidRPr="00BD0EC0" w:rsidTr="00F33D65">
        <w:trPr>
          <w:trHeight w:val="300"/>
        </w:trPr>
        <w:tc>
          <w:tcPr>
            <w:tcW w:w="2000" w:type="dxa"/>
            <w:gridSpan w:val="2"/>
            <w:tcBorders>
              <w:top w:val="single" w:sz="8" w:space="0" w:color="auto"/>
              <w:left w:val="single" w:sz="8" w:space="0" w:color="auto"/>
              <w:bottom w:val="nil"/>
              <w:right w:val="single" w:sz="8" w:space="0" w:color="auto"/>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 xml:space="preserve">Způsob provedení </w:t>
            </w:r>
          </w:p>
        </w:tc>
        <w:tc>
          <w:tcPr>
            <w:tcW w:w="7102" w:type="dxa"/>
            <w:gridSpan w:val="3"/>
            <w:tcBorders>
              <w:top w:val="single" w:sz="8" w:space="0" w:color="auto"/>
              <w:left w:val="single" w:sz="8" w:space="0" w:color="auto"/>
              <w:bottom w:val="nil"/>
              <w:right w:val="single" w:sz="8" w:space="0" w:color="000000"/>
            </w:tcBorders>
            <w:noWrap/>
            <w:vAlign w:val="bottom"/>
          </w:tcPr>
          <w:p w:rsidR="0069464E" w:rsidRDefault="0069464E" w:rsidP="00F33D65">
            <w:pPr>
              <w:suppressAutoHyphens w:val="0"/>
              <w:rPr>
                <w:rFonts w:ascii="Calibri" w:hAnsi="Calibri"/>
                <w:color w:val="000000"/>
                <w:sz w:val="20"/>
                <w:lang w:eastAsia="cs-CZ"/>
              </w:rPr>
            </w:pPr>
            <w:r>
              <w:rPr>
                <w:rFonts w:ascii="Calibri" w:hAnsi="Calibri"/>
                <w:color w:val="000000"/>
                <w:sz w:val="20"/>
                <w:lang w:eastAsia="cs-CZ"/>
              </w:rPr>
              <w:t>Provedený výběr byl učiněn systematickým výběrem zpracovatele, oslovena byla každá 2. veřejně inzerující jednotka v inzerci „Zlatých stránek“ Jihočeského kraje.</w:t>
            </w:r>
          </w:p>
          <w:p w:rsidR="0069464E" w:rsidRPr="00BD0EC0" w:rsidRDefault="0069464E" w:rsidP="00F33D65">
            <w:pPr>
              <w:suppressAutoHyphens w:val="0"/>
              <w:rPr>
                <w:rFonts w:ascii="Calibri" w:hAnsi="Calibri"/>
                <w:color w:val="000000"/>
                <w:sz w:val="20"/>
                <w:lang w:eastAsia="cs-CZ"/>
              </w:rPr>
            </w:pPr>
            <w:r>
              <w:rPr>
                <w:rFonts w:ascii="Calibri" w:hAnsi="Calibri"/>
                <w:color w:val="000000"/>
                <w:sz w:val="20"/>
                <w:lang w:eastAsia="cs-CZ"/>
              </w:rPr>
              <w:t>Způsob vyhodnocení byl proveden prostřednictvím tabulkového editoru MS Excel do konečné podoby koláčových grafů.</w:t>
            </w:r>
          </w:p>
        </w:tc>
      </w:tr>
      <w:tr w:rsidR="0069464E" w:rsidRPr="00BD0EC0" w:rsidTr="00F33D65">
        <w:trPr>
          <w:trHeight w:val="300"/>
        </w:trPr>
        <w:tc>
          <w:tcPr>
            <w:tcW w:w="2000" w:type="dxa"/>
            <w:gridSpan w:val="2"/>
            <w:tcBorders>
              <w:top w:val="nil"/>
              <w:left w:val="single" w:sz="8" w:space="0" w:color="auto"/>
              <w:bottom w:val="nil"/>
              <w:right w:val="single" w:sz="8" w:space="0" w:color="auto"/>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 xml:space="preserve">marketing. </w:t>
            </w:r>
            <w:r>
              <w:rPr>
                <w:rFonts w:ascii="Calibri" w:hAnsi="Calibri"/>
                <w:b/>
                <w:bCs/>
                <w:color w:val="000000"/>
                <w:sz w:val="20"/>
                <w:lang w:eastAsia="cs-CZ"/>
              </w:rPr>
              <w:t>prů</w:t>
            </w:r>
            <w:r w:rsidRPr="00BD0EC0">
              <w:rPr>
                <w:rFonts w:ascii="Calibri" w:hAnsi="Calibri"/>
                <w:b/>
                <w:bCs/>
                <w:color w:val="000000"/>
                <w:sz w:val="20"/>
                <w:lang w:eastAsia="cs-CZ"/>
              </w:rPr>
              <w:t>zkumu</w:t>
            </w:r>
          </w:p>
        </w:tc>
        <w:tc>
          <w:tcPr>
            <w:tcW w:w="7102" w:type="dxa"/>
            <w:gridSpan w:val="3"/>
            <w:tcBorders>
              <w:top w:val="nil"/>
              <w:left w:val="single" w:sz="8" w:space="0" w:color="auto"/>
              <w:bottom w:val="nil"/>
              <w:right w:val="single" w:sz="8" w:space="0" w:color="000000"/>
            </w:tcBorders>
            <w:noWrap/>
            <w:vAlign w:val="bottom"/>
          </w:tcPr>
          <w:p w:rsidR="0069464E" w:rsidRPr="00BD0EC0" w:rsidRDefault="0069464E" w:rsidP="00F33D65">
            <w:pPr>
              <w:suppressAutoHyphens w:val="0"/>
              <w:rPr>
                <w:rFonts w:ascii="Calibri" w:hAnsi="Calibri"/>
                <w:color w:val="000000"/>
                <w:sz w:val="20"/>
                <w:lang w:eastAsia="cs-CZ"/>
              </w:rPr>
            </w:pPr>
          </w:p>
        </w:tc>
      </w:tr>
      <w:tr w:rsidR="0069464E" w:rsidRPr="00BD0EC0" w:rsidTr="00F33D65">
        <w:trPr>
          <w:trHeight w:val="300"/>
        </w:trPr>
        <w:tc>
          <w:tcPr>
            <w:tcW w:w="2000" w:type="dxa"/>
            <w:gridSpan w:val="2"/>
            <w:tcBorders>
              <w:top w:val="nil"/>
              <w:left w:val="single" w:sz="8" w:space="0" w:color="auto"/>
              <w:bottom w:val="nil"/>
              <w:right w:val="single" w:sz="8" w:space="0" w:color="auto"/>
            </w:tcBorders>
            <w:shd w:val="clear" w:color="000000" w:fill="FFC000"/>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c>
          <w:tcPr>
            <w:tcW w:w="7102" w:type="dxa"/>
            <w:gridSpan w:val="3"/>
            <w:tcBorders>
              <w:top w:val="nil"/>
              <w:left w:val="single" w:sz="8" w:space="0" w:color="auto"/>
              <w:bottom w:val="nil"/>
              <w:right w:val="single" w:sz="8" w:space="0" w:color="000000"/>
            </w:tcBorders>
            <w:noWrap/>
            <w:vAlign w:val="bottom"/>
          </w:tcPr>
          <w:p w:rsidR="0069464E" w:rsidRPr="00BD0EC0" w:rsidRDefault="0069464E" w:rsidP="00F33D65">
            <w:pPr>
              <w:suppressAutoHyphens w:val="0"/>
              <w:rPr>
                <w:rFonts w:ascii="Calibri" w:hAnsi="Calibri"/>
                <w:color w:val="000000"/>
                <w:sz w:val="20"/>
                <w:lang w:eastAsia="cs-CZ"/>
              </w:rPr>
            </w:pPr>
          </w:p>
        </w:tc>
      </w:tr>
      <w:tr w:rsidR="0069464E" w:rsidRPr="00BD0EC0" w:rsidTr="00F33D65">
        <w:trPr>
          <w:trHeight w:val="300"/>
        </w:trPr>
        <w:tc>
          <w:tcPr>
            <w:tcW w:w="2000" w:type="dxa"/>
            <w:gridSpan w:val="2"/>
            <w:tcBorders>
              <w:top w:val="nil"/>
              <w:left w:val="single" w:sz="8" w:space="0" w:color="auto"/>
              <w:bottom w:val="nil"/>
              <w:right w:val="single" w:sz="8" w:space="0" w:color="auto"/>
            </w:tcBorders>
            <w:shd w:val="clear" w:color="000000" w:fill="FFC000"/>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c>
          <w:tcPr>
            <w:tcW w:w="5373" w:type="dxa"/>
            <w:gridSpan w:val="2"/>
            <w:tcBorders>
              <w:top w:val="nil"/>
              <w:left w:val="single" w:sz="8" w:space="0" w:color="auto"/>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1729" w:type="dxa"/>
            <w:tcBorders>
              <w:top w:val="nil"/>
              <w:left w:val="nil"/>
              <w:bottom w:val="nil"/>
              <w:right w:val="single" w:sz="8" w:space="0" w:color="auto"/>
            </w:tcBorders>
            <w:noWrap/>
            <w:vAlign w:val="bottom"/>
          </w:tcPr>
          <w:p w:rsidR="0069464E" w:rsidRPr="00BD0EC0" w:rsidRDefault="0069464E" w:rsidP="00F33D65">
            <w:pPr>
              <w:suppressAutoHyphens w:val="0"/>
              <w:rPr>
                <w:rFonts w:ascii="Calibri" w:hAnsi="Calibri"/>
                <w:color w:val="000000"/>
                <w:sz w:val="20"/>
                <w:lang w:eastAsia="cs-CZ"/>
              </w:rPr>
            </w:pPr>
          </w:p>
        </w:tc>
      </w:tr>
      <w:tr w:rsidR="0069464E" w:rsidRPr="00BD0EC0" w:rsidTr="00F33D65">
        <w:trPr>
          <w:trHeight w:val="80"/>
        </w:trPr>
        <w:tc>
          <w:tcPr>
            <w:tcW w:w="2000" w:type="dxa"/>
            <w:gridSpan w:val="2"/>
            <w:tcBorders>
              <w:top w:val="nil"/>
              <w:left w:val="single" w:sz="8" w:space="0" w:color="auto"/>
              <w:bottom w:val="single" w:sz="8" w:space="0" w:color="auto"/>
              <w:right w:val="single" w:sz="8" w:space="0" w:color="auto"/>
            </w:tcBorders>
            <w:shd w:val="clear" w:color="000000" w:fill="FFC000"/>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 </w:t>
            </w:r>
          </w:p>
        </w:tc>
        <w:tc>
          <w:tcPr>
            <w:tcW w:w="7102" w:type="dxa"/>
            <w:gridSpan w:val="3"/>
            <w:tcBorders>
              <w:top w:val="nil"/>
              <w:left w:val="single" w:sz="8" w:space="0" w:color="auto"/>
              <w:bottom w:val="single" w:sz="8" w:space="0" w:color="auto"/>
              <w:right w:val="single" w:sz="8" w:space="0" w:color="000000"/>
            </w:tcBorders>
            <w:noWrap/>
            <w:vAlign w:val="bottom"/>
          </w:tcPr>
          <w:p w:rsidR="0069464E" w:rsidRPr="00BD0EC0" w:rsidRDefault="0069464E" w:rsidP="00F33D65">
            <w:pPr>
              <w:suppressAutoHyphens w:val="0"/>
              <w:rPr>
                <w:rFonts w:ascii="Calibri" w:hAnsi="Calibri"/>
                <w:color w:val="000000"/>
                <w:sz w:val="20"/>
                <w:lang w:eastAsia="cs-CZ"/>
              </w:rPr>
            </w:pPr>
          </w:p>
        </w:tc>
      </w:tr>
      <w:tr w:rsidR="0069464E" w:rsidRPr="00BD0EC0" w:rsidTr="00F33D65">
        <w:trPr>
          <w:trHeight w:val="315"/>
        </w:trPr>
        <w:tc>
          <w:tcPr>
            <w:tcW w:w="2000" w:type="dxa"/>
            <w:gridSpan w:val="2"/>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1843"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3530"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c>
          <w:tcPr>
            <w:tcW w:w="1729" w:type="dxa"/>
            <w:tcBorders>
              <w:top w:val="nil"/>
              <w:left w:val="nil"/>
              <w:bottom w:val="nil"/>
              <w:right w:val="nil"/>
            </w:tcBorders>
            <w:noWrap/>
            <w:vAlign w:val="bottom"/>
          </w:tcPr>
          <w:p w:rsidR="0069464E" w:rsidRPr="00BD0EC0" w:rsidRDefault="0069464E" w:rsidP="00F33D65">
            <w:pPr>
              <w:suppressAutoHyphens w:val="0"/>
              <w:rPr>
                <w:rFonts w:ascii="Calibri" w:hAnsi="Calibri"/>
                <w:color w:val="000000"/>
                <w:sz w:val="20"/>
                <w:lang w:eastAsia="cs-CZ"/>
              </w:rPr>
            </w:pPr>
          </w:p>
        </w:tc>
      </w:tr>
      <w:tr w:rsidR="0069464E" w:rsidRPr="00BD0EC0" w:rsidTr="00F33D65">
        <w:trPr>
          <w:trHeight w:val="315"/>
        </w:trPr>
        <w:tc>
          <w:tcPr>
            <w:tcW w:w="2000" w:type="dxa"/>
            <w:gridSpan w:val="2"/>
            <w:tcBorders>
              <w:top w:val="single" w:sz="8" w:space="0" w:color="auto"/>
              <w:left w:val="single" w:sz="8" w:space="0" w:color="auto"/>
              <w:bottom w:val="single" w:sz="8" w:space="0" w:color="auto"/>
              <w:right w:val="single" w:sz="8" w:space="0" w:color="auto"/>
            </w:tcBorders>
            <w:shd w:val="clear" w:color="000000" w:fill="FFC000"/>
            <w:noWrap/>
            <w:vAlign w:val="bottom"/>
          </w:tcPr>
          <w:p w:rsidR="0069464E" w:rsidRPr="00BD0EC0" w:rsidRDefault="0069464E" w:rsidP="00F33D65">
            <w:pPr>
              <w:suppressAutoHyphens w:val="0"/>
              <w:rPr>
                <w:rFonts w:ascii="Calibri" w:hAnsi="Calibri"/>
                <w:b/>
                <w:bCs/>
                <w:color w:val="000000"/>
                <w:sz w:val="20"/>
                <w:lang w:eastAsia="cs-CZ"/>
              </w:rPr>
            </w:pPr>
            <w:r w:rsidRPr="00BD0EC0">
              <w:rPr>
                <w:rFonts w:ascii="Calibri" w:hAnsi="Calibri"/>
                <w:b/>
                <w:bCs/>
                <w:color w:val="000000"/>
                <w:sz w:val="20"/>
                <w:lang w:eastAsia="cs-CZ"/>
              </w:rPr>
              <w:t>Poznámka</w:t>
            </w:r>
          </w:p>
        </w:tc>
        <w:tc>
          <w:tcPr>
            <w:tcW w:w="7102" w:type="dxa"/>
            <w:gridSpan w:val="3"/>
            <w:tcBorders>
              <w:top w:val="single" w:sz="8" w:space="0" w:color="auto"/>
              <w:left w:val="single" w:sz="8" w:space="0" w:color="auto"/>
              <w:bottom w:val="single" w:sz="8" w:space="0" w:color="auto"/>
              <w:right w:val="single" w:sz="8" w:space="0" w:color="000000"/>
            </w:tcBorders>
            <w:noWrap/>
            <w:vAlign w:val="bottom"/>
          </w:tcPr>
          <w:p w:rsidR="0069464E" w:rsidRPr="00BD0EC0" w:rsidRDefault="0069464E" w:rsidP="00F33D65">
            <w:pPr>
              <w:suppressAutoHyphens w:val="0"/>
              <w:rPr>
                <w:rFonts w:ascii="Calibri" w:hAnsi="Calibri"/>
                <w:color w:val="000000"/>
                <w:sz w:val="20"/>
                <w:lang w:eastAsia="cs-CZ"/>
              </w:rPr>
            </w:pPr>
            <w:r w:rsidRPr="00BD0EC0">
              <w:rPr>
                <w:rFonts w:ascii="Calibri" w:hAnsi="Calibri"/>
                <w:color w:val="000000"/>
                <w:sz w:val="20"/>
                <w:lang w:eastAsia="cs-CZ"/>
              </w:rPr>
              <w:t>Statistická data a vyhodnocení v podobách grafů jsou součástí příloh DP</w:t>
            </w:r>
            <w:r>
              <w:rPr>
                <w:rFonts w:ascii="Calibri" w:hAnsi="Calibri"/>
                <w:color w:val="000000"/>
                <w:sz w:val="20"/>
                <w:lang w:eastAsia="cs-CZ"/>
              </w:rPr>
              <w:t>.</w:t>
            </w:r>
          </w:p>
        </w:tc>
      </w:tr>
    </w:tbl>
    <w:p w:rsidR="0069464E" w:rsidRDefault="0069464E" w:rsidP="00F33D65">
      <w:pPr>
        <w:spacing w:line="360" w:lineRule="auto"/>
        <w:jc w:val="both"/>
        <w:rPr>
          <w:sz w:val="16"/>
          <w:szCs w:val="16"/>
          <w:lang w:eastAsia="cs-CZ"/>
        </w:rPr>
      </w:pPr>
    </w:p>
    <w:p w:rsidR="0069464E" w:rsidRPr="00860F21" w:rsidRDefault="0069464E" w:rsidP="00F33D65">
      <w:pPr>
        <w:spacing w:line="360" w:lineRule="auto"/>
        <w:jc w:val="both"/>
        <w:rPr>
          <w:szCs w:val="24"/>
          <w:lang w:eastAsia="cs-CZ"/>
        </w:rPr>
      </w:pPr>
      <w:r w:rsidRPr="00860F21">
        <w:rPr>
          <w:sz w:val="16"/>
          <w:szCs w:val="16"/>
          <w:lang w:eastAsia="cs-CZ"/>
        </w:rPr>
        <w:t xml:space="preserve">JIROVSKÝ, M. (2011). </w:t>
      </w:r>
      <w:r w:rsidRPr="009051EA">
        <w:rPr>
          <w:i/>
          <w:sz w:val="16"/>
          <w:szCs w:val="16"/>
          <w:lang w:eastAsia="cs-CZ"/>
        </w:rPr>
        <w:t>Důvodová zpráva k formuláři III marketingové, reklamní agentury</w:t>
      </w:r>
      <w:r w:rsidRPr="00860F21">
        <w:rPr>
          <w:i/>
          <w:iCs/>
          <w:sz w:val="16"/>
          <w:szCs w:val="16"/>
          <w:lang w:eastAsia="cs-CZ"/>
        </w:rPr>
        <w:t xml:space="preserve">. </w:t>
      </w:r>
      <w:r w:rsidRPr="00860F21">
        <w:rPr>
          <w:sz w:val="16"/>
          <w:szCs w:val="16"/>
          <w:lang w:eastAsia="cs-CZ"/>
        </w:rPr>
        <w:t>Tábor: Autor diplomové práce, MS Excel</w:t>
      </w:r>
    </w:p>
    <w:p w:rsidR="0069464E" w:rsidRDefault="00485C9B" w:rsidP="00111B90">
      <w:pPr>
        <w:spacing w:line="360" w:lineRule="auto"/>
        <w:jc w:val="both"/>
        <w:rPr>
          <w:b/>
          <w:bCs/>
          <w:sz w:val="20"/>
        </w:rPr>
      </w:pPr>
      <w:r w:rsidRPr="00485C9B">
        <w:rPr>
          <w:bCs/>
          <w:sz w:val="22"/>
          <w:szCs w:val="24"/>
        </w:rPr>
        <w:lastRenderedPageBreak/>
        <w:t>Tabulka 30 Dotazník reklamní a marketingové agentury</w:t>
      </w:r>
    </w:p>
    <w:p w:rsidR="0069464E" w:rsidRDefault="00E84659" w:rsidP="00471690">
      <w:pPr>
        <w:jc w:val="both"/>
        <w:rPr>
          <w:b/>
          <w:bCs/>
          <w:sz w:val="20"/>
        </w:rPr>
      </w:pPr>
      <w:r w:rsidRPr="00E84659">
        <w:rPr>
          <w:noProof/>
          <w:lang w:eastAsia="cs-CZ"/>
        </w:rPr>
        <w:pict>
          <v:rect id="Rectangle 117" o:spid="_x0000_s1173" style="position:absolute;left:0;text-align:left;margin-left:-6.9pt;margin-top:8.15pt;width:455.85pt;height:563.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" filled="f" strokeweight="2pt"/>
        </w:pict>
      </w:r>
    </w:p>
    <w:p w:rsidR="0069464E" w:rsidRDefault="0069464E" w:rsidP="00471690">
      <w:pPr>
        <w:rPr>
          <w:sz w:val="20"/>
        </w:rPr>
      </w:pPr>
      <w:r>
        <w:rPr>
          <w:sz w:val="20"/>
        </w:rPr>
        <w:t xml:space="preserve"> Vážený pane majiteli,</w:t>
      </w:r>
    </w:p>
    <w:p w:rsidR="0069464E" w:rsidRDefault="0069464E" w:rsidP="00471690">
      <w:pPr>
        <w:rPr>
          <w:sz w:val="20"/>
        </w:rPr>
      </w:pPr>
      <w:r>
        <w:rPr>
          <w:sz w:val="20"/>
        </w:rPr>
        <w:tab/>
        <w:t xml:space="preserve">Obracím se na Vás s prosbou o vyplnění krátkého dotazníku, který je určen výhradně pro studijní účely a zpracování diplomové práce. Cílem práce by mělo být doporučení pro politiky,  jak nejlépe profesionálně a efektivně komunikovat s veřejností. A to zejména prostřednictvím tištěných </w:t>
      </w:r>
    </w:p>
    <w:p w:rsidR="0069464E" w:rsidRDefault="0069464E" w:rsidP="00471690">
      <w:pPr>
        <w:rPr>
          <w:sz w:val="20"/>
        </w:rPr>
      </w:pPr>
      <w:r>
        <w:rPr>
          <w:sz w:val="20"/>
        </w:rPr>
        <w:t xml:space="preserve">a elektronických médií.  Dotazník je zcela anonymní a jeho vyplnění nezabere více než 3 minuty. </w:t>
      </w:r>
    </w:p>
    <w:p w:rsidR="0069464E" w:rsidRDefault="0069464E" w:rsidP="00471690">
      <w:pPr>
        <w:rPr>
          <w:sz w:val="20"/>
        </w:rPr>
      </w:pPr>
      <w:r>
        <w:rPr>
          <w:sz w:val="20"/>
        </w:rPr>
        <w:t>Za uvedené odpovědi  děkujeme, odměnou Vám, kteří zašlete odpověď, budou zaslaná doporučení, která by měla pomoci politikům a mohla by vést k vyšší profesionalizaci komunikace veřejné sféry.</w:t>
      </w:r>
      <w:r>
        <w:rPr>
          <w:sz w:val="20"/>
        </w:rPr>
        <w:tab/>
      </w:r>
      <w:r>
        <w:rPr>
          <w:sz w:val="20"/>
        </w:rPr>
        <w:tab/>
      </w:r>
      <w:r>
        <w:rPr>
          <w:sz w:val="20"/>
        </w:rPr>
        <w:tab/>
      </w:r>
      <w:r>
        <w:rPr>
          <w:sz w:val="20"/>
        </w:rPr>
        <w:tab/>
      </w:r>
      <w:r>
        <w:rPr>
          <w:sz w:val="20"/>
        </w:rPr>
        <w:tab/>
      </w:r>
      <w:r>
        <w:rPr>
          <w:sz w:val="20"/>
        </w:rPr>
        <w:tab/>
      </w:r>
    </w:p>
    <w:p w:rsidR="0069464E" w:rsidRDefault="0069464E" w:rsidP="00471690">
      <w:pPr>
        <w:jc w:val="both"/>
        <w:rPr>
          <w:sz w:val="20"/>
        </w:rPr>
      </w:pPr>
    </w:p>
    <w:p w:rsidR="0069464E" w:rsidRDefault="0069464E" w:rsidP="00471690">
      <w:pPr>
        <w:jc w:val="both"/>
        <w:rPr>
          <w:sz w:val="20"/>
        </w:rPr>
      </w:pPr>
      <w:r>
        <w:rPr>
          <w:b/>
          <w:bCs/>
          <w:sz w:val="20"/>
        </w:rPr>
        <w:t xml:space="preserve">1.   </w:t>
      </w:r>
      <w:r>
        <w:rPr>
          <w:b/>
          <w:bCs/>
          <w:sz w:val="20"/>
        </w:rPr>
        <w:tab/>
      </w:r>
      <w:r>
        <w:rPr>
          <w:sz w:val="20"/>
        </w:rPr>
        <w:t>Vaše grafické studio s obcemi (městy) spolupracuje v rozsahu objemu zakázek:</w:t>
      </w:r>
    </w:p>
    <w:p w:rsidR="0069464E" w:rsidRDefault="0069464E" w:rsidP="00471690">
      <w:pPr>
        <w:jc w:val="both"/>
        <w:rPr>
          <w:sz w:val="20"/>
        </w:rPr>
      </w:pPr>
    </w:p>
    <w:p w:rsidR="0069464E" w:rsidRDefault="0069464E" w:rsidP="00471690">
      <w:pPr>
        <w:jc w:val="both"/>
        <w:rPr>
          <w:sz w:val="20"/>
        </w:rPr>
      </w:pPr>
      <w:r>
        <w:rPr>
          <w:sz w:val="20"/>
        </w:rPr>
        <w:tab/>
        <w:t>□ do 5 %</w:t>
      </w:r>
      <w:r>
        <w:rPr>
          <w:sz w:val="20"/>
        </w:rPr>
        <w:tab/>
        <w:t>□ do 10%</w:t>
      </w:r>
      <w:r>
        <w:rPr>
          <w:sz w:val="20"/>
        </w:rPr>
        <w:tab/>
        <w:t xml:space="preserve">□ do 20% </w:t>
      </w:r>
      <w:r>
        <w:rPr>
          <w:sz w:val="20"/>
        </w:rPr>
        <w:tab/>
        <w:t>□ do 30%</w:t>
      </w:r>
    </w:p>
    <w:p w:rsidR="0069464E" w:rsidRDefault="0069464E" w:rsidP="00471690">
      <w:pPr>
        <w:jc w:val="both"/>
        <w:rPr>
          <w:sz w:val="20"/>
        </w:rPr>
      </w:pPr>
    </w:p>
    <w:p w:rsidR="0069464E" w:rsidRDefault="0069464E" w:rsidP="00471690">
      <w:pPr>
        <w:jc w:val="both"/>
        <w:rPr>
          <w:sz w:val="20"/>
        </w:rPr>
      </w:pPr>
      <w:r>
        <w:rPr>
          <w:sz w:val="20"/>
        </w:rPr>
        <w:tab/>
        <w:t>□ do 50%</w:t>
      </w:r>
      <w:r>
        <w:rPr>
          <w:sz w:val="20"/>
        </w:rPr>
        <w:tab/>
        <w:t>□ nad 50%</w:t>
      </w:r>
    </w:p>
    <w:p w:rsidR="0069464E" w:rsidRDefault="0069464E" w:rsidP="00471690">
      <w:pPr>
        <w:jc w:val="both"/>
        <w:rPr>
          <w:sz w:val="20"/>
        </w:rPr>
      </w:pPr>
    </w:p>
    <w:p w:rsidR="0069464E" w:rsidRDefault="0069464E" w:rsidP="00471690">
      <w:pPr>
        <w:jc w:val="both"/>
        <w:rPr>
          <w:b/>
          <w:bCs/>
          <w:sz w:val="20"/>
        </w:rPr>
      </w:pPr>
    </w:p>
    <w:p w:rsidR="0069464E" w:rsidRDefault="0069464E" w:rsidP="00471690">
      <w:pPr>
        <w:jc w:val="both"/>
        <w:rPr>
          <w:sz w:val="20"/>
        </w:rPr>
      </w:pPr>
      <w:r>
        <w:rPr>
          <w:b/>
          <w:bCs/>
          <w:sz w:val="20"/>
        </w:rPr>
        <w:t xml:space="preserve">2.   </w:t>
      </w:r>
      <w:r>
        <w:rPr>
          <w:b/>
          <w:bCs/>
          <w:sz w:val="20"/>
        </w:rPr>
        <w:tab/>
      </w:r>
      <w:r>
        <w:rPr>
          <w:sz w:val="20"/>
        </w:rPr>
        <w:t>Tiskoviny, které případně zpracováváte, jsou řešeny tak, že  :</w:t>
      </w:r>
    </w:p>
    <w:p w:rsidR="0069464E" w:rsidRDefault="0069464E" w:rsidP="00471690">
      <w:pPr>
        <w:jc w:val="both"/>
        <w:rPr>
          <w:sz w:val="20"/>
        </w:rPr>
      </w:pPr>
    </w:p>
    <w:p w:rsidR="0069464E" w:rsidRDefault="0069464E" w:rsidP="00471690">
      <w:pPr>
        <w:ind w:firstLine="708"/>
        <w:jc w:val="both"/>
        <w:rPr>
          <w:sz w:val="20"/>
        </w:rPr>
      </w:pPr>
      <w:r>
        <w:rPr>
          <w:sz w:val="20"/>
        </w:rPr>
        <w:t>□ existuje aktivní zpětná vazba, zakázka se několikrát koriguje</w:t>
      </w:r>
    </w:p>
    <w:p w:rsidR="0069464E" w:rsidRDefault="0069464E" w:rsidP="00471690">
      <w:pPr>
        <w:ind w:firstLine="708"/>
        <w:jc w:val="both"/>
        <w:rPr>
          <w:sz w:val="20"/>
        </w:rPr>
      </w:pPr>
    </w:p>
    <w:p w:rsidR="0069464E" w:rsidRDefault="0069464E" w:rsidP="00471690">
      <w:pPr>
        <w:ind w:firstLine="708"/>
        <w:jc w:val="both"/>
        <w:rPr>
          <w:sz w:val="20"/>
        </w:rPr>
      </w:pPr>
      <w:r>
        <w:rPr>
          <w:sz w:val="20"/>
        </w:rPr>
        <w:t>□ existuje zpětná vazba na začátku a na konci procesu</w:t>
      </w:r>
    </w:p>
    <w:p w:rsidR="0069464E" w:rsidRDefault="0069464E" w:rsidP="00471690">
      <w:pPr>
        <w:ind w:firstLine="708"/>
        <w:jc w:val="both"/>
        <w:rPr>
          <w:sz w:val="20"/>
        </w:rPr>
      </w:pPr>
    </w:p>
    <w:p w:rsidR="0069464E" w:rsidRDefault="0069464E" w:rsidP="00471690">
      <w:pPr>
        <w:ind w:firstLine="708"/>
        <w:jc w:val="both"/>
        <w:rPr>
          <w:sz w:val="20"/>
        </w:rPr>
      </w:pPr>
      <w:r>
        <w:rPr>
          <w:sz w:val="20"/>
        </w:rPr>
        <w:t>□ obec dodá data, vše ostatní je na nás</w:t>
      </w:r>
    </w:p>
    <w:p w:rsidR="0069464E" w:rsidRDefault="0069464E" w:rsidP="00471690">
      <w:pPr>
        <w:ind w:firstLine="708"/>
        <w:jc w:val="both"/>
        <w:rPr>
          <w:sz w:val="20"/>
        </w:rPr>
      </w:pPr>
    </w:p>
    <w:p w:rsidR="0069464E" w:rsidRDefault="0069464E" w:rsidP="00471690">
      <w:pPr>
        <w:ind w:firstLine="708"/>
        <w:jc w:val="both"/>
        <w:rPr>
          <w:sz w:val="20"/>
        </w:rPr>
      </w:pPr>
      <w:r>
        <w:rPr>
          <w:sz w:val="20"/>
        </w:rPr>
        <w:t>□ obec nedodá data v patřičné kvalitě a rozsahu, většina vstupů je na nás</w:t>
      </w:r>
    </w:p>
    <w:p w:rsidR="0069464E" w:rsidRDefault="0069464E" w:rsidP="00471690">
      <w:pPr>
        <w:ind w:firstLine="708"/>
        <w:jc w:val="both"/>
        <w:rPr>
          <w:sz w:val="20"/>
        </w:rPr>
      </w:pPr>
    </w:p>
    <w:p w:rsidR="0069464E" w:rsidRDefault="0069464E" w:rsidP="00471690">
      <w:pPr>
        <w:ind w:firstLine="708"/>
        <w:jc w:val="both"/>
        <w:rPr>
          <w:sz w:val="20"/>
        </w:rPr>
      </w:pPr>
    </w:p>
    <w:p w:rsidR="0069464E" w:rsidRDefault="0069464E" w:rsidP="00471690">
      <w:pPr>
        <w:jc w:val="both"/>
        <w:rPr>
          <w:sz w:val="20"/>
        </w:rPr>
      </w:pPr>
      <w:r>
        <w:rPr>
          <w:b/>
          <w:bCs/>
          <w:sz w:val="20"/>
        </w:rPr>
        <w:t xml:space="preserve">3.   </w:t>
      </w:r>
      <w:r>
        <w:rPr>
          <w:b/>
          <w:bCs/>
          <w:sz w:val="20"/>
        </w:rPr>
        <w:tab/>
      </w:r>
      <w:r>
        <w:rPr>
          <w:sz w:val="20"/>
        </w:rPr>
        <w:t>V tiskových materiálech převažují (maximálně dvě):</w:t>
      </w:r>
    </w:p>
    <w:p w:rsidR="0069464E" w:rsidRDefault="0069464E" w:rsidP="00471690">
      <w:pPr>
        <w:jc w:val="both"/>
        <w:rPr>
          <w:sz w:val="20"/>
        </w:rPr>
      </w:pPr>
    </w:p>
    <w:p w:rsidR="0069464E" w:rsidRDefault="0069464E" w:rsidP="00471690">
      <w:pPr>
        <w:jc w:val="both"/>
        <w:rPr>
          <w:sz w:val="20"/>
        </w:rPr>
      </w:pPr>
      <w:r>
        <w:rPr>
          <w:sz w:val="20"/>
        </w:rPr>
        <w:tab/>
        <w:t>□ celoplošná představení obcí</w:t>
      </w:r>
      <w:r>
        <w:rPr>
          <w:sz w:val="20"/>
        </w:rPr>
        <w:tab/>
      </w:r>
      <w:r>
        <w:rPr>
          <w:sz w:val="20"/>
        </w:rPr>
        <w:tab/>
        <w:t>□ kandidátky</w:t>
      </w:r>
      <w:r>
        <w:rPr>
          <w:sz w:val="20"/>
        </w:rPr>
        <w:tab/>
      </w:r>
      <w:r>
        <w:rPr>
          <w:sz w:val="20"/>
        </w:rPr>
        <w:tab/>
        <w:t xml:space="preserve">□ tématické projekty </w:t>
      </w:r>
      <w:r>
        <w:rPr>
          <w:sz w:val="20"/>
        </w:rPr>
        <w:tab/>
      </w:r>
    </w:p>
    <w:p w:rsidR="0069464E" w:rsidRDefault="0069464E" w:rsidP="00471690">
      <w:pPr>
        <w:jc w:val="both"/>
        <w:rPr>
          <w:sz w:val="20"/>
        </w:rPr>
      </w:pPr>
    </w:p>
    <w:p w:rsidR="0069464E" w:rsidRDefault="0069464E" w:rsidP="00471690">
      <w:pPr>
        <w:ind w:firstLine="708"/>
        <w:jc w:val="both"/>
        <w:rPr>
          <w:sz w:val="20"/>
        </w:rPr>
      </w:pPr>
      <w:r>
        <w:rPr>
          <w:sz w:val="20"/>
        </w:rPr>
        <w:t>□ diskusní příspěvky, besedy</w:t>
      </w:r>
      <w:r>
        <w:rPr>
          <w:sz w:val="20"/>
        </w:rPr>
        <w:tab/>
      </w:r>
      <w:r>
        <w:rPr>
          <w:sz w:val="20"/>
        </w:rPr>
        <w:tab/>
        <w:t xml:space="preserve">□ radniční listy </w:t>
      </w:r>
      <w:r>
        <w:rPr>
          <w:sz w:val="20"/>
        </w:rPr>
        <w:tab/>
      </w:r>
      <w:r>
        <w:rPr>
          <w:sz w:val="20"/>
        </w:rPr>
        <w:tab/>
        <w:t>□ jiná média…………</w:t>
      </w:r>
    </w:p>
    <w:p w:rsidR="0069464E" w:rsidRDefault="0069464E" w:rsidP="00471690">
      <w:pPr>
        <w:ind w:firstLine="708"/>
        <w:jc w:val="both"/>
        <w:rPr>
          <w:sz w:val="20"/>
        </w:rPr>
      </w:pPr>
    </w:p>
    <w:p w:rsidR="0069464E" w:rsidRDefault="0069464E" w:rsidP="00471690">
      <w:pPr>
        <w:ind w:firstLine="708"/>
        <w:jc w:val="both"/>
        <w:rPr>
          <w:sz w:val="20"/>
        </w:rPr>
      </w:pPr>
    </w:p>
    <w:p w:rsidR="0069464E" w:rsidRDefault="0069464E" w:rsidP="00471690">
      <w:pPr>
        <w:ind w:left="705" w:hanging="705"/>
        <w:jc w:val="both"/>
        <w:rPr>
          <w:sz w:val="20"/>
        </w:rPr>
      </w:pPr>
      <w:r>
        <w:rPr>
          <w:b/>
          <w:bCs/>
          <w:sz w:val="20"/>
        </w:rPr>
        <w:t xml:space="preserve">4.   </w:t>
      </w:r>
      <w:r>
        <w:rPr>
          <w:b/>
          <w:bCs/>
          <w:sz w:val="20"/>
        </w:rPr>
        <w:tab/>
      </w:r>
      <w:r>
        <w:rPr>
          <w:sz w:val="20"/>
        </w:rPr>
        <w:t>Co považujete za největší slabinu obsahových prezentací (za formální stránku zodpovídáte zejména vy, je možné zatrhnout i více odpovědí):</w:t>
      </w:r>
    </w:p>
    <w:p w:rsidR="0069464E" w:rsidRDefault="0069464E" w:rsidP="00471690">
      <w:pPr>
        <w:jc w:val="both"/>
        <w:rPr>
          <w:sz w:val="20"/>
        </w:rPr>
      </w:pPr>
    </w:p>
    <w:p w:rsidR="0069464E" w:rsidRDefault="0069464E" w:rsidP="00471690">
      <w:pPr>
        <w:jc w:val="both"/>
        <w:rPr>
          <w:sz w:val="20"/>
        </w:rPr>
      </w:pPr>
      <w:r>
        <w:rPr>
          <w:sz w:val="20"/>
        </w:rPr>
        <w:tab/>
        <w:t>□ absence vize, myšlenky</w:t>
      </w:r>
      <w:r>
        <w:rPr>
          <w:sz w:val="20"/>
        </w:rPr>
        <w:tab/>
      </w:r>
      <w:r>
        <w:rPr>
          <w:sz w:val="20"/>
        </w:rPr>
        <w:tab/>
      </w:r>
      <w:r>
        <w:rPr>
          <w:sz w:val="20"/>
        </w:rPr>
        <w:tab/>
      </w:r>
      <w:r>
        <w:rPr>
          <w:sz w:val="20"/>
        </w:rPr>
        <w:tab/>
        <w:t>□ chybí jméno zodpovědné osoby</w:t>
      </w:r>
    </w:p>
    <w:p w:rsidR="0069464E" w:rsidRDefault="0069464E" w:rsidP="00471690">
      <w:pPr>
        <w:jc w:val="both"/>
        <w:rPr>
          <w:sz w:val="20"/>
        </w:rPr>
      </w:pPr>
      <w:r>
        <w:rPr>
          <w:sz w:val="20"/>
        </w:rPr>
        <w:tab/>
      </w:r>
    </w:p>
    <w:p w:rsidR="0069464E" w:rsidRDefault="0069464E" w:rsidP="00471690">
      <w:pPr>
        <w:jc w:val="both"/>
        <w:rPr>
          <w:sz w:val="20"/>
        </w:rPr>
      </w:pPr>
      <w:r>
        <w:rPr>
          <w:sz w:val="20"/>
        </w:rPr>
        <w:tab/>
        <w:t xml:space="preserve">□ zdůvodnění, proč se projekt představuje </w:t>
      </w:r>
      <w:r>
        <w:rPr>
          <w:sz w:val="20"/>
        </w:rPr>
        <w:tab/>
      </w:r>
      <w:r>
        <w:rPr>
          <w:sz w:val="20"/>
        </w:rPr>
        <w:tab/>
        <w:t>□ jiné…………………………</w:t>
      </w:r>
    </w:p>
    <w:p w:rsidR="0069464E" w:rsidRDefault="0069464E" w:rsidP="00471690">
      <w:pPr>
        <w:jc w:val="both"/>
        <w:rPr>
          <w:sz w:val="20"/>
        </w:rPr>
      </w:pPr>
    </w:p>
    <w:p w:rsidR="0069464E" w:rsidRDefault="0069464E" w:rsidP="00471690">
      <w:pPr>
        <w:jc w:val="both"/>
        <w:rPr>
          <w:b/>
          <w:bCs/>
          <w:sz w:val="20"/>
        </w:rPr>
      </w:pPr>
    </w:p>
    <w:p w:rsidR="0069464E" w:rsidRDefault="0069464E" w:rsidP="00471690">
      <w:pPr>
        <w:jc w:val="both"/>
        <w:rPr>
          <w:sz w:val="20"/>
        </w:rPr>
      </w:pPr>
      <w:r>
        <w:rPr>
          <w:b/>
          <w:bCs/>
          <w:sz w:val="20"/>
        </w:rPr>
        <w:t xml:space="preserve">5.   </w:t>
      </w:r>
      <w:r>
        <w:rPr>
          <w:b/>
          <w:bCs/>
          <w:sz w:val="20"/>
        </w:rPr>
        <w:tab/>
      </w:r>
      <w:r>
        <w:rPr>
          <w:sz w:val="20"/>
        </w:rPr>
        <w:t>Které médium z výše uvedených považujte za nejvíce efektivní ve zpětné vazbě obyvatel:</w:t>
      </w:r>
    </w:p>
    <w:p w:rsidR="0069464E" w:rsidRDefault="0069464E" w:rsidP="00471690">
      <w:pPr>
        <w:jc w:val="both"/>
        <w:rPr>
          <w:sz w:val="20"/>
        </w:rPr>
      </w:pPr>
    </w:p>
    <w:p w:rsidR="0069464E" w:rsidRDefault="0069464E" w:rsidP="00471690">
      <w:pPr>
        <w:jc w:val="both"/>
        <w:rPr>
          <w:sz w:val="20"/>
        </w:rPr>
      </w:pPr>
      <w:r>
        <w:rPr>
          <w:sz w:val="20"/>
        </w:rPr>
        <w:tab/>
        <w:t xml:space="preserve">□ letáky </w:t>
      </w:r>
      <w:r>
        <w:rPr>
          <w:sz w:val="20"/>
        </w:rPr>
        <w:tab/>
        <w:t>□  Noviny obce</w:t>
      </w:r>
      <w:r>
        <w:rPr>
          <w:sz w:val="20"/>
        </w:rPr>
        <w:tab/>
      </w:r>
      <w:r>
        <w:rPr>
          <w:sz w:val="20"/>
        </w:rPr>
        <w:tab/>
        <w:t>□  Plakáty</w:t>
      </w:r>
      <w:r>
        <w:rPr>
          <w:sz w:val="20"/>
        </w:rPr>
        <w:tab/>
        <w:t>□  Televize</w:t>
      </w:r>
    </w:p>
    <w:p w:rsidR="0069464E" w:rsidRDefault="0069464E" w:rsidP="00471690">
      <w:pPr>
        <w:jc w:val="both"/>
        <w:rPr>
          <w:sz w:val="20"/>
        </w:rPr>
      </w:pPr>
      <w:r>
        <w:rPr>
          <w:sz w:val="20"/>
        </w:rPr>
        <w:tab/>
      </w:r>
    </w:p>
    <w:p w:rsidR="0069464E" w:rsidRDefault="0069464E" w:rsidP="00471690">
      <w:pPr>
        <w:ind w:firstLine="705"/>
        <w:jc w:val="both"/>
        <w:rPr>
          <w:sz w:val="20"/>
        </w:rPr>
      </w:pPr>
      <w:r>
        <w:rPr>
          <w:sz w:val="20"/>
        </w:rPr>
        <w:t>□ webb</w:t>
      </w:r>
      <w:r>
        <w:rPr>
          <w:sz w:val="20"/>
        </w:rPr>
        <w:tab/>
      </w:r>
      <w:r>
        <w:rPr>
          <w:sz w:val="20"/>
        </w:rPr>
        <w:tab/>
        <w:t>□ radio, rozhlas</w:t>
      </w:r>
      <w:r>
        <w:rPr>
          <w:sz w:val="20"/>
        </w:rPr>
        <w:tab/>
      </w:r>
      <w:r>
        <w:rPr>
          <w:sz w:val="20"/>
        </w:rPr>
        <w:tab/>
      </w:r>
      <w:r>
        <w:rPr>
          <w:sz w:val="20"/>
        </w:rPr>
        <w:tab/>
      </w:r>
      <w:r>
        <w:rPr>
          <w:sz w:val="20"/>
        </w:rPr>
        <w:tab/>
        <w:t>□  jiné, které: ….......</w:t>
      </w:r>
    </w:p>
    <w:p w:rsidR="0069464E" w:rsidRDefault="0069464E" w:rsidP="00471690">
      <w:pPr>
        <w:jc w:val="both"/>
        <w:rPr>
          <w:sz w:val="20"/>
        </w:rPr>
      </w:pPr>
    </w:p>
    <w:p w:rsidR="0069464E" w:rsidRDefault="0069464E" w:rsidP="00471690">
      <w:pPr>
        <w:jc w:val="both"/>
        <w:rPr>
          <w:b/>
          <w:sz w:val="20"/>
        </w:rPr>
      </w:pPr>
    </w:p>
    <w:p w:rsidR="0069464E" w:rsidRDefault="0069464E" w:rsidP="00471690">
      <w:pPr>
        <w:jc w:val="both"/>
        <w:rPr>
          <w:b/>
          <w:sz w:val="20"/>
        </w:rPr>
      </w:pPr>
    </w:p>
    <w:p w:rsidR="0069464E" w:rsidRDefault="0069464E" w:rsidP="00471690">
      <w:pPr>
        <w:jc w:val="both"/>
        <w:rPr>
          <w:b/>
          <w:sz w:val="20"/>
        </w:rPr>
      </w:pPr>
    </w:p>
    <w:p w:rsidR="0069464E" w:rsidRDefault="0069464E" w:rsidP="00471690">
      <w:pPr>
        <w:jc w:val="both"/>
        <w:rPr>
          <w:b/>
          <w:sz w:val="20"/>
        </w:rPr>
      </w:pPr>
    </w:p>
    <w:p w:rsidR="0069464E" w:rsidRDefault="0069464E" w:rsidP="00471690">
      <w:pPr>
        <w:jc w:val="both"/>
        <w:rPr>
          <w:b/>
          <w:sz w:val="20"/>
        </w:rPr>
      </w:pPr>
    </w:p>
    <w:p w:rsidR="0069464E" w:rsidRDefault="0069464E" w:rsidP="00471690">
      <w:pPr>
        <w:jc w:val="both"/>
        <w:rPr>
          <w:b/>
          <w:sz w:val="20"/>
        </w:rPr>
      </w:pPr>
    </w:p>
    <w:p w:rsidR="0069464E" w:rsidRDefault="0069464E" w:rsidP="00471690">
      <w:pPr>
        <w:jc w:val="both"/>
        <w:rPr>
          <w:b/>
          <w:sz w:val="20"/>
        </w:rPr>
      </w:pPr>
    </w:p>
    <w:p w:rsidR="0069464E" w:rsidRDefault="00E84659" w:rsidP="00471690">
      <w:pPr>
        <w:jc w:val="both"/>
        <w:rPr>
          <w:b/>
          <w:sz w:val="20"/>
        </w:rPr>
      </w:pPr>
      <w:r w:rsidRPr="00E84659">
        <w:rPr>
          <w:noProof/>
          <w:lang w:eastAsia="cs-CZ"/>
        </w:rPr>
        <w:pict>
          <v:rect id="Rectangle 118" o:spid="_x0000_s1174" style="position:absolute;left:0;text-align:left;margin-left:-7.65pt;margin-top:.35pt;width:455.85pt;height:110.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" filled="f" strokeweight="2pt"/>
        </w:pict>
      </w:r>
    </w:p>
    <w:p w:rsidR="0069464E" w:rsidRDefault="0069464E" w:rsidP="00471690">
      <w:pPr>
        <w:jc w:val="both"/>
        <w:rPr>
          <w:sz w:val="20"/>
        </w:rPr>
      </w:pPr>
      <w:r>
        <w:rPr>
          <w:b/>
          <w:sz w:val="20"/>
        </w:rPr>
        <w:t>6.</w:t>
      </w:r>
      <w:r>
        <w:rPr>
          <w:sz w:val="20"/>
        </w:rPr>
        <w:tab/>
        <w:t>Ještě bychom něco měli vědět ?</w:t>
      </w:r>
    </w:p>
    <w:p w:rsidR="0069464E" w:rsidRDefault="0069464E" w:rsidP="00471690">
      <w:pPr>
        <w:jc w:val="both"/>
        <w:rPr>
          <w:sz w:val="20"/>
        </w:rPr>
      </w:pPr>
    </w:p>
    <w:p w:rsidR="0069464E" w:rsidRDefault="0069464E" w:rsidP="00471690">
      <w:pPr>
        <w:jc w:val="both"/>
        <w:rPr>
          <w:sz w:val="20"/>
        </w:rPr>
      </w:pPr>
      <w:r>
        <w:rPr>
          <w:sz w:val="20"/>
        </w:rPr>
        <w:t>………………………………………………………………………………………………………………….</w:t>
      </w:r>
    </w:p>
    <w:p w:rsidR="0069464E" w:rsidRDefault="0069464E" w:rsidP="00471690">
      <w:pPr>
        <w:jc w:val="both"/>
        <w:rPr>
          <w:sz w:val="20"/>
        </w:rPr>
      </w:pPr>
    </w:p>
    <w:p w:rsidR="0069464E" w:rsidRDefault="0069464E" w:rsidP="00471690">
      <w:pPr>
        <w:jc w:val="both"/>
        <w:rPr>
          <w:sz w:val="20"/>
        </w:rPr>
      </w:pPr>
      <w:r>
        <w:rPr>
          <w:sz w:val="20"/>
        </w:rPr>
        <w:t>Děkujeme za Váš čas, uvedený dotazník, prosím, zašlete na adresu  do 14 dnů od obdržení</w:t>
      </w:r>
    </w:p>
    <w:p w:rsidR="0069464E" w:rsidRDefault="0069464E" w:rsidP="00471690">
      <w:pPr>
        <w:jc w:val="both"/>
        <w:rPr>
          <w:sz w:val="20"/>
        </w:rPr>
      </w:pPr>
      <w:r>
        <w:rPr>
          <w:sz w:val="20"/>
        </w:rPr>
        <w:t xml:space="preserve">Martin Jirovský, Převrátilská 330, Tábor 390 01, známka s obálkou a adresou je přiložena </w:t>
      </w:r>
    </w:p>
    <w:p w:rsidR="0069464E" w:rsidRDefault="0069464E" w:rsidP="00471690">
      <w:pPr>
        <w:jc w:val="both"/>
        <w:rPr>
          <w:sz w:val="20"/>
        </w:rPr>
      </w:pPr>
    </w:p>
    <w:p w:rsidR="0069464E" w:rsidRDefault="0069464E" w:rsidP="00471690">
      <w:pPr>
        <w:jc w:val="both"/>
        <w:rPr>
          <w:sz w:val="20"/>
        </w:rPr>
      </w:pPr>
      <w:r>
        <w:rPr>
          <w:szCs w:val="24"/>
        </w:rPr>
        <w:tab/>
      </w:r>
      <w:r>
        <w:rPr>
          <w:szCs w:val="24"/>
        </w:rPr>
        <w:tab/>
      </w:r>
      <w:r>
        <w:rPr>
          <w:szCs w:val="24"/>
        </w:rPr>
        <w:tab/>
      </w:r>
      <w:r>
        <w:rPr>
          <w:szCs w:val="24"/>
        </w:rPr>
        <w:tab/>
      </w:r>
      <w:r>
        <w:rPr>
          <w:sz w:val="20"/>
        </w:rPr>
        <w:t>Martin Jirovský, student MBA, místostarosta města Tábora</w:t>
      </w:r>
    </w:p>
    <w:p w:rsidR="0069464E" w:rsidRDefault="0069464E" w:rsidP="00471690">
      <w:pPr>
        <w:jc w:val="both"/>
        <w:rPr>
          <w:szCs w:val="24"/>
        </w:rPr>
      </w:pPr>
    </w:p>
    <w:p w:rsidR="0069464E" w:rsidRDefault="0069464E" w:rsidP="00111B90">
      <w:pPr>
        <w:spacing w:line="360" w:lineRule="auto"/>
        <w:jc w:val="both"/>
        <w:rPr>
          <w:sz w:val="16"/>
          <w:szCs w:val="16"/>
        </w:rPr>
      </w:pPr>
      <w:r>
        <w:rPr>
          <w:sz w:val="16"/>
          <w:szCs w:val="16"/>
        </w:rPr>
        <w:t>JIROVSKÝ, M.</w:t>
      </w:r>
      <w:r w:rsidRPr="00157D31">
        <w:rPr>
          <w:sz w:val="16"/>
          <w:szCs w:val="16"/>
        </w:rPr>
        <w:t xml:space="preserve"> (20</w:t>
      </w:r>
      <w:r>
        <w:rPr>
          <w:sz w:val="16"/>
          <w:szCs w:val="16"/>
        </w:rPr>
        <w:t>10</w:t>
      </w:r>
      <w:r w:rsidRPr="00157D31">
        <w:rPr>
          <w:sz w:val="16"/>
          <w:szCs w:val="16"/>
        </w:rPr>
        <w:t>).</w:t>
      </w:r>
      <w:r>
        <w:rPr>
          <w:sz w:val="16"/>
          <w:szCs w:val="16"/>
        </w:rPr>
        <w:t xml:space="preserve"> </w:t>
      </w:r>
      <w:r>
        <w:rPr>
          <w:i/>
          <w:sz w:val="16"/>
          <w:szCs w:val="16"/>
        </w:rPr>
        <w:t>Dotazník reklamní a marketingové agentury.</w:t>
      </w:r>
      <w:r w:rsidRPr="00157D31">
        <w:rPr>
          <w:i/>
          <w:sz w:val="16"/>
          <w:szCs w:val="16"/>
        </w:rPr>
        <w:t xml:space="preserve"> </w:t>
      </w:r>
      <w:r w:rsidRPr="00111B90">
        <w:rPr>
          <w:sz w:val="16"/>
          <w:szCs w:val="16"/>
        </w:rPr>
        <w:t>Tábor</w:t>
      </w:r>
      <w:r w:rsidRPr="00157D31">
        <w:rPr>
          <w:sz w:val="16"/>
          <w:szCs w:val="16"/>
        </w:rPr>
        <w:t xml:space="preserve">: </w:t>
      </w:r>
      <w:r>
        <w:rPr>
          <w:sz w:val="16"/>
          <w:szCs w:val="16"/>
        </w:rPr>
        <w:t>Autor diplomové práce, MS Word</w:t>
      </w:r>
    </w:p>
    <w:p w:rsidR="0069464E" w:rsidRDefault="0069464E" w:rsidP="003B1CCC">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p>
    <w:p w:rsidR="0069464E" w:rsidRDefault="0069464E" w:rsidP="00E42549">
      <w:pPr>
        <w:spacing w:line="360" w:lineRule="auto"/>
        <w:jc w:val="both"/>
      </w:pPr>
      <w:r>
        <w:rPr>
          <w:bCs/>
          <w:sz w:val="22"/>
          <w:szCs w:val="24"/>
          <w:lang w:val="en-US"/>
        </w:rPr>
        <w:lastRenderedPageBreak/>
        <w:t>Tabulka 31 Statistika marketingového výzkumu - reklamní, marketingové agentury</w:t>
      </w:r>
    </w:p>
    <w:tbl>
      <w:tblPr>
        <w:tblW w:w="9050" w:type="dxa"/>
        <w:tblInd w:w="-72" w:type="dxa"/>
        <w:tblCellMar>
          <w:left w:w="70" w:type="dxa"/>
          <w:right w:w="70" w:type="dxa"/>
        </w:tblCellMar>
        <w:tblLook w:val="00A0"/>
      </w:tblPr>
      <w:tblGrid>
        <w:gridCol w:w="628"/>
        <w:gridCol w:w="355"/>
        <w:gridCol w:w="357"/>
        <w:gridCol w:w="300"/>
        <w:gridCol w:w="508"/>
        <w:gridCol w:w="258"/>
        <w:gridCol w:w="440"/>
        <w:gridCol w:w="337"/>
        <w:gridCol w:w="337"/>
        <w:gridCol w:w="318"/>
        <w:gridCol w:w="318"/>
        <w:gridCol w:w="364"/>
        <w:gridCol w:w="364"/>
        <w:gridCol w:w="364"/>
        <w:gridCol w:w="364"/>
        <w:gridCol w:w="356"/>
        <w:gridCol w:w="356"/>
        <w:gridCol w:w="281"/>
        <w:gridCol w:w="281"/>
        <w:gridCol w:w="388"/>
        <w:gridCol w:w="388"/>
        <w:gridCol w:w="268"/>
        <w:gridCol w:w="254"/>
        <w:gridCol w:w="179"/>
        <w:gridCol w:w="687"/>
      </w:tblGrid>
      <w:tr w:rsidR="0069464E" w:rsidRPr="003B1CCC" w:rsidTr="004B028D">
        <w:trPr>
          <w:trHeight w:val="345"/>
        </w:trPr>
        <w:tc>
          <w:tcPr>
            <w:tcW w:w="8363" w:type="dxa"/>
            <w:gridSpan w:val="24"/>
            <w:tcBorders>
              <w:top w:val="single" w:sz="4" w:space="0" w:color="auto"/>
              <w:left w:val="single" w:sz="4" w:space="0" w:color="auto"/>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b/>
                <w:bCs/>
                <w:color w:val="000000"/>
                <w:sz w:val="14"/>
                <w:szCs w:val="14"/>
                <w:lang w:eastAsia="cs-CZ"/>
              </w:rPr>
            </w:pPr>
            <w:r w:rsidRPr="003B1CCC">
              <w:rPr>
                <w:rFonts w:ascii="Arial" w:hAnsi="Arial" w:cs="Arial"/>
                <w:b/>
                <w:bCs/>
                <w:color w:val="000000"/>
                <w:sz w:val="14"/>
                <w:szCs w:val="14"/>
                <w:lang w:eastAsia="cs-CZ"/>
              </w:rPr>
              <w:t>Formulář III (reklamní, marketingové agentury)</w:t>
            </w:r>
            <w:r>
              <w:rPr>
                <w:rFonts w:ascii="Arial" w:hAnsi="Arial" w:cs="Arial"/>
                <w:b/>
                <w:bCs/>
                <w:color w:val="000000"/>
                <w:sz w:val="14"/>
                <w:szCs w:val="14"/>
                <w:lang w:eastAsia="cs-CZ"/>
              </w:rPr>
              <w:t xml:space="preserve"> C1-C3</w:t>
            </w:r>
          </w:p>
        </w:tc>
        <w:tc>
          <w:tcPr>
            <w:tcW w:w="687" w:type="dxa"/>
            <w:tcBorders>
              <w:top w:val="single" w:sz="4" w:space="0" w:color="auto"/>
              <w:left w:val="nil"/>
              <w:bottom w:val="single" w:sz="4" w:space="0" w:color="auto"/>
              <w:right w:val="single" w:sz="4" w:space="0" w:color="auto"/>
            </w:tcBorders>
            <w:noWrap/>
            <w:vAlign w:val="center"/>
          </w:tcPr>
          <w:p w:rsidR="0069464E" w:rsidRPr="003B1CCC" w:rsidRDefault="0069464E" w:rsidP="003B1CCC">
            <w:pPr>
              <w:suppressAutoHyphens w:val="0"/>
              <w:jc w:val="right"/>
              <w:rPr>
                <w:rFonts w:ascii="Arial" w:hAnsi="Arial" w:cs="Arial"/>
                <w:b/>
                <w:bCs/>
                <w:color w:val="000000"/>
                <w:sz w:val="14"/>
                <w:szCs w:val="14"/>
                <w:lang w:eastAsia="cs-CZ"/>
              </w:rPr>
            </w:pPr>
            <w:r>
              <w:rPr>
                <w:rFonts w:ascii="Arial" w:hAnsi="Arial" w:cs="Arial"/>
                <w:b/>
                <w:bCs/>
                <w:color w:val="000000"/>
                <w:sz w:val="14"/>
                <w:szCs w:val="14"/>
                <w:lang w:eastAsia="cs-CZ"/>
              </w:rPr>
              <w:t>C</w:t>
            </w:r>
            <w:r w:rsidRPr="003B1CCC">
              <w:rPr>
                <w:rFonts w:ascii="Arial" w:hAnsi="Arial" w:cs="Arial"/>
                <w:b/>
                <w:bCs/>
                <w:color w:val="000000"/>
                <w:sz w:val="14"/>
                <w:szCs w:val="14"/>
                <w:lang w:eastAsia="cs-CZ"/>
              </w:rPr>
              <w:t>1</w:t>
            </w:r>
          </w:p>
        </w:tc>
      </w:tr>
      <w:tr w:rsidR="0069464E" w:rsidRPr="003B1CCC" w:rsidTr="004B028D">
        <w:trPr>
          <w:trHeight w:val="1275"/>
        </w:trPr>
        <w:tc>
          <w:tcPr>
            <w:tcW w:w="628" w:type="dxa"/>
            <w:tcBorders>
              <w:top w:val="nil"/>
              <w:left w:val="single" w:sz="4" w:space="0" w:color="auto"/>
              <w:bottom w:val="single" w:sz="4" w:space="0" w:color="auto"/>
              <w:right w:val="single" w:sz="4" w:space="0" w:color="auto"/>
            </w:tcBorders>
            <w:vAlign w:val="bottom"/>
          </w:tcPr>
          <w:p w:rsidR="0069464E" w:rsidRPr="003B1CCC" w:rsidRDefault="0069464E" w:rsidP="003B1CCC">
            <w:pPr>
              <w:suppressAutoHyphens w:val="0"/>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712" w:type="dxa"/>
            <w:gridSpan w:val="2"/>
            <w:tcBorders>
              <w:top w:val="single" w:sz="4" w:space="0" w:color="auto"/>
              <w:left w:val="nil"/>
              <w:bottom w:val="single" w:sz="4" w:space="0" w:color="auto"/>
              <w:right w:val="single" w:sz="4" w:space="0" w:color="auto"/>
            </w:tcBorders>
            <w:vAlign w:val="center"/>
          </w:tcPr>
          <w:p w:rsidR="0069464E" w:rsidRPr="003B1CCC" w:rsidRDefault="0069464E" w:rsidP="003B1CCC">
            <w:pPr>
              <w:suppressAutoHyphens w:val="0"/>
              <w:jc w:val="center"/>
              <w:rPr>
                <w:rFonts w:ascii="Arial" w:hAnsi="Arial" w:cs="Arial"/>
                <w:sz w:val="14"/>
                <w:szCs w:val="14"/>
                <w:lang w:eastAsia="cs-CZ"/>
              </w:rPr>
            </w:pPr>
            <w:r w:rsidRPr="003B1CCC">
              <w:rPr>
                <w:rFonts w:ascii="Arial" w:hAnsi="Arial" w:cs="Arial"/>
                <w:sz w:val="14"/>
                <w:szCs w:val="14"/>
                <w:lang w:eastAsia="cs-CZ"/>
              </w:rPr>
              <w:t>do 5%</w:t>
            </w:r>
          </w:p>
        </w:tc>
        <w:tc>
          <w:tcPr>
            <w:tcW w:w="808" w:type="dxa"/>
            <w:gridSpan w:val="2"/>
            <w:tcBorders>
              <w:top w:val="single" w:sz="4" w:space="0" w:color="auto"/>
              <w:left w:val="nil"/>
              <w:bottom w:val="single" w:sz="4" w:space="0" w:color="auto"/>
              <w:right w:val="single" w:sz="4" w:space="0" w:color="auto"/>
            </w:tcBorders>
            <w:vAlign w:val="center"/>
          </w:tcPr>
          <w:p w:rsidR="0069464E" w:rsidRPr="003B1CCC" w:rsidRDefault="0069464E" w:rsidP="003B1CCC">
            <w:pPr>
              <w:suppressAutoHyphens w:val="0"/>
              <w:jc w:val="center"/>
              <w:rPr>
                <w:rFonts w:ascii="Arial" w:hAnsi="Arial" w:cs="Arial"/>
                <w:sz w:val="14"/>
                <w:szCs w:val="14"/>
                <w:lang w:eastAsia="cs-CZ"/>
              </w:rPr>
            </w:pPr>
            <w:r w:rsidRPr="003B1CCC">
              <w:rPr>
                <w:rFonts w:ascii="Arial" w:hAnsi="Arial" w:cs="Arial"/>
                <w:sz w:val="14"/>
                <w:szCs w:val="14"/>
                <w:lang w:eastAsia="cs-CZ"/>
              </w:rPr>
              <w:t>do 10%</w:t>
            </w:r>
          </w:p>
        </w:tc>
        <w:tc>
          <w:tcPr>
            <w:tcW w:w="698" w:type="dxa"/>
            <w:gridSpan w:val="2"/>
            <w:tcBorders>
              <w:top w:val="single" w:sz="4" w:space="0" w:color="auto"/>
              <w:left w:val="nil"/>
              <w:bottom w:val="single" w:sz="4" w:space="0" w:color="auto"/>
              <w:right w:val="single" w:sz="4" w:space="0" w:color="auto"/>
            </w:tcBorders>
            <w:vAlign w:val="center"/>
          </w:tcPr>
          <w:p w:rsidR="0069464E" w:rsidRPr="003B1CCC" w:rsidRDefault="0069464E" w:rsidP="003B1CCC">
            <w:pPr>
              <w:suppressAutoHyphens w:val="0"/>
              <w:jc w:val="center"/>
              <w:rPr>
                <w:rFonts w:ascii="Arial" w:hAnsi="Arial" w:cs="Arial"/>
                <w:sz w:val="14"/>
                <w:szCs w:val="14"/>
                <w:lang w:eastAsia="cs-CZ"/>
              </w:rPr>
            </w:pPr>
            <w:r w:rsidRPr="003B1CCC">
              <w:rPr>
                <w:rFonts w:ascii="Arial" w:hAnsi="Arial" w:cs="Arial"/>
                <w:sz w:val="14"/>
                <w:szCs w:val="14"/>
                <w:lang w:eastAsia="cs-CZ"/>
              </w:rPr>
              <w:t>do 20%</w:t>
            </w:r>
          </w:p>
        </w:tc>
        <w:tc>
          <w:tcPr>
            <w:tcW w:w="674" w:type="dxa"/>
            <w:gridSpan w:val="2"/>
            <w:tcBorders>
              <w:top w:val="single" w:sz="4" w:space="0" w:color="auto"/>
              <w:left w:val="nil"/>
              <w:bottom w:val="single" w:sz="4" w:space="0" w:color="auto"/>
              <w:right w:val="single" w:sz="4" w:space="0" w:color="auto"/>
            </w:tcBorders>
            <w:vAlign w:val="center"/>
          </w:tcPr>
          <w:p w:rsidR="0069464E" w:rsidRPr="003B1CCC" w:rsidRDefault="0069464E" w:rsidP="003B1CCC">
            <w:pPr>
              <w:suppressAutoHyphens w:val="0"/>
              <w:jc w:val="center"/>
              <w:rPr>
                <w:rFonts w:ascii="Arial" w:hAnsi="Arial" w:cs="Arial"/>
                <w:sz w:val="14"/>
                <w:szCs w:val="14"/>
                <w:lang w:eastAsia="cs-CZ"/>
              </w:rPr>
            </w:pPr>
            <w:r w:rsidRPr="003B1CCC">
              <w:rPr>
                <w:rFonts w:ascii="Arial" w:hAnsi="Arial" w:cs="Arial"/>
                <w:sz w:val="14"/>
                <w:szCs w:val="14"/>
                <w:lang w:eastAsia="cs-CZ"/>
              </w:rPr>
              <w:t>do 30%</w:t>
            </w:r>
          </w:p>
        </w:tc>
        <w:tc>
          <w:tcPr>
            <w:tcW w:w="636" w:type="dxa"/>
            <w:gridSpan w:val="2"/>
            <w:tcBorders>
              <w:top w:val="single" w:sz="4" w:space="0" w:color="auto"/>
              <w:left w:val="nil"/>
              <w:bottom w:val="single" w:sz="4" w:space="0" w:color="auto"/>
              <w:right w:val="single" w:sz="4" w:space="0" w:color="auto"/>
            </w:tcBorders>
            <w:vAlign w:val="center"/>
          </w:tcPr>
          <w:p w:rsidR="0069464E" w:rsidRPr="003B1CCC" w:rsidRDefault="0069464E" w:rsidP="003B1CCC">
            <w:pPr>
              <w:suppressAutoHyphens w:val="0"/>
              <w:jc w:val="center"/>
              <w:rPr>
                <w:rFonts w:ascii="Arial" w:hAnsi="Arial" w:cs="Arial"/>
                <w:sz w:val="14"/>
                <w:szCs w:val="14"/>
                <w:lang w:eastAsia="cs-CZ"/>
              </w:rPr>
            </w:pPr>
            <w:r w:rsidRPr="003B1CCC">
              <w:rPr>
                <w:rFonts w:ascii="Arial" w:hAnsi="Arial" w:cs="Arial"/>
                <w:sz w:val="14"/>
                <w:szCs w:val="14"/>
                <w:lang w:eastAsia="cs-CZ"/>
              </w:rPr>
              <w:t>do 50%</w:t>
            </w:r>
          </w:p>
        </w:tc>
        <w:tc>
          <w:tcPr>
            <w:tcW w:w="728" w:type="dxa"/>
            <w:gridSpan w:val="2"/>
            <w:tcBorders>
              <w:top w:val="single" w:sz="4" w:space="0" w:color="auto"/>
              <w:left w:val="nil"/>
              <w:bottom w:val="single" w:sz="4" w:space="0" w:color="auto"/>
              <w:right w:val="single" w:sz="4" w:space="0" w:color="auto"/>
            </w:tcBorders>
            <w:vAlign w:val="center"/>
          </w:tcPr>
          <w:p w:rsidR="0069464E" w:rsidRPr="003B1CCC" w:rsidRDefault="0069464E" w:rsidP="003B1CCC">
            <w:pPr>
              <w:suppressAutoHyphens w:val="0"/>
              <w:jc w:val="center"/>
              <w:rPr>
                <w:rFonts w:ascii="Arial" w:hAnsi="Arial" w:cs="Arial"/>
                <w:sz w:val="14"/>
                <w:szCs w:val="14"/>
                <w:lang w:eastAsia="cs-CZ"/>
              </w:rPr>
            </w:pPr>
            <w:r w:rsidRPr="003B1CCC">
              <w:rPr>
                <w:rFonts w:ascii="Arial" w:hAnsi="Arial" w:cs="Arial"/>
                <w:sz w:val="14"/>
                <w:szCs w:val="14"/>
                <w:lang w:eastAsia="cs-CZ"/>
              </w:rPr>
              <w:t>nad 50%</w:t>
            </w:r>
          </w:p>
        </w:tc>
        <w:tc>
          <w:tcPr>
            <w:tcW w:w="728" w:type="dxa"/>
            <w:gridSpan w:val="2"/>
            <w:tcBorders>
              <w:top w:val="single" w:sz="4" w:space="0" w:color="auto"/>
              <w:left w:val="nil"/>
              <w:bottom w:val="single" w:sz="4" w:space="0" w:color="auto"/>
              <w:right w:val="single" w:sz="4" w:space="0" w:color="auto"/>
            </w:tcBorders>
            <w:vAlign w:val="center"/>
          </w:tcPr>
          <w:p w:rsidR="0069464E" w:rsidRPr="003B1CCC" w:rsidRDefault="0069464E" w:rsidP="003B1CCC">
            <w:pPr>
              <w:suppressAutoHyphens w:val="0"/>
              <w:jc w:val="center"/>
              <w:rPr>
                <w:rFonts w:ascii="Arial" w:hAnsi="Arial" w:cs="Arial"/>
                <w:sz w:val="14"/>
                <w:szCs w:val="14"/>
                <w:lang w:eastAsia="cs-CZ"/>
              </w:rPr>
            </w:pPr>
            <w:r w:rsidRPr="003B1CCC">
              <w:rPr>
                <w:rFonts w:ascii="Arial" w:hAnsi="Arial" w:cs="Arial"/>
                <w:sz w:val="14"/>
                <w:szCs w:val="14"/>
                <w:lang w:eastAsia="cs-CZ"/>
              </w:rPr>
              <w:t>a. zpět. vazba, zakázka se něk. koriguje</w:t>
            </w:r>
          </w:p>
        </w:tc>
        <w:tc>
          <w:tcPr>
            <w:tcW w:w="712" w:type="dxa"/>
            <w:gridSpan w:val="2"/>
            <w:tcBorders>
              <w:top w:val="single" w:sz="4" w:space="0" w:color="auto"/>
              <w:left w:val="nil"/>
              <w:bottom w:val="single" w:sz="4" w:space="0" w:color="auto"/>
              <w:right w:val="single" w:sz="4" w:space="0" w:color="auto"/>
            </w:tcBorders>
            <w:vAlign w:val="center"/>
          </w:tcPr>
          <w:p w:rsidR="0069464E" w:rsidRPr="003B1CCC" w:rsidRDefault="0069464E" w:rsidP="003B1CCC">
            <w:pPr>
              <w:suppressAutoHyphens w:val="0"/>
              <w:jc w:val="center"/>
              <w:rPr>
                <w:rFonts w:ascii="Arial" w:hAnsi="Arial" w:cs="Arial"/>
                <w:sz w:val="14"/>
                <w:szCs w:val="14"/>
                <w:lang w:eastAsia="cs-CZ"/>
              </w:rPr>
            </w:pPr>
            <w:r w:rsidRPr="003B1CCC">
              <w:rPr>
                <w:rFonts w:ascii="Arial" w:hAnsi="Arial" w:cs="Arial"/>
                <w:sz w:val="14"/>
                <w:szCs w:val="14"/>
                <w:lang w:eastAsia="cs-CZ"/>
              </w:rPr>
              <w:t>zpětná vazba na zač. a na konci procesu</w:t>
            </w:r>
          </w:p>
        </w:tc>
        <w:tc>
          <w:tcPr>
            <w:tcW w:w="562" w:type="dxa"/>
            <w:gridSpan w:val="2"/>
            <w:tcBorders>
              <w:top w:val="single" w:sz="4" w:space="0" w:color="auto"/>
              <w:left w:val="nil"/>
              <w:bottom w:val="single" w:sz="4" w:space="0" w:color="auto"/>
              <w:right w:val="single" w:sz="4" w:space="0" w:color="auto"/>
            </w:tcBorders>
            <w:vAlign w:val="center"/>
          </w:tcPr>
          <w:p w:rsidR="0069464E" w:rsidRPr="003B1CCC" w:rsidRDefault="0069464E" w:rsidP="003B1CCC">
            <w:pPr>
              <w:suppressAutoHyphens w:val="0"/>
              <w:jc w:val="center"/>
              <w:rPr>
                <w:rFonts w:ascii="Arial" w:hAnsi="Arial" w:cs="Arial"/>
                <w:sz w:val="14"/>
                <w:szCs w:val="14"/>
                <w:lang w:eastAsia="cs-CZ"/>
              </w:rPr>
            </w:pPr>
            <w:r w:rsidRPr="003B1CCC">
              <w:rPr>
                <w:rFonts w:ascii="Arial" w:hAnsi="Arial" w:cs="Arial"/>
                <w:sz w:val="14"/>
                <w:szCs w:val="14"/>
                <w:lang w:eastAsia="cs-CZ"/>
              </w:rPr>
              <w:t>obec dodá data, vše ostatní je na nás</w:t>
            </w:r>
          </w:p>
        </w:tc>
        <w:tc>
          <w:tcPr>
            <w:tcW w:w="776" w:type="dxa"/>
            <w:gridSpan w:val="2"/>
            <w:tcBorders>
              <w:top w:val="single" w:sz="4" w:space="0" w:color="auto"/>
              <w:left w:val="nil"/>
              <w:bottom w:val="single" w:sz="4" w:space="0" w:color="auto"/>
              <w:right w:val="single" w:sz="4" w:space="0" w:color="auto"/>
            </w:tcBorders>
            <w:vAlign w:val="center"/>
          </w:tcPr>
          <w:p w:rsidR="0069464E" w:rsidRPr="003B1CCC" w:rsidRDefault="0069464E" w:rsidP="003B1CCC">
            <w:pPr>
              <w:suppressAutoHyphens w:val="0"/>
              <w:jc w:val="center"/>
              <w:rPr>
                <w:rFonts w:ascii="Arial" w:hAnsi="Arial" w:cs="Arial"/>
                <w:sz w:val="14"/>
                <w:szCs w:val="14"/>
                <w:lang w:eastAsia="cs-CZ"/>
              </w:rPr>
            </w:pPr>
            <w:r w:rsidRPr="003B1CCC">
              <w:rPr>
                <w:rFonts w:ascii="Arial" w:hAnsi="Arial" w:cs="Arial"/>
                <w:sz w:val="14"/>
                <w:szCs w:val="14"/>
                <w:lang w:eastAsia="cs-CZ"/>
              </w:rPr>
              <w:t>obec nedodá data v patřičné kval. a rozsahu…</w:t>
            </w:r>
          </w:p>
        </w:tc>
        <w:tc>
          <w:tcPr>
            <w:tcW w:w="522" w:type="dxa"/>
            <w:gridSpan w:val="2"/>
            <w:tcBorders>
              <w:top w:val="single" w:sz="4" w:space="0" w:color="auto"/>
              <w:left w:val="nil"/>
              <w:bottom w:val="single" w:sz="4" w:space="0" w:color="auto"/>
              <w:right w:val="single" w:sz="4" w:space="0" w:color="auto"/>
            </w:tcBorders>
            <w:noWrap/>
            <w:vAlign w:val="bottom"/>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866" w:type="dxa"/>
            <w:gridSpan w:val="2"/>
            <w:tcBorders>
              <w:top w:val="single" w:sz="4" w:space="0" w:color="auto"/>
              <w:left w:val="nil"/>
              <w:bottom w:val="single" w:sz="4" w:space="0" w:color="auto"/>
              <w:right w:val="single" w:sz="4" w:space="0" w:color="auto"/>
            </w:tcBorders>
            <w:noWrap/>
            <w:vAlign w:val="bottom"/>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r>
      <w:tr w:rsidR="0069464E" w:rsidRPr="003B1CCC" w:rsidTr="004B028D">
        <w:trPr>
          <w:trHeight w:val="679"/>
        </w:trPr>
        <w:tc>
          <w:tcPr>
            <w:tcW w:w="628" w:type="dxa"/>
            <w:tcBorders>
              <w:top w:val="nil"/>
              <w:left w:val="single" w:sz="4" w:space="0" w:color="auto"/>
              <w:bottom w:val="single" w:sz="4" w:space="0" w:color="auto"/>
              <w:right w:val="single" w:sz="4" w:space="0" w:color="auto"/>
            </w:tcBorders>
            <w:noWrap/>
          </w:tcPr>
          <w:p w:rsidR="0069464E" w:rsidRPr="003B1CCC" w:rsidRDefault="0069464E" w:rsidP="003B1CCC">
            <w:pPr>
              <w:suppressAutoHyphens w:val="0"/>
              <w:jc w:val="right"/>
              <w:rPr>
                <w:rFonts w:ascii="Arial" w:hAnsi="Arial" w:cs="Arial"/>
                <w:color w:val="000000"/>
                <w:sz w:val="14"/>
                <w:szCs w:val="14"/>
                <w:lang w:eastAsia="cs-CZ"/>
              </w:rPr>
            </w:pPr>
            <w:r w:rsidRPr="003B1CCC">
              <w:rPr>
                <w:rFonts w:ascii="Arial" w:hAnsi="Arial" w:cs="Arial"/>
                <w:color w:val="000000"/>
                <w:sz w:val="14"/>
                <w:szCs w:val="14"/>
                <w:lang w:eastAsia="cs-CZ"/>
              </w:rPr>
              <w:t>1.</w:t>
            </w:r>
          </w:p>
        </w:tc>
        <w:tc>
          <w:tcPr>
            <w:tcW w:w="355"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1</w:t>
            </w:r>
          </w:p>
        </w:tc>
        <w:tc>
          <w:tcPr>
            <w:tcW w:w="357" w:type="dxa"/>
            <w:tcBorders>
              <w:top w:val="nil"/>
              <w:left w:val="nil"/>
              <w:bottom w:val="single" w:sz="4" w:space="0" w:color="auto"/>
              <w:right w:val="single" w:sz="4" w:space="0" w:color="auto"/>
            </w:tcBorders>
            <w:shd w:val="clear" w:color="000000" w:fill="FFFF00"/>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1</w:t>
            </w:r>
          </w:p>
        </w:tc>
        <w:tc>
          <w:tcPr>
            <w:tcW w:w="300"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3</w:t>
            </w:r>
          </w:p>
        </w:tc>
        <w:tc>
          <w:tcPr>
            <w:tcW w:w="508" w:type="dxa"/>
            <w:tcBorders>
              <w:top w:val="nil"/>
              <w:left w:val="nil"/>
              <w:bottom w:val="single" w:sz="4" w:space="0" w:color="auto"/>
              <w:right w:val="single" w:sz="4" w:space="0" w:color="auto"/>
            </w:tcBorders>
            <w:shd w:val="clear" w:color="000000" w:fill="FFFF00"/>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4</w:t>
            </w:r>
          </w:p>
        </w:tc>
        <w:tc>
          <w:tcPr>
            <w:tcW w:w="258"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0</w:t>
            </w:r>
          </w:p>
        </w:tc>
        <w:tc>
          <w:tcPr>
            <w:tcW w:w="440" w:type="dxa"/>
            <w:tcBorders>
              <w:top w:val="nil"/>
              <w:left w:val="nil"/>
              <w:bottom w:val="single" w:sz="4" w:space="0" w:color="auto"/>
              <w:right w:val="single" w:sz="4" w:space="0" w:color="auto"/>
            </w:tcBorders>
            <w:shd w:val="clear" w:color="000000" w:fill="FFFF00"/>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3</w:t>
            </w:r>
          </w:p>
        </w:tc>
        <w:tc>
          <w:tcPr>
            <w:tcW w:w="337"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1</w:t>
            </w:r>
          </w:p>
        </w:tc>
        <w:tc>
          <w:tcPr>
            <w:tcW w:w="337" w:type="dxa"/>
            <w:tcBorders>
              <w:top w:val="nil"/>
              <w:left w:val="nil"/>
              <w:bottom w:val="single" w:sz="4" w:space="0" w:color="auto"/>
              <w:right w:val="single" w:sz="4" w:space="0" w:color="auto"/>
            </w:tcBorders>
            <w:shd w:val="clear" w:color="000000" w:fill="FFFF00"/>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2</w:t>
            </w:r>
          </w:p>
        </w:tc>
        <w:tc>
          <w:tcPr>
            <w:tcW w:w="318"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1</w:t>
            </w:r>
          </w:p>
        </w:tc>
        <w:tc>
          <w:tcPr>
            <w:tcW w:w="318" w:type="dxa"/>
            <w:tcBorders>
              <w:top w:val="nil"/>
              <w:left w:val="nil"/>
              <w:bottom w:val="single" w:sz="4" w:space="0" w:color="auto"/>
              <w:right w:val="single" w:sz="4" w:space="0" w:color="auto"/>
            </w:tcBorders>
            <w:shd w:val="clear" w:color="000000" w:fill="FFFF00"/>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1</w:t>
            </w:r>
          </w:p>
        </w:tc>
        <w:tc>
          <w:tcPr>
            <w:tcW w:w="364"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1</w:t>
            </w:r>
          </w:p>
        </w:tc>
        <w:tc>
          <w:tcPr>
            <w:tcW w:w="364" w:type="dxa"/>
            <w:tcBorders>
              <w:top w:val="nil"/>
              <w:left w:val="nil"/>
              <w:bottom w:val="single" w:sz="4" w:space="0" w:color="auto"/>
              <w:right w:val="single" w:sz="4" w:space="0" w:color="auto"/>
            </w:tcBorders>
            <w:shd w:val="clear" w:color="000000" w:fill="FFFF00"/>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1</w:t>
            </w:r>
          </w:p>
        </w:tc>
        <w:tc>
          <w:tcPr>
            <w:tcW w:w="364"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364"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356"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356"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281"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281"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388"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388"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268" w:type="dxa"/>
            <w:tcBorders>
              <w:top w:val="nil"/>
              <w:left w:val="nil"/>
              <w:bottom w:val="single" w:sz="4" w:space="0" w:color="auto"/>
              <w:right w:val="single" w:sz="4" w:space="0" w:color="auto"/>
            </w:tcBorders>
            <w:noWrap/>
            <w:vAlign w:val="bottom"/>
          </w:tcPr>
          <w:p w:rsidR="0069464E" w:rsidRPr="003B1CCC" w:rsidRDefault="0069464E" w:rsidP="003B1CCC">
            <w:pPr>
              <w:suppressAutoHyphens w:val="0"/>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254" w:type="dxa"/>
            <w:tcBorders>
              <w:top w:val="nil"/>
              <w:left w:val="nil"/>
              <w:bottom w:val="single" w:sz="4" w:space="0" w:color="auto"/>
              <w:right w:val="single" w:sz="4" w:space="0" w:color="auto"/>
            </w:tcBorders>
            <w:noWrap/>
            <w:vAlign w:val="bottom"/>
          </w:tcPr>
          <w:p w:rsidR="0069464E" w:rsidRPr="003B1CCC" w:rsidRDefault="0069464E" w:rsidP="003B1CCC">
            <w:pPr>
              <w:suppressAutoHyphens w:val="0"/>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179" w:type="dxa"/>
            <w:tcBorders>
              <w:top w:val="nil"/>
              <w:left w:val="nil"/>
              <w:bottom w:val="single" w:sz="4" w:space="0" w:color="auto"/>
              <w:right w:val="single" w:sz="4" w:space="0" w:color="auto"/>
            </w:tcBorders>
            <w:noWrap/>
            <w:vAlign w:val="bottom"/>
          </w:tcPr>
          <w:p w:rsidR="0069464E" w:rsidRPr="003B1CCC" w:rsidRDefault="0069464E" w:rsidP="003B1CCC">
            <w:pPr>
              <w:suppressAutoHyphens w:val="0"/>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687" w:type="dxa"/>
            <w:tcBorders>
              <w:top w:val="nil"/>
              <w:left w:val="nil"/>
              <w:bottom w:val="single" w:sz="4" w:space="0" w:color="auto"/>
              <w:right w:val="single" w:sz="4" w:space="0" w:color="auto"/>
            </w:tcBorders>
            <w:noWrap/>
            <w:vAlign w:val="bottom"/>
          </w:tcPr>
          <w:p w:rsidR="0069464E" w:rsidRPr="003B1CCC" w:rsidRDefault="0069464E" w:rsidP="003B1CCC">
            <w:pPr>
              <w:suppressAutoHyphens w:val="0"/>
              <w:rPr>
                <w:rFonts w:ascii="Arial" w:hAnsi="Arial" w:cs="Arial"/>
                <w:color w:val="000000"/>
                <w:sz w:val="14"/>
                <w:szCs w:val="14"/>
                <w:lang w:eastAsia="cs-CZ"/>
              </w:rPr>
            </w:pPr>
            <w:r w:rsidRPr="003B1CCC">
              <w:rPr>
                <w:rFonts w:ascii="Arial" w:hAnsi="Arial" w:cs="Arial"/>
                <w:color w:val="000000"/>
                <w:sz w:val="14"/>
                <w:szCs w:val="14"/>
                <w:lang w:eastAsia="cs-CZ"/>
              </w:rPr>
              <w:t> </w:t>
            </w:r>
          </w:p>
        </w:tc>
      </w:tr>
      <w:tr w:rsidR="0069464E" w:rsidRPr="003B1CCC" w:rsidTr="004B028D">
        <w:trPr>
          <w:trHeight w:val="679"/>
        </w:trPr>
        <w:tc>
          <w:tcPr>
            <w:tcW w:w="628" w:type="dxa"/>
            <w:tcBorders>
              <w:top w:val="nil"/>
              <w:left w:val="single" w:sz="4" w:space="0" w:color="auto"/>
              <w:bottom w:val="single" w:sz="4" w:space="0" w:color="auto"/>
              <w:right w:val="single" w:sz="4" w:space="0" w:color="auto"/>
            </w:tcBorders>
            <w:noWrap/>
          </w:tcPr>
          <w:p w:rsidR="0069464E" w:rsidRPr="003B1CCC" w:rsidRDefault="0069464E" w:rsidP="003B1CCC">
            <w:pPr>
              <w:suppressAutoHyphens w:val="0"/>
              <w:jc w:val="right"/>
              <w:rPr>
                <w:rFonts w:ascii="Arial" w:hAnsi="Arial" w:cs="Arial"/>
                <w:color w:val="000000"/>
                <w:sz w:val="14"/>
                <w:szCs w:val="14"/>
                <w:lang w:eastAsia="cs-CZ"/>
              </w:rPr>
            </w:pPr>
            <w:r w:rsidRPr="003B1CCC">
              <w:rPr>
                <w:rFonts w:ascii="Arial" w:hAnsi="Arial" w:cs="Arial"/>
                <w:color w:val="000000"/>
                <w:sz w:val="14"/>
                <w:szCs w:val="14"/>
                <w:lang w:eastAsia="cs-CZ"/>
              </w:rPr>
              <w:t>2.</w:t>
            </w:r>
          </w:p>
        </w:tc>
        <w:tc>
          <w:tcPr>
            <w:tcW w:w="355"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357"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300"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508"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258"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440"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337"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337"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318"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318"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364"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364"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364"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4</w:t>
            </w:r>
          </w:p>
        </w:tc>
        <w:tc>
          <w:tcPr>
            <w:tcW w:w="364" w:type="dxa"/>
            <w:tcBorders>
              <w:top w:val="nil"/>
              <w:left w:val="nil"/>
              <w:bottom w:val="single" w:sz="4" w:space="0" w:color="auto"/>
              <w:right w:val="single" w:sz="4" w:space="0" w:color="auto"/>
            </w:tcBorders>
            <w:shd w:val="clear" w:color="000000" w:fill="FFFF00"/>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6</w:t>
            </w:r>
          </w:p>
        </w:tc>
        <w:tc>
          <w:tcPr>
            <w:tcW w:w="356"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1</w:t>
            </w:r>
          </w:p>
        </w:tc>
        <w:tc>
          <w:tcPr>
            <w:tcW w:w="356" w:type="dxa"/>
            <w:tcBorders>
              <w:top w:val="nil"/>
              <w:left w:val="nil"/>
              <w:bottom w:val="single" w:sz="4" w:space="0" w:color="auto"/>
              <w:right w:val="single" w:sz="4" w:space="0" w:color="auto"/>
            </w:tcBorders>
            <w:shd w:val="clear" w:color="000000" w:fill="FFFF00"/>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3</w:t>
            </w:r>
          </w:p>
        </w:tc>
        <w:tc>
          <w:tcPr>
            <w:tcW w:w="281"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1</w:t>
            </w:r>
          </w:p>
        </w:tc>
        <w:tc>
          <w:tcPr>
            <w:tcW w:w="281" w:type="dxa"/>
            <w:tcBorders>
              <w:top w:val="nil"/>
              <w:left w:val="nil"/>
              <w:bottom w:val="single" w:sz="4" w:space="0" w:color="auto"/>
              <w:right w:val="single" w:sz="4" w:space="0" w:color="auto"/>
            </w:tcBorders>
            <w:shd w:val="clear" w:color="000000" w:fill="FFFF00"/>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2</w:t>
            </w:r>
          </w:p>
        </w:tc>
        <w:tc>
          <w:tcPr>
            <w:tcW w:w="388"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1</w:t>
            </w:r>
          </w:p>
        </w:tc>
        <w:tc>
          <w:tcPr>
            <w:tcW w:w="388" w:type="dxa"/>
            <w:tcBorders>
              <w:top w:val="nil"/>
              <w:left w:val="nil"/>
              <w:bottom w:val="single" w:sz="4" w:space="0" w:color="auto"/>
              <w:right w:val="single" w:sz="4" w:space="0" w:color="auto"/>
            </w:tcBorders>
            <w:shd w:val="clear" w:color="000000" w:fill="FFFF00"/>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1</w:t>
            </w:r>
          </w:p>
        </w:tc>
        <w:tc>
          <w:tcPr>
            <w:tcW w:w="268" w:type="dxa"/>
            <w:tcBorders>
              <w:top w:val="nil"/>
              <w:left w:val="nil"/>
              <w:bottom w:val="single" w:sz="4" w:space="0" w:color="auto"/>
              <w:right w:val="single" w:sz="4" w:space="0" w:color="auto"/>
            </w:tcBorders>
            <w:noWrap/>
            <w:vAlign w:val="bottom"/>
          </w:tcPr>
          <w:p w:rsidR="0069464E" w:rsidRPr="003B1CCC" w:rsidRDefault="0069464E" w:rsidP="003B1CCC">
            <w:pPr>
              <w:suppressAutoHyphens w:val="0"/>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254" w:type="dxa"/>
            <w:tcBorders>
              <w:top w:val="nil"/>
              <w:left w:val="nil"/>
              <w:bottom w:val="single" w:sz="4" w:space="0" w:color="auto"/>
              <w:right w:val="single" w:sz="4" w:space="0" w:color="auto"/>
            </w:tcBorders>
            <w:noWrap/>
            <w:vAlign w:val="bottom"/>
          </w:tcPr>
          <w:p w:rsidR="0069464E" w:rsidRPr="003B1CCC" w:rsidRDefault="0069464E" w:rsidP="003B1CCC">
            <w:pPr>
              <w:suppressAutoHyphens w:val="0"/>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179" w:type="dxa"/>
            <w:tcBorders>
              <w:top w:val="nil"/>
              <w:left w:val="nil"/>
              <w:bottom w:val="single" w:sz="4" w:space="0" w:color="auto"/>
              <w:right w:val="single" w:sz="4" w:space="0" w:color="auto"/>
            </w:tcBorders>
            <w:noWrap/>
            <w:vAlign w:val="bottom"/>
          </w:tcPr>
          <w:p w:rsidR="0069464E" w:rsidRPr="003B1CCC" w:rsidRDefault="0069464E" w:rsidP="003B1CCC">
            <w:pPr>
              <w:suppressAutoHyphens w:val="0"/>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687" w:type="dxa"/>
            <w:tcBorders>
              <w:top w:val="nil"/>
              <w:left w:val="nil"/>
              <w:bottom w:val="single" w:sz="4" w:space="0" w:color="auto"/>
              <w:right w:val="single" w:sz="4" w:space="0" w:color="auto"/>
            </w:tcBorders>
            <w:noWrap/>
            <w:vAlign w:val="bottom"/>
          </w:tcPr>
          <w:p w:rsidR="0069464E" w:rsidRPr="003B1CCC" w:rsidRDefault="0069464E" w:rsidP="003B1CCC">
            <w:pPr>
              <w:suppressAutoHyphens w:val="0"/>
              <w:rPr>
                <w:rFonts w:ascii="Arial" w:hAnsi="Arial" w:cs="Arial"/>
                <w:color w:val="000000"/>
                <w:sz w:val="14"/>
                <w:szCs w:val="14"/>
                <w:lang w:eastAsia="cs-CZ"/>
              </w:rPr>
            </w:pPr>
            <w:r w:rsidRPr="003B1CCC">
              <w:rPr>
                <w:rFonts w:ascii="Arial" w:hAnsi="Arial" w:cs="Arial"/>
                <w:color w:val="000000"/>
                <w:sz w:val="14"/>
                <w:szCs w:val="14"/>
                <w:lang w:eastAsia="cs-CZ"/>
              </w:rPr>
              <w:t> </w:t>
            </w:r>
          </w:p>
        </w:tc>
      </w:tr>
      <w:tr w:rsidR="0069464E" w:rsidRPr="003B1CCC" w:rsidTr="004B028D">
        <w:trPr>
          <w:trHeight w:val="300"/>
        </w:trPr>
        <w:tc>
          <w:tcPr>
            <w:tcW w:w="8363" w:type="dxa"/>
            <w:gridSpan w:val="24"/>
            <w:tcBorders>
              <w:top w:val="single" w:sz="4" w:space="0" w:color="auto"/>
              <w:left w:val="single" w:sz="4" w:space="0" w:color="auto"/>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b/>
                <w:bCs/>
                <w:color w:val="000000"/>
                <w:sz w:val="14"/>
                <w:szCs w:val="14"/>
                <w:lang w:eastAsia="cs-CZ"/>
              </w:rPr>
            </w:pPr>
            <w:r w:rsidRPr="003B1CCC">
              <w:rPr>
                <w:rFonts w:ascii="Arial" w:hAnsi="Arial" w:cs="Arial"/>
                <w:b/>
                <w:bCs/>
                <w:color w:val="000000"/>
                <w:sz w:val="14"/>
                <w:szCs w:val="14"/>
                <w:lang w:eastAsia="cs-CZ"/>
              </w:rPr>
              <w:t> </w:t>
            </w:r>
          </w:p>
        </w:tc>
        <w:tc>
          <w:tcPr>
            <w:tcW w:w="687"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right"/>
              <w:rPr>
                <w:rFonts w:ascii="Arial" w:hAnsi="Arial" w:cs="Arial"/>
                <w:b/>
                <w:bCs/>
                <w:color w:val="000000"/>
                <w:sz w:val="14"/>
                <w:szCs w:val="14"/>
                <w:lang w:eastAsia="cs-CZ"/>
              </w:rPr>
            </w:pPr>
            <w:r>
              <w:rPr>
                <w:rFonts w:ascii="Arial" w:hAnsi="Arial" w:cs="Arial"/>
                <w:b/>
                <w:bCs/>
                <w:color w:val="000000"/>
                <w:sz w:val="14"/>
                <w:szCs w:val="14"/>
                <w:lang w:eastAsia="cs-CZ"/>
              </w:rPr>
              <w:t>C</w:t>
            </w:r>
            <w:r w:rsidRPr="003B1CCC">
              <w:rPr>
                <w:rFonts w:ascii="Arial" w:hAnsi="Arial" w:cs="Arial"/>
                <w:b/>
                <w:bCs/>
                <w:color w:val="000000"/>
                <w:sz w:val="14"/>
                <w:szCs w:val="14"/>
                <w:lang w:eastAsia="cs-CZ"/>
              </w:rPr>
              <w:t>2</w:t>
            </w:r>
          </w:p>
        </w:tc>
      </w:tr>
      <w:tr w:rsidR="0069464E" w:rsidRPr="003B1CCC" w:rsidTr="004B028D">
        <w:trPr>
          <w:trHeight w:val="945"/>
        </w:trPr>
        <w:tc>
          <w:tcPr>
            <w:tcW w:w="628" w:type="dxa"/>
            <w:tcBorders>
              <w:top w:val="nil"/>
              <w:left w:val="single" w:sz="4" w:space="0" w:color="auto"/>
              <w:bottom w:val="single" w:sz="4" w:space="0" w:color="auto"/>
              <w:right w:val="single" w:sz="4" w:space="0" w:color="auto"/>
            </w:tcBorders>
            <w:vAlign w:val="bottom"/>
          </w:tcPr>
          <w:p w:rsidR="0069464E" w:rsidRPr="003B1CCC" w:rsidRDefault="0069464E" w:rsidP="003B1CCC">
            <w:pPr>
              <w:suppressAutoHyphens w:val="0"/>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712" w:type="dxa"/>
            <w:gridSpan w:val="2"/>
            <w:tcBorders>
              <w:top w:val="single" w:sz="4" w:space="0" w:color="auto"/>
              <w:left w:val="nil"/>
              <w:bottom w:val="single" w:sz="4" w:space="0" w:color="auto"/>
              <w:right w:val="single" w:sz="4" w:space="0" w:color="auto"/>
            </w:tcBorders>
            <w:vAlign w:val="center"/>
          </w:tcPr>
          <w:p w:rsidR="0069464E" w:rsidRPr="003B1CCC" w:rsidRDefault="0069464E" w:rsidP="003B1CCC">
            <w:pPr>
              <w:suppressAutoHyphens w:val="0"/>
              <w:jc w:val="center"/>
              <w:rPr>
                <w:rFonts w:ascii="Arial" w:hAnsi="Arial" w:cs="Arial"/>
                <w:sz w:val="14"/>
                <w:szCs w:val="14"/>
                <w:lang w:eastAsia="cs-CZ"/>
              </w:rPr>
            </w:pPr>
            <w:r w:rsidRPr="003B1CCC">
              <w:rPr>
                <w:rFonts w:ascii="Arial" w:hAnsi="Arial" w:cs="Arial"/>
                <w:sz w:val="14"/>
                <w:szCs w:val="14"/>
                <w:lang w:eastAsia="cs-CZ"/>
              </w:rPr>
              <w:t>celoploš. představ. obcí</w:t>
            </w:r>
          </w:p>
        </w:tc>
        <w:tc>
          <w:tcPr>
            <w:tcW w:w="808" w:type="dxa"/>
            <w:gridSpan w:val="2"/>
            <w:tcBorders>
              <w:top w:val="single" w:sz="4" w:space="0" w:color="auto"/>
              <w:left w:val="nil"/>
              <w:bottom w:val="single" w:sz="4" w:space="0" w:color="auto"/>
              <w:right w:val="single" w:sz="4" w:space="0" w:color="auto"/>
            </w:tcBorders>
            <w:vAlign w:val="center"/>
          </w:tcPr>
          <w:p w:rsidR="0069464E" w:rsidRPr="003B1CCC" w:rsidRDefault="0069464E" w:rsidP="003B1CCC">
            <w:pPr>
              <w:suppressAutoHyphens w:val="0"/>
              <w:jc w:val="center"/>
              <w:rPr>
                <w:rFonts w:ascii="Arial" w:hAnsi="Arial" w:cs="Arial"/>
                <w:sz w:val="14"/>
                <w:szCs w:val="14"/>
                <w:lang w:eastAsia="cs-CZ"/>
              </w:rPr>
            </w:pPr>
            <w:r w:rsidRPr="003B1CCC">
              <w:rPr>
                <w:rFonts w:ascii="Arial" w:hAnsi="Arial" w:cs="Arial"/>
                <w:sz w:val="14"/>
                <w:szCs w:val="14"/>
                <w:lang w:eastAsia="cs-CZ"/>
              </w:rPr>
              <w:t>kandidátky</w:t>
            </w:r>
          </w:p>
        </w:tc>
        <w:tc>
          <w:tcPr>
            <w:tcW w:w="698" w:type="dxa"/>
            <w:gridSpan w:val="2"/>
            <w:tcBorders>
              <w:top w:val="single" w:sz="4" w:space="0" w:color="auto"/>
              <w:left w:val="nil"/>
              <w:bottom w:val="single" w:sz="4" w:space="0" w:color="auto"/>
              <w:right w:val="single" w:sz="4" w:space="0" w:color="auto"/>
            </w:tcBorders>
            <w:vAlign w:val="center"/>
          </w:tcPr>
          <w:p w:rsidR="0069464E" w:rsidRPr="003B1CCC" w:rsidRDefault="0069464E" w:rsidP="003B1CCC">
            <w:pPr>
              <w:suppressAutoHyphens w:val="0"/>
              <w:jc w:val="center"/>
              <w:rPr>
                <w:rFonts w:ascii="Arial" w:hAnsi="Arial" w:cs="Arial"/>
                <w:sz w:val="14"/>
                <w:szCs w:val="14"/>
                <w:lang w:eastAsia="cs-CZ"/>
              </w:rPr>
            </w:pPr>
            <w:r w:rsidRPr="003B1CCC">
              <w:rPr>
                <w:rFonts w:ascii="Arial" w:hAnsi="Arial" w:cs="Arial"/>
                <w:sz w:val="14"/>
                <w:szCs w:val="14"/>
                <w:lang w:eastAsia="cs-CZ"/>
              </w:rPr>
              <w:t>témat. projekty</w:t>
            </w:r>
          </w:p>
        </w:tc>
        <w:tc>
          <w:tcPr>
            <w:tcW w:w="674" w:type="dxa"/>
            <w:gridSpan w:val="2"/>
            <w:tcBorders>
              <w:top w:val="single" w:sz="4" w:space="0" w:color="auto"/>
              <w:left w:val="nil"/>
              <w:bottom w:val="single" w:sz="4" w:space="0" w:color="auto"/>
              <w:right w:val="single" w:sz="4" w:space="0" w:color="auto"/>
            </w:tcBorders>
            <w:vAlign w:val="center"/>
          </w:tcPr>
          <w:p w:rsidR="0069464E" w:rsidRPr="003B1CCC" w:rsidRDefault="0069464E" w:rsidP="003B1CCC">
            <w:pPr>
              <w:suppressAutoHyphens w:val="0"/>
              <w:jc w:val="center"/>
              <w:rPr>
                <w:rFonts w:ascii="Arial" w:hAnsi="Arial" w:cs="Arial"/>
                <w:sz w:val="14"/>
                <w:szCs w:val="14"/>
                <w:lang w:eastAsia="cs-CZ"/>
              </w:rPr>
            </w:pPr>
            <w:r w:rsidRPr="003B1CCC">
              <w:rPr>
                <w:rFonts w:ascii="Arial" w:hAnsi="Arial" w:cs="Arial"/>
                <w:sz w:val="14"/>
                <w:szCs w:val="14"/>
                <w:lang w:eastAsia="cs-CZ"/>
              </w:rPr>
              <w:t>diskusní příspěv., besedy</w:t>
            </w:r>
          </w:p>
        </w:tc>
        <w:tc>
          <w:tcPr>
            <w:tcW w:w="636" w:type="dxa"/>
            <w:gridSpan w:val="2"/>
            <w:tcBorders>
              <w:top w:val="single" w:sz="4" w:space="0" w:color="auto"/>
              <w:left w:val="nil"/>
              <w:bottom w:val="single" w:sz="4" w:space="0" w:color="auto"/>
              <w:right w:val="single" w:sz="4" w:space="0" w:color="auto"/>
            </w:tcBorders>
            <w:vAlign w:val="center"/>
          </w:tcPr>
          <w:p w:rsidR="0069464E" w:rsidRPr="003B1CCC" w:rsidRDefault="0069464E" w:rsidP="003B1CCC">
            <w:pPr>
              <w:suppressAutoHyphens w:val="0"/>
              <w:jc w:val="center"/>
              <w:rPr>
                <w:rFonts w:ascii="Arial" w:hAnsi="Arial" w:cs="Arial"/>
                <w:sz w:val="14"/>
                <w:szCs w:val="14"/>
                <w:lang w:eastAsia="cs-CZ"/>
              </w:rPr>
            </w:pPr>
            <w:r w:rsidRPr="003B1CCC">
              <w:rPr>
                <w:rFonts w:ascii="Arial" w:hAnsi="Arial" w:cs="Arial"/>
                <w:sz w:val="14"/>
                <w:szCs w:val="14"/>
                <w:lang w:eastAsia="cs-CZ"/>
              </w:rPr>
              <w:t>radniční listy</w:t>
            </w:r>
          </w:p>
        </w:tc>
        <w:tc>
          <w:tcPr>
            <w:tcW w:w="728" w:type="dxa"/>
            <w:gridSpan w:val="2"/>
            <w:tcBorders>
              <w:top w:val="single" w:sz="4" w:space="0" w:color="auto"/>
              <w:left w:val="nil"/>
              <w:bottom w:val="single" w:sz="4" w:space="0" w:color="auto"/>
              <w:right w:val="single" w:sz="4" w:space="0" w:color="auto"/>
            </w:tcBorders>
            <w:vAlign w:val="center"/>
          </w:tcPr>
          <w:p w:rsidR="0069464E" w:rsidRPr="003B1CCC" w:rsidRDefault="0069464E" w:rsidP="003B1CCC">
            <w:pPr>
              <w:suppressAutoHyphens w:val="0"/>
              <w:jc w:val="center"/>
              <w:rPr>
                <w:rFonts w:ascii="Arial" w:hAnsi="Arial" w:cs="Arial"/>
                <w:sz w:val="14"/>
                <w:szCs w:val="14"/>
                <w:lang w:eastAsia="cs-CZ"/>
              </w:rPr>
            </w:pPr>
            <w:r w:rsidRPr="003B1CCC">
              <w:rPr>
                <w:rFonts w:ascii="Arial" w:hAnsi="Arial" w:cs="Arial"/>
                <w:sz w:val="14"/>
                <w:szCs w:val="14"/>
                <w:lang w:eastAsia="cs-CZ"/>
              </w:rPr>
              <w:t>absence vize, myšlenek</w:t>
            </w:r>
          </w:p>
        </w:tc>
        <w:tc>
          <w:tcPr>
            <w:tcW w:w="728" w:type="dxa"/>
            <w:gridSpan w:val="2"/>
            <w:tcBorders>
              <w:top w:val="single" w:sz="4" w:space="0" w:color="auto"/>
              <w:left w:val="nil"/>
              <w:bottom w:val="single" w:sz="4" w:space="0" w:color="auto"/>
              <w:right w:val="single" w:sz="4" w:space="0" w:color="auto"/>
            </w:tcBorders>
            <w:vAlign w:val="center"/>
          </w:tcPr>
          <w:p w:rsidR="0069464E" w:rsidRPr="003B1CCC" w:rsidRDefault="0069464E" w:rsidP="003B1CCC">
            <w:pPr>
              <w:suppressAutoHyphens w:val="0"/>
              <w:jc w:val="center"/>
              <w:rPr>
                <w:rFonts w:ascii="Arial" w:hAnsi="Arial" w:cs="Arial"/>
                <w:sz w:val="14"/>
                <w:szCs w:val="14"/>
                <w:lang w:eastAsia="cs-CZ"/>
              </w:rPr>
            </w:pPr>
            <w:r w:rsidRPr="003B1CCC">
              <w:rPr>
                <w:rFonts w:ascii="Arial" w:hAnsi="Arial" w:cs="Arial"/>
                <w:sz w:val="14"/>
                <w:szCs w:val="14"/>
                <w:lang w:eastAsia="cs-CZ"/>
              </w:rPr>
              <w:t>chybí jméno zodpov. osoby</w:t>
            </w:r>
          </w:p>
        </w:tc>
        <w:tc>
          <w:tcPr>
            <w:tcW w:w="712" w:type="dxa"/>
            <w:gridSpan w:val="2"/>
            <w:tcBorders>
              <w:top w:val="single" w:sz="4" w:space="0" w:color="auto"/>
              <w:left w:val="nil"/>
              <w:bottom w:val="single" w:sz="4" w:space="0" w:color="auto"/>
              <w:right w:val="single" w:sz="4" w:space="0" w:color="auto"/>
            </w:tcBorders>
            <w:vAlign w:val="center"/>
          </w:tcPr>
          <w:p w:rsidR="0069464E" w:rsidRPr="003B1CCC" w:rsidRDefault="0069464E" w:rsidP="003B1CCC">
            <w:pPr>
              <w:suppressAutoHyphens w:val="0"/>
              <w:jc w:val="center"/>
              <w:rPr>
                <w:rFonts w:ascii="Arial" w:hAnsi="Arial" w:cs="Arial"/>
                <w:sz w:val="14"/>
                <w:szCs w:val="14"/>
                <w:lang w:eastAsia="cs-CZ"/>
              </w:rPr>
            </w:pPr>
            <w:r w:rsidRPr="003B1CCC">
              <w:rPr>
                <w:rFonts w:ascii="Arial" w:hAnsi="Arial" w:cs="Arial"/>
                <w:sz w:val="14"/>
                <w:szCs w:val="14"/>
                <w:lang w:eastAsia="cs-CZ"/>
              </w:rPr>
              <w:t>zdůvod., proč se projekt představ.</w:t>
            </w:r>
          </w:p>
        </w:tc>
        <w:tc>
          <w:tcPr>
            <w:tcW w:w="562" w:type="dxa"/>
            <w:gridSpan w:val="2"/>
            <w:tcBorders>
              <w:top w:val="single" w:sz="4" w:space="0" w:color="auto"/>
              <w:left w:val="nil"/>
              <w:bottom w:val="single" w:sz="4" w:space="0" w:color="auto"/>
              <w:right w:val="single" w:sz="4" w:space="0" w:color="auto"/>
            </w:tcBorders>
            <w:vAlign w:val="center"/>
          </w:tcPr>
          <w:p w:rsidR="0069464E" w:rsidRPr="003B1CCC" w:rsidRDefault="0069464E" w:rsidP="003B1CCC">
            <w:pPr>
              <w:suppressAutoHyphens w:val="0"/>
              <w:jc w:val="center"/>
              <w:rPr>
                <w:rFonts w:ascii="Arial" w:hAnsi="Arial" w:cs="Arial"/>
                <w:sz w:val="14"/>
                <w:szCs w:val="14"/>
                <w:lang w:eastAsia="cs-CZ"/>
              </w:rPr>
            </w:pPr>
            <w:r w:rsidRPr="003B1CCC">
              <w:rPr>
                <w:rFonts w:ascii="Arial" w:hAnsi="Arial" w:cs="Arial"/>
                <w:sz w:val="14"/>
                <w:szCs w:val="14"/>
                <w:lang w:eastAsia="cs-CZ"/>
              </w:rPr>
              <w:t>nic</w:t>
            </w:r>
          </w:p>
        </w:tc>
        <w:tc>
          <w:tcPr>
            <w:tcW w:w="776" w:type="dxa"/>
            <w:gridSpan w:val="2"/>
            <w:tcBorders>
              <w:top w:val="single" w:sz="4" w:space="0" w:color="auto"/>
              <w:left w:val="nil"/>
              <w:bottom w:val="single" w:sz="4" w:space="0" w:color="auto"/>
              <w:right w:val="single" w:sz="4" w:space="0" w:color="auto"/>
            </w:tcBorders>
            <w:vAlign w:val="bottom"/>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522" w:type="dxa"/>
            <w:gridSpan w:val="2"/>
            <w:tcBorders>
              <w:top w:val="single" w:sz="4" w:space="0" w:color="auto"/>
              <w:left w:val="nil"/>
              <w:bottom w:val="single" w:sz="4" w:space="0" w:color="auto"/>
              <w:right w:val="single" w:sz="4" w:space="0" w:color="auto"/>
            </w:tcBorders>
            <w:vAlign w:val="bottom"/>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866" w:type="dxa"/>
            <w:gridSpan w:val="2"/>
            <w:tcBorders>
              <w:top w:val="single" w:sz="4" w:space="0" w:color="auto"/>
              <w:left w:val="nil"/>
              <w:bottom w:val="single" w:sz="4" w:space="0" w:color="auto"/>
              <w:right w:val="single" w:sz="4" w:space="0" w:color="auto"/>
            </w:tcBorders>
            <w:vAlign w:val="bottom"/>
          </w:tcPr>
          <w:p w:rsidR="0069464E" w:rsidRPr="003B1CCC" w:rsidRDefault="0069464E" w:rsidP="003B1CCC">
            <w:pPr>
              <w:suppressAutoHyphens w:val="0"/>
              <w:rPr>
                <w:rFonts w:ascii="Arial" w:hAnsi="Arial" w:cs="Arial"/>
                <w:sz w:val="14"/>
                <w:szCs w:val="14"/>
                <w:lang w:eastAsia="cs-CZ"/>
              </w:rPr>
            </w:pPr>
            <w:r w:rsidRPr="003B1CCC">
              <w:rPr>
                <w:rFonts w:ascii="Arial" w:hAnsi="Arial" w:cs="Arial"/>
                <w:sz w:val="14"/>
                <w:szCs w:val="14"/>
                <w:lang w:eastAsia="cs-CZ"/>
              </w:rPr>
              <w:t> </w:t>
            </w:r>
          </w:p>
        </w:tc>
      </w:tr>
      <w:tr w:rsidR="0069464E" w:rsidRPr="003B1CCC" w:rsidTr="004B028D">
        <w:trPr>
          <w:trHeight w:val="300"/>
        </w:trPr>
        <w:tc>
          <w:tcPr>
            <w:tcW w:w="628" w:type="dxa"/>
            <w:tcBorders>
              <w:top w:val="nil"/>
              <w:left w:val="single" w:sz="4" w:space="0" w:color="auto"/>
              <w:bottom w:val="single" w:sz="4" w:space="0" w:color="auto"/>
              <w:right w:val="single" w:sz="4" w:space="0" w:color="auto"/>
            </w:tcBorders>
            <w:noWrap/>
          </w:tcPr>
          <w:p w:rsidR="0069464E" w:rsidRPr="003B1CCC" w:rsidRDefault="0069464E" w:rsidP="003B1CCC">
            <w:pPr>
              <w:suppressAutoHyphens w:val="0"/>
              <w:jc w:val="right"/>
              <w:rPr>
                <w:rFonts w:ascii="Arial" w:hAnsi="Arial" w:cs="Arial"/>
                <w:color w:val="000000"/>
                <w:sz w:val="14"/>
                <w:szCs w:val="14"/>
                <w:lang w:eastAsia="cs-CZ"/>
              </w:rPr>
            </w:pPr>
            <w:r w:rsidRPr="003B1CCC">
              <w:rPr>
                <w:rFonts w:ascii="Arial" w:hAnsi="Arial" w:cs="Arial"/>
                <w:color w:val="000000"/>
                <w:sz w:val="14"/>
                <w:szCs w:val="14"/>
                <w:lang w:eastAsia="cs-CZ"/>
              </w:rPr>
              <w:t>3.</w:t>
            </w:r>
          </w:p>
        </w:tc>
        <w:tc>
          <w:tcPr>
            <w:tcW w:w="355"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3</w:t>
            </w:r>
          </w:p>
        </w:tc>
        <w:tc>
          <w:tcPr>
            <w:tcW w:w="357" w:type="dxa"/>
            <w:tcBorders>
              <w:top w:val="nil"/>
              <w:left w:val="nil"/>
              <w:bottom w:val="single" w:sz="4" w:space="0" w:color="auto"/>
              <w:right w:val="single" w:sz="4" w:space="0" w:color="auto"/>
            </w:tcBorders>
            <w:shd w:val="clear" w:color="000000" w:fill="FFFF00"/>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5</w:t>
            </w:r>
          </w:p>
        </w:tc>
        <w:tc>
          <w:tcPr>
            <w:tcW w:w="300"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1</w:t>
            </w:r>
          </w:p>
        </w:tc>
        <w:tc>
          <w:tcPr>
            <w:tcW w:w="508" w:type="dxa"/>
            <w:tcBorders>
              <w:top w:val="nil"/>
              <w:left w:val="nil"/>
              <w:bottom w:val="single" w:sz="4" w:space="0" w:color="auto"/>
              <w:right w:val="single" w:sz="4" w:space="0" w:color="auto"/>
            </w:tcBorders>
            <w:shd w:val="clear" w:color="000000" w:fill="FFFF00"/>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1</w:t>
            </w:r>
          </w:p>
        </w:tc>
        <w:tc>
          <w:tcPr>
            <w:tcW w:w="258"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4</w:t>
            </w:r>
          </w:p>
        </w:tc>
        <w:tc>
          <w:tcPr>
            <w:tcW w:w="440" w:type="dxa"/>
            <w:tcBorders>
              <w:top w:val="nil"/>
              <w:left w:val="nil"/>
              <w:bottom w:val="single" w:sz="4" w:space="0" w:color="auto"/>
              <w:right w:val="single" w:sz="4" w:space="0" w:color="auto"/>
            </w:tcBorders>
            <w:shd w:val="clear" w:color="000000" w:fill="FFFF00"/>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4</w:t>
            </w:r>
          </w:p>
        </w:tc>
        <w:tc>
          <w:tcPr>
            <w:tcW w:w="337"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0</w:t>
            </w:r>
          </w:p>
        </w:tc>
        <w:tc>
          <w:tcPr>
            <w:tcW w:w="337" w:type="dxa"/>
            <w:tcBorders>
              <w:top w:val="nil"/>
              <w:left w:val="nil"/>
              <w:bottom w:val="single" w:sz="4" w:space="0" w:color="auto"/>
              <w:right w:val="single" w:sz="4" w:space="0" w:color="auto"/>
            </w:tcBorders>
            <w:shd w:val="clear" w:color="000000" w:fill="FFFF00"/>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0</w:t>
            </w:r>
          </w:p>
        </w:tc>
        <w:tc>
          <w:tcPr>
            <w:tcW w:w="318"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1</w:t>
            </w:r>
          </w:p>
        </w:tc>
        <w:tc>
          <w:tcPr>
            <w:tcW w:w="318" w:type="dxa"/>
            <w:tcBorders>
              <w:top w:val="nil"/>
              <w:left w:val="nil"/>
              <w:bottom w:val="single" w:sz="4" w:space="0" w:color="auto"/>
              <w:right w:val="single" w:sz="4" w:space="0" w:color="auto"/>
            </w:tcBorders>
            <w:shd w:val="clear" w:color="000000" w:fill="FFFF00"/>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2</w:t>
            </w:r>
          </w:p>
        </w:tc>
        <w:tc>
          <w:tcPr>
            <w:tcW w:w="364"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364"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364"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364"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356"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356"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281"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281"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388" w:type="dxa"/>
            <w:tcBorders>
              <w:top w:val="nil"/>
              <w:left w:val="nil"/>
              <w:bottom w:val="single" w:sz="4" w:space="0" w:color="auto"/>
              <w:right w:val="single" w:sz="4" w:space="0" w:color="auto"/>
            </w:tcBorders>
            <w:noWrap/>
            <w:vAlign w:val="bottom"/>
          </w:tcPr>
          <w:p w:rsidR="0069464E" w:rsidRPr="003B1CCC" w:rsidRDefault="0069464E" w:rsidP="003B1CCC">
            <w:pPr>
              <w:suppressAutoHyphens w:val="0"/>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388" w:type="dxa"/>
            <w:tcBorders>
              <w:top w:val="nil"/>
              <w:left w:val="nil"/>
              <w:bottom w:val="single" w:sz="4" w:space="0" w:color="auto"/>
              <w:right w:val="single" w:sz="4" w:space="0" w:color="auto"/>
            </w:tcBorders>
            <w:noWrap/>
            <w:vAlign w:val="bottom"/>
          </w:tcPr>
          <w:p w:rsidR="0069464E" w:rsidRPr="003B1CCC" w:rsidRDefault="0069464E" w:rsidP="003B1CCC">
            <w:pPr>
              <w:suppressAutoHyphens w:val="0"/>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268" w:type="dxa"/>
            <w:tcBorders>
              <w:top w:val="nil"/>
              <w:left w:val="nil"/>
              <w:bottom w:val="single" w:sz="4" w:space="0" w:color="auto"/>
              <w:right w:val="single" w:sz="4" w:space="0" w:color="auto"/>
            </w:tcBorders>
            <w:noWrap/>
            <w:vAlign w:val="bottom"/>
          </w:tcPr>
          <w:p w:rsidR="0069464E" w:rsidRPr="003B1CCC" w:rsidRDefault="0069464E" w:rsidP="003B1CCC">
            <w:pPr>
              <w:suppressAutoHyphens w:val="0"/>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254" w:type="dxa"/>
            <w:tcBorders>
              <w:top w:val="nil"/>
              <w:left w:val="nil"/>
              <w:bottom w:val="single" w:sz="4" w:space="0" w:color="auto"/>
              <w:right w:val="single" w:sz="4" w:space="0" w:color="auto"/>
            </w:tcBorders>
            <w:noWrap/>
            <w:vAlign w:val="bottom"/>
          </w:tcPr>
          <w:p w:rsidR="0069464E" w:rsidRPr="003B1CCC" w:rsidRDefault="0069464E" w:rsidP="003B1CCC">
            <w:pPr>
              <w:suppressAutoHyphens w:val="0"/>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179" w:type="dxa"/>
            <w:tcBorders>
              <w:top w:val="nil"/>
              <w:left w:val="nil"/>
              <w:bottom w:val="single" w:sz="4" w:space="0" w:color="auto"/>
              <w:right w:val="single" w:sz="4" w:space="0" w:color="auto"/>
            </w:tcBorders>
            <w:noWrap/>
            <w:vAlign w:val="bottom"/>
          </w:tcPr>
          <w:p w:rsidR="0069464E" w:rsidRPr="003B1CCC" w:rsidRDefault="0069464E" w:rsidP="003B1CCC">
            <w:pPr>
              <w:suppressAutoHyphens w:val="0"/>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687" w:type="dxa"/>
            <w:tcBorders>
              <w:top w:val="nil"/>
              <w:left w:val="nil"/>
              <w:bottom w:val="single" w:sz="4" w:space="0" w:color="auto"/>
              <w:right w:val="single" w:sz="4" w:space="0" w:color="auto"/>
            </w:tcBorders>
            <w:noWrap/>
            <w:vAlign w:val="bottom"/>
          </w:tcPr>
          <w:p w:rsidR="0069464E" w:rsidRPr="003B1CCC" w:rsidRDefault="0069464E" w:rsidP="003B1CCC">
            <w:pPr>
              <w:suppressAutoHyphens w:val="0"/>
              <w:rPr>
                <w:rFonts w:ascii="Arial" w:hAnsi="Arial" w:cs="Arial"/>
                <w:color w:val="000000"/>
                <w:sz w:val="14"/>
                <w:szCs w:val="14"/>
                <w:lang w:eastAsia="cs-CZ"/>
              </w:rPr>
            </w:pPr>
            <w:r w:rsidRPr="003B1CCC">
              <w:rPr>
                <w:rFonts w:ascii="Arial" w:hAnsi="Arial" w:cs="Arial"/>
                <w:color w:val="000000"/>
                <w:sz w:val="14"/>
                <w:szCs w:val="14"/>
                <w:lang w:eastAsia="cs-CZ"/>
              </w:rPr>
              <w:t> </w:t>
            </w:r>
          </w:p>
        </w:tc>
      </w:tr>
      <w:tr w:rsidR="0069464E" w:rsidRPr="003B1CCC" w:rsidTr="004B028D">
        <w:trPr>
          <w:trHeight w:val="300"/>
        </w:trPr>
        <w:tc>
          <w:tcPr>
            <w:tcW w:w="628" w:type="dxa"/>
            <w:tcBorders>
              <w:top w:val="nil"/>
              <w:left w:val="single" w:sz="4" w:space="0" w:color="auto"/>
              <w:bottom w:val="single" w:sz="4" w:space="0" w:color="auto"/>
              <w:right w:val="single" w:sz="4" w:space="0" w:color="auto"/>
            </w:tcBorders>
            <w:noWrap/>
          </w:tcPr>
          <w:p w:rsidR="0069464E" w:rsidRPr="003B1CCC" w:rsidRDefault="0069464E" w:rsidP="003B1CCC">
            <w:pPr>
              <w:suppressAutoHyphens w:val="0"/>
              <w:jc w:val="right"/>
              <w:rPr>
                <w:rFonts w:ascii="Arial" w:hAnsi="Arial" w:cs="Arial"/>
                <w:color w:val="000000"/>
                <w:sz w:val="14"/>
                <w:szCs w:val="14"/>
                <w:lang w:eastAsia="cs-CZ"/>
              </w:rPr>
            </w:pPr>
            <w:r w:rsidRPr="003B1CCC">
              <w:rPr>
                <w:rFonts w:ascii="Arial" w:hAnsi="Arial" w:cs="Arial"/>
                <w:color w:val="000000"/>
                <w:sz w:val="14"/>
                <w:szCs w:val="14"/>
                <w:lang w:eastAsia="cs-CZ"/>
              </w:rPr>
              <w:t>4.</w:t>
            </w:r>
          </w:p>
        </w:tc>
        <w:tc>
          <w:tcPr>
            <w:tcW w:w="355"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357"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300"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508"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258"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440"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337"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337"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318"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318"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364"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2</w:t>
            </w:r>
          </w:p>
        </w:tc>
        <w:tc>
          <w:tcPr>
            <w:tcW w:w="364" w:type="dxa"/>
            <w:tcBorders>
              <w:top w:val="nil"/>
              <w:left w:val="nil"/>
              <w:bottom w:val="single" w:sz="4" w:space="0" w:color="auto"/>
              <w:right w:val="single" w:sz="4" w:space="0" w:color="auto"/>
            </w:tcBorders>
            <w:shd w:val="clear" w:color="000000" w:fill="FFFF00"/>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2</w:t>
            </w:r>
          </w:p>
        </w:tc>
        <w:tc>
          <w:tcPr>
            <w:tcW w:w="364"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1</w:t>
            </w:r>
          </w:p>
        </w:tc>
        <w:tc>
          <w:tcPr>
            <w:tcW w:w="364" w:type="dxa"/>
            <w:tcBorders>
              <w:top w:val="nil"/>
              <w:left w:val="nil"/>
              <w:bottom w:val="single" w:sz="4" w:space="0" w:color="auto"/>
              <w:right w:val="single" w:sz="4" w:space="0" w:color="auto"/>
            </w:tcBorders>
            <w:shd w:val="clear" w:color="000000" w:fill="FFFF00"/>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2</w:t>
            </w:r>
          </w:p>
        </w:tc>
        <w:tc>
          <w:tcPr>
            <w:tcW w:w="356"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1</w:t>
            </w:r>
          </w:p>
        </w:tc>
        <w:tc>
          <w:tcPr>
            <w:tcW w:w="356" w:type="dxa"/>
            <w:tcBorders>
              <w:top w:val="nil"/>
              <w:left w:val="nil"/>
              <w:bottom w:val="single" w:sz="4" w:space="0" w:color="auto"/>
              <w:right w:val="single" w:sz="4" w:space="0" w:color="auto"/>
            </w:tcBorders>
            <w:shd w:val="clear" w:color="000000" w:fill="FFFF00"/>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1</w:t>
            </w:r>
          </w:p>
        </w:tc>
        <w:tc>
          <w:tcPr>
            <w:tcW w:w="281"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3</w:t>
            </w:r>
          </w:p>
        </w:tc>
        <w:tc>
          <w:tcPr>
            <w:tcW w:w="281" w:type="dxa"/>
            <w:tcBorders>
              <w:top w:val="nil"/>
              <w:left w:val="nil"/>
              <w:bottom w:val="single" w:sz="4" w:space="0" w:color="auto"/>
              <w:right w:val="single" w:sz="4" w:space="0" w:color="auto"/>
            </w:tcBorders>
            <w:shd w:val="clear" w:color="000000" w:fill="FFFF00"/>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7</w:t>
            </w:r>
          </w:p>
        </w:tc>
        <w:tc>
          <w:tcPr>
            <w:tcW w:w="388" w:type="dxa"/>
            <w:tcBorders>
              <w:top w:val="nil"/>
              <w:left w:val="nil"/>
              <w:bottom w:val="single" w:sz="4" w:space="0" w:color="auto"/>
              <w:right w:val="single" w:sz="4" w:space="0" w:color="auto"/>
            </w:tcBorders>
            <w:noWrap/>
            <w:vAlign w:val="bottom"/>
          </w:tcPr>
          <w:p w:rsidR="0069464E" w:rsidRPr="003B1CCC" w:rsidRDefault="0069464E" w:rsidP="003B1CCC">
            <w:pPr>
              <w:suppressAutoHyphens w:val="0"/>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388" w:type="dxa"/>
            <w:tcBorders>
              <w:top w:val="nil"/>
              <w:left w:val="nil"/>
              <w:bottom w:val="single" w:sz="4" w:space="0" w:color="auto"/>
              <w:right w:val="single" w:sz="4" w:space="0" w:color="auto"/>
            </w:tcBorders>
            <w:noWrap/>
            <w:vAlign w:val="bottom"/>
          </w:tcPr>
          <w:p w:rsidR="0069464E" w:rsidRPr="003B1CCC" w:rsidRDefault="0069464E" w:rsidP="003B1CCC">
            <w:pPr>
              <w:suppressAutoHyphens w:val="0"/>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268" w:type="dxa"/>
            <w:tcBorders>
              <w:top w:val="nil"/>
              <w:left w:val="nil"/>
              <w:bottom w:val="single" w:sz="4" w:space="0" w:color="auto"/>
              <w:right w:val="single" w:sz="4" w:space="0" w:color="auto"/>
            </w:tcBorders>
            <w:noWrap/>
            <w:vAlign w:val="bottom"/>
          </w:tcPr>
          <w:p w:rsidR="0069464E" w:rsidRPr="003B1CCC" w:rsidRDefault="0069464E" w:rsidP="003B1CCC">
            <w:pPr>
              <w:suppressAutoHyphens w:val="0"/>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254" w:type="dxa"/>
            <w:tcBorders>
              <w:top w:val="nil"/>
              <w:left w:val="nil"/>
              <w:bottom w:val="single" w:sz="4" w:space="0" w:color="auto"/>
              <w:right w:val="single" w:sz="4" w:space="0" w:color="auto"/>
            </w:tcBorders>
            <w:noWrap/>
            <w:vAlign w:val="bottom"/>
          </w:tcPr>
          <w:p w:rsidR="0069464E" w:rsidRPr="003B1CCC" w:rsidRDefault="0069464E" w:rsidP="003B1CCC">
            <w:pPr>
              <w:suppressAutoHyphens w:val="0"/>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179" w:type="dxa"/>
            <w:tcBorders>
              <w:top w:val="nil"/>
              <w:left w:val="nil"/>
              <w:bottom w:val="single" w:sz="4" w:space="0" w:color="auto"/>
              <w:right w:val="single" w:sz="4" w:space="0" w:color="auto"/>
            </w:tcBorders>
            <w:noWrap/>
            <w:vAlign w:val="bottom"/>
          </w:tcPr>
          <w:p w:rsidR="0069464E" w:rsidRPr="003B1CCC" w:rsidRDefault="0069464E" w:rsidP="003B1CCC">
            <w:pPr>
              <w:suppressAutoHyphens w:val="0"/>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687" w:type="dxa"/>
            <w:tcBorders>
              <w:top w:val="nil"/>
              <w:left w:val="nil"/>
              <w:bottom w:val="single" w:sz="4" w:space="0" w:color="auto"/>
              <w:right w:val="single" w:sz="4" w:space="0" w:color="auto"/>
            </w:tcBorders>
            <w:noWrap/>
            <w:vAlign w:val="bottom"/>
          </w:tcPr>
          <w:p w:rsidR="0069464E" w:rsidRPr="003B1CCC" w:rsidRDefault="0069464E" w:rsidP="003B1CCC">
            <w:pPr>
              <w:suppressAutoHyphens w:val="0"/>
              <w:rPr>
                <w:rFonts w:ascii="Arial" w:hAnsi="Arial" w:cs="Arial"/>
                <w:color w:val="000000"/>
                <w:sz w:val="14"/>
                <w:szCs w:val="14"/>
                <w:lang w:eastAsia="cs-CZ"/>
              </w:rPr>
            </w:pPr>
            <w:r w:rsidRPr="003B1CCC">
              <w:rPr>
                <w:rFonts w:ascii="Arial" w:hAnsi="Arial" w:cs="Arial"/>
                <w:color w:val="000000"/>
                <w:sz w:val="14"/>
                <w:szCs w:val="14"/>
                <w:lang w:eastAsia="cs-CZ"/>
              </w:rPr>
              <w:t> </w:t>
            </w:r>
          </w:p>
        </w:tc>
      </w:tr>
      <w:tr w:rsidR="0069464E" w:rsidRPr="003B1CCC" w:rsidTr="004B028D">
        <w:trPr>
          <w:trHeight w:val="300"/>
        </w:trPr>
        <w:tc>
          <w:tcPr>
            <w:tcW w:w="8363" w:type="dxa"/>
            <w:gridSpan w:val="24"/>
            <w:tcBorders>
              <w:top w:val="single" w:sz="4" w:space="0" w:color="auto"/>
              <w:left w:val="single" w:sz="4" w:space="0" w:color="auto"/>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b/>
                <w:bCs/>
                <w:color w:val="000000"/>
                <w:sz w:val="14"/>
                <w:szCs w:val="14"/>
                <w:lang w:eastAsia="cs-CZ"/>
              </w:rPr>
            </w:pPr>
            <w:r w:rsidRPr="003B1CCC">
              <w:rPr>
                <w:rFonts w:ascii="Arial" w:hAnsi="Arial" w:cs="Arial"/>
                <w:b/>
                <w:bCs/>
                <w:color w:val="000000"/>
                <w:sz w:val="14"/>
                <w:szCs w:val="14"/>
                <w:lang w:eastAsia="cs-CZ"/>
              </w:rPr>
              <w:t> </w:t>
            </w:r>
          </w:p>
        </w:tc>
        <w:tc>
          <w:tcPr>
            <w:tcW w:w="687"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right"/>
              <w:rPr>
                <w:rFonts w:ascii="Arial" w:hAnsi="Arial" w:cs="Arial"/>
                <w:b/>
                <w:bCs/>
                <w:color w:val="000000"/>
                <w:sz w:val="14"/>
                <w:szCs w:val="14"/>
                <w:lang w:eastAsia="cs-CZ"/>
              </w:rPr>
            </w:pPr>
            <w:r>
              <w:rPr>
                <w:rFonts w:ascii="Arial" w:hAnsi="Arial" w:cs="Arial"/>
                <w:b/>
                <w:bCs/>
                <w:color w:val="000000"/>
                <w:sz w:val="14"/>
                <w:szCs w:val="14"/>
                <w:lang w:eastAsia="cs-CZ"/>
              </w:rPr>
              <w:t>C</w:t>
            </w:r>
            <w:r w:rsidRPr="003B1CCC">
              <w:rPr>
                <w:rFonts w:ascii="Arial" w:hAnsi="Arial" w:cs="Arial"/>
                <w:b/>
                <w:bCs/>
                <w:color w:val="000000"/>
                <w:sz w:val="14"/>
                <w:szCs w:val="14"/>
                <w:lang w:eastAsia="cs-CZ"/>
              </w:rPr>
              <w:t>3</w:t>
            </w:r>
          </w:p>
        </w:tc>
      </w:tr>
      <w:tr w:rsidR="0069464E" w:rsidRPr="003B1CCC" w:rsidTr="004B028D">
        <w:trPr>
          <w:trHeight w:val="570"/>
        </w:trPr>
        <w:tc>
          <w:tcPr>
            <w:tcW w:w="628" w:type="dxa"/>
            <w:tcBorders>
              <w:top w:val="nil"/>
              <w:left w:val="single" w:sz="4" w:space="0" w:color="auto"/>
              <w:bottom w:val="single" w:sz="4" w:space="0" w:color="auto"/>
              <w:right w:val="single" w:sz="4" w:space="0" w:color="auto"/>
            </w:tcBorders>
            <w:noWrap/>
            <w:vAlign w:val="bottom"/>
          </w:tcPr>
          <w:p w:rsidR="0069464E" w:rsidRPr="003B1CCC" w:rsidRDefault="0069464E" w:rsidP="003B1CCC">
            <w:pPr>
              <w:suppressAutoHyphens w:val="0"/>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712" w:type="dxa"/>
            <w:gridSpan w:val="2"/>
            <w:tcBorders>
              <w:top w:val="single" w:sz="4" w:space="0" w:color="auto"/>
              <w:left w:val="nil"/>
              <w:bottom w:val="single" w:sz="4" w:space="0" w:color="auto"/>
              <w:right w:val="single" w:sz="4" w:space="0" w:color="auto"/>
            </w:tcBorders>
            <w:vAlign w:val="center"/>
          </w:tcPr>
          <w:p w:rsidR="0069464E" w:rsidRPr="003B1CCC" w:rsidRDefault="0069464E" w:rsidP="003B1CCC">
            <w:pPr>
              <w:suppressAutoHyphens w:val="0"/>
              <w:jc w:val="center"/>
              <w:rPr>
                <w:rFonts w:ascii="Arial" w:hAnsi="Arial" w:cs="Arial"/>
                <w:sz w:val="14"/>
                <w:szCs w:val="14"/>
                <w:lang w:eastAsia="cs-CZ"/>
              </w:rPr>
            </w:pPr>
            <w:r w:rsidRPr="003B1CCC">
              <w:rPr>
                <w:rFonts w:ascii="Arial" w:hAnsi="Arial" w:cs="Arial"/>
                <w:sz w:val="14"/>
                <w:szCs w:val="14"/>
                <w:lang w:eastAsia="cs-CZ"/>
              </w:rPr>
              <w:t>letáky</w:t>
            </w:r>
          </w:p>
        </w:tc>
        <w:tc>
          <w:tcPr>
            <w:tcW w:w="808" w:type="dxa"/>
            <w:gridSpan w:val="2"/>
            <w:tcBorders>
              <w:top w:val="single" w:sz="4" w:space="0" w:color="auto"/>
              <w:left w:val="nil"/>
              <w:bottom w:val="single" w:sz="4" w:space="0" w:color="auto"/>
              <w:right w:val="single" w:sz="4" w:space="0" w:color="auto"/>
            </w:tcBorders>
            <w:vAlign w:val="center"/>
          </w:tcPr>
          <w:p w:rsidR="0069464E" w:rsidRPr="003B1CCC" w:rsidRDefault="0069464E" w:rsidP="003B1CCC">
            <w:pPr>
              <w:suppressAutoHyphens w:val="0"/>
              <w:jc w:val="center"/>
              <w:rPr>
                <w:rFonts w:ascii="Arial" w:hAnsi="Arial" w:cs="Arial"/>
                <w:sz w:val="14"/>
                <w:szCs w:val="14"/>
                <w:lang w:eastAsia="cs-CZ"/>
              </w:rPr>
            </w:pPr>
            <w:r w:rsidRPr="003B1CCC">
              <w:rPr>
                <w:rFonts w:ascii="Arial" w:hAnsi="Arial" w:cs="Arial"/>
                <w:sz w:val="14"/>
                <w:szCs w:val="14"/>
                <w:lang w:eastAsia="cs-CZ"/>
              </w:rPr>
              <w:t>noviny obce</w:t>
            </w:r>
          </w:p>
        </w:tc>
        <w:tc>
          <w:tcPr>
            <w:tcW w:w="698" w:type="dxa"/>
            <w:gridSpan w:val="2"/>
            <w:tcBorders>
              <w:top w:val="single" w:sz="4" w:space="0" w:color="auto"/>
              <w:left w:val="nil"/>
              <w:bottom w:val="single" w:sz="4" w:space="0" w:color="auto"/>
              <w:right w:val="single" w:sz="4" w:space="0" w:color="auto"/>
            </w:tcBorders>
            <w:vAlign w:val="center"/>
          </w:tcPr>
          <w:p w:rsidR="0069464E" w:rsidRPr="003B1CCC" w:rsidRDefault="0069464E" w:rsidP="003B1CCC">
            <w:pPr>
              <w:suppressAutoHyphens w:val="0"/>
              <w:jc w:val="center"/>
              <w:rPr>
                <w:rFonts w:ascii="Arial" w:hAnsi="Arial" w:cs="Arial"/>
                <w:sz w:val="14"/>
                <w:szCs w:val="14"/>
                <w:lang w:eastAsia="cs-CZ"/>
              </w:rPr>
            </w:pPr>
            <w:r w:rsidRPr="003B1CCC">
              <w:rPr>
                <w:rFonts w:ascii="Arial" w:hAnsi="Arial" w:cs="Arial"/>
                <w:sz w:val="14"/>
                <w:szCs w:val="14"/>
                <w:lang w:eastAsia="cs-CZ"/>
              </w:rPr>
              <w:t>plakáty</w:t>
            </w:r>
          </w:p>
        </w:tc>
        <w:tc>
          <w:tcPr>
            <w:tcW w:w="674" w:type="dxa"/>
            <w:gridSpan w:val="2"/>
            <w:tcBorders>
              <w:top w:val="single" w:sz="4" w:space="0" w:color="auto"/>
              <w:left w:val="nil"/>
              <w:bottom w:val="single" w:sz="4" w:space="0" w:color="auto"/>
              <w:right w:val="single" w:sz="4" w:space="0" w:color="auto"/>
            </w:tcBorders>
            <w:vAlign w:val="center"/>
          </w:tcPr>
          <w:p w:rsidR="0069464E" w:rsidRPr="003B1CCC" w:rsidRDefault="0069464E" w:rsidP="003B1CCC">
            <w:pPr>
              <w:suppressAutoHyphens w:val="0"/>
              <w:jc w:val="center"/>
              <w:rPr>
                <w:rFonts w:ascii="Arial" w:hAnsi="Arial" w:cs="Arial"/>
                <w:sz w:val="14"/>
                <w:szCs w:val="14"/>
                <w:lang w:eastAsia="cs-CZ"/>
              </w:rPr>
            </w:pPr>
            <w:r w:rsidRPr="003B1CCC">
              <w:rPr>
                <w:rFonts w:ascii="Arial" w:hAnsi="Arial" w:cs="Arial"/>
                <w:sz w:val="14"/>
                <w:szCs w:val="14"/>
                <w:lang w:eastAsia="cs-CZ"/>
              </w:rPr>
              <w:t>televize</w:t>
            </w:r>
          </w:p>
        </w:tc>
        <w:tc>
          <w:tcPr>
            <w:tcW w:w="636" w:type="dxa"/>
            <w:gridSpan w:val="2"/>
            <w:tcBorders>
              <w:top w:val="single" w:sz="4" w:space="0" w:color="auto"/>
              <w:left w:val="nil"/>
              <w:bottom w:val="single" w:sz="4" w:space="0" w:color="auto"/>
              <w:right w:val="single" w:sz="4" w:space="0" w:color="auto"/>
            </w:tcBorders>
            <w:vAlign w:val="center"/>
          </w:tcPr>
          <w:p w:rsidR="0069464E" w:rsidRPr="003B1CCC" w:rsidRDefault="0069464E" w:rsidP="003B1CCC">
            <w:pPr>
              <w:suppressAutoHyphens w:val="0"/>
              <w:jc w:val="center"/>
              <w:rPr>
                <w:rFonts w:ascii="Arial" w:hAnsi="Arial" w:cs="Arial"/>
                <w:sz w:val="14"/>
                <w:szCs w:val="14"/>
                <w:lang w:eastAsia="cs-CZ"/>
              </w:rPr>
            </w:pPr>
            <w:r w:rsidRPr="003B1CCC">
              <w:rPr>
                <w:rFonts w:ascii="Arial" w:hAnsi="Arial" w:cs="Arial"/>
                <w:sz w:val="14"/>
                <w:szCs w:val="14"/>
                <w:lang w:eastAsia="cs-CZ"/>
              </w:rPr>
              <w:t>web</w:t>
            </w:r>
          </w:p>
        </w:tc>
        <w:tc>
          <w:tcPr>
            <w:tcW w:w="728" w:type="dxa"/>
            <w:gridSpan w:val="2"/>
            <w:tcBorders>
              <w:top w:val="single" w:sz="4" w:space="0" w:color="auto"/>
              <w:left w:val="nil"/>
              <w:bottom w:val="single" w:sz="4" w:space="0" w:color="auto"/>
              <w:right w:val="single" w:sz="4" w:space="0" w:color="auto"/>
            </w:tcBorders>
            <w:vAlign w:val="center"/>
          </w:tcPr>
          <w:p w:rsidR="0069464E" w:rsidRPr="003B1CCC" w:rsidRDefault="0069464E" w:rsidP="003B1CCC">
            <w:pPr>
              <w:suppressAutoHyphens w:val="0"/>
              <w:jc w:val="center"/>
              <w:rPr>
                <w:rFonts w:ascii="Arial" w:hAnsi="Arial" w:cs="Arial"/>
                <w:sz w:val="14"/>
                <w:szCs w:val="14"/>
                <w:lang w:eastAsia="cs-CZ"/>
              </w:rPr>
            </w:pPr>
            <w:r w:rsidRPr="003B1CCC">
              <w:rPr>
                <w:rFonts w:ascii="Arial" w:hAnsi="Arial" w:cs="Arial"/>
                <w:sz w:val="14"/>
                <w:szCs w:val="14"/>
                <w:lang w:eastAsia="cs-CZ"/>
              </w:rPr>
              <w:t>rádio, rozhlas</w:t>
            </w:r>
          </w:p>
        </w:tc>
        <w:tc>
          <w:tcPr>
            <w:tcW w:w="728" w:type="dxa"/>
            <w:gridSpan w:val="2"/>
            <w:tcBorders>
              <w:top w:val="single" w:sz="4" w:space="0" w:color="auto"/>
              <w:left w:val="nil"/>
              <w:bottom w:val="single" w:sz="4" w:space="0" w:color="auto"/>
              <w:right w:val="single" w:sz="4" w:space="0" w:color="auto"/>
            </w:tcBorders>
            <w:vAlign w:val="center"/>
          </w:tcPr>
          <w:p w:rsidR="0069464E" w:rsidRPr="003B1CCC" w:rsidRDefault="0069464E" w:rsidP="003B1CCC">
            <w:pPr>
              <w:suppressAutoHyphens w:val="0"/>
              <w:jc w:val="center"/>
              <w:rPr>
                <w:rFonts w:ascii="Arial" w:hAnsi="Arial" w:cs="Arial"/>
                <w:sz w:val="14"/>
                <w:szCs w:val="14"/>
                <w:lang w:eastAsia="cs-CZ"/>
              </w:rPr>
            </w:pPr>
            <w:r w:rsidRPr="003B1CCC">
              <w:rPr>
                <w:rFonts w:ascii="Arial" w:hAnsi="Arial" w:cs="Arial"/>
                <w:sz w:val="14"/>
                <w:szCs w:val="14"/>
                <w:lang w:eastAsia="cs-CZ"/>
              </w:rPr>
              <w:t>publikace</w:t>
            </w:r>
          </w:p>
        </w:tc>
        <w:tc>
          <w:tcPr>
            <w:tcW w:w="712" w:type="dxa"/>
            <w:gridSpan w:val="2"/>
            <w:tcBorders>
              <w:top w:val="single" w:sz="4" w:space="0" w:color="auto"/>
              <w:left w:val="nil"/>
              <w:bottom w:val="single" w:sz="4" w:space="0" w:color="auto"/>
              <w:right w:val="single" w:sz="4" w:space="0" w:color="auto"/>
            </w:tcBorders>
            <w:vAlign w:val="center"/>
          </w:tcPr>
          <w:p w:rsidR="0069464E" w:rsidRPr="003B1CCC" w:rsidRDefault="0069464E" w:rsidP="003B1CCC">
            <w:pPr>
              <w:suppressAutoHyphens w:val="0"/>
              <w:jc w:val="center"/>
              <w:rPr>
                <w:rFonts w:ascii="Arial" w:hAnsi="Arial" w:cs="Arial"/>
                <w:sz w:val="14"/>
                <w:szCs w:val="14"/>
                <w:lang w:eastAsia="cs-CZ"/>
              </w:rPr>
            </w:pPr>
            <w:r w:rsidRPr="003B1CCC">
              <w:rPr>
                <w:rFonts w:ascii="Arial" w:hAnsi="Arial" w:cs="Arial"/>
                <w:sz w:val="14"/>
                <w:szCs w:val="14"/>
                <w:lang w:eastAsia="cs-CZ"/>
              </w:rPr>
              <w:t> </w:t>
            </w:r>
          </w:p>
        </w:tc>
        <w:tc>
          <w:tcPr>
            <w:tcW w:w="562" w:type="dxa"/>
            <w:gridSpan w:val="2"/>
            <w:tcBorders>
              <w:top w:val="single" w:sz="4" w:space="0" w:color="auto"/>
              <w:left w:val="nil"/>
              <w:bottom w:val="single" w:sz="4" w:space="0" w:color="auto"/>
              <w:right w:val="single" w:sz="4" w:space="0" w:color="auto"/>
            </w:tcBorders>
            <w:vAlign w:val="center"/>
          </w:tcPr>
          <w:p w:rsidR="0069464E" w:rsidRPr="003B1CCC" w:rsidRDefault="0069464E" w:rsidP="003B1CCC">
            <w:pPr>
              <w:suppressAutoHyphens w:val="0"/>
              <w:jc w:val="center"/>
              <w:rPr>
                <w:rFonts w:ascii="Arial" w:hAnsi="Arial" w:cs="Arial"/>
                <w:sz w:val="14"/>
                <w:szCs w:val="14"/>
                <w:lang w:eastAsia="cs-CZ"/>
              </w:rPr>
            </w:pPr>
            <w:r w:rsidRPr="003B1CCC">
              <w:rPr>
                <w:rFonts w:ascii="Arial" w:hAnsi="Arial" w:cs="Arial"/>
                <w:sz w:val="14"/>
                <w:szCs w:val="14"/>
                <w:lang w:eastAsia="cs-CZ"/>
              </w:rPr>
              <w:t> </w:t>
            </w:r>
          </w:p>
        </w:tc>
        <w:tc>
          <w:tcPr>
            <w:tcW w:w="776" w:type="dxa"/>
            <w:gridSpan w:val="2"/>
            <w:tcBorders>
              <w:top w:val="single" w:sz="4" w:space="0" w:color="auto"/>
              <w:left w:val="nil"/>
              <w:bottom w:val="single" w:sz="4" w:space="0" w:color="auto"/>
              <w:right w:val="single" w:sz="4" w:space="0" w:color="auto"/>
            </w:tcBorders>
            <w:vAlign w:val="bottom"/>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522" w:type="dxa"/>
            <w:gridSpan w:val="2"/>
            <w:tcBorders>
              <w:top w:val="single" w:sz="4" w:space="0" w:color="auto"/>
              <w:left w:val="nil"/>
              <w:bottom w:val="single" w:sz="4" w:space="0" w:color="auto"/>
              <w:right w:val="single" w:sz="4" w:space="0" w:color="auto"/>
            </w:tcBorders>
            <w:vAlign w:val="bottom"/>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866" w:type="dxa"/>
            <w:gridSpan w:val="2"/>
            <w:tcBorders>
              <w:top w:val="single" w:sz="4" w:space="0" w:color="auto"/>
              <w:left w:val="nil"/>
              <w:bottom w:val="single" w:sz="4" w:space="0" w:color="auto"/>
              <w:right w:val="single" w:sz="4" w:space="0" w:color="auto"/>
            </w:tcBorders>
            <w:vAlign w:val="bottom"/>
          </w:tcPr>
          <w:p w:rsidR="0069464E" w:rsidRPr="003B1CCC" w:rsidRDefault="0069464E" w:rsidP="003B1CCC">
            <w:pPr>
              <w:suppressAutoHyphens w:val="0"/>
              <w:rPr>
                <w:rFonts w:ascii="Arial" w:hAnsi="Arial" w:cs="Arial"/>
                <w:sz w:val="14"/>
                <w:szCs w:val="14"/>
                <w:lang w:eastAsia="cs-CZ"/>
              </w:rPr>
            </w:pPr>
            <w:r w:rsidRPr="003B1CCC">
              <w:rPr>
                <w:rFonts w:ascii="Arial" w:hAnsi="Arial" w:cs="Arial"/>
                <w:sz w:val="14"/>
                <w:szCs w:val="14"/>
                <w:lang w:eastAsia="cs-CZ"/>
              </w:rPr>
              <w:t> </w:t>
            </w:r>
          </w:p>
        </w:tc>
      </w:tr>
      <w:tr w:rsidR="0069464E" w:rsidRPr="003B1CCC" w:rsidTr="004B028D">
        <w:trPr>
          <w:trHeight w:val="300"/>
        </w:trPr>
        <w:tc>
          <w:tcPr>
            <w:tcW w:w="628" w:type="dxa"/>
            <w:tcBorders>
              <w:top w:val="nil"/>
              <w:left w:val="single" w:sz="4" w:space="0" w:color="auto"/>
              <w:bottom w:val="single" w:sz="4" w:space="0" w:color="auto"/>
              <w:right w:val="single" w:sz="4" w:space="0" w:color="auto"/>
            </w:tcBorders>
            <w:noWrap/>
          </w:tcPr>
          <w:p w:rsidR="0069464E" w:rsidRPr="003B1CCC" w:rsidRDefault="0069464E" w:rsidP="003B1CCC">
            <w:pPr>
              <w:suppressAutoHyphens w:val="0"/>
              <w:jc w:val="right"/>
              <w:rPr>
                <w:rFonts w:ascii="Arial" w:hAnsi="Arial" w:cs="Arial"/>
                <w:color w:val="000000"/>
                <w:sz w:val="14"/>
                <w:szCs w:val="14"/>
                <w:lang w:eastAsia="cs-CZ"/>
              </w:rPr>
            </w:pPr>
            <w:r w:rsidRPr="003B1CCC">
              <w:rPr>
                <w:rFonts w:ascii="Arial" w:hAnsi="Arial" w:cs="Arial"/>
                <w:color w:val="000000"/>
                <w:sz w:val="14"/>
                <w:szCs w:val="14"/>
                <w:lang w:eastAsia="cs-CZ"/>
              </w:rPr>
              <w:t>5.</w:t>
            </w:r>
          </w:p>
        </w:tc>
        <w:tc>
          <w:tcPr>
            <w:tcW w:w="355"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2</w:t>
            </w:r>
          </w:p>
        </w:tc>
        <w:tc>
          <w:tcPr>
            <w:tcW w:w="357" w:type="dxa"/>
            <w:tcBorders>
              <w:top w:val="nil"/>
              <w:left w:val="nil"/>
              <w:bottom w:val="single" w:sz="4" w:space="0" w:color="auto"/>
              <w:right w:val="single" w:sz="4" w:space="0" w:color="auto"/>
            </w:tcBorders>
            <w:shd w:val="clear" w:color="000000" w:fill="FFFF00"/>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6</w:t>
            </w:r>
          </w:p>
        </w:tc>
        <w:tc>
          <w:tcPr>
            <w:tcW w:w="300"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6</w:t>
            </w:r>
          </w:p>
        </w:tc>
        <w:tc>
          <w:tcPr>
            <w:tcW w:w="508" w:type="dxa"/>
            <w:tcBorders>
              <w:top w:val="nil"/>
              <w:left w:val="nil"/>
              <w:bottom w:val="single" w:sz="4" w:space="0" w:color="auto"/>
              <w:right w:val="single" w:sz="4" w:space="0" w:color="auto"/>
            </w:tcBorders>
            <w:shd w:val="clear" w:color="000000" w:fill="FFFF00"/>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10</w:t>
            </w:r>
          </w:p>
        </w:tc>
        <w:tc>
          <w:tcPr>
            <w:tcW w:w="258"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5</w:t>
            </w:r>
          </w:p>
        </w:tc>
        <w:tc>
          <w:tcPr>
            <w:tcW w:w="440" w:type="dxa"/>
            <w:tcBorders>
              <w:top w:val="nil"/>
              <w:left w:val="nil"/>
              <w:bottom w:val="single" w:sz="4" w:space="0" w:color="auto"/>
              <w:right w:val="single" w:sz="4" w:space="0" w:color="auto"/>
            </w:tcBorders>
            <w:shd w:val="clear" w:color="000000" w:fill="FFFF00"/>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10</w:t>
            </w:r>
          </w:p>
        </w:tc>
        <w:tc>
          <w:tcPr>
            <w:tcW w:w="337"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2</w:t>
            </w:r>
          </w:p>
        </w:tc>
        <w:tc>
          <w:tcPr>
            <w:tcW w:w="337" w:type="dxa"/>
            <w:tcBorders>
              <w:top w:val="nil"/>
              <w:left w:val="nil"/>
              <w:bottom w:val="single" w:sz="4" w:space="0" w:color="auto"/>
              <w:right w:val="single" w:sz="4" w:space="0" w:color="auto"/>
            </w:tcBorders>
            <w:shd w:val="clear" w:color="000000" w:fill="FFFF00"/>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4</w:t>
            </w:r>
          </w:p>
        </w:tc>
        <w:tc>
          <w:tcPr>
            <w:tcW w:w="318"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4</w:t>
            </w:r>
          </w:p>
        </w:tc>
        <w:tc>
          <w:tcPr>
            <w:tcW w:w="318" w:type="dxa"/>
            <w:tcBorders>
              <w:top w:val="nil"/>
              <w:left w:val="nil"/>
              <w:bottom w:val="single" w:sz="4" w:space="0" w:color="auto"/>
              <w:right w:val="single" w:sz="4" w:space="0" w:color="auto"/>
            </w:tcBorders>
            <w:shd w:val="clear" w:color="000000" w:fill="FFFF00"/>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7</w:t>
            </w:r>
          </w:p>
        </w:tc>
        <w:tc>
          <w:tcPr>
            <w:tcW w:w="364"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2</w:t>
            </w:r>
          </w:p>
        </w:tc>
        <w:tc>
          <w:tcPr>
            <w:tcW w:w="364" w:type="dxa"/>
            <w:tcBorders>
              <w:top w:val="nil"/>
              <w:left w:val="nil"/>
              <w:bottom w:val="single" w:sz="4" w:space="0" w:color="auto"/>
              <w:right w:val="single" w:sz="4" w:space="0" w:color="auto"/>
            </w:tcBorders>
            <w:shd w:val="clear" w:color="000000" w:fill="FFFF00"/>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3</w:t>
            </w:r>
          </w:p>
        </w:tc>
        <w:tc>
          <w:tcPr>
            <w:tcW w:w="364" w:type="dxa"/>
            <w:tcBorders>
              <w:top w:val="nil"/>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1</w:t>
            </w:r>
          </w:p>
        </w:tc>
        <w:tc>
          <w:tcPr>
            <w:tcW w:w="364" w:type="dxa"/>
            <w:tcBorders>
              <w:top w:val="nil"/>
              <w:left w:val="nil"/>
              <w:bottom w:val="single" w:sz="4" w:space="0" w:color="auto"/>
              <w:right w:val="single" w:sz="4" w:space="0" w:color="auto"/>
            </w:tcBorders>
            <w:shd w:val="clear" w:color="000000" w:fill="FFFF00"/>
            <w:noWrap/>
            <w:vAlign w:val="center"/>
          </w:tcPr>
          <w:p w:rsidR="0069464E" w:rsidRPr="003B1CCC" w:rsidRDefault="0069464E" w:rsidP="003B1CCC">
            <w:pPr>
              <w:suppressAutoHyphens w:val="0"/>
              <w:jc w:val="center"/>
              <w:rPr>
                <w:rFonts w:ascii="Arial" w:hAnsi="Arial" w:cs="Arial"/>
                <w:color w:val="000000"/>
                <w:sz w:val="14"/>
                <w:szCs w:val="14"/>
                <w:lang w:eastAsia="cs-CZ"/>
              </w:rPr>
            </w:pPr>
            <w:r w:rsidRPr="003B1CCC">
              <w:rPr>
                <w:rFonts w:ascii="Arial" w:hAnsi="Arial" w:cs="Arial"/>
                <w:color w:val="000000"/>
                <w:sz w:val="14"/>
                <w:szCs w:val="14"/>
                <w:lang w:eastAsia="cs-CZ"/>
              </w:rPr>
              <w:t>3</w:t>
            </w:r>
          </w:p>
        </w:tc>
        <w:tc>
          <w:tcPr>
            <w:tcW w:w="356" w:type="dxa"/>
            <w:tcBorders>
              <w:top w:val="nil"/>
              <w:left w:val="nil"/>
              <w:bottom w:val="single" w:sz="4" w:space="0" w:color="auto"/>
              <w:right w:val="single" w:sz="4" w:space="0" w:color="auto"/>
            </w:tcBorders>
            <w:noWrap/>
            <w:vAlign w:val="bottom"/>
          </w:tcPr>
          <w:p w:rsidR="0069464E" w:rsidRPr="003B1CCC" w:rsidRDefault="0069464E" w:rsidP="003B1CCC">
            <w:pPr>
              <w:suppressAutoHyphens w:val="0"/>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356" w:type="dxa"/>
            <w:tcBorders>
              <w:top w:val="nil"/>
              <w:left w:val="nil"/>
              <w:bottom w:val="single" w:sz="4" w:space="0" w:color="auto"/>
              <w:right w:val="single" w:sz="4" w:space="0" w:color="auto"/>
            </w:tcBorders>
            <w:noWrap/>
            <w:vAlign w:val="bottom"/>
          </w:tcPr>
          <w:p w:rsidR="0069464E" w:rsidRPr="003B1CCC" w:rsidRDefault="0069464E" w:rsidP="003B1CCC">
            <w:pPr>
              <w:suppressAutoHyphens w:val="0"/>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281" w:type="dxa"/>
            <w:tcBorders>
              <w:top w:val="nil"/>
              <w:left w:val="nil"/>
              <w:bottom w:val="single" w:sz="4" w:space="0" w:color="auto"/>
              <w:right w:val="single" w:sz="4" w:space="0" w:color="auto"/>
            </w:tcBorders>
            <w:noWrap/>
            <w:vAlign w:val="bottom"/>
          </w:tcPr>
          <w:p w:rsidR="0069464E" w:rsidRPr="003B1CCC" w:rsidRDefault="0069464E" w:rsidP="003B1CCC">
            <w:pPr>
              <w:suppressAutoHyphens w:val="0"/>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281" w:type="dxa"/>
            <w:tcBorders>
              <w:top w:val="nil"/>
              <w:left w:val="nil"/>
              <w:bottom w:val="single" w:sz="4" w:space="0" w:color="auto"/>
              <w:right w:val="single" w:sz="4" w:space="0" w:color="auto"/>
            </w:tcBorders>
            <w:noWrap/>
            <w:vAlign w:val="bottom"/>
          </w:tcPr>
          <w:p w:rsidR="0069464E" w:rsidRPr="003B1CCC" w:rsidRDefault="0069464E" w:rsidP="003B1CCC">
            <w:pPr>
              <w:suppressAutoHyphens w:val="0"/>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388" w:type="dxa"/>
            <w:tcBorders>
              <w:top w:val="nil"/>
              <w:left w:val="nil"/>
              <w:bottom w:val="single" w:sz="4" w:space="0" w:color="auto"/>
              <w:right w:val="single" w:sz="4" w:space="0" w:color="auto"/>
            </w:tcBorders>
            <w:noWrap/>
            <w:vAlign w:val="bottom"/>
          </w:tcPr>
          <w:p w:rsidR="0069464E" w:rsidRPr="003B1CCC" w:rsidRDefault="0069464E" w:rsidP="003B1CCC">
            <w:pPr>
              <w:suppressAutoHyphens w:val="0"/>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388" w:type="dxa"/>
            <w:tcBorders>
              <w:top w:val="nil"/>
              <w:left w:val="nil"/>
              <w:bottom w:val="single" w:sz="4" w:space="0" w:color="auto"/>
              <w:right w:val="single" w:sz="4" w:space="0" w:color="auto"/>
            </w:tcBorders>
            <w:noWrap/>
            <w:vAlign w:val="bottom"/>
          </w:tcPr>
          <w:p w:rsidR="0069464E" w:rsidRPr="003B1CCC" w:rsidRDefault="0069464E" w:rsidP="003B1CCC">
            <w:pPr>
              <w:suppressAutoHyphens w:val="0"/>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268" w:type="dxa"/>
            <w:tcBorders>
              <w:top w:val="nil"/>
              <w:left w:val="nil"/>
              <w:bottom w:val="single" w:sz="4" w:space="0" w:color="auto"/>
              <w:right w:val="single" w:sz="4" w:space="0" w:color="auto"/>
            </w:tcBorders>
            <w:noWrap/>
            <w:vAlign w:val="bottom"/>
          </w:tcPr>
          <w:p w:rsidR="0069464E" w:rsidRPr="003B1CCC" w:rsidRDefault="0069464E" w:rsidP="003B1CCC">
            <w:pPr>
              <w:suppressAutoHyphens w:val="0"/>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254" w:type="dxa"/>
            <w:tcBorders>
              <w:top w:val="nil"/>
              <w:left w:val="nil"/>
              <w:bottom w:val="single" w:sz="4" w:space="0" w:color="auto"/>
              <w:right w:val="single" w:sz="4" w:space="0" w:color="auto"/>
            </w:tcBorders>
            <w:noWrap/>
            <w:vAlign w:val="bottom"/>
          </w:tcPr>
          <w:p w:rsidR="0069464E" w:rsidRPr="003B1CCC" w:rsidRDefault="0069464E" w:rsidP="003B1CCC">
            <w:pPr>
              <w:suppressAutoHyphens w:val="0"/>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179" w:type="dxa"/>
            <w:tcBorders>
              <w:top w:val="nil"/>
              <w:left w:val="nil"/>
              <w:bottom w:val="single" w:sz="4" w:space="0" w:color="auto"/>
              <w:right w:val="single" w:sz="4" w:space="0" w:color="auto"/>
            </w:tcBorders>
            <w:noWrap/>
            <w:vAlign w:val="bottom"/>
          </w:tcPr>
          <w:p w:rsidR="0069464E" w:rsidRPr="003B1CCC" w:rsidRDefault="0069464E" w:rsidP="003B1CCC">
            <w:pPr>
              <w:suppressAutoHyphens w:val="0"/>
              <w:rPr>
                <w:rFonts w:ascii="Arial" w:hAnsi="Arial" w:cs="Arial"/>
                <w:color w:val="000000"/>
                <w:sz w:val="14"/>
                <w:szCs w:val="14"/>
                <w:lang w:eastAsia="cs-CZ"/>
              </w:rPr>
            </w:pPr>
            <w:r w:rsidRPr="003B1CCC">
              <w:rPr>
                <w:rFonts w:ascii="Arial" w:hAnsi="Arial" w:cs="Arial"/>
                <w:color w:val="000000"/>
                <w:sz w:val="14"/>
                <w:szCs w:val="14"/>
                <w:lang w:eastAsia="cs-CZ"/>
              </w:rPr>
              <w:t> </w:t>
            </w:r>
          </w:p>
        </w:tc>
        <w:tc>
          <w:tcPr>
            <w:tcW w:w="687" w:type="dxa"/>
            <w:tcBorders>
              <w:top w:val="nil"/>
              <w:left w:val="nil"/>
              <w:bottom w:val="single" w:sz="4" w:space="0" w:color="auto"/>
              <w:right w:val="single" w:sz="4" w:space="0" w:color="auto"/>
            </w:tcBorders>
            <w:noWrap/>
            <w:vAlign w:val="bottom"/>
          </w:tcPr>
          <w:p w:rsidR="0069464E" w:rsidRPr="003B1CCC" w:rsidRDefault="0069464E" w:rsidP="003B1CCC">
            <w:pPr>
              <w:suppressAutoHyphens w:val="0"/>
              <w:rPr>
                <w:rFonts w:ascii="Arial" w:hAnsi="Arial" w:cs="Arial"/>
                <w:color w:val="000000"/>
                <w:sz w:val="14"/>
                <w:szCs w:val="14"/>
                <w:lang w:eastAsia="cs-CZ"/>
              </w:rPr>
            </w:pPr>
            <w:r w:rsidRPr="003B1CCC">
              <w:rPr>
                <w:rFonts w:ascii="Arial" w:hAnsi="Arial" w:cs="Arial"/>
                <w:color w:val="000000"/>
                <w:sz w:val="14"/>
                <w:szCs w:val="14"/>
                <w:lang w:eastAsia="cs-CZ"/>
              </w:rPr>
              <w:t> </w:t>
            </w:r>
          </w:p>
        </w:tc>
      </w:tr>
      <w:tr w:rsidR="0069464E" w:rsidRPr="003B1CCC" w:rsidTr="004B028D">
        <w:trPr>
          <w:trHeight w:val="465"/>
        </w:trPr>
        <w:tc>
          <w:tcPr>
            <w:tcW w:w="628" w:type="dxa"/>
            <w:vMerge w:val="restart"/>
            <w:tcBorders>
              <w:top w:val="nil"/>
              <w:left w:val="single" w:sz="4" w:space="0" w:color="auto"/>
              <w:bottom w:val="single" w:sz="4" w:space="0" w:color="auto"/>
              <w:right w:val="single" w:sz="4" w:space="0" w:color="auto"/>
            </w:tcBorders>
            <w:noWrap/>
          </w:tcPr>
          <w:p w:rsidR="0069464E" w:rsidRPr="003B1CCC" w:rsidRDefault="0069464E" w:rsidP="003B1CCC">
            <w:pPr>
              <w:suppressAutoHyphens w:val="0"/>
              <w:jc w:val="right"/>
              <w:rPr>
                <w:rFonts w:ascii="Arial" w:hAnsi="Arial" w:cs="Arial"/>
                <w:sz w:val="14"/>
                <w:szCs w:val="14"/>
                <w:lang w:eastAsia="cs-CZ"/>
              </w:rPr>
            </w:pPr>
            <w:r w:rsidRPr="003B1CCC">
              <w:rPr>
                <w:rFonts w:ascii="Arial" w:hAnsi="Arial" w:cs="Arial"/>
                <w:sz w:val="14"/>
                <w:szCs w:val="14"/>
                <w:lang w:eastAsia="cs-CZ"/>
              </w:rPr>
              <w:t> </w:t>
            </w:r>
          </w:p>
        </w:tc>
        <w:tc>
          <w:tcPr>
            <w:tcW w:w="2892" w:type="dxa"/>
            <w:gridSpan w:val="8"/>
            <w:tcBorders>
              <w:top w:val="single" w:sz="4" w:space="0" w:color="auto"/>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b/>
                <w:bCs/>
                <w:sz w:val="14"/>
                <w:szCs w:val="14"/>
                <w:lang w:eastAsia="cs-CZ"/>
              </w:rPr>
            </w:pPr>
            <w:r w:rsidRPr="003B1CCC">
              <w:rPr>
                <w:rFonts w:ascii="Arial" w:hAnsi="Arial" w:cs="Arial"/>
                <w:b/>
                <w:bCs/>
                <w:sz w:val="14"/>
                <w:szCs w:val="14"/>
                <w:lang w:eastAsia="cs-CZ"/>
              </w:rPr>
              <w:t>Doby hodnocení</w:t>
            </w:r>
          </w:p>
        </w:tc>
        <w:tc>
          <w:tcPr>
            <w:tcW w:w="1364" w:type="dxa"/>
            <w:gridSpan w:val="4"/>
            <w:tcBorders>
              <w:top w:val="single" w:sz="4" w:space="0" w:color="auto"/>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b/>
                <w:bCs/>
                <w:sz w:val="14"/>
                <w:szCs w:val="14"/>
                <w:lang w:eastAsia="cs-CZ"/>
              </w:rPr>
            </w:pPr>
            <w:r w:rsidRPr="003B1CCC">
              <w:rPr>
                <w:rFonts w:ascii="Arial" w:hAnsi="Arial" w:cs="Arial"/>
                <w:b/>
                <w:bCs/>
                <w:sz w:val="14"/>
                <w:szCs w:val="14"/>
                <w:lang w:eastAsia="cs-CZ"/>
              </w:rPr>
              <w:t>Oslovení</w:t>
            </w:r>
          </w:p>
        </w:tc>
        <w:tc>
          <w:tcPr>
            <w:tcW w:w="1440" w:type="dxa"/>
            <w:gridSpan w:val="4"/>
            <w:tcBorders>
              <w:top w:val="single" w:sz="4" w:space="0" w:color="auto"/>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b/>
                <w:bCs/>
                <w:sz w:val="14"/>
                <w:szCs w:val="14"/>
                <w:lang w:eastAsia="cs-CZ"/>
              </w:rPr>
            </w:pPr>
            <w:r w:rsidRPr="003B1CCC">
              <w:rPr>
                <w:rFonts w:ascii="Arial" w:hAnsi="Arial" w:cs="Arial"/>
                <w:b/>
                <w:bCs/>
                <w:sz w:val="14"/>
                <w:szCs w:val="14"/>
                <w:lang w:eastAsia="cs-CZ"/>
              </w:rPr>
              <w:t>Vyhodnocení</w:t>
            </w:r>
          </w:p>
        </w:tc>
        <w:tc>
          <w:tcPr>
            <w:tcW w:w="1338" w:type="dxa"/>
            <w:gridSpan w:val="4"/>
            <w:tcBorders>
              <w:top w:val="single" w:sz="4" w:space="0" w:color="auto"/>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b/>
                <w:bCs/>
                <w:sz w:val="14"/>
                <w:szCs w:val="14"/>
                <w:lang w:eastAsia="cs-CZ"/>
              </w:rPr>
            </w:pPr>
            <w:r w:rsidRPr="003B1CCC">
              <w:rPr>
                <w:rFonts w:ascii="Arial" w:hAnsi="Arial" w:cs="Arial"/>
                <w:b/>
                <w:bCs/>
                <w:sz w:val="14"/>
                <w:szCs w:val="14"/>
                <w:lang w:eastAsia="cs-CZ"/>
              </w:rPr>
              <w:t>Úspěšnost</w:t>
            </w:r>
          </w:p>
        </w:tc>
        <w:tc>
          <w:tcPr>
            <w:tcW w:w="1388" w:type="dxa"/>
            <w:gridSpan w:val="4"/>
            <w:tcBorders>
              <w:top w:val="single" w:sz="4" w:space="0" w:color="auto"/>
              <w:left w:val="nil"/>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b/>
                <w:bCs/>
                <w:sz w:val="14"/>
                <w:szCs w:val="14"/>
                <w:lang w:eastAsia="cs-CZ"/>
              </w:rPr>
            </w:pPr>
            <w:r w:rsidRPr="003B1CCC">
              <w:rPr>
                <w:rFonts w:ascii="Arial" w:hAnsi="Arial" w:cs="Arial"/>
                <w:b/>
                <w:bCs/>
                <w:sz w:val="14"/>
                <w:szCs w:val="14"/>
                <w:lang w:eastAsia="cs-CZ"/>
              </w:rPr>
              <w:t>Provedl</w:t>
            </w:r>
          </w:p>
        </w:tc>
      </w:tr>
      <w:tr w:rsidR="0069464E" w:rsidRPr="003B1CCC" w:rsidTr="004B028D">
        <w:trPr>
          <w:trHeight w:val="300"/>
        </w:trPr>
        <w:tc>
          <w:tcPr>
            <w:tcW w:w="628" w:type="dxa"/>
            <w:vMerge/>
            <w:tcBorders>
              <w:top w:val="nil"/>
              <w:left w:val="single" w:sz="4" w:space="0" w:color="auto"/>
              <w:bottom w:val="single" w:sz="4" w:space="0" w:color="auto"/>
              <w:right w:val="single" w:sz="4" w:space="0" w:color="auto"/>
            </w:tcBorders>
            <w:vAlign w:val="center"/>
          </w:tcPr>
          <w:p w:rsidR="0069464E" w:rsidRPr="003B1CCC" w:rsidRDefault="0069464E" w:rsidP="003B1CCC">
            <w:pPr>
              <w:suppressAutoHyphens w:val="0"/>
              <w:rPr>
                <w:rFonts w:ascii="Arial" w:hAnsi="Arial" w:cs="Arial"/>
                <w:sz w:val="14"/>
                <w:szCs w:val="14"/>
                <w:lang w:eastAsia="cs-CZ"/>
              </w:rPr>
            </w:pPr>
          </w:p>
        </w:tc>
        <w:tc>
          <w:tcPr>
            <w:tcW w:w="1520" w:type="dxa"/>
            <w:gridSpan w:val="4"/>
            <w:vMerge w:val="restart"/>
            <w:tcBorders>
              <w:top w:val="single" w:sz="4" w:space="0" w:color="auto"/>
              <w:left w:val="single" w:sz="4" w:space="0" w:color="auto"/>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b/>
                <w:bCs/>
                <w:sz w:val="14"/>
                <w:szCs w:val="14"/>
                <w:lang w:eastAsia="cs-CZ"/>
              </w:rPr>
            </w:pPr>
            <w:r>
              <w:rPr>
                <w:rFonts w:ascii="Arial" w:hAnsi="Arial" w:cs="Arial"/>
                <w:b/>
                <w:bCs/>
                <w:sz w:val="14"/>
                <w:szCs w:val="14"/>
                <w:lang w:eastAsia="cs-CZ"/>
              </w:rPr>
              <w:t>červenec</w:t>
            </w:r>
            <w:r w:rsidRPr="003B1CCC">
              <w:rPr>
                <w:rFonts w:ascii="Arial" w:hAnsi="Arial" w:cs="Arial"/>
                <w:b/>
                <w:bCs/>
                <w:sz w:val="14"/>
                <w:szCs w:val="14"/>
                <w:lang w:eastAsia="cs-CZ"/>
              </w:rPr>
              <w:t xml:space="preserve"> - srpen</w:t>
            </w:r>
          </w:p>
        </w:tc>
        <w:tc>
          <w:tcPr>
            <w:tcW w:w="1372" w:type="dxa"/>
            <w:gridSpan w:val="4"/>
            <w:vMerge w:val="restart"/>
            <w:tcBorders>
              <w:top w:val="single" w:sz="4" w:space="0" w:color="auto"/>
              <w:left w:val="single" w:sz="4" w:space="0" w:color="auto"/>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b/>
                <w:bCs/>
                <w:sz w:val="14"/>
                <w:szCs w:val="14"/>
                <w:lang w:eastAsia="cs-CZ"/>
              </w:rPr>
            </w:pPr>
            <w:r w:rsidRPr="003B1CCC">
              <w:rPr>
                <w:rFonts w:ascii="Arial" w:hAnsi="Arial" w:cs="Arial"/>
                <w:b/>
                <w:bCs/>
                <w:sz w:val="14"/>
                <w:szCs w:val="14"/>
                <w:lang w:eastAsia="cs-CZ"/>
              </w:rPr>
              <w:t>2010</w:t>
            </w:r>
          </w:p>
        </w:tc>
        <w:tc>
          <w:tcPr>
            <w:tcW w:w="1364" w:type="dxa"/>
            <w:gridSpan w:val="4"/>
            <w:vMerge w:val="restart"/>
            <w:tcBorders>
              <w:top w:val="single" w:sz="4" w:space="0" w:color="auto"/>
              <w:left w:val="single" w:sz="4" w:space="0" w:color="auto"/>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b/>
                <w:bCs/>
                <w:sz w:val="14"/>
                <w:szCs w:val="14"/>
                <w:lang w:eastAsia="cs-CZ"/>
              </w:rPr>
            </w:pPr>
            <w:r w:rsidRPr="003B1CCC">
              <w:rPr>
                <w:rFonts w:ascii="Arial" w:hAnsi="Arial" w:cs="Arial"/>
                <w:b/>
                <w:bCs/>
                <w:sz w:val="14"/>
                <w:szCs w:val="14"/>
                <w:lang w:eastAsia="cs-CZ"/>
              </w:rPr>
              <w:t>20</w:t>
            </w:r>
          </w:p>
        </w:tc>
        <w:tc>
          <w:tcPr>
            <w:tcW w:w="1440" w:type="dxa"/>
            <w:gridSpan w:val="4"/>
            <w:vMerge w:val="restart"/>
            <w:tcBorders>
              <w:top w:val="single" w:sz="4" w:space="0" w:color="auto"/>
              <w:left w:val="single" w:sz="4" w:space="0" w:color="auto"/>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b/>
                <w:bCs/>
                <w:sz w:val="14"/>
                <w:szCs w:val="14"/>
                <w:lang w:eastAsia="cs-CZ"/>
              </w:rPr>
            </w:pPr>
            <w:r w:rsidRPr="003B1CCC">
              <w:rPr>
                <w:rFonts w:ascii="Arial" w:hAnsi="Arial" w:cs="Arial"/>
                <w:b/>
                <w:bCs/>
                <w:sz w:val="14"/>
                <w:szCs w:val="14"/>
                <w:lang w:eastAsia="cs-CZ"/>
              </w:rPr>
              <w:t>7</w:t>
            </w:r>
          </w:p>
        </w:tc>
        <w:tc>
          <w:tcPr>
            <w:tcW w:w="1338" w:type="dxa"/>
            <w:gridSpan w:val="4"/>
            <w:vMerge w:val="restart"/>
            <w:tcBorders>
              <w:top w:val="single" w:sz="4" w:space="0" w:color="auto"/>
              <w:left w:val="single" w:sz="4" w:space="0" w:color="auto"/>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b/>
                <w:bCs/>
                <w:sz w:val="14"/>
                <w:szCs w:val="14"/>
                <w:lang w:eastAsia="cs-CZ"/>
              </w:rPr>
            </w:pPr>
            <w:r w:rsidRPr="003B1CCC">
              <w:rPr>
                <w:rFonts w:ascii="Arial" w:hAnsi="Arial" w:cs="Arial"/>
                <w:b/>
                <w:bCs/>
                <w:sz w:val="14"/>
                <w:szCs w:val="14"/>
                <w:lang w:eastAsia="cs-CZ"/>
              </w:rPr>
              <w:t>35%</w:t>
            </w:r>
          </w:p>
        </w:tc>
        <w:tc>
          <w:tcPr>
            <w:tcW w:w="1388" w:type="dxa"/>
            <w:gridSpan w:val="4"/>
            <w:tcBorders>
              <w:top w:val="single" w:sz="4" w:space="0" w:color="auto"/>
              <w:left w:val="nil"/>
              <w:bottom w:val="single" w:sz="4" w:space="0" w:color="auto"/>
              <w:right w:val="single" w:sz="4" w:space="0" w:color="auto"/>
            </w:tcBorders>
            <w:noWrap/>
            <w:vAlign w:val="bottom"/>
          </w:tcPr>
          <w:p w:rsidR="0069464E" w:rsidRPr="003B1CCC" w:rsidRDefault="0069464E" w:rsidP="003B1CCC">
            <w:pPr>
              <w:suppressAutoHyphens w:val="0"/>
              <w:rPr>
                <w:rFonts w:ascii="Arial" w:hAnsi="Arial" w:cs="Arial"/>
                <w:b/>
                <w:bCs/>
                <w:sz w:val="14"/>
                <w:szCs w:val="14"/>
                <w:lang w:eastAsia="cs-CZ"/>
              </w:rPr>
            </w:pPr>
            <w:r w:rsidRPr="003B1CCC">
              <w:rPr>
                <w:rFonts w:ascii="Arial" w:hAnsi="Arial" w:cs="Arial"/>
                <w:b/>
                <w:bCs/>
                <w:sz w:val="14"/>
                <w:szCs w:val="14"/>
                <w:lang w:eastAsia="cs-CZ"/>
              </w:rPr>
              <w:t>Jirovský Martin</w:t>
            </w:r>
          </w:p>
        </w:tc>
      </w:tr>
      <w:tr w:rsidR="0069464E" w:rsidRPr="003B1CCC" w:rsidTr="004B028D">
        <w:trPr>
          <w:trHeight w:val="240"/>
        </w:trPr>
        <w:tc>
          <w:tcPr>
            <w:tcW w:w="628" w:type="dxa"/>
            <w:vMerge/>
            <w:tcBorders>
              <w:top w:val="nil"/>
              <w:left w:val="single" w:sz="4" w:space="0" w:color="auto"/>
              <w:bottom w:val="single" w:sz="4" w:space="0" w:color="auto"/>
              <w:right w:val="single" w:sz="4" w:space="0" w:color="auto"/>
            </w:tcBorders>
            <w:vAlign w:val="center"/>
          </w:tcPr>
          <w:p w:rsidR="0069464E" w:rsidRPr="003B1CCC" w:rsidRDefault="0069464E" w:rsidP="003B1CCC">
            <w:pPr>
              <w:suppressAutoHyphens w:val="0"/>
              <w:rPr>
                <w:rFonts w:ascii="Arial" w:hAnsi="Arial" w:cs="Arial"/>
                <w:sz w:val="14"/>
                <w:szCs w:val="14"/>
                <w:lang w:eastAsia="cs-CZ"/>
              </w:rPr>
            </w:pPr>
          </w:p>
        </w:tc>
        <w:tc>
          <w:tcPr>
            <w:tcW w:w="1520" w:type="dxa"/>
            <w:gridSpan w:val="4"/>
            <w:vMerge/>
            <w:tcBorders>
              <w:top w:val="single" w:sz="4" w:space="0" w:color="auto"/>
              <w:left w:val="single" w:sz="4" w:space="0" w:color="auto"/>
              <w:bottom w:val="single" w:sz="4" w:space="0" w:color="auto"/>
              <w:right w:val="single" w:sz="4" w:space="0" w:color="auto"/>
            </w:tcBorders>
            <w:vAlign w:val="center"/>
          </w:tcPr>
          <w:p w:rsidR="0069464E" w:rsidRPr="003B1CCC" w:rsidRDefault="0069464E" w:rsidP="003B1CCC">
            <w:pPr>
              <w:suppressAutoHyphens w:val="0"/>
              <w:rPr>
                <w:rFonts w:ascii="Arial" w:hAnsi="Arial" w:cs="Arial"/>
                <w:b/>
                <w:bCs/>
                <w:sz w:val="14"/>
                <w:szCs w:val="14"/>
                <w:lang w:eastAsia="cs-CZ"/>
              </w:rPr>
            </w:pPr>
          </w:p>
        </w:tc>
        <w:tc>
          <w:tcPr>
            <w:tcW w:w="1372" w:type="dxa"/>
            <w:gridSpan w:val="4"/>
            <w:vMerge/>
            <w:tcBorders>
              <w:top w:val="single" w:sz="4" w:space="0" w:color="auto"/>
              <w:left w:val="single" w:sz="4" w:space="0" w:color="auto"/>
              <w:bottom w:val="single" w:sz="4" w:space="0" w:color="auto"/>
              <w:right w:val="single" w:sz="4" w:space="0" w:color="auto"/>
            </w:tcBorders>
            <w:vAlign w:val="center"/>
          </w:tcPr>
          <w:p w:rsidR="0069464E" w:rsidRPr="003B1CCC" w:rsidRDefault="0069464E" w:rsidP="003B1CCC">
            <w:pPr>
              <w:suppressAutoHyphens w:val="0"/>
              <w:rPr>
                <w:rFonts w:ascii="Arial" w:hAnsi="Arial" w:cs="Arial"/>
                <w:b/>
                <w:bCs/>
                <w:sz w:val="14"/>
                <w:szCs w:val="14"/>
                <w:lang w:eastAsia="cs-CZ"/>
              </w:rPr>
            </w:pPr>
          </w:p>
        </w:tc>
        <w:tc>
          <w:tcPr>
            <w:tcW w:w="1364" w:type="dxa"/>
            <w:gridSpan w:val="4"/>
            <w:vMerge/>
            <w:tcBorders>
              <w:top w:val="single" w:sz="4" w:space="0" w:color="auto"/>
              <w:left w:val="single" w:sz="4" w:space="0" w:color="auto"/>
              <w:bottom w:val="single" w:sz="4" w:space="0" w:color="auto"/>
              <w:right w:val="single" w:sz="4" w:space="0" w:color="auto"/>
            </w:tcBorders>
            <w:vAlign w:val="center"/>
          </w:tcPr>
          <w:p w:rsidR="0069464E" w:rsidRPr="003B1CCC" w:rsidRDefault="0069464E" w:rsidP="003B1CCC">
            <w:pPr>
              <w:suppressAutoHyphens w:val="0"/>
              <w:rPr>
                <w:rFonts w:ascii="Arial" w:hAnsi="Arial" w:cs="Arial"/>
                <w:b/>
                <w:bCs/>
                <w:sz w:val="14"/>
                <w:szCs w:val="14"/>
                <w:lang w:eastAsia="cs-CZ"/>
              </w:rPr>
            </w:pPr>
          </w:p>
        </w:tc>
        <w:tc>
          <w:tcPr>
            <w:tcW w:w="1440" w:type="dxa"/>
            <w:gridSpan w:val="4"/>
            <w:vMerge/>
            <w:tcBorders>
              <w:top w:val="single" w:sz="4" w:space="0" w:color="auto"/>
              <w:left w:val="single" w:sz="4" w:space="0" w:color="auto"/>
              <w:bottom w:val="single" w:sz="4" w:space="0" w:color="auto"/>
              <w:right w:val="single" w:sz="4" w:space="0" w:color="auto"/>
            </w:tcBorders>
            <w:vAlign w:val="center"/>
          </w:tcPr>
          <w:p w:rsidR="0069464E" w:rsidRPr="003B1CCC" w:rsidRDefault="0069464E" w:rsidP="003B1CCC">
            <w:pPr>
              <w:suppressAutoHyphens w:val="0"/>
              <w:rPr>
                <w:rFonts w:ascii="Arial" w:hAnsi="Arial" w:cs="Arial"/>
                <w:b/>
                <w:bCs/>
                <w:sz w:val="14"/>
                <w:szCs w:val="14"/>
                <w:lang w:eastAsia="cs-CZ"/>
              </w:rPr>
            </w:pPr>
          </w:p>
        </w:tc>
        <w:tc>
          <w:tcPr>
            <w:tcW w:w="1338" w:type="dxa"/>
            <w:gridSpan w:val="4"/>
            <w:vMerge/>
            <w:tcBorders>
              <w:top w:val="single" w:sz="4" w:space="0" w:color="auto"/>
              <w:left w:val="single" w:sz="4" w:space="0" w:color="auto"/>
              <w:bottom w:val="single" w:sz="4" w:space="0" w:color="auto"/>
              <w:right w:val="single" w:sz="4" w:space="0" w:color="auto"/>
            </w:tcBorders>
            <w:vAlign w:val="center"/>
          </w:tcPr>
          <w:p w:rsidR="0069464E" w:rsidRPr="003B1CCC" w:rsidRDefault="0069464E" w:rsidP="003B1CCC">
            <w:pPr>
              <w:suppressAutoHyphens w:val="0"/>
              <w:rPr>
                <w:rFonts w:ascii="Arial" w:hAnsi="Arial" w:cs="Arial"/>
                <w:b/>
                <w:bCs/>
                <w:sz w:val="14"/>
                <w:szCs w:val="14"/>
                <w:lang w:eastAsia="cs-CZ"/>
              </w:rPr>
            </w:pPr>
          </w:p>
        </w:tc>
        <w:tc>
          <w:tcPr>
            <w:tcW w:w="1388" w:type="dxa"/>
            <w:gridSpan w:val="4"/>
            <w:tcBorders>
              <w:top w:val="single" w:sz="4" w:space="0" w:color="auto"/>
              <w:left w:val="nil"/>
              <w:bottom w:val="single" w:sz="4" w:space="0" w:color="auto"/>
              <w:right w:val="single" w:sz="4" w:space="0" w:color="auto"/>
            </w:tcBorders>
            <w:noWrap/>
            <w:vAlign w:val="bottom"/>
          </w:tcPr>
          <w:p w:rsidR="0069464E" w:rsidRPr="003B1CCC" w:rsidRDefault="0069464E" w:rsidP="003B1CCC">
            <w:pPr>
              <w:suppressAutoHyphens w:val="0"/>
              <w:rPr>
                <w:rFonts w:ascii="Arial" w:hAnsi="Arial" w:cs="Arial"/>
                <w:b/>
                <w:bCs/>
                <w:sz w:val="14"/>
                <w:szCs w:val="14"/>
                <w:lang w:eastAsia="cs-CZ"/>
              </w:rPr>
            </w:pPr>
            <w:r w:rsidRPr="003B1CCC">
              <w:rPr>
                <w:rFonts w:ascii="Arial" w:hAnsi="Arial" w:cs="Arial"/>
                <w:b/>
                <w:bCs/>
                <w:sz w:val="14"/>
                <w:szCs w:val="14"/>
                <w:lang w:eastAsia="cs-CZ"/>
              </w:rPr>
              <w:t>Soukupová Veronika</w:t>
            </w:r>
          </w:p>
        </w:tc>
      </w:tr>
      <w:tr w:rsidR="0069464E" w:rsidRPr="003B1CCC" w:rsidTr="004B028D">
        <w:trPr>
          <w:trHeight w:val="270"/>
        </w:trPr>
        <w:tc>
          <w:tcPr>
            <w:tcW w:w="628" w:type="dxa"/>
            <w:vMerge/>
            <w:tcBorders>
              <w:top w:val="nil"/>
              <w:left w:val="single" w:sz="4" w:space="0" w:color="auto"/>
              <w:bottom w:val="single" w:sz="4" w:space="0" w:color="auto"/>
              <w:right w:val="single" w:sz="4" w:space="0" w:color="auto"/>
            </w:tcBorders>
            <w:vAlign w:val="center"/>
          </w:tcPr>
          <w:p w:rsidR="0069464E" w:rsidRPr="003B1CCC" w:rsidRDefault="0069464E" w:rsidP="003B1CCC">
            <w:pPr>
              <w:suppressAutoHyphens w:val="0"/>
              <w:rPr>
                <w:rFonts w:ascii="Arial" w:hAnsi="Arial" w:cs="Arial"/>
                <w:sz w:val="14"/>
                <w:szCs w:val="14"/>
                <w:lang w:eastAsia="cs-CZ"/>
              </w:rPr>
            </w:pPr>
          </w:p>
        </w:tc>
        <w:tc>
          <w:tcPr>
            <w:tcW w:w="1520" w:type="dxa"/>
            <w:gridSpan w:val="4"/>
            <w:vMerge w:val="restart"/>
            <w:tcBorders>
              <w:top w:val="single" w:sz="4" w:space="0" w:color="auto"/>
              <w:left w:val="single" w:sz="4" w:space="0" w:color="auto"/>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b/>
                <w:bCs/>
                <w:sz w:val="14"/>
                <w:szCs w:val="14"/>
                <w:lang w:eastAsia="cs-CZ"/>
              </w:rPr>
            </w:pPr>
            <w:r w:rsidRPr="003B1CCC">
              <w:rPr>
                <w:rFonts w:ascii="Arial" w:hAnsi="Arial" w:cs="Arial"/>
                <w:b/>
                <w:bCs/>
                <w:sz w:val="14"/>
                <w:szCs w:val="14"/>
                <w:highlight w:val="yellow"/>
                <w:lang w:eastAsia="cs-CZ"/>
              </w:rPr>
              <w:t xml:space="preserve">únor - </w:t>
            </w:r>
            <w:r w:rsidRPr="00115F08">
              <w:rPr>
                <w:rFonts w:ascii="Arial" w:hAnsi="Arial" w:cs="Arial"/>
                <w:b/>
                <w:bCs/>
                <w:sz w:val="14"/>
                <w:szCs w:val="14"/>
                <w:highlight w:val="yellow"/>
                <w:lang w:eastAsia="cs-CZ"/>
              </w:rPr>
              <w:t>březen</w:t>
            </w:r>
          </w:p>
        </w:tc>
        <w:tc>
          <w:tcPr>
            <w:tcW w:w="1372" w:type="dxa"/>
            <w:gridSpan w:val="4"/>
            <w:vMerge w:val="restart"/>
            <w:tcBorders>
              <w:top w:val="single" w:sz="4" w:space="0" w:color="auto"/>
              <w:left w:val="single" w:sz="4" w:space="0" w:color="auto"/>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b/>
                <w:bCs/>
                <w:sz w:val="14"/>
                <w:szCs w:val="14"/>
                <w:lang w:eastAsia="cs-CZ"/>
              </w:rPr>
            </w:pPr>
            <w:r w:rsidRPr="003B1CCC">
              <w:rPr>
                <w:rFonts w:ascii="Arial" w:hAnsi="Arial" w:cs="Arial"/>
                <w:b/>
                <w:bCs/>
                <w:sz w:val="14"/>
                <w:szCs w:val="14"/>
                <w:lang w:eastAsia="cs-CZ"/>
              </w:rPr>
              <w:t>2011</w:t>
            </w:r>
          </w:p>
        </w:tc>
        <w:tc>
          <w:tcPr>
            <w:tcW w:w="1364" w:type="dxa"/>
            <w:gridSpan w:val="4"/>
            <w:vMerge w:val="restart"/>
            <w:tcBorders>
              <w:top w:val="single" w:sz="4" w:space="0" w:color="auto"/>
              <w:left w:val="single" w:sz="4" w:space="0" w:color="auto"/>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b/>
                <w:bCs/>
                <w:sz w:val="14"/>
                <w:szCs w:val="14"/>
                <w:lang w:eastAsia="cs-CZ"/>
              </w:rPr>
            </w:pPr>
            <w:r w:rsidRPr="003B1CCC">
              <w:rPr>
                <w:rFonts w:ascii="Arial" w:hAnsi="Arial" w:cs="Arial"/>
                <w:b/>
                <w:bCs/>
                <w:sz w:val="14"/>
                <w:szCs w:val="14"/>
                <w:lang w:eastAsia="cs-CZ"/>
              </w:rPr>
              <w:t>30</w:t>
            </w:r>
          </w:p>
        </w:tc>
        <w:tc>
          <w:tcPr>
            <w:tcW w:w="1440" w:type="dxa"/>
            <w:gridSpan w:val="4"/>
            <w:vMerge w:val="restart"/>
            <w:tcBorders>
              <w:top w:val="single" w:sz="4" w:space="0" w:color="auto"/>
              <w:left w:val="single" w:sz="4" w:space="0" w:color="auto"/>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b/>
                <w:bCs/>
                <w:sz w:val="14"/>
                <w:szCs w:val="14"/>
                <w:lang w:eastAsia="cs-CZ"/>
              </w:rPr>
            </w:pPr>
            <w:r w:rsidRPr="003B1CCC">
              <w:rPr>
                <w:rFonts w:ascii="Arial" w:hAnsi="Arial" w:cs="Arial"/>
                <w:b/>
                <w:bCs/>
                <w:sz w:val="14"/>
                <w:szCs w:val="14"/>
                <w:lang w:eastAsia="cs-CZ"/>
              </w:rPr>
              <w:t>12</w:t>
            </w:r>
          </w:p>
        </w:tc>
        <w:tc>
          <w:tcPr>
            <w:tcW w:w="1338" w:type="dxa"/>
            <w:gridSpan w:val="4"/>
            <w:vMerge w:val="restart"/>
            <w:tcBorders>
              <w:top w:val="single" w:sz="4" w:space="0" w:color="auto"/>
              <w:left w:val="single" w:sz="4" w:space="0" w:color="auto"/>
              <w:bottom w:val="single" w:sz="4" w:space="0" w:color="auto"/>
              <w:right w:val="single" w:sz="4" w:space="0" w:color="auto"/>
            </w:tcBorders>
            <w:noWrap/>
            <w:vAlign w:val="center"/>
          </w:tcPr>
          <w:p w:rsidR="0069464E" w:rsidRPr="003B1CCC" w:rsidRDefault="0069464E" w:rsidP="003B1CCC">
            <w:pPr>
              <w:suppressAutoHyphens w:val="0"/>
              <w:jc w:val="center"/>
              <w:rPr>
                <w:rFonts w:ascii="Arial" w:hAnsi="Arial" w:cs="Arial"/>
                <w:b/>
                <w:bCs/>
                <w:sz w:val="14"/>
                <w:szCs w:val="14"/>
                <w:lang w:eastAsia="cs-CZ"/>
              </w:rPr>
            </w:pPr>
            <w:r w:rsidRPr="003B1CCC">
              <w:rPr>
                <w:rFonts w:ascii="Arial" w:hAnsi="Arial" w:cs="Arial"/>
                <w:b/>
                <w:bCs/>
                <w:sz w:val="14"/>
                <w:szCs w:val="14"/>
                <w:lang w:eastAsia="cs-CZ"/>
              </w:rPr>
              <w:t>40%</w:t>
            </w:r>
          </w:p>
        </w:tc>
        <w:tc>
          <w:tcPr>
            <w:tcW w:w="1388" w:type="dxa"/>
            <w:gridSpan w:val="4"/>
            <w:tcBorders>
              <w:top w:val="single" w:sz="4" w:space="0" w:color="auto"/>
              <w:left w:val="nil"/>
              <w:bottom w:val="single" w:sz="4" w:space="0" w:color="auto"/>
              <w:right w:val="single" w:sz="4" w:space="0" w:color="auto"/>
            </w:tcBorders>
            <w:noWrap/>
            <w:vAlign w:val="bottom"/>
          </w:tcPr>
          <w:p w:rsidR="0069464E" w:rsidRPr="003B1CCC" w:rsidRDefault="0069464E" w:rsidP="003B1CCC">
            <w:pPr>
              <w:suppressAutoHyphens w:val="0"/>
              <w:rPr>
                <w:rFonts w:ascii="Arial" w:hAnsi="Arial" w:cs="Arial"/>
                <w:b/>
                <w:bCs/>
                <w:sz w:val="14"/>
                <w:szCs w:val="14"/>
                <w:lang w:eastAsia="cs-CZ"/>
              </w:rPr>
            </w:pPr>
            <w:r w:rsidRPr="003B1CCC">
              <w:rPr>
                <w:rFonts w:ascii="Arial" w:hAnsi="Arial" w:cs="Arial"/>
                <w:b/>
                <w:bCs/>
                <w:sz w:val="14"/>
                <w:szCs w:val="14"/>
                <w:lang w:eastAsia="cs-CZ"/>
              </w:rPr>
              <w:t>Maršálková Radka</w:t>
            </w:r>
          </w:p>
        </w:tc>
      </w:tr>
      <w:tr w:rsidR="0069464E" w:rsidRPr="003B1CCC" w:rsidTr="004B028D">
        <w:trPr>
          <w:trHeight w:val="240"/>
        </w:trPr>
        <w:tc>
          <w:tcPr>
            <w:tcW w:w="628" w:type="dxa"/>
            <w:vMerge/>
            <w:tcBorders>
              <w:top w:val="nil"/>
              <w:left w:val="single" w:sz="4" w:space="0" w:color="auto"/>
              <w:bottom w:val="single" w:sz="4" w:space="0" w:color="auto"/>
              <w:right w:val="single" w:sz="4" w:space="0" w:color="auto"/>
            </w:tcBorders>
            <w:vAlign w:val="center"/>
          </w:tcPr>
          <w:p w:rsidR="0069464E" w:rsidRPr="003B1CCC" w:rsidRDefault="0069464E" w:rsidP="003B1CCC">
            <w:pPr>
              <w:suppressAutoHyphens w:val="0"/>
              <w:rPr>
                <w:rFonts w:ascii="Arial" w:hAnsi="Arial" w:cs="Arial"/>
                <w:sz w:val="14"/>
                <w:szCs w:val="14"/>
                <w:lang w:eastAsia="cs-CZ"/>
              </w:rPr>
            </w:pPr>
          </w:p>
        </w:tc>
        <w:tc>
          <w:tcPr>
            <w:tcW w:w="1520" w:type="dxa"/>
            <w:gridSpan w:val="4"/>
            <w:vMerge/>
            <w:tcBorders>
              <w:top w:val="single" w:sz="4" w:space="0" w:color="auto"/>
              <w:left w:val="single" w:sz="4" w:space="0" w:color="auto"/>
              <w:bottom w:val="single" w:sz="4" w:space="0" w:color="auto"/>
              <w:right w:val="single" w:sz="4" w:space="0" w:color="auto"/>
            </w:tcBorders>
            <w:vAlign w:val="center"/>
          </w:tcPr>
          <w:p w:rsidR="0069464E" w:rsidRPr="003B1CCC" w:rsidRDefault="0069464E" w:rsidP="003B1CCC">
            <w:pPr>
              <w:suppressAutoHyphens w:val="0"/>
              <w:rPr>
                <w:rFonts w:ascii="Arial" w:hAnsi="Arial" w:cs="Arial"/>
                <w:b/>
                <w:bCs/>
                <w:sz w:val="14"/>
                <w:szCs w:val="14"/>
                <w:lang w:eastAsia="cs-CZ"/>
              </w:rPr>
            </w:pPr>
          </w:p>
        </w:tc>
        <w:tc>
          <w:tcPr>
            <w:tcW w:w="1372" w:type="dxa"/>
            <w:gridSpan w:val="4"/>
            <w:vMerge/>
            <w:tcBorders>
              <w:top w:val="single" w:sz="4" w:space="0" w:color="auto"/>
              <w:left w:val="single" w:sz="4" w:space="0" w:color="auto"/>
              <w:bottom w:val="single" w:sz="4" w:space="0" w:color="auto"/>
              <w:right w:val="single" w:sz="4" w:space="0" w:color="auto"/>
            </w:tcBorders>
            <w:vAlign w:val="center"/>
          </w:tcPr>
          <w:p w:rsidR="0069464E" w:rsidRPr="003B1CCC" w:rsidRDefault="0069464E" w:rsidP="003B1CCC">
            <w:pPr>
              <w:suppressAutoHyphens w:val="0"/>
              <w:rPr>
                <w:rFonts w:ascii="Arial" w:hAnsi="Arial" w:cs="Arial"/>
                <w:b/>
                <w:bCs/>
                <w:sz w:val="14"/>
                <w:szCs w:val="14"/>
                <w:lang w:eastAsia="cs-CZ"/>
              </w:rPr>
            </w:pPr>
          </w:p>
        </w:tc>
        <w:tc>
          <w:tcPr>
            <w:tcW w:w="1364" w:type="dxa"/>
            <w:gridSpan w:val="4"/>
            <w:vMerge/>
            <w:tcBorders>
              <w:top w:val="single" w:sz="4" w:space="0" w:color="auto"/>
              <w:left w:val="single" w:sz="4" w:space="0" w:color="auto"/>
              <w:bottom w:val="single" w:sz="4" w:space="0" w:color="auto"/>
              <w:right w:val="single" w:sz="4" w:space="0" w:color="auto"/>
            </w:tcBorders>
            <w:vAlign w:val="center"/>
          </w:tcPr>
          <w:p w:rsidR="0069464E" w:rsidRPr="003B1CCC" w:rsidRDefault="0069464E" w:rsidP="003B1CCC">
            <w:pPr>
              <w:suppressAutoHyphens w:val="0"/>
              <w:rPr>
                <w:rFonts w:ascii="Arial" w:hAnsi="Arial" w:cs="Arial"/>
                <w:b/>
                <w:bCs/>
                <w:sz w:val="14"/>
                <w:szCs w:val="14"/>
                <w:lang w:eastAsia="cs-CZ"/>
              </w:rPr>
            </w:pPr>
          </w:p>
        </w:tc>
        <w:tc>
          <w:tcPr>
            <w:tcW w:w="1440" w:type="dxa"/>
            <w:gridSpan w:val="4"/>
            <w:vMerge/>
            <w:tcBorders>
              <w:top w:val="single" w:sz="4" w:space="0" w:color="auto"/>
              <w:left w:val="single" w:sz="4" w:space="0" w:color="auto"/>
              <w:bottom w:val="single" w:sz="4" w:space="0" w:color="auto"/>
              <w:right w:val="single" w:sz="4" w:space="0" w:color="auto"/>
            </w:tcBorders>
            <w:vAlign w:val="center"/>
          </w:tcPr>
          <w:p w:rsidR="0069464E" w:rsidRPr="003B1CCC" w:rsidRDefault="0069464E" w:rsidP="003B1CCC">
            <w:pPr>
              <w:suppressAutoHyphens w:val="0"/>
              <w:rPr>
                <w:rFonts w:ascii="Arial" w:hAnsi="Arial" w:cs="Arial"/>
                <w:b/>
                <w:bCs/>
                <w:sz w:val="14"/>
                <w:szCs w:val="14"/>
                <w:lang w:eastAsia="cs-CZ"/>
              </w:rPr>
            </w:pPr>
          </w:p>
        </w:tc>
        <w:tc>
          <w:tcPr>
            <w:tcW w:w="1338" w:type="dxa"/>
            <w:gridSpan w:val="4"/>
            <w:vMerge/>
            <w:tcBorders>
              <w:top w:val="single" w:sz="4" w:space="0" w:color="auto"/>
              <w:left w:val="single" w:sz="4" w:space="0" w:color="auto"/>
              <w:bottom w:val="single" w:sz="4" w:space="0" w:color="auto"/>
              <w:right w:val="single" w:sz="4" w:space="0" w:color="auto"/>
            </w:tcBorders>
            <w:vAlign w:val="center"/>
          </w:tcPr>
          <w:p w:rsidR="0069464E" w:rsidRPr="003B1CCC" w:rsidRDefault="0069464E" w:rsidP="003B1CCC">
            <w:pPr>
              <w:suppressAutoHyphens w:val="0"/>
              <w:rPr>
                <w:rFonts w:ascii="Arial" w:hAnsi="Arial" w:cs="Arial"/>
                <w:b/>
                <w:bCs/>
                <w:sz w:val="14"/>
                <w:szCs w:val="14"/>
                <w:lang w:eastAsia="cs-CZ"/>
              </w:rPr>
            </w:pPr>
          </w:p>
        </w:tc>
        <w:tc>
          <w:tcPr>
            <w:tcW w:w="1388" w:type="dxa"/>
            <w:gridSpan w:val="4"/>
            <w:tcBorders>
              <w:top w:val="single" w:sz="4" w:space="0" w:color="auto"/>
              <w:left w:val="nil"/>
              <w:bottom w:val="single" w:sz="4" w:space="0" w:color="auto"/>
              <w:right w:val="single" w:sz="4" w:space="0" w:color="auto"/>
            </w:tcBorders>
            <w:noWrap/>
            <w:vAlign w:val="bottom"/>
          </w:tcPr>
          <w:p w:rsidR="0069464E" w:rsidRPr="003B1CCC" w:rsidRDefault="0069464E" w:rsidP="003B1CCC">
            <w:pPr>
              <w:suppressAutoHyphens w:val="0"/>
              <w:rPr>
                <w:rFonts w:ascii="Arial" w:hAnsi="Arial" w:cs="Arial"/>
                <w:b/>
                <w:bCs/>
                <w:sz w:val="14"/>
                <w:szCs w:val="14"/>
                <w:lang w:eastAsia="cs-CZ"/>
              </w:rPr>
            </w:pPr>
            <w:r w:rsidRPr="003B1CCC">
              <w:rPr>
                <w:rFonts w:ascii="Arial" w:hAnsi="Arial" w:cs="Arial"/>
                <w:b/>
                <w:bCs/>
                <w:sz w:val="14"/>
                <w:szCs w:val="14"/>
                <w:lang w:eastAsia="cs-CZ"/>
              </w:rPr>
              <w:t>Tereza Maninová</w:t>
            </w:r>
          </w:p>
        </w:tc>
      </w:tr>
    </w:tbl>
    <w:p w:rsidR="0069464E" w:rsidRDefault="0069464E" w:rsidP="00517840">
      <w:pPr>
        <w:spacing w:line="360" w:lineRule="auto"/>
        <w:jc w:val="both"/>
        <w:rPr>
          <w:sz w:val="16"/>
          <w:szCs w:val="16"/>
        </w:rPr>
      </w:pPr>
      <w:r>
        <w:rPr>
          <w:sz w:val="16"/>
          <w:szCs w:val="16"/>
        </w:rPr>
        <w:t>JIROVSKÝ, M.</w:t>
      </w:r>
      <w:r w:rsidRPr="00157D31">
        <w:rPr>
          <w:sz w:val="16"/>
          <w:szCs w:val="16"/>
        </w:rPr>
        <w:t xml:space="preserve"> (20</w:t>
      </w:r>
      <w:r>
        <w:rPr>
          <w:sz w:val="16"/>
          <w:szCs w:val="16"/>
        </w:rPr>
        <w:t>11</w:t>
      </w:r>
      <w:r w:rsidRPr="00157D31">
        <w:rPr>
          <w:sz w:val="16"/>
          <w:szCs w:val="16"/>
        </w:rPr>
        <w:t>).</w:t>
      </w:r>
      <w:r>
        <w:rPr>
          <w:sz w:val="16"/>
          <w:szCs w:val="16"/>
        </w:rPr>
        <w:t xml:space="preserve"> </w:t>
      </w:r>
      <w:r>
        <w:rPr>
          <w:i/>
          <w:sz w:val="16"/>
          <w:szCs w:val="16"/>
        </w:rPr>
        <w:t>Statistika marketingového výzkumu - reklamní, marketingové agentury.</w:t>
      </w:r>
      <w:r w:rsidRPr="00157D31">
        <w:rPr>
          <w:i/>
          <w:sz w:val="16"/>
          <w:szCs w:val="16"/>
        </w:rPr>
        <w:t xml:space="preserve"> </w:t>
      </w:r>
      <w:r w:rsidRPr="00111B90">
        <w:rPr>
          <w:sz w:val="16"/>
          <w:szCs w:val="16"/>
        </w:rPr>
        <w:t>Tábor</w:t>
      </w:r>
      <w:r w:rsidRPr="00157D31">
        <w:rPr>
          <w:sz w:val="16"/>
          <w:szCs w:val="16"/>
        </w:rPr>
        <w:t xml:space="preserve">: </w:t>
      </w:r>
      <w:r>
        <w:rPr>
          <w:sz w:val="16"/>
          <w:szCs w:val="16"/>
        </w:rPr>
        <w:t>Autor diplomové práce, MS Excel</w:t>
      </w:r>
    </w:p>
    <w:p w:rsidR="0069464E" w:rsidRDefault="0069464E" w:rsidP="00517840">
      <w:pPr>
        <w:spacing w:line="360" w:lineRule="auto"/>
        <w:jc w:val="both"/>
        <w:rPr>
          <w:sz w:val="16"/>
          <w:szCs w:val="16"/>
        </w:rPr>
      </w:pPr>
    </w:p>
    <w:p w:rsidR="0069464E" w:rsidRPr="0074336B" w:rsidRDefault="0069464E" w:rsidP="0074336B">
      <w:pPr>
        <w:spacing w:line="360" w:lineRule="auto"/>
        <w:jc w:val="both"/>
        <w:rPr>
          <w:szCs w:val="24"/>
        </w:rPr>
      </w:pPr>
      <w:r w:rsidRPr="0074336B">
        <w:rPr>
          <w:szCs w:val="24"/>
        </w:rPr>
        <w:t>Pozn.:</w:t>
      </w:r>
    </w:p>
    <w:p w:rsidR="0069464E" w:rsidRPr="0074336B" w:rsidRDefault="0069464E" w:rsidP="0074336B">
      <w:pPr>
        <w:spacing w:line="360" w:lineRule="auto"/>
        <w:jc w:val="both"/>
        <w:rPr>
          <w:szCs w:val="24"/>
        </w:rPr>
      </w:pPr>
      <w:r w:rsidRPr="0074336B">
        <w:rPr>
          <w:szCs w:val="24"/>
        </w:rPr>
        <w:t xml:space="preserve">Žlutě vyznačená pole znamenají 2. </w:t>
      </w:r>
      <w:r>
        <w:rPr>
          <w:szCs w:val="24"/>
        </w:rPr>
        <w:t>v</w:t>
      </w:r>
      <w:r w:rsidRPr="0074336B">
        <w:rPr>
          <w:szCs w:val="24"/>
        </w:rPr>
        <w:t>lnu provedeného průzkumu (únor</w:t>
      </w:r>
      <w:r>
        <w:rPr>
          <w:szCs w:val="24"/>
        </w:rPr>
        <w:t xml:space="preserve"> </w:t>
      </w:r>
      <w:r w:rsidRPr="0074336B">
        <w:rPr>
          <w:szCs w:val="24"/>
        </w:rPr>
        <w:t>- březen)</w:t>
      </w:r>
    </w:p>
    <w:p w:rsidR="0069464E" w:rsidRPr="0074336B" w:rsidRDefault="0069464E" w:rsidP="0074336B">
      <w:pPr>
        <w:spacing w:line="360" w:lineRule="auto"/>
        <w:jc w:val="both"/>
        <w:rPr>
          <w:szCs w:val="24"/>
        </w:rPr>
      </w:pPr>
      <w:r w:rsidRPr="0074336B">
        <w:rPr>
          <w:szCs w:val="24"/>
        </w:rPr>
        <w:t>Jednotlivá čísla znamenají jednotlivé hlasy.</w:t>
      </w:r>
    </w:p>
    <w:p w:rsidR="0069464E" w:rsidRDefault="0069464E" w:rsidP="00E61C85"/>
    <w:p w:rsidR="0069464E" w:rsidRDefault="0069464E" w:rsidP="00E61C85"/>
    <w:p w:rsidR="0069464E" w:rsidRDefault="0069464E" w:rsidP="00E61C85"/>
    <w:p w:rsidR="0069464E" w:rsidRDefault="0069464E" w:rsidP="00E61C85"/>
    <w:p w:rsidR="0069464E" w:rsidRDefault="0069464E" w:rsidP="00E61C85"/>
    <w:p w:rsidR="0069464E" w:rsidRDefault="0069464E" w:rsidP="00E61C85"/>
    <w:p w:rsidR="0069464E" w:rsidRDefault="0069464E" w:rsidP="00E61C85"/>
    <w:p w:rsidR="0069464E" w:rsidRDefault="0069464E" w:rsidP="00E61C85"/>
    <w:p w:rsidR="0069464E" w:rsidRDefault="0069464E" w:rsidP="00E61C85"/>
    <w:p w:rsidR="0069464E" w:rsidRDefault="0069464E" w:rsidP="00E61C85"/>
    <w:p w:rsidR="0069464E" w:rsidRDefault="0069464E" w:rsidP="00E61C85"/>
    <w:p w:rsidR="0069464E" w:rsidRDefault="0069464E" w:rsidP="00F9608D">
      <w:pPr>
        <w:spacing w:line="360" w:lineRule="auto"/>
        <w:jc w:val="both"/>
      </w:pPr>
      <w:r>
        <w:rPr>
          <w:bCs/>
          <w:sz w:val="22"/>
          <w:szCs w:val="24"/>
        </w:rPr>
        <w:t>Obrázek 37</w:t>
      </w:r>
      <w:r w:rsidRPr="00637F65">
        <w:rPr>
          <w:bCs/>
          <w:sz w:val="22"/>
          <w:szCs w:val="24"/>
        </w:rPr>
        <w:t xml:space="preserve"> Vyhodnocení marketingového výzkumu I</w:t>
      </w:r>
      <w:r>
        <w:rPr>
          <w:bCs/>
          <w:sz w:val="22"/>
          <w:szCs w:val="24"/>
        </w:rPr>
        <w:t xml:space="preserve"> </w:t>
      </w:r>
      <w:r w:rsidRPr="00637F65">
        <w:rPr>
          <w:bCs/>
          <w:sz w:val="22"/>
          <w:szCs w:val="24"/>
        </w:rPr>
        <w:t>- reklamní a marketingové agentury</w:t>
      </w:r>
    </w:p>
    <w:p w:rsidR="0069464E" w:rsidRDefault="006F32DB" w:rsidP="00E61C85">
      <w:r>
        <w:rPr>
          <w:noProof/>
          <w:lang w:eastAsia="cs-CZ"/>
        </w:rPr>
        <w:drawing>
          <wp:inline distT="0" distB="0" distL="0" distR="0">
            <wp:extent cx="3171825" cy="2981325"/>
            <wp:effectExtent l="0" t="0" r="0" b="0"/>
            <wp:docPr id="46" name="objekt 6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9464E" w:rsidRDefault="0069464E" w:rsidP="00E61C85"/>
    <w:p w:rsidR="0069464E" w:rsidRDefault="006F32DB" w:rsidP="00E61C85">
      <w:pPr>
        <w:tabs>
          <w:tab w:val="left" w:pos="5580"/>
        </w:tabs>
      </w:pPr>
      <w:r>
        <w:rPr>
          <w:noProof/>
          <w:lang w:eastAsia="cs-CZ"/>
        </w:rPr>
        <w:drawing>
          <wp:inline distT="0" distB="0" distL="0" distR="0">
            <wp:extent cx="3438525" cy="3609975"/>
            <wp:effectExtent l="0" t="0" r="0" b="0"/>
            <wp:docPr id="47" name="objekt 6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69464E" w:rsidRDefault="0069464E" w:rsidP="00F9608D">
      <w:pPr>
        <w:tabs>
          <w:tab w:val="left" w:pos="1080"/>
        </w:tabs>
        <w:rPr>
          <w:sz w:val="16"/>
          <w:szCs w:val="16"/>
        </w:rPr>
      </w:pPr>
      <w:r>
        <w:rPr>
          <w:sz w:val="16"/>
          <w:szCs w:val="16"/>
        </w:rPr>
        <w:t>JIROVSKÝ, M.</w:t>
      </w:r>
      <w:r w:rsidRPr="00157D31">
        <w:rPr>
          <w:sz w:val="16"/>
          <w:szCs w:val="16"/>
        </w:rPr>
        <w:t xml:space="preserve"> (20</w:t>
      </w:r>
      <w:r>
        <w:rPr>
          <w:sz w:val="16"/>
          <w:szCs w:val="16"/>
        </w:rPr>
        <w:t>11</w:t>
      </w:r>
      <w:r w:rsidRPr="00157D31">
        <w:rPr>
          <w:sz w:val="16"/>
          <w:szCs w:val="16"/>
        </w:rPr>
        <w:t>).</w:t>
      </w:r>
      <w:r>
        <w:rPr>
          <w:sz w:val="16"/>
          <w:szCs w:val="16"/>
        </w:rPr>
        <w:t xml:space="preserve"> </w:t>
      </w:r>
      <w:r>
        <w:rPr>
          <w:i/>
          <w:sz w:val="16"/>
          <w:szCs w:val="16"/>
        </w:rPr>
        <w:t>Vyhodnocení marketingového výzkumu I - Reklamní a marketingové agentury.</w:t>
      </w:r>
      <w:r w:rsidRPr="00157D31">
        <w:rPr>
          <w:i/>
          <w:sz w:val="16"/>
          <w:szCs w:val="16"/>
        </w:rPr>
        <w:t xml:space="preserve"> </w:t>
      </w:r>
      <w:r w:rsidRPr="00111B90">
        <w:rPr>
          <w:sz w:val="16"/>
          <w:szCs w:val="16"/>
        </w:rPr>
        <w:t>Tábor</w:t>
      </w:r>
      <w:r w:rsidRPr="00157D31">
        <w:rPr>
          <w:sz w:val="16"/>
          <w:szCs w:val="16"/>
        </w:rPr>
        <w:t xml:space="preserve">: </w:t>
      </w:r>
      <w:r>
        <w:rPr>
          <w:sz w:val="16"/>
          <w:szCs w:val="16"/>
        </w:rPr>
        <w:t>Autor diplomové práce, MS Excel</w:t>
      </w:r>
    </w:p>
    <w:p w:rsidR="0069464E" w:rsidRDefault="0069464E" w:rsidP="00F9608D">
      <w:pPr>
        <w:tabs>
          <w:tab w:val="left" w:pos="1080"/>
        </w:tabs>
        <w:rPr>
          <w:sz w:val="16"/>
          <w:szCs w:val="16"/>
        </w:rPr>
      </w:pPr>
    </w:p>
    <w:p w:rsidR="0069464E" w:rsidRDefault="0069464E" w:rsidP="00F9608D">
      <w:pPr>
        <w:tabs>
          <w:tab w:val="left" w:pos="1080"/>
        </w:tabs>
        <w:rPr>
          <w:sz w:val="16"/>
          <w:szCs w:val="16"/>
        </w:rPr>
      </w:pPr>
    </w:p>
    <w:p w:rsidR="0069464E" w:rsidRDefault="0069464E" w:rsidP="00F9608D">
      <w:pPr>
        <w:tabs>
          <w:tab w:val="left" w:pos="1080"/>
        </w:tabs>
        <w:rPr>
          <w:sz w:val="16"/>
          <w:szCs w:val="16"/>
        </w:rPr>
      </w:pPr>
    </w:p>
    <w:p w:rsidR="0069464E" w:rsidRDefault="0069464E" w:rsidP="00F9608D">
      <w:pPr>
        <w:tabs>
          <w:tab w:val="left" w:pos="1080"/>
        </w:tabs>
        <w:rPr>
          <w:sz w:val="16"/>
          <w:szCs w:val="16"/>
        </w:rPr>
      </w:pPr>
    </w:p>
    <w:p w:rsidR="0069464E" w:rsidRDefault="0069464E" w:rsidP="00F9608D">
      <w:pPr>
        <w:tabs>
          <w:tab w:val="left" w:pos="1080"/>
        </w:tabs>
        <w:rPr>
          <w:sz w:val="16"/>
          <w:szCs w:val="16"/>
        </w:rPr>
      </w:pPr>
    </w:p>
    <w:p w:rsidR="0069464E" w:rsidRDefault="0069464E" w:rsidP="00F9608D">
      <w:pPr>
        <w:tabs>
          <w:tab w:val="left" w:pos="1080"/>
        </w:tabs>
        <w:rPr>
          <w:sz w:val="16"/>
          <w:szCs w:val="16"/>
        </w:rPr>
      </w:pPr>
    </w:p>
    <w:p w:rsidR="0069464E" w:rsidRDefault="0069464E" w:rsidP="00F9608D">
      <w:pPr>
        <w:spacing w:line="360" w:lineRule="auto"/>
        <w:jc w:val="both"/>
      </w:pPr>
      <w:r>
        <w:rPr>
          <w:bCs/>
          <w:sz w:val="22"/>
          <w:szCs w:val="24"/>
        </w:rPr>
        <w:lastRenderedPageBreak/>
        <w:t>Obrázek 38</w:t>
      </w:r>
      <w:r w:rsidRPr="00637F65">
        <w:rPr>
          <w:bCs/>
          <w:sz w:val="22"/>
          <w:szCs w:val="24"/>
        </w:rPr>
        <w:t xml:space="preserve"> Vyhodnocení marketingového výzkumu II</w:t>
      </w:r>
      <w:r>
        <w:rPr>
          <w:bCs/>
          <w:sz w:val="22"/>
          <w:szCs w:val="24"/>
        </w:rPr>
        <w:t xml:space="preserve"> </w:t>
      </w:r>
      <w:r w:rsidRPr="00637F65">
        <w:rPr>
          <w:bCs/>
          <w:sz w:val="22"/>
          <w:szCs w:val="24"/>
        </w:rPr>
        <w:t>- reklamní a marketingové agentury</w:t>
      </w:r>
    </w:p>
    <w:p w:rsidR="0069464E" w:rsidRDefault="006F32DB" w:rsidP="00E61C85">
      <w:pPr>
        <w:tabs>
          <w:tab w:val="left" w:pos="5580"/>
        </w:tabs>
      </w:pPr>
      <w:r>
        <w:rPr>
          <w:noProof/>
          <w:lang w:eastAsia="cs-CZ"/>
        </w:rPr>
        <w:drawing>
          <wp:inline distT="0" distB="0" distL="0" distR="0">
            <wp:extent cx="3810000" cy="3648075"/>
            <wp:effectExtent l="0" t="0" r="0" b="0"/>
            <wp:docPr id="48" name="objekt 6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69464E" w:rsidRDefault="0069464E" w:rsidP="00E61C85">
      <w:pPr>
        <w:tabs>
          <w:tab w:val="left" w:pos="5580"/>
        </w:tabs>
        <w:jc w:val="center"/>
        <w:rPr>
          <w:b/>
        </w:rPr>
      </w:pPr>
    </w:p>
    <w:p w:rsidR="0069464E" w:rsidRDefault="006F32DB" w:rsidP="00E61C85">
      <w:pPr>
        <w:tabs>
          <w:tab w:val="left" w:pos="5580"/>
        </w:tabs>
      </w:pPr>
      <w:r>
        <w:rPr>
          <w:noProof/>
          <w:lang w:eastAsia="cs-CZ"/>
        </w:rPr>
        <w:drawing>
          <wp:inline distT="0" distB="0" distL="0" distR="0">
            <wp:extent cx="3429000" cy="3524250"/>
            <wp:effectExtent l="0" t="0" r="0" b="0"/>
            <wp:docPr id="49" name="objekt 6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69464E" w:rsidRDefault="0069464E" w:rsidP="00F9608D">
      <w:pPr>
        <w:tabs>
          <w:tab w:val="left" w:pos="1080"/>
        </w:tabs>
        <w:rPr>
          <w:sz w:val="16"/>
          <w:szCs w:val="16"/>
        </w:rPr>
      </w:pPr>
      <w:r>
        <w:rPr>
          <w:sz w:val="16"/>
          <w:szCs w:val="16"/>
        </w:rPr>
        <w:t>JIROVSKÝ, M.</w:t>
      </w:r>
      <w:r w:rsidRPr="00157D31">
        <w:rPr>
          <w:sz w:val="16"/>
          <w:szCs w:val="16"/>
        </w:rPr>
        <w:t xml:space="preserve"> (20</w:t>
      </w:r>
      <w:r>
        <w:rPr>
          <w:sz w:val="16"/>
          <w:szCs w:val="16"/>
        </w:rPr>
        <w:t>11</w:t>
      </w:r>
      <w:r w:rsidRPr="00157D31">
        <w:rPr>
          <w:sz w:val="16"/>
          <w:szCs w:val="16"/>
        </w:rPr>
        <w:t>).</w:t>
      </w:r>
      <w:r>
        <w:rPr>
          <w:sz w:val="16"/>
          <w:szCs w:val="16"/>
        </w:rPr>
        <w:t xml:space="preserve"> </w:t>
      </w:r>
      <w:r>
        <w:rPr>
          <w:i/>
          <w:sz w:val="16"/>
          <w:szCs w:val="16"/>
        </w:rPr>
        <w:t>Vyhodnocení marketingového výzkumu II - Reklamní a marketingové agentury.</w:t>
      </w:r>
      <w:r w:rsidRPr="00157D31">
        <w:rPr>
          <w:i/>
          <w:sz w:val="16"/>
          <w:szCs w:val="16"/>
        </w:rPr>
        <w:t xml:space="preserve"> </w:t>
      </w:r>
      <w:r w:rsidRPr="00111B90">
        <w:rPr>
          <w:sz w:val="16"/>
          <w:szCs w:val="16"/>
        </w:rPr>
        <w:t>Tábor</w:t>
      </w:r>
      <w:r w:rsidRPr="00157D31">
        <w:rPr>
          <w:sz w:val="16"/>
          <w:szCs w:val="16"/>
        </w:rPr>
        <w:t xml:space="preserve">: </w:t>
      </w:r>
      <w:r>
        <w:rPr>
          <w:sz w:val="16"/>
          <w:szCs w:val="16"/>
        </w:rPr>
        <w:t>Autor diplomové práce, MS Excel</w:t>
      </w:r>
    </w:p>
    <w:p w:rsidR="0069464E" w:rsidRDefault="0069464E" w:rsidP="00F9608D">
      <w:pPr>
        <w:tabs>
          <w:tab w:val="left" w:pos="1080"/>
        </w:tabs>
        <w:rPr>
          <w:sz w:val="16"/>
          <w:szCs w:val="16"/>
        </w:rPr>
      </w:pPr>
    </w:p>
    <w:p w:rsidR="0069464E" w:rsidRDefault="0069464E" w:rsidP="00F9608D">
      <w:pPr>
        <w:spacing w:line="360" w:lineRule="auto"/>
        <w:jc w:val="both"/>
        <w:rPr>
          <w:bCs/>
          <w:sz w:val="22"/>
          <w:szCs w:val="24"/>
        </w:rPr>
      </w:pPr>
    </w:p>
    <w:p w:rsidR="0069464E" w:rsidRDefault="0069464E" w:rsidP="00F9608D">
      <w:pPr>
        <w:spacing w:line="360" w:lineRule="auto"/>
        <w:jc w:val="both"/>
      </w:pPr>
      <w:r>
        <w:rPr>
          <w:bCs/>
          <w:sz w:val="22"/>
          <w:szCs w:val="24"/>
        </w:rPr>
        <w:lastRenderedPageBreak/>
        <w:t>Obrázek 39</w:t>
      </w:r>
      <w:r w:rsidRPr="00637F65">
        <w:rPr>
          <w:bCs/>
          <w:sz w:val="22"/>
          <w:szCs w:val="24"/>
        </w:rPr>
        <w:t xml:space="preserve"> Vyhodnocení marketingového výzkumu III</w:t>
      </w:r>
      <w:r>
        <w:rPr>
          <w:bCs/>
          <w:sz w:val="22"/>
          <w:szCs w:val="24"/>
        </w:rPr>
        <w:t xml:space="preserve"> </w:t>
      </w:r>
      <w:r w:rsidRPr="00637F65">
        <w:rPr>
          <w:bCs/>
          <w:sz w:val="22"/>
          <w:szCs w:val="24"/>
        </w:rPr>
        <w:t>- reklamní a marketingové agentury</w:t>
      </w:r>
    </w:p>
    <w:p w:rsidR="0069464E" w:rsidRDefault="0069464E" w:rsidP="00E61C85">
      <w:pPr>
        <w:tabs>
          <w:tab w:val="left" w:pos="5580"/>
        </w:tabs>
      </w:pPr>
    </w:p>
    <w:p w:rsidR="0069464E" w:rsidRDefault="006F32DB" w:rsidP="00E61C85">
      <w:pPr>
        <w:spacing w:line="360" w:lineRule="auto"/>
      </w:pPr>
      <w:r>
        <w:rPr>
          <w:noProof/>
          <w:lang w:eastAsia="cs-CZ"/>
        </w:rPr>
        <w:drawing>
          <wp:inline distT="0" distB="0" distL="0" distR="0">
            <wp:extent cx="3810000" cy="4200525"/>
            <wp:effectExtent l="0" t="0" r="0" b="0"/>
            <wp:docPr id="50" name="objekt 6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69464E" w:rsidRDefault="0069464E" w:rsidP="00E61C85">
      <w:pPr>
        <w:spacing w:line="360" w:lineRule="auto"/>
        <w:jc w:val="both"/>
      </w:pPr>
    </w:p>
    <w:p w:rsidR="0069464E" w:rsidRDefault="0069464E" w:rsidP="00F9608D">
      <w:pPr>
        <w:tabs>
          <w:tab w:val="left" w:pos="1080"/>
        </w:tabs>
        <w:rPr>
          <w:sz w:val="16"/>
          <w:szCs w:val="16"/>
        </w:rPr>
      </w:pPr>
      <w:r>
        <w:rPr>
          <w:sz w:val="16"/>
          <w:szCs w:val="16"/>
        </w:rPr>
        <w:t>JIROVSKÝ, M.</w:t>
      </w:r>
      <w:r w:rsidRPr="00157D31">
        <w:rPr>
          <w:sz w:val="16"/>
          <w:szCs w:val="16"/>
        </w:rPr>
        <w:t xml:space="preserve"> (20</w:t>
      </w:r>
      <w:r>
        <w:rPr>
          <w:sz w:val="16"/>
          <w:szCs w:val="16"/>
        </w:rPr>
        <w:t>11</w:t>
      </w:r>
      <w:r w:rsidRPr="00157D31">
        <w:rPr>
          <w:sz w:val="16"/>
          <w:szCs w:val="16"/>
        </w:rPr>
        <w:t>).</w:t>
      </w:r>
      <w:r>
        <w:rPr>
          <w:sz w:val="16"/>
          <w:szCs w:val="16"/>
        </w:rPr>
        <w:t xml:space="preserve"> </w:t>
      </w:r>
      <w:r>
        <w:rPr>
          <w:i/>
          <w:sz w:val="16"/>
          <w:szCs w:val="16"/>
        </w:rPr>
        <w:t>Vyhodnocení marketingového výzkumu III - Reklamní a marketingové agentury.</w:t>
      </w:r>
      <w:r w:rsidRPr="00157D31">
        <w:rPr>
          <w:i/>
          <w:sz w:val="16"/>
          <w:szCs w:val="16"/>
        </w:rPr>
        <w:t xml:space="preserve"> </w:t>
      </w:r>
      <w:r w:rsidRPr="00111B90">
        <w:rPr>
          <w:sz w:val="16"/>
          <w:szCs w:val="16"/>
        </w:rPr>
        <w:t>Tábor</w:t>
      </w:r>
      <w:r w:rsidRPr="00157D31">
        <w:rPr>
          <w:sz w:val="16"/>
          <w:szCs w:val="16"/>
        </w:rPr>
        <w:t xml:space="preserve">: </w:t>
      </w:r>
      <w:r>
        <w:rPr>
          <w:sz w:val="16"/>
          <w:szCs w:val="16"/>
        </w:rPr>
        <w:t>Autor diplomové práce, MS Excel</w:t>
      </w:r>
    </w:p>
    <w:p w:rsidR="0069464E" w:rsidRDefault="0069464E" w:rsidP="00F9608D">
      <w:pPr>
        <w:tabs>
          <w:tab w:val="left" w:pos="1080"/>
        </w:tabs>
        <w:rPr>
          <w:sz w:val="16"/>
          <w:szCs w:val="16"/>
        </w:rPr>
      </w:pPr>
    </w:p>
    <w:p w:rsidR="0069464E" w:rsidRDefault="0069464E" w:rsidP="00E61C85">
      <w:pPr>
        <w:spacing w:line="360" w:lineRule="auto"/>
        <w:jc w:val="both"/>
      </w:pPr>
    </w:p>
    <w:p w:rsidR="0069464E" w:rsidRDefault="0069464E" w:rsidP="00E61C85">
      <w:pPr>
        <w:spacing w:line="360" w:lineRule="auto"/>
        <w:jc w:val="both"/>
      </w:pPr>
    </w:p>
    <w:p w:rsidR="0069464E" w:rsidRDefault="0069464E" w:rsidP="00E61C85">
      <w:pPr>
        <w:spacing w:line="360" w:lineRule="auto"/>
        <w:jc w:val="both"/>
      </w:pPr>
    </w:p>
    <w:p w:rsidR="0069464E" w:rsidRDefault="0069464E" w:rsidP="004B028D">
      <w:pPr>
        <w:spacing w:line="360" w:lineRule="auto"/>
        <w:jc w:val="both"/>
      </w:pPr>
    </w:p>
    <w:p w:rsidR="0069464E" w:rsidRDefault="0069464E" w:rsidP="004B028D">
      <w:pPr>
        <w:spacing w:line="360" w:lineRule="auto"/>
        <w:jc w:val="both"/>
      </w:pPr>
    </w:p>
    <w:p w:rsidR="0069464E" w:rsidRDefault="0069464E" w:rsidP="004B028D">
      <w:pPr>
        <w:spacing w:line="360" w:lineRule="auto"/>
        <w:jc w:val="both"/>
      </w:pPr>
    </w:p>
    <w:p w:rsidR="0069464E" w:rsidRDefault="0069464E" w:rsidP="00E42549">
      <w:pPr>
        <w:spacing w:line="360" w:lineRule="auto"/>
        <w:jc w:val="both"/>
      </w:pPr>
    </w:p>
    <w:sectPr w:rsidR="0069464E" w:rsidSect="00B87C79">
      <w:footerReference w:type="default" r:id="rId69"/>
      <w:pgSz w:w="12240" w:h="15840"/>
      <w:pgMar w:top="1418" w:right="1134" w:bottom="1418" w:left="2268" w:header="709" w:footer="709" w:gutter="0"/>
      <w:pgNumType w:start="1"/>
      <w:cols w:space="708"/>
      <w:docGrid w:linePitch="326"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1704" w:rsidRDefault="006F1704">
      <w:r>
        <w:separator/>
      </w:r>
    </w:p>
  </w:endnote>
  <w:endnote w:type="continuationSeparator" w:id="1">
    <w:p w:rsidR="006F1704" w:rsidRDefault="006F17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Mangal">
    <w:panose1 w:val="00000400000000000000"/>
    <w:charset w:val="00"/>
    <w:family w:val="auto"/>
    <w:pitch w:val="variable"/>
    <w:sig w:usb0="00008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onsolas">
    <w:panose1 w:val="020B0609020204030204"/>
    <w:charset w:val="EE"/>
    <w:family w:val="modern"/>
    <w:pitch w:val="fixed"/>
    <w:sig w:usb0="A00002EF" w:usb1="4000204B" w:usb2="00000000" w:usb3="00000000" w:csb0="0000009F" w:csb1="00000000"/>
  </w:font>
  <w:font w:name="Verdana">
    <w:panose1 w:val="020B0604030504040204"/>
    <w:charset w:val="EE"/>
    <w:family w:val="swiss"/>
    <w:pitch w:val="variable"/>
    <w:sig w:usb0="20000287" w:usb1="00000000" w:usb2="00000000" w:usb3="00000000" w:csb0="0000019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5CD" w:rsidRDefault="000565CD">
    <w:pPr>
      <w:pStyle w:val="Zpat"/>
      <w:jc w:val="center"/>
    </w:pPr>
    <w:fldSimple w:instr=" PAGE   \* MERGEFORMAT ">
      <w:r w:rsidR="006F32DB">
        <w:rPr>
          <w:noProof/>
        </w:rPr>
        <w:t>49</w:t>
      </w:r>
    </w:fldSimple>
  </w:p>
  <w:p w:rsidR="000565CD" w:rsidRPr="00D84ED8" w:rsidRDefault="000565CD" w:rsidP="00D84ED8">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1704" w:rsidRDefault="006F1704">
      <w:r>
        <w:separator/>
      </w:r>
    </w:p>
  </w:footnote>
  <w:footnote w:type="continuationSeparator" w:id="1">
    <w:p w:rsidR="006F1704" w:rsidRDefault="006F1704">
      <w:r>
        <w:continuationSeparator/>
      </w:r>
    </w:p>
  </w:footnote>
  <w:footnote w:id="2">
    <w:p w:rsidR="000565CD" w:rsidRDefault="000565CD" w:rsidP="004200E3">
      <w:r w:rsidRPr="00D01961">
        <w:rPr>
          <w:rStyle w:val="Znakypropoznmkupodarou"/>
          <w:sz w:val="16"/>
          <w:szCs w:val="16"/>
        </w:rPr>
        <w:footnoteRef/>
      </w:r>
      <w:r>
        <w:rPr>
          <w:sz w:val="20"/>
        </w:rPr>
        <w:t xml:space="preserve">  </w:t>
      </w:r>
      <w:r w:rsidRPr="00930DA6">
        <w:rPr>
          <w:sz w:val="16"/>
          <w:szCs w:val="16"/>
        </w:rPr>
        <w:t xml:space="preserve">MASTER COM, 2010, </w:t>
      </w:r>
      <w:r w:rsidRPr="00930DA6">
        <w:rPr>
          <w:i/>
          <w:sz w:val="16"/>
          <w:szCs w:val="16"/>
        </w:rPr>
        <w:t xml:space="preserve">Centra rozvoje. </w:t>
      </w:r>
      <w:r w:rsidRPr="00930DA6">
        <w:rPr>
          <w:sz w:val="16"/>
          <w:szCs w:val="16"/>
        </w:rPr>
        <w:t>Praha</w:t>
      </w:r>
      <w:r>
        <w:rPr>
          <w:sz w:val="16"/>
          <w:szCs w:val="16"/>
        </w:rPr>
        <w:t>:</w:t>
      </w:r>
      <w:r w:rsidRPr="00930DA6">
        <w:rPr>
          <w:i/>
          <w:sz w:val="16"/>
          <w:szCs w:val="16"/>
        </w:rPr>
        <w:t xml:space="preserve"> </w:t>
      </w:r>
      <w:r w:rsidRPr="00930DA6">
        <w:rPr>
          <w:sz w:val="16"/>
          <w:szCs w:val="16"/>
        </w:rPr>
        <w:t>(cit. 2010-07-28</w:t>
      </w:r>
      <w:r>
        <w:rPr>
          <w:sz w:val="16"/>
          <w:szCs w:val="16"/>
        </w:rPr>
        <w:t>). D</w:t>
      </w:r>
      <w:r w:rsidRPr="00930DA6">
        <w:rPr>
          <w:sz w:val="16"/>
          <w:szCs w:val="16"/>
        </w:rPr>
        <w:t xml:space="preserve">ostupné na </w:t>
      </w:r>
      <w:hyperlink r:id="rId1" w:history="1">
        <w:r w:rsidRPr="00930DA6">
          <w:rPr>
            <w:rStyle w:val="Hypertextovodkaz"/>
            <w:color w:val="auto"/>
            <w:sz w:val="16"/>
            <w:szCs w:val="16"/>
            <w:u w:val="none"/>
          </w:rPr>
          <w:t>http://NationMaster.com</w:t>
        </w:r>
      </w:hyperlink>
    </w:p>
  </w:footnote>
  <w:footnote w:id="3">
    <w:p w:rsidR="000565CD" w:rsidRDefault="000565CD" w:rsidP="002B2118">
      <w:r w:rsidRPr="00930DA6">
        <w:rPr>
          <w:rStyle w:val="Znakypropoznmkupodarou"/>
          <w:sz w:val="16"/>
          <w:szCs w:val="16"/>
        </w:rPr>
        <w:footnoteRef/>
      </w:r>
      <w:r w:rsidRPr="00930DA6">
        <w:rPr>
          <w:sz w:val="16"/>
          <w:szCs w:val="16"/>
        </w:rPr>
        <w:t xml:space="preserve">  </w:t>
      </w:r>
      <w:r>
        <w:rPr>
          <w:sz w:val="16"/>
          <w:szCs w:val="16"/>
        </w:rPr>
        <w:t xml:space="preserve">HORÁKOVÁ, N. (2005), </w:t>
      </w:r>
      <w:r w:rsidRPr="00D01961">
        <w:rPr>
          <w:i/>
          <w:sz w:val="16"/>
          <w:szCs w:val="16"/>
        </w:rPr>
        <w:t>Politická kultura</w:t>
      </w:r>
      <w:r>
        <w:rPr>
          <w:sz w:val="16"/>
          <w:szCs w:val="16"/>
        </w:rPr>
        <w:t>. Praha: (c</w:t>
      </w:r>
      <w:r w:rsidRPr="00930DA6">
        <w:rPr>
          <w:sz w:val="16"/>
          <w:szCs w:val="16"/>
        </w:rPr>
        <w:t>it. 2010-07-15</w:t>
      </w:r>
      <w:r>
        <w:rPr>
          <w:sz w:val="16"/>
          <w:szCs w:val="16"/>
        </w:rPr>
        <w:t>).  D</w:t>
      </w:r>
      <w:r w:rsidRPr="00930DA6">
        <w:rPr>
          <w:sz w:val="16"/>
          <w:szCs w:val="16"/>
        </w:rPr>
        <w:t>ostupné na</w:t>
      </w:r>
      <w:r w:rsidRPr="00930DA6">
        <w:rPr>
          <w:i/>
          <w:sz w:val="16"/>
          <w:szCs w:val="16"/>
        </w:rPr>
        <w:t xml:space="preserve"> </w:t>
      </w:r>
      <w:r w:rsidRPr="00D01961">
        <w:rPr>
          <w:sz w:val="16"/>
          <w:szCs w:val="16"/>
        </w:rPr>
        <w:t>h</w:t>
      </w:r>
      <w:r w:rsidRPr="00D01961">
        <w:rPr>
          <w:color w:val="000000"/>
          <w:sz w:val="16"/>
          <w:szCs w:val="16"/>
        </w:rPr>
        <w:t>tt</w:t>
      </w:r>
      <w:r w:rsidRPr="00930DA6">
        <w:rPr>
          <w:color w:val="000000"/>
          <w:sz w:val="16"/>
          <w:szCs w:val="16"/>
        </w:rPr>
        <w:t>p://</w:t>
      </w:r>
      <w:hyperlink r:id="rId2" w:history="1">
        <w:r w:rsidRPr="00930DA6">
          <w:rPr>
            <w:rStyle w:val="Hypertextovodkaz"/>
            <w:color w:val="000000"/>
            <w:sz w:val="16"/>
            <w:szCs w:val="16"/>
            <w:u w:val="none"/>
          </w:rPr>
          <w:t>www.cvvm.cas.cz/upl.nase_spolecnos/10072s_politkultura_pdf 2007</w:t>
        </w:r>
      </w:hyperlink>
      <w:r w:rsidRPr="00A916D7">
        <w:rPr>
          <w:sz w:val="20"/>
        </w:rPr>
        <w:br w:type="page"/>
      </w:r>
      <w:r w:rsidRPr="00A916D7">
        <w:rPr>
          <w:rStyle w:val="Znakapoznpodarou1"/>
          <w:sz w:val="20"/>
        </w:rPr>
        <w:tab/>
      </w:r>
    </w:p>
  </w:footnote>
  <w:footnote w:id="4">
    <w:p w:rsidR="000565CD" w:rsidRDefault="000565CD" w:rsidP="00DC31E9">
      <w:pPr>
        <w:autoSpaceDE w:val="0"/>
        <w:spacing w:line="360" w:lineRule="auto"/>
      </w:pPr>
      <w:r w:rsidRPr="00930DA6">
        <w:rPr>
          <w:rStyle w:val="Znakypropoznmkupodarou"/>
          <w:sz w:val="16"/>
          <w:szCs w:val="16"/>
        </w:rPr>
        <w:footnoteRef/>
      </w:r>
      <w:r w:rsidRPr="00930DA6">
        <w:rPr>
          <w:sz w:val="16"/>
          <w:szCs w:val="16"/>
        </w:rPr>
        <w:t xml:space="preserve">  </w:t>
      </w:r>
      <w:r>
        <w:rPr>
          <w:sz w:val="16"/>
          <w:szCs w:val="16"/>
        </w:rPr>
        <w:t xml:space="preserve">PRUCHA,P. (2007). </w:t>
      </w:r>
      <w:r w:rsidRPr="00723A67">
        <w:rPr>
          <w:i/>
          <w:sz w:val="16"/>
          <w:szCs w:val="16"/>
        </w:rPr>
        <w:t>Správní právo, Obecná část</w:t>
      </w:r>
      <w:r>
        <w:rPr>
          <w:sz w:val="16"/>
          <w:szCs w:val="16"/>
        </w:rPr>
        <w:t>. Praha: MU Brno</w:t>
      </w:r>
      <w:r w:rsidRPr="00637F65">
        <w:rPr>
          <w:sz w:val="16"/>
          <w:szCs w:val="16"/>
          <w:lang w:val="pl-PL"/>
        </w:rPr>
        <w:t>, str. 63</w:t>
      </w:r>
    </w:p>
  </w:footnote>
  <w:footnote w:id="5">
    <w:p w:rsidR="000565CD" w:rsidRDefault="000565CD" w:rsidP="00DC31E9">
      <w:pPr>
        <w:autoSpaceDE w:val="0"/>
        <w:spacing w:line="360" w:lineRule="auto"/>
      </w:pPr>
      <w:r w:rsidRPr="00930DA6">
        <w:rPr>
          <w:rStyle w:val="Znakypropoznmkupodarou"/>
          <w:sz w:val="16"/>
          <w:szCs w:val="16"/>
        </w:rPr>
        <w:footnoteRef/>
      </w:r>
      <w:r w:rsidRPr="00930DA6">
        <w:rPr>
          <w:sz w:val="16"/>
          <w:szCs w:val="16"/>
        </w:rPr>
        <w:t xml:space="preserve">  </w:t>
      </w:r>
      <w:r>
        <w:rPr>
          <w:sz w:val="16"/>
          <w:szCs w:val="16"/>
        </w:rPr>
        <w:t xml:space="preserve">FILIP,J. (2008). </w:t>
      </w:r>
      <w:r w:rsidRPr="00723A67">
        <w:rPr>
          <w:i/>
          <w:sz w:val="16"/>
          <w:szCs w:val="16"/>
        </w:rPr>
        <w:t>Územní samospráva jako ústavní materie v ČR</w:t>
      </w:r>
      <w:r>
        <w:rPr>
          <w:sz w:val="16"/>
          <w:szCs w:val="16"/>
        </w:rPr>
        <w:t>. Kroměříž:MU Brno</w:t>
      </w:r>
      <w:r w:rsidRPr="00637F65">
        <w:rPr>
          <w:sz w:val="16"/>
          <w:szCs w:val="16"/>
        </w:rPr>
        <w:t>, str. 263</w:t>
      </w:r>
    </w:p>
  </w:footnote>
  <w:footnote w:id="6">
    <w:p w:rsidR="000565CD" w:rsidRDefault="000565CD" w:rsidP="00D40621">
      <w:pPr>
        <w:autoSpaceDE w:val="0"/>
        <w:spacing w:line="360" w:lineRule="auto"/>
      </w:pPr>
      <w:r w:rsidRPr="00930DA6">
        <w:rPr>
          <w:rStyle w:val="Znakypropoznmkupodarou"/>
          <w:sz w:val="16"/>
          <w:szCs w:val="16"/>
        </w:rPr>
        <w:footnoteRef/>
      </w:r>
      <w:r w:rsidRPr="00930DA6">
        <w:rPr>
          <w:sz w:val="16"/>
          <w:szCs w:val="16"/>
        </w:rPr>
        <w:t xml:space="preserve">  </w:t>
      </w:r>
      <w:r>
        <w:rPr>
          <w:sz w:val="16"/>
          <w:szCs w:val="16"/>
        </w:rPr>
        <w:t xml:space="preserve">PRUCHA,P. (2007). </w:t>
      </w:r>
      <w:r w:rsidRPr="00723A67">
        <w:rPr>
          <w:i/>
          <w:sz w:val="16"/>
          <w:szCs w:val="16"/>
        </w:rPr>
        <w:t>Správní právo, Obecná část</w:t>
      </w:r>
      <w:r>
        <w:rPr>
          <w:sz w:val="16"/>
          <w:szCs w:val="16"/>
        </w:rPr>
        <w:t>. Praha: MU Brno</w:t>
      </w:r>
      <w:r w:rsidRPr="00637F65">
        <w:rPr>
          <w:sz w:val="16"/>
          <w:szCs w:val="16"/>
          <w:lang w:val="pl-PL"/>
        </w:rPr>
        <w:t>, str. 176</w:t>
      </w:r>
    </w:p>
  </w:footnote>
  <w:footnote w:id="7">
    <w:p w:rsidR="000565CD" w:rsidRDefault="000565CD" w:rsidP="00B0660B">
      <w:pPr>
        <w:autoSpaceDE w:val="0"/>
        <w:spacing w:line="360" w:lineRule="auto"/>
      </w:pPr>
      <w:r w:rsidRPr="00C1101E">
        <w:rPr>
          <w:rStyle w:val="Znakypropoznmkupodarou"/>
          <w:sz w:val="16"/>
          <w:szCs w:val="16"/>
        </w:rPr>
        <w:footnoteRef/>
      </w:r>
      <w:r w:rsidRPr="00C1101E">
        <w:rPr>
          <w:sz w:val="16"/>
          <w:szCs w:val="16"/>
        </w:rPr>
        <w:t xml:space="preserve">  JABLONSKI, A.,W. a kol. (2006). </w:t>
      </w:r>
      <w:r w:rsidRPr="00C1101E">
        <w:rPr>
          <w:i/>
          <w:sz w:val="16"/>
          <w:szCs w:val="16"/>
        </w:rPr>
        <w:t>Politický marketing, úvod do teorie a praxe.</w:t>
      </w:r>
      <w:r w:rsidRPr="00C1101E">
        <w:rPr>
          <w:sz w:val="16"/>
          <w:szCs w:val="16"/>
        </w:rPr>
        <w:t xml:space="preserve"> Brno:  Barristel a Principal. str. 203</w:t>
      </w:r>
    </w:p>
  </w:footnote>
  <w:footnote w:id="8">
    <w:p w:rsidR="000565CD" w:rsidRDefault="000565CD" w:rsidP="00B0660B">
      <w:pPr>
        <w:autoSpaceDE w:val="0"/>
        <w:spacing w:line="360" w:lineRule="auto"/>
      </w:pPr>
      <w:r w:rsidRPr="003A53A7">
        <w:rPr>
          <w:rStyle w:val="Znakypropoznmkupodarou"/>
          <w:sz w:val="16"/>
          <w:szCs w:val="16"/>
        </w:rPr>
        <w:footnoteRef/>
      </w:r>
      <w:r w:rsidRPr="003A53A7">
        <w:rPr>
          <w:sz w:val="16"/>
          <w:szCs w:val="16"/>
        </w:rPr>
        <w:t xml:space="preserve">  </w:t>
      </w:r>
      <w:r w:rsidRPr="005330A1">
        <w:rPr>
          <w:sz w:val="16"/>
          <w:szCs w:val="16"/>
        </w:rPr>
        <w:t xml:space="preserve">JABLONSKI, A.,W. a kol. (2006). </w:t>
      </w:r>
      <w:r w:rsidRPr="005330A1">
        <w:rPr>
          <w:i/>
          <w:sz w:val="16"/>
          <w:szCs w:val="16"/>
        </w:rPr>
        <w:t>Politický marketing, úvod do teorie a praxe.</w:t>
      </w:r>
      <w:r w:rsidRPr="005330A1">
        <w:rPr>
          <w:sz w:val="16"/>
          <w:szCs w:val="16"/>
        </w:rPr>
        <w:t xml:space="preserve"> Brno:  Barristel a Principal. str. 13</w:t>
      </w:r>
      <w:r w:rsidRPr="003A53A7">
        <w:rPr>
          <w:rStyle w:val="Znakapoznpodarou1"/>
          <w:sz w:val="16"/>
          <w:szCs w:val="16"/>
        </w:rPr>
        <w:tab/>
      </w:r>
    </w:p>
  </w:footnote>
  <w:footnote w:id="9">
    <w:p w:rsidR="000565CD" w:rsidRDefault="000565CD" w:rsidP="00B0660B">
      <w:pPr>
        <w:autoSpaceDE w:val="0"/>
        <w:spacing w:line="360" w:lineRule="auto"/>
      </w:pPr>
      <w:r w:rsidRPr="003A53A7">
        <w:rPr>
          <w:rStyle w:val="Znakypropoznmkupodarou"/>
          <w:sz w:val="16"/>
          <w:szCs w:val="16"/>
        </w:rPr>
        <w:footnoteRef/>
      </w:r>
      <w:r w:rsidRPr="003A53A7">
        <w:rPr>
          <w:sz w:val="16"/>
          <w:szCs w:val="16"/>
        </w:rPr>
        <w:t xml:space="preserve">  </w:t>
      </w:r>
      <w:r w:rsidRPr="005330A1">
        <w:rPr>
          <w:sz w:val="16"/>
          <w:szCs w:val="16"/>
        </w:rPr>
        <w:t xml:space="preserve">JABLONSKI, A.,W. a kol. (2006). </w:t>
      </w:r>
      <w:r w:rsidRPr="005330A1">
        <w:rPr>
          <w:i/>
          <w:sz w:val="16"/>
          <w:szCs w:val="16"/>
        </w:rPr>
        <w:t>Politický marketing, úvod do teorie a praxe.</w:t>
      </w:r>
      <w:r w:rsidRPr="005330A1">
        <w:rPr>
          <w:sz w:val="16"/>
          <w:szCs w:val="16"/>
        </w:rPr>
        <w:t xml:space="preserve"> Brno:  Barristel a Principal. str. 13</w:t>
      </w:r>
      <w:r w:rsidRPr="003A53A7">
        <w:rPr>
          <w:rStyle w:val="Znakapoznpodarou1"/>
          <w:sz w:val="16"/>
          <w:szCs w:val="16"/>
        </w:rPr>
        <w:tab/>
      </w:r>
    </w:p>
  </w:footnote>
  <w:footnote w:id="10">
    <w:p w:rsidR="000565CD" w:rsidRDefault="000565CD" w:rsidP="00B0660B">
      <w:pPr>
        <w:autoSpaceDE w:val="0"/>
        <w:spacing w:line="360" w:lineRule="auto"/>
      </w:pPr>
      <w:r w:rsidRPr="00C1101E">
        <w:rPr>
          <w:rStyle w:val="Znakypropoznmkupodarou"/>
          <w:sz w:val="16"/>
          <w:szCs w:val="16"/>
        </w:rPr>
        <w:footnoteRef/>
      </w:r>
      <w:r w:rsidRPr="00C1101E">
        <w:rPr>
          <w:sz w:val="16"/>
          <w:szCs w:val="16"/>
        </w:rPr>
        <w:t xml:space="preserve">  JABLONSKI, A.,W. a kol. (2006). </w:t>
      </w:r>
      <w:r w:rsidRPr="00C1101E">
        <w:rPr>
          <w:i/>
          <w:sz w:val="16"/>
          <w:szCs w:val="16"/>
        </w:rPr>
        <w:t>Politický marketing, úvod do teorie a praxe.</w:t>
      </w:r>
      <w:r w:rsidRPr="00C1101E">
        <w:rPr>
          <w:sz w:val="16"/>
          <w:szCs w:val="16"/>
        </w:rPr>
        <w:t xml:space="preserve"> Brno:  Barristel a Principal. str. 17</w:t>
      </w:r>
    </w:p>
  </w:footnote>
  <w:footnote w:id="11">
    <w:p w:rsidR="000565CD" w:rsidRDefault="000565CD" w:rsidP="00B0660B">
      <w:pPr>
        <w:autoSpaceDE w:val="0"/>
        <w:spacing w:line="360" w:lineRule="auto"/>
      </w:pPr>
      <w:r w:rsidRPr="00C1101E">
        <w:rPr>
          <w:rStyle w:val="Znakypropoznmkupodarou"/>
          <w:sz w:val="16"/>
          <w:szCs w:val="16"/>
        </w:rPr>
        <w:footnoteRef/>
      </w:r>
      <w:r w:rsidRPr="00C1101E">
        <w:rPr>
          <w:sz w:val="16"/>
          <w:szCs w:val="16"/>
        </w:rPr>
        <w:t xml:space="preserve">  JABLONSKI, A.,W. a kol. (2006). </w:t>
      </w:r>
      <w:r w:rsidRPr="00C1101E">
        <w:rPr>
          <w:i/>
          <w:sz w:val="16"/>
          <w:szCs w:val="16"/>
        </w:rPr>
        <w:t>Politický marketing, úvod do teorie a praxe.</w:t>
      </w:r>
      <w:r w:rsidRPr="00C1101E">
        <w:rPr>
          <w:sz w:val="16"/>
          <w:szCs w:val="16"/>
        </w:rPr>
        <w:t xml:space="preserve"> Brno:  Barristel a Principal. str. 23</w:t>
      </w:r>
    </w:p>
  </w:footnote>
  <w:footnote w:id="12">
    <w:p w:rsidR="000565CD" w:rsidRDefault="000565CD" w:rsidP="00202D8B">
      <w:pPr>
        <w:spacing w:line="360" w:lineRule="auto"/>
        <w:jc w:val="both"/>
      </w:pPr>
      <w:r w:rsidRPr="00C1101E">
        <w:rPr>
          <w:rStyle w:val="Znakypropoznmkupodarou"/>
          <w:sz w:val="16"/>
          <w:szCs w:val="16"/>
        </w:rPr>
        <w:footnoteRef/>
      </w:r>
      <w:r w:rsidRPr="00C1101E">
        <w:rPr>
          <w:sz w:val="16"/>
          <w:szCs w:val="16"/>
        </w:rPr>
        <w:t xml:space="preserve">  HARASIMOVÁ, S.</w:t>
      </w:r>
      <w:r>
        <w:rPr>
          <w:sz w:val="16"/>
          <w:szCs w:val="16"/>
        </w:rPr>
        <w:t xml:space="preserve"> (2008). </w:t>
      </w:r>
      <w:r w:rsidRPr="00C1101E">
        <w:rPr>
          <w:i/>
          <w:sz w:val="16"/>
          <w:szCs w:val="16"/>
        </w:rPr>
        <w:t>Marketing ve veřejné správě</w:t>
      </w:r>
      <w:r w:rsidRPr="00C1101E">
        <w:rPr>
          <w:sz w:val="16"/>
          <w:szCs w:val="16"/>
        </w:rPr>
        <w:t>.</w:t>
      </w:r>
      <w:r>
        <w:rPr>
          <w:sz w:val="16"/>
          <w:szCs w:val="16"/>
        </w:rPr>
        <w:t xml:space="preserve">  Opava: Optis</w:t>
      </w:r>
      <w:r w:rsidRPr="00C1101E">
        <w:rPr>
          <w:sz w:val="16"/>
          <w:szCs w:val="16"/>
        </w:rPr>
        <w:t>.</w:t>
      </w:r>
      <w:r>
        <w:rPr>
          <w:sz w:val="16"/>
          <w:szCs w:val="16"/>
        </w:rPr>
        <w:t xml:space="preserve"> </w:t>
      </w:r>
      <w:r w:rsidRPr="00C1101E">
        <w:rPr>
          <w:sz w:val="16"/>
          <w:szCs w:val="16"/>
        </w:rPr>
        <w:t>110 s</w:t>
      </w:r>
      <w:r>
        <w:rPr>
          <w:sz w:val="16"/>
          <w:szCs w:val="16"/>
        </w:rPr>
        <w:t>tran</w:t>
      </w:r>
      <w:r w:rsidRPr="00C1101E">
        <w:rPr>
          <w:sz w:val="16"/>
          <w:szCs w:val="16"/>
        </w:rPr>
        <w:t>.</w:t>
      </w:r>
    </w:p>
  </w:footnote>
  <w:footnote w:id="13">
    <w:p w:rsidR="000565CD" w:rsidRDefault="000565CD" w:rsidP="00202D8B">
      <w:pPr>
        <w:spacing w:line="360" w:lineRule="auto"/>
        <w:jc w:val="both"/>
      </w:pPr>
      <w:r w:rsidRPr="00C1101E">
        <w:rPr>
          <w:rStyle w:val="Znakypropoznmkupodarou"/>
          <w:sz w:val="16"/>
          <w:szCs w:val="16"/>
        </w:rPr>
        <w:footnoteRef/>
      </w:r>
      <w:r w:rsidRPr="00C1101E">
        <w:rPr>
          <w:sz w:val="16"/>
          <w:szCs w:val="16"/>
        </w:rPr>
        <w:t xml:space="preserve">  HARASIMOVÁ, S.</w:t>
      </w:r>
      <w:r>
        <w:rPr>
          <w:sz w:val="16"/>
          <w:szCs w:val="16"/>
        </w:rPr>
        <w:t xml:space="preserve"> (2008). </w:t>
      </w:r>
      <w:r w:rsidRPr="00C1101E">
        <w:rPr>
          <w:i/>
          <w:sz w:val="16"/>
          <w:szCs w:val="16"/>
        </w:rPr>
        <w:t>Marketing ve veřejné správě</w:t>
      </w:r>
      <w:r w:rsidRPr="00C1101E">
        <w:rPr>
          <w:sz w:val="16"/>
          <w:szCs w:val="16"/>
        </w:rPr>
        <w:t>.</w:t>
      </w:r>
      <w:r>
        <w:rPr>
          <w:sz w:val="16"/>
          <w:szCs w:val="16"/>
        </w:rPr>
        <w:t xml:space="preserve">  Opava: Optis</w:t>
      </w:r>
      <w:r w:rsidRPr="00C1101E">
        <w:rPr>
          <w:sz w:val="16"/>
          <w:szCs w:val="16"/>
        </w:rPr>
        <w:t>.</w:t>
      </w:r>
      <w:r>
        <w:rPr>
          <w:sz w:val="16"/>
          <w:szCs w:val="16"/>
        </w:rPr>
        <w:t xml:space="preserve"> str. 22</w:t>
      </w:r>
    </w:p>
  </w:footnote>
  <w:footnote w:id="14">
    <w:p w:rsidR="000565CD" w:rsidRDefault="000565CD" w:rsidP="00624FE1">
      <w:pPr>
        <w:spacing w:line="360" w:lineRule="auto"/>
        <w:jc w:val="both"/>
      </w:pPr>
      <w:r w:rsidRPr="00694EF9">
        <w:rPr>
          <w:rStyle w:val="Znakypropoznmkupodarou"/>
          <w:sz w:val="16"/>
          <w:szCs w:val="16"/>
        </w:rPr>
        <w:footnoteRef/>
      </w:r>
      <w:r w:rsidRPr="00694EF9">
        <w:rPr>
          <w:sz w:val="16"/>
          <w:szCs w:val="16"/>
        </w:rPr>
        <w:t xml:space="preserve">  </w:t>
      </w:r>
      <w:r>
        <w:rPr>
          <w:sz w:val="16"/>
          <w:szCs w:val="16"/>
        </w:rPr>
        <w:t>Zdůrazněno autorem</w:t>
      </w:r>
    </w:p>
  </w:footnote>
  <w:footnote w:id="15">
    <w:p w:rsidR="000565CD" w:rsidRDefault="000565CD" w:rsidP="00202D8B">
      <w:pPr>
        <w:spacing w:line="360" w:lineRule="auto"/>
        <w:jc w:val="both"/>
      </w:pPr>
      <w:r w:rsidRPr="00694EF9">
        <w:rPr>
          <w:rStyle w:val="Znakypropoznmkupodarou"/>
          <w:sz w:val="16"/>
          <w:szCs w:val="16"/>
        </w:rPr>
        <w:footnoteRef/>
      </w:r>
      <w:r w:rsidRPr="00694EF9">
        <w:rPr>
          <w:sz w:val="16"/>
          <w:szCs w:val="16"/>
        </w:rPr>
        <w:t xml:space="preserve">  HARASIMOVÁ, S. (2008). </w:t>
      </w:r>
      <w:r w:rsidRPr="00694EF9">
        <w:rPr>
          <w:i/>
          <w:sz w:val="16"/>
          <w:szCs w:val="16"/>
        </w:rPr>
        <w:t>Marketing ve veřejné správě</w:t>
      </w:r>
      <w:r w:rsidRPr="00694EF9">
        <w:rPr>
          <w:sz w:val="16"/>
          <w:szCs w:val="16"/>
        </w:rPr>
        <w:t>.  Opava: Optis. str. 23</w:t>
      </w:r>
    </w:p>
  </w:footnote>
  <w:footnote w:id="16">
    <w:p w:rsidR="000565CD" w:rsidRPr="00694EF9" w:rsidRDefault="000565CD" w:rsidP="002B5150">
      <w:pPr>
        <w:suppressAutoHyphens w:val="0"/>
        <w:autoSpaceDE w:val="0"/>
        <w:autoSpaceDN w:val="0"/>
        <w:adjustRightInd w:val="0"/>
        <w:spacing w:line="360" w:lineRule="auto"/>
        <w:rPr>
          <w:i/>
          <w:sz w:val="16"/>
          <w:szCs w:val="16"/>
          <w:lang w:eastAsia="cs-CZ"/>
        </w:rPr>
      </w:pPr>
      <w:r>
        <w:rPr>
          <w:sz w:val="16"/>
          <w:szCs w:val="16"/>
          <w:lang w:eastAsia="cs-CZ"/>
        </w:rPr>
        <w:t>15</w:t>
      </w:r>
      <w:r w:rsidRPr="00694EF9">
        <w:rPr>
          <w:sz w:val="16"/>
          <w:szCs w:val="16"/>
          <w:lang w:eastAsia="cs-CZ"/>
        </w:rPr>
        <w:t xml:space="preserve">  </w:t>
      </w:r>
      <w:r>
        <w:rPr>
          <w:sz w:val="16"/>
          <w:szCs w:val="16"/>
          <w:lang w:eastAsia="cs-CZ"/>
        </w:rPr>
        <w:t xml:space="preserve">RUMPEL, P. – JEŽEK, J. – SLACH, </w:t>
      </w:r>
      <w:r w:rsidRPr="00694EF9">
        <w:rPr>
          <w:sz w:val="16"/>
          <w:szCs w:val="16"/>
          <w:lang w:eastAsia="cs-CZ"/>
        </w:rPr>
        <w:t>O.</w:t>
      </w:r>
      <w:r>
        <w:rPr>
          <w:sz w:val="16"/>
          <w:szCs w:val="16"/>
          <w:lang w:eastAsia="cs-CZ"/>
        </w:rPr>
        <w:t xml:space="preserve"> (2007). </w:t>
      </w:r>
      <w:r w:rsidRPr="00694EF9">
        <w:rPr>
          <w:i/>
          <w:sz w:val="16"/>
          <w:szCs w:val="16"/>
          <w:lang w:eastAsia="cs-CZ"/>
        </w:rPr>
        <w:t>Marketingový management obcí, měst a regionů –</w:t>
      </w:r>
    </w:p>
    <w:p w:rsidR="000565CD" w:rsidRDefault="000565CD" w:rsidP="002B5150">
      <w:pPr>
        <w:autoSpaceDE w:val="0"/>
        <w:spacing w:line="360" w:lineRule="auto"/>
      </w:pPr>
      <w:r w:rsidRPr="00694EF9">
        <w:rPr>
          <w:i/>
          <w:sz w:val="16"/>
          <w:szCs w:val="16"/>
          <w:lang w:eastAsia="cs-CZ"/>
        </w:rPr>
        <w:t>Manuál pro potřeby praxe</w:t>
      </w:r>
      <w:r w:rsidRPr="00694EF9">
        <w:rPr>
          <w:sz w:val="16"/>
          <w:szCs w:val="16"/>
          <w:lang w:eastAsia="cs-CZ"/>
        </w:rPr>
        <w:t xml:space="preserve">. </w:t>
      </w:r>
      <w:r>
        <w:rPr>
          <w:sz w:val="16"/>
          <w:szCs w:val="16"/>
          <w:lang w:eastAsia="cs-CZ"/>
        </w:rPr>
        <w:t>Ostrava: Oftis.</w:t>
      </w:r>
      <w:r w:rsidRPr="00694EF9">
        <w:rPr>
          <w:sz w:val="16"/>
          <w:szCs w:val="16"/>
          <w:lang w:eastAsia="cs-CZ"/>
        </w:rPr>
        <w:t xml:space="preserve">  str. 3</w:t>
      </w:r>
    </w:p>
  </w:footnote>
  <w:footnote w:id="17">
    <w:p w:rsidR="000565CD" w:rsidRDefault="000565CD" w:rsidP="00145156">
      <w:pPr>
        <w:suppressAutoHyphens w:val="0"/>
        <w:spacing w:line="360" w:lineRule="auto"/>
      </w:pPr>
      <w:r>
        <w:rPr>
          <w:sz w:val="16"/>
          <w:szCs w:val="16"/>
          <w:lang w:eastAsia="cs-CZ"/>
        </w:rPr>
        <w:t>16</w:t>
      </w:r>
      <w:r w:rsidRPr="00694EF9">
        <w:rPr>
          <w:sz w:val="16"/>
          <w:szCs w:val="16"/>
          <w:lang w:eastAsia="cs-CZ"/>
        </w:rPr>
        <w:t xml:space="preserve">  </w:t>
      </w:r>
      <w:r w:rsidRPr="002B5150">
        <w:rPr>
          <w:sz w:val="16"/>
          <w:szCs w:val="16"/>
          <w:lang w:eastAsia="cs-CZ"/>
        </w:rPr>
        <w:t xml:space="preserve">JAKUBÍNOVÁ, D. (2008). </w:t>
      </w:r>
      <w:r w:rsidRPr="002B5150">
        <w:rPr>
          <w:i/>
          <w:iCs/>
          <w:sz w:val="16"/>
          <w:szCs w:val="16"/>
          <w:lang w:eastAsia="cs-CZ"/>
        </w:rPr>
        <w:t>Strategický marketing. Strategie a trendy</w:t>
      </w:r>
      <w:r w:rsidRPr="002B5150">
        <w:rPr>
          <w:sz w:val="16"/>
          <w:szCs w:val="16"/>
          <w:lang w:eastAsia="cs-CZ"/>
        </w:rPr>
        <w:t>. P</w:t>
      </w:r>
      <w:r>
        <w:rPr>
          <w:sz w:val="16"/>
          <w:szCs w:val="16"/>
          <w:lang w:eastAsia="cs-CZ"/>
        </w:rPr>
        <w:t>raha: Grada Publishing. str. 240</w:t>
      </w:r>
    </w:p>
  </w:footnote>
  <w:footnote w:id="18">
    <w:p w:rsidR="000565CD" w:rsidRDefault="000565CD" w:rsidP="00145156">
      <w:pPr>
        <w:suppressAutoHyphens w:val="0"/>
        <w:spacing w:line="360" w:lineRule="auto"/>
      </w:pPr>
      <w:r>
        <w:rPr>
          <w:sz w:val="16"/>
          <w:szCs w:val="16"/>
          <w:lang w:eastAsia="cs-CZ"/>
        </w:rPr>
        <w:t>17</w:t>
      </w:r>
      <w:r w:rsidRPr="00694EF9">
        <w:rPr>
          <w:sz w:val="16"/>
          <w:szCs w:val="16"/>
          <w:lang w:eastAsia="cs-CZ"/>
        </w:rPr>
        <w:t xml:space="preserve">  </w:t>
      </w:r>
      <w:r w:rsidRPr="00DC5E9A">
        <w:rPr>
          <w:sz w:val="16"/>
          <w:szCs w:val="16"/>
          <w:lang w:eastAsia="cs-CZ"/>
        </w:rPr>
        <w:t xml:space="preserve">KOUDELKA, J. – VÁVRA, O. (2007). </w:t>
      </w:r>
      <w:r w:rsidRPr="00DC5E9A">
        <w:rPr>
          <w:i/>
          <w:iCs/>
          <w:sz w:val="16"/>
          <w:szCs w:val="16"/>
          <w:lang w:eastAsia="cs-CZ"/>
        </w:rPr>
        <w:t>Marketing:principy a nástroje</w:t>
      </w:r>
      <w:r w:rsidRPr="00DC5E9A">
        <w:rPr>
          <w:sz w:val="16"/>
          <w:szCs w:val="16"/>
          <w:lang w:eastAsia="cs-CZ"/>
        </w:rPr>
        <w:t>. Praha: Copyright. str. 200</w:t>
      </w:r>
    </w:p>
  </w:footnote>
  <w:footnote w:id="19">
    <w:p w:rsidR="000565CD" w:rsidRDefault="000565CD" w:rsidP="00145156">
      <w:pPr>
        <w:suppressAutoHyphens w:val="0"/>
        <w:spacing w:line="360" w:lineRule="auto"/>
      </w:pPr>
      <w:r>
        <w:rPr>
          <w:sz w:val="16"/>
          <w:szCs w:val="16"/>
          <w:lang w:eastAsia="cs-CZ"/>
        </w:rPr>
        <w:t>18</w:t>
      </w:r>
      <w:r w:rsidRPr="00694EF9">
        <w:rPr>
          <w:sz w:val="16"/>
          <w:szCs w:val="16"/>
          <w:lang w:eastAsia="cs-CZ"/>
        </w:rPr>
        <w:t xml:space="preserve">  </w:t>
      </w:r>
      <w:r w:rsidRPr="00B8237E">
        <w:rPr>
          <w:sz w:val="16"/>
          <w:szCs w:val="16"/>
          <w:lang w:eastAsia="cs-CZ"/>
        </w:rPr>
        <w:t xml:space="preserve">JAKUBÍNOVÁ, D. (2008). </w:t>
      </w:r>
      <w:r w:rsidRPr="00B8237E">
        <w:rPr>
          <w:i/>
          <w:iCs/>
          <w:sz w:val="16"/>
          <w:szCs w:val="16"/>
          <w:lang w:eastAsia="cs-CZ"/>
        </w:rPr>
        <w:t>Strategický marketing. Strategie a trendy</w:t>
      </w:r>
      <w:r w:rsidRPr="00B8237E">
        <w:rPr>
          <w:sz w:val="16"/>
          <w:szCs w:val="16"/>
          <w:lang w:eastAsia="cs-CZ"/>
        </w:rPr>
        <w:t>. Praha: Grada Publishing. str. 242</w:t>
      </w:r>
    </w:p>
  </w:footnote>
  <w:footnote w:id="20">
    <w:p w:rsidR="000565CD" w:rsidRPr="00B8237E" w:rsidRDefault="000565CD" w:rsidP="00145156">
      <w:pPr>
        <w:suppressAutoHyphens w:val="0"/>
        <w:spacing w:line="360" w:lineRule="auto"/>
        <w:rPr>
          <w:szCs w:val="24"/>
          <w:lang w:eastAsia="cs-CZ"/>
        </w:rPr>
      </w:pPr>
      <w:r>
        <w:rPr>
          <w:sz w:val="16"/>
          <w:szCs w:val="16"/>
          <w:lang w:eastAsia="cs-CZ"/>
        </w:rPr>
        <w:t>19</w:t>
      </w:r>
      <w:r w:rsidRPr="00694EF9">
        <w:rPr>
          <w:sz w:val="16"/>
          <w:szCs w:val="16"/>
          <w:lang w:eastAsia="cs-CZ"/>
        </w:rPr>
        <w:t xml:space="preserve">  </w:t>
      </w:r>
      <w:r w:rsidRPr="00B8237E">
        <w:rPr>
          <w:sz w:val="16"/>
          <w:szCs w:val="16"/>
          <w:lang w:eastAsia="cs-CZ"/>
        </w:rPr>
        <w:t xml:space="preserve">PŘIKRYLOVÁ, J. – JAHODOVÁ, H. (2010). </w:t>
      </w:r>
      <w:r w:rsidRPr="00B8237E">
        <w:rPr>
          <w:i/>
          <w:iCs/>
          <w:sz w:val="16"/>
          <w:szCs w:val="16"/>
          <w:lang w:eastAsia="cs-CZ"/>
        </w:rPr>
        <w:t>Moderní marketingová komunikace.</w:t>
      </w:r>
      <w:r w:rsidRPr="00B8237E">
        <w:rPr>
          <w:sz w:val="16"/>
          <w:szCs w:val="16"/>
          <w:lang w:eastAsia="cs-CZ"/>
        </w:rPr>
        <w:t xml:space="preserve"> Praha: Grada Publishing. str. 42</w:t>
      </w:r>
    </w:p>
    <w:p w:rsidR="000565CD" w:rsidRDefault="000565CD" w:rsidP="00145156">
      <w:pPr>
        <w:suppressAutoHyphens w:val="0"/>
        <w:spacing w:line="360" w:lineRule="auto"/>
      </w:pPr>
    </w:p>
  </w:footnote>
  <w:footnote w:id="21">
    <w:p w:rsidR="000565CD" w:rsidRDefault="000565CD" w:rsidP="00F05FD5">
      <w:pPr>
        <w:suppressAutoHyphens w:val="0"/>
        <w:spacing w:line="360" w:lineRule="auto"/>
      </w:pPr>
      <w:r>
        <w:rPr>
          <w:sz w:val="16"/>
          <w:szCs w:val="16"/>
          <w:lang w:eastAsia="cs-CZ"/>
        </w:rPr>
        <w:t>20</w:t>
      </w:r>
      <w:r w:rsidRPr="00694EF9">
        <w:rPr>
          <w:sz w:val="16"/>
          <w:szCs w:val="16"/>
          <w:lang w:eastAsia="cs-CZ"/>
        </w:rPr>
        <w:t xml:space="preserve">  </w:t>
      </w:r>
      <w:r w:rsidRPr="00B8237E">
        <w:rPr>
          <w:sz w:val="16"/>
          <w:szCs w:val="16"/>
          <w:lang w:eastAsia="cs-CZ"/>
        </w:rPr>
        <w:t xml:space="preserve">PŘIKRYLOVÁ, J. – JAHODOVÁ, H. (2010). </w:t>
      </w:r>
      <w:r w:rsidRPr="00B8237E">
        <w:rPr>
          <w:i/>
          <w:iCs/>
          <w:sz w:val="16"/>
          <w:szCs w:val="16"/>
          <w:lang w:eastAsia="cs-CZ"/>
        </w:rPr>
        <w:t>Moderní marketingová komunikace.</w:t>
      </w:r>
      <w:r w:rsidRPr="00B8237E">
        <w:rPr>
          <w:sz w:val="16"/>
          <w:szCs w:val="16"/>
          <w:lang w:eastAsia="cs-CZ"/>
        </w:rPr>
        <w:t xml:space="preserve"> Praha: Grada Publishing. str. 42</w:t>
      </w:r>
      <w:r>
        <w:rPr>
          <w:sz w:val="16"/>
          <w:szCs w:val="16"/>
          <w:lang w:eastAsia="cs-CZ"/>
        </w:rPr>
        <w:t>- 43</w:t>
      </w:r>
    </w:p>
  </w:footnote>
  <w:footnote w:id="22">
    <w:p w:rsidR="000565CD" w:rsidRPr="00B8237E" w:rsidRDefault="000565CD" w:rsidP="00F05FD5">
      <w:pPr>
        <w:suppressAutoHyphens w:val="0"/>
        <w:spacing w:line="360" w:lineRule="auto"/>
        <w:rPr>
          <w:szCs w:val="24"/>
          <w:lang w:eastAsia="cs-CZ"/>
        </w:rPr>
      </w:pPr>
      <w:r>
        <w:rPr>
          <w:sz w:val="16"/>
          <w:szCs w:val="16"/>
          <w:lang w:eastAsia="cs-CZ"/>
        </w:rPr>
        <w:t>21</w:t>
      </w:r>
      <w:r w:rsidRPr="00694EF9">
        <w:rPr>
          <w:sz w:val="16"/>
          <w:szCs w:val="16"/>
          <w:lang w:eastAsia="cs-CZ"/>
        </w:rPr>
        <w:t xml:space="preserve">  </w:t>
      </w:r>
      <w:r w:rsidRPr="00B8237E">
        <w:rPr>
          <w:sz w:val="16"/>
          <w:szCs w:val="16"/>
          <w:lang w:eastAsia="cs-CZ"/>
        </w:rPr>
        <w:t xml:space="preserve">PŘIKRYLOVÁ, J. – JAHODOVÁ, H. (2010). </w:t>
      </w:r>
      <w:r w:rsidRPr="00B8237E">
        <w:rPr>
          <w:i/>
          <w:iCs/>
          <w:sz w:val="16"/>
          <w:szCs w:val="16"/>
          <w:lang w:eastAsia="cs-CZ"/>
        </w:rPr>
        <w:t>Moderní marketingová komunikace.</w:t>
      </w:r>
      <w:r w:rsidRPr="00B8237E">
        <w:rPr>
          <w:sz w:val="16"/>
          <w:szCs w:val="16"/>
          <w:lang w:eastAsia="cs-CZ"/>
        </w:rPr>
        <w:t xml:space="preserve"> Praha: Grada Publishing. str. 42</w:t>
      </w:r>
      <w:r>
        <w:rPr>
          <w:sz w:val="16"/>
          <w:szCs w:val="16"/>
          <w:lang w:eastAsia="cs-CZ"/>
        </w:rPr>
        <w:t>- 43</w:t>
      </w:r>
    </w:p>
    <w:p w:rsidR="000565CD" w:rsidRDefault="000565CD" w:rsidP="00F05FD5">
      <w:pPr>
        <w:suppressAutoHyphens w:val="0"/>
        <w:spacing w:line="360" w:lineRule="auto"/>
      </w:pPr>
    </w:p>
  </w:footnote>
  <w:footnote w:id="23">
    <w:p w:rsidR="000565CD" w:rsidRDefault="000565CD" w:rsidP="00F05FD5">
      <w:pPr>
        <w:suppressAutoHyphens w:val="0"/>
        <w:spacing w:line="360" w:lineRule="auto"/>
      </w:pPr>
      <w:r>
        <w:rPr>
          <w:sz w:val="16"/>
          <w:szCs w:val="16"/>
          <w:lang w:eastAsia="cs-CZ"/>
        </w:rPr>
        <w:t>22</w:t>
      </w:r>
      <w:r w:rsidRPr="00694EF9">
        <w:rPr>
          <w:sz w:val="16"/>
          <w:szCs w:val="16"/>
          <w:lang w:eastAsia="cs-CZ"/>
        </w:rPr>
        <w:t xml:space="preserve">  </w:t>
      </w:r>
      <w:r w:rsidRPr="00B8237E">
        <w:rPr>
          <w:sz w:val="16"/>
          <w:szCs w:val="16"/>
          <w:lang w:eastAsia="cs-CZ"/>
        </w:rPr>
        <w:t xml:space="preserve">PŘIKRYLOVÁ, J. – JAHODOVÁ, H. (2010). </w:t>
      </w:r>
      <w:r w:rsidRPr="00B8237E">
        <w:rPr>
          <w:i/>
          <w:iCs/>
          <w:sz w:val="16"/>
          <w:szCs w:val="16"/>
          <w:lang w:eastAsia="cs-CZ"/>
        </w:rPr>
        <w:t>Moderní marketingová komunikace.</w:t>
      </w:r>
      <w:r w:rsidRPr="00B8237E">
        <w:rPr>
          <w:sz w:val="16"/>
          <w:szCs w:val="16"/>
          <w:lang w:eastAsia="cs-CZ"/>
        </w:rPr>
        <w:t xml:space="preserve"> Praha: Grada Publishing. str. 42</w:t>
      </w:r>
      <w:r>
        <w:rPr>
          <w:sz w:val="16"/>
          <w:szCs w:val="16"/>
          <w:lang w:eastAsia="cs-CZ"/>
        </w:rPr>
        <w:t>- 43</w:t>
      </w:r>
    </w:p>
  </w:footnote>
  <w:footnote w:id="24">
    <w:p w:rsidR="000565CD" w:rsidRPr="00B8237E" w:rsidRDefault="000565CD" w:rsidP="00F05FD5">
      <w:pPr>
        <w:suppressAutoHyphens w:val="0"/>
        <w:spacing w:line="360" w:lineRule="auto"/>
        <w:rPr>
          <w:szCs w:val="24"/>
          <w:lang w:eastAsia="cs-CZ"/>
        </w:rPr>
      </w:pPr>
      <w:r>
        <w:rPr>
          <w:sz w:val="16"/>
          <w:szCs w:val="16"/>
          <w:lang w:eastAsia="cs-CZ"/>
        </w:rPr>
        <w:t>23</w:t>
      </w:r>
      <w:r w:rsidRPr="00694EF9">
        <w:rPr>
          <w:sz w:val="16"/>
          <w:szCs w:val="16"/>
          <w:lang w:eastAsia="cs-CZ"/>
        </w:rPr>
        <w:t xml:space="preserve">  </w:t>
      </w:r>
      <w:r w:rsidRPr="00B8237E">
        <w:rPr>
          <w:sz w:val="16"/>
          <w:szCs w:val="16"/>
          <w:lang w:eastAsia="cs-CZ"/>
        </w:rPr>
        <w:t xml:space="preserve">PŘIKRYLOVÁ, J. – JAHODOVÁ, H. (2010). </w:t>
      </w:r>
      <w:r w:rsidRPr="00B8237E">
        <w:rPr>
          <w:i/>
          <w:iCs/>
          <w:sz w:val="16"/>
          <w:szCs w:val="16"/>
          <w:lang w:eastAsia="cs-CZ"/>
        </w:rPr>
        <w:t>Moderní marketingová komunikace.</w:t>
      </w:r>
      <w:r w:rsidRPr="00B8237E">
        <w:rPr>
          <w:sz w:val="16"/>
          <w:szCs w:val="16"/>
          <w:lang w:eastAsia="cs-CZ"/>
        </w:rPr>
        <w:t xml:space="preserve"> Praha: Grada Publishing. str. 42</w:t>
      </w:r>
      <w:r>
        <w:rPr>
          <w:sz w:val="16"/>
          <w:szCs w:val="16"/>
          <w:lang w:eastAsia="cs-CZ"/>
        </w:rPr>
        <w:t>- 43</w:t>
      </w:r>
    </w:p>
    <w:p w:rsidR="000565CD" w:rsidRDefault="000565CD" w:rsidP="00F05FD5">
      <w:pPr>
        <w:suppressAutoHyphens w:val="0"/>
        <w:spacing w:before="100" w:beforeAutospacing="1" w:line="360" w:lineRule="auto"/>
        <w:rPr>
          <w:i/>
          <w:iCs/>
          <w:szCs w:val="24"/>
          <w:lang w:eastAsia="cs-CZ"/>
        </w:rPr>
      </w:pPr>
    </w:p>
    <w:p w:rsidR="000565CD" w:rsidRDefault="000565CD" w:rsidP="00F05FD5">
      <w:pPr>
        <w:suppressAutoHyphens w:val="0"/>
        <w:spacing w:before="100" w:beforeAutospacing="1" w:line="360" w:lineRule="auto"/>
      </w:pPr>
    </w:p>
  </w:footnote>
  <w:footnote w:id="25">
    <w:p w:rsidR="000565CD" w:rsidRDefault="000565CD" w:rsidP="00F05FD5">
      <w:pPr>
        <w:suppressAutoHyphens w:val="0"/>
        <w:spacing w:line="360" w:lineRule="auto"/>
      </w:pPr>
      <w:r>
        <w:rPr>
          <w:sz w:val="16"/>
          <w:szCs w:val="16"/>
          <w:lang w:eastAsia="cs-CZ"/>
        </w:rPr>
        <w:t>24</w:t>
      </w:r>
      <w:r w:rsidRPr="00694EF9">
        <w:rPr>
          <w:sz w:val="16"/>
          <w:szCs w:val="16"/>
          <w:lang w:eastAsia="cs-CZ"/>
        </w:rPr>
        <w:t xml:space="preserve">  </w:t>
      </w:r>
      <w:r w:rsidRPr="00B8237E">
        <w:rPr>
          <w:sz w:val="16"/>
          <w:szCs w:val="16"/>
          <w:lang w:eastAsia="cs-CZ"/>
        </w:rPr>
        <w:t xml:space="preserve">PŘIKRYLOVÁ, J. – JAHODOVÁ, H. (2010). </w:t>
      </w:r>
      <w:r w:rsidRPr="00B8237E">
        <w:rPr>
          <w:i/>
          <w:iCs/>
          <w:sz w:val="16"/>
          <w:szCs w:val="16"/>
          <w:lang w:eastAsia="cs-CZ"/>
        </w:rPr>
        <w:t>Moderní marketingová komunikace.</w:t>
      </w:r>
      <w:r w:rsidRPr="00B8237E">
        <w:rPr>
          <w:sz w:val="16"/>
          <w:szCs w:val="16"/>
          <w:lang w:eastAsia="cs-CZ"/>
        </w:rPr>
        <w:t xml:space="preserve"> Praha: Grada Publishing. str. 42</w:t>
      </w:r>
      <w:r>
        <w:rPr>
          <w:sz w:val="16"/>
          <w:szCs w:val="16"/>
          <w:lang w:eastAsia="cs-CZ"/>
        </w:rPr>
        <w:t>- 43</w:t>
      </w:r>
    </w:p>
  </w:footnote>
  <w:footnote w:id="26">
    <w:p w:rsidR="000565CD" w:rsidRPr="00B8237E" w:rsidRDefault="000565CD" w:rsidP="00F05FD5">
      <w:pPr>
        <w:suppressAutoHyphens w:val="0"/>
        <w:spacing w:line="360" w:lineRule="auto"/>
        <w:rPr>
          <w:szCs w:val="24"/>
          <w:lang w:eastAsia="cs-CZ"/>
        </w:rPr>
      </w:pPr>
      <w:r>
        <w:rPr>
          <w:sz w:val="16"/>
          <w:szCs w:val="16"/>
          <w:lang w:eastAsia="cs-CZ"/>
        </w:rPr>
        <w:t>25</w:t>
      </w:r>
      <w:r w:rsidRPr="00694EF9">
        <w:rPr>
          <w:sz w:val="16"/>
          <w:szCs w:val="16"/>
          <w:lang w:eastAsia="cs-CZ"/>
        </w:rPr>
        <w:t xml:space="preserve">  </w:t>
      </w:r>
      <w:r w:rsidRPr="00B8237E">
        <w:rPr>
          <w:sz w:val="16"/>
          <w:szCs w:val="16"/>
          <w:lang w:eastAsia="cs-CZ"/>
        </w:rPr>
        <w:t xml:space="preserve">PŘIKRYLOVÁ, J. – JAHODOVÁ, H. (2010). </w:t>
      </w:r>
      <w:r w:rsidRPr="00B8237E">
        <w:rPr>
          <w:i/>
          <w:iCs/>
          <w:sz w:val="16"/>
          <w:szCs w:val="16"/>
          <w:lang w:eastAsia="cs-CZ"/>
        </w:rPr>
        <w:t>Moderní marketingová komunikace.</w:t>
      </w:r>
      <w:r w:rsidRPr="00B8237E">
        <w:rPr>
          <w:sz w:val="16"/>
          <w:szCs w:val="16"/>
          <w:lang w:eastAsia="cs-CZ"/>
        </w:rPr>
        <w:t xml:space="preserve"> Praha: Grada Publishing. str. 42</w:t>
      </w:r>
      <w:r>
        <w:rPr>
          <w:sz w:val="16"/>
          <w:szCs w:val="16"/>
          <w:lang w:eastAsia="cs-CZ"/>
        </w:rPr>
        <w:t>- 43</w:t>
      </w:r>
    </w:p>
    <w:p w:rsidR="000565CD" w:rsidRDefault="000565CD" w:rsidP="00F05FD5">
      <w:pPr>
        <w:suppressAutoHyphens w:val="0"/>
        <w:spacing w:line="360" w:lineRule="auto"/>
      </w:pPr>
    </w:p>
  </w:footnote>
  <w:footnote w:id="27">
    <w:p w:rsidR="000565CD" w:rsidRPr="005330A1" w:rsidRDefault="000565CD" w:rsidP="00AE4C9C">
      <w:pPr>
        <w:spacing w:line="360" w:lineRule="auto"/>
        <w:jc w:val="both"/>
        <w:rPr>
          <w:sz w:val="16"/>
          <w:szCs w:val="16"/>
        </w:rPr>
      </w:pPr>
      <w:r>
        <w:rPr>
          <w:sz w:val="16"/>
          <w:szCs w:val="16"/>
          <w:lang w:eastAsia="cs-CZ"/>
        </w:rPr>
        <w:t>26</w:t>
      </w:r>
      <w:r w:rsidRPr="00694EF9">
        <w:rPr>
          <w:sz w:val="16"/>
          <w:szCs w:val="16"/>
          <w:lang w:eastAsia="cs-CZ"/>
        </w:rPr>
        <w:t xml:space="preserve">  </w:t>
      </w:r>
      <w:r w:rsidRPr="005330A1">
        <w:rPr>
          <w:sz w:val="16"/>
          <w:szCs w:val="16"/>
        </w:rPr>
        <w:t xml:space="preserve">JABLONSKI, A.,W. (2006). </w:t>
      </w:r>
      <w:r w:rsidRPr="005330A1">
        <w:rPr>
          <w:i/>
          <w:sz w:val="16"/>
          <w:szCs w:val="16"/>
        </w:rPr>
        <w:t>Politický marketing,úvod do teorie a praxe.</w:t>
      </w:r>
      <w:r w:rsidRPr="005330A1">
        <w:rPr>
          <w:sz w:val="16"/>
          <w:szCs w:val="16"/>
        </w:rPr>
        <w:t xml:space="preserve"> Brno: B</w:t>
      </w:r>
      <w:r>
        <w:rPr>
          <w:sz w:val="16"/>
          <w:szCs w:val="16"/>
        </w:rPr>
        <w:t>aristel and Principals</w:t>
      </w:r>
      <w:r w:rsidRPr="005330A1">
        <w:rPr>
          <w:sz w:val="16"/>
          <w:szCs w:val="16"/>
        </w:rPr>
        <w:t>P. str. 124</w:t>
      </w:r>
    </w:p>
    <w:p w:rsidR="000565CD" w:rsidRDefault="000565CD" w:rsidP="00AE4C9C">
      <w:pPr>
        <w:spacing w:line="360" w:lineRule="auto"/>
        <w:jc w:val="both"/>
      </w:pPr>
    </w:p>
  </w:footnote>
  <w:footnote w:id="28">
    <w:p w:rsidR="000565CD" w:rsidRDefault="000565CD" w:rsidP="00F05FD5">
      <w:pPr>
        <w:suppressAutoHyphens w:val="0"/>
        <w:autoSpaceDE w:val="0"/>
        <w:autoSpaceDN w:val="0"/>
        <w:adjustRightInd w:val="0"/>
        <w:spacing w:line="360" w:lineRule="auto"/>
      </w:pPr>
      <w:r>
        <w:rPr>
          <w:sz w:val="16"/>
          <w:szCs w:val="16"/>
          <w:lang w:eastAsia="cs-CZ"/>
        </w:rPr>
        <w:t>27</w:t>
      </w:r>
      <w:r w:rsidRPr="001E7052">
        <w:rPr>
          <w:sz w:val="16"/>
          <w:szCs w:val="16"/>
          <w:lang w:eastAsia="cs-CZ"/>
        </w:rPr>
        <w:t xml:space="preserve">  </w:t>
      </w:r>
      <w:r w:rsidRPr="001E7052">
        <w:rPr>
          <w:sz w:val="16"/>
          <w:szCs w:val="16"/>
        </w:rPr>
        <w:t xml:space="preserve">JABLONSKI, A.,W. a kol. (2006). </w:t>
      </w:r>
      <w:r w:rsidRPr="001E7052">
        <w:rPr>
          <w:i/>
          <w:sz w:val="16"/>
          <w:szCs w:val="16"/>
        </w:rPr>
        <w:t>Politický marketing, úvod do teorie a praxe.</w:t>
      </w:r>
      <w:r w:rsidRPr="001E7052">
        <w:rPr>
          <w:sz w:val="16"/>
          <w:szCs w:val="16"/>
        </w:rPr>
        <w:t xml:space="preserve"> Brno:  Barristel a Principal, 2006. str. 129</w:t>
      </w:r>
    </w:p>
  </w:footnote>
  <w:footnote w:id="29">
    <w:p w:rsidR="000565CD" w:rsidRDefault="000565CD" w:rsidP="00F05FD5">
      <w:pPr>
        <w:autoSpaceDE w:val="0"/>
        <w:spacing w:line="360" w:lineRule="auto"/>
      </w:pPr>
      <w:r w:rsidRPr="00C1101E">
        <w:rPr>
          <w:rStyle w:val="Znakypropoznmkupodarou"/>
          <w:sz w:val="16"/>
          <w:szCs w:val="16"/>
        </w:rPr>
        <w:footnoteRef/>
      </w:r>
      <w:r w:rsidRPr="00C1101E">
        <w:rPr>
          <w:sz w:val="16"/>
          <w:szCs w:val="16"/>
        </w:rPr>
        <w:t xml:space="preserve">  JABLONSKI, A.,W. a kol. (2006). </w:t>
      </w:r>
      <w:r w:rsidRPr="00C1101E">
        <w:rPr>
          <w:i/>
          <w:sz w:val="16"/>
          <w:szCs w:val="16"/>
        </w:rPr>
        <w:t>Politický marketing, úvod do teorie a praxe.</w:t>
      </w:r>
      <w:r w:rsidRPr="00C1101E">
        <w:rPr>
          <w:sz w:val="16"/>
          <w:szCs w:val="16"/>
        </w:rPr>
        <w:t xml:space="preserve"> Brno:  Barristel a Principal. str. 114</w:t>
      </w:r>
    </w:p>
  </w:footnote>
  <w:footnote w:id="30">
    <w:p w:rsidR="000565CD" w:rsidRPr="00B8237E" w:rsidRDefault="000565CD" w:rsidP="005F7A7D">
      <w:pPr>
        <w:suppressAutoHyphens w:val="0"/>
        <w:rPr>
          <w:szCs w:val="24"/>
          <w:lang w:eastAsia="cs-CZ"/>
        </w:rPr>
      </w:pPr>
      <w:r>
        <w:rPr>
          <w:sz w:val="16"/>
          <w:szCs w:val="16"/>
          <w:lang w:eastAsia="cs-CZ"/>
        </w:rPr>
        <w:t>29</w:t>
      </w:r>
      <w:r w:rsidRPr="00694EF9">
        <w:rPr>
          <w:sz w:val="16"/>
          <w:szCs w:val="16"/>
          <w:lang w:eastAsia="cs-CZ"/>
        </w:rPr>
        <w:t xml:space="preserve">  </w:t>
      </w:r>
      <w:r>
        <w:rPr>
          <w:sz w:val="16"/>
          <w:szCs w:val="16"/>
          <w:lang w:eastAsia="cs-CZ"/>
        </w:rPr>
        <w:t>ČICHOVSKÝ, L</w:t>
      </w:r>
      <w:r w:rsidRPr="00B8237E">
        <w:rPr>
          <w:sz w:val="16"/>
          <w:szCs w:val="16"/>
          <w:lang w:eastAsia="cs-CZ"/>
        </w:rPr>
        <w:t>. (201</w:t>
      </w:r>
      <w:r>
        <w:rPr>
          <w:sz w:val="16"/>
          <w:szCs w:val="16"/>
          <w:lang w:eastAsia="cs-CZ"/>
        </w:rPr>
        <w:t>1</w:t>
      </w:r>
      <w:r w:rsidRPr="00B8237E">
        <w:rPr>
          <w:sz w:val="16"/>
          <w:szCs w:val="16"/>
          <w:lang w:eastAsia="cs-CZ"/>
        </w:rPr>
        <w:t xml:space="preserve">). </w:t>
      </w:r>
      <w:r>
        <w:rPr>
          <w:i/>
          <w:iCs/>
          <w:sz w:val="16"/>
          <w:szCs w:val="16"/>
          <w:lang w:eastAsia="cs-CZ"/>
        </w:rPr>
        <w:t>Poznámkový aparát</w:t>
      </w:r>
      <w:r w:rsidRPr="00B8237E">
        <w:rPr>
          <w:i/>
          <w:iCs/>
          <w:sz w:val="16"/>
          <w:szCs w:val="16"/>
          <w:lang w:eastAsia="cs-CZ"/>
        </w:rPr>
        <w:t>.</w:t>
      </w:r>
      <w:r w:rsidRPr="00B8237E">
        <w:rPr>
          <w:sz w:val="16"/>
          <w:szCs w:val="16"/>
          <w:lang w:eastAsia="cs-CZ"/>
        </w:rPr>
        <w:t xml:space="preserve"> Praha: </w:t>
      </w:r>
      <w:r>
        <w:rPr>
          <w:sz w:val="16"/>
          <w:szCs w:val="16"/>
          <w:lang w:eastAsia="cs-CZ"/>
        </w:rPr>
        <w:t>Čichovský</w:t>
      </w:r>
      <w:r w:rsidRPr="00B8237E">
        <w:rPr>
          <w:sz w:val="16"/>
          <w:szCs w:val="16"/>
          <w:lang w:eastAsia="cs-CZ"/>
        </w:rPr>
        <w:t xml:space="preserve">. str. </w:t>
      </w:r>
      <w:r>
        <w:rPr>
          <w:sz w:val="16"/>
          <w:szCs w:val="16"/>
          <w:lang w:eastAsia="cs-CZ"/>
        </w:rPr>
        <w:t>4</w:t>
      </w:r>
    </w:p>
    <w:p w:rsidR="000565CD" w:rsidRDefault="000565CD" w:rsidP="005F7A7D">
      <w:pPr>
        <w:suppressAutoHyphens w:val="0"/>
      </w:pPr>
    </w:p>
  </w:footnote>
  <w:footnote w:id="31">
    <w:p w:rsidR="000565CD" w:rsidRPr="00B8237E" w:rsidRDefault="000565CD" w:rsidP="00B90620">
      <w:pPr>
        <w:suppressAutoHyphens w:val="0"/>
        <w:rPr>
          <w:szCs w:val="24"/>
          <w:lang w:eastAsia="cs-CZ"/>
        </w:rPr>
      </w:pPr>
      <w:r>
        <w:rPr>
          <w:sz w:val="16"/>
          <w:szCs w:val="16"/>
          <w:lang w:eastAsia="cs-CZ"/>
        </w:rPr>
        <w:t>30</w:t>
      </w:r>
      <w:r w:rsidRPr="00694EF9">
        <w:rPr>
          <w:sz w:val="16"/>
          <w:szCs w:val="16"/>
          <w:lang w:eastAsia="cs-CZ"/>
        </w:rPr>
        <w:t xml:space="preserve">  </w:t>
      </w:r>
      <w:r>
        <w:rPr>
          <w:sz w:val="16"/>
          <w:szCs w:val="16"/>
          <w:lang w:eastAsia="cs-CZ"/>
        </w:rPr>
        <w:t>ČICHOVSKÝ, L</w:t>
      </w:r>
      <w:r w:rsidRPr="00B8237E">
        <w:rPr>
          <w:sz w:val="16"/>
          <w:szCs w:val="16"/>
          <w:lang w:eastAsia="cs-CZ"/>
        </w:rPr>
        <w:t>. (201</w:t>
      </w:r>
      <w:r>
        <w:rPr>
          <w:sz w:val="16"/>
          <w:szCs w:val="16"/>
          <w:lang w:eastAsia="cs-CZ"/>
        </w:rPr>
        <w:t>1</w:t>
      </w:r>
      <w:r w:rsidRPr="00B8237E">
        <w:rPr>
          <w:sz w:val="16"/>
          <w:szCs w:val="16"/>
          <w:lang w:eastAsia="cs-CZ"/>
        </w:rPr>
        <w:t xml:space="preserve">). </w:t>
      </w:r>
      <w:r>
        <w:rPr>
          <w:i/>
          <w:iCs/>
          <w:sz w:val="16"/>
          <w:szCs w:val="16"/>
          <w:lang w:eastAsia="cs-CZ"/>
        </w:rPr>
        <w:t>Poznámkový aparát.</w:t>
      </w:r>
      <w:r w:rsidRPr="00B8237E">
        <w:rPr>
          <w:sz w:val="16"/>
          <w:szCs w:val="16"/>
          <w:lang w:eastAsia="cs-CZ"/>
        </w:rPr>
        <w:t xml:space="preserve"> Praha: </w:t>
      </w:r>
      <w:r>
        <w:rPr>
          <w:sz w:val="16"/>
          <w:szCs w:val="16"/>
          <w:lang w:eastAsia="cs-CZ"/>
        </w:rPr>
        <w:t>Čichovský</w:t>
      </w:r>
      <w:r w:rsidRPr="00B8237E">
        <w:rPr>
          <w:sz w:val="16"/>
          <w:szCs w:val="16"/>
          <w:lang w:eastAsia="cs-CZ"/>
        </w:rPr>
        <w:t>. str.</w:t>
      </w:r>
      <w:r>
        <w:rPr>
          <w:sz w:val="16"/>
          <w:szCs w:val="16"/>
          <w:lang w:eastAsia="cs-CZ"/>
        </w:rPr>
        <w:t xml:space="preserve"> 6</w:t>
      </w:r>
    </w:p>
    <w:p w:rsidR="000565CD" w:rsidRDefault="000565CD" w:rsidP="00B90620">
      <w:pPr>
        <w:suppressAutoHyphens w:val="0"/>
      </w:pPr>
    </w:p>
  </w:footnote>
  <w:footnote w:id="32">
    <w:p w:rsidR="000565CD" w:rsidRDefault="000565CD" w:rsidP="003774B3">
      <w:r>
        <w:rPr>
          <w:sz w:val="16"/>
          <w:szCs w:val="16"/>
          <w:lang w:eastAsia="cs-CZ"/>
        </w:rPr>
        <w:t>31</w:t>
      </w:r>
      <w:r w:rsidRPr="00694EF9">
        <w:rPr>
          <w:sz w:val="16"/>
          <w:szCs w:val="16"/>
          <w:lang w:eastAsia="cs-CZ"/>
        </w:rPr>
        <w:t xml:space="preserve">  </w:t>
      </w:r>
      <w:r w:rsidRPr="00885F9B">
        <w:rPr>
          <w:sz w:val="16"/>
          <w:szCs w:val="16"/>
        </w:rPr>
        <w:t xml:space="preserve">PŘIKRYLOVÁ, J. – JAHODOVÁ, H. (2010). </w:t>
      </w:r>
      <w:r w:rsidRPr="00885F9B">
        <w:rPr>
          <w:i/>
          <w:sz w:val="16"/>
          <w:szCs w:val="16"/>
        </w:rPr>
        <w:t>Moderní marketingová komunikace.</w:t>
      </w:r>
      <w:r w:rsidRPr="00885F9B">
        <w:rPr>
          <w:sz w:val="16"/>
          <w:szCs w:val="16"/>
        </w:rPr>
        <w:t xml:space="preserve"> Praha: Grada Publishing. str. </w:t>
      </w:r>
      <w:r>
        <w:rPr>
          <w:sz w:val="16"/>
          <w:szCs w:val="16"/>
        </w:rPr>
        <w:t>35</w:t>
      </w:r>
    </w:p>
    <w:p w:rsidR="000565CD" w:rsidRDefault="000565CD" w:rsidP="003774B3"/>
  </w:footnote>
  <w:footnote w:id="33">
    <w:p w:rsidR="000565CD" w:rsidRDefault="000565CD" w:rsidP="003823B5">
      <w:pPr>
        <w:autoSpaceDE w:val="0"/>
        <w:spacing w:line="360" w:lineRule="auto"/>
      </w:pPr>
      <w:r w:rsidRPr="00930DA6">
        <w:rPr>
          <w:rStyle w:val="Znakypropoznmkupodarou"/>
          <w:sz w:val="16"/>
          <w:szCs w:val="16"/>
        </w:rPr>
        <w:footnoteRef/>
      </w:r>
      <w:r w:rsidRPr="00930DA6">
        <w:rPr>
          <w:sz w:val="16"/>
          <w:szCs w:val="16"/>
        </w:rPr>
        <w:t xml:space="preserve">  </w:t>
      </w:r>
      <w:r>
        <w:rPr>
          <w:sz w:val="16"/>
          <w:szCs w:val="16"/>
        </w:rPr>
        <w:t xml:space="preserve">EUROPA, (2010).  </w:t>
      </w:r>
      <w:r w:rsidRPr="00930DA6">
        <w:rPr>
          <w:i/>
          <w:sz w:val="16"/>
          <w:szCs w:val="16"/>
        </w:rPr>
        <w:t>Green papers</w:t>
      </w:r>
      <w:r>
        <w:rPr>
          <w:sz w:val="16"/>
          <w:szCs w:val="16"/>
        </w:rPr>
        <w:t>. Brusel: (c</w:t>
      </w:r>
      <w:r w:rsidRPr="00485C9B">
        <w:rPr>
          <w:sz w:val="16"/>
          <w:szCs w:val="16"/>
        </w:rPr>
        <w:t xml:space="preserve">it. 2010-07-15). Dostupné z WWW: </w:t>
      </w:r>
      <w:r w:rsidRPr="00485C9B">
        <w:rPr>
          <w:rFonts w:ascii="TimesNewRomanPS-ItalicMT" w:hAnsi="TimesNewRomanPS-ItalicMT" w:cs="TimesNewRomanPS-ItalicMT"/>
          <w:sz w:val="16"/>
          <w:szCs w:val="16"/>
        </w:rPr>
        <w:t>europa.eu/documents/comm/green_papers/pdf/com95_688_en.pdf</w:t>
      </w:r>
      <w:r w:rsidRPr="00930DA6">
        <w:rPr>
          <w:sz w:val="16"/>
          <w:szCs w:val="16"/>
        </w:rPr>
        <w:t xml:space="preserve"> </w:t>
      </w:r>
    </w:p>
  </w:footnote>
  <w:footnote w:id="34">
    <w:p w:rsidR="000565CD" w:rsidRPr="003823B5" w:rsidRDefault="000565CD" w:rsidP="003823B5">
      <w:pPr>
        <w:pStyle w:val="Normlnweb"/>
        <w:spacing w:after="0"/>
        <w:rPr>
          <w:lang w:eastAsia="cs-CZ"/>
        </w:rPr>
      </w:pPr>
      <w:r>
        <w:rPr>
          <w:sz w:val="16"/>
          <w:szCs w:val="16"/>
          <w:lang w:eastAsia="cs-CZ"/>
        </w:rPr>
        <w:t>33</w:t>
      </w:r>
      <w:r w:rsidRPr="00694EF9">
        <w:rPr>
          <w:sz w:val="16"/>
          <w:szCs w:val="16"/>
          <w:lang w:eastAsia="cs-CZ"/>
        </w:rPr>
        <w:t xml:space="preserve">  </w:t>
      </w:r>
      <w:r w:rsidRPr="003823B5">
        <w:rPr>
          <w:sz w:val="16"/>
          <w:szCs w:val="16"/>
          <w:lang w:eastAsia="cs-CZ"/>
        </w:rPr>
        <w:t xml:space="preserve">FREY, P. (2008). </w:t>
      </w:r>
      <w:r w:rsidRPr="003823B5">
        <w:rPr>
          <w:i/>
          <w:iCs/>
          <w:sz w:val="16"/>
          <w:szCs w:val="16"/>
          <w:lang w:eastAsia="cs-CZ"/>
        </w:rPr>
        <w:t>Marketingová komunikace: to nejlepší z nových trendů</w:t>
      </w:r>
      <w:r w:rsidRPr="003823B5">
        <w:rPr>
          <w:sz w:val="16"/>
          <w:szCs w:val="16"/>
          <w:lang w:eastAsia="cs-CZ"/>
        </w:rPr>
        <w:t>. Praha: MP, str. 176-177</w:t>
      </w:r>
    </w:p>
    <w:p w:rsidR="000565CD" w:rsidRDefault="000565CD" w:rsidP="00914C99">
      <w:pPr>
        <w:pStyle w:val="Normlnweb"/>
        <w:spacing w:before="0" w:after="0"/>
      </w:pPr>
    </w:p>
  </w:footnote>
  <w:footnote w:id="35">
    <w:p w:rsidR="000565CD" w:rsidRDefault="000565CD" w:rsidP="004200E3">
      <w:pPr>
        <w:autoSpaceDE w:val="0"/>
        <w:spacing w:line="360" w:lineRule="auto"/>
      </w:pPr>
      <w:r w:rsidRPr="00930DA6">
        <w:rPr>
          <w:rStyle w:val="Znakypropoznmkupodarou"/>
          <w:sz w:val="16"/>
          <w:szCs w:val="16"/>
        </w:rPr>
        <w:footnoteRef/>
      </w:r>
      <w:r w:rsidRPr="00930DA6">
        <w:rPr>
          <w:sz w:val="16"/>
          <w:szCs w:val="16"/>
        </w:rPr>
        <w:t xml:space="preserve">  KOTLER, P. </w:t>
      </w:r>
      <w:r>
        <w:rPr>
          <w:sz w:val="16"/>
          <w:szCs w:val="16"/>
        </w:rPr>
        <w:t xml:space="preserve">(2008).  </w:t>
      </w:r>
      <w:r w:rsidRPr="00930DA6">
        <w:rPr>
          <w:i/>
          <w:sz w:val="16"/>
          <w:szCs w:val="16"/>
        </w:rPr>
        <w:t>Inovativní marketing</w:t>
      </w:r>
      <w:r w:rsidRPr="00930DA6">
        <w:rPr>
          <w:sz w:val="16"/>
          <w:szCs w:val="16"/>
        </w:rPr>
        <w:t xml:space="preserve">. Praha: Grada, </w:t>
      </w:r>
      <w:r>
        <w:rPr>
          <w:sz w:val="16"/>
          <w:szCs w:val="16"/>
        </w:rPr>
        <w:t>s</w:t>
      </w:r>
      <w:r w:rsidRPr="00930DA6">
        <w:rPr>
          <w:sz w:val="16"/>
          <w:szCs w:val="16"/>
        </w:rPr>
        <w:t xml:space="preserve">tr. 104 </w:t>
      </w:r>
    </w:p>
  </w:footnote>
  <w:footnote w:id="36">
    <w:p w:rsidR="000565CD" w:rsidRDefault="000565CD" w:rsidP="0051144C">
      <w:pPr>
        <w:autoSpaceDE w:val="0"/>
        <w:spacing w:line="360" w:lineRule="auto"/>
      </w:pPr>
      <w:r w:rsidRPr="00930DA6">
        <w:rPr>
          <w:rStyle w:val="Znakypropoznmkupodarou"/>
          <w:sz w:val="16"/>
          <w:szCs w:val="16"/>
        </w:rPr>
        <w:footnoteRef/>
      </w:r>
      <w:r w:rsidRPr="00930DA6">
        <w:rPr>
          <w:sz w:val="16"/>
          <w:szCs w:val="16"/>
        </w:rPr>
        <w:t xml:space="preserve">  KOTLER, P. </w:t>
      </w:r>
      <w:r>
        <w:rPr>
          <w:sz w:val="16"/>
          <w:szCs w:val="16"/>
        </w:rPr>
        <w:t xml:space="preserve">(2008). </w:t>
      </w:r>
      <w:r w:rsidRPr="00930DA6">
        <w:rPr>
          <w:i/>
          <w:sz w:val="16"/>
          <w:szCs w:val="16"/>
        </w:rPr>
        <w:t>Inovativní marketing</w:t>
      </w:r>
      <w:r w:rsidRPr="00930DA6">
        <w:rPr>
          <w:sz w:val="16"/>
          <w:szCs w:val="16"/>
        </w:rPr>
        <w:t>. Praha: Grada, str. 1</w:t>
      </w:r>
      <w:r>
        <w:rPr>
          <w:sz w:val="16"/>
          <w:szCs w:val="16"/>
        </w:rPr>
        <w:t xml:space="preserve">04 a </w:t>
      </w:r>
      <w:r w:rsidRPr="00930DA6">
        <w:rPr>
          <w:sz w:val="16"/>
          <w:szCs w:val="16"/>
        </w:rPr>
        <w:t>125</w:t>
      </w:r>
      <w:r w:rsidRPr="00930DA6">
        <w:rPr>
          <w:rStyle w:val="Znakapoznpodarou1"/>
          <w:sz w:val="16"/>
          <w:szCs w:val="16"/>
        </w:rPr>
        <w:tab/>
      </w:r>
    </w:p>
  </w:footnote>
  <w:footnote w:id="37">
    <w:p w:rsidR="000565CD" w:rsidRDefault="000565CD" w:rsidP="0051144C">
      <w:pPr>
        <w:autoSpaceDE w:val="0"/>
        <w:spacing w:line="360" w:lineRule="auto"/>
      </w:pPr>
      <w:r w:rsidRPr="00D01961">
        <w:rPr>
          <w:rStyle w:val="Znakypropoznmkupodarou"/>
          <w:sz w:val="16"/>
          <w:szCs w:val="16"/>
        </w:rPr>
        <w:footnoteRef/>
      </w:r>
      <w:r w:rsidRPr="00C66D5A">
        <w:rPr>
          <w:sz w:val="20"/>
        </w:rPr>
        <w:t xml:space="preserve">  </w:t>
      </w:r>
      <w:r w:rsidRPr="00930DA6">
        <w:rPr>
          <w:sz w:val="16"/>
          <w:szCs w:val="16"/>
        </w:rPr>
        <w:t xml:space="preserve">KOTLER, P. </w:t>
      </w:r>
      <w:r>
        <w:rPr>
          <w:sz w:val="16"/>
          <w:szCs w:val="16"/>
        </w:rPr>
        <w:t xml:space="preserve">(2008).  </w:t>
      </w:r>
      <w:r w:rsidRPr="00930DA6">
        <w:rPr>
          <w:i/>
          <w:sz w:val="16"/>
          <w:szCs w:val="16"/>
        </w:rPr>
        <w:t>Inovativní marketing</w:t>
      </w:r>
      <w:r w:rsidRPr="00930DA6">
        <w:rPr>
          <w:sz w:val="16"/>
          <w:szCs w:val="16"/>
        </w:rPr>
        <w:t xml:space="preserve">. Praha: Grada, </w:t>
      </w:r>
      <w:r>
        <w:rPr>
          <w:sz w:val="16"/>
          <w:szCs w:val="16"/>
        </w:rPr>
        <w:t>s</w:t>
      </w:r>
      <w:r w:rsidRPr="00930DA6">
        <w:rPr>
          <w:sz w:val="16"/>
          <w:szCs w:val="16"/>
        </w:rPr>
        <w:t xml:space="preserve">tr. 104 </w:t>
      </w:r>
    </w:p>
  </w:footnote>
  <w:footnote w:id="38">
    <w:p w:rsidR="000565CD" w:rsidRDefault="000565CD" w:rsidP="002B2118">
      <w:pPr>
        <w:spacing w:line="360" w:lineRule="auto"/>
      </w:pPr>
      <w:r w:rsidRPr="00D01961">
        <w:rPr>
          <w:rStyle w:val="Znakypropoznmkupodarou"/>
          <w:sz w:val="16"/>
          <w:szCs w:val="16"/>
        </w:rPr>
        <w:footnoteRef/>
      </w:r>
      <w:r w:rsidRPr="00D01961">
        <w:rPr>
          <w:sz w:val="16"/>
          <w:szCs w:val="16"/>
        </w:rPr>
        <w:t xml:space="preserve">  BARTÁK, J. </w:t>
      </w:r>
      <w:r>
        <w:rPr>
          <w:sz w:val="16"/>
          <w:szCs w:val="16"/>
        </w:rPr>
        <w:t xml:space="preserve">(2008). </w:t>
      </w:r>
      <w:r w:rsidRPr="00D01961">
        <w:rPr>
          <w:i/>
          <w:sz w:val="16"/>
          <w:szCs w:val="16"/>
        </w:rPr>
        <w:t>Od znalostí k inovacím.</w:t>
      </w:r>
      <w:r w:rsidRPr="00D01961">
        <w:rPr>
          <w:sz w:val="16"/>
          <w:szCs w:val="16"/>
        </w:rPr>
        <w:t xml:space="preserve"> Praha: Alfa nakladatelství. 190 s.</w:t>
      </w:r>
    </w:p>
  </w:footnote>
  <w:footnote w:id="39">
    <w:p w:rsidR="000565CD" w:rsidRDefault="000565CD" w:rsidP="00476E34">
      <w:pPr>
        <w:spacing w:line="360" w:lineRule="auto"/>
      </w:pPr>
      <w:r w:rsidRPr="00D01961">
        <w:rPr>
          <w:rStyle w:val="Znakypropoznmkupodarou"/>
          <w:sz w:val="16"/>
          <w:szCs w:val="16"/>
        </w:rPr>
        <w:footnoteRef/>
      </w:r>
      <w:r w:rsidRPr="00D01961">
        <w:rPr>
          <w:sz w:val="16"/>
          <w:szCs w:val="16"/>
        </w:rPr>
        <w:t xml:space="preserve">  KOTLER, P. (2008).  </w:t>
      </w:r>
      <w:r w:rsidRPr="00D01961">
        <w:rPr>
          <w:i/>
          <w:sz w:val="16"/>
          <w:szCs w:val="16"/>
        </w:rPr>
        <w:t>Inovativní marketing</w:t>
      </w:r>
      <w:r w:rsidRPr="00D01961">
        <w:rPr>
          <w:sz w:val="16"/>
          <w:szCs w:val="16"/>
        </w:rPr>
        <w:t>. Praha: Grada, str. 199</w:t>
      </w:r>
    </w:p>
  </w:footnote>
  <w:footnote w:id="40">
    <w:p w:rsidR="000565CD" w:rsidRDefault="000565CD" w:rsidP="00C04FA3">
      <w:pPr>
        <w:spacing w:line="360" w:lineRule="auto"/>
      </w:pPr>
      <w:r w:rsidRPr="00D01961">
        <w:rPr>
          <w:rStyle w:val="Znakypropoznmkupodarou"/>
          <w:sz w:val="16"/>
          <w:szCs w:val="16"/>
        </w:rPr>
        <w:footnoteRef/>
      </w:r>
      <w:r>
        <w:rPr>
          <w:sz w:val="16"/>
          <w:szCs w:val="16"/>
        </w:rPr>
        <w:t xml:space="preserve">  Zdůrazněno autorem</w:t>
      </w:r>
      <w:r w:rsidRPr="00D01961">
        <w:rPr>
          <w:sz w:val="16"/>
          <w:szCs w:val="16"/>
        </w:rPr>
        <w:t>.</w:t>
      </w:r>
    </w:p>
  </w:footnote>
  <w:footnote w:id="41">
    <w:p w:rsidR="000565CD" w:rsidRDefault="000565CD" w:rsidP="004200E3">
      <w:pPr>
        <w:spacing w:line="360" w:lineRule="auto"/>
      </w:pPr>
      <w:r w:rsidRPr="00D01961">
        <w:rPr>
          <w:rStyle w:val="Znakypropoznmkupodarou"/>
          <w:sz w:val="16"/>
          <w:szCs w:val="16"/>
        </w:rPr>
        <w:footnoteRef/>
      </w:r>
      <w:r w:rsidRPr="00D01961">
        <w:rPr>
          <w:sz w:val="16"/>
          <w:szCs w:val="16"/>
        </w:rPr>
        <w:t xml:space="preserve">  KOTLER, P. (2008).  </w:t>
      </w:r>
      <w:r w:rsidRPr="00D01961">
        <w:rPr>
          <w:i/>
          <w:sz w:val="16"/>
          <w:szCs w:val="16"/>
        </w:rPr>
        <w:t>Inovativní marketing</w:t>
      </w:r>
      <w:r w:rsidRPr="00D01961">
        <w:rPr>
          <w:sz w:val="16"/>
          <w:szCs w:val="16"/>
        </w:rPr>
        <w:t>. Praha: Grada, str. 199</w:t>
      </w:r>
    </w:p>
  </w:footnote>
  <w:footnote w:id="42">
    <w:p w:rsidR="000565CD" w:rsidRDefault="000565CD" w:rsidP="00476E34">
      <w:pPr>
        <w:spacing w:line="360" w:lineRule="auto"/>
      </w:pPr>
      <w:r w:rsidRPr="00D01961">
        <w:rPr>
          <w:rStyle w:val="Znakypropoznmkupodarou"/>
          <w:sz w:val="16"/>
          <w:szCs w:val="16"/>
        </w:rPr>
        <w:footnoteRef/>
      </w:r>
      <w:r w:rsidRPr="00D01961">
        <w:rPr>
          <w:sz w:val="16"/>
          <w:szCs w:val="16"/>
        </w:rPr>
        <w:t xml:space="preserve">  KOTLER, P. (2008).  </w:t>
      </w:r>
      <w:r w:rsidRPr="00D01961">
        <w:rPr>
          <w:i/>
          <w:sz w:val="16"/>
          <w:szCs w:val="16"/>
        </w:rPr>
        <w:t>Inovativní marketing</w:t>
      </w:r>
      <w:r w:rsidRPr="00D01961">
        <w:rPr>
          <w:sz w:val="16"/>
          <w:szCs w:val="16"/>
        </w:rPr>
        <w:t>. Pra</w:t>
      </w:r>
      <w:r>
        <w:rPr>
          <w:sz w:val="16"/>
          <w:szCs w:val="16"/>
        </w:rPr>
        <w:t>ha: Grada, 195 stran</w:t>
      </w:r>
    </w:p>
  </w:footnote>
  <w:footnote w:id="43">
    <w:p w:rsidR="000565CD" w:rsidRDefault="000565CD" w:rsidP="004159A8">
      <w:pPr>
        <w:spacing w:line="360" w:lineRule="auto"/>
      </w:pPr>
      <w:r w:rsidRPr="00D01961">
        <w:rPr>
          <w:rStyle w:val="Znakypropoznmkupodarou"/>
          <w:sz w:val="16"/>
          <w:szCs w:val="16"/>
        </w:rPr>
        <w:footnoteRef/>
      </w:r>
      <w:r w:rsidRPr="00D01961">
        <w:rPr>
          <w:sz w:val="16"/>
          <w:szCs w:val="16"/>
        </w:rPr>
        <w:t xml:space="preserve">  KOTLER, P. (2008).  </w:t>
      </w:r>
      <w:r w:rsidRPr="00D01961">
        <w:rPr>
          <w:i/>
          <w:sz w:val="16"/>
          <w:szCs w:val="16"/>
        </w:rPr>
        <w:t>Inovativní marketing</w:t>
      </w:r>
      <w:r w:rsidRPr="00D01961">
        <w:rPr>
          <w:sz w:val="16"/>
          <w:szCs w:val="16"/>
        </w:rPr>
        <w:t>. Pra</w:t>
      </w:r>
      <w:r>
        <w:rPr>
          <w:sz w:val="16"/>
          <w:szCs w:val="16"/>
        </w:rPr>
        <w:t>ha: Grada, 195 stran</w:t>
      </w:r>
    </w:p>
  </w:footnote>
  <w:footnote w:id="44">
    <w:p w:rsidR="000565CD" w:rsidRDefault="000565CD" w:rsidP="00410DDA">
      <w:pPr>
        <w:spacing w:line="360" w:lineRule="auto"/>
      </w:pPr>
      <w:r w:rsidRPr="00D01961">
        <w:rPr>
          <w:rStyle w:val="Znakypropoznmkupodarou"/>
          <w:sz w:val="16"/>
          <w:szCs w:val="16"/>
        </w:rPr>
        <w:footnoteRef/>
      </w:r>
      <w:r w:rsidRPr="00D01961">
        <w:rPr>
          <w:sz w:val="16"/>
          <w:szCs w:val="16"/>
        </w:rPr>
        <w:t xml:space="preserve">  KOTLER, P. (2008).  </w:t>
      </w:r>
      <w:r w:rsidRPr="00D01961">
        <w:rPr>
          <w:i/>
          <w:sz w:val="16"/>
          <w:szCs w:val="16"/>
        </w:rPr>
        <w:t>Inovativní marketing</w:t>
      </w:r>
      <w:r w:rsidRPr="00D01961">
        <w:rPr>
          <w:sz w:val="16"/>
          <w:szCs w:val="16"/>
        </w:rPr>
        <w:t>. Praha: Grada, str. 1</w:t>
      </w:r>
      <w:r>
        <w:rPr>
          <w:sz w:val="16"/>
          <w:szCs w:val="16"/>
        </w:rPr>
        <w:t>29- 131</w:t>
      </w:r>
    </w:p>
  </w:footnote>
  <w:footnote w:id="45">
    <w:p w:rsidR="000565CD" w:rsidRDefault="000565CD" w:rsidP="00F577F7">
      <w:pPr>
        <w:spacing w:line="360" w:lineRule="auto"/>
      </w:pPr>
      <w:r w:rsidRPr="002B2118">
        <w:rPr>
          <w:rStyle w:val="Znakypropoznmkupodarou"/>
          <w:sz w:val="16"/>
          <w:szCs w:val="16"/>
        </w:rPr>
        <w:footnoteRef/>
      </w:r>
      <w:r w:rsidRPr="002B2118">
        <w:rPr>
          <w:sz w:val="16"/>
          <w:szCs w:val="16"/>
        </w:rPr>
        <w:t xml:space="preserve">  HRUZOVÁ, H. (2007). </w:t>
      </w:r>
      <w:r>
        <w:rPr>
          <w:sz w:val="16"/>
          <w:szCs w:val="16"/>
        </w:rPr>
        <w:t xml:space="preserve"> </w:t>
      </w:r>
      <w:r w:rsidRPr="002B2118">
        <w:rPr>
          <w:i/>
          <w:sz w:val="16"/>
          <w:szCs w:val="16"/>
        </w:rPr>
        <w:t>Manažerské rozhodování</w:t>
      </w:r>
      <w:r w:rsidRPr="002B2118">
        <w:rPr>
          <w:sz w:val="16"/>
          <w:szCs w:val="16"/>
        </w:rPr>
        <w:t>. Praha: VŠEM, 232 s.</w:t>
      </w:r>
    </w:p>
  </w:footnote>
  <w:footnote w:id="46">
    <w:p w:rsidR="000565CD" w:rsidRDefault="000565CD" w:rsidP="00476E34">
      <w:pPr>
        <w:autoSpaceDE w:val="0"/>
        <w:spacing w:line="360" w:lineRule="auto"/>
      </w:pPr>
      <w:r w:rsidRPr="002B2118">
        <w:rPr>
          <w:rStyle w:val="Znakypropoznmkupodarou"/>
          <w:sz w:val="16"/>
          <w:szCs w:val="16"/>
        </w:rPr>
        <w:footnoteRef/>
      </w:r>
      <w:r w:rsidRPr="002B2118">
        <w:rPr>
          <w:sz w:val="16"/>
          <w:szCs w:val="16"/>
        </w:rPr>
        <w:t xml:space="preserve">  </w:t>
      </w:r>
      <w:r>
        <w:rPr>
          <w:sz w:val="16"/>
          <w:szCs w:val="16"/>
        </w:rPr>
        <w:t>ČICHOVSKÝ, L. (2011). Inovační a inovativní marketing pro praxi. Praha: (</w:t>
      </w:r>
      <w:r w:rsidRPr="00637F65">
        <w:rPr>
          <w:sz w:val="16"/>
          <w:szCs w:val="16"/>
          <w:lang w:val="pl-PL"/>
        </w:rPr>
        <w:t xml:space="preserve">cit. 2011-02-15). Dostupné z WWW: </w:t>
      </w:r>
      <w:hyperlink r:id="rId3" w:history="1">
        <w:r w:rsidRPr="002B2118">
          <w:rPr>
            <w:rStyle w:val="Hypertextovodkaz"/>
            <w:color w:val="000000"/>
            <w:sz w:val="16"/>
            <w:szCs w:val="16"/>
            <w:u w:val="none"/>
          </w:rPr>
          <w:t>http://www.marketingovenoviny.cz/index.php3?Action=View&amp;ARTICLE_ID=4072</w:t>
        </w:r>
      </w:hyperlink>
      <w:r w:rsidRPr="002B2118">
        <w:rPr>
          <w:color w:val="000000"/>
          <w:sz w:val="16"/>
          <w:szCs w:val="16"/>
        </w:rPr>
        <w:t>)</w:t>
      </w:r>
    </w:p>
  </w:footnote>
  <w:footnote w:id="47">
    <w:p w:rsidR="000565CD" w:rsidRDefault="000565CD" w:rsidP="002B2118">
      <w:pPr>
        <w:autoSpaceDE w:val="0"/>
        <w:spacing w:line="360" w:lineRule="auto"/>
      </w:pPr>
      <w:r w:rsidRPr="002B2118">
        <w:rPr>
          <w:rStyle w:val="Znakypropoznmkupodarou"/>
          <w:sz w:val="16"/>
          <w:szCs w:val="16"/>
        </w:rPr>
        <w:footnoteRef/>
      </w:r>
      <w:r w:rsidRPr="002B2118">
        <w:rPr>
          <w:sz w:val="16"/>
          <w:szCs w:val="16"/>
        </w:rPr>
        <w:t xml:space="preserve">  </w:t>
      </w:r>
      <w:r>
        <w:rPr>
          <w:sz w:val="16"/>
          <w:szCs w:val="16"/>
        </w:rPr>
        <w:t>ČICHOVSKÝ, L. (2011). Inovační a inovativní marketing pro praxi. Praha: (</w:t>
      </w:r>
      <w:r w:rsidRPr="00637F65">
        <w:rPr>
          <w:sz w:val="16"/>
          <w:szCs w:val="16"/>
          <w:lang w:val="pl-PL"/>
        </w:rPr>
        <w:t xml:space="preserve">cit. 2011-02-15). Dostupné z WWW: </w:t>
      </w:r>
      <w:hyperlink r:id="rId4" w:history="1">
        <w:r w:rsidRPr="002B2118">
          <w:rPr>
            <w:rStyle w:val="Hypertextovodkaz"/>
            <w:color w:val="000000"/>
            <w:sz w:val="16"/>
            <w:szCs w:val="16"/>
            <w:u w:val="none"/>
          </w:rPr>
          <w:t>http://www.marketingovenoviny.cz/index.php3?Action=View&amp;ARTICLE_ID=4072</w:t>
        </w:r>
      </w:hyperlink>
      <w:r w:rsidRPr="002B2118">
        <w:rPr>
          <w:color w:val="000000"/>
          <w:sz w:val="16"/>
          <w:szCs w:val="16"/>
        </w:rPr>
        <w:t>)</w:t>
      </w:r>
    </w:p>
  </w:footnote>
  <w:footnote w:id="48">
    <w:p w:rsidR="000565CD" w:rsidRDefault="000565CD" w:rsidP="00C47F7D">
      <w:pPr>
        <w:autoSpaceDE w:val="0"/>
        <w:spacing w:line="360" w:lineRule="auto"/>
      </w:pPr>
      <w:r w:rsidRPr="002B2118">
        <w:rPr>
          <w:rStyle w:val="Znakypropoznmkupodarou"/>
          <w:sz w:val="16"/>
          <w:szCs w:val="16"/>
        </w:rPr>
        <w:footnoteRef/>
      </w:r>
      <w:r w:rsidRPr="002B2118">
        <w:rPr>
          <w:sz w:val="16"/>
          <w:szCs w:val="16"/>
        </w:rPr>
        <w:t xml:space="preserve">  </w:t>
      </w:r>
      <w:r w:rsidRPr="00D01961">
        <w:rPr>
          <w:sz w:val="16"/>
          <w:szCs w:val="16"/>
        </w:rPr>
        <w:t xml:space="preserve">KOTLER, P. (2008).  </w:t>
      </w:r>
      <w:r w:rsidRPr="00D01961">
        <w:rPr>
          <w:i/>
          <w:sz w:val="16"/>
          <w:szCs w:val="16"/>
        </w:rPr>
        <w:t>Inovativní marketing</w:t>
      </w:r>
      <w:r w:rsidRPr="00D01961">
        <w:rPr>
          <w:sz w:val="16"/>
          <w:szCs w:val="16"/>
        </w:rPr>
        <w:t>. Praha: Grada, str. 1</w:t>
      </w:r>
      <w:r>
        <w:rPr>
          <w:sz w:val="16"/>
          <w:szCs w:val="16"/>
        </w:rPr>
        <w:t>29- 131</w:t>
      </w:r>
    </w:p>
  </w:footnote>
  <w:footnote w:id="49">
    <w:p w:rsidR="000565CD" w:rsidRDefault="000565CD" w:rsidP="00C47F7D">
      <w:pPr>
        <w:autoSpaceDE w:val="0"/>
        <w:spacing w:line="360" w:lineRule="auto"/>
      </w:pPr>
      <w:r w:rsidRPr="002B2118">
        <w:rPr>
          <w:rStyle w:val="Znakypropoznmkupodarou"/>
          <w:sz w:val="16"/>
          <w:szCs w:val="16"/>
        </w:rPr>
        <w:footnoteRef/>
      </w:r>
      <w:r w:rsidRPr="002B2118">
        <w:rPr>
          <w:sz w:val="16"/>
          <w:szCs w:val="16"/>
        </w:rPr>
        <w:t xml:space="preserve">  </w:t>
      </w:r>
      <w:r>
        <w:rPr>
          <w:sz w:val="16"/>
          <w:szCs w:val="16"/>
        </w:rPr>
        <w:t xml:space="preserve">ČICHOVSKÝ, L. (2011). </w:t>
      </w:r>
      <w:r w:rsidRPr="00A02A3D">
        <w:rPr>
          <w:i/>
          <w:sz w:val="16"/>
          <w:szCs w:val="16"/>
        </w:rPr>
        <w:t>Inovační a inovativní marketing pro praxi</w:t>
      </w:r>
      <w:r>
        <w:rPr>
          <w:sz w:val="16"/>
          <w:szCs w:val="16"/>
        </w:rPr>
        <w:t>. Praha: (</w:t>
      </w:r>
      <w:r w:rsidRPr="00637F65">
        <w:rPr>
          <w:sz w:val="16"/>
          <w:szCs w:val="16"/>
          <w:lang w:val="pl-PL"/>
        </w:rPr>
        <w:t xml:space="preserve">cit. 2011-02-15). Dostupné z WWW: </w:t>
      </w:r>
      <w:hyperlink r:id="rId5" w:history="1">
        <w:r w:rsidRPr="002B2118">
          <w:rPr>
            <w:rStyle w:val="Hypertextovodkaz"/>
            <w:color w:val="000000"/>
            <w:sz w:val="16"/>
            <w:szCs w:val="16"/>
            <w:u w:val="none"/>
          </w:rPr>
          <w:t>http://www.marketingovenoviny.cz/index.php3?Action=View&amp;ARTICLE_ID=4072</w:t>
        </w:r>
      </w:hyperlink>
      <w:r w:rsidRPr="002B2118">
        <w:rPr>
          <w:color w:val="000000"/>
          <w:sz w:val="16"/>
          <w:szCs w:val="16"/>
        </w:rPr>
        <w:t>)</w:t>
      </w:r>
    </w:p>
  </w:footnote>
  <w:footnote w:id="50">
    <w:p w:rsidR="000565CD" w:rsidRDefault="000565CD" w:rsidP="00C11EB1">
      <w:pPr>
        <w:autoSpaceDE w:val="0"/>
        <w:spacing w:line="360" w:lineRule="auto"/>
      </w:pPr>
      <w:r w:rsidRPr="002B2118">
        <w:rPr>
          <w:rStyle w:val="Znakypropoznmkupodarou"/>
          <w:sz w:val="16"/>
          <w:szCs w:val="16"/>
        </w:rPr>
        <w:footnoteRef/>
      </w:r>
      <w:r w:rsidRPr="002B2118">
        <w:rPr>
          <w:sz w:val="16"/>
          <w:szCs w:val="16"/>
        </w:rPr>
        <w:t xml:space="preserve">  </w:t>
      </w:r>
      <w:r>
        <w:rPr>
          <w:sz w:val="16"/>
          <w:szCs w:val="16"/>
        </w:rPr>
        <w:t xml:space="preserve">NA. (2001). </w:t>
      </w:r>
      <w:r w:rsidRPr="009051EA">
        <w:rPr>
          <w:i/>
          <w:sz w:val="16"/>
          <w:szCs w:val="16"/>
        </w:rPr>
        <w:t>Norma ČSN ISO 9001:2001</w:t>
      </w:r>
      <w:r>
        <w:rPr>
          <w:sz w:val="16"/>
          <w:szCs w:val="16"/>
        </w:rPr>
        <w:t>. Praha: Praha</w:t>
      </w:r>
      <w:r>
        <w:rPr>
          <w:color w:val="000000"/>
          <w:sz w:val="16"/>
          <w:szCs w:val="16"/>
        </w:rPr>
        <w:t>. 52 stran</w:t>
      </w:r>
    </w:p>
  </w:footnote>
  <w:footnote w:id="51">
    <w:p w:rsidR="000565CD" w:rsidRDefault="000565CD" w:rsidP="00B34365">
      <w:pPr>
        <w:autoSpaceDE w:val="0"/>
        <w:spacing w:line="360" w:lineRule="auto"/>
      </w:pPr>
      <w:r w:rsidRPr="002B2118">
        <w:rPr>
          <w:rStyle w:val="Znakypropoznmkupodarou"/>
          <w:sz w:val="16"/>
          <w:szCs w:val="16"/>
        </w:rPr>
        <w:footnoteRef/>
      </w:r>
      <w:r w:rsidRPr="002B2118">
        <w:rPr>
          <w:sz w:val="16"/>
          <w:szCs w:val="16"/>
        </w:rPr>
        <w:t xml:space="preserve">  FREY, P.</w:t>
      </w:r>
      <w:r>
        <w:rPr>
          <w:sz w:val="16"/>
          <w:szCs w:val="16"/>
        </w:rPr>
        <w:t xml:space="preserve"> (2008). </w:t>
      </w:r>
      <w:r w:rsidRPr="002B2118">
        <w:rPr>
          <w:i/>
          <w:sz w:val="16"/>
          <w:szCs w:val="16"/>
        </w:rPr>
        <w:t>Marketingová komunikace: to nejlepší z nových trendů</w:t>
      </w:r>
      <w:r w:rsidRPr="002B2118">
        <w:rPr>
          <w:sz w:val="16"/>
          <w:szCs w:val="16"/>
        </w:rPr>
        <w:t>.</w:t>
      </w:r>
      <w:r>
        <w:rPr>
          <w:sz w:val="16"/>
          <w:szCs w:val="16"/>
        </w:rPr>
        <w:t xml:space="preserve">  Praha: MP, 194 stran</w:t>
      </w:r>
    </w:p>
  </w:footnote>
  <w:footnote w:id="52">
    <w:p w:rsidR="000565CD" w:rsidRDefault="000565CD" w:rsidP="004200E3">
      <w:pPr>
        <w:autoSpaceDE w:val="0"/>
        <w:spacing w:line="360" w:lineRule="auto"/>
      </w:pPr>
      <w:r w:rsidRPr="002B2118">
        <w:rPr>
          <w:rStyle w:val="Znakypropoznmkupodarou"/>
          <w:sz w:val="16"/>
          <w:szCs w:val="16"/>
        </w:rPr>
        <w:footnoteRef/>
      </w:r>
      <w:r w:rsidRPr="002B2118">
        <w:rPr>
          <w:sz w:val="16"/>
          <w:szCs w:val="16"/>
        </w:rPr>
        <w:t xml:space="preserve">  FREY, P.</w:t>
      </w:r>
      <w:r>
        <w:rPr>
          <w:sz w:val="16"/>
          <w:szCs w:val="16"/>
        </w:rPr>
        <w:t xml:space="preserve"> (2008). </w:t>
      </w:r>
      <w:r w:rsidRPr="002B2118">
        <w:rPr>
          <w:i/>
          <w:sz w:val="16"/>
          <w:szCs w:val="16"/>
        </w:rPr>
        <w:t>Marketingová komunikace: to nejlepší z nových trendů</w:t>
      </w:r>
      <w:r w:rsidRPr="002B2118">
        <w:rPr>
          <w:sz w:val="16"/>
          <w:szCs w:val="16"/>
        </w:rPr>
        <w:t>.</w:t>
      </w:r>
      <w:r>
        <w:rPr>
          <w:sz w:val="16"/>
          <w:szCs w:val="16"/>
        </w:rPr>
        <w:t xml:space="preserve">  Praha: MP,</w:t>
      </w:r>
      <w:r w:rsidRPr="002B2118">
        <w:rPr>
          <w:sz w:val="16"/>
          <w:szCs w:val="16"/>
        </w:rPr>
        <w:t xml:space="preserve"> str.</w:t>
      </w:r>
      <w:r>
        <w:rPr>
          <w:sz w:val="16"/>
          <w:szCs w:val="16"/>
        </w:rPr>
        <w:t xml:space="preserve"> </w:t>
      </w:r>
      <w:r w:rsidRPr="002B2118">
        <w:rPr>
          <w:sz w:val="16"/>
          <w:szCs w:val="16"/>
        </w:rPr>
        <w:t xml:space="preserve">20- 21 </w:t>
      </w:r>
    </w:p>
  </w:footnote>
  <w:footnote w:id="53">
    <w:p w:rsidR="000565CD" w:rsidRDefault="000565CD" w:rsidP="004159A8">
      <w:pPr>
        <w:spacing w:line="360" w:lineRule="auto"/>
      </w:pPr>
      <w:r w:rsidRPr="002B2118">
        <w:rPr>
          <w:rStyle w:val="Znakypropoznmkupodarou"/>
          <w:sz w:val="16"/>
          <w:szCs w:val="16"/>
        </w:rPr>
        <w:footnoteRef/>
      </w:r>
      <w:r w:rsidRPr="002B2118">
        <w:rPr>
          <w:sz w:val="16"/>
          <w:szCs w:val="16"/>
        </w:rPr>
        <w:t xml:space="preserve"> </w:t>
      </w:r>
      <w:r w:rsidRPr="00F577F7">
        <w:rPr>
          <w:sz w:val="20"/>
        </w:rPr>
        <w:t xml:space="preserve"> </w:t>
      </w:r>
      <w:r w:rsidRPr="00D01961">
        <w:rPr>
          <w:sz w:val="16"/>
          <w:szCs w:val="16"/>
        </w:rPr>
        <w:t xml:space="preserve">BARTÁK, J. </w:t>
      </w:r>
      <w:r>
        <w:rPr>
          <w:sz w:val="16"/>
          <w:szCs w:val="16"/>
        </w:rPr>
        <w:t xml:space="preserve">(2008). </w:t>
      </w:r>
      <w:r w:rsidRPr="00D01961">
        <w:rPr>
          <w:i/>
          <w:sz w:val="16"/>
          <w:szCs w:val="16"/>
        </w:rPr>
        <w:t>Od znalostí k inovacím.</w:t>
      </w:r>
      <w:r w:rsidRPr="00D01961">
        <w:rPr>
          <w:sz w:val="16"/>
          <w:szCs w:val="16"/>
        </w:rPr>
        <w:t xml:space="preserve"> Praha: Alfa nakladatelství. </w:t>
      </w:r>
      <w:r>
        <w:rPr>
          <w:sz w:val="16"/>
          <w:szCs w:val="16"/>
        </w:rPr>
        <w:t>190 stran</w:t>
      </w:r>
    </w:p>
  </w:footnote>
  <w:footnote w:id="54">
    <w:p w:rsidR="000565CD" w:rsidRDefault="000565CD" w:rsidP="005330A1">
      <w:pPr>
        <w:spacing w:line="360" w:lineRule="auto"/>
      </w:pPr>
      <w:r w:rsidRPr="002B2118">
        <w:rPr>
          <w:rStyle w:val="Znakypropoznmkupodarou"/>
          <w:sz w:val="16"/>
          <w:szCs w:val="16"/>
        </w:rPr>
        <w:footnoteRef/>
      </w:r>
      <w:r w:rsidRPr="002B2118">
        <w:rPr>
          <w:sz w:val="16"/>
          <w:szCs w:val="16"/>
        </w:rPr>
        <w:t xml:space="preserve"> </w:t>
      </w:r>
      <w:r w:rsidRPr="00F577F7">
        <w:rPr>
          <w:sz w:val="20"/>
        </w:rPr>
        <w:t xml:space="preserve"> </w:t>
      </w:r>
      <w:r w:rsidRPr="00D01961">
        <w:rPr>
          <w:sz w:val="16"/>
          <w:szCs w:val="16"/>
        </w:rPr>
        <w:t xml:space="preserve">BARTÁK, J. </w:t>
      </w:r>
      <w:r>
        <w:rPr>
          <w:sz w:val="16"/>
          <w:szCs w:val="16"/>
        </w:rPr>
        <w:t xml:space="preserve">(2008). </w:t>
      </w:r>
      <w:r w:rsidRPr="00D01961">
        <w:rPr>
          <w:i/>
          <w:sz w:val="16"/>
          <w:szCs w:val="16"/>
        </w:rPr>
        <w:t>Od znalostí k inovacím.</w:t>
      </w:r>
      <w:r w:rsidRPr="00D01961">
        <w:rPr>
          <w:sz w:val="16"/>
          <w:szCs w:val="16"/>
        </w:rPr>
        <w:t xml:space="preserve"> Praha: Alfa nakladatelství. </w:t>
      </w:r>
      <w:r>
        <w:rPr>
          <w:sz w:val="16"/>
          <w:szCs w:val="16"/>
        </w:rPr>
        <w:t>str. 33</w:t>
      </w:r>
    </w:p>
  </w:footnote>
  <w:footnote w:id="55">
    <w:p w:rsidR="000565CD" w:rsidRDefault="000565CD" w:rsidP="004200E3">
      <w:pPr>
        <w:spacing w:line="360" w:lineRule="auto"/>
      </w:pPr>
      <w:r w:rsidRPr="002B2118">
        <w:rPr>
          <w:rStyle w:val="Znakypropoznmkupodarou"/>
          <w:sz w:val="16"/>
          <w:szCs w:val="16"/>
        </w:rPr>
        <w:footnoteRef/>
      </w:r>
      <w:r w:rsidRPr="002B2118">
        <w:rPr>
          <w:sz w:val="16"/>
          <w:szCs w:val="16"/>
        </w:rPr>
        <w:t xml:space="preserve">  </w:t>
      </w:r>
      <w:r w:rsidRPr="00D01961">
        <w:rPr>
          <w:sz w:val="16"/>
          <w:szCs w:val="16"/>
        </w:rPr>
        <w:t xml:space="preserve">BARTÁK, J. </w:t>
      </w:r>
      <w:r>
        <w:rPr>
          <w:sz w:val="16"/>
          <w:szCs w:val="16"/>
        </w:rPr>
        <w:t xml:space="preserve">(2008). </w:t>
      </w:r>
      <w:r w:rsidRPr="00D01961">
        <w:rPr>
          <w:i/>
          <w:sz w:val="16"/>
          <w:szCs w:val="16"/>
        </w:rPr>
        <w:t>Od znalostí k inovacím.</w:t>
      </w:r>
      <w:r w:rsidRPr="00D01961">
        <w:rPr>
          <w:sz w:val="16"/>
          <w:szCs w:val="16"/>
        </w:rPr>
        <w:t xml:space="preserve"> Praha: Alfa nakladatelství. </w:t>
      </w:r>
      <w:r>
        <w:rPr>
          <w:sz w:val="16"/>
          <w:szCs w:val="16"/>
        </w:rPr>
        <w:t>str. 158, zdůrazněno autorem diplomové práce</w:t>
      </w:r>
    </w:p>
  </w:footnote>
  <w:footnote w:id="56">
    <w:p w:rsidR="000565CD" w:rsidRDefault="000565CD" w:rsidP="004200E3">
      <w:pPr>
        <w:spacing w:line="360" w:lineRule="auto"/>
      </w:pPr>
      <w:r w:rsidRPr="002B2118">
        <w:rPr>
          <w:rStyle w:val="Znakypropoznmkupodarou"/>
          <w:sz w:val="16"/>
          <w:szCs w:val="16"/>
        </w:rPr>
        <w:footnoteRef/>
      </w:r>
      <w:r w:rsidRPr="002B2118">
        <w:rPr>
          <w:sz w:val="16"/>
          <w:szCs w:val="16"/>
        </w:rPr>
        <w:t xml:space="preserve">  </w:t>
      </w:r>
      <w:r w:rsidRPr="00D01961">
        <w:rPr>
          <w:sz w:val="16"/>
          <w:szCs w:val="16"/>
        </w:rPr>
        <w:t xml:space="preserve">BARTÁK, J. </w:t>
      </w:r>
      <w:r>
        <w:rPr>
          <w:sz w:val="16"/>
          <w:szCs w:val="16"/>
        </w:rPr>
        <w:t xml:space="preserve">(2008). </w:t>
      </w:r>
      <w:r w:rsidRPr="00D01961">
        <w:rPr>
          <w:i/>
          <w:sz w:val="16"/>
          <w:szCs w:val="16"/>
        </w:rPr>
        <w:t>Od znalostí k inovacím.</w:t>
      </w:r>
      <w:r w:rsidRPr="00D01961">
        <w:rPr>
          <w:sz w:val="16"/>
          <w:szCs w:val="16"/>
        </w:rPr>
        <w:t xml:space="preserve"> Praha: Alfa nakladatelství. </w:t>
      </w:r>
      <w:r>
        <w:rPr>
          <w:sz w:val="16"/>
          <w:szCs w:val="16"/>
        </w:rPr>
        <w:t xml:space="preserve">str. 158, </w:t>
      </w:r>
      <w:r w:rsidRPr="00F57D46">
        <w:rPr>
          <w:sz w:val="16"/>
          <w:szCs w:val="16"/>
        </w:rPr>
        <w:t xml:space="preserve"> </w:t>
      </w:r>
      <w:r>
        <w:rPr>
          <w:sz w:val="16"/>
          <w:szCs w:val="16"/>
        </w:rPr>
        <w:t>zdůrazněno autorem diplomové práce</w:t>
      </w:r>
    </w:p>
  </w:footnote>
  <w:footnote w:id="57">
    <w:p w:rsidR="000565CD" w:rsidRDefault="000565CD" w:rsidP="002B2118">
      <w:pPr>
        <w:spacing w:line="360" w:lineRule="auto"/>
      </w:pPr>
      <w:r w:rsidRPr="002B2118">
        <w:rPr>
          <w:rStyle w:val="Znakypropoznmkupodarou"/>
          <w:sz w:val="16"/>
          <w:szCs w:val="16"/>
        </w:rPr>
        <w:footnoteRef/>
      </w:r>
      <w:r w:rsidRPr="002B2118">
        <w:rPr>
          <w:sz w:val="16"/>
          <w:szCs w:val="16"/>
        </w:rPr>
        <w:t xml:space="preserve">  </w:t>
      </w:r>
      <w:r w:rsidRPr="00D01961">
        <w:rPr>
          <w:sz w:val="16"/>
          <w:szCs w:val="16"/>
        </w:rPr>
        <w:t xml:space="preserve">BARTÁK, J. </w:t>
      </w:r>
      <w:r>
        <w:rPr>
          <w:sz w:val="16"/>
          <w:szCs w:val="16"/>
        </w:rPr>
        <w:t xml:space="preserve">(2008). </w:t>
      </w:r>
      <w:r w:rsidRPr="00D01961">
        <w:rPr>
          <w:i/>
          <w:sz w:val="16"/>
          <w:szCs w:val="16"/>
        </w:rPr>
        <w:t>Od znalostí k inovacím.</w:t>
      </w:r>
      <w:r w:rsidRPr="00D01961">
        <w:rPr>
          <w:sz w:val="16"/>
          <w:szCs w:val="16"/>
        </w:rPr>
        <w:t xml:space="preserve"> Praha: Alfa nakladatelství. </w:t>
      </w:r>
      <w:r>
        <w:rPr>
          <w:sz w:val="16"/>
          <w:szCs w:val="16"/>
        </w:rPr>
        <w:t>str. 159,</w:t>
      </w:r>
      <w:r w:rsidRPr="00F57D46">
        <w:rPr>
          <w:sz w:val="16"/>
          <w:szCs w:val="16"/>
        </w:rPr>
        <w:t xml:space="preserve"> </w:t>
      </w:r>
      <w:r>
        <w:rPr>
          <w:sz w:val="16"/>
          <w:szCs w:val="16"/>
        </w:rPr>
        <w:t xml:space="preserve"> zdůrazněno autorem diplomové práce</w:t>
      </w:r>
    </w:p>
  </w:footnote>
  <w:footnote w:id="58">
    <w:p w:rsidR="000565CD" w:rsidRDefault="000565CD" w:rsidP="007F64C7">
      <w:pPr>
        <w:spacing w:line="360" w:lineRule="auto"/>
      </w:pPr>
      <w:r w:rsidRPr="002B2118">
        <w:rPr>
          <w:rStyle w:val="Znakypropoznmkupodarou"/>
          <w:sz w:val="16"/>
          <w:szCs w:val="16"/>
        </w:rPr>
        <w:footnoteRef/>
      </w:r>
      <w:r w:rsidRPr="002B2118">
        <w:rPr>
          <w:sz w:val="16"/>
          <w:szCs w:val="16"/>
        </w:rPr>
        <w:t xml:space="preserve">  </w:t>
      </w:r>
      <w:r w:rsidRPr="00D01961">
        <w:rPr>
          <w:sz w:val="16"/>
          <w:szCs w:val="16"/>
        </w:rPr>
        <w:t xml:space="preserve">BARTÁK, J. </w:t>
      </w:r>
      <w:r>
        <w:rPr>
          <w:sz w:val="16"/>
          <w:szCs w:val="16"/>
        </w:rPr>
        <w:t xml:space="preserve">(2008). </w:t>
      </w:r>
      <w:r w:rsidRPr="00D01961">
        <w:rPr>
          <w:i/>
          <w:sz w:val="16"/>
          <w:szCs w:val="16"/>
        </w:rPr>
        <w:t>Od znalostí k inovacím.</w:t>
      </w:r>
      <w:r w:rsidRPr="00D01961">
        <w:rPr>
          <w:sz w:val="16"/>
          <w:szCs w:val="16"/>
        </w:rPr>
        <w:t xml:space="preserve"> Praha: Alfa nakladatelství. </w:t>
      </w:r>
      <w:r>
        <w:rPr>
          <w:sz w:val="16"/>
          <w:szCs w:val="16"/>
        </w:rPr>
        <w:t>str. 159</w:t>
      </w:r>
    </w:p>
  </w:footnote>
  <w:footnote w:id="59">
    <w:p w:rsidR="000565CD" w:rsidRDefault="000565CD" w:rsidP="007F64C7">
      <w:pPr>
        <w:spacing w:line="360" w:lineRule="auto"/>
      </w:pPr>
      <w:r w:rsidRPr="00D01961">
        <w:rPr>
          <w:rStyle w:val="Znakypropoznmkupodarou"/>
          <w:sz w:val="16"/>
          <w:szCs w:val="16"/>
        </w:rPr>
        <w:footnoteRef/>
      </w:r>
      <w:r w:rsidRPr="00D01961">
        <w:rPr>
          <w:sz w:val="16"/>
          <w:szCs w:val="16"/>
        </w:rPr>
        <w:t xml:space="preserve">  KOTLER, P. (2008).  </w:t>
      </w:r>
      <w:r w:rsidRPr="00D01961">
        <w:rPr>
          <w:i/>
          <w:sz w:val="16"/>
          <w:szCs w:val="16"/>
        </w:rPr>
        <w:t>Inovativní marketing</w:t>
      </w:r>
      <w:r w:rsidRPr="00D01961">
        <w:rPr>
          <w:sz w:val="16"/>
          <w:szCs w:val="16"/>
        </w:rPr>
        <w:t>. Praha  Grada, str. 1</w:t>
      </w:r>
      <w:r>
        <w:rPr>
          <w:sz w:val="16"/>
          <w:szCs w:val="16"/>
        </w:rPr>
        <w:t>29- 131</w:t>
      </w:r>
    </w:p>
  </w:footnote>
  <w:footnote w:id="60">
    <w:p w:rsidR="000565CD" w:rsidRDefault="000565CD" w:rsidP="00A93DD8">
      <w:pPr>
        <w:spacing w:line="360" w:lineRule="auto"/>
      </w:pPr>
      <w:r w:rsidRPr="002B2118">
        <w:rPr>
          <w:rStyle w:val="Znakypropoznmkupodarou"/>
          <w:sz w:val="16"/>
          <w:szCs w:val="16"/>
        </w:rPr>
        <w:footnoteRef/>
      </w:r>
      <w:r w:rsidRPr="002B2118">
        <w:rPr>
          <w:sz w:val="16"/>
          <w:szCs w:val="16"/>
        </w:rPr>
        <w:t xml:space="preserve">  </w:t>
      </w:r>
      <w:r w:rsidRPr="00D01961">
        <w:rPr>
          <w:sz w:val="16"/>
          <w:szCs w:val="16"/>
        </w:rPr>
        <w:t xml:space="preserve">BARTÁK, J. </w:t>
      </w:r>
      <w:r>
        <w:rPr>
          <w:sz w:val="16"/>
          <w:szCs w:val="16"/>
        </w:rPr>
        <w:t xml:space="preserve">(2008). </w:t>
      </w:r>
      <w:r w:rsidRPr="00D01961">
        <w:rPr>
          <w:i/>
          <w:sz w:val="16"/>
          <w:szCs w:val="16"/>
        </w:rPr>
        <w:t>Od znalostí k inovacím.</w:t>
      </w:r>
      <w:r w:rsidRPr="00D01961">
        <w:rPr>
          <w:sz w:val="16"/>
          <w:szCs w:val="16"/>
        </w:rPr>
        <w:t xml:space="preserve"> Praha: Alfa nakladatelství. </w:t>
      </w:r>
      <w:r>
        <w:rPr>
          <w:sz w:val="16"/>
          <w:szCs w:val="16"/>
        </w:rPr>
        <w:t>190 stran</w:t>
      </w:r>
    </w:p>
  </w:footnote>
  <w:footnote w:id="61">
    <w:p w:rsidR="000565CD" w:rsidRDefault="000565CD" w:rsidP="00A93DD8">
      <w:pPr>
        <w:spacing w:line="360" w:lineRule="auto"/>
      </w:pPr>
      <w:r w:rsidRPr="002B2118">
        <w:rPr>
          <w:rStyle w:val="Znakypropoznmkupodarou"/>
          <w:sz w:val="16"/>
          <w:szCs w:val="16"/>
        </w:rPr>
        <w:footnoteRef/>
      </w:r>
      <w:r w:rsidRPr="002B2118">
        <w:rPr>
          <w:sz w:val="16"/>
          <w:szCs w:val="16"/>
        </w:rPr>
        <w:t xml:space="preserve">  </w:t>
      </w:r>
      <w:r w:rsidRPr="00D01961">
        <w:rPr>
          <w:sz w:val="16"/>
          <w:szCs w:val="16"/>
        </w:rPr>
        <w:t xml:space="preserve">BARTÁK, J. </w:t>
      </w:r>
      <w:r>
        <w:rPr>
          <w:sz w:val="16"/>
          <w:szCs w:val="16"/>
        </w:rPr>
        <w:t xml:space="preserve">(2008). </w:t>
      </w:r>
      <w:r w:rsidRPr="00D01961">
        <w:rPr>
          <w:i/>
          <w:sz w:val="16"/>
          <w:szCs w:val="16"/>
        </w:rPr>
        <w:t>Od znalostí k inovacím.</w:t>
      </w:r>
      <w:r w:rsidRPr="00D01961">
        <w:rPr>
          <w:sz w:val="16"/>
          <w:szCs w:val="16"/>
        </w:rPr>
        <w:t xml:space="preserve"> Praha: Alfa nakladatelství. </w:t>
      </w:r>
      <w:r>
        <w:rPr>
          <w:sz w:val="16"/>
          <w:szCs w:val="16"/>
        </w:rPr>
        <w:t>str. 158</w:t>
      </w:r>
    </w:p>
  </w:footnote>
  <w:footnote w:id="62">
    <w:p w:rsidR="000565CD" w:rsidRDefault="000565CD" w:rsidP="00A93DD8">
      <w:pPr>
        <w:autoSpaceDE w:val="0"/>
        <w:spacing w:line="360" w:lineRule="auto"/>
      </w:pPr>
      <w:r w:rsidRPr="002B2118">
        <w:rPr>
          <w:rStyle w:val="Znakypropoznmkupodarou"/>
          <w:sz w:val="16"/>
          <w:szCs w:val="16"/>
        </w:rPr>
        <w:footnoteRef/>
      </w:r>
      <w:r w:rsidRPr="002B2118">
        <w:rPr>
          <w:sz w:val="16"/>
          <w:szCs w:val="16"/>
        </w:rPr>
        <w:t xml:space="preserve">  </w:t>
      </w:r>
      <w:r>
        <w:rPr>
          <w:sz w:val="16"/>
          <w:szCs w:val="16"/>
        </w:rPr>
        <w:t xml:space="preserve">ČICHOVSKÝ, L. (2011). </w:t>
      </w:r>
      <w:r w:rsidRPr="00A02A3D">
        <w:rPr>
          <w:i/>
          <w:sz w:val="16"/>
          <w:szCs w:val="16"/>
        </w:rPr>
        <w:t>Inovační a inovativní marketing pro praxi</w:t>
      </w:r>
      <w:r>
        <w:rPr>
          <w:sz w:val="16"/>
          <w:szCs w:val="16"/>
        </w:rPr>
        <w:t>. Praha: (</w:t>
      </w:r>
      <w:r w:rsidRPr="00637F65">
        <w:rPr>
          <w:sz w:val="16"/>
          <w:szCs w:val="16"/>
          <w:lang w:val="pl-PL"/>
        </w:rPr>
        <w:t xml:space="preserve">cit. 2011-02-15). Dostupné z WWW: </w:t>
      </w:r>
      <w:hyperlink r:id="rId6" w:history="1">
        <w:r w:rsidRPr="002B2118">
          <w:rPr>
            <w:rStyle w:val="Hypertextovodkaz"/>
            <w:color w:val="000000"/>
            <w:sz w:val="16"/>
            <w:szCs w:val="16"/>
            <w:u w:val="none"/>
          </w:rPr>
          <w:t>http://www.marketingovenoviny.cz/index.php3?Action=View&amp;ARTICLE_ID=4072</w:t>
        </w:r>
      </w:hyperlink>
      <w:r w:rsidRPr="002B2118">
        <w:rPr>
          <w:color w:val="000000"/>
          <w:sz w:val="16"/>
          <w:szCs w:val="16"/>
        </w:rPr>
        <w:t>)</w:t>
      </w:r>
    </w:p>
  </w:footnote>
  <w:footnote w:id="63">
    <w:p w:rsidR="000565CD" w:rsidRDefault="000565CD" w:rsidP="005330A1">
      <w:pPr>
        <w:autoSpaceDE w:val="0"/>
        <w:spacing w:line="360" w:lineRule="auto"/>
      </w:pPr>
      <w:r w:rsidRPr="003A53A7">
        <w:rPr>
          <w:rStyle w:val="Znakypropoznmkupodarou"/>
          <w:sz w:val="16"/>
          <w:szCs w:val="16"/>
        </w:rPr>
        <w:footnoteRef/>
      </w:r>
      <w:r w:rsidRPr="003A53A7">
        <w:rPr>
          <w:sz w:val="16"/>
          <w:szCs w:val="16"/>
        </w:rPr>
        <w:t xml:space="preserve">  PITRA, Z. (2011). </w:t>
      </w:r>
      <w:r w:rsidRPr="003A53A7">
        <w:rPr>
          <w:i/>
          <w:sz w:val="16"/>
          <w:szCs w:val="16"/>
        </w:rPr>
        <w:t>Jak musí české firmy rozvíjet podnikatelský úspěch</w:t>
      </w:r>
      <w:r w:rsidRPr="00637F65">
        <w:rPr>
          <w:i/>
          <w:sz w:val="16"/>
          <w:szCs w:val="16"/>
          <w:lang w:val="pl-PL"/>
        </w:rPr>
        <w:t xml:space="preserve">. </w:t>
      </w:r>
      <w:r w:rsidRPr="00637F65">
        <w:rPr>
          <w:sz w:val="16"/>
          <w:szCs w:val="16"/>
          <w:lang w:val="pl-PL"/>
        </w:rPr>
        <w:t xml:space="preserve">Praha: (cit. 2011-02-15). Dostupné z WWW: http:// </w:t>
      </w:r>
      <w:r w:rsidRPr="003A53A7">
        <w:rPr>
          <w:rStyle w:val="CittHTML"/>
          <w:color w:val="000000"/>
          <w:sz w:val="16"/>
          <w:szCs w:val="16"/>
        </w:rPr>
        <w:t>www.centrumandragogiky.cz/.../</w:t>
      </w:r>
      <w:r w:rsidRPr="003A53A7">
        <w:rPr>
          <w:rStyle w:val="CittHTML"/>
          <w:b/>
          <w:bCs/>
          <w:color w:val="000000"/>
          <w:sz w:val="16"/>
          <w:szCs w:val="16"/>
        </w:rPr>
        <w:t>Pitra</w:t>
      </w:r>
      <w:r w:rsidRPr="003A53A7">
        <w:rPr>
          <w:rStyle w:val="CittHTML"/>
          <w:color w:val="000000"/>
          <w:sz w:val="16"/>
          <w:szCs w:val="16"/>
        </w:rPr>
        <w:t>_Jak_musi_ceske_firmy_rozvijet_ podnikatelsky_uspech.ppt</w:t>
      </w:r>
    </w:p>
  </w:footnote>
  <w:footnote w:id="64">
    <w:p w:rsidR="000565CD" w:rsidRPr="001E7052" w:rsidRDefault="000565CD" w:rsidP="007A09C2">
      <w:pPr>
        <w:suppressAutoHyphens w:val="0"/>
        <w:autoSpaceDE w:val="0"/>
        <w:autoSpaceDN w:val="0"/>
        <w:adjustRightInd w:val="0"/>
        <w:rPr>
          <w:sz w:val="16"/>
          <w:szCs w:val="16"/>
          <w:lang w:eastAsia="cs-CZ"/>
        </w:rPr>
      </w:pPr>
      <w:r>
        <w:rPr>
          <w:sz w:val="16"/>
          <w:szCs w:val="16"/>
          <w:lang w:eastAsia="cs-CZ"/>
        </w:rPr>
        <w:t>65</w:t>
      </w:r>
      <w:r w:rsidRPr="001E7052">
        <w:rPr>
          <w:sz w:val="16"/>
          <w:szCs w:val="16"/>
          <w:lang w:eastAsia="cs-CZ"/>
        </w:rPr>
        <w:t xml:space="preserve">  </w:t>
      </w:r>
      <w:r w:rsidRPr="001E7052">
        <w:rPr>
          <w:sz w:val="16"/>
          <w:szCs w:val="16"/>
        </w:rPr>
        <w:t xml:space="preserve">FREY, P. (2008). </w:t>
      </w:r>
      <w:r w:rsidRPr="001E7052">
        <w:rPr>
          <w:i/>
          <w:sz w:val="16"/>
          <w:szCs w:val="16"/>
        </w:rPr>
        <w:t>Marketingová komunikace: to nejlepší z nových trendů</w:t>
      </w:r>
      <w:r w:rsidRPr="001E7052">
        <w:rPr>
          <w:sz w:val="16"/>
          <w:szCs w:val="16"/>
        </w:rPr>
        <w:t xml:space="preserve">.  Praha: MP.  </w:t>
      </w:r>
      <w:r>
        <w:rPr>
          <w:sz w:val="16"/>
          <w:szCs w:val="16"/>
        </w:rPr>
        <w:t>190 stran</w:t>
      </w:r>
    </w:p>
    <w:p w:rsidR="000565CD" w:rsidRDefault="000565CD" w:rsidP="007A09C2">
      <w:pPr>
        <w:suppressAutoHyphens w:val="0"/>
        <w:autoSpaceDE w:val="0"/>
        <w:autoSpaceDN w:val="0"/>
        <w:adjustRightInd w:val="0"/>
      </w:pPr>
    </w:p>
  </w:footnote>
  <w:footnote w:id="65">
    <w:p w:rsidR="000565CD" w:rsidRDefault="000565CD" w:rsidP="000A295A">
      <w:pPr>
        <w:suppressAutoHyphens w:val="0"/>
        <w:spacing w:line="360" w:lineRule="auto"/>
      </w:pPr>
      <w:r>
        <w:rPr>
          <w:sz w:val="16"/>
          <w:szCs w:val="16"/>
          <w:lang w:eastAsia="cs-CZ"/>
        </w:rPr>
        <w:t>66</w:t>
      </w:r>
      <w:r w:rsidRPr="001E7052">
        <w:rPr>
          <w:sz w:val="16"/>
          <w:szCs w:val="16"/>
          <w:lang w:eastAsia="cs-CZ"/>
        </w:rPr>
        <w:t xml:space="preserve"> </w:t>
      </w:r>
      <w:r w:rsidRPr="00B67F34">
        <w:rPr>
          <w:sz w:val="16"/>
          <w:szCs w:val="16"/>
          <w:lang w:eastAsia="cs-CZ"/>
        </w:rPr>
        <w:t xml:space="preserve">PŘIKRYLOVÁ, J. – JAHODOVÁ, H. (2010). </w:t>
      </w:r>
      <w:r w:rsidRPr="00B67F34">
        <w:rPr>
          <w:i/>
          <w:iCs/>
          <w:sz w:val="16"/>
          <w:szCs w:val="16"/>
          <w:lang w:eastAsia="cs-CZ"/>
        </w:rPr>
        <w:t>Moderní marketingová komunikace.</w:t>
      </w:r>
      <w:r w:rsidRPr="00B67F34">
        <w:rPr>
          <w:sz w:val="16"/>
          <w:szCs w:val="16"/>
          <w:lang w:eastAsia="cs-CZ"/>
        </w:rPr>
        <w:t xml:space="preserve"> Praha: Grada Publishing. str. 260</w:t>
      </w:r>
    </w:p>
  </w:footnote>
  <w:footnote w:id="66">
    <w:p w:rsidR="000565CD" w:rsidRPr="00B67F34" w:rsidRDefault="000565CD" w:rsidP="000A295A">
      <w:pPr>
        <w:suppressAutoHyphens w:val="0"/>
        <w:spacing w:line="360" w:lineRule="auto"/>
        <w:rPr>
          <w:szCs w:val="24"/>
          <w:lang w:eastAsia="cs-CZ"/>
        </w:rPr>
      </w:pPr>
      <w:r>
        <w:rPr>
          <w:sz w:val="16"/>
          <w:szCs w:val="16"/>
          <w:lang w:eastAsia="cs-CZ"/>
        </w:rPr>
        <w:t>67</w:t>
      </w:r>
      <w:r w:rsidRPr="001E7052">
        <w:rPr>
          <w:sz w:val="16"/>
          <w:szCs w:val="16"/>
          <w:lang w:eastAsia="cs-CZ"/>
        </w:rPr>
        <w:t xml:space="preserve"> </w:t>
      </w:r>
      <w:r w:rsidRPr="00B67F34">
        <w:rPr>
          <w:sz w:val="16"/>
          <w:szCs w:val="16"/>
          <w:lang w:eastAsia="cs-CZ"/>
        </w:rPr>
        <w:t xml:space="preserve">PŘIKRYLOVÁ, J. – JAHODOVÁ, H. (2010). </w:t>
      </w:r>
      <w:r w:rsidRPr="00B67F34">
        <w:rPr>
          <w:i/>
          <w:iCs/>
          <w:sz w:val="16"/>
          <w:szCs w:val="16"/>
          <w:lang w:eastAsia="cs-CZ"/>
        </w:rPr>
        <w:t>Moderní marketingová komunikace.</w:t>
      </w:r>
      <w:r w:rsidRPr="00B67F34">
        <w:rPr>
          <w:sz w:val="16"/>
          <w:szCs w:val="16"/>
          <w:lang w:eastAsia="cs-CZ"/>
        </w:rPr>
        <w:t xml:space="preserve"> Praha: Grada Publishing. str. 260</w:t>
      </w:r>
    </w:p>
    <w:p w:rsidR="000565CD" w:rsidRDefault="000565CD" w:rsidP="000A295A">
      <w:pPr>
        <w:suppressAutoHyphens w:val="0"/>
        <w:spacing w:line="360" w:lineRule="auto"/>
      </w:pPr>
    </w:p>
  </w:footnote>
  <w:footnote w:id="67">
    <w:p w:rsidR="000565CD" w:rsidRDefault="000565CD" w:rsidP="000A295A">
      <w:pPr>
        <w:suppressAutoHyphens w:val="0"/>
        <w:spacing w:line="360" w:lineRule="auto"/>
      </w:pPr>
      <w:r>
        <w:rPr>
          <w:sz w:val="16"/>
          <w:szCs w:val="16"/>
          <w:lang w:eastAsia="cs-CZ"/>
        </w:rPr>
        <w:t>68</w:t>
      </w:r>
      <w:r w:rsidRPr="001E7052">
        <w:rPr>
          <w:sz w:val="16"/>
          <w:szCs w:val="16"/>
          <w:lang w:eastAsia="cs-CZ"/>
        </w:rPr>
        <w:t xml:space="preserve">  </w:t>
      </w:r>
      <w:r>
        <w:rPr>
          <w:sz w:val="16"/>
          <w:szCs w:val="16"/>
          <w:lang w:eastAsia="cs-CZ"/>
        </w:rPr>
        <w:t>FREY,P.</w:t>
      </w:r>
      <w:r w:rsidRPr="00B67F34">
        <w:rPr>
          <w:sz w:val="16"/>
          <w:szCs w:val="16"/>
          <w:lang w:eastAsia="cs-CZ"/>
        </w:rPr>
        <w:t xml:space="preserve"> (2008). </w:t>
      </w:r>
      <w:r w:rsidRPr="00B67F34">
        <w:rPr>
          <w:i/>
          <w:iCs/>
          <w:sz w:val="16"/>
          <w:szCs w:val="16"/>
          <w:lang w:eastAsia="cs-CZ"/>
        </w:rPr>
        <w:t>Marketingová komunikace: to nejlepší z nových trendů</w:t>
      </w:r>
      <w:r w:rsidRPr="00B67F34">
        <w:rPr>
          <w:sz w:val="16"/>
          <w:szCs w:val="16"/>
          <w:lang w:eastAsia="cs-CZ"/>
        </w:rPr>
        <w:t xml:space="preserve">. Praha: MP, </w:t>
      </w:r>
      <w:r>
        <w:rPr>
          <w:sz w:val="16"/>
          <w:szCs w:val="16"/>
          <w:lang w:eastAsia="cs-CZ"/>
        </w:rPr>
        <w:t xml:space="preserve">str. </w:t>
      </w:r>
      <w:r w:rsidRPr="00B67F34">
        <w:rPr>
          <w:sz w:val="16"/>
          <w:szCs w:val="16"/>
          <w:lang w:eastAsia="cs-CZ"/>
        </w:rPr>
        <w:t xml:space="preserve">61 </w:t>
      </w:r>
    </w:p>
  </w:footnote>
  <w:footnote w:id="68">
    <w:p w:rsidR="000565CD" w:rsidRDefault="000565CD" w:rsidP="000A295A">
      <w:pPr>
        <w:suppressAutoHyphens w:val="0"/>
        <w:spacing w:line="360" w:lineRule="auto"/>
        <w:jc w:val="both"/>
      </w:pPr>
      <w:r>
        <w:rPr>
          <w:sz w:val="16"/>
          <w:szCs w:val="16"/>
          <w:lang w:eastAsia="cs-CZ"/>
        </w:rPr>
        <w:t>69</w:t>
      </w:r>
      <w:r w:rsidRPr="001E7052">
        <w:rPr>
          <w:sz w:val="16"/>
          <w:szCs w:val="16"/>
          <w:lang w:eastAsia="cs-CZ"/>
        </w:rPr>
        <w:t xml:space="preserve">  </w:t>
      </w:r>
      <w:r w:rsidRPr="00B67F34">
        <w:rPr>
          <w:sz w:val="16"/>
          <w:szCs w:val="16"/>
          <w:lang w:eastAsia="cs-CZ"/>
        </w:rPr>
        <w:t xml:space="preserve">PŘIKRYLOVÁ, J. – JAHODOVÁ, H. (2010). </w:t>
      </w:r>
      <w:r w:rsidRPr="00B67F34">
        <w:rPr>
          <w:i/>
          <w:iCs/>
          <w:sz w:val="16"/>
          <w:szCs w:val="16"/>
          <w:lang w:eastAsia="cs-CZ"/>
        </w:rPr>
        <w:t>Moderní marketingová komunikace.</w:t>
      </w:r>
      <w:r w:rsidRPr="00B67F34">
        <w:rPr>
          <w:sz w:val="16"/>
          <w:szCs w:val="16"/>
          <w:lang w:eastAsia="cs-CZ"/>
        </w:rPr>
        <w:t xml:space="preserve"> Praha: Grada Publishing. str. 241 - 242</w:t>
      </w:r>
    </w:p>
  </w:footnote>
  <w:footnote w:id="69">
    <w:p w:rsidR="000565CD" w:rsidRPr="00B67F34" w:rsidRDefault="000565CD" w:rsidP="000A295A">
      <w:pPr>
        <w:suppressAutoHyphens w:val="0"/>
        <w:spacing w:line="360" w:lineRule="auto"/>
        <w:rPr>
          <w:szCs w:val="24"/>
          <w:lang w:eastAsia="cs-CZ"/>
        </w:rPr>
      </w:pPr>
      <w:r>
        <w:rPr>
          <w:sz w:val="16"/>
          <w:szCs w:val="16"/>
          <w:lang w:eastAsia="cs-CZ"/>
        </w:rPr>
        <w:t>70</w:t>
      </w:r>
      <w:r w:rsidRPr="001E7052">
        <w:rPr>
          <w:sz w:val="16"/>
          <w:szCs w:val="16"/>
          <w:lang w:eastAsia="cs-CZ"/>
        </w:rPr>
        <w:t xml:space="preserve">  </w:t>
      </w:r>
      <w:r w:rsidRPr="00B67F34">
        <w:rPr>
          <w:sz w:val="16"/>
          <w:szCs w:val="16"/>
          <w:lang w:eastAsia="cs-CZ"/>
        </w:rPr>
        <w:t xml:space="preserve">FREY, P. (2008). </w:t>
      </w:r>
      <w:r w:rsidRPr="00B67F34">
        <w:rPr>
          <w:i/>
          <w:iCs/>
          <w:sz w:val="16"/>
          <w:szCs w:val="16"/>
          <w:lang w:eastAsia="cs-CZ"/>
        </w:rPr>
        <w:t>Marketingová komunikace: to nejlepší z nových trendů</w:t>
      </w:r>
      <w:r w:rsidRPr="00B67F34">
        <w:rPr>
          <w:sz w:val="16"/>
          <w:szCs w:val="16"/>
          <w:lang w:eastAsia="cs-CZ"/>
        </w:rPr>
        <w:t>. Praha: MP,</w:t>
      </w:r>
      <w:r>
        <w:rPr>
          <w:sz w:val="16"/>
          <w:szCs w:val="16"/>
          <w:lang w:eastAsia="cs-CZ"/>
        </w:rPr>
        <w:t xml:space="preserve">str. </w:t>
      </w:r>
      <w:r w:rsidRPr="00B67F34">
        <w:rPr>
          <w:sz w:val="16"/>
          <w:szCs w:val="16"/>
          <w:lang w:eastAsia="cs-CZ"/>
        </w:rPr>
        <w:t xml:space="preserve"> 61</w:t>
      </w:r>
    </w:p>
    <w:p w:rsidR="000565CD" w:rsidRDefault="000565CD" w:rsidP="000A295A">
      <w:pPr>
        <w:suppressAutoHyphens w:val="0"/>
        <w:spacing w:line="360" w:lineRule="auto"/>
      </w:pPr>
    </w:p>
  </w:footnote>
  <w:footnote w:id="70">
    <w:p w:rsidR="000565CD" w:rsidRDefault="000565CD" w:rsidP="000A295A">
      <w:pPr>
        <w:suppressAutoHyphens w:val="0"/>
        <w:spacing w:line="360" w:lineRule="auto"/>
      </w:pPr>
      <w:r>
        <w:rPr>
          <w:sz w:val="16"/>
          <w:szCs w:val="16"/>
          <w:lang w:eastAsia="cs-CZ"/>
        </w:rPr>
        <w:t>71</w:t>
      </w:r>
      <w:r w:rsidRPr="001E7052">
        <w:rPr>
          <w:sz w:val="16"/>
          <w:szCs w:val="16"/>
          <w:lang w:eastAsia="cs-CZ"/>
        </w:rPr>
        <w:t xml:space="preserve">  </w:t>
      </w:r>
      <w:r w:rsidRPr="00B67F34">
        <w:rPr>
          <w:sz w:val="16"/>
          <w:szCs w:val="16"/>
          <w:lang w:eastAsia="cs-CZ"/>
        </w:rPr>
        <w:t xml:space="preserve">PŘIKRYLOVÁ, J. – JAHODOVÁ, H. (2010). </w:t>
      </w:r>
      <w:r w:rsidRPr="00B67F34">
        <w:rPr>
          <w:i/>
          <w:iCs/>
          <w:sz w:val="16"/>
          <w:szCs w:val="16"/>
          <w:lang w:eastAsia="cs-CZ"/>
        </w:rPr>
        <w:t>Moderní marketingová komunikace.</w:t>
      </w:r>
      <w:r w:rsidRPr="00B67F34">
        <w:rPr>
          <w:sz w:val="16"/>
          <w:szCs w:val="16"/>
          <w:lang w:eastAsia="cs-CZ"/>
        </w:rPr>
        <w:t xml:space="preserve"> Praha: Grada Publishing. str. 261</w:t>
      </w:r>
    </w:p>
  </w:footnote>
  <w:footnote w:id="71">
    <w:p w:rsidR="000565CD" w:rsidRDefault="000565CD" w:rsidP="000A295A">
      <w:pPr>
        <w:suppressAutoHyphens w:val="0"/>
        <w:autoSpaceDE w:val="0"/>
        <w:autoSpaceDN w:val="0"/>
        <w:adjustRightInd w:val="0"/>
        <w:spacing w:line="360" w:lineRule="auto"/>
      </w:pPr>
      <w:r>
        <w:rPr>
          <w:sz w:val="16"/>
          <w:szCs w:val="16"/>
          <w:lang w:eastAsia="cs-CZ"/>
        </w:rPr>
        <w:t>72</w:t>
      </w:r>
      <w:r w:rsidRPr="006518E1">
        <w:rPr>
          <w:sz w:val="16"/>
          <w:szCs w:val="16"/>
          <w:lang w:eastAsia="cs-CZ"/>
        </w:rPr>
        <w:t xml:space="preserve">  </w:t>
      </w:r>
      <w:r w:rsidRPr="006518E1">
        <w:rPr>
          <w:sz w:val="16"/>
          <w:szCs w:val="16"/>
        </w:rPr>
        <w:t xml:space="preserve">JABLONSKI, A.,W. a kol. (2006). </w:t>
      </w:r>
      <w:r w:rsidRPr="006518E1">
        <w:rPr>
          <w:i/>
          <w:sz w:val="16"/>
          <w:szCs w:val="16"/>
        </w:rPr>
        <w:t>Politický marketing, úvod do teorie a praxe.</w:t>
      </w:r>
      <w:r>
        <w:rPr>
          <w:sz w:val="16"/>
          <w:szCs w:val="16"/>
        </w:rPr>
        <w:t xml:space="preserve"> Brno:  Barristel a Principal. </w:t>
      </w:r>
      <w:r w:rsidRPr="006518E1">
        <w:rPr>
          <w:sz w:val="16"/>
          <w:szCs w:val="16"/>
        </w:rPr>
        <w:t>str. 1</w:t>
      </w:r>
      <w:r>
        <w:rPr>
          <w:sz w:val="16"/>
          <w:szCs w:val="16"/>
        </w:rPr>
        <w:t>3</w:t>
      </w:r>
    </w:p>
  </w:footnote>
  <w:footnote w:id="72">
    <w:p w:rsidR="000565CD" w:rsidRDefault="000565CD" w:rsidP="000A295A">
      <w:pPr>
        <w:suppressAutoHyphens w:val="0"/>
        <w:autoSpaceDE w:val="0"/>
        <w:autoSpaceDN w:val="0"/>
        <w:adjustRightInd w:val="0"/>
        <w:spacing w:line="360" w:lineRule="auto"/>
      </w:pPr>
      <w:r>
        <w:rPr>
          <w:sz w:val="16"/>
          <w:szCs w:val="16"/>
          <w:lang w:eastAsia="cs-CZ"/>
        </w:rPr>
        <w:t>73</w:t>
      </w:r>
      <w:r w:rsidRPr="00D21812">
        <w:rPr>
          <w:sz w:val="16"/>
          <w:szCs w:val="16"/>
          <w:lang w:eastAsia="cs-CZ"/>
        </w:rPr>
        <w:t xml:space="preserve">  </w:t>
      </w:r>
      <w:r>
        <w:rPr>
          <w:sz w:val="16"/>
          <w:szCs w:val="16"/>
          <w:lang w:eastAsia="cs-CZ"/>
        </w:rPr>
        <w:t xml:space="preserve">ČESKÝ STATISTICKÝ ÚŘAD. (2010). </w:t>
      </w:r>
      <w:r w:rsidRPr="00D21812">
        <w:rPr>
          <w:i/>
          <w:sz w:val="16"/>
          <w:szCs w:val="16"/>
          <w:lang w:eastAsia="cs-CZ"/>
        </w:rPr>
        <w:t>Regiony, města obce</w:t>
      </w:r>
      <w:r>
        <w:rPr>
          <w:sz w:val="16"/>
          <w:szCs w:val="16"/>
          <w:lang w:eastAsia="cs-CZ"/>
        </w:rPr>
        <w:t>. Praha: (</w:t>
      </w:r>
      <w:r w:rsidRPr="00D21812">
        <w:rPr>
          <w:sz w:val="16"/>
          <w:szCs w:val="16"/>
          <w:lang w:eastAsia="cs-CZ"/>
        </w:rPr>
        <w:t>cit 2010- 05-12</w:t>
      </w:r>
      <w:r>
        <w:rPr>
          <w:sz w:val="16"/>
          <w:szCs w:val="16"/>
          <w:lang w:eastAsia="cs-CZ"/>
        </w:rPr>
        <w:t>).</w:t>
      </w:r>
      <w:r w:rsidRPr="00D21812">
        <w:rPr>
          <w:sz w:val="16"/>
          <w:szCs w:val="16"/>
          <w:lang w:eastAsia="cs-CZ"/>
        </w:rPr>
        <w:t xml:space="preserve"> </w:t>
      </w:r>
      <w:r>
        <w:rPr>
          <w:sz w:val="16"/>
          <w:szCs w:val="16"/>
          <w:lang w:eastAsia="cs-CZ"/>
        </w:rPr>
        <w:t>D</w:t>
      </w:r>
      <w:r w:rsidRPr="00D21812">
        <w:rPr>
          <w:sz w:val="16"/>
          <w:szCs w:val="16"/>
          <w:lang w:eastAsia="cs-CZ"/>
        </w:rPr>
        <w:t>ostupné z </w:t>
      </w:r>
      <w:r>
        <w:rPr>
          <w:sz w:val="16"/>
          <w:szCs w:val="16"/>
          <w:lang w:eastAsia="cs-CZ"/>
        </w:rPr>
        <w:t>WWW</w:t>
      </w:r>
      <w:r w:rsidRPr="00D21812">
        <w:rPr>
          <w:sz w:val="16"/>
          <w:szCs w:val="16"/>
          <w:lang w:eastAsia="cs-CZ"/>
        </w:rPr>
        <w:t xml:space="preserve">: </w:t>
      </w:r>
      <w:hyperlink r:id="rId7" w:history="1">
        <w:r w:rsidRPr="00D21812">
          <w:rPr>
            <w:rStyle w:val="Hypertextovodkaz"/>
            <w:color w:val="auto"/>
            <w:sz w:val="16"/>
            <w:szCs w:val="16"/>
            <w:u w:val="none"/>
            <w:lang w:eastAsia="cs-CZ"/>
          </w:rPr>
          <w:t>http://www.czso.cz/csu/2010edicniplan.nsf/publ/0001-10-</w:t>
        </w:r>
      </w:hyperlink>
    </w:p>
  </w:footnote>
  <w:footnote w:id="73">
    <w:p w:rsidR="000565CD" w:rsidRDefault="000565CD" w:rsidP="000A295A">
      <w:pPr>
        <w:suppressAutoHyphens w:val="0"/>
        <w:autoSpaceDE w:val="0"/>
        <w:autoSpaceDN w:val="0"/>
        <w:adjustRightInd w:val="0"/>
        <w:spacing w:line="360" w:lineRule="auto"/>
      </w:pPr>
      <w:r>
        <w:rPr>
          <w:sz w:val="16"/>
          <w:szCs w:val="16"/>
          <w:lang w:eastAsia="cs-CZ"/>
        </w:rPr>
        <w:t>74</w:t>
      </w:r>
      <w:r w:rsidRPr="00D21812">
        <w:rPr>
          <w:sz w:val="16"/>
          <w:szCs w:val="16"/>
          <w:lang w:eastAsia="cs-CZ"/>
        </w:rPr>
        <w:t xml:space="preserve">  </w:t>
      </w:r>
      <w:r>
        <w:rPr>
          <w:sz w:val="16"/>
          <w:szCs w:val="16"/>
          <w:lang w:eastAsia="cs-CZ"/>
        </w:rPr>
        <w:t xml:space="preserve">MĚSTO TÁBOR. 2008. </w:t>
      </w:r>
      <w:r w:rsidRPr="00D21812">
        <w:rPr>
          <w:i/>
          <w:sz w:val="16"/>
          <w:szCs w:val="16"/>
          <w:lang w:eastAsia="cs-CZ"/>
        </w:rPr>
        <w:t>Výroční zpráva města Tábora</w:t>
      </w:r>
      <w:r>
        <w:rPr>
          <w:sz w:val="16"/>
          <w:szCs w:val="16"/>
          <w:lang w:eastAsia="cs-CZ"/>
        </w:rPr>
        <w:t>.</w:t>
      </w:r>
      <w:r w:rsidRPr="00D21812">
        <w:rPr>
          <w:sz w:val="16"/>
          <w:szCs w:val="16"/>
          <w:lang w:eastAsia="cs-CZ"/>
        </w:rPr>
        <w:t xml:space="preserve"> Tábor</w:t>
      </w:r>
      <w:r>
        <w:rPr>
          <w:sz w:val="16"/>
          <w:szCs w:val="16"/>
          <w:lang w:eastAsia="cs-CZ"/>
        </w:rPr>
        <w:t xml:space="preserve"> : Tábor. 30 str.</w:t>
      </w:r>
    </w:p>
  </w:footnote>
  <w:footnote w:id="74">
    <w:p w:rsidR="000565CD" w:rsidRDefault="000565CD" w:rsidP="000A295A">
      <w:pPr>
        <w:suppressAutoHyphens w:val="0"/>
        <w:autoSpaceDE w:val="0"/>
        <w:autoSpaceDN w:val="0"/>
        <w:adjustRightInd w:val="0"/>
        <w:spacing w:line="360" w:lineRule="auto"/>
      </w:pPr>
      <w:r>
        <w:rPr>
          <w:sz w:val="16"/>
          <w:szCs w:val="16"/>
          <w:lang w:eastAsia="cs-CZ"/>
        </w:rPr>
        <w:t>75</w:t>
      </w:r>
      <w:r w:rsidRPr="00D21812">
        <w:rPr>
          <w:sz w:val="16"/>
          <w:szCs w:val="16"/>
          <w:lang w:eastAsia="cs-CZ"/>
        </w:rPr>
        <w:t xml:space="preserve">  </w:t>
      </w:r>
      <w:r w:rsidRPr="00930DA6">
        <w:rPr>
          <w:sz w:val="16"/>
          <w:szCs w:val="16"/>
        </w:rPr>
        <w:t xml:space="preserve">MASTER COM, 2010, </w:t>
      </w:r>
      <w:r w:rsidRPr="00930DA6">
        <w:rPr>
          <w:i/>
          <w:sz w:val="16"/>
          <w:szCs w:val="16"/>
        </w:rPr>
        <w:t xml:space="preserve">Centra rozvoje. </w:t>
      </w:r>
      <w:r w:rsidRPr="00930DA6">
        <w:rPr>
          <w:sz w:val="16"/>
          <w:szCs w:val="16"/>
        </w:rPr>
        <w:t>Praha</w:t>
      </w:r>
      <w:r>
        <w:rPr>
          <w:sz w:val="16"/>
          <w:szCs w:val="16"/>
        </w:rPr>
        <w:t xml:space="preserve">: </w:t>
      </w:r>
      <w:r w:rsidRPr="00930DA6">
        <w:rPr>
          <w:i/>
          <w:sz w:val="16"/>
          <w:szCs w:val="16"/>
        </w:rPr>
        <w:t xml:space="preserve"> </w:t>
      </w:r>
      <w:r w:rsidRPr="00930DA6">
        <w:rPr>
          <w:sz w:val="16"/>
          <w:szCs w:val="16"/>
        </w:rPr>
        <w:t>(</w:t>
      </w:r>
      <w:r w:rsidRPr="00D21812">
        <w:rPr>
          <w:sz w:val="16"/>
          <w:szCs w:val="16"/>
          <w:lang w:eastAsia="cs-CZ"/>
        </w:rPr>
        <w:t>cit 2010-05-12</w:t>
      </w:r>
      <w:r>
        <w:rPr>
          <w:sz w:val="16"/>
          <w:szCs w:val="16"/>
          <w:lang w:eastAsia="cs-CZ"/>
        </w:rPr>
        <w:t>).</w:t>
      </w:r>
      <w:r w:rsidRPr="00D21812">
        <w:rPr>
          <w:sz w:val="16"/>
          <w:szCs w:val="16"/>
          <w:lang w:eastAsia="cs-CZ"/>
        </w:rPr>
        <w:t xml:space="preserve"> </w:t>
      </w:r>
      <w:r>
        <w:rPr>
          <w:sz w:val="16"/>
          <w:szCs w:val="16"/>
          <w:lang w:eastAsia="cs-CZ"/>
        </w:rPr>
        <w:t>D</w:t>
      </w:r>
      <w:r w:rsidRPr="00D21812">
        <w:rPr>
          <w:sz w:val="16"/>
          <w:szCs w:val="16"/>
          <w:lang w:eastAsia="cs-CZ"/>
        </w:rPr>
        <w:t>ostupné z </w:t>
      </w:r>
      <w:r>
        <w:rPr>
          <w:sz w:val="16"/>
          <w:szCs w:val="16"/>
          <w:lang w:eastAsia="cs-CZ"/>
        </w:rPr>
        <w:t>WWW</w:t>
      </w:r>
      <w:r w:rsidRPr="00D21812">
        <w:rPr>
          <w:sz w:val="16"/>
          <w:szCs w:val="16"/>
          <w:lang w:eastAsia="cs-CZ"/>
        </w:rPr>
        <w:t>:  http://www.centrarozvoje.cz/?p=vyhlaseni-vysledku-2010</w:t>
      </w:r>
    </w:p>
  </w:footnote>
  <w:footnote w:id="75">
    <w:p w:rsidR="000565CD" w:rsidRDefault="000565CD" w:rsidP="000A295A">
      <w:pPr>
        <w:suppressAutoHyphens w:val="0"/>
        <w:autoSpaceDE w:val="0"/>
        <w:autoSpaceDN w:val="0"/>
        <w:adjustRightInd w:val="0"/>
        <w:spacing w:line="360" w:lineRule="auto"/>
        <w:rPr>
          <w:sz w:val="16"/>
          <w:szCs w:val="16"/>
        </w:rPr>
      </w:pPr>
      <w:r>
        <w:rPr>
          <w:sz w:val="16"/>
          <w:szCs w:val="16"/>
          <w:lang w:eastAsia="cs-CZ"/>
        </w:rPr>
        <w:t>76</w:t>
      </w:r>
      <w:r w:rsidRPr="006518E1">
        <w:rPr>
          <w:sz w:val="16"/>
          <w:szCs w:val="16"/>
          <w:lang w:eastAsia="cs-CZ"/>
        </w:rPr>
        <w:t xml:space="preserve">  </w:t>
      </w:r>
      <w:r>
        <w:rPr>
          <w:sz w:val="16"/>
          <w:szCs w:val="16"/>
        </w:rPr>
        <w:t>např. CONEO (2009)</w:t>
      </w:r>
      <w:r w:rsidRPr="006518E1">
        <w:rPr>
          <w:sz w:val="16"/>
          <w:szCs w:val="16"/>
        </w:rPr>
        <w:t xml:space="preserve">. </w:t>
      </w:r>
      <w:r>
        <w:rPr>
          <w:i/>
          <w:sz w:val="16"/>
          <w:szCs w:val="16"/>
        </w:rPr>
        <w:t>Organizační audit</w:t>
      </w:r>
      <w:r w:rsidRPr="006518E1">
        <w:rPr>
          <w:i/>
          <w:sz w:val="16"/>
          <w:szCs w:val="16"/>
        </w:rPr>
        <w:t>.</w:t>
      </w:r>
      <w:r>
        <w:rPr>
          <w:sz w:val="16"/>
          <w:szCs w:val="16"/>
        </w:rPr>
        <w:t xml:space="preserve"> Praha:  Coneo, s.r.o. </w:t>
      </w:r>
    </w:p>
    <w:p w:rsidR="000565CD" w:rsidRDefault="000565CD" w:rsidP="000A295A">
      <w:pPr>
        <w:suppressAutoHyphens w:val="0"/>
        <w:autoSpaceDE w:val="0"/>
        <w:autoSpaceDN w:val="0"/>
        <w:adjustRightInd w:val="0"/>
        <w:spacing w:line="360" w:lineRule="auto"/>
      </w:pPr>
      <w:r>
        <w:rPr>
          <w:sz w:val="16"/>
          <w:szCs w:val="16"/>
        </w:rPr>
        <w:t xml:space="preserve">               STEMMARK (2010). </w:t>
      </w:r>
      <w:r w:rsidRPr="009B535F">
        <w:rPr>
          <w:i/>
          <w:sz w:val="16"/>
          <w:szCs w:val="16"/>
        </w:rPr>
        <w:t>Marketingová strategie cestovního ruchu a kultury města Tábor</w:t>
      </w:r>
      <w:r>
        <w:rPr>
          <w:i/>
          <w:sz w:val="16"/>
          <w:szCs w:val="16"/>
        </w:rPr>
        <w:t xml:space="preserve">. </w:t>
      </w:r>
      <w:r w:rsidRPr="009B535F">
        <w:rPr>
          <w:sz w:val="16"/>
          <w:szCs w:val="16"/>
        </w:rPr>
        <w:t>Praha: Stemmark, s.r.o.</w:t>
      </w:r>
      <w:r>
        <w:rPr>
          <w:sz w:val="16"/>
          <w:szCs w:val="16"/>
        </w:rPr>
        <w:tab/>
      </w:r>
    </w:p>
  </w:footnote>
  <w:footnote w:id="76">
    <w:p w:rsidR="000565CD" w:rsidRDefault="000565CD" w:rsidP="000A295A">
      <w:pPr>
        <w:suppressAutoHyphens w:val="0"/>
        <w:autoSpaceDE w:val="0"/>
        <w:autoSpaceDN w:val="0"/>
        <w:adjustRightInd w:val="0"/>
        <w:spacing w:line="360" w:lineRule="auto"/>
      </w:pPr>
      <w:r>
        <w:rPr>
          <w:sz w:val="16"/>
          <w:szCs w:val="16"/>
          <w:lang w:eastAsia="cs-CZ"/>
        </w:rPr>
        <w:t>77</w:t>
      </w:r>
      <w:r w:rsidRPr="006518E1">
        <w:rPr>
          <w:sz w:val="16"/>
          <w:szCs w:val="16"/>
          <w:lang w:eastAsia="cs-CZ"/>
        </w:rPr>
        <w:t xml:space="preserve">  </w:t>
      </w:r>
      <w:r>
        <w:rPr>
          <w:sz w:val="16"/>
          <w:szCs w:val="16"/>
        </w:rPr>
        <w:t>zvýrazněno autorem diplomové práce</w:t>
      </w:r>
    </w:p>
  </w:footnote>
  <w:footnote w:id="77">
    <w:p w:rsidR="000565CD" w:rsidRPr="0069464E" w:rsidRDefault="000565CD" w:rsidP="000A4916">
      <w:pPr>
        <w:autoSpaceDE w:val="0"/>
        <w:spacing w:line="360" w:lineRule="auto"/>
        <w:rPr>
          <w:sz w:val="16"/>
          <w:szCs w:val="16"/>
        </w:rPr>
      </w:pPr>
      <w:r w:rsidRPr="002B2118">
        <w:rPr>
          <w:rStyle w:val="Znakypropoznmkupodarou"/>
          <w:sz w:val="16"/>
          <w:szCs w:val="16"/>
        </w:rPr>
        <w:footnoteRef/>
      </w:r>
      <w:r w:rsidRPr="002B2118">
        <w:rPr>
          <w:sz w:val="16"/>
          <w:szCs w:val="16"/>
        </w:rPr>
        <w:t xml:space="preserve">  </w:t>
      </w:r>
      <w:r>
        <w:rPr>
          <w:sz w:val="16"/>
          <w:szCs w:val="16"/>
        </w:rPr>
        <w:t xml:space="preserve">ČSÚ. (2011). </w:t>
      </w:r>
      <w:r>
        <w:rPr>
          <w:i/>
          <w:sz w:val="16"/>
          <w:szCs w:val="16"/>
        </w:rPr>
        <w:t>Statistický metainformací systém</w:t>
      </w:r>
      <w:r>
        <w:rPr>
          <w:sz w:val="16"/>
          <w:szCs w:val="16"/>
        </w:rPr>
        <w:t>. Praha: (</w:t>
      </w:r>
      <w:r w:rsidRPr="00485C9B">
        <w:rPr>
          <w:sz w:val="16"/>
          <w:szCs w:val="16"/>
        </w:rPr>
        <w:t xml:space="preserve">cit. 2011-03-15). </w:t>
      </w:r>
    </w:p>
    <w:p w:rsidR="000565CD" w:rsidRDefault="000565CD" w:rsidP="000A4916">
      <w:pPr>
        <w:autoSpaceDE w:val="0"/>
        <w:spacing w:line="360" w:lineRule="auto"/>
      </w:pPr>
      <w:r w:rsidRPr="00485C9B">
        <w:rPr>
          <w:sz w:val="16"/>
          <w:szCs w:val="16"/>
        </w:rPr>
        <w:t>Dostupné z www: http://apl.czso.cz/iSMS/cisdet.jsp?kodcis=3035</w:t>
      </w:r>
    </w:p>
  </w:footnote>
  <w:footnote w:id="78">
    <w:p w:rsidR="000565CD" w:rsidRDefault="000565CD" w:rsidP="00AB4D12">
      <w:pPr>
        <w:autoSpaceDE w:val="0"/>
        <w:spacing w:line="360" w:lineRule="auto"/>
      </w:pPr>
      <w:r w:rsidRPr="002B2118">
        <w:rPr>
          <w:rStyle w:val="Znakypropoznmkupodarou"/>
          <w:sz w:val="16"/>
          <w:szCs w:val="16"/>
        </w:rPr>
        <w:footnoteRef/>
      </w:r>
      <w:r w:rsidRPr="002B2118">
        <w:rPr>
          <w:sz w:val="16"/>
          <w:szCs w:val="16"/>
        </w:rPr>
        <w:t xml:space="preserve">  </w:t>
      </w:r>
      <w:r>
        <w:rPr>
          <w:sz w:val="16"/>
          <w:szCs w:val="16"/>
        </w:rPr>
        <w:t xml:space="preserve">ČICHOVSKÝ, L. (2011). </w:t>
      </w:r>
      <w:r w:rsidRPr="009051EA">
        <w:rPr>
          <w:i/>
          <w:sz w:val="16"/>
          <w:szCs w:val="16"/>
        </w:rPr>
        <w:t>Inovační a inovativní marketing pro praxi</w:t>
      </w:r>
      <w:r>
        <w:rPr>
          <w:sz w:val="16"/>
          <w:szCs w:val="16"/>
        </w:rPr>
        <w:t>. Praha: (</w:t>
      </w:r>
      <w:r w:rsidRPr="00637F65">
        <w:rPr>
          <w:sz w:val="16"/>
          <w:szCs w:val="16"/>
          <w:lang w:val="pl-PL"/>
        </w:rPr>
        <w:t xml:space="preserve">cit. 2011-02-15). Dostupné z WWW: </w:t>
      </w:r>
      <w:hyperlink r:id="rId8" w:history="1">
        <w:r w:rsidRPr="002B2118">
          <w:rPr>
            <w:rStyle w:val="Hypertextovodkaz"/>
            <w:color w:val="000000"/>
            <w:sz w:val="16"/>
            <w:szCs w:val="16"/>
            <w:u w:val="none"/>
          </w:rPr>
          <w:t>http://www.marketingovenoviny.cz/index.php3?Action=View&amp;ARTICLE_ID=4072</w:t>
        </w:r>
      </w:hyperlink>
      <w:r w:rsidRPr="002B2118">
        <w:rPr>
          <w:color w:val="000000"/>
          <w:sz w:val="16"/>
          <w:szCs w:val="16"/>
        </w:rPr>
        <w:t>)</w:t>
      </w:r>
    </w:p>
  </w:footnote>
  <w:footnote w:id="79">
    <w:p w:rsidR="000565CD" w:rsidRPr="004E6FBC" w:rsidRDefault="000565CD" w:rsidP="00991A83">
      <w:pPr>
        <w:pStyle w:val="Odstavecseseznamem"/>
        <w:spacing w:line="360" w:lineRule="auto"/>
        <w:ind w:left="0"/>
        <w:jc w:val="both"/>
        <w:rPr>
          <w:bCs/>
          <w:szCs w:val="24"/>
        </w:rPr>
      </w:pPr>
      <w:r w:rsidRPr="002B2118">
        <w:rPr>
          <w:rStyle w:val="Znakypropoznmkupodarou"/>
          <w:sz w:val="16"/>
          <w:szCs w:val="16"/>
        </w:rPr>
        <w:footnoteRef/>
      </w:r>
      <w:r w:rsidRPr="002B2118">
        <w:rPr>
          <w:sz w:val="16"/>
          <w:szCs w:val="16"/>
        </w:rPr>
        <w:t xml:space="preserve">  </w:t>
      </w:r>
      <w:r w:rsidRPr="004E6FBC">
        <w:rPr>
          <w:sz w:val="16"/>
          <w:szCs w:val="16"/>
        </w:rPr>
        <w:t xml:space="preserve">JABLONSKI, A.,W. a kol. (2006). </w:t>
      </w:r>
      <w:r w:rsidRPr="004E6FBC">
        <w:rPr>
          <w:i/>
          <w:sz w:val="16"/>
          <w:szCs w:val="16"/>
        </w:rPr>
        <w:t>Politický marketing, úvod do teorie a praxe.</w:t>
      </w:r>
      <w:r w:rsidRPr="004E6FBC">
        <w:rPr>
          <w:sz w:val="16"/>
          <w:szCs w:val="16"/>
        </w:rPr>
        <w:t xml:space="preserve"> Brno:  Barristel a Principal. str. 13</w:t>
      </w:r>
    </w:p>
    <w:p w:rsidR="000565CD" w:rsidRDefault="000565CD" w:rsidP="00991A83">
      <w:pPr>
        <w:pStyle w:val="Odstavecseseznamem"/>
        <w:spacing w:line="360" w:lineRule="auto"/>
        <w:ind w:left="0"/>
        <w:jc w:val="both"/>
      </w:pPr>
    </w:p>
  </w:footnote>
  <w:footnote w:id="80">
    <w:p w:rsidR="000565CD" w:rsidRDefault="000565CD" w:rsidP="00F826A3">
      <w:pPr>
        <w:suppressAutoHyphens w:val="0"/>
        <w:autoSpaceDE w:val="0"/>
        <w:autoSpaceDN w:val="0"/>
        <w:adjustRightInd w:val="0"/>
      </w:pPr>
      <w:r>
        <w:rPr>
          <w:sz w:val="16"/>
          <w:szCs w:val="16"/>
          <w:lang w:eastAsia="cs-CZ"/>
        </w:rPr>
        <w:t>81</w:t>
      </w:r>
      <w:r w:rsidRPr="00B16744">
        <w:rPr>
          <w:sz w:val="16"/>
          <w:szCs w:val="16"/>
          <w:lang w:eastAsia="cs-CZ"/>
        </w:rPr>
        <w:t xml:space="preserve">  </w:t>
      </w:r>
      <w:r w:rsidRPr="00B16744">
        <w:rPr>
          <w:sz w:val="16"/>
          <w:szCs w:val="16"/>
        </w:rPr>
        <w:t xml:space="preserve">KOTLER, P. </w:t>
      </w:r>
      <w:r>
        <w:rPr>
          <w:sz w:val="16"/>
          <w:szCs w:val="16"/>
        </w:rPr>
        <w:t xml:space="preserve">(2008).  </w:t>
      </w:r>
      <w:r w:rsidRPr="00B16744">
        <w:rPr>
          <w:i/>
          <w:sz w:val="16"/>
          <w:szCs w:val="16"/>
        </w:rPr>
        <w:t>Inovativní marketing</w:t>
      </w:r>
      <w:r w:rsidRPr="00B16744">
        <w:rPr>
          <w:sz w:val="16"/>
          <w:szCs w:val="16"/>
        </w:rPr>
        <w:t>.</w:t>
      </w:r>
      <w:r>
        <w:rPr>
          <w:sz w:val="16"/>
          <w:szCs w:val="16"/>
        </w:rPr>
        <w:t xml:space="preserve"> Praha:  Grada</w:t>
      </w:r>
      <w:r w:rsidRPr="00B16744">
        <w:rPr>
          <w:sz w:val="16"/>
          <w:szCs w:val="16"/>
        </w:rPr>
        <w:t>. str. 110</w:t>
      </w:r>
    </w:p>
  </w:footnote>
  <w:footnote w:id="81">
    <w:p w:rsidR="000565CD" w:rsidRDefault="000565CD" w:rsidP="000E03E0">
      <w:pPr>
        <w:spacing w:line="360" w:lineRule="auto"/>
      </w:pPr>
      <w:r w:rsidRPr="00D01961">
        <w:rPr>
          <w:rStyle w:val="Znakypropoznmkupodarou"/>
          <w:sz w:val="16"/>
          <w:szCs w:val="16"/>
        </w:rPr>
        <w:footnoteRef/>
      </w:r>
      <w:r w:rsidRPr="00D01961">
        <w:rPr>
          <w:sz w:val="16"/>
          <w:szCs w:val="16"/>
        </w:rPr>
        <w:t xml:space="preserve">  KOTLER, P. (2008).  </w:t>
      </w:r>
      <w:r w:rsidRPr="00D01961">
        <w:rPr>
          <w:i/>
          <w:sz w:val="16"/>
          <w:szCs w:val="16"/>
        </w:rPr>
        <w:t>Inovativní marketing</w:t>
      </w:r>
      <w:r w:rsidRPr="00D01961">
        <w:rPr>
          <w:sz w:val="16"/>
          <w:szCs w:val="16"/>
        </w:rPr>
        <w:t xml:space="preserve">. Praha: Grada, str. </w:t>
      </w:r>
      <w:r>
        <w:rPr>
          <w:sz w:val="16"/>
          <w:szCs w:val="16"/>
        </w:rPr>
        <w:t>121</w:t>
      </w:r>
    </w:p>
  </w:footnote>
  <w:footnote w:id="82">
    <w:p w:rsidR="000565CD" w:rsidRDefault="000565CD" w:rsidP="00E725AC">
      <w:pPr>
        <w:spacing w:line="360" w:lineRule="auto"/>
      </w:pPr>
      <w:r w:rsidRPr="00D01961">
        <w:rPr>
          <w:rStyle w:val="Znakypropoznmkupodarou"/>
          <w:sz w:val="16"/>
          <w:szCs w:val="16"/>
        </w:rPr>
        <w:footnoteRef/>
      </w:r>
      <w:r w:rsidRPr="00D01961">
        <w:rPr>
          <w:sz w:val="16"/>
          <w:szCs w:val="16"/>
        </w:rPr>
        <w:t xml:space="preserve">  KOTLER, P. (2008).  </w:t>
      </w:r>
      <w:r w:rsidRPr="00D01961">
        <w:rPr>
          <w:i/>
          <w:sz w:val="16"/>
          <w:szCs w:val="16"/>
        </w:rPr>
        <w:t>Inovativní marketing</w:t>
      </w:r>
      <w:r w:rsidRPr="00D01961">
        <w:rPr>
          <w:sz w:val="16"/>
          <w:szCs w:val="16"/>
        </w:rPr>
        <w:t xml:space="preserve">. Praha: Grada, str. </w:t>
      </w:r>
      <w:r>
        <w:rPr>
          <w:sz w:val="16"/>
          <w:szCs w:val="16"/>
        </w:rPr>
        <w:t>139</w:t>
      </w:r>
    </w:p>
  </w:footnote>
  <w:footnote w:id="83">
    <w:p w:rsidR="000565CD" w:rsidRDefault="000565CD" w:rsidP="00A176F2">
      <w:pPr>
        <w:spacing w:line="360" w:lineRule="auto"/>
      </w:pPr>
      <w:r w:rsidRPr="00D01961">
        <w:rPr>
          <w:rStyle w:val="Znakypropoznmkupodarou"/>
          <w:sz w:val="16"/>
          <w:szCs w:val="16"/>
        </w:rPr>
        <w:footnoteRef/>
      </w:r>
      <w:r w:rsidRPr="00D01961">
        <w:rPr>
          <w:sz w:val="16"/>
          <w:szCs w:val="16"/>
        </w:rPr>
        <w:t xml:space="preserve">  KOTLER, P. (2008).  </w:t>
      </w:r>
      <w:r w:rsidRPr="00D01961">
        <w:rPr>
          <w:i/>
          <w:sz w:val="16"/>
          <w:szCs w:val="16"/>
        </w:rPr>
        <w:t>Inovativní marketing</w:t>
      </w:r>
      <w:r w:rsidRPr="00D01961">
        <w:rPr>
          <w:sz w:val="16"/>
          <w:szCs w:val="16"/>
        </w:rPr>
        <w:t xml:space="preserve">. Praha: Grada, str. </w:t>
      </w:r>
      <w:r>
        <w:rPr>
          <w:sz w:val="16"/>
          <w:szCs w:val="16"/>
        </w:rPr>
        <w:t>121- 130</w:t>
      </w:r>
    </w:p>
  </w:footnote>
  <w:footnote w:id="84">
    <w:p w:rsidR="000565CD" w:rsidRDefault="000565CD" w:rsidP="0075203F">
      <w:pPr>
        <w:spacing w:line="360" w:lineRule="auto"/>
      </w:pPr>
      <w:r w:rsidRPr="002B2118">
        <w:rPr>
          <w:rStyle w:val="Znakypropoznmkupodarou"/>
          <w:sz w:val="16"/>
          <w:szCs w:val="16"/>
        </w:rPr>
        <w:footnoteRef/>
      </w:r>
      <w:r w:rsidRPr="002B2118">
        <w:rPr>
          <w:sz w:val="16"/>
          <w:szCs w:val="16"/>
        </w:rPr>
        <w:t xml:space="preserve">  HRUZOVÁ, H. (2007). </w:t>
      </w:r>
      <w:r>
        <w:rPr>
          <w:sz w:val="16"/>
          <w:szCs w:val="16"/>
        </w:rPr>
        <w:t xml:space="preserve"> </w:t>
      </w:r>
      <w:r w:rsidRPr="002B2118">
        <w:rPr>
          <w:i/>
          <w:sz w:val="16"/>
          <w:szCs w:val="16"/>
        </w:rPr>
        <w:t>Manažerské rozhodování</w:t>
      </w:r>
      <w:r w:rsidRPr="002B2118">
        <w:rPr>
          <w:sz w:val="16"/>
          <w:szCs w:val="16"/>
        </w:rPr>
        <w:t xml:space="preserve">. Praha: VŠEM, </w:t>
      </w:r>
      <w:r>
        <w:rPr>
          <w:sz w:val="16"/>
          <w:szCs w:val="16"/>
        </w:rPr>
        <w:t>str. 29</w:t>
      </w:r>
    </w:p>
  </w:footnote>
  <w:footnote w:id="85">
    <w:p w:rsidR="000565CD" w:rsidRDefault="000565CD" w:rsidP="0038615B">
      <w:pPr>
        <w:spacing w:line="360" w:lineRule="auto"/>
      </w:pPr>
      <w:r w:rsidRPr="002B2118">
        <w:rPr>
          <w:rStyle w:val="Znakypropoznmkupodarou"/>
          <w:sz w:val="16"/>
          <w:szCs w:val="16"/>
        </w:rPr>
        <w:footnoteRef/>
      </w:r>
      <w:r w:rsidRPr="002B2118">
        <w:rPr>
          <w:sz w:val="16"/>
          <w:szCs w:val="16"/>
        </w:rPr>
        <w:t xml:space="preserve">  HRUZOVÁ, H. (2007). </w:t>
      </w:r>
      <w:r>
        <w:rPr>
          <w:sz w:val="16"/>
          <w:szCs w:val="16"/>
        </w:rPr>
        <w:t xml:space="preserve"> </w:t>
      </w:r>
      <w:r w:rsidRPr="002B2118">
        <w:rPr>
          <w:i/>
          <w:sz w:val="16"/>
          <w:szCs w:val="16"/>
        </w:rPr>
        <w:t>Manažerské rozhodování</w:t>
      </w:r>
      <w:r w:rsidRPr="002B2118">
        <w:rPr>
          <w:sz w:val="16"/>
          <w:szCs w:val="16"/>
        </w:rPr>
        <w:t xml:space="preserve">. Praha: VŠEM, </w:t>
      </w:r>
      <w:r>
        <w:rPr>
          <w:sz w:val="16"/>
          <w:szCs w:val="16"/>
        </w:rPr>
        <w:t>str. 29</w:t>
      </w:r>
    </w:p>
  </w:footnote>
  <w:footnote w:id="86">
    <w:p w:rsidR="000565CD" w:rsidRDefault="000565CD" w:rsidP="00621628">
      <w:pPr>
        <w:spacing w:line="360" w:lineRule="auto"/>
      </w:pPr>
      <w:r w:rsidRPr="00D01961">
        <w:rPr>
          <w:rStyle w:val="Znakypropoznmkupodarou"/>
          <w:sz w:val="16"/>
          <w:szCs w:val="16"/>
        </w:rPr>
        <w:footnoteRef/>
      </w:r>
      <w:r w:rsidRPr="00D01961">
        <w:rPr>
          <w:sz w:val="16"/>
          <w:szCs w:val="16"/>
        </w:rPr>
        <w:t xml:space="preserve">  KOTLER, P. (2008).  </w:t>
      </w:r>
      <w:r w:rsidRPr="00D01961">
        <w:rPr>
          <w:i/>
          <w:sz w:val="16"/>
          <w:szCs w:val="16"/>
        </w:rPr>
        <w:t>Inovativní marketing</w:t>
      </w:r>
      <w:r w:rsidRPr="00D01961">
        <w:rPr>
          <w:sz w:val="16"/>
          <w:szCs w:val="16"/>
        </w:rPr>
        <w:t xml:space="preserve">. Praha: Grada, str. </w:t>
      </w:r>
      <w:r>
        <w:rPr>
          <w:sz w:val="16"/>
          <w:szCs w:val="16"/>
        </w:rPr>
        <w:t>126- 131</w:t>
      </w:r>
    </w:p>
  </w:footnote>
  <w:footnote w:id="87">
    <w:p w:rsidR="000565CD" w:rsidRPr="0069464E" w:rsidRDefault="000565CD" w:rsidP="001614CC">
      <w:pPr>
        <w:autoSpaceDE w:val="0"/>
        <w:spacing w:line="360" w:lineRule="auto"/>
        <w:rPr>
          <w:sz w:val="16"/>
          <w:szCs w:val="16"/>
        </w:rPr>
      </w:pPr>
      <w:r w:rsidRPr="002B2118">
        <w:rPr>
          <w:rStyle w:val="Znakypropoznmkupodarou"/>
          <w:sz w:val="16"/>
          <w:szCs w:val="16"/>
        </w:rPr>
        <w:footnoteRef/>
      </w:r>
      <w:r w:rsidRPr="002B2118">
        <w:rPr>
          <w:sz w:val="16"/>
          <w:szCs w:val="16"/>
        </w:rPr>
        <w:t xml:space="preserve">  </w:t>
      </w:r>
      <w:r>
        <w:rPr>
          <w:sz w:val="16"/>
          <w:szCs w:val="16"/>
        </w:rPr>
        <w:t xml:space="preserve">ČSÚ. (2011). </w:t>
      </w:r>
      <w:r>
        <w:rPr>
          <w:i/>
          <w:sz w:val="16"/>
          <w:szCs w:val="16"/>
        </w:rPr>
        <w:t>Statistický metainformací systém</w:t>
      </w:r>
      <w:r>
        <w:rPr>
          <w:sz w:val="16"/>
          <w:szCs w:val="16"/>
        </w:rPr>
        <w:t>. Praha: (</w:t>
      </w:r>
      <w:r w:rsidRPr="00485C9B">
        <w:rPr>
          <w:sz w:val="16"/>
          <w:szCs w:val="16"/>
        </w:rPr>
        <w:t xml:space="preserve">cit. 2011-03-15). </w:t>
      </w:r>
    </w:p>
    <w:p w:rsidR="000565CD" w:rsidRDefault="000565CD" w:rsidP="001614CC">
      <w:pPr>
        <w:autoSpaceDE w:val="0"/>
        <w:spacing w:line="360" w:lineRule="auto"/>
      </w:pPr>
      <w:r w:rsidRPr="00485C9B">
        <w:rPr>
          <w:sz w:val="16"/>
          <w:szCs w:val="16"/>
        </w:rPr>
        <w:t>Dostupné z www: http://apl.czso.cz/iSMS/cisdet.jsp?kodcis=3035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rPr>
        <w:rFonts w:cs="Times New Roman"/>
      </w:rPr>
    </w:lvl>
  </w:abstractNum>
  <w:abstractNum w:abstractNumId="1">
    <w:nsid w:val="00000002"/>
    <w:multiLevelType w:val="singleLevel"/>
    <w:tmpl w:val="BE9CDC40"/>
    <w:name w:val="WW8Num2"/>
    <w:lvl w:ilvl="0">
      <w:start w:val="1"/>
      <w:numFmt w:val="decimal"/>
      <w:lvlText w:val="%1."/>
      <w:lvlJc w:val="left"/>
      <w:pPr>
        <w:tabs>
          <w:tab w:val="num" w:pos="0"/>
        </w:tabs>
        <w:ind w:left="720" w:hanging="360"/>
      </w:pPr>
      <w:rPr>
        <w:rFonts w:cs="Times New Roman"/>
        <w:sz w:val="24"/>
        <w:szCs w:val="24"/>
      </w:rPr>
    </w:lvl>
  </w:abstractNum>
  <w:abstractNum w:abstractNumId="2">
    <w:nsid w:val="00000003"/>
    <w:multiLevelType w:val="singleLevel"/>
    <w:tmpl w:val="00000003"/>
    <w:name w:val="WW8Num3"/>
    <w:lvl w:ilvl="0">
      <w:start w:val="2"/>
      <w:numFmt w:val="bullet"/>
      <w:lvlText w:val="-"/>
      <w:lvlJc w:val="left"/>
      <w:pPr>
        <w:tabs>
          <w:tab w:val="num" w:pos="720"/>
        </w:tabs>
        <w:ind w:left="720" w:hanging="360"/>
      </w:pPr>
      <w:rPr>
        <w:rFonts w:ascii="Arial" w:hAnsi="Arial"/>
      </w:rPr>
    </w:lvl>
  </w:abstractNum>
  <w:abstractNum w:abstractNumId="3">
    <w:nsid w:val="00000004"/>
    <w:multiLevelType w:val="singleLevel"/>
    <w:tmpl w:val="00000004"/>
    <w:name w:val="WW8Num4"/>
    <w:lvl w:ilvl="0">
      <w:start w:val="1"/>
      <w:numFmt w:val="decimal"/>
      <w:lvlText w:val="%1."/>
      <w:lvlJc w:val="left"/>
      <w:pPr>
        <w:tabs>
          <w:tab w:val="num" w:pos="1065"/>
        </w:tabs>
        <w:ind w:left="1065" w:hanging="360"/>
      </w:pPr>
      <w:rPr>
        <w:rFonts w:cs="Times New Roman"/>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Times New Roman" w:hAnsi="Times New Roman"/>
      </w:r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6">
    <w:nsid w:val="00000007"/>
    <w:multiLevelType w:val="multilevel"/>
    <w:tmpl w:val="00000007"/>
    <w:name w:val="WW8Num7"/>
    <w:lvl w:ilvl="0">
      <w:start w:val="4"/>
      <w:numFmt w:val="decimal"/>
      <w:lvlText w:val="%1"/>
      <w:lvlJc w:val="left"/>
      <w:pPr>
        <w:tabs>
          <w:tab w:val="num" w:pos="480"/>
        </w:tabs>
        <w:ind w:left="480" w:hanging="480"/>
      </w:pPr>
      <w:rPr>
        <w:rFonts w:cs="Times New Roman"/>
      </w:rPr>
    </w:lvl>
    <w:lvl w:ilvl="1">
      <w:start w:val="1"/>
      <w:numFmt w:val="decimal"/>
      <w:lvlText w:val="%1.%2"/>
      <w:lvlJc w:val="left"/>
      <w:pPr>
        <w:tabs>
          <w:tab w:val="num" w:pos="832"/>
        </w:tabs>
        <w:ind w:left="832" w:hanging="480"/>
      </w:pPr>
      <w:rPr>
        <w:rFonts w:cs="Times New Roman"/>
      </w:rPr>
    </w:lvl>
    <w:lvl w:ilvl="2">
      <w:start w:val="4"/>
      <w:numFmt w:val="decimal"/>
      <w:lvlText w:val="%1.%2.%3"/>
      <w:lvlJc w:val="left"/>
      <w:pPr>
        <w:tabs>
          <w:tab w:val="num" w:pos="1424"/>
        </w:tabs>
        <w:ind w:left="1424" w:hanging="720"/>
      </w:pPr>
      <w:rPr>
        <w:rFonts w:cs="Times New Roman"/>
      </w:rPr>
    </w:lvl>
    <w:lvl w:ilvl="3">
      <w:start w:val="1"/>
      <w:numFmt w:val="decimal"/>
      <w:lvlText w:val="%1.%2.%3.%4"/>
      <w:lvlJc w:val="left"/>
      <w:pPr>
        <w:tabs>
          <w:tab w:val="num" w:pos="1776"/>
        </w:tabs>
        <w:ind w:left="1776" w:hanging="720"/>
      </w:pPr>
      <w:rPr>
        <w:rFonts w:cs="Times New Roman"/>
      </w:rPr>
    </w:lvl>
    <w:lvl w:ilvl="4">
      <w:start w:val="1"/>
      <w:numFmt w:val="decimal"/>
      <w:lvlText w:val="%1.%2.%3.%4.%5"/>
      <w:lvlJc w:val="left"/>
      <w:pPr>
        <w:tabs>
          <w:tab w:val="num" w:pos="2488"/>
        </w:tabs>
        <w:ind w:left="2488" w:hanging="1080"/>
      </w:pPr>
      <w:rPr>
        <w:rFonts w:cs="Times New Roman"/>
      </w:rPr>
    </w:lvl>
    <w:lvl w:ilvl="5">
      <w:start w:val="1"/>
      <w:numFmt w:val="decimal"/>
      <w:lvlText w:val="%1.%2.%3.%4.%5.%6"/>
      <w:lvlJc w:val="left"/>
      <w:pPr>
        <w:tabs>
          <w:tab w:val="num" w:pos="2840"/>
        </w:tabs>
        <w:ind w:left="2840" w:hanging="1080"/>
      </w:pPr>
      <w:rPr>
        <w:rFonts w:cs="Times New Roman"/>
      </w:rPr>
    </w:lvl>
    <w:lvl w:ilvl="6">
      <w:start w:val="1"/>
      <w:numFmt w:val="decimal"/>
      <w:lvlText w:val="%1.%2.%3.%4.%5.%6.%7"/>
      <w:lvlJc w:val="left"/>
      <w:pPr>
        <w:tabs>
          <w:tab w:val="num" w:pos="3552"/>
        </w:tabs>
        <w:ind w:left="3552" w:hanging="1440"/>
      </w:pPr>
      <w:rPr>
        <w:rFonts w:cs="Times New Roman"/>
      </w:rPr>
    </w:lvl>
    <w:lvl w:ilvl="7">
      <w:start w:val="1"/>
      <w:numFmt w:val="decimal"/>
      <w:lvlText w:val="%1.%2.%3.%4.%5.%6.%7.%8"/>
      <w:lvlJc w:val="left"/>
      <w:pPr>
        <w:tabs>
          <w:tab w:val="num" w:pos="3904"/>
        </w:tabs>
        <w:ind w:left="3904" w:hanging="1440"/>
      </w:pPr>
      <w:rPr>
        <w:rFonts w:cs="Times New Roman"/>
      </w:rPr>
    </w:lvl>
    <w:lvl w:ilvl="8">
      <w:start w:val="1"/>
      <w:numFmt w:val="decimal"/>
      <w:lvlText w:val="%1.%2.%3.%4.%5.%6.%7.%8.%9"/>
      <w:lvlJc w:val="left"/>
      <w:pPr>
        <w:tabs>
          <w:tab w:val="num" w:pos="4616"/>
        </w:tabs>
        <w:ind w:left="4616" w:hanging="1800"/>
      </w:pPr>
      <w:rPr>
        <w:rFonts w:cs="Times New Roman"/>
      </w:r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Symbol" w:hAnsi="Symbol"/>
        <w:color w:val="auto"/>
      </w:rPr>
    </w:lvl>
  </w:abstractNum>
  <w:abstractNum w:abstractNumId="8">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9">
    <w:nsid w:val="0000000A"/>
    <w:multiLevelType w:val="singleLevel"/>
    <w:tmpl w:val="0000000A"/>
    <w:name w:val="WW8Num10"/>
    <w:lvl w:ilvl="0">
      <w:start w:val="1"/>
      <w:numFmt w:val="bullet"/>
      <w:lvlText w:val=""/>
      <w:lvlJc w:val="left"/>
      <w:pPr>
        <w:tabs>
          <w:tab w:val="num" w:pos="0"/>
        </w:tabs>
        <w:ind w:left="720" w:hanging="360"/>
      </w:pPr>
      <w:rPr>
        <w:rFonts w:ascii="Symbol" w:hAnsi="Symbol"/>
      </w:rPr>
    </w:lvl>
  </w:abstractNum>
  <w:abstractNum w:abstractNumId="10">
    <w:nsid w:val="0000000B"/>
    <w:multiLevelType w:val="multilevel"/>
    <w:tmpl w:val="0000000B"/>
    <w:name w:val="WW8Num11"/>
    <w:lvl w:ilvl="0">
      <w:start w:val="2"/>
      <w:numFmt w:val="decimal"/>
      <w:lvlText w:val="%1"/>
      <w:lvlJc w:val="left"/>
      <w:pPr>
        <w:tabs>
          <w:tab w:val="num" w:pos="705"/>
        </w:tabs>
        <w:ind w:left="705" w:hanging="705"/>
      </w:pPr>
      <w:rPr>
        <w:rFonts w:cs="Times New Roman"/>
      </w:rPr>
    </w:lvl>
    <w:lvl w:ilvl="1">
      <w:start w:val="2"/>
      <w:numFmt w:val="decimal"/>
      <w:lvlText w:val="%1.%2"/>
      <w:lvlJc w:val="left"/>
      <w:pPr>
        <w:tabs>
          <w:tab w:val="num" w:pos="1057"/>
        </w:tabs>
        <w:ind w:left="1057" w:hanging="705"/>
      </w:pPr>
      <w:rPr>
        <w:rFonts w:cs="Times New Roman"/>
      </w:rPr>
    </w:lvl>
    <w:lvl w:ilvl="2">
      <w:start w:val="1"/>
      <w:numFmt w:val="decimal"/>
      <w:lvlText w:val="%1.%2.%3"/>
      <w:lvlJc w:val="left"/>
      <w:pPr>
        <w:tabs>
          <w:tab w:val="num" w:pos="1424"/>
        </w:tabs>
        <w:ind w:left="1424" w:hanging="720"/>
      </w:pPr>
      <w:rPr>
        <w:rFonts w:cs="Times New Roman"/>
      </w:rPr>
    </w:lvl>
    <w:lvl w:ilvl="3">
      <w:start w:val="1"/>
      <w:numFmt w:val="decimal"/>
      <w:lvlText w:val="%1.%2.%3.%4"/>
      <w:lvlJc w:val="left"/>
      <w:pPr>
        <w:tabs>
          <w:tab w:val="num" w:pos="1776"/>
        </w:tabs>
        <w:ind w:left="1776" w:hanging="720"/>
      </w:pPr>
      <w:rPr>
        <w:rFonts w:cs="Times New Roman"/>
      </w:rPr>
    </w:lvl>
    <w:lvl w:ilvl="4">
      <w:start w:val="1"/>
      <w:numFmt w:val="decimal"/>
      <w:lvlText w:val="%1.%2.%3.%4.%5"/>
      <w:lvlJc w:val="left"/>
      <w:pPr>
        <w:tabs>
          <w:tab w:val="num" w:pos="2488"/>
        </w:tabs>
        <w:ind w:left="2488" w:hanging="1080"/>
      </w:pPr>
      <w:rPr>
        <w:rFonts w:cs="Times New Roman"/>
      </w:rPr>
    </w:lvl>
    <w:lvl w:ilvl="5">
      <w:start w:val="1"/>
      <w:numFmt w:val="decimal"/>
      <w:lvlText w:val="%1.%2.%3.%4.%5.%6"/>
      <w:lvlJc w:val="left"/>
      <w:pPr>
        <w:tabs>
          <w:tab w:val="num" w:pos="2840"/>
        </w:tabs>
        <w:ind w:left="2840" w:hanging="1080"/>
      </w:pPr>
      <w:rPr>
        <w:rFonts w:cs="Times New Roman"/>
      </w:rPr>
    </w:lvl>
    <w:lvl w:ilvl="6">
      <w:start w:val="1"/>
      <w:numFmt w:val="decimal"/>
      <w:lvlText w:val="%1.%2.%3.%4.%5.%6.%7"/>
      <w:lvlJc w:val="left"/>
      <w:pPr>
        <w:tabs>
          <w:tab w:val="num" w:pos="3552"/>
        </w:tabs>
        <w:ind w:left="3552" w:hanging="1440"/>
      </w:pPr>
      <w:rPr>
        <w:rFonts w:cs="Times New Roman"/>
      </w:rPr>
    </w:lvl>
    <w:lvl w:ilvl="7">
      <w:start w:val="1"/>
      <w:numFmt w:val="decimal"/>
      <w:lvlText w:val="%1.%2.%3.%4.%5.%6.%7.%8"/>
      <w:lvlJc w:val="left"/>
      <w:pPr>
        <w:tabs>
          <w:tab w:val="num" w:pos="3904"/>
        </w:tabs>
        <w:ind w:left="3904" w:hanging="1440"/>
      </w:pPr>
      <w:rPr>
        <w:rFonts w:cs="Times New Roman"/>
      </w:rPr>
    </w:lvl>
    <w:lvl w:ilvl="8">
      <w:start w:val="1"/>
      <w:numFmt w:val="decimal"/>
      <w:lvlText w:val="%1.%2.%3.%4.%5.%6.%7.%8.%9"/>
      <w:lvlJc w:val="left"/>
      <w:pPr>
        <w:tabs>
          <w:tab w:val="num" w:pos="4616"/>
        </w:tabs>
        <w:ind w:left="4616" w:hanging="1800"/>
      </w:pPr>
      <w:rPr>
        <w:rFonts w:cs="Times New Roman"/>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2">
    <w:nsid w:val="0000000D"/>
    <w:multiLevelType w:val="multilevel"/>
    <w:tmpl w:val="0000000D"/>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3">
    <w:nsid w:val="0000000E"/>
    <w:multiLevelType w:val="multilevel"/>
    <w:tmpl w:val="0000000E"/>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4">
    <w:nsid w:val="0000000F"/>
    <w:multiLevelType w:val="multilevel"/>
    <w:tmpl w:val="0000000F"/>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5">
    <w:nsid w:val="03F50664"/>
    <w:multiLevelType w:val="singleLevel"/>
    <w:tmpl w:val="BE9CDC40"/>
    <w:lvl w:ilvl="0">
      <w:start w:val="1"/>
      <w:numFmt w:val="decimal"/>
      <w:lvlText w:val="%1."/>
      <w:lvlJc w:val="left"/>
      <w:pPr>
        <w:tabs>
          <w:tab w:val="num" w:pos="0"/>
        </w:tabs>
        <w:ind w:left="720" w:hanging="360"/>
      </w:pPr>
      <w:rPr>
        <w:rFonts w:cs="Times New Roman"/>
        <w:sz w:val="24"/>
        <w:szCs w:val="24"/>
      </w:rPr>
    </w:lvl>
  </w:abstractNum>
  <w:abstractNum w:abstractNumId="16">
    <w:nsid w:val="0E370EC8"/>
    <w:multiLevelType w:val="hybridMultilevel"/>
    <w:tmpl w:val="F0D6E358"/>
    <w:lvl w:ilvl="0" w:tplc="41D4C700">
      <w:start w:val="1"/>
      <w:numFmt w:val="decimal"/>
      <w:lvlText w:val="%1."/>
      <w:lvlJc w:val="left"/>
      <w:pPr>
        <w:ind w:left="720" w:hanging="360"/>
      </w:pPr>
      <w:rPr>
        <w:rFonts w:cs="Times New Roman" w:hint="default"/>
        <w:b/>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7">
    <w:nsid w:val="15EE0A89"/>
    <w:multiLevelType w:val="multilevel"/>
    <w:tmpl w:val="C0A88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8961F9"/>
    <w:multiLevelType w:val="singleLevel"/>
    <w:tmpl w:val="BE9CDC40"/>
    <w:lvl w:ilvl="0">
      <w:start w:val="1"/>
      <w:numFmt w:val="decimal"/>
      <w:lvlText w:val="%1."/>
      <w:lvlJc w:val="left"/>
      <w:pPr>
        <w:tabs>
          <w:tab w:val="num" w:pos="0"/>
        </w:tabs>
        <w:ind w:left="720" w:hanging="360"/>
      </w:pPr>
      <w:rPr>
        <w:rFonts w:cs="Times New Roman"/>
        <w:sz w:val="24"/>
        <w:szCs w:val="24"/>
      </w:rPr>
    </w:lvl>
  </w:abstractNum>
  <w:abstractNum w:abstractNumId="19">
    <w:nsid w:val="2DFA03A1"/>
    <w:multiLevelType w:val="multilevel"/>
    <w:tmpl w:val="A80C6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020E55"/>
    <w:multiLevelType w:val="multilevel"/>
    <w:tmpl w:val="19C60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3F74101"/>
    <w:multiLevelType w:val="multilevel"/>
    <w:tmpl w:val="0F209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4CE7828"/>
    <w:multiLevelType w:val="multilevel"/>
    <w:tmpl w:val="6FC65F1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3E7B3684"/>
    <w:multiLevelType w:val="hybridMultilevel"/>
    <w:tmpl w:val="F0D6E358"/>
    <w:lvl w:ilvl="0" w:tplc="41D4C700">
      <w:start w:val="1"/>
      <w:numFmt w:val="decimal"/>
      <w:lvlText w:val="%1."/>
      <w:lvlJc w:val="left"/>
      <w:pPr>
        <w:ind w:left="720" w:hanging="360"/>
      </w:pPr>
      <w:rPr>
        <w:rFonts w:cs="Times New Roman" w:hint="default"/>
        <w:b/>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4">
    <w:nsid w:val="40F37958"/>
    <w:multiLevelType w:val="multilevel"/>
    <w:tmpl w:val="0EF07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5F21F03"/>
    <w:multiLevelType w:val="multilevel"/>
    <w:tmpl w:val="D346C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6376370"/>
    <w:multiLevelType w:val="multilevel"/>
    <w:tmpl w:val="1B16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781669A"/>
    <w:multiLevelType w:val="hybridMultilevel"/>
    <w:tmpl w:val="7424014E"/>
    <w:lvl w:ilvl="0" w:tplc="14CE6C12">
      <w:start w:val="7"/>
      <w:numFmt w:val="bullet"/>
      <w:lvlText w:val="-"/>
      <w:lvlJc w:val="left"/>
      <w:pPr>
        <w:ind w:left="1500" w:hanging="360"/>
      </w:pPr>
      <w:rPr>
        <w:rFonts w:ascii="Times New Roman" w:eastAsia="Times New Roman" w:hAnsi="Times New Roman" w:hint="default"/>
      </w:rPr>
    </w:lvl>
    <w:lvl w:ilvl="1" w:tplc="04050003" w:tentative="1">
      <w:start w:val="1"/>
      <w:numFmt w:val="bullet"/>
      <w:lvlText w:val="o"/>
      <w:lvlJc w:val="left"/>
      <w:pPr>
        <w:ind w:left="2220" w:hanging="360"/>
      </w:pPr>
      <w:rPr>
        <w:rFonts w:ascii="Courier New" w:hAnsi="Courier New" w:hint="default"/>
      </w:rPr>
    </w:lvl>
    <w:lvl w:ilvl="2" w:tplc="04050005" w:tentative="1">
      <w:start w:val="1"/>
      <w:numFmt w:val="bullet"/>
      <w:lvlText w:val=""/>
      <w:lvlJc w:val="left"/>
      <w:pPr>
        <w:ind w:left="2940" w:hanging="360"/>
      </w:pPr>
      <w:rPr>
        <w:rFonts w:ascii="Wingdings" w:hAnsi="Wingdings" w:hint="default"/>
      </w:rPr>
    </w:lvl>
    <w:lvl w:ilvl="3" w:tplc="04050001" w:tentative="1">
      <w:start w:val="1"/>
      <w:numFmt w:val="bullet"/>
      <w:lvlText w:val=""/>
      <w:lvlJc w:val="left"/>
      <w:pPr>
        <w:ind w:left="3660" w:hanging="360"/>
      </w:pPr>
      <w:rPr>
        <w:rFonts w:ascii="Symbol" w:hAnsi="Symbol" w:hint="default"/>
      </w:rPr>
    </w:lvl>
    <w:lvl w:ilvl="4" w:tplc="04050003" w:tentative="1">
      <w:start w:val="1"/>
      <w:numFmt w:val="bullet"/>
      <w:lvlText w:val="o"/>
      <w:lvlJc w:val="left"/>
      <w:pPr>
        <w:ind w:left="4380" w:hanging="360"/>
      </w:pPr>
      <w:rPr>
        <w:rFonts w:ascii="Courier New" w:hAnsi="Courier New" w:hint="default"/>
      </w:rPr>
    </w:lvl>
    <w:lvl w:ilvl="5" w:tplc="04050005" w:tentative="1">
      <w:start w:val="1"/>
      <w:numFmt w:val="bullet"/>
      <w:lvlText w:val=""/>
      <w:lvlJc w:val="left"/>
      <w:pPr>
        <w:ind w:left="5100" w:hanging="360"/>
      </w:pPr>
      <w:rPr>
        <w:rFonts w:ascii="Wingdings" w:hAnsi="Wingdings" w:hint="default"/>
      </w:rPr>
    </w:lvl>
    <w:lvl w:ilvl="6" w:tplc="04050001" w:tentative="1">
      <w:start w:val="1"/>
      <w:numFmt w:val="bullet"/>
      <w:lvlText w:val=""/>
      <w:lvlJc w:val="left"/>
      <w:pPr>
        <w:ind w:left="5820" w:hanging="360"/>
      </w:pPr>
      <w:rPr>
        <w:rFonts w:ascii="Symbol" w:hAnsi="Symbol" w:hint="default"/>
      </w:rPr>
    </w:lvl>
    <w:lvl w:ilvl="7" w:tplc="04050003" w:tentative="1">
      <w:start w:val="1"/>
      <w:numFmt w:val="bullet"/>
      <w:lvlText w:val="o"/>
      <w:lvlJc w:val="left"/>
      <w:pPr>
        <w:ind w:left="6540" w:hanging="360"/>
      </w:pPr>
      <w:rPr>
        <w:rFonts w:ascii="Courier New" w:hAnsi="Courier New" w:hint="default"/>
      </w:rPr>
    </w:lvl>
    <w:lvl w:ilvl="8" w:tplc="04050005" w:tentative="1">
      <w:start w:val="1"/>
      <w:numFmt w:val="bullet"/>
      <w:lvlText w:val=""/>
      <w:lvlJc w:val="left"/>
      <w:pPr>
        <w:ind w:left="7260" w:hanging="360"/>
      </w:pPr>
      <w:rPr>
        <w:rFonts w:ascii="Wingdings" w:hAnsi="Wingdings" w:hint="default"/>
      </w:rPr>
    </w:lvl>
  </w:abstractNum>
  <w:abstractNum w:abstractNumId="28">
    <w:nsid w:val="585170DE"/>
    <w:multiLevelType w:val="multilevel"/>
    <w:tmpl w:val="9A9AA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DA97470"/>
    <w:multiLevelType w:val="hybridMultilevel"/>
    <w:tmpl w:val="20FA9EE8"/>
    <w:lvl w:ilvl="0" w:tplc="6004D14E">
      <w:start w:val="7"/>
      <w:numFmt w:val="bullet"/>
      <w:lvlText w:val="-"/>
      <w:lvlJc w:val="left"/>
      <w:pPr>
        <w:ind w:left="1485" w:hanging="360"/>
      </w:pPr>
      <w:rPr>
        <w:rFonts w:ascii="Times New Roman" w:eastAsia="Times New Roman" w:hAnsi="Times New Roman" w:hint="default"/>
      </w:rPr>
    </w:lvl>
    <w:lvl w:ilvl="1" w:tplc="04050003" w:tentative="1">
      <w:start w:val="1"/>
      <w:numFmt w:val="bullet"/>
      <w:lvlText w:val="o"/>
      <w:lvlJc w:val="left"/>
      <w:pPr>
        <w:ind w:left="2205" w:hanging="360"/>
      </w:pPr>
      <w:rPr>
        <w:rFonts w:ascii="Courier New" w:hAnsi="Courier New" w:hint="default"/>
      </w:rPr>
    </w:lvl>
    <w:lvl w:ilvl="2" w:tplc="04050005" w:tentative="1">
      <w:start w:val="1"/>
      <w:numFmt w:val="bullet"/>
      <w:lvlText w:val=""/>
      <w:lvlJc w:val="left"/>
      <w:pPr>
        <w:ind w:left="2925" w:hanging="360"/>
      </w:pPr>
      <w:rPr>
        <w:rFonts w:ascii="Wingdings" w:hAnsi="Wingdings" w:hint="default"/>
      </w:rPr>
    </w:lvl>
    <w:lvl w:ilvl="3" w:tplc="04050001" w:tentative="1">
      <w:start w:val="1"/>
      <w:numFmt w:val="bullet"/>
      <w:lvlText w:val=""/>
      <w:lvlJc w:val="left"/>
      <w:pPr>
        <w:ind w:left="3645" w:hanging="360"/>
      </w:pPr>
      <w:rPr>
        <w:rFonts w:ascii="Symbol" w:hAnsi="Symbol" w:hint="default"/>
      </w:rPr>
    </w:lvl>
    <w:lvl w:ilvl="4" w:tplc="04050003" w:tentative="1">
      <w:start w:val="1"/>
      <w:numFmt w:val="bullet"/>
      <w:lvlText w:val="o"/>
      <w:lvlJc w:val="left"/>
      <w:pPr>
        <w:ind w:left="4365" w:hanging="360"/>
      </w:pPr>
      <w:rPr>
        <w:rFonts w:ascii="Courier New" w:hAnsi="Courier New" w:hint="default"/>
      </w:rPr>
    </w:lvl>
    <w:lvl w:ilvl="5" w:tplc="04050005" w:tentative="1">
      <w:start w:val="1"/>
      <w:numFmt w:val="bullet"/>
      <w:lvlText w:val=""/>
      <w:lvlJc w:val="left"/>
      <w:pPr>
        <w:ind w:left="5085" w:hanging="360"/>
      </w:pPr>
      <w:rPr>
        <w:rFonts w:ascii="Wingdings" w:hAnsi="Wingdings" w:hint="default"/>
      </w:rPr>
    </w:lvl>
    <w:lvl w:ilvl="6" w:tplc="04050001" w:tentative="1">
      <w:start w:val="1"/>
      <w:numFmt w:val="bullet"/>
      <w:lvlText w:val=""/>
      <w:lvlJc w:val="left"/>
      <w:pPr>
        <w:ind w:left="5805" w:hanging="360"/>
      </w:pPr>
      <w:rPr>
        <w:rFonts w:ascii="Symbol" w:hAnsi="Symbol" w:hint="default"/>
      </w:rPr>
    </w:lvl>
    <w:lvl w:ilvl="7" w:tplc="04050003" w:tentative="1">
      <w:start w:val="1"/>
      <w:numFmt w:val="bullet"/>
      <w:lvlText w:val="o"/>
      <w:lvlJc w:val="left"/>
      <w:pPr>
        <w:ind w:left="6525" w:hanging="360"/>
      </w:pPr>
      <w:rPr>
        <w:rFonts w:ascii="Courier New" w:hAnsi="Courier New" w:hint="default"/>
      </w:rPr>
    </w:lvl>
    <w:lvl w:ilvl="8" w:tplc="04050005" w:tentative="1">
      <w:start w:val="1"/>
      <w:numFmt w:val="bullet"/>
      <w:lvlText w:val=""/>
      <w:lvlJc w:val="left"/>
      <w:pPr>
        <w:ind w:left="7245" w:hanging="360"/>
      </w:pPr>
      <w:rPr>
        <w:rFonts w:ascii="Wingdings" w:hAnsi="Wingdings" w:hint="default"/>
      </w:rPr>
    </w:lvl>
  </w:abstractNum>
  <w:abstractNum w:abstractNumId="30">
    <w:nsid w:val="66896D7E"/>
    <w:multiLevelType w:val="multilevel"/>
    <w:tmpl w:val="9A2C3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B15648"/>
    <w:multiLevelType w:val="singleLevel"/>
    <w:tmpl w:val="00000002"/>
    <w:lvl w:ilvl="0">
      <w:start w:val="1"/>
      <w:numFmt w:val="decimal"/>
      <w:lvlText w:val="%1."/>
      <w:lvlJc w:val="left"/>
      <w:pPr>
        <w:tabs>
          <w:tab w:val="num" w:pos="0"/>
        </w:tabs>
        <w:ind w:left="720" w:hanging="360"/>
      </w:pPr>
      <w:rPr>
        <w:rFonts w:cs="Times New Roman"/>
      </w:rPr>
    </w:lvl>
  </w:abstractNum>
  <w:abstractNum w:abstractNumId="32">
    <w:nsid w:val="6EF749AC"/>
    <w:multiLevelType w:val="multilevel"/>
    <w:tmpl w:val="142AE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9C0991"/>
    <w:multiLevelType w:val="singleLevel"/>
    <w:tmpl w:val="00000002"/>
    <w:lvl w:ilvl="0">
      <w:start w:val="1"/>
      <w:numFmt w:val="decimal"/>
      <w:lvlText w:val="%1."/>
      <w:lvlJc w:val="left"/>
      <w:pPr>
        <w:tabs>
          <w:tab w:val="num" w:pos="0"/>
        </w:tabs>
        <w:ind w:left="720" w:hanging="360"/>
      </w:pPr>
      <w:rPr>
        <w:rFonts w:cs="Times New Roman"/>
      </w:rPr>
    </w:lvl>
  </w:abstractNum>
  <w:abstractNum w:abstractNumId="34">
    <w:nsid w:val="71D96CC3"/>
    <w:multiLevelType w:val="multilevel"/>
    <w:tmpl w:val="7AD8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22"/>
  </w:num>
  <w:num w:numId="17">
    <w:abstractNumId w:val="33"/>
  </w:num>
  <w:num w:numId="18">
    <w:abstractNumId w:val="31"/>
  </w:num>
  <w:num w:numId="19">
    <w:abstractNumId w:val="18"/>
  </w:num>
  <w:num w:numId="20">
    <w:abstractNumId w:val="30"/>
  </w:num>
  <w:num w:numId="21">
    <w:abstractNumId w:val="28"/>
  </w:num>
  <w:num w:numId="22">
    <w:abstractNumId w:val="21"/>
  </w:num>
  <w:num w:numId="23">
    <w:abstractNumId w:val="25"/>
  </w:num>
  <w:num w:numId="24">
    <w:abstractNumId w:val="19"/>
  </w:num>
  <w:num w:numId="25">
    <w:abstractNumId w:val="24"/>
  </w:num>
  <w:num w:numId="26">
    <w:abstractNumId w:val="32"/>
  </w:num>
  <w:num w:numId="27">
    <w:abstractNumId w:val="34"/>
  </w:num>
  <w:num w:numId="28">
    <w:abstractNumId w:val="26"/>
  </w:num>
  <w:num w:numId="29">
    <w:abstractNumId w:val="17"/>
  </w:num>
  <w:num w:numId="30">
    <w:abstractNumId w:val="20"/>
  </w:num>
  <w:num w:numId="31">
    <w:abstractNumId w:val="16"/>
  </w:num>
  <w:num w:numId="32">
    <w:abstractNumId w:val="23"/>
  </w:num>
  <w:num w:numId="33">
    <w:abstractNumId w:val="29"/>
  </w:num>
  <w:num w:numId="34">
    <w:abstractNumId w:val="27"/>
  </w:num>
  <w:num w:numId="3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1"/>
  <w:displayBackgroundShape/>
  <w:embedSystemFonts/>
  <w:stylePaneFormatFilter w:val="0000"/>
  <w:trackRevisions/>
  <w:defaultTabStop w:val="708"/>
  <w:hyphenationZone w:val="425"/>
  <w:drawingGridHorizontalSpacing w:val="200"/>
  <w:drawingGridVerticalSpacing w:val="0"/>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E42549"/>
    <w:rsid w:val="00003BBF"/>
    <w:rsid w:val="00012C94"/>
    <w:rsid w:val="00014BC4"/>
    <w:rsid w:val="000163BC"/>
    <w:rsid w:val="0002236B"/>
    <w:rsid w:val="00023F51"/>
    <w:rsid w:val="00030C96"/>
    <w:rsid w:val="00031663"/>
    <w:rsid w:val="00032569"/>
    <w:rsid w:val="00036CB4"/>
    <w:rsid w:val="000376D5"/>
    <w:rsid w:val="00043492"/>
    <w:rsid w:val="00045AF8"/>
    <w:rsid w:val="0004758F"/>
    <w:rsid w:val="00052905"/>
    <w:rsid w:val="000547DE"/>
    <w:rsid w:val="000565CD"/>
    <w:rsid w:val="00057ECB"/>
    <w:rsid w:val="00062F7B"/>
    <w:rsid w:val="000649EC"/>
    <w:rsid w:val="00064A3B"/>
    <w:rsid w:val="00067936"/>
    <w:rsid w:val="00071096"/>
    <w:rsid w:val="00071675"/>
    <w:rsid w:val="000755C2"/>
    <w:rsid w:val="00080C64"/>
    <w:rsid w:val="000923C0"/>
    <w:rsid w:val="00095AAC"/>
    <w:rsid w:val="000A10BD"/>
    <w:rsid w:val="000A1606"/>
    <w:rsid w:val="000A295A"/>
    <w:rsid w:val="000A35E8"/>
    <w:rsid w:val="000A4610"/>
    <w:rsid w:val="000A4916"/>
    <w:rsid w:val="000A6825"/>
    <w:rsid w:val="000B3FBB"/>
    <w:rsid w:val="000C6585"/>
    <w:rsid w:val="000D632F"/>
    <w:rsid w:val="000E03E0"/>
    <w:rsid w:val="000E316F"/>
    <w:rsid w:val="000E31D4"/>
    <w:rsid w:val="000E3E3C"/>
    <w:rsid w:val="000E5865"/>
    <w:rsid w:val="000F193A"/>
    <w:rsid w:val="000F1A47"/>
    <w:rsid w:val="000F393D"/>
    <w:rsid w:val="000F519B"/>
    <w:rsid w:val="00101B3E"/>
    <w:rsid w:val="00104DDC"/>
    <w:rsid w:val="00111B90"/>
    <w:rsid w:val="00111E5B"/>
    <w:rsid w:val="00112E5B"/>
    <w:rsid w:val="001142B6"/>
    <w:rsid w:val="00115F08"/>
    <w:rsid w:val="00122BD6"/>
    <w:rsid w:val="001232F9"/>
    <w:rsid w:val="00131810"/>
    <w:rsid w:val="00132EB9"/>
    <w:rsid w:val="001358AE"/>
    <w:rsid w:val="001416C0"/>
    <w:rsid w:val="00145156"/>
    <w:rsid w:val="001455B8"/>
    <w:rsid w:val="00145D54"/>
    <w:rsid w:val="00145F75"/>
    <w:rsid w:val="00151276"/>
    <w:rsid w:val="00151D1D"/>
    <w:rsid w:val="00156FE2"/>
    <w:rsid w:val="00157D31"/>
    <w:rsid w:val="001614CC"/>
    <w:rsid w:val="00161FA6"/>
    <w:rsid w:val="00164F7E"/>
    <w:rsid w:val="00165449"/>
    <w:rsid w:val="00165DF6"/>
    <w:rsid w:val="00167765"/>
    <w:rsid w:val="001709E6"/>
    <w:rsid w:val="00176A90"/>
    <w:rsid w:val="0018267E"/>
    <w:rsid w:val="00183F10"/>
    <w:rsid w:val="00187F9F"/>
    <w:rsid w:val="00190243"/>
    <w:rsid w:val="0019120C"/>
    <w:rsid w:val="00192F1D"/>
    <w:rsid w:val="00192FD3"/>
    <w:rsid w:val="00194333"/>
    <w:rsid w:val="001A111F"/>
    <w:rsid w:val="001A2656"/>
    <w:rsid w:val="001A4CC1"/>
    <w:rsid w:val="001A5FFD"/>
    <w:rsid w:val="001B1C69"/>
    <w:rsid w:val="001B6E68"/>
    <w:rsid w:val="001C21A9"/>
    <w:rsid w:val="001C3EC0"/>
    <w:rsid w:val="001C41B8"/>
    <w:rsid w:val="001C6200"/>
    <w:rsid w:val="001C662E"/>
    <w:rsid w:val="001D294E"/>
    <w:rsid w:val="001D2ACB"/>
    <w:rsid w:val="001D3331"/>
    <w:rsid w:val="001D59ED"/>
    <w:rsid w:val="001E4F2A"/>
    <w:rsid w:val="001E7052"/>
    <w:rsid w:val="00200097"/>
    <w:rsid w:val="00202D8B"/>
    <w:rsid w:val="002055A7"/>
    <w:rsid w:val="00207127"/>
    <w:rsid w:val="00207AB8"/>
    <w:rsid w:val="00223B5B"/>
    <w:rsid w:val="00225355"/>
    <w:rsid w:val="00230977"/>
    <w:rsid w:val="00233F2A"/>
    <w:rsid w:val="002421A9"/>
    <w:rsid w:val="002425D1"/>
    <w:rsid w:val="00244418"/>
    <w:rsid w:val="0024476D"/>
    <w:rsid w:val="002514E7"/>
    <w:rsid w:val="002520B6"/>
    <w:rsid w:val="00253972"/>
    <w:rsid w:val="002611A5"/>
    <w:rsid w:val="002702DC"/>
    <w:rsid w:val="00271D11"/>
    <w:rsid w:val="00274669"/>
    <w:rsid w:val="002836CB"/>
    <w:rsid w:val="002854E0"/>
    <w:rsid w:val="00286911"/>
    <w:rsid w:val="00297A11"/>
    <w:rsid w:val="002A0DB6"/>
    <w:rsid w:val="002A1688"/>
    <w:rsid w:val="002A3CC4"/>
    <w:rsid w:val="002A3E6C"/>
    <w:rsid w:val="002A5607"/>
    <w:rsid w:val="002A5EC5"/>
    <w:rsid w:val="002B0083"/>
    <w:rsid w:val="002B2118"/>
    <w:rsid w:val="002B345C"/>
    <w:rsid w:val="002B5150"/>
    <w:rsid w:val="002B7B3E"/>
    <w:rsid w:val="002C0478"/>
    <w:rsid w:val="002C20BB"/>
    <w:rsid w:val="002D07C3"/>
    <w:rsid w:val="002F1CD9"/>
    <w:rsid w:val="002F47F5"/>
    <w:rsid w:val="002F7577"/>
    <w:rsid w:val="002F75F9"/>
    <w:rsid w:val="0030153B"/>
    <w:rsid w:val="00301AEA"/>
    <w:rsid w:val="0030598D"/>
    <w:rsid w:val="0031335F"/>
    <w:rsid w:val="0031765D"/>
    <w:rsid w:val="00320096"/>
    <w:rsid w:val="003228D1"/>
    <w:rsid w:val="003236ED"/>
    <w:rsid w:val="00324C77"/>
    <w:rsid w:val="00325810"/>
    <w:rsid w:val="00330A7B"/>
    <w:rsid w:val="00330DE8"/>
    <w:rsid w:val="003359C1"/>
    <w:rsid w:val="00347A82"/>
    <w:rsid w:val="00353AAB"/>
    <w:rsid w:val="00354B3A"/>
    <w:rsid w:val="0035554A"/>
    <w:rsid w:val="003569B3"/>
    <w:rsid w:val="00363ECD"/>
    <w:rsid w:val="0037129D"/>
    <w:rsid w:val="003774B3"/>
    <w:rsid w:val="00380F4E"/>
    <w:rsid w:val="003823B5"/>
    <w:rsid w:val="0038362C"/>
    <w:rsid w:val="003845B6"/>
    <w:rsid w:val="00384F37"/>
    <w:rsid w:val="0038615B"/>
    <w:rsid w:val="00390155"/>
    <w:rsid w:val="00390BD6"/>
    <w:rsid w:val="0039527C"/>
    <w:rsid w:val="003A08EA"/>
    <w:rsid w:val="003A0D40"/>
    <w:rsid w:val="003A3B11"/>
    <w:rsid w:val="003A4229"/>
    <w:rsid w:val="003A53A7"/>
    <w:rsid w:val="003A7269"/>
    <w:rsid w:val="003B1CCC"/>
    <w:rsid w:val="003B21A6"/>
    <w:rsid w:val="003B374D"/>
    <w:rsid w:val="003B3988"/>
    <w:rsid w:val="003C799D"/>
    <w:rsid w:val="003D1688"/>
    <w:rsid w:val="003D1DDA"/>
    <w:rsid w:val="003D3DD6"/>
    <w:rsid w:val="003D4FEA"/>
    <w:rsid w:val="003E0341"/>
    <w:rsid w:val="003E04A8"/>
    <w:rsid w:val="003E0AF2"/>
    <w:rsid w:val="003F1DD4"/>
    <w:rsid w:val="003F427F"/>
    <w:rsid w:val="003F4E28"/>
    <w:rsid w:val="00404478"/>
    <w:rsid w:val="004064D7"/>
    <w:rsid w:val="0040656D"/>
    <w:rsid w:val="00410DDA"/>
    <w:rsid w:val="004159A8"/>
    <w:rsid w:val="004200E3"/>
    <w:rsid w:val="004324A8"/>
    <w:rsid w:val="00433D77"/>
    <w:rsid w:val="004340F5"/>
    <w:rsid w:val="00434EC7"/>
    <w:rsid w:val="004421DE"/>
    <w:rsid w:val="004472C0"/>
    <w:rsid w:val="00447BE0"/>
    <w:rsid w:val="00451983"/>
    <w:rsid w:val="0045539B"/>
    <w:rsid w:val="00457921"/>
    <w:rsid w:val="00464212"/>
    <w:rsid w:val="00467321"/>
    <w:rsid w:val="0047131C"/>
    <w:rsid w:val="00471358"/>
    <w:rsid w:val="0047165D"/>
    <w:rsid w:val="00471690"/>
    <w:rsid w:val="00476E34"/>
    <w:rsid w:val="00477A47"/>
    <w:rsid w:val="00482EA8"/>
    <w:rsid w:val="00485C9B"/>
    <w:rsid w:val="0048718E"/>
    <w:rsid w:val="004913F3"/>
    <w:rsid w:val="00492CBB"/>
    <w:rsid w:val="0049520B"/>
    <w:rsid w:val="004A210B"/>
    <w:rsid w:val="004A2703"/>
    <w:rsid w:val="004A63AB"/>
    <w:rsid w:val="004A69C6"/>
    <w:rsid w:val="004B028D"/>
    <w:rsid w:val="004B2A3F"/>
    <w:rsid w:val="004B6745"/>
    <w:rsid w:val="004C17B9"/>
    <w:rsid w:val="004C5EB0"/>
    <w:rsid w:val="004C6A11"/>
    <w:rsid w:val="004C6F47"/>
    <w:rsid w:val="004D258D"/>
    <w:rsid w:val="004D4B7E"/>
    <w:rsid w:val="004D741B"/>
    <w:rsid w:val="004E4E19"/>
    <w:rsid w:val="004E6FBC"/>
    <w:rsid w:val="004F04A1"/>
    <w:rsid w:val="00504B47"/>
    <w:rsid w:val="00510648"/>
    <w:rsid w:val="0051144C"/>
    <w:rsid w:val="00514474"/>
    <w:rsid w:val="00517840"/>
    <w:rsid w:val="0052078A"/>
    <w:rsid w:val="005223A1"/>
    <w:rsid w:val="005268CB"/>
    <w:rsid w:val="005272D9"/>
    <w:rsid w:val="005330A1"/>
    <w:rsid w:val="00533AF9"/>
    <w:rsid w:val="0053431C"/>
    <w:rsid w:val="00535BC4"/>
    <w:rsid w:val="00535D9C"/>
    <w:rsid w:val="005371A8"/>
    <w:rsid w:val="00540477"/>
    <w:rsid w:val="00543024"/>
    <w:rsid w:val="00543FC1"/>
    <w:rsid w:val="00544243"/>
    <w:rsid w:val="00544A0B"/>
    <w:rsid w:val="00547562"/>
    <w:rsid w:val="005541A3"/>
    <w:rsid w:val="005574B9"/>
    <w:rsid w:val="00566A0C"/>
    <w:rsid w:val="005722FA"/>
    <w:rsid w:val="00572994"/>
    <w:rsid w:val="00573284"/>
    <w:rsid w:val="00586C9C"/>
    <w:rsid w:val="0059442C"/>
    <w:rsid w:val="00596921"/>
    <w:rsid w:val="005A01F6"/>
    <w:rsid w:val="005A14AA"/>
    <w:rsid w:val="005A6C73"/>
    <w:rsid w:val="005A7000"/>
    <w:rsid w:val="005B2E71"/>
    <w:rsid w:val="005B342D"/>
    <w:rsid w:val="005C0879"/>
    <w:rsid w:val="005C1B23"/>
    <w:rsid w:val="005C3710"/>
    <w:rsid w:val="005C7E0C"/>
    <w:rsid w:val="005D6743"/>
    <w:rsid w:val="005D6E32"/>
    <w:rsid w:val="005D6F75"/>
    <w:rsid w:val="005E11AA"/>
    <w:rsid w:val="005E3D61"/>
    <w:rsid w:val="005E474E"/>
    <w:rsid w:val="005E53EC"/>
    <w:rsid w:val="005F022C"/>
    <w:rsid w:val="005F7A7D"/>
    <w:rsid w:val="00600837"/>
    <w:rsid w:val="00614457"/>
    <w:rsid w:val="0061492F"/>
    <w:rsid w:val="00617530"/>
    <w:rsid w:val="00621628"/>
    <w:rsid w:val="00624FE1"/>
    <w:rsid w:val="006278F6"/>
    <w:rsid w:val="006300B7"/>
    <w:rsid w:val="006315EE"/>
    <w:rsid w:val="00632BFB"/>
    <w:rsid w:val="00637F65"/>
    <w:rsid w:val="00650B6E"/>
    <w:rsid w:val="006518E1"/>
    <w:rsid w:val="00652025"/>
    <w:rsid w:val="00657B77"/>
    <w:rsid w:val="00665256"/>
    <w:rsid w:val="0066565A"/>
    <w:rsid w:val="00670091"/>
    <w:rsid w:val="0067575E"/>
    <w:rsid w:val="00676DFC"/>
    <w:rsid w:val="00686010"/>
    <w:rsid w:val="00690002"/>
    <w:rsid w:val="0069464E"/>
    <w:rsid w:val="00694EF9"/>
    <w:rsid w:val="00697B62"/>
    <w:rsid w:val="006A51E8"/>
    <w:rsid w:val="006B1516"/>
    <w:rsid w:val="006B2DDA"/>
    <w:rsid w:val="006B39AF"/>
    <w:rsid w:val="006B62EB"/>
    <w:rsid w:val="006C0268"/>
    <w:rsid w:val="006D4B94"/>
    <w:rsid w:val="006D76B9"/>
    <w:rsid w:val="006E0B0E"/>
    <w:rsid w:val="006E0D0D"/>
    <w:rsid w:val="006E3265"/>
    <w:rsid w:val="006E3AF1"/>
    <w:rsid w:val="006F1704"/>
    <w:rsid w:val="006F32DB"/>
    <w:rsid w:val="006F6AEC"/>
    <w:rsid w:val="00707F2C"/>
    <w:rsid w:val="00710554"/>
    <w:rsid w:val="00712258"/>
    <w:rsid w:val="00715645"/>
    <w:rsid w:val="00715862"/>
    <w:rsid w:val="00715C0E"/>
    <w:rsid w:val="0072038D"/>
    <w:rsid w:val="00722430"/>
    <w:rsid w:val="007225DC"/>
    <w:rsid w:val="00723A67"/>
    <w:rsid w:val="00723B79"/>
    <w:rsid w:val="00724A7C"/>
    <w:rsid w:val="00734645"/>
    <w:rsid w:val="007427F5"/>
    <w:rsid w:val="0074336B"/>
    <w:rsid w:val="007437F0"/>
    <w:rsid w:val="00746218"/>
    <w:rsid w:val="0075203F"/>
    <w:rsid w:val="00754D5F"/>
    <w:rsid w:val="0075713A"/>
    <w:rsid w:val="00762CBE"/>
    <w:rsid w:val="007663AA"/>
    <w:rsid w:val="00772221"/>
    <w:rsid w:val="00774B26"/>
    <w:rsid w:val="007750BE"/>
    <w:rsid w:val="0077620E"/>
    <w:rsid w:val="0078536B"/>
    <w:rsid w:val="00791382"/>
    <w:rsid w:val="00792A0E"/>
    <w:rsid w:val="0079361B"/>
    <w:rsid w:val="00796C29"/>
    <w:rsid w:val="007A09C2"/>
    <w:rsid w:val="007A512C"/>
    <w:rsid w:val="007A6C87"/>
    <w:rsid w:val="007A7D1A"/>
    <w:rsid w:val="007B4339"/>
    <w:rsid w:val="007B5AEE"/>
    <w:rsid w:val="007C117B"/>
    <w:rsid w:val="007C597B"/>
    <w:rsid w:val="007D2BFA"/>
    <w:rsid w:val="007D5D6D"/>
    <w:rsid w:val="007D6185"/>
    <w:rsid w:val="007E171D"/>
    <w:rsid w:val="007E3C16"/>
    <w:rsid w:val="007E5D4C"/>
    <w:rsid w:val="007E6D4A"/>
    <w:rsid w:val="007F1F90"/>
    <w:rsid w:val="007F64C7"/>
    <w:rsid w:val="00805EEA"/>
    <w:rsid w:val="0081369C"/>
    <w:rsid w:val="008137E5"/>
    <w:rsid w:val="008174C8"/>
    <w:rsid w:val="00817AC7"/>
    <w:rsid w:val="00822732"/>
    <w:rsid w:val="00826D73"/>
    <w:rsid w:val="00833B0C"/>
    <w:rsid w:val="00835F48"/>
    <w:rsid w:val="00836916"/>
    <w:rsid w:val="008371DA"/>
    <w:rsid w:val="00840A82"/>
    <w:rsid w:val="0084195F"/>
    <w:rsid w:val="0084300A"/>
    <w:rsid w:val="008463C5"/>
    <w:rsid w:val="00846CE9"/>
    <w:rsid w:val="00851F96"/>
    <w:rsid w:val="008528BA"/>
    <w:rsid w:val="00854CAD"/>
    <w:rsid w:val="00855BB4"/>
    <w:rsid w:val="008609A2"/>
    <w:rsid w:val="00860F21"/>
    <w:rsid w:val="00862644"/>
    <w:rsid w:val="00867C25"/>
    <w:rsid w:val="008707AC"/>
    <w:rsid w:val="00874791"/>
    <w:rsid w:val="00876614"/>
    <w:rsid w:val="0088345D"/>
    <w:rsid w:val="00885B4F"/>
    <w:rsid w:val="00885F9B"/>
    <w:rsid w:val="00890F1D"/>
    <w:rsid w:val="008A0D12"/>
    <w:rsid w:val="008A1731"/>
    <w:rsid w:val="008A219F"/>
    <w:rsid w:val="008A22E6"/>
    <w:rsid w:val="008A7F5B"/>
    <w:rsid w:val="008B1FF0"/>
    <w:rsid w:val="008C0122"/>
    <w:rsid w:val="008D0EF1"/>
    <w:rsid w:val="008D1CBB"/>
    <w:rsid w:val="008D4784"/>
    <w:rsid w:val="008E1C7A"/>
    <w:rsid w:val="008E2B79"/>
    <w:rsid w:val="008E3922"/>
    <w:rsid w:val="009002D4"/>
    <w:rsid w:val="00900B83"/>
    <w:rsid w:val="0090481F"/>
    <w:rsid w:val="009051EA"/>
    <w:rsid w:val="0091424C"/>
    <w:rsid w:val="009147A0"/>
    <w:rsid w:val="00914C99"/>
    <w:rsid w:val="00916233"/>
    <w:rsid w:val="00930DA6"/>
    <w:rsid w:val="00932FDD"/>
    <w:rsid w:val="00935957"/>
    <w:rsid w:val="00937FB2"/>
    <w:rsid w:val="00941967"/>
    <w:rsid w:val="0094269A"/>
    <w:rsid w:val="009475C2"/>
    <w:rsid w:val="00950B8E"/>
    <w:rsid w:val="00953353"/>
    <w:rsid w:val="00970B1E"/>
    <w:rsid w:val="0097212F"/>
    <w:rsid w:val="009736FE"/>
    <w:rsid w:val="009739C3"/>
    <w:rsid w:val="0098062B"/>
    <w:rsid w:val="0099176B"/>
    <w:rsid w:val="00991A83"/>
    <w:rsid w:val="00993ECD"/>
    <w:rsid w:val="00995464"/>
    <w:rsid w:val="009968FF"/>
    <w:rsid w:val="009A3E7F"/>
    <w:rsid w:val="009B471D"/>
    <w:rsid w:val="009B535F"/>
    <w:rsid w:val="009B7AF8"/>
    <w:rsid w:val="009C0000"/>
    <w:rsid w:val="009C1D27"/>
    <w:rsid w:val="009C32A8"/>
    <w:rsid w:val="009C6D7A"/>
    <w:rsid w:val="009D150F"/>
    <w:rsid w:val="009D1EA4"/>
    <w:rsid w:val="009D205B"/>
    <w:rsid w:val="009D5B65"/>
    <w:rsid w:val="009D6B31"/>
    <w:rsid w:val="009E00B6"/>
    <w:rsid w:val="009E0E60"/>
    <w:rsid w:val="009E0ECF"/>
    <w:rsid w:val="009E3765"/>
    <w:rsid w:val="009E469B"/>
    <w:rsid w:val="009E49C2"/>
    <w:rsid w:val="009E4AA5"/>
    <w:rsid w:val="009E7EFF"/>
    <w:rsid w:val="009F2AC8"/>
    <w:rsid w:val="00A000BA"/>
    <w:rsid w:val="00A02A3D"/>
    <w:rsid w:val="00A05124"/>
    <w:rsid w:val="00A06E16"/>
    <w:rsid w:val="00A0734A"/>
    <w:rsid w:val="00A14A1E"/>
    <w:rsid w:val="00A166B7"/>
    <w:rsid w:val="00A176F2"/>
    <w:rsid w:val="00A17C0F"/>
    <w:rsid w:val="00A21815"/>
    <w:rsid w:val="00A27C94"/>
    <w:rsid w:val="00A37503"/>
    <w:rsid w:val="00A44AF0"/>
    <w:rsid w:val="00A47948"/>
    <w:rsid w:val="00A53C97"/>
    <w:rsid w:val="00A65037"/>
    <w:rsid w:val="00A6643F"/>
    <w:rsid w:val="00A67C2D"/>
    <w:rsid w:val="00A72DF4"/>
    <w:rsid w:val="00A76B5B"/>
    <w:rsid w:val="00A76E76"/>
    <w:rsid w:val="00A8155D"/>
    <w:rsid w:val="00A82EAB"/>
    <w:rsid w:val="00A83608"/>
    <w:rsid w:val="00A83D8D"/>
    <w:rsid w:val="00A83D93"/>
    <w:rsid w:val="00A916D7"/>
    <w:rsid w:val="00A93DD8"/>
    <w:rsid w:val="00A96DDA"/>
    <w:rsid w:val="00AA0883"/>
    <w:rsid w:val="00AA13DB"/>
    <w:rsid w:val="00AA3B03"/>
    <w:rsid w:val="00AA5940"/>
    <w:rsid w:val="00AA5F68"/>
    <w:rsid w:val="00AB0867"/>
    <w:rsid w:val="00AB0BBC"/>
    <w:rsid w:val="00AB4D12"/>
    <w:rsid w:val="00AC0B6C"/>
    <w:rsid w:val="00AC4E4D"/>
    <w:rsid w:val="00AC64F3"/>
    <w:rsid w:val="00AC72AA"/>
    <w:rsid w:val="00AD3B9F"/>
    <w:rsid w:val="00AD6209"/>
    <w:rsid w:val="00AD659E"/>
    <w:rsid w:val="00AE098C"/>
    <w:rsid w:val="00AE34EB"/>
    <w:rsid w:val="00AE3998"/>
    <w:rsid w:val="00AE4C9C"/>
    <w:rsid w:val="00AE4EBC"/>
    <w:rsid w:val="00AE5A87"/>
    <w:rsid w:val="00AE648D"/>
    <w:rsid w:val="00AF03E2"/>
    <w:rsid w:val="00AF20E1"/>
    <w:rsid w:val="00AF2FD4"/>
    <w:rsid w:val="00B00403"/>
    <w:rsid w:val="00B0384E"/>
    <w:rsid w:val="00B04C79"/>
    <w:rsid w:val="00B05AA7"/>
    <w:rsid w:val="00B0660B"/>
    <w:rsid w:val="00B10D1B"/>
    <w:rsid w:val="00B126BC"/>
    <w:rsid w:val="00B14CD0"/>
    <w:rsid w:val="00B154F0"/>
    <w:rsid w:val="00B1645B"/>
    <w:rsid w:val="00B16744"/>
    <w:rsid w:val="00B22871"/>
    <w:rsid w:val="00B23E31"/>
    <w:rsid w:val="00B23F72"/>
    <w:rsid w:val="00B246CF"/>
    <w:rsid w:val="00B2779C"/>
    <w:rsid w:val="00B31251"/>
    <w:rsid w:val="00B34365"/>
    <w:rsid w:val="00B355B6"/>
    <w:rsid w:val="00B42F01"/>
    <w:rsid w:val="00B46C7D"/>
    <w:rsid w:val="00B47B48"/>
    <w:rsid w:val="00B515E3"/>
    <w:rsid w:val="00B51691"/>
    <w:rsid w:val="00B52620"/>
    <w:rsid w:val="00B55100"/>
    <w:rsid w:val="00B57296"/>
    <w:rsid w:val="00B5777B"/>
    <w:rsid w:val="00B60848"/>
    <w:rsid w:val="00B660BE"/>
    <w:rsid w:val="00B67263"/>
    <w:rsid w:val="00B67F34"/>
    <w:rsid w:val="00B72494"/>
    <w:rsid w:val="00B8237E"/>
    <w:rsid w:val="00B842EB"/>
    <w:rsid w:val="00B850CB"/>
    <w:rsid w:val="00B87C79"/>
    <w:rsid w:val="00B904BB"/>
    <w:rsid w:val="00B90620"/>
    <w:rsid w:val="00B930D1"/>
    <w:rsid w:val="00B9419B"/>
    <w:rsid w:val="00BA034B"/>
    <w:rsid w:val="00BA2D7B"/>
    <w:rsid w:val="00BA54AA"/>
    <w:rsid w:val="00BA5999"/>
    <w:rsid w:val="00BA6A90"/>
    <w:rsid w:val="00BA724C"/>
    <w:rsid w:val="00BB400F"/>
    <w:rsid w:val="00BC161F"/>
    <w:rsid w:val="00BC67EE"/>
    <w:rsid w:val="00BC7279"/>
    <w:rsid w:val="00BD0EC0"/>
    <w:rsid w:val="00BD2047"/>
    <w:rsid w:val="00BD31E8"/>
    <w:rsid w:val="00BE395C"/>
    <w:rsid w:val="00BE6EFF"/>
    <w:rsid w:val="00BF42BF"/>
    <w:rsid w:val="00BF4E64"/>
    <w:rsid w:val="00C03E2E"/>
    <w:rsid w:val="00C04978"/>
    <w:rsid w:val="00C04FA3"/>
    <w:rsid w:val="00C057B2"/>
    <w:rsid w:val="00C1034B"/>
    <w:rsid w:val="00C1101E"/>
    <w:rsid w:val="00C11EB1"/>
    <w:rsid w:val="00C12CF8"/>
    <w:rsid w:val="00C14A2E"/>
    <w:rsid w:val="00C160A1"/>
    <w:rsid w:val="00C235F5"/>
    <w:rsid w:val="00C26591"/>
    <w:rsid w:val="00C30118"/>
    <w:rsid w:val="00C34E67"/>
    <w:rsid w:val="00C3727E"/>
    <w:rsid w:val="00C37502"/>
    <w:rsid w:val="00C42206"/>
    <w:rsid w:val="00C43CC2"/>
    <w:rsid w:val="00C47F7D"/>
    <w:rsid w:val="00C56E52"/>
    <w:rsid w:val="00C617D7"/>
    <w:rsid w:val="00C66D5A"/>
    <w:rsid w:val="00C71F60"/>
    <w:rsid w:val="00C764B6"/>
    <w:rsid w:val="00C81F5C"/>
    <w:rsid w:val="00C853EB"/>
    <w:rsid w:val="00C877DA"/>
    <w:rsid w:val="00CA2560"/>
    <w:rsid w:val="00CA3E10"/>
    <w:rsid w:val="00CA6567"/>
    <w:rsid w:val="00CA68CC"/>
    <w:rsid w:val="00CB1247"/>
    <w:rsid w:val="00CB179B"/>
    <w:rsid w:val="00CC12C0"/>
    <w:rsid w:val="00CC5169"/>
    <w:rsid w:val="00CC5382"/>
    <w:rsid w:val="00CC7584"/>
    <w:rsid w:val="00CD599D"/>
    <w:rsid w:val="00CD5BA7"/>
    <w:rsid w:val="00CE25E4"/>
    <w:rsid w:val="00CE2ECA"/>
    <w:rsid w:val="00CE3B15"/>
    <w:rsid w:val="00CE6878"/>
    <w:rsid w:val="00CF11A6"/>
    <w:rsid w:val="00CF36E4"/>
    <w:rsid w:val="00CF5024"/>
    <w:rsid w:val="00D0121C"/>
    <w:rsid w:val="00D01961"/>
    <w:rsid w:val="00D02027"/>
    <w:rsid w:val="00D02B06"/>
    <w:rsid w:val="00D02BE8"/>
    <w:rsid w:val="00D057EA"/>
    <w:rsid w:val="00D13BCF"/>
    <w:rsid w:val="00D20204"/>
    <w:rsid w:val="00D21812"/>
    <w:rsid w:val="00D24840"/>
    <w:rsid w:val="00D331E9"/>
    <w:rsid w:val="00D40621"/>
    <w:rsid w:val="00D4251B"/>
    <w:rsid w:val="00D47BE7"/>
    <w:rsid w:val="00D54855"/>
    <w:rsid w:val="00D563CB"/>
    <w:rsid w:val="00D57048"/>
    <w:rsid w:val="00D60B0B"/>
    <w:rsid w:val="00D636B5"/>
    <w:rsid w:val="00D64206"/>
    <w:rsid w:val="00D65EFA"/>
    <w:rsid w:val="00D67068"/>
    <w:rsid w:val="00D717CF"/>
    <w:rsid w:val="00D81788"/>
    <w:rsid w:val="00D83BC5"/>
    <w:rsid w:val="00D84ED8"/>
    <w:rsid w:val="00D86F5D"/>
    <w:rsid w:val="00D905A7"/>
    <w:rsid w:val="00D90663"/>
    <w:rsid w:val="00D930BB"/>
    <w:rsid w:val="00D94C6C"/>
    <w:rsid w:val="00DA09FF"/>
    <w:rsid w:val="00DA1659"/>
    <w:rsid w:val="00DB339A"/>
    <w:rsid w:val="00DB3F7E"/>
    <w:rsid w:val="00DB7665"/>
    <w:rsid w:val="00DC2B83"/>
    <w:rsid w:val="00DC31E9"/>
    <w:rsid w:val="00DC5E9A"/>
    <w:rsid w:val="00DC71CA"/>
    <w:rsid w:val="00DD0DA4"/>
    <w:rsid w:val="00DD74C1"/>
    <w:rsid w:val="00DE158A"/>
    <w:rsid w:val="00DE219F"/>
    <w:rsid w:val="00DE2CB3"/>
    <w:rsid w:val="00DE2FA4"/>
    <w:rsid w:val="00DF4E29"/>
    <w:rsid w:val="00E00BAA"/>
    <w:rsid w:val="00E04361"/>
    <w:rsid w:val="00E070DA"/>
    <w:rsid w:val="00E0717B"/>
    <w:rsid w:val="00E10ADE"/>
    <w:rsid w:val="00E1166F"/>
    <w:rsid w:val="00E11E0F"/>
    <w:rsid w:val="00E12842"/>
    <w:rsid w:val="00E14ABE"/>
    <w:rsid w:val="00E217B3"/>
    <w:rsid w:val="00E224C1"/>
    <w:rsid w:val="00E2488B"/>
    <w:rsid w:val="00E2498E"/>
    <w:rsid w:val="00E25FAC"/>
    <w:rsid w:val="00E26375"/>
    <w:rsid w:val="00E30C4A"/>
    <w:rsid w:val="00E3511B"/>
    <w:rsid w:val="00E42505"/>
    <w:rsid w:val="00E42549"/>
    <w:rsid w:val="00E45B7A"/>
    <w:rsid w:val="00E61C85"/>
    <w:rsid w:val="00E6363B"/>
    <w:rsid w:val="00E65996"/>
    <w:rsid w:val="00E70174"/>
    <w:rsid w:val="00E725AC"/>
    <w:rsid w:val="00E73B9A"/>
    <w:rsid w:val="00E827BC"/>
    <w:rsid w:val="00E82B51"/>
    <w:rsid w:val="00E84659"/>
    <w:rsid w:val="00E85964"/>
    <w:rsid w:val="00E85AC6"/>
    <w:rsid w:val="00E85C7F"/>
    <w:rsid w:val="00E93DFB"/>
    <w:rsid w:val="00E94686"/>
    <w:rsid w:val="00E9488C"/>
    <w:rsid w:val="00E957D6"/>
    <w:rsid w:val="00E9739F"/>
    <w:rsid w:val="00EA0480"/>
    <w:rsid w:val="00EA1ADC"/>
    <w:rsid w:val="00EA4B17"/>
    <w:rsid w:val="00EA5C57"/>
    <w:rsid w:val="00EC021F"/>
    <w:rsid w:val="00ED099C"/>
    <w:rsid w:val="00ED170C"/>
    <w:rsid w:val="00ED2CDC"/>
    <w:rsid w:val="00ED6F26"/>
    <w:rsid w:val="00EE4D22"/>
    <w:rsid w:val="00EF2371"/>
    <w:rsid w:val="00EF297F"/>
    <w:rsid w:val="00F02A69"/>
    <w:rsid w:val="00F03F9C"/>
    <w:rsid w:val="00F0514B"/>
    <w:rsid w:val="00F05FD5"/>
    <w:rsid w:val="00F11C9F"/>
    <w:rsid w:val="00F124E2"/>
    <w:rsid w:val="00F13A5D"/>
    <w:rsid w:val="00F15840"/>
    <w:rsid w:val="00F25AC6"/>
    <w:rsid w:val="00F33D65"/>
    <w:rsid w:val="00F37A26"/>
    <w:rsid w:val="00F402D8"/>
    <w:rsid w:val="00F403C2"/>
    <w:rsid w:val="00F40EAD"/>
    <w:rsid w:val="00F43CE5"/>
    <w:rsid w:val="00F45FA4"/>
    <w:rsid w:val="00F5551A"/>
    <w:rsid w:val="00F55FD2"/>
    <w:rsid w:val="00F577F7"/>
    <w:rsid w:val="00F57D46"/>
    <w:rsid w:val="00F65153"/>
    <w:rsid w:val="00F66605"/>
    <w:rsid w:val="00F720E2"/>
    <w:rsid w:val="00F75724"/>
    <w:rsid w:val="00F80DEA"/>
    <w:rsid w:val="00F826A3"/>
    <w:rsid w:val="00F85E24"/>
    <w:rsid w:val="00F93017"/>
    <w:rsid w:val="00F9507A"/>
    <w:rsid w:val="00F9608D"/>
    <w:rsid w:val="00F97ECB"/>
    <w:rsid w:val="00FA0885"/>
    <w:rsid w:val="00FA2683"/>
    <w:rsid w:val="00FA27C8"/>
    <w:rsid w:val="00FA3747"/>
    <w:rsid w:val="00FC0771"/>
    <w:rsid w:val="00FD1C18"/>
    <w:rsid w:val="00FE2770"/>
    <w:rsid w:val="00FE3E63"/>
    <w:rsid w:val="00FE7767"/>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rules v:ext="edit">
        <o:r id="V:Rule2"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E0E60"/>
    <w:pPr>
      <w:suppressAutoHyphens/>
    </w:pPr>
    <w:rPr>
      <w:sz w:val="24"/>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3z0">
    <w:name w:val="WW8Num3z0"/>
    <w:uiPriority w:val="99"/>
    <w:rsid w:val="009E0E60"/>
    <w:rPr>
      <w:rFonts w:ascii="Symbol" w:hAnsi="Symbol"/>
    </w:rPr>
  </w:style>
  <w:style w:type="character" w:customStyle="1" w:styleId="WW8Num5z0">
    <w:name w:val="WW8Num5z0"/>
    <w:uiPriority w:val="99"/>
    <w:rsid w:val="009E0E60"/>
    <w:rPr>
      <w:rFonts w:ascii="Symbol" w:hAnsi="Symbol"/>
    </w:rPr>
  </w:style>
  <w:style w:type="character" w:customStyle="1" w:styleId="WW8Num6z0">
    <w:name w:val="WW8Num6z0"/>
    <w:uiPriority w:val="99"/>
    <w:rsid w:val="009E0E60"/>
    <w:rPr>
      <w:rFonts w:ascii="Symbol" w:hAnsi="Symbol"/>
    </w:rPr>
  </w:style>
  <w:style w:type="character" w:customStyle="1" w:styleId="WW8Num8z0">
    <w:name w:val="WW8Num8z0"/>
    <w:uiPriority w:val="99"/>
    <w:rsid w:val="009E0E60"/>
    <w:rPr>
      <w:rFonts w:ascii="Symbol" w:hAnsi="Symbol"/>
      <w:color w:val="auto"/>
    </w:rPr>
  </w:style>
  <w:style w:type="character" w:customStyle="1" w:styleId="WW8Num9z0">
    <w:name w:val="WW8Num9z0"/>
    <w:uiPriority w:val="99"/>
    <w:rsid w:val="009E0E60"/>
    <w:rPr>
      <w:rFonts w:ascii="Symbol" w:hAnsi="Symbol"/>
    </w:rPr>
  </w:style>
  <w:style w:type="character" w:customStyle="1" w:styleId="WW8Num10z0">
    <w:name w:val="WW8Num10z0"/>
    <w:uiPriority w:val="99"/>
    <w:rsid w:val="009E0E60"/>
    <w:rPr>
      <w:rFonts w:ascii="Arial" w:hAnsi="Arial"/>
    </w:rPr>
  </w:style>
  <w:style w:type="character" w:customStyle="1" w:styleId="WW8Num12z0">
    <w:name w:val="WW8Num12z0"/>
    <w:uiPriority w:val="99"/>
    <w:rsid w:val="009E0E60"/>
    <w:rPr>
      <w:rFonts w:ascii="Symbol" w:hAnsi="Symbol"/>
    </w:rPr>
  </w:style>
  <w:style w:type="character" w:customStyle="1" w:styleId="Absatz-Standardschriftart">
    <w:name w:val="Absatz-Standardschriftart"/>
    <w:uiPriority w:val="99"/>
    <w:rsid w:val="009E0E60"/>
  </w:style>
  <w:style w:type="character" w:customStyle="1" w:styleId="WW-Absatz-Standardschriftart">
    <w:name w:val="WW-Absatz-Standardschriftart"/>
    <w:uiPriority w:val="99"/>
    <w:rsid w:val="009E0E60"/>
  </w:style>
  <w:style w:type="character" w:customStyle="1" w:styleId="WW-Absatz-Standardschriftart1">
    <w:name w:val="WW-Absatz-Standardschriftart1"/>
    <w:uiPriority w:val="99"/>
    <w:rsid w:val="009E0E60"/>
  </w:style>
  <w:style w:type="character" w:customStyle="1" w:styleId="WW-Absatz-Standardschriftart11">
    <w:name w:val="WW-Absatz-Standardschriftart11"/>
    <w:uiPriority w:val="99"/>
    <w:rsid w:val="009E0E60"/>
  </w:style>
  <w:style w:type="character" w:customStyle="1" w:styleId="WW8Num1z0">
    <w:name w:val="WW8Num1z0"/>
    <w:uiPriority w:val="99"/>
    <w:rsid w:val="009E0E60"/>
    <w:rPr>
      <w:rFonts w:ascii="Symbol" w:hAnsi="Symbol"/>
    </w:rPr>
  </w:style>
  <w:style w:type="character" w:customStyle="1" w:styleId="WW8Num4z0">
    <w:name w:val="WW8Num4z0"/>
    <w:uiPriority w:val="99"/>
    <w:rsid w:val="009E0E60"/>
    <w:rPr>
      <w:rFonts w:ascii="Symbol" w:hAnsi="Symbol"/>
    </w:rPr>
  </w:style>
  <w:style w:type="character" w:customStyle="1" w:styleId="WW8Num7z0">
    <w:name w:val="WW8Num7z0"/>
    <w:uiPriority w:val="99"/>
    <w:rsid w:val="009E0E60"/>
    <w:rPr>
      <w:rFonts w:ascii="Times New Roman" w:hAnsi="Times New Roman"/>
    </w:rPr>
  </w:style>
  <w:style w:type="character" w:customStyle="1" w:styleId="WW8Num7z1">
    <w:name w:val="WW8Num7z1"/>
    <w:uiPriority w:val="99"/>
    <w:rsid w:val="009E0E60"/>
    <w:rPr>
      <w:rFonts w:ascii="Courier New" w:hAnsi="Courier New"/>
    </w:rPr>
  </w:style>
  <w:style w:type="character" w:customStyle="1" w:styleId="WW8Num7z2">
    <w:name w:val="WW8Num7z2"/>
    <w:uiPriority w:val="99"/>
    <w:rsid w:val="009E0E60"/>
    <w:rPr>
      <w:rFonts w:ascii="Wingdings" w:hAnsi="Wingdings"/>
    </w:rPr>
  </w:style>
  <w:style w:type="character" w:customStyle="1" w:styleId="WW8Num7z3">
    <w:name w:val="WW8Num7z3"/>
    <w:uiPriority w:val="99"/>
    <w:rsid w:val="009E0E60"/>
    <w:rPr>
      <w:rFonts w:ascii="Symbol" w:hAnsi="Symbol"/>
    </w:rPr>
  </w:style>
  <w:style w:type="character" w:customStyle="1" w:styleId="WW8Num10z1">
    <w:name w:val="WW8Num10z1"/>
    <w:uiPriority w:val="99"/>
    <w:rsid w:val="009E0E60"/>
    <w:rPr>
      <w:rFonts w:ascii="Courier New" w:hAnsi="Courier New"/>
    </w:rPr>
  </w:style>
  <w:style w:type="character" w:customStyle="1" w:styleId="WW8Num10z2">
    <w:name w:val="WW8Num10z2"/>
    <w:uiPriority w:val="99"/>
    <w:rsid w:val="009E0E60"/>
    <w:rPr>
      <w:rFonts w:ascii="Wingdings" w:hAnsi="Wingdings"/>
    </w:rPr>
  </w:style>
  <w:style w:type="character" w:customStyle="1" w:styleId="WW8Num10z3">
    <w:name w:val="WW8Num10z3"/>
    <w:uiPriority w:val="99"/>
    <w:rsid w:val="009E0E60"/>
    <w:rPr>
      <w:rFonts w:ascii="Symbol" w:hAnsi="Symbol"/>
    </w:rPr>
  </w:style>
  <w:style w:type="character" w:customStyle="1" w:styleId="WW8Num14z0">
    <w:name w:val="WW8Num14z0"/>
    <w:uiPriority w:val="99"/>
    <w:rsid w:val="009E0E60"/>
    <w:rPr>
      <w:rFonts w:ascii="Arial" w:hAnsi="Arial"/>
    </w:rPr>
  </w:style>
  <w:style w:type="character" w:customStyle="1" w:styleId="WW8Num14z1">
    <w:name w:val="WW8Num14z1"/>
    <w:uiPriority w:val="99"/>
    <w:rsid w:val="009E0E60"/>
    <w:rPr>
      <w:rFonts w:ascii="Courier New" w:hAnsi="Courier New"/>
    </w:rPr>
  </w:style>
  <w:style w:type="character" w:customStyle="1" w:styleId="WW8Num14z2">
    <w:name w:val="WW8Num14z2"/>
    <w:uiPriority w:val="99"/>
    <w:rsid w:val="009E0E60"/>
    <w:rPr>
      <w:rFonts w:ascii="Wingdings" w:hAnsi="Wingdings"/>
    </w:rPr>
  </w:style>
  <w:style w:type="character" w:customStyle="1" w:styleId="WW8Num14z3">
    <w:name w:val="WW8Num14z3"/>
    <w:uiPriority w:val="99"/>
    <w:rsid w:val="009E0E60"/>
    <w:rPr>
      <w:rFonts w:ascii="Symbol" w:hAnsi="Symbol"/>
    </w:rPr>
  </w:style>
  <w:style w:type="character" w:customStyle="1" w:styleId="WW8Num15z0">
    <w:name w:val="WW8Num15z0"/>
    <w:uiPriority w:val="99"/>
    <w:rsid w:val="009E0E60"/>
    <w:rPr>
      <w:rFonts w:ascii="Times New Roman" w:hAnsi="Times New Roman"/>
    </w:rPr>
  </w:style>
  <w:style w:type="character" w:customStyle="1" w:styleId="WW8Num15z1">
    <w:name w:val="WW8Num15z1"/>
    <w:uiPriority w:val="99"/>
    <w:rsid w:val="009E0E60"/>
    <w:rPr>
      <w:rFonts w:ascii="Courier New" w:hAnsi="Courier New"/>
    </w:rPr>
  </w:style>
  <w:style w:type="character" w:customStyle="1" w:styleId="WW8Num15z2">
    <w:name w:val="WW8Num15z2"/>
    <w:uiPriority w:val="99"/>
    <w:rsid w:val="009E0E60"/>
    <w:rPr>
      <w:rFonts w:ascii="Wingdings" w:hAnsi="Wingdings"/>
    </w:rPr>
  </w:style>
  <w:style w:type="character" w:customStyle="1" w:styleId="WW8Num15z3">
    <w:name w:val="WW8Num15z3"/>
    <w:uiPriority w:val="99"/>
    <w:rsid w:val="009E0E60"/>
    <w:rPr>
      <w:rFonts w:ascii="Symbol" w:hAnsi="Symbol"/>
    </w:rPr>
  </w:style>
  <w:style w:type="character" w:customStyle="1" w:styleId="WW8Num16z0">
    <w:name w:val="WW8Num16z0"/>
    <w:uiPriority w:val="99"/>
    <w:rsid w:val="009E0E60"/>
    <w:rPr>
      <w:rFonts w:ascii="Symbol" w:hAnsi="Symbol"/>
    </w:rPr>
  </w:style>
  <w:style w:type="character" w:customStyle="1" w:styleId="WW8Num16z1">
    <w:name w:val="WW8Num16z1"/>
    <w:uiPriority w:val="99"/>
    <w:rsid w:val="009E0E60"/>
    <w:rPr>
      <w:rFonts w:ascii="Courier New" w:hAnsi="Courier New"/>
    </w:rPr>
  </w:style>
  <w:style w:type="character" w:customStyle="1" w:styleId="WW8Num16z2">
    <w:name w:val="WW8Num16z2"/>
    <w:uiPriority w:val="99"/>
    <w:rsid w:val="009E0E60"/>
    <w:rPr>
      <w:rFonts w:ascii="Wingdings" w:hAnsi="Wingdings"/>
    </w:rPr>
  </w:style>
  <w:style w:type="character" w:customStyle="1" w:styleId="WW8Num18z0">
    <w:name w:val="WW8Num18z0"/>
    <w:uiPriority w:val="99"/>
    <w:rsid w:val="009E0E60"/>
    <w:rPr>
      <w:rFonts w:ascii="Symbol" w:hAnsi="Symbol"/>
      <w:color w:val="auto"/>
    </w:rPr>
  </w:style>
  <w:style w:type="character" w:customStyle="1" w:styleId="WW8Num18z1">
    <w:name w:val="WW8Num18z1"/>
    <w:uiPriority w:val="99"/>
    <w:rsid w:val="009E0E60"/>
    <w:rPr>
      <w:rFonts w:ascii="Courier New" w:hAnsi="Courier New"/>
    </w:rPr>
  </w:style>
  <w:style w:type="character" w:customStyle="1" w:styleId="WW8Num18z2">
    <w:name w:val="WW8Num18z2"/>
    <w:uiPriority w:val="99"/>
    <w:rsid w:val="009E0E60"/>
    <w:rPr>
      <w:rFonts w:ascii="Wingdings" w:hAnsi="Wingdings"/>
    </w:rPr>
  </w:style>
  <w:style w:type="character" w:customStyle="1" w:styleId="WW8Num18z3">
    <w:name w:val="WW8Num18z3"/>
    <w:uiPriority w:val="99"/>
    <w:rsid w:val="009E0E60"/>
    <w:rPr>
      <w:rFonts w:ascii="Symbol" w:hAnsi="Symbol"/>
    </w:rPr>
  </w:style>
  <w:style w:type="character" w:customStyle="1" w:styleId="WW8Num19z0">
    <w:name w:val="WW8Num19z0"/>
    <w:uiPriority w:val="99"/>
    <w:rsid w:val="009E0E60"/>
    <w:rPr>
      <w:rFonts w:ascii="Symbol" w:hAnsi="Symbol"/>
    </w:rPr>
  </w:style>
  <w:style w:type="character" w:customStyle="1" w:styleId="WW8Num19z1">
    <w:name w:val="WW8Num19z1"/>
    <w:uiPriority w:val="99"/>
    <w:rsid w:val="009E0E60"/>
    <w:rPr>
      <w:rFonts w:ascii="Courier New" w:hAnsi="Courier New"/>
    </w:rPr>
  </w:style>
  <w:style w:type="character" w:customStyle="1" w:styleId="WW8Num19z2">
    <w:name w:val="WW8Num19z2"/>
    <w:uiPriority w:val="99"/>
    <w:rsid w:val="009E0E60"/>
    <w:rPr>
      <w:rFonts w:ascii="Wingdings" w:hAnsi="Wingdings"/>
    </w:rPr>
  </w:style>
  <w:style w:type="character" w:customStyle="1" w:styleId="WW8Num20z0">
    <w:name w:val="WW8Num20z0"/>
    <w:uiPriority w:val="99"/>
    <w:rsid w:val="009E0E60"/>
    <w:rPr>
      <w:rFonts w:ascii="Times New Roman" w:hAnsi="Times New Roman"/>
    </w:rPr>
  </w:style>
  <w:style w:type="character" w:customStyle="1" w:styleId="WW8Num20z1">
    <w:name w:val="WW8Num20z1"/>
    <w:uiPriority w:val="99"/>
    <w:rsid w:val="009E0E60"/>
    <w:rPr>
      <w:rFonts w:ascii="Courier New" w:hAnsi="Courier New"/>
    </w:rPr>
  </w:style>
  <w:style w:type="character" w:customStyle="1" w:styleId="WW8Num20z2">
    <w:name w:val="WW8Num20z2"/>
    <w:uiPriority w:val="99"/>
    <w:rsid w:val="009E0E60"/>
    <w:rPr>
      <w:rFonts w:ascii="Wingdings" w:hAnsi="Wingdings"/>
    </w:rPr>
  </w:style>
  <w:style w:type="character" w:customStyle="1" w:styleId="WW8Num20z3">
    <w:name w:val="WW8Num20z3"/>
    <w:uiPriority w:val="99"/>
    <w:rsid w:val="009E0E60"/>
    <w:rPr>
      <w:rFonts w:ascii="Symbol" w:hAnsi="Symbol"/>
    </w:rPr>
  </w:style>
  <w:style w:type="character" w:customStyle="1" w:styleId="WW8Num26z0">
    <w:name w:val="WW8Num26z0"/>
    <w:uiPriority w:val="99"/>
    <w:rsid w:val="009E0E60"/>
    <w:rPr>
      <w:rFonts w:ascii="Symbol" w:hAnsi="Symbol"/>
    </w:rPr>
  </w:style>
  <w:style w:type="character" w:customStyle="1" w:styleId="WW8Num26z1">
    <w:name w:val="WW8Num26z1"/>
    <w:uiPriority w:val="99"/>
    <w:rsid w:val="009E0E60"/>
    <w:rPr>
      <w:rFonts w:ascii="Courier New" w:hAnsi="Courier New"/>
    </w:rPr>
  </w:style>
  <w:style w:type="character" w:customStyle="1" w:styleId="WW8Num26z2">
    <w:name w:val="WW8Num26z2"/>
    <w:uiPriority w:val="99"/>
    <w:rsid w:val="009E0E60"/>
    <w:rPr>
      <w:rFonts w:ascii="Wingdings" w:hAnsi="Wingdings"/>
    </w:rPr>
  </w:style>
  <w:style w:type="character" w:customStyle="1" w:styleId="WW8Num30z1">
    <w:name w:val="WW8Num30z1"/>
    <w:uiPriority w:val="99"/>
    <w:rsid w:val="009E0E60"/>
    <w:rPr>
      <w:rFonts w:ascii="Times New Roman" w:hAnsi="Times New Roman"/>
    </w:rPr>
  </w:style>
  <w:style w:type="character" w:customStyle="1" w:styleId="Standardnpsmoodstavce1">
    <w:name w:val="Standardní písmo odstavce1"/>
    <w:uiPriority w:val="99"/>
    <w:rsid w:val="009E0E60"/>
  </w:style>
  <w:style w:type="character" w:styleId="slostrnky">
    <w:name w:val="page number"/>
    <w:basedOn w:val="Standardnpsmoodstavce1"/>
    <w:uiPriority w:val="99"/>
    <w:rsid w:val="009E0E60"/>
    <w:rPr>
      <w:rFonts w:cs="Times New Roman"/>
    </w:rPr>
  </w:style>
  <w:style w:type="character" w:styleId="Hypertextovodkaz">
    <w:name w:val="Hyperlink"/>
    <w:basedOn w:val="Standardnpsmoodstavce"/>
    <w:uiPriority w:val="99"/>
    <w:rsid w:val="009E0E60"/>
    <w:rPr>
      <w:rFonts w:cs="Times New Roman"/>
      <w:color w:val="000080"/>
      <w:u w:val="single"/>
    </w:rPr>
  </w:style>
  <w:style w:type="character" w:customStyle="1" w:styleId="Symbolyproslovn">
    <w:name w:val="Symboly pro číslování"/>
    <w:uiPriority w:val="99"/>
    <w:rsid w:val="009E0E60"/>
  </w:style>
  <w:style w:type="character" w:customStyle="1" w:styleId="Odrky">
    <w:name w:val="Odrážky"/>
    <w:uiPriority w:val="99"/>
    <w:rsid w:val="009E0E60"/>
    <w:rPr>
      <w:rFonts w:ascii="OpenSymbol" w:hAnsi="OpenSymbol"/>
    </w:rPr>
  </w:style>
  <w:style w:type="character" w:customStyle="1" w:styleId="Standardnpsmoodstavce2">
    <w:name w:val="Standardní písmo odstavce2"/>
    <w:uiPriority w:val="99"/>
    <w:rsid w:val="009E0E60"/>
  </w:style>
  <w:style w:type="character" w:customStyle="1" w:styleId="Zstupntext1">
    <w:name w:val="Zástupný text1"/>
    <w:basedOn w:val="Standardnpsmoodstavce2"/>
    <w:uiPriority w:val="99"/>
    <w:rsid w:val="009E0E60"/>
    <w:rPr>
      <w:rFonts w:cs="Times New Roman"/>
    </w:rPr>
  </w:style>
  <w:style w:type="character" w:customStyle="1" w:styleId="Znakapoznpodarou1">
    <w:name w:val="Značka pozn. pod čarou1"/>
    <w:basedOn w:val="Standardnpsmoodstavce2"/>
    <w:uiPriority w:val="99"/>
    <w:rsid w:val="009E0E60"/>
    <w:rPr>
      <w:rFonts w:cs="Times New Roman"/>
    </w:rPr>
  </w:style>
  <w:style w:type="character" w:customStyle="1" w:styleId="Znakypropoznmkupodarou">
    <w:name w:val="Znaky pro poznámku pod čarou"/>
    <w:uiPriority w:val="99"/>
    <w:rsid w:val="009E0E60"/>
  </w:style>
  <w:style w:type="character" w:styleId="Znakapoznpodarou">
    <w:name w:val="footnote reference"/>
    <w:basedOn w:val="Standardnpsmoodstavce"/>
    <w:uiPriority w:val="99"/>
    <w:rsid w:val="009E0E60"/>
    <w:rPr>
      <w:rFonts w:cs="Times New Roman"/>
      <w:vertAlign w:val="superscript"/>
    </w:rPr>
  </w:style>
  <w:style w:type="character" w:styleId="Odkaznavysvtlivky">
    <w:name w:val="endnote reference"/>
    <w:basedOn w:val="Standardnpsmoodstavce"/>
    <w:uiPriority w:val="99"/>
    <w:rsid w:val="009E0E60"/>
    <w:rPr>
      <w:rFonts w:cs="Times New Roman"/>
      <w:vertAlign w:val="superscript"/>
    </w:rPr>
  </w:style>
  <w:style w:type="character" w:customStyle="1" w:styleId="Znakyprovysvtlivky">
    <w:name w:val="Znaky pro vysvětlivky"/>
    <w:uiPriority w:val="99"/>
    <w:rsid w:val="009E0E60"/>
  </w:style>
  <w:style w:type="paragraph" w:customStyle="1" w:styleId="Nadpis">
    <w:name w:val="Nadpis"/>
    <w:basedOn w:val="Normln"/>
    <w:next w:val="Zkladntext"/>
    <w:uiPriority w:val="99"/>
    <w:rsid w:val="009E0E60"/>
    <w:pPr>
      <w:keepNext/>
      <w:spacing w:before="240" w:after="120"/>
    </w:pPr>
    <w:rPr>
      <w:rFonts w:ascii="Arial" w:hAnsi="Arial" w:cs="Mangal"/>
      <w:sz w:val="28"/>
      <w:szCs w:val="28"/>
    </w:rPr>
  </w:style>
  <w:style w:type="paragraph" w:styleId="Zkladntext">
    <w:name w:val="Body Text"/>
    <w:basedOn w:val="Normln"/>
    <w:link w:val="ZkladntextChar"/>
    <w:uiPriority w:val="99"/>
    <w:rsid w:val="009E0E60"/>
  </w:style>
  <w:style w:type="character" w:customStyle="1" w:styleId="ZkladntextChar">
    <w:name w:val="Základní text Char"/>
    <w:basedOn w:val="Standardnpsmoodstavce"/>
    <w:link w:val="Zkladntext"/>
    <w:uiPriority w:val="99"/>
    <w:semiHidden/>
    <w:locked/>
    <w:rsid w:val="00003BBF"/>
    <w:rPr>
      <w:rFonts w:cs="Times New Roman"/>
      <w:sz w:val="20"/>
      <w:szCs w:val="20"/>
      <w:lang w:eastAsia="ar-SA" w:bidi="ar-SA"/>
    </w:rPr>
  </w:style>
  <w:style w:type="paragraph" w:styleId="Seznam">
    <w:name w:val="List"/>
    <w:basedOn w:val="Zkladntext"/>
    <w:uiPriority w:val="99"/>
    <w:rsid w:val="009E0E60"/>
    <w:rPr>
      <w:rFonts w:cs="Mangal"/>
    </w:rPr>
  </w:style>
  <w:style w:type="paragraph" w:customStyle="1" w:styleId="Popisek">
    <w:name w:val="Popisek"/>
    <w:basedOn w:val="Normln"/>
    <w:uiPriority w:val="99"/>
    <w:rsid w:val="009E0E60"/>
    <w:pPr>
      <w:suppressLineNumbers/>
      <w:spacing w:before="120" w:after="120"/>
    </w:pPr>
    <w:rPr>
      <w:rFonts w:cs="Mangal"/>
      <w:i/>
      <w:iCs/>
      <w:szCs w:val="24"/>
    </w:rPr>
  </w:style>
  <w:style w:type="paragraph" w:customStyle="1" w:styleId="Rejstk">
    <w:name w:val="Rejstřík"/>
    <w:basedOn w:val="Normln"/>
    <w:uiPriority w:val="99"/>
    <w:rsid w:val="009E0E60"/>
    <w:pPr>
      <w:suppressLineNumbers/>
    </w:pPr>
    <w:rPr>
      <w:rFonts w:cs="Mangal"/>
    </w:rPr>
  </w:style>
  <w:style w:type="paragraph" w:customStyle="1" w:styleId="ISANormalni">
    <w:name w:val="ISA_Normalni"/>
    <w:uiPriority w:val="99"/>
    <w:rsid w:val="009E0E60"/>
    <w:pPr>
      <w:tabs>
        <w:tab w:val="left" w:pos="1656"/>
      </w:tabs>
      <w:suppressAutoHyphens/>
      <w:spacing w:before="90"/>
      <w:ind w:firstLine="435"/>
      <w:jc w:val="both"/>
    </w:pPr>
    <w:rPr>
      <w:rFonts w:ascii="Arial" w:hAnsi="Arial"/>
      <w:sz w:val="22"/>
      <w:szCs w:val="24"/>
      <w:lang w:eastAsia="ar-SA"/>
    </w:rPr>
  </w:style>
  <w:style w:type="paragraph" w:customStyle="1" w:styleId="Zkladntext21">
    <w:name w:val="Základní text 21"/>
    <w:basedOn w:val="Normln"/>
    <w:uiPriority w:val="99"/>
    <w:rsid w:val="009E0E60"/>
    <w:pPr>
      <w:spacing w:after="120" w:line="480" w:lineRule="auto"/>
    </w:pPr>
  </w:style>
  <w:style w:type="paragraph" w:styleId="Normlnweb">
    <w:name w:val="Normal (Web)"/>
    <w:basedOn w:val="Normln"/>
    <w:uiPriority w:val="99"/>
    <w:rsid w:val="009E0E60"/>
    <w:pPr>
      <w:spacing w:before="100" w:after="100"/>
    </w:pPr>
    <w:rPr>
      <w:szCs w:val="24"/>
    </w:rPr>
  </w:style>
  <w:style w:type="paragraph" w:styleId="Nzev">
    <w:name w:val="Title"/>
    <w:basedOn w:val="Normln"/>
    <w:next w:val="Podtitul"/>
    <w:link w:val="NzevChar"/>
    <w:uiPriority w:val="99"/>
    <w:qFormat/>
    <w:rsid w:val="009E0E60"/>
    <w:pPr>
      <w:jc w:val="center"/>
    </w:pPr>
    <w:rPr>
      <w:b/>
      <w:sz w:val="72"/>
    </w:rPr>
  </w:style>
  <w:style w:type="character" w:customStyle="1" w:styleId="NzevChar">
    <w:name w:val="Název Char"/>
    <w:basedOn w:val="Standardnpsmoodstavce"/>
    <w:link w:val="Nzev"/>
    <w:uiPriority w:val="99"/>
    <w:locked/>
    <w:rsid w:val="00003BBF"/>
    <w:rPr>
      <w:rFonts w:ascii="Cambria" w:hAnsi="Cambria" w:cs="Times New Roman"/>
      <w:b/>
      <w:bCs/>
      <w:kern w:val="28"/>
      <w:sz w:val="32"/>
      <w:szCs w:val="32"/>
      <w:lang w:eastAsia="ar-SA" w:bidi="ar-SA"/>
    </w:rPr>
  </w:style>
  <w:style w:type="paragraph" w:styleId="Podtitul">
    <w:name w:val="Subtitle"/>
    <w:basedOn w:val="Nadpis"/>
    <w:next w:val="Zkladntext"/>
    <w:link w:val="PodtitulChar"/>
    <w:uiPriority w:val="99"/>
    <w:qFormat/>
    <w:rsid w:val="009E0E60"/>
    <w:pPr>
      <w:jc w:val="center"/>
    </w:pPr>
    <w:rPr>
      <w:i/>
      <w:iCs/>
    </w:rPr>
  </w:style>
  <w:style w:type="character" w:customStyle="1" w:styleId="PodtitulChar">
    <w:name w:val="Podtitul Char"/>
    <w:basedOn w:val="Standardnpsmoodstavce"/>
    <w:link w:val="Podtitul"/>
    <w:uiPriority w:val="99"/>
    <w:locked/>
    <w:rsid w:val="00003BBF"/>
    <w:rPr>
      <w:rFonts w:ascii="Cambria" w:hAnsi="Cambria" w:cs="Times New Roman"/>
      <w:sz w:val="24"/>
      <w:szCs w:val="24"/>
      <w:lang w:eastAsia="ar-SA" w:bidi="ar-SA"/>
    </w:rPr>
  </w:style>
  <w:style w:type="paragraph" w:styleId="Zpat">
    <w:name w:val="footer"/>
    <w:basedOn w:val="Normln"/>
    <w:link w:val="ZpatChar"/>
    <w:uiPriority w:val="99"/>
    <w:rsid w:val="009E0E60"/>
    <w:pPr>
      <w:tabs>
        <w:tab w:val="center" w:pos="4536"/>
        <w:tab w:val="right" w:pos="9072"/>
      </w:tabs>
    </w:pPr>
  </w:style>
  <w:style w:type="character" w:customStyle="1" w:styleId="ZpatChar">
    <w:name w:val="Zápatí Char"/>
    <w:basedOn w:val="Standardnpsmoodstavce"/>
    <w:link w:val="Zpat"/>
    <w:uiPriority w:val="99"/>
    <w:locked/>
    <w:rsid w:val="00E42549"/>
    <w:rPr>
      <w:rFonts w:cs="Times New Roman"/>
      <w:sz w:val="24"/>
      <w:lang w:eastAsia="ar-SA" w:bidi="ar-SA"/>
    </w:rPr>
  </w:style>
  <w:style w:type="paragraph" w:styleId="Bezmezer">
    <w:name w:val="No Spacing"/>
    <w:uiPriority w:val="99"/>
    <w:qFormat/>
    <w:rsid w:val="009E0E60"/>
    <w:pPr>
      <w:suppressAutoHyphens/>
    </w:pPr>
    <w:rPr>
      <w:rFonts w:ascii="Calibri" w:hAnsi="Calibri"/>
      <w:sz w:val="22"/>
      <w:szCs w:val="22"/>
      <w:lang w:eastAsia="ar-SA"/>
    </w:rPr>
  </w:style>
  <w:style w:type="paragraph" w:styleId="Zhlav">
    <w:name w:val="header"/>
    <w:basedOn w:val="Normln"/>
    <w:link w:val="ZhlavChar"/>
    <w:uiPriority w:val="99"/>
    <w:rsid w:val="009E0E60"/>
    <w:pPr>
      <w:tabs>
        <w:tab w:val="center" w:pos="4536"/>
        <w:tab w:val="right" w:pos="9072"/>
      </w:tabs>
    </w:pPr>
  </w:style>
  <w:style w:type="character" w:customStyle="1" w:styleId="ZhlavChar">
    <w:name w:val="Záhlaví Char"/>
    <w:basedOn w:val="Standardnpsmoodstavce"/>
    <w:link w:val="Zhlav"/>
    <w:uiPriority w:val="99"/>
    <w:semiHidden/>
    <w:locked/>
    <w:rsid w:val="00003BBF"/>
    <w:rPr>
      <w:rFonts w:cs="Times New Roman"/>
      <w:sz w:val="20"/>
      <w:szCs w:val="20"/>
      <w:lang w:eastAsia="ar-SA" w:bidi="ar-SA"/>
    </w:rPr>
  </w:style>
  <w:style w:type="paragraph" w:customStyle="1" w:styleId="Obsahtabulky">
    <w:name w:val="Obsah tabulky"/>
    <w:basedOn w:val="Normln"/>
    <w:uiPriority w:val="99"/>
    <w:rsid w:val="009E0E60"/>
    <w:pPr>
      <w:suppressLineNumbers/>
    </w:pPr>
  </w:style>
  <w:style w:type="paragraph" w:customStyle="1" w:styleId="Nadpistabulky">
    <w:name w:val="Nadpis tabulky"/>
    <w:basedOn w:val="Obsahtabulky"/>
    <w:uiPriority w:val="99"/>
    <w:rsid w:val="009E0E60"/>
    <w:pPr>
      <w:jc w:val="center"/>
    </w:pPr>
    <w:rPr>
      <w:b/>
      <w:bCs/>
    </w:rPr>
  </w:style>
  <w:style w:type="paragraph" w:customStyle="1" w:styleId="Obsahrmce">
    <w:name w:val="Obsah rámce"/>
    <w:basedOn w:val="Zkladntext"/>
    <w:uiPriority w:val="99"/>
    <w:rsid w:val="009E0E60"/>
  </w:style>
  <w:style w:type="paragraph" w:customStyle="1" w:styleId="Formul">
    <w:name w:val="Formulář"/>
    <w:uiPriority w:val="99"/>
    <w:rsid w:val="009E0E60"/>
    <w:pPr>
      <w:widowControl w:val="0"/>
      <w:suppressAutoHyphens/>
    </w:pPr>
    <w:rPr>
      <w:rFonts w:cs="Mangal"/>
      <w:sz w:val="24"/>
      <w:szCs w:val="24"/>
      <w:lang w:eastAsia="hi-IN" w:bidi="hi-IN"/>
    </w:rPr>
  </w:style>
  <w:style w:type="paragraph" w:styleId="Textpoznpodarou">
    <w:name w:val="footnote text"/>
    <w:basedOn w:val="Normln"/>
    <w:link w:val="TextpoznpodarouChar"/>
    <w:uiPriority w:val="99"/>
    <w:rsid w:val="009E0E60"/>
    <w:pPr>
      <w:suppressLineNumbers/>
      <w:ind w:left="283" w:hanging="283"/>
    </w:pPr>
    <w:rPr>
      <w:sz w:val="20"/>
    </w:rPr>
  </w:style>
  <w:style w:type="character" w:customStyle="1" w:styleId="TextpoznpodarouChar">
    <w:name w:val="Text pozn. pod čarou Char"/>
    <w:basedOn w:val="Standardnpsmoodstavce"/>
    <w:link w:val="Textpoznpodarou"/>
    <w:uiPriority w:val="99"/>
    <w:semiHidden/>
    <w:locked/>
    <w:rsid w:val="00003BBF"/>
    <w:rPr>
      <w:rFonts w:cs="Times New Roman"/>
      <w:sz w:val="20"/>
      <w:szCs w:val="20"/>
      <w:lang w:eastAsia="ar-SA" w:bidi="ar-SA"/>
    </w:rPr>
  </w:style>
  <w:style w:type="paragraph" w:customStyle="1" w:styleId="AbstractSummary-nadpis">
    <w:name w:val="Abstract/Summary - nadpis"/>
    <w:basedOn w:val="Normln"/>
    <w:uiPriority w:val="99"/>
    <w:rsid w:val="001A111F"/>
    <w:pPr>
      <w:tabs>
        <w:tab w:val="num" w:pos="0"/>
      </w:tabs>
      <w:suppressAutoHyphens w:val="0"/>
      <w:spacing w:before="240" w:after="240" w:line="360" w:lineRule="auto"/>
    </w:pPr>
    <w:rPr>
      <w:b/>
      <w:szCs w:val="24"/>
      <w:lang w:eastAsia="cs-CZ"/>
    </w:rPr>
  </w:style>
  <w:style w:type="paragraph" w:styleId="Odstavecseseznamem">
    <w:name w:val="List Paragraph"/>
    <w:basedOn w:val="Normln"/>
    <w:uiPriority w:val="99"/>
    <w:qFormat/>
    <w:rsid w:val="00ED170C"/>
    <w:pPr>
      <w:ind w:left="720"/>
      <w:contextualSpacing/>
    </w:pPr>
  </w:style>
  <w:style w:type="paragraph" w:styleId="Textbubliny">
    <w:name w:val="Balloon Text"/>
    <w:basedOn w:val="Normln"/>
    <w:link w:val="TextbublinyChar"/>
    <w:uiPriority w:val="99"/>
    <w:semiHidden/>
    <w:rsid w:val="00ED170C"/>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ED170C"/>
    <w:rPr>
      <w:rFonts w:ascii="Tahoma" w:hAnsi="Tahoma" w:cs="Tahoma"/>
      <w:sz w:val="16"/>
      <w:szCs w:val="16"/>
      <w:lang w:eastAsia="ar-SA" w:bidi="ar-SA"/>
    </w:rPr>
  </w:style>
  <w:style w:type="character" w:styleId="CittHTML">
    <w:name w:val="HTML Cite"/>
    <w:basedOn w:val="Standardnpsmoodstavce"/>
    <w:uiPriority w:val="99"/>
    <w:semiHidden/>
    <w:rsid w:val="00165DF6"/>
    <w:rPr>
      <w:rFonts w:cs="Times New Roman"/>
      <w:color w:val="0E774A"/>
    </w:rPr>
  </w:style>
  <w:style w:type="paragraph" w:styleId="Prosttext">
    <w:name w:val="Plain Text"/>
    <w:basedOn w:val="Normln"/>
    <w:link w:val="ProsttextChar"/>
    <w:uiPriority w:val="99"/>
    <w:semiHidden/>
    <w:rsid w:val="002F1CD9"/>
    <w:pPr>
      <w:suppressAutoHyphens w:val="0"/>
    </w:pPr>
    <w:rPr>
      <w:rFonts w:ascii="Consolas" w:hAnsi="Consolas"/>
      <w:sz w:val="21"/>
      <w:szCs w:val="21"/>
      <w:lang w:eastAsia="en-US"/>
    </w:rPr>
  </w:style>
  <w:style w:type="character" w:customStyle="1" w:styleId="ProsttextChar">
    <w:name w:val="Prostý text Char"/>
    <w:basedOn w:val="Standardnpsmoodstavce"/>
    <w:link w:val="Prosttext"/>
    <w:uiPriority w:val="99"/>
    <w:semiHidden/>
    <w:locked/>
    <w:rsid w:val="002F1CD9"/>
    <w:rPr>
      <w:rFonts w:ascii="Consolas" w:hAnsi="Consolas" w:cs="Times New Roman"/>
      <w:sz w:val="21"/>
      <w:szCs w:val="21"/>
      <w:lang w:eastAsia="en-US"/>
    </w:rPr>
  </w:style>
  <w:style w:type="table" w:styleId="Mkatabulky">
    <w:name w:val="Table Grid"/>
    <w:basedOn w:val="Normlntabulka"/>
    <w:uiPriority w:val="99"/>
    <w:rsid w:val="003774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6102391">
      <w:marLeft w:val="0"/>
      <w:marRight w:val="0"/>
      <w:marTop w:val="0"/>
      <w:marBottom w:val="0"/>
      <w:divBdr>
        <w:top w:val="none" w:sz="0" w:space="0" w:color="auto"/>
        <w:left w:val="none" w:sz="0" w:space="0" w:color="auto"/>
        <w:bottom w:val="none" w:sz="0" w:space="0" w:color="auto"/>
        <w:right w:val="none" w:sz="0" w:space="0" w:color="auto"/>
      </w:divBdr>
    </w:div>
    <w:div w:id="26102392">
      <w:marLeft w:val="0"/>
      <w:marRight w:val="0"/>
      <w:marTop w:val="0"/>
      <w:marBottom w:val="0"/>
      <w:divBdr>
        <w:top w:val="none" w:sz="0" w:space="0" w:color="auto"/>
        <w:left w:val="none" w:sz="0" w:space="0" w:color="auto"/>
        <w:bottom w:val="none" w:sz="0" w:space="0" w:color="auto"/>
        <w:right w:val="none" w:sz="0" w:space="0" w:color="auto"/>
      </w:divBdr>
    </w:div>
    <w:div w:id="26102393">
      <w:marLeft w:val="0"/>
      <w:marRight w:val="0"/>
      <w:marTop w:val="0"/>
      <w:marBottom w:val="0"/>
      <w:divBdr>
        <w:top w:val="none" w:sz="0" w:space="0" w:color="auto"/>
        <w:left w:val="none" w:sz="0" w:space="0" w:color="auto"/>
        <w:bottom w:val="none" w:sz="0" w:space="0" w:color="auto"/>
        <w:right w:val="none" w:sz="0" w:space="0" w:color="auto"/>
      </w:divBdr>
    </w:div>
    <w:div w:id="26102394">
      <w:marLeft w:val="0"/>
      <w:marRight w:val="0"/>
      <w:marTop w:val="0"/>
      <w:marBottom w:val="0"/>
      <w:divBdr>
        <w:top w:val="none" w:sz="0" w:space="0" w:color="auto"/>
        <w:left w:val="none" w:sz="0" w:space="0" w:color="auto"/>
        <w:bottom w:val="none" w:sz="0" w:space="0" w:color="auto"/>
        <w:right w:val="none" w:sz="0" w:space="0" w:color="auto"/>
      </w:divBdr>
    </w:div>
    <w:div w:id="26102395">
      <w:marLeft w:val="0"/>
      <w:marRight w:val="0"/>
      <w:marTop w:val="0"/>
      <w:marBottom w:val="0"/>
      <w:divBdr>
        <w:top w:val="none" w:sz="0" w:space="0" w:color="auto"/>
        <w:left w:val="none" w:sz="0" w:space="0" w:color="auto"/>
        <w:bottom w:val="none" w:sz="0" w:space="0" w:color="auto"/>
        <w:right w:val="none" w:sz="0" w:space="0" w:color="auto"/>
      </w:divBdr>
    </w:div>
    <w:div w:id="26102396">
      <w:marLeft w:val="0"/>
      <w:marRight w:val="0"/>
      <w:marTop w:val="0"/>
      <w:marBottom w:val="0"/>
      <w:divBdr>
        <w:top w:val="none" w:sz="0" w:space="0" w:color="auto"/>
        <w:left w:val="none" w:sz="0" w:space="0" w:color="auto"/>
        <w:bottom w:val="none" w:sz="0" w:space="0" w:color="auto"/>
        <w:right w:val="none" w:sz="0" w:space="0" w:color="auto"/>
      </w:divBdr>
    </w:div>
    <w:div w:id="26102397">
      <w:marLeft w:val="0"/>
      <w:marRight w:val="0"/>
      <w:marTop w:val="0"/>
      <w:marBottom w:val="0"/>
      <w:divBdr>
        <w:top w:val="none" w:sz="0" w:space="0" w:color="auto"/>
        <w:left w:val="none" w:sz="0" w:space="0" w:color="auto"/>
        <w:bottom w:val="none" w:sz="0" w:space="0" w:color="auto"/>
        <w:right w:val="none" w:sz="0" w:space="0" w:color="auto"/>
      </w:divBdr>
    </w:div>
    <w:div w:id="26102398">
      <w:marLeft w:val="0"/>
      <w:marRight w:val="0"/>
      <w:marTop w:val="0"/>
      <w:marBottom w:val="0"/>
      <w:divBdr>
        <w:top w:val="none" w:sz="0" w:space="0" w:color="auto"/>
        <w:left w:val="none" w:sz="0" w:space="0" w:color="auto"/>
        <w:bottom w:val="none" w:sz="0" w:space="0" w:color="auto"/>
        <w:right w:val="none" w:sz="0" w:space="0" w:color="auto"/>
      </w:divBdr>
    </w:div>
    <w:div w:id="26102399">
      <w:marLeft w:val="0"/>
      <w:marRight w:val="0"/>
      <w:marTop w:val="0"/>
      <w:marBottom w:val="0"/>
      <w:divBdr>
        <w:top w:val="none" w:sz="0" w:space="0" w:color="auto"/>
        <w:left w:val="none" w:sz="0" w:space="0" w:color="auto"/>
        <w:bottom w:val="none" w:sz="0" w:space="0" w:color="auto"/>
        <w:right w:val="none" w:sz="0" w:space="0" w:color="auto"/>
      </w:divBdr>
    </w:div>
    <w:div w:id="26102400">
      <w:marLeft w:val="0"/>
      <w:marRight w:val="0"/>
      <w:marTop w:val="0"/>
      <w:marBottom w:val="0"/>
      <w:divBdr>
        <w:top w:val="none" w:sz="0" w:space="0" w:color="auto"/>
        <w:left w:val="none" w:sz="0" w:space="0" w:color="auto"/>
        <w:bottom w:val="none" w:sz="0" w:space="0" w:color="auto"/>
        <w:right w:val="none" w:sz="0" w:space="0" w:color="auto"/>
      </w:divBdr>
    </w:div>
    <w:div w:id="26102401">
      <w:marLeft w:val="0"/>
      <w:marRight w:val="0"/>
      <w:marTop w:val="0"/>
      <w:marBottom w:val="0"/>
      <w:divBdr>
        <w:top w:val="none" w:sz="0" w:space="0" w:color="auto"/>
        <w:left w:val="none" w:sz="0" w:space="0" w:color="auto"/>
        <w:bottom w:val="none" w:sz="0" w:space="0" w:color="auto"/>
        <w:right w:val="none" w:sz="0" w:space="0" w:color="auto"/>
      </w:divBdr>
    </w:div>
    <w:div w:id="26102402">
      <w:marLeft w:val="0"/>
      <w:marRight w:val="0"/>
      <w:marTop w:val="0"/>
      <w:marBottom w:val="0"/>
      <w:divBdr>
        <w:top w:val="none" w:sz="0" w:space="0" w:color="auto"/>
        <w:left w:val="none" w:sz="0" w:space="0" w:color="auto"/>
        <w:bottom w:val="none" w:sz="0" w:space="0" w:color="auto"/>
        <w:right w:val="none" w:sz="0" w:space="0" w:color="auto"/>
      </w:divBdr>
    </w:div>
    <w:div w:id="26102403">
      <w:marLeft w:val="0"/>
      <w:marRight w:val="0"/>
      <w:marTop w:val="0"/>
      <w:marBottom w:val="0"/>
      <w:divBdr>
        <w:top w:val="none" w:sz="0" w:space="0" w:color="auto"/>
        <w:left w:val="none" w:sz="0" w:space="0" w:color="auto"/>
        <w:bottom w:val="none" w:sz="0" w:space="0" w:color="auto"/>
        <w:right w:val="none" w:sz="0" w:space="0" w:color="auto"/>
      </w:divBdr>
    </w:div>
    <w:div w:id="26102404">
      <w:marLeft w:val="0"/>
      <w:marRight w:val="0"/>
      <w:marTop w:val="0"/>
      <w:marBottom w:val="0"/>
      <w:divBdr>
        <w:top w:val="none" w:sz="0" w:space="0" w:color="auto"/>
        <w:left w:val="none" w:sz="0" w:space="0" w:color="auto"/>
        <w:bottom w:val="none" w:sz="0" w:space="0" w:color="auto"/>
        <w:right w:val="none" w:sz="0" w:space="0" w:color="auto"/>
      </w:divBdr>
    </w:div>
    <w:div w:id="26102405">
      <w:marLeft w:val="0"/>
      <w:marRight w:val="0"/>
      <w:marTop w:val="0"/>
      <w:marBottom w:val="0"/>
      <w:divBdr>
        <w:top w:val="none" w:sz="0" w:space="0" w:color="auto"/>
        <w:left w:val="none" w:sz="0" w:space="0" w:color="auto"/>
        <w:bottom w:val="none" w:sz="0" w:space="0" w:color="auto"/>
        <w:right w:val="none" w:sz="0" w:space="0" w:color="auto"/>
      </w:divBdr>
    </w:div>
    <w:div w:id="26102406">
      <w:marLeft w:val="0"/>
      <w:marRight w:val="0"/>
      <w:marTop w:val="0"/>
      <w:marBottom w:val="0"/>
      <w:divBdr>
        <w:top w:val="none" w:sz="0" w:space="0" w:color="auto"/>
        <w:left w:val="none" w:sz="0" w:space="0" w:color="auto"/>
        <w:bottom w:val="none" w:sz="0" w:space="0" w:color="auto"/>
        <w:right w:val="none" w:sz="0" w:space="0" w:color="auto"/>
      </w:divBdr>
    </w:div>
    <w:div w:id="26102407">
      <w:marLeft w:val="0"/>
      <w:marRight w:val="0"/>
      <w:marTop w:val="0"/>
      <w:marBottom w:val="0"/>
      <w:divBdr>
        <w:top w:val="none" w:sz="0" w:space="0" w:color="auto"/>
        <w:left w:val="none" w:sz="0" w:space="0" w:color="auto"/>
        <w:bottom w:val="none" w:sz="0" w:space="0" w:color="auto"/>
        <w:right w:val="none" w:sz="0" w:space="0" w:color="auto"/>
      </w:divBdr>
    </w:div>
    <w:div w:id="26102408">
      <w:marLeft w:val="0"/>
      <w:marRight w:val="0"/>
      <w:marTop w:val="0"/>
      <w:marBottom w:val="0"/>
      <w:divBdr>
        <w:top w:val="none" w:sz="0" w:space="0" w:color="auto"/>
        <w:left w:val="none" w:sz="0" w:space="0" w:color="auto"/>
        <w:bottom w:val="none" w:sz="0" w:space="0" w:color="auto"/>
        <w:right w:val="none" w:sz="0" w:space="0" w:color="auto"/>
      </w:divBdr>
    </w:div>
    <w:div w:id="26102409">
      <w:marLeft w:val="0"/>
      <w:marRight w:val="0"/>
      <w:marTop w:val="0"/>
      <w:marBottom w:val="0"/>
      <w:divBdr>
        <w:top w:val="none" w:sz="0" w:space="0" w:color="auto"/>
        <w:left w:val="none" w:sz="0" w:space="0" w:color="auto"/>
        <w:bottom w:val="none" w:sz="0" w:space="0" w:color="auto"/>
        <w:right w:val="none" w:sz="0" w:space="0" w:color="auto"/>
      </w:divBdr>
    </w:div>
    <w:div w:id="26102410">
      <w:marLeft w:val="0"/>
      <w:marRight w:val="0"/>
      <w:marTop w:val="0"/>
      <w:marBottom w:val="0"/>
      <w:divBdr>
        <w:top w:val="none" w:sz="0" w:space="0" w:color="auto"/>
        <w:left w:val="none" w:sz="0" w:space="0" w:color="auto"/>
        <w:bottom w:val="none" w:sz="0" w:space="0" w:color="auto"/>
        <w:right w:val="none" w:sz="0" w:space="0" w:color="auto"/>
      </w:divBdr>
    </w:div>
    <w:div w:id="26102411">
      <w:marLeft w:val="0"/>
      <w:marRight w:val="0"/>
      <w:marTop w:val="0"/>
      <w:marBottom w:val="0"/>
      <w:divBdr>
        <w:top w:val="none" w:sz="0" w:space="0" w:color="auto"/>
        <w:left w:val="none" w:sz="0" w:space="0" w:color="auto"/>
        <w:bottom w:val="none" w:sz="0" w:space="0" w:color="auto"/>
        <w:right w:val="none" w:sz="0" w:space="0" w:color="auto"/>
      </w:divBdr>
    </w:div>
    <w:div w:id="26102412">
      <w:marLeft w:val="0"/>
      <w:marRight w:val="0"/>
      <w:marTop w:val="0"/>
      <w:marBottom w:val="0"/>
      <w:divBdr>
        <w:top w:val="none" w:sz="0" w:space="0" w:color="auto"/>
        <w:left w:val="none" w:sz="0" w:space="0" w:color="auto"/>
        <w:bottom w:val="none" w:sz="0" w:space="0" w:color="auto"/>
        <w:right w:val="none" w:sz="0" w:space="0" w:color="auto"/>
      </w:divBdr>
    </w:div>
    <w:div w:id="26102413">
      <w:marLeft w:val="0"/>
      <w:marRight w:val="0"/>
      <w:marTop w:val="0"/>
      <w:marBottom w:val="0"/>
      <w:divBdr>
        <w:top w:val="none" w:sz="0" w:space="0" w:color="auto"/>
        <w:left w:val="none" w:sz="0" w:space="0" w:color="auto"/>
        <w:bottom w:val="none" w:sz="0" w:space="0" w:color="auto"/>
        <w:right w:val="none" w:sz="0" w:space="0" w:color="auto"/>
      </w:divBdr>
    </w:div>
    <w:div w:id="26102414">
      <w:marLeft w:val="0"/>
      <w:marRight w:val="0"/>
      <w:marTop w:val="0"/>
      <w:marBottom w:val="0"/>
      <w:divBdr>
        <w:top w:val="none" w:sz="0" w:space="0" w:color="auto"/>
        <w:left w:val="none" w:sz="0" w:space="0" w:color="auto"/>
        <w:bottom w:val="none" w:sz="0" w:space="0" w:color="auto"/>
        <w:right w:val="none" w:sz="0" w:space="0" w:color="auto"/>
      </w:divBdr>
    </w:div>
    <w:div w:id="26102415">
      <w:marLeft w:val="0"/>
      <w:marRight w:val="0"/>
      <w:marTop w:val="0"/>
      <w:marBottom w:val="0"/>
      <w:divBdr>
        <w:top w:val="none" w:sz="0" w:space="0" w:color="auto"/>
        <w:left w:val="none" w:sz="0" w:space="0" w:color="auto"/>
        <w:bottom w:val="none" w:sz="0" w:space="0" w:color="auto"/>
        <w:right w:val="none" w:sz="0" w:space="0" w:color="auto"/>
      </w:divBdr>
    </w:div>
    <w:div w:id="26102416">
      <w:marLeft w:val="0"/>
      <w:marRight w:val="0"/>
      <w:marTop w:val="0"/>
      <w:marBottom w:val="0"/>
      <w:divBdr>
        <w:top w:val="none" w:sz="0" w:space="0" w:color="auto"/>
        <w:left w:val="none" w:sz="0" w:space="0" w:color="auto"/>
        <w:bottom w:val="none" w:sz="0" w:space="0" w:color="auto"/>
        <w:right w:val="none" w:sz="0" w:space="0" w:color="auto"/>
      </w:divBdr>
    </w:div>
    <w:div w:id="26102417">
      <w:marLeft w:val="0"/>
      <w:marRight w:val="0"/>
      <w:marTop w:val="0"/>
      <w:marBottom w:val="0"/>
      <w:divBdr>
        <w:top w:val="none" w:sz="0" w:space="0" w:color="auto"/>
        <w:left w:val="none" w:sz="0" w:space="0" w:color="auto"/>
        <w:bottom w:val="none" w:sz="0" w:space="0" w:color="auto"/>
        <w:right w:val="none" w:sz="0" w:space="0" w:color="auto"/>
      </w:divBdr>
    </w:div>
    <w:div w:id="26102418">
      <w:marLeft w:val="0"/>
      <w:marRight w:val="0"/>
      <w:marTop w:val="0"/>
      <w:marBottom w:val="0"/>
      <w:divBdr>
        <w:top w:val="none" w:sz="0" w:space="0" w:color="auto"/>
        <w:left w:val="none" w:sz="0" w:space="0" w:color="auto"/>
        <w:bottom w:val="none" w:sz="0" w:space="0" w:color="auto"/>
        <w:right w:val="none" w:sz="0" w:space="0" w:color="auto"/>
      </w:divBdr>
    </w:div>
    <w:div w:id="26102419">
      <w:marLeft w:val="0"/>
      <w:marRight w:val="0"/>
      <w:marTop w:val="0"/>
      <w:marBottom w:val="0"/>
      <w:divBdr>
        <w:top w:val="none" w:sz="0" w:space="0" w:color="auto"/>
        <w:left w:val="none" w:sz="0" w:space="0" w:color="auto"/>
        <w:bottom w:val="none" w:sz="0" w:space="0" w:color="auto"/>
        <w:right w:val="none" w:sz="0" w:space="0" w:color="auto"/>
      </w:divBdr>
    </w:div>
    <w:div w:id="26102420">
      <w:marLeft w:val="0"/>
      <w:marRight w:val="0"/>
      <w:marTop w:val="0"/>
      <w:marBottom w:val="0"/>
      <w:divBdr>
        <w:top w:val="none" w:sz="0" w:space="0" w:color="auto"/>
        <w:left w:val="none" w:sz="0" w:space="0" w:color="auto"/>
        <w:bottom w:val="none" w:sz="0" w:space="0" w:color="auto"/>
        <w:right w:val="none" w:sz="0" w:space="0" w:color="auto"/>
      </w:divBdr>
    </w:div>
    <w:div w:id="26102421">
      <w:marLeft w:val="0"/>
      <w:marRight w:val="0"/>
      <w:marTop w:val="0"/>
      <w:marBottom w:val="0"/>
      <w:divBdr>
        <w:top w:val="none" w:sz="0" w:space="0" w:color="auto"/>
        <w:left w:val="none" w:sz="0" w:space="0" w:color="auto"/>
        <w:bottom w:val="none" w:sz="0" w:space="0" w:color="auto"/>
        <w:right w:val="none" w:sz="0" w:space="0" w:color="auto"/>
      </w:divBdr>
    </w:div>
    <w:div w:id="26102422">
      <w:marLeft w:val="0"/>
      <w:marRight w:val="0"/>
      <w:marTop w:val="0"/>
      <w:marBottom w:val="0"/>
      <w:divBdr>
        <w:top w:val="none" w:sz="0" w:space="0" w:color="auto"/>
        <w:left w:val="none" w:sz="0" w:space="0" w:color="auto"/>
        <w:bottom w:val="none" w:sz="0" w:space="0" w:color="auto"/>
        <w:right w:val="none" w:sz="0" w:space="0" w:color="auto"/>
      </w:divBdr>
    </w:div>
    <w:div w:id="26102423">
      <w:marLeft w:val="0"/>
      <w:marRight w:val="0"/>
      <w:marTop w:val="0"/>
      <w:marBottom w:val="0"/>
      <w:divBdr>
        <w:top w:val="none" w:sz="0" w:space="0" w:color="auto"/>
        <w:left w:val="none" w:sz="0" w:space="0" w:color="auto"/>
        <w:bottom w:val="none" w:sz="0" w:space="0" w:color="auto"/>
        <w:right w:val="none" w:sz="0" w:space="0" w:color="auto"/>
      </w:divBdr>
    </w:div>
    <w:div w:id="26102424">
      <w:marLeft w:val="0"/>
      <w:marRight w:val="0"/>
      <w:marTop w:val="0"/>
      <w:marBottom w:val="0"/>
      <w:divBdr>
        <w:top w:val="none" w:sz="0" w:space="0" w:color="auto"/>
        <w:left w:val="none" w:sz="0" w:space="0" w:color="auto"/>
        <w:bottom w:val="none" w:sz="0" w:space="0" w:color="auto"/>
        <w:right w:val="none" w:sz="0" w:space="0" w:color="auto"/>
      </w:divBdr>
    </w:div>
    <w:div w:id="26102425">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0"/>
      <w:marBottom w:val="0"/>
      <w:divBdr>
        <w:top w:val="none" w:sz="0" w:space="0" w:color="auto"/>
        <w:left w:val="none" w:sz="0" w:space="0" w:color="auto"/>
        <w:bottom w:val="none" w:sz="0" w:space="0" w:color="auto"/>
        <w:right w:val="none" w:sz="0" w:space="0" w:color="auto"/>
      </w:divBdr>
    </w:div>
    <w:div w:id="26102427">
      <w:marLeft w:val="0"/>
      <w:marRight w:val="0"/>
      <w:marTop w:val="0"/>
      <w:marBottom w:val="0"/>
      <w:divBdr>
        <w:top w:val="none" w:sz="0" w:space="0" w:color="auto"/>
        <w:left w:val="none" w:sz="0" w:space="0" w:color="auto"/>
        <w:bottom w:val="none" w:sz="0" w:space="0" w:color="auto"/>
        <w:right w:val="none" w:sz="0" w:space="0" w:color="auto"/>
      </w:divBdr>
    </w:div>
    <w:div w:id="26102428">
      <w:marLeft w:val="0"/>
      <w:marRight w:val="0"/>
      <w:marTop w:val="0"/>
      <w:marBottom w:val="0"/>
      <w:divBdr>
        <w:top w:val="none" w:sz="0" w:space="0" w:color="auto"/>
        <w:left w:val="none" w:sz="0" w:space="0" w:color="auto"/>
        <w:bottom w:val="none" w:sz="0" w:space="0" w:color="auto"/>
        <w:right w:val="none" w:sz="0" w:space="0" w:color="auto"/>
      </w:divBdr>
    </w:div>
    <w:div w:id="26102429">
      <w:marLeft w:val="0"/>
      <w:marRight w:val="0"/>
      <w:marTop w:val="0"/>
      <w:marBottom w:val="0"/>
      <w:divBdr>
        <w:top w:val="none" w:sz="0" w:space="0" w:color="auto"/>
        <w:left w:val="none" w:sz="0" w:space="0" w:color="auto"/>
        <w:bottom w:val="none" w:sz="0" w:space="0" w:color="auto"/>
        <w:right w:val="none" w:sz="0" w:space="0" w:color="auto"/>
      </w:divBdr>
    </w:div>
    <w:div w:id="26102430">
      <w:marLeft w:val="0"/>
      <w:marRight w:val="0"/>
      <w:marTop w:val="0"/>
      <w:marBottom w:val="0"/>
      <w:divBdr>
        <w:top w:val="none" w:sz="0" w:space="0" w:color="auto"/>
        <w:left w:val="none" w:sz="0" w:space="0" w:color="auto"/>
        <w:bottom w:val="none" w:sz="0" w:space="0" w:color="auto"/>
        <w:right w:val="none" w:sz="0" w:space="0" w:color="auto"/>
      </w:divBdr>
    </w:div>
    <w:div w:id="26102431">
      <w:marLeft w:val="0"/>
      <w:marRight w:val="0"/>
      <w:marTop w:val="0"/>
      <w:marBottom w:val="0"/>
      <w:divBdr>
        <w:top w:val="none" w:sz="0" w:space="0" w:color="auto"/>
        <w:left w:val="none" w:sz="0" w:space="0" w:color="auto"/>
        <w:bottom w:val="none" w:sz="0" w:space="0" w:color="auto"/>
        <w:right w:val="none" w:sz="0" w:space="0" w:color="auto"/>
      </w:divBdr>
    </w:div>
    <w:div w:id="26102432">
      <w:marLeft w:val="0"/>
      <w:marRight w:val="0"/>
      <w:marTop w:val="0"/>
      <w:marBottom w:val="0"/>
      <w:divBdr>
        <w:top w:val="none" w:sz="0" w:space="0" w:color="auto"/>
        <w:left w:val="none" w:sz="0" w:space="0" w:color="auto"/>
        <w:bottom w:val="none" w:sz="0" w:space="0" w:color="auto"/>
        <w:right w:val="none" w:sz="0" w:space="0" w:color="auto"/>
      </w:divBdr>
    </w:div>
    <w:div w:id="26102433">
      <w:marLeft w:val="0"/>
      <w:marRight w:val="0"/>
      <w:marTop w:val="0"/>
      <w:marBottom w:val="0"/>
      <w:divBdr>
        <w:top w:val="none" w:sz="0" w:space="0" w:color="auto"/>
        <w:left w:val="none" w:sz="0" w:space="0" w:color="auto"/>
        <w:bottom w:val="none" w:sz="0" w:space="0" w:color="auto"/>
        <w:right w:val="none" w:sz="0" w:space="0" w:color="auto"/>
      </w:divBdr>
    </w:div>
    <w:div w:id="26102434">
      <w:marLeft w:val="0"/>
      <w:marRight w:val="0"/>
      <w:marTop w:val="0"/>
      <w:marBottom w:val="0"/>
      <w:divBdr>
        <w:top w:val="none" w:sz="0" w:space="0" w:color="auto"/>
        <w:left w:val="none" w:sz="0" w:space="0" w:color="auto"/>
        <w:bottom w:val="none" w:sz="0" w:space="0" w:color="auto"/>
        <w:right w:val="none" w:sz="0" w:space="0" w:color="auto"/>
      </w:divBdr>
    </w:div>
    <w:div w:id="26102435">
      <w:marLeft w:val="0"/>
      <w:marRight w:val="0"/>
      <w:marTop w:val="0"/>
      <w:marBottom w:val="0"/>
      <w:divBdr>
        <w:top w:val="none" w:sz="0" w:space="0" w:color="auto"/>
        <w:left w:val="none" w:sz="0" w:space="0" w:color="auto"/>
        <w:bottom w:val="none" w:sz="0" w:space="0" w:color="auto"/>
        <w:right w:val="none" w:sz="0" w:space="0" w:color="auto"/>
      </w:divBdr>
    </w:div>
    <w:div w:id="26102436">
      <w:marLeft w:val="0"/>
      <w:marRight w:val="0"/>
      <w:marTop w:val="0"/>
      <w:marBottom w:val="0"/>
      <w:divBdr>
        <w:top w:val="none" w:sz="0" w:space="0" w:color="auto"/>
        <w:left w:val="none" w:sz="0" w:space="0" w:color="auto"/>
        <w:bottom w:val="none" w:sz="0" w:space="0" w:color="auto"/>
        <w:right w:val="none" w:sz="0" w:space="0" w:color="auto"/>
      </w:divBdr>
    </w:div>
    <w:div w:id="26102437">
      <w:marLeft w:val="0"/>
      <w:marRight w:val="0"/>
      <w:marTop w:val="0"/>
      <w:marBottom w:val="0"/>
      <w:divBdr>
        <w:top w:val="none" w:sz="0" w:space="0" w:color="auto"/>
        <w:left w:val="none" w:sz="0" w:space="0" w:color="auto"/>
        <w:bottom w:val="none" w:sz="0" w:space="0" w:color="auto"/>
        <w:right w:val="none" w:sz="0" w:space="0" w:color="auto"/>
      </w:divBdr>
    </w:div>
    <w:div w:id="26102438">
      <w:marLeft w:val="0"/>
      <w:marRight w:val="0"/>
      <w:marTop w:val="0"/>
      <w:marBottom w:val="0"/>
      <w:divBdr>
        <w:top w:val="none" w:sz="0" w:space="0" w:color="auto"/>
        <w:left w:val="none" w:sz="0" w:space="0" w:color="auto"/>
        <w:bottom w:val="none" w:sz="0" w:space="0" w:color="auto"/>
        <w:right w:val="none" w:sz="0" w:space="0" w:color="auto"/>
      </w:divBdr>
    </w:div>
    <w:div w:id="26102439">
      <w:marLeft w:val="0"/>
      <w:marRight w:val="0"/>
      <w:marTop w:val="0"/>
      <w:marBottom w:val="0"/>
      <w:divBdr>
        <w:top w:val="none" w:sz="0" w:space="0" w:color="auto"/>
        <w:left w:val="none" w:sz="0" w:space="0" w:color="auto"/>
        <w:bottom w:val="none" w:sz="0" w:space="0" w:color="auto"/>
        <w:right w:val="none" w:sz="0" w:space="0" w:color="auto"/>
      </w:divBdr>
    </w:div>
    <w:div w:id="26102440">
      <w:marLeft w:val="0"/>
      <w:marRight w:val="0"/>
      <w:marTop w:val="0"/>
      <w:marBottom w:val="0"/>
      <w:divBdr>
        <w:top w:val="none" w:sz="0" w:space="0" w:color="auto"/>
        <w:left w:val="none" w:sz="0" w:space="0" w:color="auto"/>
        <w:bottom w:val="none" w:sz="0" w:space="0" w:color="auto"/>
        <w:right w:val="none" w:sz="0" w:space="0" w:color="auto"/>
      </w:divBdr>
    </w:div>
    <w:div w:id="26102441">
      <w:marLeft w:val="0"/>
      <w:marRight w:val="0"/>
      <w:marTop w:val="0"/>
      <w:marBottom w:val="0"/>
      <w:divBdr>
        <w:top w:val="none" w:sz="0" w:space="0" w:color="auto"/>
        <w:left w:val="none" w:sz="0" w:space="0" w:color="auto"/>
        <w:bottom w:val="none" w:sz="0" w:space="0" w:color="auto"/>
        <w:right w:val="none" w:sz="0" w:space="0" w:color="auto"/>
      </w:divBdr>
    </w:div>
    <w:div w:id="26102442">
      <w:marLeft w:val="0"/>
      <w:marRight w:val="0"/>
      <w:marTop w:val="0"/>
      <w:marBottom w:val="0"/>
      <w:divBdr>
        <w:top w:val="none" w:sz="0" w:space="0" w:color="auto"/>
        <w:left w:val="none" w:sz="0" w:space="0" w:color="auto"/>
        <w:bottom w:val="none" w:sz="0" w:space="0" w:color="auto"/>
        <w:right w:val="none" w:sz="0" w:space="0" w:color="auto"/>
      </w:divBdr>
    </w:div>
    <w:div w:id="26102443">
      <w:marLeft w:val="0"/>
      <w:marRight w:val="0"/>
      <w:marTop w:val="0"/>
      <w:marBottom w:val="0"/>
      <w:divBdr>
        <w:top w:val="none" w:sz="0" w:space="0" w:color="auto"/>
        <w:left w:val="none" w:sz="0" w:space="0" w:color="auto"/>
        <w:bottom w:val="none" w:sz="0" w:space="0" w:color="auto"/>
        <w:right w:val="none" w:sz="0" w:space="0" w:color="auto"/>
      </w:divBdr>
    </w:div>
    <w:div w:id="26102444">
      <w:marLeft w:val="0"/>
      <w:marRight w:val="0"/>
      <w:marTop w:val="0"/>
      <w:marBottom w:val="0"/>
      <w:divBdr>
        <w:top w:val="none" w:sz="0" w:space="0" w:color="auto"/>
        <w:left w:val="none" w:sz="0" w:space="0" w:color="auto"/>
        <w:bottom w:val="none" w:sz="0" w:space="0" w:color="auto"/>
        <w:right w:val="none" w:sz="0" w:space="0" w:color="auto"/>
      </w:divBdr>
    </w:div>
    <w:div w:id="26102445">
      <w:marLeft w:val="0"/>
      <w:marRight w:val="0"/>
      <w:marTop w:val="0"/>
      <w:marBottom w:val="0"/>
      <w:divBdr>
        <w:top w:val="none" w:sz="0" w:space="0" w:color="auto"/>
        <w:left w:val="none" w:sz="0" w:space="0" w:color="auto"/>
        <w:bottom w:val="none" w:sz="0" w:space="0" w:color="auto"/>
        <w:right w:val="none" w:sz="0" w:space="0" w:color="auto"/>
      </w:divBdr>
    </w:div>
    <w:div w:id="2610244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3.jpeg"/><Relationship Id="rId21" Type="http://schemas.openxmlformats.org/officeDocument/2006/relationships/image" Target="media/image9.jpeg"/><Relationship Id="rId34" Type="http://schemas.openxmlformats.org/officeDocument/2006/relationships/hyperlink" Target="http://www.cvvm.cas.cz/upl.nase_spolecnos/10072s_politkultura_pdf%202007" TargetMode="External"/><Relationship Id="rId42" Type="http://schemas.openxmlformats.org/officeDocument/2006/relationships/chart" Target="charts/chart3.xml"/><Relationship Id="rId47" Type="http://schemas.openxmlformats.org/officeDocument/2006/relationships/chart" Target="charts/chart8.xml"/><Relationship Id="rId50" Type="http://schemas.openxmlformats.org/officeDocument/2006/relationships/chart" Target="charts/chart11.xml"/><Relationship Id="rId55" Type="http://schemas.openxmlformats.org/officeDocument/2006/relationships/chart" Target="charts/chart16.xml"/><Relationship Id="rId63" Type="http://schemas.openxmlformats.org/officeDocument/2006/relationships/chart" Target="charts/chart24.xml"/><Relationship Id="rId68" Type="http://schemas.openxmlformats.org/officeDocument/2006/relationships/chart" Target="charts/chart29.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2.jpeg"/><Relationship Id="rId32" Type="http://schemas.openxmlformats.org/officeDocument/2006/relationships/hyperlink" Target="http://www.czso.cz/csu/2010edicniplan.nsf/publ/0001-10-" TargetMode="External"/><Relationship Id="rId37" Type="http://schemas.openxmlformats.org/officeDocument/2006/relationships/image" Target="media/image21.jpeg"/><Relationship Id="rId40" Type="http://schemas.openxmlformats.org/officeDocument/2006/relationships/chart" Target="charts/chart1.xml"/><Relationship Id="rId45" Type="http://schemas.openxmlformats.org/officeDocument/2006/relationships/chart" Target="charts/chart6.xml"/><Relationship Id="rId53" Type="http://schemas.openxmlformats.org/officeDocument/2006/relationships/chart" Target="charts/chart14.xml"/><Relationship Id="rId58" Type="http://schemas.openxmlformats.org/officeDocument/2006/relationships/chart" Target="charts/chart19.xml"/><Relationship Id="rId66" Type="http://schemas.openxmlformats.org/officeDocument/2006/relationships/chart" Target="charts/chart27.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0.jpeg"/><Relationship Id="rId49" Type="http://schemas.openxmlformats.org/officeDocument/2006/relationships/chart" Target="charts/chart10.xml"/><Relationship Id="rId57" Type="http://schemas.openxmlformats.org/officeDocument/2006/relationships/chart" Target="charts/chart18.xml"/><Relationship Id="rId61" Type="http://schemas.openxmlformats.org/officeDocument/2006/relationships/chart" Target="charts/chart22.xml"/><Relationship Id="rId10" Type="http://schemas.openxmlformats.org/officeDocument/2006/relationships/hyperlink" Target="http://WWW.centrumandragogiky.cz/"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chart" Target="charts/chart5.xml"/><Relationship Id="rId52" Type="http://schemas.openxmlformats.org/officeDocument/2006/relationships/chart" Target="charts/chart13.xml"/><Relationship Id="rId60" Type="http://schemas.openxmlformats.org/officeDocument/2006/relationships/chart" Target="charts/chart21.xml"/><Relationship Id="rId65" Type="http://schemas.openxmlformats.org/officeDocument/2006/relationships/chart" Target="charts/chart2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NationMaster.com" TargetMode="External"/><Relationship Id="rId43" Type="http://schemas.openxmlformats.org/officeDocument/2006/relationships/chart" Target="charts/chart4.xml"/><Relationship Id="rId48" Type="http://schemas.openxmlformats.org/officeDocument/2006/relationships/chart" Target="charts/chart9.xml"/><Relationship Id="rId56" Type="http://schemas.openxmlformats.org/officeDocument/2006/relationships/chart" Target="charts/chart17.xml"/><Relationship Id="rId64" Type="http://schemas.openxmlformats.org/officeDocument/2006/relationships/chart" Target="charts/chart25.xml"/><Relationship Id="rId69"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chart" Target="charts/chart12.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www.marketingovenoviny.cz/index.php3?Action=View&amp;ARTICLE_ID=4072" TargetMode="External"/><Relationship Id="rId38" Type="http://schemas.openxmlformats.org/officeDocument/2006/relationships/image" Target="media/image22.jpeg"/><Relationship Id="rId46" Type="http://schemas.openxmlformats.org/officeDocument/2006/relationships/chart" Target="charts/chart7.xml"/><Relationship Id="rId59" Type="http://schemas.openxmlformats.org/officeDocument/2006/relationships/chart" Target="charts/chart20.xml"/><Relationship Id="rId67" Type="http://schemas.openxmlformats.org/officeDocument/2006/relationships/chart" Target="charts/chart28.xml"/><Relationship Id="rId20" Type="http://schemas.openxmlformats.org/officeDocument/2006/relationships/image" Target="media/image8.jpeg"/><Relationship Id="rId41" Type="http://schemas.openxmlformats.org/officeDocument/2006/relationships/chart" Target="charts/chart2.xml"/><Relationship Id="rId54" Type="http://schemas.openxmlformats.org/officeDocument/2006/relationships/chart" Target="charts/chart15.xml"/><Relationship Id="rId62" Type="http://schemas.openxmlformats.org/officeDocument/2006/relationships/chart" Target="charts/chart23.xm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marketingovenoviny.cz/index.php3?Action=View&amp;ARTICLE_ID=4072" TargetMode="External"/><Relationship Id="rId3" Type="http://schemas.openxmlformats.org/officeDocument/2006/relationships/hyperlink" Target="http://www.marketingovenoviny.cz/index.php3?Action=View&amp;ARTICLE_ID=4072" TargetMode="External"/><Relationship Id="rId7" Type="http://schemas.openxmlformats.org/officeDocument/2006/relationships/hyperlink" Target="http://www.czso.cz/csu/2010edicniplan.nsf/publ/0001-10-" TargetMode="External"/><Relationship Id="rId2" Type="http://schemas.openxmlformats.org/officeDocument/2006/relationships/hyperlink" Target="http://www.cvvm.cas.cz/upl.nase_spolecnos/10072s_politkultura_pdf%202007" TargetMode="External"/><Relationship Id="rId1" Type="http://schemas.openxmlformats.org/officeDocument/2006/relationships/hyperlink" Target="http://NationMaster.com" TargetMode="External"/><Relationship Id="rId6" Type="http://schemas.openxmlformats.org/officeDocument/2006/relationships/hyperlink" Target="http://www.marketingovenoviny.cz/index.php3?Action=View&amp;ARTICLE_ID=4072" TargetMode="External"/><Relationship Id="rId5" Type="http://schemas.openxmlformats.org/officeDocument/2006/relationships/hyperlink" Target="http://www.marketingovenoviny.cz/index.php3?Action=View&amp;ARTICLE_ID=4072" TargetMode="External"/><Relationship Id="rId4" Type="http://schemas.openxmlformats.org/officeDocument/2006/relationships/hyperlink" Target="http://www.marketingovenoviny.cz/index.php3?Action=View&amp;ARTICLE_ID=4072"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List_aplikace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List_aplikace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List_aplikace_Microsoft_Office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List_aplikace_Microsoft_Office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List_aplikace_Microsoft_Office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List_aplikace_Microsoft_Office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List_aplikace_Microsoft_Office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List_aplikace_Microsoft_Office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List_aplikace_Microsoft_Office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List_aplikace_Microsoft_Office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List_aplikace_Microsoft_Office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List_aplikace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List_aplikace_Microsoft_Office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List_aplikace_Microsoft_Office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List_aplikace_Microsoft_Office_Excel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List_aplikace_Microsoft_Office_Excel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List_aplikace_Microsoft_Office_Excel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List_aplikace_Microsoft_Office_Excel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List_aplikace_Microsoft_Office_Excel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List_aplikace_Microsoft_Office_Excel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List_aplikace_Microsoft_Office_Excel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List_aplikace_Microsoft_Office_Excel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List_aplikace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List_aplikace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List_aplikace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List_aplikace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List_aplikace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List_aplikace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List_aplikace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Calibri"/>
                <a:ea typeface="Calibri"/>
                <a:cs typeface="Calibri"/>
              </a:defRPr>
            </a:pPr>
            <a:r>
              <a:rPr lang="cs-CZ"/>
              <a:t>1. Jaké je Vaše pohlaví:</a:t>
            </a:r>
          </a:p>
        </c:rich>
      </c:tx>
      <c:layout>
        <c:manualLayout>
          <c:xMode val="edge"/>
          <c:yMode val="edge"/>
          <c:x val="0.29743589743589754"/>
          <c:y val="1.876675603217158E-2"/>
        </c:manualLayout>
      </c:layout>
      <c:spPr>
        <a:noFill/>
        <a:ln w="25396">
          <a:noFill/>
        </a:ln>
      </c:spPr>
    </c:title>
    <c:plotArea>
      <c:layout>
        <c:manualLayout>
          <c:layoutTarget val="inner"/>
          <c:xMode val="edge"/>
          <c:yMode val="edge"/>
          <c:x val="0.21538461538461537"/>
          <c:y val="0.11260053619302951"/>
          <c:w val="0.58205128205128231"/>
          <c:h val="0.60857908847184983"/>
        </c:manualLayout>
      </c:layout>
      <c:pieChart>
        <c:varyColors val="1"/>
        <c:ser>
          <c:idx val="0"/>
          <c:order val="0"/>
          <c:tx>
            <c:strRef>
              <c:f>Sheet1!$A$2</c:f>
              <c:strCache>
                <c:ptCount val="1"/>
                <c:pt idx="0">
                  <c:v>Východ</c:v>
                </c:pt>
              </c:strCache>
            </c:strRef>
          </c:tx>
          <c:spPr>
            <a:solidFill>
              <a:srgbClr val="9999FF"/>
            </a:solidFill>
            <a:ln w="12696">
              <a:solidFill>
                <a:srgbClr val="000000"/>
              </a:solidFill>
              <a:prstDash val="solid"/>
            </a:ln>
          </c:spPr>
          <c:dPt>
            <c:idx val="0"/>
            <c:spPr>
              <a:solidFill>
                <a:srgbClr val="993366"/>
              </a:solidFill>
              <a:ln w="12696">
                <a:solidFill>
                  <a:srgbClr val="000000"/>
                </a:solidFill>
                <a:prstDash val="solid"/>
              </a:ln>
            </c:spPr>
          </c:dPt>
          <c:cat>
            <c:strRef>
              <c:f>Sheet1!$B$1:$C$1</c:f>
              <c:strCache>
                <c:ptCount val="2"/>
                <c:pt idx="0">
                  <c:v>Ženy                         46%</c:v>
                </c:pt>
                <c:pt idx="1">
                  <c:v>Muži                         54%</c:v>
                </c:pt>
              </c:strCache>
            </c:strRef>
          </c:cat>
          <c:val>
            <c:numRef>
              <c:f>Sheet1!$B$2:$C$2</c:f>
              <c:numCache>
                <c:formatCode>General</c:formatCode>
                <c:ptCount val="2"/>
                <c:pt idx="0">
                  <c:v>53</c:v>
                </c:pt>
                <c:pt idx="1">
                  <c:v>62</c:v>
                </c:pt>
              </c:numCache>
            </c:numRef>
          </c:val>
        </c:ser>
        <c:ser>
          <c:idx val="1"/>
          <c:order val="1"/>
          <c:tx>
            <c:strRef>
              <c:f>Sheet1!$A$3</c:f>
              <c:strCache>
                <c:ptCount val="1"/>
              </c:strCache>
            </c:strRef>
          </c:tx>
          <c:spPr>
            <a:solidFill>
              <a:srgbClr val="993366"/>
            </a:solidFill>
            <a:ln w="12696">
              <a:solidFill>
                <a:srgbClr val="000000"/>
              </a:solidFill>
              <a:prstDash val="solid"/>
            </a:ln>
          </c:spPr>
          <c:dPt>
            <c:idx val="0"/>
            <c:spPr>
              <a:solidFill>
                <a:srgbClr val="9999FF"/>
              </a:solidFill>
              <a:ln w="12696">
                <a:solidFill>
                  <a:srgbClr val="000000"/>
                </a:solidFill>
                <a:prstDash val="solid"/>
              </a:ln>
            </c:spPr>
          </c:dPt>
          <c:cat>
            <c:strRef>
              <c:f>Sheet1!$B$1:$C$1</c:f>
              <c:strCache>
                <c:ptCount val="2"/>
                <c:pt idx="0">
                  <c:v>Ženy                         46%</c:v>
                </c:pt>
                <c:pt idx="1">
                  <c:v>Muži                         54%</c:v>
                </c:pt>
              </c:strCache>
            </c:strRef>
          </c:cat>
          <c:val>
            <c:numRef>
              <c:f>Sheet1!$B$3:$C$3</c:f>
              <c:numCache>
                <c:formatCode>General</c:formatCode>
                <c:ptCount val="2"/>
              </c:numCache>
            </c:numRef>
          </c:val>
        </c:ser>
        <c:firstSliceAng val="0"/>
      </c:pieChart>
      <c:spPr>
        <a:solidFill>
          <a:srgbClr val="C0C0C0"/>
        </a:solidFill>
        <a:ln w="12696">
          <a:solidFill>
            <a:srgbClr val="808080"/>
          </a:solidFill>
          <a:prstDash val="solid"/>
        </a:ln>
      </c:spPr>
    </c:plotArea>
    <c:legend>
      <c:legendPos val="b"/>
      <c:layout>
        <c:manualLayout>
          <c:xMode val="edge"/>
          <c:yMode val="edge"/>
          <c:wMode val="edge"/>
          <c:hMode val="edge"/>
          <c:x val="0.16666666666666666"/>
          <c:y val="0.78284182305630046"/>
          <c:w val="0.83076923076923082"/>
          <c:h val="0.93565683646112641"/>
        </c:manualLayout>
      </c:layout>
      <c:spPr>
        <a:noFill/>
        <a:ln w="25392">
          <a:noFill/>
        </a:ln>
      </c:spPr>
      <c:txPr>
        <a:bodyPr/>
        <a:lstStyle/>
        <a:p>
          <a:pPr>
            <a:defRPr sz="1100" b="0" i="0" u="none" strike="noStrike" baseline="0">
              <a:solidFill>
                <a:srgbClr val="000000"/>
              </a:solidFill>
              <a:latin typeface="Calibri"/>
              <a:ea typeface="Calibri"/>
              <a:cs typeface="Calibri"/>
            </a:defRPr>
          </a:pPr>
          <a:endParaRPr lang="cs-CZ"/>
        </a:p>
      </c:txPr>
    </c:legend>
    <c:plotVisOnly val="1"/>
    <c:dispBlanksAs val="zero"/>
  </c:chart>
  <c:spPr>
    <a:noFill/>
    <a:ln>
      <a:noFill/>
    </a:ln>
  </c:spPr>
  <c:txPr>
    <a:bodyPr/>
    <a:lstStyle/>
    <a:p>
      <a:pPr>
        <a:defRPr sz="1125" b="1" i="0" u="none" strike="noStrike" baseline="0">
          <a:solidFill>
            <a:srgbClr val="000000"/>
          </a:solidFill>
          <a:latin typeface="Calibri"/>
          <a:ea typeface="Calibri"/>
          <a:cs typeface="Calibri"/>
        </a:defRPr>
      </a:pPr>
      <a:endParaRPr lang="cs-CZ"/>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sz="1163" b="1" i="0" u="none" strike="noStrike" baseline="0">
                <a:solidFill>
                  <a:srgbClr val="000000"/>
                </a:solidFill>
                <a:latin typeface="Calibri"/>
                <a:ea typeface="Calibri"/>
                <a:cs typeface="Calibri"/>
              </a:defRPr>
            </a:pPr>
            <a:r>
              <a:rPr lang="cs-CZ"/>
              <a:t>10. Moderované besedy s lidmi považujete:</a:t>
            </a:r>
          </a:p>
        </c:rich>
      </c:tx>
      <c:layout>
        <c:manualLayout>
          <c:xMode val="edge"/>
          <c:yMode val="edge"/>
          <c:x val="0.11794844341341189"/>
          <c:y val="2.0000000000000007E-2"/>
        </c:manualLayout>
      </c:layout>
      <c:spPr>
        <a:noFill/>
        <a:ln w="25393">
          <a:noFill/>
        </a:ln>
      </c:spPr>
    </c:title>
    <c:plotArea>
      <c:layout>
        <c:manualLayout>
          <c:layoutTarget val="inner"/>
          <c:xMode val="edge"/>
          <c:yMode val="edge"/>
          <c:x val="0.20256410256410484"/>
          <c:y val="0.12000000000000002"/>
          <c:w val="0.58205128205128209"/>
          <c:h val="0.5675"/>
        </c:manualLayout>
      </c:layout>
      <c:pieChart>
        <c:varyColors val="1"/>
        <c:ser>
          <c:idx val="0"/>
          <c:order val="0"/>
          <c:tx>
            <c:strRef>
              <c:f>Sheet1!$A$2</c:f>
              <c:strCache>
                <c:ptCount val="1"/>
                <c:pt idx="0">
                  <c:v>Východ</c:v>
                </c:pt>
              </c:strCache>
            </c:strRef>
          </c:tx>
          <c:spPr>
            <a:solidFill>
              <a:srgbClr val="9999FF"/>
            </a:solidFill>
            <a:ln w="12300">
              <a:solidFill>
                <a:srgbClr val="000000"/>
              </a:solidFill>
              <a:prstDash val="solid"/>
            </a:ln>
          </c:spPr>
          <c:dPt>
            <c:idx val="0"/>
            <c:spPr>
              <a:solidFill>
                <a:srgbClr val="993366"/>
              </a:solidFill>
              <a:ln w="12300">
                <a:solidFill>
                  <a:srgbClr val="000000"/>
                </a:solidFill>
                <a:prstDash val="solid"/>
              </a:ln>
            </c:spPr>
          </c:dPt>
          <c:dPt>
            <c:idx val="2"/>
            <c:spPr>
              <a:solidFill>
                <a:srgbClr val="FFFFCC"/>
              </a:solidFill>
              <a:ln w="12300">
                <a:solidFill>
                  <a:srgbClr val="000000"/>
                </a:solidFill>
                <a:prstDash val="solid"/>
              </a:ln>
            </c:spPr>
          </c:dPt>
          <c:cat>
            <c:strRef>
              <c:f>Sheet1!$B$1:$D$1</c:f>
              <c:strCache>
                <c:ptCount val="3"/>
                <c:pt idx="0">
                  <c:v>nezajímají mne                                                         54%</c:v>
                </c:pt>
                <c:pt idx="1">
                  <c:v>považuji je za kval. způsob komunikace                   12%</c:v>
                </c:pt>
                <c:pt idx="2">
                  <c:v>jsou vedeny špatně                                                  34%</c:v>
                </c:pt>
              </c:strCache>
            </c:strRef>
          </c:cat>
          <c:val>
            <c:numRef>
              <c:f>Sheet1!$B$2:$D$2</c:f>
              <c:numCache>
                <c:formatCode>General</c:formatCode>
                <c:ptCount val="3"/>
                <c:pt idx="0">
                  <c:v>56</c:v>
                </c:pt>
                <c:pt idx="1">
                  <c:v>13</c:v>
                </c:pt>
                <c:pt idx="2">
                  <c:v>36</c:v>
                </c:pt>
              </c:numCache>
            </c:numRef>
          </c:val>
        </c:ser>
        <c:ser>
          <c:idx val="1"/>
          <c:order val="1"/>
          <c:tx>
            <c:strRef>
              <c:f>Sheet1!$A$3</c:f>
              <c:strCache>
                <c:ptCount val="1"/>
              </c:strCache>
            </c:strRef>
          </c:tx>
          <c:spPr>
            <a:solidFill>
              <a:srgbClr val="993366"/>
            </a:solidFill>
            <a:ln w="12300">
              <a:solidFill>
                <a:srgbClr val="000000"/>
              </a:solidFill>
              <a:prstDash val="solid"/>
            </a:ln>
          </c:spPr>
          <c:dPt>
            <c:idx val="0"/>
            <c:spPr>
              <a:solidFill>
                <a:srgbClr val="9999FF"/>
              </a:solidFill>
              <a:ln w="12300">
                <a:solidFill>
                  <a:srgbClr val="000000"/>
                </a:solidFill>
                <a:prstDash val="solid"/>
              </a:ln>
            </c:spPr>
          </c:dPt>
          <c:dPt>
            <c:idx val="2"/>
            <c:spPr>
              <a:solidFill>
                <a:srgbClr val="FFFFCC"/>
              </a:solidFill>
              <a:ln w="12300">
                <a:solidFill>
                  <a:srgbClr val="000000"/>
                </a:solidFill>
                <a:prstDash val="solid"/>
              </a:ln>
            </c:spPr>
          </c:dPt>
          <c:cat>
            <c:strRef>
              <c:f>Sheet1!$B$1:$D$1</c:f>
              <c:strCache>
                <c:ptCount val="3"/>
                <c:pt idx="0">
                  <c:v>nezajímají mne                                                         54%</c:v>
                </c:pt>
                <c:pt idx="1">
                  <c:v>považuji je za kval. způsob komunikace                   12%</c:v>
                </c:pt>
                <c:pt idx="2">
                  <c:v>jsou vedeny špatně                                                  34%</c:v>
                </c:pt>
              </c:strCache>
            </c:strRef>
          </c:cat>
          <c:val>
            <c:numRef>
              <c:f>Sheet1!$B$3:$D$3</c:f>
              <c:numCache>
                <c:formatCode>General</c:formatCode>
                <c:ptCount val="3"/>
              </c:numCache>
            </c:numRef>
          </c:val>
        </c:ser>
        <c:firstSliceAng val="0"/>
      </c:pieChart>
      <c:spPr>
        <a:solidFill>
          <a:srgbClr val="C0C0C0"/>
        </a:solidFill>
        <a:ln w="12300">
          <a:solidFill>
            <a:srgbClr val="808080"/>
          </a:solidFill>
          <a:prstDash val="solid"/>
        </a:ln>
      </c:spPr>
    </c:plotArea>
    <c:legend>
      <c:legendPos val="b"/>
      <c:layout>
        <c:manualLayout>
          <c:xMode val="edge"/>
          <c:yMode val="edge"/>
          <c:wMode val="edge"/>
          <c:hMode val="edge"/>
          <c:x val="1.7948592120035987E-2"/>
          <c:y val="0.74250003508919704"/>
          <c:w val="0.99230770374666299"/>
          <c:h val="0.92250003508919709"/>
        </c:manualLayout>
      </c:layout>
      <c:spPr>
        <a:noFill/>
        <a:ln w="24601">
          <a:noFill/>
        </a:ln>
      </c:spPr>
      <c:txPr>
        <a:bodyPr/>
        <a:lstStyle/>
        <a:p>
          <a:pPr>
            <a:defRPr sz="1066" b="0" i="0" u="none" strike="noStrike" baseline="0">
              <a:solidFill>
                <a:srgbClr val="000000"/>
              </a:solidFill>
              <a:latin typeface="Calibri"/>
              <a:ea typeface="Calibri"/>
              <a:cs typeface="Calibri"/>
            </a:defRPr>
          </a:pPr>
          <a:endParaRPr lang="cs-CZ"/>
        </a:p>
      </c:txPr>
    </c:legend>
    <c:plotVisOnly val="1"/>
    <c:dispBlanksAs val="zero"/>
  </c:chart>
  <c:spPr>
    <a:noFill/>
    <a:ln>
      <a:noFill/>
    </a:ln>
  </c:spPr>
  <c:txPr>
    <a:bodyPr/>
    <a:lstStyle/>
    <a:p>
      <a:pPr>
        <a:defRPr sz="1090" b="1" i="0" u="none" strike="noStrike" baseline="0">
          <a:solidFill>
            <a:srgbClr val="000000"/>
          </a:solidFill>
          <a:latin typeface="Calibri"/>
          <a:ea typeface="Calibri"/>
          <a:cs typeface="Calibri"/>
        </a:defRPr>
      </a:pPr>
      <a:endParaRPr lang="cs-CZ"/>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Calibri"/>
                <a:ea typeface="Calibri"/>
                <a:cs typeface="Calibri"/>
              </a:defRPr>
            </a:pPr>
            <a:r>
              <a:rPr lang="cs-CZ"/>
              <a:t>11. Mají fotografie kandidátů na Vaše rozhodování o jejich podpoře významný vliv:</a:t>
            </a:r>
          </a:p>
        </c:rich>
      </c:tx>
      <c:layout>
        <c:manualLayout>
          <c:xMode val="edge"/>
          <c:yMode val="edge"/>
          <c:x val="0.10256422907972015"/>
          <c:y val="2.0000000000000007E-2"/>
        </c:manualLayout>
      </c:layout>
      <c:spPr>
        <a:noFill/>
        <a:ln w="25396">
          <a:noFill/>
        </a:ln>
      </c:spPr>
    </c:title>
    <c:plotArea>
      <c:layout>
        <c:manualLayout>
          <c:layoutTarget val="inner"/>
          <c:xMode val="edge"/>
          <c:yMode val="edge"/>
          <c:x val="0.20256410256410484"/>
          <c:y val="0.16500000000000001"/>
          <c:w val="0.58205128205128209"/>
          <c:h val="0.5675"/>
        </c:manualLayout>
      </c:layout>
      <c:pieChart>
        <c:varyColors val="1"/>
        <c:ser>
          <c:idx val="0"/>
          <c:order val="0"/>
          <c:tx>
            <c:strRef>
              <c:f>Sheet1!$A$2</c:f>
              <c:strCache>
                <c:ptCount val="1"/>
                <c:pt idx="0">
                  <c:v>Východ</c:v>
                </c:pt>
              </c:strCache>
            </c:strRef>
          </c:tx>
          <c:spPr>
            <a:solidFill>
              <a:srgbClr val="9999FF"/>
            </a:solidFill>
            <a:ln w="12686">
              <a:solidFill>
                <a:srgbClr val="000000"/>
              </a:solidFill>
              <a:prstDash val="solid"/>
            </a:ln>
          </c:spPr>
          <c:dPt>
            <c:idx val="0"/>
            <c:spPr>
              <a:solidFill>
                <a:srgbClr val="993366"/>
              </a:solidFill>
              <a:ln w="12686">
                <a:solidFill>
                  <a:srgbClr val="000000"/>
                </a:solidFill>
                <a:prstDash val="solid"/>
              </a:ln>
            </c:spPr>
          </c:dPt>
          <c:dPt>
            <c:idx val="2"/>
            <c:spPr>
              <a:solidFill>
                <a:srgbClr val="FFFFCC"/>
              </a:solidFill>
              <a:ln w="12686">
                <a:solidFill>
                  <a:srgbClr val="000000"/>
                </a:solidFill>
                <a:prstDash val="solid"/>
              </a:ln>
            </c:spPr>
          </c:dPt>
          <c:cat>
            <c:strRef>
              <c:f>Sheet1!$B$1:$D$1</c:f>
              <c:strCache>
                <c:ptCount val="3"/>
                <c:pt idx="0">
                  <c:v>určitě ano                                                              10%</c:v>
                </c:pt>
                <c:pt idx="1">
                  <c:v>spíše ano, jsou ale jen dopl. k rozhodnutí            13%</c:v>
                </c:pt>
                <c:pt idx="2">
                  <c:v>neřídím se fotografiemi                                        77% </c:v>
                </c:pt>
              </c:strCache>
            </c:strRef>
          </c:cat>
          <c:val>
            <c:numRef>
              <c:f>Sheet1!$B$2:$D$2</c:f>
              <c:numCache>
                <c:formatCode>General</c:formatCode>
                <c:ptCount val="3"/>
                <c:pt idx="0">
                  <c:v>12</c:v>
                </c:pt>
                <c:pt idx="1">
                  <c:v>15</c:v>
                </c:pt>
                <c:pt idx="2">
                  <c:v>88</c:v>
                </c:pt>
              </c:numCache>
            </c:numRef>
          </c:val>
        </c:ser>
        <c:ser>
          <c:idx val="1"/>
          <c:order val="1"/>
          <c:tx>
            <c:strRef>
              <c:f>Sheet1!$A$3</c:f>
              <c:strCache>
                <c:ptCount val="1"/>
              </c:strCache>
            </c:strRef>
          </c:tx>
          <c:spPr>
            <a:solidFill>
              <a:srgbClr val="993366"/>
            </a:solidFill>
            <a:ln w="12686">
              <a:solidFill>
                <a:srgbClr val="000000"/>
              </a:solidFill>
              <a:prstDash val="solid"/>
            </a:ln>
          </c:spPr>
          <c:dPt>
            <c:idx val="0"/>
            <c:spPr>
              <a:solidFill>
                <a:srgbClr val="9999FF"/>
              </a:solidFill>
              <a:ln w="12686">
                <a:solidFill>
                  <a:srgbClr val="000000"/>
                </a:solidFill>
                <a:prstDash val="solid"/>
              </a:ln>
            </c:spPr>
          </c:dPt>
          <c:dPt>
            <c:idx val="2"/>
            <c:spPr>
              <a:solidFill>
                <a:srgbClr val="FFFFCC"/>
              </a:solidFill>
              <a:ln w="12686">
                <a:solidFill>
                  <a:srgbClr val="000000"/>
                </a:solidFill>
                <a:prstDash val="solid"/>
              </a:ln>
            </c:spPr>
          </c:dPt>
          <c:cat>
            <c:strRef>
              <c:f>Sheet1!$B$1:$D$1</c:f>
              <c:strCache>
                <c:ptCount val="3"/>
                <c:pt idx="0">
                  <c:v>určitě ano                                                              10%</c:v>
                </c:pt>
                <c:pt idx="1">
                  <c:v>spíše ano, jsou ale jen dopl. k rozhodnutí            13%</c:v>
                </c:pt>
                <c:pt idx="2">
                  <c:v>neřídím se fotografiemi                                        77% </c:v>
                </c:pt>
              </c:strCache>
            </c:strRef>
          </c:cat>
          <c:val>
            <c:numRef>
              <c:f>Sheet1!$B$3:$D$3</c:f>
              <c:numCache>
                <c:formatCode>General</c:formatCode>
                <c:ptCount val="3"/>
              </c:numCache>
            </c:numRef>
          </c:val>
        </c:ser>
        <c:firstSliceAng val="0"/>
      </c:pieChart>
      <c:spPr>
        <a:solidFill>
          <a:srgbClr val="C0C0C0"/>
        </a:solidFill>
        <a:ln w="12686">
          <a:solidFill>
            <a:srgbClr val="808080"/>
          </a:solidFill>
          <a:prstDash val="solid"/>
        </a:ln>
      </c:spPr>
    </c:plotArea>
    <c:legend>
      <c:legendPos val="b"/>
      <c:layout>
        <c:manualLayout>
          <c:xMode val="edge"/>
          <c:yMode val="edge"/>
          <c:wMode val="edge"/>
          <c:hMode val="edge"/>
          <c:x val="1.7948644147941041E-2"/>
          <c:y val="0.78250013391183237"/>
          <c:w val="0.9923077239365965"/>
          <c:h val="0.9375001339118324"/>
        </c:manualLayout>
      </c:layout>
      <c:spPr>
        <a:noFill/>
        <a:ln w="25372">
          <a:noFill/>
        </a:ln>
      </c:spPr>
      <c:txPr>
        <a:bodyPr/>
        <a:lstStyle/>
        <a:p>
          <a:pPr>
            <a:defRPr sz="1099" b="0" i="0" u="none" strike="noStrike" baseline="0">
              <a:solidFill>
                <a:srgbClr val="000000"/>
              </a:solidFill>
              <a:latin typeface="Calibri"/>
              <a:ea typeface="Calibri"/>
              <a:cs typeface="Calibri"/>
            </a:defRPr>
          </a:pPr>
          <a:endParaRPr lang="cs-CZ"/>
        </a:p>
      </c:txPr>
    </c:legend>
    <c:plotVisOnly val="1"/>
    <c:dispBlanksAs val="zero"/>
  </c:chart>
  <c:spPr>
    <a:noFill/>
    <a:ln>
      <a:noFill/>
    </a:ln>
  </c:spPr>
  <c:txPr>
    <a:bodyPr/>
    <a:lstStyle/>
    <a:p>
      <a:pPr>
        <a:defRPr sz="1125" b="1" i="0" u="none" strike="noStrike" baseline="0">
          <a:solidFill>
            <a:srgbClr val="000000"/>
          </a:solidFill>
          <a:latin typeface="Calibri"/>
          <a:ea typeface="Calibri"/>
          <a:cs typeface="Calibri"/>
        </a:defRPr>
      </a:pPr>
      <a:endParaRPr lang="cs-CZ"/>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sz="1190" b="1" i="0" u="none" strike="noStrike" baseline="0">
                <a:solidFill>
                  <a:srgbClr val="000000"/>
                </a:solidFill>
                <a:latin typeface="Calibri"/>
                <a:ea typeface="Calibri"/>
                <a:cs typeface="Calibri"/>
              </a:defRPr>
            </a:pPr>
            <a:r>
              <a:rPr lang="cs-CZ"/>
              <a:t>12. Děláte si o kandidátech důležitý úsudek zejména na základě:</a:t>
            </a:r>
          </a:p>
        </c:rich>
      </c:tx>
      <c:layout>
        <c:manualLayout>
          <c:xMode val="edge"/>
          <c:yMode val="edge"/>
          <c:x val="0.11794880478649845"/>
          <c:y val="2.0000136346593041E-2"/>
        </c:manualLayout>
      </c:layout>
      <c:spPr>
        <a:noFill/>
        <a:ln w="25396">
          <a:noFill/>
        </a:ln>
      </c:spPr>
    </c:title>
    <c:plotArea>
      <c:layout>
        <c:manualLayout>
          <c:layoutTarget val="inner"/>
          <c:xMode val="edge"/>
          <c:yMode val="edge"/>
          <c:x val="0.20256410256410484"/>
          <c:y val="0.16500000000000001"/>
          <c:w val="0.58205128205128209"/>
          <c:h val="0.5675"/>
        </c:manualLayout>
      </c:layout>
      <c:pieChart>
        <c:varyColors val="1"/>
        <c:ser>
          <c:idx val="0"/>
          <c:order val="0"/>
          <c:tx>
            <c:strRef>
              <c:f>Sheet1!$A$2</c:f>
              <c:strCache>
                <c:ptCount val="1"/>
                <c:pt idx="0">
                  <c:v>Východ</c:v>
                </c:pt>
              </c:strCache>
            </c:strRef>
          </c:tx>
          <c:spPr>
            <a:solidFill>
              <a:srgbClr val="9999FF"/>
            </a:solidFill>
            <a:ln w="12587">
              <a:solidFill>
                <a:srgbClr val="000000"/>
              </a:solidFill>
              <a:prstDash val="solid"/>
            </a:ln>
          </c:spPr>
          <c:dPt>
            <c:idx val="0"/>
            <c:spPr>
              <a:solidFill>
                <a:srgbClr val="993366"/>
              </a:solidFill>
              <a:ln w="12587">
                <a:solidFill>
                  <a:srgbClr val="000000"/>
                </a:solidFill>
                <a:prstDash val="solid"/>
              </a:ln>
            </c:spPr>
          </c:dPt>
          <c:dPt>
            <c:idx val="2"/>
            <c:spPr>
              <a:solidFill>
                <a:srgbClr val="FFFFCC"/>
              </a:solidFill>
              <a:ln w="12587">
                <a:solidFill>
                  <a:srgbClr val="000000"/>
                </a:solidFill>
                <a:prstDash val="solid"/>
              </a:ln>
            </c:spPr>
          </c:dPt>
          <c:dPt>
            <c:idx val="3"/>
            <c:spPr>
              <a:solidFill>
                <a:srgbClr val="CCFFFF"/>
              </a:solidFill>
              <a:ln w="12587">
                <a:solidFill>
                  <a:srgbClr val="000000"/>
                </a:solidFill>
                <a:prstDash val="solid"/>
              </a:ln>
            </c:spPr>
          </c:dPt>
          <c:cat>
            <c:strRef>
              <c:f>Sheet1!$B$1:$E$1</c:f>
              <c:strCache>
                <c:ptCount val="4"/>
                <c:pt idx="0">
                  <c:v>toho, co občanům prezentují a vykonají                    63%</c:v>
                </c:pt>
                <c:pt idx="1">
                  <c:v>co o nich napíše lokální a regionální tisk                    15%</c:v>
                </c:pt>
                <c:pt idx="2">
                  <c:v>jejich image, to jak před lidmi vystupují                    19%</c:v>
                </c:pt>
                <c:pt idx="3">
                  <c:v>jejich vzdělání                                                                         3%</c:v>
                </c:pt>
              </c:strCache>
            </c:strRef>
          </c:cat>
          <c:val>
            <c:numRef>
              <c:f>Sheet1!$B$2:$E$2</c:f>
              <c:numCache>
                <c:formatCode>General</c:formatCode>
                <c:ptCount val="4"/>
                <c:pt idx="0">
                  <c:v>72</c:v>
                </c:pt>
                <c:pt idx="1">
                  <c:v>17</c:v>
                </c:pt>
                <c:pt idx="2">
                  <c:v>22</c:v>
                </c:pt>
                <c:pt idx="3">
                  <c:v>4</c:v>
                </c:pt>
              </c:numCache>
            </c:numRef>
          </c:val>
        </c:ser>
        <c:ser>
          <c:idx val="1"/>
          <c:order val="1"/>
          <c:tx>
            <c:strRef>
              <c:f>Sheet1!$A$3</c:f>
              <c:strCache>
                <c:ptCount val="1"/>
              </c:strCache>
            </c:strRef>
          </c:tx>
          <c:spPr>
            <a:solidFill>
              <a:srgbClr val="993366"/>
            </a:solidFill>
            <a:ln w="12587">
              <a:solidFill>
                <a:srgbClr val="000000"/>
              </a:solidFill>
              <a:prstDash val="solid"/>
            </a:ln>
          </c:spPr>
          <c:dPt>
            <c:idx val="0"/>
            <c:spPr>
              <a:solidFill>
                <a:srgbClr val="9999FF"/>
              </a:solidFill>
              <a:ln w="12587">
                <a:solidFill>
                  <a:srgbClr val="000000"/>
                </a:solidFill>
                <a:prstDash val="solid"/>
              </a:ln>
            </c:spPr>
          </c:dPt>
          <c:dPt>
            <c:idx val="2"/>
            <c:spPr>
              <a:solidFill>
                <a:srgbClr val="FFFFCC"/>
              </a:solidFill>
              <a:ln w="12587">
                <a:solidFill>
                  <a:srgbClr val="000000"/>
                </a:solidFill>
                <a:prstDash val="solid"/>
              </a:ln>
            </c:spPr>
          </c:dPt>
          <c:dPt>
            <c:idx val="3"/>
            <c:spPr>
              <a:solidFill>
                <a:srgbClr val="CCFFFF"/>
              </a:solidFill>
              <a:ln w="12587">
                <a:solidFill>
                  <a:srgbClr val="000000"/>
                </a:solidFill>
                <a:prstDash val="solid"/>
              </a:ln>
            </c:spPr>
          </c:dPt>
          <c:cat>
            <c:strRef>
              <c:f>Sheet1!$B$1:$E$1</c:f>
              <c:strCache>
                <c:ptCount val="4"/>
                <c:pt idx="0">
                  <c:v>toho, co občanům prezentují a vykonají                    63%</c:v>
                </c:pt>
                <c:pt idx="1">
                  <c:v>co o nich napíše lokální a regionální tisk                    15%</c:v>
                </c:pt>
                <c:pt idx="2">
                  <c:v>jejich image, to jak před lidmi vystupují                    19%</c:v>
                </c:pt>
                <c:pt idx="3">
                  <c:v>jejich vzdělání                                                                         3%</c:v>
                </c:pt>
              </c:strCache>
            </c:strRef>
          </c:cat>
          <c:val>
            <c:numRef>
              <c:f>Sheet1!$B$3:$E$3</c:f>
              <c:numCache>
                <c:formatCode>General</c:formatCode>
                <c:ptCount val="4"/>
              </c:numCache>
            </c:numRef>
          </c:val>
        </c:ser>
        <c:firstSliceAng val="0"/>
      </c:pieChart>
      <c:spPr>
        <a:solidFill>
          <a:srgbClr val="C0C0C0"/>
        </a:solidFill>
        <a:ln w="12587">
          <a:solidFill>
            <a:srgbClr val="808080"/>
          </a:solidFill>
          <a:prstDash val="solid"/>
        </a:ln>
      </c:spPr>
    </c:plotArea>
    <c:legend>
      <c:legendPos val="b"/>
      <c:layout>
        <c:manualLayout>
          <c:xMode val="edge"/>
          <c:yMode val="edge"/>
          <c:wMode val="edge"/>
          <c:hMode val="edge"/>
          <c:x val="1.7948804786498469E-2"/>
          <c:y val="0.78249991478337966"/>
          <c:w val="0.99230773572658248"/>
          <c:h val="0.95499989774005556"/>
        </c:manualLayout>
      </c:layout>
      <c:spPr>
        <a:noFill/>
        <a:ln w="25174">
          <a:noFill/>
        </a:ln>
      </c:spPr>
      <c:txPr>
        <a:bodyPr/>
        <a:lstStyle/>
        <a:p>
          <a:pPr>
            <a:defRPr sz="1001" b="0" i="0" u="none" strike="noStrike" baseline="0">
              <a:solidFill>
                <a:srgbClr val="000000"/>
              </a:solidFill>
              <a:latin typeface="Calibri"/>
              <a:ea typeface="Calibri"/>
              <a:cs typeface="Calibri"/>
            </a:defRPr>
          </a:pPr>
          <a:endParaRPr lang="cs-CZ"/>
        </a:p>
      </c:txPr>
    </c:legend>
    <c:plotVisOnly val="1"/>
    <c:dispBlanksAs val="zero"/>
  </c:chart>
  <c:spPr>
    <a:noFill/>
    <a:ln>
      <a:noFill/>
    </a:ln>
  </c:spPr>
  <c:txPr>
    <a:bodyPr/>
    <a:lstStyle/>
    <a:p>
      <a:pPr>
        <a:defRPr sz="1115" b="1" i="0" u="none" strike="noStrike" baseline="0">
          <a:solidFill>
            <a:srgbClr val="000000"/>
          </a:solidFill>
          <a:latin typeface="Calibri"/>
          <a:ea typeface="Calibri"/>
          <a:cs typeface="Calibri"/>
        </a:defRPr>
      </a:pPr>
      <a:endParaRPr lang="cs-CZ"/>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Calibri"/>
                <a:ea typeface="Calibri"/>
                <a:cs typeface="Calibri"/>
              </a:defRPr>
            </a:pPr>
            <a:r>
              <a:rPr lang="cs-CZ"/>
              <a:t>13. Pojmy "vůdcovství a osobní zodpovědnost" pro Vás nejlépe ztotožňuje jaký politik:</a:t>
            </a:r>
          </a:p>
        </c:rich>
      </c:tx>
      <c:layout>
        <c:manualLayout>
          <c:xMode val="edge"/>
          <c:yMode val="edge"/>
          <c:x val="0.12564111065064237"/>
          <c:y val="2.0179251787075015E-2"/>
        </c:manualLayout>
      </c:layout>
      <c:spPr>
        <a:noFill/>
        <a:ln w="25396">
          <a:noFill/>
        </a:ln>
      </c:spPr>
    </c:title>
    <c:plotArea>
      <c:layout>
        <c:manualLayout>
          <c:layoutTarget val="inner"/>
          <c:xMode val="edge"/>
          <c:yMode val="edge"/>
          <c:x val="0.24358974358974494"/>
          <c:y val="0.1928251121076234"/>
          <c:w val="0.52051282051281456"/>
          <c:h val="0.45515695067264916"/>
        </c:manualLayout>
      </c:layout>
      <c:pieChart>
        <c:varyColors val="1"/>
        <c:ser>
          <c:idx val="0"/>
          <c:order val="0"/>
          <c:tx>
            <c:strRef>
              <c:f>Sheet1!$A$2</c:f>
              <c:strCache>
                <c:ptCount val="1"/>
                <c:pt idx="0">
                  <c:v>Východ</c:v>
                </c:pt>
              </c:strCache>
            </c:strRef>
          </c:tx>
          <c:spPr>
            <a:solidFill>
              <a:srgbClr val="9999FF"/>
            </a:solidFill>
            <a:ln w="12696">
              <a:solidFill>
                <a:srgbClr val="000000"/>
              </a:solidFill>
              <a:prstDash val="solid"/>
            </a:ln>
          </c:spPr>
          <c:dPt>
            <c:idx val="0"/>
            <c:spPr>
              <a:solidFill>
                <a:srgbClr val="993366"/>
              </a:solidFill>
              <a:ln w="12696">
                <a:solidFill>
                  <a:srgbClr val="000000"/>
                </a:solidFill>
                <a:prstDash val="solid"/>
              </a:ln>
            </c:spPr>
          </c:dPt>
          <c:dPt>
            <c:idx val="2"/>
            <c:spPr>
              <a:solidFill>
                <a:srgbClr val="FFFFCC"/>
              </a:solidFill>
              <a:ln w="12696">
                <a:solidFill>
                  <a:srgbClr val="000000"/>
                </a:solidFill>
                <a:prstDash val="solid"/>
              </a:ln>
            </c:spPr>
          </c:dPt>
          <c:dPt>
            <c:idx val="3"/>
            <c:spPr>
              <a:solidFill>
                <a:srgbClr val="CCFFFF"/>
              </a:solidFill>
              <a:ln w="12696">
                <a:solidFill>
                  <a:srgbClr val="000000"/>
                </a:solidFill>
                <a:prstDash val="solid"/>
              </a:ln>
            </c:spPr>
          </c:dPt>
          <c:dPt>
            <c:idx val="4"/>
            <c:spPr>
              <a:solidFill>
                <a:srgbClr val="660066"/>
              </a:solidFill>
              <a:ln w="12696">
                <a:solidFill>
                  <a:srgbClr val="000000"/>
                </a:solidFill>
                <a:prstDash val="solid"/>
              </a:ln>
            </c:spPr>
          </c:dPt>
          <c:dPt>
            <c:idx val="5"/>
            <c:spPr>
              <a:solidFill>
                <a:srgbClr val="FF8080"/>
              </a:solidFill>
              <a:ln w="12696">
                <a:solidFill>
                  <a:srgbClr val="000000"/>
                </a:solidFill>
                <a:prstDash val="solid"/>
              </a:ln>
            </c:spPr>
          </c:dPt>
          <c:dPt>
            <c:idx val="6"/>
            <c:spPr>
              <a:solidFill>
                <a:srgbClr val="0066CC"/>
              </a:solidFill>
              <a:ln w="12696">
                <a:solidFill>
                  <a:srgbClr val="000000"/>
                </a:solidFill>
                <a:prstDash val="solid"/>
              </a:ln>
            </c:spPr>
          </c:dPt>
          <c:dPt>
            <c:idx val="7"/>
            <c:spPr>
              <a:solidFill>
                <a:srgbClr val="CCCCFF"/>
              </a:solidFill>
              <a:ln w="12696">
                <a:solidFill>
                  <a:srgbClr val="000000"/>
                </a:solidFill>
                <a:prstDash val="solid"/>
              </a:ln>
            </c:spPr>
          </c:dPt>
          <c:dPt>
            <c:idx val="8"/>
            <c:spPr>
              <a:solidFill>
                <a:srgbClr val="000080"/>
              </a:solidFill>
              <a:ln w="12696">
                <a:solidFill>
                  <a:srgbClr val="000000"/>
                </a:solidFill>
                <a:prstDash val="solid"/>
              </a:ln>
            </c:spPr>
          </c:dPt>
          <c:dPt>
            <c:idx val="9"/>
            <c:spPr>
              <a:solidFill>
                <a:srgbClr val="FF00FF"/>
              </a:solidFill>
              <a:ln w="12696">
                <a:solidFill>
                  <a:srgbClr val="000000"/>
                </a:solidFill>
                <a:prstDash val="solid"/>
              </a:ln>
            </c:spPr>
          </c:dPt>
          <c:dPt>
            <c:idx val="10"/>
            <c:spPr>
              <a:solidFill>
                <a:srgbClr val="FFFF00"/>
              </a:solidFill>
              <a:ln w="12696">
                <a:solidFill>
                  <a:srgbClr val="000000"/>
                </a:solidFill>
                <a:prstDash val="solid"/>
              </a:ln>
            </c:spPr>
          </c:dPt>
          <c:dPt>
            <c:idx val="11"/>
            <c:spPr>
              <a:solidFill>
                <a:srgbClr val="00FFFF"/>
              </a:solidFill>
              <a:ln w="12696">
                <a:solidFill>
                  <a:srgbClr val="000000"/>
                </a:solidFill>
                <a:prstDash val="solid"/>
              </a:ln>
            </c:spPr>
          </c:dPt>
          <c:dPt>
            <c:idx val="12"/>
            <c:spPr>
              <a:solidFill>
                <a:srgbClr val="800080"/>
              </a:solidFill>
              <a:ln w="12696">
                <a:solidFill>
                  <a:srgbClr val="000000"/>
                </a:solidFill>
                <a:prstDash val="solid"/>
              </a:ln>
            </c:spPr>
          </c:dPt>
          <c:dPt>
            <c:idx val="13"/>
            <c:spPr>
              <a:solidFill>
                <a:srgbClr val="800000"/>
              </a:solidFill>
              <a:ln w="12696">
                <a:solidFill>
                  <a:srgbClr val="000000"/>
                </a:solidFill>
                <a:prstDash val="solid"/>
              </a:ln>
            </c:spPr>
          </c:dPt>
          <c:dPt>
            <c:idx val="14"/>
            <c:spPr>
              <a:solidFill>
                <a:srgbClr val="008080"/>
              </a:solidFill>
              <a:ln w="12696">
                <a:solidFill>
                  <a:srgbClr val="000000"/>
                </a:solidFill>
                <a:prstDash val="solid"/>
              </a:ln>
            </c:spPr>
          </c:dPt>
          <c:dPt>
            <c:idx val="15"/>
            <c:spPr>
              <a:solidFill>
                <a:srgbClr val="0000FF"/>
              </a:solidFill>
              <a:ln w="12696">
                <a:solidFill>
                  <a:srgbClr val="000000"/>
                </a:solidFill>
                <a:prstDash val="solid"/>
              </a:ln>
            </c:spPr>
          </c:dPt>
          <c:cat>
            <c:strRef>
              <c:f>Sheet1!$B$1:$Q$1</c:f>
              <c:strCache>
                <c:ptCount val="16"/>
                <c:pt idx="0">
                  <c:v>T. G. Masaryk             5%</c:v>
                </c:pt>
                <c:pt idx="1">
                  <c:v>Edvard Bneneš                2%</c:v>
                </c:pt>
                <c:pt idx="2">
                  <c:v>Vojtěch Filip              1%</c:v>
                </c:pt>
                <c:pt idx="3">
                  <c:v>Mirek Topolánek            1%</c:v>
                </c:pt>
                <c:pt idx="4">
                  <c:v>Radek John                 8%</c:v>
                </c:pt>
                <c:pt idx="5">
                  <c:v>Váslav Klaus                   9%</c:v>
                </c:pt>
                <c:pt idx="6">
                  <c:v>Barack Obama           3%</c:v>
                </c:pt>
                <c:pt idx="7">
                  <c:v>Margaret Tetcherová     1%</c:v>
                </c:pt>
                <c:pt idx="8">
                  <c:v>Winston Churchill    3%</c:v>
                </c:pt>
                <c:pt idx="9">
                  <c:v>Pavel Eybert                     4%</c:v>
                </c:pt>
                <c:pt idx="10">
                  <c:v>Marie Terezie             1%</c:v>
                </c:pt>
                <c:pt idx="11">
                  <c:v>Martin Bursík                   1%</c:v>
                </c:pt>
                <c:pt idx="12">
                  <c:v>Saša Vondra               1%</c:v>
                </c:pt>
                <c:pt idx="13">
                  <c:v>Hana Randová                 2%</c:v>
                </c:pt>
                <c:pt idx="14">
                  <c:v>ještě se nenarodil    13%</c:v>
                </c:pt>
                <c:pt idx="15">
                  <c:v>nevím                               44%</c:v>
                </c:pt>
              </c:strCache>
            </c:strRef>
          </c:cat>
          <c:val>
            <c:numRef>
              <c:f>Sheet1!$B$2:$Q$2</c:f>
              <c:numCache>
                <c:formatCode>General</c:formatCode>
                <c:ptCount val="16"/>
                <c:pt idx="0">
                  <c:v>6</c:v>
                </c:pt>
                <c:pt idx="1">
                  <c:v>2</c:v>
                </c:pt>
                <c:pt idx="2">
                  <c:v>1</c:v>
                </c:pt>
                <c:pt idx="3">
                  <c:v>2</c:v>
                </c:pt>
                <c:pt idx="4">
                  <c:v>9</c:v>
                </c:pt>
                <c:pt idx="5">
                  <c:v>11</c:v>
                </c:pt>
                <c:pt idx="6">
                  <c:v>3</c:v>
                </c:pt>
                <c:pt idx="7">
                  <c:v>1</c:v>
                </c:pt>
                <c:pt idx="8">
                  <c:v>3</c:v>
                </c:pt>
                <c:pt idx="9">
                  <c:v>4</c:v>
                </c:pt>
                <c:pt idx="10">
                  <c:v>1</c:v>
                </c:pt>
                <c:pt idx="11">
                  <c:v>1</c:v>
                </c:pt>
                <c:pt idx="12">
                  <c:v>1</c:v>
                </c:pt>
                <c:pt idx="13">
                  <c:v>2</c:v>
                </c:pt>
                <c:pt idx="14">
                  <c:v>16</c:v>
                </c:pt>
                <c:pt idx="15">
                  <c:v>51</c:v>
                </c:pt>
              </c:numCache>
            </c:numRef>
          </c:val>
        </c:ser>
        <c:ser>
          <c:idx val="1"/>
          <c:order val="1"/>
          <c:tx>
            <c:strRef>
              <c:f>Sheet1!$A$3</c:f>
              <c:strCache>
                <c:ptCount val="1"/>
              </c:strCache>
            </c:strRef>
          </c:tx>
          <c:spPr>
            <a:solidFill>
              <a:srgbClr val="993366"/>
            </a:solidFill>
            <a:ln w="12696">
              <a:solidFill>
                <a:srgbClr val="000000"/>
              </a:solidFill>
              <a:prstDash val="solid"/>
            </a:ln>
          </c:spPr>
          <c:dPt>
            <c:idx val="0"/>
            <c:spPr>
              <a:solidFill>
                <a:srgbClr val="9999FF"/>
              </a:solidFill>
              <a:ln w="12696">
                <a:solidFill>
                  <a:srgbClr val="000000"/>
                </a:solidFill>
                <a:prstDash val="solid"/>
              </a:ln>
            </c:spPr>
          </c:dPt>
          <c:dPt>
            <c:idx val="2"/>
            <c:spPr>
              <a:solidFill>
                <a:srgbClr val="FFFFCC"/>
              </a:solidFill>
              <a:ln w="12696">
                <a:solidFill>
                  <a:srgbClr val="000000"/>
                </a:solidFill>
                <a:prstDash val="solid"/>
              </a:ln>
            </c:spPr>
          </c:dPt>
          <c:dPt>
            <c:idx val="3"/>
            <c:spPr>
              <a:solidFill>
                <a:srgbClr val="CCFFFF"/>
              </a:solidFill>
              <a:ln w="12696">
                <a:solidFill>
                  <a:srgbClr val="000000"/>
                </a:solidFill>
                <a:prstDash val="solid"/>
              </a:ln>
            </c:spPr>
          </c:dPt>
          <c:dPt>
            <c:idx val="4"/>
            <c:spPr>
              <a:solidFill>
                <a:srgbClr val="660066"/>
              </a:solidFill>
              <a:ln w="12696">
                <a:solidFill>
                  <a:srgbClr val="000000"/>
                </a:solidFill>
                <a:prstDash val="solid"/>
              </a:ln>
            </c:spPr>
          </c:dPt>
          <c:dPt>
            <c:idx val="5"/>
            <c:spPr>
              <a:solidFill>
                <a:srgbClr val="FF8080"/>
              </a:solidFill>
              <a:ln w="12696">
                <a:solidFill>
                  <a:srgbClr val="000000"/>
                </a:solidFill>
                <a:prstDash val="solid"/>
              </a:ln>
            </c:spPr>
          </c:dPt>
          <c:dPt>
            <c:idx val="6"/>
            <c:spPr>
              <a:solidFill>
                <a:srgbClr val="0066CC"/>
              </a:solidFill>
              <a:ln w="12696">
                <a:solidFill>
                  <a:srgbClr val="000000"/>
                </a:solidFill>
                <a:prstDash val="solid"/>
              </a:ln>
            </c:spPr>
          </c:dPt>
          <c:dPt>
            <c:idx val="7"/>
            <c:spPr>
              <a:solidFill>
                <a:srgbClr val="CCCCFF"/>
              </a:solidFill>
              <a:ln w="12696">
                <a:solidFill>
                  <a:srgbClr val="000000"/>
                </a:solidFill>
                <a:prstDash val="solid"/>
              </a:ln>
            </c:spPr>
          </c:dPt>
          <c:dPt>
            <c:idx val="8"/>
            <c:spPr>
              <a:solidFill>
                <a:srgbClr val="000080"/>
              </a:solidFill>
              <a:ln w="12696">
                <a:solidFill>
                  <a:srgbClr val="000000"/>
                </a:solidFill>
                <a:prstDash val="solid"/>
              </a:ln>
            </c:spPr>
          </c:dPt>
          <c:dPt>
            <c:idx val="9"/>
            <c:spPr>
              <a:solidFill>
                <a:srgbClr val="FF00FF"/>
              </a:solidFill>
              <a:ln w="12696">
                <a:solidFill>
                  <a:srgbClr val="000000"/>
                </a:solidFill>
                <a:prstDash val="solid"/>
              </a:ln>
            </c:spPr>
          </c:dPt>
          <c:dPt>
            <c:idx val="10"/>
            <c:spPr>
              <a:solidFill>
                <a:srgbClr val="FFFF00"/>
              </a:solidFill>
              <a:ln w="12696">
                <a:solidFill>
                  <a:srgbClr val="000000"/>
                </a:solidFill>
                <a:prstDash val="solid"/>
              </a:ln>
            </c:spPr>
          </c:dPt>
          <c:dPt>
            <c:idx val="11"/>
            <c:spPr>
              <a:solidFill>
                <a:srgbClr val="00FFFF"/>
              </a:solidFill>
              <a:ln w="12696">
                <a:solidFill>
                  <a:srgbClr val="000000"/>
                </a:solidFill>
                <a:prstDash val="solid"/>
              </a:ln>
            </c:spPr>
          </c:dPt>
          <c:dPt>
            <c:idx val="12"/>
            <c:spPr>
              <a:solidFill>
                <a:srgbClr val="800080"/>
              </a:solidFill>
              <a:ln w="12696">
                <a:solidFill>
                  <a:srgbClr val="000000"/>
                </a:solidFill>
                <a:prstDash val="solid"/>
              </a:ln>
            </c:spPr>
          </c:dPt>
          <c:dPt>
            <c:idx val="13"/>
            <c:spPr>
              <a:solidFill>
                <a:srgbClr val="800000"/>
              </a:solidFill>
              <a:ln w="12696">
                <a:solidFill>
                  <a:srgbClr val="000000"/>
                </a:solidFill>
                <a:prstDash val="solid"/>
              </a:ln>
            </c:spPr>
          </c:dPt>
          <c:dPt>
            <c:idx val="14"/>
            <c:spPr>
              <a:solidFill>
                <a:srgbClr val="008080"/>
              </a:solidFill>
              <a:ln w="12696">
                <a:solidFill>
                  <a:srgbClr val="000000"/>
                </a:solidFill>
                <a:prstDash val="solid"/>
              </a:ln>
            </c:spPr>
          </c:dPt>
          <c:dPt>
            <c:idx val="15"/>
            <c:spPr>
              <a:solidFill>
                <a:srgbClr val="0000FF"/>
              </a:solidFill>
              <a:ln w="12696">
                <a:solidFill>
                  <a:srgbClr val="000000"/>
                </a:solidFill>
                <a:prstDash val="solid"/>
              </a:ln>
            </c:spPr>
          </c:dPt>
          <c:cat>
            <c:strRef>
              <c:f>Sheet1!$B$1:$Q$1</c:f>
              <c:strCache>
                <c:ptCount val="16"/>
                <c:pt idx="0">
                  <c:v>T. G. Masaryk             5%</c:v>
                </c:pt>
                <c:pt idx="1">
                  <c:v>Edvard Bneneš                2%</c:v>
                </c:pt>
                <c:pt idx="2">
                  <c:v>Vojtěch Filip              1%</c:v>
                </c:pt>
                <c:pt idx="3">
                  <c:v>Mirek Topolánek            1%</c:v>
                </c:pt>
                <c:pt idx="4">
                  <c:v>Radek John                 8%</c:v>
                </c:pt>
                <c:pt idx="5">
                  <c:v>Váslav Klaus                   9%</c:v>
                </c:pt>
                <c:pt idx="6">
                  <c:v>Barack Obama           3%</c:v>
                </c:pt>
                <c:pt idx="7">
                  <c:v>Margaret Tetcherová     1%</c:v>
                </c:pt>
                <c:pt idx="8">
                  <c:v>Winston Churchill    3%</c:v>
                </c:pt>
                <c:pt idx="9">
                  <c:v>Pavel Eybert                     4%</c:v>
                </c:pt>
                <c:pt idx="10">
                  <c:v>Marie Terezie             1%</c:v>
                </c:pt>
                <c:pt idx="11">
                  <c:v>Martin Bursík                   1%</c:v>
                </c:pt>
                <c:pt idx="12">
                  <c:v>Saša Vondra               1%</c:v>
                </c:pt>
                <c:pt idx="13">
                  <c:v>Hana Randová                 2%</c:v>
                </c:pt>
                <c:pt idx="14">
                  <c:v>ještě se nenarodil    13%</c:v>
                </c:pt>
                <c:pt idx="15">
                  <c:v>nevím                               44%</c:v>
                </c:pt>
              </c:strCache>
            </c:strRef>
          </c:cat>
          <c:val>
            <c:numRef>
              <c:f>Sheet1!$B$3:$Q$3</c:f>
              <c:numCache>
                <c:formatCode>General</c:formatCode>
                <c:ptCount val="16"/>
              </c:numCache>
            </c:numRef>
          </c:val>
        </c:ser>
        <c:firstSliceAng val="0"/>
      </c:pieChart>
      <c:spPr>
        <a:solidFill>
          <a:srgbClr val="C0C0C0"/>
        </a:solidFill>
        <a:ln w="12696">
          <a:solidFill>
            <a:srgbClr val="808080"/>
          </a:solidFill>
          <a:prstDash val="solid"/>
        </a:ln>
      </c:spPr>
    </c:plotArea>
    <c:legend>
      <c:legendPos val="r"/>
      <c:layout>
        <c:manualLayout>
          <c:xMode val="edge"/>
          <c:yMode val="edge"/>
          <c:wMode val="edge"/>
          <c:hMode val="edge"/>
          <c:x val="2.5640834369388039E-2"/>
          <c:y val="0.68609867314972772"/>
          <c:w val="1"/>
          <c:h val="1"/>
        </c:manualLayout>
      </c:layout>
      <c:spPr>
        <a:noFill/>
        <a:ln w="25392">
          <a:noFill/>
        </a:ln>
      </c:spP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spPr>
    <a:noFill/>
    <a:ln>
      <a:noFill/>
    </a:ln>
  </c:spPr>
  <c:txPr>
    <a:bodyPr/>
    <a:lstStyle/>
    <a:p>
      <a:pPr>
        <a:defRPr sz="1125" b="1" i="0" u="none" strike="noStrike" baseline="0">
          <a:solidFill>
            <a:srgbClr val="000000"/>
          </a:solidFill>
          <a:latin typeface="Calibri"/>
          <a:ea typeface="Calibri"/>
          <a:cs typeface="Calibri"/>
        </a:defRPr>
      </a:pPr>
      <a:endParaRPr lang="cs-CZ"/>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sz="1198" b="1" i="0" u="none" strike="noStrike" baseline="0">
                <a:solidFill>
                  <a:srgbClr val="000000"/>
                </a:solidFill>
                <a:latin typeface="Calibri"/>
                <a:ea typeface="Calibri"/>
                <a:cs typeface="Calibri"/>
              </a:defRPr>
            </a:pPr>
            <a:r>
              <a:rPr lang="cs-CZ"/>
              <a:t>14. Jste schopen(a) sdělit některou vizi, myšlenku nebo životní postoj, kterou daná osoba pro Vás ztělesňuje:</a:t>
            </a:r>
          </a:p>
        </c:rich>
      </c:tx>
      <c:layout>
        <c:manualLayout>
          <c:xMode val="edge"/>
          <c:yMode val="edge"/>
          <c:x val="0.15591093666483188"/>
          <c:y val="2.9296072738918245E-3"/>
        </c:manualLayout>
      </c:layout>
      <c:spPr>
        <a:noFill/>
        <a:ln w="25398">
          <a:noFill/>
        </a:ln>
      </c:spPr>
    </c:title>
    <c:plotArea>
      <c:layout>
        <c:manualLayout>
          <c:layoutTarget val="inner"/>
          <c:xMode val="edge"/>
          <c:yMode val="edge"/>
          <c:x val="0.27182650841211231"/>
          <c:y val="0.21992099445119023"/>
          <c:w val="0.52051282051281456"/>
          <c:h val="0.45413870246085031"/>
        </c:manualLayout>
      </c:layout>
      <c:pieChart>
        <c:varyColors val="1"/>
        <c:ser>
          <c:idx val="0"/>
          <c:order val="0"/>
          <c:tx>
            <c:strRef>
              <c:f>Sheet1!$A$2</c:f>
              <c:strCache>
                <c:ptCount val="1"/>
                <c:pt idx="0">
                  <c:v>Východ</c:v>
                </c:pt>
              </c:strCache>
            </c:strRef>
          </c:tx>
          <c:spPr>
            <a:solidFill>
              <a:srgbClr val="9999FF"/>
            </a:solidFill>
            <a:ln w="12681">
              <a:solidFill>
                <a:srgbClr val="000000"/>
              </a:solidFill>
              <a:prstDash val="solid"/>
            </a:ln>
          </c:spPr>
          <c:dPt>
            <c:idx val="0"/>
            <c:spPr>
              <a:solidFill>
                <a:srgbClr val="993366"/>
              </a:solidFill>
              <a:ln w="12681">
                <a:solidFill>
                  <a:srgbClr val="000000"/>
                </a:solidFill>
                <a:prstDash val="solid"/>
              </a:ln>
            </c:spPr>
          </c:dPt>
          <c:dPt>
            <c:idx val="2"/>
            <c:spPr>
              <a:solidFill>
                <a:srgbClr val="FFFFCC"/>
              </a:solidFill>
              <a:ln w="12681">
                <a:solidFill>
                  <a:srgbClr val="000000"/>
                </a:solidFill>
                <a:prstDash val="solid"/>
              </a:ln>
            </c:spPr>
          </c:dPt>
          <c:dPt>
            <c:idx val="3"/>
            <c:spPr>
              <a:solidFill>
                <a:srgbClr val="CCFFFF"/>
              </a:solidFill>
              <a:ln w="12681">
                <a:solidFill>
                  <a:srgbClr val="000000"/>
                </a:solidFill>
                <a:prstDash val="solid"/>
              </a:ln>
            </c:spPr>
          </c:dPt>
          <c:dPt>
            <c:idx val="4"/>
            <c:spPr>
              <a:solidFill>
                <a:srgbClr val="660066"/>
              </a:solidFill>
              <a:ln w="12681">
                <a:solidFill>
                  <a:srgbClr val="000000"/>
                </a:solidFill>
                <a:prstDash val="solid"/>
              </a:ln>
            </c:spPr>
          </c:dPt>
          <c:dPt>
            <c:idx val="5"/>
            <c:spPr>
              <a:solidFill>
                <a:srgbClr val="FF8080"/>
              </a:solidFill>
              <a:ln w="12681">
                <a:solidFill>
                  <a:srgbClr val="000000"/>
                </a:solidFill>
                <a:prstDash val="solid"/>
              </a:ln>
            </c:spPr>
          </c:dPt>
          <c:dPt>
            <c:idx val="6"/>
            <c:spPr>
              <a:solidFill>
                <a:srgbClr val="0066CC"/>
              </a:solidFill>
              <a:ln w="12681">
                <a:solidFill>
                  <a:srgbClr val="000000"/>
                </a:solidFill>
                <a:prstDash val="solid"/>
              </a:ln>
            </c:spPr>
          </c:dPt>
          <c:dPt>
            <c:idx val="7"/>
            <c:spPr>
              <a:solidFill>
                <a:srgbClr val="CCCCFF"/>
              </a:solidFill>
              <a:ln w="12681">
                <a:solidFill>
                  <a:srgbClr val="000000"/>
                </a:solidFill>
                <a:prstDash val="solid"/>
              </a:ln>
            </c:spPr>
          </c:dPt>
          <c:dPt>
            <c:idx val="8"/>
            <c:spPr>
              <a:solidFill>
                <a:srgbClr val="000080"/>
              </a:solidFill>
              <a:ln w="12681">
                <a:solidFill>
                  <a:srgbClr val="000000"/>
                </a:solidFill>
                <a:prstDash val="solid"/>
              </a:ln>
            </c:spPr>
          </c:dPt>
          <c:dPt>
            <c:idx val="9"/>
            <c:spPr>
              <a:solidFill>
                <a:srgbClr val="FF00FF"/>
              </a:solidFill>
              <a:ln w="12681">
                <a:solidFill>
                  <a:srgbClr val="000000"/>
                </a:solidFill>
                <a:prstDash val="solid"/>
              </a:ln>
            </c:spPr>
          </c:dPt>
          <c:dPt>
            <c:idx val="10"/>
            <c:spPr>
              <a:solidFill>
                <a:srgbClr val="FFFF00"/>
              </a:solidFill>
              <a:ln w="12681">
                <a:solidFill>
                  <a:srgbClr val="000000"/>
                </a:solidFill>
                <a:prstDash val="solid"/>
              </a:ln>
            </c:spPr>
          </c:dPt>
          <c:dPt>
            <c:idx val="11"/>
            <c:spPr>
              <a:solidFill>
                <a:srgbClr val="00FFFF"/>
              </a:solidFill>
              <a:ln w="12681">
                <a:solidFill>
                  <a:srgbClr val="000000"/>
                </a:solidFill>
                <a:prstDash val="solid"/>
              </a:ln>
            </c:spPr>
          </c:dPt>
          <c:cat>
            <c:strRef>
              <c:f>Sheet1!$B$1:$M$1</c:f>
              <c:strCache>
                <c:ptCount val="12"/>
                <c:pt idx="1">
                  <c:v>upřímnost                                                                                      10%</c:v>
                </c:pt>
                <c:pt idx="2">
                  <c:v>ví, co říká a dělá ….                                                                        2%</c:v>
                </c:pt>
                <c:pt idx="3">
                  <c:v>morální postoj                                                                                1%</c:v>
                </c:pt>
                <c:pt idx="4">
                  <c:v>morální kredit                                                                                 1%</c:v>
                </c:pt>
                <c:pt idx="5">
                  <c:v>užívá si života                                                                                 1%</c:v>
                </c:pt>
                <c:pt idx="6">
                  <c:v>inteligence                                                                                       3%</c:v>
                </c:pt>
                <c:pt idx="7">
                  <c:v>zachoval se i přes těžkosti země nejlepším způsobem           3%</c:v>
                </c:pt>
                <c:pt idx="8">
                  <c:v>snaha neprohlubovat státní dluh….                                           3%</c:v>
                </c:pt>
                <c:pt idx="9">
                  <c:v>myslí na všechny                                                                            3%</c:v>
                </c:pt>
                <c:pt idx="10">
                  <c:v>nebojácnost                                                                                    3%</c:v>
                </c:pt>
                <c:pt idx="11">
                  <c:v>nevim                                                                                             69%</c:v>
                </c:pt>
              </c:strCache>
            </c:strRef>
          </c:cat>
          <c:val>
            <c:numRef>
              <c:f>Sheet1!$B$2:$M$2</c:f>
              <c:numCache>
                <c:formatCode>General</c:formatCode>
                <c:ptCount val="12"/>
                <c:pt idx="1">
                  <c:v>11</c:v>
                </c:pt>
                <c:pt idx="2">
                  <c:v>2</c:v>
                </c:pt>
                <c:pt idx="3">
                  <c:v>1</c:v>
                </c:pt>
                <c:pt idx="4">
                  <c:v>1</c:v>
                </c:pt>
                <c:pt idx="5">
                  <c:v>1</c:v>
                </c:pt>
                <c:pt idx="6">
                  <c:v>4</c:v>
                </c:pt>
                <c:pt idx="7">
                  <c:v>3</c:v>
                </c:pt>
                <c:pt idx="8">
                  <c:v>3</c:v>
                </c:pt>
                <c:pt idx="9">
                  <c:v>3</c:v>
                </c:pt>
                <c:pt idx="10">
                  <c:v>4</c:v>
                </c:pt>
                <c:pt idx="11">
                  <c:v>81</c:v>
                </c:pt>
              </c:numCache>
            </c:numRef>
          </c:val>
        </c:ser>
        <c:ser>
          <c:idx val="1"/>
          <c:order val="1"/>
          <c:tx>
            <c:strRef>
              <c:f>Sheet1!$A$3</c:f>
              <c:strCache>
                <c:ptCount val="1"/>
              </c:strCache>
            </c:strRef>
          </c:tx>
          <c:spPr>
            <a:solidFill>
              <a:srgbClr val="993366"/>
            </a:solidFill>
            <a:ln w="12681">
              <a:solidFill>
                <a:srgbClr val="000000"/>
              </a:solidFill>
              <a:prstDash val="solid"/>
            </a:ln>
          </c:spPr>
          <c:dPt>
            <c:idx val="0"/>
            <c:spPr>
              <a:solidFill>
                <a:srgbClr val="9999FF"/>
              </a:solidFill>
              <a:ln w="12681">
                <a:solidFill>
                  <a:srgbClr val="000000"/>
                </a:solidFill>
                <a:prstDash val="solid"/>
              </a:ln>
            </c:spPr>
          </c:dPt>
          <c:dPt>
            <c:idx val="2"/>
            <c:spPr>
              <a:solidFill>
                <a:srgbClr val="FFFFCC"/>
              </a:solidFill>
              <a:ln w="12681">
                <a:solidFill>
                  <a:srgbClr val="000000"/>
                </a:solidFill>
                <a:prstDash val="solid"/>
              </a:ln>
            </c:spPr>
          </c:dPt>
          <c:dPt>
            <c:idx val="3"/>
            <c:spPr>
              <a:solidFill>
                <a:srgbClr val="CCFFFF"/>
              </a:solidFill>
              <a:ln w="12681">
                <a:solidFill>
                  <a:srgbClr val="000000"/>
                </a:solidFill>
                <a:prstDash val="solid"/>
              </a:ln>
            </c:spPr>
          </c:dPt>
          <c:dPt>
            <c:idx val="4"/>
            <c:spPr>
              <a:solidFill>
                <a:srgbClr val="660066"/>
              </a:solidFill>
              <a:ln w="12681">
                <a:solidFill>
                  <a:srgbClr val="000000"/>
                </a:solidFill>
                <a:prstDash val="solid"/>
              </a:ln>
            </c:spPr>
          </c:dPt>
          <c:dPt>
            <c:idx val="5"/>
            <c:spPr>
              <a:solidFill>
                <a:srgbClr val="FF8080"/>
              </a:solidFill>
              <a:ln w="12681">
                <a:solidFill>
                  <a:srgbClr val="000000"/>
                </a:solidFill>
                <a:prstDash val="solid"/>
              </a:ln>
            </c:spPr>
          </c:dPt>
          <c:dPt>
            <c:idx val="6"/>
            <c:spPr>
              <a:solidFill>
                <a:srgbClr val="0066CC"/>
              </a:solidFill>
              <a:ln w="12681">
                <a:solidFill>
                  <a:srgbClr val="000000"/>
                </a:solidFill>
                <a:prstDash val="solid"/>
              </a:ln>
            </c:spPr>
          </c:dPt>
          <c:dPt>
            <c:idx val="7"/>
            <c:spPr>
              <a:solidFill>
                <a:srgbClr val="CCCCFF"/>
              </a:solidFill>
              <a:ln w="12681">
                <a:solidFill>
                  <a:srgbClr val="000000"/>
                </a:solidFill>
                <a:prstDash val="solid"/>
              </a:ln>
            </c:spPr>
          </c:dPt>
          <c:dPt>
            <c:idx val="8"/>
            <c:spPr>
              <a:solidFill>
                <a:srgbClr val="000080"/>
              </a:solidFill>
              <a:ln w="12681">
                <a:solidFill>
                  <a:srgbClr val="000000"/>
                </a:solidFill>
                <a:prstDash val="solid"/>
              </a:ln>
            </c:spPr>
          </c:dPt>
          <c:dPt>
            <c:idx val="9"/>
            <c:spPr>
              <a:solidFill>
                <a:srgbClr val="FF00FF"/>
              </a:solidFill>
              <a:ln w="12681">
                <a:solidFill>
                  <a:srgbClr val="000000"/>
                </a:solidFill>
                <a:prstDash val="solid"/>
              </a:ln>
            </c:spPr>
          </c:dPt>
          <c:dPt>
            <c:idx val="10"/>
            <c:spPr>
              <a:solidFill>
                <a:srgbClr val="FFFF00"/>
              </a:solidFill>
              <a:ln w="12681">
                <a:solidFill>
                  <a:srgbClr val="000000"/>
                </a:solidFill>
                <a:prstDash val="solid"/>
              </a:ln>
            </c:spPr>
          </c:dPt>
          <c:dPt>
            <c:idx val="11"/>
            <c:spPr>
              <a:solidFill>
                <a:srgbClr val="00FFFF"/>
              </a:solidFill>
              <a:ln w="12681">
                <a:solidFill>
                  <a:srgbClr val="000000"/>
                </a:solidFill>
                <a:prstDash val="solid"/>
              </a:ln>
            </c:spPr>
          </c:dPt>
          <c:cat>
            <c:strRef>
              <c:f>Sheet1!$B$1:$M$1</c:f>
              <c:strCache>
                <c:ptCount val="12"/>
                <c:pt idx="1">
                  <c:v>upřímnost                                                                                      10%</c:v>
                </c:pt>
                <c:pt idx="2">
                  <c:v>ví, co říká a dělá ….                                                                        2%</c:v>
                </c:pt>
                <c:pt idx="3">
                  <c:v>morální postoj                                                                                1%</c:v>
                </c:pt>
                <c:pt idx="4">
                  <c:v>morální kredit                                                                                 1%</c:v>
                </c:pt>
                <c:pt idx="5">
                  <c:v>užívá si života                                                                                 1%</c:v>
                </c:pt>
                <c:pt idx="6">
                  <c:v>inteligence                                                                                       3%</c:v>
                </c:pt>
                <c:pt idx="7">
                  <c:v>zachoval se i přes těžkosti země nejlepším způsobem           3%</c:v>
                </c:pt>
                <c:pt idx="8">
                  <c:v>snaha neprohlubovat státní dluh….                                           3%</c:v>
                </c:pt>
                <c:pt idx="9">
                  <c:v>myslí na všechny                                                                            3%</c:v>
                </c:pt>
                <c:pt idx="10">
                  <c:v>nebojácnost                                                                                    3%</c:v>
                </c:pt>
                <c:pt idx="11">
                  <c:v>nevim                                                                                             69%</c:v>
                </c:pt>
              </c:strCache>
            </c:strRef>
          </c:cat>
          <c:val>
            <c:numRef>
              <c:f>Sheet1!$B$3:$M$3</c:f>
              <c:numCache>
                <c:formatCode>General</c:formatCode>
                <c:ptCount val="12"/>
              </c:numCache>
            </c:numRef>
          </c:val>
        </c:ser>
        <c:firstSliceAng val="0"/>
      </c:pieChart>
      <c:spPr>
        <a:solidFill>
          <a:srgbClr val="C0C0C0"/>
        </a:solidFill>
        <a:ln w="12681">
          <a:solidFill>
            <a:srgbClr val="808080"/>
          </a:solidFill>
          <a:prstDash val="solid"/>
        </a:ln>
      </c:spPr>
    </c:plotArea>
    <c:legend>
      <c:legendPos val="r"/>
      <c:legendEntry>
        <c:idx val="0"/>
        <c:delete val="1"/>
      </c:legendEntry>
      <c:layout>
        <c:manualLayout>
          <c:xMode val="edge"/>
          <c:yMode val="edge"/>
          <c:wMode val="edge"/>
          <c:hMode val="edge"/>
          <c:x val="2.5641050187875467E-2"/>
          <c:y val="0.6393099271079179"/>
          <c:w val="1"/>
          <c:h val="1"/>
        </c:manualLayout>
      </c:layout>
      <c:spPr>
        <a:noFill/>
        <a:ln w="25362">
          <a:noFill/>
        </a:ln>
      </c:spPr>
      <c:txPr>
        <a:bodyPr/>
        <a:lstStyle/>
        <a:p>
          <a:pPr>
            <a:defRPr sz="919" b="0" i="0" u="none" strike="noStrike" baseline="0">
              <a:solidFill>
                <a:srgbClr val="000000"/>
              </a:solidFill>
              <a:latin typeface="Calibri"/>
              <a:ea typeface="Calibri"/>
              <a:cs typeface="Calibri"/>
            </a:defRPr>
          </a:pPr>
          <a:endParaRPr lang="cs-CZ"/>
        </a:p>
      </c:txPr>
    </c:legend>
    <c:plotVisOnly val="1"/>
    <c:dispBlanksAs val="zero"/>
  </c:chart>
  <c:spPr>
    <a:noFill/>
    <a:ln>
      <a:noFill/>
    </a:ln>
  </c:spPr>
  <c:txPr>
    <a:bodyPr/>
    <a:lstStyle/>
    <a:p>
      <a:pPr>
        <a:defRPr sz="1125" b="1" i="0" u="none" strike="noStrike" baseline="0">
          <a:solidFill>
            <a:srgbClr val="000000"/>
          </a:solidFill>
          <a:latin typeface="Calibri"/>
          <a:ea typeface="Calibri"/>
          <a:cs typeface="Calibri"/>
        </a:defRPr>
      </a:pPr>
      <a:endParaRPr lang="cs-CZ"/>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sz="1129" b="1" i="0" u="none" strike="noStrike" baseline="0">
                <a:solidFill>
                  <a:srgbClr val="000000"/>
                </a:solidFill>
                <a:latin typeface="Calibri"/>
                <a:ea typeface="Calibri"/>
                <a:cs typeface="Calibri"/>
              </a:defRPr>
            </a:pPr>
            <a:r>
              <a:rPr lang="cs-CZ"/>
              <a:t>15. Existuje ještě nějaká podstatná informace, kterou by město ke zlepšení způsobu komunikace s občany mohlo vědět:</a:t>
            </a:r>
          </a:p>
        </c:rich>
      </c:tx>
      <c:layout>
        <c:manualLayout>
          <c:xMode val="edge"/>
          <c:yMode val="edge"/>
          <c:x val="0.10769230769230767"/>
          <c:y val="5.0000000000000018E-3"/>
        </c:manualLayout>
      </c:layout>
      <c:spPr>
        <a:noFill/>
        <a:ln w="24881">
          <a:noFill/>
        </a:ln>
      </c:spPr>
    </c:title>
    <c:plotArea>
      <c:layout>
        <c:manualLayout>
          <c:layoutTarget val="inner"/>
          <c:xMode val="edge"/>
          <c:yMode val="edge"/>
          <c:x val="0.20256410256410484"/>
          <c:y val="0.20500000000000004"/>
          <c:w val="0.5820512820512822"/>
          <c:h val="0.5675"/>
        </c:manualLayout>
      </c:layout>
      <c:pieChart>
        <c:varyColors val="1"/>
        <c:ser>
          <c:idx val="0"/>
          <c:order val="0"/>
          <c:tx>
            <c:strRef>
              <c:f>Sheet1!$A$2</c:f>
              <c:strCache>
                <c:ptCount val="1"/>
                <c:pt idx="0">
                  <c:v>Východ</c:v>
                </c:pt>
              </c:strCache>
            </c:strRef>
          </c:tx>
          <c:spPr>
            <a:solidFill>
              <a:srgbClr val="9999FF"/>
            </a:solidFill>
            <a:ln w="11955">
              <a:solidFill>
                <a:srgbClr val="000000"/>
              </a:solidFill>
              <a:prstDash val="solid"/>
            </a:ln>
          </c:spPr>
          <c:dPt>
            <c:idx val="0"/>
            <c:spPr>
              <a:solidFill>
                <a:srgbClr val="993366"/>
              </a:solidFill>
              <a:ln w="11955">
                <a:solidFill>
                  <a:srgbClr val="000000"/>
                </a:solidFill>
                <a:prstDash val="solid"/>
              </a:ln>
            </c:spPr>
          </c:dPt>
          <c:dPt>
            <c:idx val="2"/>
            <c:spPr>
              <a:solidFill>
                <a:srgbClr val="FFFFCC"/>
              </a:solidFill>
              <a:ln w="11955">
                <a:solidFill>
                  <a:srgbClr val="000000"/>
                </a:solidFill>
                <a:prstDash val="solid"/>
              </a:ln>
            </c:spPr>
          </c:dPt>
          <c:cat>
            <c:strRef>
              <c:f>Sheet1!$B$1:$D$1</c:f>
              <c:strCache>
                <c:ptCount val="3"/>
                <c:pt idx="0">
                  <c:v>zpřehlednit informace na webu            30%</c:v>
                </c:pt>
                <c:pt idx="1">
                  <c:v>dělat věci pro lidi a ne pro sebe            32%</c:v>
                </c:pt>
                <c:pt idx="2">
                  <c:v>ano, ale nevím, která to je                       38%</c:v>
                </c:pt>
              </c:strCache>
            </c:strRef>
          </c:cat>
          <c:val>
            <c:numRef>
              <c:f>Sheet1!$B$2:$D$2</c:f>
              <c:numCache>
                <c:formatCode>General</c:formatCode>
                <c:ptCount val="3"/>
                <c:pt idx="0">
                  <c:v>34</c:v>
                </c:pt>
                <c:pt idx="1">
                  <c:v>37</c:v>
                </c:pt>
                <c:pt idx="2">
                  <c:v>44</c:v>
                </c:pt>
              </c:numCache>
            </c:numRef>
          </c:val>
        </c:ser>
        <c:ser>
          <c:idx val="1"/>
          <c:order val="1"/>
          <c:tx>
            <c:strRef>
              <c:f>Sheet1!$A$3</c:f>
              <c:strCache>
                <c:ptCount val="1"/>
              </c:strCache>
            </c:strRef>
          </c:tx>
          <c:spPr>
            <a:solidFill>
              <a:srgbClr val="993366"/>
            </a:solidFill>
            <a:ln w="11955">
              <a:solidFill>
                <a:srgbClr val="000000"/>
              </a:solidFill>
              <a:prstDash val="solid"/>
            </a:ln>
          </c:spPr>
          <c:dPt>
            <c:idx val="0"/>
            <c:spPr>
              <a:solidFill>
                <a:srgbClr val="9999FF"/>
              </a:solidFill>
              <a:ln w="11955">
                <a:solidFill>
                  <a:srgbClr val="000000"/>
                </a:solidFill>
                <a:prstDash val="solid"/>
              </a:ln>
            </c:spPr>
          </c:dPt>
          <c:dPt>
            <c:idx val="2"/>
            <c:spPr>
              <a:solidFill>
                <a:srgbClr val="FFFFCC"/>
              </a:solidFill>
              <a:ln w="11955">
                <a:solidFill>
                  <a:srgbClr val="000000"/>
                </a:solidFill>
                <a:prstDash val="solid"/>
              </a:ln>
            </c:spPr>
          </c:dPt>
          <c:cat>
            <c:strRef>
              <c:f>Sheet1!$B$1:$D$1</c:f>
              <c:strCache>
                <c:ptCount val="3"/>
                <c:pt idx="0">
                  <c:v>zpřehlednit informace na webu            30%</c:v>
                </c:pt>
                <c:pt idx="1">
                  <c:v>dělat věci pro lidi a ne pro sebe            32%</c:v>
                </c:pt>
                <c:pt idx="2">
                  <c:v>ano, ale nevím, která to je                       38%</c:v>
                </c:pt>
              </c:strCache>
            </c:strRef>
          </c:cat>
          <c:val>
            <c:numRef>
              <c:f>Sheet1!$B$3:$D$3</c:f>
              <c:numCache>
                <c:formatCode>General</c:formatCode>
                <c:ptCount val="3"/>
              </c:numCache>
            </c:numRef>
          </c:val>
        </c:ser>
        <c:firstSliceAng val="0"/>
      </c:pieChart>
      <c:spPr>
        <a:solidFill>
          <a:srgbClr val="C0C0C0"/>
        </a:solidFill>
        <a:ln w="11955">
          <a:solidFill>
            <a:srgbClr val="808080"/>
          </a:solidFill>
          <a:prstDash val="solid"/>
        </a:ln>
      </c:spPr>
    </c:plotArea>
    <c:legend>
      <c:legendPos val="b"/>
      <c:layout>
        <c:manualLayout>
          <c:xMode val="edge"/>
          <c:yMode val="edge"/>
          <c:wMode val="edge"/>
          <c:hMode val="edge"/>
          <c:x val="1.7948717948717947E-2"/>
          <c:y val="0.8125"/>
          <c:w val="0.99230769230769234"/>
          <c:h val="0.96750000000000003"/>
        </c:manualLayout>
      </c:layout>
      <c:spPr>
        <a:noFill/>
        <a:ln w="23911">
          <a:noFill/>
        </a:ln>
      </c:spPr>
      <c:txPr>
        <a:bodyPr/>
        <a:lstStyle/>
        <a:p>
          <a:pPr>
            <a:defRPr sz="951" b="0" i="0" u="none" strike="noStrike" baseline="0">
              <a:solidFill>
                <a:srgbClr val="000000"/>
              </a:solidFill>
              <a:latin typeface="Calibri"/>
              <a:ea typeface="Calibri"/>
              <a:cs typeface="Calibri"/>
            </a:defRPr>
          </a:pPr>
          <a:endParaRPr lang="cs-CZ"/>
        </a:p>
      </c:txPr>
    </c:legend>
    <c:plotVisOnly val="1"/>
    <c:dispBlanksAs val="zero"/>
  </c:chart>
  <c:spPr>
    <a:noFill/>
    <a:ln>
      <a:noFill/>
    </a:ln>
  </c:spPr>
  <c:txPr>
    <a:bodyPr/>
    <a:lstStyle/>
    <a:p>
      <a:pPr>
        <a:defRPr sz="1058" b="1" i="0" u="none" strike="noStrike" baseline="0">
          <a:solidFill>
            <a:srgbClr val="000000"/>
          </a:solidFill>
          <a:latin typeface="Calibri"/>
          <a:ea typeface="Calibri"/>
          <a:cs typeface="Calibri"/>
        </a:defRPr>
      </a:pPr>
      <a:endParaRPr lang="cs-CZ"/>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sz="1164" b="1" i="0" u="none" strike="noStrike" baseline="0">
                <a:solidFill>
                  <a:srgbClr val="000000"/>
                </a:solidFill>
                <a:latin typeface="Calibri"/>
                <a:ea typeface="Calibri"/>
                <a:cs typeface="Calibri"/>
              </a:defRPr>
            </a:pPr>
            <a:r>
              <a:rPr lang="cs-CZ"/>
              <a:t>1. Jaká je celikost Vaší obce (města):</a:t>
            </a:r>
          </a:p>
        </c:rich>
      </c:tx>
      <c:layout>
        <c:manualLayout>
          <c:xMode val="edge"/>
          <c:yMode val="edge"/>
          <c:x val="0.18205128205128213"/>
          <c:y val="2.0618438320209972E-2"/>
        </c:manualLayout>
      </c:layout>
      <c:spPr>
        <a:noFill/>
        <a:ln w="24881">
          <a:noFill/>
        </a:ln>
      </c:spPr>
    </c:title>
    <c:plotArea>
      <c:layout>
        <c:manualLayout>
          <c:layoutTarget val="inner"/>
          <c:xMode val="edge"/>
          <c:yMode val="edge"/>
          <c:x val="0.22307692307692309"/>
          <c:y val="0.12886597938144329"/>
          <c:w val="0.52564102564103254"/>
          <c:h val="0.52835051546391754"/>
        </c:manualLayout>
      </c:layout>
      <c:pieChart>
        <c:varyColors val="1"/>
        <c:ser>
          <c:idx val="0"/>
          <c:order val="0"/>
          <c:tx>
            <c:strRef>
              <c:f>Sheet1!$A$2</c:f>
              <c:strCache>
                <c:ptCount val="1"/>
                <c:pt idx="0">
                  <c:v>Východ</c:v>
                </c:pt>
              </c:strCache>
            </c:strRef>
          </c:tx>
          <c:spPr>
            <a:solidFill>
              <a:srgbClr val="9999FF"/>
            </a:solidFill>
            <a:ln w="12314">
              <a:solidFill>
                <a:srgbClr val="000000"/>
              </a:solidFill>
              <a:prstDash val="solid"/>
            </a:ln>
          </c:spPr>
          <c:dPt>
            <c:idx val="0"/>
            <c:spPr>
              <a:solidFill>
                <a:srgbClr val="993366"/>
              </a:solidFill>
              <a:ln w="12314">
                <a:solidFill>
                  <a:srgbClr val="000000"/>
                </a:solidFill>
                <a:prstDash val="solid"/>
              </a:ln>
            </c:spPr>
          </c:dPt>
          <c:dPt>
            <c:idx val="2"/>
            <c:spPr>
              <a:solidFill>
                <a:srgbClr val="FFFFCC"/>
              </a:solidFill>
              <a:ln w="12314">
                <a:solidFill>
                  <a:srgbClr val="000000"/>
                </a:solidFill>
                <a:prstDash val="solid"/>
              </a:ln>
            </c:spPr>
          </c:dPt>
          <c:dPt>
            <c:idx val="3"/>
            <c:spPr>
              <a:solidFill>
                <a:srgbClr val="CCFFFF"/>
              </a:solidFill>
              <a:ln w="12314">
                <a:solidFill>
                  <a:srgbClr val="000000"/>
                </a:solidFill>
                <a:prstDash val="solid"/>
              </a:ln>
            </c:spPr>
          </c:dPt>
          <c:dPt>
            <c:idx val="4"/>
            <c:spPr>
              <a:solidFill>
                <a:srgbClr val="660066"/>
              </a:solidFill>
              <a:ln w="12314">
                <a:solidFill>
                  <a:srgbClr val="000000"/>
                </a:solidFill>
                <a:prstDash val="solid"/>
              </a:ln>
            </c:spPr>
          </c:dPt>
          <c:cat>
            <c:strRef>
              <c:f>Sheet1!$B$1:$F$1</c:f>
              <c:strCache>
                <c:ptCount val="5"/>
                <c:pt idx="0">
                  <c:v>do 500 obyvatel                             23%</c:v>
                </c:pt>
                <c:pt idx="1">
                  <c:v>do 2 000 obyvatel                          36%</c:v>
                </c:pt>
                <c:pt idx="2">
                  <c:v>do 10 000 obyvatel                        22%</c:v>
                </c:pt>
                <c:pt idx="3">
                  <c:v>do 30 000 obyvatel                          6%</c:v>
                </c:pt>
                <c:pt idx="4">
                  <c:v>nad 30 000 obyvatel                      13%</c:v>
                </c:pt>
              </c:strCache>
            </c:strRef>
          </c:cat>
          <c:val>
            <c:numRef>
              <c:f>Sheet1!$B$2:$F$2</c:f>
              <c:numCache>
                <c:formatCode>General</c:formatCode>
                <c:ptCount val="5"/>
                <c:pt idx="0">
                  <c:v>25</c:v>
                </c:pt>
                <c:pt idx="1">
                  <c:v>38</c:v>
                </c:pt>
                <c:pt idx="2">
                  <c:v>24</c:v>
                </c:pt>
                <c:pt idx="3">
                  <c:v>7</c:v>
                </c:pt>
                <c:pt idx="4">
                  <c:v>14</c:v>
                </c:pt>
              </c:numCache>
            </c:numRef>
          </c:val>
        </c:ser>
        <c:ser>
          <c:idx val="1"/>
          <c:order val="1"/>
          <c:tx>
            <c:strRef>
              <c:f>Sheet1!$A$3</c:f>
              <c:strCache>
                <c:ptCount val="1"/>
              </c:strCache>
            </c:strRef>
          </c:tx>
          <c:spPr>
            <a:solidFill>
              <a:srgbClr val="993366"/>
            </a:solidFill>
            <a:ln w="12314">
              <a:solidFill>
                <a:srgbClr val="000000"/>
              </a:solidFill>
              <a:prstDash val="solid"/>
            </a:ln>
          </c:spPr>
          <c:dPt>
            <c:idx val="0"/>
            <c:spPr>
              <a:solidFill>
                <a:srgbClr val="9999FF"/>
              </a:solidFill>
              <a:ln w="12314">
                <a:solidFill>
                  <a:srgbClr val="000000"/>
                </a:solidFill>
                <a:prstDash val="solid"/>
              </a:ln>
            </c:spPr>
          </c:dPt>
          <c:dPt>
            <c:idx val="2"/>
            <c:spPr>
              <a:solidFill>
                <a:srgbClr val="FFFFCC"/>
              </a:solidFill>
              <a:ln w="12314">
                <a:solidFill>
                  <a:srgbClr val="000000"/>
                </a:solidFill>
                <a:prstDash val="solid"/>
              </a:ln>
            </c:spPr>
          </c:dPt>
          <c:dPt>
            <c:idx val="3"/>
            <c:spPr>
              <a:solidFill>
                <a:srgbClr val="CCFFFF"/>
              </a:solidFill>
              <a:ln w="12314">
                <a:solidFill>
                  <a:srgbClr val="000000"/>
                </a:solidFill>
                <a:prstDash val="solid"/>
              </a:ln>
            </c:spPr>
          </c:dPt>
          <c:dPt>
            <c:idx val="4"/>
            <c:spPr>
              <a:solidFill>
                <a:srgbClr val="660066"/>
              </a:solidFill>
              <a:ln w="12314">
                <a:solidFill>
                  <a:srgbClr val="000000"/>
                </a:solidFill>
                <a:prstDash val="solid"/>
              </a:ln>
            </c:spPr>
          </c:dPt>
          <c:cat>
            <c:strRef>
              <c:f>Sheet1!$B$1:$F$1</c:f>
              <c:strCache>
                <c:ptCount val="5"/>
                <c:pt idx="0">
                  <c:v>do 500 obyvatel                             23%</c:v>
                </c:pt>
                <c:pt idx="1">
                  <c:v>do 2 000 obyvatel                          36%</c:v>
                </c:pt>
                <c:pt idx="2">
                  <c:v>do 10 000 obyvatel                        22%</c:v>
                </c:pt>
                <c:pt idx="3">
                  <c:v>do 30 000 obyvatel                          6%</c:v>
                </c:pt>
                <c:pt idx="4">
                  <c:v>nad 30 000 obyvatel                      13%</c:v>
                </c:pt>
              </c:strCache>
            </c:strRef>
          </c:cat>
          <c:val>
            <c:numRef>
              <c:f>Sheet1!$B$3:$F$3</c:f>
              <c:numCache>
                <c:formatCode>General</c:formatCode>
                <c:ptCount val="5"/>
              </c:numCache>
            </c:numRef>
          </c:val>
        </c:ser>
        <c:firstSliceAng val="0"/>
      </c:pieChart>
      <c:spPr>
        <a:solidFill>
          <a:srgbClr val="C0C0C0"/>
        </a:solidFill>
        <a:ln w="12314">
          <a:solidFill>
            <a:srgbClr val="808080"/>
          </a:solidFill>
          <a:prstDash val="solid"/>
        </a:ln>
      </c:spPr>
    </c:plotArea>
    <c:legend>
      <c:legendPos val="b"/>
      <c:layout>
        <c:manualLayout>
          <c:xMode val="edge"/>
          <c:yMode val="edge"/>
          <c:wMode val="edge"/>
          <c:hMode val="edge"/>
          <c:x val="0.13076923076923089"/>
          <c:y val="0.71649496937882762"/>
          <c:w val="0.89230769230769258"/>
          <c:h val="0.94587653105861769"/>
        </c:manualLayout>
      </c:layout>
      <c:spPr>
        <a:noFill/>
        <a:ln w="24629">
          <a:noFill/>
        </a:ln>
      </c:spPr>
      <c:txPr>
        <a:bodyPr/>
        <a:lstStyle/>
        <a:p>
          <a:pPr>
            <a:defRPr sz="1067" b="0" i="0" u="none" strike="noStrike" baseline="0">
              <a:solidFill>
                <a:srgbClr val="000000"/>
              </a:solidFill>
              <a:latin typeface="Calibri"/>
              <a:ea typeface="Calibri"/>
              <a:cs typeface="Calibri"/>
            </a:defRPr>
          </a:pPr>
          <a:endParaRPr lang="cs-CZ"/>
        </a:p>
      </c:txPr>
    </c:legend>
    <c:plotVisOnly val="1"/>
    <c:dispBlanksAs val="zero"/>
  </c:chart>
  <c:spPr>
    <a:noFill/>
    <a:ln>
      <a:noFill/>
    </a:ln>
  </c:spPr>
  <c:txPr>
    <a:bodyPr/>
    <a:lstStyle/>
    <a:p>
      <a:pPr>
        <a:defRPr sz="1092" b="1" i="0" u="none" strike="noStrike" baseline="0">
          <a:solidFill>
            <a:srgbClr val="000000"/>
          </a:solidFill>
          <a:latin typeface="Calibri"/>
          <a:ea typeface="Calibri"/>
          <a:cs typeface="Calibri"/>
        </a:defRPr>
      </a:pPr>
      <a:endParaRPr lang="cs-CZ"/>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sz="1140" b="1" i="0" u="none" strike="noStrike" baseline="0">
                <a:solidFill>
                  <a:srgbClr val="000000"/>
                </a:solidFill>
                <a:latin typeface="Calibri"/>
                <a:ea typeface="Calibri"/>
                <a:cs typeface="Calibri"/>
              </a:defRPr>
            </a:pPr>
            <a:r>
              <a:rPr lang="cs-CZ"/>
              <a:t>2. Jakou částku ze svého rozpočtu věnujete marketingu (prezentaci, komunikaci, apod..):</a:t>
            </a:r>
          </a:p>
        </c:rich>
      </c:tx>
      <c:layout>
        <c:manualLayout>
          <c:xMode val="edge"/>
          <c:yMode val="edge"/>
          <c:x val="0.10256405949256342"/>
          <c:y val="1.9138749388609887E-2"/>
        </c:manualLayout>
      </c:layout>
      <c:spPr>
        <a:noFill/>
        <a:ln w="25395">
          <a:noFill/>
        </a:ln>
      </c:spPr>
    </c:title>
    <c:plotArea>
      <c:layout>
        <c:manualLayout>
          <c:layoutTarget val="inner"/>
          <c:xMode val="edge"/>
          <c:yMode val="edge"/>
          <c:x val="0.21538461538461537"/>
          <c:y val="0.16985645933014354"/>
          <c:w val="0.52564102564103254"/>
          <c:h val="0.49043062200956938"/>
        </c:manualLayout>
      </c:layout>
      <c:pieChart>
        <c:varyColors val="1"/>
        <c:ser>
          <c:idx val="0"/>
          <c:order val="0"/>
          <c:tx>
            <c:strRef>
              <c:f>Sheet1!$A$2</c:f>
              <c:strCache>
                <c:ptCount val="1"/>
                <c:pt idx="0">
                  <c:v>Východ</c:v>
                </c:pt>
              </c:strCache>
            </c:strRef>
          </c:tx>
          <c:spPr>
            <a:solidFill>
              <a:srgbClr val="9999FF"/>
            </a:solidFill>
            <a:ln w="12064">
              <a:solidFill>
                <a:srgbClr val="000000"/>
              </a:solidFill>
              <a:prstDash val="solid"/>
            </a:ln>
          </c:spPr>
          <c:dPt>
            <c:idx val="0"/>
            <c:spPr>
              <a:solidFill>
                <a:srgbClr val="993366"/>
              </a:solidFill>
              <a:ln w="12064">
                <a:solidFill>
                  <a:srgbClr val="000000"/>
                </a:solidFill>
                <a:prstDash val="solid"/>
              </a:ln>
            </c:spPr>
          </c:dPt>
          <c:dPt>
            <c:idx val="2"/>
            <c:spPr>
              <a:solidFill>
                <a:srgbClr val="FFFFCC"/>
              </a:solidFill>
              <a:ln w="12064">
                <a:solidFill>
                  <a:srgbClr val="000000"/>
                </a:solidFill>
                <a:prstDash val="solid"/>
              </a:ln>
            </c:spPr>
          </c:dPt>
          <c:dPt>
            <c:idx val="3"/>
            <c:spPr>
              <a:solidFill>
                <a:srgbClr val="CCFFFF"/>
              </a:solidFill>
              <a:ln w="12064">
                <a:solidFill>
                  <a:srgbClr val="000000"/>
                </a:solidFill>
                <a:prstDash val="solid"/>
              </a:ln>
            </c:spPr>
          </c:dPt>
          <c:dPt>
            <c:idx val="4"/>
            <c:spPr>
              <a:solidFill>
                <a:srgbClr val="660066"/>
              </a:solidFill>
              <a:ln w="12064">
                <a:solidFill>
                  <a:srgbClr val="000000"/>
                </a:solidFill>
                <a:prstDash val="solid"/>
              </a:ln>
            </c:spPr>
          </c:dPt>
          <c:dPt>
            <c:idx val="5"/>
            <c:spPr>
              <a:solidFill>
                <a:srgbClr val="FF8080"/>
              </a:solidFill>
              <a:ln w="12064">
                <a:solidFill>
                  <a:srgbClr val="000000"/>
                </a:solidFill>
                <a:prstDash val="solid"/>
              </a:ln>
            </c:spPr>
          </c:dPt>
          <c:dPt>
            <c:idx val="6"/>
            <c:spPr>
              <a:solidFill>
                <a:srgbClr val="0066CC"/>
              </a:solidFill>
              <a:ln w="12064">
                <a:solidFill>
                  <a:srgbClr val="000000"/>
                </a:solidFill>
                <a:prstDash val="solid"/>
              </a:ln>
            </c:spPr>
          </c:dPt>
          <c:cat>
            <c:strRef>
              <c:f>Sheet1!$B$1:$H$1</c:f>
              <c:strCache>
                <c:ptCount val="7"/>
                <c:pt idx="0">
                  <c:v>do 20.000 Kč                                     34%</c:v>
                </c:pt>
                <c:pt idx="1">
                  <c:v>do 50.000 Kč                                     20%</c:v>
                </c:pt>
                <c:pt idx="2">
                  <c:v>do 100.000 Kč                                   19%</c:v>
                </c:pt>
                <c:pt idx="3">
                  <c:v>do 300.000 Kč                                     6%</c:v>
                </c:pt>
                <c:pt idx="4">
                  <c:v>do 500.000 Kč                                     4%</c:v>
                </c:pt>
                <c:pt idx="5">
                  <c:v>nad 500.000 Kč                                 12%</c:v>
                </c:pt>
                <c:pt idx="6">
                  <c:v>O Kč                                                    5%</c:v>
                </c:pt>
              </c:strCache>
            </c:strRef>
          </c:cat>
          <c:val>
            <c:numRef>
              <c:f>Sheet1!$B$2:$H$2</c:f>
              <c:numCache>
                <c:formatCode>General</c:formatCode>
                <c:ptCount val="7"/>
                <c:pt idx="0">
                  <c:v>36</c:v>
                </c:pt>
                <c:pt idx="1">
                  <c:v>22</c:v>
                </c:pt>
                <c:pt idx="2">
                  <c:v>21</c:v>
                </c:pt>
                <c:pt idx="3">
                  <c:v>7</c:v>
                </c:pt>
                <c:pt idx="4">
                  <c:v>4</c:v>
                </c:pt>
                <c:pt idx="5">
                  <c:v>13</c:v>
                </c:pt>
                <c:pt idx="6">
                  <c:v>5</c:v>
                </c:pt>
              </c:numCache>
            </c:numRef>
          </c:val>
        </c:ser>
        <c:ser>
          <c:idx val="1"/>
          <c:order val="1"/>
          <c:tx>
            <c:strRef>
              <c:f>Sheet1!$A$3</c:f>
              <c:strCache>
                <c:ptCount val="1"/>
              </c:strCache>
            </c:strRef>
          </c:tx>
          <c:spPr>
            <a:solidFill>
              <a:srgbClr val="993366"/>
            </a:solidFill>
            <a:ln w="12064">
              <a:solidFill>
                <a:srgbClr val="000000"/>
              </a:solidFill>
              <a:prstDash val="solid"/>
            </a:ln>
          </c:spPr>
          <c:dPt>
            <c:idx val="0"/>
            <c:spPr>
              <a:solidFill>
                <a:srgbClr val="9999FF"/>
              </a:solidFill>
              <a:ln w="12064">
                <a:solidFill>
                  <a:srgbClr val="000000"/>
                </a:solidFill>
                <a:prstDash val="solid"/>
              </a:ln>
            </c:spPr>
          </c:dPt>
          <c:dPt>
            <c:idx val="2"/>
            <c:spPr>
              <a:solidFill>
                <a:srgbClr val="FFFFCC"/>
              </a:solidFill>
              <a:ln w="12064">
                <a:solidFill>
                  <a:srgbClr val="000000"/>
                </a:solidFill>
                <a:prstDash val="solid"/>
              </a:ln>
            </c:spPr>
          </c:dPt>
          <c:dPt>
            <c:idx val="3"/>
            <c:spPr>
              <a:solidFill>
                <a:srgbClr val="CCFFFF"/>
              </a:solidFill>
              <a:ln w="12064">
                <a:solidFill>
                  <a:srgbClr val="000000"/>
                </a:solidFill>
                <a:prstDash val="solid"/>
              </a:ln>
            </c:spPr>
          </c:dPt>
          <c:dPt>
            <c:idx val="4"/>
            <c:spPr>
              <a:solidFill>
                <a:srgbClr val="660066"/>
              </a:solidFill>
              <a:ln w="12064">
                <a:solidFill>
                  <a:srgbClr val="000000"/>
                </a:solidFill>
                <a:prstDash val="solid"/>
              </a:ln>
            </c:spPr>
          </c:dPt>
          <c:dPt>
            <c:idx val="5"/>
            <c:spPr>
              <a:solidFill>
                <a:srgbClr val="FF8080"/>
              </a:solidFill>
              <a:ln w="12064">
                <a:solidFill>
                  <a:srgbClr val="000000"/>
                </a:solidFill>
                <a:prstDash val="solid"/>
              </a:ln>
            </c:spPr>
          </c:dPt>
          <c:dPt>
            <c:idx val="6"/>
            <c:spPr>
              <a:solidFill>
                <a:srgbClr val="0066CC"/>
              </a:solidFill>
              <a:ln w="12064">
                <a:solidFill>
                  <a:srgbClr val="000000"/>
                </a:solidFill>
                <a:prstDash val="solid"/>
              </a:ln>
            </c:spPr>
          </c:dPt>
          <c:cat>
            <c:strRef>
              <c:f>Sheet1!$B$1:$H$1</c:f>
              <c:strCache>
                <c:ptCount val="7"/>
                <c:pt idx="0">
                  <c:v>do 20.000 Kč                                     34%</c:v>
                </c:pt>
                <c:pt idx="1">
                  <c:v>do 50.000 Kč                                     20%</c:v>
                </c:pt>
                <c:pt idx="2">
                  <c:v>do 100.000 Kč                                   19%</c:v>
                </c:pt>
                <c:pt idx="3">
                  <c:v>do 300.000 Kč                                     6%</c:v>
                </c:pt>
                <c:pt idx="4">
                  <c:v>do 500.000 Kč                                     4%</c:v>
                </c:pt>
                <c:pt idx="5">
                  <c:v>nad 500.000 Kč                                 12%</c:v>
                </c:pt>
                <c:pt idx="6">
                  <c:v>O Kč                                                    5%</c:v>
                </c:pt>
              </c:strCache>
            </c:strRef>
          </c:cat>
          <c:val>
            <c:numRef>
              <c:f>Sheet1!$B$3:$H$3</c:f>
              <c:numCache>
                <c:formatCode>General</c:formatCode>
                <c:ptCount val="7"/>
              </c:numCache>
            </c:numRef>
          </c:val>
        </c:ser>
        <c:firstSliceAng val="0"/>
      </c:pieChart>
      <c:spPr>
        <a:solidFill>
          <a:srgbClr val="C0C0C0"/>
        </a:solidFill>
        <a:ln w="12064">
          <a:solidFill>
            <a:srgbClr val="808080"/>
          </a:solidFill>
          <a:prstDash val="solid"/>
        </a:ln>
      </c:spPr>
    </c:plotArea>
    <c:legend>
      <c:legendPos val="r"/>
      <c:layout>
        <c:manualLayout>
          <c:xMode val="edge"/>
          <c:yMode val="edge"/>
          <c:wMode val="edge"/>
          <c:hMode val="edge"/>
          <c:x val="0.13076913385826783"/>
          <c:y val="0.70813372737856584"/>
          <c:w val="0.85897434820647434"/>
          <c:h val="0.97846859693719379"/>
        </c:manualLayout>
      </c:layout>
      <c:spPr>
        <a:noFill/>
        <a:ln w="24126">
          <a:noFill/>
        </a:ln>
      </c:spPr>
      <c:txPr>
        <a:bodyPr/>
        <a:lstStyle/>
        <a:p>
          <a:pPr>
            <a:defRPr sz="1045" b="0" i="0" u="none" strike="noStrike" baseline="0">
              <a:solidFill>
                <a:srgbClr val="000000"/>
              </a:solidFill>
              <a:latin typeface="Calibri"/>
              <a:ea typeface="Calibri"/>
              <a:cs typeface="Calibri"/>
            </a:defRPr>
          </a:pPr>
          <a:endParaRPr lang="cs-CZ"/>
        </a:p>
      </c:txPr>
    </c:legend>
    <c:plotVisOnly val="1"/>
    <c:dispBlanksAs val="zero"/>
  </c:chart>
  <c:spPr>
    <a:noFill/>
    <a:ln>
      <a:noFill/>
    </a:ln>
  </c:spPr>
  <c:txPr>
    <a:bodyPr/>
    <a:lstStyle/>
    <a:p>
      <a:pPr>
        <a:defRPr sz="1070" b="1" i="0" u="none" strike="noStrike" baseline="0">
          <a:solidFill>
            <a:srgbClr val="000000"/>
          </a:solidFill>
          <a:latin typeface="Calibri"/>
          <a:ea typeface="Calibri"/>
          <a:cs typeface="Calibri"/>
        </a:defRPr>
      </a:pPr>
      <a:endParaRPr lang="cs-CZ"/>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sz="1186" b="1" i="0" u="none" strike="noStrike" baseline="0">
                <a:solidFill>
                  <a:srgbClr val="000000"/>
                </a:solidFill>
                <a:latin typeface="Calibri"/>
                <a:ea typeface="Calibri"/>
                <a:cs typeface="Calibri"/>
              </a:defRPr>
            </a:pPr>
            <a:r>
              <a:rPr lang="cs-CZ"/>
              <a:t>3. Z uvedeného rozpočtu čerpáte zejména na:</a:t>
            </a:r>
          </a:p>
        </c:rich>
      </c:tx>
      <c:layout>
        <c:manualLayout>
          <c:xMode val="edge"/>
          <c:yMode val="edge"/>
          <c:x val="0.12820493183032983"/>
          <c:y val="1.9138784122572913E-2"/>
        </c:manualLayout>
      </c:layout>
      <c:spPr>
        <a:noFill/>
        <a:ln w="25400">
          <a:noFill/>
        </a:ln>
      </c:spPr>
    </c:title>
    <c:plotArea>
      <c:layout>
        <c:manualLayout>
          <c:layoutTarget val="inner"/>
          <c:xMode val="edge"/>
          <c:yMode val="edge"/>
          <c:x val="0.2051282051282052"/>
          <c:y val="0.16028708133971292"/>
          <c:w val="0.54102564102564099"/>
          <c:h val="0.50478468899521456"/>
        </c:manualLayout>
      </c:layout>
      <c:pieChart>
        <c:varyColors val="1"/>
        <c:ser>
          <c:idx val="0"/>
          <c:order val="0"/>
          <c:tx>
            <c:strRef>
              <c:f>Sheet1!$A$2</c:f>
              <c:strCache>
                <c:ptCount val="1"/>
                <c:pt idx="0">
                  <c:v>Východ</c:v>
                </c:pt>
              </c:strCache>
            </c:strRef>
          </c:tx>
          <c:spPr>
            <a:solidFill>
              <a:srgbClr val="9999FF"/>
            </a:solidFill>
            <a:ln w="12554">
              <a:solidFill>
                <a:srgbClr val="000000"/>
              </a:solidFill>
              <a:prstDash val="solid"/>
            </a:ln>
          </c:spPr>
          <c:dPt>
            <c:idx val="0"/>
            <c:spPr>
              <a:solidFill>
                <a:srgbClr val="993366"/>
              </a:solidFill>
              <a:ln w="12554">
                <a:solidFill>
                  <a:srgbClr val="000000"/>
                </a:solidFill>
                <a:prstDash val="solid"/>
              </a:ln>
            </c:spPr>
          </c:dPt>
          <c:dPt>
            <c:idx val="2"/>
            <c:spPr>
              <a:solidFill>
                <a:srgbClr val="FFFFCC"/>
              </a:solidFill>
              <a:ln w="12554">
                <a:solidFill>
                  <a:srgbClr val="000000"/>
                </a:solidFill>
                <a:prstDash val="solid"/>
              </a:ln>
            </c:spPr>
          </c:dPt>
          <c:dPt>
            <c:idx val="3"/>
            <c:spPr>
              <a:solidFill>
                <a:srgbClr val="CCFFFF"/>
              </a:solidFill>
              <a:ln w="12554">
                <a:solidFill>
                  <a:srgbClr val="000000"/>
                </a:solidFill>
                <a:prstDash val="solid"/>
              </a:ln>
            </c:spPr>
          </c:dPt>
          <c:dPt>
            <c:idx val="4"/>
            <c:spPr>
              <a:solidFill>
                <a:srgbClr val="660066"/>
              </a:solidFill>
              <a:ln w="12554">
                <a:solidFill>
                  <a:srgbClr val="000000"/>
                </a:solidFill>
                <a:prstDash val="solid"/>
              </a:ln>
            </c:spPr>
          </c:dPt>
          <c:dPt>
            <c:idx val="5"/>
            <c:spPr>
              <a:solidFill>
                <a:srgbClr val="FF8080"/>
              </a:solidFill>
              <a:ln w="12554">
                <a:solidFill>
                  <a:srgbClr val="000000"/>
                </a:solidFill>
                <a:prstDash val="solid"/>
              </a:ln>
            </c:spPr>
          </c:dPt>
          <c:dPt>
            <c:idx val="6"/>
            <c:spPr>
              <a:solidFill>
                <a:srgbClr val="0066CC"/>
              </a:solidFill>
              <a:ln w="12554">
                <a:solidFill>
                  <a:srgbClr val="000000"/>
                </a:solidFill>
                <a:prstDash val="solid"/>
              </a:ln>
            </c:spPr>
          </c:dPt>
          <c:dPt>
            <c:idx val="7"/>
            <c:spPr>
              <a:solidFill>
                <a:srgbClr val="CCCCFF"/>
              </a:solidFill>
              <a:ln w="12554">
                <a:solidFill>
                  <a:srgbClr val="000000"/>
                </a:solidFill>
                <a:prstDash val="solid"/>
              </a:ln>
            </c:spPr>
          </c:dPt>
          <c:cat>
            <c:strRef>
              <c:f>Sheet1!$B$1:$I$1</c:f>
              <c:strCache>
                <c:ptCount val="8"/>
                <c:pt idx="0">
                  <c:v>představení projektů                                   13%</c:v>
                </c:pt>
                <c:pt idx="1">
                  <c:v>přímou komunikací s lidmi                        24%</c:v>
                </c:pt>
                <c:pt idx="2">
                  <c:v>všeobecnou prezentaci obce                      53%</c:v>
                </c:pt>
                <c:pt idx="3">
                  <c:v>městské TV vysílání                                        1%</c:v>
                </c:pt>
                <c:pt idx="4">
                  <c:v>zpravodaj                                                         4%</c:v>
                </c:pt>
                <c:pt idx="5">
                  <c:v>PR                                                                       1%</c:v>
                </c:pt>
                <c:pt idx="6">
                  <c:v>akce pro veřejnost                                          2%</c:v>
                </c:pt>
                <c:pt idx="7">
                  <c:v>nečerpáme                                                        2%</c:v>
                </c:pt>
              </c:strCache>
            </c:strRef>
          </c:cat>
          <c:val>
            <c:numRef>
              <c:f>Sheet1!$B$2:$I$2</c:f>
              <c:numCache>
                <c:formatCode>General</c:formatCode>
                <c:ptCount val="8"/>
                <c:pt idx="0">
                  <c:v>21</c:v>
                </c:pt>
                <c:pt idx="1">
                  <c:v>38</c:v>
                </c:pt>
                <c:pt idx="2">
                  <c:v>82</c:v>
                </c:pt>
                <c:pt idx="3">
                  <c:v>2</c:v>
                </c:pt>
                <c:pt idx="4">
                  <c:v>7</c:v>
                </c:pt>
                <c:pt idx="5">
                  <c:v>2</c:v>
                </c:pt>
                <c:pt idx="6">
                  <c:v>3</c:v>
                </c:pt>
                <c:pt idx="7">
                  <c:v>3</c:v>
                </c:pt>
              </c:numCache>
            </c:numRef>
          </c:val>
        </c:ser>
        <c:ser>
          <c:idx val="1"/>
          <c:order val="1"/>
          <c:tx>
            <c:strRef>
              <c:f>Sheet1!$A$3</c:f>
              <c:strCache>
                <c:ptCount val="1"/>
              </c:strCache>
            </c:strRef>
          </c:tx>
          <c:spPr>
            <a:solidFill>
              <a:srgbClr val="993366"/>
            </a:solidFill>
            <a:ln w="12554">
              <a:solidFill>
                <a:srgbClr val="000000"/>
              </a:solidFill>
              <a:prstDash val="solid"/>
            </a:ln>
          </c:spPr>
          <c:dPt>
            <c:idx val="0"/>
            <c:spPr>
              <a:solidFill>
                <a:srgbClr val="9999FF"/>
              </a:solidFill>
              <a:ln w="12554">
                <a:solidFill>
                  <a:srgbClr val="000000"/>
                </a:solidFill>
                <a:prstDash val="solid"/>
              </a:ln>
            </c:spPr>
          </c:dPt>
          <c:dPt>
            <c:idx val="2"/>
            <c:spPr>
              <a:solidFill>
                <a:srgbClr val="FFFFCC"/>
              </a:solidFill>
              <a:ln w="12554">
                <a:solidFill>
                  <a:srgbClr val="000000"/>
                </a:solidFill>
                <a:prstDash val="solid"/>
              </a:ln>
            </c:spPr>
          </c:dPt>
          <c:dPt>
            <c:idx val="3"/>
            <c:spPr>
              <a:solidFill>
                <a:srgbClr val="CCFFFF"/>
              </a:solidFill>
              <a:ln w="12554">
                <a:solidFill>
                  <a:srgbClr val="000000"/>
                </a:solidFill>
                <a:prstDash val="solid"/>
              </a:ln>
            </c:spPr>
          </c:dPt>
          <c:dPt>
            <c:idx val="4"/>
            <c:spPr>
              <a:solidFill>
                <a:srgbClr val="660066"/>
              </a:solidFill>
              <a:ln w="12554">
                <a:solidFill>
                  <a:srgbClr val="000000"/>
                </a:solidFill>
                <a:prstDash val="solid"/>
              </a:ln>
            </c:spPr>
          </c:dPt>
          <c:dPt>
            <c:idx val="5"/>
            <c:spPr>
              <a:solidFill>
                <a:srgbClr val="FF8080"/>
              </a:solidFill>
              <a:ln w="12554">
                <a:solidFill>
                  <a:srgbClr val="000000"/>
                </a:solidFill>
                <a:prstDash val="solid"/>
              </a:ln>
            </c:spPr>
          </c:dPt>
          <c:dPt>
            <c:idx val="6"/>
            <c:spPr>
              <a:solidFill>
                <a:srgbClr val="0066CC"/>
              </a:solidFill>
              <a:ln w="12554">
                <a:solidFill>
                  <a:srgbClr val="000000"/>
                </a:solidFill>
                <a:prstDash val="solid"/>
              </a:ln>
            </c:spPr>
          </c:dPt>
          <c:dPt>
            <c:idx val="7"/>
            <c:spPr>
              <a:solidFill>
                <a:srgbClr val="CCCCFF"/>
              </a:solidFill>
              <a:ln w="12554">
                <a:solidFill>
                  <a:srgbClr val="000000"/>
                </a:solidFill>
                <a:prstDash val="solid"/>
              </a:ln>
            </c:spPr>
          </c:dPt>
          <c:cat>
            <c:strRef>
              <c:f>Sheet1!$B$1:$I$1</c:f>
              <c:strCache>
                <c:ptCount val="8"/>
                <c:pt idx="0">
                  <c:v>představení projektů                                   13%</c:v>
                </c:pt>
                <c:pt idx="1">
                  <c:v>přímou komunikací s lidmi                        24%</c:v>
                </c:pt>
                <c:pt idx="2">
                  <c:v>všeobecnou prezentaci obce                      53%</c:v>
                </c:pt>
                <c:pt idx="3">
                  <c:v>městské TV vysílání                                        1%</c:v>
                </c:pt>
                <c:pt idx="4">
                  <c:v>zpravodaj                                                         4%</c:v>
                </c:pt>
                <c:pt idx="5">
                  <c:v>PR                                                                       1%</c:v>
                </c:pt>
                <c:pt idx="6">
                  <c:v>akce pro veřejnost                                          2%</c:v>
                </c:pt>
                <c:pt idx="7">
                  <c:v>nečerpáme                                                        2%</c:v>
                </c:pt>
              </c:strCache>
            </c:strRef>
          </c:cat>
          <c:val>
            <c:numRef>
              <c:f>Sheet1!$B$3:$I$3</c:f>
              <c:numCache>
                <c:formatCode>General</c:formatCode>
                <c:ptCount val="8"/>
              </c:numCache>
            </c:numRef>
          </c:val>
        </c:ser>
        <c:firstSliceAng val="0"/>
      </c:pieChart>
      <c:spPr>
        <a:solidFill>
          <a:srgbClr val="C0C0C0"/>
        </a:solidFill>
        <a:ln w="12554">
          <a:solidFill>
            <a:srgbClr val="808080"/>
          </a:solidFill>
          <a:prstDash val="solid"/>
        </a:ln>
      </c:spPr>
    </c:plotArea>
    <c:legend>
      <c:legendPos val="r"/>
      <c:layout>
        <c:manualLayout>
          <c:xMode val="edge"/>
          <c:yMode val="edge"/>
          <c:wMode val="edge"/>
          <c:hMode val="edge"/>
          <c:x val="6.666666666666668E-2"/>
          <c:y val="0.70095679216568541"/>
          <c:w val="0.87948719176060419"/>
          <c:h val="0.98325356389274809"/>
        </c:manualLayout>
      </c:layout>
      <c:spPr>
        <a:noFill/>
        <a:ln w="25108">
          <a:noFill/>
        </a:ln>
      </c:spPr>
      <c:txPr>
        <a:bodyPr/>
        <a:lstStyle/>
        <a:p>
          <a:pPr>
            <a:defRPr sz="909" b="0" i="0" u="none" strike="noStrike" baseline="0">
              <a:solidFill>
                <a:srgbClr val="000000"/>
              </a:solidFill>
              <a:latin typeface="Calibri"/>
              <a:ea typeface="Calibri"/>
              <a:cs typeface="Calibri"/>
            </a:defRPr>
          </a:pPr>
          <a:endParaRPr lang="cs-CZ"/>
        </a:p>
      </c:txPr>
    </c:legend>
    <c:plotVisOnly val="1"/>
    <c:dispBlanksAs val="zero"/>
  </c:chart>
  <c:spPr>
    <a:noFill/>
    <a:ln>
      <a:noFill/>
    </a:ln>
  </c:spPr>
  <c:txPr>
    <a:bodyPr/>
    <a:lstStyle/>
    <a:p>
      <a:pPr>
        <a:defRPr sz="1110" b="1" i="0" u="none" strike="noStrike" baseline="0">
          <a:solidFill>
            <a:srgbClr val="000000"/>
          </a:solidFill>
          <a:latin typeface="Calibri"/>
          <a:ea typeface="Calibri"/>
          <a:cs typeface="Calibri"/>
        </a:defRPr>
      </a:pPr>
      <a:endParaRPr lang="cs-CZ"/>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sz="1106" b="1" i="0" u="none" strike="noStrike" baseline="0">
                <a:solidFill>
                  <a:srgbClr val="000000"/>
                </a:solidFill>
                <a:latin typeface="Calibri"/>
                <a:ea typeface="Calibri"/>
                <a:cs typeface="Calibri"/>
              </a:defRPr>
            </a:pPr>
            <a:r>
              <a:rPr lang="cs-CZ"/>
              <a:t>4. Které médium z výše uvedených     považujete za nejvíce efektivní ve zpětné vazbě obyvatel:</a:t>
            </a:r>
          </a:p>
        </c:rich>
      </c:tx>
      <c:layout>
        <c:manualLayout>
          <c:xMode val="edge"/>
          <c:yMode val="edge"/>
          <c:x val="0.1418744704156075"/>
          <c:y val="1.9480265438518309E-2"/>
        </c:manualLayout>
      </c:layout>
      <c:spPr>
        <a:noFill/>
        <a:ln w="24867">
          <a:noFill/>
        </a:ln>
      </c:spPr>
    </c:title>
    <c:plotArea>
      <c:layout>
        <c:manualLayout>
          <c:layoutTarget val="inner"/>
          <c:xMode val="edge"/>
          <c:yMode val="edge"/>
          <c:x val="0.17638627026492473"/>
          <c:y val="0.18612829578515291"/>
          <c:w val="0.54102564102564099"/>
          <c:h val="0.45670995670995684"/>
        </c:manualLayout>
      </c:layout>
      <c:pieChart>
        <c:varyColors val="1"/>
        <c:ser>
          <c:idx val="0"/>
          <c:order val="0"/>
          <c:tx>
            <c:strRef>
              <c:f>Sheet1!$A$2</c:f>
              <c:strCache>
                <c:ptCount val="1"/>
                <c:pt idx="0">
                  <c:v>Východ</c:v>
                </c:pt>
              </c:strCache>
            </c:strRef>
          </c:tx>
          <c:spPr>
            <a:solidFill>
              <a:srgbClr val="9999FF"/>
            </a:solidFill>
            <a:ln w="11705">
              <a:solidFill>
                <a:srgbClr val="000000"/>
              </a:solidFill>
              <a:prstDash val="solid"/>
            </a:ln>
          </c:spPr>
          <c:dPt>
            <c:idx val="0"/>
            <c:spPr>
              <a:solidFill>
                <a:srgbClr val="993366"/>
              </a:solidFill>
              <a:ln w="11705">
                <a:solidFill>
                  <a:srgbClr val="000000"/>
                </a:solidFill>
                <a:prstDash val="solid"/>
              </a:ln>
            </c:spPr>
          </c:dPt>
          <c:dPt>
            <c:idx val="2"/>
            <c:spPr>
              <a:solidFill>
                <a:srgbClr val="FFFFCC"/>
              </a:solidFill>
              <a:ln w="11705">
                <a:solidFill>
                  <a:srgbClr val="000000"/>
                </a:solidFill>
                <a:prstDash val="solid"/>
              </a:ln>
            </c:spPr>
          </c:dPt>
          <c:dPt>
            <c:idx val="3"/>
            <c:spPr>
              <a:solidFill>
                <a:srgbClr val="CCFFFF"/>
              </a:solidFill>
              <a:ln w="11705">
                <a:solidFill>
                  <a:srgbClr val="000000"/>
                </a:solidFill>
                <a:prstDash val="solid"/>
              </a:ln>
            </c:spPr>
          </c:dPt>
          <c:dPt>
            <c:idx val="4"/>
            <c:spPr>
              <a:solidFill>
                <a:srgbClr val="660066"/>
              </a:solidFill>
              <a:ln w="11705">
                <a:solidFill>
                  <a:srgbClr val="000000"/>
                </a:solidFill>
                <a:prstDash val="solid"/>
              </a:ln>
            </c:spPr>
          </c:dPt>
          <c:dPt>
            <c:idx val="5"/>
            <c:spPr>
              <a:solidFill>
                <a:srgbClr val="FF8080"/>
              </a:solidFill>
              <a:ln w="11705">
                <a:solidFill>
                  <a:srgbClr val="000000"/>
                </a:solidFill>
                <a:prstDash val="solid"/>
              </a:ln>
            </c:spPr>
          </c:dPt>
          <c:dPt>
            <c:idx val="6"/>
            <c:spPr>
              <a:solidFill>
                <a:srgbClr val="0066CC"/>
              </a:solidFill>
              <a:ln w="11705">
                <a:solidFill>
                  <a:srgbClr val="000000"/>
                </a:solidFill>
                <a:prstDash val="solid"/>
              </a:ln>
            </c:spPr>
          </c:dPt>
          <c:dPt>
            <c:idx val="7"/>
            <c:spPr>
              <a:solidFill>
                <a:srgbClr val="CCCCFF"/>
              </a:solidFill>
              <a:ln w="11705">
                <a:solidFill>
                  <a:srgbClr val="000000"/>
                </a:solidFill>
                <a:prstDash val="solid"/>
              </a:ln>
            </c:spPr>
          </c:dPt>
          <c:dPt>
            <c:idx val="8"/>
            <c:spPr>
              <a:solidFill>
                <a:srgbClr val="000080"/>
              </a:solidFill>
              <a:ln w="11705">
                <a:solidFill>
                  <a:srgbClr val="000000"/>
                </a:solidFill>
                <a:prstDash val="solid"/>
              </a:ln>
            </c:spPr>
          </c:dPt>
          <c:dPt>
            <c:idx val="9"/>
            <c:spPr>
              <a:solidFill>
                <a:srgbClr val="FF00FF"/>
              </a:solidFill>
              <a:ln w="11705">
                <a:solidFill>
                  <a:srgbClr val="000000"/>
                </a:solidFill>
                <a:prstDash val="solid"/>
              </a:ln>
            </c:spPr>
          </c:dPt>
          <c:cat>
            <c:strRef>
              <c:f>Sheet1!$B$1:$K$1</c:f>
              <c:strCache>
                <c:ptCount val="10"/>
                <c:pt idx="0">
                  <c:v>letáky                                                           10%</c:v>
                </c:pt>
                <c:pt idx="1">
                  <c:v>noviny Vaší obce                                        36%</c:v>
                </c:pt>
                <c:pt idx="2">
                  <c:v>plakáty                                                           9%</c:v>
                </c:pt>
                <c:pt idx="3">
                  <c:v>televize                                                           7%</c:v>
                </c:pt>
                <c:pt idx="4">
                  <c:v>web                                                               26%</c:v>
                </c:pt>
                <c:pt idx="5">
                  <c:v>rádio, rozhlas                                                8%</c:v>
                </c:pt>
                <c:pt idx="6">
                  <c:v>názory lidí                                                      2%</c:v>
                </c:pt>
                <c:pt idx="7">
                  <c:v>tisk                                                                   1%</c:v>
                </c:pt>
                <c:pt idx="8">
                  <c:v>infokanál                                                        1%</c:v>
                </c:pt>
                <c:pt idx="9">
                  <c:v>lokální noviny                                                2%</c:v>
                </c:pt>
              </c:strCache>
            </c:strRef>
          </c:cat>
          <c:val>
            <c:numRef>
              <c:f>Sheet1!$B$2:$K$2</c:f>
              <c:numCache>
                <c:formatCode>General</c:formatCode>
                <c:ptCount val="10"/>
                <c:pt idx="0">
                  <c:v>22</c:v>
                </c:pt>
                <c:pt idx="1">
                  <c:v>74</c:v>
                </c:pt>
                <c:pt idx="2">
                  <c:v>19</c:v>
                </c:pt>
                <c:pt idx="3">
                  <c:v>15</c:v>
                </c:pt>
                <c:pt idx="4">
                  <c:v>54</c:v>
                </c:pt>
                <c:pt idx="5">
                  <c:v>18</c:v>
                </c:pt>
                <c:pt idx="6">
                  <c:v>4</c:v>
                </c:pt>
                <c:pt idx="7">
                  <c:v>2</c:v>
                </c:pt>
                <c:pt idx="8">
                  <c:v>1</c:v>
                </c:pt>
                <c:pt idx="9">
                  <c:v>3</c:v>
                </c:pt>
              </c:numCache>
            </c:numRef>
          </c:val>
        </c:ser>
        <c:ser>
          <c:idx val="1"/>
          <c:order val="1"/>
          <c:tx>
            <c:strRef>
              <c:f>Sheet1!$A$3</c:f>
              <c:strCache>
                <c:ptCount val="1"/>
              </c:strCache>
            </c:strRef>
          </c:tx>
          <c:spPr>
            <a:solidFill>
              <a:srgbClr val="993366"/>
            </a:solidFill>
            <a:ln w="11705">
              <a:solidFill>
                <a:srgbClr val="000000"/>
              </a:solidFill>
              <a:prstDash val="solid"/>
            </a:ln>
          </c:spPr>
          <c:dPt>
            <c:idx val="0"/>
            <c:spPr>
              <a:solidFill>
                <a:srgbClr val="9999FF"/>
              </a:solidFill>
              <a:ln w="11705">
                <a:solidFill>
                  <a:srgbClr val="000000"/>
                </a:solidFill>
                <a:prstDash val="solid"/>
              </a:ln>
            </c:spPr>
          </c:dPt>
          <c:dPt>
            <c:idx val="2"/>
            <c:spPr>
              <a:solidFill>
                <a:srgbClr val="FFFFCC"/>
              </a:solidFill>
              <a:ln w="11705">
                <a:solidFill>
                  <a:srgbClr val="000000"/>
                </a:solidFill>
                <a:prstDash val="solid"/>
              </a:ln>
            </c:spPr>
          </c:dPt>
          <c:dPt>
            <c:idx val="3"/>
            <c:spPr>
              <a:solidFill>
                <a:srgbClr val="CCFFFF"/>
              </a:solidFill>
              <a:ln w="11705">
                <a:solidFill>
                  <a:srgbClr val="000000"/>
                </a:solidFill>
                <a:prstDash val="solid"/>
              </a:ln>
            </c:spPr>
          </c:dPt>
          <c:dPt>
            <c:idx val="4"/>
            <c:spPr>
              <a:solidFill>
                <a:srgbClr val="660066"/>
              </a:solidFill>
              <a:ln w="11705">
                <a:solidFill>
                  <a:srgbClr val="000000"/>
                </a:solidFill>
                <a:prstDash val="solid"/>
              </a:ln>
            </c:spPr>
          </c:dPt>
          <c:dPt>
            <c:idx val="5"/>
            <c:spPr>
              <a:solidFill>
                <a:srgbClr val="FF8080"/>
              </a:solidFill>
              <a:ln w="11705">
                <a:solidFill>
                  <a:srgbClr val="000000"/>
                </a:solidFill>
                <a:prstDash val="solid"/>
              </a:ln>
            </c:spPr>
          </c:dPt>
          <c:dPt>
            <c:idx val="6"/>
            <c:spPr>
              <a:solidFill>
                <a:srgbClr val="0066CC"/>
              </a:solidFill>
              <a:ln w="11705">
                <a:solidFill>
                  <a:srgbClr val="000000"/>
                </a:solidFill>
                <a:prstDash val="solid"/>
              </a:ln>
            </c:spPr>
          </c:dPt>
          <c:dPt>
            <c:idx val="7"/>
            <c:spPr>
              <a:solidFill>
                <a:srgbClr val="CCCCFF"/>
              </a:solidFill>
              <a:ln w="11705">
                <a:solidFill>
                  <a:srgbClr val="000000"/>
                </a:solidFill>
                <a:prstDash val="solid"/>
              </a:ln>
            </c:spPr>
          </c:dPt>
          <c:dPt>
            <c:idx val="8"/>
            <c:spPr>
              <a:solidFill>
                <a:srgbClr val="000080"/>
              </a:solidFill>
              <a:ln w="11705">
                <a:solidFill>
                  <a:srgbClr val="000000"/>
                </a:solidFill>
                <a:prstDash val="solid"/>
              </a:ln>
            </c:spPr>
          </c:dPt>
          <c:dPt>
            <c:idx val="9"/>
            <c:spPr>
              <a:solidFill>
                <a:srgbClr val="FF00FF"/>
              </a:solidFill>
              <a:ln w="11705">
                <a:solidFill>
                  <a:srgbClr val="000000"/>
                </a:solidFill>
                <a:prstDash val="solid"/>
              </a:ln>
            </c:spPr>
          </c:dPt>
          <c:cat>
            <c:strRef>
              <c:f>Sheet1!$B$1:$K$1</c:f>
              <c:strCache>
                <c:ptCount val="10"/>
                <c:pt idx="0">
                  <c:v>letáky                                                           10%</c:v>
                </c:pt>
                <c:pt idx="1">
                  <c:v>noviny Vaší obce                                        36%</c:v>
                </c:pt>
                <c:pt idx="2">
                  <c:v>plakáty                                                           9%</c:v>
                </c:pt>
                <c:pt idx="3">
                  <c:v>televize                                                           7%</c:v>
                </c:pt>
                <c:pt idx="4">
                  <c:v>web                                                               26%</c:v>
                </c:pt>
                <c:pt idx="5">
                  <c:v>rádio, rozhlas                                                8%</c:v>
                </c:pt>
                <c:pt idx="6">
                  <c:v>názory lidí                                                      2%</c:v>
                </c:pt>
                <c:pt idx="7">
                  <c:v>tisk                                                                   1%</c:v>
                </c:pt>
                <c:pt idx="8">
                  <c:v>infokanál                                                        1%</c:v>
                </c:pt>
                <c:pt idx="9">
                  <c:v>lokální noviny                                                2%</c:v>
                </c:pt>
              </c:strCache>
            </c:strRef>
          </c:cat>
          <c:val>
            <c:numRef>
              <c:f>Sheet1!$B$3:$K$3</c:f>
              <c:numCache>
                <c:formatCode>General</c:formatCode>
                <c:ptCount val="10"/>
              </c:numCache>
            </c:numRef>
          </c:val>
        </c:ser>
        <c:firstSliceAng val="0"/>
      </c:pieChart>
      <c:spPr>
        <a:solidFill>
          <a:srgbClr val="C0C0C0"/>
        </a:solidFill>
        <a:ln w="11705">
          <a:solidFill>
            <a:srgbClr val="808080"/>
          </a:solidFill>
          <a:prstDash val="solid"/>
        </a:ln>
      </c:spPr>
    </c:plotArea>
    <c:legend>
      <c:legendPos val="r"/>
      <c:layout>
        <c:manualLayout>
          <c:xMode val="edge"/>
          <c:yMode val="edge"/>
          <c:wMode val="edge"/>
          <c:hMode val="edge"/>
          <c:x val="9.7435812649403097E-2"/>
          <c:y val="0.67748922894072194"/>
          <c:w val="0.90769228649568434"/>
          <c:h val="0.98051948695092328"/>
        </c:manualLayout>
      </c:layout>
      <c:spPr>
        <a:noFill/>
        <a:ln w="23410">
          <a:noFill/>
        </a:ln>
      </c:spPr>
      <c:txPr>
        <a:bodyPr/>
        <a:lstStyle/>
        <a:p>
          <a:pPr>
            <a:defRPr sz="848" b="0" i="0" u="none" strike="noStrike" baseline="0">
              <a:solidFill>
                <a:srgbClr val="000000"/>
              </a:solidFill>
              <a:latin typeface="Calibri"/>
              <a:ea typeface="Calibri"/>
              <a:cs typeface="Calibri"/>
            </a:defRPr>
          </a:pPr>
          <a:endParaRPr lang="cs-CZ"/>
        </a:p>
      </c:txPr>
    </c:legend>
    <c:plotVisOnly val="1"/>
    <c:dispBlanksAs val="zero"/>
  </c:chart>
  <c:spPr>
    <a:noFill/>
    <a:ln>
      <a:noFill/>
    </a:ln>
  </c:spPr>
  <c:txPr>
    <a:bodyPr/>
    <a:lstStyle/>
    <a:p>
      <a:pPr>
        <a:defRPr sz="1038" b="1" i="0" u="none" strike="noStrike" baseline="0">
          <a:solidFill>
            <a:srgbClr val="000000"/>
          </a:solidFill>
          <a:latin typeface="Calibri"/>
          <a:ea typeface="Calibri"/>
          <a:cs typeface="Calibri"/>
        </a:defRPr>
      </a:pPr>
      <a:endParaRPr lang="cs-CZ"/>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Calibri"/>
                <a:ea typeface="Calibri"/>
                <a:cs typeface="Calibri"/>
              </a:defRPr>
            </a:pPr>
            <a:r>
              <a:rPr lang="cs-CZ"/>
              <a:t>2. Jaký je Váš věk:</a:t>
            </a:r>
          </a:p>
        </c:rich>
      </c:tx>
      <c:layout>
        <c:manualLayout>
          <c:xMode val="edge"/>
          <c:yMode val="edge"/>
          <c:x val="0.34102565179352584"/>
          <c:y val="2.1276663621467212E-2"/>
        </c:manualLayout>
      </c:layout>
      <c:spPr>
        <a:noFill/>
        <a:ln w="25394">
          <a:noFill/>
        </a:ln>
      </c:spPr>
    </c:title>
    <c:plotArea>
      <c:layout>
        <c:manualLayout>
          <c:layoutTarget val="inner"/>
          <c:xMode val="edge"/>
          <c:yMode val="edge"/>
          <c:x val="0.21282051282051268"/>
          <c:y val="0.10904255319149"/>
          <c:w val="0.58717948717948765"/>
          <c:h val="0.60904255319149825"/>
        </c:manualLayout>
      </c:layout>
      <c:pieChart>
        <c:varyColors val="1"/>
        <c:ser>
          <c:idx val="0"/>
          <c:order val="0"/>
          <c:tx>
            <c:strRef>
              <c:f>Sheet1!$A$2</c:f>
              <c:strCache>
                <c:ptCount val="1"/>
                <c:pt idx="0">
                  <c:v>Východ</c:v>
                </c:pt>
              </c:strCache>
            </c:strRef>
          </c:tx>
          <c:spPr>
            <a:solidFill>
              <a:srgbClr val="9999FF"/>
            </a:solidFill>
            <a:ln w="12693">
              <a:solidFill>
                <a:srgbClr val="000000"/>
              </a:solidFill>
              <a:prstDash val="solid"/>
            </a:ln>
          </c:spPr>
          <c:dPt>
            <c:idx val="0"/>
            <c:spPr>
              <a:solidFill>
                <a:srgbClr val="993366"/>
              </a:solidFill>
              <a:ln w="12693">
                <a:solidFill>
                  <a:srgbClr val="000000"/>
                </a:solidFill>
                <a:prstDash val="solid"/>
              </a:ln>
            </c:spPr>
          </c:dPt>
          <c:dPt>
            <c:idx val="2"/>
            <c:spPr>
              <a:solidFill>
                <a:srgbClr val="FFFFCC"/>
              </a:solidFill>
              <a:ln w="12693">
                <a:solidFill>
                  <a:srgbClr val="000000"/>
                </a:solidFill>
                <a:prstDash val="solid"/>
              </a:ln>
            </c:spPr>
          </c:dPt>
          <c:dPt>
            <c:idx val="3"/>
            <c:spPr>
              <a:solidFill>
                <a:srgbClr val="CCFFFF"/>
              </a:solidFill>
              <a:ln w="12693">
                <a:solidFill>
                  <a:srgbClr val="000000"/>
                </a:solidFill>
                <a:prstDash val="solid"/>
              </a:ln>
            </c:spPr>
          </c:dPt>
          <c:dPt>
            <c:idx val="4"/>
            <c:spPr>
              <a:solidFill>
                <a:srgbClr val="660066"/>
              </a:solidFill>
              <a:ln w="12693">
                <a:solidFill>
                  <a:srgbClr val="000000"/>
                </a:solidFill>
                <a:prstDash val="solid"/>
              </a:ln>
            </c:spPr>
          </c:dPt>
          <c:cat>
            <c:strRef>
              <c:f>Sheet1!$B$1:$F$1</c:f>
              <c:strCache>
                <c:ptCount val="5"/>
                <c:pt idx="0">
                  <c:v>15 - 20                         19%</c:v>
                </c:pt>
                <c:pt idx="1">
                  <c:v>21 - 30                         34%</c:v>
                </c:pt>
                <c:pt idx="2">
                  <c:v>31 - 50                         30%</c:v>
                </c:pt>
                <c:pt idx="3">
                  <c:v>51 - 65                         11%</c:v>
                </c:pt>
                <c:pt idx="4">
                  <c:v>66 a více                       6%</c:v>
                </c:pt>
              </c:strCache>
            </c:strRef>
          </c:cat>
          <c:val>
            <c:numRef>
              <c:f>Sheet1!$B$2:$F$2</c:f>
              <c:numCache>
                <c:formatCode>General</c:formatCode>
                <c:ptCount val="5"/>
                <c:pt idx="0">
                  <c:v>22</c:v>
                </c:pt>
                <c:pt idx="1">
                  <c:v>29</c:v>
                </c:pt>
                <c:pt idx="2">
                  <c:v>34</c:v>
                </c:pt>
                <c:pt idx="3">
                  <c:v>13</c:v>
                </c:pt>
                <c:pt idx="4">
                  <c:v>7</c:v>
                </c:pt>
              </c:numCache>
            </c:numRef>
          </c:val>
        </c:ser>
        <c:ser>
          <c:idx val="1"/>
          <c:order val="1"/>
          <c:tx>
            <c:strRef>
              <c:f>Sheet1!$A$3</c:f>
              <c:strCache>
                <c:ptCount val="1"/>
              </c:strCache>
            </c:strRef>
          </c:tx>
          <c:spPr>
            <a:solidFill>
              <a:srgbClr val="993366"/>
            </a:solidFill>
            <a:ln w="12693">
              <a:solidFill>
                <a:srgbClr val="000000"/>
              </a:solidFill>
              <a:prstDash val="solid"/>
            </a:ln>
          </c:spPr>
          <c:dPt>
            <c:idx val="0"/>
            <c:spPr>
              <a:solidFill>
                <a:srgbClr val="9999FF"/>
              </a:solidFill>
              <a:ln w="12693">
                <a:solidFill>
                  <a:srgbClr val="000000"/>
                </a:solidFill>
                <a:prstDash val="solid"/>
              </a:ln>
            </c:spPr>
          </c:dPt>
          <c:dPt>
            <c:idx val="2"/>
            <c:spPr>
              <a:solidFill>
                <a:srgbClr val="FFFFCC"/>
              </a:solidFill>
              <a:ln w="12693">
                <a:solidFill>
                  <a:srgbClr val="000000"/>
                </a:solidFill>
                <a:prstDash val="solid"/>
              </a:ln>
            </c:spPr>
          </c:dPt>
          <c:dPt>
            <c:idx val="3"/>
            <c:spPr>
              <a:solidFill>
                <a:srgbClr val="CCFFFF"/>
              </a:solidFill>
              <a:ln w="12693">
                <a:solidFill>
                  <a:srgbClr val="000000"/>
                </a:solidFill>
                <a:prstDash val="solid"/>
              </a:ln>
            </c:spPr>
          </c:dPt>
          <c:dPt>
            <c:idx val="4"/>
            <c:spPr>
              <a:solidFill>
                <a:srgbClr val="660066"/>
              </a:solidFill>
              <a:ln w="12693">
                <a:solidFill>
                  <a:srgbClr val="000000"/>
                </a:solidFill>
                <a:prstDash val="solid"/>
              </a:ln>
            </c:spPr>
          </c:dPt>
          <c:cat>
            <c:strRef>
              <c:f>Sheet1!$B$1:$F$1</c:f>
              <c:strCache>
                <c:ptCount val="5"/>
                <c:pt idx="0">
                  <c:v>15 - 20                         19%</c:v>
                </c:pt>
                <c:pt idx="1">
                  <c:v>21 - 30                         34%</c:v>
                </c:pt>
                <c:pt idx="2">
                  <c:v>31 - 50                         30%</c:v>
                </c:pt>
                <c:pt idx="3">
                  <c:v>51 - 65                         11%</c:v>
                </c:pt>
                <c:pt idx="4">
                  <c:v>66 a více                       6%</c:v>
                </c:pt>
              </c:strCache>
            </c:strRef>
          </c:cat>
          <c:val>
            <c:numRef>
              <c:f>Sheet1!$B$3:$F$3</c:f>
              <c:numCache>
                <c:formatCode>General</c:formatCode>
                <c:ptCount val="5"/>
              </c:numCache>
            </c:numRef>
          </c:val>
        </c:ser>
        <c:firstSliceAng val="0"/>
      </c:pieChart>
      <c:spPr>
        <a:solidFill>
          <a:srgbClr val="C0C0C0"/>
        </a:solidFill>
        <a:ln w="12693">
          <a:solidFill>
            <a:srgbClr val="808080"/>
          </a:solidFill>
          <a:prstDash val="solid"/>
        </a:ln>
      </c:spPr>
    </c:plotArea>
    <c:legend>
      <c:legendPos val="b"/>
      <c:layout>
        <c:manualLayout>
          <c:xMode val="edge"/>
          <c:yMode val="edge"/>
          <c:wMode val="edge"/>
          <c:hMode val="edge"/>
          <c:x val="0.16666680664916886"/>
          <c:y val="0.73936166818926641"/>
          <c:w val="0.83076927384076993"/>
          <c:h val="0.9734040979684172"/>
        </c:manualLayout>
      </c:layout>
      <c:spPr>
        <a:noFill/>
        <a:ln w="25385">
          <a:noFill/>
        </a:ln>
      </c:spPr>
      <c:txPr>
        <a:bodyPr/>
        <a:lstStyle/>
        <a:p>
          <a:pPr>
            <a:defRPr sz="1100" b="0" i="0" u="none" strike="noStrike" baseline="0">
              <a:solidFill>
                <a:srgbClr val="000000"/>
              </a:solidFill>
              <a:latin typeface="Calibri"/>
              <a:ea typeface="Calibri"/>
              <a:cs typeface="Calibri"/>
            </a:defRPr>
          </a:pPr>
          <a:endParaRPr lang="cs-CZ"/>
        </a:p>
      </c:txPr>
    </c:legend>
    <c:plotVisOnly val="1"/>
    <c:dispBlanksAs val="zero"/>
  </c:chart>
  <c:spPr>
    <a:noFill/>
    <a:ln>
      <a:noFill/>
    </a:ln>
  </c:spPr>
  <c:txPr>
    <a:bodyPr/>
    <a:lstStyle/>
    <a:p>
      <a:pPr>
        <a:defRPr sz="1125" b="1" i="0" u="none" strike="noStrike" baseline="0">
          <a:solidFill>
            <a:srgbClr val="000000"/>
          </a:solidFill>
          <a:latin typeface="Calibri"/>
          <a:ea typeface="Calibri"/>
          <a:cs typeface="Calibri"/>
        </a:defRPr>
      </a:pPr>
      <a:endParaRPr lang="cs-CZ"/>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Calibri"/>
                <a:ea typeface="Calibri"/>
                <a:cs typeface="Calibri"/>
              </a:defRPr>
            </a:pPr>
            <a:r>
              <a:rPr lang="cs-CZ"/>
              <a:t>5. Kolik občanů chodí na Vámi pořádané akce:</a:t>
            </a:r>
          </a:p>
        </c:rich>
      </c:tx>
      <c:layout>
        <c:manualLayout>
          <c:xMode val="edge"/>
          <c:yMode val="edge"/>
          <c:x val="0.14102564102564102"/>
          <c:y val="2.0618556701030927E-2"/>
        </c:manualLayout>
      </c:layout>
      <c:spPr>
        <a:noFill/>
        <a:ln w="25398">
          <a:noFill/>
        </a:ln>
      </c:spPr>
    </c:title>
    <c:plotArea>
      <c:layout>
        <c:manualLayout>
          <c:layoutTarget val="inner"/>
          <c:xMode val="edge"/>
          <c:yMode val="edge"/>
          <c:x val="0.22307692307692309"/>
          <c:y val="0.15721649484536698"/>
          <c:w val="0.52564102564103254"/>
          <c:h val="0.52835051546391754"/>
        </c:manualLayout>
      </c:layout>
      <c:pieChart>
        <c:varyColors val="1"/>
        <c:ser>
          <c:idx val="0"/>
          <c:order val="0"/>
          <c:tx>
            <c:strRef>
              <c:f>Sheet1!$A$2</c:f>
              <c:strCache>
                <c:ptCount val="1"/>
                <c:pt idx="0">
                  <c:v>Východ</c:v>
                </c:pt>
              </c:strCache>
            </c:strRef>
          </c:tx>
          <c:spPr>
            <a:solidFill>
              <a:srgbClr val="9999FF"/>
            </a:solidFill>
            <a:ln w="12698">
              <a:solidFill>
                <a:srgbClr val="000000"/>
              </a:solidFill>
              <a:prstDash val="solid"/>
            </a:ln>
          </c:spPr>
          <c:dPt>
            <c:idx val="0"/>
            <c:spPr>
              <a:solidFill>
                <a:srgbClr val="993366"/>
              </a:solidFill>
              <a:ln w="12698">
                <a:solidFill>
                  <a:srgbClr val="000000"/>
                </a:solidFill>
                <a:prstDash val="solid"/>
              </a:ln>
            </c:spPr>
          </c:dPt>
          <c:dPt>
            <c:idx val="2"/>
            <c:spPr>
              <a:solidFill>
                <a:srgbClr val="FFFFCC"/>
              </a:solidFill>
              <a:ln w="12698">
                <a:solidFill>
                  <a:srgbClr val="000000"/>
                </a:solidFill>
                <a:prstDash val="solid"/>
              </a:ln>
            </c:spPr>
          </c:dPt>
          <c:dPt>
            <c:idx val="3"/>
            <c:spPr>
              <a:solidFill>
                <a:srgbClr val="CCFFFF"/>
              </a:solidFill>
              <a:ln w="12698">
                <a:solidFill>
                  <a:srgbClr val="000000"/>
                </a:solidFill>
                <a:prstDash val="solid"/>
              </a:ln>
            </c:spPr>
          </c:dPt>
          <c:dPt>
            <c:idx val="4"/>
            <c:spPr>
              <a:solidFill>
                <a:srgbClr val="660066"/>
              </a:solidFill>
              <a:ln w="12698">
                <a:solidFill>
                  <a:srgbClr val="000000"/>
                </a:solidFill>
                <a:prstDash val="solid"/>
              </a:ln>
            </c:spPr>
          </c:dPt>
          <c:cat>
            <c:strRef>
              <c:f>Sheet1!$B$1:$F$1</c:f>
              <c:strCache>
                <c:ptCount val="5"/>
                <c:pt idx="0">
                  <c:v>do 20 osob                                   4%</c:v>
                </c:pt>
                <c:pt idx="1">
                  <c:v>do 50 osob                                 12%</c:v>
                </c:pt>
                <c:pt idx="2">
                  <c:v>do 100 osob                               43%</c:v>
                </c:pt>
                <c:pt idx="3">
                  <c:v>do 200 osob                               22%</c:v>
                </c:pt>
                <c:pt idx="4">
                  <c:v>nad 200 osob                             19%</c:v>
                </c:pt>
              </c:strCache>
            </c:strRef>
          </c:cat>
          <c:val>
            <c:numRef>
              <c:f>Sheet1!$B$2:$F$2</c:f>
              <c:numCache>
                <c:formatCode>General</c:formatCode>
                <c:ptCount val="5"/>
                <c:pt idx="0">
                  <c:v>4</c:v>
                </c:pt>
                <c:pt idx="1">
                  <c:v>13</c:v>
                </c:pt>
                <c:pt idx="2">
                  <c:v>47</c:v>
                </c:pt>
                <c:pt idx="3">
                  <c:v>24</c:v>
                </c:pt>
                <c:pt idx="4">
                  <c:v>20</c:v>
                </c:pt>
              </c:numCache>
            </c:numRef>
          </c:val>
        </c:ser>
        <c:ser>
          <c:idx val="1"/>
          <c:order val="1"/>
          <c:tx>
            <c:strRef>
              <c:f>Sheet1!$A$3</c:f>
              <c:strCache>
                <c:ptCount val="1"/>
              </c:strCache>
            </c:strRef>
          </c:tx>
          <c:spPr>
            <a:solidFill>
              <a:srgbClr val="993366"/>
            </a:solidFill>
            <a:ln w="12698">
              <a:solidFill>
                <a:srgbClr val="000000"/>
              </a:solidFill>
              <a:prstDash val="solid"/>
            </a:ln>
          </c:spPr>
          <c:dPt>
            <c:idx val="0"/>
            <c:spPr>
              <a:solidFill>
                <a:srgbClr val="9999FF"/>
              </a:solidFill>
              <a:ln w="12698">
                <a:solidFill>
                  <a:srgbClr val="000000"/>
                </a:solidFill>
                <a:prstDash val="solid"/>
              </a:ln>
            </c:spPr>
          </c:dPt>
          <c:dPt>
            <c:idx val="2"/>
            <c:spPr>
              <a:solidFill>
                <a:srgbClr val="FFFFCC"/>
              </a:solidFill>
              <a:ln w="12698">
                <a:solidFill>
                  <a:srgbClr val="000000"/>
                </a:solidFill>
                <a:prstDash val="solid"/>
              </a:ln>
            </c:spPr>
          </c:dPt>
          <c:dPt>
            <c:idx val="3"/>
            <c:spPr>
              <a:solidFill>
                <a:srgbClr val="CCFFFF"/>
              </a:solidFill>
              <a:ln w="12698">
                <a:solidFill>
                  <a:srgbClr val="000000"/>
                </a:solidFill>
                <a:prstDash val="solid"/>
              </a:ln>
            </c:spPr>
          </c:dPt>
          <c:dPt>
            <c:idx val="4"/>
            <c:spPr>
              <a:solidFill>
                <a:srgbClr val="660066"/>
              </a:solidFill>
              <a:ln w="12698">
                <a:solidFill>
                  <a:srgbClr val="000000"/>
                </a:solidFill>
                <a:prstDash val="solid"/>
              </a:ln>
            </c:spPr>
          </c:dPt>
          <c:cat>
            <c:strRef>
              <c:f>Sheet1!$B$1:$F$1</c:f>
              <c:strCache>
                <c:ptCount val="5"/>
                <c:pt idx="0">
                  <c:v>do 20 osob                                   4%</c:v>
                </c:pt>
                <c:pt idx="1">
                  <c:v>do 50 osob                                 12%</c:v>
                </c:pt>
                <c:pt idx="2">
                  <c:v>do 100 osob                               43%</c:v>
                </c:pt>
                <c:pt idx="3">
                  <c:v>do 200 osob                               22%</c:v>
                </c:pt>
                <c:pt idx="4">
                  <c:v>nad 200 osob                             19%</c:v>
                </c:pt>
              </c:strCache>
            </c:strRef>
          </c:cat>
          <c:val>
            <c:numRef>
              <c:f>Sheet1!$B$3:$F$3</c:f>
              <c:numCache>
                <c:formatCode>General</c:formatCode>
                <c:ptCount val="5"/>
              </c:numCache>
            </c:numRef>
          </c:val>
        </c:ser>
        <c:firstSliceAng val="0"/>
      </c:pieChart>
      <c:spPr>
        <a:solidFill>
          <a:srgbClr val="C0C0C0"/>
        </a:solidFill>
        <a:ln w="12698">
          <a:solidFill>
            <a:srgbClr val="808080"/>
          </a:solidFill>
          <a:prstDash val="solid"/>
        </a:ln>
      </c:spPr>
    </c:plotArea>
    <c:legend>
      <c:legendPos val="r"/>
      <c:layout>
        <c:manualLayout>
          <c:xMode val="edge"/>
          <c:yMode val="edge"/>
          <c:wMode val="edge"/>
          <c:hMode val="edge"/>
          <c:x val="0.11025641025641028"/>
          <c:y val="0.7190721649484535"/>
          <c:w val="0.8666666666666667"/>
          <c:h val="0.94845360824742253"/>
        </c:manualLayout>
      </c:layout>
      <c:spPr>
        <a:noFill/>
        <a:ln w="25396">
          <a:noFill/>
        </a:ln>
      </c:spPr>
      <c:txPr>
        <a:bodyPr/>
        <a:lstStyle/>
        <a:p>
          <a:pPr>
            <a:defRPr sz="1100" b="0" i="0" u="none" strike="noStrike" baseline="0">
              <a:solidFill>
                <a:srgbClr val="000000"/>
              </a:solidFill>
              <a:latin typeface="Calibri"/>
              <a:ea typeface="Calibri"/>
              <a:cs typeface="Calibri"/>
            </a:defRPr>
          </a:pPr>
          <a:endParaRPr lang="cs-CZ"/>
        </a:p>
      </c:txPr>
    </c:legend>
    <c:plotVisOnly val="1"/>
    <c:dispBlanksAs val="zero"/>
  </c:chart>
  <c:spPr>
    <a:noFill/>
    <a:ln>
      <a:noFill/>
    </a:ln>
  </c:spPr>
  <c:txPr>
    <a:bodyPr/>
    <a:lstStyle/>
    <a:p>
      <a:pPr>
        <a:defRPr sz="1125" b="1" i="0" u="none" strike="noStrike" baseline="0">
          <a:solidFill>
            <a:srgbClr val="000000"/>
          </a:solidFill>
          <a:latin typeface="Calibri"/>
          <a:ea typeface="Calibri"/>
          <a:cs typeface="Calibri"/>
        </a:defRPr>
      </a:pPr>
      <a:endParaRPr lang="cs-CZ"/>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sz="1177" b="1" i="0" u="none" strike="noStrike" baseline="0">
                <a:solidFill>
                  <a:srgbClr val="000000"/>
                </a:solidFill>
                <a:latin typeface="Calibri"/>
                <a:ea typeface="Calibri"/>
                <a:cs typeface="Calibri"/>
              </a:defRPr>
            </a:pPr>
            <a:r>
              <a:rPr lang="cs-CZ"/>
              <a:t>6. Kolik přímých kontaktů s lidmi do roka uskutečňujete:</a:t>
            </a:r>
          </a:p>
        </c:rich>
      </c:tx>
      <c:layout>
        <c:manualLayout>
          <c:xMode val="edge"/>
          <c:yMode val="edge"/>
          <c:x val="0.12820530141507114"/>
          <c:y val="2.0618582677165362E-2"/>
        </c:manualLayout>
      </c:layout>
      <c:spPr>
        <a:noFill/>
        <a:ln w="25133">
          <a:noFill/>
        </a:ln>
      </c:spPr>
    </c:title>
    <c:plotArea>
      <c:layout>
        <c:manualLayout>
          <c:layoutTarget val="inner"/>
          <c:xMode val="edge"/>
          <c:yMode val="edge"/>
          <c:x val="0.22307692307692309"/>
          <c:y val="0.17010309278350516"/>
          <c:w val="0.52564102564103254"/>
          <c:h val="0.52835051546391754"/>
        </c:manualLayout>
      </c:layout>
      <c:pieChart>
        <c:varyColors val="1"/>
        <c:ser>
          <c:idx val="0"/>
          <c:order val="0"/>
          <c:tx>
            <c:strRef>
              <c:f>Sheet1!$A$2</c:f>
              <c:strCache>
                <c:ptCount val="1"/>
                <c:pt idx="0">
                  <c:v>Východ</c:v>
                </c:pt>
              </c:strCache>
            </c:strRef>
          </c:tx>
          <c:spPr>
            <a:solidFill>
              <a:srgbClr val="9999FF"/>
            </a:solidFill>
            <a:ln w="12452">
              <a:solidFill>
                <a:srgbClr val="000000"/>
              </a:solidFill>
              <a:prstDash val="solid"/>
            </a:ln>
          </c:spPr>
          <c:dPt>
            <c:idx val="0"/>
            <c:spPr>
              <a:solidFill>
                <a:srgbClr val="993366"/>
              </a:solidFill>
              <a:ln w="12452">
                <a:solidFill>
                  <a:srgbClr val="000000"/>
                </a:solidFill>
                <a:prstDash val="solid"/>
              </a:ln>
            </c:spPr>
          </c:dPt>
          <c:dPt>
            <c:idx val="2"/>
            <c:spPr>
              <a:solidFill>
                <a:srgbClr val="FFFFCC"/>
              </a:solidFill>
              <a:ln w="12452">
                <a:solidFill>
                  <a:srgbClr val="000000"/>
                </a:solidFill>
                <a:prstDash val="solid"/>
              </a:ln>
            </c:spPr>
          </c:dPt>
          <c:dPt>
            <c:idx val="3"/>
            <c:spPr>
              <a:solidFill>
                <a:srgbClr val="CCFFFF"/>
              </a:solidFill>
              <a:ln w="12452">
                <a:solidFill>
                  <a:srgbClr val="000000"/>
                </a:solidFill>
                <a:prstDash val="solid"/>
              </a:ln>
            </c:spPr>
          </c:dPt>
          <c:dPt>
            <c:idx val="4"/>
            <c:spPr>
              <a:solidFill>
                <a:srgbClr val="660066"/>
              </a:solidFill>
              <a:ln w="12452">
                <a:solidFill>
                  <a:srgbClr val="000000"/>
                </a:solidFill>
                <a:prstDash val="solid"/>
              </a:ln>
            </c:spPr>
          </c:dPt>
          <c:cat>
            <c:strRef>
              <c:f>Sheet1!$B$1:$F$1</c:f>
              <c:strCache>
                <c:ptCount val="5"/>
                <c:pt idx="0">
                  <c:v>do 2 kontaktů                           11%</c:v>
                </c:pt>
                <c:pt idx="1">
                  <c:v>do 5 kontaktů                           28%</c:v>
                </c:pt>
                <c:pt idx="2">
                  <c:v>do 10 kontaktů                         29%</c:v>
                </c:pt>
                <c:pt idx="3">
                  <c:v>do 20 kontaktů                         15%</c:v>
                </c:pt>
                <c:pt idx="4">
                  <c:v>nad 20 kontaktů                       17%</c:v>
                </c:pt>
              </c:strCache>
            </c:strRef>
          </c:cat>
          <c:val>
            <c:numRef>
              <c:f>Sheet1!$B$2:$F$2</c:f>
              <c:numCache>
                <c:formatCode>General</c:formatCode>
                <c:ptCount val="5"/>
                <c:pt idx="0">
                  <c:v>12</c:v>
                </c:pt>
                <c:pt idx="1">
                  <c:v>31</c:v>
                </c:pt>
                <c:pt idx="2">
                  <c:v>31</c:v>
                </c:pt>
                <c:pt idx="3">
                  <c:v>16</c:v>
                </c:pt>
                <c:pt idx="4">
                  <c:v>18</c:v>
                </c:pt>
              </c:numCache>
            </c:numRef>
          </c:val>
        </c:ser>
        <c:ser>
          <c:idx val="1"/>
          <c:order val="1"/>
          <c:tx>
            <c:strRef>
              <c:f>Sheet1!$A$3</c:f>
              <c:strCache>
                <c:ptCount val="1"/>
              </c:strCache>
            </c:strRef>
          </c:tx>
          <c:spPr>
            <a:solidFill>
              <a:srgbClr val="993366"/>
            </a:solidFill>
            <a:ln w="12452">
              <a:solidFill>
                <a:srgbClr val="000000"/>
              </a:solidFill>
              <a:prstDash val="solid"/>
            </a:ln>
          </c:spPr>
          <c:dPt>
            <c:idx val="0"/>
            <c:spPr>
              <a:solidFill>
                <a:srgbClr val="9999FF"/>
              </a:solidFill>
              <a:ln w="12452">
                <a:solidFill>
                  <a:srgbClr val="000000"/>
                </a:solidFill>
                <a:prstDash val="solid"/>
              </a:ln>
            </c:spPr>
          </c:dPt>
          <c:dPt>
            <c:idx val="2"/>
            <c:spPr>
              <a:solidFill>
                <a:srgbClr val="FFFFCC"/>
              </a:solidFill>
              <a:ln w="12452">
                <a:solidFill>
                  <a:srgbClr val="000000"/>
                </a:solidFill>
                <a:prstDash val="solid"/>
              </a:ln>
            </c:spPr>
          </c:dPt>
          <c:dPt>
            <c:idx val="3"/>
            <c:spPr>
              <a:solidFill>
                <a:srgbClr val="CCFFFF"/>
              </a:solidFill>
              <a:ln w="12452">
                <a:solidFill>
                  <a:srgbClr val="000000"/>
                </a:solidFill>
                <a:prstDash val="solid"/>
              </a:ln>
            </c:spPr>
          </c:dPt>
          <c:dPt>
            <c:idx val="4"/>
            <c:spPr>
              <a:solidFill>
                <a:srgbClr val="660066"/>
              </a:solidFill>
              <a:ln w="12452">
                <a:solidFill>
                  <a:srgbClr val="000000"/>
                </a:solidFill>
                <a:prstDash val="solid"/>
              </a:ln>
            </c:spPr>
          </c:dPt>
          <c:cat>
            <c:strRef>
              <c:f>Sheet1!$B$1:$F$1</c:f>
              <c:strCache>
                <c:ptCount val="5"/>
                <c:pt idx="0">
                  <c:v>do 2 kontaktů                           11%</c:v>
                </c:pt>
                <c:pt idx="1">
                  <c:v>do 5 kontaktů                           28%</c:v>
                </c:pt>
                <c:pt idx="2">
                  <c:v>do 10 kontaktů                         29%</c:v>
                </c:pt>
                <c:pt idx="3">
                  <c:v>do 20 kontaktů                         15%</c:v>
                </c:pt>
                <c:pt idx="4">
                  <c:v>nad 20 kontaktů                       17%</c:v>
                </c:pt>
              </c:strCache>
            </c:strRef>
          </c:cat>
          <c:val>
            <c:numRef>
              <c:f>Sheet1!$B$3:$F$3</c:f>
              <c:numCache>
                <c:formatCode>General</c:formatCode>
                <c:ptCount val="5"/>
              </c:numCache>
            </c:numRef>
          </c:val>
        </c:ser>
        <c:firstSliceAng val="0"/>
      </c:pieChart>
      <c:spPr>
        <a:solidFill>
          <a:srgbClr val="C0C0C0"/>
        </a:solidFill>
        <a:ln w="12452">
          <a:solidFill>
            <a:srgbClr val="808080"/>
          </a:solidFill>
          <a:prstDash val="solid"/>
        </a:ln>
      </c:spPr>
    </c:plotArea>
    <c:legend>
      <c:legendPos val="r"/>
      <c:layout>
        <c:manualLayout>
          <c:xMode val="edge"/>
          <c:yMode val="edge"/>
          <c:wMode val="edge"/>
          <c:hMode val="edge"/>
          <c:x val="8.9743795430396969E-2"/>
          <c:y val="0.72680398950131242"/>
          <c:w val="0.8666666666666667"/>
          <c:h val="0.95618547681539834"/>
        </c:manualLayout>
      </c:layout>
      <c:spPr>
        <a:noFill/>
        <a:ln w="24904">
          <a:noFill/>
        </a:ln>
      </c:spPr>
      <c:txPr>
        <a:bodyPr/>
        <a:lstStyle/>
        <a:p>
          <a:pPr>
            <a:defRPr sz="1079" b="0" i="0" u="none" strike="noStrike" baseline="0">
              <a:solidFill>
                <a:srgbClr val="000000"/>
              </a:solidFill>
              <a:latin typeface="Calibri"/>
              <a:ea typeface="Calibri"/>
              <a:cs typeface="Calibri"/>
            </a:defRPr>
          </a:pPr>
          <a:endParaRPr lang="cs-CZ"/>
        </a:p>
      </c:txPr>
    </c:legend>
    <c:plotVisOnly val="1"/>
    <c:dispBlanksAs val="zero"/>
  </c:chart>
  <c:spPr>
    <a:noFill/>
    <a:ln>
      <a:noFill/>
    </a:ln>
  </c:spPr>
  <c:txPr>
    <a:bodyPr/>
    <a:lstStyle/>
    <a:p>
      <a:pPr>
        <a:defRPr sz="1103" b="1" i="0" u="none" strike="noStrike" baseline="0">
          <a:solidFill>
            <a:srgbClr val="000000"/>
          </a:solidFill>
          <a:latin typeface="Calibri"/>
          <a:ea typeface="Calibri"/>
          <a:cs typeface="Calibri"/>
        </a:defRPr>
      </a:pPr>
      <a:endParaRPr lang="cs-CZ"/>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lgn="ctr" rtl="0">
              <a:defRPr sz="1200" b="1" i="0" u="none" strike="noStrike" baseline="0">
                <a:solidFill>
                  <a:srgbClr val="000000"/>
                </a:solidFill>
                <a:latin typeface="Calibri"/>
                <a:ea typeface="Calibri"/>
                <a:cs typeface="Calibri"/>
              </a:defRPr>
            </a:pPr>
            <a:r>
              <a:rPr lang="en-US"/>
              <a:t>7. V případě efektivní komunikace a ověřených výsledků občanské angažovanosti byste částku na marketing:</a:t>
            </a:r>
          </a:p>
        </c:rich>
      </c:tx>
      <c:layout>
        <c:manualLayout>
          <c:xMode val="edge"/>
          <c:yMode val="edge"/>
          <c:x val="0.10256410256410259"/>
          <c:y val="2.0618556701030927E-2"/>
        </c:manualLayout>
      </c:layout>
      <c:spPr>
        <a:noFill/>
        <a:ln w="25397">
          <a:noFill/>
        </a:ln>
      </c:spPr>
    </c:title>
    <c:plotArea>
      <c:layout>
        <c:manualLayout>
          <c:layoutTarget val="inner"/>
          <c:xMode val="edge"/>
          <c:yMode val="edge"/>
          <c:x val="0.22307692307692309"/>
          <c:y val="0.22680412371134021"/>
          <c:w val="0.52564102564103254"/>
          <c:h val="0.52835051546391754"/>
        </c:manualLayout>
      </c:layout>
      <c:pieChart>
        <c:varyColors val="1"/>
        <c:ser>
          <c:idx val="0"/>
          <c:order val="0"/>
          <c:tx>
            <c:strRef>
              <c:f>Sheet1!$A$2</c:f>
              <c:strCache>
                <c:ptCount val="1"/>
                <c:pt idx="0">
                  <c:v>Východ</c:v>
                </c:pt>
              </c:strCache>
            </c:strRef>
          </c:tx>
          <c:spPr>
            <a:solidFill>
              <a:srgbClr val="9999FF"/>
            </a:solidFill>
            <a:ln w="12696">
              <a:solidFill>
                <a:srgbClr val="000000"/>
              </a:solidFill>
              <a:prstDash val="solid"/>
            </a:ln>
          </c:spPr>
          <c:dPt>
            <c:idx val="0"/>
            <c:spPr>
              <a:solidFill>
                <a:srgbClr val="993366"/>
              </a:solidFill>
              <a:ln w="12696">
                <a:solidFill>
                  <a:srgbClr val="000000"/>
                </a:solidFill>
                <a:prstDash val="solid"/>
              </a:ln>
            </c:spPr>
          </c:dPt>
          <c:dPt>
            <c:idx val="2"/>
            <c:spPr>
              <a:solidFill>
                <a:srgbClr val="FFFFCC"/>
              </a:solidFill>
              <a:ln w="12696">
                <a:solidFill>
                  <a:srgbClr val="000000"/>
                </a:solidFill>
                <a:prstDash val="solid"/>
              </a:ln>
            </c:spPr>
          </c:dPt>
          <c:dPt>
            <c:idx val="3"/>
            <c:spPr>
              <a:solidFill>
                <a:srgbClr val="CCFFFF"/>
              </a:solidFill>
              <a:ln w="12696">
                <a:solidFill>
                  <a:srgbClr val="000000"/>
                </a:solidFill>
                <a:prstDash val="solid"/>
              </a:ln>
            </c:spPr>
          </c:dPt>
          <c:dLbls>
            <c:numFmt formatCode="0%" sourceLinked="0"/>
            <c:spPr>
              <a:noFill/>
              <a:ln w="25397">
                <a:noFill/>
              </a:ln>
            </c:spPr>
            <c:txPr>
              <a:bodyPr/>
              <a:lstStyle/>
              <a:p>
                <a:pPr>
                  <a:defRPr sz="1125" b="1" i="0" u="none" strike="noStrike" baseline="0">
                    <a:solidFill>
                      <a:srgbClr val="000000"/>
                    </a:solidFill>
                    <a:latin typeface="Calibri"/>
                    <a:ea typeface="Calibri"/>
                    <a:cs typeface="Calibri"/>
                  </a:defRPr>
                </a:pPr>
                <a:endParaRPr lang="cs-CZ"/>
              </a:p>
            </c:txPr>
            <c:showPercent val="1"/>
            <c:showLeaderLines val="1"/>
          </c:dLbls>
          <c:cat>
            <c:strRef>
              <c:f>Sheet1!$B$1:$E$1</c:f>
              <c:strCache>
                <c:ptCount val="4"/>
                <c:pt idx="0">
                  <c:v>zvýšili                                                               24%</c:v>
                </c:pt>
                <c:pt idx="1">
                  <c:v>distribuovali na efektivní projekty                   31%</c:v>
                </c:pt>
                <c:pt idx="2">
                  <c:v>ponechali stejnou                                            44%</c:v>
                </c:pt>
                <c:pt idx="3">
                  <c:v>snížili                                                                  1%</c:v>
                </c:pt>
              </c:strCache>
            </c:strRef>
          </c:cat>
          <c:val>
            <c:numRef>
              <c:f>Sheet1!$B$2:$E$2</c:f>
              <c:numCache>
                <c:formatCode>General</c:formatCode>
                <c:ptCount val="4"/>
                <c:pt idx="0">
                  <c:v>26</c:v>
                </c:pt>
                <c:pt idx="1">
                  <c:v>34</c:v>
                </c:pt>
                <c:pt idx="2">
                  <c:v>47</c:v>
                </c:pt>
                <c:pt idx="3">
                  <c:v>1</c:v>
                </c:pt>
              </c:numCache>
            </c:numRef>
          </c:val>
        </c:ser>
        <c:ser>
          <c:idx val="1"/>
          <c:order val="1"/>
          <c:tx>
            <c:strRef>
              <c:f>Sheet1!$A$3</c:f>
              <c:strCache>
                <c:ptCount val="1"/>
              </c:strCache>
            </c:strRef>
          </c:tx>
          <c:spPr>
            <a:solidFill>
              <a:srgbClr val="993366"/>
            </a:solidFill>
            <a:ln w="12696">
              <a:solidFill>
                <a:srgbClr val="000000"/>
              </a:solidFill>
              <a:prstDash val="solid"/>
            </a:ln>
          </c:spPr>
          <c:dPt>
            <c:idx val="0"/>
            <c:spPr>
              <a:solidFill>
                <a:srgbClr val="9999FF"/>
              </a:solidFill>
              <a:ln w="12696">
                <a:solidFill>
                  <a:srgbClr val="000000"/>
                </a:solidFill>
                <a:prstDash val="solid"/>
              </a:ln>
            </c:spPr>
          </c:dPt>
          <c:dPt>
            <c:idx val="2"/>
            <c:spPr>
              <a:solidFill>
                <a:srgbClr val="FFFFCC"/>
              </a:solidFill>
              <a:ln w="12696">
                <a:solidFill>
                  <a:srgbClr val="000000"/>
                </a:solidFill>
                <a:prstDash val="solid"/>
              </a:ln>
            </c:spPr>
          </c:dPt>
          <c:dPt>
            <c:idx val="3"/>
            <c:spPr>
              <a:solidFill>
                <a:srgbClr val="CCFFFF"/>
              </a:solidFill>
              <a:ln w="12696">
                <a:solidFill>
                  <a:srgbClr val="000000"/>
                </a:solidFill>
                <a:prstDash val="solid"/>
              </a:ln>
            </c:spPr>
          </c:dPt>
          <c:cat>
            <c:strRef>
              <c:f>Sheet1!$B$1:$E$1</c:f>
              <c:strCache>
                <c:ptCount val="4"/>
                <c:pt idx="0">
                  <c:v>zvýšili                                                               24%</c:v>
                </c:pt>
                <c:pt idx="1">
                  <c:v>distribuovali na efektivní projekty                   31%</c:v>
                </c:pt>
                <c:pt idx="2">
                  <c:v>ponechali stejnou                                            44%</c:v>
                </c:pt>
                <c:pt idx="3">
                  <c:v>snížili                                                                  1%</c:v>
                </c:pt>
              </c:strCache>
            </c:strRef>
          </c:cat>
          <c:val>
            <c:numRef>
              <c:f>Sheet1!$B$3:$E$3</c:f>
              <c:numCache>
                <c:formatCode>General</c:formatCode>
                <c:ptCount val="4"/>
              </c:numCache>
            </c:numRef>
          </c:val>
        </c:ser>
        <c:firstSliceAng val="0"/>
      </c:pieChart>
      <c:spPr>
        <a:solidFill>
          <a:srgbClr val="C0C0C0"/>
        </a:solidFill>
        <a:ln w="12696">
          <a:solidFill>
            <a:srgbClr val="808080"/>
          </a:solidFill>
          <a:prstDash val="solid"/>
        </a:ln>
      </c:spPr>
    </c:plotArea>
    <c:legend>
      <c:legendPos val="r"/>
      <c:layout>
        <c:manualLayout>
          <c:xMode val="edge"/>
          <c:yMode val="edge"/>
          <c:wMode val="edge"/>
          <c:hMode val="edge"/>
          <c:x val="2.3076923076923092E-2"/>
          <c:y val="0.80154639175257736"/>
          <c:w val="0.98717948717948745"/>
          <c:h val="0.9690721649484535"/>
        </c:manualLayout>
      </c:layout>
      <c:spPr>
        <a:noFill/>
        <a:ln w="25394">
          <a:noFill/>
        </a:ln>
      </c:spPr>
      <c:txPr>
        <a:bodyPr/>
        <a:lstStyle/>
        <a:p>
          <a:pPr>
            <a:defRPr sz="1100" b="0" i="0" u="none" strike="noStrike" baseline="0">
              <a:solidFill>
                <a:srgbClr val="000000"/>
              </a:solidFill>
              <a:latin typeface="Calibri"/>
              <a:ea typeface="Calibri"/>
              <a:cs typeface="Calibri"/>
            </a:defRPr>
          </a:pPr>
          <a:endParaRPr lang="cs-CZ"/>
        </a:p>
      </c:txPr>
    </c:legend>
    <c:plotVisOnly val="1"/>
    <c:dispBlanksAs val="zero"/>
  </c:chart>
  <c:spPr>
    <a:noFill/>
    <a:ln>
      <a:noFill/>
    </a:ln>
  </c:spPr>
  <c:txPr>
    <a:bodyPr/>
    <a:lstStyle/>
    <a:p>
      <a:pPr>
        <a:defRPr sz="1125" b="1" i="0" u="none" strike="noStrike" baseline="0">
          <a:solidFill>
            <a:srgbClr val="000000"/>
          </a:solidFill>
          <a:latin typeface="Calibri"/>
          <a:ea typeface="Calibri"/>
          <a:cs typeface="Calibri"/>
        </a:defRPr>
      </a:pPr>
      <a:endParaRPr lang="cs-CZ"/>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Calibri"/>
                <a:ea typeface="Calibri"/>
                <a:cs typeface="Calibri"/>
              </a:defRPr>
            </a:pPr>
            <a:r>
              <a:rPr lang="cs-CZ"/>
              <a:t>8. Jste jako vedení spojováni a osobně účastni s konkrétním projektem:</a:t>
            </a:r>
          </a:p>
        </c:rich>
      </c:tx>
      <c:layout>
        <c:manualLayout>
          <c:xMode val="edge"/>
          <c:yMode val="edge"/>
          <c:x val="0.16153846153846166"/>
          <c:y val="2.0618556701030927E-2"/>
        </c:manualLayout>
      </c:layout>
      <c:spPr>
        <a:noFill/>
        <a:ln w="25398">
          <a:noFill/>
        </a:ln>
      </c:spPr>
    </c:title>
    <c:plotArea>
      <c:layout>
        <c:manualLayout>
          <c:layoutTarget val="inner"/>
          <c:xMode val="edge"/>
          <c:yMode val="edge"/>
          <c:x val="0.22307692307692309"/>
          <c:y val="0.17010309278350516"/>
          <c:w val="0.52564102564103254"/>
          <c:h val="0.52835051546391754"/>
        </c:manualLayout>
      </c:layout>
      <c:pieChart>
        <c:varyColors val="1"/>
        <c:ser>
          <c:idx val="0"/>
          <c:order val="0"/>
          <c:tx>
            <c:strRef>
              <c:f>Sheet1!$A$2</c:f>
              <c:strCache>
                <c:ptCount val="1"/>
                <c:pt idx="0">
                  <c:v>Východ</c:v>
                </c:pt>
              </c:strCache>
            </c:strRef>
          </c:tx>
          <c:spPr>
            <a:solidFill>
              <a:srgbClr val="9999FF"/>
            </a:solidFill>
            <a:ln w="12698">
              <a:solidFill>
                <a:srgbClr val="000000"/>
              </a:solidFill>
              <a:prstDash val="solid"/>
            </a:ln>
          </c:spPr>
          <c:dPt>
            <c:idx val="0"/>
            <c:spPr>
              <a:solidFill>
                <a:srgbClr val="993366"/>
              </a:solidFill>
              <a:ln w="12698">
                <a:solidFill>
                  <a:srgbClr val="000000"/>
                </a:solidFill>
                <a:prstDash val="solid"/>
              </a:ln>
            </c:spPr>
          </c:dPt>
          <c:dPt>
            <c:idx val="2"/>
            <c:spPr>
              <a:solidFill>
                <a:srgbClr val="FFFFCC"/>
              </a:solidFill>
              <a:ln w="12698">
                <a:solidFill>
                  <a:srgbClr val="000000"/>
                </a:solidFill>
                <a:prstDash val="solid"/>
              </a:ln>
            </c:spPr>
          </c:dPt>
          <c:cat>
            <c:strRef>
              <c:f>Sheet1!$B$1:$D$1</c:f>
              <c:strCache>
                <c:ptCount val="3"/>
                <c:pt idx="0">
                  <c:v>vždy a pocelou dobu                                        74%</c:v>
                </c:pt>
                <c:pt idx="1">
                  <c:v>pouze na začátku a na konci realizace            22%</c:v>
                </c:pt>
                <c:pt idx="2">
                  <c:v>pouze na konci procesu                                     4%</c:v>
                </c:pt>
              </c:strCache>
            </c:strRef>
          </c:cat>
          <c:val>
            <c:numRef>
              <c:f>Sheet1!$B$2:$D$2</c:f>
              <c:numCache>
                <c:formatCode>General</c:formatCode>
                <c:ptCount val="3"/>
                <c:pt idx="0">
                  <c:v>80</c:v>
                </c:pt>
                <c:pt idx="1">
                  <c:v>24</c:v>
                </c:pt>
                <c:pt idx="2">
                  <c:v>4</c:v>
                </c:pt>
              </c:numCache>
            </c:numRef>
          </c:val>
        </c:ser>
        <c:ser>
          <c:idx val="1"/>
          <c:order val="1"/>
          <c:tx>
            <c:strRef>
              <c:f>Sheet1!$A$3</c:f>
              <c:strCache>
                <c:ptCount val="1"/>
              </c:strCache>
            </c:strRef>
          </c:tx>
          <c:spPr>
            <a:solidFill>
              <a:srgbClr val="993366"/>
            </a:solidFill>
            <a:ln w="12698">
              <a:solidFill>
                <a:srgbClr val="000000"/>
              </a:solidFill>
              <a:prstDash val="solid"/>
            </a:ln>
          </c:spPr>
          <c:dPt>
            <c:idx val="0"/>
            <c:spPr>
              <a:solidFill>
                <a:srgbClr val="9999FF"/>
              </a:solidFill>
              <a:ln w="12698">
                <a:solidFill>
                  <a:srgbClr val="000000"/>
                </a:solidFill>
                <a:prstDash val="solid"/>
              </a:ln>
            </c:spPr>
          </c:dPt>
          <c:dPt>
            <c:idx val="2"/>
            <c:spPr>
              <a:solidFill>
                <a:srgbClr val="FFFFCC"/>
              </a:solidFill>
              <a:ln w="12698">
                <a:solidFill>
                  <a:srgbClr val="000000"/>
                </a:solidFill>
                <a:prstDash val="solid"/>
              </a:ln>
            </c:spPr>
          </c:dPt>
          <c:cat>
            <c:strRef>
              <c:f>Sheet1!$B$1:$D$1</c:f>
              <c:strCache>
                <c:ptCount val="3"/>
                <c:pt idx="0">
                  <c:v>vždy a pocelou dobu                                        74%</c:v>
                </c:pt>
                <c:pt idx="1">
                  <c:v>pouze na začátku a na konci realizace            22%</c:v>
                </c:pt>
                <c:pt idx="2">
                  <c:v>pouze na konci procesu                                     4%</c:v>
                </c:pt>
              </c:strCache>
            </c:strRef>
          </c:cat>
          <c:val>
            <c:numRef>
              <c:f>Sheet1!$B$3:$D$3</c:f>
              <c:numCache>
                <c:formatCode>General</c:formatCode>
                <c:ptCount val="3"/>
              </c:numCache>
            </c:numRef>
          </c:val>
        </c:ser>
        <c:firstSliceAng val="0"/>
      </c:pieChart>
      <c:spPr>
        <a:solidFill>
          <a:srgbClr val="C0C0C0"/>
        </a:solidFill>
        <a:ln w="12698">
          <a:solidFill>
            <a:srgbClr val="808080"/>
          </a:solidFill>
          <a:prstDash val="solid"/>
        </a:ln>
      </c:spPr>
    </c:plotArea>
    <c:legend>
      <c:legendPos val="r"/>
      <c:layout>
        <c:manualLayout>
          <c:xMode val="edge"/>
          <c:yMode val="edge"/>
          <c:wMode val="edge"/>
          <c:hMode val="edge"/>
          <c:x val="2.3076923076923092E-2"/>
          <c:y val="0.74484536082474251"/>
          <c:w val="0.95897435897435901"/>
          <c:h val="0.9097938144329899"/>
        </c:manualLayout>
      </c:layout>
      <c:spPr>
        <a:noFill/>
        <a:ln w="25396">
          <a:noFill/>
        </a:ln>
      </c:spPr>
      <c:txPr>
        <a:bodyPr/>
        <a:lstStyle/>
        <a:p>
          <a:pPr>
            <a:defRPr sz="1100" b="0" i="0" u="none" strike="noStrike" baseline="0">
              <a:solidFill>
                <a:srgbClr val="000000"/>
              </a:solidFill>
              <a:latin typeface="Calibri"/>
              <a:ea typeface="Calibri"/>
              <a:cs typeface="Calibri"/>
            </a:defRPr>
          </a:pPr>
          <a:endParaRPr lang="cs-CZ"/>
        </a:p>
      </c:txPr>
    </c:legend>
    <c:plotVisOnly val="1"/>
    <c:dispBlanksAs val="zero"/>
  </c:chart>
  <c:spPr>
    <a:noFill/>
    <a:ln>
      <a:noFill/>
    </a:ln>
  </c:spPr>
  <c:txPr>
    <a:bodyPr/>
    <a:lstStyle/>
    <a:p>
      <a:pPr>
        <a:defRPr sz="1125" b="1" i="0" u="none" strike="noStrike" baseline="0">
          <a:solidFill>
            <a:srgbClr val="000000"/>
          </a:solidFill>
          <a:latin typeface="Calibri"/>
          <a:ea typeface="Calibri"/>
          <a:cs typeface="Calibri"/>
        </a:defRPr>
      </a:pPr>
      <a:endParaRPr lang="cs-CZ"/>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sz="1188" b="1" i="0" u="none" strike="noStrike" baseline="0">
                <a:solidFill>
                  <a:srgbClr val="000000"/>
                </a:solidFill>
                <a:latin typeface="Calibri"/>
                <a:ea typeface="Calibri"/>
                <a:cs typeface="Calibri"/>
              </a:defRPr>
            </a:pPr>
            <a:r>
              <a:rPr lang="cs-CZ"/>
              <a:t>9. Využíváte k formě komunikace spolupráci:</a:t>
            </a:r>
          </a:p>
        </c:rich>
      </c:tx>
      <c:layout>
        <c:manualLayout>
          <c:xMode val="edge"/>
          <c:yMode val="edge"/>
          <c:x val="0.10512829338955584"/>
          <c:y val="2.0618384240431473E-2"/>
        </c:manualLayout>
      </c:layout>
      <c:spPr>
        <a:noFill/>
        <a:ln w="25130">
          <a:noFill/>
        </a:ln>
      </c:spPr>
    </c:title>
    <c:plotArea>
      <c:layout>
        <c:manualLayout>
          <c:layoutTarget val="inner"/>
          <c:xMode val="edge"/>
          <c:yMode val="edge"/>
          <c:x val="0.22199940481826952"/>
          <c:y val="0.15770183773582644"/>
          <c:w val="0.52564102564103254"/>
          <c:h val="0.52835051546391754"/>
        </c:manualLayout>
      </c:layout>
      <c:pieChart>
        <c:varyColors val="1"/>
        <c:ser>
          <c:idx val="0"/>
          <c:order val="0"/>
          <c:tx>
            <c:strRef>
              <c:f>Sheet1!$A$2</c:f>
              <c:strCache>
                <c:ptCount val="1"/>
                <c:pt idx="0">
                  <c:v>Východ</c:v>
                </c:pt>
              </c:strCache>
            </c:strRef>
          </c:tx>
          <c:spPr>
            <a:solidFill>
              <a:srgbClr val="9999FF"/>
            </a:solidFill>
            <a:ln w="12576">
              <a:solidFill>
                <a:srgbClr val="000000"/>
              </a:solidFill>
              <a:prstDash val="solid"/>
            </a:ln>
          </c:spPr>
          <c:dPt>
            <c:idx val="0"/>
            <c:spPr>
              <a:solidFill>
                <a:srgbClr val="993366"/>
              </a:solidFill>
              <a:ln w="12576">
                <a:solidFill>
                  <a:srgbClr val="000000"/>
                </a:solidFill>
                <a:prstDash val="solid"/>
              </a:ln>
            </c:spPr>
          </c:dPt>
          <c:dPt>
            <c:idx val="2"/>
            <c:spPr>
              <a:solidFill>
                <a:srgbClr val="FFFFCC"/>
              </a:solidFill>
              <a:ln w="12576">
                <a:solidFill>
                  <a:srgbClr val="000000"/>
                </a:solidFill>
                <a:prstDash val="solid"/>
              </a:ln>
            </c:spPr>
          </c:dPt>
          <c:dPt>
            <c:idx val="3"/>
            <c:spPr>
              <a:solidFill>
                <a:srgbClr val="CCFFFF"/>
              </a:solidFill>
              <a:ln w="12576">
                <a:solidFill>
                  <a:srgbClr val="000000"/>
                </a:solidFill>
                <a:prstDash val="solid"/>
              </a:ln>
            </c:spPr>
          </c:dPt>
          <c:dPt>
            <c:idx val="4"/>
            <c:spPr>
              <a:solidFill>
                <a:srgbClr val="660066"/>
              </a:solidFill>
              <a:ln w="12576">
                <a:solidFill>
                  <a:srgbClr val="000000"/>
                </a:solidFill>
                <a:prstDash val="solid"/>
              </a:ln>
            </c:spPr>
          </c:dPt>
          <c:cat>
            <c:strRef>
              <c:f>Sheet1!$B$1:$F$1</c:f>
              <c:strCache>
                <c:ptCount val="5"/>
                <c:pt idx="0">
                  <c:v>grafika                                                        14%</c:v>
                </c:pt>
                <c:pt idx="1">
                  <c:v>tiskárny                                                       40%</c:v>
                </c:pt>
                <c:pt idx="2">
                  <c:v>vize a myšlenky politika                               9%</c:v>
                </c:pt>
                <c:pt idx="3">
                  <c:v>architekta (obecně  autora návrhu)            28%</c:v>
                </c:pt>
                <c:pt idx="4">
                  <c:v>jiné                                                                9%</c:v>
                </c:pt>
              </c:strCache>
            </c:strRef>
          </c:cat>
          <c:val>
            <c:numRef>
              <c:f>Sheet1!$B$2:$F$2</c:f>
              <c:numCache>
                <c:formatCode>General</c:formatCode>
                <c:ptCount val="5"/>
                <c:pt idx="0">
                  <c:v>23</c:v>
                </c:pt>
                <c:pt idx="1">
                  <c:v>65</c:v>
                </c:pt>
                <c:pt idx="2">
                  <c:v>14</c:v>
                </c:pt>
                <c:pt idx="3">
                  <c:v>46</c:v>
                </c:pt>
                <c:pt idx="4">
                  <c:v>15</c:v>
                </c:pt>
              </c:numCache>
            </c:numRef>
          </c:val>
        </c:ser>
        <c:ser>
          <c:idx val="1"/>
          <c:order val="1"/>
          <c:tx>
            <c:strRef>
              <c:f>Sheet1!$A$3</c:f>
              <c:strCache>
                <c:ptCount val="1"/>
              </c:strCache>
            </c:strRef>
          </c:tx>
          <c:spPr>
            <a:solidFill>
              <a:srgbClr val="993366"/>
            </a:solidFill>
            <a:ln w="12576">
              <a:solidFill>
                <a:srgbClr val="000000"/>
              </a:solidFill>
              <a:prstDash val="solid"/>
            </a:ln>
          </c:spPr>
          <c:dPt>
            <c:idx val="0"/>
            <c:spPr>
              <a:solidFill>
                <a:srgbClr val="9999FF"/>
              </a:solidFill>
              <a:ln w="12576">
                <a:solidFill>
                  <a:srgbClr val="000000"/>
                </a:solidFill>
                <a:prstDash val="solid"/>
              </a:ln>
            </c:spPr>
          </c:dPt>
          <c:dPt>
            <c:idx val="2"/>
            <c:spPr>
              <a:solidFill>
                <a:srgbClr val="FFFFCC"/>
              </a:solidFill>
              <a:ln w="12576">
                <a:solidFill>
                  <a:srgbClr val="000000"/>
                </a:solidFill>
                <a:prstDash val="solid"/>
              </a:ln>
            </c:spPr>
          </c:dPt>
          <c:dPt>
            <c:idx val="3"/>
            <c:spPr>
              <a:solidFill>
                <a:srgbClr val="CCFFFF"/>
              </a:solidFill>
              <a:ln w="12576">
                <a:solidFill>
                  <a:srgbClr val="000000"/>
                </a:solidFill>
                <a:prstDash val="solid"/>
              </a:ln>
            </c:spPr>
          </c:dPt>
          <c:dPt>
            <c:idx val="4"/>
            <c:spPr>
              <a:solidFill>
                <a:srgbClr val="660066"/>
              </a:solidFill>
              <a:ln w="12576">
                <a:solidFill>
                  <a:srgbClr val="000000"/>
                </a:solidFill>
                <a:prstDash val="solid"/>
              </a:ln>
            </c:spPr>
          </c:dPt>
          <c:cat>
            <c:strRef>
              <c:f>Sheet1!$B$1:$F$1</c:f>
              <c:strCache>
                <c:ptCount val="5"/>
                <c:pt idx="0">
                  <c:v>grafika                                                        14%</c:v>
                </c:pt>
                <c:pt idx="1">
                  <c:v>tiskárny                                                       40%</c:v>
                </c:pt>
                <c:pt idx="2">
                  <c:v>vize a myšlenky politika                               9%</c:v>
                </c:pt>
                <c:pt idx="3">
                  <c:v>architekta (obecně  autora návrhu)            28%</c:v>
                </c:pt>
                <c:pt idx="4">
                  <c:v>jiné                                                                9%</c:v>
                </c:pt>
              </c:strCache>
            </c:strRef>
          </c:cat>
          <c:val>
            <c:numRef>
              <c:f>Sheet1!$B$3:$F$3</c:f>
              <c:numCache>
                <c:formatCode>General</c:formatCode>
                <c:ptCount val="5"/>
              </c:numCache>
            </c:numRef>
          </c:val>
        </c:ser>
        <c:firstSliceAng val="0"/>
      </c:pieChart>
      <c:spPr>
        <a:solidFill>
          <a:srgbClr val="C0C0C0"/>
        </a:solidFill>
        <a:ln w="12576">
          <a:solidFill>
            <a:srgbClr val="808080"/>
          </a:solidFill>
          <a:prstDash val="solid"/>
        </a:ln>
      </c:spPr>
    </c:plotArea>
    <c:legend>
      <c:legendPos val="r"/>
      <c:layout>
        <c:manualLayout>
          <c:xMode val="edge"/>
          <c:yMode val="edge"/>
          <c:wMode val="edge"/>
          <c:hMode val="edge"/>
          <c:x val="2.3077033403611443E-2"/>
          <c:y val="0.69845375097343609"/>
          <c:w val="0.95897451343172291"/>
          <c:h val="0.90463932393066249"/>
        </c:manualLayout>
      </c:layout>
      <c:spPr>
        <a:noFill/>
        <a:ln w="25151">
          <a:noFill/>
        </a:ln>
      </c:spPr>
      <c:txPr>
        <a:bodyPr/>
        <a:lstStyle/>
        <a:p>
          <a:pPr>
            <a:defRPr sz="1089" b="0" i="0" u="none" strike="noStrike" baseline="0">
              <a:solidFill>
                <a:srgbClr val="000000"/>
              </a:solidFill>
              <a:latin typeface="Calibri"/>
              <a:ea typeface="Calibri"/>
              <a:cs typeface="Calibri"/>
            </a:defRPr>
          </a:pPr>
          <a:endParaRPr lang="cs-CZ"/>
        </a:p>
      </c:txPr>
    </c:legend>
    <c:plotVisOnly val="1"/>
    <c:dispBlanksAs val="zero"/>
  </c:chart>
  <c:spPr>
    <a:noFill/>
    <a:ln>
      <a:noFill/>
    </a:ln>
  </c:spPr>
  <c:txPr>
    <a:bodyPr/>
    <a:lstStyle/>
    <a:p>
      <a:pPr>
        <a:defRPr sz="1113" b="1" i="0" u="none" strike="noStrike" baseline="0">
          <a:solidFill>
            <a:srgbClr val="000000"/>
          </a:solidFill>
          <a:latin typeface="Calibri"/>
          <a:ea typeface="Calibri"/>
          <a:cs typeface="Calibri"/>
        </a:defRPr>
      </a:pPr>
      <a:endParaRPr lang="cs-CZ"/>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sz="1108" b="1" i="0" u="none" strike="noStrike" baseline="0">
                <a:solidFill>
                  <a:srgbClr val="000000"/>
                </a:solidFill>
                <a:latin typeface="Calibri"/>
                <a:ea typeface="Calibri"/>
                <a:cs typeface="Calibri"/>
              </a:defRPr>
            </a:pPr>
            <a:r>
              <a:rPr lang="cs-CZ"/>
              <a:t>1. Vaše grafické studio s obcemi (městy) spolupracuje v rozsahu objemu zakázek:</a:t>
            </a:r>
          </a:p>
        </c:rich>
      </c:tx>
      <c:layout>
        <c:manualLayout>
          <c:xMode val="edge"/>
          <c:yMode val="edge"/>
          <c:x val="5.0057612767444318E-2"/>
          <c:y val="4.7532893339788872E-4"/>
        </c:manualLayout>
      </c:layout>
      <c:spPr>
        <a:noFill/>
        <a:ln w="24916">
          <a:noFill/>
        </a:ln>
      </c:spPr>
    </c:title>
    <c:plotArea>
      <c:layout>
        <c:manualLayout>
          <c:layoutTarget val="inner"/>
          <c:xMode val="edge"/>
          <c:yMode val="edge"/>
          <c:x val="0.15568103536607494"/>
          <c:y val="0.18671150039723292"/>
          <c:w val="0.53846153846153844"/>
          <c:h val="0.52896725440806069"/>
        </c:manualLayout>
      </c:layout>
      <c:pieChart>
        <c:varyColors val="1"/>
        <c:ser>
          <c:idx val="0"/>
          <c:order val="0"/>
          <c:tx>
            <c:strRef>
              <c:f>Sheet1!$A$2</c:f>
              <c:strCache>
                <c:ptCount val="1"/>
                <c:pt idx="0">
                  <c:v>Východ</c:v>
                </c:pt>
              </c:strCache>
            </c:strRef>
          </c:tx>
          <c:spPr>
            <a:solidFill>
              <a:srgbClr val="9999FF"/>
            </a:solidFill>
            <a:ln w="11729">
              <a:solidFill>
                <a:srgbClr val="000000"/>
              </a:solidFill>
              <a:prstDash val="solid"/>
            </a:ln>
          </c:spPr>
          <c:dPt>
            <c:idx val="0"/>
            <c:spPr>
              <a:solidFill>
                <a:srgbClr val="993366"/>
              </a:solidFill>
              <a:ln w="11729">
                <a:solidFill>
                  <a:srgbClr val="000000"/>
                </a:solidFill>
                <a:prstDash val="solid"/>
              </a:ln>
            </c:spPr>
          </c:dPt>
          <c:dPt>
            <c:idx val="2"/>
            <c:spPr>
              <a:solidFill>
                <a:srgbClr val="FFFFCC"/>
              </a:solidFill>
              <a:ln w="11729">
                <a:solidFill>
                  <a:srgbClr val="000000"/>
                </a:solidFill>
                <a:prstDash val="solid"/>
              </a:ln>
            </c:spPr>
          </c:dPt>
          <c:dPt>
            <c:idx val="3"/>
            <c:spPr>
              <a:solidFill>
                <a:srgbClr val="CCFFFF"/>
              </a:solidFill>
              <a:ln w="11729">
                <a:solidFill>
                  <a:srgbClr val="000000"/>
                </a:solidFill>
                <a:prstDash val="solid"/>
              </a:ln>
            </c:spPr>
          </c:dPt>
          <c:dPt>
            <c:idx val="4"/>
            <c:spPr>
              <a:solidFill>
                <a:srgbClr val="660066"/>
              </a:solidFill>
              <a:ln w="11729">
                <a:solidFill>
                  <a:srgbClr val="000000"/>
                </a:solidFill>
                <a:prstDash val="solid"/>
              </a:ln>
            </c:spPr>
          </c:dPt>
          <c:dPt>
            <c:idx val="5"/>
            <c:spPr>
              <a:solidFill>
                <a:srgbClr val="FF8080"/>
              </a:solidFill>
              <a:ln w="11729">
                <a:solidFill>
                  <a:srgbClr val="000000"/>
                </a:solidFill>
                <a:prstDash val="solid"/>
              </a:ln>
            </c:spPr>
          </c:dPt>
          <c:cat>
            <c:strRef>
              <c:f>Sheet1!$B$1:$G$1</c:f>
              <c:strCache>
                <c:ptCount val="6"/>
                <c:pt idx="0">
                  <c:v>do 5%                              11%</c:v>
                </c:pt>
                <c:pt idx="1">
                  <c:v>do 10%                            36%</c:v>
                </c:pt>
                <c:pt idx="2">
                  <c:v>do 20%                            15%</c:v>
                </c:pt>
                <c:pt idx="3">
                  <c:v>do 30%                            16%</c:v>
                </c:pt>
                <c:pt idx="4">
                  <c:v>do 50%                            11%</c:v>
                </c:pt>
                <c:pt idx="5">
                  <c:v>nad 50%                          11%</c:v>
                </c:pt>
              </c:strCache>
            </c:strRef>
          </c:cat>
          <c:val>
            <c:numRef>
              <c:f>Sheet1!$B$2:$G$2</c:f>
              <c:numCache>
                <c:formatCode>General</c:formatCode>
                <c:ptCount val="6"/>
                <c:pt idx="0">
                  <c:v>2</c:v>
                </c:pt>
                <c:pt idx="1">
                  <c:v>7</c:v>
                </c:pt>
                <c:pt idx="2">
                  <c:v>3</c:v>
                </c:pt>
                <c:pt idx="3">
                  <c:v>3</c:v>
                </c:pt>
                <c:pt idx="4">
                  <c:v>2</c:v>
                </c:pt>
                <c:pt idx="5">
                  <c:v>2</c:v>
                </c:pt>
              </c:numCache>
            </c:numRef>
          </c:val>
        </c:ser>
        <c:ser>
          <c:idx val="1"/>
          <c:order val="1"/>
          <c:tx>
            <c:strRef>
              <c:f>Sheet1!$A$3</c:f>
              <c:strCache>
                <c:ptCount val="1"/>
              </c:strCache>
            </c:strRef>
          </c:tx>
          <c:spPr>
            <a:solidFill>
              <a:srgbClr val="993366"/>
            </a:solidFill>
            <a:ln w="11729">
              <a:solidFill>
                <a:srgbClr val="000000"/>
              </a:solidFill>
              <a:prstDash val="solid"/>
            </a:ln>
          </c:spPr>
          <c:dPt>
            <c:idx val="0"/>
            <c:spPr>
              <a:solidFill>
                <a:srgbClr val="9999FF"/>
              </a:solidFill>
              <a:ln w="11729">
                <a:solidFill>
                  <a:srgbClr val="000000"/>
                </a:solidFill>
                <a:prstDash val="solid"/>
              </a:ln>
            </c:spPr>
          </c:dPt>
          <c:dPt>
            <c:idx val="2"/>
            <c:spPr>
              <a:solidFill>
                <a:srgbClr val="FFFFCC"/>
              </a:solidFill>
              <a:ln w="11729">
                <a:solidFill>
                  <a:srgbClr val="000000"/>
                </a:solidFill>
                <a:prstDash val="solid"/>
              </a:ln>
            </c:spPr>
          </c:dPt>
          <c:dPt>
            <c:idx val="3"/>
            <c:spPr>
              <a:solidFill>
                <a:srgbClr val="CCFFFF"/>
              </a:solidFill>
              <a:ln w="11729">
                <a:solidFill>
                  <a:srgbClr val="000000"/>
                </a:solidFill>
                <a:prstDash val="solid"/>
              </a:ln>
            </c:spPr>
          </c:dPt>
          <c:dPt>
            <c:idx val="4"/>
            <c:spPr>
              <a:solidFill>
                <a:srgbClr val="660066"/>
              </a:solidFill>
              <a:ln w="11729">
                <a:solidFill>
                  <a:srgbClr val="000000"/>
                </a:solidFill>
                <a:prstDash val="solid"/>
              </a:ln>
            </c:spPr>
          </c:dPt>
          <c:dPt>
            <c:idx val="5"/>
            <c:spPr>
              <a:solidFill>
                <a:srgbClr val="FF8080"/>
              </a:solidFill>
              <a:ln w="11729">
                <a:solidFill>
                  <a:srgbClr val="000000"/>
                </a:solidFill>
                <a:prstDash val="solid"/>
              </a:ln>
            </c:spPr>
          </c:dPt>
          <c:cat>
            <c:strRef>
              <c:f>Sheet1!$B$1:$G$1</c:f>
              <c:strCache>
                <c:ptCount val="6"/>
                <c:pt idx="0">
                  <c:v>do 5%                              11%</c:v>
                </c:pt>
                <c:pt idx="1">
                  <c:v>do 10%                            36%</c:v>
                </c:pt>
                <c:pt idx="2">
                  <c:v>do 20%                            15%</c:v>
                </c:pt>
                <c:pt idx="3">
                  <c:v>do 30%                            16%</c:v>
                </c:pt>
                <c:pt idx="4">
                  <c:v>do 50%                            11%</c:v>
                </c:pt>
                <c:pt idx="5">
                  <c:v>nad 50%                          11%</c:v>
                </c:pt>
              </c:strCache>
            </c:strRef>
          </c:cat>
          <c:val>
            <c:numRef>
              <c:f>Sheet1!$B$3:$G$3</c:f>
              <c:numCache>
                <c:formatCode>General</c:formatCode>
                <c:ptCount val="6"/>
              </c:numCache>
            </c:numRef>
          </c:val>
        </c:ser>
        <c:firstSliceAng val="0"/>
      </c:pieChart>
      <c:spPr>
        <a:solidFill>
          <a:srgbClr val="C0C0C0"/>
        </a:solidFill>
        <a:ln w="11729">
          <a:solidFill>
            <a:srgbClr val="808080"/>
          </a:solidFill>
          <a:prstDash val="solid"/>
        </a:ln>
      </c:spPr>
    </c:plotArea>
    <c:legend>
      <c:legendPos val="r"/>
      <c:layout>
        <c:manualLayout>
          <c:xMode val="edge"/>
          <c:yMode val="edge"/>
          <c:x val="0.20769232019372191"/>
          <c:y val="0.74055398415003948"/>
          <c:w val="0.55384607883766834"/>
          <c:h val="0.25188899931197906"/>
        </c:manualLayout>
      </c:layout>
      <c:spPr>
        <a:noFill/>
        <a:ln w="23458">
          <a:noFill/>
        </a:ln>
      </c:spPr>
      <c:txPr>
        <a:bodyPr/>
        <a:lstStyle/>
        <a:p>
          <a:pPr>
            <a:defRPr sz="1016" b="0" i="0" u="none" strike="noStrike" baseline="0">
              <a:solidFill>
                <a:srgbClr val="000000"/>
              </a:solidFill>
              <a:latin typeface="Calibri"/>
              <a:ea typeface="Calibri"/>
              <a:cs typeface="Calibri"/>
            </a:defRPr>
          </a:pPr>
          <a:endParaRPr lang="cs-CZ"/>
        </a:p>
      </c:txPr>
    </c:legend>
    <c:plotVisOnly val="1"/>
    <c:dispBlanksAs val="zero"/>
  </c:chart>
  <c:spPr>
    <a:noFill/>
    <a:ln>
      <a:noFill/>
    </a:ln>
  </c:spPr>
  <c:txPr>
    <a:bodyPr/>
    <a:lstStyle/>
    <a:p>
      <a:pPr>
        <a:defRPr sz="1040" b="1" i="0" u="none" strike="noStrike" baseline="0">
          <a:solidFill>
            <a:srgbClr val="000000"/>
          </a:solidFill>
          <a:latin typeface="Calibri"/>
          <a:ea typeface="Calibri"/>
          <a:cs typeface="Calibri"/>
        </a:defRPr>
      </a:pPr>
      <a:endParaRPr lang="cs-CZ"/>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sz="1164" b="1" i="0" u="none" strike="noStrike" baseline="0">
                <a:solidFill>
                  <a:srgbClr val="000000"/>
                </a:solidFill>
                <a:latin typeface="Calibri"/>
                <a:ea typeface="Calibri"/>
                <a:cs typeface="Calibri"/>
              </a:defRPr>
            </a:pPr>
            <a:r>
              <a:rPr lang="cs-CZ"/>
              <a:t>2. Tiskoviny, které případně zpracováváte, jsou řešeny tak, že:</a:t>
            </a:r>
          </a:p>
        </c:rich>
      </c:tx>
      <c:layout>
        <c:manualLayout>
          <c:xMode val="edge"/>
          <c:yMode val="edge"/>
          <c:x val="6.8293514592727214E-2"/>
          <c:y val="2.3673829389212541E-2"/>
        </c:manualLayout>
      </c:layout>
      <c:spPr>
        <a:noFill/>
        <a:ln w="25397">
          <a:noFill/>
        </a:ln>
      </c:spPr>
    </c:title>
    <c:plotArea>
      <c:layout>
        <c:manualLayout>
          <c:layoutTarget val="inner"/>
          <c:xMode val="edge"/>
          <c:yMode val="edge"/>
          <c:x val="8.8836482939634628E-2"/>
          <c:y val="0.18211740731425771"/>
          <c:w val="0.53846153846153844"/>
          <c:h val="0.52896725440806069"/>
        </c:manualLayout>
      </c:layout>
      <c:pieChart>
        <c:varyColors val="1"/>
        <c:ser>
          <c:idx val="0"/>
          <c:order val="0"/>
          <c:tx>
            <c:strRef>
              <c:f>Sheet1!$A$2</c:f>
              <c:strCache>
                <c:ptCount val="1"/>
                <c:pt idx="0">
                  <c:v>Východ</c:v>
                </c:pt>
              </c:strCache>
            </c:strRef>
          </c:tx>
          <c:spPr>
            <a:solidFill>
              <a:srgbClr val="9999FF"/>
            </a:solidFill>
            <a:ln w="12322">
              <a:solidFill>
                <a:srgbClr val="000000"/>
              </a:solidFill>
              <a:prstDash val="solid"/>
            </a:ln>
          </c:spPr>
          <c:dPt>
            <c:idx val="0"/>
            <c:spPr>
              <a:solidFill>
                <a:srgbClr val="993366"/>
              </a:solidFill>
              <a:ln w="12322">
                <a:solidFill>
                  <a:srgbClr val="000000"/>
                </a:solidFill>
                <a:prstDash val="solid"/>
              </a:ln>
            </c:spPr>
          </c:dPt>
          <c:dPt>
            <c:idx val="2"/>
            <c:spPr>
              <a:solidFill>
                <a:srgbClr val="FFFFCC"/>
              </a:solidFill>
              <a:ln w="12322">
                <a:solidFill>
                  <a:srgbClr val="000000"/>
                </a:solidFill>
                <a:prstDash val="solid"/>
              </a:ln>
            </c:spPr>
          </c:dPt>
          <c:dPt>
            <c:idx val="3"/>
            <c:spPr>
              <a:solidFill>
                <a:srgbClr val="CCFFFF"/>
              </a:solidFill>
              <a:ln w="12322">
                <a:solidFill>
                  <a:srgbClr val="000000"/>
                </a:solidFill>
                <a:prstDash val="solid"/>
              </a:ln>
            </c:spPr>
          </c:dPt>
          <c:cat>
            <c:strRef>
              <c:f>Sheet1!$B$1:$E$1</c:f>
              <c:strCache>
                <c:ptCount val="4"/>
                <c:pt idx="0">
                  <c:v>ex. aktiv. zpět.  vazba, zakázka se několikrát koriguje                       52%</c:v>
                </c:pt>
                <c:pt idx="1">
                  <c:v>ex. zpět. vazba na začátku a na konci procesu                                    21%</c:v>
                </c:pt>
                <c:pt idx="2">
                  <c:v>obce dodá data, vše ostatní je na nás                                                  16%</c:v>
                </c:pt>
                <c:pt idx="3">
                  <c:v>ob. nedodá data v patřič. kval. a ros., většina vstupů je na nás     11%</c:v>
                </c:pt>
              </c:strCache>
            </c:strRef>
          </c:cat>
          <c:val>
            <c:numRef>
              <c:f>Sheet1!$B$2:$E$2</c:f>
              <c:numCache>
                <c:formatCode>General</c:formatCode>
                <c:ptCount val="4"/>
                <c:pt idx="0">
                  <c:v>10</c:v>
                </c:pt>
                <c:pt idx="1">
                  <c:v>4</c:v>
                </c:pt>
                <c:pt idx="2">
                  <c:v>3</c:v>
                </c:pt>
                <c:pt idx="3">
                  <c:v>2</c:v>
                </c:pt>
              </c:numCache>
            </c:numRef>
          </c:val>
        </c:ser>
        <c:ser>
          <c:idx val="1"/>
          <c:order val="1"/>
          <c:tx>
            <c:strRef>
              <c:f>Sheet1!$A$3</c:f>
              <c:strCache>
                <c:ptCount val="1"/>
              </c:strCache>
            </c:strRef>
          </c:tx>
          <c:spPr>
            <a:solidFill>
              <a:srgbClr val="993366"/>
            </a:solidFill>
            <a:ln w="12322">
              <a:solidFill>
                <a:srgbClr val="000000"/>
              </a:solidFill>
              <a:prstDash val="solid"/>
            </a:ln>
          </c:spPr>
          <c:dPt>
            <c:idx val="0"/>
            <c:spPr>
              <a:solidFill>
                <a:srgbClr val="9999FF"/>
              </a:solidFill>
              <a:ln w="12322">
                <a:solidFill>
                  <a:srgbClr val="000000"/>
                </a:solidFill>
                <a:prstDash val="solid"/>
              </a:ln>
            </c:spPr>
          </c:dPt>
          <c:dPt>
            <c:idx val="2"/>
            <c:spPr>
              <a:solidFill>
                <a:srgbClr val="FFFFCC"/>
              </a:solidFill>
              <a:ln w="12322">
                <a:solidFill>
                  <a:srgbClr val="000000"/>
                </a:solidFill>
                <a:prstDash val="solid"/>
              </a:ln>
            </c:spPr>
          </c:dPt>
          <c:dPt>
            <c:idx val="3"/>
            <c:spPr>
              <a:solidFill>
                <a:srgbClr val="CCFFFF"/>
              </a:solidFill>
              <a:ln w="12322">
                <a:solidFill>
                  <a:srgbClr val="000000"/>
                </a:solidFill>
                <a:prstDash val="solid"/>
              </a:ln>
            </c:spPr>
          </c:dPt>
          <c:cat>
            <c:strRef>
              <c:f>Sheet1!$B$1:$E$1</c:f>
              <c:strCache>
                <c:ptCount val="4"/>
                <c:pt idx="0">
                  <c:v>ex. aktiv. zpět.  vazba, zakázka se několikrát koriguje                       52%</c:v>
                </c:pt>
                <c:pt idx="1">
                  <c:v>ex. zpět. vazba na začátku a na konci procesu                                    21%</c:v>
                </c:pt>
                <c:pt idx="2">
                  <c:v>obce dodá data, vše ostatní je na nás                                                  16%</c:v>
                </c:pt>
                <c:pt idx="3">
                  <c:v>ob. nedodá data v patřič. kval. a ros., většina vstupů je na nás     11%</c:v>
                </c:pt>
              </c:strCache>
            </c:strRef>
          </c:cat>
          <c:val>
            <c:numRef>
              <c:f>Sheet1!$B$3:$E$3</c:f>
              <c:numCache>
                <c:formatCode>General</c:formatCode>
                <c:ptCount val="4"/>
              </c:numCache>
            </c:numRef>
          </c:val>
        </c:ser>
        <c:firstSliceAng val="0"/>
      </c:pieChart>
      <c:spPr>
        <a:solidFill>
          <a:srgbClr val="C0C0C0"/>
        </a:solidFill>
        <a:ln w="12322">
          <a:solidFill>
            <a:srgbClr val="808080"/>
          </a:solidFill>
          <a:prstDash val="solid"/>
        </a:ln>
      </c:spPr>
    </c:plotArea>
    <c:legend>
      <c:legendPos val="r"/>
      <c:spPr>
        <a:noFill/>
        <a:ln w="24645">
          <a:noFill/>
        </a:ln>
      </c:spPr>
      <c:txPr>
        <a:bodyPr/>
        <a:lstStyle/>
        <a:p>
          <a:pPr>
            <a:defRPr sz="893" b="1" i="0" u="none" strike="noStrike" baseline="0">
              <a:solidFill>
                <a:srgbClr val="000000"/>
              </a:solidFill>
              <a:latin typeface="Calibri"/>
              <a:ea typeface="Calibri"/>
              <a:cs typeface="Calibri"/>
            </a:defRPr>
          </a:pPr>
          <a:endParaRPr lang="cs-CZ"/>
        </a:p>
      </c:txPr>
    </c:legend>
    <c:plotVisOnly val="1"/>
    <c:dispBlanksAs val="zero"/>
  </c:chart>
  <c:spPr>
    <a:noFill/>
    <a:ln>
      <a:noFill/>
    </a:ln>
  </c:spPr>
  <c:txPr>
    <a:bodyPr/>
    <a:lstStyle/>
    <a:p>
      <a:pPr>
        <a:defRPr sz="1090" b="1" i="0" u="none" strike="noStrike" baseline="0">
          <a:solidFill>
            <a:srgbClr val="000000"/>
          </a:solidFill>
          <a:latin typeface="Calibri"/>
          <a:ea typeface="Calibri"/>
          <a:cs typeface="Calibri"/>
        </a:defRPr>
      </a:pPr>
      <a:endParaRPr lang="cs-CZ"/>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sz="1129" b="1" i="0" u="none" strike="noStrike" baseline="0">
                <a:solidFill>
                  <a:srgbClr val="000000"/>
                </a:solidFill>
                <a:latin typeface="Calibri"/>
                <a:ea typeface="Calibri"/>
                <a:cs typeface="Calibri"/>
              </a:defRPr>
            </a:pPr>
            <a:r>
              <a:rPr lang="cs-CZ"/>
              <a:t>3. V tiskových materiálech převažují :</a:t>
            </a:r>
          </a:p>
        </c:rich>
      </c:tx>
      <c:layout>
        <c:manualLayout>
          <c:xMode val="edge"/>
          <c:yMode val="edge"/>
          <c:x val="0.17179487179487185"/>
          <c:y val="2.0151142524507285E-2"/>
        </c:manualLayout>
      </c:layout>
      <c:spPr>
        <a:noFill/>
        <a:ln w="24879">
          <a:noFill/>
        </a:ln>
      </c:spPr>
    </c:title>
    <c:plotArea>
      <c:layout>
        <c:manualLayout>
          <c:layoutTarget val="inner"/>
          <c:xMode val="edge"/>
          <c:yMode val="edge"/>
          <c:x val="0.21794871794871795"/>
          <c:y val="0.13098236775818639"/>
          <c:w val="0.53846153846153844"/>
          <c:h val="0.52896725440806069"/>
        </c:manualLayout>
      </c:layout>
      <c:pieChart>
        <c:varyColors val="1"/>
        <c:ser>
          <c:idx val="0"/>
          <c:order val="0"/>
          <c:tx>
            <c:strRef>
              <c:f>Sheet1!$A$2</c:f>
              <c:strCache>
                <c:ptCount val="1"/>
                <c:pt idx="0">
                  <c:v>Východ</c:v>
                </c:pt>
              </c:strCache>
            </c:strRef>
          </c:tx>
          <c:spPr>
            <a:solidFill>
              <a:srgbClr val="9999FF"/>
            </a:solidFill>
            <a:ln w="11949">
              <a:solidFill>
                <a:srgbClr val="000000"/>
              </a:solidFill>
              <a:prstDash val="solid"/>
            </a:ln>
          </c:spPr>
          <c:dPt>
            <c:idx val="0"/>
            <c:spPr>
              <a:solidFill>
                <a:srgbClr val="993366"/>
              </a:solidFill>
              <a:ln w="11949">
                <a:solidFill>
                  <a:srgbClr val="000000"/>
                </a:solidFill>
                <a:prstDash val="solid"/>
              </a:ln>
            </c:spPr>
          </c:dPt>
          <c:dPt>
            <c:idx val="2"/>
            <c:spPr>
              <a:solidFill>
                <a:srgbClr val="FFFFCC"/>
              </a:solidFill>
              <a:ln w="11949">
                <a:solidFill>
                  <a:srgbClr val="000000"/>
                </a:solidFill>
                <a:prstDash val="solid"/>
              </a:ln>
            </c:spPr>
          </c:dPt>
          <c:dPt>
            <c:idx val="3"/>
            <c:spPr>
              <a:solidFill>
                <a:srgbClr val="CCFFFF"/>
              </a:solidFill>
              <a:ln w="11949">
                <a:solidFill>
                  <a:srgbClr val="000000"/>
                </a:solidFill>
                <a:prstDash val="solid"/>
              </a:ln>
            </c:spPr>
          </c:dPt>
          <c:dPt>
            <c:idx val="4"/>
            <c:spPr>
              <a:solidFill>
                <a:srgbClr val="660066"/>
              </a:solidFill>
              <a:ln w="11949">
                <a:solidFill>
                  <a:srgbClr val="000000"/>
                </a:solidFill>
                <a:prstDash val="solid"/>
              </a:ln>
            </c:spPr>
          </c:dPt>
          <c:cat>
            <c:strRef>
              <c:f>Sheet1!$B$1:$F$1</c:f>
              <c:strCache>
                <c:ptCount val="5"/>
                <c:pt idx="0">
                  <c:v>celoplošná představení obcí                     38%</c:v>
                </c:pt>
                <c:pt idx="1">
                  <c:v>kandidátky                                                 10%</c:v>
                </c:pt>
                <c:pt idx="2">
                  <c:v>tématické projekty                                    38%</c:v>
                </c:pt>
                <c:pt idx="3">
                  <c:v>diskusní příspěvky, besedy                         0%</c:v>
                </c:pt>
                <c:pt idx="4">
                  <c:v>radniční listy                                              14%</c:v>
                </c:pt>
              </c:strCache>
            </c:strRef>
          </c:cat>
          <c:val>
            <c:numRef>
              <c:f>Sheet1!$B$2:$F$2</c:f>
              <c:numCache>
                <c:formatCode>General</c:formatCode>
                <c:ptCount val="5"/>
                <c:pt idx="0">
                  <c:v>8</c:v>
                </c:pt>
                <c:pt idx="1">
                  <c:v>2</c:v>
                </c:pt>
                <c:pt idx="2">
                  <c:v>8</c:v>
                </c:pt>
                <c:pt idx="3">
                  <c:v>0</c:v>
                </c:pt>
                <c:pt idx="4">
                  <c:v>3</c:v>
                </c:pt>
              </c:numCache>
            </c:numRef>
          </c:val>
        </c:ser>
        <c:ser>
          <c:idx val="1"/>
          <c:order val="1"/>
          <c:tx>
            <c:strRef>
              <c:f>Sheet1!$A$3</c:f>
              <c:strCache>
                <c:ptCount val="1"/>
              </c:strCache>
            </c:strRef>
          </c:tx>
          <c:spPr>
            <a:solidFill>
              <a:srgbClr val="993366"/>
            </a:solidFill>
            <a:ln w="11949">
              <a:solidFill>
                <a:srgbClr val="000000"/>
              </a:solidFill>
              <a:prstDash val="solid"/>
            </a:ln>
          </c:spPr>
          <c:dPt>
            <c:idx val="0"/>
            <c:spPr>
              <a:solidFill>
                <a:srgbClr val="9999FF"/>
              </a:solidFill>
              <a:ln w="11949">
                <a:solidFill>
                  <a:srgbClr val="000000"/>
                </a:solidFill>
                <a:prstDash val="solid"/>
              </a:ln>
            </c:spPr>
          </c:dPt>
          <c:dPt>
            <c:idx val="2"/>
            <c:spPr>
              <a:solidFill>
                <a:srgbClr val="FFFFCC"/>
              </a:solidFill>
              <a:ln w="11949">
                <a:solidFill>
                  <a:srgbClr val="000000"/>
                </a:solidFill>
                <a:prstDash val="solid"/>
              </a:ln>
            </c:spPr>
          </c:dPt>
          <c:dPt>
            <c:idx val="3"/>
            <c:spPr>
              <a:solidFill>
                <a:srgbClr val="CCFFFF"/>
              </a:solidFill>
              <a:ln w="11949">
                <a:solidFill>
                  <a:srgbClr val="000000"/>
                </a:solidFill>
                <a:prstDash val="solid"/>
              </a:ln>
            </c:spPr>
          </c:dPt>
          <c:dPt>
            <c:idx val="4"/>
            <c:spPr>
              <a:solidFill>
                <a:srgbClr val="660066"/>
              </a:solidFill>
              <a:ln w="11949">
                <a:solidFill>
                  <a:srgbClr val="000000"/>
                </a:solidFill>
                <a:prstDash val="solid"/>
              </a:ln>
            </c:spPr>
          </c:dPt>
          <c:cat>
            <c:strRef>
              <c:f>Sheet1!$B$1:$F$1</c:f>
              <c:strCache>
                <c:ptCount val="5"/>
                <c:pt idx="0">
                  <c:v>celoplošná představení obcí                     38%</c:v>
                </c:pt>
                <c:pt idx="1">
                  <c:v>kandidátky                                                 10%</c:v>
                </c:pt>
                <c:pt idx="2">
                  <c:v>tématické projekty                                    38%</c:v>
                </c:pt>
                <c:pt idx="3">
                  <c:v>diskusní příspěvky, besedy                         0%</c:v>
                </c:pt>
                <c:pt idx="4">
                  <c:v>radniční listy                                              14%</c:v>
                </c:pt>
              </c:strCache>
            </c:strRef>
          </c:cat>
          <c:val>
            <c:numRef>
              <c:f>Sheet1!$B$3:$F$3</c:f>
              <c:numCache>
                <c:formatCode>General</c:formatCode>
                <c:ptCount val="5"/>
              </c:numCache>
            </c:numRef>
          </c:val>
        </c:ser>
        <c:firstSliceAng val="0"/>
      </c:pieChart>
      <c:spPr>
        <a:solidFill>
          <a:srgbClr val="C0C0C0"/>
        </a:solidFill>
        <a:ln w="11949">
          <a:solidFill>
            <a:srgbClr val="808080"/>
          </a:solidFill>
          <a:prstDash val="solid"/>
        </a:ln>
      </c:spPr>
    </c:plotArea>
    <c:legend>
      <c:legendPos val="b"/>
      <c:layout>
        <c:manualLayout>
          <c:xMode val="edge"/>
          <c:yMode val="edge"/>
          <c:wMode val="edge"/>
          <c:hMode val="edge"/>
          <c:x val="0.1"/>
          <c:y val="0.72040313858405491"/>
          <c:w val="0.93333333333333335"/>
          <c:h val="0.97229228236234244"/>
        </c:manualLayout>
      </c:layout>
      <c:spPr>
        <a:noFill/>
        <a:ln w="23897">
          <a:noFill/>
        </a:ln>
      </c:spPr>
      <c:txPr>
        <a:bodyPr/>
        <a:lstStyle/>
        <a:p>
          <a:pPr>
            <a:defRPr sz="1035" b="0" i="0" u="none" strike="noStrike" baseline="0">
              <a:solidFill>
                <a:srgbClr val="000000"/>
              </a:solidFill>
              <a:latin typeface="Calibri"/>
              <a:ea typeface="Calibri"/>
              <a:cs typeface="Calibri"/>
            </a:defRPr>
          </a:pPr>
          <a:endParaRPr lang="cs-CZ"/>
        </a:p>
      </c:txPr>
    </c:legend>
    <c:plotVisOnly val="1"/>
    <c:dispBlanksAs val="zero"/>
  </c:chart>
  <c:spPr>
    <a:noFill/>
    <a:ln>
      <a:noFill/>
    </a:ln>
  </c:spPr>
  <c:txPr>
    <a:bodyPr/>
    <a:lstStyle/>
    <a:p>
      <a:pPr>
        <a:defRPr sz="1058" b="1" i="0" u="none" strike="noStrike" baseline="0">
          <a:solidFill>
            <a:srgbClr val="000000"/>
          </a:solidFill>
          <a:latin typeface="Calibri"/>
          <a:ea typeface="Calibri"/>
          <a:cs typeface="Calibri"/>
        </a:defRPr>
      </a:pPr>
      <a:endParaRPr lang="cs-CZ"/>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sz="1176" b="1" i="0" u="none" strike="noStrike" baseline="0">
                <a:solidFill>
                  <a:srgbClr val="000000"/>
                </a:solidFill>
                <a:latin typeface="Calibri"/>
                <a:ea typeface="Calibri"/>
                <a:cs typeface="Calibri"/>
              </a:defRPr>
            </a:pPr>
            <a:r>
              <a:rPr lang="cs-CZ"/>
              <a:t>4. Co považujete za největší slabinu obsahových prezentací:</a:t>
            </a:r>
          </a:p>
        </c:rich>
      </c:tx>
      <c:layout>
        <c:manualLayout>
          <c:xMode val="edge"/>
          <c:yMode val="edge"/>
          <c:x val="0.18717960254968127"/>
          <c:y val="2.0151064450277048E-2"/>
        </c:manualLayout>
      </c:layout>
      <c:spPr>
        <a:noFill/>
        <a:ln w="25396">
          <a:noFill/>
        </a:ln>
      </c:spPr>
    </c:title>
    <c:plotArea>
      <c:layout>
        <c:manualLayout>
          <c:layoutTarget val="inner"/>
          <c:xMode val="edge"/>
          <c:yMode val="edge"/>
          <c:x val="0.21538461538461537"/>
          <c:y val="0.17884130982367771"/>
          <c:w val="0.53846153846153844"/>
          <c:h val="0.52896725440806069"/>
        </c:manualLayout>
      </c:layout>
      <c:pieChart>
        <c:varyColors val="1"/>
        <c:ser>
          <c:idx val="0"/>
          <c:order val="0"/>
          <c:tx>
            <c:strRef>
              <c:f>Sheet1!$A$2</c:f>
              <c:strCache>
                <c:ptCount val="1"/>
                <c:pt idx="0">
                  <c:v>Východ</c:v>
                </c:pt>
              </c:strCache>
            </c:strRef>
          </c:tx>
          <c:spPr>
            <a:solidFill>
              <a:srgbClr val="9999FF"/>
            </a:solidFill>
            <a:ln w="12443">
              <a:solidFill>
                <a:srgbClr val="000000"/>
              </a:solidFill>
              <a:prstDash val="solid"/>
            </a:ln>
          </c:spPr>
          <c:dPt>
            <c:idx val="0"/>
            <c:spPr>
              <a:solidFill>
                <a:srgbClr val="993366"/>
              </a:solidFill>
              <a:ln w="12443">
                <a:solidFill>
                  <a:srgbClr val="000000"/>
                </a:solidFill>
                <a:prstDash val="solid"/>
              </a:ln>
            </c:spPr>
          </c:dPt>
          <c:dPt>
            <c:idx val="2"/>
            <c:spPr>
              <a:solidFill>
                <a:srgbClr val="FFFFCC"/>
              </a:solidFill>
              <a:ln w="12443">
                <a:solidFill>
                  <a:srgbClr val="000000"/>
                </a:solidFill>
                <a:prstDash val="solid"/>
              </a:ln>
            </c:spPr>
          </c:dPt>
          <c:dPt>
            <c:idx val="3"/>
            <c:spPr>
              <a:solidFill>
                <a:srgbClr val="CCFFFF"/>
              </a:solidFill>
              <a:ln w="12443">
                <a:solidFill>
                  <a:srgbClr val="000000"/>
                </a:solidFill>
                <a:prstDash val="solid"/>
              </a:ln>
            </c:spPr>
          </c:dPt>
          <c:cat>
            <c:strRef>
              <c:f>Sheet1!$B$1:$E$1</c:f>
              <c:strCache>
                <c:ptCount val="4"/>
                <c:pt idx="0">
                  <c:v>absence vize, myšlenek                                   21%</c:v>
                </c:pt>
                <c:pt idx="1">
                  <c:v>chybí jméno zodpovědné osoby                       16%</c:v>
                </c:pt>
                <c:pt idx="2">
                  <c:v>zdůvodnění, proč se projekt představuje         11%</c:v>
                </c:pt>
                <c:pt idx="3">
                  <c:v>nic                                                                     52%</c:v>
                </c:pt>
              </c:strCache>
            </c:strRef>
          </c:cat>
          <c:val>
            <c:numRef>
              <c:f>Sheet1!$B$2:$E$2</c:f>
              <c:numCache>
                <c:formatCode>General</c:formatCode>
                <c:ptCount val="4"/>
                <c:pt idx="0">
                  <c:v>4</c:v>
                </c:pt>
                <c:pt idx="1">
                  <c:v>3</c:v>
                </c:pt>
                <c:pt idx="2">
                  <c:v>2</c:v>
                </c:pt>
                <c:pt idx="3">
                  <c:v>10</c:v>
                </c:pt>
              </c:numCache>
            </c:numRef>
          </c:val>
        </c:ser>
        <c:ser>
          <c:idx val="1"/>
          <c:order val="1"/>
          <c:tx>
            <c:strRef>
              <c:f>Sheet1!$A$3</c:f>
              <c:strCache>
                <c:ptCount val="1"/>
              </c:strCache>
            </c:strRef>
          </c:tx>
          <c:spPr>
            <a:solidFill>
              <a:srgbClr val="993366"/>
            </a:solidFill>
            <a:ln w="12443">
              <a:solidFill>
                <a:srgbClr val="000000"/>
              </a:solidFill>
              <a:prstDash val="solid"/>
            </a:ln>
          </c:spPr>
          <c:dPt>
            <c:idx val="0"/>
            <c:spPr>
              <a:solidFill>
                <a:srgbClr val="9999FF"/>
              </a:solidFill>
              <a:ln w="12443">
                <a:solidFill>
                  <a:srgbClr val="000000"/>
                </a:solidFill>
                <a:prstDash val="solid"/>
              </a:ln>
            </c:spPr>
          </c:dPt>
          <c:dPt>
            <c:idx val="2"/>
            <c:spPr>
              <a:solidFill>
                <a:srgbClr val="FFFFCC"/>
              </a:solidFill>
              <a:ln w="12443">
                <a:solidFill>
                  <a:srgbClr val="000000"/>
                </a:solidFill>
                <a:prstDash val="solid"/>
              </a:ln>
            </c:spPr>
          </c:dPt>
          <c:dPt>
            <c:idx val="3"/>
            <c:spPr>
              <a:solidFill>
                <a:srgbClr val="CCFFFF"/>
              </a:solidFill>
              <a:ln w="12443">
                <a:solidFill>
                  <a:srgbClr val="000000"/>
                </a:solidFill>
                <a:prstDash val="solid"/>
              </a:ln>
            </c:spPr>
          </c:dPt>
          <c:cat>
            <c:strRef>
              <c:f>Sheet1!$B$1:$E$1</c:f>
              <c:strCache>
                <c:ptCount val="4"/>
                <c:pt idx="0">
                  <c:v>absence vize, myšlenek                                   21%</c:v>
                </c:pt>
                <c:pt idx="1">
                  <c:v>chybí jméno zodpovědné osoby                       16%</c:v>
                </c:pt>
                <c:pt idx="2">
                  <c:v>zdůvodnění, proč se projekt představuje         11%</c:v>
                </c:pt>
                <c:pt idx="3">
                  <c:v>nic                                                                     52%</c:v>
                </c:pt>
              </c:strCache>
            </c:strRef>
          </c:cat>
          <c:val>
            <c:numRef>
              <c:f>Sheet1!$B$3:$E$3</c:f>
              <c:numCache>
                <c:formatCode>General</c:formatCode>
                <c:ptCount val="4"/>
              </c:numCache>
            </c:numRef>
          </c:val>
        </c:ser>
        <c:firstSliceAng val="0"/>
      </c:pieChart>
      <c:spPr>
        <a:solidFill>
          <a:srgbClr val="C0C0C0"/>
        </a:solidFill>
        <a:ln w="12443">
          <a:solidFill>
            <a:srgbClr val="808080"/>
          </a:solidFill>
          <a:prstDash val="solid"/>
        </a:ln>
      </c:spPr>
    </c:plotArea>
    <c:legend>
      <c:legendPos val="r"/>
      <c:layout>
        <c:manualLayout>
          <c:xMode val="edge"/>
          <c:yMode val="edge"/>
          <c:wMode val="edge"/>
          <c:hMode val="edge"/>
          <c:x val="2.8204874390701171E-2"/>
          <c:y val="0.74055409740449152"/>
          <c:w val="0.98205084364454465"/>
          <c:h val="0.94710294546515017"/>
        </c:manualLayout>
      </c:layout>
      <c:spPr>
        <a:noFill/>
        <a:ln w="24886">
          <a:noFill/>
        </a:ln>
      </c:spPr>
      <c:txPr>
        <a:bodyPr/>
        <a:lstStyle/>
        <a:p>
          <a:pPr>
            <a:defRPr sz="1078" b="0" i="0" u="none" strike="noStrike" baseline="0">
              <a:solidFill>
                <a:srgbClr val="000000"/>
              </a:solidFill>
              <a:latin typeface="Calibri"/>
              <a:ea typeface="Calibri"/>
              <a:cs typeface="Calibri"/>
            </a:defRPr>
          </a:pPr>
          <a:endParaRPr lang="cs-CZ"/>
        </a:p>
      </c:txPr>
    </c:legend>
    <c:plotVisOnly val="1"/>
    <c:dispBlanksAs val="zero"/>
  </c:chart>
  <c:spPr>
    <a:noFill/>
    <a:ln>
      <a:noFill/>
    </a:ln>
  </c:spPr>
  <c:txPr>
    <a:bodyPr/>
    <a:lstStyle/>
    <a:p>
      <a:pPr>
        <a:defRPr sz="1100" b="1" i="0" u="none" strike="noStrike" baseline="0">
          <a:solidFill>
            <a:srgbClr val="000000"/>
          </a:solidFill>
          <a:latin typeface="Calibri"/>
          <a:ea typeface="Calibri"/>
          <a:cs typeface="Calibri"/>
        </a:defRPr>
      </a:pPr>
      <a:endParaRPr lang="cs-CZ"/>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sz="1100" b="0" i="0" u="none" strike="noStrike" baseline="0">
                <a:solidFill>
                  <a:srgbClr val="000000"/>
                </a:solidFill>
                <a:latin typeface="Calibri"/>
                <a:ea typeface="Calibri"/>
                <a:cs typeface="Calibri"/>
              </a:defRPr>
            </a:pPr>
            <a:r>
              <a:rPr lang="cs-CZ"/>
              <a:t>5. Které médium z výše uvedených považujete za nejvíce efektivní ve zpětné vazbě obyvatel:</a:t>
            </a:r>
          </a:p>
        </c:rich>
      </c:tx>
      <c:layout>
        <c:manualLayout>
          <c:xMode val="edge"/>
          <c:yMode val="edge"/>
          <c:x val="0.10512820512820516"/>
          <c:y val="0"/>
        </c:manualLayout>
      </c:layout>
      <c:spPr>
        <a:noFill/>
        <a:ln w="25399">
          <a:noFill/>
        </a:ln>
      </c:spPr>
    </c:title>
    <c:plotArea>
      <c:layout>
        <c:manualLayout>
          <c:layoutTarget val="inner"/>
          <c:xMode val="edge"/>
          <c:yMode val="edge"/>
          <c:x val="0.21282051282051268"/>
          <c:y val="0.15313225058004837"/>
          <c:w val="0.53333333333333333"/>
          <c:h val="0.48259860788863501"/>
        </c:manualLayout>
      </c:layout>
      <c:pieChart>
        <c:varyColors val="1"/>
        <c:ser>
          <c:idx val="0"/>
          <c:order val="0"/>
          <c:tx>
            <c:strRef>
              <c:f>Sheet1!$A$2</c:f>
              <c:strCache>
                <c:ptCount val="1"/>
                <c:pt idx="0">
                  <c:v>Východ</c:v>
                </c:pt>
              </c:strCache>
            </c:strRef>
          </c:tx>
          <c:spPr>
            <a:solidFill>
              <a:srgbClr val="9999FF"/>
            </a:solidFill>
            <a:ln w="12700">
              <a:solidFill>
                <a:srgbClr val="000000"/>
              </a:solidFill>
              <a:prstDash val="solid"/>
            </a:ln>
          </c:spPr>
          <c:dPt>
            <c:idx val="0"/>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Pt>
            <c:idx val="6"/>
            <c:spPr>
              <a:solidFill>
                <a:srgbClr val="0066CC"/>
              </a:solidFill>
              <a:ln w="12700">
                <a:solidFill>
                  <a:srgbClr val="000000"/>
                </a:solidFill>
                <a:prstDash val="solid"/>
              </a:ln>
            </c:spPr>
          </c:dPt>
          <c:cat>
            <c:strRef>
              <c:f>Sheet1!$B$1:$H$1</c:f>
              <c:strCache>
                <c:ptCount val="7"/>
                <c:pt idx="0">
                  <c:v>letáky                                             12%</c:v>
                </c:pt>
                <c:pt idx="1">
                  <c:v>Noviny obce                                25%</c:v>
                </c:pt>
                <c:pt idx="2">
                  <c:v>Plakáty                                           23%</c:v>
                </c:pt>
                <c:pt idx="3">
                  <c:v>Televize                                           9%</c:v>
                </c:pt>
                <c:pt idx="4">
                  <c:v>web                                                 17%</c:v>
                </c:pt>
                <c:pt idx="5">
                  <c:v>rádio, rozhlas                                 8%</c:v>
                </c:pt>
                <c:pt idx="6">
                  <c:v>publikace                                         6%</c:v>
                </c:pt>
              </c:strCache>
            </c:strRef>
          </c:cat>
          <c:val>
            <c:numRef>
              <c:f>Sheet1!$B$2:$H$2</c:f>
              <c:numCache>
                <c:formatCode>General</c:formatCode>
                <c:ptCount val="7"/>
                <c:pt idx="0">
                  <c:v>8</c:v>
                </c:pt>
                <c:pt idx="1">
                  <c:v>16</c:v>
                </c:pt>
                <c:pt idx="2">
                  <c:v>15</c:v>
                </c:pt>
                <c:pt idx="3">
                  <c:v>6</c:v>
                </c:pt>
                <c:pt idx="4">
                  <c:v>11</c:v>
                </c:pt>
                <c:pt idx="5">
                  <c:v>5</c:v>
                </c:pt>
                <c:pt idx="6">
                  <c:v>4</c:v>
                </c:pt>
              </c:numCache>
            </c:numRef>
          </c:val>
        </c:ser>
        <c:ser>
          <c:idx val="1"/>
          <c:order val="1"/>
          <c:tx>
            <c:strRef>
              <c:f>Sheet1!$A$3</c:f>
              <c:strCache>
                <c:ptCount val="1"/>
              </c:strCache>
            </c:strRef>
          </c:tx>
          <c:spPr>
            <a:solidFill>
              <a:srgbClr val="993366"/>
            </a:solidFill>
            <a:ln w="12700">
              <a:solidFill>
                <a:srgbClr val="000000"/>
              </a:solidFill>
              <a:prstDash val="solid"/>
            </a:ln>
          </c:spPr>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Pt>
            <c:idx val="6"/>
            <c:spPr>
              <a:solidFill>
                <a:srgbClr val="0066CC"/>
              </a:solidFill>
              <a:ln w="12700">
                <a:solidFill>
                  <a:srgbClr val="000000"/>
                </a:solidFill>
                <a:prstDash val="solid"/>
              </a:ln>
            </c:spPr>
          </c:dPt>
          <c:cat>
            <c:strRef>
              <c:f>Sheet1!$B$1:$H$1</c:f>
              <c:strCache>
                <c:ptCount val="7"/>
                <c:pt idx="0">
                  <c:v>letáky                                             12%</c:v>
                </c:pt>
                <c:pt idx="1">
                  <c:v>Noviny obce                                25%</c:v>
                </c:pt>
                <c:pt idx="2">
                  <c:v>Plakáty                                           23%</c:v>
                </c:pt>
                <c:pt idx="3">
                  <c:v>Televize                                           9%</c:v>
                </c:pt>
                <c:pt idx="4">
                  <c:v>web                                                 17%</c:v>
                </c:pt>
                <c:pt idx="5">
                  <c:v>rádio, rozhlas                                 8%</c:v>
                </c:pt>
                <c:pt idx="6">
                  <c:v>publikace                                         6%</c:v>
                </c:pt>
              </c:strCache>
            </c:strRef>
          </c:cat>
          <c:val>
            <c:numRef>
              <c:f>Sheet1!$B$3:$H$3</c:f>
              <c:numCache>
                <c:formatCode>General</c:formatCode>
                <c:ptCount val="7"/>
              </c:numCache>
            </c:numRef>
          </c:val>
        </c:ser>
        <c:firstSliceAng val="0"/>
      </c:pieChart>
      <c:spPr>
        <a:solidFill>
          <a:srgbClr val="C0C0C0"/>
        </a:solidFill>
        <a:ln w="12700">
          <a:solidFill>
            <a:srgbClr val="808080"/>
          </a:solidFill>
          <a:prstDash val="solid"/>
        </a:ln>
      </c:spPr>
    </c:plotArea>
    <c:legend>
      <c:legendPos val="b"/>
      <c:layout>
        <c:manualLayout>
          <c:xMode val="edge"/>
          <c:yMode val="edge"/>
          <c:wMode val="edge"/>
          <c:hMode val="edge"/>
          <c:x val="2.0512820512820527E-2"/>
          <c:y val="0.69837587006960589"/>
          <c:w val="0.9641025641025639"/>
          <c:h val="0.9721577726218098"/>
        </c:manualLayout>
      </c:layout>
      <c:spPr>
        <a:noFill/>
        <a:ln w="25398">
          <a:noFill/>
        </a:ln>
      </c:spPr>
      <c:txPr>
        <a:bodyPr/>
        <a:lstStyle/>
        <a:p>
          <a:pPr>
            <a:defRPr sz="1010" b="0" i="0" u="none" strike="noStrike" baseline="0">
              <a:solidFill>
                <a:srgbClr val="000000"/>
              </a:solidFill>
              <a:latin typeface="Calibri"/>
              <a:ea typeface="Calibri"/>
              <a:cs typeface="Calibri"/>
            </a:defRPr>
          </a:pPr>
          <a:endParaRPr lang="cs-CZ"/>
        </a:p>
      </c:txPr>
    </c:legend>
    <c:plotVisOnly val="1"/>
    <c:dispBlanksAs val="zero"/>
  </c:chart>
  <c:spPr>
    <a:noFill/>
    <a:ln>
      <a:noFill/>
    </a:ln>
  </c:spPr>
  <c:txPr>
    <a:bodyPr/>
    <a:lstStyle/>
    <a:p>
      <a:pPr>
        <a:defRPr sz="1100" b="0" i="0" u="none" strike="noStrike" baseline="0">
          <a:solidFill>
            <a:srgbClr val="000000"/>
          </a:solidFill>
          <a:latin typeface="Calibri"/>
          <a:ea typeface="Calibri"/>
          <a:cs typeface="Calibri"/>
        </a:defRPr>
      </a:pPr>
      <a:endParaRPr lang="cs-CZ"/>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sz="1189" b="1" i="0" u="none" strike="noStrike" baseline="0">
                <a:solidFill>
                  <a:srgbClr val="000000"/>
                </a:solidFill>
                <a:latin typeface="Calibri"/>
                <a:ea typeface="Calibri"/>
                <a:cs typeface="Calibri"/>
              </a:defRPr>
            </a:pPr>
            <a:r>
              <a:rPr lang="cs-CZ"/>
              <a:t>3. Jaké je vaše vzdělání:</a:t>
            </a:r>
          </a:p>
        </c:rich>
      </c:tx>
      <c:layout>
        <c:manualLayout>
          <c:xMode val="edge"/>
          <c:yMode val="edge"/>
          <c:x val="0.29230756445681766"/>
          <c:y val="2.1276486780615847E-2"/>
        </c:manualLayout>
      </c:layout>
      <c:spPr>
        <a:noFill/>
        <a:ln w="25399">
          <a:noFill/>
        </a:ln>
      </c:spPr>
    </c:title>
    <c:plotArea>
      <c:layout>
        <c:manualLayout>
          <c:layoutTarget val="inner"/>
          <c:xMode val="edge"/>
          <c:yMode val="edge"/>
          <c:x val="0.21282051282051268"/>
          <c:y val="0.10904255319149"/>
          <c:w val="0.58717948717948765"/>
          <c:h val="0.60904255319149825"/>
        </c:manualLayout>
      </c:layout>
      <c:pieChart>
        <c:varyColors val="1"/>
        <c:ser>
          <c:idx val="0"/>
          <c:order val="0"/>
          <c:tx>
            <c:strRef>
              <c:f>Sheet1!$A$2</c:f>
              <c:strCache>
                <c:ptCount val="1"/>
                <c:pt idx="0">
                  <c:v>Východ</c:v>
                </c:pt>
              </c:strCache>
            </c:strRef>
          </c:tx>
          <c:spPr>
            <a:solidFill>
              <a:srgbClr val="9999FF"/>
            </a:solidFill>
            <a:ln w="12586">
              <a:solidFill>
                <a:srgbClr val="000000"/>
              </a:solidFill>
              <a:prstDash val="solid"/>
            </a:ln>
          </c:spPr>
          <c:dPt>
            <c:idx val="0"/>
            <c:spPr>
              <a:solidFill>
                <a:srgbClr val="993366"/>
              </a:solidFill>
              <a:ln w="12586">
                <a:solidFill>
                  <a:srgbClr val="000000"/>
                </a:solidFill>
                <a:prstDash val="solid"/>
              </a:ln>
            </c:spPr>
          </c:dPt>
          <c:dPt>
            <c:idx val="2"/>
            <c:spPr>
              <a:solidFill>
                <a:srgbClr val="FFFFCC"/>
              </a:solidFill>
              <a:ln w="12586">
                <a:solidFill>
                  <a:srgbClr val="000000"/>
                </a:solidFill>
                <a:prstDash val="solid"/>
              </a:ln>
            </c:spPr>
          </c:dPt>
          <c:dPt>
            <c:idx val="3"/>
            <c:spPr>
              <a:solidFill>
                <a:srgbClr val="CCFFFF"/>
              </a:solidFill>
              <a:ln w="12586">
                <a:solidFill>
                  <a:srgbClr val="000000"/>
                </a:solidFill>
                <a:prstDash val="solid"/>
              </a:ln>
            </c:spPr>
          </c:dPt>
          <c:cat>
            <c:strRef>
              <c:f>Sheet1!$B$1:$E$1</c:f>
              <c:strCache>
                <c:ptCount val="4"/>
                <c:pt idx="0">
                  <c:v>základní škola                                    18%</c:v>
                </c:pt>
                <c:pt idx="1">
                  <c:v>středoškolské                                     45%</c:v>
                </c:pt>
                <c:pt idx="2">
                  <c:v>vyšší odborná škola                           19%</c:v>
                </c:pt>
                <c:pt idx="3">
                  <c:v>vysokoškolské                                    18%</c:v>
                </c:pt>
              </c:strCache>
            </c:strRef>
          </c:cat>
          <c:val>
            <c:numRef>
              <c:f>Sheet1!$B$2:$E$2</c:f>
              <c:numCache>
                <c:formatCode>General</c:formatCode>
                <c:ptCount val="4"/>
                <c:pt idx="0">
                  <c:v>17</c:v>
                </c:pt>
                <c:pt idx="1">
                  <c:v>43</c:v>
                </c:pt>
                <c:pt idx="2">
                  <c:v>18</c:v>
                </c:pt>
                <c:pt idx="3">
                  <c:v>17</c:v>
                </c:pt>
              </c:numCache>
            </c:numRef>
          </c:val>
        </c:ser>
        <c:ser>
          <c:idx val="1"/>
          <c:order val="1"/>
          <c:tx>
            <c:strRef>
              <c:f>Sheet1!$A$3</c:f>
              <c:strCache>
                <c:ptCount val="1"/>
              </c:strCache>
            </c:strRef>
          </c:tx>
          <c:spPr>
            <a:solidFill>
              <a:srgbClr val="993366"/>
            </a:solidFill>
            <a:ln w="12586">
              <a:solidFill>
                <a:srgbClr val="000000"/>
              </a:solidFill>
              <a:prstDash val="solid"/>
            </a:ln>
          </c:spPr>
          <c:dPt>
            <c:idx val="0"/>
            <c:spPr>
              <a:solidFill>
                <a:srgbClr val="9999FF"/>
              </a:solidFill>
              <a:ln w="12586">
                <a:solidFill>
                  <a:srgbClr val="000000"/>
                </a:solidFill>
                <a:prstDash val="solid"/>
              </a:ln>
            </c:spPr>
          </c:dPt>
          <c:dPt>
            <c:idx val="2"/>
            <c:spPr>
              <a:solidFill>
                <a:srgbClr val="FFFFCC"/>
              </a:solidFill>
              <a:ln w="12586">
                <a:solidFill>
                  <a:srgbClr val="000000"/>
                </a:solidFill>
                <a:prstDash val="solid"/>
              </a:ln>
            </c:spPr>
          </c:dPt>
          <c:dPt>
            <c:idx val="3"/>
            <c:spPr>
              <a:solidFill>
                <a:srgbClr val="CCFFFF"/>
              </a:solidFill>
              <a:ln w="12586">
                <a:solidFill>
                  <a:srgbClr val="000000"/>
                </a:solidFill>
                <a:prstDash val="solid"/>
              </a:ln>
            </c:spPr>
          </c:dPt>
          <c:cat>
            <c:strRef>
              <c:f>Sheet1!$B$1:$E$1</c:f>
              <c:strCache>
                <c:ptCount val="4"/>
                <c:pt idx="0">
                  <c:v>základní škola                                    18%</c:v>
                </c:pt>
                <c:pt idx="1">
                  <c:v>středoškolské                                     45%</c:v>
                </c:pt>
                <c:pt idx="2">
                  <c:v>vyšší odborná škola                           19%</c:v>
                </c:pt>
                <c:pt idx="3">
                  <c:v>vysokoškolské                                    18%</c:v>
                </c:pt>
              </c:strCache>
            </c:strRef>
          </c:cat>
          <c:val>
            <c:numRef>
              <c:f>Sheet1!$B$3:$E$3</c:f>
              <c:numCache>
                <c:formatCode>General</c:formatCode>
                <c:ptCount val="4"/>
              </c:numCache>
            </c:numRef>
          </c:val>
        </c:ser>
        <c:firstSliceAng val="0"/>
      </c:pieChart>
      <c:spPr>
        <a:solidFill>
          <a:srgbClr val="C0C0C0"/>
        </a:solidFill>
        <a:ln w="12586">
          <a:solidFill>
            <a:srgbClr val="808080"/>
          </a:solidFill>
          <a:prstDash val="solid"/>
        </a:ln>
      </c:spPr>
    </c:plotArea>
    <c:legend>
      <c:legendPos val="r"/>
      <c:layout>
        <c:manualLayout>
          <c:xMode val="edge"/>
          <c:yMode val="edge"/>
          <c:wMode val="edge"/>
          <c:hMode val="edge"/>
          <c:x val="0.10000013850511433"/>
          <c:y val="0.75531912169515392"/>
          <c:w val="0.89743585481893917"/>
          <c:h val="0.96276579248732141"/>
        </c:manualLayout>
      </c:layout>
      <c:spPr>
        <a:noFill/>
        <a:ln w="25172">
          <a:noFill/>
        </a:ln>
      </c:spPr>
      <c:txPr>
        <a:bodyPr/>
        <a:lstStyle/>
        <a:p>
          <a:pPr>
            <a:defRPr sz="1090" b="0" i="0" u="none" strike="noStrike" baseline="0">
              <a:solidFill>
                <a:srgbClr val="000000"/>
              </a:solidFill>
              <a:latin typeface="Calibri"/>
              <a:ea typeface="Calibri"/>
              <a:cs typeface="Calibri"/>
            </a:defRPr>
          </a:pPr>
          <a:endParaRPr lang="cs-CZ"/>
        </a:p>
      </c:txPr>
    </c:legend>
    <c:plotVisOnly val="1"/>
    <c:dispBlanksAs val="zero"/>
  </c:chart>
  <c:spPr>
    <a:noFill/>
    <a:ln>
      <a:noFill/>
    </a:ln>
  </c:spPr>
  <c:txPr>
    <a:bodyPr/>
    <a:lstStyle/>
    <a:p>
      <a:pPr>
        <a:defRPr sz="1115" b="1" i="0" u="none" strike="noStrike" baseline="0">
          <a:solidFill>
            <a:srgbClr val="000000"/>
          </a:solidFill>
          <a:latin typeface="Calibri"/>
          <a:ea typeface="Calibri"/>
          <a:cs typeface="Calibri"/>
        </a:defRPr>
      </a:pPr>
      <a:endParaRPr lang="cs-CZ"/>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Calibri"/>
                <a:ea typeface="Calibri"/>
                <a:cs typeface="Calibri"/>
              </a:defRPr>
            </a:pPr>
            <a:r>
              <a:rPr lang="cs-CZ"/>
              <a:t>4. Nejdůležitější zdroj informací:</a:t>
            </a:r>
          </a:p>
        </c:rich>
      </c:tx>
      <c:layout>
        <c:manualLayout>
          <c:xMode val="edge"/>
          <c:yMode val="edge"/>
          <c:x val="0.21538468068849889"/>
          <c:y val="2.0000137778053356E-2"/>
        </c:manualLayout>
      </c:layout>
      <c:spPr>
        <a:noFill/>
        <a:ln w="25394">
          <a:noFill/>
        </a:ln>
      </c:spPr>
    </c:title>
    <c:plotArea>
      <c:layout>
        <c:manualLayout>
          <c:layoutTarget val="inner"/>
          <c:xMode val="edge"/>
          <c:yMode val="edge"/>
          <c:x val="0.21025641025641231"/>
          <c:y val="0.12000000000000002"/>
          <c:w val="0.58205128205128209"/>
          <c:h val="0.5675"/>
        </c:manualLayout>
      </c:layout>
      <c:pieChart>
        <c:varyColors val="1"/>
        <c:ser>
          <c:idx val="0"/>
          <c:order val="0"/>
          <c:tx>
            <c:strRef>
              <c:f>Sheet1!$A$2</c:f>
              <c:strCache>
                <c:ptCount val="1"/>
                <c:pt idx="0">
                  <c:v>Východ</c:v>
                </c:pt>
              </c:strCache>
            </c:strRef>
          </c:tx>
          <c:spPr>
            <a:solidFill>
              <a:srgbClr val="9999FF"/>
            </a:solidFill>
            <a:ln w="12696">
              <a:solidFill>
                <a:srgbClr val="000000"/>
              </a:solidFill>
              <a:prstDash val="solid"/>
            </a:ln>
          </c:spPr>
          <c:dPt>
            <c:idx val="0"/>
            <c:spPr>
              <a:solidFill>
                <a:srgbClr val="993366"/>
              </a:solidFill>
              <a:ln w="12696">
                <a:solidFill>
                  <a:srgbClr val="000000"/>
                </a:solidFill>
                <a:prstDash val="solid"/>
              </a:ln>
            </c:spPr>
          </c:dPt>
          <c:dPt>
            <c:idx val="2"/>
            <c:spPr>
              <a:solidFill>
                <a:srgbClr val="FFFFCC"/>
              </a:solidFill>
              <a:ln w="12696">
                <a:solidFill>
                  <a:srgbClr val="000000"/>
                </a:solidFill>
                <a:prstDash val="solid"/>
              </a:ln>
            </c:spPr>
          </c:dPt>
          <c:dPt>
            <c:idx val="3"/>
            <c:spPr>
              <a:solidFill>
                <a:srgbClr val="CCFFFF"/>
              </a:solidFill>
              <a:ln w="12696">
                <a:solidFill>
                  <a:srgbClr val="000000"/>
                </a:solidFill>
                <a:prstDash val="solid"/>
              </a:ln>
            </c:spPr>
          </c:dPt>
          <c:dPt>
            <c:idx val="4"/>
            <c:spPr>
              <a:solidFill>
                <a:srgbClr val="660066"/>
              </a:solidFill>
              <a:ln w="12696">
                <a:solidFill>
                  <a:srgbClr val="000000"/>
                </a:solidFill>
                <a:prstDash val="solid"/>
              </a:ln>
            </c:spPr>
          </c:dPt>
          <c:dPt>
            <c:idx val="5"/>
            <c:spPr>
              <a:solidFill>
                <a:srgbClr val="FF8080"/>
              </a:solidFill>
              <a:ln w="12696">
                <a:solidFill>
                  <a:srgbClr val="000000"/>
                </a:solidFill>
                <a:prstDash val="solid"/>
              </a:ln>
            </c:spPr>
          </c:dPt>
          <c:cat>
            <c:strRef>
              <c:f>Sheet1!$B$1:$G$1</c:f>
              <c:strCache>
                <c:ptCount val="6"/>
                <c:pt idx="0">
                  <c:v>Táborský web                                           24%</c:v>
                </c:pt>
                <c:pt idx="1">
                  <c:v>Noviny Táborské Radnice                        25%</c:v>
                </c:pt>
                <c:pt idx="2">
                  <c:v>plakáty                         24%</c:v>
                </c:pt>
                <c:pt idx="3">
                  <c:v>Táborské týdeníky a deník y                    31%</c:v>
                </c:pt>
                <c:pt idx="4">
                  <c:v>besedy                                                       5%</c:v>
                </c:pt>
                <c:pt idx="5">
                  <c:v>internet                                                      5%</c:v>
                </c:pt>
              </c:strCache>
            </c:strRef>
          </c:cat>
          <c:val>
            <c:numRef>
              <c:f>Sheet1!$B$2:$G$2</c:f>
              <c:numCache>
                <c:formatCode>General</c:formatCode>
                <c:ptCount val="6"/>
                <c:pt idx="0">
                  <c:v>57</c:v>
                </c:pt>
                <c:pt idx="1">
                  <c:v>60</c:v>
                </c:pt>
                <c:pt idx="2">
                  <c:v>24</c:v>
                </c:pt>
                <c:pt idx="3">
                  <c:v>77</c:v>
                </c:pt>
                <c:pt idx="4">
                  <c:v>11</c:v>
                </c:pt>
                <c:pt idx="5">
                  <c:v>13</c:v>
                </c:pt>
              </c:numCache>
            </c:numRef>
          </c:val>
        </c:ser>
        <c:ser>
          <c:idx val="1"/>
          <c:order val="1"/>
          <c:tx>
            <c:strRef>
              <c:f>Sheet1!$A$3</c:f>
              <c:strCache>
                <c:ptCount val="1"/>
              </c:strCache>
            </c:strRef>
          </c:tx>
          <c:spPr>
            <a:solidFill>
              <a:srgbClr val="993366"/>
            </a:solidFill>
            <a:ln w="12696">
              <a:solidFill>
                <a:srgbClr val="000000"/>
              </a:solidFill>
              <a:prstDash val="solid"/>
            </a:ln>
          </c:spPr>
          <c:dPt>
            <c:idx val="0"/>
            <c:spPr>
              <a:solidFill>
                <a:srgbClr val="9999FF"/>
              </a:solidFill>
              <a:ln w="12696">
                <a:solidFill>
                  <a:srgbClr val="000000"/>
                </a:solidFill>
                <a:prstDash val="solid"/>
              </a:ln>
            </c:spPr>
          </c:dPt>
          <c:dPt>
            <c:idx val="2"/>
            <c:spPr>
              <a:solidFill>
                <a:srgbClr val="FFFFCC"/>
              </a:solidFill>
              <a:ln w="12696">
                <a:solidFill>
                  <a:srgbClr val="000000"/>
                </a:solidFill>
                <a:prstDash val="solid"/>
              </a:ln>
            </c:spPr>
          </c:dPt>
          <c:dPt>
            <c:idx val="3"/>
            <c:spPr>
              <a:solidFill>
                <a:srgbClr val="CCFFFF"/>
              </a:solidFill>
              <a:ln w="12696">
                <a:solidFill>
                  <a:srgbClr val="000000"/>
                </a:solidFill>
                <a:prstDash val="solid"/>
              </a:ln>
            </c:spPr>
          </c:dPt>
          <c:dPt>
            <c:idx val="4"/>
            <c:spPr>
              <a:solidFill>
                <a:srgbClr val="660066"/>
              </a:solidFill>
              <a:ln w="12696">
                <a:solidFill>
                  <a:srgbClr val="000000"/>
                </a:solidFill>
                <a:prstDash val="solid"/>
              </a:ln>
            </c:spPr>
          </c:dPt>
          <c:dPt>
            <c:idx val="5"/>
            <c:spPr>
              <a:solidFill>
                <a:srgbClr val="FF8080"/>
              </a:solidFill>
              <a:ln w="12696">
                <a:solidFill>
                  <a:srgbClr val="000000"/>
                </a:solidFill>
                <a:prstDash val="solid"/>
              </a:ln>
            </c:spPr>
          </c:dPt>
          <c:cat>
            <c:strRef>
              <c:f>Sheet1!$B$1:$G$1</c:f>
              <c:strCache>
                <c:ptCount val="6"/>
                <c:pt idx="0">
                  <c:v>Táborský web                                           24%</c:v>
                </c:pt>
                <c:pt idx="1">
                  <c:v>Noviny Táborské Radnice                        25%</c:v>
                </c:pt>
                <c:pt idx="2">
                  <c:v>plakáty                         24%</c:v>
                </c:pt>
                <c:pt idx="3">
                  <c:v>Táborské týdeníky a deník y                    31%</c:v>
                </c:pt>
                <c:pt idx="4">
                  <c:v>besedy                                                       5%</c:v>
                </c:pt>
                <c:pt idx="5">
                  <c:v>internet                                                      5%</c:v>
                </c:pt>
              </c:strCache>
            </c:strRef>
          </c:cat>
          <c:val>
            <c:numRef>
              <c:f>Sheet1!$B$3:$G$3</c:f>
              <c:numCache>
                <c:formatCode>General</c:formatCode>
                <c:ptCount val="6"/>
              </c:numCache>
            </c:numRef>
          </c:val>
        </c:ser>
        <c:firstSliceAng val="0"/>
      </c:pieChart>
      <c:spPr>
        <a:solidFill>
          <a:srgbClr val="C0C0C0"/>
        </a:solidFill>
        <a:ln w="12696">
          <a:solidFill>
            <a:srgbClr val="808080"/>
          </a:solidFill>
          <a:prstDash val="solid"/>
        </a:ln>
      </c:spPr>
    </c:plotArea>
    <c:legend>
      <c:legendPos val="r"/>
      <c:layout>
        <c:manualLayout>
          <c:xMode val="edge"/>
          <c:yMode val="edge"/>
          <c:wMode val="edge"/>
          <c:hMode val="edge"/>
          <c:x val="0.1000001414917475"/>
          <c:y val="0.72499996555548696"/>
          <c:w val="0.89743602804366407"/>
          <c:h val="0.96499996555548695"/>
        </c:manualLayout>
      </c:layout>
      <c:spPr>
        <a:noFill/>
        <a:ln w="25392">
          <a:noFill/>
        </a:ln>
      </c:spPr>
      <c:txPr>
        <a:bodyPr/>
        <a:lstStyle/>
        <a:p>
          <a:pPr>
            <a:defRPr sz="1100" b="0" i="0" u="none" strike="noStrike" baseline="0">
              <a:solidFill>
                <a:srgbClr val="000000"/>
              </a:solidFill>
              <a:latin typeface="Calibri"/>
              <a:ea typeface="Calibri"/>
              <a:cs typeface="Calibri"/>
            </a:defRPr>
          </a:pPr>
          <a:endParaRPr lang="cs-CZ"/>
        </a:p>
      </c:txPr>
    </c:legend>
    <c:plotVisOnly val="1"/>
    <c:dispBlanksAs val="zero"/>
  </c:chart>
  <c:spPr>
    <a:noFill/>
    <a:ln>
      <a:noFill/>
    </a:ln>
  </c:spPr>
  <c:txPr>
    <a:bodyPr/>
    <a:lstStyle/>
    <a:p>
      <a:pPr>
        <a:defRPr sz="1125" b="1" i="0" u="none" strike="noStrike" baseline="0">
          <a:solidFill>
            <a:srgbClr val="000000"/>
          </a:solidFill>
          <a:latin typeface="Calibri"/>
          <a:ea typeface="Calibri"/>
          <a:cs typeface="Calibri"/>
        </a:defRPr>
      </a:pPr>
      <a:endParaRPr lang="cs-CZ"/>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lgn="ctr">
              <a:defRPr sz="1176" b="1" i="0" u="none" strike="noStrike" baseline="0">
                <a:solidFill>
                  <a:srgbClr val="000000"/>
                </a:solidFill>
                <a:latin typeface="Calibri"/>
                <a:ea typeface="Calibri"/>
                <a:cs typeface="Calibri"/>
              </a:defRPr>
            </a:pPr>
            <a:r>
              <a:rPr lang="cs-CZ"/>
              <a:t>5. Které médium z výše uvedených považujete za nejvíce důvěryhodné:</a:t>
            </a:r>
          </a:p>
        </c:rich>
      </c:tx>
      <c:layout>
        <c:manualLayout>
          <c:xMode val="edge"/>
          <c:yMode val="edge"/>
          <c:x val="0.15205118790203045"/>
          <c:y val="4.8792650918635233E-4"/>
        </c:manualLayout>
      </c:layout>
      <c:spPr>
        <a:noFill/>
        <a:ln w="25139">
          <a:noFill/>
        </a:ln>
      </c:spPr>
    </c:title>
    <c:plotArea>
      <c:layout>
        <c:manualLayout>
          <c:layoutTarget val="inner"/>
          <c:xMode val="edge"/>
          <c:yMode val="edge"/>
          <c:x val="0.21025641025641228"/>
          <c:y val="0.16250000000000001"/>
          <c:w val="0.58205128205128209"/>
          <c:h val="0.5675"/>
        </c:manualLayout>
      </c:layout>
      <c:pieChart>
        <c:varyColors val="1"/>
        <c:ser>
          <c:idx val="0"/>
          <c:order val="0"/>
          <c:tx>
            <c:strRef>
              <c:f>Sheet1!$A$2</c:f>
              <c:strCache>
                <c:ptCount val="1"/>
                <c:pt idx="0">
                  <c:v>Východ</c:v>
                </c:pt>
              </c:strCache>
            </c:strRef>
          </c:tx>
          <c:spPr>
            <a:solidFill>
              <a:srgbClr val="9999FF"/>
            </a:solidFill>
            <a:ln w="12443">
              <a:solidFill>
                <a:srgbClr val="000000"/>
              </a:solidFill>
              <a:prstDash val="solid"/>
            </a:ln>
          </c:spPr>
          <c:dPt>
            <c:idx val="0"/>
            <c:spPr>
              <a:solidFill>
                <a:srgbClr val="993366"/>
              </a:solidFill>
              <a:ln w="12443">
                <a:solidFill>
                  <a:srgbClr val="000000"/>
                </a:solidFill>
                <a:prstDash val="solid"/>
              </a:ln>
            </c:spPr>
          </c:dPt>
          <c:dPt>
            <c:idx val="2"/>
            <c:spPr>
              <a:solidFill>
                <a:srgbClr val="FFFFCC"/>
              </a:solidFill>
              <a:ln w="12443">
                <a:solidFill>
                  <a:srgbClr val="000000"/>
                </a:solidFill>
                <a:prstDash val="solid"/>
              </a:ln>
            </c:spPr>
          </c:dPt>
          <c:dPt>
            <c:idx val="3"/>
            <c:spPr>
              <a:solidFill>
                <a:srgbClr val="CCFFFF"/>
              </a:solidFill>
              <a:ln w="12443">
                <a:solidFill>
                  <a:srgbClr val="000000"/>
                </a:solidFill>
                <a:prstDash val="solid"/>
              </a:ln>
            </c:spPr>
          </c:dPt>
          <c:dPt>
            <c:idx val="4"/>
            <c:spPr>
              <a:solidFill>
                <a:srgbClr val="660066"/>
              </a:solidFill>
              <a:ln w="12443">
                <a:solidFill>
                  <a:srgbClr val="000000"/>
                </a:solidFill>
                <a:prstDash val="solid"/>
              </a:ln>
            </c:spPr>
          </c:dPt>
          <c:dPt>
            <c:idx val="5"/>
            <c:spPr>
              <a:solidFill>
                <a:srgbClr val="FF8080"/>
              </a:solidFill>
              <a:ln w="12443">
                <a:solidFill>
                  <a:srgbClr val="000000"/>
                </a:solidFill>
                <a:prstDash val="solid"/>
              </a:ln>
            </c:spPr>
          </c:dPt>
          <c:cat>
            <c:strRef>
              <c:f>Sheet1!$B$1:$G$1</c:f>
              <c:strCache>
                <c:ptCount val="6"/>
                <c:pt idx="0">
                  <c:v>Táborský web                                           23%</c:v>
                </c:pt>
                <c:pt idx="1">
                  <c:v>Noviny Táborské Radnice                        31%</c:v>
                </c:pt>
                <c:pt idx="2">
                  <c:v>plakáty                                                       7%</c:v>
                </c:pt>
                <c:pt idx="3">
                  <c:v>Táborské týdeníky a deník y                    28%</c:v>
                </c:pt>
                <c:pt idx="4">
                  <c:v>besedy                                                       8%</c:v>
                </c:pt>
                <c:pt idx="5">
                  <c:v>(jiné)-Google                                                        3%</c:v>
                </c:pt>
              </c:strCache>
            </c:strRef>
          </c:cat>
          <c:val>
            <c:numRef>
              <c:f>Sheet1!$B$2:$G$2</c:f>
              <c:numCache>
                <c:formatCode>General</c:formatCode>
                <c:ptCount val="6"/>
                <c:pt idx="0">
                  <c:v>53</c:v>
                </c:pt>
                <c:pt idx="1">
                  <c:v>72</c:v>
                </c:pt>
                <c:pt idx="2">
                  <c:v>15</c:v>
                </c:pt>
                <c:pt idx="3">
                  <c:v>63</c:v>
                </c:pt>
                <c:pt idx="4">
                  <c:v>17</c:v>
                </c:pt>
                <c:pt idx="5">
                  <c:v>6</c:v>
                </c:pt>
              </c:numCache>
            </c:numRef>
          </c:val>
        </c:ser>
        <c:ser>
          <c:idx val="1"/>
          <c:order val="1"/>
          <c:tx>
            <c:strRef>
              <c:f>Sheet1!$A$3</c:f>
              <c:strCache>
                <c:ptCount val="1"/>
              </c:strCache>
            </c:strRef>
          </c:tx>
          <c:spPr>
            <a:solidFill>
              <a:srgbClr val="993366"/>
            </a:solidFill>
            <a:ln w="12443">
              <a:solidFill>
                <a:srgbClr val="000000"/>
              </a:solidFill>
              <a:prstDash val="solid"/>
            </a:ln>
          </c:spPr>
          <c:dPt>
            <c:idx val="0"/>
            <c:spPr>
              <a:solidFill>
                <a:srgbClr val="9999FF"/>
              </a:solidFill>
              <a:ln w="12443">
                <a:solidFill>
                  <a:srgbClr val="000000"/>
                </a:solidFill>
                <a:prstDash val="solid"/>
              </a:ln>
            </c:spPr>
          </c:dPt>
          <c:dPt>
            <c:idx val="2"/>
            <c:spPr>
              <a:solidFill>
                <a:srgbClr val="FFFFCC"/>
              </a:solidFill>
              <a:ln w="12443">
                <a:solidFill>
                  <a:srgbClr val="000000"/>
                </a:solidFill>
                <a:prstDash val="solid"/>
              </a:ln>
            </c:spPr>
          </c:dPt>
          <c:dPt>
            <c:idx val="3"/>
            <c:spPr>
              <a:solidFill>
                <a:srgbClr val="CCFFFF"/>
              </a:solidFill>
              <a:ln w="12443">
                <a:solidFill>
                  <a:srgbClr val="000000"/>
                </a:solidFill>
                <a:prstDash val="solid"/>
              </a:ln>
            </c:spPr>
          </c:dPt>
          <c:dPt>
            <c:idx val="4"/>
            <c:spPr>
              <a:solidFill>
                <a:srgbClr val="660066"/>
              </a:solidFill>
              <a:ln w="12443">
                <a:solidFill>
                  <a:srgbClr val="000000"/>
                </a:solidFill>
                <a:prstDash val="solid"/>
              </a:ln>
            </c:spPr>
          </c:dPt>
          <c:dPt>
            <c:idx val="5"/>
            <c:spPr>
              <a:solidFill>
                <a:srgbClr val="FF8080"/>
              </a:solidFill>
              <a:ln w="12443">
                <a:solidFill>
                  <a:srgbClr val="000000"/>
                </a:solidFill>
                <a:prstDash val="solid"/>
              </a:ln>
            </c:spPr>
          </c:dPt>
          <c:cat>
            <c:strRef>
              <c:f>Sheet1!$B$1:$G$1</c:f>
              <c:strCache>
                <c:ptCount val="6"/>
                <c:pt idx="0">
                  <c:v>Táborský web                                           23%</c:v>
                </c:pt>
                <c:pt idx="1">
                  <c:v>Noviny Táborské Radnice                        31%</c:v>
                </c:pt>
                <c:pt idx="2">
                  <c:v>plakáty                                                       7%</c:v>
                </c:pt>
                <c:pt idx="3">
                  <c:v>Táborské týdeníky a deník y                    28%</c:v>
                </c:pt>
                <c:pt idx="4">
                  <c:v>besedy                                                       8%</c:v>
                </c:pt>
                <c:pt idx="5">
                  <c:v>(jiné)-Google                                                        3%</c:v>
                </c:pt>
              </c:strCache>
            </c:strRef>
          </c:cat>
          <c:val>
            <c:numRef>
              <c:f>Sheet1!$B$3:$G$3</c:f>
              <c:numCache>
                <c:formatCode>General</c:formatCode>
                <c:ptCount val="6"/>
              </c:numCache>
            </c:numRef>
          </c:val>
        </c:ser>
        <c:firstSliceAng val="0"/>
      </c:pieChart>
      <c:spPr>
        <a:solidFill>
          <a:srgbClr val="C0C0C0"/>
        </a:solidFill>
        <a:ln w="12443">
          <a:solidFill>
            <a:srgbClr val="808080"/>
          </a:solidFill>
          <a:prstDash val="solid"/>
        </a:ln>
      </c:spPr>
    </c:plotArea>
    <c:legend>
      <c:legendPos val="r"/>
      <c:layout>
        <c:manualLayout>
          <c:xMode val="edge"/>
          <c:yMode val="edge"/>
          <c:wMode val="edge"/>
          <c:hMode val="edge"/>
          <c:x val="9.2307671385636378E-2"/>
          <c:y val="0.75500000000000023"/>
          <c:w val="0.88974365250975784"/>
          <c:h val="0.995"/>
        </c:manualLayout>
      </c:layout>
      <c:spPr>
        <a:noFill/>
        <a:ln w="24885">
          <a:noFill/>
        </a:ln>
      </c:spPr>
      <c:txPr>
        <a:bodyPr/>
        <a:lstStyle/>
        <a:p>
          <a:pPr>
            <a:defRPr sz="1078" b="0" i="0" u="none" strike="noStrike" baseline="0">
              <a:solidFill>
                <a:srgbClr val="000000"/>
              </a:solidFill>
              <a:latin typeface="Calibri"/>
              <a:ea typeface="Calibri"/>
              <a:cs typeface="Calibri"/>
            </a:defRPr>
          </a:pPr>
          <a:endParaRPr lang="cs-CZ"/>
        </a:p>
      </c:txPr>
    </c:legend>
    <c:plotVisOnly val="1"/>
    <c:dispBlanksAs val="zero"/>
  </c:chart>
  <c:spPr>
    <a:noFill/>
    <a:ln>
      <a:noFill/>
    </a:ln>
  </c:spPr>
  <c:txPr>
    <a:bodyPr/>
    <a:lstStyle/>
    <a:p>
      <a:pPr>
        <a:defRPr sz="1104" b="1" i="0" u="none" strike="noStrike" baseline="0">
          <a:solidFill>
            <a:srgbClr val="000000"/>
          </a:solidFill>
          <a:latin typeface="Calibri"/>
          <a:ea typeface="Calibri"/>
          <a:cs typeface="Calibri"/>
        </a:defRPr>
      </a:pPr>
      <a:endParaRPr lang="cs-CZ"/>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Calibri"/>
                <a:ea typeface="Calibri"/>
                <a:cs typeface="Calibri"/>
              </a:defRPr>
            </a:pPr>
            <a:r>
              <a:rPr lang="cs-CZ"/>
              <a:t>6. Nejvíce zajímavý leták:</a:t>
            </a:r>
          </a:p>
        </c:rich>
      </c:tx>
      <c:layout>
        <c:manualLayout>
          <c:xMode val="edge"/>
          <c:yMode val="edge"/>
          <c:x val="0.27692293565345172"/>
          <c:y val="2.0000000000000007E-2"/>
        </c:manualLayout>
      </c:layout>
      <c:spPr>
        <a:noFill/>
        <a:ln w="25392">
          <a:noFill/>
        </a:ln>
      </c:spPr>
    </c:title>
    <c:plotArea>
      <c:layout>
        <c:manualLayout>
          <c:layoutTarget val="inner"/>
          <c:xMode val="edge"/>
          <c:yMode val="edge"/>
          <c:x val="0.20769230769230976"/>
          <c:y val="0.12250000000000009"/>
          <c:w val="0.58205128205128209"/>
          <c:h val="0.5675"/>
        </c:manualLayout>
      </c:layout>
      <c:pieChart>
        <c:varyColors val="1"/>
        <c:ser>
          <c:idx val="0"/>
          <c:order val="0"/>
          <c:tx>
            <c:strRef>
              <c:f>Sheet1!$A$2</c:f>
              <c:strCache>
                <c:ptCount val="1"/>
                <c:pt idx="0">
                  <c:v>Východ</c:v>
                </c:pt>
              </c:strCache>
            </c:strRef>
          </c:tx>
          <c:spPr>
            <a:solidFill>
              <a:srgbClr val="9999FF"/>
            </a:solidFill>
            <a:ln w="12690">
              <a:solidFill>
                <a:srgbClr val="000000"/>
              </a:solidFill>
              <a:prstDash val="solid"/>
            </a:ln>
          </c:spPr>
          <c:dPt>
            <c:idx val="0"/>
            <c:spPr>
              <a:solidFill>
                <a:srgbClr val="993366"/>
              </a:solidFill>
              <a:ln w="12690">
                <a:solidFill>
                  <a:srgbClr val="000000"/>
                </a:solidFill>
                <a:prstDash val="solid"/>
              </a:ln>
            </c:spPr>
          </c:dPt>
          <c:dPt>
            <c:idx val="2"/>
            <c:spPr>
              <a:solidFill>
                <a:srgbClr val="FFFFCC"/>
              </a:solidFill>
              <a:ln w="12690">
                <a:solidFill>
                  <a:srgbClr val="000000"/>
                </a:solidFill>
                <a:prstDash val="solid"/>
              </a:ln>
            </c:spPr>
          </c:dPt>
          <c:dPt>
            <c:idx val="3"/>
            <c:spPr>
              <a:solidFill>
                <a:srgbClr val="CCFFFF"/>
              </a:solidFill>
              <a:ln w="12690">
                <a:solidFill>
                  <a:srgbClr val="000000"/>
                </a:solidFill>
                <a:prstDash val="solid"/>
              </a:ln>
            </c:spPr>
          </c:dPt>
          <c:cat>
            <c:strRef>
              <c:f>Sheet1!$B$1:$E$1</c:f>
              <c:strCache>
                <c:ptCount val="4"/>
                <c:pt idx="0">
                  <c:v>"Komora"                        28%</c:v>
                </c:pt>
                <c:pt idx="1">
                  <c:v>"Jordán"                          21%</c:v>
                </c:pt>
                <c:pt idx="2">
                  <c:v>"Tesco"                           35%</c:v>
                </c:pt>
                <c:pt idx="3">
                  <c:v>"Kandidát"                      16%</c:v>
                </c:pt>
              </c:strCache>
            </c:strRef>
          </c:cat>
          <c:val>
            <c:numRef>
              <c:f>Sheet1!$B$2:$E$2</c:f>
              <c:numCache>
                <c:formatCode>General</c:formatCode>
                <c:ptCount val="4"/>
                <c:pt idx="0">
                  <c:v>29</c:v>
                </c:pt>
                <c:pt idx="1">
                  <c:v>22</c:v>
                </c:pt>
                <c:pt idx="2">
                  <c:v>37</c:v>
                </c:pt>
                <c:pt idx="3">
                  <c:v>17</c:v>
                </c:pt>
              </c:numCache>
            </c:numRef>
          </c:val>
        </c:ser>
        <c:ser>
          <c:idx val="1"/>
          <c:order val="1"/>
          <c:tx>
            <c:strRef>
              <c:f>Sheet1!$A$3</c:f>
              <c:strCache>
                <c:ptCount val="1"/>
              </c:strCache>
            </c:strRef>
          </c:tx>
          <c:spPr>
            <a:solidFill>
              <a:srgbClr val="993366"/>
            </a:solidFill>
            <a:ln w="12690">
              <a:solidFill>
                <a:srgbClr val="000000"/>
              </a:solidFill>
              <a:prstDash val="solid"/>
            </a:ln>
          </c:spPr>
          <c:dPt>
            <c:idx val="0"/>
            <c:spPr>
              <a:solidFill>
                <a:srgbClr val="9999FF"/>
              </a:solidFill>
              <a:ln w="12690">
                <a:solidFill>
                  <a:srgbClr val="000000"/>
                </a:solidFill>
                <a:prstDash val="solid"/>
              </a:ln>
            </c:spPr>
          </c:dPt>
          <c:dPt>
            <c:idx val="2"/>
            <c:spPr>
              <a:solidFill>
                <a:srgbClr val="FFFFCC"/>
              </a:solidFill>
              <a:ln w="12690">
                <a:solidFill>
                  <a:srgbClr val="000000"/>
                </a:solidFill>
                <a:prstDash val="solid"/>
              </a:ln>
            </c:spPr>
          </c:dPt>
          <c:dPt>
            <c:idx val="3"/>
            <c:spPr>
              <a:solidFill>
                <a:srgbClr val="CCFFFF"/>
              </a:solidFill>
              <a:ln w="12690">
                <a:solidFill>
                  <a:srgbClr val="000000"/>
                </a:solidFill>
                <a:prstDash val="solid"/>
              </a:ln>
            </c:spPr>
          </c:dPt>
          <c:cat>
            <c:strRef>
              <c:f>Sheet1!$B$1:$E$1</c:f>
              <c:strCache>
                <c:ptCount val="4"/>
                <c:pt idx="0">
                  <c:v>"Komora"                        28%</c:v>
                </c:pt>
                <c:pt idx="1">
                  <c:v>"Jordán"                          21%</c:v>
                </c:pt>
                <c:pt idx="2">
                  <c:v>"Tesco"                           35%</c:v>
                </c:pt>
                <c:pt idx="3">
                  <c:v>"Kandidát"                      16%</c:v>
                </c:pt>
              </c:strCache>
            </c:strRef>
          </c:cat>
          <c:val>
            <c:numRef>
              <c:f>Sheet1!$B$3:$E$3</c:f>
              <c:numCache>
                <c:formatCode>General</c:formatCode>
                <c:ptCount val="4"/>
              </c:numCache>
            </c:numRef>
          </c:val>
        </c:ser>
        <c:firstSliceAng val="0"/>
      </c:pieChart>
      <c:spPr>
        <a:solidFill>
          <a:srgbClr val="C0C0C0"/>
        </a:solidFill>
        <a:ln w="12690">
          <a:solidFill>
            <a:srgbClr val="808080"/>
          </a:solidFill>
          <a:prstDash val="solid"/>
        </a:ln>
      </c:spPr>
    </c:plotArea>
    <c:legend>
      <c:legendPos val="r"/>
      <c:layout>
        <c:manualLayout>
          <c:xMode val="edge"/>
          <c:yMode val="edge"/>
          <c:wMode val="edge"/>
          <c:hMode val="edge"/>
          <c:x val="0.15641024463778772"/>
          <c:y val="0.75500000000000023"/>
          <c:w val="0.8333331802912386"/>
          <c:h val="0.94750000000000001"/>
        </c:manualLayout>
      </c:layout>
      <c:spPr>
        <a:noFill/>
        <a:ln w="25380">
          <a:noFill/>
        </a:ln>
      </c:spPr>
      <c:txPr>
        <a:bodyPr/>
        <a:lstStyle/>
        <a:p>
          <a:pPr>
            <a:defRPr sz="1099" b="0" i="0" u="none" strike="noStrike" baseline="0">
              <a:solidFill>
                <a:srgbClr val="000000"/>
              </a:solidFill>
              <a:latin typeface="Calibri"/>
              <a:ea typeface="Calibri"/>
              <a:cs typeface="Calibri"/>
            </a:defRPr>
          </a:pPr>
          <a:endParaRPr lang="cs-CZ"/>
        </a:p>
      </c:txPr>
    </c:legend>
    <c:plotVisOnly val="1"/>
    <c:dispBlanksAs val="zero"/>
  </c:chart>
  <c:spPr>
    <a:noFill/>
    <a:ln>
      <a:noFill/>
    </a:ln>
  </c:spPr>
  <c:txPr>
    <a:bodyPr/>
    <a:lstStyle/>
    <a:p>
      <a:pPr>
        <a:defRPr sz="1125" b="1" i="0" u="none" strike="noStrike" baseline="0">
          <a:solidFill>
            <a:srgbClr val="000000"/>
          </a:solidFill>
          <a:latin typeface="Calibri"/>
          <a:ea typeface="Calibri"/>
          <a:cs typeface="Calibri"/>
        </a:defRPr>
      </a:pPr>
      <a:endParaRPr lang="cs-CZ"/>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Calibri"/>
                <a:ea typeface="Calibri"/>
                <a:cs typeface="Calibri"/>
              </a:defRPr>
            </a:pPr>
            <a:r>
              <a:rPr lang="cs-CZ"/>
              <a:t>7. Určete, co vás zde nejvíc zaujalo:</a:t>
            </a:r>
          </a:p>
        </c:rich>
      </c:tx>
      <c:layout>
        <c:manualLayout>
          <c:xMode val="edge"/>
          <c:yMode val="edge"/>
          <c:x val="0.18974358974358974"/>
          <c:y val="2.0000000000000007E-2"/>
        </c:manualLayout>
      </c:layout>
      <c:spPr>
        <a:noFill/>
        <a:ln w="25396">
          <a:noFill/>
        </a:ln>
      </c:spPr>
    </c:title>
    <c:plotArea>
      <c:layout>
        <c:manualLayout>
          <c:layoutTarget val="inner"/>
          <c:xMode val="edge"/>
          <c:yMode val="edge"/>
          <c:x val="0.21794871794871795"/>
          <c:y val="0.12000000000000002"/>
          <c:w val="0.54358974358974355"/>
          <c:h val="0.53"/>
        </c:manualLayout>
      </c:layout>
      <c:pieChart>
        <c:varyColors val="1"/>
        <c:ser>
          <c:idx val="0"/>
          <c:order val="0"/>
          <c:tx>
            <c:strRef>
              <c:f>Sheet1!$A$2</c:f>
              <c:strCache>
                <c:ptCount val="1"/>
                <c:pt idx="0">
                  <c:v>Východ</c:v>
                </c:pt>
              </c:strCache>
            </c:strRef>
          </c:tx>
          <c:spPr>
            <a:solidFill>
              <a:srgbClr val="9999FF"/>
            </a:solidFill>
            <a:ln w="12696">
              <a:solidFill>
                <a:srgbClr val="000000"/>
              </a:solidFill>
              <a:prstDash val="solid"/>
            </a:ln>
          </c:spPr>
          <c:dPt>
            <c:idx val="0"/>
            <c:spPr>
              <a:solidFill>
                <a:srgbClr val="993366"/>
              </a:solidFill>
              <a:ln w="12696">
                <a:solidFill>
                  <a:srgbClr val="000000"/>
                </a:solidFill>
                <a:prstDash val="solid"/>
              </a:ln>
            </c:spPr>
          </c:dPt>
          <c:dPt>
            <c:idx val="2"/>
            <c:spPr>
              <a:solidFill>
                <a:srgbClr val="FFFFCC"/>
              </a:solidFill>
              <a:ln w="12696">
                <a:solidFill>
                  <a:srgbClr val="000000"/>
                </a:solidFill>
                <a:prstDash val="solid"/>
              </a:ln>
            </c:spPr>
          </c:dPt>
          <c:dPt>
            <c:idx val="3"/>
            <c:spPr>
              <a:solidFill>
                <a:srgbClr val="CCFFFF"/>
              </a:solidFill>
              <a:ln w="12696">
                <a:solidFill>
                  <a:srgbClr val="000000"/>
                </a:solidFill>
                <a:prstDash val="solid"/>
              </a:ln>
            </c:spPr>
          </c:dPt>
          <c:dPt>
            <c:idx val="4"/>
            <c:spPr>
              <a:solidFill>
                <a:srgbClr val="660066"/>
              </a:solidFill>
              <a:ln w="12696">
                <a:solidFill>
                  <a:srgbClr val="000000"/>
                </a:solidFill>
                <a:prstDash val="solid"/>
              </a:ln>
            </c:spPr>
          </c:dPt>
          <c:dPt>
            <c:idx val="5"/>
            <c:spPr>
              <a:solidFill>
                <a:srgbClr val="FF8080"/>
              </a:solidFill>
              <a:ln w="12696">
                <a:solidFill>
                  <a:srgbClr val="000000"/>
                </a:solidFill>
                <a:prstDash val="solid"/>
              </a:ln>
            </c:spPr>
          </c:dPt>
          <c:dPt>
            <c:idx val="6"/>
            <c:spPr>
              <a:solidFill>
                <a:srgbClr val="0066CC"/>
              </a:solidFill>
              <a:ln w="12696">
                <a:solidFill>
                  <a:srgbClr val="000000"/>
                </a:solidFill>
                <a:prstDash val="solid"/>
              </a:ln>
            </c:spPr>
          </c:dPt>
          <c:dPt>
            <c:idx val="7"/>
            <c:spPr>
              <a:solidFill>
                <a:srgbClr val="CCCCFF"/>
              </a:solidFill>
              <a:ln w="12696">
                <a:solidFill>
                  <a:srgbClr val="000000"/>
                </a:solidFill>
                <a:prstDash val="solid"/>
              </a:ln>
            </c:spPr>
          </c:dPt>
          <c:dPt>
            <c:idx val="8"/>
            <c:spPr>
              <a:solidFill>
                <a:srgbClr val="000080"/>
              </a:solidFill>
              <a:ln w="12696">
                <a:solidFill>
                  <a:srgbClr val="000000"/>
                </a:solidFill>
                <a:prstDash val="solid"/>
              </a:ln>
            </c:spPr>
          </c:dPt>
          <c:cat>
            <c:strRef>
              <c:f>Sheet1!$B$1:$J$1</c:f>
              <c:strCache>
                <c:ptCount val="9"/>
                <c:pt idx="0">
                  <c:v>barevné ladění                         41%</c:v>
                </c:pt>
                <c:pt idx="1">
                  <c:v>grafické symboly                    26%</c:v>
                </c:pt>
                <c:pt idx="2">
                  <c:v>heslo                                         11%</c:v>
                </c:pt>
                <c:pt idx="3">
                  <c:v>nic                                                5%</c:v>
                </c:pt>
                <c:pt idx="4">
                  <c:v>stručnost                                    3%</c:v>
                </c:pt>
                <c:pt idx="5">
                  <c:v>ceny                                             5%</c:v>
                </c:pt>
                <c:pt idx="6">
                  <c:v>výstižnost                                   2%</c:v>
                </c:pt>
                <c:pt idx="7">
                  <c:v>účel                                              2%</c:v>
                </c:pt>
                <c:pt idx="8">
                  <c:v>fotografie                                   5%</c:v>
                </c:pt>
              </c:strCache>
            </c:strRef>
          </c:cat>
          <c:val>
            <c:numRef>
              <c:f>Sheet1!$B$2:$J$2</c:f>
              <c:numCache>
                <c:formatCode>General</c:formatCode>
                <c:ptCount val="9"/>
                <c:pt idx="0">
                  <c:v>68</c:v>
                </c:pt>
                <c:pt idx="1">
                  <c:v>43</c:v>
                </c:pt>
                <c:pt idx="2">
                  <c:v>18</c:v>
                </c:pt>
                <c:pt idx="3">
                  <c:v>8</c:v>
                </c:pt>
                <c:pt idx="4">
                  <c:v>5</c:v>
                </c:pt>
                <c:pt idx="5">
                  <c:v>8</c:v>
                </c:pt>
                <c:pt idx="6">
                  <c:v>3</c:v>
                </c:pt>
                <c:pt idx="7">
                  <c:v>3</c:v>
                </c:pt>
                <c:pt idx="8">
                  <c:v>8</c:v>
                </c:pt>
              </c:numCache>
            </c:numRef>
          </c:val>
        </c:ser>
        <c:ser>
          <c:idx val="1"/>
          <c:order val="1"/>
          <c:tx>
            <c:strRef>
              <c:f>Sheet1!$A$3</c:f>
              <c:strCache>
                <c:ptCount val="1"/>
              </c:strCache>
            </c:strRef>
          </c:tx>
          <c:spPr>
            <a:solidFill>
              <a:srgbClr val="993366"/>
            </a:solidFill>
            <a:ln w="12696">
              <a:solidFill>
                <a:srgbClr val="000000"/>
              </a:solidFill>
              <a:prstDash val="solid"/>
            </a:ln>
          </c:spPr>
          <c:dPt>
            <c:idx val="0"/>
            <c:spPr>
              <a:solidFill>
                <a:srgbClr val="9999FF"/>
              </a:solidFill>
              <a:ln w="12696">
                <a:solidFill>
                  <a:srgbClr val="000000"/>
                </a:solidFill>
                <a:prstDash val="solid"/>
              </a:ln>
            </c:spPr>
          </c:dPt>
          <c:dPt>
            <c:idx val="2"/>
            <c:spPr>
              <a:solidFill>
                <a:srgbClr val="FFFFCC"/>
              </a:solidFill>
              <a:ln w="12696">
                <a:solidFill>
                  <a:srgbClr val="000000"/>
                </a:solidFill>
                <a:prstDash val="solid"/>
              </a:ln>
            </c:spPr>
          </c:dPt>
          <c:dPt>
            <c:idx val="3"/>
            <c:spPr>
              <a:solidFill>
                <a:srgbClr val="CCFFFF"/>
              </a:solidFill>
              <a:ln w="12696">
                <a:solidFill>
                  <a:srgbClr val="000000"/>
                </a:solidFill>
                <a:prstDash val="solid"/>
              </a:ln>
            </c:spPr>
          </c:dPt>
          <c:dPt>
            <c:idx val="4"/>
            <c:spPr>
              <a:solidFill>
                <a:srgbClr val="660066"/>
              </a:solidFill>
              <a:ln w="12696">
                <a:solidFill>
                  <a:srgbClr val="000000"/>
                </a:solidFill>
                <a:prstDash val="solid"/>
              </a:ln>
            </c:spPr>
          </c:dPt>
          <c:dPt>
            <c:idx val="5"/>
            <c:spPr>
              <a:solidFill>
                <a:srgbClr val="FF8080"/>
              </a:solidFill>
              <a:ln w="12696">
                <a:solidFill>
                  <a:srgbClr val="000000"/>
                </a:solidFill>
                <a:prstDash val="solid"/>
              </a:ln>
            </c:spPr>
          </c:dPt>
          <c:dPt>
            <c:idx val="6"/>
            <c:spPr>
              <a:solidFill>
                <a:srgbClr val="0066CC"/>
              </a:solidFill>
              <a:ln w="12696">
                <a:solidFill>
                  <a:srgbClr val="000000"/>
                </a:solidFill>
                <a:prstDash val="solid"/>
              </a:ln>
            </c:spPr>
          </c:dPt>
          <c:dPt>
            <c:idx val="7"/>
            <c:spPr>
              <a:solidFill>
                <a:srgbClr val="CCCCFF"/>
              </a:solidFill>
              <a:ln w="12696">
                <a:solidFill>
                  <a:srgbClr val="000000"/>
                </a:solidFill>
                <a:prstDash val="solid"/>
              </a:ln>
            </c:spPr>
          </c:dPt>
          <c:dPt>
            <c:idx val="8"/>
            <c:spPr>
              <a:solidFill>
                <a:srgbClr val="000080"/>
              </a:solidFill>
              <a:ln w="12696">
                <a:solidFill>
                  <a:srgbClr val="000000"/>
                </a:solidFill>
                <a:prstDash val="solid"/>
              </a:ln>
            </c:spPr>
          </c:dPt>
          <c:cat>
            <c:strRef>
              <c:f>Sheet1!$B$1:$J$1</c:f>
              <c:strCache>
                <c:ptCount val="9"/>
                <c:pt idx="0">
                  <c:v>barevné ladění                         41%</c:v>
                </c:pt>
                <c:pt idx="1">
                  <c:v>grafické symboly                    26%</c:v>
                </c:pt>
                <c:pt idx="2">
                  <c:v>heslo                                         11%</c:v>
                </c:pt>
                <c:pt idx="3">
                  <c:v>nic                                                5%</c:v>
                </c:pt>
                <c:pt idx="4">
                  <c:v>stručnost                                    3%</c:v>
                </c:pt>
                <c:pt idx="5">
                  <c:v>ceny                                             5%</c:v>
                </c:pt>
                <c:pt idx="6">
                  <c:v>výstižnost                                   2%</c:v>
                </c:pt>
                <c:pt idx="7">
                  <c:v>účel                                              2%</c:v>
                </c:pt>
                <c:pt idx="8">
                  <c:v>fotografie                                   5%</c:v>
                </c:pt>
              </c:strCache>
            </c:strRef>
          </c:cat>
          <c:val>
            <c:numRef>
              <c:f>Sheet1!$B$3:$J$3</c:f>
              <c:numCache>
                <c:formatCode>General</c:formatCode>
                <c:ptCount val="9"/>
              </c:numCache>
            </c:numRef>
          </c:val>
        </c:ser>
        <c:firstSliceAng val="0"/>
      </c:pieChart>
      <c:spPr>
        <a:solidFill>
          <a:srgbClr val="C0C0C0"/>
        </a:solidFill>
        <a:ln w="12696">
          <a:solidFill>
            <a:srgbClr val="808080"/>
          </a:solidFill>
          <a:prstDash val="solid"/>
        </a:ln>
      </c:spPr>
    </c:plotArea>
    <c:legend>
      <c:legendPos val="r"/>
      <c:layout>
        <c:manualLayout>
          <c:xMode val="edge"/>
          <c:yMode val="edge"/>
          <c:wMode val="edge"/>
          <c:hMode val="edge"/>
          <c:x val="7.179487179487179E-2"/>
          <c:y val="0.70000000000000018"/>
          <c:w val="0.91025641025641024"/>
          <c:h val="1"/>
        </c:manualLayout>
      </c:layout>
      <c:spPr>
        <a:noFill/>
        <a:ln w="25392">
          <a:noFill/>
        </a:ln>
      </c:spPr>
      <c:txPr>
        <a:bodyPr/>
        <a:lstStyle/>
        <a:p>
          <a:pPr>
            <a:defRPr sz="920" b="0" i="0" u="none" strike="noStrike" baseline="0">
              <a:solidFill>
                <a:srgbClr val="000000"/>
              </a:solidFill>
              <a:latin typeface="Calibri"/>
              <a:ea typeface="Calibri"/>
              <a:cs typeface="Calibri"/>
            </a:defRPr>
          </a:pPr>
          <a:endParaRPr lang="cs-CZ"/>
        </a:p>
      </c:txPr>
    </c:legend>
    <c:plotVisOnly val="1"/>
    <c:dispBlanksAs val="zero"/>
  </c:chart>
  <c:spPr>
    <a:noFill/>
    <a:ln>
      <a:noFill/>
    </a:ln>
  </c:spPr>
  <c:txPr>
    <a:bodyPr/>
    <a:lstStyle/>
    <a:p>
      <a:pPr>
        <a:defRPr sz="1125" b="1" i="0" u="none" strike="noStrike" baseline="0">
          <a:solidFill>
            <a:srgbClr val="000000"/>
          </a:solidFill>
          <a:latin typeface="Calibri"/>
          <a:ea typeface="Calibri"/>
          <a:cs typeface="Calibri"/>
        </a:defRPr>
      </a:pPr>
      <a:endParaRPr lang="cs-CZ"/>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sz="1164" b="1" i="0" u="none" strike="noStrike" baseline="0">
                <a:solidFill>
                  <a:srgbClr val="000000"/>
                </a:solidFill>
                <a:latin typeface="Calibri"/>
                <a:ea typeface="Calibri"/>
                <a:cs typeface="Calibri"/>
              </a:defRPr>
            </a:pPr>
            <a:r>
              <a:rPr lang="cs-CZ"/>
              <a:t>8. Považujte letáky "Komoru" a "Jordán" za formu politické kampaně:</a:t>
            </a:r>
          </a:p>
        </c:rich>
      </c:tx>
      <c:layout>
        <c:manualLayout>
          <c:xMode val="edge"/>
          <c:yMode val="edge"/>
          <c:x val="0.11538462650846328"/>
          <c:y val="1.876671298440636E-2"/>
        </c:manualLayout>
      </c:layout>
      <c:spPr>
        <a:noFill/>
        <a:ln w="25399">
          <a:noFill/>
        </a:ln>
      </c:spPr>
    </c:title>
    <c:plotArea>
      <c:layout>
        <c:manualLayout>
          <c:layoutTarget val="inner"/>
          <c:xMode val="edge"/>
          <c:yMode val="edge"/>
          <c:x val="0.2461538461538462"/>
          <c:y val="0.17426273458445318"/>
          <c:w val="0.54358974358974355"/>
          <c:h val="0.56836461126005366"/>
        </c:manualLayout>
      </c:layout>
      <c:pieChart>
        <c:varyColors val="1"/>
        <c:ser>
          <c:idx val="0"/>
          <c:order val="0"/>
          <c:tx>
            <c:strRef>
              <c:f>Sheet1!$A$2</c:f>
              <c:strCache>
                <c:ptCount val="1"/>
                <c:pt idx="0">
                  <c:v>Východ</c:v>
                </c:pt>
              </c:strCache>
            </c:strRef>
          </c:tx>
          <c:spPr>
            <a:solidFill>
              <a:srgbClr val="9999FF"/>
            </a:solidFill>
            <a:ln w="12314">
              <a:solidFill>
                <a:srgbClr val="000000"/>
              </a:solidFill>
              <a:prstDash val="solid"/>
            </a:ln>
          </c:spPr>
          <c:dPt>
            <c:idx val="0"/>
            <c:spPr>
              <a:solidFill>
                <a:srgbClr val="993366"/>
              </a:solidFill>
              <a:ln w="12314">
                <a:solidFill>
                  <a:srgbClr val="000000"/>
                </a:solidFill>
                <a:prstDash val="solid"/>
              </a:ln>
            </c:spPr>
          </c:dPt>
          <c:cat>
            <c:strRef>
              <c:f>Sheet1!$B$1:$C$1</c:f>
              <c:strCache>
                <c:ptCount val="2"/>
                <c:pt idx="0">
                  <c:v>Ano                          83%</c:v>
                </c:pt>
                <c:pt idx="1">
                  <c:v>Ne                            17%</c:v>
                </c:pt>
              </c:strCache>
            </c:strRef>
          </c:cat>
          <c:val>
            <c:numRef>
              <c:f>Sheet1!$B$2:$C$2</c:f>
              <c:numCache>
                <c:formatCode>General</c:formatCode>
                <c:ptCount val="2"/>
                <c:pt idx="0">
                  <c:v>96</c:v>
                </c:pt>
                <c:pt idx="1">
                  <c:v>19</c:v>
                </c:pt>
              </c:numCache>
            </c:numRef>
          </c:val>
        </c:ser>
        <c:ser>
          <c:idx val="1"/>
          <c:order val="1"/>
          <c:tx>
            <c:strRef>
              <c:f>Sheet1!$A$3</c:f>
              <c:strCache>
                <c:ptCount val="1"/>
              </c:strCache>
            </c:strRef>
          </c:tx>
          <c:spPr>
            <a:solidFill>
              <a:srgbClr val="993366"/>
            </a:solidFill>
            <a:ln w="12314">
              <a:solidFill>
                <a:srgbClr val="000000"/>
              </a:solidFill>
              <a:prstDash val="solid"/>
            </a:ln>
          </c:spPr>
          <c:dPt>
            <c:idx val="0"/>
            <c:spPr>
              <a:solidFill>
                <a:srgbClr val="9999FF"/>
              </a:solidFill>
              <a:ln w="12314">
                <a:solidFill>
                  <a:srgbClr val="000000"/>
                </a:solidFill>
                <a:prstDash val="solid"/>
              </a:ln>
            </c:spPr>
          </c:dPt>
          <c:cat>
            <c:strRef>
              <c:f>Sheet1!$B$1:$C$1</c:f>
              <c:strCache>
                <c:ptCount val="2"/>
                <c:pt idx="0">
                  <c:v>Ano                          83%</c:v>
                </c:pt>
                <c:pt idx="1">
                  <c:v>Ne                            17%</c:v>
                </c:pt>
              </c:strCache>
            </c:strRef>
          </c:cat>
          <c:val>
            <c:numRef>
              <c:f>Sheet1!$B$3:$C$3</c:f>
              <c:numCache>
                <c:formatCode>General</c:formatCode>
                <c:ptCount val="2"/>
              </c:numCache>
            </c:numRef>
          </c:val>
        </c:ser>
        <c:firstSliceAng val="0"/>
      </c:pieChart>
      <c:spPr>
        <a:solidFill>
          <a:srgbClr val="C0C0C0"/>
        </a:solidFill>
        <a:ln w="12314">
          <a:solidFill>
            <a:srgbClr val="808080"/>
          </a:solidFill>
          <a:prstDash val="solid"/>
        </a:ln>
      </c:spPr>
    </c:plotArea>
    <c:legend>
      <c:legendPos val="b"/>
      <c:layout>
        <c:manualLayout>
          <c:xMode val="edge"/>
          <c:yMode val="edge"/>
          <c:wMode val="edge"/>
          <c:hMode val="edge"/>
          <c:x val="0.2794872128587233"/>
          <c:y val="0.80160846070711744"/>
          <c:w val="0.7384614939661468"/>
          <c:h val="0.95442365292573739"/>
        </c:manualLayout>
      </c:layout>
      <c:spPr>
        <a:noFill/>
        <a:ln w="24628">
          <a:noFill/>
        </a:ln>
      </c:spPr>
      <c:txPr>
        <a:bodyPr/>
        <a:lstStyle/>
        <a:p>
          <a:pPr>
            <a:defRPr sz="1067" b="0" i="0" u="none" strike="noStrike" baseline="0">
              <a:solidFill>
                <a:srgbClr val="000000"/>
              </a:solidFill>
              <a:latin typeface="Calibri"/>
              <a:ea typeface="Calibri"/>
              <a:cs typeface="Calibri"/>
            </a:defRPr>
          </a:pPr>
          <a:endParaRPr lang="cs-CZ"/>
        </a:p>
      </c:txPr>
    </c:legend>
    <c:plotVisOnly val="1"/>
    <c:dispBlanksAs val="zero"/>
  </c:chart>
  <c:spPr>
    <a:noFill/>
    <a:ln>
      <a:noFill/>
    </a:ln>
  </c:spPr>
  <c:txPr>
    <a:bodyPr/>
    <a:lstStyle/>
    <a:p>
      <a:pPr>
        <a:defRPr sz="1090" b="1" i="0" u="none" strike="noStrike" baseline="0">
          <a:solidFill>
            <a:srgbClr val="000000"/>
          </a:solidFill>
          <a:latin typeface="Calibri"/>
          <a:ea typeface="Calibri"/>
          <a:cs typeface="Calibri"/>
        </a:defRPr>
      </a:pPr>
      <a:endParaRPr lang="cs-CZ"/>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sz="1188" b="1" i="0" u="none" strike="noStrike" baseline="0">
                <a:solidFill>
                  <a:srgbClr val="000000"/>
                </a:solidFill>
                <a:latin typeface="Calibri"/>
                <a:ea typeface="Calibri"/>
                <a:cs typeface="Calibri"/>
              </a:defRPr>
            </a:pPr>
            <a:r>
              <a:rPr lang="cs-CZ"/>
              <a:t>9. Způsob komunikace radnice výše uvedenými letáky je:</a:t>
            </a:r>
          </a:p>
        </c:rich>
      </c:tx>
      <c:layout>
        <c:manualLayout>
          <c:xMode val="edge"/>
          <c:yMode val="edge"/>
          <c:x val="0.18461534277127287"/>
          <c:y val="2.0000000000000007E-2"/>
        </c:manualLayout>
      </c:layout>
      <c:spPr>
        <a:noFill/>
        <a:ln w="25398">
          <a:noFill/>
        </a:ln>
      </c:spPr>
    </c:title>
    <c:plotArea>
      <c:layout>
        <c:manualLayout>
          <c:layoutTarget val="inner"/>
          <c:xMode val="edge"/>
          <c:yMode val="edge"/>
          <c:x val="0.20769230769230976"/>
          <c:y val="0.16500000000000001"/>
          <c:w val="0.58205128205128209"/>
          <c:h val="0.5675"/>
        </c:manualLayout>
      </c:layout>
      <c:pieChart>
        <c:varyColors val="1"/>
        <c:ser>
          <c:idx val="0"/>
          <c:order val="0"/>
          <c:tx>
            <c:strRef>
              <c:f>Sheet1!$A$2</c:f>
              <c:strCache>
                <c:ptCount val="1"/>
                <c:pt idx="0">
                  <c:v>Východ</c:v>
                </c:pt>
              </c:strCache>
            </c:strRef>
          </c:tx>
          <c:spPr>
            <a:solidFill>
              <a:srgbClr val="9999FF"/>
            </a:solidFill>
            <a:ln w="12572">
              <a:solidFill>
                <a:srgbClr val="000000"/>
              </a:solidFill>
              <a:prstDash val="solid"/>
            </a:ln>
          </c:spPr>
          <c:dPt>
            <c:idx val="0"/>
            <c:spPr>
              <a:solidFill>
                <a:srgbClr val="993366"/>
              </a:solidFill>
              <a:ln w="12572">
                <a:solidFill>
                  <a:srgbClr val="000000"/>
                </a:solidFill>
                <a:prstDash val="solid"/>
              </a:ln>
            </c:spPr>
          </c:dPt>
          <c:dPt>
            <c:idx val="2"/>
            <c:spPr>
              <a:solidFill>
                <a:srgbClr val="FFFFCC"/>
              </a:solidFill>
              <a:ln w="12572">
                <a:solidFill>
                  <a:srgbClr val="000000"/>
                </a:solidFill>
                <a:prstDash val="solid"/>
              </a:ln>
            </c:spPr>
          </c:dPt>
          <c:dPt>
            <c:idx val="3"/>
            <c:spPr>
              <a:solidFill>
                <a:srgbClr val="CCFFFF"/>
              </a:solidFill>
              <a:ln w="12572">
                <a:solidFill>
                  <a:srgbClr val="000000"/>
                </a:solidFill>
                <a:prstDash val="solid"/>
              </a:ln>
            </c:spPr>
          </c:dPt>
          <c:cat>
            <c:strRef>
              <c:f>Sheet1!$B$1:$E$1</c:f>
              <c:strCache>
                <c:ptCount val="4"/>
                <c:pt idx="0">
                  <c:v>naprosto akceptovatelný                        49%</c:v>
                </c:pt>
                <c:pt idx="1">
                  <c:v>akceptuji s výhradami                            12%</c:v>
                </c:pt>
                <c:pt idx="2">
                  <c:v>spíše se mi nelíbí                                   32%</c:v>
                </c:pt>
                <c:pt idx="3">
                  <c:v>zásadně odmítám                                     7%</c:v>
                </c:pt>
              </c:strCache>
            </c:strRef>
          </c:cat>
          <c:val>
            <c:numRef>
              <c:f>Sheet1!$B$2:$E$2</c:f>
              <c:numCache>
                <c:formatCode>General</c:formatCode>
                <c:ptCount val="4"/>
                <c:pt idx="0">
                  <c:v>56</c:v>
                </c:pt>
                <c:pt idx="1">
                  <c:v>13</c:v>
                </c:pt>
                <c:pt idx="2">
                  <c:v>36</c:v>
                </c:pt>
                <c:pt idx="3">
                  <c:v>8</c:v>
                </c:pt>
              </c:numCache>
            </c:numRef>
          </c:val>
        </c:ser>
        <c:ser>
          <c:idx val="1"/>
          <c:order val="1"/>
          <c:tx>
            <c:strRef>
              <c:f>Sheet1!$A$3</c:f>
              <c:strCache>
                <c:ptCount val="1"/>
              </c:strCache>
            </c:strRef>
          </c:tx>
          <c:spPr>
            <a:solidFill>
              <a:srgbClr val="993366"/>
            </a:solidFill>
            <a:ln w="12572">
              <a:solidFill>
                <a:srgbClr val="000000"/>
              </a:solidFill>
              <a:prstDash val="solid"/>
            </a:ln>
          </c:spPr>
          <c:dPt>
            <c:idx val="0"/>
            <c:spPr>
              <a:solidFill>
                <a:srgbClr val="9999FF"/>
              </a:solidFill>
              <a:ln w="12572">
                <a:solidFill>
                  <a:srgbClr val="000000"/>
                </a:solidFill>
                <a:prstDash val="solid"/>
              </a:ln>
            </c:spPr>
          </c:dPt>
          <c:dPt>
            <c:idx val="2"/>
            <c:spPr>
              <a:solidFill>
                <a:srgbClr val="FFFFCC"/>
              </a:solidFill>
              <a:ln w="12572">
                <a:solidFill>
                  <a:srgbClr val="000000"/>
                </a:solidFill>
                <a:prstDash val="solid"/>
              </a:ln>
            </c:spPr>
          </c:dPt>
          <c:dPt>
            <c:idx val="3"/>
            <c:spPr>
              <a:solidFill>
                <a:srgbClr val="CCFFFF"/>
              </a:solidFill>
              <a:ln w="12572">
                <a:solidFill>
                  <a:srgbClr val="000000"/>
                </a:solidFill>
                <a:prstDash val="solid"/>
              </a:ln>
            </c:spPr>
          </c:dPt>
          <c:cat>
            <c:strRef>
              <c:f>Sheet1!$B$1:$E$1</c:f>
              <c:strCache>
                <c:ptCount val="4"/>
                <c:pt idx="0">
                  <c:v>naprosto akceptovatelný                        49%</c:v>
                </c:pt>
                <c:pt idx="1">
                  <c:v>akceptuji s výhradami                            12%</c:v>
                </c:pt>
                <c:pt idx="2">
                  <c:v>spíše se mi nelíbí                                   32%</c:v>
                </c:pt>
                <c:pt idx="3">
                  <c:v>zásadně odmítám                                     7%</c:v>
                </c:pt>
              </c:strCache>
            </c:strRef>
          </c:cat>
          <c:val>
            <c:numRef>
              <c:f>Sheet1!$B$3:$E$3</c:f>
              <c:numCache>
                <c:formatCode>General</c:formatCode>
                <c:ptCount val="4"/>
              </c:numCache>
            </c:numRef>
          </c:val>
        </c:ser>
        <c:firstSliceAng val="0"/>
      </c:pieChart>
      <c:spPr>
        <a:solidFill>
          <a:srgbClr val="C0C0C0"/>
        </a:solidFill>
        <a:ln w="12572">
          <a:solidFill>
            <a:srgbClr val="808080"/>
          </a:solidFill>
          <a:prstDash val="solid"/>
        </a:ln>
      </c:spPr>
    </c:plotArea>
    <c:legend>
      <c:legendPos val="r"/>
      <c:layout>
        <c:manualLayout>
          <c:xMode val="edge"/>
          <c:yMode val="edge"/>
          <c:wMode val="edge"/>
          <c:hMode val="edge"/>
          <c:x val="0.11282063835284838"/>
          <c:y val="0.74500000000000022"/>
          <c:w val="0.88461561475799977"/>
          <c:h val="0.9375"/>
        </c:manualLayout>
      </c:layout>
      <c:spPr>
        <a:noFill/>
        <a:ln w="25145">
          <a:noFill/>
        </a:ln>
      </c:spPr>
      <c:txPr>
        <a:bodyPr/>
        <a:lstStyle/>
        <a:p>
          <a:pPr>
            <a:defRPr sz="1089" b="0" i="0" u="none" strike="noStrike" baseline="0">
              <a:solidFill>
                <a:srgbClr val="000000"/>
              </a:solidFill>
              <a:latin typeface="Calibri"/>
              <a:ea typeface="Calibri"/>
              <a:cs typeface="Calibri"/>
            </a:defRPr>
          </a:pPr>
          <a:endParaRPr lang="cs-CZ"/>
        </a:p>
      </c:txPr>
    </c:legend>
    <c:plotVisOnly val="1"/>
    <c:dispBlanksAs val="zero"/>
  </c:chart>
  <c:spPr>
    <a:noFill/>
    <a:ln>
      <a:noFill/>
    </a:ln>
  </c:spPr>
  <c:txPr>
    <a:bodyPr/>
    <a:lstStyle/>
    <a:p>
      <a:pPr>
        <a:defRPr sz="1115" b="1" i="0" u="none" strike="noStrike" baseline="0">
          <a:solidFill>
            <a:srgbClr val="000000"/>
          </a:solidFill>
          <a:latin typeface="Calibri"/>
          <a:ea typeface="Calibri"/>
          <a:cs typeface="Calibri"/>
        </a:defRPr>
      </a:pPr>
      <a:endParaRPr lang="cs-CZ"/>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F239B9-97F1-4909-9046-ADB95B5F5826}" type="doc">
      <dgm:prSet loTypeId="urn:microsoft.com/office/officeart/2005/8/layout/orgChart1" loCatId="hierarchy" qsTypeId="urn:microsoft.com/office/officeart/2005/8/quickstyle/simple1#1" qsCatId="simple" csTypeId="urn:microsoft.com/office/officeart/2005/8/colors/accent1_2#1" csCatId="accent1"/>
      <dgm:spPr/>
    </dgm:pt>
    <dgm:pt modelId="{45244743-8686-40F7-9C34-9F097504FA03}">
      <dgm:prSet/>
      <dgm:spPr/>
      <dgm:t>
        <a:bodyPr/>
        <a:lstStyle/>
        <a:p>
          <a:pPr marR="0" algn="ctr" rtl="0"/>
          <a:endParaRPr lang="cs-CZ" baseline="0" smtClean="0">
            <a:latin typeface="Times New Roman"/>
          </a:endParaRPr>
        </a:p>
        <a:p>
          <a:pPr marR="0" algn="ctr" rtl="0"/>
          <a:r>
            <a:rPr lang="cs-CZ" baseline="0" smtClean="0">
              <a:latin typeface="Calibri"/>
            </a:rPr>
            <a:t>Starosta</a:t>
          </a:r>
          <a:endParaRPr lang="cs-CZ" smtClean="0"/>
        </a:p>
      </dgm:t>
    </dgm:pt>
    <dgm:pt modelId="{CD79B9D3-D5B1-4D62-A09D-96BC96C48067}" type="parTrans" cxnId="{17E2F441-1114-4835-90FA-8542D8AB009D}">
      <dgm:prSet/>
      <dgm:spPr/>
    </dgm:pt>
    <dgm:pt modelId="{BFD129BD-DB6F-402F-A8D6-FABADCA0690B}" type="sibTrans" cxnId="{17E2F441-1114-4835-90FA-8542D8AB009D}">
      <dgm:prSet/>
      <dgm:spPr/>
    </dgm:pt>
    <dgm:pt modelId="{7F75C40F-7891-4B8A-A950-E1955C21A023}">
      <dgm:prSet/>
      <dgm:spPr/>
      <dgm:t>
        <a:bodyPr/>
        <a:lstStyle/>
        <a:p>
          <a:pPr marR="0" algn="ctr" rtl="0"/>
          <a:endParaRPr lang="cs-CZ" baseline="0" smtClean="0">
            <a:latin typeface="Times New Roman"/>
          </a:endParaRPr>
        </a:p>
        <a:p>
          <a:pPr marR="0" algn="ctr" rtl="0"/>
          <a:r>
            <a:rPr lang="cs-CZ" baseline="0" smtClean="0">
              <a:latin typeface="Calibri"/>
            </a:rPr>
            <a:t>Místostarosta I</a:t>
          </a:r>
          <a:endParaRPr lang="cs-CZ" smtClean="0"/>
        </a:p>
      </dgm:t>
    </dgm:pt>
    <dgm:pt modelId="{0C7D249D-680C-4165-A338-EAC0D571D123}" type="parTrans" cxnId="{9511349B-4679-4240-AE6B-0D6EC0CE7CB6}">
      <dgm:prSet/>
      <dgm:spPr/>
    </dgm:pt>
    <dgm:pt modelId="{B46D0295-7B64-4C9F-B532-9F1E0C223249}" type="sibTrans" cxnId="{9511349B-4679-4240-AE6B-0D6EC0CE7CB6}">
      <dgm:prSet/>
      <dgm:spPr/>
    </dgm:pt>
    <dgm:pt modelId="{7033D5B0-41D7-4AA2-9622-4EF7EB6B61B2}" type="asst">
      <dgm:prSet/>
      <dgm:spPr/>
      <dgm:t>
        <a:bodyPr/>
        <a:lstStyle/>
        <a:p>
          <a:pPr marR="0" algn="ctr" rtl="0"/>
          <a:endParaRPr lang="cs-CZ" baseline="0" smtClean="0">
            <a:latin typeface="Times New Roman"/>
          </a:endParaRPr>
        </a:p>
        <a:p>
          <a:pPr marR="0" algn="ctr" rtl="0"/>
          <a:r>
            <a:rPr lang="cs-CZ" baseline="0" smtClean="0">
              <a:latin typeface="Calibri"/>
            </a:rPr>
            <a:t>Vedoucí odborů</a:t>
          </a:r>
          <a:endParaRPr lang="cs-CZ" smtClean="0"/>
        </a:p>
      </dgm:t>
    </dgm:pt>
    <dgm:pt modelId="{01F98EDF-4D95-4D34-BDA6-D8BF70C5EE2B}" type="parTrans" cxnId="{28F006A4-7466-45D7-8938-89845EB5DB47}">
      <dgm:prSet/>
      <dgm:spPr/>
    </dgm:pt>
    <dgm:pt modelId="{D0DD60DD-66B8-4361-9C48-B3EB27D64B4A}" type="sibTrans" cxnId="{28F006A4-7466-45D7-8938-89845EB5DB47}">
      <dgm:prSet/>
      <dgm:spPr/>
    </dgm:pt>
    <dgm:pt modelId="{BB534EFD-5D8B-412A-A65E-C267956188CC}">
      <dgm:prSet/>
      <dgm:spPr/>
      <dgm:t>
        <a:bodyPr/>
        <a:lstStyle/>
        <a:p>
          <a:pPr marR="0" algn="ctr" rtl="0"/>
          <a:endParaRPr lang="cs-CZ" baseline="0" smtClean="0">
            <a:latin typeface="Times New Roman"/>
          </a:endParaRPr>
        </a:p>
        <a:p>
          <a:pPr marR="0" algn="ctr" rtl="0"/>
          <a:r>
            <a:rPr lang="cs-CZ" baseline="0" smtClean="0">
              <a:latin typeface="Calibri"/>
            </a:rPr>
            <a:t>Místostarosta II</a:t>
          </a:r>
          <a:endParaRPr lang="cs-CZ" smtClean="0"/>
        </a:p>
      </dgm:t>
    </dgm:pt>
    <dgm:pt modelId="{252691D5-7C82-4F05-8798-B9430472D3B9}" type="parTrans" cxnId="{7623DEC3-B80F-4B66-A507-B7A974B0BB14}">
      <dgm:prSet/>
      <dgm:spPr/>
    </dgm:pt>
    <dgm:pt modelId="{12D0804A-6285-4C1B-A5E5-9C6C9B473B6C}" type="sibTrans" cxnId="{7623DEC3-B80F-4B66-A507-B7A974B0BB14}">
      <dgm:prSet/>
      <dgm:spPr/>
    </dgm:pt>
    <dgm:pt modelId="{5CD545B1-E50A-4815-B1E3-B1B7E63AC69A}" type="asst">
      <dgm:prSet/>
      <dgm:spPr/>
      <dgm:t>
        <a:bodyPr/>
        <a:lstStyle/>
        <a:p>
          <a:pPr marR="0" algn="ctr" rtl="0"/>
          <a:endParaRPr lang="cs-CZ" baseline="0" smtClean="0">
            <a:latin typeface="Times New Roman"/>
          </a:endParaRPr>
        </a:p>
        <a:p>
          <a:pPr marR="0" algn="ctr" rtl="0"/>
          <a:r>
            <a:rPr lang="cs-CZ" baseline="0" smtClean="0">
              <a:latin typeface="Calibri"/>
            </a:rPr>
            <a:t>Vedoucí odborů</a:t>
          </a:r>
          <a:endParaRPr lang="cs-CZ" smtClean="0"/>
        </a:p>
      </dgm:t>
    </dgm:pt>
    <dgm:pt modelId="{AC28D59E-42C0-4BDE-8CBF-E5AE51B91FD1}" type="parTrans" cxnId="{494C1F29-5DDD-4447-871B-889C567E542F}">
      <dgm:prSet/>
      <dgm:spPr/>
    </dgm:pt>
    <dgm:pt modelId="{B7D08493-556B-4CC4-8C76-484CB3D2AFDE}" type="sibTrans" cxnId="{494C1F29-5DDD-4447-871B-889C567E542F}">
      <dgm:prSet/>
      <dgm:spPr/>
    </dgm:pt>
    <dgm:pt modelId="{F4BBA92B-2CFD-4315-81E9-AD597C917A19}">
      <dgm:prSet/>
      <dgm:spPr/>
      <dgm:t>
        <a:bodyPr/>
        <a:lstStyle/>
        <a:p>
          <a:pPr marR="0" algn="ctr" rtl="0"/>
          <a:endParaRPr lang="cs-CZ" baseline="0" smtClean="0">
            <a:latin typeface="Times New Roman"/>
          </a:endParaRPr>
        </a:p>
        <a:p>
          <a:pPr marR="0" algn="ctr" rtl="0"/>
          <a:r>
            <a:rPr lang="cs-CZ" baseline="0" smtClean="0">
              <a:latin typeface="Calibri"/>
            </a:rPr>
            <a:t>Místostarosta III</a:t>
          </a:r>
          <a:endParaRPr lang="cs-CZ" smtClean="0"/>
        </a:p>
      </dgm:t>
    </dgm:pt>
    <dgm:pt modelId="{F42E6E15-BB0A-43EC-8F82-01B827EADF0A}" type="parTrans" cxnId="{A8235E10-2A95-43D7-AA1E-F912C6EB03B8}">
      <dgm:prSet/>
      <dgm:spPr/>
    </dgm:pt>
    <dgm:pt modelId="{700A182B-8DF2-4747-A5A0-B27ADE941D64}" type="sibTrans" cxnId="{A8235E10-2A95-43D7-AA1E-F912C6EB03B8}">
      <dgm:prSet/>
      <dgm:spPr/>
    </dgm:pt>
    <dgm:pt modelId="{1462E084-5CA3-46DD-A452-752B7D4E6199}" type="asst">
      <dgm:prSet/>
      <dgm:spPr/>
      <dgm:t>
        <a:bodyPr/>
        <a:lstStyle/>
        <a:p>
          <a:pPr marR="0" algn="ctr" rtl="0"/>
          <a:endParaRPr lang="cs-CZ" baseline="0" smtClean="0">
            <a:latin typeface="Times New Roman"/>
          </a:endParaRPr>
        </a:p>
        <a:p>
          <a:pPr marR="0" algn="ctr" rtl="0"/>
          <a:r>
            <a:rPr lang="cs-CZ" baseline="0" smtClean="0">
              <a:latin typeface="Calibri"/>
            </a:rPr>
            <a:t>Vedoucí odborů</a:t>
          </a:r>
          <a:endParaRPr lang="cs-CZ" smtClean="0"/>
        </a:p>
      </dgm:t>
    </dgm:pt>
    <dgm:pt modelId="{E6050C15-8E2D-4EA8-BBB8-CF93422CD486}" type="parTrans" cxnId="{452090E8-2B03-418B-9161-BAC52E3A855F}">
      <dgm:prSet/>
      <dgm:spPr/>
    </dgm:pt>
    <dgm:pt modelId="{C305E68A-D891-4464-BF13-4598597241A5}" type="sibTrans" cxnId="{452090E8-2B03-418B-9161-BAC52E3A855F}">
      <dgm:prSet/>
      <dgm:spPr/>
    </dgm:pt>
    <dgm:pt modelId="{3FC0D496-7300-42D9-A8DC-B642B3F51963}" type="asst">
      <dgm:prSet/>
      <dgm:spPr/>
      <dgm:t>
        <a:bodyPr/>
        <a:lstStyle/>
        <a:p>
          <a:pPr marR="0" algn="ctr" rtl="0"/>
          <a:r>
            <a:rPr lang="cs-CZ" baseline="0" smtClean="0">
              <a:latin typeface="Calibri"/>
            </a:rPr>
            <a:t>Vedoucí informačního centra</a:t>
          </a:r>
          <a:endParaRPr lang="cs-CZ" smtClean="0"/>
        </a:p>
      </dgm:t>
    </dgm:pt>
    <dgm:pt modelId="{1837D776-BD4D-4314-9720-A3A0C98FD693}" type="parTrans" cxnId="{91782680-F920-440C-914A-2940FDA2BAE1}">
      <dgm:prSet/>
      <dgm:spPr/>
    </dgm:pt>
    <dgm:pt modelId="{14CCAF45-FED6-4392-BB98-018F4C05CFD9}" type="sibTrans" cxnId="{91782680-F920-440C-914A-2940FDA2BAE1}">
      <dgm:prSet/>
      <dgm:spPr/>
    </dgm:pt>
    <dgm:pt modelId="{55C85228-A30E-4805-95D7-CD861010E4CC}">
      <dgm:prSet/>
      <dgm:spPr/>
      <dgm:t>
        <a:bodyPr/>
        <a:lstStyle/>
        <a:p>
          <a:pPr marR="0" algn="ctr" rtl="0"/>
          <a:endParaRPr lang="cs-CZ" baseline="0" smtClean="0">
            <a:latin typeface="Times New Roman"/>
          </a:endParaRPr>
        </a:p>
        <a:p>
          <a:pPr marR="0" algn="ctr" rtl="0"/>
          <a:r>
            <a:rPr lang="cs-CZ" baseline="0" smtClean="0">
              <a:latin typeface="Calibri"/>
            </a:rPr>
            <a:t>Tajemník</a:t>
          </a:r>
          <a:endParaRPr lang="cs-CZ" smtClean="0"/>
        </a:p>
      </dgm:t>
    </dgm:pt>
    <dgm:pt modelId="{FA05DD00-8F58-4821-9B23-EADE792F5AD8}" type="parTrans" cxnId="{1B58AAE1-1A71-469B-A8FE-263EDC52F63A}">
      <dgm:prSet/>
      <dgm:spPr/>
    </dgm:pt>
    <dgm:pt modelId="{30614CB8-DC01-492F-8861-BBD5D2276792}" type="sibTrans" cxnId="{1B58AAE1-1A71-469B-A8FE-263EDC52F63A}">
      <dgm:prSet/>
      <dgm:spPr/>
    </dgm:pt>
    <dgm:pt modelId="{C564A876-3170-44E6-9DE9-9018298D96F4}" type="asst">
      <dgm:prSet/>
      <dgm:spPr/>
      <dgm:t>
        <a:bodyPr/>
        <a:lstStyle/>
        <a:p>
          <a:pPr marR="0" algn="ctr" rtl="0"/>
          <a:endParaRPr lang="cs-CZ" baseline="0" smtClean="0">
            <a:latin typeface="Times New Roman"/>
          </a:endParaRPr>
        </a:p>
        <a:p>
          <a:pPr marR="0" algn="ctr" rtl="0"/>
          <a:r>
            <a:rPr lang="cs-CZ" baseline="0" smtClean="0">
              <a:latin typeface="Calibri"/>
            </a:rPr>
            <a:t>Vedoucí odborů</a:t>
          </a:r>
          <a:endParaRPr lang="cs-CZ" smtClean="0"/>
        </a:p>
      </dgm:t>
    </dgm:pt>
    <dgm:pt modelId="{1FD098FB-3279-41CD-BC91-21717EC33049}" type="parTrans" cxnId="{DCB60FC2-B731-413E-AAB4-AE65E214C903}">
      <dgm:prSet/>
      <dgm:spPr/>
    </dgm:pt>
    <dgm:pt modelId="{B7AC1D8B-4594-4B48-8586-208525DC59E3}" type="sibTrans" cxnId="{DCB60FC2-B731-413E-AAB4-AE65E214C903}">
      <dgm:prSet/>
      <dgm:spPr/>
    </dgm:pt>
    <dgm:pt modelId="{D4590825-3498-42B8-B0A3-DA99E63062A2}" type="pres">
      <dgm:prSet presAssocID="{ADF239B9-97F1-4909-9046-ADB95B5F5826}" presName="hierChild1" presStyleCnt="0">
        <dgm:presLayoutVars>
          <dgm:orgChart val="1"/>
          <dgm:chPref val="1"/>
          <dgm:dir/>
          <dgm:animOne val="branch"/>
          <dgm:animLvl val="lvl"/>
          <dgm:resizeHandles/>
        </dgm:presLayoutVars>
      </dgm:prSet>
      <dgm:spPr/>
    </dgm:pt>
    <dgm:pt modelId="{8CB957D9-E4FA-4CA5-95FB-D83FC3DC7474}" type="pres">
      <dgm:prSet presAssocID="{45244743-8686-40F7-9C34-9F097504FA03}" presName="hierRoot1" presStyleCnt="0">
        <dgm:presLayoutVars>
          <dgm:hierBranch/>
        </dgm:presLayoutVars>
      </dgm:prSet>
      <dgm:spPr/>
    </dgm:pt>
    <dgm:pt modelId="{69D26C62-005C-4765-B41A-5E29F55751B9}" type="pres">
      <dgm:prSet presAssocID="{45244743-8686-40F7-9C34-9F097504FA03}" presName="rootComposite1" presStyleCnt="0"/>
      <dgm:spPr/>
    </dgm:pt>
    <dgm:pt modelId="{1E7A3D1A-8D23-4E88-82C5-000C43FECCB1}" type="pres">
      <dgm:prSet presAssocID="{45244743-8686-40F7-9C34-9F097504FA03}" presName="rootText1" presStyleLbl="node0" presStyleIdx="0" presStyleCnt="1">
        <dgm:presLayoutVars>
          <dgm:chPref val="3"/>
        </dgm:presLayoutVars>
      </dgm:prSet>
      <dgm:spPr/>
      <dgm:t>
        <a:bodyPr/>
        <a:lstStyle/>
        <a:p>
          <a:endParaRPr lang="cs-CZ"/>
        </a:p>
      </dgm:t>
    </dgm:pt>
    <dgm:pt modelId="{C8320320-C750-488B-88AE-247B3447D4B6}" type="pres">
      <dgm:prSet presAssocID="{45244743-8686-40F7-9C34-9F097504FA03}" presName="rootConnector1" presStyleLbl="node1" presStyleIdx="0" presStyleCnt="0"/>
      <dgm:spPr/>
      <dgm:t>
        <a:bodyPr/>
        <a:lstStyle/>
        <a:p>
          <a:endParaRPr lang="cs-CZ"/>
        </a:p>
      </dgm:t>
    </dgm:pt>
    <dgm:pt modelId="{E0EB0C6C-78D6-4ABD-AB1B-DBAE101AA5CE}" type="pres">
      <dgm:prSet presAssocID="{45244743-8686-40F7-9C34-9F097504FA03}" presName="hierChild2" presStyleCnt="0"/>
      <dgm:spPr/>
    </dgm:pt>
    <dgm:pt modelId="{DF5C4653-F599-4445-A6AA-6E8CAECC7502}" type="pres">
      <dgm:prSet presAssocID="{0C7D249D-680C-4165-A338-EAC0D571D123}" presName="Name35" presStyleLbl="parChTrans1D2" presStyleIdx="0" presStyleCnt="4"/>
      <dgm:spPr/>
    </dgm:pt>
    <dgm:pt modelId="{9398D2AE-0B14-48A4-BD67-C8FA69397D39}" type="pres">
      <dgm:prSet presAssocID="{7F75C40F-7891-4B8A-A950-E1955C21A023}" presName="hierRoot2" presStyleCnt="0">
        <dgm:presLayoutVars>
          <dgm:hierBranch/>
        </dgm:presLayoutVars>
      </dgm:prSet>
      <dgm:spPr/>
    </dgm:pt>
    <dgm:pt modelId="{C36FBEAD-60CB-4409-B832-696BDBFC911C}" type="pres">
      <dgm:prSet presAssocID="{7F75C40F-7891-4B8A-A950-E1955C21A023}" presName="rootComposite" presStyleCnt="0"/>
      <dgm:spPr/>
    </dgm:pt>
    <dgm:pt modelId="{4D987585-9E10-41BF-A8BE-6BF9B996234E}" type="pres">
      <dgm:prSet presAssocID="{7F75C40F-7891-4B8A-A950-E1955C21A023}" presName="rootText" presStyleLbl="node2" presStyleIdx="0" presStyleCnt="4">
        <dgm:presLayoutVars>
          <dgm:chPref val="3"/>
        </dgm:presLayoutVars>
      </dgm:prSet>
      <dgm:spPr/>
      <dgm:t>
        <a:bodyPr/>
        <a:lstStyle/>
        <a:p>
          <a:endParaRPr lang="cs-CZ"/>
        </a:p>
      </dgm:t>
    </dgm:pt>
    <dgm:pt modelId="{A4FED026-F411-40B9-84F6-F74E633573B1}" type="pres">
      <dgm:prSet presAssocID="{7F75C40F-7891-4B8A-A950-E1955C21A023}" presName="rootConnector" presStyleLbl="node2" presStyleIdx="0" presStyleCnt="4"/>
      <dgm:spPr/>
      <dgm:t>
        <a:bodyPr/>
        <a:lstStyle/>
        <a:p>
          <a:endParaRPr lang="cs-CZ"/>
        </a:p>
      </dgm:t>
    </dgm:pt>
    <dgm:pt modelId="{FFA3BF0F-D1F1-4C94-9B49-290C06A74C94}" type="pres">
      <dgm:prSet presAssocID="{7F75C40F-7891-4B8A-A950-E1955C21A023}" presName="hierChild4" presStyleCnt="0"/>
      <dgm:spPr/>
    </dgm:pt>
    <dgm:pt modelId="{9A353B86-43D3-483C-9ED6-D338096851BF}" type="pres">
      <dgm:prSet presAssocID="{7F75C40F-7891-4B8A-A950-E1955C21A023}" presName="hierChild5" presStyleCnt="0"/>
      <dgm:spPr/>
    </dgm:pt>
    <dgm:pt modelId="{1ECE7475-C7A5-47E5-9635-E2D8C187B5F9}" type="pres">
      <dgm:prSet presAssocID="{01F98EDF-4D95-4D34-BDA6-D8BF70C5EE2B}" presName="Name111" presStyleLbl="parChTrans1D3" presStyleIdx="0" presStyleCnt="5"/>
      <dgm:spPr/>
    </dgm:pt>
    <dgm:pt modelId="{BF5DEC7D-62A0-437D-B0AE-BAD540213F58}" type="pres">
      <dgm:prSet presAssocID="{7033D5B0-41D7-4AA2-9622-4EF7EB6B61B2}" presName="hierRoot3" presStyleCnt="0">
        <dgm:presLayoutVars>
          <dgm:hierBranch/>
        </dgm:presLayoutVars>
      </dgm:prSet>
      <dgm:spPr/>
    </dgm:pt>
    <dgm:pt modelId="{61A2F577-FA5F-4CB9-BD73-87E1B678677D}" type="pres">
      <dgm:prSet presAssocID="{7033D5B0-41D7-4AA2-9622-4EF7EB6B61B2}" presName="rootComposite3" presStyleCnt="0"/>
      <dgm:spPr/>
    </dgm:pt>
    <dgm:pt modelId="{9ED93045-7BC7-440D-8856-90C7AB06F55C}" type="pres">
      <dgm:prSet presAssocID="{7033D5B0-41D7-4AA2-9622-4EF7EB6B61B2}" presName="rootText3" presStyleLbl="asst2" presStyleIdx="0" presStyleCnt="5">
        <dgm:presLayoutVars>
          <dgm:chPref val="3"/>
        </dgm:presLayoutVars>
      </dgm:prSet>
      <dgm:spPr/>
      <dgm:t>
        <a:bodyPr/>
        <a:lstStyle/>
        <a:p>
          <a:endParaRPr lang="cs-CZ"/>
        </a:p>
      </dgm:t>
    </dgm:pt>
    <dgm:pt modelId="{413D73DA-78AA-4709-91E7-6FCC527E0ED6}" type="pres">
      <dgm:prSet presAssocID="{7033D5B0-41D7-4AA2-9622-4EF7EB6B61B2}" presName="rootConnector3" presStyleLbl="asst2" presStyleIdx="0" presStyleCnt="5"/>
      <dgm:spPr/>
      <dgm:t>
        <a:bodyPr/>
        <a:lstStyle/>
        <a:p>
          <a:endParaRPr lang="cs-CZ"/>
        </a:p>
      </dgm:t>
    </dgm:pt>
    <dgm:pt modelId="{30D614DF-98A0-482B-9B39-F2E59E134EA8}" type="pres">
      <dgm:prSet presAssocID="{7033D5B0-41D7-4AA2-9622-4EF7EB6B61B2}" presName="hierChild6" presStyleCnt="0"/>
      <dgm:spPr/>
    </dgm:pt>
    <dgm:pt modelId="{A61EA5A4-0F2C-4339-A360-9090A9A386D8}" type="pres">
      <dgm:prSet presAssocID="{7033D5B0-41D7-4AA2-9622-4EF7EB6B61B2}" presName="hierChild7" presStyleCnt="0"/>
      <dgm:spPr/>
    </dgm:pt>
    <dgm:pt modelId="{B13DE83A-B168-45DB-829F-E65F40986174}" type="pres">
      <dgm:prSet presAssocID="{252691D5-7C82-4F05-8798-B9430472D3B9}" presName="Name35" presStyleLbl="parChTrans1D2" presStyleIdx="1" presStyleCnt="4"/>
      <dgm:spPr/>
    </dgm:pt>
    <dgm:pt modelId="{CC743AA5-7CE1-4228-8928-AAC76465E60F}" type="pres">
      <dgm:prSet presAssocID="{BB534EFD-5D8B-412A-A65E-C267956188CC}" presName="hierRoot2" presStyleCnt="0">
        <dgm:presLayoutVars>
          <dgm:hierBranch/>
        </dgm:presLayoutVars>
      </dgm:prSet>
      <dgm:spPr/>
    </dgm:pt>
    <dgm:pt modelId="{FC2FE271-0EDF-406B-82B1-651E1100DFC0}" type="pres">
      <dgm:prSet presAssocID="{BB534EFD-5D8B-412A-A65E-C267956188CC}" presName="rootComposite" presStyleCnt="0"/>
      <dgm:spPr/>
    </dgm:pt>
    <dgm:pt modelId="{BD333EC9-1562-40E5-B3B5-110AB23C58A8}" type="pres">
      <dgm:prSet presAssocID="{BB534EFD-5D8B-412A-A65E-C267956188CC}" presName="rootText" presStyleLbl="node2" presStyleIdx="1" presStyleCnt="4">
        <dgm:presLayoutVars>
          <dgm:chPref val="3"/>
        </dgm:presLayoutVars>
      </dgm:prSet>
      <dgm:spPr/>
      <dgm:t>
        <a:bodyPr/>
        <a:lstStyle/>
        <a:p>
          <a:endParaRPr lang="cs-CZ"/>
        </a:p>
      </dgm:t>
    </dgm:pt>
    <dgm:pt modelId="{D6C2BEDC-CB33-4A36-8EC6-5D94B8FCC740}" type="pres">
      <dgm:prSet presAssocID="{BB534EFD-5D8B-412A-A65E-C267956188CC}" presName="rootConnector" presStyleLbl="node2" presStyleIdx="1" presStyleCnt="4"/>
      <dgm:spPr/>
      <dgm:t>
        <a:bodyPr/>
        <a:lstStyle/>
        <a:p>
          <a:endParaRPr lang="cs-CZ"/>
        </a:p>
      </dgm:t>
    </dgm:pt>
    <dgm:pt modelId="{15EB7B18-2047-4784-8063-ADC6F8974874}" type="pres">
      <dgm:prSet presAssocID="{BB534EFD-5D8B-412A-A65E-C267956188CC}" presName="hierChild4" presStyleCnt="0"/>
      <dgm:spPr/>
    </dgm:pt>
    <dgm:pt modelId="{774E6525-59BF-4667-89E0-8C7AA6A84EDB}" type="pres">
      <dgm:prSet presAssocID="{BB534EFD-5D8B-412A-A65E-C267956188CC}" presName="hierChild5" presStyleCnt="0"/>
      <dgm:spPr/>
    </dgm:pt>
    <dgm:pt modelId="{35CC01E0-D5BD-413C-8414-002F775728EB}" type="pres">
      <dgm:prSet presAssocID="{AC28D59E-42C0-4BDE-8CBF-E5AE51B91FD1}" presName="Name111" presStyleLbl="parChTrans1D3" presStyleIdx="1" presStyleCnt="5"/>
      <dgm:spPr/>
    </dgm:pt>
    <dgm:pt modelId="{C52F2A71-4FFB-4593-999A-14159B599FB8}" type="pres">
      <dgm:prSet presAssocID="{5CD545B1-E50A-4815-B1E3-B1B7E63AC69A}" presName="hierRoot3" presStyleCnt="0">
        <dgm:presLayoutVars>
          <dgm:hierBranch/>
        </dgm:presLayoutVars>
      </dgm:prSet>
      <dgm:spPr/>
    </dgm:pt>
    <dgm:pt modelId="{60620F0F-53AE-4964-8325-4256A4518B88}" type="pres">
      <dgm:prSet presAssocID="{5CD545B1-E50A-4815-B1E3-B1B7E63AC69A}" presName="rootComposite3" presStyleCnt="0"/>
      <dgm:spPr/>
    </dgm:pt>
    <dgm:pt modelId="{AEB3F22E-18C0-42E6-B3CE-BDC20B27573E}" type="pres">
      <dgm:prSet presAssocID="{5CD545B1-E50A-4815-B1E3-B1B7E63AC69A}" presName="rootText3" presStyleLbl="asst2" presStyleIdx="1" presStyleCnt="5">
        <dgm:presLayoutVars>
          <dgm:chPref val="3"/>
        </dgm:presLayoutVars>
      </dgm:prSet>
      <dgm:spPr/>
      <dgm:t>
        <a:bodyPr/>
        <a:lstStyle/>
        <a:p>
          <a:endParaRPr lang="cs-CZ"/>
        </a:p>
      </dgm:t>
    </dgm:pt>
    <dgm:pt modelId="{DEEF67B8-FE66-4744-AD09-CEF1D0C8BD26}" type="pres">
      <dgm:prSet presAssocID="{5CD545B1-E50A-4815-B1E3-B1B7E63AC69A}" presName="rootConnector3" presStyleLbl="asst2" presStyleIdx="1" presStyleCnt="5"/>
      <dgm:spPr/>
      <dgm:t>
        <a:bodyPr/>
        <a:lstStyle/>
        <a:p>
          <a:endParaRPr lang="cs-CZ"/>
        </a:p>
      </dgm:t>
    </dgm:pt>
    <dgm:pt modelId="{3A8C9719-5CB8-4982-94EE-EDD5BA72B947}" type="pres">
      <dgm:prSet presAssocID="{5CD545B1-E50A-4815-B1E3-B1B7E63AC69A}" presName="hierChild6" presStyleCnt="0"/>
      <dgm:spPr/>
    </dgm:pt>
    <dgm:pt modelId="{36C0C2D4-B9A4-4CB3-BBF6-045019319E27}" type="pres">
      <dgm:prSet presAssocID="{5CD545B1-E50A-4815-B1E3-B1B7E63AC69A}" presName="hierChild7" presStyleCnt="0"/>
      <dgm:spPr/>
    </dgm:pt>
    <dgm:pt modelId="{EC6A0A13-F36B-48D1-B9D1-44F22BF0E977}" type="pres">
      <dgm:prSet presAssocID="{F42E6E15-BB0A-43EC-8F82-01B827EADF0A}" presName="Name35" presStyleLbl="parChTrans1D2" presStyleIdx="2" presStyleCnt="4"/>
      <dgm:spPr/>
    </dgm:pt>
    <dgm:pt modelId="{1367E9AE-5178-4055-8A23-52E97835530D}" type="pres">
      <dgm:prSet presAssocID="{F4BBA92B-2CFD-4315-81E9-AD597C917A19}" presName="hierRoot2" presStyleCnt="0">
        <dgm:presLayoutVars>
          <dgm:hierBranch/>
        </dgm:presLayoutVars>
      </dgm:prSet>
      <dgm:spPr/>
    </dgm:pt>
    <dgm:pt modelId="{312BFF49-2EF1-4FE7-8F73-1552B115C6A4}" type="pres">
      <dgm:prSet presAssocID="{F4BBA92B-2CFD-4315-81E9-AD597C917A19}" presName="rootComposite" presStyleCnt="0"/>
      <dgm:spPr/>
    </dgm:pt>
    <dgm:pt modelId="{6819D7A9-AE8F-44F9-A4D6-F247CFF513EB}" type="pres">
      <dgm:prSet presAssocID="{F4BBA92B-2CFD-4315-81E9-AD597C917A19}" presName="rootText" presStyleLbl="node2" presStyleIdx="2" presStyleCnt="4">
        <dgm:presLayoutVars>
          <dgm:chPref val="3"/>
        </dgm:presLayoutVars>
      </dgm:prSet>
      <dgm:spPr/>
      <dgm:t>
        <a:bodyPr/>
        <a:lstStyle/>
        <a:p>
          <a:endParaRPr lang="cs-CZ"/>
        </a:p>
      </dgm:t>
    </dgm:pt>
    <dgm:pt modelId="{7D15A6E8-5298-4F61-AE91-B8816B142C04}" type="pres">
      <dgm:prSet presAssocID="{F4BBA92B-2CFD-4315-81E9-AD597C917A19}" presName="rootConnector" presStyleLbl="node2" presStyleIdx="2" presStyleCnt="4"/>
      <dgm:spPr/>
      <dgm:t>
        <a:bodyPr/>
        <a:lstStyle/>
        <a:p>
          <a:endParaRPr lang="cs-CZ"/>
        </a:p>
      </dgm:t>
    </dgm:pt>
    <dgm:pt modelId="{0B3A10DB-8CB5-48B6-95ED-8346BFAADCA0}" type="pres">
      <dgm:prSet presAssocID="{F4BBA92B-2CFD-4315-81E9-AD597C917A19}" presName="hierChild4" presStyleCnt="0"/>
      <dgm:spPr/>
    </dgm:pt>
    <dgm:pt modelId="{957AFA57-07C4-4B39-929C-E3425C571924}" type="pres">
      <dgm:prSet presAssocID="{F4BBA92B-2CFD-4315-81E9-AD597C917A19}" presName="hierChild5" presStyleCnt="0"/>
      <dgm:spPr/>
    </dgm:pt>
    <dgm:pt modelId="{5F75F48F-FE9D-435B-9DDC-7361BBABEED3}" type="pres">
      <dgm:prSet presAssocID="{E6050C15-8E2D-4EA8-BBB8-CF93422CD486}" presName="Name111" presStyleLbl="parChTrans1D3" presStyleIdx="2" presStyleCnt="5"/>
      <dgm:spPr/>
    </dgm:pt>
    <dgm:pt modelId="{F4580A68-25B5-4808-92BE-37C0FA14806C}" type="pres">
      <dgm:prSet presAssocID="{1462E084-5CA3-46DD-A452-752B7D4E6199}" presName="hierRoot3" presStyleCnt="0">
        <dgm:presLayoutVars>
          <dgm:hierBranch/>
        </dgm:presLayoutVars>
      </dgm:prSet>
      <dgm:spPr/>
    </dgm:pt>
    <dgm:pt modelId="{709DE135-9B99-4797-B453-847B675E8E0B}" type="pres">
      <dgm:prSet presAssocID="{1462E084-5CA3-46DD-A452-752B7D4E6199}" presName="rootComposite3" presStyleCnt="0"/>
      <dgm:spPr/>
    </dgm:pt>
    <dgm:pt modelId="{0C1E6AE0-86D3-443B-B9D4-A44F94D9CB5B}" type="pres">
      <dgm:prSet presAssocID="{1462E084-5CA3-46DD-A452-752B7D4E6199}" presName="rootText3" presStyleLbl="asst2" presStyleIdx="2" presStyleCnt="5">
        <dgm:presLayoutVars>
          <dgm:chPref val="3"/>
        </dgm:presLayoutVars>
      </dgm:prSet>
      <dgm:spPr/>
      <dgm:t>
        <a:bodyPr/>
        <a:lstStyle/>
        <a:p>
          <a:endParaRPr lang="cs-CZ"/>
        </a:p>
      </dgm:t>
    </dgm:pt>
    <dgm:pt modelId="{97A91C28-1A55-4118-8B5A-AF9584FF2BC0}" type="pres">
      <dgm:prSet presAssocID="{1462E084-5CA3-46DD-A452-752B7D4E6199}" presName="rootConnector3" presStyleLbl="asst2" presStyleIdx="2" presStyleCnt="5"/>
      <dgm:spPr/>
      <dgm:t>
        <a:bodyPr/>
        <a:lstStyle/>
        <a:p>
          <a:endParaRPr lang="cs-CZ"/>
        </a:p>
      </dgm:t>
    </dgm:pt>
    <dgm:pt modelId="{9C99AD77-7D7E-42CF-BF96-1EC428AA4A6A}" type="pres">
      <dgm:prSet presAssocID="{1462E084-5CA3-46DD-A452-752B7D4E6199}" presName="hierChild6" presStyleCnt="0"/>
      <dgm:spPr/>
    </dgm:pt>
    <dgm:pt modelId="{543AB282-D192-4758-B6E4-4FE4A6A24AA5}" type="pres">
      <dgm:prSet presAssocID="{1462E084-5CA3-46DD-A452-752B7D4E6199}" presName="hierChild7" presStyleCnt="0"/>
      <dgm:spPr/>
    </dgm:pt>
    <dgm:pt modelId="{93C297F8-DB2A-41AD-A994-0992E77B48E1}" type="pres">
      <dgm:prSet presAssocID="{1837D776-BD4D-4314-9720-A3A0C98FD693}" presName="Name111" presStyleLbl="parChTrans1D3" presStyleIdx="3" presStyleCnt="5"/>
      <dgm:spPr/>
    </dgm:pt>
    <dgm:pt modelId="{A85ABB84-FF83-499D-9A82-39B6FE87AFD2}" type="pres">
      <dgm:prSet presAssocID="{3FC0D496-7300-42D9-A8DC-B642B3F51963}" presName="hierRoot3" presStyleCnt="0">
        <dgm:presLayoutVars>
          <dgm:hierBranch/>
        </dgm:presLayoutVars>
      </dgm:prSet>
      <dgm:spPr/>
    </dgm:pt>
    <dgm:pt modelId="{AB9B691C-2B63-45AF-A64F-93B1409750E9}" type="pres">
      <dgm:prSet presAssocID="{3FC0D496-7300-42D9-A8DC-B642B3F51963}" presName="rootComposite3" presStyleCnt="0"/>
      <dgm:spPr/>
    </dgm:pt>
    <dgm:pt modelId="{10BD884B-0846-42F7-ACEA-63B5ACF51BF1}" type="pres">
      <dgm:prSet presAssocID="{3FC0D496-7300-42D9-A8DC-B642B3F51963}" presName="rootText3" presStyleLbl="asst2" presStyleIdx="3" presStyleCnt="5">
        <dgm:presLayoutVars>
          <dgm:chPref val="3"/>
        </dgm:presLayoutVars>
      </dgm:prSet>
      <dgm:spPr/>
      <dgm:t>
        <a:bodyPr/>
        <a:lstStyle/>
        <a:p>
          <a:endParaRPr lang="cs-CZ"/>
        </a:p>
      </dgm:t>
    </dgm:pt>
    <dgm:pt modelId="{4B385EE2-BDE2-4C69-B952-A58EE218C538}" type="pres">
      <dgm:prSet presAssocID="{3FC0D496-7300-42D9-A8DC-B642B3F51963}" presName="rootConnector3" presStyleLbl="asst2" presStyleIdx="3" presStyleCnt="5"/>
      <dgm:spPr/>
      <dgm:t>
        <a:bodyPr/>
        <a:lstStyle/>
        <a:p>
          <a:endParaRPr lang="cs-CZ"/>
        </a:p>
      </dgm:t>
    </dgm:pt>
    <dgm:pt modelId="{8E3F1905-B53F-4468-A0B7-86578461A4F3}" type="pres">
      <dgm:prSet presAssocID="{3FC0D496-7300-42D9-A8DC-B642B3F51963}" presName="hierChild6" presStyleCnt="0"/>
      <dgm:spPr/>
    </dgm:pt>
    <dgm:pt modelId="{D3556216-28CC-481A-AED3-34969013638D}" type="pres">
      <dgm:prSet presAssocID="{3FC0D496-7300-42D9-A8DC-B642B3F51963}" presName="hierChild7" presStyleCnt="0"/>
      <dgm:spPr/>
    </dgm:pt>
    <dgm:pt modelId="{4C41EFEB-1323-4636-8B46-6D5994268C6F}" type="pres">
      <dgm:prSet presAssocID="{FA05DD00-8F58-4821-9B23-EADE792F5AD8}" presName="Name35" presStyleLbl="parChTrans1D2" presStyleIdx="3" presStyleCnt="4"/>
      <dgm:spPr/>
    </dgm:pt>
    <dgm:pt modelId="{55A6A9BE-5DB4-437F-A327-DEA83F6F6586}" type="pres">
      <dgm:prSet presAssocID="{55C85228-A30E-4805-95D7-CD861010E4CC}" presName="hierRoot2" presStyleCnt="0">
        <dgm:presLayoutVars>
          <dgm:hierBranch/>
        </dgm:presLayoutVars>
      </dgm:prSet>
      <dgm:spPr/>
    </dgm:pt>
    <dgm:pt modelId="{7A37F338-3730-40FA-B2F9-C61BE11F0836}" type="pres">
      <dgm:prSet presAssocID="{55C85228-A30E-4805-95D7-CD861010E4CC}" presName="rootComposite" presStyleCnt="0"/>
      <dgm:spPr/>
    </dgm:pt>
    <dgm:pt modelId="{042BAC11-87F4-4901-8C03-C733D49F389D}" type="pres">
      <dgm:prSet presAssocID="{55C85228-A30E-4805-95D7-CD861010E4CC}" presName="rootText" presStyleLbl="node2" presStyleIdx="3" presStyleCnt="4">
        <dgm:presLayoutVars>
          <dgm:chPref val="3"/>
        </dgm:presLayoutVars>
      </dgm:prSet>
      <dgm:spPr/>
      <dgm:t>
        <a:bodyPr/>
        <a:lstStyle/>
        <a:p>
          <a:endParaRPr lang="cs-CZ"/>
        </a:p>
      </dgm:t>
    </dgm:pt>
    <dgm:pt modelId="{B1EF757C-91CF-4CA1-94CE-EF87D06242D9}" type="pres">
      <dgm:prSet presAssocID="{55C85228-A30E-4805-95D7-CD861010E4CC}" presName="rootConnector" presStyleLbl="node2" presStyleIdx="3" presStyleCnt="4"/>
      <dgm:spPr/>
      <dgm:t>
        <a:bodyPr/>
        <a:lstStyle/>
        <a:p>
          <a:endParaRPr lang="cs-CZ"/>
        </a:p>
      </dgm:t>
    </dgm:pt>
    <dgm:pt modelId="{F8D56EB6-DC20-40D8-9FF0-5F485C749797}" type="pres">
      <dgm:prSet presAssocID="{55C85228-A30E-4805-95D7-CD861010E4CC}" presName="hierChild4" presStyleCnt="0"/>
      <dgm:spPr/>
    </dgm:pt>
    <dgm:pt modelId="{4C7463AE-5C8A-46C7-8789-3A1CA33752E0}" type="pres">
      <dgm:prSet presAssocID="{55C85228-A30E-4805-95D7-CD861010E4CC}" presName="hierChild5" presStyleCnt="0"/>
      <dgm:spPr/>
    </dgm:pt>
    <dgm:pt modelId="{93C9C27A-C9BA-46B6-AF99-6917C340063B}" type="pres">
      <dgm:prSet presAssocID="{1FD098FB-3279-41CD-BC91-21717EC33049}" presName="Name111" presStyleLbl="parChTrans1D3" presStyleIdx="4" presStyleCnt="5"/>
      <dgm:spPr/>
    </dgm:pt>
    <dgm:pt modelId="{A03CAC4E-D1F3-42EF-A62A-C1D72461438A}" type="pres">
      <dgm:prSet presAssocID="{C564A876-3170-44E6-9DE9-9018298D96F4}" presName="hierRoot3" presStyleCnt="0">
        <dgm:presLayoutVars>
          <dgm:hierBranch/>
        </dgm:presLayoutVars>
      </dgm:prSet>
      <dgm:spPr/>
    </dgm:pt>
    <dgm:pt modelId="{B17B9B6A-F953-407C-8C3D-BE6D2B822D63}" type="pres">
      <dgm:prSet presAssocID="{C564A876-3170-44E6-9DE9-9018298D96F4}" presName="rootComposite3" presStyleCnt="0"/>
      <dgm:spPr/>
    </dgm:pt>
    <dgm:pt modelId="{1C24EC57-B4B7-4F7C-A970-A5BCA68A5D23}" type="pres">
      <dgm:prSet presAssocID="{C564A876-3170-44E6-9DE9-9018298D96F4}" presName="rootText3" presStyleLbl="asst2" presStyleIdx="4" presStyleCnt="5">
        <dgm:presLayoutVars>
          <dgm:chPref val="3"/>
        </dgm:presLayoutVars>
      </dgm:prSet>
      <dgm:spPr/>
      <dgm:t>
        <a:bodyPr/>
        <a:lstStyle/>
        <a:p>
          <a:endParaRPr lang="cs-CZ"/>
        </a:p>
      </dgm:t>
    </dgm:pt>
    <dgm:pt modelId="{9EC0891A-C88F-45BD-8E10-5D6C5EB6820A}" type="pres">
      <dgm:prSet presAssocID="{C564A876-3170-44E6-9DE9-9018298D96F4}" presName="rootConnector3" presStyleLbl="asst2" presStyleIdx="4" presStyleCnt="5"/>
      <dgm:spPr/>
      <dgm:t>
        <a:bodyPr/>
        <a:lstStyle/>
        <a:p>
          <a:endParaRPr lang="cs-CZ"/>
        </a:p>
      </dgm:t>
    </dgm:pt>
    <dgm:pt modelId="{31068922-21EE-40D3-9E77-1757B208229D}" type="pres">
      <dgm:prSet presAssocID="{C564A876-3170-44E6-9DE9-9018298D96F4}" presName="hierChild6" presStyleCnt="0"/>
      <dgm:spPr/>
    </dgm:pt>
    <dgm:pt modelId="{172CFA23-081D-4B13-8DA8-19FC0976377D}" type="pres">
      <dgm:prSet presAssocID="{C564A876-3170-44E6-9DE9-9018298D96F4}" presName="hierChild7" presStyleCnt="0"/>
      <dgm:spPr/>
    </dgm:pt>
    <dgm:pt modelId="{38F50DF0-BA97-44C7-8367-2A6C9F38B6B2}" type="pres">
      <dgm:prSet presAssocID="{45244743-8686-40F7-9C34-9F097504FA03}" presName="hierChild3" presStyleCnt="0"/>
      <dgm:spPr/>
    </dgm:pt>
  </dgm:ptLst>
  <dgm:cxnLst>
    <dgm:cxn modelId="{8CFA17F7-8BFD-46EB-9A5E-1624B3D3C6FA}" type="presOf" srcId="{55C85228-A30E-4805-95D7-CD861010E4CC}" destId="{042BAC11-87F4-4901-8C03-C733D49F389D}" srcOrd="0" destOrd="0" presId="urn:microsoft.com/office/officeart/2005/8/layout/orgChart1"/>
    <dgm:cxn modelId="{2C31ECFE-E523-4A1B-BC66-FD580829C280}" type="presOf" srcId="{45244743-8686-40F7-9C34-9F097504FA03}" destId="{1E7A3D1A-8D23-4E88-82C5-000C43FECCB1}" srcOrd="0" destOrd="0" presId="urn:microsoft.com/office/officeart/2005/8/layout/orgChart1"/>
    <dgm:cxn modelId="{C2B13F20-EBBC-4C73-AD64-D709DEF7D207}" type="presOf" srcId="{C564A876-3170-44E6-9DE9-9018298D96F4}" destId="{9EC0891A-C88F-45BD-8E10-5D6C5EB6820A}" srcOrd="1" destOrd="0" presId="urn:microsoft.com/office/officeart/2005/8/layout/orgChart1"/>
    <dgm:cxn modelId="{F1D2A0DD-E7B7-47B9-A377-777D6ED2611C}" type="presOf" srcId="{1462E084-5CA3-46DD-A452-752B7D4E6199}" destId="{0C1E6AE0-86D3-443B-B9D4-A44F94D9CB5B}" srcOrd="0" destOrd="0" presId="urn:microsoft.com/office/officeart/2005/8/layout/orgChart1"/>
    <dgm:cxn modelId="{A841715B-4CA5-47D6-83F5-FA26B3A2C6AC}" type="presOf" srcId="{3FC0D496-7300-42D9-A8DC-B642B3F51963}" destId="{4B385EE2-BDE2-4C69-B952-A58EE218C538}" srcOrd="1" destOrd="0" presId="urn:microsoft.com/office/officeart/2005/8/layout/orgChart1"/>
    <dgm:cxn modelId="{77C28F25-0EA6-4239-A4B0-5A1FE653E8BD}" type="presOf" srcId="{55C85228-A30E-4805-95D7-CD861010E4CC}" destId="{B1EF757C-91CF-4CA1-94CE-EF87D06242D9}" srcOrd="1" destOrd="0" presId="urn:microsoft.com/office/officeart/2005/8/layout/orgChart1"/>
    <dgm:cxn modelId="{EB0EA626-2322-483D-954F-D2BE6560D27B}" type="presOf" srcId="{F42E6E15-BB0A-43EC-8F82-01B827EADF0A}" destId="{EC6A0A13-F36B-48D1-B9D1-44F22BF0E977}" srcOrd="0" destOrd="0" presId="urn:microsoft.com/office/officeart/2005/8/layout/orgChart1"/>
    <dgm:cxn modelId="{C6FE6908-19AB-4607-9D8B-60D931F37E4C}" type="presOf" srcId="{3FC0D496-7300-42D9-A8DC-B642B3F51963}" destId="{10BD884B-0846-42F7-ACEA-63B5ACF51BF1}" srcOrd="0" destOrd="0" presId="urn:microsoft.com/office/officeart/2005/8/layout/orgChart1"/>
    <dgm:cxn modelId="{CEBF801A-81A8-484A-BD4F-CB0480ABE7B5}" type="presOf" srcId="{1837D776-BD4D-4314-9720-A3A0C98FD693}" destId="{93C297F8-DB2A-41AD-A994-0992E77B48E1}" srcOrd="0" destOrd="0" presId="urn:microsoft.com/office/officeart/2005/8/layout/orgChart1"/>
    <dgm:cxn modelId="{B1141984-442C-4FD1-A369-FD5B42CF2BCC}" type="presOf" srcId="{7033D5B0-41D7-4AA2-9622-4EF7EB6B61B2}" destId="{413D73DA-78AA-4709-91E7-6FCC527E0ED6}" srcOrd="1" destOrd="0" presId="urn:microsoft.com/office/officeart/2005/8/layout/orgChart1"/>
    <dgm:cxn modelId="{976108C7-9A02-49BC-A115-795F2E581129}" type="presOf" srcId="{7033D5B0-41D7-4AA2-9622-4EF7EB6B61B2}" destId="{9ED93045-7BC7-440D-8856-90C7AB06F55C}" srcOrd="0" destOrd="0" presId="urn:microsoft.com/office/officeart/2005/8/layout/orgChart1"/>
    <dgm:cxn modelId="{19C83BBD-2671-478B-8B2E-A14481A68722}" type="presOf" srcId="{ADF239B9-97F1-4909-9046-ADB95B5F5826}" destId="{D4590825-3498-42B8-B0A3-DA99E63062A2}" srcOrd="0" destOrd="0" presId="urn:microsoft.com/office/officeart/2005/8/layout/orgChart1"/>
    <dgm:cxn modelId="{A8235E10-2A95-43D7-AA1E-F912C6EB03B8}" srcId="{45244743-8686-40F7-9C34-9F097504FA03}" destId="{F4BBA92B-2CFD-4315-81E9-AD597C917A19}" srcOrd="2" destOrd="0" parTransId="{F42E6E15-BB0A-43EC-8F82-01B827EADF0A}" sibTransId="{700A182B-8DF2-4747-A5A0-B27ADE941D64}"/>
    <dgm:cxn modelId="{7CD0E922-39E0-4C4C-96D3-D201D61B73A0}" type="presOf" srcId="{7F75C40F-7891-4B8A-A950-E1955C21A023}" destId="{4D987585-9E10-41BF-A8BE-6BF9B996234E}" srcOrd="0" destOrd="0" presId="urn:microsoft.com/office/officeart/2005/8/layout/orgChart1"/>
    <dgm:cxn modelId="{437DC291-FDB2-4E7B-8284-E05F6F444C4F}" type="presOf" srcId="{5CD545B1-E50A-4815-B1E3-B1B7E63AC69A}" destId="{AEB3F22E-18C0-42E6-B3CE-BDC20B27573E}" srcOrd="0" destOrd="0" presId="urn:microsoft.com/office/officeart/2005/8/layout/orgChart1"/>
    <dgm:cxn modelId="{DCB60FC2-B731-413E-AAB4-AE65E214C903}" srcId="{55C85228-A30E-4805-95D7-CD861010E4CC}" destId="{C564A876-3170-44E6-9DE9-9018298D96F4}" srcOrd="0" destOrd="0" parTransId="{1FD098FB-3279-41CD-BC91-21717EC33049}" sibTransId="{B7AC1D8B-4594-4B48-8586-208525DC59E3}"/>
    <dgm:cxn modelId="{ADFD8D27-8F4A-4299-8415-9550B585F428}" type="presOf" srcId="{F4BBA92B-2CFD-4315-81E9-AD597C917A19}" destId="{6819D7A9-AE8F-44F9-A4D6-F247CFF513EB}" srcOrd="0" destOrd="0" presId="urn:microsoft.com/office/officeart/2005/8/layout/orgChart1"/>
    <dgm:cxn modelId="{452090E8-2B03-418B-9161-BAC52E3A855F}" srcId="{F4BBA92B-2CFD-4315-81E9-AD597C917A19}" destId="{1462E084-5CA3-46DD-A452-752B7D4E6199}" srcOrd="0" destOrd="0" parTransId="{E6050C15-8E2D-4EA8-BBB8-CF93422CD486}" sibTransId="{C305E68A-D891-4464-BF13-4598597241A5}"/>
    <dgm:cxn modelId="{28F006A4-7466-45D7-8938-89845EB5DB47}" srcId="{7F75C40F-7891-4B8A-A950-E1955C21A023}" destId="{7033D5B0-41D7-4AA2-9622-4EF7EB6B61B2}" srcOrd="0" destOrd="0" parTransId="{01F98EDF-4D95-4D34-BDA6-D8BF70C5EE2B}" sibTransId="{D0DD60DD-66B8-4361-9C48-B3EB27D64B4A}"/>
    <dgm:cxn modelId="{91782680-F920-440C-914A-2940FDA2BAE1}" srcId="{F4BBA92B-2CFD-4315-81E9-AD597C917A19}" destId="{3FC0D496-7300-42D9-A8DC-B642B3F51963}" srcOrd="1" destOrd="0" parTransId="{1837D776-BD4D-4314-9720-A3A0C98FD693}" sibTransId="{14CCAF45-FED6-4392-BB98-018F4C05CFD9}"/>
    <dgm:cxn modelId="{7623DEC3-B80F-4B66-A507-B7A974B0BB14}" srcId="{45244743-8686-40F7-9C34-9F097504FA03}" destId="{BB534EFD-5D8B-412A-A65E-C267956188CC}" srcOrd="1" destOrd="0" parTransId="{252691D5-7C82-4F05-8798-B9430472D3B9}" sibTransId="{12D0804A-6285-4C1B-A5E5-9C6C9B473B6C}"/>
    <dgm:cxn modelId="{8119F9DE-A87E-4489-80D2-D7ED8441DC5F}" type="presOf" srcId="{252691D5-7C82-4F05-8798-B9430472D3B9}" destId="{B13DE83A-B168-45DB-829F-E65F40986174}" srcOrd="0" destOrd="0" presId="urn:microsoft.com/office/officeart/2005/8/layout/orgChart1"/>
    <dgm:cxn modelId="{C93CBD86-BF55-4B2F-BF1D-0514FBEF36D0}" type="presOf" srcId="{E6050C15-8E2D-4EA8-BBB8-CF93422CD486}" destId="{5F75F48F-FE9D-435B-9DDC-7361BBABEED3}" srcOrd="0" destOrd="0" presId="urn:microsoft.com/office/officeart/2005/8/layout/orgChart1"/>
    <dgm:cxn modelId="{26A1CDF1-C0F8-459B-B9EF-E5DAA13070D9}" type="presOf" srcId="{C564A876-3170-44E6-9DE9-9018298D96F4}" destId="{1C24EC57-B4B7-4F7C-A970-A5BCA68A5D23}" srcOrd="0" destOrd="0" presId="urn:microsoft.com/office/officeart/2005/8/layout/orgChart1"/>
    <dgm:cxn modelId="{05FFB7B1-9CC3-4D52-8B09-DBBE33271D5B}" type="presOf" srcId="{7F75C40F-7891-4B8A-A950-E1955C21A023}" destId="{A4FED026-F411-40B9-84F6-F74E633573B1}" srcOrd="1" destOrd="0" presId="urn:microsoft.com/office/officeart/2005/8/layout/orgChart1"/>
    <dgm:cxn modelId="{6DC4795B-560C-4165-A907-DC2D10890CC8}" type="presOf" srcId="{AC28D59E-42C0-4BDE-8CBF-E5AE51B91FD1}" destId="{35CC01E0-D5BD-413C-8414-002F775728EB}" srcOrd="0" destOrd="0" presId="urn:microsoft.com/office/officeart/2005/8/layout/orgChart1"/>
    <dgm:cxn modelId="{742A4A72-BF27-4835-897E-05E58CC2AE1E}" type="presOf" srcId="{BB534EFD-5D8B-412A-A65E-C267956188CC}" destId="{BD333EC9-1562-40E5-B3B5-110AB23C58A8}" srcOrd="0" destOrd="0" presId="urn:microsoft.com/office/officeart/2005/8/layout/orgChart1"/>
    <dgm:cxn modelId="{4B3CA73A-6676-471B-99F0-E6D35DDF542D}" type="presOf" srcId="{1FD098FB-3279-41CD-BC91-21717EC33049}" destId="{93C9C27A-C9BA-46B6-AF99-6917C340063B}" srcOrd="0" destOrd="0" presId="urn:microsoft.com/office/officeart/2005/8/layout/orgChart1"/>
    <dgm:cxn modelId="{5A2FB45C-7E22-4E86-BBA9-A686B27C6BAC}" type="presOf" srcId="{0C7D249D-680C-4165-A338-EAC0D571D123}" destId="{DF5C4653-F599-4445-A6AA-6E8CAECC7502}" srcOrd="0" destOrd="0" presId="urn:microsoft.com/office/officeart/2005/8/layout/orgChart1"/>
    <dgm:cxn modelId="{CD93BE1B-D66D-4995-8A48-4A41189944AC}" type="presOf" srcId="{5CD545B1-E50A-4815-B1E3-B1B7E63AC69A}" destId="{DEEF67B8-FE66-4744-AD09-CEF1D0C8BD26}" srcOrd="1" destOrd="0" presId="urn:microsoft.com/office/officeart/2005/8/layout/orgChart1"/>
    <dgm:cxn modelId="{60474CA3-38F7-49F0-AFFF-BE186CACCA4B}" type="presOf" srcId="{1462E084-5CA3-46DD-A452-752B7D4E6199}" destId="{97A91C28-1A55-4118-8B5A-AF9584FF2BC0}" srcOrd="1" destOrd="0" presId="urn:microsoft.com/office/officeart/2005/8/layout/orgChart1"/>
    <dgm:cxn modelId="{122F8AFD-7672-4E91-B1FC-047E499F34F4}" type="presOf" srcId="{BB534EFD-5D8B-412A-A65E-C267956188CC}" destId="{D6C2BEDC-CB33-4A36-8EC6-5D94B8FCC740}" srcOrd="1" destOrd="0" presId="urn:microsoft.com/office/officeart/2005/8/layout/orgChart1"/>
    <dgm:cxn modelId="{A31E68F7-3D1D-40AD-904E-E270B657D550}" type="presOf" srcId="{FA05DD00-8F58-4821-9B23-EADE792F5AD8}" destId="{4C41EFEB-1323-4636-8B46-6D5994268C6F}" srcOrd="0" destOrd="0" presId="urn:microsoft.com/office/officeart/2005/8/layout/orgChart1"/>
    <dgm:cxn modelId="{494C1F29-5DDD-4447-871B-889C567E542F}" srcId="{BB534EFD-5D8B-412A-A65E-C267956188CC}" destId="{5CD545B1-E50A-4815-B1E3-B1B7E63AC69A}" srcOrd="0" destOrd="0" parTransId="{AC28D59E-42C0-4BDE-8CBF-E5AE51B91FD1}" sibTransId="{B7D08493-556B-4CC4-8C76-484CB3D2AFDE}"/>
    <dgm:cxn modelId="{5635ED87-C54E-4200-9F9A-419F6119ABB1}" type="presOf" srcId="{45244743-8686-40F7-9C34-9F097504FA03}" destId="{C8320320-C750-488B-88AE-247B3447D4B6}" srcOrd="1" destOrd="0" presId="urn:microsoft.com/office/officeart/2005/8/layout/orgChart1"/>
    <dgm:cxn modelId="{D95249BE-E413-4766-88D3-FF06AEFE4DF4}" type="presOf" srcId="{F4BBA92B-2CFD-4315-81E9-AD597C917A19}" destId="{7D15A6E8-5298-4F61-AE91-B8816B142C04}" srcOrd="1" destOrd="0" presId="urn:microsoft.com/office/officeart/2005/8/layout/orgChart1"/>
    <dgm:cxn modelId="{5457FE6F-FB23-4FDA-995B-48401EFAC908}" type="presOf" srcId="{01F98EDF-4D95-4D34-BDA6-D8BF70C5EE2B}" destId="{1ECE7475-C7A5-47E5-9635-E2D8C187B5F9}" srcOrd="0" destOrd="0" presId="urn:microsoft.com/office/officeart/2005/8/layout/orgChart1"/>
    <dgm:cxn modelId="{1B58AAE1-1A71-469B-A8FE-263EDC52F63A}" srcId="{45244743-8686-40F7-9C34-9F097504FA03}" destId="{55C85228-A30E-4805-95D7-CD861010E4CC}" srcOrd="3" destOrd="0" parTransId="{FA05DD00-8F58-4821-9B23-EADE792F5AD8}" sibTransId="{30614CB8-DC01-492F-8861-BBD5D2276792}"/>
    <dgm:cxn modelId="{17E2F441-1114-4835-90FA-8542D8AB009D}" srcId="{ADF239B9-97F1-4909-9046-ADB95B5F5826}" destId="{45244743-8686-40F7-9C34-9F097504FA03}" srcOrd="0" destOrd="0" parTransId="{CD79B9D3-D5B1-4D62-A09D-96BC96C48067}" sibTransId="{BFD129BD-DB6F-402F-A8D6-FABADCA0690B}"/>
    <dgm:cxn modelId="{9511349B-4679-4240-AE6B-0D6EC0CE7CB6}" srcId="{45244743-8686-40F7-9C34-9F097504FA03}" destId="{7F75C40F-7891-4B8A-A950-E1955C21A023}" srcOrd="0" destOrd="0" parTransId="{0C7D249D-680C-4165-A338-EAC0D571D123}" sibTransId="{B46D0295-7B64-4C9F-B532-9F1E0C223249}"/>
    <dgm:cxn modelId="{EA808131-DE79-43A0-8E11-E737D5183853}" type="presParOf" srcId="{D4590825-3498-42B8-B0A3-DA99E63062A2}" destId="{8CB957D9-E4FA-4CA5-95FB-D83FC3DC7474}" srcOrd="0" destOrd="0" presId="urn:microsoft.com/office/officeart/2005/8/layout/orgChart1"/>
    <dgm:cxn modelId="{C9C67159-EAF3-4ED0-A8C9-19B1C06F5F4A}" type="presParOf" srcId="{8CB957D9-E4FA-4CA5-95FB-D83FC3DC7474}" destId="{69D26C62-005C-4765-B41A-5E29F55751B9}" srcOrd="0" destOrd="0" presId="urn:microsoft.com/office/officeart/2005/8/layout/orgChart1"/>
    <dgm:cxn modelId="{FA816D19-8017-423C-A833-EE04E6282DC8}" type="presParOf" srcId="{69D26C62-005C-4765-B41A-5E29F55751B9}" destId="{1E7A3D1A-8D23-4E88-82C5-000C43FECCB1}" srcOrd="0" destOrd="0" presId="urn:microsoft.com/office/officeart/2005/8/layout/orgChart1"/>
    <dgm:cxn modelId="{BE26FAB1-503A-45C3-8021-AF9A570AA179}" type="presParOf" srcId="{69D26C62-005C-4765-B41A-5E29F55751B9}" destId="{C8320320-C750-488B-88AE-247B3447D4B6}" srcOrd="1" destOrd="0" presId="urn:microsoft.com/office/officeart/2005/8/layout/orgChart1"/>
    <dgm:cxn modelId="{BE9BBD77-DE2F-4C02-90A4-14C5C67234E2}" type="presParOf" srcId="{8CB957D9-E4FA-4CA5-95FB-D83FC3DC7474}" destId="{E0EB0C6C-78D6-4ABD-AB1B-DBAE101AA5CE}" srcOrd="1" destOrd="0" presId="urn:microsoft.com/office/officeart/2005/8/layout/orgChart1"/>
    <dgm:cxn modelId="{A8DA0641-3610-4C5C-9CE5-B650F517A7D4}" type="presParOf" srcId="{E0EB0C6C-78D6-4ABD-AB1B-DBAE101AA5CE}" destId="{DF5C4653-F599-4445-A6AA-6E8CAECC7502}" srcOrd="0" destOrd="0" presId="urn:microsoft.com/office/officeart/2005/8/layout/orgChart1"/>
    <dgm:cxn modelId="{FE04FB25-1288-42E0-BA72-3C3B210F4383}" type="presParOf" srcId="{E0EB0C6C-78D6-4ABD-AB1B-DBAE101AA5CE}" destId="{9398D2AE-0B14-48A4-BD67-C8FA69397D39}" srcOrd="1" destOrd="0" presId="urn:microsoft.com/office/officeart/2005/8/layout/orgChart1"/>
    <dgm:cxn modelId="{EAAC3165-9F7A-4336-8E42-8D46E2F53619}" type="presParOf" srcId="{9398D2AE-0B14-48A4-BD67-C8FA69397D39}" destId="{C36FBEAD-60CB-4409-B832-696BDBFC911C}" srcOrd="0" destOrd="0" presId="urn:microsoft.com/office/officeart/2005/8/layout/orgChart1"/>
    <dgm:cxn modelId="{10CA9B15-5F3B-4AA6-AAEF-AC6F677A97CA}" type="presParOf" srcId="{C36FBEAD-60CB-4409-B832-696BDBFC911C}" destId="{4D987585-9E10-41BF-A8BE-6BF9B996234E}" srcOrd="0" destOrd="0" presId="urn:microsoft.com/office/officeart/2005/8/layout/orgChart1"/>
    <dgm:cxn modelId="{016F1DFC-B194-4E7F-9542-F32CDAED877C}" type="presParOf" srcId="{C36FBEAD-60CB-4409-B832-696BDBFC911C}" destId="{A4FED026-F411-40B9-84F6-F74E633573B1}" srcOrd="1" destOrd="0" presId="urn:microsoft.com/office/officeart/2005/8/layout/orgChart1"/>
    <dgm:cxn modelId="{7A86C29D-CEBA-4025-BE92-8F9D340F12BA}" type="presParOf" srcId="{9398D2AE-0B14-48A4-BD67-C8FA69397D39}" destId="{FFA3BF0F-D1F1-4C94-9B49-290C06A74C94}" srcOrd="1" destOrd="0" presId="urn:microsoft.com/office/officeart/2005/8/layout/orgChart1"/>
    <dgm:cxn modelId="{878AD881-C862-4394-A04C-09CB6C9EE431}" type="presParOf" srcId="{9398D2AE-0B14-48A4-BD67-C8FA69397D39}" destId="{9A353B86-43D3-483C-9ED6-D338096851BF}" srcOrd="2" destOrd="0" presId="urn:microsoft.com/office/officeart/2005/8/layout/orgChart1"/>
    <dgm:cxn modelId="{E8C3581B-73E9-4F95-AE58-CB38E9B72EF2}" type="presParOf" srcId="{9A353B86-43D3-483C-9ED6-D338096851BF}" destId="{1ECE7475-C7A5-47E5-9635-E2D8C187B5F9}" srcOrd="0" destOrd="0" presId="urn:microsoft.com/office/officeart/2005/8/layout/orgChart1"/>
    <dgm:cxn modelId="{FF367654-FF81-40C7-9595-0D40B4A1B29C}" type="presParOf" srcId="{9A353B86-43D3-483C-9ED6-D338096851BF}" destId="{BF5DEC7D-62A0-437D-B0AE-BAD540213F58}" srcOrd="1" destOrd="0" presId="urn:microsoft.com/office/officeart/2005/8/layout/orgChart1"/>
    <dgm:cxn modelId="{2FA392DD-9C7E-4252-BCA6-4EC15A418E67}" type="presParOf" srcId="{BF5DEC7D-62A0-437D-B0AE-BAD540213F58}" destId="{61A2F577-FA5F-4CB9-BD73-87E1B678677D}" srcOrd="0" destOrd="0" presId="urn:microsoft.com/office/officeart/2005/8/layout/orgChart1"/>
    <dgm:cxn modelId="{2049DCF1-98C3-41C8-8C14-CE00908CF2C6}" type="presParOf" srcId="{61A2F577-FA5F-4CB9-BD73-87E1B678677D}" destId="{9ED93045-7BC7-440D-8856-90C7AB06F55C}" srcOrd="0" destOrd="0" presId="urn:microsoft.com/office/officeart/2005/8/layout/orgChart1"/>
    <dgm:cxn modelId="{59864545-D5B9-40BE-A9E9-1C2A6B18F51A}" type="presParOf" srcId="{61A2F577-FA5F-4CB9-BD73-87E1B678677D}" destId="{413D73DA-78AA-4709-91E7-6FCC527E0ED6}" srcOrd="1" destOrd="0" presId="urn:microsoft.com/office/officeart/2005/8/layout/orgChart1"/>
    <dgm:cxn modelId="{E748FBC1-6CDF-4045-96DD-EB6B45DBFE3C}" type="presParOf" srcId="{BF5DEC7D-62A0-437D-B0AE-BAD540213F58}" destId="{30D614DF-98A0-482B-9B39-F2E59E134EA8}" srcOrd="1" destOrd="0" presId="urn:microsoft.com/office/officeart/2005/8/layout/orgChart1"/>
    <dgm:cxn modelId="{CF62F0C1-7AA9-4A29-95F2-5D1872990F8F}" type="presParOf" srcId="{BF5DEC7D-62A0-437D-B0AE-BAD540213F58}" destId="{A61EA5A4-0F2C-4339-A360-9090A9A386D8}" srcOrd="2" destOrd="0" presId="urn:microsoft.com/office/officeart/2005/8/layout/orgChart1"/>
    <dgm:cxn modelId="{D225E695-3278-4F7E-A065-BD247D5E07A7}" type="presParOf" srcId="{E0EB0C6C-78D6-4ABD-AB1B-DBAE101AA5CE}" destId="{B13DE83A-B168-45DB-829F-E65F40986174}" srcOrd="2" destOrd="0" presId="urn:microsoft.com/office/officeart/2005/8/layout/orgChart1"/>
    <dgm:cxn modelId="{C4AD70A0-C8E1-4A06-BE32-C9693D94C10A}" type="presParOf" srcId="{E0EB0C6C-78D6-4ABD-AB1B-DBAE101AA5CE}" destId="{CC743AA5-7CE1-4228-8928-AAC76465E60F}" srcOrd="3" destOrd="0" presId="urn:microsoft.com/office/officeart/2005/8/layout/orgChart1"/>
    <dgm:cxn modelId="{42CDC24E-C4C8-4D0D-8E12-C559E17C7406}" type="presParOf" srcId="{CC743AA5-7CE1-4228-8928-AAC76465E60F}" destId="{FC2FE271-0EDF-406B-82B1-651E1100DFC0}" srcOrd="0" destOrd="0" presId="urn:microsoft.com/office/officeart/2005/8/layout/orgChart1"/>
    <dgm:cxn modelId="{AC4C8C9B-EBE0-4868-A17B-570286320799}" type="presParOf" srcId="{FC2FE271-0EDF-406B-82B1-651E1100DFC0}" destId="{BD333EC9-1562-40E5-B3B5-110AB23C58A8}" srcOrd="0" destOrd="0" presId="urn:microsoft.com/office/officeart/2005/8/layout/orgChart1"/>
    <dgm:cxn modelId="{05015CFA-4A4F-4958-9DBF-7A63AD03FAAD}" type="presParOf" srcId="{FC2FE271-0EDF-406B-82B1-651E1100DFC0}" destId="{D6C2BEDC-CB33-4A36-8EC6-5D94B8FCC740}" srcOrd="1" destOrd="0" presId="urn:microsoft.com/office/officeart/2005/8/layout/orgChart1"/>
    <dgm:cxn modelId="{2923BA6C-DA9C-4573-A149-42645D74D469}" type="presParOf" srcId="{CC743AA5-7CE1-4228-8928-AAC76465E60F}" destId="{15EB7B18-2047-4784-8063-ADC6F8974874}" srcOrd="1" destOrd="0" presId="urn:microsoft.com/office/officeart/2005/8/layout/orgChart1"/>
    <dgm:cxn modelId="{CE3B32AB-3494-46FB-A985-C6A28C65F748}" type="presParOf" srcId="{CC743AA5-7CE1-4228-8928-AAC76465E60F}" destId="{774E6525-59BF-4667-89E0-8C7AA6A84EDB}" srcOrd="2" destOrd="0" presId="urn:microsoft.com/office/officeart/2005/8/layout/orgChart1"/>
    <dgm:cxn modelId="{6907B686-FB63-4508-9C04-848C7B66D15F}" type="presParOf" srcId="{774E6525-59BF-4667-89E0-8C7AA6A84EDB}" destId="{35CC01E0-D5BD-413C-8414-002F775728EB}" srcOrd="0" destOrd="0" presId="urn:microsoft.com/office/officeart/2005/8/layout/orgChart1"/>
    <dgm:cxn modelId="{C3087ACE-5DCA-4A17-8F45-FDEDA44D7F87}" type="presParOf" srcId="{774E6525-59BF-4667-89E0-8C7AA6A84EDB}" destId="{C52F2A71-4FFB-4593-999A-14159B599FB8}" srcOrd="1" destOrd="0" presId="urn:microsoft.com/office/officeart/2005/8/layout/orgChart1"/>
    <dgm:cxn modelId="{CF12E58D-AC59-4621-B944-1EF4B892B480}" type="presParOf" srcId="{C52F2A71-4FFB-4593-999A-14159B599FB8}" destId="{60620F0F-53AE-4964-8325-4256A4518B88}" srcOrd="0" destOrd="0" presId="urn:microsoft.com/office/officeart/2005/8/layout/orgChart1"/>
    <dgm:cxn modelId="{0300A2B7-E76B-46FA-998A-22C7D83BB2DC}" type="presParOf" srcId="{60620F0F-53AE-4964-8325-4256A4518B88}" destId="{AEB3F22E-18C0-42E6-B3CE-BDC20B27573E}" srcOrd="0" destOrd="0" presId="urn:microsoft.com/office/officeart/2005/8/layout/orgChart1"/>
    <dgm:cxn modelId="{2367BE2F-29F8-4D23-9171-23C44CC5860D}" type="presParOf" srcId="{60620F0F-53AE-4964-8325-4256A4518B88}" destId="{DEEF67B8-FE66-4744-AD09-CEF1D0C8BD26}" srcOrd="1" destOrd="0" presId="urn:microsoft.com/office/officeart/2005/8/layout/orgChart1"/>
    <dgm:cxn modelId="{D28A788C-FAEF-4311-B739-9BDF287B890A}" type="presParOf" srcId="{C52F2A71-4FFB-4593-999A-14159B599FB8}" destId="{3A8C9719-5CB8-4982-94EE-EDD5BA72B947}" srcOrd="1" destOrd="0" presId="urn:microsoft.com/office/officeart/2005/8/layout/orgChart1"/>
    <dgm:cxn modelId="{DDC6031E-1CF6-4D8C-9593-2E1AD6E7EABC}" type="presParOf" srcId="{C52F2A71-4FFB-4593-999A-14159B599FB8}" destId="{36C0C2D4-B9A4-4CB3-BBF6-045019319E27}" srcOrd="2" destOrd="0" presId="urn:microsoft.com/office/officeart/2005/8/layout/orgChart1"/>
    <dgm:cxn modelId="{50722261-D426-4EDA-A0AE-8F87F41922E0}" type="presParOf" srcId="{E0EB0C6C-78D6-4ABD-AB1B-DBAE101AA5CE}" destId="{EC6A0A13-F36B-48D1-B9D1-44F22BF0E977}" srcOrd="4" destOrd="0" presId="urn:microsoft.com/office/officeart/2005/8/layout/orgChart1"/>
    <dgm:cxn modelId="{53A473D0-6D9B-4F0A-8041-07B6E1FE547D}" type="presParOf" srcId="{E0EB0C6C-78D6-4ABD-AB1B-DBAE101AA5CE}" destId="{1367E9AE-5178-4055-8A23-52E97835530D}" srcOrd="5" destOrd="0" presId="urn:microsoft.com/office/officeart/2005/8/layout/orgChart1"/>
    <dgm:cxn modelId="{6EE72B61-FCC5-4886-BD5B-4AD741F6812E}" type="presParOf" srcId="{1367E9AE-5178-4055-8A23-52E97835530D}" destId="{312BFF49-2EF1-4FE7-8F73-1552B115C6A4}" srcOrd="0" destOrd="0" presId="urn:microsoft.com/office/officeart/2005/8/layout/orgChart1"/>
    <dgm:cxn modelId="{3C55BD0E-CA27-4823-8948-4BE9E238E8AD}" type="presParOf" srcId="{312BFF49-2EF1-4FE7-8F73-1552B115C6A4}" destId="{6819D7A9-AE8F-44F9-A4D6-F247CFF513EB}" srcOrd="0" destOrd="0" presId="urn:microsoft.com/office/officeart/2005/8/layout/orgChart1"/>
    <dgm:cxn modelId="{4317C32C-628C-4FCE-AC4B-BEF5691672FE}" type="presParOf" srcId="{312BFF49-2EF1-4FE7-8F73-1552B115C6A4}" destId="{7D15A6E8-5298-4F61-AE91-B8816B142C04}" srcOrd="1" destOrd="0" presId="urn:microsoft.com/office/officeart/2005/8/layout/orgChart1"/>
    <dgm:cxn modelId="{0DB6C38F-E650-4755-A1CC-EA01D96EDB2D}" type="presParOf" srcId="{1367E9AE-5178-4055-8A23-52E97835530D}" destId="{0B3A10DB-8CB5-48B6-95ED-8346BFAADCA0}" srcOrd="1" destOrd="0" presId="urn:microsoft.com/office/officeart/2005/8/layout/orgChart1"/>
    <dgm:cxn modelId="{2914493A-6948-4AC7-A78C-5098D841A1F8}" type="presParOf" srcId="{1367E9AE-5178-4055-8A23-52E97835530D}" destId="{957AFA57-07C4-4B39-929C-E3425C571924}" srcOrd="2" destOrd="0" presId="urn:microsoft.com/office/officeart/2005/8/layout/orgChart1"/>
    <dgm:cxn modelId="{5942BCB5-24F6-41FF-9BE6-3F39E6A825E5}" type="presParOf" srcId="{957AFA57-07C4-4B39-929C-E3425C571924}" destId="{5F75F48F-FE9D-435B-9DDC-7361BBABEED3}" srcOrd="0" destOrd="0" presId="urn:microsoft.com/office/officeart/2005/8/layout/orgChart1"/>
    <dgm:cxn modelId="{BA21D919-535A-4DBF-AF0D-C3A4C399D208}" type="presParOf" srcId="{957AFA57-07C4-4B39-929C-E3425C571924}" destId="{F4580A68-25B5-4808-92BE-37C0FA14806C}" srcOrd="1" destOrd="0" presId="urn:microsoft.com/office/officeart/2005/8/layout/orgChart1"/>
    <dgm:cxn modelId="{8A2FAEA9-DD18-4B59-878A-950A229C9278}" type="presParOf" srcId="{F4580A68-25B5-4808-92BE-37C0FA14806C}" destId="{709DE135-9B99-4797-B453-847B675E8E0B}" srcOrd="0" destOrd="0" presId="urn:microsoft.com/office/officeart/2005/8/layout/orgChart1"/>
    <dgm:cxn modelId="{BE071CDE-10F0-4DBB-88C6-4D1FFC770A22}" type="presParOf" srcId="{709DE135-9B99-4797-B453-847B675E8E0B}" destId="{0C1E6AE0-86D3-443B-B9D4-A44F94D9CB5B}" srcOrd="0" destOrd="0" presId="urn:microsoft.com/office/officeart/2005/8/layout/orgChart1"/>
    <dgm:cxn modelId="{E4570A86-CBD6-42F7-87FA-0DE672CE94C2}" type="presParOf" srcId="{709DE135-9B99-4797-B453-847B675E8E0B}" destId="{97A91C28-1A55-4118-8B5A-AF9584FF2BC0}" srcOrd="1" destOrd="0" presId="urn:microsoft.com/office/officeart/2005/8/layout/orgChart1"/>
    <dgm:cxn modelId="{A6CD52CD-DC30-4FB7-8943-D36B1BE22859}" type="presParOf" srcId="{F4580A68-25B5-4808-92BE-37C0FA14806C}" destId="{9C99AD77-7D7E-42CF-BF96-1EC428AA4A6A}" srcOrd="1" destOrd="0" presId="urn:microsoft.com/office/officeart/2005/8/layout/orgChart1"/>
    <dgm:cxn modelId="{494E4AE5-70C2-4F43-A437-9DA911ADEE24}" type="presParOf" srcId="{F4580A68-25B5-4808-92BE-37C0FA14806C}" destId="{543AB282-D192-4758-B6E4-4FE4A6A24AA5}" srcOrd="2" destOrd="0" presId="urn:microsoft.com/office/officeart/2005/8/layout/orgChart1"/>
    <dgm:cxn modelId="{3F5803CF-A8D4-4664-BB0F-2E8FD064CDE8}" type="presParOf" srcId="{957AFA57-07C4-4B39-929C-E3425C571924}" destId="{93C297F8-DB2A-41AD-A994-0992E77B48E1}" srcOrd="2" destOrd="0" presId="urn:microsoft.com/office/officeart/2005/8/layout/orgChart1"/>
    <dgm:cxn modelId="{8AB10C1B-D49A-4F72-AE8C-BBC88B144221}" type="presParOf" srcId="{957AFA57-07C4-4B39-929C-E3425C571924}" destId="{A85ABB84-FF83-499D-9A82-39B6FE87AFD2}" srcOrd="3" destOrd="0" presId="urn:microsoft.com/office/officeart/2005/8/layout/orgChart1"/>
    <dgm:cxn modelId="{3B6A5C31-5B66-4042-92F7-427D449A7B12}" type="presParOf" srcId="{A85ABB84-FF83-499D-9A82-39B6FE87AFD2}" destId="{AB9B691C-2B63-45AF-A64F-93B1409750E9}" srcOrd="0" destOrd="0" presId="urn:microsoft.com/office/officeart/2005/8/layout/orgChart1"/>
    <dgm:cxn modelId="{74750F20-5AFA-47B1-A5C8-B27D22E10DA4}" type="presParOf" srcId="{AB9B691C-2B63-45AF-A64F-93B1409750E9}" destId="{10BD884B-0846-42F7-ACEA-63B5ACF51BF1}" srcOrd="0" destOrd="0" presId="urn:microsoft.com/office/officeart/2005/8/layout/orgChart1"/>
    <dgm:cxn modelId="{40F16452-90B6-44C5-9C63-74AAE429AFB2}" type="presParOf" srcId="{AB9B691C-2B63-45AF-A64F-93B1409750E9}" destId="{4B385EE2-BDE2-4C69-B952-A58EE218C538}" srcOrd="1" destOrd="0" presId="urn:microsoft.com/office/officeart/2005/8/layout/orgChart1"/>
    <dgm:cxn modelId="{ADED829C-C03D-4B72-8CC0-C3F689653F73}" type="presParOf" srcId="{A85ABB84-FF83-499D-9A82-39B6FE87AFD2}" destId="{8E3F1905-B53F-4468-A0B7-86578461A4F3}" srcOrd="1" destOrd="0" presId="urn:microsoft.com/office/officeart/2005/8/layout/orgChart1"/>
    <dgm:cxn modelId="{3E40569B-D4B6-4D98-A8B3-9F5093AA1A3A}" type="presParOf" srcId="{A85ABB84-FF83-499D-9A82-39B6FE87AFD2}" destId="{D3556216-28CC-481A-AED3-34969013638D}" srcOrd="2" destOrd="0" presId="urn:microsoft.com/office/officeart/2005/8/layout/orgChart1"/>
    <dgm:cxn modelId="{E971DC30-A17C-4018-8E04-7DC14220CC9B}" type="presParOf" srcId="{E0EB0C6C-78D6-4ABD-AB1B-DBAE101AA5CE}" destId="{4C41EFEB-1323-4636-8B46-6D5994268C6F}" srcOrd="6" destOrd="0" presId="urn:microsoft.com/office/officeart/2005/8/layout/orgChart1"/>
    <dgm:cxn modelId="{EADFBEFC-338F-42C7-B80E-C2FEF2DA51B8}" type="presParOf" srcId="{E0EB0C6C-78D6-4ABD-AB1B-DBAE101AA5CE}" destId="{55A6A9BE-5DB4-437F-A327-DEA83F6F6586}" srcOrd="7" destOrd="0" presId="urn:microsoft.com/office/officeart/2005/8/layout/orgChart1"/>
    <dgm:cxn modelId="{EF1D65D5-D4A4-4099-AE83-DE7EDF24E66D}" type="presParOf" srcId="{55A6A9BE-5DB4-437F-A327-DEA83F6F6586}" destId="{7A37F338-3730-40FA-B2F9-C61BE11F0836}" srcOrd="0" destOrd="0" presId="urn:microsoft.com/office/officeart/2005/8/layout/orgChart1"/>
    <dgm:cxn modelId="{E6E19F28-AB11-449A-B074-F9FC2DFCF072}" type="presParOf" srcId="{7A37F338-3730-40FA-B2F9-C61BE11F0836}" destId="{042BAC11-87F4-4901-8C03-C733D49F389D}" srcOrd="0" destOrd="0" presId="urn:microsoft.com/office/officeart/2005/8/layout/orgChart1"/>
    <dgm:cxn modelId="{CE2F63CA-AD36-4857-8CC1-1BA925E8412C}" type="presParOf" srcId="{7A37F338-3730-40FA-B2F9-C61BE11F0836}" destId="{B1EF757C-91CF-4CA1-94CE-EF87D06242D9}" srcOrd="1" destOrd="0" presId="urn:microsoft.com/office/officeart/2005/8/layout/orgChart1"/>
    <dgm:cxn modelId="{F5584729-146B-4D0A-A077-FBB920873F20}" type="presParOf" srcId="{55A6A9BE-5DB4-437F-A327-DEA83F6F6586}" destId="{F8D56EB6-DC20-40D8-9FF0-5F485C749797}" srcOrd="1" destOrd="0" presId="urn:microsoft.com/office/officeart/2005/8/layout/orgChart1"/>
    <dgm:cxn modelId="{C80F9233-496F-4BD2-8D25-2F4DCFA467B8}" type="presParOf" srcId="{55A6A9BE-5DB4-437F-A327-DEA83F6F6586}" destId="{4C7463AE-5C8A-46C7-8789-3A1CA33752E0}" srcOrd="2" destOrd="0" presId="urn:microsoft.com/office/officeart/2005/8/layout/orgChart1"/>
    <dgm:cxn modelId="{388A509C-2800-4385-AA34-F9E15625F399}" type="presParOf" srcId="{4C7463AE-5C8A-46C7-8789-3A1CA33752E0}" destId="{93C9C27A-C9BA-46B6-AF99-6917C340063B}" srcOrd="0" destOrd="0" presId="urn:microsoft.com/office/officeart/2005/8/layout/orgChart1"/>
    <dgm:cxn modelId="{9221DDF5-B51F-4593-BF74-0BC1C381FF6F}" type="presParOf" srcId="{4C7463AE-5C8A-46C7-8789-3A1CA33752E0}" destId="{A03CAC4E-D1F3-42EF-A62A-C1D72461438A}" srcOrd="1" destOrd="0" presId="urn:microsoft.com/office/officeart/2005/8/layout/orgChart1"/>
    <dgm:cxn modelId="{C62EE622-F18C-4315-A954-8B7509A7D8B9}" type="presParOf" srcId="{A03CAC4E-D1F3-42EF-A62A-C1D72461438A}" destId="{B17B9B6A-F953-407C-8C3D-BE6D2B822D63}" srcOrd="0" destOrd="0" presId="urn:microsoft.com/office/officeart/2005/8/layout/orgChart1"/>
    <dgm:cxn modelId="{01D72C27-9E72-4B38-A84B-FE6D44C4D445}" type="presParOf" srcId="{B17B9B6A-F953-407C-8C3D-BE6D2B822D63}" destId="{1C24EC57-B4B7-4F7C-A970-A5BCA68A5D23}" srcOrd="0" destOrd="0" presId="urn:microsoft.com/office/officeart/2005/8/layout/orgChart1"/>
    <dgm:cxn modelId="{D3102603-A6BF-4FD9-B052-B15777EA5286}" type="presParOf" srcId="{B17B9B6A-F953-407C-8C3D-BE6D2B822D63}" destId="{9EC0891A-C88F-45BD-8E10-5D6C5EB6820A}" srcOrd="1" destOrd="0" presId="urn:microsoft.com/office/officeart/2005/8/layout/orgChart1"/>
    <dgm:cxn modelId="{2692760A-1323-4652-A4A7-979C226996E6}" type="presParOf" srcId="{A03CAC4E-D1F3-42EF-A62A-C1D72461438A}" destId="{31068922-21EE-40D3-9E77-1757B208229D}" srcOrd="1" destOrd="0" presId="urn:microsoft.com/office/officeart/2005/8/layout/orgChart1"/>
    <dgm:cxn modelId="{CA0C156E-68A2-4EA2-884F-0105CA8C143C}" type="presParOf" srcId="{A03CAC4E-D1F3-42EF-A62A-C1D72461438A}" destId="{172CFA23-081D-4B13-8DA8-19FC0976377D}" srcOrd="2" destOrd="0" presId="urn:microsoft.com/office/officeart/2005/8/layout/orgChart1"/>
    <dgm:cxn modelId="{E806EE5D-88DB-4E8B-AFE3-116160823867}" type="presParOf" srcId="{8CB957D9-E4FA-4CA5-95FB-D83FC3DC7474}" destId="{38F50DF0-BA97-44C7-8367-2A6C9F38B6B2}"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44DDD-51BB-49A1-ABF8-4FB0D2BE2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130</Pages>
  <Words>24460</Words>
  <Characters>144319</Characters>
  <Application>Microsoft Office Word</Application>
  <DocSecurity>0</DocSecurity>
  <Lines>1202</Lines>
  <Paragraphs>336</Paragraphs>
  <ScaleCrop>false</ScaleCrop>
  <HeadingPairs>
    <vt:vector size="2" baseType="variant">
      <vt:variant>
        <vt:lpstr>Název</vt:lpstr>
      </vt:variant>
      <vt:variant>
        <vt:i4>1</vt:i4>
      </vt:variant>
    </vt:vector>
  </HeadingPairs>
  <TitlesOfParts>
    <vt:vector size="1" baseType="lpstr">
      <vt:lpstr>Poznámkový aparát</vt:lpstr>
    </vt:vector>
  </TitlesOfParts>
  <Company/>
  <LinksUpToDate>false</LinksUpToDate>
  <CharactersWithSpaces>168443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Poznámkový aparát</dc:title>
  <dc:subject/>
  <dc:creator>MJirovsky</dc:creator>
  <cp:keywords/>
  <dc:description/>
  <cp:lastModifiedBy>Martin Jírovský</cp:lastModifiedBy>
  <cp:revision>2</cp:revision>
  <cp:lastPrinted>2011-08-22T07:10:00Z</cp:lastPrinted>
  <dcterms:created xsi:type="dcterms:W3CDTF">2011-08-22T16:01:00Z</dcterms:created>
  <dcterms:modified xsi:type="dcterms:W3CDTF">2011-08-22T16:01:00Z</dcterms:modified>
</cp:coreProperties>
</file>