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9A4" w:rsidRDefault="00B509A4" w:rsidP="00831D4F">
      <w:pPr>
        <w:pStyle w:val="NoSpacing"/>
        <w:jc w:val="both"/>
        <w:rPr>
          <w:szCs w:val="24"/>
        </w:rPr>
      </w:pPr>
      <w:r w:rsidRPr="0004692A">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alt="http://files.disputatio-historica.webnode.cz/200000014-6ddba6ed5c/logo-up-olomouc.png" style="width:108pt;height:115.5pt;visibility:visible">
            <v:imagedata r:id="rId7" o:title=""/>
          </v:shape>
        </w:pict>
      </w:r>
    </w:p>
    <w:p w:rsidR="00B509A4" w:rsidRDefault="00B509A4" w:rsidP="00EF033B">
      <w:pPr>
        <w:pStyle w:val="NoSpacing"/>
        <w:rPr>
          <w:szCs w:val="24"/>
        </w:rPr>
      </w:pPr>
    </w:p>
    <w:p w:rsidR="00B509A4" w:rsidRPr="00EF033B" w:rsidRDefault="00B509A4" w:rsidP="00607EF6">
      <w:pPr>
        <w:pStyle w:val="NoSpacing"/>
        <w:jc w:val="center"/>
        <w:rPr>
          <w:sz w:val="32"/>
          <w:szCs w:val="32"/>
        </w:rPr>
      </w:pPr>
      <w:r w:rsidRPr="00EF033B">
        <w:rPr>
          <w:sz w:val="32"/>
          <w:szCs w:val="32"/>
        </w:rPr>
        <w:t>UNIVERZITA PALACKÉHO V OLOMOUCI</w:t>
      </w:r>
    </w:p>
    <w:p w:rsidR="00B509A4" w:rsidRPr="00EF033B" w:rsidRDefault="00B509A4" w:rsidP="00607EF6">
      <w:pPr>
        <w:pStyle w:val="NoSpacing"/>
        <w:jc w:val="center"/>
        <w:rPr>
          <w:sz w:val="32"/>
          <w:szCs w:val="32"/>
        </w:rPr>
      </w:pPr>
      <w:r w:rsidRPr="00EF033B">
        <w:rPr>
          <w:sz w:val="32"/>
          <w:szCs w:val="32"/>
        </w:rPr>
        <w:t>PŘÍRODOVĚDECKÁ FAKULTA</w:t>
      </w:r>
    </w:p>
    <w:p w:rsidR="00B509A4" w:rsidRPr="00EF033B" w:rsidRDefault="00B509A4" w:rsidP="00607EF6">
      <w:pPr>
        <w:pStyle w:val="NoSpacing"/>
        <w:jc w:val="center"/>
        <w:rPr>
          <w:sz w:val="32"/>
          <w:szCs w:val="32"/>
        </w:rPr>
      </w:pPr>
      <w:r w:rsidRPr="00EF033B">
        <w:rPr>
          <w:sz w:val="32"/>
          <w:szCs w:val="32"/>
        </w:rPr>
        <w:t>KATEDRA BIOFYZIKY</w:t>
      </w: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Pr="00F7449E" w:rsidRDefault="00B509A4" w:rsidP="00F7449E">
      <w:pPr>
        <w:pStyle w:val="NoSpacing"/>
        <w:jc w:val="center"/>
        <w:rPr>
          <w:b/>
          <w:sz w:val="48"/>
          <w:szCs w:val="48"/>
        </w:rPr>
      </w:pPr>
    </w:p>
    <w:p w:rsidR="00B509A4" w:rsidRDefault="00B509A4" w:rsidP="00F7449E">
      <w:pPr>
        <w:pStyle w:val="NoSpacing"/>
        <w:jc w:val="center"/>
        <w:rPr>
          <w:b/>
          <w:sz w:val="48"/>
          <w:szCs w:val="48"/>
        </w:rPr>
      </w:pPr>
      <w:r w:rsidRPr="00F7449E">
        <w:rPr>
          <w:b/>
          <w:sz w:val="48"/>
          <w:szCs w:val="48"/>
        </w:rPr>
        <w:t>DIPLOMOVÁ PRÁCE</w:t>
      </w:r>
    </w:p>
    <w:p w:rsidR="00B509A4" w:rsidRPr="00F7449E" w:rsidRDefault="00B509A4" w:rsidP="00F7449E">
      <w:pPr>
        <w:pStyle w:val="NoSpacing"/>
        <w:jc w:val="center"/>
        <w:rPr>
          <w:b/>
          <w:sz w:val="48"/>
          <w:szCs w:val="48"/>
        </w:rPr>
      </w:pPr>
    </w:p>
    <w:p w:rsidR="00B509A4" w:rsidRPr="00F7449E" w:rsidRDefault="00B509A4" w:rsidP="00F7449E">
      <w:pPr>
        <w:pStyle w:val="NoSpacing"/>
        <w:jc w:val="center"/>
        <w:rPr>
          <w:sz w:val="36"/>
          <w:szCs w:val="36"/>
        </w:rPr>
      </w:pPr>
    </w:p>
    <w:p w:rsidR="00B509A4" w:rsidRPr="00F7449E" w:rsidRDefault="00B509A4" w:rsidP="00F7449E">
      <w:pPr>
        <w:pStyle w:val="NoSpacing"/>
        <w:jc w:val="center"/>
        <w:rPr>
          <w:sz w:val="36"/>
          <w:szCs w:val="36"/>
        </w:rPr>
      </w:pPr>
      <w:r w:rsidRPr="00F7449E">
        <w:rPr>
          <w:bCs/>
          <w:sz w:val="36"/>
          <w:szCs w:val="36"/>
        </w:rPr>
        <w:t xml:space="preserve">Vliv velikosti aminoligandů </w:t>
      </w:r>
      <w:r w:rsidRPr="00F7449E">
        <w:rPr>
          <w:bCs/>
          <w:i/>
          <w:iCs/>
          <w:sz w:val="36"/>
          <w:szCs w:val="36"/>
        </w:rPr>
        <w:t>trans</w:t>
      </w:r>
      <w:r>
        <w:rPr>
          <w:bCs/>
          <w:sz w:val="36"/>
          <w:szCs w:val="36"/>
        </w:rPr>
        <w:t>- Pt</w:t>
      </w:r>
      <w:r w:rsidRPr="00F7449E">
        <w:rPr>
          <w:bCs/>
          <w:sz w:val="36"/>
          <w:szCs w:val="36"/>
        </w:rPr>
        <w:t>(II) komplexů na interakci s DNA</w:t>
      </w: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E31577">
      <w:pPr>
        <w:pStyle w:val="NoSpacing"/>
        <w:spacing w:line="360" w:lineRule="auto"/>
        <w:jc w:val="both"/>
        <w:rPr>
          <w:szCs w:val="24"/>
        </w:rPr>
      </w:pPr>
      <w:r>
        <w:rPr>
          <w:szCs w:val="24"/>
        </w:rPr>
        <w:t>Vypracovala: Bc. Matulová Nela</w:t>
      </w:r>
    </w:p>
    <w:p w:rsidR="00B509A4" w:rsidRDefault="00B509A4" w:rsidP="00E31577">
      <w:pPr>
        <w:pStyle w:val="NoSpacing"/>
        <w:spacing w:line="360" w:lineRule="auto"/>
        <w:jc w:val="both"/>
        <w:rPr>
          <w:szCs w:val="24"/>
        </w:rPr>
      </w:pPr>
      <w:r>
        <w:rPr>
          <w:szCs w:val="24"/>
        </w:rPr>
        <w:t>Studijní obor: Molekulární biofyzika</w:t>
      </w:r>
    </w:p>
    <w:p w:rsidR="00B509A4" w:rsidRDefault="00B509A4" w:rsidP="00E31577">
      <w:pPr>
        <w:pStyle w:val="NoSpacing"/>
        <w:spacing w:line="360" w:lineRule="auto"/>
        <w:jc w:val="both"/>
        <w:rPr>
          <w:szCs w:val="24"/>
        </w:rPr>
      </w:pPr>
      <w:r>
        <w:rPr>
          <w:szCs w:val="24"/>
        </w:rPr>
        <w:t>Vedoucí práce: prof. RNDr. Jana Kašpárková. PhD.</w:t>
      </w: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E31577">
      <w:pPr>
        <w:pStyle w:val="NoSpacing"/>
        <w:spacing w:line="360" w:lineRule="auto"/>
        <w:jc w:val="both"/>
        <w:rPr>
          <w:szCs w:val="24"/>
        </w:rPr>
      </w:pPr>
      <w:r>
        <w:rPr>
          <w:szCs w:val="24"/>
        </w:rPr>
        <w:t>Prohlašuji, že jsem diplomovou práci vypracovala samostatně pod vedením prof. RNDr. Jany Kašpárkové Ph.D. a za použití uvedené literatury.</w:t>
      </w:r>
    </w:p>
    <w:p w:rsidR="00B509A4" w:rsidRDefault="00B509A4" w:rsidP="00AE7384">
      <w:pPr>
        <w:pStyle w:val="NoSpacing"/>
        <w:rPr>
          <w:szCs w:val="24"/>
        </w:rPr>
      </w:pPr>
    </w:p>
    <w:p w:rsidR="00B509A4" w:rsidRDefault="00B509A4" w:rsidP="00732D8B">
      <w:pPr>
        <w:pStyle w:val="NoSpacing"/>
        <w:rPr>
          <w:szCs w:val="24"/>
        </w:rPr>
      </w:pPr>
      <w:r>
        <w:rPr>
          <w:szCs w:val="24"/>
        </w:rPr>
        <w:t>V Olomouci dne:</w:t>
      </w:r>
      <w:r>
        <w:rPr>
          <w:szCs w:val="24"/>
        </w:rPr>
        <w:tab/>
      </w:r>
      <w:r>
        <w:rPr>
          <w:szCs w:val="24"/>
        </w:rPr>
        <w:tab/>
      </w:r>
      <w:r>
        <w:rPr>
          <w:szCs w:val="24"/>
        </w:rPr>
        <w:tab/>
      </w:r>
      <w:r>
        <w:rPr>
          <w:szCs w:val="24"/>
        </w:rPr>
        <w:tab/>
      </w:r>
      <w:r>
        <w:rPr>
          <w:szCs w:val="24"/>
        </w:rPr>
        <w:tab/>
      </w:r>
      <w:r>
        <w:rPr>
          <w:szCs w:val="24"/>
        </w:rPr>
        <w:tab/>
      </w:r>
      <w:r>
        <w:rPr>
          <w:szCs w:val="24"/>
        </w:rPr>
        <w:tab/>
      </w:r>
    </w:p>
    <w:p w:rsidR="00B509A4" w:rsidRDefault="00B509A4" w:rsidP="00732D8B">
      <w:pPr>
        <w:pStyle w:val="NoSpacing"/>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______________________</w:t>
      </w:r>
    </w:p>
    <w:p w:rsidR="00B509A4" w:rsidRDefault="00B509A4" w:rsidP="00732D8B">
      <w:pPr>
        <w:pStyle w:val="NoSpacing"/>
        <w:ind w:left="6372" w:firstLine="708"/>
        <w:rPr>
          <w:szCs w:val="24"/>
        </w:rPr>
      </w:pPr>
      <w:r>
        <w:rPr>
          <w:szCs w:val="24"/>
        </w:rPr>
        <w:t>Nela Matulová</w:t>
      </w: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0A3549">
      <w:pPr>
        <w:pStyle w:val="NoSpacing"/>
        <w:spacing w:line="360" w:lineRule="auto"/>
        <w:rPr>
          <w:szCs w:val="24"/>
        </w:rPr>
      </w:pPr>
    </w:p>
    <w:p w:rsidR="00B509A4" w:rsidRDefault="00B509A4" w:rsidP="000A3549">
      <w:pPr>
        <w:pStyle w:val="NoSpacing"/>
        <w:spacing w:line="360" w:lineRule="auto"/>
        <w:rPr>
          <w:szCs w:val="24"/>
        </w:rPr>
      </w:pPr>
    </w:p>
    <w:p w:rsidR="00B509A4" w:rsidRDefault="00B509A4" w:rsidP="000A3549">
      <w:pPr>
        <w:pStyle w:val="NoSpacing"/>
        <w:spacing w:line="360" w:lineRule="auto"/>
        <w:rPr>
          <w:szCs w:val="24"/>
        </w:rPr>
      </w:pPr>
    </w:p>
    <w:p w:rsidR="00B509A4" w:rsidRDefault="00B509A4" w:rsidP="000A3549">
      <w:pPr>
        <w:pStyle w:val="NoSpacing"/>
        <w:spacing w:line="360" w:lineRule="auto"/>
        <w:rPr>
          <w:szCs w:val="24"/>
        </w:rPr>
      </w:pPr>
    </w:p>
    <w:p w:rsidR="00B509A4" w:rsidRDefault="00B509A4" w:rsidP="000A3549">
      <w:pPr>
        <w:pStyle w:val="NoSpacing"/>
        <w:spacing w:line="360" w:lineRule="auto"/>
        <w:rPr>
          <w:szCs w:val="24"/>
        </w:rPr>
      </w:pPr>
    </w:p>
    <w:p w:rsidR="00B509A4" w:rsidRDefault="00B509A4" w:rsidP="000A3549">
      <w:pPr>
        <w:pStyle w:val="NoSpacing"/>
        <w:spacing w:line="360" w:lineRule="auto"/>
        <w:rPr>
          <w:szCs w:val="24"/>
        </w:rPr>
      </w:pPr>
    </w:p>
    <w:p w:rsidR="00B509A4" w:rsidRPr="00DF3BBE" w:rsidRDefault="00B509A4" w:rsidP="005F14E5">
      <w:pPr>
        <w:autoSpaceDE w:val="0"/>
        <w:autoSpaceDN w:val="0"/>
        <w:adjustRightInd w:val="0"/>
        <w:spacing w:after="0"/>
        <w:rPr>
          <w:rFonts w:eastAsia="TimesNewRoman"/>
          <w:szCs w:val="24"/>
        </w:rPr>
      </w:pPr>
      <w:r>
        <w:rPr>
          <w:rFonts w:eastAsia="TimesNewRoman"/>
          <w:szCs w:val="24"/>
        </w:rPr>
        <w:t>Rá</w:t>
      </w:r>
      <w:r w:rsidRPr="00DF3BBE">
        <w:rPr>
          <w:rFonts w:eastAsia="TimesNewRoman"/>
          <w:szCs w:val="24"/>
        </w:rPr>
        <w:t>da bych podě</w:t>
      </w:r>
      <w:r>
        <w:rPr>
          <w:rFonts w:eastAsia="TimesNewRoman"/>
          <w:szCs w:val="24"/>
        </w:rPr>
        <w:t>kovala své</w:t>
      </w:r>
      <w:r w:rsidRPr="00DF3BBE">
        <w:rPr>
          <w:rFonts w:eastAsia="TimesNewRoman"/>
          <w:szCs w:val="24"/>
        </w:rPr>
        <w:t xml:space="preserve"> š</w:t>
      </w:r>
      <w:r>
        <w:rPr>
          <w:rFonts w:eastAsia="TimesNewRoman"/>
          <w:szCs w:val="24"/>
        </w:rPr>
        <w:t>kolitelce prof</w:t>
      </w:r>
      <w:r w:rsidRPr="00DF3BBE">
        <w:rPr>
          <w:rFonts w:eastAsia="TimesNewRoman"/>
          <w:szCs w:val="24"/>
        </w:rPr>
        <w:t>. RNDr. J. Kaš</w:t>
      </w:r>
      <w:r>
        <w:rPr>
          <w:rFonts w:eastAsia="TimesNewRoman"/>
          <w:szCs w:val="24"/>
        </w:rPr>
        <w:t>parkové, Ph.D. za odborné</w:t>
      </w:r>
    </w:p>
    <w:p w:rsidR="00B509A4" w:rsidRPr="00DF3BBE" w:rsidRDefault="00B509A4" w:rsidP="005F14E5">
      <w:pPr>
        <w:autoSpaceDE w:val="0"/>
        <w:autoSpaceDN w:val="0"/>
        <w:adjustRightInd w:val="0"/>
        <w:spacing w:after="0"/>
        <w:rPr>
          <w:rFonts w:eastAsia="TimesNewRoman"/>
          <w:szCs w:val="24"/>
        </w:rPr>
      </w:pPr>
      <w:r>
        <w:rPr>
          <w:rFonts w:eastAsia="TimesNewRoman"/>
          <w:szCs w:val="24"/>
        </w:rPr>
        <w:t>vedení</w:t>
      </w:r>
      <w:r w:rsidRPr="00DF3BBE">
        <w:rPr>
          <w:rFonts w:eastAsia="TimesNewRoman"/>
          <w:szCs w:val="24"/>
        </w:rPr>
        <w:t>, všestrannou pomoc a ochotu, kterou mi vě</w:t>
      </w:r>
      <w:r>
        <w:rPr>
          <w:rFonts w:eastAsia="TimesNewRoman"/>
          <w:szCs w:val="24"/>
        </w:rPr>
        <w:t>novala. Zvlá</w:t>
      </w:r>
      <w:r w:rsidRPr="00DF3BBE">
        <w:rPr>
          <w:rFonts w:eastAsia="TimesNewRoman"/>
          <w:szCs w:val="24"/>
        </w:rPr>
        <w:t>š</w:t>
      </w:r>
      <w:r>
        <w:rPr>
          <w:rFonts w:eastAsia="TimesNewRoman"/>
          <w:szCs w:val="24"/>
        </w:rPr>
        <w:t>tní</w:t>
      </w:r>
      <w:r w:rsidRPr="00DF3BBE">
        <w:rPr>
          <w:rFonts w:eastAsia="TimesNewRoman"/>
          <w:szCs w:val="24"/>
        </w:rPr>
        <w:t xml:space="preserve"> podě</w:t>
      </w:r>
      <w:r>
        <w:rPr>
          <w:rFonts w:eastAsia="TimesNewRoman"/>
          <w:szCs w:val="24"/>
        </w:rPr>
        <w:t>kovaní</w:t>
      </w:r>
      <w:r w:rsidRPr="00DF3BBE">
        <w:rPr>
          <w:rFonts w:eastAsia="TimesNewRoman"/>
          <w:szCs w:val="24"/>
        </w:rPr>
        <w:t xml:space="preserve"> patř</w:t>
      </w:r>
      <w:r>
        <w:rPr>
          <w:rFonts w:eastAsia="TimesNewRoman"/>
          <w:szCs w:val="24"/>
        </w:rPr>
        <w:t>í Mgr</w:t>
      </w:r>
      <w:r w:rsidRPr="00DF3BBE">
        <w:rPr>
          <w:rFonts w:eastAsia="TimesNewRoman"/>
          <w:szCs w:val="24"/>
        </w:rPr>
        <w:t>.</w:t>
      </w:r>
    </w:p>
    <w:p w:rsidR="00B509A4" w:rsidRDefault="00B509A4" w:rsidP="005F14E5">
      <w:pPr>
        <w:autoSpaceDE w:val="0"/>
        <w:autoSpaceDN w:val="0"/>
        <w:adjustRightInd w:val="0"/>
        <w:spacing w:after="0"/>
        <w:rPr>
          <w:rFonts w:eastAsia="TimesNewRoman"/>
          <w:szCs w:val="24"/>
        </w:rPr>
      </w:pPr>
      <w:r>
        <w:rPr>
          <w:rFonts w:eastAsia="TimesNewRoman"/>
          <w:szCs w:val="24"/>
        </w:rPr>
        <w:t>J. Prachařové a Mgr. T. Muchové za asistenci při měření a práci v laboratoři. Také bych chtěla poděkovat pracovní</w:t>
      </w:r>
      <w:r w:rsidRPr="00DF3BBE">
        <w:rPr>
          <w:rFonts w:eastAsia="TimesNewRoman"/>
          <w:szCs w:val="24"/>
        </w:rPr>
        <w:t>kům oddě</w:t>
      </w:r>
      <w:r>
        <w:rPr>
          <w:rFonts w:eastAsia="TimesNewRoman"/>
          <w:szCs w:val="24"/>
        </w:rPr>
        <w:t>lení molekulární biofyziky a farmakologie BFÚ</w:t>
      </w:r>
      <w:r w:rsidRPr="00DF3BBE">
        <w:rPr>
          <w:rFonts w:eastAsia="TimesNewRoman"/>
          <w:szCs w:val="24"/>
        </w:rPr>
        <w:t xml:space="preserve"> AV ČR</w:t>
      </w:r>
      <w:r>
        <w:rPr>
          <w:rFonts w:eastAsia="TimesNewRoman"/>
          <w:szCs w:val="24"/>
        </w:rPr>
        <w:t>.</w:t>
      </w:r>
    </w:p>
    <w:p w:rsidR="00B509A4" w:rsidRDefault="00B509A4" w:rsidP="00AF534A">
      <w:pPr>
        <w:spacing w:line="276" w:lineRule="auto"/>
        <w:jc w:val="left"/>
        <w:rPr>
          <w:szCs w:val="24"/>
        </w:rPr>
      </w:pPr>
      <w:r>
        <w:rPr>
          <w:szCs w:val="24"/>
        </w:rPr>
        <w:br w:type="page"/>
      </w:r>
    </w:p>
    <w:p w:rsidR="00B509A4" w:rsidRDefault="00B509A4" w:rsidP="00AE7384">
      <w:pPr>
        <w:pStyle w:val="NoSpacing"/>
        <w:rPr>
          <w:szCs w:val="24"/>
        </w:rPr>
      </w:pPr>
      <w:r>
        <w:rPr>
          <w:szCs w:val="24"/>
        </w:rPr>
        <w:t>ABSTRAKT</w:t>
      </w:r>
    </w:p>
    <w:p w:rsidR="00B509A4" w:rsidRDefault="00B509A4" w:rsidP="000A3549">
      <w:pPr>
        <w:pStyle w:val="NoSpacing"/>
        <w:spacing w:line="360" w:lineRule="auto"/>
        <w:rPr>
          <w:szCs w:val="24"/>
        </w:rPr>
      </w:pPr>
    </w:p>
    <w:p w:rsidR="00B509A4" w:rsidRPr="00AC6FE3" w:rsidRDefault="00B509A4" w:rsidP="000A3549">
      <w:pPr>
        <w:autoSpaceDE w:val="0"/>
        <w:autoSpaceDN w:val="0"/>
        <w:adjustRightInd w:val="0"/>
        <w:spacing w:after="0"/>
        <w:rPr>
          <w:szCs w:val="24"/>
        </w:rPr>
      </w:pPr>
      <w:r w:rsidRPr="00AC6FE3">
        <w:rPr>
          <w:szCs w:val="24"/>
        </w:rPr>
        <w:t xml:space="preserve">Při léčbě nádorových onemocnění se již řadu let využívají platinové komplexy. Tyto </w:t>
      </w:r>
      <w:r>
        <w:rPr>
          <w:szCs w:val="24"/>
        </w:rPr>
        <w:t>farmaka jsou označovány jako cy</w:t>
      </w:r>
      <w:r w:rsidRPr="00AC6FE3">
        <w:rPr>
          <w:szCs w:val="24"/>
        </w:rPr>
        <w:t>to</w:t>
      </w:r>
      <w:r>
        <w:rPr>
          <w:szCs w:val="24"/>
        </w:rPr>
        <w:t>s</w:t>
      </w:r>
      <w:r w:rsidRPr="00AC6FE3">
        <w:rPr>
          <w:szCs w:val="24"/>
        </w:rPr>
        <w:t xml:space="preserve">tatika a nejčastěji používaným lékem je </w:t>
      </w:r>
      <w:r w:rsidRPr="00AC6FE3">
        <w:rPr>
          <w:i/>
          <w:szCs w:val="24"/>
        </w:rPr>
        <w:t>cis</w:t>
      </w:r>
      <w:r w:rsidRPr="00AC6FE3">
        <w:rPr>
          <w:szCs w:val="24"/>
        </w:rPr>
        <w:t xml:space="preserve">-DDP. Mezi další se řadí oxaliplatina a karboplatina. Nevýhody spojené s klinickým použitím </w:t>
      </w:r>
      <w:r w:rsidRPr="00AC6FE3">
        <w:rPr>
          <w:i/>
          <w:szCs w:val="24"/>
        </w:rPr>
        <w:t>cis-</w:t>
      </w:r>
      <w:r w:rsidRPr="00AC6FE3">
        <w:rPr>
          <w:szCs w:val="24"/>
        </w:rPr>
        <w:t>DDP,</w:t>
      </w:r>
    </w:p>
    <w:p w:rsidR="00B509A4" w:rsidRPr="00AC6FE3" w:rsidRDefault="00B509A4" w:rsidP="00071816">
      <w:pPr>
        <w:autoSpaceDE w:val="0"/>
        <w:autoSpaceDN w:val="0"/>
        <w:adjustRightInd w:val="0"/>
        <w:spacing w:after="0"/>
        <w:rPr>
          <w:szCs w:val="24"/>
        </w:rPr>
      </w:pPr>
      <w:r w:rsidRPr="00AC6FE3">
        <w:rPr>
          <w:szCs w:val="24"/>
        </w:rPr>
        <w:t>jakými jsou nap</w:t>
      </w:r>
      <w:r w:rsidRPr="00AC6FE3">
        <w:rPr>
          <w:rFonts w:ascii="TimesNewRoman" w:eastAsia="TimesNewRoman" w:cs="TimesNewRoman"/>
          <w:szCs w:val="24"/>
        </w:rPr>
        <w:t>ř</w:t>
      </w:r>
      <w:r w:rsidRPr="00AC6FE3">
        <w:rPr>
          <w:szCs w:val="24"/>
        </w:rPr>
        <w:t>. nežádoucí vedlejší ú</w:t>
      </w:r>
      <w:r w:rsidRPr="00AC6FE3">
        <w:rPr>
          <w:rFonts w:ascii="TimesNewRoman" w:eastAsia="TimesNewRoman" w:cs="TimesNewRoman"/>
          <w:szCs w:val="24"/>
        </w:rPr>
        <w:t>č</w:t>
      </w:r>
      <w:r w:rsidRPr="00AC6FE3">
        <w:rPr>
          <w:szCs w:val="24"/>
        </w:rPr>
        <w:t>inky na organismus pacienta a</w:t>
      </w:r>
      <w:r>
        <w:rPr>
          <w:szCs w:val="24"/>
        </w:rPr>
        <w:t xml:space="preserve"> </w:t>
      </w:r>
      <w:r w:rsidRPr="00AC6FE3">
        <w:rPr>
          <w:szCs w:val="24"/>
        </w:rPr>
        <w:t xml:space="preserve">vrozená </w:t>
      </w:r>
      <w:r w:rsidRPr="00AC6FE3">
        <w:rPr>
          <w:rFonts w:ascii="TimesNewRoman" w:eastAsia="TimesNewRoman" w:cs="TimesNewRoman"/>
          <w:szCs w:val="24"/>
        </w:rPr>
        <w:t>č</w:t>
      </w:r>
      <w:r w:rsidRPr="00AC6FE3">
        <w:rPr>
          <w:szCs w:val="24"/>
        </w:rPr>
        <w:t>i opakovaným podáváním farmaka získaná rezistence n</w:t>
      </w:r>
      <w:r w:rsidRPr="00AC6FE3">
        <w:rPr>
          <w:rFonts w:ascii="TimesNewRoman" w:eastAsia="TimesNewRoman" w:cs="TimesNewRoman"/>
          <w:szCs w:val="24"/>
        </w:rPr>
        <w:t>ě</w:t>
      </w:r>
      <w:r w:rsidRPr="00AC6FE3">
        <w:rPr>
          <w:szCs w:val="24"/>
        </w:rPr>
        <w:t>kterých nádor</w:t>
      </w:r>
      <w:r w:rsidRPr="00AC6FE3">
        <w:rPr>
          <w:rFonts w:ascii="TimesNewRoman" w:eastAsia="TimesNewRoman" w:cs="TimesNewRoman"/>
          <w:szCs w:val="24"/>
        </w:rPr>
        <w:t>ů</w:t>
      </w:r>
      <w:r w:rsidRPr="00AC6FE3">
        <w:rPr>
          <w:szCs w:val="24"/>
        </w:rPr>
        <w:t>, byly</w:t>
      </w:r>
      <w:r>
        <w:rPr>
          <w:szCs w:val="24"/>
        </w:rPr>
        <w:t xml:space="preserve"> </w:t>
      </w:r>
      <w:r w:rsidRPr="00AC6FE3">
        <w:rPr>
          <w:szCs w:val="24"/>
        </w:rPr>
        <w:t>impulsem pro vznik nových protinádorových lé</w:t>
      </w:r>
      <w:r w:rsidRPr="00AC6FE3">
        <w:rPr>
          <w:rFonts w:ascii="TimesNewRoman" w:eastAsia="TimesNewRoman" w:cs="TimesNewRoman"/>
          <w:szCs w:val="24"/>
        </w:rPr>
        <w:t>č</w:t>
      </w:r>
      <w:r w:rsidRPr="00AC6FE3">
        <w:rPr>
          <w:szCs w:val="24"/>
        </w:rPr>
        <w:t>iv a následné detailn</w:t>
      </w:r>
      <w:r w:rsidRPr="00AC6FE3">
        <w:rPr>
          <w:rFonts w:ascii="TimesNewRoman" w:eastAsia="TimesNewRoman" w:cs="TimesNewRoman"/>
          <w:szCs w:val="24"/>
        </w:rPr>
        <w:t>ě</w:t>
      </w:r>
      <w:r w:rsidRPr="00AC6FE3">
        <w:rPr>
          <w:szCs w:val="24"/>
        </w:rPr>
        <w:t>jší studie</w:t>
      </w:r>
      <w:r>
        <w:rPr>
          <w:szCs w:val="24"/>
        </w:rPr>
        <w:t xml:space="preserve"> </w:t>
      </w:r>
      <w:r w:rsidRPr="00AC6FE3">
        <w:rPr>
          <w:szCs w:val="24"/>
        </w:rPr>
        <w:t>molekulárních mechanism</w:t>
      </w:r>
      <w:r w:rsidRPr="00AC6FE3">
        <w:rPr>
          <w:rFonts w:ascii="TimesNewRoman" w:eastAsia="TimesNewRoman" w:cs="TimesNewRoman"/>
          <w:szCs w:val="24"/>
        </w:rPr>
        <w:t>ů</w:t>
      </w:r>
      <w:r w:rsidRPr="00AC6FE3">
        <w:rPr>
          <w:rFonts w:ascii="TimesNewRoman" w:eastAsia="TimesNewRoman" w:cs="TimesNewRoman"/>
          <w:szCs w:val="24"/>
        </w:rPr>
        <w:t xml:space="preserve"> </w:t>
      </w:r>
      <w:r w:rsidRPr="00AC6FE3">
        <w:rPr>
          <w:szCs w:val="24"/>
        </w:rPr>
        <w:t>jejich biologické ú</w:t>
      </w:r>
      <w:r w:rsidRPr="00AC6FE3">
        <w:rPr>
          <w:rFonts w:ascii="TimesNewRoman" w:eastAsia="TimesNewRoman" w:cs="TimesNewRoman"/>
          <w:szCs w:val="24"/>
        </w:rPr>
        <w:t>č</w:t>
      </w:r>
      <w:r w:rsidRPr="00AC6FE3">
        <w:rPr>
          <w:szCs w:val="24"/>
        </w:rPr>
        <w:t>innosti.</w:t>
      </w:r>
      <w:r>
        <w:rPr>
          <w:szCs w:val="24"/>
        </w:rPr>
        <w:t xml:space="preserve"> Nové farmaka jsou převážně odvozena od </w:t>
      </w:r>
      <w:r w:rsidRPr="001C7005">
        <w:rPr>
          <w:i/>
          <w:szCs w:val="24"/>
        </w:rPr>
        <w:t>cis</w:t>
      </w:r>
      <w:r>
        <w:rPr>
          <w:szCs w:val="24"/>
        </w:rPr>
        <w:t xml:space="preserve">-DDP nebo klinicky neúčinné </w:t>
      </w:r>
      <w:r w:rsidRPr="001C7005">
        <w:rPr>
          <w:i/>
          <w:szCs w:val="24"/>
        </w:rPr>
        <w:t>trans</w:t>
      </w:r>
      <w:r>
        <w:rPr>
          <w:szCs w:val="24"/>
        </w:rPr>
        <w:t xml:space="preserve">-DDP. Náplní této práce bylo zjistit vliv velikosti aminoligandů </w:t>
      </w:r>
      <w:r w:rsidRPr="003F3050">
        <w:rPr>
          <w:bCs/>
          <w:i/>
          <w:iCs/>
          <w:szCs w:val="24"/>
        </w:rPr>
        <w:t>trans</w:t>
      </w:r>
      <w:r w:rsidRPr="003F3050">
        <w:rPr>
          <w:bCs/>
          <w:szCs w:val="24"/>
        </w:rPr>
        <w:t>- Pt(II) komplexů na interakci s</w:t>
      </w:r>
      <w:r>
        <w:rPr>
          <w:bCs/>
          <w:szCs w:val="24"/>
        </w:rPr>
        <w:t> </w:t>
      </w:r>
      <w:r w:rsidRPr="003F3050">
        <w:rPr>
          <w:bCs/>
          <w:szCs w:val="24"/>
        </w:rPr>
        <w:t>DNA</w:t>
      </w:r>
      <w:r>
        <w:rPr>
          <w:bCs/>
          <w:szCs w:val="24"/>
        </w:rPr>
        <w:t>. Studovaným komplexem</w:t>
      </w:r>
      <w:r>
        <w:rPr>
          <w:szCs w:val="24"/>
        </w:rPr>
        <w:t xml:space="preserve"> byl </w:t>
      </w:r>
      <w:r w:rsidRPr="003F3050">
        <w:rPr>
          <w:i/>
          <w:szCs w:val="24"/>
        </w:rPr>
        <w:t>trans-</w:t>
      </w:r>
      <w:r w:rsidRPr="000A3549">
        <w:rPr>
          <w:szCs w:val="24"/>
        </w:rPr>
        <w:t>[PtCl</w:t>
      </w:r>
      <w:r w:rsidRPr="003F3050">
        <w:rPr>
          <w:szCs w:val="24"/>
          <w:vertAlign w:val="subscript"/>
        </w:rPr>
        <w:t>2</w:t>
      </w:r>
      <w:r w:rsidRPr="000A3549">
        <w:rPr>
          <w:szCs w:val="24"/>
        </w:rPr>
        <w:t>(NH</w:t>
      </w:r>
      <w:r w:rsidRPr="003F3050">
        <w:rPr>
          <w:szCs w:val="24"/>
          <w:vertAlign w:val="subscript"/>
        </w:rPr>
        <w:t>3</w:t>
      </w:r>
      <w:r w:rsidRPr="000A3549">
        <w:rPr>
          <w:szCs w:val="24"/>
        </w:rPr>
        <w:t>)DEA]</w:t>
      </w:r>
      <w:r>
        <w:rPr>
          <w:szCs w:val="24"/>
        </w:rPr>
        <w:t>, výsledky získané pomocí jednotlivých metod, byly porovnány s výsledky z dostupné literatury.</w:t>
      </w: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831D4F">
      <w:pPr>
        <w:pStyle w:val="NoSpacing"/>
        <w:spacing w:line="360" w:lineRule="auto"/>
        <w:jc w:val="both"/>
        <w:rPr>
          <w:szCs w:val="24"/>
        </w:rPr>
      </w:pPr>
    </w:p>
    <w:p w:rsidR="00B509A4" w:rsidRDefault="00B509A4" w:rsidP="00831D4F">
      <w:pPr>
        <w:pStyle w:val="NoSpacing"/>
        <w:spacing w:line="360" w:lineRule="auto"/>
        <w:jc w:val="both"/>
        <w:rPr>
          <w:szCs w:val="24"/>
        </w:rPr>
      </w:pPr>
    </w:p>
    <w:p w:rsidR="00B509A4" w:rsidRDefault="00B509A4" w:rsidP="00831D4F">
      <w:pPr>
        <w:pStyle w:val="NoSpacing"/>
        <w:spacing w:line="360" w:lineRule="auto"/>
        <w:jc w:val="both"/>
        <w:rPr>
          <w:szCs w:val="24"/>
        </w:rPr>
      </w:pPr>
    </w:p>
    <w:p w:rsidR="00B509A4" w:rsidRDefault="00B509A4" w:rsidP="00831D4F">
      <w:pPr>
        <w:pStyle w:val="NoSpacing"/>
        <w:spacing w:line="360" w:lineRule="auto"/>
        <w:jc w:val="both"/>
        <w:rPr>
          <w:szCs w:val="24"/>
        </w:rPr>
      </w:pPr>
    </w:p>
    <w:p w:rsidR="00B509A4" w:rsidRPr="00474CD4" w:rsidRDefault="00B509A4" w:rsidP="00831D4F">
      <w:pPr>
        <w:pStyle w:val="NoSpacing"/>
        <w:spacing w:line="360" w:lineRule="auto"/>
        <w:jc w:val="both"/>
        <w:rPr>
          <w:szCs w:val="24"/>
          <w:u w:val="single"/>
        </w:rPr>
      </w:pPr>
      <w:r w:rsidRPr="00474CD4">
        <w:rPr>
          <w:szCs w:val="24"/>
          <w:u w:val="single"/>
        </w:rPr>
        <w:t>Klíčová slova:</w:t>
      </w:r>
    </w:p>
    <w:p w:rsidR="00B509A4" w:rsidRPr="002C0FC3" w:rsidRDefault="00B509A4" w:rsidP="00831D4F">
      <w:pPr>
        <w:pStyle w:val="NoSpacing"/>
        <w:spacing w:line="360" w:lineRule="auto"/>
        <w:jc w:val="both"/>
        <w:rPr>
          <w:szCs w:val="24"/>
        </w:rPr>
      </w:pPr>
      <w:r>
        <w:rPr>
          <w:szCs w:val="24"/>
        </w:rPr>
        <w:t>P</w:t>
      </w:r>
      <w:r w:rsidRPr="002C0FC3">
        <w:rPr>
          <w:szCs w:val="24"/>
        </w:rPr>
        <w:t>rotinádorové komplexy platiny,</w:t>
      </w:r>
      <w:r>
        <w:rPr>
          <w:szCs w:val="24"/>
        </w:rPr>
        <w:t xml:space="preserve"> </w:t>
      </w:r>
      <w:r w:rsidRPr="002C0FC3">
        <w:rPr>
          <w:szCs w:val="24"/>
        </w:rPr>
        <w:t>DNA</w:t>
      </w:r>
      <w:r>
        <w:rPr>
          <w:szCs w:val="24"/>
        </w:rPr>
        <w:t xml:space="preserve">, </w:t>
      </w:r>
      <w:r w:rsidRPr="002C0FC3">
        <w:rPr>
          <w:i/>
          <w:szCs w:val="24"/>
        </w:rPr>
        <w:t>cis</w:t>
      </w:r>
      <w:r>
        <w:rPr>
          <w:szCs w:val="24"/>
        </w:rPr>
        <w:t xml:space="preserve">-DDP, </w:t>
      </w:r>
      <w:r w:rsidRPr="002C0FC3">
        <w:rPr>
          <w:i/>
          <w:szCs w:val="24"/>
        </w:rPr>
        <w:t>trans</w:t>
      </w:r>
      <w:r>
        <w:rPr>
          <w:szCs w:val="24"/>
        </w:rPr>
        <w:t xml:space="preserve">-DDP, </w:t>
      </w:r>
      <w:r w:rsidRPr="002C0FC3">
        <w:rPr>
          <w:i/>
          <w:szCs w:val="24"/>
        </w:rPr>
        <w:t>trans</w:t>
      </w:r>
      <w:r>
        <w:rPr>
          <w:szCs w:val="24"/>
        </w:rPr>
        <w:t>-[PtCl</w:t>
      </w:r>
      <w:r w:rsidRPr="002C0FC3">
        <w:rPr>
          <w:szCs w:val="24"/>
          <w:vertAlign w:val="subscript"/>
        </w:rPr>
        <w:t>2</w:t>
      </w:r>
      <w:r>
        <w:rPr>
          <w:szCs w:val="24"/>
        </w:rPr>
        <w:t>(NH</w:t>
      </w:r>
      <w:r w:rsidRPr="002C0FC3">
        <w:rPr>
          <w:szCs w:val="24"/>
          <w:vertAlign w:val="subscript"/>
        </w:rPr>
        <w:t>3</w:t>
      </w:r>
      <w:r>
        <w:rPr>
          <w:szCs w:val="24"/>
        </w:rPr>
        <w:t>)DEA]</w:t>
      </w:r>
    </w:p>
    <w:p w:rsidR="00B509A4" w:rsidRDefault="00B509A4">
      <w:pPr>
        <w:rPr>
          <w:szCs w:val="24"/>
        </w:rPr>
      </w:pPr>
      <w:r>
        <w:rPr>
          <w:szCs w:val="24"/>
        </w:rPr>
        <w:br w:type="page"/>
      </w:r>
    </w:p>
    <w:p w:rsidR="00B509A4" w:rsidRDefault="00B509A4" w:rsidP="00AE7384">
      <w:pPr>
        <w:pStyle w:val="NoSpacing"/>
        <w:rPr>
          <w:szCs w:val="24"/>
        </w:rPr>
      </w:pPr>
      <w:r>
        <w:rPr>
          <w:szCs w:val="24"/>
        </w:rPr>
        <w:t>ABSTRACT</w:t>
      </w:r>
    </w:p>
    <w:p w:rsidR="00B509A4" w:rsidRDefault="00B509A4" w:rsidP="00AE7384">
      <w:pPr>
        <w:pStyle w:val="NoSpacing"/>
        <w:rPr>
          <w:szCs w:val="24"/>
        </w:rPr>
      </w:pPr>
    </w:p>
    <w:p w:rsidR="00B509A4" w:rsidRPr="005F75FD" w:rsidRDefault="00B509A4" w:rsidP="00831D4F">
      <w:pPr>
        <w:tabs>
          <w:tab w:val="left" w:pos="1843"/>
        </w:tabs>
        <w:autoSpaceDE w:val="0"/>
        <w:autoSpaceDN w:val="0"/>
        <w:adjustRightInd w:val="0"/>
        <w:spacing w:after="0"/>
        <w:rPr>
          <w:szCs w:val="24"/>
          <w:lang w:val="en-US"/>
        </w:rPr>
      </w:pPr>
      <w:r w:rsidRPr="005F75FD">
        <w:rPr>
          <w:szCs w:val="24"/>
          <w:lang w:val="en-US"/>
        </w:rPr>
        <w:t>Platinum complexes have been clinically used for many years to treat human malignancies. These pharmaceuticals are designated as cytostatics and most frequently used drug of this type is</w:t>
      </w:r>
      <w:r>
        <w:rPr>
          <w:szCs w:val="24"/>
          <w:lang w:val="en-US"/>
        </w:rPr>
        <w:t xml:space="preserve"> </w:t>
      </w:r>
      <w:r w:rsidRPr="005F75FD">
        <w:rPr>
          <w:i/>
          <w:iCs/>
          <w:szCs w:val="24"/>
          <w:lang w:val="en-US"/>
        </w:rPr>
        <w:t>cis</w:t>
      </w:r>
      <w:r>
        <w:rPr>
          <w:iCs/>
          <w:szCs w:val="24"/>
          <w:lang w:val="en-US"/>
        </w:rPr>
        <w:t>-DDP</w:t>
      </w:r>
      <w:r w:rsidRPr="005F75FD">
        <w:rPr>
          <w:szCs w:val="24"/>
          <w:lang w:val="en-US"/>
        </w:rPr>
        <w:t xml:space="preserve">. Oxaliplatin and carboplatin belong to the next generation of platinum based cytostatics. Drawbacks associated with application of </w:t>
      </w:r>
      <w:r w:rsidRPr="005F75FD">
        <w:rPr>
          <w:i/>
          <w:iCs/>
          <w:szCs w:val="24"/>
          <w:lang w:val="en-US"/>
        </w:rPr>
        <w:t>cis</w:t>
      </w:r>
      <w:r>
        <w:rPr>
          <w:iCs/>
          <w:szCs w:val="24"/>
          <w:lang w:val="en-US"/>
        </w:rPr>
        <w:t>-DDP</w:t>
      </w:r>
      <w:r>
        <w:rPr>
          <w:szCs w:val="24"/>
          <w:lang w:val="en-US"/>
        </w:rPr>
        <w:t xml:space="preserve"> for</w:t>
      </w:r>
      <w:r w:rsidRPr="005F75FD">
        <w:rPr>
          <w:szCs w:val="24"/>
          <w:lang w:val="en-US"/>
        </w:rPr>
        <w:t xml:space="preserve"> treatment of cancer, e.g. severe side effects or the inherent and acquired resistance to this drug, gave an impuls to the design and synthesis of alternative transition metal-based anticancer drugs and consequently to studies focused on understanding details of the molecular mechanisms underlying the biological efficacy of these compounds. New pharmaceuticals are mainly derived from </w:t>
      </w:r>
      <w:r w:rsidRPr="005F75FD">
        <w:rPr>
          <w:i/>
          <w:iCs/>
          <w:szCs w:val="24"/>
          <w:lang w:val="en-US"/>
        </w:rPr>
        <w:t>cis</w:t>
      </w:r>
      <w:r>
        <w:rPr>
          <w:iCs/>
          <w:szCs w:val="24"/>
          <w:lang w:val="en-US"/>
        </w:rPr>
        <w:t>-DDP</w:t>
      </w:r>
      <w:r w:rsidRPr="005F75FD">
        <w:rPr>
          <w:szCs w:val="24"/>
          <w:lang w:val="en-US"/>
        </w:rPr>
        <w:t xml:space="preserve"> or clinically ineffective</w:t>
      </w:r>
      <w:r>
        <w:rPr>
          <w:szCs w:val="24"/>
          <w:lang w:val="en-US"/>
        </w:rPr>
        <w:t xml:space="preserve"> </w:t>
      </w:r>
      <w:r w:rsidRPr="005F75FD">
        <w:rPr>
          <w:i/>
          <w:szCs w:val="24"/>
          <w:lang w:val="en-US"/>
        </w:rPr>
        <w:t>trans</w:t>
      </w:r>
      <w:r>
        <w:rPr>
          <w:iCs/>
          <w:szCs w:val="24"/>
          <w:lang w:val="en-US"/>
        </w:rPr>
        <w:t>-DDP</w:t>
      </w:r>
      <w:r w:rsidRPr="005F75FD">
        <w:rPr>
          <w:szCs w:val="24"/>
          <w:lang w:val="en-US"/>
        </w:rPr>
        <w:t>.</w:t>
      </w:r>
    </w:p>
    <w:p w:rsidR="00B509A4" w:rsidRDefault="00B509A4" w:rsidP="00831D4F">
      <w:pPr>
        <w:tabs>
          <w:tab w:val="left" w:pos="1843"/>
        </w:tabs>
        <w:rPr>
          <w:szCs w:val="24"/>
          <w:lang w:val="en-US"/>
        </w:rPr>
      </w:pPr>
      <w:r w:rsidRPr="005F75FD">
        <w:rPr>
          <w:szCs w:val="24"/>
          <w:lang w:val="en-US"/>
        </w:rPr>
        <w:t xml:space="preserve">The aim of this study was to determine the effect </w:t>
      </w:r>
      <w:r>
        <w:rPr>
          <w:szCs w:val="24"/>
          <w:lang w:val="en-US"/>
        </w:rPr>
        <w:t xml:space="preserve">of </w:t>
      </w:r>
      <w:r w:rsidRPr="005F75FD">
        <w:rPr>
          <w:szCs w:val="24"/>
          <w:lang w:val="en-US"/>
        </w:rPr>
        <w:t xml:space="preserve">size </w:t>
      </w:r>
      <w:r>
        <w:rPr>
          <w:szCs w:val="24"/>
          <w:lang w:val="en-US"/>
        </w:rPr>
        <w:t xml:space="preserve">of aminoligands in </w:t>
      </w:r>
      <w:r w:rsidRPr="005F75FD">
        <w:rPr>
          <w:szCs w:val="24"/>
          <w:lang w:val="en-US"/>
        </w:rPr>
        <w:t xml:space="preserve">trans-Pt (II) complexes on interaction </w:t>
      </w:r>
      <w:r>
        <w:rPr>
          <w:szCs w:val="24"/>
          <w:lang w:val="en-US"/>
        </w:rPr>
        <w:t xml:space="preserve">of these complexes </w:t>
      </w:r>
      <w:r w:rsidRPr="005F75FD">
        <w:rPr>
          <w:szCs w:val="24"/>
          <w:lang w:val="en-US"/>
        </w:rPr>
        <w:t xml:space="preserve">with DNA. </w:t>
      </w:r>
      <w:r>
        <w:rPr>
          <w:szCs w:val="24"/>
          <w:lang w:val="en-US"/>
        </w:rPr>
        <w:t xml:space="preserve">Experimental studies were focused on </w:t>
      </w:r>
      <w:r w:rsidRPr="005F75FD">
        <w:rPr>
          <w:i/>
          <w:szCs w:val="24"/>
          <w:lang w:val="en-US"/>
        </w:rPr>
        <w:t>trans</w:t>
      </w:r>
      <w:r w:rsidRPr="005F75FD">
        <w:rPr>
          <w:szCs w:val="24"/>
          <w:lang w:val="en-US"/>
        </w:rPr>
        <w:t>-</w:t>
      </w:r>
      <w:smartTag w:uri="isiresearchsoft-com/cwyw" w:element="citation">
        <w:r w:rsidRPr="005F75FD">
          <w:rPr>
            <w:szCs w:val="24"/>
            <w:lang w:val="en-US"/>
          </w:rPr>
          <w:t>[PtCl</w:t>
        </w:r>
        <w:r w:rsidRPr="005F75FD">
          <w:rPr>
            <w:szCs w:val="24"/>
            <w:vertAlign w:val="subscript"/>
            <w:lang w:val="en-US"/>
          </w:rPr>
          <w:t>2</w:t>
        </w:r>
        <w:r w:rsidRPr="005F75FD">
          <w:rPr>
            <w:szCs w:val="24"/>
            <w:lang w:val="en-US"/>
          </w:rPr>
          <w:t xml:space="preserve"> (NH</w:t>
        </w:r>
        <w:r w:rsidRPr="005F75FD">
          <w:rPr>
            <w:szCs w:val="24"/>
            <w:vertAlign w:val="subscript"/>
            <w:lang w:val="en-US"/>
          </w:rPr>
          <w:t>3</w:t>
        </w:r>
        <w:r w:rsidRPr="005F75FD">
          <w:rPr>
            <w:szCs w:val="24"/>
            <w:lang w:val="en-US"/>
          </w:rPr>
          <w:t>) DEA]</w:t>
        </w:r>
      </w:smartTag>
      <w:r w:rsidRPr="005F75FD">
        <w:rPr>
          <w:szCs w:val="24"/>
          <w:lang w:val="en-US"/>
        </w:rPr>
        <w:t xml:space="preserve">, the </w:t>
      </w:r>
      <w:r>
        <w:rPr>
          <w:szCs w:val="24"/>
          <w:lang w:val="en-US"/>
        </w:rPr>
        <w:t xml:space="preserve">experimental </w:t>
      </w:r>
      <w:r w:rsidRPr="005F75FD">
        <w:rPr>
          <w:szCs w:val="24"/>
          <w:lang w:val="en-US"/>
        </w:rPr>
        <w:t xml:space="preserve">results were compared with results </w:t>
      </w:r>
      <w:r>
        <w:rPr>
          <w:szCs w:val="24"/>
          <w:lang w:val="en-US"/>
        </w:rPr>
        <w:t xml:space="preserve">found in </w:t>
      </w:r>
      <w:r w:rsidRPr="005F75FD">
        <w:rPr>
          <w:szCs w:val="24"/>
          <w:lang w:val="en-US"/>
        </w:rPr>
        <w:t>the literature.</w:t>
      </w: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Default="00B509A4" w:rsidP="00AE7384">
      <w:pPr>
        <w:pStyle w:val="NoSpacing"/>
        <w:rPr>
          <w:szCs w:val="24"/>
        </w:rPr>
      </w:pPr>
    </w:p>
    <w:p w:rsidR="00B509A4" w:rsidRPr="00474CD4" w:rsidRDefault="00B509A4" w:rsidP="00831D4F">
      <w:pPr>
        <w:pStyle w:val="NoSpacing"/>
        <w:spacing w:line="360" w:lineRule="auto"/>
        <w:jc w:val="both"/>
        <w:rPr>
          <w:szCs w:val="24"/>
          <w:u w:val="single"/>
        </w:rPr>
      </w:pPr>
      <w:r w:rsidRPr="00474CD4">
        <w:rPr>
          <w:szCs w:val="24"/>
          <w:u w:val="single"/>
        </w:rPr>
        <w:t>Keywords:</w:t>
      </w:r>
    </w:p>
    <w:p w:rsidR="00B509A4" w:rsidRDefault="00B509A4" w:rsidP="00831D4F">
      <w:pPr>
        <w:pStyle w:val="NoSpacing"/>
        <w:spacing w:line="360" w:lineRule="auto"/>
        <w:jc w:val="both"/>
        <w:rPr>
          <w:szCs w:val="24"/>
        </w:rPr>
      </w:pPr>
      <w:r>
        <w:rPr>
          <w:sz w:val="23"/>
          <w:szCs w:val="23"/>
        </w:rPr>
        <w:t>Antitumor platinum complexes</w:t>
      </w:r>
      <w:r>
        <w:rPr>
          <w:szCs w:val="24"/>
        </w:rPr>
        <w:t xml:space="preserve">, DNA, </w:t>
      </w:r>
      <w:r w:rsidRPr="002C0FC3">
        <w:rPr>
          <w:i/>
          <w:szCs w:val="24"/>
        </w:rPr>
        <w:t>cis</w:t>
      </w:r>
      <w:r>
        <w:rPr>
          <w:szCs w:val="24"/>
        </w:rPr>
        <w:t xml:space="preserve">-DDP, </w:t>
      </w:r>
      <w:r w:rsidRPr="002C0FC3">
        <w:rPr>
          <w:i/>
          <w:szCs w:val="24"/>
        </w:rPr>
        <w:t>trans</w:t>
      </w:r>
      <w:r>
        <w:rPr>
          <w:szCs w:val="24"/>
        </w:rPr>
        <w:t xml:space="preserve">-DDP, </w:t>
      </w:r>
      <w:r w:rsidRPr="002C0FC3">
        <w:rPr>
          <w:i/>
          <w:szCs w:val="24"/>
        </w:rPr>
        <w:t>trans</w:t>
      </w:r>
      <w:r>
        <w:rPr>
          <w:szCs w:val="24"/>
        </w:rPr>
        <w:t>-[PtCl</w:t>
      </w:r>
      <w:r w:rsidRPr="002C0FC3">
        <w:rPr>
          <w:szCs w:val="24"/>
          <w:vertAlign w:val="subscript"/>
        </w:rPr>
        <w:t>2</w:t>
      </w:r>
      <w:r>
        <w:rPr>
          <w:szCs w:val="24"/>
        </w:rPr>
        <w:t>(NH</w:t>
      </w:r>
      <w:r w:rsidRPr="002C0FC3">
        <w:rPr>
          <w:szCs w:val="24"/>
          <w:vertAlign w:val="subscript"/>
        </w:rPr>
        <w:t>3</w:t>
      </w:r>
      <w:r>
        <w:rPr>
          <w:szCs w:val="24"/>
        </w:rPr>
        <w:t xml:space="preserve">)DEA] </w:t>
      </w:r>
    </w:p>
    <w:p w:rsidR="00B509A4" w:rsidRDefault="00B509A4">
      <w:pPr>
        <w:rPr>
          <w:szCs w:val="24"/>
        </w:rPr>
      </w:pPr>
      <w:r>
        <w:rPr>
          <w:szCs w:val="24"/>
        </w:rPr>
        <w:br w:type="page"/>
      </w:r>
    </w:p>
    <w:p w:rsidR="00B509A4" w:rsidRPr="00656968" w:rsidRDefault="00B509A4" w:rsidP="00656968">
      <w:pPr>
        <w:pStyle w:val="TOC1"/>
      </w:pPr>
      <w:r w:rsidRPr="00656968">
        <w:t>OBSAH</w:t>
      </w:r>
    </w:p>
    <w:p w:rsidR="00B509A4" w:rsidRDefault="00B509A4">
      <w:pPr>
        <w:pStyle w:val="TOC1"/>
        <w:rPr>
          <w:rFonts w:ascii="Calibri" w:hAnsi="Calibri"/>
          <w:b w:val="0"/>
          <w:bCs w:val="0"/>
          <w:caps w:val="0"/>
          <w:noProof/>
          <w:sz w:val="22"/>
          <w:szCs w:val="22"/>
          <w:lang w:eastAsia="cs-CZ"/>
        </w:rPr>
      </w:pPr>
      <w:r>
        <w:fldChar w:fldCharType="begin"/>
      </w:r>
      <w:r>
        <w:instrText xml:space="preserve"> TOC \o "1-5" \h \z \u </w:instrText>
      </w:r>
      <w:r>
        <w:fldChar w:fldCharType="separate"/>
      </w:r>
      <w:hyperlink w:anchor="_Toc354409215" w:history="1">
        <w:r w:rsidRPr="004C7AD5">
          <w:rPr>
            <w:rStyle w:val="Hyperlink"/>
            <w:noProof/>
          </w:rPr>
          <w:t>1</w:t>
        </w:r>
        <w:r>
          <w:rPr>
            <w:rFonts w:ascii="Calibri" w:hAnsi="Calibri"/>
            <w:b w:val="0"/>
            <w:bCs w:val="0"/>
            <w:caps w:val="0"/>
            <w:noProof/>
            <w:sz w:val="22"/>
            <w:szCs w:val="22"/>
            <w:lang w:eastAsia="cs-CZ"/>
          </w:rPr>
          <w:tab/>
        </w:r>
        <w:r w:rsidRPr="004C7AD5">
          <w:rPr>
            <w:rStyle w:val="Hyperlink"/>
            <w:noProof/>
          </w:rPr>
          <w:t>ÚVOD</w:t>
        </w:r>
        <w:r>
          <w:rPr>
            <w:noProof/>
            <w:webHidden/>
          </w:rPr>
          <w:tab/>
        </w:r>
        <w:r>
          <w:rPr>
            <w:noProof/>
            <w:webHidden/>
          </w:rPr>
          <w:fldChar w:fldCharType="begin"/>
        </w:r>
        <w:r>
          <w:rPr>
            <w:noProof/>
            <w:webHidden/>
          </w:rPr>
          <w:instrText xml:space="preserve"> PAGEREF _Toc354409215 \h </w:instrText>
        </w:r>
        <w:r>
          <w:rPr>
            <w:noProof/>
            <w:webHidden/>
          </w:rPr>
        </w:r>
        <w:r>
          <w:rPr>
            <w:noProof/>
            <w:webHidden/>
          </w:rPr>
          <w:fldChar w:fldCharType="separate"/>
        </w:r>
        <w:r>
          <w:rPr>
            <w:noProof/>
            <w:webHidden/>
          </w:rPr>
          <w:t>1</w:t>
        </w:r>
        <w:r>
          <w:rPr>
            <w:noProof/>
            <w:webHidden/>
          </w:rPr>
          <w:fldChar w:fldCharType="end"/>
        </w:r>
      </w:hyperlink>
    </w:p>
    <w:p w:rsidR="00B509A4" w:rsidRDefault="00B509A4">
      <w:pPr>
        <w:pStyle w:val="TOC1"/>
        <w:rPr>
          <w:rFonts w:ascii="Calibri" w:hAnsi="Calibri"/>
          <w:b w:val="0"/>
          <w:bCs w:val="0"/>
          <w:caps w:val="0"/>
          <w:noProof/>
          <w:sz w:val="22"/>
          <w:szCs w:val="22"/>
          <w:lang w:eastAsia="cs-CZ"/>
        </w:rPr>
      </w:pPr>
      <w:hyperlink w:anchor="_Toc354409216" w:history="1">
        <w:r w:rsidRPr="004C7AD5">
          <w:rPr>
            <w:rStyle w:val="Hyperlink"/>
            <w:noProof/>
          </w:rPr>
          <w:t>2</w:t>
        </w:r>
        <w:r>
          <w:rPr>
            <w:rFonts w:ascii="Calibri" w:hAnsi="Calibri"/>
            <w:b w:val="0"/>
            <w:bCs w:val="0"/>
            <w:caps w:val="0"/>
            <w:noProof/>
            <w:sz w:val="22"/>
            <w:szCs w:val="22"/>
            <w:lang w:eastAsia="cs-CZ"/>
          </w:rPr>
          <w:tab/>
        </w:r>
        <w:r w:rsidRPr="004C7AD5">
          <w:rPr>
            <w:rStyle w:val="Hyperlink"/>
            <w:noProof/>
          </w:rPr>
          <w:t>TEORETICKÁ ČÁST</w:t>
        </w:r>
        <w:r>
          <w:rPr>
            <w:noProof/>
            <w:webHidden/>
          </w:rPr>
          <w:tab/>
        </w:r>
        <w:r>
          <w:rPr>
            <w:noProof/>
            <w:webHidden/>
          </w:rPr>
          <w:fldChar w:fldCharType="begin"/>
        </w:r>
        <w:r>
          <w:rPr>
            <w:noProof/>
            <w:webHidden/>
          </w:rPr>
          <w:instrText xml:space="preserve"> PAGEREF _Toc354409216 \h </w:instrText>
        </w:r>
        <w:r>
          <w:rPr>
            <w:noProof/>
            <w:webHidden/>
          </w:rPr>
        </w:r>
        <w:r>
          <w:rPr>
            <w:noProof/>
            <w:webHidden/>
          </w:rPr>
          <w:fldChar w:fldCharType="separate"/>
        </w:r>
        <w:r>
          <w:rPr>
            <w:noProof/>
            <w:webHidden/>
          </w:rPr>
          <w:t>2</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17" w:history="1">
        <w:r w:rsidRPr="004C7AD5">
          <w:rPr>
            <w:rStyle w:val="Hyperlink"/>
            <w:noProof/>
          </w:rPr>
          <w:t>2.1</w:t>
        </w:r>
        <w:r>
          <w:rPr>
            <w:rFonts w:ascii="Calibri" w:hAnsi="Calibri"/>
            <w:b w:val="0"/>
            <w:bCs w:val="0"/>
            <w:noProof/>
            <w:sz w:val="22"/>
            <w:szCs w:val="22"/>
            <w:lang w:eastAsia="cs-CZ"/>
          </w:rPr>
          <w:tab/>
        </w:r>
        <w:r w:rsidRPr="004C7AD5">
          <w:rPr>
            <w:rStyle w:val="Hyperlink"/>
            <w:noProof/>
          </w:rPr>
          <w:t>Platinové komplexy</w:t>
        </w:r>
        <w:r>
          <w:rPr>
            <w:noProof/>
            <w:webHidden/>
          </w:rPr>
          <w:tab/>
        </w:r>
        <w:r>
          <w:rPr>
            <w:noProof/>
            <w:webHidden/>
          </w:rPr>
          <w:fldChar w:fldCharType="begin"/>
        </w:r>
        <w:r>
          <w:rPr>
            <w:noProof/>
            <w:webHidden/>
          </w:rPr>
          <w:instrText xml:space="preserve"> PAGEREF _Toc354409217 \h </w:instrText>
        </w:r>
        <w:r>
          <w:rPr>
            <w:noProof/>
            <w:webHidden/>
          </w:rPr>
        </w:r>
        <w:r>
          <w:rPr>
            <w:noProof/>
            <w:webHidden/>
          </w:rPr>
          <w:fldChar w:fldCharType="separate"/>
        </w:r>
        <w:r>
          <w:rPr>
            <w:noProof/>
            <w:webHidden/>
          </w:rPr>
          <w:t>2</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18" w:history="1">
        <w:r w:rsidRPr="004C7AD5">
          <w:rPr>
            <w:rStyle w:val="Hyperlink"/>
            <w:noProof/>
          </w:rPr>
          <w:t>2.1.1</w:t>
        </w:r>
        <w:r>
          <w:rPr>
            <w:rFonts w:ascii="Calibri" w:hAnsi="Calibri"/>
            <w:noProof/>
            <w:sz w:val="22"/>
            <w:szCs w:val="22"/>
            <w:lang w:eastAsia="cs-CZ"/>
          </w:rPr>
          <w:tab/>
        </w:r>
        <w:r w:rsidRPr="004C7AD5">
          <w:rPr>
            <w:rStyle w:val="Hyperlink"/>
            <w:i/>
            <w:noProof/>
          </w:rPr>
          <w:t>Cis</w:t>
        </w:r>
        <w:r w:rsidRPr="004C7AD5">
          <w:rPr>
            <w:rStyle w:val="Hyperlink"/>
            <w:noProof/>
          </w:rPr>
          <w:t>-DDP</w:t>
        </w:r>
        <w:r>
          <w:rPr>
            <w:noProof/>
            <w:webHidden/>
          </w:rPr>
          <w:tab/>
        </w:r>
        <w:r>
          <w:rPr>
            <w:noProof/>
            <w:webHidden/>
          </w:rPr>
          <w:fldChar w:fldCharType="begin"/>
        </w:r>
        <w:r>
          <w:rPr>
            <w:noProof/>
            <w:webHidden/>
          </w:rPr>
          <w:instrText xml:space="preserve"> PAGEREF _Toc354409218 \h </w:instrText>
        </w:r>
        <w:r>
          <w:rPr>
            <w:noProof/>
            <w:webHidden/>
          </w:rPr>
        </w:r>
        <w:r>
          <w:rPr>
            <w:noProof/>
            <w:webHidden/>
          </w:rPr>
          <w:fldChar w:fldCharType="separate"/>
        </w:r>
        <w:r>
          <w:rPr>
            <w:noProof/>
            <w:webHidden/>
          </w:rPr>
          <w:t>2</w:t>
        </w:r>
        <w:r>
          <w:rPr>
            <w:noProof/>
            <w:webHidden/>
          </w:rPr>
          <w:fldChar w:fldCharType="end"/>
        </w:r>
      </w:hyperlink>
    </w:p>
    <w:p w:rsidR="00B509A4" w:rsidRDefault="00B509A4">
      <w:pPr>
        <w:pStyle w:val="TOC4"/>
        <w:tabs>
          <w:tab w:val="left" w:pos="1440"/>
          <w:tab w:val="right" w:leader="dot" w:pos="9061"/>
        </w:tabs>
        <w:rPr>
          <w:rFonts w:ascii="Calibri" w:hAnsi="Calibri"/>
          <w:noProof/>
          <w:sz w:val="22"/>
          <w:szCs w:val="22"/>
          <w:lang w:eastAsia="cs-CZ"/>
        </w:rPr>
      </w:pPr>
      <w:hyperlink w:anchor="_Toc354409219" w:history="1">
        <w:r w:rsidRPr="004C7AD5">
          <w:rPr>
            <w:rStyle w:val="Hyperlink"/>
            <w:noProof/>
          </w:rPr>
          <w:t>2.1.1.1</w:t>
        </w:r>
        <w:r>
          <w:rPr>
            <w:rFonts w:ascii="Calibri" w:hAnsi="Calibri"/>
            <w:noProof/>
            <w:sz w:val="22"/>
            <w:szCs w:val="22"/>
            <w:lang w:eastAsia="cs-CZ"/>
          </w:rPr>
          <w:tab/>
        </w:r>
        <w:r w:rsidRPr="004C7AD5">
          <w:rPr>
            <w:rStyle w:val="Hyperlink"/>
            <w:noProof/>
          </w:rPr>
          <w:t>Cis- DDP z chemického hlediska</w:t>
        </w:r>
        <w:r>
          <w:rPr>
            <w:noProof/>
            <w:webHidden/>
          </w:rPr>
          <w:tab/>
        </w:r>
        <w:r>
          <w:rPr>
            <w:noProof/>
            <w:webHidden/>
          </w:rPr>
          <w:fldChar w:fldCharType="begin"/>
        </w:r>
        <w:r>
          <w:rPr>
            <w:noProof/>
            <w:webHidden/>
          </w:rPr>
          <w:instrText xml:space="preserve"> PAGEREF _Toc354409219 \h </w:instrText>
        </w:r>
        <w:r>
          <w:rPr>
            <w:noProof/>
            <w:webHidden/>
          </w:rPr>
        </w:r>
        <w:r>
          <w:rPr>
            <w:noProof/>
            <w:webHidden/>
          </w:rPr>
          <w:fldChar w:fldCharType="separate"/>
        </w:r>
        <w:r>
          <w:rPr>
            <w:noProof/>
            <w:webHidden/>
          </w:rPr>
          <w:t>2</w:t>
        </w:r>
        <w:r>
          <w:rPr>
            <w:noProof/>
            <w:webHidden/>
          </w:rPr>
          <w:fldChar w:fldCharType="end"/>
        </w:r>
      </w:hyperlink>
    </w:p>
    <w:p w:rsidR="00B509A4" w:rsidRDefault="00B509A4">
      <w:pPr>
        <w:pStyle w:val="TOC4"/>
        <w:tabs>
          <w:tab w:val="left" w:pos="1440"/>
          <w:tab w:val="right" w:leader="dot" w:pos="9061"/>
        </w:tabs>
        <w:rPr>
          <w:rFonts w:ascii="Calibri" w:hAnsi="Calibri"/>
          <w:noProof/>
          <w:sz w:val="22"/>
          <w:szCs w:val="22"/>
          <w:lang w:eastAsia="cs-CZ"/>
        </w:rPr>
      </w:pPr>
      <w:hyperlink w:anchor="_Toc354409220" w:history="1">
        <w:r w:rsidRPr="004C7AD5">
          <w:rPr>
            <w:rStyle w:val="Hyperlink"/>
            <w:noProof/>
          </w:rPr>
          <w:t>2.1.1.2</w:t>
        </w:r>
        <w:r>
          <w:rPr>
            <w:rFonts w:ascii="Calibri" w:hAnsi="Calibri"/>
            <w:noProof/>
            <w:sz w:val="22"/>
            <w:szCs w:val="22"/>
            <w:lang w:eastAsia="cs-CZ"/>
          </w:rPr>
          <w:tab/>
        </w:r>
        <w:r w:rsidRPr="004C7AD5">
          <w:rPr>
            <w:rStyle w:val="Hyperlink"/>
            <w:rFonts w:eastAsia="TimesNewRoman"/>
            <w:noProof/>
          </w:rPr>
          <w:t>Cis-DDP jako významné farmakum</w:t>
        </w:r>
        <w:r>
          <w:rPr>
            <w:noProof/>
            <w:webHidden/>
          </w:rPr>
          <w:tab/>
        </w:r>
        <w:r>
          <w:rPr>
            <w:noProof/>
            <w:webHidden/>
          </w:rPr>
          <w:fldChar w:fldCharType="begin"/>
        </w:r>
        <w:r>
          <w:rPr>
            <w:noProof/>
            <w:webHidden/>
          </w:rPr>
          <w:instrText xml:space="preserve"> PAGEREF _Toc354409220 \h </w:instrText>
        </w:r>
        <w:r>
          <w:rPr>
            <w:noProof/>
            <w:webHidden/>
          </w:rPr>
        </w:r>
        <w:r>
          <w:rPr>
            <w:noProof/>
            <w:webHidden/>
          </w:rPr>
          <w:fldChar w:fldCharType="separate"/>
        </w:r>
        <w:r>
          <w:rPr>
            <w:noProof/>
            <w:webHidden/>
          </w:rPr>
          <w:t>4</w:t>
        </w:r>
        <w:r>
          <w:rPr>
            <w:noProof/>
            <w:webHidden/>
          </w:rPr>
          <w:fldChar w:fldCharType="end"/>
        </w:r>
      </w:hyperlink>
    </w:p>
    <w:p w:rsidR="00B509A4" w:rsidRDefault="00B509A4">
      <w:pPr>
        <w:pStyle w:val="TOC4"/>
        <w:tabs>
          <w:tab w:val="left" w:pos="1440"/>
          <w:tab w:val="right" w:leader="dot" w:pos="9061"/>
        </w:tabs>
        <w:rPr>
          <w:rFonts w:ascii="Calibri" w:hAnsi="Calibri"/>
          <w:noProof/>
          <w:sz w:val="22"/>
          <w:szCs w:val="22"/>
          <w:lang w:eastAsia="cs-CZ"/>
        </w:rPr>
      </w:pPr>
      <w:hyperlink w:anchor="_Toc354409221" w:history="1">
        <w:r w:rsidRPr="004C7AD5">
          <w:rPr>
            <w:rStyle w:val="Hyperlink"/>
            <w:noProof/>
          </w:rPr>
          <w:t>2.1.1.3</w:t>
        </w:r>
        <w:r>
          <w:rPr>
            <w:rFonts w:ascii="Calibri" w:hAnsi="Calibri"/>
            <w:noProof/>
            <w:sz w:val="22"/>
            <w:szCs w:val="22"/>
            <w:lang w:eastAsia="cs-CZ"/>
          </w:rPr>
          <w:tab/>
        </w:r>
        <w:r w:rsidRPr="004C7AD5">
          <w:rPr>
            <w:rStyle w:val="Hyperlink"/>
            <w:noProof/>
          </w:rPr>
          <w:t>Problematika léčby</w:t>
        </w:r>
        <w:r>
          <w:rPr>
            <w:noProof/>
            <w:webHidden/>
          </w:rPr>
          <w:tab/>
        </w:r>
        <w:r>
          <w:rPr>
            <w:noProof/>
            <w:webHidden/>
          </w:rPr>
          <w:fldChar w:fldCharType="begin"/>
        </w:r>
        <w:r>
          <w:rPr>
            <w:noProof/>
            <w:webHidden/>
          </w:rPr>
          <w:instrText xml:space="preserve"> PAGEREF _Toc354409221 \h </w:instrText>
        </w:r>
        <w:r>
          <w:rPr>
            <w:noProof/>
            <w:webHidden/>
          </w:rPr>
        </w:r>
        <w:r>
          <w:rPr>
            <w:noProof/>
            <w:webHidden/>
          </w:rPr>
          <w:fldChar w:fldCharType="separate"/>
        </w:r>
        <w:r>
          <w:rPr>
            <w:noProof/>
            <w:webHidden/>
          </w:rPr>
          <w:t>5</w:t>
        </w:r>
        <w:r>
          <w:rPr>
            <w:noProof/>
            <w:webHidden/>
          </w:rPr>
          <w:fldChar w:fldCharType="end"/>
        </w:r>
      </w:hyperlink>
    </w:p>
    <w:p w:rsidR="00B509A4" w:rsidRDefault="00B509A4">
      <w:pPr>
        <w:pStyle w:val="TOC4"/>
        <w:tabs>
          <w:tab w:val="left" w:pos="1440"/>
          <w:tab w:val="right" w:leader="dot" w:pos="9061"/>
        </w:tabs>
        <w:rPr>
          <w:rFonts w:ascii="Calibri" w:hAnsi="Calibri"/>
          <w:noProof/>
          <w:sz w:val="22"/>
          <w:szCs w:val="22"/>
          <w:lang w:eastAsia="cs-CZ"/>
        </w:rPr>
      </w:pPr>
      <w:hyperlink w:anchor="_Toc354409222" w:history="1">
        <w:r w:rsidRPr="004C7AD5">
          <w:rPr>
            <w:rStyle w:val="Hyperlink"/>
            <w:noProof/>
          </w:rPr>
          <w:t>2.1.1.4</w:t>
        </w:r>
        <w:r>
          <w:rPr>
            <w:rFonts w:ascii="Calibri" w:hAnsi="Calibri"/>
            <w:noProof/>
            <w:sz w:val="22"/>
            <w:szCs w:val="22"/>
            <w:lang w:eastAsia="cs-CZ"/>
          </w:rPr>
          <w:tab/>
        </w:r>
        <w:r w:rsidRPr="004C7AD5">
          <w:rPr>
            <w:rStyle w:val="Hyperlink"/>
            <w:noProof/>
          </w:rPr>
          <w:t xml:space="preserve">Analoga </w:t>
        </w:r>
        <w:r w:rsidRPr="004C7AD5">
          <w:rPr>
            <w:rStyle w:val="Hyperlink"/>
            <w:rFonts w:eastAsia="TimesNewRoman"/>
            <w:noProof/>
          </w:rPr>
          <w:t>cis-DDP</w:t>
        </w:r>
        <w:r>
          <w:rPr>
            <w:noProof/>
            <w:webHidden/>
          </w:rPr>
          <w:tab/>
        </w:r>
        <w:r>
          <w:rPr>
            <w:noProof/>
            <w:webHidden/>
          </w:rPr>
          <w:fldChar w:fldCharType="begin"/>
        </w:r>
        <w:r>
          <w:rPr>
            <w:noProof/>
            <w:webHidden/>
          </w:rPr>
          <w:instrText xml:space="preserve"> PAGEREF _Toc354409222 \h </w:instrText>
        </w:r>
        <w:r>
          <w:rPr>
            <w:noProof/>
            <w:webHidden/>
          </w:rPr>
        </w:r>
        <w:r>
          <w:rPr>
            <w:noProof/>
            <w:webHidden/>
          </w:rPr>
          <w:fldChar w:fldCharType="separate"/>
        </w:r>
        <w:r>
          <w:rPr>
            <w:noProof/>
            <w:webHidden/>
          </w:rPr>
          <w:t>6</w:t>
        </w:r>
        <w:r>
          <w:rPr>
            <w:noProof/>
            <w:webHidden/>
          </w:rPr>
          <w:fldChar w:fldCharType="end"/>
        </w:r>
      </w:hyperlink>
    </w:p>
    <w:p w:rsidR="00B509A4" w:rsidRDefault="00B509A4">
      <w:pPr>
        <w:pStyle w:val="TOC5"/>
        <w:tabs>
          <w:tab w:val="left" w:pos="1780"/>
          <w:tab w:val="right" w:leader="dot" w:pos="9061"/>
        </w:tabs>
        <w:rPr>
          <w:rFonts w:ascii="Calibri" w:hAnsi="Calibri"/>
          <w:noProof/>
          <w:sz w:val="22"/>
          <w:szCs w:val="22"/>
          <w:lang w:eastAsia="cs-CZ"/>
        </w:rPr>
      </w:pPr>
      <w:hyperlink w:anchor="_Toc354409223" w:history="1">
        <w:r w:rsidRPr="004C7AD5">
          <w:rPr>
            <w:rStyle w:val="Hyperlink"/>
            <w:noProof/>
          </w:rPr>
          <w:t>2.1.1.4.1</w:t>
        </w:r>
        <w:r>
          <w:rPr>
            <w:rFonts w:ascii="Calibri" w:hAnsi="Calibri"/>
            <w:noProof/>
            <w:sz w:val="22"/>
            <w:szCs w:val="22"/>
            <w:lang w:eastAsia="cs-CZ"/>
          </w:rPr>
          <w:tab/>
        </w:r>
        <w:r w:rsidRPr="004C7AD5">
          <w:rPr>
            <w:rStyle w:val="Hyperlink"/>
            <w:noProof/>
          </w:rPr>
          <w:t>Karboplatina</w:t>
        </w:r>
        <w:r>
          <w:rPr>
            <w:noProof/>
            <w:webHidden/>
          </w:rPr>
          <w:tab/>
        </w:r>
        <w:r>
          <w:rPr>
            <w:noProof/>
            <w:webHidden/>
          </w:rPr>
          <w:fldChar w:fldCharType="begin"/>
        </w:r>
        <w:r>
          <w:rPr>
            <w:noProof/>
            <w:webHidden/>
          </w:rPr>
          <w:instrText xml:space="preserve"> PAGEREF _Toc354409223 \h </w:instrText>
        </w:r>
        <w:r>
          <w:rPr>
            <w:noProof/>
            <w:webHidden/>
          </w:rPr>
        </w:r>
        <w:r>
          <w:rPr>
            <w:noProof/>
            <w:webHidden/>
          </w:rPr>
          <w:fldChar w:fldCharType="separate"/>
        </w:r>
        <w:r>
          <w:rPr>
            <w:noProof/>
            <w:webHidden/>
          </w:rPr>
          <w:t>6</w:t>
        </w:r>
        <w:r>
          <w:rPr>
            <w:noProof/>
            <w:webHidden/>
          </w:rPr>
          <w:fldChar w:fldCharType="end"/>
        </w:r>
      </w:hyperlink>
    </w:p>
    <w:p w:rsidR="00B509A4" w:rsidRDefault="00B509A4">
      <w:pPr>
        <w:pStyle w:val="TOC5"/>
        <w:tabs>
          <w:tab w:val="left" w:pos="1780"/>
          <w:tab w:val="right" w:leader="dot" w:pos="9061"/>
        </w:tabs>
        <w:rPr>
          <w:rFonts w:ascii="Calibri" w:hAnsi="Calibri"/>
          <w:noProof/>
          <w:sz w:val="22"/>
          <w:szCs w:val="22"/>
          <w:lang w:eastAsia="cs-CZ"/>
        </w:rPr>
      </w:pPr>
      <w:hyperlink w:anchor="_Toc354409224" w:history="1">
        <w:r w:rsidRPr="004C7AD5">
          <w:rPr>
            <w:rStyle w:val="Hyperlink"/>
            <w:noProof/>
          </w:rPr>
          <w:t>2.1.1.4.2</w:t>
        </w:r>
        <w:r>
          <w:rPr>
            <w:rFonts w:ascii="Calibri" w:hAnsi="Calibri"/>
            <w:noProof/>
            <w:sz w:val="22"/>
            <w:szCs w:val="22"/>
            <w:lang w:eastAsia="cs-CZ"/>
          </w:rPr>
          <w:tab/>
        </w:r>
        <w:r w:rsidRPr="004C7AD5">
          <w:rPr>
            <w:rStyle w:val="Hyperlink"/>
            <w:noProof/>
          </w:rPr>
          <w:t>Oxaliplatina</w:t>
        </w:r>
        <w:r>
          <w:rPr>
            <w:noProof/>
            <w:webHidden/>
          </w:rPr>
          <w:tab/>
        </w:r>
        <w:r>
          <w:rPr>
            <w:noProof/>
            <w:webHidden/>
          </w:rPr>
          <w:fldChar w:fldCharType="begin"/>
        </w:r>
        <w:r>
          <w:rPr>
            <w:noProof/>
            <w:webHidden/>
          </w:rPr>
          <w:instrText xml:space="preserve"> PAGEREF _Toc354409224 \h </w:instrText>
        </w:r>
        <w:r>
          <w:rPr>
            <w:noProof/>
            <w:webHidden/>
          </w:rPr>
        </w:r>
        <w:r>
          <w:rPr>
            <w:noProof/>
            <w:webHidden/>
          </w:rPr>
          <w:fldChar w:fldCharType="separate"/>
        </w:r>
        <w:r>
          <w:rPr>
            <w:noProof/>
            <w:webHidden/>
          </w:rPr>
          <w:t>7</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25" w:history="1">
        <w:r w:rsidRPr="004C7AD5">
          <w:rPr>
            <w:rStyle w:val="Hyperlink"/>
            <w:noProof/>
          </w:rPr>
          <w:t>2.1.2</w:t>
        </w:r>
        <w:r>
          <w:rPr>
            <w:rFonts w:ascii="Calibri" w:hAnsi="Calibri"/>
            <w:noProof/>
            <w:sz w:val="22"/>
            <w:szCs w:val="22"/>
            <w:lang w:eastAsia="cs-CZ"/>
          </w:rPr>
          <w:tab/>
        </w:r>
        <w:r w:rsidRPr="004C7AD5">
          <w:rPr>
            <w:rStyle w:val="Hyperlink"/>
            <w:i/>
            <w:noProof/>
          </w:rPr>
          <w:t>Trans</w:t>
        </w:r>
        <w:r w:rsidRPr="004C7AD5">
          <w:rPr>
            <w:rStyle w:val="Hyperlink"/>
            <w:noProof/>
          </w:rPr>
          <w:t>-DDP</w:t>
        </w:r>
        <w:r>
          <w:rPr>
            <w:noProof/>
            <w:webHidden/>
          </w:rPr>
          <w:tab/>
        </w:r>
        <w:r>
          <w:rPr>
            <w:noProof/>
            <w:webHidden/>
          </w:rPr>
          <w:fldChar w:fldCharType="begin"/>
        </w:r>
        <w:r>
          <w:rPr>
            <w:noProof/>
            <w:webHidden/>
          </w:rPr>
          <w:instrText xml:space="preserve"> PAGEREF _Toc354409225 \h </w:instrText>
        </w:r>
        <w:r>
          <w:rPr>
            <w:noProof/>
            <w:webHidden/>
          </w:rPr>
        </w:r>
        <w:r>
          <w:rPr>
            <w:noProof/>
            <w:webHidden/>
          </w:rPr>
          <w:fldChar w:fldCharType="separate"/>
        </w:r>
        <w:r>
          <w:rPr>
            <w:noProof/>
            <w:webHidden/>
          </w:rPr>
          <w:t>7</w:t>
        </w:r>
        <w:r>
          <w:rPr>
            <w:noProof/>
            <w:webHidden/>
          </w:rPr>
          <w:fldChar w:fldCharType="end"/>
        </w:r>
      </w:hyperlink>
    </w:p>
    <w:p w:rsidR="00B509A4" w:rsidRDefault="00B509A4">
      <w:pPr>
        <w:pStyle w:val="TOC4"/>
        <w:tabs>
          <w:tab w:val="left" w:pos="1440"/>
          <w:tab w:val="right" w:leader="dot" w:pos="9061"/>
        </w:tabs>
        <w:rPr>
          <w:rFonts w:ascii="Calibri" w:hAnsi="Calibri"/>
          <w:noProof/>
          <w:sz w:val="22"/>
          <w:szCs w:val="22"/>
          <w:lang w:eastAsia="cs-CZ"/>
        </w:rPr>
      </w:pPr>
      <w:hyperlink w:anchor="_Toc354409226" w:history="1">
        <w:r w:rsidRPr="004C7AD5">
          <w:rPr>
            <w:rStyle w:val="Hyperlink"/>
            <w:noProof/>
          </w:rPr>
          <w:t>2.1.2.1</w:t>
        </w:r>
        <w:r>
          <w:rPr>
            <w:rFonts w:ascii="Calibri" w:hAnsi="Calibri"/>
            <w:noProof/>
            <w:sz w:val="22"/>
            <w:szCs w:val="22"/>
            <w:lang w:eastAsia="cs-CZ"/>
          </w:rPr>
          <w:tab/>
        </w:r>
        <w:r w:rsidRPr="004C7AD5">
          <w:rPr>
            <w:rStyle w:val="Hyperlink"/>
            <w:noProof/>
          </w:rPr>
          <w:t>Analoga trans-DDP</w:t>
        </w:r>
        <w:r>
          <w:rPr>
            <w:noProof/>
            <w:webHidden/>
          </w:rPr>
          <w:tab/>
        </w:r>
        <w:r>
          <w:rPr>
            <w:noProof/>
            <w:webHidden/>
          </w:rPr>
          <w:fldChar w:fldCharType="begin"/>
        </w:r>
        <w:r>
          <w:rPr>
            <w:noProof/>
            <w:webHidden/>
          </w:rPr>
          <w:instrText xml:space="preserve"> PAGEREF _Toc354409226 \h </w:instrText>
        </w:r>
        <w:r>
          <w:rPr>
            <w:noProof/>
            <w:webHidden/>
          </w:rPr>
        </w:r>
        <w:r>
          <w:rPr>
            <w:noProof/>
            <w:webHidden/>
          </w:rPr>
          <w:fldChar w:fldCharType="separate"/>
        </w:r>
        <w:r>
          <w:rPr>
            <w:noProof/>
            <w:webHidden/>
          </w:rPr>
          <w:t>8</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27" w:history="1">
        <w:r w:rsidRPr="004C7AD5">
          <w:rPr>
            <w:rStyle w:val="Hyperlink"/>
            <w:noProof/>
          </w:rPr>
          <w:t>2.1.3</w:t>
        </w:r>
        <w:r>
          <w:rPr>
            <w:rFonts w:ascii="Calibri" w:hAnsi="Calibri"/>
            <w:noProof/>
            <w:sz w:val="22"/>
            <w:szCs w:val="22"/>
            <w:lang w:eastAsia="cs-CZ"/>
          </w:rPr>
          <w:tab/>
        </w:r>
        <w:r w:rsidRPr="004C7AD5">
          <w:rPr>
            <w:rStyle w:val="Hyperlink"/>
            <w:i/>
            <w:noProof/>
          </w:rPr>
          <w:t>trans</w:t>
        </w:r>
        <w:r w:rsidRPr="004C7AD5">
          <w:rPr>
            <w:rStyle w:val="Hyperlink"/>
            <w:noProof/>
          </w:rPr>
          <w:t>-[PtCl</w:t>
        </w:r>
        <w:r w:rsidRPr="004C7AD5">
          <w:rPr>
            <w:rStyle w:val="Hyperlink"/>
            <w:noProof/>
            <w:vertAlign w:val="subscript"/>
          </w:rPr>
          <w:t>2</w:t>
        </w:r>
        <w:r w:rsidRPr="004C7AD5">
          <w:rPr>
            <w:rStyle w:val="Hyperlink"/>
            <w:noProof/>
          </w:rPr>
          <w:t>(NH</w:t>
        </w:r>
        <w:r w:rsidRPr="004C7AD5">
          <w:rPr>
            <w:rStyle w:val="Hyperlink"/>
            <w:noProof/>
            <w:vertAlign w:val="subscript"/>
          </w:rPr>
          <w:t>3</w:t>
        </w:r>
        <w:r w:rsidRPr="004C7AD5">
          <w:rPr>
            <w:rStyle w:val="Hyperlink"/>
            <w:noProof/>
          </w:rPr>
          <w:t>)DEA</w:t>
        </w:r>
        <w:r w:rsidRPr="004C7AD5">
          <w:rPr>
            <w:rStyle w:val="Hyperlink"/>
            <w:noProof/>
            <w:lang w:val="en-US"/>
          </w:rPr>
          <w:t>]</w:t>
        </w:r>
        <w:r>
          <w:rPr>
            <w:noProof/>
            <w:webHidden/>
          </w:rPr>
          <w:tab/>
        </w:r>
        <w:r>
          <w:rPr>
            <w:noProof/>
            <w:webHidden/>
          </w:rPr>
          <w:fldChar w:fldCharType="begin"/>
        </w:r>
        <w:r>
          <w:rPr>
            <w:noProof/>
            <w:webHidden/>
          </w:rPr>
          <w:instrText xml:space="preserve"> PAGEREF _Toc354409227 \h </w:instrText>
        </w:r>
        <w:r>
          <w:rPr>
            <w:noProof/>
            <w:webHidden/>
          </w:rPr>
        </w:r>
        <w:r>
          <w:rPr>
            <w:noProof/>
            <w:webHidden/>
          </w:rPr>
          <w:fldChar w:fldCharType="separate"/>
        </w:r>
        <w:r>
          <w:rPr>
            <w:noProof/>
            <w:webHidden/>
          </w:rPr>
          <w:t>9</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28" w:history="1">
        <w:r w:rsidRPr="004C7AD5">
          <w:rPr>
            <w:rStyle w:val="Hyperlink"/>
            <w:noProof/>
          </w:rPr>
          <w:t>2.2</w:t>
        </w:r>
        <w:r>
          <w:rPr>
            <w:rFonts w:ascii="Calibri" w:hAnsi="Calibri"/>
            <w:b w:val="0"/>
            <w:bCs w:val="0"/>
            <w:noProof/>
            <w:sz w:val="22"/>
            <w:szCs w:val="22"/>
            <w:lang w:eastAsia="cs-CZ"/>
          </w:rPr>
          <w:tab/>
        </w:r>
        <w:r w:rsidRPr="004C7AD5">
          <w:rPr>
            <w:rStyle w:val="Hyperlink"/>
            <w:noProof/>
          </w:rPr>
          <w:t>DNA</w:t>
        </w:r>
        <w:r>
          <w:rPr>
            <w:noProof/>
            <w:webHidden/>
          </w:rPr>
          <w:tab/>
        </w:r>
        <w:r>
          <w:rPr>
            <w:noProof/>
            <w:webHidden/>
          </w:rPr>
          <w:fldChar w:fldCharType="begin"/>
        </w:r>
        <w:r>
          <w:rPr>
            <w:noProof/>
            <w:webHidden/>
          </w:rPr>
          <w:instrText xml:space="preserve"> PAGEREF _Toc354409228 \h </w:instrText>
        </w:r>
        <w:r>
          <w:rPr>
            <w:noProof/>
            <w:webHidden/>
          </w:rPr>
        </w:r>
        <w:r>
          <w:rPr>
            <w:noProof/>
            <w:webHidden/>
          </w:rPr>
          <w:fldChar w:fldCharType="separate"/>
        </w:r>
        <w:r>
          <w:rPr>
            <w:noProof/>
            <w:webHidden/>
          </w:rPr>
          <w:t>10</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29" w:history="1">
        <w:r w:rsidRPr="004C7AD5">
          <w:rPr>
            <w:rStyle w:val="Hyperlink"/>
            <w:noProof/>
          </w:rPr>
          <w:t>2.2.1</w:t>
        </w:r>
        <w:r>
          <w:rPr>
            <w:rFonts w:ascii="Calibri" w:hAnsi="Calibri"/>
            <w:noProof/>
            <w:sz w:val="22"/>
            <w:szCs w:val="22"/>
            <w:lang w:eastAsia="cs-CZ"/>
          </w:rPr>
          <w:tab/>
        </w:r>
        <w:r w:rsidRPr="004C7AD5">
          <w:rPr>
            <w:rStyle w:val="Hyperlink"/>
            <w:noProof/>
          </w:rPr>
          <w:t>DNA jako cílové místo</w:t>
        </w:r>
        <w:r>
          <w:rPr>
            <w:noProof/>
            <w:webHidden/>
          </w:rPr>
          <w:tab/>
        </w:r>
        <w:r>
          <w:rPr>
            <w:noProof/>
            <w:webHidden/>
          </w:rPr>
          <w:fldChar w:fldCharType="begin"/>
        </w:r>
        <w:r>
          <w:rPr>
            <w:noProof/>
            <w:webHidden/>
          </w:rPr>
          <w:instrText xml:space="preserve"> PAGEREF _Toc354409229 \h </w:instrText>
        </w:r>
        <w:r>
          <w:rPr>
            <w:noProof/>
            <w:webHidden/>
          </w:rPr>
        </w:r>
        <w:r>
          <w:rPr>
            <w:noProof/>
            <w:webHidden/>
          </w:rPr>
          <w:fldChar w:fldCharType="separate"/>
        </w:r>
        <w:r>
          <w:rPr>
            <w:noProof/>
            <w:webHidden/>
          </w:rPr>
          <w:t>12</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30" w:history="1">
        <w:r w:rsidRPr="004C7AD5">
          <w:rPr>
            <w:rStyle w:val="Hyperlink"/>
            <w:noProof/>
          </w:rPr>
          <w:t>2.3</w:t>
        </w:r>
        <w:r>
          <w:rPr>
            <w:rFonts w:ascii="Calibri" w:hAnsi="Calibri"/>
            <w:b w:val="0"/>
            <w:bCs w:val="0"/>
            <w:noProof/>
            <w:sz w:val="22"/>
            <w:szCs w:val="22"/>
            <w:lang w:eastAsia="cs-CZ"/>
          </w:rPr>
          <w:tab/>
        </w:r>
        <w:r w:rsidRPr="004C7AD5">
          <w:rPr>
            <w:rStyle w:val="Hyperlink"/>
            <w:noProof/>
          </w:rPr>
          <w:t>Mechanismus vazby platinových komplexů na DNA</w:t>
        </w:r>
        <w:r>
          <w:rPr>
            <w:noProof/>
            <w:webHidden/>
          </w:rPr>
          <w:tab/>
        </w:r>
        <w:r>
          <w:rPr>
            <w:noProof/>
            <w:webHidden/>
          </w:rPr>
          <w:fldChar w:fldCharType="begin"/>
        </w:r>
        <w:r>
          <w:rPr>
            <w:noProof/>
            <w:webHidden/>
          </w:rPr>
          <w:instrText xml:space="preserve"> PAGEREF _Toc354409230 \h </w:instrText>
        </w:r>
        <w:r>
          <w:rPr>
            <w:noProof/>
            <w:webHidden/>
          </w:rPr>
        </w:r>
        <w:r>
          <w:rPr>
            <w:noProof/>
            <w:webHidden/>
          </w:rPr>
          <w:fldChar w:fldCharType="separate"/>
        </w:r>
        <w:r>
          <w:rPr>
            <w:noProof/>
            <w:webHidden/>
          </w:rPr>
          <w:t>13</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31" w:history="1">
        <w:r w:rsidRPr="004C7AD5">
          <w:rPr>
            <w:rStyle w:val="Hyperlink"/>
            <w:noProof/>
          </w:rPr>
          <w:t>2.3.1</w:t>
        </w:r>
        <w:r>
          <w:rPr>
            <w:rFonts w:ascii="Calibri" w:hAnsi="Calibri"/>
            <w:noProof/>
            <w:sz w:val="22"/>
            <w:szCs w:val="22"/>
            <w:lang w:eastAsia="cs-CZ"/>
          </w:rPr>
          <w:tab/>
        </w:r>
        <w:r w:rsidRPr="004C7AD5">
          <w:rPr>
            <w:rStyle w:val="Hyperlink"/>
            <w:noProof/>
          </w:rPr>
          <w:t>Typy Pt-DNA aduktů</w:t>
        </w:r>
        <w:r>
          <w:rPr>
            <w:noProof/>
            <w:webHidden/>
          </w:rPr>
          <w:tab/>
        </w:r>
        <w:r>
          <w:rPr>
            <w:noProof/>
            <w:webHidden/>
          </w:rPr>
          <w:fldChar w:fldCharType="begin"/>
        </w:r>
        <w:r>
          <w:rPr>
            <w:noProof/>
            <w:webHidden/>
          </w:rPr>
          <w:instrText xml:space="preserve"> PAGEREF _Toc354409231 \h </w:instrText>
        </w:r>
        <w:r>
          <w:rPr>
            <w:noProof/>
            <w:webHidden/>
          </w:rPr>
        </w:r>
        <w:r>
          <w:rPr>
            <w:noProof/>
            <w:webHidden/>
          </w:rPr>
          <w:fldChar w:fldCharType="separate"/>
        </w:r>
        <w:r>
          <w:rPr>
            <w:noProof/>
            <w:webHidden/>
          </w:rPr>
          <w:t>14</w:t>
        </w:r>
        <w:r>
          <w:rPr>
            <w:noProof/>
            <w:webHidden/>
          </w:rPr>
          <w:fldChar w:fldCharType="end"/>
        </w:r>
      </w:hyperlink>
    </w:p>
    <w:p w:rsidR="00B509A4" w:rsidRDefault="00B509A4">
      <w:pPr>
        <w:pStyle w:val="TOC4"/>
        <w:tabs>
          <w:tab w:val="left" w:pos="1440"/>
          <w:tab w:val="right" w:leader="dot" w:pos="9061"/>
        </w:tabs>
        <w:rPr>
          <w:rFonts w:ascii="Calibri" w:hAnsi="Calibri"/>
          <w:noProof/>
          <w:sz w:val="22"/>
          <w:szCs w:val="22"/>
          <w:lang w:eastAsia="cs-CZ"/>
        </w:rPr>
      </w:pPr>
      <w:hyperlink w:anchor="_Toc354409232" w:history="1">
        <w:r w:rsidRPr="004C7AD5">
          <w:rPr>
            <w:rStyle w:val="Hyperlink"/>
            <w:noProof/>
          </w:rPr>
          <w:t>2.3.1.1</w:t>
        </w:r>
        <w:r>
          <w:rPr>
            <w:rFonts w:ascii="Calibri" w:hAnsi="Calibri"/>
            <w:noProof/>
            <w:sz w:val="22"/>
            <w:szCs w:val="22"/>
            <w:lang w:eastAsia="cs-CZ"/>
          </w:rPr>
          <w:tab/>
        </w:r>
        <w:r w:rsidRPr="004C7AD5">
          <w:rPr>
            <w:rStyle w:val="Hyperlink"/>
            <w:noProof/>
          </w:rPr>
          <w:t>Typy cis-DDP DNA aduktů</w:t>
        </w:r>
        <w:r>
          <w:rPr>
            <w:noProof/>
            <w:webHidden/>
          </w:rPr>
          <w:tab/>
        </w:r>
        <w:r>
          <w:rPr>
            <w:noProof/>
            <w:webHidden/>
          </w:rPr>
          <w:fldChar w:fldCharType="begin"/>
        </w:r>
        <w:r>
          <w:rPr>
            <w:noProof/>
            <w:webHidden/>
          </w:rPr>
          <w:instrText xml:space="preserve"> PAGEREF _Toc354409232 \h </w:instrText>
        </w:r>
        <w:r>
          <w:rPr>
            <w:noProof/>
            <w:webHidden/>
          </w:rPr>
        </w:r>
        <w:r>
          <w:rPr>
            <w:noProof/>
            <w:webHidden/>
          </w:rPr>
          <w:fldChar w:fldCharType="separate"/>
        </w:r>
        <w:r>
          <w:rPr>
            <w:noProof/>
            <w:webHidden/>
          </w:rPr>
          <w:t>14</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33" w:history="1">
        <w:r w:rsidRPr="004C7AD5">
          <w:rPr>
            <w:rStyle w:val="Hyperlink"/>
            <w:noProof/>
          </w:rPr>
          <w:t>2.3.2</w:t>
        </w:r>
        <w:r>
          <w:rPr>
            <w:rFonts w:ascii="Calibri" w:hAnsi="Calibri"/>
            <w:noProof/>
            <w:sz w:val="22"/>
            <w:szCs w:val="22"/>
            <w:lang w:eastAsia="cs-CZ"/>
          </w:rPr>
          <w:tab/>
        </w:r>
        <w:r w:rsidRPr="004C7AD5">
          <w:rPr>
            <w:rStyle w:val="Hyperlink"/>
            <w:noProof/>
          </w:rPr>
          <w:t xml:space="preserve">Typy </w:t>
        </w:r>
        <w:r w:rsidRPr="004C7AD5">
          <w:rPr>
            <w:rStyle w:val="Hyperlink"/>
            <w:i/>
            <w:noProof/>
          </w:rPr>
          <w:t>trans</w:t>
        </w:r>
        <w:r w:rsidRPr="004C7AD5">
          <w:rPr>
            <w:rStyle w:val="Hyperlink"/>
            <w:noProof/>
          </w:rPr>
          <w:t>-DDP DNA aduktů</w:t>
        </w:r>
        <w:r>
          <w:rPr>
            <w:noProof/>
            <w:webHidden/>
          </w:rPr>
          <w:tab/>
        </w:r>
        <w:r>
          <w:rPr>
            <w:noProof/>
            <w:webHidden/>
          </w:rPr>
          <w:fldChar w:fldCharType="begin"/>
        </w:r>
        <w:r>
          <w:rPr>
            <w:noProof/>
            <w:webHidden/>
          </w:rPr>
          <w:instrText xml:space="preserve"> PAGEREF _Toc354409233 \h </w:instrText>
        </w:r>
        <w:r>
          <w:rPr>
            <w:noProof/>
            <w:webHidden/>
          </w:rPr>
        </w:r>
        <w:r>
          <w:rPr>
            <w:noProof/>
            <w:webHidden/>
          </w:rPr>
          <w:fldChar w:fldCharType="separate"/>
        </w:r>
        <w:r>
          <w:rPr>
            <w:noProof/>
            <w:webHidden/>
          </w:rPr>
          <w:t>16</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34" w:history="1">
        <w:r w:rsidRPr="004C7AD5">
          <w:rPr>
            <w:rStyle w:val="Hyperlink"/>
            <w:noProof/>
          </w:rPr>
          <w:t>2.4</w:t>
        </w:r>
        <w:r>
          <w:rPr>
            <w:rFonts w:ascii="Calibri" w:hAnsi="Calibri"/>
            <w:b w:val="0"/>
            <w:bCs w:val="0"/>
            <w:noProof/>
            <w:sz w:val="22"/>
            <w:szCs w:val="22"/>
            <w:lang w:eastAsia="cs-CZ"/>
          </w:rPr>
          <w:tab/>
        </w:r>
        <w:r w:rsidRPr="004C7AD5">
          <w:rPr>
            <w:rStyle w:val="Hyperlink"/>
            <w:noProof/>
          </w:rPr>
          <w:t>Strukturní změny DNA vyvolané adukty platinových komplexů</w:t>
        </w:r>
        <w:r>
          <w:rPr>
            <w:noProof/>
            <w:webHidden/>
          </w:rPr>
          <w:tab/>
        </w:r>
        <w:r>
          <w:rPr>
            <w:noProof/>
            <w:webHidden/>
          </w:rPr>
          <w:fldChar w:fldCharType="begin"/>
        </w:r>
        <w:r>
          <w:rPr>
            <w:noProof/>
            <w:webHidden/>
          </w:rPr>
          <w:instrText xml:space="preserve"> PAGEREF _Toc354409234 \h </w:instrText>
        </w:r>
        <w:r>
          <w:rPr>
            <w:noProof/>
            <w:webHidden/>
          </w:rPr>
        </w:r>
        <w:r>
          <w:rPr>
            <w:noProof/>
            <w:webHidden/>
          </w:rPr>
          <w:fldChar w:fldCharType="separate"/>
        </w:r>
        <w:r>
          <w:rPr>
            <w:noProof/>
            <w:webHidden/>
          </w:rPr>
          <w:t>16</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35" w:history="1">
        <w:r w:rsidRPr="004C7AD5">
          <w:rPr>
            <w:rStyle w:val="Hyperlink"/>
            <w:noProof/>
          </w:rPr>
          <w:t>2.5</w:t>
        </w:r>
        <w:r>
          <w:rPr>
            <w:rFonts w:ascii="Calibri" w:hAnsi="Calibri"/>
            <w:b w:val="0"/>
            <w:bCs w:val="0"/>
            <w:noProof/>
            <w:sz w:val="22"/>
            <w:szCs w:val="22"/>
            <w:lang w:eastAsia="cs-CZ"/>
          </w:rPr>
          <w:tab/>
        </w:r>
        <w:r w:rsidRPr="004C7AD5">
          <w:rPr>
            <w:rStyle w:val="Hyperlink"/>
            <w:noProof/>
          </w:rPr>
          <w:t>Reakce buňky na poškození komplexy platiny</w:t>
        </w:r>
        <w:r>
          <w:rPr>
            <w:noProof/>
            <w:webHidden/>
          </w:rPr>
          <w:tab/>
        </w:r>
        <w:r>
          <w:rPr>
            <w:noProof/>
            <w:webHidden/>
          </w:rPr>
          <w:fldChar w:fldCharType="begin"/>
        </w:r>
        <w:r>
          <w:rPr>
            <w:noProof/>
            <w:webHidden/>
          </w:rPr>
          <w:instrText xml:space="preserve"> PAGEREF _Toc354409235 \h </w:instrText>
        </w:r>
        <w:r>
          <w:rPr>
            <w:noProof/>
            <w:webHidden/>
          </w:rPr>
        </w:r>
        <w:r>
          <w:rPr>
            <w:noProof/>
            <w:webHidden/>
          </w:rPr>
          <w:fldChar w:fldCharType="separate"/>
        </w:r>
        <w:r>
          <w:rPr>
            <w:noProof/>
            <w:webHidden/>
          </w:rPr>
          <w:t>18</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36" w:history="1">
        <w:r w:rsidRPr="004C7AD5">
          <w:rPr>
            <w:rStyle w:val="Hyperlink"/>
            <w:noProof/>
          </w:rPr>
          <w:t>2.5.1</w:t>
        </w:r>
        <w:r>
          <w:rPr>
            <w:rFonts w:ascii="Calibri" w:hAnsi="Calibri"/>
            <w:noProof/>
            <w:sz w:val="22"/>
            <w:szCs w:val="22"/>
            <w:lang w:eastAsia="cs-CZ"/>
          </w:rPr>
          <w:tab/>
        </w:r>
        <w:r w:rsidRPr="004C7AD5">
          <w:rPr>
            <w:rStyle w:val="Hyperlink"/>
            <w:noProof/>
          </w:rPr>
          <w:t>Proteiny obsahující HMG doménu</w:t>
        </w:r>
        <w:r>
          <w:rPr>
            <w:noProof/>
            <w:webHidden/>
          </w:rPr>
          <w:tab/>
        </w:r>
        <w:r>
          <w:rPr>
            <w:noProof/>
            <w:webHidden/>
          </w:rPr>
          <w:fldChar w:fldCharType="begin"/>
        </w:r>
        <w:r>
          <w:rPr>
            <w:noProof/>
            <w:webHidden/>
          </w:rPr>
          <w:instrText xml:space="preserve"> PAGEREF _Toc354409236 \h </w:instrText>
        </w:r>
        <w:r>
          <w:rPr>
            <w:noProof/>
            <w:webHidden/>
          </w:rPr>
        </w:r>
        <w:r>
          <w:rPr>
            <w:noProof/>
            <w:webHidden/>
          </w:rPr>
          <w:fldChar w:fldCharType="separate"/>
        </w:r>
        <w:r>
          <w:rPr>
            <w:noProof/>
            <w:webHidden/>
          </w:rPr>
          <w:t>18</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37" w:history="1">
        <w:r w:rsidRPr="004C7AD5">
          <w:rPr>
            <w:rStyle w:val="Hyperlink"/>
            <w:noProof/>
          </w:rPr>
          <w:t>2.6</w:t>
        </w:r>
        <w:r>
          <w:rPr>
            <w:rFonts w:ascii="Calibri" w:hAnsi="Calibri"/>
            <w:b w:val="0"/>
            <w:bCs w:val="0"/>
            <w:noProof/>
            <w:sz w:val="22"/>
            <w:szCs w:val="22"/>
            <w:lang w:eastAsia="cs-CZ"/>
          </w:rPr>
          <w:tab/>
        </w:r>
        <w:r w:rsidRPr="004C7AD5">
          <w:rPr>
            <w:rStyle w:val="Hyperlink"/>
            <w:noProof/>
          </w:rPr>
          <w:t>Vliv platinových komplexů na replikaci, transkripci a apoptóza</w:t>
        </w:r>
        <w:r>
          <w:rPr>
            <w:noProof/>
            <w:webHidden/>
          </w:rPr>
          <w:tab/>
        </w:r>
        <w:r>
          <w:rPr>
            <w:noProof/>
            <w:webHidden/>
          </w:rPr>
          <w:fldChar w:fldCharType="begin"/>
        </w:r>
        <w:r>
          <w:rPr>
            <w:noProof/>
            <w:webHidden/>
          </w:rPr>
          <w:instrText xml:space="preserve"> PAGEREF _Toc354409237 \h </w:instrText>
        </w:r>
        <w:r>
          <w:rPr>
            <w:noProof/>
            <w:webHidden/>
          </w:rPr>
        </w:r>
        <w:r>
          <w:rPr>
            <w:noProof/>
            <w:webHidden/>
          </w:rPr>
          <w:fldChar w:fldCharType="separate"/>
        </w:r>
        <w:r>
          <w:rPr>
            <w:noProof/>
            <w:webHidden/>
          </w:rPr>
          <w:t>19</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38" w:history="1">
        <w:r w:rsidRPr="004C7AD5">
          <w:rPr>
            <w:rStyle w:val="Hyperlink"/>
            <w:noProof/>
          </w:rPr>
          <w:t>2.7</w:t>
        </w:r>
        <w:r>
          <w:rPr>
            <w:rFonts w:ascii="Calibri" w:hAnsi="Calibri"/>
            <w:b w:val="0"/>
            <w:bCs w:val="0"/>
            <w:noProof/>
            <w:sz w:val="22"/>
            <w:szCs w:val="22"/>
            <w:lang w:eastAsia="cs-CZ"/>
          </w:rPr>
          <w:tab/>
        </w:r>
        <w:r w:rsidRPr="004C7AD5">
          <w:rPr>
            <w:rStyle w:val="Hyperlink"/>
            <w:noProof/>
          </w:rPr>
          <w:t>Oprava poškozené DNA</w:t>
        </w:r>
        <w:r>
          <w:rPr>
            <w:noProof/>
            <w:webHidden/>
          </w:rPr>
          <w:tab/>
        </w:r>
        <w:r>
          <w:rPr>
            <w:noProof/>
            <w:webHidden/>
          </w:rPr>
          <w:fldChar w:fldCharType="begin"/>
        </w:r>
        <w:r>
          <w:rPr>
            <w:noProof/>
            <w:webHidden/>
          </w:rPr>
          <w:instrText xml:space="preserve"> PAGEREF _Toc354409238 \h </w:instrText>
        </w:r>
        <w:r>
          <w:rPr>
            <w:noProof/>
            <w:webHidden/>
          </w:rPr>
        </w:r>
        <w:r>
          <w:rPr>
            <w:noProof/>
            <w:webHidden/>
          </w:rPr>
          <w:fldChar w:fldCharType="separate"/>
        </w:r>
        <w:r>
          <w:rPr>
            <w:noProof/>
            <w:webHidden/>
          </w:rPr>
          <w:t>20</w:t>
        </w:r>
        <w:r>
          <w:rPr>
            <w:noProof/>
            <w:webHidden/>
          </w:rPr>
          <w:fldChar w:fldCharType="end"/>
        </w:r>
      </w:hyperlink>
    </w:p>
    <w:p w:rsidR="00B509A4" w:rsidRDefault="00B509A4">
      <w:pPr>
        <w:pStyle w:val="TOC1"/>
        <w:rPr>
          <w:rFonts w:ascii="Calibri" w:hAnsi="Calibri"/>
          <w:b w:val="0"/>
          <w:bCs w:val="0"/>
          <w:caps w:val="0"/>
          <w:noProof/>
          <w:sz w:val="22"/>
          <w:szCs w:val="22"/>
          <w:lang w:eastAsia="cs-CZ"/>
        </w:rPr>
      </w:pPr>
      <w:hyperlink w:anchor="_Toc354409239" w:history="1">
        <w:r w:rsidRPr="004C7AD5">
          <w:rPr>
            <w:rStyle w:val="Hyperlink"/>
            <w:noProof/>
          </w:rPr>
          <w:t>3</w:t>
        </w:r>
        <w:r>
          <w:rPr>
            <w:rFonts w:ascii="Calibri" w:hAnsi="Calibri"/>
            <w:b w:val="0"/>
            <w:bCs w:val="0"/>
            <w:caps w:val="0"/>
            <w:noProof/>
            <w:sz w:val="22"/>
            <w:szCs w:val="22"/>
            <w:lang w:eastAsia="cs-CZ"/>
          </w:rPr>
          <w:tab/>
        </w:r>
        <w:r w:rsidRPr="004C7AD5">
          <w:rPr>
            <w:rStyle w:val="Hyperlink"/>
            <w:noProof/>
          </w:rPr>
          <w:t>CÍL</w:t>
        </w:r>
        <w:r>
          <w:rPr>
            <w:noProof/>
            <w:webHidden/>
          </w:rPr>
          <w:tab/>
        </w:r>
        <w:r>
          <w:rPr>
            <w:noProof/>
            <w:webHidden/>
          </w:rPr>
          <w:fldChar w:fldCharType="begin"/>
        </w:r>
        <w:r>
          <w:rPr>
            <w:noProof/>
            <w:webHidden/>
          </w:rPr>
          <w:instrText xml:space="preserve"> PAGEREF _Toc354409239 \h </w:instrText>
        </w:r>
        <w:r>
          <w:rPr>
            <w:noProof/>
            <w:webHidden/>
          </w:rPr>
        </w:r>
        <w:r>
          <w:rPr>
            <w:noProof/>
            <w:webHidden/>
          </w:rPr>
          <w:fldChar w:fldCharType="separate"/>
        </w:r>
        <w:r>
          <w:rPr>
            <w:noProof/>
            <w:webHidden/>
          </w:rPr>
          <w:t>21</w:t>
        </w:r>
        <w:r>
          <w:rPr>
            <w:noProof/>
            <w:webHidden/>
          </w:rPr>
          <w:fldChar w:fldCharType="end"/>
        </w:r>
      </w:hyperlink>
    </w:p>
    <w:p w:rsidR="00B509A4" w:rsidRDefault="00B509A4">
      <w:pPr>
        <w:pStyle w:val="TOC1"/>
        <w:rPr>
          <w:rFonts w:ascii="Calibri" w:hAnsi="Calibri"/>
          <w:b w:val="0"/>
          <w:bCs w:val="0"/>
          <w:caps w:val="0"/>
          <w:noProof/>
          <w:sz w:val="22"/>
          <w:szCs w:val="22"/>
          <w:lang w:eastAsia="cs-CZ"/>
        </w:rPr>
      </w:pPr>
      <w:hyperlink w:anchor="_Toc354409240" w:history="1">
        <w:r w:rsidRPr="004C7AD5">
          <w:rPr>
            <w:rStyle w:val="Hyperlink"/>
            <w:noProof/>
          </w:rPr>
          <w:t>4</w:t>
        </w:r>
        <w:r>
          <w:rPr>
            <w:rFonts w:ascii="Calibri" w:hAnsi="Calibri"/>
            <w:b w:val="0"/>
            <w:bCs w:val="0"/>
            <w:caps w:val="0"/>
            <w:noProof/>
            <w:sz w:val="22"/>
            <w:szCs w:val="22"/>
            <w:lang w:eastAsia="cs-CZ"/>
          </w:rPr>
          <w:tab/>
        </w:r>
        <w:r w:rsidRPr="004C7AD5">
          <w:rPr>
            <w:rStyle w:val="Hyperlink"/>
            <w:noProof/>
          </w:rPr>
          <w:t>MATERIÁLY A METODY</w:t>
        </w:r>
        <w:r>
          <w:rPr>
            <w:noProof/>
            <w:webHidden/>
          </w:rPr>
          <w:tab/>
        </w:r>
        <w:r>
          <w:rPr>
            <w:noProof/>
            <w:webHidden/>
          </w:rPr>
          <w:fldChar w:fldCharType="begin"/>
        </w:r>
        <w:r>
          <w:rPr>
            <w:noProof/>
            <w:webHidden/>
          </w:rPr>
          <w:instrText xml:space="preserve"> PAGEREF _Toc354409240 \h </w:instrText>
        </w:r>
        <w:r>
          <w:rPr>
            <w:noProof/>
            <w:webHidden/>
          </w:rPr>
        </w:r>
        <w:r>
          <w:rPr>
            <w:noProof/>
            <w:webHidden/>
          </w:rPr>
          <w:fldChar w:fldCharType="separate"/>
        </w:r>
        <w:r>
          <w:rPr>
            <w:noProof/>
            <w:webHidden/>
          </w:rPr>
          <w:t>22</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41" w:history="1">
        <w:r w:rsidRPr="004C7AD5">
          <w:rPr>
            <w:rStyle w:val="Hyperlink"/>
            <w:noProof/>
          </w:rPr>
          <w:t>4.1</w:t>
        </w:r>
        <w:r>
          <w:rPr>
            <w:rFonts w:ascii="Calibri" w:hAnsi="Calibri"/>
            <w:b w:val="0"/>
            <w:bCs w:val="0"/>
            <w:noProof/>
            <w:sz w:val="22"/>
            <w:szCs w:val="22"/>
            <w:lang w:eastAsia="cs-CZ"/>
          </w:rPr>
          <w:tab/>
        </w:r>
        <w:r w:rsidRPr="004C7AD5">
          <w:rPr>
            <w:rStyle w:val="Hyperlink"/>
            <w:noProof/>
          </w:rPr>
          <w:t>Použité chemikálie</w:t>
        </w:r>
        <w:r>
          <w:rPr>
            <w:noProof/>
            <w:webHidden/>
          </w:rPr>
          <w:tab/>
        </w:r>
        <w:r>
          <w:rPr>
            <w:noProof/>
            <w:webHidden/>
          </w:rPr>
          <w:fldChar w:fldCharType="begin"/>
        </w:r>
        <w:r>
          <w:rPr>
            <w:noProof/>
            <w:webHidden/>
          </w:rPr>
          <w:instrText xml:space="preserve"> PAGEREF _Toc354409241 \h </w:instrText>
        </w:r>
        <w:r>
          <w:rPr>
            <w:noProof/>
            <w:webHidden/>
          </w:rPr>
        </w:r>
        <w:r>
          <w:rPr>
            <w:noProof/>
            <w:webHidden/>
          </w:rPr>
          <w:fldChar w:fldCharType="separate"/>
        </w:r>
        <w:r>
          <w:rPr>
            <w:noProof/>
            <w:webHidden/>
          </w:rPr>
          <w:t>22</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42" w:history="1">
        <w:r w:rsidRPr="004C7AD5">
          <w:rPr>
            <w:rStyle w:val="Hyperlink"/>
            <w:noProof/>
          </w:rPr>
          <w:t>4.2</w:t>
        </w:r>
        <w:r>
          <w:rPr>
            <w:rFonts w:ascii="Calibri" w:hAnsi="Calibri"/>
            <w:b w:val="0"/>
            <w:bCs w:val="0"/>
            <w:noProof/>
            <w:sz w:val="22"/>
            <w:szCs w:val="22"/>
            <w:lang w:eastAsia="cs-CZ"/>
          </w:rPr>
          <w:tab/>
        </w:r>
        <w:r w:rsidRPr="004C7AD5">
          <w:rPr>
            <w:rStyle w:val="Hyperlink"/>
            <w:noProof/>
          </w:rPr>
          <w:t>Použité roztoky a pufry</w:t>
        </w:r>
        <w:r>
          <w:rPr>
            <w:noProof/>
            <w:webHidden/>
          </w:rPr>
          <w:tab/>
        </w:r>
        <w:r>
          <w:rPr>
            <w:noProof/>
            <w:webHidden/>
          </w:rPr>
          <w:fldChar w:fldCharType="begin"/>
        </w:r>
        <w:r>
          <w:rPr>
            <w:noProof/>
            <w:webHidden/>
          </w:rPr>
          <w:instrText xml:space="preserve"> PAGEREF _Toc354409242 \h </w:instrText>
        </w:r>
        <w:r>
          <w:rPr>
            <w:noProof/>
            <w:webHidden/>
          </w:rPr>
        </w:r>
        <w:r>
          <w:rPr>
            <w:noProof/>
            <w:webHidden/>
          </w:rPr>
          <w:fldChar w:fldCharType="separate"/>
        </w:r>
        <w:r>
          <w:rPr>
            <w:noProof/>
            <w:webHidden/>
          </w:rPr>
          <w:t>23</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43" w:history="1">
        <w:r w:rsidRPr="004C7AD5">
          <w:rPr>
            <w:rStyle w:val="Hyperlink"/>
            <w:noProof/>
          </w:rPr>
          <w:t>4.3</w:t>
        </w:r>
        <w:r>
          <w:rPr>
            <w:rFonts w:ascii="Calibri" w:hAnsi="Calibri"/>
            <w:b w:val="0"/>
            <w:bCs w:val="0"/>
            <w:noProof/>
            <w:sz w:val="22"/>
            <w:szCs w:val="22"/>
            <w:lang w:eastAsia="cs-CZ"/>
          </w:rPr>
          <w:tab/>
        </w:r>
        <w:r w:rsidRPr="004C7AD5">
          <w:rPr>
            <w:rStyle w:val="Hyperlink"/>
            <w:noProof/>
          </w:rPr>
          <w:t>Metody</w:t>
        </w:r>
        <w:r>
          <w:rPr>
            <w:noProof/>
            <w:webHidden/>
          </w:rPr>
          <w:tab/>
        </w:r>
        <w:r>
          <w:rPr>
            <w:noProof/>
            <w:webHidden/>
          </w:rPr>
          <w:fldChar w:fldCharType="begin"/>
        </w:r>
        <w:r>
          <w:rPr>
            <w:noProof/>
            <w:webHidden/>
          </w:rPr>
          <w:instrText xml:space="preserve"> PAGEREF _Toc354409243 \h </w:instrText>
        </w:r>
        <w:r>
          <w:rPr>
            <w:noProof/>
            <w:webHidden/>
          </w:rPr>
        </w:r>
        <w:r>
          <w:rPr>
            <w:noProof/>
            <w:webHidden/>
          </w:rPr>
          <w:fldChar w:fldCharType="separate"/>
        </w:r>
        <w:r>
          <w:rPr>
            <w:noProof/>
            <w:webHidden/>
          </w:rPr>
          <w:t>23</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44" w:history="1">
        <w:r w:rsidRPr="004C7AD5">
          <w:rPr>
            <w:rStyle w:val="Hyperlink"/>
            <w:noProof/>
          </w:rPr>
          <w:t>4.3.1</w:t>
        </w:r>
        <w:r>
          <w:rPr>
            <w:rFonts w:ascii="Calibri" w:hAnsi="Calibri"/>
            <w:noProof/>
            <w:sz w:val="22"/>
            <w:szCs w:val="22"/>
            <w:lang w:eastAsia="cs-CZ"/>
          </w:rPr>
          <w:tab/>
        </w:r>
        <w:r w:rsidRPr="004C7AD5">
          <w:rPr>
            <w:rStyle w:val="Hyperlink"/>
            <w:noProof/>
          </w:rPr>
          <w:t xml:space="preserve">Stanovení množství navázaného </w:t>
        </w:r>
        <w:r w:rsidRPr="004C7AD5">
          <w:rPr>
            <w:rStyle w:val="Hyperlink"/>
            <w:i/>
            <w:noProof/>
          </w:rPr>
          <w:t>trans</w:t>
        </w:r>
        <w:r w:rsidRPr="004C7AD5">
          <w:rPr>
            <w:rStyle w:val="Hyperlink"/>
            <w:noProof/>
          </w:rPr>
          <w:t>-[ PtCl</w:t>
        </w:r>
        <w:r w:rsidRPr="004C7AD5">
          <w:rPr>
            <w:rStyle w:val="Hyperlink"/>
            <w:noProof/>
            <w:vertAlign w:val="subscript"/>
          </w:rPr>
          <w:t>2</w:t>
        </w:r>
        <w:r w:rsidRPr="004C7AD5">
          <w:rPr>
            <w:rStyle w:val="Hyperlink"/>
            <w:noProof/>
          </w:rPr>
          <w:t>(NH</w:t>
        </w:r>
        <w:r w:rsidRPr="004C7AD5">
          <w:rPr>
            <w:rStyle w:val="Hyperlink"/>
            <w:noProof/>
            <w:vertAlign w:val="subscript"/>
          </w:rPr>
          <w:t>3</w:t>
        </w:r>
        <w:r w:rsidRPr="004C7AD5">
          <w:rPr>
            <w:rStyle w:val="Hyperlink"/>
            <w:noProof/>
          </w:rPr>
          <w:t>)DEA</w:t>
        </w:r>
        <w:r w:rsidRPr="004C7AD5">
          <w:rPr>
            <w:rStyle w:val="Hyperlink"/>
            <w:noProof/>
            <w:lang w:val="en-US"/>
          </w:rPr>
          <w:t>]</w:t>
        </w:r>
        <w:r w:rsidRPr="004C7AD5">
          <w:rPr>
            <w:rStyle w:val="Hyperlink"/>
            <w:noProof/>
          </w:rPr>
          <w:t xml:space="preserve"> na DNA</w:t>
        </w:r>
        <w:r>
          <w:rPr>
            <w:noProof/>
            <w:webHidden/>
          </w:rPr>
          <w:tab/>
        </w:r>
        <w:r>
          <w:rPr>
            <w:noProof/>
            <w:webHidden/>
          </w:rPr>
          <w:fldChar w:fldCharType="begin"/>
        </w:r>
        <w:r>
          <w:rPr>
            <w:noProof/>
            <w:webHidden/>
          </w:rPr>
          <w:instrText xml:space="preserve"> PAGEREF _Toc354409244 \h </w:instrText>
        </w:r>
        <w:r>
          <w:rPr>
            <w:noProof/>
            <w:webHidden/>
          </w:rPr>
        </w:r>
        <w:r>
          <w:rPr>
            <w:noProof/>
            <w:webHidden/>
          </w:rPr>
          <w:fldChar w:fldCharType="separate"/>
        </w:r>
        <w:r>
          <w:rPr>
            <w:noProof/>
            <w:webHidden/>
          </w:rPr>
          <w:t>23</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45" w:history="1">
        <w:r w:rsidRPr="004C7AD5">
          <w:rPr>
            <w:rStyle w:val="Hyperlink"/>
            <w:noProof/>
          </w:rPr>
          <w:t>4.3.2</w:t>
        </w:r>
        <w:r>
          <w:rPr>
            <w:rFonts w:ascii="Calibri" w:hAnsi="Calibri"/>
            <w:noProof/>
            <w:sz w:val="22"/>
            <w:szCs w:val="22"/>
            <w:lang w:eastAsia="cs-CZ"/>
          </w:rPr>
          <w:tab/>
        </w:r>
        <w:r w:rsidRPr="004C7AD5">
          <w:rPr>
            <w:rStyle w:val="Hyperlink"/>
            <w:noProof/>
          </w:rPr>
          <w:t>Modifikace DNA komplexy platiny</w:t>
        </w:r>
        <w:r>
          <w:rPr>
            <w:noProof/>
            <w:webHidden/>
          </w:rPr>
          <w:tab/>
        </w:r>
        <w:r>
          <w:rPr>
            <w:noProof/>
            <w:webHidden/>
          </w:rPr>
          <w:fldChar w:fldCharType="begin"/>
        </w:r>
        <w:r>
          <w:rPr>
            <w:noProof/>
            <w:webHidden/>
          </w:rPr>
          <w:instrText xml:space="preserve"> PAGEREF _Toc354409245 \h </w:instrText>
        </w:r>
        <w:r>
          <w:rPr>
            <w:noProof/>
            <w:webHidden/>
          </w:rPr>
        </w:r>
        <w:r>
          <w:rPr>
            <w:noProof/>
            <w:webHidden/>
          </w:rPr>
          <w:fldChar w:fldCharType="separate"/>
        </w:r>
        <w:r>
          <w:rPr>
            <w:noProof/>
            <w:webHidden/>
          </w:rPr>
          <w:t>24</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46" w:history="1">
        <w:r w:rsidRPr="004C7AD5">
          <w:rPr>
            <w:rStyle w:val="Hyperlink"/>
            <w:noProof/>
          </w:rPr>
          <w:t>4.3.3</w:t>
        </w:r>
        <w:r>
          <w:rPr>
            <w:rFonts w:ascii="Calibri" w:hAnsi="Calibri"/>
            <w:noProof/>
            <w:sz w:val="22"/>
            <w:szCs w:val="22"/>
            <w:lang w:eastAsia="cs-CZ"/>
          </w:rPr>
          <w:tab/>
        </w:r>
        <w:r w:rsidRPr="004C7AD5">
          <w:rPr>
            <w:rStyle w:val="Hyperlink"/>
            <w:noProof/>
          </w:rPr>
          <w:t>Reakce s thiomočovinou</w:t>
        </w:r>
        <w:r>
          <w:rPr>
            <w:noProof/>
            <w:webHidden/>
          </w:rPr>
          <w:tab/>
        </w:r>
        <w:r>
          <w:rPr>
            <w:noProof/>
            <w:webHidden/>
          </w:rPr>
          <w:fldChar w:fldCharType="begin"/>
        </w:r>
        <w:r>
          <w:rPr>
            <w:noProof/>
            <w:webHidden/>
          </w:rPr>
          <w:instrText xml:space="preserve"> PAGEREF _Toc354409246 \h </w:instrText>
        </w:r>
        <w:r>
          <w:rPr>
            <w:noProof/>
            <w:webHidden/>
          </w:rPr>
        </w:r>
        <w:r>
          <w:rPr>
            <w:noProof/>
            <w:webHidden/>
          </w:rPr>
          <w:fldChar w:fldCharType="separate"/>
        </w:r>
        <w:r>
          <w:rPr>
            <w:noProof/>
            <w:webHidden/>
          </w:rPr>
          <w:t>24</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47" w:history="1">
        <w:r w:rsidRPr="004C7AD5">
          <w:rPr>
            <w:rStyle w:val="Hyperlink"/>
            <w:noProof/>
          </w:rPr>
          <w:t>4.3.4</w:t>
        </w:r>
        <w:r>
          <w:rPr>
            <w:rFonts w:ascii="Calibri" w:hAnsi="Calibri"/>
            <w:noProof/>
            <w:sz w:val="22"/>
            <w:szCs w:val="22"/>
            <w:lang w:eastAsia="cs-CZ"/>
          </w:rPr>
          <w:tab/>
        </w:r>
        <w:r w:rsidRPr="004C7AD5">
          <w:rPr>
            <w:rStyle w:val="Hyperlink"/>
            <w:noProof/>
          </w:rPr>
          <w:t>Dialýza DNA</w:t>
        </w:r>
        <w:r>
          <w:rPr>
            <w:noProof/>
            <w:webHidden/>
          </w:rPr>
          <w:tab/>
        </w:r>
        <w:r>
          <w:rPr>
            <w:noProof/>
            <w:webHidden/>
          </w:rPr>
          <w:fldChar w:fldCharType="begin"/>
        </w:r>
        <w:r>
          <w:rPr>
            <w:noProof/>
            <w:webHidden/>
          </w:rPr>
          <w:instrText xml:space="preserve"> PAGEREF _Toc354409247 \h </w:instrText>
        </w:r>
        <w:r>
          <w:rPr>
            <w:noProof/>
            <w:webHidden/>
          </w:rPr>
        </w:r>
        <w:r>
          <w:rPr>
            <w:noProof/>
            <w:webHidden/>
          </w:rPr>
          <w:fldChar w:fldCharType="separate"/>
        </w:r>
        <w:r>
          <w:rPr>
            <w:noProof/>
            <w:webHidden/>
          </w:rPr>
          <w:t>25</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48" w:history="1">
        <w:r w:rsidRPr="004C7AD5">
          <w:rPr>
            <w:rStyle w:val="Hyperlink"/>
            <w:noProof/>
          </w:rPr>
          <w:t>4.3.5</w:t>
        </w:r>
        <w:r>
          <w:rPr>
            <w:rFonts w:ascii="Calibri" w:hAnsi="Calibri"/>
            <w:noProof/>
            <w:sz w:val="22"/>
            <w:szCs w:val="22"/>
            <w:lang w:eastAsia="cs-CZ"/>
          </w:rPr>
          <w:tab/>
        </w:r>
        <w:r w:rsidRPr="004C7AD5">
          <w:rPr>
            <w:rStyle w:val="Hyperlink"/>
            <w:noProof/>
          </w:rPr>
          <w:t>Pokles fluorescence  EtBr</w:t>
        </w:r>
        <w:r>
          <w:rPr>
            <w:noProof/>
            <w:webHidden/>
          </w:rPr>
          <w:tab/>
        </w:r>
        <w:r>
          <w:rPr>
            <w:noProof/>
            <w:webHidden/>
          </w:rPr>
          <w:fldChar w:fldCharType="begin"/>
        </w:r>
        <w:r>
          <w:rPr>
            <w:noProof/>
            <w:webHidden/>
          </w:rPr>
          <w:instrText xml:space="preserve"> PAGEREF _Toc354409248 \h </w:instrText>
        </w:r>
        <w:r>
          <w:rPr>
            <w:noProof/>
            <w:webHidden/>
          </w:rPr>
        </w:r>
        <w:r>
          <w:rPr>
            <w:noProof/>
            <w:webHidden/>
          </w:rPr>
          <w:fldChar w:fldCharType="separate"/>
        </w:r>
        <w:r>
          <w:rPr>
            <w:noProof/>
            <w:webHidden/>
          </w:rPr>
          <w:t>25</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49" w:history="1">
        <w:r w:rsidRPr="004C7AD5">
          <w:rPr>
            <w:rStyle w:val="Hyperlink"/>
            <w:noProof/>
          </w:rPr>
          <w:t>4.3.6</w:t>
        </w:r>
        <w:r>
          <w:rPr>
            <w:rFonts w:ascii="Calibri" w:hAnsi="Calibri"/>
            <w:noProof/>
            <w:sz w:val="22"/>
            <w:szCs w:val="22"/>
            <w:lang w:eastAsia="cs-CZ"/>
          </w:rPr>
          <w:tab/>
        </w:r>
        <w:r w:rsidRPr="004C7AD5">
          <w:rPr>
            <w:rStyle w:val="Hyperlink"/>
            <w:noProof/>
          </w:rPr>
          <w:t>Rozvíjení plasmidové DNA</w:t>
        </w:r>
        <w:r>
          <w:rPr>
            <w:noProof/>
            <w:webHidden/>
          </w:rPr>
          <w:tab/>
        </w:r>
        <w:r>
          <w:rPr>
            <w:noProof/>
            <w:webHidden/>
          </w:rPr>
          <w:fldChar w:fldCharType="begin"/>
        </w:r>
        <w:r>
          <w:rPr>
            <w:noProof/>
            <w:webHidden/>
          </w:rPr>
          <w:instrText xml:space="preserve"> PAGEREF _Toc354409249 \h </w:instrText>
        </w:r>
        <w:r>
          <w:rPr>
            <w:noProof/>
            <w:webHidden/>
          </w:rPr>
        </w:r>
        <w:r>
          <w:rPr>
            <w:noProof/>
            <w:webHidden/>
          </w:rPr>
          <w:fldChar w:fldCharType="separate"/>
        </w:r>
        <w:r>
          <w:rPr>
            <w:noProof/>
            <w:webHidden/>
          </w:rPr>
          <w:t>26</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50" w:history="1">
        <w:r w:rsidRPr="004C7AD5">
          <w:rPr>
            <w:rStyle w:val="Hyperlink"/>
            <w:noProof/>
          </w:rPr>
          <w:t>4.3.7</w:t>
        </w:r>
        <w:r>
          <w:rPr>
            <w:rFonts w:ascii="Calibri" w:hAnsi="Calibri"/>
            <w:noProof/>
            <w:sz w:val="22"/>
            <w:szCs w:val="22"/>
            <w:lang w:eastAsia="cs-CZ"/>
          </w:rPr>
          <w:tab/>
        </w:r>
        <w:r w:rsidRPr="004C7AD5">
          <w:rPr>
            <w:rStyle w:val="Hyperlink"/>
            <w:noProof/>
          </w:rPr>
          <w:t>Stanovení množství meziřetězcových můstků</w:t>
        </w:r>
        <w:r>
          <w:rPr>
            <w:noProof/>
            <w:webHidden/>
          </w:rPr>
          <w:tab/>
        </w:r>
        <w:r>
          <w:rPr>
            <w:noProof/>
            <w:webHidden/>
          </w:rPr>
          <w:fldChar w:fldCharType="begin"/>
        </w:r>
        <w:r>
          <w:rPr>
            <w:noProof/>
            <w:webHidden/>
          </w:rPr>
          <w:instrText xml:space="preserve"> PAGEREF _Toc354409250 \h </w:instrText>
        </w:r>
        <w:r>
          <w:rPr>
            <w:noProof/>
            <w:webHidden/>
          </w:rPr>
        </w:r>
        <w:r>
          <w:rPr>
            <w:noProof/>
            <w:webHidden/>
          </w:rPr>
          <w:fldChar w:fldCharType="separate"/>
        </w:r>
        <w:r>
          <w:rPr>
            <w:noProof/>
            <w:webHidden/>
          </w:rPr>
          <w:t>27</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51" w:history="1">
        <w:r w:rsidRPr="004C7AD5">
          <w:rPr>
            <w:rStyle w:val="Hyperlink"/>
            <w:noProof/>
          </w:rPr>
          <w:t>4.3.8</w:t>
        </w:r>
        <w:r>
          <w:rPr>
            <w:rFonts w:ascii="Calibri" w:hAnsi="Calibri"/>
            <w:noProof/>
            <w:sz w:val="22"/>
            <w:szCs w:val="22"/>
            <w:lang w:eastAsia="cs-CZ"/>
          </w:rPr>
          <w:tab/>
        </w:r>
        <w:r w:rsidRPr="004C7AD5">
          <w:rPr>
            <w:rStyle w:val="Hyperlink"/>
            <w:noProof/>
          </w:rPr>
          <w:t>Elektroforéza v denaturačním agarózovém gelu</w:t>
        </w:r>
        <w:r>
          <w:rPr>
            <w:noProof/>
            <w:webHidden/>
          </w:rPr>
          <w:tab/>
        </w:r>
        <w:r>
          <w:rPr>
            <w:noProof/>
            <w:webHidden/>
          </w:rPr>
          <w:fldChar w:fldCharType="begin"/>
        </w:r>
        <w:r>
          <w:rPr>
            <w:noProof/>
            <w:webHidden/>
          </w:rPr>
          <w:instrText xml:space="preserve"> PAGEREF _Toc354409251 \h </w:instrText>
        </w:r>
        <w:r>
          <w:rPr>
            <w:noProof/>
            <w:webHidden/>
          </w:rPr>
        </w:r>
        <w:r>
          <w:rPr>
            <w:noProof/>
            <w:webHidden/>
          </w:rPr>
          <w:fldChar w:fldCharType="separate"/>
        </w:r>
        <w:r>
          <w:rPr>
            <w:noProof/>
            <w:webHidden/>
          </w:rPr>
          <w:t>28</w:t>
        </w:r>
        <w:r>
          <w:rPr>
            <w:noProof/>
            <w:webHidden/>
          </w:rPr>
          <w:fldChar w:fldCharType="end"/>
        </w:r>
      </w:hyperlink>
    </w:p>
    <w:p w:rsidR="00B509A4" w:rsidRDefault="00B509A4">
      <w:pPr>
        <w:pStyle w:val="TOC3"/>
        <w:tabs>
          <w:tab w:val="left" w:pos="960"/>
          <w:tab w:val="right" w:leader="dot" w:pos="9061"/>
        </w:tabs>
        <w:rPr>
          <w:rFonts w:ascii="Calibri" w:hAnsi="Calibri"/>
          <w:noProof/>
          <w:sz w:val="22"/>
          <w:szCs w:val="22"/>
          <w:lang w:eastAsia="cs-CZ"/>
        </w:rPr>
      </w:pPr>
      <w:hyperlink w:anchor="_Toc354409252" w:history="1">
        <w:r w:rsidRPr="004C7AD5">
          <w:rPr>
            <w:rStyle w:val="Hyperlink"/>
            <w:noProof/>
          </w:rPr>
          <w:t>4.3.9</w:t>
        </w:r>
        <w:r>
          <w:rPr>
            <w:rFonts w:ascii="Calibri" w:hAnsi="Calibri"/>
            <w:noProof/>
            <w:sz w:val="22"/>
            <w:szCs w:val="22"/>
            <w:lang w:eastAsia="cs-CZ"/>
          </w:rPr>
          <w:tab/>
        </w:r>
        <w:r w:rsidRPr="004C7AD5">
          <w:rPr>
            <w:rStyle w:val="Hyperlink"/>
            <w:noProof/>
          </w:rPr>
          <w:t>Cirkulární dichroismus</w:t>
        </w:r>
        <w:r>
          <w:rPr>
            <w:noProof/>
            <w:webHidden/>
          </w:rPr>
          <w:tab/>
        </w:r>
        <w:r>
          <w:rPr>
            <w:noProof/>
            <w:webHidden/>
          </w:rPr>
          <w:fldChar w:fldCharType="begin"/>
        </w:r>
        <w:r>
          <w:rPr>
            <w:noProof/>
            <w:webHidden/>
          </w:rPr>
          <w:instrText xml:space="preserve"> PAGEREF _Toc354409252 \h </w:instrText>
        </w:r>
        <w:r>
          <w:rPr>
            <w:noProof/>
            <w:webHidden/>
          </w:rPr>
        </w:r>
        <w:r>
          <w:rPr>
            <w:noProof/>
            <w:webHidden/>
          </w:rPr>
          <w:fldChar w:fldCharType="separate"/>
        </w:r>
        <w:r>
          <w:rPr>
            <w:noProof/>
            <w:webHidden/>
          </w:rPr>
          <w:t>28</w:t>
        </w:r>
        <w:r>
          <w:rPr>
            <w:noProof/>
            <w:webHidden/>
          </w:rPr>
          <w:fldChar w:fldCharType="end"/>
        </w:r>
      </w:hyperlink>
    </w:p>
    <w:p w:rsidR="00B509A4" w:rsidRDefault="00B509A4">
      <w:pPr>
        <w:pStyle w:val="TOC3"/>
        <w:tabs>
          <w:tab w:val="left" w:pos="1200"/>
          <w:tab w:val="right" w:leader="dot" w:pos="9061"/>
        </w:tabs>
        <w:rPr>
          <w:rFonts w:ascii="Calibri" w:hAnsi="Calibri"/>
          <w:noProof/>
          <w:sz w:val="22"/>
          <w:szCs w:val="22"/>
          <w:lang w:eastAsia="cs-CZ"/>
        </w:rPr>
      </w:pPr>
      <w:hyperlink w:anchor="_Toc354409253" w:history="1">
        <w:r w:rsidRPr="004C7AD5">
          <w:rPr>
            <w:rStyle w:val="Hyperlink"/>
            <w:noProof/>
          </w:rPr>
          <w:t>4.3.10</w:t>
        </w:r>
        <w:r>
          <w:rPr>
            <w:rFonts w:ascii="Calibri" w:hAnsi="Calibri"/>
            <w:noProof/>
            <w:sz w:val="22"/>
            <w:szCs w:val="22"/>
            <w:lang w:eastAsia="cs-CZ"/>
          </w:rPr>
          <w:tab/>
        </w:r>
        <w:r w:rsidRPr="004C7AD5">
          <w:rPr>
            <w:rStyle w:val="Hyperlink"/>
            <w:noProof/>
          </w:rPr>
          <w:t>Měření teploty táni</w:t>
        </w:r>
        <w:r>
          <w:rPr>
            <w:noProof/>
            <w:webHidden/>
          </w:rPr>
          <w:tab/>
        </w:r>
        <w:r>
          <w:rPr>
            <w:noProof/>
            <w:webHidden/>
          </w:rPr>
          <w:fldChar w:fldCharType="begin"/>
        </w:r>
        <w:r>
          <w:rPr>
            <w:noProof/>
            <w:webHidden/>
          </w:rPr>
          <w:instrText xml:space="preserve"> PAGEREF _Toc354409253 \h </w:instrText>
        </w:r>
        <w:r>
          <w:rPr>
            <w:noProof/>
            <w:webHidden/>
          </w:rPr>
        </w:r>
        <w:r>
          <w:rPr>
            <w:noProof/>
            <w:webHidden/>
          </w:rPr>
          <w:fldChar w:fldCharType="separate"/>
        </w:r>
        <w:r>
          <w:rPr>
            <w:noProof/>
            <w:webHidden/>
          </w:rPr>
          <w:t>28</w:t>
        </w:r>
        <w:r>
          <w:rPr>
            <w:noProof/>
            <w:webHidden/>
          </w:rPr>
          <w:fldChar w:fldCharType="end"/>
        </w:r>
      </w:hyperlink>
    </w:p>
    <w:p w:rsidR="00B509A4" w:rsidRDefault="00B509A4">
      <w:pPr>
        <w:pStyle w:val="TOC1"/>
        <w:rPr>
          <w:rFonts w:ascii="Calibri" w:hAnsi="Calibri"/>
          <w:b w:val="0"/>
          <w:bCs w:val="0"/>
          <w:caps w:val="0"/>
          <w:noProof/>
          <w:sz w:val="22"/>
          <w:szCs w:val="22"/>
          <w:lang w:eastAsia="cs-CZ"/>
        </w:rPr>
      </w:pPr>
      <w:hyperlink w:anchor="_Toc354409254" w:history="1">
        <w:r w:rsidRPr="004C7AD5">
          <w:rPr>
            <w:rStyle w:val="Hyperlink"/>
            <w:noProof/>
          </w:rPr>
          <w:t>5</w:t>
        </w:r>
        <w:r>
          <w:rPr>
            <w:rFonts w:ascii="Calibri" w:hAnsi="Calibri"/>
            <w:b w:val="0"/>
            <w:bCs w:val="0"/>
            <w:caps w:val="0"/>
            <w:noProof/>
            <w:sz w:val="22"/>
            <w:szCs w:val="22"/>
            <w:lang w:eastAsia="cs-CZ"/>
          </w:rPr>
          <w:tab/>
        </w:r>
        <w:r w:rsidRPr="004C7AD5">
          <w:rPr>
            <w:rStyle w:val="Hyperlink"/>
            <w:noProof/>
          </w:rPr>
          <w:t>VÝSLEDKY</w:t>
        </w:r>
        <w:r>
          <w:rPr>
            <w:noProof/>
            <w:webHidden/>
          </w:rPr>
          <w:tab/>
        </w:r>
        <w:r>
          <w:rPr>
            <w:noProof/>
            <w:webHidden/>
          </w:rPr>
          <w:fldChar w:fldCharType="begin"/>
        </w:r>
        <w:r>
          <w:rPr>
            <w:noProof/>
            <w:webHidden/>
          </w:rPr>
          <w:instrText xml:space="preserve"> PAGEREF _Toc354409254 \h </w:instrText>
        </w:r>
        <w:r>
          <w:rPr>
            <w:noProof/>
            <w:webHidden/>
          </w:rPr>
        </w:r>
        <w:r>
          <w:rPr>
            <w:noProof/>
            <w:webHidden/>
          </w:rPr>
          <w:fldChar w:fldCharType="separate"/>
        </w:r>
        <w:r>
          <w:rPr>
            <w:noProof/>
            <w:webHidden/>
          </w:rPr>
          <w:t>30</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55" w:history="1">
        <w:r w:rsidRPr="004C7AD5">
          <w:rPr>
            <w:rStyle w:val="Hyperlink"/>
            <w:noProof/>
          </w:rPr>
          <w:t>5.1</w:t>
        </w:r>
        <w:r>
          <w:rPr>
            <w:rFonts w:ascii="Calibri" w:hAnsi="Calibri"/>
            <w:b w:val="0"/>
            <w:bCs w:val="0"/>
            <w:noProof/>
            <w:sz w:val="22"/>
            <w:szCs w:val="22"/>
            <w:lang w:eastAsia="cs-CZ"/>
          </w:rPr>
          <w:tab/>
        </w:r>
        <w:r w:rsidRPr="004C7AD5">
          <w:rPr>
            <w:rStyle w:val="Hyperlink"/>
            <w:noProof/>
          </w:rPr>
          <w:t xml:space="preserve">Stanovení množství navázaného </w:t>
        </w:r>
        <w:r w:rsidRPr="004C7AD5">
          <w:rPr>
            <w:rStyle w:val="Hyperlink"/>
            <w:i/>
            <w:iCs/>
            <w:noProof/>
          </w:rPr>
          <w:t>trans</w:t>
        </w:r>
        <w:r w:rsidRPr="004C7AD5">
          <w:rPr>
            <w:rStyle w:val="Hyperlink"/>
            <w:noProof/>
          </w:rPr>
          <w:t>-[PtCl2(NH3)DEA] na DNA</w:t>
        </w:r>
        <w:r>
          <w:rPr>
            <w:noProof/>
            <w:webHidden/>
          </w:rPr>
          <w:tab/>
        </w:r>
        <w:r>
          <w:rPr>
            <w:noProof/>
            <w:webHidden/>
          </w:rPr>
          <w:fldChar w:fldCharType="begin"/>
        </w:r>
        <w:r>
          <w:rPr>
            <w:noProof/>
            <w:webHidden/>
          </w:rPr>
          <w:instrText xml:space="preserve"> PAGEREF _Toc354409255 \h </w:instrText>
        </w:r>
        <w:r>
          <w:rPr>
            <w:noProof/>
            <w:webHidden/>
          </w:rPr>
        </w:r>
        <w:r>
          <w:rPr>
            <w:noProof/>
            <w:webHidden/>
          </w:rPr>
          <w:fldChar w:fldCharType="separate"/>
        </w:r>
        <w:r>
          <w:rPr>
            <w:noProof/>
            <w:webHidden/>
          </w:rPr>
          <w:t>30</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56" w:history="1">
        <w:r w:rsidRPr="004C7AD5">
          <w:rPr>
            <w:rStyle w:val="Hyperlink"/>
            <w:noProof/>
          </w:rPr>
          <w:t>5.2</w:t>
        </w:r>
        <w:r>
          <w:rPr>
            <w:rFonts w:ascii="Calibri" w:hAnsi="Calibri"/>
            <w:b w:val="0"/>
            <w:bCs w:val="0"/>
            <w:noProof/>
            <w:sz w:val="22"/>
            <w:szCs w:val="22"/>
            <w:lang w:eastAsia="cs-CZ"/>
          </w:rPr>
          <w:tab/>
        </w:r>
        <w:r w:rsidRPr="004C7AD5">
          <w:rPr>
            <w:rStyle w:val="Hyperlink"/>
            <w:noProof/>
          </w:rPr>
          <w:t>Reakce s thiomočovinou</w:t>
        </w:r>
        <w:r>
          <w:rPr>
            <w:noProof/>
            <w:webHidden/>
          </w:rPr>
          <w:tab/>
        </w:r>
        <w:r>
          <w:rPr>
            <w:noProof/>
            <w:webHidden/>
          </w:rPr>
          <w:fldChar w:fldCharType="begin"/>
        </w:r>
        <w:r>
          <w:rPr>
            <w:noProof/>
            <w:webHidden/>
          </w:rPr>
          <w:instrText xml:space="preserve"> PAGEREF _Toc354409256 \h </w:instrText>
        </w:r>
        <w:r>
          <w:rPr>
            <w:noProof/>
            <w:webHidden/>
          </w:rPr>
        </w:r>
        <w:r>
          <w:rPr>
            <w:noProof/>
            <w:webHidden/>
          </w:rPr>
          <w:fldChar w:fldCharType="separate"/>
        </w:r>
        <w:r>
          <w:rPr>
            <w:noProof/>
            <w:webHidden/>
          </w:rPr>
          <w:t>31</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57" w:history="1">
        <w:r w:rsidRPr="004C7AD5">
          <w:rPr>
            <w:rStyle w:val="Hyperlink"/>
            <w:noProof/>
          </w:rPr>
          <w:t>5.3</w:t>
        </w:r>
        <w:r>
          <w:rPr>
            <w:rFonts w:ascii="Calibri" w:hAnsi="Calibri"/>
            <w:b w:val="0"/>
            <w:bCs w:val="0"/>
            <w:noProof/>
            <w:sz w:val="22"/>
            <w:szCs w:val="22"/>
            <w:lang w:eastAsia="cs-CZ"/>
          </w:rPr>
          <w:tab/>
        </w:r>
        <w:r w:rsidRPr="004C7AD5">
          <w:rPr>
            <w:rStyle w:val="Hyperlink"/>
            <w:noProof/>
          </w:rPr>
          <w:t>Množství meziřetězcových můstků</w:t>
        </w:r>
        <w:r>
          <w:rPr>
            <w:noProof/>
            <w:webHidden/>
          </w:rPr>
          <w:tab/>
        </w:r>
        <w:r>
          <w:rPr>
            <w:noProof/>
            <w:webHidden/>
          </w:rPr>
          <w:fldChar w:fldCharType="begin"/>
        </w:r>
        <w:r>
          <w:rPr>
            <w:noProof/>
            <w:webHidden/>
          </w:rPr>
          <w:instrText xml:space="preserve"> PAGEREF _Toc354409257 \h </w:instrText>
        </w:r>
        <w:r>
          <w:rPr>
            <w:noProof/>
            <w:webHidden/>
          </w:rPr>
        </w:r>
        <w:r>
          <w:rPr>
            <w:noProof/>
            <w:webHidden/>
          </w:rPr>
          <w:fldChar w:fldCharType="separate"/>
        </w:r>
        <w:r>
          <w:rPr>
            <w:noProof/>
            <w:webHidden/>
          </w:rPr>
          <w:t>32</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58" w:history="1">
        <w:r w:rsidRPr="004C7AD5">
          <w:rPr>
            <w:rStyle w:val="Hyperlink"/>
            <w:noProof/>
          </w:rPr>
          <w:t>5.4</w:t>
        </w:r>
        <w:r>
          <w:rPr>
            <w:rFonts w:ascii="Calibri" w:hAnsi="Calibri"/>
            <w:b w:val="0"/>
            <w:bCs w:val="0"/>
            <w:noProof/>
            <w:sz w:val="22"/>
            <w:szCs w:val="22"/>
            <w:lang w:eastAsia="cs-CZ"/>
          </w:rPr>
          <w:tab/>
        </w:r>
        <w:r w:rsidRPr="004C7AD5">
          <w:rPr>
            <w:rStyle w:val="Hyperlink"/>
            <w:noProof/>
          </w:rPr>
          <w:t>Pokles fluorescence EtBr</w:t>
        </w:r>
        <w:r>
          <w:rPr>
            <w:noProof/>
            <w:webHidden/>
          </w:rPr>
          <w:tab/>
        </w:r>
        <w:r>
          <w:rPr>
            <w:noProof/>
            <w:webHidden/>
          </w:rPr>
          <w:fldChar w:fldCharType="begin"/>
        </w:r>
        <w:r>
          <w:rPr>
            <w:noProof/>
            <w:webHidden/>
          </w:rPr>
          <w:instrText xml:space="preserve"> PAGEREF _Toc354409258 \h </w:instrText>
        </w:r>
        <w:r>
          <w:rPr>
            <w:noProof/>
            <w:webHidden/>
          </w:rPr>
        </w:r>
        <w:r>
          <w:rPr>
            <w:noProof/>
            <w:webHidden/>
          </w:rPr>
          <w:fldChar w:fldCharType="separate"/>
        </w:r>
        <w:r>
          <w:rPr>
            <w:noProof/>
            <w:webHidden/>
          </w:rPr>
          <w:t>34</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59" w:history="1">
        <w:r w:rsidRPr="004C7AD5">
          <w:rPr>
            <w:rStyle w:val="Hyperlink"/>
            <w:noProof/>
          </w:rPr>
          <w:t>5.5</w:t>
        </w:r>
        <w:r>
          <w:rPr>
            <w:rFonts w:ascii="Calibri" w:hAnsi="Calibri"/>
            <w:b w:val="0"/>
            <w:bCs w:val="0"/>
            <w:noProof/>
            <w:sz w:val="22"/>
            <w:szCs w:val="22"/>
            <w:lang w:eastAsia="cs-CZ"/>
          </w:rPr>
          <w:tab/>
        </w:r>
        <w:r w:rsidRPr="004C7AD5">
          <w:rPr>
            <w:rStyle w:val="Hyperlink"/>
            <w:noProof/>
          </w:rPr>
          <w:t>Rozvíjení plasmidové DNA</w:t>
        </w:r>
        <w:r>
          <w:rPr>
            <w:noProof/>
            <w:webHidden/>
          </w:rPr>
          <w:tab/>
        </w:r>
        <w:r>
          <w:rPr>
            <w:noProof/>
            <w:webHidden/>
          </w:rPr>
          <w:fldChar w:fldCharType="begin"/>
        </w:r>
        <w:r>
          <w:rPr>
            <w:noProof/>
            <w:webHidden/>
          </w:rPr>
          <w:instrText xml:space="preserve"> PAGEREF _Toc354409259 \h </w:instrText>
        </w:r>
        <w:r>
          <w:rPr>
            <w:noProof/>
            <w:webHidden/>
          </w:rPr>
        </w:r>
        <w:r>
          <w:rPr>
            <w:noProof/>
            <w:webHidden/>
          </w:rPr>
          <w:fldChar w:fldCharType="separate"/>
        </w:r>
        <w:r>
          <w:rPr>
            <w:noProof/>
            <w:webHidden/>
          </w:rPr>
          <w:t>34</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60" w:history="1">
        <w:r w:rsidRPr="004C7AD5">
          <w:rPr>
            <w:rStyle w:val="Hyperlink"/>
            <w:noProof/>
          </w:rPr>
          <w:t>5.6</w:t>
        </w:r>
        <w:r>
          <w:rPr>
            <w:rFonts w:ascii="Calibri" w:hAnsi="Calibri"/>
            <w:b w:val="0"/>
            <w:bCs w:val="0"/>
            <w:noProof/>
            <w:sz w:val="22"/>
            <w:szCs w:val="22"/>
            <w:lang w:eastAsia="cs-CZ"/>
          </w:rPr>
          <w:tab/>
        </w:r>
        <w:r w:rsidRPr="004C7AD5">
          <w:rPr>
            <w:rStyle w:val="Hyperlink"/>
            <w:noProof/>
          </w:rPr>
          <w:t>Cirkulární dichroismus</w:t>
        </w:r>
        <w:r>
          <w:rPr>
            <w:noProof/>
            <w:webHidden/>
          </w:rPr>
          <w:tab/>
        </w:r>
        <w:r>
          <w:rPr>
            <w:noProof/>
            <w:webHidden/>
          </w:rPr>
          <w:fldChar w:fldCharType="begin"/>
        </w:r>
        <w:r>
          <w:rPr>
            <w:noProof/>
            <w:webHidden/>
          </w:rPr>
          <w:instrText xml:space="preserve"> PAGEREF _Toc354409260 \h </w:instrText>
        </w:r>
        <w:r>
          <w:rPr>
            <w:noProof/>
            <w:webHidden/>
          </w:rPr>
        </w:r>
        <w:r>
          <w:rPr>
            <w:noProof/>
            <w:webHidden/>
          </w:rPr>
          <w:fldChar w:fldCharType="separate"/>
        </w:r>
        <w:r>
          <w:rPr>
            <w:noProof/>
            <w:webHidden/>
          </w:rPr>
          <w:t>36</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61" w:history="1">
        <w:r w:rsidRPr="004C7AD5">
          <w:rPr>
            <w:rStyle w:val="Hyperlink"/>
            <w:noProof/>
          </w:rPr>
          <w:t>5.7</w:t>
        </w:r>
        <w:r>
          <w:rPr>
            <w:rFonts w:ascii="Calibri" w:hAnsi="Calibri"/>
            <w:b w:val="0"/>
            <w:bCs w:val="0"/>
            <w:noProof/>
            <w:sz w:val="22"/>
            <w:szCs w:val="22"/>
            <w:lang w:eastAsia="cs-CZ"/>
          </w:rPr>
          <w:tab/>
        </w:r>
        <w:r w:rsidRPr="004C7AD5">
          <w:rPr>
            <w:rStyle w:val="Hyperlink"/>
            <w:noProof/>
          </w:rPr>
          <w:t>Měření teploty tání</w:t>
        </w:r>
        <w:r>
          <w:rPr>
            <w:noProof/>
            <w:webHidden/>
          </w:rPr>
          <w:tab/>
        </w:r>
        <w:r>
          <w:rPr>
            <w:noProof/>
            <w:webHidden/>
          </w:rPr>
          <w:fldChar w:fldCharType="begin"/>
        </w:r>
        <w:r>
          <w:rPr>
            <w:noProof/>
            <w:webHidden/>
          </w:rPr>
          <w:instrText xml:space="preserve"> PAGEREF _Toc354409261 \h </w:instrText>
        </w:r>
        <w:r>
          <w:rPr>
            <w:noProof/>
            <w:webHidden/>
          </w:rPr>
        </w:r>
        <w:r>
          <w:rPr>
            <w:noProof/>
            <w:webHidden/>
          </w:rPr>
          <w:fldChar w:fldCharType="separate"/>
        </w:r>
        <w:r>
          <w:rPr>
            <w:noProof/>
            <w:webHidden/>
          </w:rPr>
          <w:t>38</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62" w:history="1">
        <w:r w:rsidRPr="004C7AD5">
          <w:rPr>
            <w:rStyle w:val="Hyperlink"/>
            <w:noProof/>
          </w:rPr>
          <w:t>5.8</w:t>
        </w:r>
        <w:r>
          <w:rPr>
            <w:rFonts w:ascii="Calibri" w:hAnsi="Calibri"/>
            <w:b w:val="0"/>
            <w:bCs w:val="0"/>
            <w:noProof/>
            <w:sz w:val="22"/>
            <w:szCs w:val="22"/>
            <w:lang w:eastAsia="cs-CZ"/>
          </w:rPr>
          <w:tab/>
        </w:r>
        <w:r w:rsidRPr="004C7AD5">
          <w:rPr>
            <w:rStyle w:val="Hyperlink"/>
            <w:noProof/>
          </w:rPr>
          <w:t>Shrnutí výsledků a porovnání s jinými trans-Pt komplexy s odlišnou velikostí ligandů.</w:t>
        </w:r>
        <w:r>
          <w:rPr>
            <w:noProof/>
            <w:webHidden/>
          </w:rPr>
          <w:tab/>
        </w:r>
        <w:r>
          <w:rPr>
            <w:noProof/>
            <w:webHidden/>
          </w:rPr>
          <w:fldChar w:fldCharType="begin"/>
        </w:r>
        <w:r>
          <w:rPr>
            <w:noProof/>
            <w:webHidden/>
          </w:rPr>
          <w:instrText xml:space="preserve"> PAGEREF _Toc354409262 \h </w:instrText>
        </w:r>
        <w:r>
          <w:rPr>
            <w:noProof/>
            <w:webHidden/>
          </w:rPr>
        </w:r>
        <w:r>
          <w:rPr>
            <w:noProof/>
            <w:webHidden/>
          </w:rPr>
          <w:fldChar w:fldCharType="separate"/>
        </w:r>
        <w:r>
          <w:rPr>
            <w:noProof/>
            <w:webHidden/>
          </w:rPr>
          <w:t>39</w:t>
        </w:r>
        <w:r>
          <w:rPr>
            <w:noProof/>
            <w:webHidden/>
          </w:rPr>
          <w:fldChar w:fldCharType="end"/>
        </w:r>
      </w:hyperlink>
    </w:p>
    <w:p w:rsidR="00B509A4" w:rsidRDefault="00B509A4">
      <w:pPr>
        <w:pStyle w:val="TOC1"/>
        <w:rPr>
          <w:rFonts w:ascii="Calibri" w:hAnsi="Calibri"/>
          <w:b w:val="0"/>
          <w:bCs w:val="0"/>
          <w:caps w:val="0"/>
          <w:noProof/>
          <w:sz w:val="22"/>
          <w:szCs w:val="22"/>
          <w:lang w:eastAsia="cs-CZ"/>
        </w:rPr>
      </w:pPr>
      <w:hyperlink w:anchor="_Toc354409263" w:history="1">
        <w:r w:rsidRPr="004C7AD5">
          <w:rPr>
            <w:rStyle w:val="Hyperlink"/>
            <w:noProof/>
          </w:rPr>
          <w:t>6</w:t>
        </w:r>
        <w:r>
          <w:rPr>
            <w:rFonts w:ascii="Calibri" w:hAnsi="Calibri"/>
            <w:b w:val="0"/>
            <w:bCs w:val="0"/>
            <w:caps w:val="0"/>
            <w:noProof/>
            <w:sz w:val="22"/>
            <w:szCs w:val="22"/>
            <w:lang w:eastAsia="cs-CZ"/>
          </w:rPr>
          <w:tab/>
        </w:r>
        <w:r w:rsidRPr="004C7AD5">
          <w:rPr>
            <w:rStyle w:val="Hyperlink"/>
            <w:noProof/>
          </w:rPr>
          <w:t>DISKUZE</w:t>
        </w:r>
        <w:r>
          <w:rPr>
            <w:noProof/>
            <w:webHidden/>
          </w:rPr>
          <w:tab/>
        </w:r>
        <w:r>
          <w:rPr>
            <w:noProof/>
            <w:webHidden/>
          </w:rPr>
          <w:fldChar w:fldCharType="begin"/>
        </w:r>
        <w:r>
          <w:rPr>
            <w:noProof/>
            <w:webHidden/>
          </w:rPr>
          <w:instrText xml:space="preserve"> PAGEREF _Toc354409263 \h </w:instrText>
        </w:r>
        <w:r>
          <w:rPr>
            <w:noProof/>
            <w:webHidden/>
          </w:rPr>
        </w:r>
        <w:r>
          <w:rPr>
            <w:noProof/>
            <w:webHidden/>
          </w:rPr>
          <w:fldChar w:fldCharType="separate"/>
        </w:r>
        <w:r>
          <w:rPr>
            <w:noProof/>
            <w:webHidden/>
          </w:rPr>
          <w:t>42</w:t>
        </w:r>
        <w:r>
          <w:rPr>
            <w:noProof/>
            <w:webHidden/>
          </w:rPr>
          <w:fldChar w:fldCharType="end"/>
        </w:r>
      </w:hyperlink>
    </w:p>
    <w:p w:rsidR="00B509A4" w:rsidRDefault="00B509A4">
      <w:pPr>
        <w:pStyle w:val="TOC1"/>
        <w:rPr>
          <w:rFonts w:ascii="Calibri" w:hAnsi="Calibri"/>
          <w:b w:val="0"/>
          <w:bCs w:val="0"/>
          <w:caps w:val="0"/>
          <w:noProof/>
          <w:sz w:val="22"/>
          <w:szCs w:val="22"/>
          <w:lang w:eastAsia="cs-CZ"/>
        </w:rPr>
      </w:pPr>
      <w:hyperlink w:anchor="_Toc354409264" w:history="1">
        <w:r w:rsidRPr="004C7AD5">
          <w:rPr>
            <w:rStyle w:val="Hyperlink"/>
            <w:noProof/>
          </w:rPr>
          <w:t>7</w:t>
        </w:r>
        <w:r>
          <w:rPr>
            <w:rFonts w:ascii="Calibri" w:hAnsi="Calibri"/>
            <w:b w:val="0"/>
            <w:bCs w:val="0"/>
            <w:caps w:val="0"/>
            <w:noProof/>
            <w:sz w:val="22"/>
            <w:szCs w:val="22"/>
            <w:lang w:eastAsia="cs-CZ"/>
          </w:rPr>
          <w:tab/>
        </w:r>
        <w:r w:rsidRPr="004C7AD5">
          <w:rPr>
            <w:rStyle w:val="Hyperlink"/>
            <w:noProof/>
          </w:rPr>
          <w:t>ZÁVĚR</w:t>
        </w:r>
        <w:r>
          <w:rPr>
            <w:noProof/>
            <w:webHidden/>
          </w:rPr>
          <w:tab/>
        </w:r>
        <w:r>
          <w:rPr>
            <w:noProof/>
            <w:webHidden/>
          </w:rPr>
          <w:fldChar w:fldCharType="begin"/>
        </w:r>
        <w:r>
          <w:rPr>
            <w:noProof/>
            <w:webHidden/>
          </w:rPr>
          <w:instrText xml:space="preserve"> PAGEREF _Toc354409264 \h </w:instrText>
        </w:r>
        <w:r>
          <w:rPr>
            <w:noProof/>
            <w:webHidden/>
          </w:rPr>
        </w:r>
        <w:r>
          <w:rPr>
            <w:noProof/>
            <w:webHidden/>
          </w:rPr>
          <w:fldChar w:fldCharType="separate"/>
        </w:r>
        <w:r>
          <w:rPr>
            <w:noProof/>
            <w:webHidden/>
          </w:rPr>
          <w:t>47</w:t>
        </w:r>
        <w:r>
          <w:rPr>
            <w:noProof/>
            <w:webHidden/>
          </w:rPr>
          <w:fldChar w:fldCharType="end"/>
        </w:r>
      </w:hyperlink>
    </w:p>
    <w:p w:rsidR="00B509A4" w:rsidRDefault="00B509A4">
      <w:pPr>
        <w:pStyle w:val="TOC1"/>
        <w:rPr>
          <w:rFonts w:ascii="Calibri" w:hAnsi="Calibri"/>
          <w:b w:val="0"/>
          <w:bCs w:val="0"/>
          <w:caps w:val="0"/>
          <w:noProof/>
          <w:sz w:val="22"/>
          <w:szCs w:val="22"/>
          <w:lang w:eastAsia="cs-CZ"/>
        </w:rPr>
      </w:pPr>
      <w:hyperlink w:anchor="_Toc354409265" w:history="1">
        <w:r w:rsidRPr="004C7AD5">
          <w:rPr>
            <w:rStyle w:val="Hyperlink"/>
            <w:noProof/>
          </w:rPr>
          <w:t>8</w:t>
        </w:r>
        <w:r>
          <w:rPr>
            <w:rFonts w:ascii="Calibri" w:hAnsi="Calibri"/>
            <w:b w:val="0"/>
            <w:bCs w:val="0"/>
            <w:caps w:val="0"/>
            <w:noProof/>
            <w:sz w:val="22"/>
            <w:szCs w:val="22"/>
            <w:lang w:eastAsia="cs-CZ"/>
          </w:rPr>
          <w:tab/>
        </w:r>
        <w:r w:rsidRPr="004C7AD5">
          <w:rPr>
            <w:rStyle w:val="Hyperlink"/>
            <w:noProof/>
          </w:rPr>
          <w:t>SEZNAM ZKRATEK</w:t>
        </w:r>
        <w:r>
          <w:rPr>
            <w:noProof/>
            <w:webHidden/>
          </w:rPr>
          <w:tab/>
        </w:r>
        <w:r>
          <w:rPr>
            <w:noProof/>
            <w:webHidden/>
          </w:rPr>
          <w:fldChar w:fldCharType="begin"/>
        </w:r>
        <w:r>
          <w:rPr>
            <w:noProof/>
            <w:webHidden/>
          </w:rPr>
          <w:instrText xml:space="preserve"> PAGEREF _Toc354409265 \h </w:instrText>
        </w:r>
        <w:r>
          <w:rPr>
            <w:noProof/>
            <w:webHidden/>
          </w:rPr>
        </w:r>
        <w:r>
          <w:rPr>
            <w:noProof/>
            <w:webHidden/>
          </w:rPr>
          <w:fldChar w:fldCharType="separate"/>
        </w:r>
        <w:r>
          <w:rPr>
            <w:noProof/>
            <w:webHidden/>
          </w:rPr>
          <w:t>48</w:t>
        </w:r>
        <w:r>
          <w:rPr>
            <w:noProof/>
            <w:webHidden/>
          </w:rPr>
          <w:fldChar w:fldCharType="end"/>
        </w:r>
      </w:hyperlink>
    </w:p>
    <w:p w:rsidR="00B509A4" w:rsidRDefault="00B509A4">
      <w:pPr>
        <w:pStyle w:val="TOC1"/>
        <w:rPr>
          <w:rFonts w:ascii="Calibri" w:hAnsi="Calibri"/>
          <w:b w:val="0"/>
          <w:bCs w:val="0"/>
          <w:caps w:val="0"/>
          <w:noProof/>
          <w:sz w:val="22"/>
          <w:szCs w:val="22"/>
          <w:lang w:eastAsia="cs-CZ"/>
        </w:rPr>
      </w:pPr>
      <w:hyperlink w:anchor="_Toc354409266" w:history="1">
        <w:r w:rsidRPr="004C7AD5">
          <w:rPr>
            <w:rStyle w:val="Hyperlink"/>
            <w:noProof/>
          </w:rPr>
          <w:t>9</w:t>
        </w:r>
        <w:r>
          <w:rPr>
            <w:rFonts w:ascii="Calibri" w:hAnsi="Calibri"/>
            <w:b w:val="0"/>
            <w:bCs w:val="0"/>
            <w:caps w:val="0"/>
            <w:noProof/>
            <w:sz w:val="22"/>
            <w:szCs w:val="22"/>
            <w:lang w:eastAsia="cs-CZ"/>
          </w:rPr>
          <w:tab/>
        </w:r>
        <w:r w:rsidRPr="004C7AD5">
          <w:rPr>
            <w:rStyle w:val="Hyperlink"/>
            <w:noProof/>
          </w:rPr>
          <w:t>SEZNAM LITERATURY</w:t>
        </w:r>
        <w:r>
          <w:rPr>
            <w:noProof/>
            <w:webHidden/>
          </w:rPr>
          <w:tab/>
        </w:r>
        <w:r>
          <w:rPr>
            <w:noProof/>
            <w:webHidden/>
          </w:rPr>
          <w:fldChar w:fldCharType="begin"/>
        </w:r>
        <w:r>
          <w:rPr>
            <w:noProof/>
            <w:webHidden/>
          </w:rPr>
          <w:instrText xml:space="preserve"> PAGEREF _Toc354409266 \h </w:instrText>
        </w:r>
        <w:r>
          <w:rPr>
            <w:noProof/>
            <w:webHidden/>
          </w:rPr>
        </w:r>
        <w:r>
          <w:rPr>
            <w:noProof/>
            <w:webHidden/>
          </w:rPr>
          <w:fldChar w:fldCharType="separate"/>
        </w:r>
        <w:r>
          <w:rPr>
            <w:noProof/>
            <w:webHidden/>
          </w:rPr>
          <w:t>50</w:t>
        </w:r>
        <w:r>
          <w:rPr>
            <w:noProof/>
            <w:webHidden/>
          </w:rPr>
          <w:fldChar w:fldCharType="end"/>
        </w:r>
      </w:hyperlink>
    </w:p>
    <w:p w:rsidR="00B509A4" w:rsidRDefault="00B509A4">
      <w:pPr>
        <w:pStyle w:val="TOC2"/>
        <w:tabs>
          <w:tab w:val="left" w:pos="720"/>
          <w:tab w:val="right" w:leader="dot" w:pos="9061"/>
        </w:tabs>
        <w:rPr>
          <w:rFonts w:ascii="Calibri" w:hAnsi="Calibri"/>
          <w:b w:val="0"/>
          <w:bCs w:val="0"/>
          <w:noProof/>
          <w:sz w:val="22"/>
          <w:szCs w:val="22"/>
          <w:lang w:eastAsia="cs-CZ"/>
        </w:rPr>
      </w:pPr>
      <w:hyperlink w:anchor="_Toc354409268" w:history="1">
        <w:r w:rsidRPr="004C7AD5">
          <w:rPr>
            <w:rStyle w:val="Hyperlink"/>
            <w:noProof/>
          </w:rPr>
          <w:t>9.1</w:t>
        </w:r>
        <w:r>
          <w:rPr>
            <w:rFonts w:ascii="Calibri" w:hAnsi="Calibri"/>
            <w:b w:val="0"/>
            <w:bCs w:val="0"/>
            <w:noProof/>
            <w:sz w:val="22"/>
            <w:szCs w:val="22"/>
            <w:lang w:eastAsia="cs-CZ"/>
          </w:rPr>
          <w:tab/>
        </w:r>
        <w:r w:rsidRPr="004C7AD5">
          <w:rPr>
            <w:rStyle w:val="Hyperlink"/>
            <w:noProof/>
          </w:rPr>
          <w:t>Internetové zdroje</w:t>
        </w:r>
        <w:r>
          <w:rPr>
            <w:noProof/>
            <w:webHidden/>
          </w:rPr>
          <w:tab/>
        </w:r>
        <w:r>
          <w:rPr>
            <w:noProof/>
            <w:webHidden/>
          </w:rPr>
          <w:fldChar w:fldCharType="begin"/>
        </w:r>
        <w:r>
          <w:rPr>
            <w:noProof/>
            <w:webHidden/>
          </w:rPr>
          <w:instrText xml:space="preserve"> PAGEREF _Toc354409268 \h </w:instrText>
        </w:r>
        <w:r>
          <w:rPr>
            <w:noProof/>
            <w:webHidden/>
          </w:rPr>
        </w:r>
        <w:r>
          <w:rPr>
            <w:noProof/>
            <w:webHidden/>
          </w:rPr>
          <w:fldChar w:fldCharType="separate"/>
        </w:r>
        <w:r>
          <w:rPr>
            <w:noProof/>
            <w:webHidden/>
          </w:rPr>
          <w:t>55</w:t>
        </w:r>
        <w:r>
          <w:rPr>
            <w:noProof/>
            <w:webHidden/>
          </w:rPr>
          <w:fldChar w:fldCharType="end"/>
        </w:r>
      </w:hyperlink>
    </w:p>
    <w:p w:rsidR="00B509A4" w:rsidRDefault="00B509A4" w:rsidP="00AE7384">
      <w:pPr>
        <w:pStyle w:val="NoSpacing"/>
        <w:rPr>
          <w:szCs w:val="24"/>
        </w:rPr>
      </w:pPr>
      <w:r>
        <w:fldChar w:fldCharType="end"/>
      </w:r>
    </w:p>
    <w:p w:rsidR="00B509A4" w:rsidRDefault="00B509A4" w:rsidP="00AE7384">
      <w:pPr>
        <w:pStyle w:val="NoSpacing"/>
        <w:rPr>
          <w:szCs w:val="24"/>
        </w:rPr>
      </w:pPr>
    </w:p>
    <w:p w:rsidR="00B509A4" w:rsidRDefault="00B509A4">
      <w:pPr>
        <w:rPr>
          <w:szCs w:val="24"/>
        </w:rPr>
      </w:pPr>
      <w:r>
        <w:rPr>
          <w:szCs w:val="24"/>
        </w:rPr>
        <w:br w:type="page"/>
      </w:r>
    </w:p>
    <w:p w:rsidR="00B509A4" w:rsidRDefault="00B509A4" w:rsidP="00DE7AA6">
      <w:pPr>
        <w:pStyle w:val="NoSpacing"/>
        <w:rPr>
          <w:szCs w:val="24"/>
        </w:rPr>
        <w:sectPr w:rsidR="00B509A4" w:rsidSect="00411B7A">
          <w:footerReference w:type="default" r:id="rId8"/>
          <w:pgSz w:w="11906" w:h="16838"/>
          <w:pgMar w:top="1418" w:right="1134" w:bottom="1418" w:left="1701" w:header="709" w:footer="709" w:gutter="0"/>
          <w:pgNumType w:start="1"/>
          <w:cols w:space="708"/>
          <w:docGrid w:linePitch="360"/>
        </w:sectPr>
      </w:pPr>
    </w:p>
    <w:p w:rsidR="00B509A4" w:rsidRPr="00B42973" w:rsidRDefault="00B509A4" w:rsidP="007572E6">
      <w:pPr>
        <w:pStyle w:val="Heading1"/>
        <w:rPr>
          <w:rFonts w:ascii="Times New Roman" w:hAnsi="Times New Roman"/>
          <w:color w:val="auto"/>
        </w:rPr>
      </w:pPr>
      <w:bookmarkStart w:id="0" w:name="_Toc354409215"/>
      <w:r w:rsidRPr="00B42973">
        <w:rPr>
          <w:rFonts w:ascii="Times New Roman" w:hAnsi="Times New Roman"/>
          <w:color w:val="auto"/>
        </w:rPr>
        <w:t>ÚVOD</w:t>
      </w:r>
      <w:bookmarkEnd w:id="0"/>
    </w:p>
    <w:p w:rsidR="00B509A4" w:rsidRPr="0005661C" w:rsidRDefault="00B509A4" w:rsidP="0005661C"/>
    <w:p w:rsidR="00B509A4" w:rsidRDefault="00B509A4" w:rsidP="00E341FB">
      <w:pPr>
        <w:ind w:firstLine="432"/>
        <w:rPr>
          <w:szCs w:val="24"/>
        </w:rPr>
      </w:pPr>
      <w:r w:rsidRPr="005277E1">
        <w:rPr>
          <w:szCs w:val="24"/>
        </w:rPr>
        <w:t>Tělo každého jedince se skládá z orgánů, které jsou tvořeny buňkami. Pro lidský organismus představuje buněčné dělení a tvorba nových buněk přirozený stav, pokud ovšem dochází k dělení na základě potřeb organismu. Jestliže se dělí i bez potřeby vzniku nových buněk, vytvoří masu tkáně, která je požadovaná za nádor. Jedná se o nekontrolovatelný růst a šíření nádorových (abnormálních) buněk. Může se stát, že dojde k odtržení nádorových buněk od původního (primárního) nádoru a ty se rozšiřují do dalších orgánů v těle a to buď krví, nebo lymfatickým systémem. Když se tyto buňky dostanou na nové místo, mohou se dělit dál a vytvořit nový nádor neboli metastázi.</w:t>
      </w:r>
      <w:r>
        <w:rPr>
          <w:szCs w:val="24"/>
        </w:rPr>
        <w:t xml:space="preserve"> </w:t>
      </w:r>
      <w:r w:rsidRPr="005277E1">
        <w:rPr>
          <w:szCs w:val="24"/>
        </w:rPr>
        <w:t>Nádorové onemocnění tvoří jednu z nejrizikovějších skupin, které jsou příčinou úmrtí v lidské populaci. Rakovina je všeobecné označení pro více než</w:t>
      </w:r>
      <w:r>
        <w:rPr>
          <w:szCs w:val="24"/>
        </w:rPr>
        <w:t xml:space="preserve"> </w:t>
      </w:r>
      <w:r w:rsidRPr="005277E1">
        <w:rPr>
          <w:szCs w:val="24"/>
        </w:rPr>
        <w:t>100 druhů karcinogenních onemocnění.</w:t>
      </w:r>
    </w:p>
    <w:p w:rsidR="00B509A4" w:rsidRDefault="00B509A4" w:rsidP="00E341FB">
      <w:pPr>
        <w:ind w:firstLine="432"/>
        <w:rPr>
          <w:szCs w:val="24"/>
        </w:rPr>
      </w:pPr>
      <w:r w:rsidRPr="005277E1">
        <w:rPr>
          <w:szCs w:val="24"/>
        </w:rPr>
        <w:t xml:space="preserve">Důležitou roli v léčbě nádorových onemocnění hrají již několik let farmaka založena na bázi těžkých kovů. Mezi tyto farmaka se řadí i platinové komplexy, zejména </w:t>
      </w:r>
      <w:r w:rsidRPr="005277E1">
        <w:rPr>
          <w:i/>
          <w:szCs w:val="24"/>
        </w:rPr>
        <w:t>cis-</w:t>
      </w:r>
      <w:r w:rsidRPr="005277E1">
        <w:rPr>
          <w:szCs w:val="24"/>
        </w:rPr>
        <w:t xml:space="preserve">DDP. </w:t>
      </w:r>
      <w:r w:rsidRPr="005277E1">
        <w:rPr>
          <w:i/>
          <w:szCs w:val="24"/>
        </w:rPr>
        <w:t>Cis</w:t>
      </w:r>
      <w:r w:rsidRPr="005277E1">
        <w:rPr>
          <w:szCs w:val="24"/>
        </w:rPr>
        <w:t xml:space="preserve">-DDP a její analoga karboplatina a oxaliplatina náleží do skupiny chemických látek, které prokázaly své účinky při léčbě karcinomů. Při použití cytostatiky však dochází nejen k ničení rychle se množících buněk nádorových, ale i k ničení přirozených rychle se množících buněk, jako jsou buňky jaterní tkáně, bílé krvinky, červené krvinky, spermie, vajíčka. Toto ničení zdravých a reprodukčních buněk je jen jeden z příkladů nežádoucích účinků cytostatik. Léčba </w:t>
      </w:r>
      <w:r w:rsidRPr="005277E1">
        <w:rPr>
          <w:i/>
          <w:szCs w:val="24"/>
        </w:rPr>
        <w:t>cis</w:t>
      </w:r>
      <w:r w:rsidRPr="005277E1">
        <w:rPr>
          <w:szCs w:val="24"/>
        </w:rPr>
        <w:t>-DDP je spojena i s řadou omezení např.:získaná rezistence nádorových buněk po opakované aplikaci cytostatika, využití v úzkém spektru nádo</w:t>
      </w:r>
      <w:r>
        <w:rPr>
          <w:szCs w:val="24"/>
        </w:rPr>
        <w:t>rů a nepříjemné vedlejší účinky.</w:t>
      </w:r>
    </w:p>
    <w:p w:rsidR="00B509A4" w:rsidRPr="005277E1" w:rsidRDefault="00B509A4" w:rsidP="00E341FB">
      <w:pPr>
        <w:ind w:firstLine="432"/>
        <w:rPr>
          <w:szCs w:val="24"/>
        </w:rPr>
      </w:pPr>
      <w:r w:rsidRPr="005277E1">
        <w:rPr>
          <w:szCs w:val="24"/>
        </w:rPr>
        <w:t xml:space="preserve">Problémy spojené s léčbou </w:t>
      </w:r>
      <w:r w:rsidRPr="005277E1">
        <w:rPr>
          <w:i/>
          <w:szCs w:val="24"/>
        </w:rPr>
        <w:t>cis</w:t>
      </w:r>
      <w:r w:rsidRPr="005277E1">
        <w:rPr>
          <w:szCs w:val="24"/>
        </w:rPr>
        <w:t xml:space="preserve">-DDP a jejími analogy vedly a vedou i v dnešní době k výzkumu nových komplexů na bázi těžkých kovů, které by byly schopny překonat alespoň některé nevýhody spjaté s léčbou cytostatiky. Sledování změn ve struktuře a vlastnostech nukleových kyselin po vazbě protinádorově účinných komplexů vedoucích k zastavení růstu nádorů je důležité pro pochopení primární příčiny úspěchu daného léku. Tyto poznatky pak mohou být využity pro navrhování nových typů léčiv. </w:t>
      </w:r>
    </w:p>
    <w:p w:rsidR="00B509A4" w:rsidRPr="005277E1" w:rsidRDefault="00B509A4" w:rsidP="009D273E">
      <w:pPr>
        <w:ind w:firstLine="432"/>
        <w:rPr>
          <w:szCs w:val="24"/>
        </w:rPr>
      </w:pPr>
      <w:r w:rsidRPr="005277E1">
        <w:rPr>
          <w:szCs w:val="24"/>
        </w:rPr>
        <w:t xml:space="preserve">Mezi tyto nové komplexy patří rovněž analoga </w:t>
      </w:r>
      <w:r w:rsidRPr="005277E1">
        <w:rPr>
          <w:i/>
          <w:szCs w:val="24"/>
        </w:rPr>
        <w:t>trans</w:t>
      </w:r>
      <w:r w:rsidRPr="005277E1">
        <w:rPr>
          <w:szCs w:val="24"/>
        </w:rPr>
        <w:t xml:space="preserve">-DDP. </w:t>
      </w:r>
      <w:r w:rsidRPr="005277E1">
        <w:rPr>
          <w:i/>
          <w:szCs w:val="24"/>
        </w:rPr>
        <w:t>Trans</w:t>
      </w:r>
      <w:r w:rsidRPr="005277E1">
        <w:rPr>
          <w:szCs w:val="24"/>
        </w:rPr>
        <w:t>-DDP sama o sobě nevykazuje žádné klinické účinky, na rozdíl od jejich analog, které jsou v současné době podrobovány výzkumu.</w:t>
      </w:r>
    </w:p>
    <w:p w:rsidR="00B509A4" w:rsidRPr="00B42973" w:rsidRDefault="00B509A4" w:rsidP="00F63B58">
      <w:pPr>
        <w:pStyle w:val="Heading1"/>
        <w:rPr>
          <w:rFonts w:ascii="Times New Roman" w:hAnsi="Times New Roman"/>
          <w:color w:val="auto"/>
        </w:rPr>
      </w:pPr>
      <w:bookmarkStart w:id="1" w:name="_Toc354409216"/>
      <w:r w:rsidRPr="00B42973">
        <w:rPr>
          <w:rFonts w:ascii="Times New Roman" w:hAnsi="Times New Roman"/>
          <w:color w:val="auto"/>
        </w:rPr>
        <w:t>TEORETICKÁ ČÁST</w:t>
      </w:r>
      <w:bookmarkEnd w:id="1"/>
    </w:p>
    <w:p w:rsidR="00B509A4" w:rsidRPr="00B42973" w:rsidRDefault="00B509A4" w:rsidP="00F63B58">
      <w:pPr>
        <w:pStyle w:val="Heading2"/>
        <w:rPr>
          <w:rFonts w:ascii="Times New Roman" w:hAnsi="Times New Roman"/>
          <w:color w:val="auto"/>
        </w:rPr>
      </w:pPr>
      <w:bookmarkStart w:id="2" w:name="_Toc354409217"/>
      <w:r w:rsidRPr="00B42973">
        <w:rPr>
          <w:rFonts w:ascii="Times New Roman" w:hAnsi="Times New Roman"/>
          <w:color w:val="auto"/>
        </w:rPr>
        <w:t>Platinové komplexy</w:t>
      </w:r>
      <w:bookmarkEnd w:id="2"/>
    </w:p>
    <w:p w:rsidR="00B509A4" w:rsidRPr="007A42E7" w:rsidRDefault="00B509A4" w:rsidP="00310E4B">
      <w:pPr>
        <w:pStyle w:val="NoSpacing"/>
        <w:spacing w:line="360" w:lineRule="auto"/>
      </w:pPr>
    </w:p>
    <w:p w:rsidR="00B509A4" w:rsidRDefault="00B509A4" w:rsidP="00E341FB">
      <w:pPr>
        <w:pStyle w:val="NoSpacing"/>
        <w:spacing w:line="360" w:lineRule="auto"/>
        <w:ind w:firstLine="576"/>
      </w:pPr>
      <w:r>
        <w:t xml:space="preserve">Platina se řadí mezi prvky 8. vedlejší skupiny periodického systému. Konfigurace základního stavu platiny je </w:t>
      </w:r>
      <w:r w:rsidRPr="006A5D21">
        <w:t>(Xe) 4f</w:t>
      </w:r>
      <w:r w:rsidRPr="006A5D21">
        <w:rPr>
          <w:vertAlign w:val="superscript"/>
        </w:rPr>
        <w:t>14</w:t>
      </w:r>
      <w:r w:rsidRPr="006A5D21">
        <w:t xml:space="preserve"> 5d</w:t>
      </w:r>
      <w:r w:rsidRPr="006A5D21">
        <w:rPr>
          <w:vertAlign w:val="superscript"/>
        </w:rPr>
        <w:t>9</w:t>
      </w:r>
      <w:r w:rsidRPr="006A5D21">
        <w:t>6s</w:t>
      </w:r>
      <w:r w:rsidRPr="006A5D21">
        <w:rPr>
          <w:vertAlign w:val="superscript"/>
        </w:rPr>
        <w:t>1</w:t>
      </w:r>
      <w:r>
        <w:t>. Komplexní sloučeniny platiny se ve vodním prostředí vyskytují ve druhém (čtyř-vazebném) a ve čtvrtém (šesti-vazebném) oxidačním stupni.</w:t>
      </w:r>
    </w:p>
    <w:p w:rsidR="00B509A4" w:rsidRPr="007A42E7" w:rsidRDefault="00B509A4" w:rsidP="00E341FB">
      <w:pPr>
        <w:pStyle w:val="NoSpacing"/>
        <w:spacing w:line="360" w:lineRule="auto"/>
        <w:ind w:firstLine="576"/>
      </w:pPr>
      <w:r>
        <w:t xml:space="preserve">V klinické praxi se mezi nejvíce využívané platinové komplexy řadí </w:t>
      </w:r>
      <w:r w:rsidRPr="006572F3">
        <w:rPr>
          <w:i/>
          <w:szCs w:val="24"/>
        </w:rPr>
        <w:t>cis</w:t>
      </w:r>
      <w:r>
        <w:rPr>
          <w:szCs w:val="24"/>
        </w:rPr>
        <w:t>-DDP</w:t>
      </w:r>
      <w:r>
        <w:t xml:space="preserve"> se svými analogy. Mezi analoga </w:t>
      </w:r>
      <w:r w:rsidRPr="006572F3">
        <w:rPr>
          <w:i/>
          <w:szCs w:val="24"/>
        </w:rPr>
        <w:t>cis</w:t>
      </w:r>
      <w:r>
        <w:rPr>
          <w:szCs w:val="24"/>
        </w:rPr>
        <w:t>-DDP</w:t>
      </w:r>
      <w:r>
        <w:t xml:space="preserve"> řadíme oxaliplatinu a karboplatinu.</w:t>
      </w:r>
    </w:p>
    <w:p w:rsidR="00B509A4" w:rsidRPr="00B42973" w:rsidRDefault="00B509A4" w:rsidP="00F63B58">
      <w:pPr>
        <w:pStyle w:val="Heading3"/>
        <w:rPr>
          <w:rFonts w:ascii="Times New Roman" w:hAnsi="Times New Roman"/>
          <w:color w:val="auto"/>
          <w:szCs w:val="24"/>
        </w:rPr>
      </w:pPr>
      <w:bookmarkStart w:id="3" w:name="_Toc354409218"/>
      <w:r w:rsidRPr="00B42973">
        <w:rPr>
          <w:rFonts w:ascii="Times New Roman" w:hAnsi="Times New Roman"/>
          <w:i/>
          <w:color w:val="auto"/>
        </w:rPr>
        <w:t>Cis</w:t>
      </w:r>
      <w:r w:rsidRPr="00B42973">
        <w:rPr>
          <w:rFonts w:ascii="Times New Roman" w:hAnsi="Times New Roman"/>
          <w:color w:val="auto"/>
        </w:rPr>
        <w:t xml:space="preserve">- </w:t>
      </w:r>
      <w:r w:rsidRPr="00B42973">
        <w:rPr>
          <w:rFonts w:ascii="Times New Roman" w:hAnsi="Times New Roman"/>
          <w:color w:val="auto"/>
          <w:szCs w:val="24"/>
        </w:rPr>
        <w:t>DDP</w:t>
      </w:r>
      <w:bookmarkEnd w:id="3"/>
    </w:p>
    <w:p w:rsidR="00B509A4" w:rsidRPr="0005661C" w:rsidRDefault="00B509A4" w:rsidP="0005661C"/>
    <w:p w:rsidR="00B509A4" w:rsidRPr="005277E1" w:rsidRDefault="00B509A4" w:rsidP="00A2323C">
      <w:pPr>
        <w:ind w:firstLine="708"/>
        <w:rPr>
          <w:szCs w:val="24"/>
        </w:rPr>
      </w:pPr>
      <w:r w:rsidRPr="005277E1">
        <w:rPr>
          <w:i/>
          <w:szCs w:val="24"/>
        </w:rPr>
        <w:t>Cis</w:t>
      </w:r>
      <w:r w:rsidRPr="005277E1">
        <w:rPr>
          <w:szCs w:val="24"/>
        </w:rPr>
        <w:t>-</w:t>
      </w:r>
      <w:r>
        <w:rPr>
          <w:szCs w:val="24"/>
        </w:rPr>
        <w:t xml:space="preserve"> </w:t>
      </w:r>
      <w:r w:rsidRPr="005277E1">
        <w:rPr>
          <w:rFonts w:eastAsia="TimesNewRoman"/>
          <w:szCs w:val="24"/>
        </w:rPr>
        <w:t>diammindichloroplatnatý komplex</w:t>
      </w:r>
      <w:r w:rsidRPr="005277E1">
        <w:rPr>
          <w:szCs w:val="24"/>
        </w:rPr>
        <w:t xml:space="preserve"> </w:t>
      </w:r>
      <w:r w:rsidRPr="005277E1">
        <w:rPr>
          <w:rFonts w:eastAsia="TimesNewRomanPSMT"/>
          <w:szCs w:val="24"/>
        </w:rPr>
        <w:t>[</w:t>
      </w:r>
      <w:r w:rsidRPr="00574884">
        <w:rPr>
          <w:rFonts w:eastAsia="TimesNewRomanPSMT"/>
          <w:i/>
          <w:szCs w:val="24"/>
        </w:rPr>
        <w:t>cis</w:t>
      </w:r>
      <w:r w:rsidRPr="005277E1">
        <w:rPr>
          <w:rFonts w:eastAsia="TimesNewRomanPSMT"/>
          <w:szCs w:val="24"/>
        </w:rPr>
        <w:t>-PtCl</w:t>
      </w:r>
      <w:r w:rsidRPr="005277E1">
        <w:rPr>
          <w:rFonts w:eastAsia="TimesNewRomanPSMT"/>
          <w:szCs w:val="24"/>
          <w:vertAlign w:val="subscript"/>
        </w:rPr>
        <w:t>2</w:t>
      </w:r>
      <w:r w:rsidRPr="005277E1">
        <w:rPr>
          <w:rFonts w:eastAsia="TimesNewRomanPSMT"/>
          <w:szCs w:val="24"/>
        </w:rPr>
        <w:t>(NH</w:t>
      </w:r>
      <w:r w:rsidRPr="005277E1">
        <w:rPr>
          <w:rFonts w:eastAsia="TimesNewRomanPSMT"/>
          <w:szCs w:val="24"/>
          <w:vertAlign w:val="subscript"/>
        </w:rPr>
        <w:t>3</w:t>
      </w:r>
      <w:r w:rsidRPr="005277E1">
        <w:rPr>
          <w:rFonts w:eastAsia="TimesNewRomanPSMT"/>
          <w:szCs w:val="24"/>
        </w:rPr>
        <w:t>)</w:t>
      </w:r>
      <w:r w:rsidRPr="005277E1">
        <w:rPr>
          <w:rFonts w:eastAsia="TimesNewRomanPSMT"/>
          <w:szCs w:val="24"/>
          <w:vertAlign w:val="subscript"/>
        </w:rPr>
        <w:t>2</w:t>
      </w:r>
      <w:r w:rsidRPr="005277E1">
        <w:rPr>
          <w:rFonts w:eastAsia="TimesNewRomanPSMT"/>
          <w:szCs w:val="24"/>
        </w:rPr>
        <w:t>]</w:t>
      </w:r>
      <w:r>
        <w:rPr>
          <w:rFonts w:eastAsia="TimesNewRomanPSMT"/>
          <w:szCs w:val="24"/>
        </w:rPr>
        <w:t>,</w:t>
      </w:r>
      <w:r w:rsidRPr="005277E1">
        <w:rPr>
          <w:rFonts w:eastAsia="TimesNewRomanPSMT"/>
          <w:szCs w:val="24"/>
        </w:rPr>
        <w:t xml:space="preserve"> </w:t>
      </w:r>
      <w:r w:rsidRPr="005277E1">
        <w:rPr>
          <w:rFonts w:eastAsia="TimesNewRoman"/>
          <w:szCs w:val="24"/>
        </w:rPr>
        <w:t>(</w:t>
      </w:r>
      <w:r w:rsidRPr="005277E1">
        <w:rPr>
          <w:rFonts w:eastAsia="TimesNewRoman"/>
          <w:i/>
          <w:szCs w:val="24"/>
        </w:rPr>
        <w:t>cis-</w:t>
      </w:r>
      <w:r w:rsidRPr="005277E1">
        <w:rPr>
          <w:rFonts w:eastAsia="TimesNewRoman"/>
          <w:szCs w:val="24"/>
        </w:rPr>
        <w:t xml:space="preserve">DDP), (Obr. 1 a Obr. 2) je dnes velmi významné farmakum využívané v klinické praxi, avšak od jejího prvního nasyntetizování v roce 1884 Michelem Peyronem trvalo více než jedno století, než došlo k objevení jejich protinádorových vlastností, tedy že </w:t>
      </w:r>
      <w:r w:rsidRPr="005277E1">
        <w:rPr>
          <w:rFonts w:eastAsia="TimesNewRoman"/>
          <w:i/>
          <w:szCs w:val="24"/>
        </w:rPr>
        <w:t>cis</w:t>
      </w:r>
      <w:r w:rsidRPr="005277E1">
        <w:rPr>
          <w:rFonts w:eastAsia="TimesNewRoman"/>
          <w:szCs w:val="24"/>
        </w:rPr>
        <w:t xml:space="preserve">-DDP je schopna potlačovat růst některých lidských zhoubných nádorů (Brabec, V., 1998). Právě tento významný charakteristický rys objevil v roce 1961 ve své biofyzikální laboratoři prof. Barnett Rosenberg (Obr. 3) a jeho spolupracovníků na Michiganské univerzitě ve Spojených státech. Prof. Rosenberg zkoumal vliv elektrostatického pole na růst a dělení buněk bakterií Escherchia Coli (E. Coli). Při daném experimentu byly použity platinové elektrody ponořené v roztoku s obsahem chloridu amonného. Po určité době pozoroval zastavení nejen buněčného dělení, ale i jejich filamentozní růst. Bakterie vypadaly jako dlouhá vlákna. Jejich délka byla až 300 krát delší než obvyklá délka (Kašpárková, J., et al., 2001). Z počátku to bylo považováno za důsledek vlivu působení elektrického pole, později se však ukázalo, že příčinou je </w:t>
      </w:r>
      <w:r w:rsidRPr="005277E1">
        <w:rPr>
          <w:szCs w:val="24"/>
        </w:rPr>
        <w:t>tetrachlordiamminplatičitý komplex, vzniklý uvolněním malého množství platiny do roztoku elektrolytu (</w:t>
      </w:r>
      <w:r w:rsidRPr="005277E1">
        <w:rPr>
          <w:rFonts w:eastAsia="TimesNewRoman"/>
          <w:szCs w:val="24"/>
        </w:rPr>
        <w:t>Brabec, V., 1998)</w:t>
      </w:r>
      <w:r w:rsidRPr="005277E1">
        <w:rPr>
          <w:szCs w:val="24"/>
        </w:rPr>
        <w:t>.</w:t>
      </w:r>
    </w:p>
    <w:p w:rsidR="00B509A4" w:rsidRPr="00B42973" w:rsidRDefault="00B509A4" w:rsidP="00F63B58">
      <w:pPr>
        <w:pStyle w:val="Heading4"/>
        <w:rPr>
          <w:rFonts w:ascii="Times New Roman" w:hAnsi="Times New Roman"/>
          <w:color w:val="auto"/>
        </w:rPr>
      </w:pPr>
      <w:bookmarkStart w:id="4" w:name="_Toc354409219"/>
      <w:r w:rsidRPr="00B42973">
        <w:rPr>
          <w:rFonts w:ascii="Times New Roman" w:hAnsi="Times New Roman"/>
          <w:color w:val="auto"/>
        </w:rPr>
        <w:t>Cis- DDP z chemického hlediska</w:t>
      </w:r>
      <w:bookmarkEnd w:id="4"/>
    </w:p>
    <w:p w:rsidR="00B509A4" w:rsidRPr="0005661C" w:rsidRDefault="00B509A4" w:rsidP="0005661C"/>
    <w:p w:rsidR="00B509A4" w:rsidRDefault="00B509A4" w:rsidP="00E341FB">
      <w:pPr>
        <w:ind w:firstLine="708"/>
        <w:rPr>
          <w:szCs w:val="24"/>
        </w:rPr>
      </w:pPr>
      <w:r w:rsidRPr="005277E1">
        <w:rPr>
          <w:szCs w:val="24"/>
        </w:rPr>
        <w:t xml:space="preserve">Pokud popíšeme </w:t>
      </w:r>
      <w:r w:rsidRPr="005277E1">
        <w:rPr>
          <w:rFonts w:eastAsia="TimesNewRoman"/>
          <w:i/>
          <w:szCs w:val="24"/>
        </w:rPr>
        <w:t>cis</w:t>
      </w:r>
      <w:r w:rsidRPr="005277E1">
        <w:rPr>
          <w:rFonts w:eastAsia="TimesNewRoman"/>
          <w:szCs w:val="24"/>
        </w:rPr>
        <w:t>-DDP</w:t>
      </w:r>
      <w:r w:rsidRPr="005277E1">
        <w:rPr>
          <w:szCs w:val="24"/>
        </w:rPr>
        <w:t xml:space="preserve"> z chemického hlediska, tak se jedná o čistě anorganickou molekulu, složenou z 11 atomů, z toho 6 z nich jsou nejjednodušší atomy vodíku. K centrálnímu atomu platiny v oxidačním stupni II. jsou vázány dvě skupiny NH3 a dva atomy Cl. Tyto chloridové skupiny představují reaktivní místa, což je podstatné pro chemickou reaktivitu </w:t>
      </w:r>
      <w:r w:rsidRPr="005277E1">
        <w:rPr>
          <w:i/>
          <w:szCs w:val="24"/>
        </w:rPr>
        <w:t>cis</w:t>
      </w:r>
      <w:r w:rsidRPr="005277E1">
        <w:rPr>
          <w:szCs w:val="24"/>
        </w:rPr>
        <w:t>-DDP.</w:t>
      </w:r>
    </w:p>
    <w:p w:rsidR="00B509A4" w:rsidRPr="00DF4E15" w:rsidRDefault="00B509A4" w:rsidP="00E341FB">
      <w:pPr>
        <w:ind w:firstLine="708"/>
        <w:rPr>
          <w:szCs w:val="24"/>
        </w:rPr>
      </w:pPr>
      <w:r w:rsidRPr="00DF4E15">
        <w:rPr>
          <w:szCs w:val="24"/>
        </w:rPr>
        <w:t>Chemická stabilita vazby mezi centrálním atomem platiny a ligandem závisí na jeho schopnosti poskytovat elektrony na uskutečnění vazby</w:t>
      </w:r>
      <w:r>
        <w:rPr>
          <w:szCs w:val="24"/>
        </w:rPr>
        <w:t>.</w:t>
      </w:r>
      <w:r w:rsidRPr="00DF4E15">
        <w:rPr>
          <w:szCs w:val="24"/>
        </w:rPr>
        <w:t xml:space="preserve"> </w:t>
      </w:r>
      <w:r>
        <w:rPr>
          <w:szCs w:val="24"/>
        </w:rPr>
        <w:t xml:space="preserve">Síla vazby </w:t>
      </w:r>
      <w:r w:rsidRPr="00DF4E15">
        <w:rPr>
          <w:szCs w:val="24"/>
        </w:rPr>
        <w:t xml:space="preserve">roste se zvyšující se polarizovatelností elektronového obalu ligandu </w:t>
      </w:r>
      <w:r>
        <w:rPr>
          <w:szCs w:val="24"/>
        </w:rPr>
        <w:t>(</w:t>
      </w:r>
      <w:r w:rsidRPr="002C6FD7">
        <w:rPr>
          <w:szCs w:val="24"/>
        </w:rPr>
        <w:t>Cotton, F.,</w:t>
      </w:r>
      <w:r>
        <w:rPr>
          <w:szCs w:val="24"/>
        </w:rPr>
        <w:t xml:space="preserve"> et al., 1986), (Lipard, S. J.,</w:t>
      </w:r>
      <w:r w:rsidRPr="009D273E">
        <w:rPr>
          <w:szCs w:val="24"/>
        </w:rPr>
        <w:t xml:space="preserve"> </w:t>
      </w:r>
      <w:r>
        <w:rPr>
          <w:szCs w:val="24"/>
        </w:rPr>
        <w:t>et al., 1994).</w:t>
      </w:r>
      <w:r w:rsidRPr="00DF4E15">
        <w:rPr>
          <w:szCs w:val="24"/>
        </w:rPr>
        <w:t xml:space="preserve"> Podle klesající afinity k vazbě s dvojmocnou platinou můžeme ligandy seřadit následujícím způsobem</w:t>
      </w:r>
      <w:r>
        <w:rPr>
          <w:szCs w:val="24"/>
        </w:rPr>
        <w:t xml:space="preserve"> (</w:t>
      </w:r>
      <w:r w:rsidRPr="002C6FD7">
        <w:rPr>
          <w:szCs w:val="24"/>
        </w:rPr>
        <w:t>Holler, E</w:t>
      </w:r>
      <w:r>
        <w:rPr>
          <w:szCs w:val="24"/>
        </w:rPr>
        <w:t>., 1993)</w:t>
      </w:r>
      <w:r w:rsidRPr="00DF4E15">
        <w:rPr>
          <w:szCs w:val="24"/>
        </w:rPr>
        <w:t>:</w:t>
      </w:r>
    </w:p>
    <w:p w:rsidR="00B509A4" w:rsidRDefault="00B509A4" w:rsidP="00DF4E15">
      <w:pPr>
        <w:jc w:val="center"/>
        <w:rPr>
          <w:b/>
          <w:bCs/>
          <w:sz w:val="28"/>
          <w:szCs w:val="28"/>
        </w:rPr>
      </w:pPr>
      <w:r>
        <w:rPr>
          <w:b/>
          <w:bCs/>
          <w:sz w:val="28"/>
          <w:szCs w:val="28"/>
        </w:rPr>
        <w:t>CN¯ &gt; NH</w:t>
      </w:r>
      <w:r>
        <w:rPr>
          <w:b/>
          <w:bCs/>
          <w:sz w:val="28"/>
          <w:szCs w:val="28"/>
          <w:vertAlign w:val="subscript"/>
        </w:rPr>
        <w:t xml:space="preserve">3 </w:t>
      </w:r>
      <w:r>
        <w:rPr>
          <w:b/>
          <w:bCs/>
          <w:sz w:val="28"/>
          <w:szCs w:val="28"/>
        </w:rPr>
        <w:t>&gt; OH¯ &gt; Cl¯ &gt; NO</w:t>
      </w:r>
      <w:r>
        <w:rPr>
          <w:b/>
          <w:bCs/>
          <w:sz w:val="28"/>
          <w:szCs w:val="28"/>
          <w:vertAlign w:val="subscript"/>
        </w:rPr>
        <w:t>3</w:t>
      </w:r>
      <w:r>
        <w:rPr>
          <w:b/>
          <w:bCs/>
          <w:sz w:val="28"/>
          <w:szCs w:val="28"/>
        </w:rPr>
        <w:t>¯ &gt;ClO</w:t>
      </w:r>
      <w:r>
        <w:rPr>
          <w:b/>
          <w:bCs/>
          <w:sz w:val="28"/>
          <w:szCs w:val="28"/>
          <w:vertAlign w:val="subscript"/>
        </w:rPr>
        <w:t>4</w:t>
      </w:r>
      <w:r>
        <w:rPr>
          <w:b/>
          <w:bCs/>
          <w:sz w:val="28"/>
          <w:szCs w:val="28"/>
        </w:rPr>
        <w:t>¯ &gt;H</w:t>
      </w:r>
      <w:r>
        <w:rPr>
          <w:b/>
          <w:bCs/>
          <w:sz w:val="28"/>
          <w:szCs w:val="28"/>
          <w:vertAlign w:val="subscript"/>
        </w:rPr>
        <w:t>2</w:t>
      </w:r>
      <w:r>
        <w:rPr>
          <w:b/>
          <w:bCs/>
          <w:sz w:val="28"/>
          <w:szCs w:val="28"/>
        </w:rPr>
        <w:t>O.</w:t>
      </w:r>
    </w:p>
    <w:p w:rsidR="00B509A4" w:rsidRPr="00BA147E" w:rsidRDefault="00B509A4" w:rsidP="00BA147E">
      <w:pPr>
        <w:ind w:firstLine="708"/>
        <w:rPr>
          <w:szCs w:val="24"/>
        </w:rPr>
      </w:pPr>
      <w:r w:rsidRPr="005277E1">
        <w:rPr>
          <w:szCs w:val="24"/>
        </w:rPr>
        <w:t xml:space="preserve">Tento komplex platiny patří do řady přechodných kovů. </w:t>
      </w:r>
      <w:r w:rsidRPr="005277E1">
        <w:rPr>
          <w:i/>
          <w:iCs/>
          <w:szCs w:val="24"/>
        </w:rPr>
        <w:t>Cis</w:t>
      </w:r>
      <w:r w:rsidRPr="005277E1">
        <w:rPr>
          <w:szCs w:val="24"/>
        </w:rPr>
        <w:t>- diamminchloroplatnatý komplex se kovalentně váže k DNA a s tou reaguje jeho pozitivně nabitá hydrolyzovaná forma (Brabec, V., 1989).</w:t>
      </w:r>
    </w:p>
    <w:p w:rsidR="00B509A4" w:rsidRDefault="00B509A4" w:rsidP="00310E4B">
      <w:pPr>
        <w:rPr>
          <w:rFonts w:eastAsia="TimesNewRoman"/>
          <w:szCs w:val="24"/>
        </w:rPr>
      </w:pPr>
    </w:p>
    <w:p w:rsidR="00B509A4" w:rsidRDefault="00B509A4" w:rsidP="00A93A1C">
      <w:pPr>
        <w:jc w:val="center"/>
        <w:rPr>
          <w:rFonts w:eastAsia="TimesNewRoman"/>
          <w:szCs w:val="24"/>
        </w:rPr>
      </w:pPr>
      <w:r w:rsidRPr="0004692A">
        <w:rPr>
          <w:noProof/>
          <w:lang w:eastAsia="cs-CZ"/>
        </w:rPr>
        <w:pict>
          <v:shape id="obrázek 5" o:spid="_x0000_i1026" type="#_x0000_t75" alt="http://t3.gstatic.com/images?q=tbn:ANd9GcQceQ8Mr-wwecENMX8Cy9jSQqWA2IcE4PGHTZIAXnCUDGc6fnfn4Q" style="width:281.25pt;height:159.75pt;visibility:visible">
            <v:imagedata r:id="rId9" o:title=""/>
          </v:shape>
        </w:pict>
      </w:r>
    </w:p>
    <w:p w:rsidR="00B509A4" w:rsidRDefault="00B509A4" w:rsidP="00A93A1C">
      <w:pPr>
        <w:rPr>
          <w:rFonts w:eastAsia="TimesNewRoman"/>
          <w:szCs w:val="24"/>
        </w:rPr>
      </w:pPr>
      <w:r>
        <w:rPr>
          <w:rFonts w:eastAsia="TimesNewRoman"/>
          <w:szCs w:val="24"/>
        </w:rPr>
        <w:t xml:space="preserve">Obr. 1: Strukturní vzorec </w:t>
      </w:r>
      <w:r w:rsidRPr="000849A1">
        <w:rPr>
          <w:rFonts w:eastAsia="TimesNewRoman"/>
          <w:i/>
          <w:szCs w:val="24"/>
        </w:rPr>
        <w:t>cis</w:t>
      </w:r>
      <w:r>
        <w:rPr>
          <w:rFonts w:eastAsia="TimesNewRoman"/>
          <w:szCs w:val="24"/>
        </w:rPr>
        <w:t>-DDP.</w:t>
      </w:r>
    </w:p>
    <w:p w:rsidR="00B509A4" w:rsidRDefault="00B509A4" w:rsidP="00A93A1C">
      <w:pPr>
        <w:jc w:val="center"/>
        <w:rPr>
          <w:rFonts w:eastAsia="TimesNewRoman"/>
          <w:szCs w:val="24"/>
        </w:rPr>
      </w:pPr>
      <w:r w:rsidRPr="0004692A">
        <w:rPr>
          <w:noProof/>
          <w:lang w:eastAsia="cs-CZ"/>
        </w:rPr>
        <w:pict>
          <v:shape id="obrázek 8" o:spid="_x0000_i1027" type="#_x0000_t75" alt="http://t1.gstatic.com/images?q=tbn:ANd9GcRS3-R_OkiW0lYvzvoBGRdIVzFzRKO-epVZdX7vH30mdtFg9N67" style="width:192.75pt;height:114pt;visibility:visible">
            <v:imagedata r:id="rId10" o:title=""/>
          </v:shape>
        </w:pict>
      </w:r>
    </w:p>
    <w:p w:rsidR="00B509A4" w:rsidRDefault="00B509A4" w:rsidP="00A93A1C">
      <w:pPr>
        <w:rPr>
          <w:rFonts w:eastAsia="TimesNewRoman"/>
          <w:szCs w:val="24"/>
        </w:rPr>
      </w:pPr>
      <w:r>
        <w:rPr>
          <w:rFonts w:eastAsia="TimesNewRoman"/>
          <w:szCs w:val="24"/>
        </w:rPr>
        <w:t xml:space="preserve">Obr. 2: Model struktury </w:t>
      </w:r>
      <w:r w:rsidRPr="00502B3F">
        <w:rPr>
          <w:rFonts w:eastAsia="TimesNewRoman"/>
          <w:i/>
          <w:szCs w:val="24"/>
        </w:rPr>
        <w:t>cis</w:t>
      </w:r>
      <w:r>
        <w:rPr>
          <w:rFonts w:eastAsia="TimesNewRoman"/>
          <w:szCs w:val="24"/>
        </w:rPr>
        <w:t>-DDP.</w:t>
      </w:r>
    </w:p>
    <w:p w:rsidR="00B509A4" w:rsidRDefault="00B509A4" w:rsidP="00A93A1C">
      <w:pPr>
        <w:jc w:val="center"/>
        <w:rPr>
          <w:rFonts w:eastAsia="TimesNewRoman"/>
          <w:szCs w:val="24"/>
        </w:rPr>
      </w:pPr>
      <w:r w:rsidRPr="0004692A">
        <w:rPr>
          <w:noProof/>
          <w:lang w:eastAsia="cs-CZ"/>
        </w:rPr>
        <w:pict>
          <v:shape id="obrázek 11" o:spid="_x0000_i1028" type="#_x0000_t75" alt="http://cancerres.aacrjournals.org/content/70/1/428/F1.medium.gif" style="width:150pt;height:158.25pt;visibility:visible">
            <v:imagedata r:id="rId11" o:title=""/>
          </v:shape>
        </w:pict>
      </w:r>
    </w:p>
    <w:p w:rsidR="00B509A4" w:rsidRPr="00A93A1C" w:rsidRDefault="00B509A4" w:rsidP="00512493">
      <w:pPr>
        <w:rPr>
          <w:rFonts w:eastAsia="TimesNewRoman"/>
          <w:szCs w:val="24"/>
        </w:rPr>
      </w:pPr>
      <w:r>
        <w:rPr>
          <w:rFonts w:eastAsia="TimesNewRoman"/>
          <w:szCs w:val="24"/>
        </w:rPr>
        <w:t>Obr. 3: prof. Barnett Rosenberg. Převzato z (</w:t>
      </w:r>
      <w:hyperlink r:id="rId12" w:history="1">
        <w:r w:rsidRPr="00305D45">
          <w:rPr>
            <w:rStyle w:val="Hyperlink"/>
            <w:color w:val="auto"/>
          </w:rPr>
          <w:t>http://msutoday.msu.edu</w:t>
        </w:r>
      </w:hyperlink>
      <w:r w:rsidRPr="00305D45">
        <w:t>)</w:t>
      </w:r>
      <w:r>
        <w:t>.</w:t>
      </w:r>
    </w:p>
    <w:p w:rsidR="00B509A4" w:rsidRPr="00B42973" w:rsidRDefault="00B509A4" w:rsidP="00F63B58">
      <w:pPr>
        <w:pStyle w:val="Heading4"/>
        <w:rPr>
          <w:rFonts w:ascii="Times New Roman" w:hAnsi="Times New Roman"/>
          <w:color w:val="auto"/>
        </w:rPr>
      </w:pPr>
      <w:bookmarkStart w:id="5" w:name="_Toc354409220"/>
      <w:r w:rsidRPr="00B42973">
        <w:rPr>
          <w:rFonts w:ascii="Times New Roman" w:eastAsia="TimesNewRoman" w:hAnsi="Times New Roman"/>
          <w:color w:val="auto"/>
          <w:szCs w:val="24"/>
        </w:rPr>
        <w:t>Cis-DDP jako významné farmakum</w:t>
      </w:r>
      <w:bookmarkEnd w:id="5"/>
      <w:r w:rsidRPr="00B42973">
        <w:rPr>
          <w:rFonts w:ascii="Times New Roman" w:hAnsi="Times New Roman"/>
          <w:color w:val="auto"/>
        </w:rPr>
        <w:t xml:space="preserve"> </w:t>
      </w:r>
    </w:p>
    <w:p w:rsidR="00B509A4" w:rsidRPr="0035248C" w:rsidRDefault="00B509A4" w:rsidP="0035248C"/>
    <w:p w:rsidR="00B509A4" w:rsidRDefault="00B509A4" w:rsidP="00E341FB">
      <w:pPr>
        <w:ind w:firstLine="708"/>
      </w:pPr>
      <w:r>
        <w:t xml:space="preserve">Od roku 1978 je </w:t>
      </w:r>
      <w:r w:rsidRPr="000849A1">
        <w:rPr>
          <w:rFonts w:eastAsia="TimesNewRoman"/>
          <w:i/>
          <w:szCs w:val="24"/>
        </w:rPr>
        <w:t>cis</w:t>
      </w:r>
      <w:r>
        <w:rPr>
          <w:rFonts w:eastAsia="TimesNewRoman"/>
          <w:szCs w:val="24"/>
        </w:rPr>
        <w:t xml:space="preserve">-DDP </w:t>
      </w:r>
      <w:r>
        <w:t>a schválena Správou potravin a léčiv v USA pro klinické využití a od tohoto roku patří mezi nejúspěšněji využívaná cytostatika (</w:t>
      </w:r>
      <w:r>
        <w:rPr>
          <w:rFonts w:eastAsia="TimesNewRoman"/>
          <w:szCs w:val="24"/>
        </w:rPr>
        <w:t>Brabec, V., 1998</w:t>
      </w:r>
      <w:r>
        <w:t>).</w:t>
      </w:r>
    </w:p>
    <w:p w:rsidR="00B509A4" w:rsidRDefault="00B509A4" w:rsidP="00E341FB">
      <w:pPr>
        <w:ind w:firstLine="708"/>
        <w:rPr>
          <w:rFonts w:eastAsia="TimesNewRoman"/>
          <w:szCs w:val="24"/>
        </w:rPr>
      </w:pPr>
      <w:r>
        <w:t xml:space="preserve">Léčba tímto cytostatikem probíhá formou série </w:t>
      </w:r>
      <w:r>
        <w:rPr>
          <w:rFonts w:eastAsia="TimesNewRoman"/>
          <w:szCs w:val="24"/>
        </w:rPr>
        <w:t>nitrožilní</w:t>
      </w:r>
      <w:r w:rsidRPr="00FE34D9">
        <w:rPr>
          <w:rFonts w:eastAsia="TimesNewRoman"/>
          <w:szCs w:val="24"/>
        </w:rPr>
        <w:t>ch infuzi v intervalu 3 až 4</w:t>
      </w:r>
      <w:r>
        <w:rPr>
          <w:rFonts w:eastAsia="TimesNewRoman"/>
          <w:szCs w:val="24"/>
        </w:rPr>
        <w:t xml:space="preserve"> týdnů, v dá</w:t>
      </w:r>
      <w:r w:rsidRPr="00FE34D9">
        <w:rPr>
          <w:rFonts w:eastAsia="TimesNewRoman"/>
          <w:szCs w:val="24"/>
        </w:rPr>
        <w:t>vce 50 – 120 mg/m</w:t>
      </w:r>
      <w:r w:rsidRPr="00FE34D9">
        <w:rPr>
          <w:rFonts w:eastAsia="TimesNewRoman"/>
          <w:szCs w:val="24"/>
          <w:vertAlign w:val="superscript"/>
        </w:rPr>
        <w:t>2</w:t>
      </w:r>
      <w:r>
        <w:rPr>
          <w:rFonts w:eastAsia="TimesNewRoman"/>
          <w:szCs w:val="24"/>
          <w:vertAlign w:val="superscript"/>
        </w:rPr>
        <w:t xml:space="preserve"> </w:t>
      </w:r>
      <w:r>
        <w:rPr>
          <w:rFonts w:eastAsia="TimesNewRoman"/>
          <w:szCs w:val="24"/>
        </w:rPr>
        <w:t xml:space="preserve">(Guo, Z., et al., 1999), (Obr. 4). Do klinické praxe byla </w:t>
      </w:r>
      <w:r w:rsidRPr="009827A7">
        <w:rPr>
          <w:rFonts w:eastAsia="TimesNewRoman"/>
          <w:i/>
          <w:szCs w:val="24"/>
        </w:rPr>
        <w:t>cis</w:t>
      </w:r>
      <w:r>
        <w:rPr>
          <w:rFonts w:eastAsia="TimesNewRoman"/>
          <w:szCs w:val="24"/>
        </w:rPr>
        <w:t>-DDP zavedena například pod názvem Platinol (Obr. 5). V oblasti onkologické léčby se využívá pří léčbě tumorů varlat, kde zaznamenala nejvýraznější účinky, ale také při léčbě nádorových onemocnění močového měchýře, trávící trubice, vaječníků, plic a hlavy, zde je však účinnost nižší.</w:t>
      </w:r>
    </w:p>
    <w:p w:rsidR="00B509A4" w:rsidRPr="00B753D1" w:rsidRDefault="00B509A4" w:rsidP="00A2323C">
      <w:pPr>
        <w:jc w:val="center"/>
        <w:rPr>
          <w:szCs w:val="24"/>
        </w:rPr>
      </w:pPr>
      <w:r w:rsidRPr="00FD76AE">
        <w:rPr>
          <w:rFonts w:eastAsia="TimesNewRoman"/>
          <w:noProof/>
          <w:szCs w:val="24"/>
          <w:lang w:eastAsia="cs-CZ"/>
        </w:rPr>
        <w:pict>
          <v:shape id="obrázek 14" o:spid="_x0000_i1029" type="#_x0000_t75" style="width:318pt;height:199.5pt;visibility:visible">
            <v:imagedata r:id="rId13" o:title=""/>
          </v:shape>
        </w:pict>
      </w:r>
    </w:p>
    <w:p w:rsidR="00B509A4" w:rsidRDefault="00B509A4" w:rsidP="00250559">
      <w:pPr>
        <w:rPr>
          <w:szCs w:val="24"/>
        </w:rPr>
      </w:pPr>
      <w:r w:rsidRPr="00B753D1">
        <w:rPr>
          <w:szCs w:val="24"/>
        </w:rPr>
        <w:t>O</w:t>
      </w:r>
      <w:r>
        <w:rPr>
          <w:szCs w:val="24"/>
        </w:rPr>
        <w:t>br. 4</w:t>
      </w:r>
      <w:r w:rsidRPr="00B753D1">
        <w:rPr>
          <w:szCs w:val="24"/>
        </w:rPr>
        <w:t>: Schematický</w:t>
      </w:r>
      <w:r>
        <w:rPr>
          <w:szCs w:val="24"/>
        </w:rPr>
        <w:t xml:space="preserve"> nákres </w:t>
      </w:r>
      <w:r w:rsidRPr="00B753D1">
        <w:rPr>
          <w:szCs w:val="24"/>
        </w:rPr>
        <w:t>proces</w:t>
      </w:r>
      <w:r>
        <w:rPr>
          <w:szCs w:val="24"/>
        </w:rPr>
        <w:t>u</w:t>
      </w:r>
      <w:r w:rsidRPr="00B753D1">
        <w:rPr>
          <w:szCs w:val="24"/>
        </w:rPr>
        <w:t xml:space="preserve"> vstupu </w:t>
      </w:r>
      <w:r w:rsidRPr="000849A1">
        <w:rPr>
          <w:rFonts w:eastAsia="TimesNewRoman"/>
          <w:i/>
          <w:szCs w:val="24"/>
        </w:rPr>
        <w:t>cis</w:t>
      </w:r>
      <w:r>
        <w:rPr>
          <w:rFonts w:eastAsia="TimesNewRoman"/>
          <w:szCs w:val="24"/>
        </w:rPr>
        <w:t>-DDP</w:t>
      </w:r>
      <w:r>
        <w:rPr>
          <w:szCs w:val="24"/>
        </w:rPr>
        <w:t xml:space="preserve"> do buňky po intravenózní aplikaci </w:t>
      </w:r>
      <w:r w:rsidRPr="00B753D1">
        <w:rPr>
          <w:szCs w:val="24"/>
        </w:rPr>
        <w:t xml:space="preserve">spolu se schématem reakce </w:t>
      </w:r>
      <w:r w:rsidRPr="000849A1">
        <w:rPr>
          <w:rFonts w:eastAsia="TimesNewRoman"/>
          <w:i/>
          <w:szCs w:val="24"/>
        </w:rPr>
        <w:t>cis</w:t>
      </w:r>
      <w:r>
        <w:rPr>
          <w:rFonts w:eastAsia="TimesNewRoman"/>
          <w:szCs w:val="24"/>
        </w:rPr>
        <w:t>-DDP</w:t>
      </w:r>
      <w:r w:rsidRPr="00B753D1">
        <w:rPr>
          <w:szCs w:val="24"/>
        </w:rPr>
        <w:t xml:space="preserve"> s DNA.</w:t>
      </w:r>
    </w:p>
    <w:p w:rsidR="00B509A4" w:rsidRDefault="00B509A4" w:rsidP="003878C3">
      <w:pPr>
        <w:jc w:val="center"/>
        <w:rPr>
          <w:szCs w:val="24"/>
        </w:rPr>
      </w:pPr>
      <w:r w:rsidRPr="00FD76AE">
        <w:rPr>
          <w:noProof/>
          <w:szCs w:val="24"/>
          <w:lang w:eastAsia="cs-CZ"/>
        </w:rPr>
        <w:pict>
          <v:shape id="obrázek 24" o:spid="_x0000_i1030" type="#_x0000_t75" style="width:112.5pt;height:181.5pt;visibility:visible">
            <v:imagedata r:id="rId14" o:title=""/>
          </v:shape>
        </w:pict>
      </w:r>
    </w:p>
    <w:p w:rsidR="00B509A4" w:rsidRDefault="00B509A4" w:rsidP="000C553E">
      <w:pPr>
        <w:rPr>
          <w:szCs w:val="24"/>
        </w:rPr>
      </w:pPr>
      <w:r>
        <w:rPr>
          <w:szCs w:val="24"/>
        </w:rPr>
        <w:t xml:space="preserve">Obr. 5: Platinol- jeden z komerčních názvů </w:t>
      </w:r>
      <w:r w:rsidRPr="000849A1">
        <w:rPr>
          <w:rFonts w:eastAsia="TimesNewRoman"/>
          <w:i/>
          <w:szCs w:val="24"/>
        </w:rPr>
        <w:t>cis</w:t>
      </w:r>
      <w:r>
        <w:rPr>
          <w:rFonts w:eastAsia="TimesNewRoman"/>
          <w:szCs w:val="24"/>
        </w:rPr>
        <w:t>-DDP</w:t>
      </w:r>
      <w:r>
        <w:rPr>
          <w:szCs w:val="24"/>
        </w:rPr>
        <w:t>.</w:t>
      </w:r>
    </w:p>
    <w:p w:rsidR="00B509A4" w:rsidRDefault="00B509A4" w:rsidP="000C553E">
      <w:pPr>
        <w:rPr>
          <w:szCs w:val="24"/>
        </w:rPr>
      </w:pPr>
    </w:p>
    <w:p w:rsidR="00B509A4" w:rsidRPr="00E200CB" w:rsidRDefault="00B509A4" w:rsidP="00A2323C">
      <w:pPr>
        <w:pStyle w:val="Heading4"/>
        <w:rPr>
          <w:rFonts w:ascii="Times New Roman" w:hAnsi="Times New Roman"/>
          <w:color w:val="auto"/>
        </w:rPr>
      </w:pPr>
      <w:bookmarkStart w:id="6" w:name="_Toc354409221"/>
      <w:r w:rsidRPr="00E200CB">
        <w:rPr>
          <w:rFonts w:ascii="Times New Roman" w:hAnsi="Times New Roman"/>
          <w:color w:val="auto"/>
        </w:rPr>
        <w:t>Problematika léčby</w:t>
      </w:r>
      <w:bookmarkEnd w:id="6"/>
    </w:p>
    <w:p w:rsidR="00B509A4" w:rsidRPr="00E341FB" w:rsidRDefault="00B509A4" w:rsidP="00E341FB"/>
    <w:p w:rsidR="00B509A4" w:rsidRDefault="00B509A4" w:rsidP="00E341FB">
      <w:r>
        <w:t xml:space="preserve">Třebaže se </w:t>
      </w:r>
      <w:r w:rsidRPr="000849A1">
        <w:rPr>
          <w:rFonts w:eastAsia="TimesNewRoman"/>
          <w:i/>
          <w:szCs w:val="24"/>
        </w:rPr>
        <w:t>cis</w:t>
      </w:r>
      <w:r>
        <w:rPr>
          <w:rFonts w:eastAsia="TimesNewRoman"/>
          <w:szCs w:val="24"/>
        </w:rPr>
        <w:t>-DDP</w:t>
      </w:r>
      <w:r>
        <w:t xml:space="preserve"> řadí mezi velmi úspěšná cytostatika, tak i toto léčivo má řadu omezení či nevýhod. Problémem, který se vyskytuje, při léčbě </w:t>
      </w:r>
      <w:r w:rsidRPr="000849A1">
        <w:rPr>
          <w:rFonts w:eastAsia="TimesNewRoman"/>
          <w:i/>
          <w:szCs w:val="24"/>
        </w:rPr>
        <w:t>cis</w:t>
      </w:r>
      <w:r>
        <w:rPr>
          <w:rFonts w:eastAsia="TimesNewRoman"/>
          <w:szCs w:val="24"/>
        </w:rPr>
        <w:t>-DDP</w:t>
      </w:r>
      <w:r>
        <w:t xml:space="preserve"> je tzv. rezistence. Rezistence může být ať vrozená (inherentní) nebo získaná. Při opakované aplikaci tohoto farmaka dochází ke snížení citlivosti nádorů právě vůči tomuto farmaku (</w:t>
      </w:r>
      <w:r>
        <w:rPr>
          <w:rFonts w:eastAsia="TimesNewRoman"/>
          <w:szCs w:val="24"/>
        </w:rPr>
        <w:t>Brabec, V., 1998</w:t>
      </w:r>
      <w:r>
        <w:t xml:space="preserve">). </w:t>
      </w:r>
    </w:p>
    <w:p w:rsidR="00B509A4" w:rsidRDefault="00B509A4" w:rsidP="00E341FB">
      <w:pPr>
        <w:ind w:firstLine="708"/>
      </w:pPr>
      <w:r>
        <w:t xml:space="preserve">Další z řady omezení je také to, že </w:t>
      </w:r>
      <w:r w:rsidRPr="000849A1">
        <w:rPr>
          <w:rFonts w:eastAsia="TimesNewRoman"/>
          <w:i/>
          <w:szCs w:val="24"/>
        </w:rPr>
        <w:t>cis</w:t>
      </w:r>
      <w:r>
        <w:rPr>
          <w:rFonts w:eastAsia="TimesNewRoman"/>
          <w:szCs w:val="24"/>
        </w:rPr>
        <w:t xml:space="preserve">-DDP </w:t>
      </w:r>
      <w:r>
        <w:t xml:space="preserve">je využitelná jen na úzké spektrum nádorového onemocnění. V lidské populaci se nejčastěji vyskytuje karcinogenní onemocnění tlustého střeva a prsu a právě tady </w:t>
      </w:r>
      <w:r w:rsidRPr="000849A1">
        <w:rPr>
          <w:rFonts w:eastAsia="TimesNewRoman"/>
          <w:i/>
          <w:szCs w:val="24"/>
        </w:rPr>
        <w:t>cis</w:t>
      </w:r>
      <w:r>
        <w:rPr>
          <w:rFonts w:eastAsia="TimesNewRoman"/>
          <w:szCs w:val="24"/>
        </w:rPr>
        <w:t>-DDP</w:t>
      </w:r>
      <w:r>
        <w:t xml:space="preserve"> nepotlačuje růst nádorových buněk. Malou úspěšnost má léčba také u metastáz nádorového onemocnění (</w:t>
      </w:r>
      <w:r w:rsidRPr="00EB7826">
        <w:rPr>
          <w:rFonts w:eastAsia="TimesNewRoman"/>
          <w:szCs w:val="24"/>
        </w:rPr>
        <w:t>Perez, R.</w:t>
      </w:r>
      <w:r>
        <w:rPr>
          <w:rFonts w:eastAsia="TimesNewRoman"/>
          <w:szCs w:val="24"/>
        </w:rPr>
        <w:t xml:space="preserve"> </w:t>
      </w:r>
      <w:r w:rsidRPr="00EB7826">
        <w:rPr>
          <w:rFonts w:eastAsia="TimesNewRoman"/>
          <w:szCs w:val="24"/>
        </w:rPr>
        <w:t>P.</w:t>
      </w:r>
      <w:r>
        <w:rPr>
          <w:rFonts w:eastAsia="TimesNewRoman"/>
          <w:szCs w:val="24"/>
        </w:rPr>
        <w:t>, 1998</w:t>
      </w:r>
      <w:r>
        <w:t xml:space="preserve">). </w:t>
      </w:r>
    </w:p>
    <w:p w:rsidR="00B509A4" w:rsidRDefault="00B509A4" w:rsidP="00E341FB">
      <w:pPr>
        <w:ind w:firstLine="708"/>
      </w:pPr>
      <w:r>
        <w:t xml:space="preserve">K dalším limitujícím faktorům, které jsou spjaty s využitím </w:t>
      </w:r>
      <w:r w:rsidRPr="000849A1">
        <w:rPr>
          <w:rFonts w:eastAsia="TimesNewRoman"/>
          <w:i/>
          <w:szCs w:val="24"/>
        </w:rPr>
        <w:t>cis</w:t>
      </w:r>
      <w:r>
        <w:rPr>
          <w:rFonts w:eastAsia="TimesNewRoman"/>
          <w:szCs w:val="24"/>
        </w:rPr>
        <w:t>-DDP</w:t>
      </w:r>
      <w:r>
        <w:t xml:space="preserve"> jako farmaka, je její toxicita, která může vést k poškození ledvin (nefrotoxicita), ale i sluchu respektive vnímání zvuku o vysokých frekvencí (ototoxicita), dále také poškození nervového systému (neurotoxicita), potlačení funkce krvetvorby </w:t>
      </w:r>
      <w:r>
        <w:rPr>
          <w:rFonts w:eastAsia="TimesNewRoman"/>
          <w:szCs w:val="24"/>
        </w:rPr>
        <w:t>kostní dřeně (myelosuprese).</w:t>
      </w:r>
      <w:r>
        <w:t xml:space="preserve"> Při aplikací </w:t>
      </w:r>
      <w:r w:rsidRPr="00736CC5">
        <w:rPr>
          <w:i/>
        </w:rPr>
        <w:t>cis-</w:t>
      </w:r>
      <w:r>
        <w:t>DDP se může objevit i alergická reakce (nevolnost, zvracení, kožní zahnědnutí), (</w:t>
      </w:r>
      <w:r w:rsidRPr="00B0093C">
        <w:rPr>
          <w:rFonts w:eastAsia="TimesNewRoman"/>
          <w:szCs w:val="24"/>
        </w:rPr>
        <w:t>Cvitkovic, E.,</w:t>
      </w:r>
      <w:r>
        <w:rPr>
          <w:rFonts w:eastAsia="TimesNewRoman"/>
          <w:szCs w:val="24"/>
        </w:rPr>
        <w:t xml:space="preserve"> et al., 1977</w:t>
      </w:r>
      <w:r>
        <w:t>).</w:t>
      </w:r>
    </w:p>
    <w:p w:rsidR="00B509A4" w:rsidRDefault="00B509A4" w:rsidP="00A2323C">
      <w:pPr>
        <w:ind w:firstLine="708"/>
        <w:rPr>
          <w:szCs w:val="24"/>
        </w:rPr>
      </w:pPr>
      <w:r w:rsidRPr="00EB7826">
        <w:rPr>
          <w:szCs w:val="24"/>
        </w:rPr>
        <w:t>Dalším záva</w:t>
      </w:r>
      <w:r>
        <w:rPr>
          <w:szCs w:val="24"/>
        </w:rPr>
        <w:t>ž</w:t>
      </w:r>
      <w:r w:rsidRPr="00EB7826">
        <w:rPr>
          <w:szCs w:val="24"/>
        </w:rPr>
        <w:t xml:space="preserve">ným problémem při aplikaci léčebných prostředků je skutečnost, </w:t>
      </w:r>
      <w:r>
        <w:rPr>
          <w:szCs w:val="24"/>
        </w:rPr>
        <w:t>ž</w:t>
      </w:r>
      <w:r w:rsidRPr="00EB7826">
        <w:rPr>
          <w:szCs w:val="24"/>
        </w:rPr>
        <w:t xml:space="preserve">e je </w:t>
      </w:r>
      <w:r w:rsidRPr="00736CC5">
        <w:rPr>
          <w:i/>
        </w:rPr>
        <w:t>cis-</w:t>
      </w:r>
      <w:r>
        <w:t xml:space="preserve">DDP </w:t>
      </w:r>
      <w:r w:rsidRPr="00EB7826">
        <w:rPr>
          <w:szCs w:val="24"/>
        </w:rPr>
        <w:t>mutagenní a karcinogenní, přičem</w:t>
      </w:r>
      <w:r>
        <w:rPr>
          <w:szCs w:val="24"/>
        </w:rPr>
        <w:t>ž</w:t>
      </w:r>
      <w:r w:rsidRPr="00EB7826">
        <w:rPr>
          <w:szCs w:val="24"/>
        </w:rPr>
        <w:t xml:space="preserve"> daný rozsah těchto efektů</w:t>
      </w:r>
      <w:r>
        <w:rPr>
          <w:szCs w:val="24"/>
        </w:rPr>
        <w:t xml:space="preserve"> není zcela prozkoumán </w:t>
      </w:r>
      <w:r>
        <w:t>(</w:t>
      </w:r>
      <w:r>
        <w:rPr>
          <w:rFonts w:eastAsia="TimesNewRoman"/>
          <w:szCs w:val="24"/>
        </w:rPr>
        <w:t>Brabec, V., 1998</w:t>
      </w:r>
      <w:r>
        <w:t>).</w:t>
      </w:r>
    </w:p>
    <w:p w:rsidR="00B509A4" w:rsidRPr="00EB7826" w:rsidRDefault="00B509A4" w:rsidP="00A2323C">
      <w:pPr>
        <w:ind w:firstLine="708"/>
        <w:rPr>
          <w:szCs w:val="24"/>
        </w:rPr>
      </w:pPr>
      <w:r>
        <w:rPr>
          <w:szCs w:val="24"/>
        </w:rPr>
        <w:t xml:space="preserve">Nejen zde popsaná problematika léčby, ale i další řada faktorů vede k výzkumu a objevům nových komplexů platiny, které mají nižší vedlejší účinky a toxicitu. Mezi hlavní požadavky na nově použitelné farmaka, je aplikace na širší spektrum nádorových onemocnění. </w:t>
      </w:r>
    </w:p>
    <w:p w:rsidR="00B509A4" w:rsidRPr="00E200CB" w:rsidRDefault="00B509A4" w:rsidP="00E341FB">
      <w:pPr>
        <w:pStyle w:val="Heading4"/>
        <w:rPr>
          <w:rFonts w:ascii="Times New Roman" w:eastAsia="TimesNewRoman" w:hAnsi="Times New Roman"/>
          <w:color w:val="auto"/>
          <w:szCs w:val="24"/>
        </w:rPr>
      </w:pPr>
      <w:bookmarkStart w:id="7" w:name="_Toc354409222"/>
      <w:r w:rsidRPr="00E200CB">
        <w:rPr>
          <w:rFonts w:ascii="Times New Roman" w:hAnsi="Times New Roman"/>
          <w:color w:val="auto"/>
        </w:rPr>
        <w:t xml:space="preserve">Analoga </w:t>
      </w:r>
      <w:r w:rsidRPr="00E200CB">
        <w:rPr>
          <w:rFonts w:ascii="Times New Roman" w:eastAsia="TimesNewRoman" w:hAnsi="Times New Roman"/>
          <w:color w:val="auto"/>
          <w:szCs w:val="24"/>
        </w:rPr>
        <w:t>cis-DDP</w:t>
      </w:r>
      <w:bookmarkEnd w:id="7"/>
    </w:p>
    <w:p w:rsidR="00B509A4" w:rsidRPr="00E341FB" w:rsidRDefault="00B509A4" w:rsidP="00E341FB"/>
    <w:p w:rsidR="00B509A4" w:rsidRDefault="00B509A4" w:rsidP="002C5FF7">
      <w:r>
        <w:t xml:space="preserve">Karboplatina a oxaliplatina jsou nejvýznamnější analoga </w:t>
      </w:r>
      <w:r w:rsidRPr="000849A1">
        <w:rPr>
          <w:rFonts w:eastAsia="TimesNewRoman"/>
          <w:i/>
          <w:szCs w:val="24"/>
        </w:rPr>
        <w:t>cis</w:t>
      </w:r>
      <w:r>
        <w:rPr>
          <w:rFonts w:eastAsia="TimesNewRoman"/>
          <w:szCs w:val="24"/>
        </w:rPr>
        <w:t>-DDP.</w:t>
      </w:r>
    </w:p>
    <w:p w:rsidR="00B509A4" w:rsidRPr="00E200CB" w:rsidRDefault="00B509A4" w:rsidP="00F63B58">
      <w:pPr>
        <w:pStyle w:val="Heading5"/>
        <w:rPr>
          <w:rFonts w:ascii="Times New Roman" w:hAnsi="Times New Roman"/>
          <w:color w:val="auto"/>
        </w:rPr>
      </w:pPr>
      <w:bookmarkStart w:id="8" w:name="_Toc354409223"/>
      <w:r w:rsidRPr="00E200CB">
        <w:rPr>
          <w:rFonts w:ascii="Times New Roman" w:hAnsi="Times New Roman"/>
          <w:color w:val="auto"/>
        </w:rPr>
        <w:t>Karboplatina</w:t>
      </w:r>
      <w:bookmarkEnd w:id="8"/>
    </w:p>
    <w:p w:rsidR="00B509A4" w:rsidRPr="00E341FB" w:rsidRDefault="00B509A4" w:rsidP="00E341FB"/>
    <w:p w:rsidR="00B509A4" w:rsidRPr="005277E1" w:rsidRDefault="00B509A4" w:rsidP="00A2323C">
      <w:pPr>
        <w:ind w:firstLine="708"/>
        <w:rPr>
          <w:szCs w:val="24"/>
        </w:rPr>
      </w:pPr>
      <w:r w:rsidRPr="005277E1">
        <w:rPr>
          <w:i/>
          <w:iCs/>
          <w:szCs w:val="24"/>
        </w:rPr>
        <w:t>Cis-</w:t>
      </w:r>
      <w:r>
        <w:rPr>
          <w:i/>
          <w:iCs/>
          <w:szCs w:val="24"/>
        </w:rPr>
        <w:t xml:space="preserve"> </w:t>
      </w:r>
      <w:r w:rsidRPr="005277E1">
        <w:rPr>
          <w:szCs w:val="24"/>
        </w:rPr>
        <w:t xml:space="preserve">diammin-cyklobutandikarboxylatoplatnatý komplex je běžně využíván v klinické praxi. Jeho struktura je na Obr 6. Výhodou tohoto analoga je nižší toxická účinnost a tudíž se může intravenózně podávat ve vyšších dávkách než </w:t>
      </w:r>
      <w:r w:rsidRPr="005277E1">
        <w:rPr>
          <w:rFonts w:eastAsia="TimesNewRoman"/>
          <w:i/>
          <w:szCs w:val="24"/>
        </w:rPr>
        <w:t>cis</w:t>
      </w:r>
      <w:r w:rsidRPr="005277E1">
        <w:rPr>
          <w:rFonts w:eastAsia="TimesNewRoman"/>
          <w:szCs w:val="24"/>
        </w:rPr>
        <w:t>-DDP</w:t>
      </w:r>
      <w:r w:rsidRPr="005277E1">
        <w:rPr>
          <w:szCs w:val="24"/>
        </w:rPr>
        <w:t>. Nižší toxicita je spojena s pomalejší hydrolýzou v krevním řečišti.</w:t>
      </w:r>
    </w:p>
    <w:p w:rsidR="00B509A4" w:rsidRPr="005277E1" w:rsidRDefault="00B509A4" w:rsidP="00075B7E">
      <w:pPr>
        <w:ind w:firstLine="708"/>
        <w:rPr>
          <w:szCs w:val="24"/>
        </w:rPr>
      </w:pPr>
      <w:r w:rsidRPr="005277E1">
        <w:rPr>
          <w:szCs w:val="24"/>
        </w:rPr>
        <w:t xml:space="preserve">Odstupující skupinu v karboplatině tvoří karboxylový ligand, které je ve vodném prostředí disociován pomaleji než chlor u </w:t>
      </w:r>
      <w:r w:rsidRPr="005277E1">
        <w:rPr>
          <w:i/>
          <w:szCs w:val="24"/>
        </w:rPr>
        <w:t>cis-</w:t>
      </w:r>
      <w:r w:rsidRPr="005277E1">
        <w:rPr>
          <w:szCs w:val="24"/>
        </w:rPr>
        <w:t>DDP</w:t>
      </w:r>
      <w:r>
        <w:rPr>
          <w:szCs w:val="24"/>
        </w:rPr>
        <w:t>.</w:t>
      </w:r>
      <w:r w:rsidRPr="005277E1">
        <w:rPr>
          <w:szCs w:val="24"/>
        </w:rPr>
        <w:t xml:space="preserve"> V buňkách s vyšší koncentrací nukleofilů jako jsou např.: thiomočovina a glutation, byla pozorována rostoucí afinita vazby karboplatiny k DNA. Mezi takové buňky patří například buňky karcinomů prsu (Blommaert, F.</w:t>
      </w:r>
      <w:r>
        <w:rPr>
          <w:szCs w:val="24"/>
        </w:rPr>
        <w:t xml:space="preserve"> </w:t>
      </w:r>
      <w:r w:rsidRPr="005277E1">
        <w:rPr>
          <w:szCs w:val="24"/>
        </w:rPr>
        <w:t>A., et al.,</w:t>
      </w:r>
      <w:r>
        <w:rPr>
          <w:szCs w:val="24"/>
        </w:rPr>
        <w:t xml:space="preserve"> </w:t>
      </w:r>
      <w:r w:rsidRPr="005277E1">
        <w:rPr>
          <w:szCs w:val="24"/>
        </w:rPr>
        <w:t>1995), (Natarajan, G., et al., 1995).</w:t>
      </w:r>
      <w:r>
        <w:rPr>
          <w:szCs w:val="24"/>
        </w:rPr>
        <w:t xml:space="preserve"> </w:t>
      </w:r>
      <w:r w:rsidRPr="005277E1">
        <w:rPr>
          <w:szCs w:val="24"/>
        </w:rPr>
        <w:t>Karboplatina je však účinná u stejného typu tumorů jako</w:t>
      </w:r>
      <w:r w:rsidRPr="005277E1">
        <w:rPr>
          <w:rFonts w:eastAsia="TimesNewRoman"/>
          <w:i/>
          <w:szCs w:val="24"/>
        </w:rPr>
        <w:t xml:space="preserve"> cis</w:t>
      </w:r>
      <w:r w:rsidRPr="005277E1">
        <w:rPr>
          <w:rFonts w:eastAsia="TimesNewRoman"/>
          <w:szCs w:val="24"/>
        </w:rPr>
        <w:t>-DDP</w:t>
      </w:r>
      <w:r w:rsidRPr="005277E1">
        <w:rPr>
          <w:szCs w:val="24"/>
        </w:rPr>
        <w:t>.</w:t>
      </w:r>
    </w:p>
    <w:p w:rsidR="00B509A4" w:rsidRDefault="00B509A4" w:rsidP="003878C3">
      <w:pPr>
        <w:jc w:val="center"/>
        <w:rPr>
          <w:szCs w:val="24"/>
        </w:rPr>
      </w:pPr>
      <w:r w:rsidRPr="00FD76AE">
        <w:rPr>
          <w:noProof/>
          <w:szCs w:val="24"/>
          <w:lang w:eastAsia="cs-CZ"/>
        </w:rPr>
        <w:pict>
          <v:shape id="obrázek 1" o:spid="_x0000_i1031" type="#_x0000_t75" style="width:219.75pt;height:156pt;visibility:visible">
            <v:imagedata r:id="rId15" o:title=""/>
          </v:shape>
        </w:pict>
      </w:r>
    </w:p>
    <w:p w:rsidR="00B509A4" w:rsidRDefault="00B509A4" w:rsidP="002C5FF7">
      <w:pPr>
        <w:rPr>
          <w:szCs w:val="24"/>
        </w:rPr>
      </w:pPr>
      <w:r>
        <w:rPr>
          <w:szCs w:val="24"/>
        </w:rPr>
        <w:t>Obr. 6: Strukturní vzorec karboplatiny.</w:t>
      </w:r>
    </w:p>
    <w:p w:rsidR="00B509A4" w:rsidRDefault="00B509A4" w:rsidP="002C5FF7">
      <w:pPr>
        <w:rPr>
          <w:szCs w:val="24"/>
        </w:rPr>
      </w:pPr>
    </w:p>
    <w:p w:rsidR="00B509A4" w:rsidRPr="002715B7" w:rsidRDefault="00B509A4" w:rsidP="00F63B58">
      <w:pPr>
        <w:pStyle w:val="Heading5"/>
        <w:rPr>
          <w:rFonts w:ascii="Times New Roman" w:hAnsi="Times New Roman"/>
          <w:color w:val="auto"/>
        </w:rPr>
      </w:pPr>
      <w:bookmarkStart w:id="9" w:name="_Toc354409224"/>
      <w:r w:rsidRPr="002715B7">
        <w:rPr>
          <w:rFonts w:ascii="Times New Roman" w:hAnsi="Times New Roman"/>
          <w:color w:val="auto"/>
        </w:rPr>
        <w:t>Oxaliplatina</w:t>
      </w:r>
      <w:bookmarkEnd w:id="9"/>
    </w:p>
    <w:p w:rsidR="00B509A4" w:rsidRPr="00E341FB" w:rsidRDefault="00B509A4" w:rsidP="00E341FB"/>
    <w:p w:rsidR="00B509A4" w:rsidRPr="005277E1" w:rsidRDefault="00B509A4" w:rsidP="00A2323C">
      <w:pPr>
        <w:ind w:firstLine="708"/>
        <w:rPr>
          <w:szCs w:val="24"/>
        </w:rPr>
      </w:pPr>
      <w:r w:rsidRPr="005277E1">
        <w:rPr>
          <w:szCs w:val="24"/>
        </w:rPr>
        <w:t xml:space="preserve">Další analog </w:t>
      </w:r>
      <w:r w:rsidRPr="005277E1">
        <w:rPr>
          <w:rFonts w:eastAsia="TimesNewRoman"/>
          <w:i/>
          <w:szCs w:val="24"/>
        </w:rPr>
        <w:t>cis</w:t>
      </w:r>
      <w:r w:rsidRPr="005277E1">
        <w:rPr>
          <w:rFonts w:eastAsia="TimesNewRoman"/>
          <w:szCs w:val="24"/>
        </w:rPr>
        <w:t>-DDP</w:t>
      </w:r>
      <w:r w:rsidRPr="005277E1">
        <w:rPr>
          <w:szCs w:val="24"/>
        </w:rPr>
        <w:t xml:space="preserve"> je 1R,2R-</w:t>
      </w:r>
      <w:r>
        <w:rPr>
          <w:szCs w:val="24"/>
        </w:rPr>
        <w:t xml:space="preserve"> </w:t>
      </w:r>
      <w:r w:rsidRPr="005277E1">
        <w:rPr>
          <w:szCs w:val="24"/>
        </w:rPr>
        <w:t>diamincyklohexan</w:t>
      </w:r>
      <w:r>
        <w:rPr>
          <w:szCs w:val="24"/>
        </w:rPr>
        <w:t>oxalátoplatnatý komplex</w:t>
      </w:r>
      <w:r w:rsidRPr="005277E1">
        <w:rPr>
          <w:szCs w:val="24"/>
        </w:rPr>
        <w:t xml:space="preserve"> (Obr</w:t>
      </w:r>
      <w:r>
        <w:rPr>
          <w:szCs w:val="24"/>
        </w:rPr>
        <w:t>.</w:t>
      </w:r>
      <w:r w:rsidRPr="005277E1">
        <w:rPr>
          <w:szCs w:val="24"/>
        </w:rPr>
        <w:t xml:space="preserve"> 7)</w:t>
      </w:r>
      <w:r>
        <w:rPr>
          <w:szCs w:val="24"/>
        </w:rPr>
        <w:t xml:space="preserve">. </w:t>
      </w:r>
      <w:r w:rsidRPr="005277E1">
        <w:rPr>
          <w:szCs w:val="24"/>
        </w:rPr>
        <w:t xml:space="preserve">Je prvním cytostatikem, který projevil svou účinnost při léčbě nádorového onemocnění tlustého střeva, zvláště v  kombinaci s </w:t>
      </w:r>
      <w:r w:rsidRPr="005277E1">
        <w:rPr>
          <w:rFonts w:eastAsia="TimesNewRoman"/>
          <w:szCs w:val="24"/>
        </w:rPr>
        <w:t xml:space="preserve">5 – fluorouracilem a leucovorinem (Levi, F. A., et al., 1994). </w:t>
      </w:r>
      <w:r w:rsidRPr="005277E1">
        <w:rPr>
          <w:szCs w:val="24"/>
        </w:rPr>
        <w:t xml:space="preserve">Proces hydrolýzy oxaliplatiny je reaktivně specifický a tedy pomalejší než u </w:t>
      </w:r>
      <w:r w:rsidRPr="005277E1">
        <w:rPr>
          <w:rFonts w:eastAsia="TimesNewRoman"/>
          <w:i/>
          <w:szCs w:val="24"/>
        </w:rPr>
        <w:t>cis</w:t>
      </w:r>
      <w:r w:rsidRPr="005277E1">
        <w:rPr>
          <w:rFonts w:eastAsia="TimesNewRoman"/>
          <w:szCs w:val="24"/>
        </w:rPr>
        <w:t>-DDP</w:t>
      </w:r>
      <w:r w:rsidRPr="005277E1">
        <w:rPr>
          <w:szCs w:val="24"/>
        </w:rPr>
        <w:t>. Nežádoucím účinkem oxaliplatiny je neurotoxicita, která je však reverzibilní (Farmakoterapie.cz., 2005). Oxa</w:t>
      </w:r>
      <w:r>
        <w:rPr>
          <w:szCs w:val="24"/>
        </w:rPr>
        <w:t>li</w:t>
      </w:r>
      <w:r w:rsidRPr="005277E1">
        <w:rPr>
          <w:szCs w:val="24"/>
        </w:rPr>
        <w:t>platina se používá nejčastěji při léčbě tumorů jater v metastázovém stadiu (Woynarowski, J. M., et al., 1998). Nejčastěji se léčba tímto analogem aplikuje v Asii, Evropě a Latinské Americe (</w:t>
      </w:r>
      <w:r w:rsidRPr="005277E1">
        <w:rPr>
          <w:color w:val="000000"/>
          <w:szCs w:val="24"/>
          <w:shd w:val="clear" w:color="auto" w:fill="FFFFFF"/>
        </w:rPr>
        <w:t>King, R. C.; et al., 2006).</w:t>
      </w:r>
    </w:p>
    <w:p w:rsidR="00B509A4" w:rsidRDefault="00B509A4" w:rsidP="003878C3">
      <w:pPr>
        <w:jc w:val="center"/>
        <w:rPr>
          <w:szCs w:val="24"/>
        </w:rPr>
      </w:pPr>
      <w:r w:rsidRPr="00FD76AE">
        <w:rPr>
          <w:noProof/>
          <w:szCs w:val="24"/>
          <w:lang w:eastAsia="cs-CZ"/>
        </w:rPr>
        <w:pict>
          <v:shape id="obrázek 3" o:spid="_x0000_i1032" type="#_x0000_t75" style="width:197.25pt;height:129.75pt;visibility:visible">
            <v:imagedata r:id="rId16" o:title=""/>
          </v:shape>
        </w:pict>
      </w:r>
    </w:p>
    <w:p w:rsidR="00B509A4" w:rsidRDefault="00B509A4" w:rsidP="003F23D5">
      <w:pPr>
        <w:rPr>
          <w:szCs w:val="24"/>
        </w:rPr>
      </w:pPr>
      <w:r>
        <w:rPr>
          <w:szCs w:val="24"/>
        </w:rPr>
        <w:t xml:space="preserve">Obr 7: Strukturní vzorec oxaliplatiny. </w:t>
      </w:r>
    </w:p>
    <w:p w:rsidR="00B509A4" w:rsidRPr="003F23D5" w:rsidRDefault="00B509A4" w:rsidP="00A2323C">
      <w:pPr>
        <w:ind w:firstLine="708"/>
        <w:rPr>
          <w:szCs w:val="24"/>
        </w:rPr>
      </w:pPr>
      <w:r>
        <w:rPr>
          <w:szCs w:val="24"/>
        </w:rPr>
        <w:t xml:space="preserve">I když analoga </w:t>
      </w:r>
      <w:r w:rsidRPr="000849A1">
        <w:rPr>
          <w:rFonts w:eastAsia="TimesNewRoman"/>
          <w:i/>
          <w:szCs w:val="24"/>
        </w:rPr>
        <w:t>cis</w:t>
      </w:r>
      <w:r>
        <w:rPr>
          <w:rFonts w:eastAsia="TimesNewRoman"/>
          <w:szCs w:val="24"/>
        </w:rPr>
        <w:t>-DDP</w:t>
      </w:r>
      <w:r>
        <w:rPr>
          <w:szCs w:val="24"/>
        </w:rPr>
        <w:t xml:space="preserve"> vykazují menší vedlejší účinky, tak karboplatina ani oxaliplatina nevykazují významné účinky při boji s nejčastěji se vyskytujícími nádorovými onemocněními a jejich objev tak neznamenal znatelný průlom v léčbě tumorů. </w:t>
      </w:r>
      <w:r>
        <w:rPr>
          <w:rFonts w:eastAsia="TimesNewRoman"/>
          <w:i/>
          <w:szCs w:val="24"/>
        </w:rPr>
        <w:t>C</w:t>
      </w:r>
      <w:r w:rsidRPr="000849A1">
        <w:rPr>
          <w:rFonts w:eastAsia="TimesNewRoman"/>
          <w:i/>
          <w:szCs w:val="24"/>
        </w:rPr>
        <w:t>is</w:t>
      </w:r>
      <w:r>
        <w:rPr>
          <w:rFonts w:eastAsia="TimesNewRoman"/>
          <w:szCs w:val="24"/>
        </w:rPr>
        <w:t>-DDP</w:t>
      </w:r>
      <w:r>
        <w:rPr>
          <w:szCs w:val="24"/>
        </w:rPr>
        <w:t xml:space="preserve"> stále patří mezi nejvýznamnější farmaka při léčbě daného spektra nádorů.</w:t>
      </w:r>
    </w:p>
    <w:p w:rsidR="00B509A4" w:rsidRPr="000878AE" w:rsidRDefault="00B509A4" w:rsidP="00F63B58">
      <w:pPr>
        <w:pStyle w:val="Heading3"/>
        <w:rPr>
          <w:rFonts w:ascii="Times New Roman" w:hAnsi="Times New Roman"/>
          <w:color w:val="auto"/>
        </w:rPr>
      </w:pPr>
      <w:bookmarkStart w:id="10" w:name="_Toc354409225"/>
      <w:r w:rsidRPr="000878AE">
        <w:rPr>
          <w:rFonts w:ascii="Times New Roman" w:hAnsi="Times New Roman"/>
          <w:i/>
          <w:color w:val="auto"/>
        </w:rPr>
        <w:t>Trans</w:t>
      </w:r>
      <w:r w:rsidRPr="000878AE">
        <w:rPr>
          <w:rFonts w:ascii="Times New Roman" w:hAnsi="Times New Roman"/>
          <w:color w:val="auto"/>
        </w:rPr>
        <w:t>-DDP</w:t>
      </w:r>
      <w:bookmarkEnd w:id="10"/>
    </w:p>
    <w:p w:rsidR="00B509A4" w:rsidRPr="00075B7E" w:rsidRDefault="00B509A4" w:rsidP="00075B7E"/>
    <w:p w:rsidR="00B509A4" w:rsidRPr="009F5432" w:rsidRDefault="00B509A4" w:rsidP="009F5432">
      <w:pPr>
        <w:pStyle w:val="HTMLPreformatted"/>
        <w:spacing w:line="360" w:lineRule="auto"/>
        <w:rPr>
          <w:rFonts w:ascii="Times New Roman" w:hAnsi="Times New Roman" w:cs="Times New Roman"/>
          <w:color w:val="000000"/>
          <w:sz w:val="24"/>
          <w:szCs w:val="24"/>
        </w:rPr>
      </w:pPr>
      <w:r>
        <w:rPr>
          <w:rFonts w:ascii="Times New Roman" w:hAnsi="Times New Roman" w:cs="Times New Roman"/>
          <w:sz w:val="24"/>
          <w:szCs w:val="24"/>
        </w:rPr>
        <w:tab/>
      </w:r>
      <w:r w:rsidRPr="00BB59F8">
        <w:rPr>
          <w:rFonts w:ascii="Times New Roman" w:hAnsi="Times New Roman" w:cs="Times New Roman"/>
          <w:i/>
          <w:sz w:val="24"/>
          <w:szCs w:val="24"/>
        </w:rPr>
        <w:t>Trans</w:t>
      </w:r>
      <w:r>
        <w:rPr>
          <w:rFonts w:ascii="Times New Roman" w:hAnsi="Times New Roman" w:cs="Times New Roman"/>
          <w:sz w:val="24"/>
          <w:szCs w:val="24"/>
        </w:rPr>
        <w:t>-DDP</w:t>
      </w:r>
      <w:r w:rsidRPr="009F5432">
        <w:rPr>
          <w:rFonts w:ascii="Times New Roman" w:hAnsi="Times New Roman" w:cs="Times New Roman"/>
          <w:sz w:val="24"/>
          <w:szCs w:val="24"/>
        </w:rPr>
        <w:t xml:space="preserve"> neboli trans-</w:t>
      </w:r>
      <w:r>
        <w:rPr>
          <w:rFonts w:ascii="Times New Roman" w:hAnsi="Times New Roman" w:cs="Times New Roman"/>
          <w:sz w:val="24"/>
          <w:szCs w:val="24"/>
        </w:rPr>
        <w:t xml:space="preserve"> </w:t>
      </w:r>
      <w:r w:rsidRPr="009F5432">
        <w:rPr>
          <w:rFonts w:ascii="Times New Roman" w:hAnsi="Times New Roman" w:cs="Times New Roman"/>
          <w:sz w:val="24"/>
          <w:szCs w:val="24"/>
        </w:rPr>
        <w:t>diamminchloroplatnatý komplex (</w:t>
      </w:r>
      <w:r w:rsidRPr="009F5432">
        <w:rPr>
          <w:rFonts w:ascii="Times New Roman" w:hAnsi="Times New Roman" w:cs="Times New Roman"/>
          <w:i/>
          <w:sz w:val="24"/>
          <w:szCs w:val="24"/>
        </w:rPr>
        <w:t>trans-</w:t>
      </w:r>
      <w:r>
        <w:rPr>
          <w:rFonts w:ascii="Times New Roman" w:hAnsi="Times New Roman" w:cs="Times New Roman"/>
          <w:sz w:val="24"/>
          <w:szCs w:val="24"/>
        </w:rPr>
        <w:t xml:space="preserve">DDP), (Obr. 8) </w:t>
      </w:r>
      <w:r w:rsidRPr="009F5432">
        <w:rPr>
          <w:rFonts w:ascii="Times New Roman" w:hAnsi="Times New Roman" w:cs="Times New Roman"/>
          <w:sz w:val="24"/>
          <w:szCs w:val="24"/>
        </w:rPr>
        <w:t xml:space="preserve">se liší od </w:t>
      </w:r>
      <w:r w:rsidRPr="009F5432">
        <w:rPr>
          <w:rFonts w:ascii="Times New Roman" w:hAnsi="Times New Roman" w:cs="Times New Roman"/>
          <w:i/>
          <w:sz w:val="24"/>
          <w:szCs w:val="24"/>
        </w:rPr>
        <w:t>cis-</w:t>
      </w:r>
      <w:r w:rsidRPr="009F5432">
        <w:rPr>
          <w:rFonts w:ascii="Times New Roman" w:hAnsi="Times New Roman" w:cs="Times New Roman"/>
          <w:sz w:val="24"/>
          <w:szCs w:val="24"/>
        </w:rPr>
        <w:t xml:space="preserve">DDP pouze polohou svých ligandů. Tyto ligandy </w:t>
      </w:r>
      <w:r>
        <w:rPr>
          <w:rFonts w:ascii="Times New Roman" w:hAnsi="Times New Roman" w:cs="Times New Roman"/>
          <w:sz w:val="24"/>
          <w:szCs w:val="24"/>
        </w:rPr>
        <w:t>se nacházejí</w:t>
      </w:r>
      <w:r w:rsidRPr="009F5432">
        <w:rPr>
          <w:rFonts w:ascii="Times New Roman" w:hAnsi="Times New Roman" w:cs="Times New Roman"/>
          <w:sz w:val="24"/>
          <w:szCs w:val="24"/>
        </w:rPr>
        <w:t xml:space="preserve"> v </w:t>
      </w:r>
      <w:r w:rsidRPr="009F5432">
        <w:rPr>
          <w:rFonts w:ascii="Times New Roman" w:hAnsi="Times New Roman" w:cs="Times New Roman"/>
          <w:i/>
          <w:sz w:val="24"/>
          <w:szCs w:val="24"/>
        </w:rPr>
        <w:t>trans</w:t>
      </w:r>
      <w:r>
        <w:rPr>
          <w:rFonts w:ascii="Times New Roman" w:hAnsi="Times New Roman" w:cs="Times New Roman"/>
          <w:sz w:val="24"/>
          <w:szCs w:val="24"/>
        </w:rPr>
        <w:t xml:space="preserve">- </w:t>
      </w:r>
      <w:r w:rsidRPr="009F5432">
        <w:rPr>
          <w:rFonts w:ascii="Times New Roman" w:hAnsi="Times New Roman" w:cs="Times New Roman"/>
          <w:sz w:val="24"/>
          <w:szCs w:val="24"/>
        </w:rPr>
        <w:t>kon</w:t>
      </w:r>
      <w:r>
        <w:rPr>
          <w:rFonts w:ascii="Times New Roman" w:hAnsi="Times New Roman" w:cs="Times New Roman"/>
          <w:sz w:val="24"/>
          <w:szCs w:val="24"/>
        </w:rPr>
        <w:t>formaci</w:t>
      </w:r>
      <w:r w:rsidRPr="009F5432">
        <w:rPr>
          <w:rFonts w:ascii="Times New Roman" w:hAnsi="Times New Roman" w:cs="Times New Roman"/>
          <w:sz w:val="24"/>
          <w:szCs w:val="24"/>
        </w:rPr>
        <w:t xml:space="preserve">. </w:t>
      </w:r>
      <w:r>
        <w:rPr>
          <w:rFonts w:ascii="Times New Roman" w:hAnsi="Times New Roman" w:cs="Times New Roman"/>
          <w:color w:val="000000"/>
          <w:sz w:val="24"/>
          <w:szCs w:val="24"/>
        </w:rPr>
        <w:t>Kvůli tomu</w:t>
      </w:r>
      <w:r w:rsidRPr="009F5432">
        <w:rPr>
          <w:rFonts w:ascii="Times New Roman" w:hAnsi="Times New Roman" w:cs="Times New Roman"/>
          <w:color w:val="000000"/>
          <w:sz w:val="24"/>
          <w:szCs w:val="24"/>
        </w:rPr>
        <w:t xml:space="preserve">, že </w:t>
      </w:r>
      <w:r w:rsidRPr="00BB59F8">
        <w:rPr>
          <w:rFonts w:ascii="Times New Roman" w:hAnsi="Times New Roman" w:cs="Times New Roman"/>
          <w:i/>
          <w:color w:val="000000"/>
          <w:sz w:val="24"/>
          <w:szCs w:val="24"/>
        </w:rPr>
        <w:t>trans</w:t>
      </w:r>
      <w:r>
        <w:rPr>
          <w:rFonts w:ascii="Times New Roman" w:hAnsi="Times New Roman" w:cs="Times New Roman"/>
          <w:color w:val="000000"/>
          <w:sz w:val="24"/>
          <w:szCs w:val="24"/>
        </w:rPr>
        <w:t>-DDP je klinicky neúčinná</w:t>
      </w:r>
      <w:r w:rsidRPr="009F54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tak </w:t>
      </w:r>
      <w:r w:rsidRPr="009F5432">
        <w:rPr>
          <w:rFonts w:ascii="Times New Roman" w:hAnsi="Times New Roman" w:cs="Times New Roman"/>
          <w:color w:val="000000"/>
          <w:sz w:val="24"/>
          <w:szCs w:val="24"/>
        </w:rPr>
        <w:t xml:space="preserve">byla </w:t>
      </w:r>
      <w:r w:rsidRPr="0073718D">
        <w:rPr>
          <w:rFonts w:ascii="Times New Roman" w:hAnsi="Times New Roman" w:cs="Times New Roman"/>
          <w:i/>
          <w:color w:val="000000"/>
          <w:sz w:val="24"/>
          <w:szCs w:val="24"/>
        </w:rPr>
        <w:t>trans</w:t>
      </w:r>
      <w:r>
        <w:rPr>
          <w:rFonts w:ascii="Times New Roman" w:hAnsi="Times New Roman" w:cs="Times New Roman"/>
          <w:color w:val="000000"/>
          <w:sz w:val="24"/>
          <w:szCs w:val="24"/>
        </w:rPr>
        <w:t xml:space="preserve"> </w:t>
      </w:r>
      <w:r w:rsidRPr="009F5432">
        <w:rPr>
          <w:rFonts w:ascii="Times New Roman" w:hAnsi="Times New Roman" w:cs="Times New Roman"/>
          <w:color w:val="000000"/>
          <w:sz w:val="24"/>
          <w:szCs w:val="24"/>
        </w:rPr>
        <w:t>konformace považována za protinádorově neúčinnou.</w:t>
      </w:r>
      <w:r>
        <w:rPr>
          <w:rFonts w:ascii="Times New Roman" w:hAnsi="Times New Roman" w:cs="Times New Roman"/>
          <w:color w:val="000000"/>
          <w:sz w:val="24"/>
          <w:szCs w:val="24"/>
        </w:rPr>
        <w:t xml:space="preserve"> Avšak bylo </w:t>
      </w:r>
      <w:r w:rsidRPr="009F5432">
        <w:rPr>
          <w:rFonts w:ascii="Times New Roman" w:hAnsi="Times New Roman" w:cs="Times New Roman"/>
          <w:color w:val="000000"/>
          <w:sz w:val="24"/>
          <w:szCs w:val="24"/>
        </w:rPr>
        <w:t>objeveno několik</w:t>
      </w:r>
      <w:r>
        <w:rPr>
          <w:rFonts w:ascii="Times New Roman" w:hAnsi="Times New Roman" w:cs="Times New Roman"/>
          <w:color w:val="000000"/>
          <w:sz w:val="24"/>
          <w:szCs w:val="24"/>
        </w:rPr>
        <w:t xml:space="preserve"> </w:t>
      </w:r>
      <w:r w:rsidRPr="009F5432">
        <w:rPr>
          <w:rFonts w:ascii="Times New Roman" w:hAnsi="Times New Roman" w:cs="Times New Roman"/>
          <w:color w:val="000000"/>
          <w:sz w:val="24"/>
          <w:szCs w:val="24"/>
        </w:rPr>
        <w:t xml:space="preserve">nových sloučenin, strukturně analogických </w:t>
      </w:r>
      <w:r>
        <w:rPr>
          <w:rFonts w:ascii="Times New Roman" w:hAnsi="Times New Roman" w:cs="Times New Roman"/>
          <w:color w:val="000000"/>
          <w:sz w:val="24"/>
          <w:szCs w:val="24"/>
        </w:rPr>
        <w:t xml:space="preserve">k </w:t>
      </w:r>
      <w:r w:rsidRPr="00BB59F8">
        <w:rPr>
          <w:rFonts w:ascii="Times New Roman" w:hAnsi="Times New Roman" w:cs="Times New Roman"/>
          <w:i/>
          <w:color w:val="000000"/>
          <w:sz w:val="24"/>
          <w:szCs w:val="24"/>
        </w:rPr>
        <w:t>trans</w:t>
      </w:r>
      <w:r>
        <w:rPr>
          <w:rFonts w:ascii="Times New Roman" w:hAnsi="Times New Roman" w:cs="Times New Roman"/>
          <w:color w:val="000000"/>
          <w:sz w:val="24"/>
          <w:szCs w:val="24"/>
        </w:rPr>
        <w:t>-DDP</w:t>
      </w:r>
      <w:r w:rsidRPr="009F5432">
        <w:rPr>
          <w:rFonts w:ascii="Times New Roman" w:hAnsi="Times New Roman" w:cs="Times New Roman"/>
          <w:color w:val="000000"/>
          <w:sz w:val="24"/>
          <w:szCs w:val="24"/>
        </w:rPr>
        <w:t>, které jsou cytotoxické proti jiným</w:t>
      </w:r>
      <w:r>
        <w:rPr>
          <w:rFonts w:ascii="Times New Roman" w:hAnsi="Times New Roman" w:cs="Times New Roman"/>
          <w:color w:val="000000"/>
          <w:sz w:val="24"/>
          <w:szCs w:val="24"/>
        </w:rPr>
        <w:t xml:space="preserve"> </w:t>
      </w:r>
      <w:r w:rsidRPr="009F5432">
        <w:rPr>
          <w:rFonts w:ascii="Times New Roman" w:hAnsi="Times New Roman" w:cs="Times New Roman"/>
          <w:color w:val="000000"/>
          <w:sz w:val="24"/>
          <w:szCs w:val="24"/>
        </w:rPr>
        <w:t xml:space="preserve">typům nádorových buněk než </w:t>
      </w:r>
      <w:r>
        <w:rPr>
          <w:rFonts w:ascii="Times New Roman" w:hAnsi="Times New Roman" w:cs="Times New Roman"/>
          <w:i/>
          <w:color w:val="000000"/>
          <w:sz w:val="24"/>
          <w:szCs w:val="24"/>
        </w:rPr>
        <w:t>ci</w:t>
      </w:r>
      <w:r w:rsidRPr="00BB59F8">
        <w:rPr>
          <w:rFonts w:ascii="Times New Roman" w:hAnsi="Times New Roman" w:cs="Times New Roman"/>
          <w:i/>
          <w:color w:val="000000"/>
          <w:sz w:val="24"/>
          <w:szCs w:val="24"/>
        </w:rPr>
        <w:t>s</w:t>
      </w:r>
      <w:r>
        <w:rPr>
          <w:rFonts w:ascii="Times New Roman" w:hAnsi="Times New Roman" w:cs="Times New Roman"/>
          <w:color w:val="000000"/>
          <w:sz w:val="24"/>
          <w:szCs w:val="24"/>
        </w:rPr>
        <w:t>-DDP</w:t>
      </w:r>
      <w:r w:rsidRPr="009F5432">
        <w:rPr>
          <w:rFonts w:ascii="Times New Roman" w:hAnsi="Times New Roman" w:cs="Times New Roman"/>
          <w:color w:val="000000"/>
          <w:sz w:val="24"/>
          <w:szCs w:val="24"/>
        </w:rPr>
        <w:t xml:space="preserve"> a některé jsou dokonce aktivní i v</w:t>
      </w:r>
      <w:r>
        <w:rPr>
          <w:rFonts w:ascii="Times New Roman" w:hAnsi="Times New Roman" w:cs="Times New Roman"/>
          <w:color w:val="000000"/>
          <w:sz w:val="24"/>
          <w:szCs w:val="24"/>
        </w:rPr>
        <w:t> </w:t>
      </w:r>
      <w:r w:rsidRPr="009F5432">
        <w:rPr>
          <w:rFonts w:ascii="Times New Roman" w:hAnsi="Times New Roman" w:cs="Times New Roman"/>
          <w:color w:val="000000"/>
          <w:sz w:val="24"/>
          <w:szCs w:val="24"/>
        </w:rPr>
        <w:t>nádorových</w:t>
      </w:r>
      <w:r>
        <w:rPr>
          <w:rFonts w:ascii="Times New Roman" w:hAnsi="Times New Roman" w:cs="Times New Roman"/>
          <w:color w:val="000000"/>
          <w:sz w:val="24"/>
          <w:szCs w:val="24"/>
        </w:rPr>
        <w:t xml:space="preserve"> </w:t>
      </w:r>
      <w:r w:rsidRPr="009F5432">
        <w:rPr>
          <w:rFonts w:ascii="Times New Roman" w:hAnsi="Times New Roman" w:cs="Times New Roman"/>
          <w:color w:val="000000"/>
          <w:sz w:val="24"/>
          <w:szCs w:val="24"/>
        </w:rPr>
        <w:t>buňkách rezistentních k</w:t>
      </w:r>
      <w:r>
        <w:rPr>
          <w:rFonts w:ascii="Times New Roman" w:hAnsi="Times New Roman" w:cs="Times New Roman"/>
          <w:color w:val="000000"/>
          <w:sz w:val="24"/>
          <w:szCs w:val="24"/>
        </w:rPr>
        <w:t> </w:t>
      </w:r>
      <w:r w:rsidRPr="009F5432">
        <w:rPr>
          <w:rFonts w:ascii="Times New Roman" w:hAnsi="Times New Roman" w:cs="Times New Roman"/>
          <w:i/>
          <w:color w:val="000000"/>
          <w:sz w:val="24"/>
          <w:szCs w:val="24"/>
        </w:rPr>
        <w:t>cis</w:t>
      </w:r>
      <w:r>
        <w:rPr>
          <w:rFonts w:ascii="Times New Roman" w:hAnsi="Times New Roman" w:cs="Times New Roman"/>
          <w:color w:val="000000"/>
          <w:sz w:val="24"/>
          <w:szCs w:val="24"/>
        </w:rPr>
        <w:t xml:space="preserve">-DDP </w:t>
      </w:r>
      <w:r w:rsidRPr="00A65F23">
        <w:rPr>
          <w:rFonts w:ascii="Times New Roman" w:hAnsi="Times New Roman" w:cs="Times New Roman"/>
          <w:color w:val="000000"/>
          <w:sz w:val="24"/>
          <w:szCs w:val="24"/>
        </w:rPr>
        <w:t>(Brabec, V., et. al., 2003).</w:t>
      </w:r>
    </w:p>
    <w:p w:rsidR="00B509A4" w:rsidRDefault="00B509A4" w:rsidP="00A2323C">
      <w:pPr>
        <w:jc w:val="center"/>
      </w:pPr>
      <w:r w:rsidRPr="0004692A">
        <w:rPr>
          <w:noProof/>
          <w:lang w:eastAsia="cs-CZ"/>
        </w:rPr>
        <w:pict>
          <v:shape id="obrázek 6" o:spid="_x0000_i1033" type="#_x0000_t75" alt="http://www.drugfuture.com/Pharmacopoeia/usp32/pub/data/images/v32270/c11rs1191.gif" style="width:142.5pt;height:109.5pt;visibility:visible">
            <v:imagedata r:id="rId17" o:title=""/>
          </v:shape>
        </w:pict>
      </w:r>
    </w:p>
    <w:p w:rsidR="00B509A4" w:rsidRPr="0069433F" w:rsidRDefault="00B509A4" w:rsidP="00966667">
      <w:r>
        <w:t xml:space="preserve">Obr. 8: Strukturní vzorec </w:t>
      </w:r>
      <w:r w:rsidRPr="009F5432">
        <w:rPr>
          <w:i/>
        </w:rPr>
        <w:t>trans</w:t>
      </w:r>
      <w:r>
        <w:t>-DDP.</w:t>
      </w:r>
    </w:p>
    <w:p w:rsidR="00B509A4" w:rsidRPr="007C2709" w:rsidRDefault="00B509A4" w:rsidP="00F63B58">
      <w:pPr>
        <w:pStyle w:val="Heading4"/>
        <w:rPr>
          <w:rFonts w:ascii="Times New Roman" w:hAnsi="Times New Roman"/>
          <w:color w:val="auto"/>
        </w:rPr>
      </w:pPr>
      <w:bookmarkStart w:id="11" w:name="_Toc354409226"/>
      <w:r w:rsidRPr="007C2709">
        <w:rPr>
          <w:rFonts w:ascii="Times New Roman" w:hAnsi="Times New Roman"/>
          <w:color w:val="auto"/>
        </w:rPr>
        <w:t>Analoga trans-DDP</w:t>
      </w:r>
      <w:bookmarkEnd w:id="11"/>
    </w:p>
    <w:p w:rsidR="00B509A4" w:rsidRPr="00075B7E" w:rsidRDefault="00B509A4" w:rsidP="00075B7E"/>
    <w:p w:rsidR="00B509A4" w:rsidRPr="00502B3F" w:rsidRDefault="00B509A4" w:rsidP="00A2323C">
      <w:pPr>
        <w:spacing w:after="0"/>
        <w:ind w:firstLine="708"/>
      </w:pPr>
      <w:r w:rsidRPr="00502B3F">
        <w:t>V počátcích výzkumu cytostatik na bázi platiny se předpokládalo, že pouze komplexy s </w:t>
      </w:r>
      <w:r w:rsidRPr="00BB59F8">
        <w:rPr>
          <w:i/>
        </w:rPr>
        <w:t>cis</w:t>
      </w:r>
      <w:r w:rsidRPr="00502B3F">
        <w:t>-konfigurací odstupujících ligandů mohou vykazovat proti</w:t>
      </w:r>
      <w:r>
        <w:t>nádorové účinky. Tento předpokla</w:t>
      </w:r>
      <w:r w:rsidRPr="00502B3F">
        <w:t xml:space="preserve">d vycházel ze skutečnosti, že na rozdíl od </w:t>
      </w:r>
      <w:r>
        <w:rPr>
          <w:i/>
          <w:color w:val="000000"/>
          <w:szCs w:val="24"/>
        </w:rPr>
        <w:t>ci</w:t>
      </w:r>
      <w:r w:rsidRPr="00BB59F8">
        <w:rPr>
          <w:i/>
          <w:color w:val="000000"/>
          <w:szCs w:val="24"/>
        </w:rPr>
        <w:t>s</w:t>
      </w:r>
      <w:r>
        <w:rPr>
          <w:color w:val="000000"/>
          <w:szCs w:val="24"/>
        </w:rPr>
        <w:t>-DDP</w:t>
      </w:r>
      <w:r w:rsidRPr="00502B3F">
        <w:t xml:space="preserve"> je </w:t>
      </w:r>
      <w:r w:rsidRPr="00502B3F">
        <w:rPr>
          <w:i/>
        </w:rPr>
        <w:t>trans</w:t>
      </w:r>
      <w:r w:rsidRPr="00502B3F">
        <w:t>-di</w:t>
      </w:r>
      <w:r>
        <w:t>ammindichloroplatnatý komplex (</w:t>
      </w:r>
      <w:r w:rsidRPr="00E73AC4">
        <w:rPr>
          <w:i/>
        </w:rPr>
        <w:t>trans</w:t>
      </w:r>
      <w:r>
        <w:rPr>
          <w:szCs w:val="24"/>
        </w:rPr>
        <w:t>-DDP</w:t>
      </w:r>
      <w:r w:rsidRPr="00502B3F">
        <w:t xml:space="preserve">) neúčinný </w:t>
      </w:r>
      <w:r>
        <w:rPr>
          <w:color w:val="000000"/>
          <w:szCs w:val="24"/>
        </w:rPr>
        <w:t xml:space="preserve">(Brabec, V., et. al., 2003). </w:t>
      </w:r>
      <w:r w:rsidRPr="00502B3F">
        <w:t xml:space="preserve">V posledních letech však objeveny analoga </w:t>
      </w:r>
      <w:r w:rsidRPr="00BB59F8">
        <w:rPr>
          <w:i/>
          <w:color w:val="000000"/>
          <w:szCs w:val="24"/>
        </w:rPr>
        <w:t>trans</w:t>
      </w:r>
      <w:r>
        <w:rPr>
          <w:color w:val="000000"/>
          <w:szCs w:val="24"/>
        </w:rPr>
        <w:t>-DDP</w:t>
      </w:r>
      <w:r w:rsidRPr="00502B3F">
        <w:t xml:space="preserve">, které vykazují cytotoxické účinky. Příkladem takových </w:t>
      </w:r>
      <w:r w:rsidRPr="00502B3F">
        <w:rPr>
          <w:szCs w:val="24"/>
          <w:lang w:val="en-US"/>
        </w:rPr>
        <w:t xml:space="preserve">protinádorově účinných </w:t>
      </w:r>
      <w:r w:rsidRPr="00502B3F">
        <w:rPr>
          <w:i/>
          <w:szCs w:val="24"/>
          <w:lang w:val="en-US"/>
        </w:rPr>
        <w:t>trans</w:t>
      </w:r>
      <w:r w:rsidRPr="00502B3F">
        <w:rPr>
          <w:szCs w:val="24"/>
          <w:lang w:val="en-US"/>
        </w:rPr>
        <w:t xml:space="preserve">-platinových sloučenin jsou: </w:t>
      </w:r>
    </w:p>
    <w:p w:rsidR="00B509A4" w:rsidRPr="00502B3F" w:rsidRDefault="00B509A4" w:rsidP="00502B3F">
      <w:pPr>
        <w:pStyle w:val="ListParagraph"/>
        <w:numPr>
          <w:ilvl w:val="0"/>
          <w:numId w:val="17"/>
        </w:numPr>
        <w:spacing w:after="0"/>
        <w:ind w:left="0" w:firstLine="0"/>
        <w:rPr>
          <w:szCs w:val="24"/>
          <w:lang w:val="en-US"/>
        </w:rPr>
      </w:pPr>
      <w:r w:rsidRPr="00502B3F">
        <w:rPr>
          <w:szCs w:val="24"/>
          <w:lang w:val="en-US"/>
        </w:rPr>
        <w:t xml:space="preserve">komplexy obecného vzroce </w:t>
      </w:r>
      <w:r w:rsidRPr="00502B3F">
        <w:rPr>
          <w:i/>
          <w:szCs w:val="24"/>
          <w:lang w:val="en-US"/>
        </w:rPr>
        <w:t>trans</w:t>
      </w:r>
      <w:r w:rsidRPr="00502B3F">
        <w:rPr>
          <w:szCs w:val="24"/>
          <w:lang w:val="en-US"/>
        </w:rPr>
        <w:t>-[PtCl</w:t>
      </w:r>
      <w:r w:rsidRPr="00502B3F">
        <w:rPr>
          <w:szCs w:val="24"/>
          <w:vertAlign w:val="subscript"/>
          <w:lang w:val="en-US"/>
        </w:rPr>
        <w:t>2</w:t>
      </w:r>
      <w:r>
        <w:rPr>
          <w:szCs w:val="24"/>
          <w:lang w:val="en-US"/>
        </w:rPr>
        <w:t>(L)(L’)], kde L a</w:t>
      </w:r>
      <w:r w:rsidRPr="00502B3F">
        <w:rPr>
          <w:szCs w:val="24"/>
          <w:lang w:val="en-US"/>
        </w:rPr>
        <w:t xml:space="preserve"> L’ představují heterocyklické aromatické ligandy, alifatické aminy, </w:t>
      </w:r>
      <w:r>
        <w:rPr>
          <w:szCs w:val="24"/>
          <w:lang w:val="en-US"/>
        </w:rPr>
        <w:t>heterocyklické aliphatické aminy, iminoethery a acetoxim.</w:t>
      </w:r>
    </w:p>
    <w:p w:rsidR="00B509A4" w:rsidRPr="00502B3F" w:rsidRDefault="00B509A4" w:rsidP="00502B3F">
      <w:pPr>
        <w:pStyle w:val="ListParagraph"/>
        <w:numPr>
          <w:ilvl w:val="0"/>
          <w:numId w:val="17"/>
        </w:numPr>
        <w:spacing w:after="0"/>
        <w:ind w:left="0" w:firstLine="0"/>
      </w:pPr>
      <w:r w:rsidRPr="00502B3F">
        <w:rPr>
          <w:i/>
          <w:szCs w:val="24"/>
          <w:lang w:val="en-US"/>
        </w:rPr>
        <w:t>trans</w:t>
      </w:r>
      <w:r w:rsidRPr="00502B3F">
        <w:rPr>
          <w:szCs w:val="24"/>
          <w:lang w:val="en-US"/>
        </w:rPr>
        <w:t xml:space="preserve">-platičité komplexy obecného vzorce </w:t>
      </w:r>
      <w:r>
        <w:rPr>
          <w:szCs w:val="24"/>
          <w:lang w:val="en-US"/>
        </w:rPr>
        <w:t>[</w:t>
      </w:r>
      <w:r w:rsidRPr="00502B3F">
        <w:rPr>
          <w:i/>
          <w:iCs/>
          <w:szCs w:val="24"/>
          <w:lang w:val="en-US"/>
        </w:rPr>
        <w:t>trans</w:t>
      </w:r>
      <w:r w:rsidRPr="00502B3F">
        <w:rPr>
          <w:szCs w:val="24"/>
          <w:lang w:val="en-US"/>
        </w:rPr>
        <w:t>-PtCl</w:t>
      </w:r>
      <w:r w:rsidRPr="00502B3F">
        <w:rPr>
          <w:szCs w:val="24"/>
          <w:vertAlign w:val="subscript"/>
          <w:lang w:val="en-US"/>
        </w:rPr>
        <w:t>2</w:t>
      </w:r>
      <w:r w:rsidRPr="00502B3F">
        <w:rPr>
          <w:szCs w:val="24"/>
          <w:lang w:val="en-US"/>
        </w:rPr>
        <w:t>X</w:t>
      </w:r>
      <w:r w:rsidRPr="00502B3F">
        <w:rPr>
          <w:szCs w:val="24"/>
          <w:vertAlign w:val="subscript"/>
          <w:lang w:val="en-US"/>
        </w:rPr>
        <w:t>2</w:t>
      </w:r>
      <w:r w:rsidRPr="00502B3F">
        <w:rPr>
          <w:szCs w:val="24"/>
          <w:lang w:val="en-US"/>
        </w:rPr>
        <w:t>(L)(L’)], kde X předsta</w:t>
      </w:r>
      <w:r>
        <w:rPr>
          <w:szCs w:val="24"/>
          <w:lang w:val="en-US"/>
        </w:rPr>
        <w:t xml:space="preserve">vuje hydroxid, karboxylát nebo </w:t>
      </w:r>
      <w:r w:rsidRPr="00502B3F">
        <w:rPr>
          <w:szCs w:val="24"/>
          <w:lang w:val="en-US"/>
        </w:rPr>
        <w:t>karbamát</w:t>
      </w:r>
      <w:r>
        <w:rPr>
          <w:szCs w:val="24"/>
          <w:lang w:val="en-US"/>
        </w:rPr>
        <w:t>.</w:t>
      </w:r>
      <w:r w:rsidRPr="00502B3F">
        <w:rPr>
          <w:szCs w:val="24"/>
          <w:lang w:val="en-US"/>
        </w:rPr>
        <w:t xml:space="preserve"> </w:t>
      </w:r>
    </w:p>
    <w:p w:rsidR="00B509A4" w:rsidRPr="00502B3F" w:rsidRDefault="00B509A4" w:rsidP="00502B3F">
      <w:pPr>
        <w:pStyle w:val="ListParagraph"/>
        <w:numPr>
          <w:ilvl w:val="0"/>
          <w:numId w:val="17"/>
        </w:numPr>
        <w:spacing w:after="0"/>
        <w:ind w:left="0" w:firstLine="0"/>
      </w:pPr>
      <w:r w:rsidRPr="00502B3F">
        <w:rPr>
          <w:szCs w:val="24"/>
          <w:lang w:val="en-US"/>
        </w:rPr>
        <w:t xml:space="preserve"> bifunkční polynukleární Pt</w:t>
      </w:r>
      <w:r w:rsidRPr="00502B3F">
        <w:rPr>
          <w:szCs w:val="24"/>
          <w:vertAlign w:val="superscript"/>
          <w:lang w:val="en-US"/>
        </w:rPr>
        <w:t>II</w:t>
      </w:r>
      <w:r w:rsidRPr="00502B3F">
        <w:rPr>
          <w:szCs w:val="24"/>
          <w:lang w:val="en-US"/>
        </w:rPr>
        <w:t xml:space="preserve"> komplexy v nichž  jsou dvě monofunkční Pt</w:t>
      </w:r>
      <w:r w:rsidRPr="00502B3F">
        <w:rPr>
          <w:szCs w:val="24"/>
          <w:vertAlign w:val="superscript"/>
          <w:lang w:val="en-US"/>
        </w:rPr>
        <w:t>II</w:t>
      </w:r>
      <w:r w:rsidRPr="00502B3F">
        <w:rPr>
          <w:szCs w:val="24"/>
          <w:lang w:val="en-US"/>
        </w:rPr>
        <w:t xml:space="preserve"> centra s jedním chloridovým odstupujícím ligandem na každém atomu platiny spojeny různými můstkovými diaminovými ligandy tak, že odstupují</w:t>
      </w:r>
      <w:r>
        <w:rPr>
          <w:szCs w:val="24"/>
          <w:lang w:val="en-US"/>
        </w:rPr>
        <w:t>cí chloridové ligandy jsou v orientaci</w:t>
      </w:r>
      <w:r w:rsidRPr="00502B3F">
        <w:rPr>
          <w:szCs w:val="24"/>
          <w:lang w:val="en-US"/>
        </w:rPr>
        <w:t xml:space="preserve"> </w:t>
      </w:r>
      <w:r w:rsidRPr="004B355D">
        <w:rPr>
          <w:i/>
          <w:szCs w:val="24"/>
          <w:lang w:val="en-US"/>
        </w:rPr>
        <w:t>trans</w:t>
      </w:r>
      <w:r w:rsidRPr="00502B3F">
        <w:rPr>
          <w:szCs w:val="24"/>
          <w:lang w:val="en-US"/>
        </w:rPr>
        <w:t xml:space="preserve"> k můstkovému ligandu</w:t>
      </w:r>
      <w:r>
        <w:rPr>
          <w:szCs w:val="24"/>
          <w:lang w:val="en-US"/>
        </w:rPr>
        <w:t>.</w:t>
      </w:r>
    </w:p>
    <w:p w:rsidR="00B509A4" w:rsidRPr="00502B3F" w:rsidRDefault="00B509A4" w:rsidP="00502B3F">
      <w:pPr>
        <w:pStyle w:val="ListParagraph"/>
        <w:spacing w:after="0"/>
        <w:ind w:left="0"/>
      </w:pPr>
      <w:r w:rsidRPr="00502B3F">
        <w:rPr>
          <w:szCs w:val="24"/>
          <w:lang w:val="en-US"/>
        </w:rPr>
        <w:t xml:space="preserve"> </w:t>
      </w:r>
    </w:p>
    <w:p w:rsidR="00B509A4" w:rsidRPr="00502B3F" w:rsidRDefault="00B509A4" w:rsidP="00A2323C">
      <w:pPr>
        <w:pStyle w:val="ListParagraph"/>
        <w:spacing w:after="0"/>
        <w:ind w:left="0" w:firstLine="708"/>
      </w:pPr>
      <w:r>
        <w:rPr>
          <w:szCs w:val="24"/>
        </w:rPr>
        <w:t xml:space="preserve">Většina dosud popsaných </w:t>
      </w:r>
      <w:r w:rsidRPr="006572F3">
        <w:rPr>
          <w:i/>
          <w:szCs w:val="24"/>
        </w:rPr>
        <w:t>trans</w:t>
      </w:r>
      <w:r>
        <w:rPr>
          <w:szCs w:val="24"/>
        </w:rPr>
        <w:t>-DDP</w:t>
      </w:r>
      <w:r w:rsidRPr="00502B3F">
        <w:rPr>
          <w:szCs w:val="24"/>
        </w:rPr>
        <w:t xml:space="preserve"> komplexů je cytotoxická v oblasti mikromolárních koncentrací (IC</w:t>
      </w:r>
      <w:r w:rsidRPr="00502B3F">
        <w:rPr>
          <w:szCs w:val="24"/>
          <w:vertAlign w:val="subscript"/>
        </w:rPr>
        <w:t>50</w:t>
      </w:r>
      <w:r>
        <w:rPr>
          <w:szCs w:val="24"/>
        </w:rPr>
        <w:t xml:space="preserve"> je 1-20*10</w:t>
      </w:r>
      <w:r w:rsidRPr="00502B3F">
        <w:rPr>
          <w:szCs w:val="24"/>
          <w:vertAlign w:val="superscript"/>
        </w:rPr>
        <w:t>-6</w:t>
      </w:r>
      <w:r>
        <w:rPr>
          <w:szCs w:val="24"/>
          <w:vertAlign w:val="superscript"/>
        </w:rPr>
        <w:t xml:space="preserve"> </w:t>
      </w:r>
      <w:r>
        <w:rPr>
          <w:rFonts w:eastAsia="TimesNewRoman"/>
        </w:rPr>
        <w:t>mol.l</w:t>
      </w:r>
      <w:r w:rsidRPr="005B0923">
        <w:rPr>
          <w:rFonts w:eastAsia="TimesNewRoman"/>
          <w:vertAlign w:val="superscript"/>
        </w:rPr>
        <w:t>-1</w:t>
      </w:r>
      <w:r w:rsidRPr="00502B3F">
        <w:rPr>
          <w:szCs w:val="24"/>
        </w:rPr>
        <w:t xml:space="preserve">) a tyto sloučeniny také vykazují cytotoxicitu srovnatelnou nebo i lepší než jejich </w:t>
      </w:r>
      <w:r w:rsidRPr="006572F3">
        <w:rPr>
          <w:i/>
          <w:szCs w:val="24"/>
        </w:rPr>
        <w:t>cis</w:t>
      </w:r>
      <w:r w:rsidRPr="00502B3F">
        <w:rPr>
          <w:szCs w:val="24"/>
        </w:rPr>
        <w:t xml:space="preserve"> – izomery v buňkách citlivých k </w:t>
      </w:r>
      <w:r w:rsidRPr="006572F3">
        <w:rPr>
          <w:i/>
          <w:szCs w:val="24"/>
        </w:rPr>
        <w:t>cis</w:t>
      </w:r>
      <w:r>
        <w:rPr>
          <w:szCs w:val="24"/>
        </w:rPr>
        <w:t>-DDP</w:t>
      </w:r>
      <w:r w:rsidRPr="00502B3F">
        <w:rPr>
          <w:szCs w:val="24"/>
        </w:rPr>
        <w:t xml:space="preserve">. Zvláště významná je také skutečnost, že většina těchto sloučenin vykazuje cytotoxicitu i v těch nádorových liniích, které jsou rezistentní vůči </w:t>
      </w:r>
      <w:r w:rsidRPr="006572F3">
        <w:rPr>
          <w:i/>
          <w:szCs w:val="24"/>
        </w:rPr>
        <w:t>cis</w:t>
      </w:r>
      <w:r>
        <w:rPr>
          <w:szCs w:val="24"/>
        </w:rPr>
        <w:t>-DDP</w:t>
      </w:r>
      <w:r w:rsidRPr="00502B3F">
        <w:rPr>
          <w:szCs w:val="24"/>
        </w:rPr>
        <w:t xml:space="preserve"> a jejím přímým analogům používaným v klinické praxi. </w:t>
      </w:r>
    </w:p>
    <w:p w:rsidR="00B509A4" w:rsidRDefault="00B509A4" w:rsidP="00641F3F">
      <w:pPr>
        <w:autoSpaceDE w:val="0"/>
        <w:autoSpaceDN w:val="0"/>
        <w:adjustRightInd w:val="0"/>
        <w:spacing w:after="0"/>
        <w:jc w:val="center"/>
        <w:rPr>
          <w:rFonts w:eastAsia="TimesNewRoman"/>
          <w:szCs w:val="24"/>
        </w:rPr>
      </w:pPr>
      <w:r w:rsidRPr="00FD76AE">
        <w:rPr>
          <w:rFonts w:eastAsia="TimesNewRoman"/>
          <w:noProof/>
          <w:szCs w:val="24"/>
          <w:lang w:eastAsia="cs-CZ"/>
        </w:rPr>
        <w:pict>
          <v:shape id="_x0000_i1034" type="#_x0000_t75" style="width:450.75pt;height:352.5pt;visibility:visible">
            <v:imagedata r:id="rId18" o:title=""/>
          </v:shape>
        </w:pict>
      </w:r>
    </w:p>
    <w:p w:rsidR="00B509A4" w:rsidRDefault="00B509A4" w:rsidP="00303FC9">
      <w:pPr>
        <w:autoSpaceDE w:val="0"/>
        <w:autoSpaceDN w:val="0"/>
        <w:adjustRightInd w:val="0"/>
        <w:spacing w:after="0" w:line="240" w:lineRule="auto"/>
        <w:rPr>
          <w:rFonts w:eastAsia="TimesNewRoman"/>
          <w:szCs w:val="24"/>
        </w:rPr>
      </w:pPr>
      <w:r>
        <w:rPr>
          <w:rFonts w:eastAsia="TimesNewRoman"/>
          <w:szCs w:val="24"/>
        </w:rPr>
        <w:t xml:space="preserve">Obr. 9: </w:t>
      </w:r>
      <w:r w:rsidRPr="00303FC9">
        <w:rPr>
          <w:rFonts w:eastAsia="TimesNewRoman"/>
          <w:szCs w:val="24"/>
        </w:rPr>
        <w:t>S</w:t>
      </w:r>
      <w:r>
        <w:rPr>
          <w:rFonts w:eastAsia="TimesNewRoman"/>
          <w:szCs w:val="24"/>
        </w:rPr>
        <w:t xml:space="preserve">trukturní </w:t>
      </w:r>
      <w:r w:rsidRPr="00303FC9">
        <w:rPr>
          <w:rFonts w:eastAsia="TimesNewRoman"/>
          <w:szCs w:val="24"/>
        </w:rPr>
        <w:t>vzorce ně</w:t>
      </w:r>
      <w:r>
        <w:rPr>
          <w:rFonts w:eastAsia="TimesNewRoman"/>
          <w:szCs w:val="24"/>
        </w:rPr>
        <w:t>který</w:t>
      </w:r>
      <w:r w:rsidRPr="00303FC9">
        <w:rPr>
          <w:rFonts w:eastAsia="TimesNewRoman"/>
          <w:szCs w:val="24"/>
        </w:rPr>
        <w:t>ch komplexů</w:t>
      </w:r>
      <w:r>
        <w:rPr>
          <w:rFonts w:eastAsia="TimesNewRoman"/>
          <w:szCs w:val="24"/>
        </w:rPr>
        <w:t xml:space="preserve"> odvozených od </w:t>
      </w:r>
      <w:r>
        <w:rPr>
          <w:i/>
          <w:szCs w:val="24"/>
        </w:rPr>
        <w:t>trans</w:t>
      </w:r>
      <w:r>
        <w:rPr>
          <w:szCs w:val="24"/>
        </w:rPr>
        <w:t>-DDP</w:t>
      </w:r>
      <w:r>
        <w:rPr>
          <w:rFonts w:eastAsia="TimesNewRoman"/>
          <w:szCs w:val="24"/>
        </w:rPr>
        <w:t xml:space="preserve">. A) </w:t>
      </w:r>
      <w:r>
        <w:rPr>
          <w:i/>
          <w:szCs w:val="24"/>
        </w:rPr>
        <w:t>tran</w:t>
      </w:r>
      <w:r w:rsidRPr="006572F3">
        <w:rPr>
          <w:i/>
          <w:szCs w:val="24"/>
        </w:rPr>
        <w:t>s</w:t>
      </w:r>
      <w:r>
        <w:rPr>
          <w:szCs w:val="24"/>
        </w:rPr>
        <w:t>-DDP</w:t>
      </w:r>
      <w:r>
        <w:rPr>
          <w:rFonts w:eastAsia="TimesNewRoman"/>
          <w:szCs w:val="24"/>
        </w:rPr>
        <w:t xml:space="preserve">, </w:t>
      </w:r>
    </w:p>
    <w:p w:rsidR="00B509A4" w:rsidRDefault="00B509A4" w:rsidP="00303FC9">
      <w:pPr>
        <w:autoSpaceDE w:val="0"/>
        <w:autoSpaceDN w:val="0"/>
        <w:adjustRightInd w:val="0"/>
        <w:spacing w:after="0" w:line="240" w:lineRule="auto"/>
        <w:rPr>
          <w:rFonts w:eastAsia="TimesNewRoman"/>
          <w:szCs w:val="24"/>
        </w:rPr>
      </w:pPr>
      <w:r w:rsidRPr="00303FC9">
        <w:rPr>
          <w:rFonts w:eastAsia="TimesNewRoman"/>
          <w:szCs w:val="24"/>
        </w:rPr>
        <w:t xml:space="preserve">B) </w:t>
      </w:r>
      <w:r w:rsidRPr="00303FC9">
        <w:rPr>
          <w:rFonts w:eastAsia="TimesNewRoman"/>
          <w:i/>
          <w:szCs w:val="24"/>
        </w:rPr>
        <w:t>trans</w:t>
      </w:r>
      <w:r w:rsidRPr="00303FC9">
        <w:rPr>
          <w:rFonts w:eastAsia="TimesNewRoman"/>
          <w:szCs w:val="24"/>
        </w:rPr>
        <w:t>-[PtCl</w:t>
      </w:r>
      <w:r w:rsidRPr="00303FC9">
        <w:rPr>
          <w:rFonts w:eastAsia="TimesNewRoman"/>
          <w:szCs w:val="24"/>
          <w:vertAlign w:val="subscript"/>
        </w:rPr>
        <w:t>2</w:t>
      </w:r>
      <w:r w:rsidRPr="00303FC9">
        <w:rPr>
          <w:rFonts w:eastAsia="TimesNewRoman"/>
          <w:szCs w:val="24"/>
        </w:rPr>
        <w:t>(NH</w:t>
      </w:r>
      <w:r w:rsidRPr="00303FC9">
        <w:rPr>
          <w:rFonts w:eastAsia="TimesNewRoman"/>
          <w:szCs w:val="24"/>
          <w:vertAlign w:val="subscript"/>
        </w:rPr>
        <w:t>3</w:t>
      </w:r>
      <w:r>
        <w:rPr>
          <w:rFonts w:eastAsia="TimesNewRoman"/>
          <w:szCs w:val="24"/>
        </w:rPr>
        <w:t xml:space="preserve">)(thiazol)], </w:t>
      </w:r>
      <w:r w:rsidRPr="00303FC9">
        <w:rPr>
          <w:rFonts w:eastAsia="TimesNewRoman"/>
          <w:szCs w:val="24"/>
        </w:rPr>
        <w:t xml:space="preserve">C) </w:t>
      </w:r>
      <w:r w:rsidRPr="00303FC9">
        <w:rPr>
          <w:rFonts w:eastAsia="TimesNewRoman"/>
          <w:i/>
          <w:szCs w:val="24"/>
        </w:rPr>
        <w:t>trans-[</w:t>
      </w:r>
      <w:r w:rsidRPr="00303FC9">
        <w:rPr>
          <w:rFonts w:eastAsia="TimesNewRoman"/>
          <w:szCs w:val="24"/>
        </w:rPr>
        <w:t>PtCl</w:t>
      </w:r>
      <w:r w:rsidRPr="00303FC9">
        <w:rPr>
          <w:rFonts w:eastAsia="TimesNewRoman"/>
          <w:szCs w:val="24"/>
          <w:vertAlign w:val="subscript"/>
        </w:rPr>
        <w:t>2</w:t>
      </w:r>
      <w:r w:rsidRPr="00303FC9">
        <w:rPr>
          <w:rFonts w:eastAsia="TimesNewRoman"/>
          <w:szCs w:val="24"/>
        </w:rPr>
        <w:t>(NH</w:t>
      </w:r>
      <w:r w:rsidRPr="00303FC9">
        <w:rPr>
          <w:rFonts w:eastAsia="TimesNewRoman"/>
          <w:szCs w:val="24"/>
          <w:vertAlign w:val="subscript"/>
        </w:rPr>
        <w:t>3</w:t>
      </w:r>
      <w:r>
        <w:rPr>
          <w:rFonts w:eastAsia="TimesNewRoman"/>
          <w:szCs w:val="24"/>
        </w:rPr>
        <w:t xml:space="preserve">)(chinolin), </w:t>
      </w:r>
    </w:p>
    <w:p w:rsidR="00B509A4" w:rsidRDefault="00B509A4" w:rsidP="00303FC9">
      <w:pPr>
        <w:autoSpaceDE w:val="0"/>
        <w:autoSpaceDN w:val="0"/>
        <w:adjustRightInd w:val="0"/>
        <w:spacing w:after="0" w:line="240" w:lineRule="auto"/>
        <w:rPr>
          <w:rFonts w:eastAsia="TimesNewRoman"/>
          <w:szCs w:val="24"/>
        </w:rPr>
      </w:pPr>
      <w:r>
        <w:rPr>
          <w:rFonts w:eastAsia="TimesNewRoman"/>
          <w:szCs w:val="24"/>
        </w:rPr>
        <w:t xml:space="preserve">D) </w:t>
      </w:r>
      <w:r w:rsidRPr="00303FC9">
        <w:rPr>
          <w:rFonts w:eastAsia="TimesNewRoman"/>
          <w:i/>
          <w:szCs w:val="24"/>
        </w:rPr>
        <w:t>trans</w:t>
      </w:r>
      <w:r>
        <w:rPr>
          <w:rFonts w:eastAsia="TimesNewRoman"/>
          <w:szCs w:val="24"/>
        </w:rPr>
        <w:t>-</w:t>
      </w:r>
      <w:r w:rsidRPr="00303FC9">
        <w:rPr>
          <w:rFonts w:eastAsia="TimesNewRoman"/>
          <w:szCs w:val="24"/>
        </w:rPr>
        <w:t>[PtCl</w:t>
      </w:r>
      <w:r w:rsidRPr="00303FC9">
        <w:rPr>
          <w:rFonts w:eastAsia="TimesNewRoman"/>
          <w:szCs w:val="24"/>
          <w:vertAlign w:val="subscript"/>
        </w:rPr>
        <w:t>2</w:t>
      </w:r>
      <w:r>
        <w:rPr>
          <w:rFonts w:eastAsia="TimesNewRoman"/>
          <w:szCs w:val="24"/>
        </w:rPr>
        <w:t>(</w:t>
      </w:r>
      <w:r w:rsidRPr="005F3ADA">
        <w:rPr>
          <w:rFonts w:eastAsia="TimesNewRoman"/>
          <w:i/>
          <w:szCs w:val="24"/>
        </w:rPr>
        <w:t>E</w:t>
      </w:r>
      <w:r>
        <w:rPr>
          <w:rFonts w:eastAsia="TimesNewRoman"/>
          <w:szCs w:val="24"/>
        </w:rPr>
        <w:t>-</w:t>
      </w:r>
      <w:r w:rsidRPr="00303FC9">
        <w:rPr>
          <w:rFonts w:eastAsia="TimesNewRoman"/>
          <w:szCs w:val="24"/>
        </w:rPr>
        <w:t>iminoether)</w:t>
      </w:r>
      <w:r w:rsidRPr="005F3ADA">
        <w:rPr>
          <w:rFonts w:eastAsia="TimesNewRoman"/>
          <w:szCs w:val="24"/>
          <w:vertAlign w:val="subscript"/>
        </w:rPr>
        <w:t>2</w:t>
      </w:r>
      <w:r>
        <w:rPr>
          <w:rFonts w:eastAsia="TimesNewRoman"/>
          <w:szCs w:val="24"/>
        </w:rPr>
        <w:t xml:space="preserve">], </w:t>
      </w:r>
      <w:r w:rsidRPr="00303FC9">
        <w:rPr>
          <w:rFonts w:eastAsia="TimesNewRoman"/>
          <w:szCs w:val="24"/>
        </w:rPr>
        <w:t xml:space="preserve">E) </w:t>
      </w:r>
      <w:r w:rsidRPr="00303FC9">
        <w:rPr>
          <w:rFonts w:eastAsia="TimesNewRoman"/>
          <w:i/>
          <w:szCs w:val="24"/>
        </w:rPr>
        <w:t>trans-</w:t>
      </w:r>
      <w:r w:rsidRPr="00303FC9">
        <w:rPr>
          <w:rFonts w:eastAsia="TimesNewRoman"/>
          <w:szCs w:val="24"/>
        </w:rPr>
        <w:t>[PtCl</w:t>
      </w:r>
      <w:r w:rsidRPr="00303FC9">
        <w:rPr>
          <w:rFonts w:eastAsia="TimesNewRoman"/>
          <w:szCs w:val="24"/>
          <w:vertAlign w:val="subscript"/>
        </w:rPr>
        <w:t>2</w:t>
      </w:r>
      <w:r>
        <w:rPr>
          <w:rFonts w:eastAsia="TimesNewRoman"/>
          <w:szCs w:val="24"/>
        </w:rPr>
        <w:t>(E-</w:t>
      </w:r>
      <w:r w:rsidRPr="005F3ADA">
        <w:rPr>
          <w:rFonts w:eastAsia="TimesNewRoman"/>
          <w:szCs w:val="24"/>
        </w:rPr>
        <w:t xml:space="preserve"> </w:t>
      </w:r>
      <w:r w:rsidRPr="00881778">
        <w:rPr>
          <w:rFonts w:eastAsia="TimesNewRoman"/>
          <w:szCs w:val="24"/>
        </w:rPr>
        <w:t>PtCl</w:t>
      </w:r>
      <w:r w:rsidRPr="00881778">
        <w:rPr>
          <w:rFonts w:eastAsia="TimesNewRoman"/>
          <w:szCs w:val="24"/>
          <w:vertAlign w:val="subscript"/>
        </w:rPr>
        <w:t>2</w:t>
      </w:r>
      <w:r w:rsidRPr="005F3ADA">
        <w:rPr>
          <w:rFonts w:eastAsia="TimesNewRoman"/>
          <w:color w:val="000000"/>
          <w:szCs w:val="24"/>
        </w:rPr>
        <w:t>(NH</w:t>
      </w:r>
      <w:r w:rsidRPr="005F3ADA">
        <w:rPr>
          <w:rFonts w:eastAsia="TimesNewRoman"/>
          <w:color w:val="000000"/>
          <w:szCs w:val="24"/>
          <w:vertAlign w:val="subscript"/>
        </w:rPr>
        <w:t>3</w:t>
      </w:r>
      <w:r w:rsidRPr="005F3ADA">
        <w:rPr>
          <w:rFonts w:eastAsia="TimesNewRoman"/>
          <w:color w:val="000000"/>
          <w:szCs w:val="24"/>
        </w:rPr>
        <w:t>)(</w:t>
      </w:r>
      <w:r w:rsidRPr="005F3ADA">
        <w:rPr>
          <w:rFonts w:eastAsia="TimesNewRoman"/>
          <w:i/>
          <w:color w:val="000000"/>
          <w:szCs w:val="24"/>
        </w:rPr>
        <w:t>E</w:t>
      </w:r>
      <w:r w:rsidRPr="005F3ADA">
        <w:rPr>
          <w:rFonts w:eastAsia="TimesNewRoman"/>
          <w:color w:val="000000"/>
          <w:szCs w:val="24"/>
        </w:rPr>
        <w:t>-</w:t>
      </w:r>
      <w:r w:rsidRPr="00881778">
        <w:rPr>
          <w:rFonts w:eastAsia="TimesNewRoman"/>
          <w:szCs w:val="24"/>
        </w:rPr>
        <w:t>iminoether)]</w:t>
      </w:r>
      <w:r>
        <w:rPr>
          <w:rFonts w:eastAsia="TimesNewRoman"/>
          <w:szCs w:val="24"/>
        </w:rPr>
        <w:t>.</w:t>
      </w:r>
    </w:p>
    <w:p w:rsidR="00B509A4" w:rsidRDefault="00B509A4" w:rsidP="00303FC9">
      <w:pPr>
        <w:autoSpaceDE w:val="0"/>
        <w:autoSpaceDN w:val="0"/>
        <w:adjustRightInd w:val="0"/>
        <w:spacing w:after="0" w:line="240" w:lineRule="auto"/>
        <w:rPr>
          <w:rFonts w:eastAsia="TimesNewRoman"/>
          <w:szCs w:val="24"/>
        </w:rPr>
      </w:pPr>
    </w:p>
    <w:p w:rsidR="00B509A4" w:rsidRPr="00793647" w:rsidRDefault="00B509A4" w:rsidP="00A2323C">
      <w:pPr>
        <w:spacing w:after="0"/>
        <w:ind w:firstLine="708"/>
      </w:pPr>
      <w:r w:rsidRPr="00793647">
        <w:t>Za příčinu odlišné biologické účinnosti komplexů platiny s </w:t>
      </w:r>
      <w:r w:rsidRPr="00793647">
        <w:rPr>
          <w:i/>
        </w:rPr>
        <w:t>trans</w:t>
      </w:r>
      <w:r w:rsidRPr="00793647">
        <w:t xml:space="preserve"> konfigurací ve srovnání s jejich </w:t>
      </w:r>
      <w:r w:rsidRPr="00793647">
        <w:rPr>
          <w:i/>
        </w:rPr>
        <w:t>cis</w:t>
      </w:r>
      <w:r w:rsidRPr="00793647">
        <w:t>-izomery je považován jejich odlišný způsob vazby na DNA</w:t>
      </w:r>
      <w:r>
        <w:t xml:space="preserve"> </w:t>
      </w:r>
      <w:r>
        <w:rPr>
          <w:color w:val="000000"/>
          <w:szCs w:val="24"/>
        </w:rPr>
        <w:t xml:space="preserve">(Brabec, V., et. al., 2003). </w:t>
      </w:r>
      <w:r w:rsidRPr="00793647">
        <w:t xml:space="preserve">Díky odlišné struktuře tyto komplexy tvoří jiné typy ligandů, které ovlivňují strukturu a stabilitu DNA jinak než adukty </w:t>
      </w:r>
      <w:r w:rsidRPr="006572F3">
        <w:rPr>
          <w:i/>
          <w:szCs w:val="24"/>
        </w:rPr>
        <w:t>cis</w:t>
      </w:r>
      <w:r>
        <w:rPr>
          <w:szCs w:val="24"/>
        </w:rPr>
        <w:t>-DDP</w:t>
      </w:r>
      <w:r w:rsidRPr="00793647">
        <w:t xml:space="preserve"> a </w:t>
      </w:r>
      <w:r w:rsidRPr="00751568">
        <w:t xml:space="preserve">platinových </w:t>
      </w:r>
      <w:r w:rsidRPr="00793647">
        <w:t xml:space="preserve">komplexů obecně. Tato odlišná poškození pak také vyvolávají odlišnou buněčnou odpověď. To může přispět i k překonání mechanismů rezistence, které si buňky vytvořily vůči </w:t>
      </w:r>
      <w:r w:rsidRPr="006572F3">
        <w:rPr>
          <w:i/>
          <w:szCs w:val="24"/>
        </w:rPr>
        <w:t>cis</w:t>
      </w:r>
      <w:r>
        <w:rPr>
          <w:szCs w:val="24"/>
        </w:rPr>
        <w:t>-DDP</w:t>
      </w:r>
      <w:r w:rsidRPr="00793647">
        <w:t xml:space="preserve">. </w:t>
      </w:r>
    </w:p>
    <w:p w:rsidR="00B509A4" w:rsidRPr="00303FC9" w:rsidRDefault="00B509A4" w:rsidP="00303FC9">
      <w:pPr>
        <w:autoSpaceDE w:val="0"/>
        <w:autoSpaceDN w:val="0"/>
        <w:adjustRightInd w:val="0"/>
        <w:spacing w:after="0" w:line="240" w:lineRule="auto"/>
        <w:rPr>
          <w:rFonts w:eastAsia="TimesNewRoman"/>
          <w:szCs w:val="24"/>
        </w:rPr>
      </w:pPr>
    </w:p>
    <w:p w:rsidR="00B509A4" w:rsidRPr="007C2709" w:rsidRDefault="00B509A4" w:rsidP="00F63B58">
      <w:pPr>
        <w:pStyle w:val="Heading3"/>
        <w:rPr>
          <w:rFonts w:ascii="Times New Roman" w:hAnsi="Times New Roman"/>
          <w:color w:val="auto"/>
          <w:lang w:val="en-US"/>
        </w:rPr>
      </w:pPr>
      <w:r w:rsidRPr="007C2709">
        <w:rPr>
          <w:i/>
          <w:color w:val="auto"/>
        </w:rPr>
        <w:t xml:space="preserve"> </w:t>
      </w:r>
      <w:bookmarkStart w:id="12" w:name="_Toc354409227"/>
      <w:r w:rsidRPr="007C2709">
        <w:rPr>
          <w:rFonts w:ascii="Times New Roman" w:hAnsi="Times New Roman"/>
          <w:i/>
          <w:color w:val="auto"/>
        </w:rPr>
        <w:t>trans</w:t>
      </w:r>
      <w:r w:rsidRPr="007C2709">
        <w:rPr>
          <w:rFonts w:ascii="Times New Roman" w:hAnsi="Times New Roman"/>
          <w:color w:val="auto"/>
        </w:rPr>
        <w:t>-[PtCl</w:t>
      </w:r>
      <w:r w:rsidRPr="007C2709">
        <w:rPr>
          <w:rFonts w:ascii="Times New Roman" w:hAnsi="Times New Roman"/>
          <w:color w:val="auto"/>
          <w:vertAlign w:val="subscript"/>
        </w:rPr>
        <w:t>2</w:t>
      </w:r>
      <w:r w:rsidRPr="007C2709">
        <w:rPr>
          <w:rFonts w:ascii="Times New Roman" w:hAnsi="Times New Roman"/>
          <w:color w:val="auto"/>
        </w:rPr>
        <w:t>(NH</w:t>
      </w:r>
      <w:r w:rsidRPr="007C2709">
        <w:rPr>
          <w:rFonts w:ascii="Times New Roman" w:hAnsi="Times New Roman"/>
          <w:color w:val="auto"/>
          <w:vertAlign w:val="subscript"/>
        </w:rPr>
        <w:t>3</w:t>
      </w:r>
      <w:r w:rsidRPr="007C2709">
        <w:rPr>
          <w:rFonts w:ascii="Times New Roman" w:hAnsi="Times New Roman"/>
          <w:color w:val="auto"/>
        </w:rPr>
        <w:t>)DEA</w:t>
      </w:r>
      <w:r w:rsidRPr="007C2709">
        <w:rPr>
          <w:rFonts w:ascii="Times New Roman" w:hAnsi="Times New Roman"/>
          <w:color w:val="auto"/>
          <w:lang w:val="en-US"/>
        </w:rPr>
        <w:t>]</w:t>
      </w:r>
      <w:bookmarkEnd w:id="12"/>
    </w:p>
    <w:p w:rsidR="00B509A4" w:rsidRPr="00075B7E" w:rsidRDefault="00B509A4" w:rsidP="00075B7E">
      <w:pPr>
        <w:rPr>
          <w:lang w:val="en-US"/>
        </w:rPr>
      </w:pPr>
    </w:p>
    <w:p w:rsidR="00B509A4" w:rsidRDefault="00B509A4" w:rsidP="00A23A3E">
      <w:r w:rsidRPr="00F07F9E">
        <w:rPr>
          <w:i/>
        </w:rPr>
        <w:t>Trans</w:t>
      </w:r>
      <w:r>
        <w:t>-[PtCl</w:t>
      </w:r>
      <w:r w:rsidRPr="00F07F9E">
        <w:rPr>
          <w:vertAlign w:val="subscript"/>
        </w:rPr>
        <w:t>2</w:t>
      </w:r>
      <w:r>
        <w:t>(NH</w:t>
      </w:r>
      <w:r w:rsidRPr="00F07F9E">
        <w:rPr>
          <w:vertAlign w:val="subscript"/>
        </w:rPr>
        <w:t>3</w:t>
      </w:r>
      <w:r>
        <w:t xml:space="preserve">)DEA] představuje zkoumaný komplex v rámci diplomové práce. Jeho strukturní vzorec je na Obr. 10. </w:t>
      </w:r>
    </w:p>
    <w:p w:rsidR="00B509A4" w:rsidRDefault="00B509A4" w:rsidP="00A23A3E">
      <w:r w:rsidRPr="0004692A">
        <w:rPr>
          <w:noProof/>
          <w:lang w:eastAsia="cs-CZ"/>
        </w:rPr>
        <w:pict>
          <v:shape id="_x0000_i1035" type="#_x0000_t75" alt="Km.png" style="width:453pt;height:253.5pt;visibility:visible">
            <v:imagedata r:id="rId19" o:title=""/>
          </v:shape>
        </w:pict>
      </w:r>
    </w:p>
    <w:p w:rsidR="00B509A4" w:rsidRDefault="00B509A4" w:rsidP="00A23A3E">
      <w:r>
        <w:t>Obr. 10: Strukturní vzorec trans-[PtCl</w:t>
      </w:r>
      <w:r w:rsidRPr="00DC18DF">
        <w:rPr>
          <w:vertAlign w:val="subscript"/>
        </w:rPr>
        <w:t>2</w:t>
      </w:r>
      <w:r>
        <w:t>(NH</w:t>
      </w:r>
      <w:r w:rsidRPr="00DC18DF">
        <w:rPr>
          <w:vertAlign w:val="subscript"/>
        </w:rPr>
        <w:t>3</w:t>
      </w:r>
      <w:r>
        <w:t>)DEA].</w:t>
      </w:r>
    </w:p>
    <w:p w:rsidR="00B509A4" w:rsidRPr="00A23A3E" w:rsidRDefault="00B509A4" w:rsidP="00A23A3E"/>
    <w:p w:rsidR="00B509A4" w:rsidRPr="007C2709" w:rsidRDefault="00B509A4" w:rsidP="00CF7505">
      <w:pPr>
        <w:pStyle w:val="Heading2"/>
        <w:rPr>
          <w:rFonts w:ascii="Times New Roman" w:hAnsi="Times New Roman"/>
          <w:color w:val="auto"/>
        </w:rPr>
      </w:pPr>
      <w:bookmarkStart w:id="13" w:name="_Toc354409228"/>
      <w:r w:rsidRPr="007C2709">
        <w:rPr>
          <w:rFonts w:ascii="Times New Roman" w:hAnsi="Times New Roman"/>
          <w:color w:val="auto"/>
        </w:rPr>
        <w:t>DNA</w:t>
      </w:r>
      <w:bookmarkEnd w:id="13"/>
    </w:p>
    <w:p w:rsidR="00B509A4" w:rsidRPr="008D6E44" w:rsidRDefault="00B509A4" w:rsidP="008D6E44"/>
    <w:p w:rsidR="00B509A4" w:rsidRPr="005277E1" w:rsidRDefault="00B509A4" w:rsidP="00A2323C">
      <w:pPr>
        <w:ind w:firstLine="576"/>
        <w:rPr>
          <w:szCs w:val="24"/>
        </w:rPr>
      </w:pPr>
      <w:r w:rsidRPr="005277E1">
        <w:rPr>
          <w:szCs w:val="24"/>
        </w:rPr>
        <w:t xml:space="preserve">Deoxyribonukleová kyselina neboli DNA (Obr. 11, Obr. 12) je nositelka genetické informace a je složena ze dvou polynukleotidových vláken, které jsou stočeny do šroubovice. Jednotlivá vlákna jsou tvořena čtyřmi typy nukleotidových podjednotek. Vlákna jsou k sobě antiparalelní, tedy že směřují opačnými směry. </w:t>
      </w:r>
      <w:r w:rsidRPr="005277E1">
        <w:rPr>
          <w:color w:val="000000"/>
          <w:szCs w:val="24"/>
          <w:shd w:val="clear" w:color="auto" w:fill="FFFFFF"/>
        </w:rPr>
        <w:t>Zatímco jedno vlákno můžeme jedním směrem popsat jako</w:t>
      </w:r>
      <w:r w:rsidRPr="005277E1">
        <w:rPr>
          <w:rStyle w:val="apple-converted-space"/>
          <w:color w:val="000000"/>
          <w:szCs w:val="24"/>
          <w:shd w:val="clear" w:color="auto" w:fill="FFFFFF"/>
        </w:rPr>
        <w:t> </w:t>
      </w:r>
      <w:hyperlink r:id="rId20" w:tooltip="Direkcionalita" w:history="1">
        <w:r w:rsidRPr="005277E1">
          <w:rPr>
            <w:rStyle w:val="Hyperlink"/>
            <w:color w:val="000000"/>
            <w:szCs w:val="24"/>
            <w:u w:val="none"/>
            <w:shd w:val="clear" w:color="auto" w:fill="FFFFFF"/>
          </w:rPr>
          <w:t>5'-3'</w:t>
        </w:r>
      </w:hyperlink>
      <w:r w:rsidRPr="005277E1">
        <w:rPr>
          <w:color w:val="000000"/>
          <w:szCs w:val="24"/>
          <w:shd w:val="clear" w:color="auto" w:fill="FFFFFF"/>
        </w:rPr>
        <w:t>, druhé je ve stejném směru</w:t>
      </w:r>
      <w:r w:rsidRPr="005277E1">
        <w:rPr>
          <w:rStyle w:val="apple-converted-space"/>
          <w:color w:val="000000"/>
          <w:szCs w:val="24"/>
          <w:shd w:val="clear" w:color="auto" w:fill="FFFFFF"/>
        </w:rPr>
        <w:t> </w:t>
      </w:r>
      <w:hyperlink r:id="rId21" w:tooltip="Direkcionalita" w:history="1">
        <w:r w:rsidRPr="005277E1">
          <w:rPr>
            <w:rStyle w:val="Hyperlink"/>
            <w:color w:val="000000"/>
            <w:szCs w:val="24"/>
            <w:u w:val="none"/>
            <w:shd w:val="clear" w:color="auto" w:fill="FFFFFF"/>
          </w:rPr>
          <w:t>3'-5'</w:t>
        </w:r>
      </w:hyperlink>
      <w:r w:rsidRPr="005277E1">
        <w:rPr>
          <w:color w:val="000000"/>
          <w:szCs w:val="24"/>
          <w:shd w:val="clear" w:color="auto" w:fill="FFFFFF"/>
        </w:rPr>
        <w:t>. Čísla</w:t>
      </w:r>
      <w:r w:rsidRPr="005277E1">
        <w:rPr>
          <w:rStyle w:val="apple-converted-space"/>
          <w:color w:val="000000"/>
          <w:szCs w:val="24"/>
          <w:shd w:val="clear" w:color="auto" w:fill="FFFFFF"/>
        </w:rPr>
        <w:t> </w:t>
      </w:r>
      <w:hyperlink r:id="rId22" w:tooltip="3' uhlík" w:history="1">
        <w:r w:rsidRPr="005277E1">
          <w:rPr>
            <w:rStyle w:val="Hyperlink"/>
            <w:color w:val="000000"/>
            <w:szCs w:val="24"/>
            <w:u w:val="none"/>
            <w:shd w:val="clear" w:color="auto" w:fill="FFFFFF"/>
          </w:rPr>
          <w:t>3'</w:t>
        </w:r>
      </w:hyperlink>
      <w:r w:rsidRPr="005277E1">
        <w:rPr>
          <w:rStyle w:val="apple-converted-space"/>
          <w:color w:val="000000"/>
          <w:szCs w:val="24"/>
          <w:shd w:val="clear" w:color="auto" w:fill="FFFFFF"/>
        </w:rPr>
        <w:t> </w:t>
      </w:r>
      <w:r w:rsidRPr="005277E1">
        <w:rPr>
          <w:color w:val="000000"/>
          <w:szCs w:val="24"/>
          <w:shd w:val="clear" w:color="auto" w:fill="FFFFFF"/>
        </w:rPr>
        <w:t>a</w:t>
      </w:r>
      <w:r w:rsidRPr="005277E1">
        <w:rPr>
          <w:rStyle w:val="apple-converted-space"/>
          <w:color w:val="000000"/>
          <w:szCs w:val="24"/>
          <w:shd w:val="clear" w:color="auto" w:fill="FFFFFF"/>
        </w:rPr>
        <w:t> </w:t>
      </w:r>
      <w:hyperlink r:id="rId23" w:tooltip="5' uhlík" w:history="1">
        <w:r w:rsidRPr="005277E1">
          <w:rPr>
            <w:rStyle w:val="Hyperlink"/>
            <w:color w:val="000000"/>
            <w:szCs w:val="24"/>
            <w:u w:val="none"/>
            <w:shd w:val="clear" w:color="auto" w:fill="FFFFFF"/>
          </w:rPr>
          <w:t>5'</w:t>
        </w:r>
      </w:hyperlink>
      <w:r w:rsidRPr="005277E1">
        <w:rPr>
          <w:rStyle w:val="apple-converted-space"/>
          <w:color w:val="000000"/>
          <w:szCs w:val="24"/>
          <w:shd w:val="clear" w:color="auto" w:fill="FFFFFF"/>
        </w:rPr>
        <w:t> </w:t>
      </w:r>
      <w:r w:rsidRPr="005277E1">
        <w:rPr>
          <w:color w:val="000000"/>
          <w:szCs w:val="24"/>
          <w:shd w:val="clear" w:color="auto" w:fill="FFFFFF"/>
        </w:rPr>
        <w:t>označují čísla uhlíku na</w:t>
      </w:r>
      <w:r w:rsidRPr="005277E1">
        <w:rPr>
          <w:rStyle w:val="apple-converted-space"/>
          <w:color w:val="000000"/>
          <w:szCs w:val="24"/>
          <w:shd w:val="clear" w:color="auto" w:fill="FFFFFF"/>
        </w:rPr>
        <w:t> </w:t>
      </w:r>
      <w:hyperlink r:id="rId24" w:tooltip="Deoxyribóza" w:history="1">
        <w:r w:rsidRPr="005277E1">
          <w:rPr>
            <w:rStyle w:val="Hyperlink"/>
            <w:color w:val="000000"/>
            <w:szCs w:val="24"/>
            <w:u w:val="none"/>
            <w:shd w:val="clear" w:color="auto" w:fill="FFFFFF"/>
          </w:rPr>
          <w:t>deoxyribóze</w:t>
        </w:r>
      </w:hyperlink>
      <w:r w:rsidRPr="005277E1">
        <w:rPr>
          <w:color w:val="000000"/>
          <w:szCs w:val="24"/>
        </w:rPr>
        <w:t>.</w:t>
      </w:r>
      <w:r w:rsidRPr="005277E1">
        <w:rPr>
          <w:szCs w:val="24"/>
        </w:rPr>
        <w:t xml:space="preserve"> </w:t>
      </w:r>
      <w:r>
        <w:rPr>
          <w:szCs w:val="24"/>
        </w:rPr>
        <w:t xml:space="preserve">Nukleotid (Obr. </w:t>
      </w:r>
      <w:r w:rsidRPr="005277E1">
        <w:rPr>
          <w:szCs w:val="24"/>
        </w:rPr>
        <w:t>13) je složen z pěti uhlíkového sacharidu, na ně</w:t>
      </w:r>
      <w:r>
        <w:rPr>
          <w:szCs w:val="24"/>
        </w:rPr>
        <w:t>m</w:t>
      </w:r>
      <w:r w:rsidRPr="005277E1">
        <w:rPr>
          <w:szCs w:val="24"/>
        </w:rPr>
        <w:t xml:space="preserve">ž jsou navázané dusíkaté báze a jedna nebo i více fosfátových skupin. </w:t>
      </w:r>
      <w:r w:rsidRPr="005277E1">
        <w:rPr>
          <w:color w:val="000000"/>
          <w:szCs w:val="24"/>
        </w:rPr>
        <w:t>Polynukleotidové</w:t>
      </w:r>
      <w:r w:rsidRPr="005277E1">
        <w:rPr>
          <w:szCs w:val="24"/>
        </w:rPr>
        <w:t xml:space="preserve"> řetězce jsou vzájemně spojeny vodíkovými můstky mezi jednotlivými bázemi nukleotidů. DNA obsahuje purinové báze (adenin a guanin) a pyrimidové báze (cytosin a thymin). Nukleotid je základní stavební jednotkou DNA (Albert et al., 2005).</w:t>
      </w:r>
    </w:p>
    <w:p w:rsidR="00B509A4" w:rsidRPr="005277E1" w:rsidRDefault="00B509A4" w:rsidP="00A2323C">
      <w:pPr>
        <w:ind w:firstLine="576"/>
        <w:rPr>
          <w:szCs w:val="24"/>
        </w:rPr>
      </w:pPr>
      <w:r w:rsidRPr="005277E1">
        <w:rPr>
          <w:szCs w:val="24"/>
        </w:rPr>
        <w:t xml:space="preserve">Vodíkové vazby se tvoří jen mezi určitými bázemi a to dle pravidel komplementarity Spojují se tedy purinové s pyrimidinovými a to tak, že guanin (G) se páruje s cytosinem (C) (trojná vodíková vazba) a adenin (A) s thyminem (T) (dvojná H vazba). </w:t>
      </w:r>
    </w:p>
    <w:p w:rsidR="00B509A4" w:rsidRPr="005277E1" w:rsidRDefault="00B509A4" w:rsidP="00A2323C">
      <w:pPr>
        <w:ind w:firstLine="576"/>
        <w:rPr>
          <w:szCs w:val="24"/>
        </w:rPr>
      </w:pPr>
      <w:r w:rsidRPr="005277E1">
        <w:rPr>
          <w:szCs w:val="24"/>
        </w:rPr>
        <w:t>V roce 1953 v časopise Nature byl představen model dvoušroubovice DNA. Tento model představili pozdější laureáti Nobelovy ceny. James Dewey. Wastson a Francis Harry Compton Crick (Obr</w:t>
      </w:r>
      <w:r>
        <w:rPr>
          <w:szCs w:val="24"/>
        </w:rPr>
        <w:t>.</w:t>
      </w:r>
      <w:r w:rsidRPr="005277E1">
        <w:rPr>
          <w:szCs w:val="24"/>
        </w:rPr>
        <w:t xml:space="preserve"> 14).</w:t>
      </w:r>
    </w:p>
    <w:p w:rsidR="00B509A4" w:rsidRPr="00730D35" w:rsidRDefault="00B509A4" w:rsidP="00730D35">
      <w:pPr>
        <w:ind w:firstLine="576"/>
        <w:rPr>
          <w:color w:val="000000"/>
          <w:szCs w:val="24"/>
        </w:rPr>
      </w:pPr>
      <w:r>
        <w:t xml:space="preserve">Obtočení dvou řetězců kolem sebe vytváří žlábky na dvoušroubovici. Velký žlábek je širší než malý žlábek. </w:t>
      </w:r>
      <w:r w:rsidRPr="00A21454">
        <w:rPr>
          <w:color w:val="000000"/>
          <w:szCs w:val="24"/>
          <w:shd w:val="clear" w:color="auto" w:fill="FFFFFF"/>
        </w:rPr>
        <w:t>Velký žlábek je 12</w:t>
      </w:r>
      <w:r w:rsidRPr="00A21454">
        <w:rPr>
          <w:rStyle w:val="apple-converted-space"/>
          <w:color w:val="000000"/>
          <w:szCs w:val="24"/>
          <w:shd w:val="clear" w:color="auto" w:fill="FFFFFF"/>
        </w:rPr>
        <w:t> </w:t>
      </w:r>
      <w:hyperlink r:id="rId25" w:tooltip="Ångström" w:history="1">
        <w:r w:rsidRPr="00A21454">
          <w:rPr>
            <w:rStyle w:val="Hyperlink"/>
            <w:color w:val="000000"/>
            <w:szCs w:val="24"/>
            <w:u w:val="none"/>
            <w:shd w:val="clear" w:color="auto" w:fill="FFFFFF"/>
          </w:rPr>
          <w:t>Å</w:t>
        </w:r>
      </w:hyperlink>
      <w:r w:rsidRPr="00A21454">
        <w:rPr>
          <w:rStyle w:val="apple-converted-space"/>
          <w:color w:val="000000"/>
          <w:szCs w:val="24"/>
          <w:shd w:val="clear" w:color="auto" w:fill="FFFFFF"/>
        </w:rPr>
        <w:t> </w:t>
      </w:r>
      <w:r w:rsidRPr="00A21454">
        <w:rPr>
          <w:color w:val="000000"/>
          <w:szCs w:val="24"/>
          <w:shd w:val="clear" w:color="auto" w:fill="FFFFFF"/>
        </w:rPr>
        <w:t>široký a 8,5 Å hluboký, malý žlábek je 6 Å široký a 7,5 Å hluboký</w:t>
      </w:r>
      <w:r>
        <w:rPr>
          <w:color w:val="000000"/>
          <w:szCs w:val="24"/>
          <w:shd w:val="clear" w:color="auto" w:fill="FFFFFF"/>
        </w:rPr>
        <w:t xml:space="preserve"> (King, R.</w:t>
      </w:r>
      <w:r w:rsidRPr="00124176">
        <w:rPr>
          <w:color w:val="000000"/>
          <w:szCs w:val="24"/>
          <w:shd w:val="clear" w:color="auto" w:fill="FFFFFF"/>
        </w:rPr>
        <w:t xml:space="preserve"> C</w:t>
      </w:r>
      <w:r>
        <w:rPr>
          <w:color w:val="000000"/>
          <w:szCs w:val="24"/>
          <w:shd w:val="clear" w:color="auto" w:fill="FFFFFF"/>
        </w:rPr>
        <w:t>., et al., 2006).</w:t>
      </w:r>
    </w:p>
    <w:p w:rsidR="00B509A4" w:rsidRDefault="00B509A4" w:rsidP="003878C3">
      <w:pPr>
        <w:jc w:val="center"/>
        <w:rPr>
          <w:b/>
          <w:sz w:val="23"/>
          <w:szCs w:val="23"/>
        </w:rPr>
      </w:pPr>
      <w:r w:rsidRPr="00FD76AE">
        <w:rPr>
          <w:b/>
          <w:noProof/>
          <w:sz w:val="23"/>
          <w:szCs w:val="23"/>
          <w:lang w:eastAsia="cs-CZ"/>
        </w:rPr>
        <w:pict>
          <v:shape id="_x0000_i1036" type="#_x0000_t75" style="width:279pt;height:249.75pt;visibility:visible">
            <v:imagedata r:id="rId26" o:title=""/>
          </v:shape>
        </w:pict>
      </w:r>
    </w:p>
    <w:p w:rsidR="00B509A4" w:rsidRPr="008937FD" w:rsidRDefault="00B509A4" w:rsidP="00530E96">
      <w:pPr>
        <w:rPr>
          <w:b/>
          <w:szCs w:val="24"/>
        </w:rPr>
      </w:pPr>
      <w:r>
        <w:rPr>
          <w:szCs w:val="24"/>
        </w:rPr>
        <w:t>Obr. 11: Chemická struktura DNA. Převzato z (</w:t>
      </w:r>
      <w:hyperlink r:id="rId27" w:history="1">
        <w:r w:rsidRPr="005277E1">
          <w:rPr>
            <w:rStyle w:val="Hyperlink"/>
            <w:color w:val="auto"/>
          </w:rPr>
          <w:t>http://biology.kenyon.edu</w:t>
        </w:r>
      </w:hyperlink>
      <w:r w:rsidRPr="005277E1">
        <w:t>).</w:t>
      </w:r>
    </w:p>
    <w:p w:rsidR="00B509A4" w:rsidRDefault="00B509A4" w:rsidP="003878C3">
      <w:pPr>
        <w:jc w:val="center"/>
        <w:rPr>
          <w:sz w:val="23"/>
          <w:szCs w:val="23"/>
        </w:rPr>
      </w:pPr>
      <w:r w:rsidRPr="0004692A">
        <w:rPr>
          <w:noProof/>
          <w:lang w:eastAsia="cs-CZ"/>
        </w:rPr>
        <w:pict>
          <v:shape id="obrázek 4" o:spid="_x0000_i1037" type="#_x0000_t75" alt="Soubor:DNA Structure+Key+Labelled.pn NoBB cs.png" style="width:231pt;height:220.5pt;visibility:visible">
            <v:imagedata r:id="rId28" o:title=""/>
          </v:shape>
        </w:pict>
      </w:r>
    </w:p>
    <w:p w:rsidR="00B509A4" w:rsidRDefault="00B509A4" w:rsidP="00530E96">
      <w:pPr>
        <w:rPr>
          <w:sz w:val="23"/>
          <w:szCs w:val="23"/>
        </w:rPr>
      </w:pPr>
      <w:r>
        <w:rPr>
          <w:sz w:val="23"/>
          <w:szCs w:val="23"/>
        </w:rPr>
        <w:t>Obr. 12: Struktura DNA. Převzato z (</w:t>
      </w:r>
      <w:r w:rsidRPr="00C208DD">
        <w:rPr>
          <w:sz w:val="23"/>
          <w:szCs w:val="23"/>
        </w:rPr>
        <w:t>https://commons.wikimedia.org</w:t>
      </w:r>
      <w:r>
        <w:rPr>
          <w:sz w:val="23"/>
          <w:szCs w:val="23"/>
        </w:rPr>
        <w:t>)</w:t>
      </w:r>
    </w:p>
    <w:p w:rsidR="00B509A4" w:rsidRDefault="00B509A4" w:rsidP="003878C3">
      <w:pPr>
        <w:jc w:val="center"/>
      </w:pPr>
      <w:r w:rsidRPr="0004692A">
        <w:rPr>
          <w:noProof/>
          <w:lang w:eastAsia="cs-CZ"/>
        </w:rPr>
        <w:pict>
          <v:shape id="_x0000_i1038" type="#_x0000_t75" alt="DNA" style="width:252pt;height:234.75pt;visibility:visible" o:bordertopcolor="blue" o:borderleftcolor="blue" o:borderbottomcolor="blue" o:borderrightcolor="blue">
            <v:imagedata r:id="rId29" o:title=""/>
            <w10:bordertop type="single" width="16"/>
            <w10:borderleft type="single" width="16"/>
            <w10:borderbottom type="single" width="16"/>
            <w10:borderright type="single" width="16"/>
          </v:shape>
        </w:pict>
      </w:r>
    </w:p>
    <w:p w:rsidR="00B509A4" w:rsidRDefault="00B509A4" w:rsidP="00530E96">
      <w:r>
        <w:t>Obr. 13: Stavba nukleotidu DNA.</w:t>
      </w:r>
    </w:p>
    <w:p w:rsidR="00B509A4" w:rsidRDefault="00B509A4" w:rsidP="00A76A04">
      <w:pPr>
        <w:jc w:val="center"/>
      </w:pPr>
      <w:r w:rsidRPr="0004692A">
        <w:rPr>
          <w:noProof/>
          <w:lang w:eastAsia="cs-CZ"/>
        </w:rPr>
        <w:pict>
          <v:shape id="_x0000_i1039" type="#_x0000_t75" alt="http://michealparks.files.wordpress.com/2012/07/watson-y-crick-o-el-desciframiento-del-codigo-genetico.jpg" style="width:337.5pt;height:268.5pt;visibility:visible">
            <v:imagedata r:id="rId30" o:title=""/>
          </v:shape>
        </w:pict>
      </w:r>
    </w:p>
    <w:p w:rsidR="00B509A4" w:rsidRPr="00D7284C" w:rsidRDefault="00B509A4" w:rsidP="00506027">
      <w:r>
        <w:t>Obr. 14: James Dewey. Wastson a Francis Harry Compton Crick. Převzato z (</w:t>
      </w:r>
    </w:p>
    <w:p w:rsidR="00B509A4" w:rsidRPr="001222BE" w:rsidRDefault="00B509A4" w:rsidP="00506027">
      <w:pPr>
        <w:pStyle w:val="Heading3"/>
        <w:rPr>
          <w:rFonts w:ascii="Times New Roman" w:hAnsi="Times New Roman"/>
          <w:color w:val="auto"/>
        </w:rPr>
      </w:pPr>
      <w:bookmarkStart w:id="14" w:name="_Toc354409229"/>
      <w:r w:rsidRPr="001222BE">
        <w:rPr>
          <w:rFonts w:ascii="Times New Roman" w:hAnsi="Times New Roman"/>
          <w:color w:val="auto"/>
        </w:rPr>
        <w:t>DNA jako cílové místo</w:t>
      </w:r>
      <w:bookmarkEnd w:id="14"/>
    </w:p>
    <w:p w:rsidR="00B509A4" w:rsidRPr="00940008" w:rsidRDefault="00B509A4" w:rsidP="00506027"/>
    <w:p w:rsidR="00B509A4" w:rsidRDefault="00B509A4" w:rsidP="00506027">
      <w:pPr>
        <w:autoSpaceDE w:val="0"/>
        <w:autoSpaceDN w:val="0"/>
        <w:adjustRightInd w:val="0"/>
        <w:spacing w:after="0"/>
        <w:ind w:firstLine="708"/>
        <w:rPr>
          <w:rFonts w:eastAsia="TimesNewRoman"/>
          <w:szCs w:val="24"/>
        </w:rPr>
      </w:pPr>
      <w:r w:rsidRPr="005277E1">
        <w:rPr>
          <w:szCs w:val="24"/>
        </w:rPr>
        <w:t xml:space="preserve">Při působení </w:t>
      </w:r>
      <w:r w:rsidRPr="005277E1">
        <w:rPr>
          <w:i/>
          <w:szCs w:val="24"/>
        </w:rPr>
        <w:t>cis</w:t>
      </w:r>
      <w:r w:rsidRPr="005277E1">
        <w:rPr>
          <w:szCs w:val="24"/>
        </w:rPr>
        <w:t>-DDP na eukaryotní buňky dochází k inhibici syntézy DNA, RNA, membránových fosfolipidů, proteinů i</w:t>
      </w:r>
      <w:r>
        <w:rPr>
          <w:szCs w:val="24"/>
        </w:rPr>
        <w:t xml:space="preserve"> cytoskeletu</w:t>
      </w:r>
      <w:r w:rsidRPr="005277E1">
        <w:rPr>
          <w:szCs w:val="24"/>
        </w:rPr>
        <w:t xml:space="preserve"> buňky (Howle, J. A., et al., 1970). K inhibici inkorporace thymidinu dochází dříve než ke snižování inkorporace uridinu a leucinu. Thymidin, uridin a leucin jsou prekurzory syntézy nukleonových kyselin a proteinů. Thymidin je prekurzor syntézy DNA, uridin je prekurzor syntézy RNA a prekurzorem pro syntézu bílkovin je leucin. Výsledkem studií zabývajících se množstvím navázané platiny na makromolekuly bylo zjištění, že na jednu molekulu DNA se naváže 22 molekul platiny, kdežto na 1 molekulu mRNA se naváže jen jeden atom platiny. Dále</w:t>
      </w:r>
      <w:r w:rsidRPr="005277E1">
        <w:rPr>
          <w:rFonts w:eastAsia="TimesNewRoman"/>
          <w:szCs w:val="24"/>
        </w:rPr>
        <w:t xml:space="preserve"> 1 atom Pt na 30 molekul rRNA, 1 atom Pt na 1500 molekul tRNA a 1 atom Pt na 1500 molekul proteinu (Pascoe, J. M., et al., 1974)</w:t>
      </w:r>
      <w:r>
        <w:rPr>
          <w:rFonts w:eastAsia="TimesNewRoman"/>
          <w:szCs w:val="24"/>
        </w:rPr>
        <w:t>.</w:t>
      </w:r>
      <w:r w:rsidRPr="005277E1">
        <w:rPr>
          <w:rFonts w:eastAsia="TimesNewRoman"/>
          <w:szCs w:val="24"/>
        </w:rPr>
        <w:t xml:space="preserve"> Schematické znázornění mechanismu působeni </w:t>
      </w:r>
      <w:r w:rsidRPr="005277E1">
        <w:rPr>
          <w:i/>
          <w:szCs w:val="24"/>
        </w:rPr>
        <w:t>cis</w:t>
      </w:r>
      <w:r w:rsidRPr="005277E1">
        <w:rPr>
          <w:szCs w:val="24"/>
        </w:rPr>
        <w:t>-DDP</w:t>
      </w:r>
      <w:r w:rsidRPr="005277E1">
        <w:rPr>
          <w:rFonts w:eastAsia="TimesNewRoman"/>
          <w:szCs w:val="24"/>
        </w:rPr>
        <w:t xml:space="preserve"> v buňce je zobrazeno na Obr. 15.</w:t>
      </w:r>
    </w:p>
    <w:p w:rsidR="00B509A4" w:rsidRPr="005277E1" w:rsidRDefault="00B509A4" w:rsidP="00A2323C">
      <w:pPr>
        <w:autoSpaceDE w:val="0"/>
        <w:autoSpaceDN w:val="0"/>
        <w:adjustRightInd w:val="0"/>
        <w:spacing w:after="0"/>
        <w:ind w:firstLine="708"/>
        <w:rPr>
          <w:rFonts w:eastAsia="TimesNewRoman"/>
          <w:szCs w:val="24"/>
        </w:rPr>
      </w:pPr>
    </w:p>
    <w:p w:rsidR="00B509A4" w:rsidRDefault="00B509A4" w:rsidP="00641F3F">
      <w:pPr>
        <w:autoSpaceDE w:val="0"/>
        <w:autoSpaceDN w:val="0"/>
        <w:adjustRightInd w:val="0"/>
        <w:spacing w:after="0"/>
        <w:jc w:val="center"/>
        <w:rPr>
          <w:szCs w:val="24"/>
        </w:rPr>
      </w:pPr>
      <w:r w:rsidRPr="00FD76AE">
        <w:rPr>
          <w:noProof/>
          <w:szCs w:val="24"/>
          <w:lang w:eastAsia="cs-CZ"/>
        </w:rPr>
        <w:pict>
          <v:shape id="_x0000_i1040" type="#_x0000_t75" style="width:286.5pt;height:181.5pt;visibility:visible">
            <v:imagedata r:id="rId31" o:title=""/>
          </v:shape>
        </w:pict>
      </w:r>
    </w:p>
    <w:p w:rsidR="00B509A4" w:rsidRPr="007F5256" w:rsidRDefault="00B509A4" w:rsidP="00506027">
      <w:pPr>
        <w:autoSpaceDE w:val="0"/>
        <w:autoSpaceDN w:val="0"/>
        <w:adjustRightInd w:val="0"/>
        <w:spacing w:after="0"/>
        <w:rPr>
          <w:szCs w:val="24"/>
        </w:rPr>
      </w:pPr>
      <w:r>
        <w:rPr>
          <w:szCs w:val="24"/>
        </w:rPr>
        <w:t xml:space="preserve">Obr. 15 : </w:t>
      </w:r>
      <w:r>
        <w:rPr>
          <w:rFonts w:eastAsia="TimesNewRoman"/>
          <w:szCs w:val="24"/>
        </w:rPr>
        <w:t>Schematické zná</w:t>
      </w:r>
      <w:r w:rsidRPr="00517AED">
        <w:rPr>
          <w:rFonts w:eastAsia="TimesNewRoman"/>
          <w:szCs w:val="24"/>
        </w:rPr>
        <w:t xml:space="preserve">zornění mechanismu působeni </w:t>
      </w:r>
      <w:r w:rsidRPr="006572F3">
        <w:rPr>
          <w:i/>
          <w:szCs w:val="24"/>
        </w:rPr>
        <w:t>cis</w:t>
      </w:r>
      <w:r>
        <w:rPr>
          <w:szCs w:val="24"/>
        </w:rPr>
        <w:t>-DDP</w:t>
      </w:r>
      <w:r w:rsidRPr="00517AED">
        <w:rPr>
          <w:rFonts w:eastAsia="TimesNewRoman"/>
          <w:szCs w:val="24"/>
        </w:rPr>
        <w:t xml:space="preserve"> v</w:t>
      </w:r>
      <w:r>
        <w:rPr>
          <w:rFonts w:eastAsia="TimesNewRoman"/>
          <w:szCs w:val="24"/>
        </w:rPr>
        <w:t> </w:t>
      </w:r>
      <w:r w:rsidRPr="00517AED">
        <w:rPr>
          <w:rFonts w:eastAsia="TimesNewRoman"/>
          <w:szCs w:val="24"/>
        </w:rPr>
        <w:t>buňce</w:t>
      </w:r>
      <w:r>
        <w:rPr>
          <w:rFonts w:eastAsia="TimesNewRoman"/>
          <w:szCs w:val="24"/>
        </w:rPr>
        <w:t>. Převzato z (</w:t>
      </w:r>
      <w:r w:rsidRPr="008937FD">
        <w:rPr>
          <w:rFonts w:eastAsia="TimesNewRoman"/>
          <w:szCs w:val="24"/>
        </w:rPr>
        <w:t>Pil, P.,</w:t>
      </w:r>
      <w:r>
        <w:rPr>
          <w:rFonts w:eastAsia="TimesNewRoman"/>
          <w:szCs w:val="24"/>
        </w:rPr>
        <w:t xml:space="preserve"> et al., 1997).</w:t>
      </w:r>
    </w:p>
    <w:p w:rsidR="00B509A4" w:rsidRPr="006E3EAB" w:rsidRDefault="00B509A4" w:rsidP="00506027">
      <w:pPr>
        <w:pStyle w:val="Heading2"/>
        <w:rPr>
          <w:rFonts w:ascii="Times New Roman" w:hAnsi="Times New Roman"/>
          <w:color w:val="auto"/>
        </w:rPr>
      </w:pPr>
      <w:bookmarkStart w:id="15" w:name="_Toc354409230"/>
      <w:r w:rsidRPr="006E3EAB">
        <w:rPr>
          <w:rFonts w:ascii="Times New Roman" w:hAnsi="Times New Roman"/>
          <w:color w:val="auto"/>
        </w:rPr>
        <w:t>Mechanismus vazby platinových komplexů na DNA</w:t>
      </w:r>
      <w:bookmarkEnd w:id="15"/>
    </w:p>
    <w:p w:rsidR="00B509A4" w:rsidRPr="00940008" w:rsidRDefault="00B509A4" w:rsidP="00506027"/>
    <w:p w:rsidR="00B509A4" w:rsidRPr="005277E1" w:rsidRDefault="00B509A4" w:rsidP="00506027">
      <w:pPr>
        <w:pStyle w:val="Default"/>
        <w:spacing w:line="360" w:lineRule="auto"/>
        <w:jc w:val="both"/>
      </w:pPr>
      <w:r>
        <w:rPr>
          <w:i/>
        </w:rPr>
        <w:tab/>
      </w:r>
      <w:r w:rsidRPr="005277E1">
        <w:rPr>
          <w:i/>
        </w:rPr>
        <w:t>Cis</w:t>
      </w:r>
      <w:r w:rsidRPr="005277E1">
        <w:t xml:space="preserve">-DDP, </w:t>
      </w:r>
      <w:r w:rsidRPr="005277E1">
        <w:rPr>
          <w:i/>
        </w:rPr>
        <w:t>tras</w:t>
      </w:r>
      <w:r w:rsidRPr="005277E1">
        <w:t xml:space="preserve">-DDP i jejich analoga reagují s DNA ve dvou krocích. V první fázi reakce se např.: </w:t>
      </w:r>
      <w:r w:rsidRPr="005277E1">
        <w:rPr>
          <w:i/>
        </w:rPr>
        <w:t>cis</w:t>
      </w:r>
      <w:r w:rsidRPr="005277E1">
        <w:t xml:space="preserve">-DDP přiblíží tak, aby mohla reagovat s nukleofilními místy na DNA. Vazebná místa na DNA můžeme seřadit podle reaktivity s platnatými komplexy a to následovně: </w:t>
      </w:r>
    </w:p>
    <w:p w:rsidR="00B509A4" w:rsidRDefault="00B509A4" w:rsidP="006E3EAB">
      <w:pPr>
        <w:pStyle w:val="Default"/>
        <w:spacing w:line="360" w:lineRule="auto"/>
        <w:jc w:val="center"/>
      </w:pPr>
      <w:r w:rsidRPr="005277E1">
        <w:rPr>
          <w:b/>
          <w:bCs/>
        </w:rPr>
        <w:t xml:space="preserve">guaninN7 &gt;&gt; adenin N7 &gt; cytosinN3 &gt; adenin N1 </w:t>
      </w:r>
      <w:r w:rsidRPr="005277E1">
        <w:rPr>
          <w:bCs/>
        </w:rPr>
        <w:t>(</w:t>
      </w:r>
      <w:r w:rsidRPr="005277E1">
        <w:t>Rosypal, S., 1998).</w:t>
      </w:r>
    </w:p>
    <w:p w:rsidR="00B509A4" w:rsidRPr="005277E1" w:rsidRDefault="00B509A4" w:rsidP="00506027">
      <w:pPr>
        <w:pStyle w:val="Default"/>
        <w:spacing w:line="360" w:lineRule="auto"/>
        <w:jc w:val="both"/>
        <w:rPr>
          <w:b/>
          <w:bCs/>
        </w:rPr>
      </w:pPr>
    </w:p>
    <w:p w:rsidR="00B509A4" w:rsidRPr="005277E1" w:rsidRDefault="00B509A4" w:rsidP="00506027">
      <w:pPr>
        <w:autoSpaceDE w:val="0"/>
        <w:autoSpaceDN w:val="0"/>
        <w:adjustRightInd w:val="0"/>
        <w:spacing w:after="0"/>
        <w:ind w:firstLine="708"/>
        <w:rPr>
          <w:rFonts w:eastAsia="TimesNewRoman"/>
          <w:szCs w:val="24"/>
        </w:rPr>
      </w:pPr>
      <w:r>
        <w:rPr>
          <w:szCs w:val="24"/>
        </w:rPr>
        <w:t xml:space="preserve">S </w:t>
      </w:r>
      <w:r w:rsidRPr="005277E1">
        <w:rPr>
          <w:szCs w:val="24"/>
        </w:rPr>
        <w:t xml:space="preserve">DNA reaguje hydrolyzovaná forma </w:t>
      </w:r>
      <w:r w:rsidRPr="005277E1">
        <w:rPr>
          <w:i/>
          <w:szCs w:val="24"/>
        </w:rPr>
        <w:t>cis</w:t>
      </w:r>
      <w:r w:rsidRPr="005277E1">
        <w:rPr>
          <w:szCs w:val="24"/>
        </w:rPr>
        <w:t>-DDP, zpravidla s N7 guaninu za vzniku monofunkčního aduktu, v následujícím kroku, pokud je v blízkosti</w:t>
      </w:r>
      <w:r>
        <w:rPr>
          <w:szCs w:val="24"/>
        </w:rPr>
        <w:t xml:space="preserve"> další vhodné reakční místo, </w:t>
      </w:r>
      <w:r w:rsidRPr="005277E1">
        <w:rPr>
          <w:szCs w:val="24"/>
        </w:rPr>
        <w:t xml:space="preserve">vytváří </w:t>
      </w:r>
      <w:r>
        <w:rPr>
          <w:szCs w:val="24"/>
        </w:rPr>
        <w:t xml:space="preserve">se </w:t>
      </w:r>
      <w:r w:rsidRPr="005277E1">
        <w:rPr>
          <w:szCs w:val="24"/>
        </w:rPr>
        <w:t>druhá vazba s DNA za vzniku bifunkční vazby komplexu s DNA, tedy bifunkční adukt</w:t>
      </w:r>
      <w:r w:rsidRPr="005277E1">
        <w:rPr>
          <w:rFonts w:eastAsia="TimesNewRoman"/>
          <w:szCs w:val="24"/>
        </w:rPr>
        <w:t xml:space="preserve"> -vnitrořetězcový (IAC – intrastrand crosslinks) nebo meziřetězcový (IEC – interstrand crosslinks) můstek</w:t>
      </w:r>
      <w:r w:rsidRPr="005277E1">
        <w:rPr>
          <w:szCs w:val="24"/>
        </w:rPr>
        <w:t>.</w:t>
      </w:r>
    </w:p>
    <w:p w:rsidR="00B509A4" w:rsidRPr="005277E1" w:rsidRDefault="00B509A4" w:rsidP="00940008">
      <w:pPr>
        <w:pStyle w:val="BodyText"/>
        <w:spacing w:line="360" w:lineRule="auto"/>
        <w:ind w:firstLine="708"/>
      </w:pPr>
      <w:r w:rsidRPr="005277E1">
        <w:t>Atomy dusíku v poloze N7 guaninu a adeninu jsou orientovány do prostoru velkého žlábku a jsou tedy snadno přístupné pro vytvoření vazby s komplexem, na rozdíl od dusíku v N3 cytosinu a N1 adeninu. Vazba na N3 cytosinu a N1 adeninu je znesnadněna párováním bází (Malinge, J., et al., 1992).</w:t>
      </w:r>
    </w:p>
    <w:p w:rsidR="00B509A4" w:rsidRPr="005277E1" w:rsidRDefault="00B509A4" w:rsidP="00940008">
      <w:pPr>
        <w:pStyle w:val="BodyText"/>
        <w:spacing w:line="360" w:lineRule="auto"/>
        <w:ind w:firstLine="708"/>
      </w:pPr>
      <w:r w:rsidRPr="005277E1">
        <w:rPr>
          <w:i/>
        </w:rPr>
        <w:t>Cis</w:t>
      </w:r>
      <w:r w:rsidRPr="005277E1">
        <w:t xml:space="preserve">-DDP se váže na báze DNA koordinačně kovalentní vazbou a vytváří různé kovalentní můstky. Schopnost </w:t>
      </w:r>
      <w:r w:rsidRPr="005277E1">
        <w:rPr>
          <w:i/>
        </w:rPr>
        <w:t>cis</w:t>
      </w:r>
      <w:r w:rsidRPr="005277E1">
        <w:t>-DDP usmrcovat rakovinné buňky je úzce spojena právě s tvorbou těchto kovalentních můstků.</w:t>
      </w:r>
    </w:p>
    <w:p w:rsidR="00B509A4" w:rsidRPr="000E6B02" w:rsidRDefault="00B509A4" w:rsidP="000E6B02">
      <w:pPr>
        <w:pStyle w:val="BodyText"/>
        <w:spacing w:line="360" w:lineRule="auto"/>
      </w:pPr>
      <w:r>
        <w:rPr>
          <w:noProof/>
        </w:rPr>
        <w:pict>
          <v:shape id="_x0000_s1026" type="#_x0000_t75" style="position:absolute;left:0;text-align:left;margin-left:14.2pt;margin-top:7.2pt;width:439.2pt;height:163.55pt;z-index:251656192;mso-wrap-distance-bottom:8.5pt">
            <v:imagedata r:id="rId32" o:title=""/>
            <w10:wrap type="topAndBottom" side="right" anchorx="page"/>
          </v:shape>
          <o:OLEObject Type="Embed" ProgID="SmartDraw.2" ShapeID="_x0000_s1026" DrawAspect="Content" ObjectID="_1428211647" r:id="rId33"/>
        </w:pict>
      </w:r>
    </w:p>
    <w:p w:rsidR="00B509A4" w:rsidRDefault="00B509A4" w:rsidP="005B738D">
      <w:pPr>
        <w:rPr>
          <w:szCs w:val="24"/>
        </w:rPr>
      </w:pPr>
      <w:r>
        <w:rPr>
          <w:szCs w:val="24"/>
        </w:rPr>
        <w:t xml:space="preserve">Obr. 16: </w:t>
      </w:r>
      <w:r w:rsidRPr="0096242C">
        <w:rPr>
          <w:szCs w:val="24"/>
        </w:rPr>
        <w:t xml:space="preserve">Rovnice hydrolýzy a deprotonizace </w:t>
      </w:r>
      <w:r w:rsidRPr="006572F3">
        <w:rPr>
          <w:i/>
          <w:szCs w:val="24"/>
        </w:rPr>
        <w:t>cis</w:t>
      </w:r>
      <w:r>
        <w:rPr>
          <w:szCs w:val="24"/>
        </w:rPr>
        <w:t>-DDP</w:t>
      </w:r>
      <w:r w:rsidRPr="0096242C">
        <w:rPr>
          <w:szCs w:val="24"/>
        </w:rPr>
        <w:t xml:space="preserve"> ve vodném prostředí</w:t>
      </w:r>
      <w:r>
        <w:rPr>
          <w:szCs w:val="24"/>
        </w:rPr>
        <w:t>.</w:t>
      </w:r>
    </w:p>
    <w:p w:rsidR="00B509A4" w:rsidRPr="005269C4" w:rsidRDefault="00B509A4" w:rsidP="00F63B58">
      <w:pPr>
        <w:pStyle w:val="Heading3"/>
        <w:rPr>
          <w:rFonts w:ascii="Times New Roman" w:hAnsi="Times New Roman"/>
          <w:color w:val="auto"/>
        </w:rPr>
      </w:pPr>
      <w:bookmarkStart w:id="16" w:name="_Toc354409231"/>
      <w:r w:rsidRPr="005269C4">
        <w:rPr>
          <w:rFonts w:ascii="Times New Roman" w:hAnsi="Times New Roman"/>
          <w:color w:val="auto"/>
        </w:rPr>
        <w:t>Typy Pt-DNA aduktů</w:t>
      </w:r>
      <w:bookmarkEnd w:id="16"/>
    </w:p>
    <w:p w:rsidR="00B509A4" w:rsidRPr="005269C4" w:rsidRDefault="00B509A4" w:rsidP="00F63B58">
      <w:pPr>
        <w:pStyle w:val="Heading4"/>
        <w:rPr>
          <w:rFonts w:ascii="Times New Roman" w:hAnsi="Times New Roman"/>
          <w:color w:val="auto"/>
        </w:rPr>
      </w:pPr>
      <w:bookmarkStart w:id="17" w:name="_Toc354409232"/>
      <w:r w:rsidRPr="005269C4">
        <w:rPr>
          <w:rFonts w:ascii="Times New Roman" w:hAnsi="Times New Roman"/>
          <w:color w:val="auto"/>
        </w:rPr>
        <w:t xml:space="preserve">Typy </w:t>
      </w:r>
      <w:r w:rsidRPr="005269C4">
        <w:rPr>
          <w:rFonts w:ascii="Times New Roman" w:hAnsi="Times New Roman"/>
          <w:color w:val="auto"/>
          <w:szCs w:val="24"/>
        </w:rPr>
        <w:t>cis-DDP</w:t>
      </w:r>
      <w:r w:rsidRPr="005269C4">
        <w:rPr>
          <w:rFonts w:ascii="Times New Roman" w:hAnsi="Times New Roman"/>
          <w:color w:val="auto"/>
        </w:rPr>
        <w:t xml:space="preserve"> DNA aduktů</w:t>
      </w:r>
      <w:bookmarkEnd w:id="17"/>
    </w:p>
    <w:p w:rsidR="00B509A4" w:rsidRPr="00940008" w:rsidRDefault="00B509A4" w:rsidP="00940008"/>
    <w:p w:rsidR="00B509A4" w:rsidRPr="005277E1" w:rsidRDefault="00B509A4" w:rsidP="00A2323C">
      <w:pPr>
        <w:ind w:firstLine="708"/>
        <w:rPr>
          <w:szCs w:val="24"/>
        </w:rPr>
      </w:pPr>
      <w:r w:rsidRPr="005277E1">
        <w:rPr>
          <w:i/>
          <w:szCs w:val="24"/>
        </w:rPr>
        <w:t>Cis</w:t>
      </w:r>
      <w:r w:rsidRPr="005277E1">
        <w:rPr>
          <w:szCs w:val="24"/>
        </w:rPr>
        <w:t>-DDP formuje různé typy kovalentní aduktů na DNA (Obr. 17). Cílem je zabránit buňce v jejím dělení a tak ničit nádorové buňky. Vznikají především vnitrořetězcové můstky mezi dvěma sousedními guaniny- 1,2-d(GpG)</w:t>
      </w:r>
      <w:r w:rsidRPr="005277E1">
        <w:rPr>
          <w:rFonts w:eastAsia="TimesNewRoman"/>
          <w:szCs w:val="24"/>
        </w:rPr>
        <w:t xml:space="preserve"> IACs (Obr. 18),</w:t>
      </w:r>
      <w:r w:rsidRPr="005277E1">
        <w:rPr>
          <w:szCs w:val="24"/>
        </w:rPr>
        <w:t xml:space="preserve"> tvořící 65</w:t>
      </w:r>
      <w:r>
        <w:rPr>
          <w:szCs w:val="24"/>
        </w:rPr>
        <w:t xml:space="preserve">% z celkového množství aduktů. </w:t>
      </w:r>
      <w:r w:rsidRPr="005277E1">
        <w:rPr>
          <w:szCs w:val="24"/>
        </w:rPr>
        <w:t xml:space="preserve">Další vnitrořetězcové křížové vazby vznikají mezi adeninem a guaninem- 1,2-d(ApG) </w:t>
      </w:r>
      <w:r w:rsidRPr="005277E1">
        <w:rPr>
          <w:rFonts w:eastAsia="TimesNewRoman"/>
          <w:szCs w:val="24"/>
        </w:rPr>
        <w:t>IACs (ObrX)</w:t>
      </w:r>
      <w:r w:rsidRPr="005277E1">
        <w:rPr>
          <w:szCs w:val="24"/>
        </w:rPr>
        <w:t xml:space="preserve">, tyto adukty tvoří 25 % z celkového množství aduktů. </w:t>
      </w:r>
      <w:r w:rsidRPr="005277E1">
        <w:rPr>
          <w:i/>
          <w:szCs w:val="24"/>
        </w:rPr>
        <w:t>Cis</w:t>
      </w:r>
      <w:r w:rsidRPr="005277E1">
        <w:rPr>
          <w:szCs w:val="24"/>
        </w:rPr>
        <w:t xml:space="preserve">-DDP vytváří na DNA také 1,3- d(GpG) </w:t>
      </w:r>
      <w:r w:rsidRPr="005277E1">
        <w:rPr>
          <w:rFonts w:eastAsia="TimesNewRoman"/>
          <w:szCs w:val="24"/>
        </w:rPr>
        <w:t>IACs (Obr. 18) a to v 5- 10 % (</w:t>
      </w:r>
      <w:r w:rsidRPr="005277E1">
        <w:rPr>
          <w:szCs w:val="24"/>
        </w:rPr>
        <w:t>Brabec V., 2002)</w:t>
      </w:r>
      <w:r w:rsidRPr="005277E1">
        <w:rPr>
          <w:rFonts w:eastAsia="TimesNewRoman"/>
          <w:szCs w:val="24"/>
        </w:rPr>
        <w:t xml:space="preserve">. Také vznikají meziřetězcové můstky (Obr. 18). </w:t>
      </w:r>
      <w:r w:rsidRPr="005277E1">
        <w:rPr>
          <w:szCs w:val="24"/>
        </w:rPr>
        <w:t xml:space="preserve">Tyto můstky se tvoří převážně na protilehlých guaninových zbytcích sekvenci 5´-GC-3´-1,2-GG-IECs.. Tvoří jen 2- 6 % aduktů z celkového množství (Brabec V., 2002). Uvedená čísla však platí pouze u lineární DNA, relativní poměr zastoupení se výrazně liší v závislosti na topologii DNA. Například u superhelikální </w:t>
      </w:r>
      <w:r>
        <w:rPr>
          <w:szCs w:val="24"/>
        </w:rPr>
        <w:t>plas</w:t>
      </w:r>
      <w:r w:rsidRPr="005277E1">
        <w:rPr>
          <w:szCs w:val="24"/>
        </w:rPr>
        <w:t xml:space="preserve">midové DNA tvoří meziřetězcové vazby až 30% navázané </w:t>
      </w:r>
      <w:r w:rsidRPr="005277E1">
        <w:rPr>
          <w:i/>
          <w:szCs w:val="24"/>
        </w:rPr>
        <w:t>cis</w:t>
      </w:r>
      <w:r w:rsidRPr="005277E1">
        <w:rPr>
          <w:szCs w:val="24"/>
        </w:rPr>
        <w:t>-DDP (Malinge, J. M., et al., 1999).</w:t>
      </w:r>
    </w:p>
    <w:p w:rsidR="00B509A4" w:rsidRDefault="00B509A4" w:rsidP="00641F3F">
      <w:pPr>
        <w:jc w:val="center"/>
        <w:rPr>
          <w:szCs w:val="24"/>
        </w:rPr>
      </w:pPr>
      <w:r w:rsidRPr="00FD76AE">
        <w:rPr>
          <w:noProof/>
          <w:szCs w:val="24"/>
          <w:lang w:eastAsia="cs-CZ"/>
        </w:rPr>
        <w:pict>
          <v:shape id="_x0000_i1043" type="#_x0000_t75" style="width:453.75pt;height:210.75pt;visibility:visible">
            <v:imagedata r:id="rId34" o:title=""/>
          </v:shape>
        </w:pict>
      </w:r>
    </w:p>
    <w:p w:rsidR="00B509A4" w:rsidRDefault="00B509A4" w:rsidP="00B01495">
      <w:pPr>
        <w:autoSpaceDE w:val="0"/>
        <w:autoSpaceDN w:val="0"/>
        <w:adjustRightInd w:val="0"/>
        <w:spacing w:after="0" w:line="240" w:lineRule="auto"/>
        <w:jc w:val="left"/>
        <w:rPr>
          <w:sz w:val="23"/>
          <w:szCs w:val="23"/>
        </w:rPr>
      </w:pPr>
      <w:r>
        <w:rPr>
          <w:szCs w:val="24"/>
        </w:rPr>
        <w:t xml:space="preserve">Obr. 17: Vznik </w:t>
      </w:r>
      <w:r w:rsidRPr="006572F3">
        <w:rPr>
          <w:i/>
          <w:szCs w:val="24"/>
        </w:rPr>
        <w:t>cis</w:t>
      </w:r>
      <w:r>
        <w:rPr>
          <w:szCs w:val="24"/>
        </w:rPr>
        <w:t>-DDP DNA aduktů. Převzato z (</w:t>
      </w:r>
      <w:r>
        <w:rPr>
          <w:sz w:val="23"/>
          <w:szCs w:val="23"/>
        </w:rPr>
        <w:t xml:space="preserve">Kelland, L., 2007). </w:t>
      </w:r>
    </w:p>
    <w:p w:rsidR="00B509A4" w:rsidRPr="00B01495" w:rsidRDefault="00B509A4" w:rsidP="00B01495">
      <w:pPr>
        <w:autoSpaceDE w:val="0"/>
        <w:autoSpaceDN w:val="0"/>
        <w:adjustRightInd w:val="0"/>
        <w:spacing w:after="0" w:line="240" w:lineRule="auto"/>
        <w:jc w:val="left"/>
        <w:rPr>
          <w:sz w:val="23"/>
          <w:szCs w:val="23"/>
        </w:rPr>
      </w:pPr>
    </w:p>
    <w:p w:rsidR="00B509A4" w:rsidRDefault="00B509A4" w:rsidP="00641F3F">
      <w:pPr>
        <w:jc w:val="center"/>
      </w:pPr>
      <w:r w:rsidRPr="0004692A">
        <w:rPr>
          <w:noProof/>
          <w:lang w:eastAsia="cs-CZ"/>
        </w:rPr>
        <w:pict>
          <v:shape id="obrázek 42" o:spid="_x0000_i1044" type="#_x0000_t75" style="width:427.5pt;height:280.5pt;visibility:visible">
            <v:imagedata r:id="rId35" o:title=""/>
          </v:shape>
        </w:pict>
      </w:r>
    </w:p>
    <w:p w:rsidR="00B509A4" w:rsidRPr="00B01495" w:rsidRDefault="00B509A4" w:rsidP="00EC30AB">
      <w:pPr>
        <w:autoSpaceDE w:val="0"/>
        <w:autoSpaceDN w:val="0"/>
        <w:adjustRightInd w:val="0"/>
        <w:spacing w:after="0"/>
        <w:rPr>
          <w:szCs w:val="24"/>
        </w:rPr>
      </w:pPr>
      <w:r w:rsidRPr="00B01495">
        <w:rPr>
          <w:szCs w:val="24"/>
        </w:rPr>
        <w:t xml:space="preserve">Obr. 18: Grafické znázornění aduktů </w:t>
      </w:r>
      <w:r w:rsidRPr="00B01495">
        <w:rPr>
          <w:i/>
          <w:szCs w:val="24"/>
        </w:rPr>
        <w:t>cis</w:t>
      </w:r>
      <w:r w:rsidRPr="00B01495">
        <w:rPr>
          <w:szCs w:val="24"/>
        </w:rPr>
        <w:t>-DDP – Monofunk</w:t>
      </w:r>
      <w:r w:rsidRPr="00B01495">
        <w:rPr>
          <w:rFonts w:ascii="TimesNewRoman" w:eastAsia="TimesNewRoman" w:cs="TimesNewRoman"/>
          <w:szCs w:val="24"/>
        </w:rPr>
        <w:t>č</w:t>
      </w:r>
      <w:r w:rsidRPr="00B01495">
        <w:rPr>
          <w:szCs w:val="24"/>
        </w:rPr>
        <w:t>ní adukt (A), bifunk</w:t>
      </w:r>
      <w:r w:rsidRPr="00B01495">
        <w:rPr>
          <w:rFonts w:ascii="TimesNewRoman" w:eastAsia="TimesNewRoman" w:cs="TimesNewRoman"/>
          <w:szCs w:val="24"/>
        </w:rPr>
        <w:t>č</w:t>
      </w:r>
      <w:r w:rsidRPr="00B01495">
        <w:rPr>
          <w:szCs w:val="24"/>
        </w:rPr>
        <w:t>ní adukty:</w:t>
      </w:r>
    </w:p>
    <w:p w:rsidR="00B509A4" w:rsidRPr="00B01495" w:rsidRDefault="00B509A4" w:rsidP="00EC30AB">
      <w:pPr>
        <w:autoSpaceDE w:val="0"/>
        <w:autoSpaceDN w:val="0"/>
        <w:adjustRightInd w:val="0"/>
        <w:spacing w:after="0"/>
        <w:rPr>
          <w:szCs w:val="24"/>
        </w:rPr>
      </w:pPr>
      <w:r w:rsidRPr="00B01495">
        <w:rPr>
          <w:szCs w:val="24"/>
        </w:rPr>
        <w:t>1,3-GXG-vnitro</w:t>
      </w:r>
      <w:r w:rsidRPr="00B01495">
        <w:rPr>
          <w:rFonts w:ascii="TimesNewRoman" w:eastAsia="TimesNewRoman" w:cs="TimesNewRoman"/>
          <w:szCs w:val="24"/>
        </w:rPr>
        <w:t>ř</w:t>
      </w:r>
      <w:r w:rsidRPr="00B01495">
        <w:rPr>
          <w:szCs w:val="24"/>
        </w:rPr>
        <w:t>et</w:t>
      </w:r>
      <w:r w:rsidRPr="00B01495">
        <w:rPr>
          <w:rFonts w:ascii="TimesNewRoman" w:eastAsia="TimesNewRoman" w:cs="TimesNewRoman"/>
          <w:szCs w:val="24"/>
        </w:rPr>
        <w:t>ě</w:t>
      </w:r>
      <w:r w:rsidRPr="00B01495">
        <w:rPr>
          <w:szCs w:val="24"/>
        </w:rPr>
        <w:t>zcový m</w:t>
      </w:r>
      <w:r w:rsidRPr="00B01495">
        <w:rPr>
          <w:rFonts w:ascii="TimesNewRoman" w:eastAsia="TimesNewRoman" w:cs="TimesNewRoman"/>
          <w:szCs w:val="24"/>
        </w:rPr>
        <w:t>ů</w:t>
      </w:r>
      <w:r w:rsidRPr="00B01495">
        <w:rPr>
          <w:szCs w:val="24"/>
        </w:rPr>
        <w:t>stek (B), 1,2-GG a 1,2-GG-vnitro</w:t>
      </w:r>
      <w:r w:rsidRPr="00B01495">
        <w:rPr>
          <w:rFonts w:ascii="TimesNewRoman" w:eastAsia="TimesNewRoman" w:cs="TimesNewRoman"/>
          <w:szCs w:val="24"/>
        </w:rPr>
        <w:t>ř</w:t>
      </w:r>
      <w:r w:rsidRPr="00B01495">
        <w:rPr>
          <w:szCs w:val="24"/>
        </w:rPr>
        <w:t>et</w:t>
      </w:r>
      <w:r w:rsidRPr="00B01495">
        <w:rPr>
          <w:rFonts w:ascii="TimesNewRoman" w:eastAsia="TimesNewRoman" w:cs="TimesNewRoman"/>
          <w:szCs w:val="24"/>
        </w:rPr>
        <w:t>ě</w:t>
      </w:r>
      <w:r w:rsidRPr="00B01495">
        <w:rPr>
          <w:szCs w:val="24"/>
        </w:rPr>
        <w:t>zcový m</w:t>
      </w:r>
      <w:r w:rsidRPr="00B01495">
        <w:rPr>
          <w:rFonts w:ascii="TimesNewRoman" w:eastAsia="TimesNewRoman" w:cs="TimesNewRoman"/>
          <w:szCs w:val="24"/>
        </w:rPr>
        <w:t>ů</w:t>
      </w:r>
      <w:r w:rsidRPr="00B01495">
        <w:rPr>
          <w:szCs w:val="24"/>
        </w:rPr>
        <w:t>stek (C),</w:t>
      </w:r>
    </w:p>
    <w:p w:rsidR="00B509A4" w:rsidRPr="00B01495" w:rsidRDefault="00B509A4" w:rsidP="00EC30AB">
      <w:pPr>
        <w:rPr>
          <w:szCs w:val="24"/>
        </w:rPr>
      </w:pPr>
      <w:r w:rsidRPr="00B01495">
        <w:rPr>
          <w:szCs w:val="24"/>
        </w:rPr>
        <w:t>mezi</w:t>
      </w:r>
      <w:r w:rsidRPr="00B01495">
        <w:rPr>
          <w:rFonts w:ascii="TimesNewRoman" w:eastAsia="TimesNewRoman" w:cs="TimesNewRoman"/>
          <w:szCs w:val="24"/>
        </w:rPr>
        <w:t>ř</w:t>
      </w:r>
      <w:r w:rsidRPr="00B01495">
        <w:rPr>
          <w:szCs w:val="24"/>
        </w:rPr>
        <w:t>et</w:t>
      </w:r>
      <w:r w:rsidRPr="00B01495">
        <w:rPr>
          <w:rFonts w:ascii="TimesNewRoman" w:eastAsia="TimesNewRoman" w:cs="TimesNewRoman"/>
          <w:szCs w:val="24"/>
        </w:rPr>
        <w:t>ě</w:t>
      </w:r>
      <w:r w:rsidRPr="00B01495">
        <w:rPr>
          <w:szCs w:val="24"/>
        </w:rPr>
        <w:t>zcový m</w:t>
      </w:r>
      <w:r w:rsidRPr="00B01495">
        <w:rPr>
          <w:rFonts w:ascii="TimesNewRoman" w:eastAsia="TimesNewRoman" w:cs="TimesNewRoman"/>
          <w:szCs w:val="24"/>
        </w:rPr>
        <w:t>ů</w:t>
      </w:r>
      <w:r w:rsidRPr="00B01495">
        <w:rPr>
          <w:szCs w:val="24"/>
        </w:rPr>
        <w:t>stek (D), DNA-proteinový m</w:t>
      </w:r>
      <w:r w:rsidRPr="00B01495">
        <w:rPr>
          <w:rFonts w:ascii="TimesNewRoman" w:eastAsia="TimesNewRoman" w:cs="TimesNewRoman"/>
          <w:szCs w:val="24"/>
        </w:rPr>
        <w:t>ů</w:t>
      </w:r>
      <w:r w:rsidRPr="00B01495">
        <w:rPr>
          <w:szCs w:val="24"/>
        </w:rPr>
        <w:t>stek (E).</w:t>
      </w:r>
      <w:r>
        <w:rPr>
          <w:szCs w:val="24"/>
        </w:rPr>
        <w:t xml:space="preserve"> Převzato z (</w:t>
      </w:r>
      <w:r w:rsidRPr="00554029">
        <w:rPr>
          <w:color w:val="000000"/>
          <w:szCs w:val="24"/>
        </w:rPr>
        <w:t>Eastman, A.,</w:t>
      </w:r>
      <w:r>
        <w:rPr>
          <w:color w:val="000000"/>
          <w:szCs w:val="24"/>
        </w:rPr>
        <w:t xml:space="preserve"> 1987).</w:t>
      </w:r>
    </w:p>
    <w:p w:rsidR="00B509A4" w:rsidRPr="00FE3575" w:rsidRDefault="00B509A4" w:rsidP="00F63B58">
      <w:pPr>
        <w:pStyle w:val="Heading3"/>
        <w:rPr>
          <w:rFonts w:ascii="Times New Roman" w:hAnsi="Times New Roman"/>
          <w:color w:val="auto"/>
        </w:rPr>
      </w:pPr>
      <w:bookmarkStart w:id="18" w:name="_Toc354409233"/>
      <w:r w:rsidRPr="00FE3575">
        <w:rPr>
          <w:rFonts w:ascii="Times New Roman" w:hAnsi="Times New Roman"/>
          <w:color w:val="auto"/>
        </w:rPr>
        <w:t xml:space="preserve">Typy </w:t>
      </w:r>
      <w:r w:rsidRPr="00FE3575">
        <w:rPr>
          <w:rFonts w:ascii="Times New Roman" w:hAnsi="Times New Roman"/>
          <w:i/>
          <w:color w:val="auto"/>
          <w:szCs w:val="24"/>
        </w:rPr>
        <w:t>trans</w:t>
      </w:r>
      <w:r w:rsidRPr="00FE3575">
        <w:rPr>
          <w:rFonts w:ascii="Times New Roman" w:hAnsi="Times New Roman"/>
          <w:color w:val="auto"/>
          <w:szCs w:val="24"/>
        </w:rPr>
        <w:t>-DDP</w:t>
      </w:r>
      <w:r w:rsidRPr="00FE3575">
        <w:rPr>
          <w:rFonts w:ascii="Times New Roman" w:hAnsi="Times New Roman"/>
          <w:color w:val="auto"/>
        </w:rPr>
        <w:t xml:space="preserve"> DNA aduktů</w:t>
      </w:r>
      <w:bookmarkEnd w:id="18"/>
    </w:p>
    <w:p w:rsidR="00B509A4" w:rsidRPr="00940008" w:rsidRDefault="00B509A4" w:rsidP="00940008"/>
    <w:p w:rsidR="00B509A4" w:rsidRPr="005277E1" w:rsidRDefault="00B509A4" w:rsidP="00A2323C">
      <w:pPr>
        <w:ind w:firstLine="708"/>
        <w:rPr>
          <w:szCs w:val="24"/>
        </w:rPr>
      </w:pPr>
      <w:r w:rsidRPr="005277E1">
        <w:rPr>
          <w:i/>
          <w:szCs w:val="24"/>
        </w:rPr>
        <w:t>Trans</w:t>
      </w:r>
      <w:r w:rsidRPr="005277E1">
        <w:rPr>
          <w:szCs w:val="24"/>
        </w:rPr>
        <w:t xml:space="preserve">-DDP se podobně jako </w:t>
      </w:r>
      <w:r w:rsidRPr="005277E1">
        <w:rPr>
          <w:i/>
          <w:szCs w:val="24"/>
        </w:rPr>
        <w:t>cis</w:t>
      </w:r>
      <w:r w:rsidRPr="005277E1">
        <w:rPr>
          <w:szCs w:val="24"/>
        </w:rPr>
        <w:t xml:space="preserve">-DDP váže nejdříve na N7 pozici guanosinového zbytku. Avšak  druhý krok, tedy tvroba bifunkčních aduktů je zde výrazně pomalejší (Malinge, J. M., et al., 1999). Na jednořetězcové DNA tvoří </w:t>
      </w:r>
      <w:r w:rsidRPr="005277E1">
        <w:rPr>
          <w:i/>
          <w:szCs w:val="24"/>
        </w:rPr>
        <w:t>trans</w:t>
      </w:r>
      <w:r w:rsidRPr="005277E1">
        <w:rPr>
          <w:szCs w:val="24"/>
        </w:rPr>
        <w:t>-DDP bifunkční adukty zejména mezi dvěma guanosinovými zbytky, které jsou vždy separovány jedním nebo více nukleotidy. Počet bifunkčních aduktů mezi guanosinovým a adenosinovým nebo cytosinovým zbytkem je menší (</w:t>
      </w:r>
      <w:r w:rsidRPr="005277E1">
        <w:rPr>
          <w:color w:val="000000"/>
          <w:szCs w:val="24"/>
        </w:rPr>
        <w:t>Eastman, A., 1987</w:t>
      </w:r>
      <w:r w:rsidRPr="005277E1">
        <w:rPr>
          <w:szCs w:val="24"/>
        </w:rPr>
        <w:t>), (</w:t>
      </w:r>
      <w:r w:rsidRPr="005277E1">
        <w:rPr>
          <w:color w:val="000000"/>
          <w:szCs w:val="24"/>
        </w:rPr>
        <w:t>Pinto, A. L. et al., 1985</w:t>
      </w:r>
      <w:r w:rsidRPr="005277E1">
        <w:rPr>
          <w:szCs w:val="24"/>
        </w:rPr>
        <w:t xml:space="preserve">). </w:t>
      </w:r>
    </w:p>
    <w:p w:rsidR="00B509A4" w:rsidRPr="005277E1" w:rsidRDefault="00B509A4" w:rsidP="00A2323C">
      <w:pPr>
        <w:ind w:firstLine="576"/>
        <w:rPr>
          <w:szCs w:val="24"/>
        </w:rPr>
      </w:pPr>
      <w:r w:rsidRPr="005277E1">
        <w:rPr>
          <w:szCs w:val="24"/>
        </w:rPr>
        <w:t xml:space="preserve">Ze sterických důvodů </w:t>
      </w:r>
      <w:r w:rsidRPr="005277E1">
        <w:rPr>
          <w:i/>
          <w:szCs w:val="24"/>
        </w:rPr>
        <w:t>trans</w:t>
      </w:r>
      <w:r w:rsidRPr="005277E1">
        <w:rPr>
          <w:szCs w:val="24"/>
        </w:rPr>
        <w:t xml:space="preserve">-DDP nemůže tvořit nejčastěji se vyskytující adukt </w:t>
      </w:r>
      <w:r w:rsidRPr="005277E1">
        <w:rPr>
          <w:i/>
          <w:szCs w:val="24"/>
        </w:rPr>
        <w:t>cis</w:t>
      </w:r>
      <w:r w:rsidRPr="005277E1">
        <w:rPr>
          <w:szCs w:val="24"/>
        </w:rPr>
        <w:t>-DDP - 1,2-GG-IACs (</w:t>
      </w:r>
      <w:r w:rsidRPr="005277E1">
        <w:rPr>
          <w:color w:val="000000"/>
          <w:szCs w:val="24"/>
        </w:rPr>
        <w:t>Cohen, G. L., et al., 1979)</w:t>
      </w:r>
      <w:r w:rsidRPr="005277E1">
        <w:rPr>
          <w:szCs w:val="24"/>
        </w:rPr>
        <w:t xml:space="preserve">. Na dvojřetězcové DNA tvoří </w:t>
      </w:r>
      <w:r w:rsidRPr="005277E1">
        <w:rPr>
          <w:i/>
          <w:szCs w:val="24"/>
        </w:rPr>
        <w:t>trans</w:t>
      </w:r>
      <w:r w:rsidRPr="005277E1">
        <w:rPr>
          <w:szCs w:val="24"/>
        </w:rPr>
        <w:t xml:space="preserve">-DDP dvakrát více meziřetězcových můstků, než je tomu u </w:t>
      </w:r>
      <w:r w:rsidRPr="005277E1">
        <w:rPr>
          <w:i/>
          <w:szCs w:val="24"/>
        </w:rPr>
        <w:t>cis</w:t>
      </w:r>
      <w:r w:rsidRPr="005277E1">
        <w:rPr>
          <w:szCs w:val="24"/>
        </w:rPr>
        <w:t xml:space="preserve">-DDP. </w:t>
      </w:r>
      <w:r w:rsidRPr="005277E1">
        <w:rPr>
          <w:i/>
          <w:szCs w:val="24"/>
        </w:rPr>
        <w:t>Trans</w:t>
      </w:r>
      <w:r w:rsidRPr="005277E1">
        <w:rPr>
          <w:szCs w:val="24"/>
        </w:rPr>
        <w:t>-DDP pro tvorbu meziřetězcového můstku preferuje vazbu na guanosinový a k němu komplementární cytosinový zbytek (Brabec, V., et al., 1993).</w:t>
      </w:r>
    </w:p>
    <w:p w:rsidR="00B509A4" w:rsidRPr="00FE3575" w:rsidRDefault="00B509A4" w:rsidP="001B779E">
      <w:pPr>
        <w:pStyle w:val="Heading2"/>
        <w:rPr>
          <w:rFonts w:ascii="Times New Roman" w:hAnsi="Times New Roman"/>
          <w:color w:val="auto"/>
        </w:rPr>
      </w:pPr>
      <w:bookmarkStart w:id="19" w:name="_Toc354409234"/>
      <w:r w:rsidRPr="00FE3575">
        <w:rPr>
          <w:rFonts w:ascii="Times New Roman" w:hAnsi="Times New Roman"/>
          <w:color w:val="auto"/>
        </w:rPr>
        <w:t>Strukturní změny DNA vyvolané adukty platinových komplexů</w:t>
      </w:r>
      <w:bookmarkEnd w:id="19"/>
      <w:r w:rsidRPr="00FE3575">
        <w:rPr>
          <w:rFonts w:ascii="Times New Roman" w:hAnsi="Times New Roman"/>
          <w:color w:val="auto"/>
        </w:rPr>
        <w:t xml:space="preserve"> </w:t>
      </w:r>
    </w:p>
    <w:p w:rsidR="00B509A4" w:rsidRPr="00940008" w:rsidRDefault="00B509A4" w:rsidP="00940008"/>
    <w:p w:rsidR="00B509A4" w:rsidRDefault="00B509A4" w:rsidP="00940008">
      <w:pPr>
        <w:autoSpaceDE w:val="0"/>
        <w:autoSpaceDN w:val="0"/>
        <w:adjustRightInd w:val="0"/>
        <w:spacing w:after="0"/>
        <w:ind w:firstLine="576"/>
        <w:rPr>
          <w:rFonts w:eastAsia="TimesNewRoman"/>
          <w:szCs w:val="24"/>
        </w:rPr>
      </w:pPr>
      <w:r w:rsidRPr="005277E1">
        <w:rPr>
          <w:szCs w:val="24"/>
        </w:rPr>
        <w:t xml:space="preserve">V okolí vazby platinových komplexů na DNA jsou pozorovatelné změny sekundární struktury DNA. Mezi tyto změny se řadí: </w:t>
      </w:r>
      <w:r w:rsidRPr="005277E1">
        <w:rPr>
          <w:rFonts w:eastAsia="TimesNewRoman"/>
          <w:szCs w:val="24"/>
        </w:rPr>
        <w:t>ohyb, rozvíjení dvoušroubovice a zkrácení řetězce DNA.</w:t>
      </w:r>
      <w:r>
        <w:rPr>
          <w:rFonts w:eastAsia="TimesNewRoman"/>
          <w:szCs w:val="24"/>
        </w:rPr>
        <w:t xml:space="preserve"> </w:t>
      </w:r>
      <w:r w:rsidRPr="005277E1">
        <w:rPr>
          <w:rFonts w:eastAsia="TimesNewRoman"/>
          <w:szCs w:val="24"/>
        </w:rPr>
        <w:t>Předpokládá se, že tyto změny ovlivňují DNA natolik, že dochází k zastavení replikace DNA.</w:t>
      </w:r>
    </w:p>
    <w:p w:rsidR="00B509A4" w:rsidRDefault="00B509A4" w:rsidP="00940008">
      <w:pPr>
        <w:autoSpaceDE w:val="0"/>
        <w:autoSpaceDN w:val="0"/>
        <w:adjustRightInd w:val="0"/>
        <w:spacing w:after="0"/>
        <w:ind w:firstLine="576"/>
        <w:rPr>
          <w:rFonts w:eastAsia="TimesNewRoman"/>
          <w:szCs w:val="24"/>
        </w:rPr>
      </w:pPr>
    </w:p>
    <w:p w:rsidR="00B509A4" w:rsidRDefault="00B509A4" w:rsidP="00940008">
      <w:pPr>
        <w:autoSpaceDE w:val="0"/>
        <w:autoSpaceDN w:val="0"/>
        <w:adjustRightInd w:val="0"/>
        <w:spacing w:after="0"/>
        <w:ind w:firstLine="576"/>
        <w:rPr>
          <w:rFonts w:eastAsia="TimesNewRoman"/>
          <w:szCs w:val="24"/>
        </w:rPr>
      </w:pPr>
      <w:r w:rsidRPr="005277E1">
        <w:rPr>
          <w:rFonts w:eastAsia="TimesNewRoman"/>
          <w:szCs w:val="24"/>
        </w:rPr>
        <w:t>Pomocí NMR, rentgenové strukturní analýzy a dalších metody bylo zjištěno, že k nejvýraznějším konformačním změnám dvoušroubovice DNA vede tvorba 1,2-d(GpG) IACs a 1,2-d(AdG) IACs (</w:t>
      </w:r>
      <w:r w:rsidRPr="005277E1">
        <w:rPr>
          <w:color w:val="000000"/>
          <w:szCs w:val="24"/>
        </w:rPr>
        <w:t>Takahara, P. M., et al</w:t>
      </w:r>
      <w:r w:rsidRPr="005277E1">
        <w:rPr>
          <w:i/>
          <w:color w:val="000000"/>
          <w:szCs w:val="24"/>
        </w:rPr>
        <w:t xml:space="preserve">., </w:t>
      </w:r>
      <w:r w:rsidRPr="005277E1">
        <w:rPr>
          <w:color w:val="000000"/>
          <w:szCs w:val="24"/>
        </w:rPr>
        <w:t>1995</w:t>
      </w:r>
      <w:r w:rsidRPr="005277E1">
        <w:rPr>
          <w:rFonts w:eastAsia="TimesNewRoman"/>
          <w:szCs w:val="24"/>
        </w:rPr>
        <w:t>).</w:t>
      </w:r>
    </w:p>
    <w:p w:rsidR="00B509A4" w:rsidRPr="005277E1" w:rsidRDefault="00B509A4" w:rsidP="00940008">
      <w:pPr>
        <w:autoSpaceDE w:val="0"/>
        <w:autoSpaceDN w:val="0"/>
        <w:adjustRightInd w:val="0"/>
        <w:spacing w:after="0"/>
        <w:ind w:firstLine="576"/>
        <w:rPr>
          <w:rFonts w:eastAsia="TimesNewRoman"/>
          <w:szCs w:val="24"/>
        </w:rPr>
      </w:pPr>
    </w:p>
    <w:p w:rsidR="00B509A4" w:rsidRPr="005277E1" w:rsidRDefault="00B509A4" w:rsidP="00940008">
      <w:pPr>
        <w:autoSpaceDE w:val="0"/>
        <w:autoSpaceDN w:val="0"/>
        <w:adjustRightInd w:val="0"/>
        <w:spacing w:after="0"/>
        <w:ind w:firstLine="576"/>
        <w:rPr>
          <w:rFonts w:eastAsia="TimesNewRoman"/>
          <w:szCs w:val="24"/>
        </w:rPr>
      </w:pPr>
      <w:r w:rsidRPr="005277E1">
        <w:rPr>
          <w:rFonts w:eastAsia="TimesNewRoman"/>
          <w:szCs w:val="24"/>
        </w:rPr>
        <w:t xml:space="preserve">Vnitrořetězcový můstek 1,2-d(GdG) způsobuje </w:t>
      </w:r>
      <w:r w:rsidRPr="005277E1">
        <w:rPr>
          <w:szCs w:val="24"/>
        </w:rPr>
        <w:t>rozvinutí duplexu o 13° a ohyb o 34° směrem do velkého žlábku. Vytvořením tohoto aduktu dochází k rozšíření malého žlábku a zúžení velkého žlábku</w:t>
      </w:r>
      <w:r w:rsidRPr="005277E1">
        <w:rPr>
          <w:rFonts w:eastAsia="TimesNewRoman"/>
          <w:szCs w:val="24"/>
        </w:rPr>
        <w:t xml:space="preserve"> (</w:t>
      </w:r>
      <w:r w:rsidRPr="005277E1">
        <w:rPr>
          <w:szCs w:val="24"/>
        </w:rPr>
        <w:t>Gelasco, A., et al., 1998</w:t>
      </w:r>
      <w:r w:rsidRPr="005277E1">
        <w:rPr>
          <w:rFonts w:eastAsia="TimesNewRoman"/>
          <w:szCs w:val="24"/>
        </w:rPr>
        <w:t>). Tyto adukty ohýbají podélnou osu DNA o 26 – 50° mezi sousedními guaniny, způsobuji také ohyb cele šroubovice. Dochází také k narušení některých</w:t>
      </w:r>
      <w:r>
        <w:rPr>
          <w:rFonts w:eastAsia="TimesNewRoman"/>
          <w:szCs w:val="24"/>
        </w:rPr>
        <w:t xml:space="preserve"> </w:t>
      </w:r>
      <w:r w:rsidRPr="005277E1">
        <w:rPr>
          <w:rFonts w:eastAsia="TimesNewRoman"/>
          <w:szCs w:val="24"/>
        </w:rPr>
        <w:t>vodíkových vazeb mezi G-C párem, v důsledku rozšíření malého žlábku DNA naproti</w:t>
      </w:r>
      <w:r>
        <w:rPr>
          <w:rFonts w:eastAsia="TimesNewRoman"/>
          <w:szCs w:val="24"/>
        </w:rPr>
        <w:t xml:space="preserve"> </w:t>
      </w:r>
      <w:r w:rsidRPr="005277E1">
        <w:rPr>
          <w:rFonts w:eastAsia="TimesNewRoman"/>
          <w:szCs w:val="24"/>
        </w:rPr>
        <w:t xml:space="preserve">navázanému aduktu a k celkové distorzi v rozsahu 4 – 5 párů bází (pb). Dále bylo zjištěno, že takto modifikovaná DNA vykazuje charakteristické znaky A - formy DNA (Comess, K. M., et al., 1993). </w:t>
      </w:r>
    </w:p>
    <w:p w:rsidR="00B509A4" w:rsidRDefault="00B509A4" w:rsidP="00940008">
      <w:pPr>
        <w:autoSpaceDE w:val="0"/>
        <w:autoSpaceDN w:val="0"/>
        <w:adjustRightInd w:val="0"/>
        <w:spacing w:after="0"/>
        <w:ind w:firstLine="576"/>
        <w:rPr>
          <w:rFonts w:eastAsia="TimesNewRoman"/>
          <w:szCs w:val="24"/>
        </w:rPr>
      </w:pPr>
      <w:r w:rsidRPr="005277E1">
        <w:rPr>
          <w:rFonts w:eastAsia="TimesNewRoman"/>
          <w:szCs w:val="24"/>
        </w:rPr>
        <w:t>1,2-</w:t>
      </w:r>
      <w:r>
        <w:rPr>
          <w:rFonts w:eastAsia="TimesNewRoman"/>
          <w:szCs w:val="24"/>
        </w:rPr>
        <w:t>d(AdG) IACs způsobují</w:t>
      </w:r>
      <w:r w:rsidRPr="005277E1">
        <w:rPr>
          <w:rFonts w:eastAsia="TimesNewRoman"/>
          <w:szCs w:val="24"/>
        </w:rPr>
        <w:t xml:space="preserve"> podobné změny ve struktuře dvoušroubovice DNA jako 1,2-d(GdG) IACs. Další vnitrořetězcový adukt 1,3-</w:t>
      </w:r>
      <w:r>
        <w:rPr>
          <w:rFonts w:eastAsia="TimesNewRoman"/>
          <w:szCs w:val="24"/>
        </w:rPr>
        <w:t>d</w:t>
      </w:r>
      <w:r w:rsidRPr="005277E1">
        <w:rPr>
          <w:rFonts w:eastAsia="TimesNewRoman"/>
          <w:szCs w:val="24"/>
        </w:rPr>
        <w:t xml:space="preserve">(GdG) rozvijí duplex o 23° a ohyb o 35 ° směrem do velkého žlábku. </w:t>
      </w:r>
    </w:p>
    <w:p w:rsidR="00B509A4" w:rsidRPr="005277E1" w:rsidRDefault="00B509A4" w:rsidP="00940008">
      <w:pPr>
        <w:autoSpaceDE w:val="0"/>
        <w:autoSpaceDN w:val="0"/>
        <w:adjustRightInd w:val="0"/>
        <w:spacing w:after="0"/>
        <w:ind w:firstLine="576"/>
        <w:rPr>
          <w:rFonts w:eastAsia="TimesNewRoman"/>
          <w:szCs w:val="24"/>
        </w:rPr>
      </w:pPr>
    </w:p>
    <w:p w:rsidR="00B509A4" w:rsidRPr="005277E1" w:rsidRDefault="00B509A4" w:rsidP="00940008">
      <w:pPr>
        <w:autoSpaceDE w:val="0"/>
        <w:autoSpaceDN w:val="0"/>
        <w:adjustRightInd w:val="0"/>
        <w:spacing w:after="0"/>
        <w:ind w:firstLine="576"/>
        <w:rPr>
          <w:rFonts w:eastAsia="TimesNewRoman"/>
          <w:szCs w:val="24"/>
        </w:rPr>
      </w:pPr>
      <w:r w:rsidRPr="005277E1">
        <w:rPr>
          <w:rFonts w:eastAsia="TimesNewRoman"/>
          <w:szCs w:val="24"/>
        </w:rPr>
        <w:t xml:space="preserve">Meziřetězcové můstky se vytváří přednostně mezi proti sobě nacházejícími guaniny v </w:t>
      </w:r>
    </w:p>
    <w:p w:rsidR="00B509A4" w:rsidRPr="001B779E" w:rsidRDefault="00B509A4" w:rsidP="001B779E">
      <w:pPr>
        <w:autoSpaceDE w:val="0"/>
        <w:autoSpaceDN w:val="0"/>
        <w:adjustRightInd w:val="0"/>
        <w:spacing w:after="0"/>
        <w:rPr>
          <w:rFonts w:eastAsia="TimesNewRoman"/>
          <w:szCs w:val="24"/>
        </w:rPr>
      </w:pPr>
      <w:r>
        <w:rPr>
          <w:rFonts w:eastAsia="TimesNewRoman"/>
          <w:szCs w:val="24"/>
        </w:rPr>
        <w:t>v sekvenci 5´-GC/5´-GC (</w:t>
      </w:r>
      <w:r w:rsidRPr="00D5628D">
        <w:rPr>
          <w:rFonts w:eastAsia="TimesNewRoman"/>
          <w:szCs w:val="24"/>
        </w:rPr>
        <w:t>Huang, H.</w:t>
      </w:r>
      <w:r>
        <w:rPr>
          <w:rFonts w:eastAsia="TimesNewRoman"/>
          <w:szCs w:val="24"/>
        </w:rPr>
        <w:t xml:space="preserve"> </w:t>
      </w:r>
      <w:r w:rsidRPr="00D5628D">
        <w:rPr>
          <w:rFonts w:eastAsia="TimesNewRoman"/>
          <w:szCs w:val="24"/>
        </w:rPr>
        <w:t>F., et al.,</w:t>
      </w:r>
      <w:r>
        <w:rPr>
          <w:rFonts w:eastAsia="TimesNewRoman"/>
          <w:szCs w:val="24"/>
        </w:rPr>
        <w:t xml:space="preserve"> 1995)</w:t>
      </w:r>
      <w:r w:rsidRPr="001B779E">
        <w:rPr>
          <w:rFonts w:eastAsia="TimesNewRoman"/>
          <w:szCs w:val="24"/>
        </w:rPr>
        <w:t xml:space="preserve">. Tyto modifikované guaniny nejsou spárovány s komplementárními cytosiny pomoci vodíkových vazeb, cytosiny se nacházejí </w:t>
      </w:r>
    </w:p>
    <w:p w:rsidR="00B509A4" w:rsidRDefault="00B509A4" w:rsidP="001B779E">
      <w:pPr>
        <w:autoSpaceDE w:val="0"/>
        <w:autoSpaceDN w:val="0"/>
        <w:adjustRightInd w:val="0"/>
        <w:spacing w:after="0"/>
        <w:rPr>
          <w:szCs w:val="24"/>
        </w:rPr>
      </w:pPr>
      <w:r w:rsidRPr="001B779E">
        <w:rPr>
          <w:rFonts w:eastAsia="TimesNewRoman"/>
          <w:szCs w:val="24"/>
        </w:rPr>
        <w:t xml:space="preserve">mimo dvoušroubovici a nezapojuji se tak do interakce s ostatními bázemi. </w:t>
      </w:r>
      <w:r w:rsidRPr="001B779E">
        <w:rPr>
          <w:szCs w:val="24"/>
        </w:rPr>
        <w:t xml:space="preserve">Dané vytlačení ze sterických důvodů přispívá k určitým nepravidelnostem na DNA. Vzniklé deformace ovlivňují minimálně 4 okolní páry bází. </w:t>
      </w:r>
      <w:r>
        <w:rPr>
          <w:i/>
          <w:szCs w:val="24"/>
        </w:rPr>
        <w:t>C</w:t>
      </w:r>
      <w:r w:rsidRPr="006572F3">
        <w:rPr>
          <w:i/>
          <w:szCs w:val="24"/>
        </w:rPr>
        <w:t>is</w:t>
      </w:r>
      <w:r>
        <w:rPr>
          <w:szCs w:val="24"/>
        </w:rPr>
        <w:t>-DDP</w:t>
      </w:r>
      <w:r w:rsidRPr="001B779E">
        <w:rPr>
          <w:szCs w:val="24"/>
        </w:rPr>
        <w:t xml:space="preserve"> v tomto případě také způsobuje vznik můstků na bázích v malém žlábku, což vede ke změně pravotočivě šroubovice na levotoč</w:t>
      </w:r>
      <w:r>
        <w:rPr>
          <w:szCs w:val="24"/>
        </w:rPr>
        <w:t>ivou (Z-forma), (</w:t>
      </w:r>
      <w:r w:rsidRPr="00D5628D">
        <w:rPr>
          <w:szCs w:val="24"/>
        </w:rPr>
        <w:t>Jamieson E. R.,</w:t>
      </w:r>
      <w:r>
        <w:rPr>
          <w:szCs w:val="24"/>
        </w:rPr>
        <w:t xml:space="preserve"> et al., 1999).</w:t>
      </w:r>
      <w:r w:rsidRPr="001B779E">
        <w:rPr>
          <w:szCs w:val="24"/>
        </w:rPr>
        <w:t xml:space="preserve"> Meziřetězcový můstek vede k ohybu osy helixu o 20 – 40 ° směrem k malému žlábku a odvinutí helixu o 76 – 80°</w:t>
      </w:r>
      <w:r>
        <w:rPr>
          <w:szCs w:val="24"/>
        </w:rPr>
        <w:t>.</w:t>
      </w:r>
    </w:p>
    <w:p w:rsidR="00B509A4" w:rsidRDefault="00B509A4" w:rsidP="001B779E">
      <w:pPr>
        <w:autoSpaceDE w:val="0"/>
        <w:autoSpaceDN w:val="0"/>
        <w:adjustRightInd w:val="0"/>
        <w:spacing w:after="0"/>
        <w:rPr>
          <w:szCs w:val="24"/>
        </w:rPr>
      </w:pPr>
    </w:p>
    <w:p w:rsidR="00B509A4" w:rsidRDefault="00B509A4" w:rsidP="0036447C">
      <w:pPr>
        <w:autoSpaceDE w:val="0"/>
        <w:autoSpaceDN w:val="0"/>
        <w:adjustRightInd w:val="0"/>
        <w:spacing w:after="0"/>
        <w:ind w:firstLine="708"/>
        <w:rPr>
          <w:szCs w:val="24"/>
        </w:rPr>
      </w:pPr>
      <w:r w:rsidRPr="001B779E">
        <w:rPr>
          <w:szCs w:val="24"/>
        </w:rPr>
        <w:t xml:space="preserve">V menší míře dochází ke vzniku monofunkčních aduktů </w:t>
      </w:r>
      <w:r w:rsidRPr="006572F3">
        <w:rPr>
          <w:i/>
          <w:szCs w:val="24"/>
        </w:rPr>
        <w:t>cis</w:t>
      </w:r>
      <w:r>
        <w:rPr>
          <w:szCs w:val="24"/>
        </w:rPr>
        <w:t>-DDP</w:t>
      </w:r>
      <w:r w:rsidRPr="001B779E">
        <w:rPr>
          <w:szCs w:val="24"/>
        </w:rPr>
        <w:t xml:space="preserve"> s DNA. I zde se </w:t>
      </w:r>
      <w:r w:rsidRPr="006572F3">
        <w:rPr>
          <w:i/>
          <w:szCs w:val="24"/>
        </w:rPr>
        <w:t>cis</w:t>
      </w:r>
      <w:r>
        <w:rPr>
          <w:szCs w:val="24"/>
        </w:rPr>
        <w:t>-DDP</w:t>
      </w:r>
      <w:r w:rsidRPr="001B779E">
        <w:rPr>
          <w:szCs w:val="24"/>
        </w:rPr>
        <w:t xml:space="preserve"> přednostně v</w:t>
      </w:r>
      <w:r>
        <w:rPr>
          <w:szCs w:val="24"/>
        </w:rPr>
        <w:t>áž</w:t>
      </w:r>
      <w:r w:rsidRPr="001B779E">
        <w:rPr>
          <w:szCs w:val="24"/>
        </w:rPr>
        <w:t xml:space="preserve">e na guanin a způsobuje deformaci šroubovice DNA. Velikost této deformace závisí na sekvenci v okolí monofunkčně navázané </w:t>
      </w:r>
      <w:r w:rsidRPr="006572F3">
        <w:rPr>
          <w:i/>
          <w:szCs w:val="24"/>
        </w:rPr>
        <w:t>cis</w:t>
      </w:r>
      <w:r>
        <w:rPr>
          <w:szCs w:val="24"/>
        </w:rPr>
        <w:t>-DDP</w:t>
      </w:r>
      <w:r w:rsidRPr="001B779E">
        <w:rPr>
          <w:szCs w:val="24"/>
        </w:rPr>
        <w:t>.</w:t>
      </w:r>
    </w:p>
    <w:p w:rsidR="00B509A4" w:rsidRDefault="00B509A4" w:rsidP="001B779E">
      <w:pPr>
        <w:autoSpaceDE w:val="0"/>
        <w:autoSpaceDN w:val="0"/>
        <w:adjustRightInd w:val="0"/>
        <w:spacing w:after="0"/>
        <w:rPr>
          <w:szCs w:val="24"/>
        </w:rPr>
      </w:pPr>
    </w:p>
    <w:p w:rsidR="00B509A4" w:rsidRDefault="00B509A4" w:rsidP="001B779E">
      <w:pPr>
        <w:autoSpaceDE w:val="0"/>
        <w:autoSpaceDN w:val="0"/>
        <w:adjustRightInd w:val="0"/>
        <w:spacing w:after="0"/>
        <w:rPr>
          <w:szCs w:val="24"/>
        </w:rPr>
      </w:pPr>
    </w:p>
    <w:p w:rsidR="00B509A4" w:rsidRPr="001B779E" w:rsidRDefault="00B509A4" w:rsidP="00641F3F">
      <w:pPr>
        <w:autoSpaceDE w:val="0"/>
        <w:autoSpaceDN w:val="0"/>
        <w:adjustRightInd w:val="0"/>
        <w:spacing w:after="0"/>
        <w:jc w:val="center"/>
        <w:rPr>
          <w:rFonts w:eastAsia="TimesNewRoman"/>
          <w:szCs w:val="24"/>
        </w:rPr>
      </w:pPr>
      <w:r w:rsidRPr="00FD76AE">
        <w:rPr>
          <w:rFonts w:eastAsia="TimesNewRoman"/>
          <w:noProof/>
          <w:szCs w:val="24"/>
          <w:lang w:eastAsia="cs-CZ"/>
        </w:rPr>
        <w:pict>
          <v:shape id="_x0000_i1045" type="#_x0000_t75" style="width:447.75pt;height:235.5pt;visibility:visible">
            <v:imagedata r:id="rId36" o:title=""/>
          </v:shape>
        </w:pict>
      </w:r>
    </w:p>
    <w:p w:rsidR="00B509A4" w:rsidRPr="00A64A85" w:rsidRDefault="00B509A4" w:rsidP="004A0AF3">
      <w:pPr>
        <w:autoSpaceDE w:val="0"/>
        <w:autoSpaceDN w:val="0"/>
        <w:adjustRightInd w:val="0"/>
        <w:spacing w:after="0"/>
        <w:rPr>
          <w:rFonts w:eastAsia="TimesNewRoman"/>
          <w:szCs w:val="24"/>
        </w:rPr>
      </w:pPr>
      <w:r>
        <w:rPr>
          <w:rFonts w:eastAsia="TimesNewRoman"/>
          <w:szCs w:val="24"/>
        </w:rPr>
        <w:t xml:space="preserve">Obr. 19: Strukturní změněna indukované </w:t>
      </w:r>
      <w:r w:rsidRPr="00A64A85">
        <w:rPr>
          <w:rFonts w:eastAsia="TimesNewRoman"/>
          <w:i/>
          <w:szCs w:val="24"/>
        </w:rPr>
        <w:t>cis</w:t>
      </w:r>
      <w:r>
        <w:rPr>
          <w:rFonts w:eastAsia="TimesNewRoman"/>
          <w:szCs w:val="24"/>
        </w:rPr>
        <w:t xml:space="preserve">-DDP </w:t>
      </w:r>
      <w:r w:rsidRPr="00A64A85">
        <w:rPr>
          <w:rFonts w:eastAsia="TimesNewRoman"/>
          <w:szCs w:val="24"/>
        </w:rPr>
        <w:t>(A) 1,2 – GG IAC můstek, (B) 1,3 –</w:t>
      </w:r>
    </w:p>
    <w:p w:rsidR="00B509A4" w:rsidRDefault="00B509A4" w:rsidP="004A0AF3">
      <w:pPr>
        <w:autoSpaceDE w:val="0"/>
        <w:autoSpaceDN w:val="0"/>
        <w:adjustRightInd w:val="0"/>
        <w:spacing w:after="0"/>
        <w:rPr>
          <w:rFonts w:eastAsia="TimesNewRoman"/>
          <w:szCs w:val="24"/>
        </w:rPr>
      </w:pPr>
      <w:r w:rsidRPr="00A64A85">
        <w:rPr>
          <w:rFonts w:eastAsia="TimesNewRoman"/>
          <w:szCs w:val="24"/>
        </w:rPr>
        <w:t>GTG IAC můstek, (C) IEC můstek</w:t>
      </w:r>
      <w:r>
        <w:rPr>
          <w:rFonts w:eastAsia="TimesNewRoman"/>
          <w:szCs w:val="24"/>
        </w:rPr>
        <w:t xml:space="preserve"> (Coste, F., et al., 1999).</w:t>
      </w:r>
    </w:p>
    <w:p w:rsidR="00B509A4" w:rsidRPr="00793647" w:rsidRDefault="00B509A4" w:rsidP="00793647">
      <w:pPr>
        <w:autoSpaceDE w:val="0"/>
        <w:autoSpaceDN w:val="0"/>
        <w:adjustRightInd w:val="0"/>
        <w:spacing w:after="0" w:line="240" w:lineRule="auto"/>
        <w:rPr>
          <w:rFonts w:eastAsia="TimesNewRoman"/>
          <w:szCs w:val="24"/>
        </w:rPr>
      </w:pPr>
    </w:p>
    <w:p w:rsidR="00B509A4" w:rsidRPr="00832A6E" w:rsidRDefault="00B509A4" w:rsidP="00F63B58">
      <w:pPr>
        <w:pStyle w:val="Heading2"/>
        <w:rPr>
          <w:rFonts w:ascii="Times New Roman" w:hAnsi="Times New Roman"/>
          <w:color w:val="auto"/>
        </w:rPr>
      </w:pPr>
      <w:bookmarkStart w:id="20" w:name="_Toc354409235"/>
      <w:r w:rsidRPr="00832A6E">
        <w:rPr>
          <w:rFonts w:ascii="Times New Roman" w:hAnsi="Times New Roman"/>
          <w:color w:val="auto"/>
        </w:rPr>
        <w:t>Reakce buňky na poškození komplexy platiny</w:t>
      </w:r>
      <w:bookmarkEnd w:id="20"/>
    </w:p>
    <w:p w:rsidR="00B509A4" w:rsidRPr="00832A6E" w:rsidRDefault="00B509A4" w:rsidP="00F63B58">
      <w:pPr>
        <w:pStyle w:val="Heading3"/>
        <w:rPr>
          <w:rFonts w:ascii="Times New Roman" w:hAnsi="Times New Roman"/>
          <w:color w:val="auto"/>
        </w:rPr>
      </w:pPr>
      <w:bookmarkStart w:id="21" w:name="_Toc354409236"/>
      <w:r w:rsidRPr="00832A6E">
        <w:rPr>
          <w:rFonts w:ascii="Times New Roman" w:hAnsi="Times New Roman"/>
          <w:color w:val="auto"/>
        </w:rPr>
        <w:t>Proteiny obsahující HMG doménu</w:t>
      </w:r>
      <w:bookmarkEnd w:id="21"/>
    </w:p>
    <w:p w:rsidR="00B509A4" w:rsidRPr="0036447C" w:rsidRDefault="00B509A4" w:rsidP="0036447C"/>
    <w:p w:rsidR="00B509A4" w:rsidRPr="005277E1" w:rsidRDefault="00B509A4" w:rsidP="00A2323C">
      <w:pPr>
        <w:autoSpaceDE w:val="0"/>
        <w:autoSpaceDN w:val="0"/>
        <w:adjustRightInd w:val="0"/>
        <w:spacing w:after="0"/>
        <w:ind w:firstLine="708"/>
        <w:rPr>
          <w:rFonts w:ascii="TimesNewRoman" w:eastAsia="TimesNewRoman" w:cs="TimesNewRoman"/>
          <w:szCs w:val="24"/>
        </w:rPr>
      </w:pPr>
      <w:r>
        <w:rPr>
          <w:szCs w:val="24"/>
        </w:rPr>
        <w:t xml:space="preserve">Proteiny obsahující </w:t>
      </w:r>
      <w:r w:rsidRPr="005277E1">
        <w:rPr>
          <w:szCs w:val="24"/>
        </w:rPr>
        <w:t xml:space="preserve">HMG (high mobility group, proteiny vysoké pohyblivosti) doménu tvoří významnou skupinu proteinů rozpoznávajících a navazujících se na DNA modifikovanou </w:t>
      </w:r>
      <w:r w:rsidRPr="005277E1">
        <w:rPr>
          <w:i/>
          <w:szCs w:val="24"/>
        </w:rPr>
        <w:t>cis</w:t>
      </w:r>
      <w:r w:rsidRPr="005277E1">
        <w:rPr>
          <w:szCs w:val="24"/>
        </w:rPr>
        <w:t>-DDP. Tyto nehistonové chromozomální proteiny se</w:t>
      </w:r>
      <w:r w:rsidRPr="005277E1">
        <w:rPr>
          <w:rFonts w:ascii="TimesNewRoman" w:eastAsia="TimesNewRoman" w:cs="TimesNewRoman"/>
          <w:szCs w:val="24"/>
        </w:rPr>
        <w:t xml:space="preserve"> </w:t>
      </w:r>
      <w:r w:rsidRPr="005277E1">
        <w:rPr>
          <w:szCs w:val="24"/>
        </w:rPr>
        <w:t>vyskytují v jád</w:t>
      </w:r>
      <w:r w:rsidRPr="005277E1">
        <w:rPr>
          <w:rFonts w:ascii="TimesNewRoman" w:eastAsia="TimesNewRoman" w:cs="TimesNewRoman"/>
          <w:szCs w:val="24"/>
        </w:rPr>
        <w:t>ř</w:t>
      </w:r>
      <w:r w:rsidRPr="005277E1">
        <w:rPr>
          <w:szCs w:val="24"/>
        </w:rPr>
        <w:t>e eukaryotických bun</w:t>
      </w:r>
      <w:r w:rsidRPr="005277E1">
        <w:rPr>
          <w:rFonts w:ascii="TimesNewRoman" w:eastAsia="TimesNewRoman" w:cs="TimesNewRoman"/>
          <w:szCs w:val="24"/>
        </w:rPr>
        <w:t>ě</w:t>
      </w:r>
      <w:r w:rsidRPr="005277E1">
        <w:rPr>
          <w:szCs w:val="24"/>
        </w:rPr>
        <w:t>k ve velkém počtu, kde se podílejí na utvá</w:t>
      </w:r>
      <w:r w:rsidRPr="005277E1">
        <w:rPr>
          <w:rFonts w:ascii="TimesNewRoman" w:eastAsia="TimesNewRoman" w:cs="TimesNewRoman"/>
          <w:szCs w:val="24"/>
        </w:rPr>
        <w:t>ř</w:t>
      </w:r>
      <w:r w:rsidRPr="005277E1">
        <w:rPr>
          <w:szCs w:val="24"/>
        </w:rPr>
        <w:t>ení vyšších struktur DNA a</w:t>
      </w:r>
    </w:p>
    <w:p w:rsidR="00B509A4" w:rsidRDefault="00B509A4" w:rsidP="00C65F72">
      <w:pPr>
        <w:autoSpaceDE w:val="0"/>
        <w:autoSpaceDN w:val="0"/>
        <w:adjustRightInd w:val="0"/>
        <w:spacing w:after="0"/>
        <w:rPr>
          <w:rFonts w:eastAsia="TimesNewRoman"/>
          <w:szCs w:val="24"/>
        </w:rPr>
      </w:pPr>
      <w:r w:rsidRPr="005277E1">
        <w:rPr>
          <w:szCs w:val="24"/>
        </w:rPr>
        <w:t xml:space="preserve">fungují také jako signální molekuly v geneticky </w:t>
      </w:r>
      <w:r w:rsidRPr="005277E1">
        <w:rPr>
          <w:rFonts w:ascii="TimesNewRoman" w:eastAsia="TimesNewRoman" w:cs="TimesNewRoman"/>
          <w:szCs w:val="24"/>
        </w:rPr>
        <w:t>ř</w:t>
      </w:r>
      <w:r w:rsidRPr="005277E1">
        <w:rPr>
          <w:szCs w:val="24"/>
        </w:rPr>
        <w:t xml:space="preserve">ízených opravných drahách (Grosschedl, R., et al., 1994). </w:t>
      </w:r>
      <w:r w:rsidRPr="005277E1">
        <w:rPr>
          <w:rFonts w:eastAsia="TimesNewRoman"/>
          <w:szCs w:val="24"/>
        </w:rPr>
        <w:t>HMG doména je DNA – vazebný motiv, který je tvořen přibližně 80 aminokyselinami. Podle typu a počtu HMG domén a evolučního vývoje mohou byt proteiny rozděleny do dvou skupin.</w:t>
      </w:r>
    </w:p>
    <w:p w:rsidR="00B509A4" w:rsidRPr="005277E1" w:rsidRDefault="00B509A4" w:rsidP="00C65F72">
      <w:pPr>
        <w:autoSpaceDE w:val="0"/>
        <w:autoSpaceDN w:val="0"/>
        <w:adjustRightInd w:val="0"/>
        <w:spacing w:after="0"/>
        <w:rPr>
          <w:rFonts w:eastAsia="TimesNewRoman"/>
          <w:szCs w:val="24"/>
        </w:rPr>
      </w:pPr>
    </w:p>
    <w:p w:rsidR="00B509A4" w:rsidRPr="005277E1" w:rsidRDefault="00B509A4" w:rsidP="0036447C">
      <w:pPr>
        <w:autoSpaceDE w:val="0"/>
        <w:autoSpaceDN w:val="0"/>
        <w:adjustRightInd w:val="0"/>
        <w:spacing w:after="0"/>
        <w:ind w:firstLine="708"/>
        <w:rPr>
          <w:szCs w:val="24"/>
        </w:rPr>
      </w:pPr>
      <w:r w:rsidRPr="005277E1">
        <w:rPr>
          <w:rFonts w:eastAsia="TimesNewRoman"/>
          <w:szCs w:val="24"/>
        </w:rPr>
        <w:t xml:space="preserve">První skupina HMG proteinů se nazývá strukturně specifické proteiny, obsahují </w:t>
      </w:r>
      <w:r w:rsidRPr="005277E1">
        <w:rPr>
          <w:szCs w:val="24"/>
        </w:rPr>
        <w:t>obsahující dv</w:t>
      </w:r>
      <w:r w:rsidRPr="005277E1">
        <w:rPr>
          <w:rFonts w:ascii="TimesNewRoman" w:eastAsia="TimesNewRoman" w:cs="TimesNewRoman"/>
          <w:szCs w:val="24"/>
        </w:rPr>
        <w:t>ě</w:t>
      </w:r>
      <w:r w:rsidRPr="005277E1">
        <w:rPr>
          <w:rFonts w:ascii="TimesNewRoman" w:eastAsia="TimesNewRoman" w:cs="TimesNewRoman"/>
          <w:szCs w:val="24"/>
        </w:rPr>
        <w:t xml:space="preserve"> </w:t>
      </w:r>
      <w:r w:rsidRPr="005277E1">
        <w:rPr>
          <w:szCs w:val="24"/>
        </w:rPr>
        <w:t>nebo více DNA-vazebných domén (tzv. HMG boxy). Do této první skupiny patří HMG1, HMG2 proteiny, vazebné a transkripční faktory (Stros, M., 2001).</w:t>
      </w:r>
    </w:p>
    <w:p w:rsidR="00B509A4" w:rsidRPr="004A0AF3" w:rsidRDefault="00B509A4" w:rsidP="00EA6C16">
      <w:pPr>
        <w:autoSpaceDE w:val="0"/>
        <w:autoSpaceDN w:val="0"/>
        <w:adjustRightInd w:val="0"/>
        <w:spacing w:after="0"/>
        <w:rPr>
          <w:szCs w:val="24"/>
        </w:rPr>
      </w:pPr>
      <w:r w:rsidRPr="005277E1">
        <w:rPr>
          <w:szCs w:val="24"/>
        </w:rPr>
        <w:t>Druhou skupinu tvoří sekvenčně specifické proteiny</w:t>
      </w:r>
      <w:r>
        <w:rPr>
          <w:szCs w:val="24"/>
        </w:rPr>
        <w:t xml:space="preserve">. </w:t>
      </w:r>
      <w:r w:rsidRPr="005277E1">
        <w:rPr>
          <w:rFonts w:eastAsia="TimesNewRoman"/>
          <w:szCs w:val="24"/>
        </w:rPr>
        <w:t>Proteiny z obou skupin mají tvar písmene L a jsou složeny ze tři α –</w:t>
      </w:r>
      <w:r>
        <w:rPr>
          <w:rFonts w:eastAsia="TimesNewRoman"/>
          <w:szCs w:val="24"/>
        </w:rPr>
        <w:t xml:space="preserve"> </w:t>
      </w:r>
      <w:r w:rsidRPr="005277E1">
        <w:rPr>
          <w:rFonts w:eastAsia="TimesNewRoman"/>
          <w:szCs w:val="24"/>
        </w:rPr>
        <w:t xml:space="preserve">helixů. </w:t>
      </w:r>
      <w:r w:rsidRPr="005277E1">
        <w:rPr>
          <w:szCs w:val="24"/>
        </w:rPr>
        <w:t>Ukázalo se, že pro rozpoznání a vazbu HMG proteinu je d</w:t>
      </w:r>
      <w:r w:rsidRPr="005277E1">
        <w:rPr>
          <w:rFonts w:ascii="TimesNewRoman" w:eastAsia="TimesNewRoman" w:cs="TimesNewRoman"/>
          <w:szCs w:val="24"/>
        </w:rPr>
        <w:t>ů</w:t>
      </w:r>
      <w:r w:rsidRPr="005277E1">
        <w:rPr>
          <w:szCs w:val="24"/>
        </w:rPr>
        <w:t>l</w:t>
      </w:r>
      <w:r>
        <w:rPr>
          <w:szCs w:val="24"/>
        </w:rPr>
        <w:t xml:space="preserve">ežitý charakter deformace DNA </w:t>
      </w:r>
      <w:r w:rsidRPr="005277E1">
        <w:rPr>
          <w:szCs w:val="24"/>
        </w:rPr>
        <w:t>(Stros, M., 2001).</w:t>
      </w:r>
      <w:r w:rsidRPr="005277E1">
        <w:rPr>
          <w:rFonts w:eastAsia="TimesNewRoman"/>
          <w:szCs w:val="24"/>
        </w:rPr>
        <w:t xml:space="preserve"> Doména se navazuje do malého žlábku DNA a způsobuje ohyb a rozvíjení dvoušroubovice. To vede k rozšíření malého a stlačení velkého žlábku. Aminokyselinový řetězec se interkaluje do duplexu DNA a stabilizuje (</w:t>
      </w:r>
      <w:r w:rsidRPr="005277E1">
        <w:rPr>
          <w:szCs w:val="24"/>
        </w:rPr>
        <w:t>Kartalou M., et al., 2001</w:t>
      </w:r>
      <w:r w:rsidRPr="005277E1">
        <w:rPr>
          <w:rFonts w:eastAsia="TimesNewRoman"/>
          <w:szCs w:val="24"/>
        </w:rPr>
        <w:t>).</w:t>
      </w:r>
    </w:p>
    <w:p w:rsidR="00B509A4" w:rsidRPr="005277E1" w:rsidRDefault="00B509A4" w:rsidP="00EA6C16">
      <w:pPr>
        <w:autoSpaceDE w:val="0"/>
        <w:autoSpaceDN w:val="0"/>
        <w:adjustRightInd w:val="0"/>
        <w:spacing w:after="0"/>
        <w:rPr>
          <w:szCs w:val="24"/>
        </w:rPr>
      </w:pPr>
    </w:p>
    <w:p w:rsidR="00B509A4" w:rsidRPr="005277E1" w:rsidRDefault="00B509A4" w:rsidP="00A2323C">
      <w:pPr>
        <w:autoSpaceDE w:val="0"/>
        <w:autoSpaceDN w:val="0"/>
        <w:adjustRightInd w:val="0"/>
        <w:spacing w:after="0"/>
        <w:ind w:firstLine="708"/>
        <w:rPr>
          <w:rFonts w:eastAsia="TimesNewRoman"/>
          <w:szCs w:val="24"/>
        </w:rPr>
      </w:pPr>
      <w:r w:rsidRPr="005277E1">
        <w:rPr>
          <w:rFonts w:eastAsia="TimesNewRoman"/>
          <w:szCs w:val="24"/>
        </w:rPr>
        <w:t xml:space="preserve">Proteiny s HMG doménou selektivně rozpoznávají poškození DNA komplexy platiny, </w:t>
      </w:r>
    </w:p>
    <w:p w:rsidR="00B509A4" w:rsidRDefault="00B509A4" w:rsidP="00547691">
      <w:pPr>
        <w:autoSpaceDE w:val="0"/>
        <w:autoSpaceDN w:val="0"/>
        <w:adjustRightInd w:val="0"/>
        <w:spacing w:after="0"/>
        <w:rPr>
          <w:rFonts w:eastAsia="TimesNewRoman"/>
          <w:szCs w:val="24"/>
        </w:rPr>
      </w:pPr>
      <w:r w:rsidRPr="005277E1">
        <w:rPr>
          <w:rFonts w:eastAsia="TimesNewRoman"/>
          <w:szCs w:val="24"/>
        </w:rPr>
        <w:t>vykazuji selektivní</w:t>
      </w:r>
      <w:r>
        <w:rPr>
          <w:rFonts w:eastAsia="TimesNewRoman"/>
          <w:szCs w:val="24"/>
        </w:rPr>
        <w:t xml:space="preserve"> afinitu ke klinicky ú</w:t>
      </w:r>
      <w:r w:rsidRPr="005277E1">
        <w:rPr>
          <w:rFonts w:eastAsia="TimesNewRoman"/>
          <w:szCs w:val="24"/>
        </w:rPr>
        <w:t xml:space="preserve">činným cytostatikům. Jsou schopny vázat se na DNA modifikovanou </w:t>
      </w:r>
      <w:r w:rsidRPr="005277E1">
        <w:rPr>
          <w:i/>
          <w:szCs w:val="24"/>
        </w:rPr>
        <w:t>cis</w:t>
      </w:r>
      <w:r w:rsidRPr="005277E1">
        <w:rPr>
          <w:szCs w:val="24"/>
        </w:rPr>
        <w:t>-DDP</w:t>
      </w:r>
      <w:r w:rsidRPr="005277E1">
        <w:rPr>
          <w:rFonts w:eastAsia="TimesNewRoman"/>
          <w:szCs w:val="24"/>
        </w:rPr>
        <w:t xml:space="preserve"> a ostatními účinnými komplexy.</w:t>
      </w:r>
      <w:r>
        <w:rPr>
          <w:rFonts w:eastAsia="TimesNewRoman"/>
          <w:szCs w:val="24"/>
        </w:rPr>
        <w:t xml:space="preserve"> </w:t>
      </w:r>
      <w:r w:rsidRPr="005277E1">
        <w:rPr>
          <w:rFonts w:eastAsia="TimesNewRoman"/>
          <w:szCs w:val="24"/>
        </w:rPr>
        <w:t xml:space="preserve">HMG proteiny však nejsou schopny se vázat DNA modifikovanou </w:t>
      </w:r>
      <w:r w:rsidRPr="005277E1">
        <w:rPr>
          <w:i/>
          <w:szCs w:val="24"/>
        </w:rPr>
        <w:t>cis</w:t>
      </w:r>
      <w:r w:rsidRPr="005277E1">
        <w:rPr>
          <w:szCs w:val="24"/>
        </w:rPr>
        <w:t>-DDP</w:t>
      </w:r>
      <w:r w:rsidRPr="005277E1">
        <w:rPr>
          <w:rFonts w:eastAsia="TimesNewRoman"/>
          <w:szCs w:val="24"/>
        </w:rPr>
        <w:t xml:space="preserve"> nebo</w:t>
      </w:r>
      <w:r w:rsidRPr="005277E1">
        <w:rPr>
          <w:szCs w:val="24"/>
        </w:rPr>
        <w:t xml:space="preserve"> dithylentriaminchloroplatnatý chlorid.</w:t>
      </w:r>
      <w:r>
        <w:rPr>
          <w:rFonts w:eastAsia="TimesNewRoman"/>
          <w:szCs w:val="24"/>
        </w:rPr>
        <w:t xml:space="preserve"> </w:t>
      </w:r>
      <w:r w:rsidRPr="005277E1">
        <w:rPr>
          <w:rFonts w:eastAsia="TimesNewRoman"/>
          <w:szCs w:val="24"/>
        </w:rPr>
        <w:t xml:space="preserve">Rovněž se selektivně váží na 1,2 - d (GdG) a na 1,2 – d (AdG) adukty, ale nedochází k rozpoznání 1,3 – d( GdG) aduktů ani monofunkčních aduktů </w:t>
      </w:r>
      <w:r w:rsidRPr="005277E1">
        <w:rPr>
          <w:i/>
          <w:szCs w:val="24"/>
        </w:rPr>
        <w:t>cis</w:t>
      </w:r>
      <w:r w:rsidRPr="005277E1">
        <w:rPr>
          <w:szCs w:val="24"/>
        </w:rPr>
        <w:t>-DDP</w:t>
      </w:r>
      <w:r w:rsidRPr="005277E1">
        <w:rPr>
          <w:rFonts w:eastAsia="TimesNewRoman"/>
          <w:szCs w:val="24"/>
        </w:rPr>
        <w:t xml:space="preserve"> (Pil, P. M. et al., 1992), (Brabec, V., et al., 2003).</w:t>
      </w:r>
    </w:p>
    <w:p w:rsidR="00B509A4" w:rsidRPr="005277E1" w:rsidRDefault="00B509A4" w:rsidP="00547691">
      <w:pPr>
        <w:autoSpaceDE w:val="0"/>
        <w:autoSpaceDN w:val="0"/>
        <w:adjustRightInd w:val="0"/>
        <w:spacing w:after="0"/>
        <w:rPr>
          <w:rFonts w:eastAsia="TimesNewRoman"/>
          <w:szCs w:val="24"/>
        </w:rPr>
      </w:pPr>
    </w:p>
    <w:p w:rsidR="00B509A4" w:rsidRPr="005277E1" w:rsidRDefault="00B509A4" w:rsidP="0036447C">
      <w:pPr>
        <w:autoSpaceDE w:val="0"/>
        <w:autoSpaceDN w:val="0"/>
        <w:adjustRightInd w:val="0"/>
        <w:spacing w:after="0"/>
        <w:ind w:firstLine="708"/>
        <w:rPr>
          <w:rFonts w:eastAsia="TimesNewRoman"/>
          <w:szCs w:val="24"/>
        </w:rPr>
      </w:pPr>
      <w:r w:rsidRPr="005277E1">
        <w:rPr>
          <w:rFonts w:eastAsia="TimesNewRoman"/>
          <w:szCs w:val="24"/>
        </w:rPr>
        <w:t>Po objevení specifické vazby proteinů s HMG domenou na DNA byla navržena</w:t>
      </w:r>
    </w:p>
    <w:p w:rsidR="00B509A4" w:rsidRDefault="00B509A4" w:rsidP="00547691">
      <w:pPr>
        <w:autoSpaceDE w:val="0"/>
        <w:autoSpaceDN w:val="0"/>
        <w:adjustRightInd w:val="0"/>
        <w:spacing w:after="0"/>
        <w:rPr>
          <w:rFonts w:eastAsia="TimesNewRoman"/>
          <w:szCs w:val="24"/>
        </w:rPr>
      </w:pPr>
      <w:r w:rsidRPr="005277E1">
        <w:rPr>
          <w:rFonts w:eastAsia="TimesNewRoman"/>
          <w:szCs w:val="24"/>
        </w:rPr>
        <w:t xml:space="preserve">hypotéza, vysvětlující jejich úlohu v protinádorové účinnosti </w:t>
      </w:r>
      <w:r w:rsidRPr="005277E1">
        <w:rPr>
          <w:i/>
          <w:szCs w:val="24"/>
        </w:rPr>
        <w:t>cis</w:t>
      </w:r>
      <w:r w:rsidRPr="005277E1">
        <w:rPr>
          <w:szCs w:val="24"/>
        </w:rPr>
        <w:t>-DDP</w:t>
      </w:r>
      <w:r w:rsidRPr="005277E1">
        <w:rPr>
          <w:rFonts w:eastAsia="TimesNewRoman"/>
          <w:szCs w:val="24"/>
        </w:rPr>
        <w:t xml:space="preserve">. </w:t>
      </w:r>
    </w:p>
    <w:p w:rsidR="00B509A4" w:rsidRPr="005277E1" w:rsidRDefault="00B509A4" w:rsidP="00547691">
      <w:pPr>
        <w:autoSpaceDE w:val="0"/>
        <w:autoSpaceDN w:val="0"/>
        <w:adjustRightInd w:val="0"/>
        <w:spacing w:after="0"/>
        <w:rPr>
          <w:rFonts w:eastAsia="TimesNewRoman"/>
          <w:szCs w:val="24"/>
        </w:rPr>
      </w:pPr>
    </w:p>
    <w:p w:rsidR="00B509A4" w:rsidRPr="005277E1" w:rsidRDefault="00B509A4" w:rsidP="00547691">
      <w:pPr>
        <w:autoSpaceDE w:val="0"/>
        <w:autoSpaceDN w:val="0"/>
        <w:adjustRightInd w:val="0"/>
        <w:spacing w:after="0"/>
        <w:rPr>
          <w:rFonts w:eastAsia="TimesNewRoman"/>
          <w:szCs w:val="24"/>
        </w:rPr>
      </w:pPr>
      <w:r w:rsidRPr="005277E1">
        <w:rPr>
          <w:rFonts w:eastAsia="TimesNewRoman"/>
          <w:szCs w:val="24"/>
        </w:rPr>
        <w:t>Přepokládá se, že:</w:t>
      </w:r>
    </w:p>
    <w:p w:rsidR="00B509A4" w:rsidRPr="005277E1" w:rsidRDefault="00B509A4" w:rsidP="00547691">
      <w:pPr>
        <w:autoSpaceDE w:val="0"/>
        <w:autoSpaceDN w:val="0"/>
        <w:adjustRightInd w:val="0"/>
        <w:spacing w:after="0"/>
        <w:rPr>
          <w:szCs w:val="24"/>
        </w:rPr>
      </w:pPr>
      <w:r w:rsidRPr="005277E1">
        <w:rPr>
          <w:szCs w:val="24"/>
        </w:rPr>
        <w:t xml:space="preserve">I) HMG protein se váže na vzniklý DNA adukt </w:t>
      </w:r>
      <w:r w:rsidRPr="005277E1">
        <w:rPr>
          <w:i/>
          <w:szCs w:val="24"/>
        </w:rPr>
        <w:t>cis</w:t>
      </w:r>
      <w:r w:rsidRPr="005277E1">
        <w:rPr>
          <w:szCs w:val="24"/>
        </w:rPr>
        <w:t>-DDP a chrání jej p</w:t>
      </w:r>
      <w:r w:rsidRPr="005277E1">
        <w:rPr>
          <w:rFonts w:ascii="TimesNewRoman" w:eastAsia="TimesNewRoman" w:cs="TimesNewRoman"/>
          <w:szCs w:val="24"/>
        </w:rPr>
        <w:t>ř</w:t>
      </w:r>
      <w:r w:rsidRPr="005277E1">
        <w:rPr>
          <w:szCs w:val="24"/>
        </w:rPr>
        <w:t>ed opravnými mechanismy. Neodstraněný adukt poté brání replikaci DNA. DNA léze tedy není odstran</w:t>
      </w:r>
      <w:r w:rsidRPr="005277E1">
        <w:rPr>
          <w:rFonts w:ascii="TimesNewRoman" w:eastAsia="TimesNewRoman" w:cs="TimesNewRoman"/>
          <w:szCs w:val="24"/>
        </w:rPr>
        <w:t>ě</w:t>
      </w:r>
      <w:r w:rsidRPr="005277E1">
        <w:rPr>
          <w:szCs w:val="24"/>
        </w:rPr>
        <w:t>na, p</w:t>
      </w:r>
      <w:r w:rsidRPr="005277E1">
        <w:rPr>
          <w:rFonts w:ascii="TimesNewRoman" w:eastAsia="TimesNewRoman" w:cs="TimesNewRoman"/>
          <w:szCs w:val="24"/>
        </w:rPr>
        <w:t>ř</w:t>
      </w:r>
      <w:r w:rsidRPr="005277E1">
        <w:rPr>
          <w:szCs w:val="24"/>
        </w:rPr>
        <w:t>etrvává, což p</w:t>
      </w:r>
      <w:r w:rsidRPr="005277E1">
        <w:rPr>
          <w:rFonts w:ascii="TimesNewRoman" w:eastAsia="TimesNewRoman" w:cs="TimesNewRoman"/>
          <w:szCs w:val="24"/>
        </w:rPr>
        <w:t>ř</w:t>
      </w:r>
      <w:r w:rsidRPr="005277E1">
        <w:rPr>
          <w:szCs w:val="24"/>
        </w:rPr>
        <w:t>ispívá k vyšší cytotoxicit</w:t>
      </w:r>
      <w:r w:rsidRPr="005277E1">
        <w:rPr>
          <w:rFonts w:ascii="TimesNewRoman" w:eastAsia="TimesNewRoman" w:cs="TimesNewRoman"/>
          <w:szCs w:val="24"/>
        </w:rPr>
        <w:t>ě</w:t>
      </w:r>
      <w:r w:rsidRPr="005277E1">
        <w:rPr>
          <w:rFonts w:ascii="TimesNewRoman" w:eastAsia="TimesNewRoman" w:cs="TimesNewRoman"/>
          <w:szCs w:val="24"/>
        </w:rPr>
        <w:t xml:space="preserve"> </w:t>
      </w:r>
      <w:r w:rsidRPr="005277E1">
        <w:rPr>
          <w:i/>
          <w:szCs w:val="24"/>
        </w:rPr>
        <w:t>cis</w:t>
      </w:r>
      <w:r w:rsidRPr="005277E1">
        <w:rPr>
          <w:szCs w:val="24"/>
        </w:rPr>
        <w:t>-DDP;</w:t>
      </w:r>
    </w:p>
    <w:p w:rsidR="00B509A4" w:rsidRPr="005277E1" w:rsidRDefault="00B509A4" w:rsidP="00547691">
      <w:pPr>
        <w:autoSpaceDE w:val="0"/>
        <w:autoSpaceDN w:val="0"/>
        <w:adjustRightInd w:val="0"/>
        <w:spacing w:after="0"/>
        <w:rPr>
          <w:szCs w:val="24"/>
        </w:rPr>
      </w:pPr>
      <w:r w:rsidRPr="005277E1">
        <w:rPr>
          <w:szCs w:val="24"/>
        </w:rPr>
        <w:t>II) HMG proteiny se váží s podobnou afinitou ke svým p</w:t>
      </w:r>
      <w:r w:rsidRPr="005277E1">
        <w:rPr>
          <w:rFonts w:ascii="TimesNewRoman" w:eastAsia="TimesNewRoman" w:cs="TimesNewRoman"/>
          <w:szCs w:val="24"/>
        </w:rPr>
        <w:t>ř</w:t>
      </w:r>
      <w:r w:rsidRPr="005277E1">
        <w:rPr>
          <w:szCs w:val="24"/>
        </w:rPr>
        <w:t>irozeným vazebným míst</w:t>
      </w:r>
      <w:r w:rsidRPr="005277E1">
        <w:rPr>
          <w:rFonts w:ascii="TimesNewRoman" w:eastAsia="TimesNewRoman" w:cs="TimesNewRoman"/>
          <w:szCs w:val="24"/>
        </w:rPr>
        <w:t>ů</w:t>
      </w:r>
      <w:r w:rsidRPr="005277E1">
        <w:rPr>
          <w:szCs w:val="24"/>
        </w:rPr>
        <w:t>m i k adukt</w:t>
      </w:r>
      <w:r w:rsidRPr="005277E1">
        <w:rPr>
          <w:rFonts w:ascii="TimesNewRoman" w:eastAsia="TimesNewRoman" w:cs="TimesNewRoman"/>
          <w:szCs w:val="24"/>
        </w:rPr>
        <w:t>ů</w:t>
      </w:r>
      <w:r w:rsidRPr="005277E1">
        <w:rPr>
          <w:szCs w:val="24"/>
        </w:rPr>
        <w:t xml:space="preserve">m </w:t>
      </w:r>
      <w:r w:rsidRPr="005277E1">
        <w:rPr>
          <w:i/>
          <w:szCs w:val="24"/>
        </w:rPr>
        <w:t>cis</w:t>
      </w:r>
      <w:r w:rsidRPr="005277E1">
        <w:rPr>
          <w:szCs w:val="24"/>
        </w:rPr>
        <w:t>-DDP. Vazbou k adukt</w:t>
      </w:r>
      <w:r w:rsidRPr="005277E1">
        <w:rPr>
          <w:rFonts w:ascii="TimesNewRoman" w:eastAsia="TimesNewRoman" w:cs="TimesNewRoman"/>
          <w:szCs w:val="24"/>
        </w:rPr>
        <w:t>ů</w:t>
      </w:r>
      <w:r w:rsidRPr="005277E1">
        <w:rPr>
          <w:szCs w:val="24"/>
        </w:rPr>
        <w:t>m m</w:t>
      </w:r>
      <w:r w:rsidRPr="005277E1">
        <w:rPr>
          <w:rFonts w:ascii="TimesNewRoman" w:eastAsia="TimesNewRoman" w:cs="TimesNewRoman"/>
          <w:szCs w:val="24"/>
        </w:rPr>
        <w:t>ů</w:t>
      </w:r>
      <w:r w:rsidRPr="005277E1">
        <w:rPr>
          <w:szCs w:val="24"/>
        </w:rPr>
        <w:t>že být tento protein vy</w:t>
      </w:r>
      <w:r w:rsidRPr="005277E1">
        <w:rPr>
          <w:rFonts w:ascii="TimesNewRoman" w:eastAsia="TimesNewRoman" w:cs="TimesNewRoman"/>
          <w:szCs w:val="24"/>
        </w:rPr>
        <w:t>č</w:t>
      </w:r>
      <w:r w:rsidRPr="005277E1">
        <w:rPr>
          <w:szCs w:val="24"/>
        </w:rPr>
        <w:t>erpán z prost</w:t>
      </w:r>
      <w:r w:rsidRPr="005277E1">
        <w:rPr>
          <w:rFonts w:ascii="TimesNewRoman" w:eastAsia="TimesNewRoman" w:cs="TimesNewRoman"/>
          <w:szCs w:val="24"/>
        </w:rPr>
        <w:t>ř</w:t>
      </w:r>
      <w:r w:rsidRPr="005277E1">
        <w:rPr>
          <w:szCs w:val="24"/>
        </w:rPr>
        <w:t>edí, neváže se ke svému p</w:t>
      </w:r>
      <w:r w:rsidRPr="005277E1">
        <w:rPr>
          <w:rFonts w:ascii="TimesNewRoman" w:eastAsia="TimesNewRoman" w:cs="TimesNewRoman"/>
          <w:szCs w:val="24"/>
        </w:rPr>
        <w:t>ř</w:t>
      </w:r>
      <w:r w:rsidRPr="005277E1">
        <w:rPr>
          <w:szCs w:val="24"/>
        </w:rPr>
        <w:t>irozenému vazebnému místu a neplní tak svoji funkci v regulaci transkripce genů (Zamble, D. B., et al., 1999).</w:t>
      </w:r>
    </w:p>
    <w:p w:rsidR="00B509A4" w:rsidRDefault="00B509A4" w:rsidP="00641F3F">
      <w:pPr>
        <w:autoSpaceDE w:val="0"/>
        <w:autoSpaceDN w:val="0"/>
        <w:adjustRightInd w:val="0"/>
        <w:spacing w:after="0"/>
        <w:jc w:val="center"/>
        <w:rPr>
          <w:szCs w:val="24"/>
        </w:rPr>
      </w:pPr>
      <w:r w:rsidRPr="00FD76AE">
        <w:rPr>
          <w:noProof/>
          <w:szCs w:val="24"/>
          <w:lang w:eastAsia="cs-CZ"/>
        </w:rPr>
        <w:pict>
          <v:shape id="_x0000_i1046" type="#_x0000_t75" style="width:418.5pt;height:223.5pt;visibility:visible">
            <v:imagedata r:id="rId37" o:title=""/>
          </v:shape>
        </w:pict>
      </w:r>
    </w:p>
    <w:p w:rsidR="00B509A4" w:rsidRPr="00B01495" w:rsidRDefault="00B509A4" w:rsidP="004A0AF3">
      <w:pPr>
        <w:autoSpaceDE w:val="0"/>
        <w:autoSpaceDN w:val="0"/>
        <w:adjustRightInd w:val="0"/>
        <w:spacing w:after="0"/>
        <w:rPr>
          <w:i/>
          <w:iCs/>
          <w:sz w:val="23"/>
          <w:szCs w:val="23"/>
        </w:rPr>
      </w:pPr>
      <w:r>
        <w:rPr>
          <w:szCs w:val="24"/>
        </w:rPr>
        <w:t>Obr. 20</w:t>
      </w:r>
      <w:r w:rsidRPr="00244C66">
        <w:rPr>
          <w:szCs w:val="24"/>
        </w:rPr>
        <w:t xml:space="preserve">: </w:t>
      </w:r>
      <w:r w:rsidRPr="00244C66">
        <w:rPr>
          <w:rFonts w:eastAsia="TimesNewRoman"/>
          <w:szCs w:val="24"/>
        </w:rPr>
        <w:t>Role</w:t>
      </w:r>
      <w:r>
        <w:rPr>
          <w:rFonts w:ascii="TimesNewRoman" w:eastAsia="TimesNewRoman" w:hAnsi="Calibri" w:cs="TimesNewRoman"/>
          <w:sz w:val="22"/>
        </w:rPr>
        <w:t xml:space="preserve"> </w:t>
      </w:r>
      <w:r w:rsidRPr="00244C66">
        <w:rPr>
          <w:rFonts w:eastAsia="TimesNewRoman"/>
          <w:szCs w:val="24"/>
        </w:rPr>
        <w:t>proteinů</w:t>
      </w:r>
      <w:r>
        <w:rPr>
          <w:rFonts w:eastAsia="TimesNewRoman"/>
          <w:szCs w:val="24"/>
        </w:rPr>
        <w:t xml:space="preserve"> s HMG domé</w:t>
      </w:r>
      <w:r w:rsidRPr="00244C66">
        <w:rPr>
          <w:rFonts w:eastAsia="TimesNewRoman"/>
          <w:szCs w:val="24"/>
        </w:rPr>
        <w:t>nou při p</w:t>
      </w:r>
      <w:r>
        <w:rPr>
          <w:rFonts w:eastAsia="TimesNewRoman"/>
          <w:szCs w:val="24"/>
        </w:rPr>
        <w:t>rotinádorové</w:t>
      </w:r>
      <w:r w:rsidRPr="00244C66">
        <w:rPr>
          <w:rFonts w:eastAsia="TimesNewRoman"/>
          <w:szCs w:val="24"/>
        </w:rPr>
        <w:t>m pů</w:t>
      </w:r>
      <w:r>
        <w:rPr>
          <w:rFonts w:eastAsia="TimesNewRoman"/>
          <w:szCs w:val="24"/>
        </w:rPr>
        <w:t>sobení</w:t>
      </w:r>
      <w:r w:rsidRPr="00244C66">
        <w:rPr>
          <w:rFonts w:eastAsia="TimesNewRoman"/>
          <w:szCs w:val="24"/>
        </w:rPr>
        <w:t xml:space="preserve"> </w:t>
      </w:r>
      <w:r w:rsidRPr="006572F3">
        <w:rPr>
          <w:i/>
          <w:szCs w:val="24"/>
        </w:rPr>
        <w:t>cis</w:t>
      </w:r>
      <w:r>
        <w:rPr>
          <w:szCs w:val="24"/>
        </w:rPr>
        <w:t>-DDP</w:t>
      </w:r>
      <w:r>
        <w:rPr>
          <w:rFonts w:eastAsia="TimesNewRoman"/>
          <w:szCs w:val="24"/>
        </w:rPr>
        <w:t>. Převzato z (</w:t>
      </w:r>
      <w:r>
        <w:rPr>
          <w:sz w:val="23"/>
          <w:szCs w:val="23"/>
        </w:rPr>
        <w:t>Zamble, D. B., et al., 1999).</w:t>
      </w:r>
    </w:p>
    <w:p w:rsidR="00B509A4" w:rsidRPr="00A375A1" w:rsidRDefault="00B509A4" w:rsidP="0036447C">
      <w:pPr>
        <w:pStyle w:val="Heading2"/>
        <w:rPr>
          <w:rFonts w:ascii="Times New Roman" w:hAnsi="Times New Roman"/>
          <w:color w:val="auto"/>
        </w:rPr>
      </w:pPr>
      <w:bookmarkStart w:id="22" w:name="_Toc354409237"/>
      <w:r w:rsidRPr="00A375A1">
        <w:rPr>
          <w:rFonts w:ascii="Times New Roman" w:hAnsi="Times New Roman"/>
          <w:color w:val="auto"/>
        </w:rPr>
        <w:t>Vliv platinových komplexů na replikaci, transkripci a apoptóza</w:t>
      </w:r>
      <w:bookmarkEnd w:id="22"/>
    </w:p>
    <w:p w:rsidR="00B509A4" w:rsidRPr="0036447C" w:rsidRDefault="00B509A4" w:rsidP="0036447C"/>
    <w:p w:rsidR="00B509A4" w:rsidRPr="004A0AF3" w:rsidRDefault="00B509A4" w:rsidP="004A0AF3">
      <w:pPr>
        <w:pStyle w:val="Default"/>
        <w:spacing w:line="360" w:lineRule="auto"/>
        <w:ind w:firstLine="576"/>
        <w:jc w:val="both"/>
      </w:pPr>
      <w:r w:rsidRPr="004267F7">
        <w:t xml:space="preserve">Poškození </w:t>
      </w:r>
      <w:r>
        <w:t xml:space="preserve">duplexu </w:t>
      </w:r>
      <w:r w:rsidRPr="004267F7">
        <w:t>DNA po vazbě</w:t>
      </w:r>
      <w:r>
        <w:t xml:space="preserve"> platinového komplexu </w:t>
      </w:r>
      <w:r w:rsidRPr="004267F7">
        <w:t>má nepochybně</w:t>
      </w:r>
      <w:r>
        <w:t xml:space="preserve"> vliv na jeho funkci. Ovlivnění</w:t>
      </w:r>
      <w:r w:rsidRPr="004267F7">
        <w:t xml:space="preserve"> procesů replikace a transkripce m</w:t>
      </w:r>
      <w:r>
        <w:t>ůž</w:t>
      </w:r>
      <w:r w:rsidRPr="004267F7">
        <w:t>e mít pro buň</w:t>
      </w:r>
      <w:r>
        <w:t xml:space="preserve">ku závažné následky </w:t>
      </w:r>
      <w:r w:rsidRPr="00840C38">
        <w:t>(Albert et al., 2005).</w:t>
      </w:r>
      <w:r w:rsidRPr="004267F7">
        <w:t xml:space="preserve"> Bylo prokázáno, </w:t>
      </w:r>
      <w:r>
        <w:t>ž</w:t>
      </w:r>
      <w:r w:rsidRPr="004267F7">
        <w:t xml:space="preserve">e </w:t>
      </w:r>
      <w:r w:rsidRPr="006572F3">
        <w:rPr>
          <w:i/>
        </w:rPr>
        <w:t>cis</w:t>
      </w:r>
      <w:r>
        <w:t>-DDP</w:t>
      </w:r>
      <w:r w:rsidRPr="004267F7">
        <w:t xml:space="preserve"> zast</w:t>
      </w:r>
      <w:r>
        <w:t xml:space="preserve">avuje replikaci DNA in vitro. </w:t>
      </w:r>
      <w:r>
        <w:rPr>
          <w:i/>
        </w:rPr>
        <w:t>C</w:t>
      </w:r>
      <w:r w:rsidRPr="006572F3">
        <w:rPr>
          <w:i/>
        </w:rPr>
        <w:t>is</w:t>
      </w:r>
      <w:r>
        <w:t>-DDP</w:t>
      </w:r>
      <w:r w:rsidRPr="004267F7">
        <w:t xml:space="preserve"> se</w:t>
      </w:r>
      <w:r>
        <w:t xml:space="preserve"> váže </w:t>
      </w:r>
      <w:r w:rsidRPr="004267F7">
        <w:t>na sekvence d(G)n (n &gt;</w:t>
      </w:r>
      <w:r>
        <w:t xml:space="preserve"> 1) a blokuje DNA polymerázu (Ž</w:t>
      </w:r>
      <w:r w:rsidRPr="00A6105D">
        <w:t>aludová, R.,</w:t>
      </w:r>
      <w:r>
        <w:t xml:space="preserve"> et al., 1997)</w:t>
      </w:r>
      <w:r w:rsidRPr="004267F7">
        <w:t xml:space="preserve">. Experimenty zabývající se posouzením vztahu mezi inhibicí replikace, cytotoxicitou a buněčným cyklem iniciovaly vznik hypotézy, </w:t>
      </w:r>
      <w:r>
        <w:t>ž</w:t>
      </w:r>
      <w:r w:rsidRPr="004267F7">
        <w:t xml:space="preserve">e podstatou protinádorových účinků </w:t>
      </w:r>
      <w:r w:rsidRPr="006572F3">
        <w:rPr>
          <w:i/>
        </w:rPr>
        <w:t>cis</w:t>
      </w:r>
      <w:r>
        <w:t>-DDP</w:t>
      </w:r>
      <w:r w:rsidRPr="004267F7">
        <w:t xml:space="preserve"> m</w:t>
      </w:r>
      <w:r>
        <w:t>ůž</w:t>
      </w:r>
      <w:r w:rsidRPr="004267F7">
        <w:t>e být inhibice tr</w:t>
      </w:r>
      <w:r>
        <w:t>anskripce (</w:t>
      </w:r>
      <w:r w:rsidRPr="00A6105D">
        <w:t>Kašpárková, J.,</w:t>
      </w:r>
      <w:r>
        <w:t xml:space="preserve"> et al., 1999)</w:t>
      </w:r>
      <w:r w:rsidRPr="004267F7">
        <w:t xml:space="preserve">. </w:t>
      </w:r>
      <w:r>
        <w:t>Dále b</w:t>
      </w:r>
      <w:r w:rsidRPr="004267F7">
        <w:t xml:space="preserve">ylo také zjištěno, </w:t>
      </w:r>
      <w:r>
        <w:t>ž</w:t>
      </w:r>
      <w:r w:rsidRPr="004267F7">
        <w:t xml:space="preserve">e buňky vystavené působení </w:t>
      </w:r>
      <w:r w:rsidRPr="006572F3">
        <w:rPr>
          <w:i/>
        </w:rPr>
        <w:t>cis</w:t>
      </w:r>
      <w:r>
        <w:t>-DDP</w:t>
      </w:r>
      <w:r w:rsidRPr="004267F7">
        <w:t xml:space="preserve"> prošly S fází, ve které probíhá replikace DNA, ale </w:t>
      </w:r>
      <w:r>
        <w:t>v G2 fázi byly zablokovány</w:t>
      </w:r>
      <w:r w:rsidRPr="004267F7">
        <w:t xml:space="preserve">. Ukazuje se, </w:t>
      </w:r>
      <w:r>
        <w:t>ž</w:t>
      </w:r>
      <w:r w:rsidRPr="004267F7">
        <w:t xml:space="preserve">e tato schopnost </w:t>
      </w:r>
      <w:r w:rsidRPr="006572F3">
        <w:rPr>
          <w:i/>
        </w:rPr>
        <w:t>cis</w:t>
      </w:r>
      <w:r>
        <w:t>-DDP</w:t>
      </w:r>
      <w:r w:rsidRPr="004267F7">
        <w:t xml:space="preserve"> je různá u různých buněčných linií. U buněk s deficitním opravným systémem dochází k zablokování buněčného cyklu ji</w:t>
      </w:r>
      <w:r>
        <w:t>ž</w:t>
      </w:r>
      <w:r w:rsidRPr="004267F7">
        <w:t xml:space="preserve"> při mal</w:t>
      </w:r>
      <w:r>
        <w:t xml:space="preserve">ých koncentracích </w:t>
      </w:r>
      <w:r w:rsidRPr="006572F3">
        <w:rPr>
          <w:i/>
        </w:rPr>
        <w:t>cis</w:t>
      </w:r>
      <w:r>
        <w:t>-DDP (</w:t>
      </w:r>
      <w:r w:rsidRPr="00A6105D">
        <w:t>Fichtinger-Schepman, A. M. J.,</w:t>
      </w:r>
      <w:r>
        <w:t xml:space="preserve"> et al., 1998)</w:t>
      </w:r>
      <w:r w:rsidRPr="004267F7">
        <w:t xml:space="preserve">. Experimenty demonstrující schopnost </w:t>
      </w:r>
      <w:r w:rsidRPr="006572F3">
        <w:rPr>
          <w:i/>
        </w:rPr>
        <w:t>cis</w:t>
      </w:r>
      <w:r>
        <w:t>-DDP</w:t>
      </w:r>
      <w:r w:rsidRPr="004267F7">
        <w:t xml:space="preserve"> blokovat buňky v G2 fázi vedly k závěru, </w:t>
      </w:r>
      <w:r>
        <w:t>ž</w:t>
      </w:r>
      <w:r w:rsidRPr="004267F7">
        <w:t xml:space="preserve">e </w:t>
      </w:r>
      <w:r w:rsidRPr="006572F3">
        <w:rPr>
          <w:i/>
        </w:rPr>
        <w:t>cis</w:t>
      </w:r>
      <w:r>
        <w:t>-DDP</w:t>
      </w:r>
      <w:r w:rsidRPr="004267F7">
        <w:t xml:space="preserve"> inhibuje transkripci a poskytly také první informace o mechanismu buněčné smrti. Degradace DNA poskytla první vodítko a následující výzkum jednoznačně potvrdil, </w:t>
      </w:r>
      <w:r>
        <w:t>ž</w:t>
      </w:r>
      <w:r w:rsidRPr="004267F7">
        <w:t xml:space="preserve">e </w:t>
      </w:r>
      <w:r w:rsidRPr="006572F3">
        <w:rPr>
          <w:i/>
        </w:rPr>
        <w:t>cis</w:t>
      </w:r>
      <w:r>
        <w:t>-DDP</w:t>
      </w:r>
      <w:r w:rsidRPr="004267F7">
        <w:t xml:space="preserve"> je schopna vyvolat v buňkách signál ke spuštění programované smrti buň</w:t>
      </w:r>
      <w:r>
        <w:t>ky – apoptózy (</w:t>
      </w:r>
      <w:r w:rsidRPr="00A6105D">
        <w:t>Vrána, O.,</w:t>
      </w:r>
      <w:r>
        <w:t xml:space="preserve"> et al., 1996)</w:t>
      </w:r>
      <w:r w:rsidRPr="004267F7">
        <w:t>.</w:t>
      </w:r>
    </w:p>
    <w:p w:rsidR="00B509A4" w:rsidRPr="00A375A1" w:rsidRDefault="00B509A4" w:rsidP="002E145A">
      <w:pPr>
        <w:pStyle w:val="Heading2"/>
        <w:rPr>
          <w:rFonts w:ascii="Times New Roman" w:hAnsi="Times New Roman"/>
          <w:color w:val="auto"/>
        </w:rPr>
      </w:pPr>
      <w:bookmarkStart w:id="23" w:name="_Toc354409238"/>
      <w:r w:rsidRPr="00A375A1">
        <w:rPr>
          <w:rFonts w:ascii="Times New Roman" w:hAnsi="Times New Roman"/>
          <w:color w:val="auto"/>
        </w:rPr>
        <w:t>Oprava poškozené DNA</w:t>
      </w:r>
      <w:bookmarkEnd w:id="23"/>
    </w:p>
    <w:p w:rsidR="00B509A4" w:rsidRPr="00A53005" w:rsidRDefault="00B509A4" w:rsidP="00A53005"/>
    <w:p w:rsidR="00B509A4" w:rsidRDefault="00B509A4" w:rsidP="00A2323C">
      <w:pPr>
        <w:pStyle w:val="NormalWeb"/>
        <w:spacing w:before="0" w:beforeAutospacing="0" w:after="0" w:afterAutospacing="0" w:line="360" w:lineRule="auto"/>
        <w:ind w:firstLine="576"/>
      </w:pPr>
      <w:r w:rsidRPr="002E145A">
        <w:t xml:space="preserve">Jedním z prvních kroků v odpovědi na poškození DNA </w:t>
      </w:r>
      <w:r w:rsidRPr="006572F3">
        <w:rPr>
          <w:i/>
        </w:rPr>
        <w:t>cis</w:t>
      </w:r>
      <w:r>
        <w:t>-DDP</w:t>
      </w:r>
      <w:r w:rsidRPr="002E145A">
        <w:t xml:space="preserve"> je rozeznání postižených míst specifickými proteiny, které se vážou na deformovanou DNA. Tyto rozeznávací proteiny zah</w:t>
      </w:r>
      <w:r>
        <w:t>rnují proteiny z rodiny NER (nuk</w:t>
      </w:r>
      <w:r w:rsidRPr="002E145A">
        <w:t xml:space="preserve">leotidová excisní oprava) a z rodiny MMR (oprava chybného párování), které se podílejí na opravě postiženého místa </w:t>
      </w:r>
      <w:r>
        <w:rPr>
          <w:lang w:val="en-US"/>
        </w:rPr>
        <w:t>(Brabec, V., et al., 2009)</w:t>
      </w:r>
      <w:r w:rsidRPr="002E145A">
        <w:t xml:space="preserve">. </w:t>
      </w:r>
    </w:p>
    <w:p w:rsidR="00B509A4" w:rsidRPr="002E145A" w:rsidRDefault="00B509A4" w:rsidP="00A2323C">
      <w:pPr>
        <w:pStyle w:val="NormalWeb"/>
        <w:spacing w:before="0" w:beforeAutospacing="0" w:after="0" w:afterAutospacing="0" w:line="360" w:lineRule="auto"/>
        <w:ind w:firstLine="576"/>
      </w:pPr>
    </w:p>
    <w:p w:rsidR="00B509A4" w:rsidRDefault="00B509A4" w:rsidP="004A0AF3">
      <w:pPr>
        <w:pStyle w:val="NormalWeb"/>
        <w:spacing w:before="0" w:beforeAutospacing="0" w:after="0" w:afterAutospacing="0" w:line="360" w:lineRule="auto"/>
        <w:ind w:firstLine="576"/>
      </w:pPr>
      <w:r w:rsidRPr="002E145A">
        <w:t xml:space="preserve">Spoluprací různých rodin NER proteinů dochází nejprve k rozeznání a vymezení deformovaného úseku DNA a následně k vystřižení nukleotidů v postiženém místě. Poté je dosyntetizován vystřižený úseku DNA. V poslední době se ukazuje, že i polymorfismus genů kódujících </w:t>
      </w:r>
      <w:r w:rsidRPr="007C266D">
        <w:t>proteiny NER ovlivňuje citlivost nádo</w:t>
      </w:r>
      <w:r>
        <w:t>rů k </w:t>
      </w:r>
      <w:r w:rsidRPr="006572F3">
        <w:rPr>
          <w:i/>
        </w:rPr>
        <w:t>cis</w:t>
      </w:r>
      <w:r>
        <w:t>-DDP</w:t>
      </w:r>
      <w:r w:rsidRPr="007C266D">
        <w:t xml:space="preserve"> </w:t>
      </w:r>
      <w:r>
        <w:rPr>
          <w:lang w:val="en-US"/>
        </w:rPr>
        <w:t>(Brabec, V., et al., 2009)</w:t>
      </w:r>
      <w:r w:rsidRPr="002E145A">
        <w:t>.</w:t>
      </w:r>
      <w:r>
        <w:t xml:space="preserve"> </w:t>
      </w:r>
    </w:p>
    <w:p w:rsidR="00B509A4" w:rsidRDefault="00B509A4" w:rsidP="004A0AF3">
      <w:pPr>
        <w:pStyle w:val="NormalWeb"/>
        <w:spacing w:before="0" w:beforeAutospacing="0" w:after="0" w:afterAutospacing="0" w:line="360" w:lineRule="auto"/>
        <w:ind w:firstLine="576"/>
      </w:pPr>
    </w:p>
    <w:p w:rsidR="00B509A4" w:rsidRDefault="00B509A4" w:rsidP="004A0AF3">
      <w:pPr>
        <w:pStyle w:val="NormalWeb"/>
        <w:spacing w:before="0" w:beforeAutospacing="0" w:after="0" w:afterAutospacing="0" w:line="360" w:lineRule="auto"/>
        <w:ind w:firstLine="576"/>
      </w:pPr>
      <w:r w:rsidRPr="002E145A">
        <w:t>Mezi další rozeznávací a opravné proteiny patří systém pro</w:t>
      </w:r>
      <w:r>
        <w:t>teinů MMR (mismatch repair systé</w:t>
      </w:r>
      <w:r w:rsidRPr="002E145A">
        <w:t xml:space="preserve">m, oprava chybného párování). MMR je postreplikační opravný systém, který opravuje chybně zainkorporované nukleotidy, místa s výskytem delecí nebo inzercí. Po poškození DNA </w:t>
      </w:r>
      <w:r w:rsidRPr="006572F3">
        <w:rPr>
          <w:i/>
        </w:rPr>
        <w:t>cis</w:t>
      </w:r>
      <w:r>
        <w:t>-DDP</w:t>
      </w:r>
      <w:r w:rsidRPr="002E145A">
        <w:t xml:space="preserve"> dochází k rozeznání postižených míst heterodimery MutS – hMutS-</w:t>
      </w:r>
      <w:r w:rsidRPr="002E145A">
        <w:sym w:font="Symbol" w:char="F061"/>
      </w:r>
      <w:r w:rsidRPr="002E145A">
        <w:t xml:space="preserve"> a hMutS-ß. Po vytvoření komplexu heterodimeru s mutovanou DNA dochází k aktivaci DNA helikázy, která od sebe oddělí vlákna DNA. Následně dochází k vystřižení postiženého úseku pomocí DNA exonukleáz, chybějící nukleotidy jsou dosyntetizovány pomocí DNA polymerázy a nakonec vlákna spojí DNA ligáza. Nicméně podíl těchto rozeznávacích proteinů v opravě poškození DNA není zcela jasný a je zřejmé, že hlavní mechanismus opravy </w:t>
      </w:r>
      <w:r w:rsidRPr="006572F3">
        <w:rPr>
          <w:i/>
        </w:rPr>
        <w:t>cis</w:t>
      </w:r>
      <w:r>
        <w:t>-DDP</w:t>
      </w:r>
      <w:r w:rsidRPr="002E145A">
        <w:t xml:space="preserve"> vyvolaných lézí je zprostředkován NER proteiny. Některé studie ukazují, že ztráta funkce MMR je spojena s nižší rezistencí k </w:t>
      </w:r>
      <w:r w:rsidRPr="006572F3">
        <w:rPr>
          <w:i/>
        </w:rPr>
        <w:t>cis</w:t>
      </w:r>
      <w:r>
        <w:t>-DDP</w:t>
      </w:r>
      <w:r w:rsidRPr="002E145A">
        <w:t xml:space="preserve">, zatímco jiné studie žádný vztah mezi funkcí MMR a senzitivitou k </w:t>
      </w:r>
      <w:r w:rsidRPr="006572F3">
        <w:rPr>
          <w:i/>
        </w:rPr>
        <w:t>cis</w:t>
      </w:r>
      <w:r>
        <w:t>-DDP</w:t>
      </w:r>
      <w:r w:rsidRPr="002E145A">
        <w:t xml:space="preserve"> nenalezly </w:t>
      </w:r>
      <w:r>
        <w:rPr>
          <w:lang w:val="en-US"/>
        </w:rPr>
        <w:t>(Brabec, V., et al., 2009)</w:t>
      </w:r>
      <w:r w:rsidRPr="002E145A">
        <w:t>.</w:t>
      </w:r>
    </w:p>
    <w:p w:rsidR="00B509A4" w:rsidRPr="004267F7" w:rsidRDefault="00B509A4" w:rsidP="00840C38">
      <w:pPr>
        <w:spacing w:line="276" w:lineRule="auto"/>
        <w:jc w:val="left"/>
      </w:pPr>
      <w:r>
        <w:br w:type="page"/>
      </w:r>
    </w:p>
    <w:p w:rsidR="00B509A4" w:rsidRPr="00A375A1" w:rsidRDefault="00B509A4" w:rsidP="00F63B58">
      <w:pPr>
        <w:pStyle w:val="Heading1"/>
        <w:rPr>
          <w:rFonts w:ascii="Times New Roman" w:hAnsi="Times New Roman"/>
          <w:color w:val="auto"/>
        </w:rPr>
      </w:pPr>
      <w:bookmarkStart w:id="24" w:name="_Toc354409239"/>
      <w:r w:rsidRPr="00A375A1">
        <w:rPr>
          <w:rFonts w:ascii="Times New Roman" w:hAnsi="Times New Roman"/>
          <w:color w:val="auto"/>
        </w:rPr>
        <w:t>CÍL</w:t>
      </w:r>
      <w:bookmarkEnd w:id="24"/>
    </w:p>
    <w:p w:rsidR="00B509A4" w:rsidRPr="00A80E4B" w:rsidRDefault="00B509A4" w:rsidP="00A53005">
      <w:pPr>
        <w:pStyle w:val="NormalWeb"/>
        <w:spacing w:line="360" w:lineRule="auto"/>
        <w:ind w:firstLine="432"/>
        <w:rPr>
          <w:color w:val="000000"/>
        </w:rPr>
      </w:pPr>
      <w:r w:rsidRPr="00A80E4B">
        <w:rPr>
          <w:color w:val="000000"/>
        </w:rPr>
        <w:t>Cílem této diplomové práce bylo:</w:t>
      </w:r>
    </w:p>
    <w:p w:rsidR="00B509A4" w:rsidRPr="00A80E4B" w:rsidRDefault="00B509A4" w:rsidP="00A2323C">
      <w:pPr>
        <w:pStyle w:val="NormalWeb"/>
        <w:spacing w:line="360" w:lineRule="auto"/>
        <w:rPr>
          <w:color w:val="000000"/>
        </w:rPr>
      </w:pPr>
      <w:r w:rsidRPr="00A80E4B">
        <w:rPr>
          <w:color w:val="000000"/>
        </w:rPr>
        <w:t xml:space="preserve">1) Studovat interakce DNA se novou sloučeninou odvozenou od protinádorově neúčinné </w:t>
      </w:r>
      <w:r>
        <w:rPr>
          <w:i/>
        </w:rPr>
        <w:t>tran</w:t>
      </w:r>
      <w:r w:rsidRPr="006572F3">
        <w:rPr>
          <w:i/>
        </w:rPr>
        <w:t>s</w:t>
      </w:r>
      <w:r>
        <w:t>-DDP</w:t>
      </w:r>
      <w:r w:rsidRPr="00A80E4B">
        <w:rPr>
          <w:color w:val="000000"/>
        </w:rPr>
        <w:t xml:space="preserve"> záměnou jednoho z amminoligandů za diethylamin. Klíčová byla především charakterizace aduktů vytvořených novým komplexem na DNA a popis konformačních změn vyvolanými v DNA těmito adukty.</w:t>
      </w:r>
    </w:p>
    <w:p w:rsidR="00B509A4" w:rsidRPr="00A80E4B" w:rsidRDefault="00B509A4" w:rsidP="00A2323C">
      <w:pPr>
        <w:pStyle w:val="NormalWeb"/>
        <w:spacing w:line="360" w:lineRule="auto"/>
        <w:rPr>
          <w:color w:val="000000"/>
        </w:rPr>
      </w:pPr>
      <w:r w:rsidRPr="00A80E4B">
        <w:rPr>
          <w:color w:val="000000"/>
        </w:rPr>
        <w:t>2) Porovnat získané výsledky s údaji dostupnými v odborné literatuře pro strukturně obdobné komplexy lišící se velikostí aminoligandů.</w:t>
      </w:r>
    </w:p>
    <w:p w:rsidR="00B509A4" w:rsidRPr="00A80E4B" w:rsidRDefault="00B509A4" w:rsidP="00A2323C">
      <w:pPr>
        <w:pStyle w:val="NormalWeb"/>
        <w:spacing w:line="360" w:lineRule="auto"/>
        <w:rPr>
          <w:color w:val="000000"/>
        </w:rPr>
      </w:pPr>
      <w:r w:rsidRPr="00A80E4B">
        <w:rPr>
          <w:color w:val="000000"/>
        </w:rPr>
        <w:t>3) Vyvodit závěry o vlivu velikosti ligandu u trans-komplexů dvojmocné platiny na jejich interakci s DNA.</w:t>
      </w:r>
    </w:p>
    <w:p w:rsidR="00B509A4" w:rsidRDefault="00B509A4" w:rsidP="009519B1"/>
    <w:p w:rsidR="00B509A4" w:rsidRDefault="00B509A4" w:rsidP="009519B1"/>
    <w:p w:rsidR="00B509A4" w:rsidRDefault="00B509A4" w:rsidP="009519B1"/>
    <w:p w:rsidR="00B509A4" w:rsidRDefault="00B509A4" w:rsidP="009519B1"/>
    <w:p w:rsidR="00B509A4" w:rsidRDefault="00B509A4" w:rsidP="009519B1"/>
    <w:p w:rsidR="00B509A4" w:rsidRDefault="00B509A4" w:rsidP="00840C38">
      <w:pPr>
        <w:spacing w:line="276" w:lineRule="auto"/>
        <w:jc w:val="left"/>
      </w:pPr>
      <w:r>
        <w:br w:type="page"/>
      </w:r>
    </w:p>
    <w:p w:rsidR="00B509A4" w:rsidRPr="009519B1" w:rsidRDefault="00B509A4" w:rsidP="00840C38">
      <w:pPr>
        <w:spacing w:line="276" w:lineRule="auto"/>
        <w:jc w:val="left"/>
      </w:pPr>
    </w:p>
    <w:p w:rsidR="00B509A4" w:rsidRPr="00A375A1" w:rsidRDefault="00B509A4" w:rsidP="00F63B58">
      <w:pPr>
        <w:pStyle w:val="Heading1"/>
        <w:rPr>
          <w:rFonts w:ascii="Times New Roman" w:hAnsi="Times New Roman"/>
          <w:color w:val="auto"/>
        </w:rPr>
      </w:pPr>
      <w:bookmarkStart w:id="25" w:name="_Toc354409240"/>
      <w:r w:rsidRPr="00A375A1">
        <w:rPr>
          <w:rFonts w:ascii="Times New Roman" w:hAnsi="Times New Roman"/>
          <w:color w:val="auto"/>
        </w:rPr>
        <w:t>MATERIÁLY A METODY</w:t>
      </w:r>
      <w:bookmarkEnd w:id="25"/>
    </w:p>
    <w:p w:rsidR="00B509A4" w:rsidRPr="00A375A1" w:rsidRDefault="00B509A4" w:rsidP="00F2113E">
      <w:pPr>
        <w:pStyle w:val="Heading2"/>
        <w:rPr>
          <w:rFonts w:ascii="Times New Roman" w:hAnsi="Times New Roman"/>
          <w:color w:val="auto"/>
        </w:rPr>
      </w:pPr>
      <w:bookmarkStart w:id="26" w:name="_Toc354409241"/>
      <w:r w:rsidRPr="00A375A1">
        <w:rPr>
          <w:rFonts w:ascii="Times New Roman" w:hAnsi="Times New Roman"/>
          <w:color w:val="auto"/>
        </w:rPr>
        <w:t>Použité chemikálie</w:t>
      </w:r>
      <w:bookmarkEnd w:id="26"/>
    </w:p>
    <w:p w:rsidR="00B509A4" w:rsidRPr="00A53005" w:rsidRDefault="00B509A4" w:rsidP="00A53005"/>
    <w:p w:rsidR="00B509A4" w:rsidRDefault="00B509A4" w:rsidP="004A0AF3">
      <w:pPr>
        <w:autoSpaceDE w:val="0"/>
        <w:autoSpaceDN w:val="0"/>
        <w:adjustRightInd w:val="0"/>
        <w:spacing w:after="0"/>
        <w:rPr>
          <w:rFonts w:eastAsia="TimesNewRoman"/>
        </w:rPr>
      </w:pPr>
      <w:r w:rsidRPr="002041F2">
        <w:rPr>
          <w:rFonts w:eastAsia="TimesNewRoman"/>
        </w:rPr>
        <w:t>Všechny použité chemikálie byly p. a. čistoty. Při všech experimentech byla použita deionizovaná voda (MilliQ čistoty)</w:t>
      </w:r>
    </w:p>
    <w:p w:rsidR="00B509A4" w:rsidRPr="00453524" w:rsidRDefault="00B509A4" w:rsidP="00F2113E">
      <w:pPr>
        <w:autoSpaceDE w:val="0"/>
        <w:autoSpaceDN w:val="0"/>
        <w:adjustRightInd w:val="0"/>
        <w:spacing w:after="0"/>
      </w:pPr>
    </w:p>
    <w:p w:rsidR="00B509A4" w:rsidRDefault="00B509A4" w:rsidP="00A53005">
      <w:pPr>
        <w:autoSpaceDE w:val="0"/>
        <w:autoSpaceDN w:val="0"/>
        <w:adjustRightInd w:val="0"/>
        <w:spacing w:after="0"/>
      </w:pPr>
      <w:r w:rsidRPr="00453524">
        <w:t xml:space="preserve">Komplex </w:t>
      </w:r>
      <w:r w:rsidRPr="00515B58">
        <w:rPr>
          <w:i/>
        </w:rPr>
        <w:t>trans</w:t>
      </w:r>
      <w:r w:rsidRPr="00515B58">
        <w:t>-[ PtCl</w:t>
      </w:r>
      <w:r w:rsidRPr="00515B58">
        <w:rPr>
          <w:vertAlign w:val="subscript"/>
        </w:rPr>
        <w:t>2</w:t>
      </w:r>
      <w:r w:rsidRPr="00515B58">
        <w:t>(NH</w:t>
      </w:r>
      <w:r w:rsidRPr="00515B58">
        <w:rPr>
          <w:vertAlign w:val="subscript"/>
        </w:rPr>
        <w:t>3</w:t>
      </w:r>
      <w:r w:rsidRPr="00515B58">
        <w:t>)DEA</w:t>
      </w:r>
      <w:r w:rsidRPr="00515B58">
        <w:rPr>
          <w:lang w:val="en-US"/>
        </w:rPr>
        <w:t>]</w:t>
      </w:r>
      <w:r w:rsidRPr="00515B58">
        <w:rPr>
          <w:b/>
        </w:rPr>
        <w:t xml:space="preserve"> </w:t>
      </w:r>
      <w:r>
        <w:t xml:space="preserve"> (DEA</w:t>
      </w:r>
      <w:r w:rsidRPr="00453524">
        <w:t xml:space="preserve"> = </w:t>
      </w:r>
      <w:r w:rsidRPr="00A85785">
        <w:t>diethylamin</w:t>
      </w:r>
      <w:r w:rsidRPr="00453524">
        <w:t>) byl pro účely této diplomové práce poskytnut prof. Dani Gibsonem z </w:t>
      </w:r>
      <w:r w:rsidRPr="00F90D25">
        <w:t>Institute for Drug Research</w:t>
      </w:r>
      <w:r>
        <w:t>,</w:t>
      </w:r>
      <w:r w:rsidRPr="00453524">
        <w:t xml:space="preserve"> The Hebrew University of Jerulasem, Izrael. Kontrola čistoty byla provedena v Izraeli pomocí elementární analýzy a HPLC na reverzní fázi. Zásobní roztok, používaný v této diplomové práci, byl připraven rozpuštěním navážky pevného komplexu ve 100% DMF. Výsledná koncentrace byla ověřena na pomocí bezplamenné atomové absorpční spektrometrie (AAS). Zásobní roztok byl uchováván ve tmě při laboratorní teplotě. </w:t>
      </w:r>
    </w:p>
    <w:p w:rsidR="00B509A4" w:rsidRPr="00453524" w:rsidRDefault="00B509A4" w:rsidP="00F2113E">
      <w:pPr>
        <w:autoSpaceDE w:val="0"/>
        <w:autoSpaceDN w:val="0"/>
        <w:adjustRightInd w:val="0"/>
        <w:spacing w:after="0"/>
      </w:pPr>
    </w:p>
    <w:p w:rsidR="00B509A4" w:rsidRPr="00453524" w:rsidRDefault="00B509A4" w:rsidP="00A53005">
      <w:pPr>
        <w:autoSpaceDE w:val="0"/>
        <w:autoSpaceDN w:val="0"/>
        <w:adjustRightInd w:val="0"/>
        <w:spacing w:after="0"/>
      </w:pPr>
      <w:r w:rsidRPr="006572F3">
        <w:rPr>
          <w:i/>
          <w:szCs w:val="24"/>
        </w:rPr>
        <w:t>cis</w:t>
      </w:r>
      <w:r>
        <w:rPr>
          <w:szCs w:val="24"/>
        </w:rPr>
        <w:t>-DDP</w:t>
      </w:r>
      <w:r w:rsidRPr="00453524">
        <w:t xml:space="preserve"> a </w:t>
      </w:r>
      <w:r>
        <w:rPr>
          <w:i/>
          <w:szCs w:val="24"/>
        </w:rPr>
        <w:t>tran</w:t>
      </w:r>
      <w:r w:rsidRPr="006572F3">
        <w:rPr>
          <w:i/>
          <w:szCs w:val="24"/>
        </w:rPr>
        <w:t>s</w:t>
      </w:r>
      <w:r>
        <w:rPr>
          <w:szCs w:val="24"/>
        </w:rPr>
        <w:t>-DDP</w:t>
      </w:r>
      <w:r w:rsidRPr="00453524">
        <w:t xml:space="preserve"> byla získána od firmy Sigma (Praha). </w:t>
      </w:r>
    </w:p>
    <w:p w:rsidR="00B509A4" w:rsidRPr="00453524" w:rsidRDefault="00B509A4" w:rsidP="00F2113E">
      <w:pPr>
        <w:autoSpaceDE w:val="0"/>
        <w:autoSpaceDN w:val="0"/>
        <w:adjustRightInd w:val="0"/>
        <w:spacing w:after="0"/>
      </w:pPr>
    </w:p>
    <w:p w:rsidR="00B509A4" w:rsidRPr="00453524" w:rsidRDefault="00B509A4" w:rsidP="00A53005">
      <w:pPr>
        <w:autoSpaceDE w:val="0"/>
        <w:autoSpaceDN w:val="0"/>
        <w:adjustRightInd w:val="0"/>
        <w:spacing w:after="0"/>
      </w:pPr>
      <w:r w:rsidRPr="00453524">
        <w:t>DNA z telecího thymu</w:t>
      </w:r>
      <w:r>
        <w:t xml:space="preserve"> </w:t>
      </w:r>
      <w:r w:rsidRPr="00453524">
        <w:t>(42% G + C párů, molekulová hmotnost cca 20 000 kDa) byla</w:t>
      </w:r>
      <w:r>
        <w:t xml:space="preserve"> izolována postupem popsaným v (Brabec., V., et al., 1976) </w:t>
      </w:r>
      <w:r w:rsidRPr="00453524">
        <w:t xml:space="preserve">na Biofyzikálním ústavu v Brně a poskytnuta pro účely této diplomové práce. Plazmidová DNA pUC19 byla zakoupena od firmy New England Biolabs (Ipswich, MA). </w:t>
      </w:r>
    </w:p>
    <w:p w:rsidR="00B509A4" w:rsidRPr="00453524" w:rsidRDefault="00B509A4" w:rsidP="00F2113E">
      <w:pPr>
        <w:autoSpaceDE w:val="0"/>
        <w:autoSpaceDN w:val="0"/>
        <w:adjustRightInd w:val="0"/>
        <w:spacing w:after="0"/>
      </w:pPr>
    </w:p>
    <w:p w:rsidR="00B509A4" w:rsidRPr="00453524" w:rsidRDefault="00B509A4" w:rsidP="00F2113E">
      <w:pPr>
        <w:autoSpaceDE w:val="0"/>
        <w:autoSpaceDN w:val="0"/>
        <w:adjustRightInd w:val="0"/>
        <w:spacing w:after="0"/>
      </w:pPr>
      <w:r w:rsidRPr="00453524">
        <w:t>Restrikční endonukleáza EcoRI a příslušný restrikční pufr byly od New England Biolabs (Ipswich, MA).</w:t>
      </w:r>
    </w:p>
    <w:p w:rsidR="00B509A4" w:rsidRPr="00453524" w:rsidRDefault="00B509A4" w:rsidP="00F2113E">
      <w:pPr>
        <w:autoSpaceDE w:val="0"/>
        <w:autoSpaceDN w:val="0"/>
        <w:adjustRightInd w:val="0"/>
        <w:spacing w:after="0"/>
      </w:pPr>
    </w:p>
    <w:p w:rsidR="00B509A4" w:rsidRPr="00453524" w:rsidRDefault="00B509A4" w:rsidP="00F2113E">
      <w:pPr>
        <w:autoSpaceDE w:val="0"/>
        <w:autoSpaceDN w:val="0"/>
        <w:adjustRightInd w:val="0"/>
        <w:spacing w:after="0"/>
      </w:pPr>
      <w:r w:rsidRPr="00453524">
        <w:t xml:space="preserve">Ethidium bromid a thiomočovina byly od firmy Merk KgaA (Darmstadt, SRN). Dimethylformamid byl od firmy Sigma – Aldrich (Praha), agaroza od FMC BioProducts (Rockland, ME). </w:t>
      </w:r>
    </w:p>
    <w:p w:rsidR="00B509A4" w:rsidRDefault="00B509A4" w:rsidP="00F2113E"/>
    <w:p w:rsidR="00B509A4" w:rsidRDefault="00B509A4" w:rsidP="00F2113E"/>
    <w:p w:rsidR="00B509A4" w:rsidRPr="00F2113E" w:rsidRDefault="00B509A4" w:rsidP="00F2113E"/>
    <w:p w:rsidR="00B509A4" w:rsidRPr="00A375A1" w:rsidRDefault="00B509A4" w:rsidP="00F2113E">
      <w:pPr>
        <w:pStyle w:val="Heading2"/>
        <w:rPr>
          <w:color w:val="auto"/>
        </w:rPr>
      </w:pPr>
      <w:bookmarkStart w:id="27" w:name="_Toc354409242"/>
      <w:r w:rsidRPr="00A375A1">
        <w:rPr>
          <w:color w:val="auto"/>
        </w:rPr>
        <w:t>Použité roztoky a pufry</w:t>
      </w:r>
      <w:bookmarkEnd w:id="27"/>
    </w:p>
    <w:p w:rsidR="00B509A4" w:rsidRDefault="00B509A4" w:rsidP="00F2113E">
      <w:pPr>
        <w:pStyle w:val="NoSpacing"/>
        <w:rPr>
          <w:szCs w:val="24"/>
        </w:rPr>
      </w:pPr>
    </w:p>
    <w:p w:rsidR="00B509A4" w:rsidRPr="00FD328B" w:rsidRDefault="00B509A4" w:rsidP="00F2113E">
      <w:pPr>
        <w:autoSpaceDE w:val="0"/>
        <w:autoSpaceDN w:val="0"/>
        <w:adjustRightInd w:val="0"/>
        <w:spacing w:after="0" w:line="240" w:lineRule="auto"/>
        <w:rPr>
          <w:rFonts w:eastAsia="TimesNewRoman"/>
        </w:rPr>
      </w:pPr>
      <w:r w:rsidRPr="00FD328B">
        <w:rPr>
          <w:rFonts w:eastAsia="TimesNewRoman"/>
        </w:rPr>
        <w:t>TAE (Tris – acet</w:t>
      </w:r>
      <w:r>
        <w:rPr>
          <w:rFonts w:eastAsia="TimesNewRoman"/>
        </w:rPr>
        <w:t>átový</w:t>
      </w:r>
      <w:r w:rsidRPr="00FD328B">
        <w:rPr>
          <w:rFonts w:eastAsia="TimesNewRoman"/>
        </w:rPr>
        <w:t xml:space="preserve">) pufr: </w:t>
      </w:r>
      <w:r>
        <w:rPr>
          <w:rFonts w:eastAsia="TimesNewRoman"/>
        </w:rPr>
        <w:tab/>
      </w:r>
      <w:r>
        <w:rPr>
          <w:rFonts w:eastAsia="TimesNewRoman"/>
        </w:rPr>
        <w:tab/>
      </w:r>
      <w:r>
        <w:rPr>
          <w:rFonts w:eastAsia="TimesNewRoman"/>
        </w:rPr>
        <w:tab/>
      </w:r>
      <w:r>
        <w:rPr>
          <w:rFonts w:eastAsia="TimesNewRoman"/>
        </w:rPr>
        <w:tab/>
      </w:r>
      <w:r>
        <w:rPr>
          <w:rFonts w:eastAsia="TimesNewRoman"/>
        </w:rPr>
        <w:tab/>
      </w:r>
      <w:r w:rsidRPr="00FD328B">
        <w:rPr>
          <w:rFonts w:eastAsia="TimesNewRoman"/>
        </w:rPr>
        <w:t>0,04 M Tris –</w:t>
      </w:r>
      <w:r>
        <w:rPr>
          <w:rFonts w:eastAsia="TimesNewRoman"/>
        </w:rPr>
        <w:t xml:space="preserve"> acetá</w:t>
      </w:r>
      <w:r w:rsidRPr="00FD328B">
        <w:rPr>
          <w:rFonts w:eastAsia="TimesNewRoman"/>
        </w:rPr>
        <w:t>t</w:t>
      </w:r>
    </w:p>
    <w:p w:rsidR="00B509A4" w:rsidRDefault="00B509A4" w:rsidP="00F2113E">
      <w:pPr>
        <w:autoSpaceDE w:val="0"/>
        <w:autoSpaceDN w:val="0"/>
        <w:adjustRightInd w:val="0"/>
        <w:spacing w:after="0" w:line="240" w:lineRule="auto"/>
        <w:ind w:left="4956" w:firstLine="708"/>
        <w:rPr>
          <w:rFonts w:eastAsia="TimesNewRoman"/>
        </w:rPr>
      </w:pPr>
      <w:r w:rsidRPr="00FD328B">
        <w:rPr>
          <w:rFonts w:eastAsia="TimesNewRoman"/>
        </w:rPr>
        <w:t>1 mM EDTA</w:t>
      </w:r>
    </w:p>
    <w:p w:rsidR="00B509A4" w:rsidRPr="00FD328B" w:rsidRDefault="00B509A4" w:rsidP="00F2113E">
      <w:pPr>
        <w:autoSpaceDE w:val="0"/>
        <w:autoSpaceDN w:val="0"/>
        <w:adjustRightInd w:val="0"/>
        <w:spacing w:after="0" w:line="240" w:lineRule="auto"/>
        <w:ind w:left="4956" w:firstLine="708"/>
        <w:rPr>
          <w:rFonts w:eastAsia="TimesNewRoman"/>
        </w:rPr>
      </w:pPr>
    </w:p>
    <w:p w:rsidR="00B509A4" w:rsidRPr="00FD328B" w:rsidRDefault="00B509A4" w:rsidP="00F2113E">
      <w:pPr>
        <w:autoSpaceDE w:val="0"/>
        <w:autoSpaceDN w:val="0"/>
        <w:adjustRightInd w:val="0"/>
        <w:spacing w:after="0" w:line="240" w:lineRule="auto"/>
        <w:rPr>
          <w:rFonts w:eastAsia="TimesNewRoman"/>
        </w:rPr>
      </w:pPr>
      <w:r w:rsidRPr="00FD328B">
        <w:rPr>
          <w:rFonts w:eastAsia="TimesNewRoman"/>
        </w:rPr>
        <w:t>TBE (Tris –</w:t>
      </w:r>
      <w:r>
        <w:rPr>
          <w:rFonts w:eastAsia="TimesNewRoman"/>
        </w:rPr>
        <w:t xml:space="preserve"> boratový</w:t>
      </w:r>
      <w:r w:rsidRPr="00FD328B">
        <w:rPr>
          <w:rFonts w:eastAsia="TimesNewRoman"/>
        </w:rPr>
        <w:t xml:space="preserve"> pufr):</w:t>
      </w:r>
      <w:r>
        <w:rPr>
          <w:rFonts w:eastAsia="TimesNewRoman"/>
        </w:rPr>
        <w:tab/>
      </w:r>
      <w:r>
        <w:rPr>
          <w:rFonts w:eastAsia="TimesNewRoman"/>
        </w:rPr>
        <w:tab/>
      </w:r>
      <w:r>
        <w:rPr>
          <w:rFonts w:eastAsia="TimesNewRoman"/>
        </w:rPr>
        <w:tab/>
      </w:r>
      <w:r>
        <w:rPr>
          <w:rFonts w:eastAsia="TimesNewRoman"/>
        </w:rPr>
        <w:tab/>
      </w:r>
      <w:r>
        <w:rPr>
          <w:rFonts w:eastAsia="TimesNewRoman"/>
        </w:rPr>
        <w:tab/>
      </w:r>
      <w:r w:rsidRPr="00FD328B">
        <w:rPr>
          <w:rFonts w:eastAsia="TimesNewRoman"/>
        </w:rPr>
        <w:t xml:space="preserve"> 0,09 M Tris – borat</w:t>
      </w:r>
    </w:p>
    <w:p w:rsidR="00B509A4" w:rsidRDefault="00B509A4" w:rsidP="00F2113E">
      <w:pPr>
        <w:autoSpaceDE w:val="0"/>
        <w:autoSpaceDN w:val="0"/>
        <w:adjustRightInd w:val="0"/>
        <w:spacing w:after="0" w:line="240" w:lineRule="auto"/>
        <w:ind w:left="4956" w:firstLine="708"/>
        <w:rPr>
          <w:rFonts w:eastAsia="TimesNewRoman"/>
        </w:rPr>
      </w:pPr>
      <w:r w:rsidRPr="00FD328B">
        <w:rPr>
          <w:rFonts w:eastAsia="TimesNewRoman"/>
        </w:rPr>
        <w:t>1 mM EDTA</w:t>
      </w:r>
    </w:p>
    <w:p w:rsidR="00B509A4" w:rsidRPr="00FD328B" w:rsidRDefault="00B509A4" w:rsidP="00F2113E">
      <w:pPr>
        <w:autoSpaceDE w:val="0"/>
        <w:autoSpaceDN w:val="0"/>
        <w:adjustRightInd w:val="0"/>
        <w:spacing w:after="0" w:line="240" w:lineRule="auto"/>
        <w:ind w:left="4956" w:firstLine="708"/>
        <w:rPr>
          <w:rFonts w:eastAsia="TimesNewRoman"/>
        </w:rPr>
      </w:pPr>
    </w:p>
    <w:p w:rsidR="00B509A4" w:rsidRPr="00FD328B" w:rsidRDefault="00B509A4" w:rsidP="007F1A75">
      <w:pPr>
        <w:autoSpaceDE w:val="0"/>
        <w:autoSpaceDN w:val="0"/>
        <w:adjustRightInd w:val="0"/>
        <w:spacing w:after="0" w:line="240" w:lineRule="auto"/>
        <w:rPr>
          <w:rFonts w:eastAsia="TimesNewRoman"/>
        </w:rPr>
      </w:pPr>
    </w:p>
    <w:p w:rsidR="00B509A4" w:rsidRPr="00FD328B" w:rsidRDefault="00B509A4" w:rsidP="00F2113E">
      <w:pPr>
        <w:autoSpaceDE w:val="0"/>
        <w:autoSpaceDN w:val="0"/>
        <w:adjustRightInd w:val="0"/>
        <w:spacing w:after="0" w:line="240" w:lineRule="auto"/>
        <w:rPr>
          <w:rFonts w:eastAsia="TimesNewRoman"/>
        </w:rPr>
      </w:pPr>
      <w:r>
        <w:rPr>
          <w:rFonts w:eastAsia="TimesNewRoman"/>
        </w:rPr>
        <w:t>Alkalický</w:t>
      </w:r>
      <w:r w:rsidRPr="00FD328B">
        <w:rPr>
          <w:rFonts w:eastAsia="TimesNewRoman"/>
        </w:rPr>
        <w:t xml:space="preserve"> pufr:</w:t>
      </w:r>
      <w:r>
        <w:rPr>
          <w:rFonts w:eastAsia="TimesNewRoman"/>
        </w:rPr>
        <w:tab/>
      </w:r>
      <w:r>
        <w:rPr>
          <w:rFonts w:eastAsia="TimesNewRoman"/>
        </w:rPr>
        <w:tab/>
      </w:r>
      <w:r>
        <w:rPr>
          <w:rFonts w:eastAsia="TimesNewRoman"/>
        </w:rPr>
        <w:tab/>
      </w:r>
      <w:r>
        <w:rPr>
          <w:rFonts w:eastAsia="TimesNewRoman"/>
        </w:rPr>
        <w:tab/>
      </w:r>
      <w:r>
        <w:rPr>
          <w:rFonts w:eastAsia="TimesNewRoman"/>
        </w:rPr>
        <w:tab/>
      </w:r>
      <w:r>
        <w:rPr>
          <w:rFonts w:eastAsia="TimesNewRoman"/>
        </w:rPr>
        <w:tab/>
      </w:r>
      <w:r w:rsidRPr="00FD328B">
        <w:rPr>
          <w:rFonts w:eastAsia="TimesNewRoman"/>
        </w:rPr>
        <w:t xml:space="preserve"> 0,03 M NaOH</w:t>
      </w:r>
    </w:p>
    <w:p w:rsidR="00B509A4" w:rsidRDefault="00B509A4" w:rsidP="00F2113E">
      <w:pPr>
        <w:autoSpaceDE w:val="0"/>
        <w:autoSpaceDN w:val="0"/>
        <w:adjustRightInd w:val="0"/>
        <w:spacing w:after="0" w:line="240" w:lineRule="auto"/>
        <w:ind w:left="4956" w:firstLine="708"/>
        <w:rPr>
          <w:rFonts w:eastAsia="TimesNewRoman"/>
        </w:rPr>
      </w:pPr>
      <w:r w:rsidRPr="00FD328B">
        <w:rPr>
          <w:rFonts w:eastAsia="TimesNewRoman"/>
        </w:rPr>
        <w:t>1 mM EDTA</w:t>
      </w:r>
    </w:p>
    <w:p w:rsidR="00B509A4" w:rsidRPr="00FD328B" w:rsidRDefault="00B509A4" w:rsidP="00F2113E">
      <w:pPr>
        <w:autoSpaceDE w:val="0"/>
        <w:autoSpaceDN w:val="0"/>
        <w:adjustRightInd w:val="0"/>
        <w:spacing w:after="0" w:line="240" w:lineRule="auto"/>
        <w:ind w:left="4956" w:firstLine="708"/>
        <w:rPr>
          <w:rFonts w:eastAsia="TimesNewRoman"/>
        </w:rPr>
      </w:pPr>
    </w:p>
    <w:p w:rsidR="00B509A4" w:rsidRPr="00FD328B" w:rsidRDefault="00B509A4" w:rsidP="00F2113E">
      <w:pPr>
        <w:autoSpaceDE w:val="0"/>
        <w:autoSpaceDN w:val="0"/>
        <w:adjustRightInd w:val="0"/>
        <w:spacing w:after="0" w:line="240" w:lineRule="auto"/>
        <w:rPr>
          <w:rFonts w:eastAsia="TimesNewRoman"/>
        </w:rPr>
      </w:pPr>
      <w:r w:rsidRPr="00FD328B">
        <w:rPr>
          <w:rFonts w:eastAsia="TimesNewRoman"/>
        </w:rPr>
        <w:t xml:space="preserve">Elektrolyt pro DPP: </w:t>
      </w:r>
      <w:r>
        <w:rPr>
          <w:rFonts w:eastAsia="TimesNewRoman"/>
        </w:rPr>
        <w:tab/>
      </w:r>
      <w:r>
        <w:rPr>
          <w:rFonts w:eastAsia="TimesNewRoman"/>
        </w:rPr>
        <w:tab/>
      </w:r>
      <w:r>
        <w:rPr>
          <w:rFonts w:eastAsia="TimesNewRoman"/>
        </w:rPr>
        <w:tab/>
      </w:r>
      <w:r>
        <w:rPr>
          <w:rFonts w:eastAsia="TimesNewRoman"/>
        </w:rPr>
        <w:tab/>
      </w:r>
      <w:r>
        <w:rPr>
          <w:rFonts w:eastAsia="TimesNewRoman"/>
        </w:rPr>
        <w:tab/>
      </w:r>
      <w:r>
        <w:rPr>
          <w:rFonts w:eastAsia="TimesNewRoman"/>
        </w:rPr>
        <w:tab/>
      </w:r>
      <w:r w:rsidRPr="00FD328B">
        <w:rPr>
          <w:rFonts w:eastAsia="TimesNewRoman"/>
        </w:rPr>
        <w:t>0,675 M H2SO4</w:t>
      </w:r>
    </w:p>
    <w:p w:rsidR="00B509A4" w:rsidRPr="00FD328B" w:rsidRDefault="00B509A4" w:rsidP="00F2113E">
      <w:pPr>
        <w:autoSpaceDE w:val="0"/>
        <w:autoSpaceDN w:val="0"/>
        <w:adjustRightInd w:val="0"/>
        <w:spacing w:after="0" w:line="240" w:lineRule="auto"/>
        <w:ind w:left="4956" w:firstLine="708"/>
        <w:rPr>
          <w:rFonts w:eastAsia="TimesNewRoman"/>
        </w:rPr>
      </w:pPr>
      <w:r>
        <w:rPr>
          <w:rFonts w:eastAsia="TimesNewRoman"/>
        </w:rPr>
        <w:t>0,08</w:t>
      </w:r>
      <w:r w:rsidRPr="00FD328B">
        <w:rPr>
          <w:rFonts w:eastAsia="TimesNewRoman"/>
        </w:rPr>
        <w:t xml:space="preserve"> M formaldehyd</w:t>
      </w:r>
    </w:p>
    <w:p w:rsidR="00B509A4" w:rsidRDefault="00B509A4" w:rsidP="00F2113E">
      <w:pPr>
        <w:pStyle w:val="NoSpacing"/>
        <w:ind w:left="5664"/>
        <w:rPr>
          <w:rFonts w:eastAsia="TimesNewRoman"/>
          <w:szCs w:val="24"/>
        </w:rPr>
      </w:pPr>
      <w:r>
        <w:rPr>
          <w:rFonts w:eastAsia="TimesNewRoman"/>
          <w:szCs w:val="24"/>
        </w:rPr>
        <w:t>0,008</w:t>
      </w:r>
      <w:r w:rsidRPr="00FD328B">
        <w:rPr>
          <w:rFonts w:eastAsia="TimesNewRoman"/>
          <w:szCs w:val="24"/>
        </w:rPr>
        <w:t xml:space="preserve"> hydrazin</w:t>
      </w:r>
    </w:p>
    <w:p w:rsidR="00B509A4" w:rsidRDefault="00B509A4" w:rsidP="00F2113E">
      <w:pPr>
        <w:pStyle w:val="NoSpacing"/>
        <w:ind w:left="5664"/>
        <w:rPr>
          <w:rFonts w:eastAsia="TimesNewRoman"/>
          <w:szCs w:val="24"/>
        </w:rPr>
      </w:pPr>
    </w:p>
    <w:p w:rsidR="00B509A4" w:rsidRDefault="00B509A4" w:rsidP="00F2113E">
      <w:pPr>
        <w:pStyle w:val="NoSpacing"/>
        <w:rPr>
          <w:rFonts w:eastAsia="TimesNewRoman"/>
          <w:szCs w:val="24"/>
        </w:rPr>
      </w:pPr>
      <w:r>
        <w:rPr>
          <w:rFonts w:eastAsia="TimesNewRoman"/>
          <w:szCs w:val="24"/>
        </w:rPr>
        <w:t xml:space="preserve">Nanášecí pufr pro elektroforézu </w:t>
      </w:r>
      <w:r>
        <w:rPr>
          <w:rFonts w:eastAsia="TimesNewRoman"/>
          <w:szCs w:val="24"/>
        </w:rPr>
        <w:tab/>
      </w:r>
      <w:r>
        <w:rPr>
          <w:rFonts w:eastAsia="TimesNewRoman"/>
          <w:szCs w:val="24"/>
        </w:rPr>
        <w:tab/>
      </w:r>
      <w:r>
        <w:rPr>
          <w:rFonts w:eastAsia="TimesNewRoman"/>
          <w:szCs w:val="24"/>
        </w:rPr>
        <w:tab/>
      </w:r>
      <w:r>
        <w:rPr>
          <w:rFonts w:eastAsia="TimesNewRoman"/>
          <w:szCs w:val="24"/>
        </w:rPr>
        <w:tab/>
        <w:t>40% (w/v) sacharosa</w:t>
      </w:r>
    </w:p>
    <w:p w:rsidR="00B509A4" w:rsidRDefault="00B509A4" w:rsidP="00F2113E">
      <w:pPr>
        <w:pStyle w:val="NoSpacing"/>
        <w:ind w:left="5664"/>
        <w:rPr>
          <w:rFonts w:eastAsia="TimesNewRoman"/>
          <w:szCs w:val="24"/>
        </w:rPr>
      </w:pPr>
      <w:r>
        <w:rPr>
          <w:rFonts w:eastAsia="TimesNewRoman"/>
          <w:szCs w:val="24"/>
        </w:rPr>
        <w:t xml:space="preserve">(6x koncentrovaný): </w:t>
      </w:r>
    </w:p>
    <w:p w:rsidR="00B509A4" w:rsidRPr="00FD328B" w:rsidRDefault="00B509A4" w:rsidP="00F2113E">
      <w:pPr>
        <w:pStyle w:val="NoSpacing"/>
        <w:ind w:left="5664"/>
        <w:rPr>
          <w:szCs w:val="24"/>
        </w:rPr>
      </w:pPr>
      <w:r>
        <w:rPr>
          <w:rFonts w:eastAsia="TimesNewRoman"/>
          <w:szCs w:val="24"/>
        </w:rPr>
        <w:t>0,25% (w/v) bromfenolová modř</w:t>
      </w:r>
    </w:p>
    <w:p w:rsidR="00B509A4" w:rsidRPr="005277E1" w:rsidRDefault="00B509A4" w:rsidP="002C2D1C"/>
    <w:p w:rsidR="00B509A4" w:rsidRPr="00A375A1" w:rsidRDefault="00B509A4" w:rsidP="00F63B58">
      <w:pPr>
        <w:pStyle w:val="Heading2"/>
        <w:rPr>
          <w:rFonts w:ascii="Times New Roman" w:hAnsi="Times New Roman"/>
          <w:color w:val="auto"/>
        </w:rPr>
      </w:pPr>
      <w:bookmarkStart w:id="28" w:name="_Toc354409243"/>
      <w:r w:rsidRPr="00A375A1">
        <w:rPr>
          <w:rFonts w:ascii="Times New Roman" w:hAnsi="Times New Roman"/>
          <w:color w:val="auto"/>
        </w:rPr>
        <w:t>Metody</w:t>
      </w:r>
      <w:bookmarkEnd w:id="28"/>
    </w:p>
    <w:p w:rsidR="00B509A4" w:rsidRPr="00A375A1" w:rsidRDefault="00B509A4" w:rsidP="00F63B58">
      <w:pPr>
        <w:pStyle w:val="Heading3"/>
        <w:rPr>
          <w:rFonts w:ascii="Times New Roman" w:hAnsi="Times New Roman"/>
          <w:color w:val="auto"/>
          <w:szCs w:val="24"/>
        </w:rPr>
      </w:pPr>
      <w:bookmarkStart w:id="29" w:name="_Toc354409244"/>
      <w:r w:rsidRPr="00A375A1">
        <w:rPr>
          <w:rFonts w:ascii="Times New Roman" w:hAnsi="Times New Roman"/>
          <w:color w:val="auto"/>
        </w:rPr>
        <w:t xml:space="preserve">Stanovení množství navázaného </w:t>
      </w:r>
      <w:r w:rsidRPr="00A375A1">
        <w:rPr>
          <w:rFonts w:ascii="Times New Roman" w:hAnsi="Times New Roman"/>
          <w:i/>
          <w:color w:val="auto"/>
        </w:rPr>
        <w:t>trans</w:t>
      </w:r>
      <w:r w:rsidRPr="00A375A1">
        <w:rPr>
          <w:rFonts w:ascii="Times New Roman" w:hAnsi="Times New Roman"/>
          <w:color w:val="auto"/>
        </w:rPr>
        <w:t>-[ PtCl</w:t>
      </w:r>
      <w:r w:rsidRPr="00A375A1">
        <w:rPr>
          <w:rFonts w:ascii="Times New Roman" w:hAnsi="Times New Roman"/>
          <w:color w:val="auto"/>
          <w:vertAlign w:val="subscript"/>
        </w:rPr>
        <w:t>2</w:t>
      </w:r>
      <w:r w:rsidRPr="00A375A1">
        <w:rPr>
          <w:rFonts w:ascii="Times New Roman" w:hAnsi="Times New Roman"/>
          <w:color w:val="auto"/>
        </w:rPr>
        <w:t>(NH</w:t>
      </w:r>
      <w:r w:rsidRPr="00A375A1">
        <w:rPr>
          <w:rFonts w:ascii="Times New Roman" w:hAnsi="Times New Roman"/>
          <w:color w:val="auto"/>
          <w:vertAlign w:val="subscript"/>
        </w:rPr>
        <w:t>3</w:t>
      </w:r>
      <w:r w:rsidRPr="00A375A1">
        <w:rPr>
          <w:rFonts w:ascii="Times New Roman" w:hAnsi="Times New Roman"/>
          <w:color w:val="auto"/>
        </w:rPr>
        <w:t>)DEA</w:t>
      </w:r>
      <w:r w:rsidRPr="00A375A1">
        <w:rPr>
          <w:rFonts w:ascii="Times New Roman" w:hAnsi="Times New Roman"/>
          <w:color w:val="auto"/>
          <w:lang w:val="en-US"/>
        </w:rPr>
        <w:t>]</w:t>
      </w:r>
      <w:r w:rsidRPr="00A375A1">
        <w:rPr>
          <w:rFonts w:ascii="Times New Roman" w:hAnsi="Times New Roman"/>
          <w:color w:val="auto"/>
        </w:rPr>
        <w:t xml:space="preserve"> </w:t>
      </w:r>
      <w:r w:rsidRPr="00A375A1">
        <w:rPr>
          <w:rFonts w:ascii="Times New Roman" w:hAnsi="Times New Roman"/>
          <w:color w:val="auto"/>
          <w:szCs w:val="24"/>
        </w:rPr>
        <w:t>na DNA</w:t>
      </w:r>
      <w:bookmarkEnd w:id="29"/>
    </w:p>
    <w:p w:rsidR="00B509A4" w:rsidRPr="00A53005" w:rsidRDefault="00B509A4" w:rsidP="00A53005"/>
    <w:p w:rsidR="00B509A4" w:rsidRDefault="00B509A4" w:rsidP="00A2323C">
      <w:pPr>
        <w:autoSpaceDE w:val="0"/>
        <w:autoSpaceDN w:val="0"/>
        <w:adjustRightInd w:val="0"/>
        <w:spacing w:after="0"/>
        <w:ind w:firstLine="708"/>
        <w:rPr>
          <w:rFonts w:eastAsia="TimesNewRoman"/>
        </w:rPr>
      </w:pPr>
      <w:r w:rsidRPr="00453524">
        <w:t>Kinetika vazby studovaného komplexu byla stanovena pomocí diferenční pulsní polarografie</w:t>
      </w:r>
      <w:r>
        <w:t xml:space="preserve"> (DPP), jak je popsáno v (Kim, S. D., et al., 1990). </w:t>
      </w:r>
      <w:r w:rsidRPr="00453524">
        <w:t>K měření byl vyžit analyzátor</w:t>
      </w:r>
      <w:r>
        <w:t xml:space="preserve"> </w:t>
      </w:r>
      <w:r w:rsidRPr="00453524">
        <w:rPr>
          <w:rFonts w:eastAsia="TimesNewRoman"/>
        </w:rPr>
        <w:t>EG&amp;C PARC</w:t>
      </w:r>
      <w:r>
        <w:rPr>
          <w:rFonts w:eastAsia="TimesNewRoman"/>
        </w:rPr>
        <w:t xml:space="preserve"> </w:t>
      </w:r>
      <w:r w:rsidRPr="00453524">
        <w:rPr>
          <w:rFonts w:eastAsia="TimesNewRoman"/>
        </w:rPr>
        <w:t>32</w:t>
      </w:r>
      <w:r>
        <w:rPr>
          <w:rFonts w:eastAsia="TimesNewRoman"/>
        </w:rPr>
        <w:t xml:space="preserve"> </w:t>
      </w:r>
      <w:r w:rsidRPr="00453524">
        <w:rPr>
          <w:rFonts w:eastAsia="TimesNewRoman"/>
        </w:rPr>
        <w:t>Electrochemical analyzer, Model 384B.</w:t>
      </w:r>
    </w:p>
    <w:p w:rsidR="00B509A4" w:rsidRPr="00453524" w:rsidRDefault="00B509A4" w:rsidP="00A2323C">
      <w:pPr>
        <w:autoSpaceDE w:val="0"/>
        <w:autoSpaceDN w:val="0"/>
        <w:adjustRightInd w:val="0"/>
        <w:spacing w:after="0"/>
        <w:ind w:firstLine="708"/>
        <w:rPr>
          <w:rFonts w:eastAsia="TimesNewRoman"/>
        </w:rPr>
      </w:pPr>
    </w:p>
    <w:p w:rsidR="00B509A4" w:rsidRDefault="00B509A4" w:rsidP="00A2323C">
      <w:pPr>
        <w:autoSpaceDE w:val="0"/>
        <w:autoSpaceDN w:val="0"/>
        <w:adjustRightInd w:val="0"/>
        <w:spacing w:after="0"/>
        <w:ind w:firstLine="708"/>
        <w:rPr>
          <w:rFonts w:eastAsia="TimesNewRoman"/>
        </w:rPr>
      </w:pPr>
      <w:r>
        <w:rPr>
          <w:rFonts w:eastAsia="TimesNewRoman"/>
        </w:rPr>
        <w:t xml:space="preserve">DNA z telecího thymu (CT </w:t>
      </w:r>
      <w:r w:rsidRPr="00F2113E">
        <w:rPr>
          <w:rFonts w:eastAsia="TimesNewRoman"/>
        </w:rPr>
        <w:t>DNA)</w:t>
      </w:r>
      <w:r>
        <w:rPr>
          <w:rFonts w:eastAsia="TimesNewRoman"/>
        </w:rPr>
        <w:t xml:space="preserve"> byla inkubována se studovaným komplexem</w:t>
      </w:r>
      <w:r w:rsidRPr="00453524">
        <w:rPr>
          <w:rFonts w:eastAsia="TimesNewRoman"/>
        </w:rPr>
        <w:t xml:space="preserve"> v prostř</w:t>
      </w:r>
      <w:r>
        <w:rPr>
          <w:rFonts w:eastAsia="TimesNewRoman"/>
        </w:rPr>
        <w:t>edí 10*10</w:t>
      </w:r>
      <w:r w:rsidRPr="005B0923">
        <w:rPr>
          <w:rFonts w:eastAsia="TimesNewRoman"/>
          <w:vertAlign w:val="superscript"/>
        </w:rPr>
        <w:t>-3</w:t>
      </w:r>
      <w:r w:rsidRPr="00453524">
        <w:rPr>
          <w:rFonts w:eastAsia="TimesNewRoman"/>
        </w:rPr>
        <w:t xml:space="preserve"> </w:t>
      </w:r>
      <w:r>
        <w:rPr>
          <w:rFonts w:eastAsia="TimesNewRoman"/>
        </w:rPr>
        <w:t>mol.l</w:t>
      </w:r>
      <w:r w:rsidRPr="005B0923">
        <w:rPr>
          <w:rFonts w:eastAsia="TimesNewRoman"/>
          <w:vertAlign w:val="superscript"/>
        </w:rPr>
        <w:t>-1</w:t>
      </w:r>
      <w:r>
        <w:rPr>
          <w:rFonts w:eastAsia="TimesNewRoman"/>
        </w:rPr>
        <w:t xml:space="preserve"> .</w:t>
      </w:r>
      <w:r w:rsidRPr="00453524">
        <w:rPr>
          <w:rFonts w:eastAsia="TimesNewRoman"/>
        </w:rPr>
        <w:t>NaClO</w:t>
      </w:r>
      <w:r w:rsidRPr="00453524">
        <w:rPr>
          <w:rFonts w:eastAsia="TimesNewRoman"/>
          <w:vertAlign w:val="subscript"/>
        </w:rPr>
        <w:t>4</w:t>
      </w:r>
      <w:r w:rsidRPr="00453524">
        <w:rPr>
          <w:rFonts w:eastAsia="TimesNewRoman"/>
        </w:rPr>
        <w:t xml:space="preserve"> na</w:t>
      </w:r>
      <w:r>
        <w:rPr>
          <w:rFonts w:eastAsia="TimesNewRoman"/>
        </w:rPr>
        <w:t xml:space="preserve"> </w:t>
      </w:r>
      <w:r w:rsidRPr="00453524">
        <w:rPr>
          <w:rFonts w:eastAsia="TimesNewRoman"/>
        </w:rPr>
        <w:t>při 37°C</w:t>
      </w:r>
      <w:r>
        <w:rPr>
          <w:rFonts w:eastAsia="TimesNewRoman"/>
        </w:rPr>
        <w:t xml:space="preserve"> ve tmě. </w:t>
      </w:r>
      <w:r w:rsidRPr="00F2113E">
        <w:rPr>
          <w:rFonts w:eastAsia="TimesNewRoman"/>
        </w:rPr>
        <w:t xml:space="preserve">Koncentrace DNA v reakční směsi byla </w:t>
      </w:r>
    </w:p>
    <w:p w:rsidR="00B509A4" w:rsidRDefault="00B509A4" w:rsidP="005B0923">
      <w:pPr>
        <w:autoSpaceDE w:val="0"/>
        <w:autoSpaceDN w:val="0"/>
        <w:adjustRightInd w:val="0"/>
        <w:spacing w:after="0"/>
        <w:rPr>
          <w:rFonts w:eastAsia="TimesNewRoman"/>
        </w:rPr>
      </w:pPr>
      <w:r>
        <w:rPr>
          <w:rFonts w:eastAsia="TimesNewRoman"/>
        </w:rPr>
        <w:t>1,28*10</w:t>
      </w:r>
      <w:r w:rsidRPr="00F2113E">
        <w:rPr>
          <w:rFonts w:eastAsia="TimesNewRoman"/>
          <w:vertAlign w:val="superscript"/>
        </w:rPr>
        <w:t>-3</w:t>
      </w:r>
      <w:r w:rsidRPr="00F2113E">
        <w:rPr>
          <w:rFonts w:eastAsia="TimesNewRoman"/>
        </w:rPr>
        <w:t xml:space="preserve"> mol.l</w:t>
      </w:r>
      <w:r w:rsidRPr="00F2113E">
        <w:rPr>
          <w:rFonts w:eastAsia="TimesNewRoman"/>
          <w:vertAlign w:val="superscript"/>
        </w:rPr>
        <w:t>-1</w:t>
      </w:r>
      <w:r w:rsidRPr="00F2113E">
        <w:rPr>
          <w:rFonts w:eastAsia="TimesNewRoman"/>
        </w:rPr>
        <w:t xml:space="preserve">, koncentrace studovaného komplexu byla </w:t>
      </w:r>
      <w:r>
        <w:rPr>
          <w:rFonts w:eastAsia="TimesNewRoman"/>
        </w:rPr>
        <w:t>3,507*10</w:t>
      </w:r>
      <w:r w:rsidRPr="00F2113E">
        <w:rPr>
          <w:rFonts w:eastAsia="TimesNewRoman"/>
          <w:vertAlign w:val="superscript"/>
        </w:rPr>
        <w:t>-4</w:t>
      </w:r>
      <w:r w:rsidRPr="00F2113E">
        <w:rPr>
          <w:rFonts w:eastAsia="TimesNewRoman"/>
        </w:rPr>
        <w:t xml:space="preserve"> mol.l</w:t>
      </w:r>
      <w:r w:rsidRPr="00F2113E">
        <w:rPr>
          <w:rFonts w:eastAsia="TimesNewRoman"/>
          <w:vertAlign w:val="superscript"/>
        </w:rPr>
        <w:t>-1</w:t>
      </w:r>
      <w:r w:rsidRPr="00F2113E">
        <w:rPr>
          <w:rFonts w:eastAsia="TimesNewRoman"/>
          <w:lang w:val="en-US"/>
        </w:rPr>
        <w:t xml:space="preserve">; </w:t>
      </w:r>
      <w:r w:rsidRPr="00F2113E">
        <w:rPr>
          <w:rFonts w:eastAsia="TimesNewRoman"/>
        </w:rPr>
        <w:t>výchozí poměr koncentrací</w:t>
      </w:r>
      <w:r>
        <w:rPr>
          <w:rFonts w:eastAsia="TimesNewRoman"/>
        </w:rPr>
        <w:t xml:space="preserve"> v reakční směsi (r</w:t>
      </w:r>
      <w:r w:rsidRPr="006F1B75">
        <w:rPr>
          <w:rFonts w:eastAsia="TimesNewRoman"/>
          <w:vertAlign w:val="subscript"/>
        </w:rPr>
        <w:t>i</w:t>
      </w:r>
      <w:r>
        <w:rPr>
          <w:rFonts w:eastAsia="TimesNewRoman"/>
        </w:rPr>
        <w:t xml:space="preserve">) byl tedy 0,08. </w:t>
      </w:r>
      <w:r w:rsidRPr="00933F97">
        <w:rPr>
          <w:rFonts w:eastAsia="TimesNewRoman"/>
        </w:rPr>
        <w:t>V daných časových intervalech bylo z reakční směsi odebráno 10 μl vzorku</w:t>
      </w:r>
      <w:r>
        <w:rPr>
          <w:rFonts w:eastAsia="TimesNewRoman"/>
        </w:rPr>
        <w:t>, reakce byla zastavena přidáním 5 ml</w:t>
      </w:r>
      <w:r w:rsidRPr="00933F97">
        <w:rPr>
          <w:rFonts w:eastAsia="TimesNewRoman"/>
        </w:rPr>
        <w:t xml:space="preserve"> </w:t>
      </w:r>
      <w:r>
        <w:rPr>
          <w:rFonts w:eastAsia="TimesNewRoman"/>
        </w:rPr>
        <w:t>elektrolytu (</w:t>
      </w:r>
      <w:r w:rsidRPr="007F4A8B">
        <w:rPr>
          <w:rFonts w:eastAsia="TimesNewRoman"/>
          <w:i/>
        </w:rPr>
        <w:t>viz.</w:t>
      </w:r>
      <w:r>
        <w:rPr>
          <w:rFonts w:eastAsia="TimesNewRoman"/>
          <w:i/>
        </w:rPr>
        <w:t>:</w:t>
      </w:r>
      <w:r w:rsidRPr="007F4A8B">
        <w:rPr>
          <w:rFonts w:eastAsia="TimesNewRoman"/>
          <w:i/>
        </w:rPr>
        <w:t xml:space="preserve"> </w:t>
      </w:r>
      <w:r>
        <w:rPr>
          <w:rFonts w:eastAsia="TimesNewRoman"/>
        </w:rPr>
        <w:t xml:space="preserve">kapitola: 4. 2) </w:t>
      </w:r>
      <w:r w:rsidRPr="00933F97">
        <w:rPr>
          <w:rFonts w:eastAsia="TimesNewRoman"/>
        </w:rPr>
        <w:t xml:space="preserve">a </w:t>
      </w:r>
      <w:r>
        <w:rPr>
          <w:rFonts w:eastAsia="TimesNewRoman"/>
        </w:rPr>
        <w:t>vzorek byl změřen</w:t>
      </w:r>
      <w:r w:rsidRPr="00933F97">
        <w:rPr>
          <w:rFonts w:eastAsia="TimesNewRoman"/>
        </w:rPr>
        <w:t xml:space="preserve"> na </w:t>
      </w:r>
      <w:r>
        <w:rPr>
          <w:rFonts w:eastAsia="TimesNewRoman"/>
        </w:rPr>
        <w:t>výše uvedeném přístroji. S pomocí kalibrační křivky byly naměřené hodnoty proudu převedeny na hodnoty koncentrace volného komplexu platiny v roztoku.</w:t>
      </w:r>
    </w:p>
    <w:p w:rsidR="00B509A4" w:rsidRDefault="00B509A4" w:rsidP="00F2113E"/>
    <w:p w:rsidR="00B509A4" w:rsidRPr="00F2113E" w:rsidRDefault="00B509A4" w:rsidP="00F2113E"/>
    <w:p w:rsidR="00B509A4" w:rsidRPr="00A375A1" w:rsidRDefault="00B509A4" w:rsidP="00F63B58">
      <w:pPr>
        <w:pStyle w:val="Heading3"/>
        <w:rPr>
          <w:rFonts w:ascii="Times New Roman" w:hAnsi="Times New Roman"/>
          <w:color w:val="auto"/>
        </w:rPr>
      </w:pPr>
      <w:bookmarkStart w:id="30" w:name="_Toc354409245"/>
      <w:r w:rsidRPr="00A375A1">
        <w:rPr>
          <w:rFonts w:ascii="Times New Roman" w:hAnsi="Times New Roman"/>
          <w:color w:val="auto"/>
        </w:rPr>
        <w:t>Modifikace DNA komplexy platiny</w:t>
      </w:r>
      <w:bookmarkEnd w:id="30"/>
    </w:p>
    <w:p w:rsidR="00B509A4" w:rsidRPr="00A53005" w:rsidRDefault="00B509A4" w:rsidP="00A53005"/>
    <w:p w:rsidR="00B509A4" w:rsidRDefault="00B509A4" w:rsidP="00A2323C">
      <w:pPr>
        <w:autoSpaceDE w:val="0"/>
        <w:autoSpaceDN w:val="0"/>
        <w:adjustRightInd w:val="0"/>
        <w:spacing w:after="0"/>
        <w:ind w:firstLine="708"/>
        <w:rPr>
          <w:rFonts w:eastAsia="TimesNewRoman"/>
        </w:rPr>
      </w:pPr>
      <w:r w:rsidRPr="00925920">
        <w:rPr>
          <w:rFonts w:eastAsia="TimesNewRoman"/>
        </w:rPr>
        <w:t>Pro všechny další experimenty, popsané v této prác</w:t>
      </w:r>
      <w:r>
        <w:rPr>
          <w:rFonts w:eastAsia="TimesNewRoman"/>
        </w:rPr>
        <w:t>i, byly vzorky DNA</w:t>
      </w:r>
      <w:r w:rsidRPr="00925920">
        <w:rPr>
          <w:rFonts w:eastAsia="TimesNewRoman"/>
        </w:rPr>
        <w:t xml:space="preserve"> modifikované studovaným </w:t>
      </w:r>
      <w:r w:rsidRPr="004D6181">
        <w:rPr>
          <w:rFonts w:eastAsia="TimesNewRoman"/>
          <w:i/>
        </w:rPr>
        <w:t>trans</w:t>
      </w:r>
      <w:r w:rsidRPr="00925920">
        <w:rPr>
          <w:rFonts w:eastAsia="TimesNewRoman"/>
        </w:rPr>
        <w:t xml:space="preserve">-komplexem, </w:t>
      </w:r>
      <w:r w:rsidRPr="006572F3">
        <w:rPr>
          <w:i/>
          <w:szCs w:val="24"/>
        </w:rPr>
        <w:t>cis</w:t>
      </w:r>
      <w:r>
        <w:rPr>
          <w:szCs w:val="24"/>
        </w:rPr>
        <w:t>-DDP</w:t>
      </w:r>
      <w:r>
        <w:rPr>
          <w:rFonts w:eastAsia="TimesNewRoman"/>
        </w:rPr>
        <w:t xml:space="preserve"> nebo </w:t>
      </w:r>
      <w:r>
        <w:rPr>
          <w:i/>
          <w:szCs w:val="24"/>
        </w:rPr>
        <w:t>trans</w:t>
      </w:r>
      <w:r>
        <w:rPr>
          <w:szCs w:val="24"/>
        </w:rPr>
        <w:t>-DDP</w:t>
      </w:r>
      <w:r w:rsidRPr="00925920">
        <w:rPr>
          <w:rFonts w:eastAsia="TimesNewRoman"/>
        </w:rPr>
        <w:t xml:space="preserve"> připraveny následovně. DNA z </w:t>
      </w:r>
      <w:r>
        <w:rPr>
          <w:rFonts w:eastAsia="TimesNewRoman"/>
        </w:rPr>
        <w:t xml:space="preserve">telecího thymu (CT </w:t>
      </w:r>
      <w:r w:rsidRPr="00F2113E">
        <w:rPr>
          <w:rFonts w:eastAsia="TimesNewRoman"/>
        </w:rPr>
        <w:t>DNA) nebo</w:t>
      </w:r>
      <w:r>
        <w:rPr>
          <w:rFonts w:eastAsia="TimesNewRoman"/>
        </w:rPr>
        <w:t xml:space="preserve"> plasmidová DNA byla inkubová</w:t>
      </w:r>
      <w:r w:rsidRPr="0049308D">
        <w:rPr>
          <w:rFonts w:eastAsia="TimesNewRoman"/>
        </w:rPr>
        <w:t>na s</w:t>
      </w:r>
      <w:r>
        <w:rPr>
          <w:rFonts w:eastAsia="TimesNewRoman"/>
        </w:rPr>
        <w:t> daným komplexem platiny v 10* 10</w:t>
      </w:r>
      <w:r w:rsidRPr="005B0923">
        <w:rPr>
          <w:rFonts w:eastAsia="TimesNewRoman"/>
          <w:vertAlign w:val="superscript"/>
        </w:rPr>
        <w:t>-3</w:t>
      </w:r>
      <w:r>
        <w:rPr>
          <w:rFonts w:eastAsia="TimesNewRoman"/>
        </w:rPr>
        <w:t xml:space="preserve"> mol.l</w:t>
      </w:r>
      <w:r w:rsidRPr="005B0923">
        <w:rPr>
          <w:rFonts w:eastAsia="TimesNewRoman"/>
          <w:vertAlign w:val="superscript"/>
        </w:rPr>
        <w:t>-1</w:t>
      </w:r>
      <w:r>
        <w:rPr>
          <w:rFonts w:eastAsia="TimesNewRoman"/>
        </w:rPr>
        <w:t xml:space="preserve"> </w:t>
      </w:r>
      <w:r w:rsidRPr="0049308D">
        <w:rPr>
          <w:rFonts w:eastAsia="TimesNewRoman"/>
        </w:rPr>
        <w:t xml:space="preserve"> NaClO</w:t>
      </w:r>
      <w:r w:rsidRPr="00643E82">
        <w:rPr>
          <w:rFonts w:eastAsia="TimesNewRoman"/>
          <w:vertAlign w:val="subscript"/>
        </w:rPr>
        <w:t>4</w:t>
      </w:r>
      <w:r w:rsidRPr="0049308D">
        <w:rPr>
          <w:rFonts w:eastAsia="TimesNewRoman"/>
        </w:rPr>
        <w:t xml:space="preserve"> při 37°C ve tmě. </w:t>
      </w:r>
      <w:r>
        <w:rPr>
          <w:rFonts w:eastAsia="TimesNewRoman"/>
        </w:rPr>
        <w:t xml:space="preserve">Inkubace proběhla po dobu 24 h. </w:t>
      </w:r>
      <w:r w:rsidRPr="0049308D">
        <w:rPr>
          <w:rFonts w:eastAsia="TimesNewRoman"/>
        </w:rPr>
        <w:t xml:space="preserve">Po </w:t>
      </w:r>
      <w:r>
        <w:rPr>
          <w:rFonts w:eastAsia="TimesNewRoman"/>
        </w:rPr>
        <w:t>této době, byly vzorky dialyzová</w:t>
      </w:r>
      <w:r w:rsidRPr="0049308D">
        <w:rPr>
          <w:rFonts w:eastAsia="TimesNewRoman"/>
        </w:rPr>
        <w:t>ny oproti</w:t>
      </w:r>
      <w:r>
        <w:rPr>
          <w:rFonts w:eastAsia="TimesNewRoman"/>
        </w:rPr>
        <w:t xml:space="preserve"> vhodnému mediu. Po dialý</w:t>
      </w:r>
      <w:r w:rsidRPr="0049308D">
        <w:rPr>
          <w:rFonts w:eastAsia="TimesNewRoman"/>
        </w:rPr>
        <w:t>ze byl</w:t>
      </w:r>
      <w:r>
        <w:rPr>
          <w:rFonts w:eastAsia="TimesNewRoman"/>
        </w:rPr>
        <w:t>a odebrá</w:t>
      </w:r>
      <w:r w:rsidRPr="0049308D">
        <w:rPr>
          <w:rFonts w:eastAsia="TimesNewRoman"/>
        </w:rPr>
        <w:t>na č</w:t>
      </w:r>
      <w:r>
        <w:rPr>
          <w:rFonts w:eastAsia="TimesNewRoman"/>
        </w:rPr>
        <w:t>á</w:t>
      </w:r>
      <w:r w:rsidRPr="0049308D">
        <w:rPr>
          <w:rFonts w:eastAsia="TimesNewRoman"/>
        </w:rPr>
        <w:t>st vzorků a použita k urč</w:t>
      </w:r>
      <w:r>
        <w:rPr>
          <w:rFonts w:eastAsia="TimesNewRoman"/>
        </w:rPr>
        <w:t>ení</w:t>
      </w:r>
      <w:r w:rsidRPr="0049308D">
        <w:rPr>
          <w:rFonts w:eastAsia="TimesNewRoman"/>
        </w:rPr>
        <w:t xml:space="preserve"> stupně modifikace</w:t>
      </w:r>
      <w:r>
        <w:rPr>
          <w:rFonts w:eastAsia="TimesNewRoman"/>
        </w:rPr>
        <w:t xml:space="preserve"> </w:t>
      </w:r>
      <w:r w:rsidRPr="0049308D">
        <w:rPr>
          <w:rFonts w:eastAsia="TimesNewRoman"/>
        </w:rPr>
        <w:t xml:space="preserve">za pomoci </w:t>
      </w:r>
      <w:r>
        <w:rPr>
          <w:rFonts w:eastAsia="TimesNewRoman"/>
        </w:rPr>
        <w:t xml:space="preserve">absorpční spektrofotometrie (stanovení koncentrace DNA) a </w:t>
      </w:r>
      <w:r w:rsidRPr="0049308D">
        <w:rPr>
          <w:rFonts w:eastAsia="TimesNewRoman"/>
        </w:rPr>
        <w:t>FAAS</w:t>
      </w:r>
      <w:r>
        <w:rPr>
          <w:rFonts w:eastAsia="TimesNewRoman"/>
        </w:rPr>
        <w:t xml:space="preserve"> (stanovení koncentrace Pt ve vzorku)</w:t>
      </w:r>
      <w:r w:rsidRPr="0049308D">
        <w:rPr>
          <w:rFonts w:eastAsia="TimesNewRoman"/>
        </w:rPr>
        <w:t>.</w:t>
      </w:r>
      <w:r>
        <w:rPr>
          <w:rFonts w:eastAsia="TimesNewRoman"/>
        </w:rPr>
        <w:t xml:space="preserve"> </w:t>
      </w:r>
    </w:p>
    <w:p w:rsidR="00B509A4" w:rsidRDefault="00B509A4" w:rsidP="00F2113E">
      <w:pPr>
        <w:autoSpaceDE w:val="0"/>
        <w:autoSpaceDN w:val="0"/>
        <w:adjustRightInd w:val="0"/>
        <w:spacing w:after="0"/>
        <w:rPr>
          <w:rFonts w:eastAsia="TimesNewRoman"/>
        </w:rPr>
      </w:pPr>
      <w:r>
        <w:rPr>
          <w:rFonts w:eastAsia="TimesNewRoman"/>
        </w:rPr>
        <w:t>P</w:t>
      </w:r>
      <w:r w:rsidRPr="0049308D">
        <w:rPr>
          <w:rFonts w:eastAsia="TimesNewRoman"/>
        </w:rPr>
        <w:t>omě</w:t>
      </w:r>
      <w:r>
        <w:rPr>
          <w:rFonts w:eastAsia="TimesNewRoman"/>
        </w:rPr>
        <w:t>r molekul volného komplexu platiny k</w:t>
      </w:r>
      <w:r w:rsidRPr="0049308D">
        <w:rPr>
          <w:rFonts w:eastAsia="TimesNewRoman"/>
        </w:rPr>
        <w:t xml:space="preserve"> počtu nukleotidů</w:t>
      </w:r>
      <w:r>
        <w:rPr>
          <w:rFonts w:eastAsia="TimesNewRoman"/>
        </w:rPr>
        <w:t xml:space="preserve"> DNA se označuje jako</w:t>
      </w:r>
      <w:r w:rsidRPr="0049308D">
        <w:rPr>
          <w:rFonts w:eastAsia="TimesNewRoman"/>
        </w:rPr>
        <w:t xml:space="preserve"> r</w:t>
      </w:r>
      <w:r w:rsidRPr="00643E82">
        <w:rPr>
          <w:rFonts w:eastAsia="TimesNewRoman"/>
          <w:vertAlign w:val="subscript"/>
        </w:rPr>
        <w:t>i</w:t>
      </w:r>
      <w:r w:rsidRPr="0049308D">
        <w:rPr>
          <w:rFonts w:eastAsia="TimesNewRoman"/>
        </w:rPr>
        <w:t>.</w:t>
      </w:r>
    </w:p>
    <w:p w:rsidR="00B509A4" w:rsidRDefault="00B509A4" w:rsidP="00F2113E">
      <w:pPr>
        <w:autoSpaceDE w:val="0"/>
        <w:autoSpaceDN w:val="0"/>
        <w:adjustRightInd w:val="0"/>
        <w:spacing w:after="0"/>
        <w:rPr>
          <w:rFonts w:eastAsia="TimesNewRoman"/>
        </w:rPr>
      </w:pPr>
      <w:r w:rsidRPr="00FD76AE">
        <w:rPr>
          <w:rFonts w:eastAsia="TimesNewRoman"/>
          <w:noProof/>
          <w:lang w:eastAsia="cs-CZ"/>
        </w:rPr>
        <w:pict>
          <v:shape id="_x0000_i1047" type="#_x0000_t75" style="width:210.75pt;height:59.25pt;visibility:visible">
            <v:imagedata r:id="rId38" o:title=""/>
          </v:shape>
        </w:pict>
      </w:r>
    </w:p>
    <w:p w:rsidR="00B509A4" w:rsidRPr="0049308D" w:rsidRDefault="00B509A4" w:rsidP="00F2113E">
      <w:pPr>
        <w:autoSpaceDE w:val="0"/>
        <w:autoSpaceDN w:val="0"/>
        <w:adjustRightInd w:val="0"/>
        <w:spacing w:after="0"/>
        <w:rPr>
          <w:rFonts w:eastAsia="TimesNewRoman"/>
        </w:rPr>
      </w:pPr>
    </w:p>
    <w:p w:rsidR="00B509A4" w:rsidRDefault="00B509A4" w:rsidP="00F2113E">
      <w:pPr>
        <w:autoSpaceDE w:val="0"/>
        <w:autoSpaceDN w:val="0"/>
        <w:adjustRightInd w:val="0"/>
        <w:spacing w:after="0"/>
        <w:rPr>
          <w:rFonts w:eastAsia="TimesNewRoman"/>
        </w:rPr>
      </w:pPr>
      <w:r>
        <w:rPr>
          <w:rFonts w:eastAsia="TimesNewRoman"/>
        </w:rPr>
        <w:t>k</w:t>
      </w:r>
      <w:r w:rsidRPr="0049308D">
        <w:rPr>
          <w:rFonts w:eastAsia="TimesNewRoman"/>
        </w:rPr>
        <w:t xml:space="preserve">de </w:t>
      </w:r>
      <w:r w:rsidRPr="00643E82">
        <w:rPr>
          <w:rFonts w:eastAsia="TimesNewRoman"/>
          <w:i/>
        </w:rPr>
        <w:t>n</w:t>
      </w:r>
      <w:r w:rsidRPr="00643E82">
        <w:rPr>
          <w:rFonts w:eastAsia="TimesNewRoman"/>
          <w:i/>
          <w:vertAlign w:val="subscript"/>
        </w:rPr>
        <w:t>Pt</w:t>
      </w:r>
      <w:r w:rsidRPr="00643E82">
        <w:rPr>
          <w:rFonts w:eastAsia="TimesNewRoman"/>
          <w:i/>
        </w:rPr>
        <w:t xml:space="preserve"> </w:t>
      </w:r>
      <w:r>
        <w:rPr>
          <w:rFonts w:eastAsia="TimesNewRoman"/>
        </w:rPr>
        <w:t xml:space="preserve"> je látkové</w:t>
      </w:r>
      <w:r w:rsidRPr="0049308D">
        <w:rPr>
          <w:rFonts w:eastAsia="TimesNewRoman"/>
        </w:rPr>
        <w:t xml:space="preserve"> množ</w:t>
      </w:r>
      <w:r>
        <w:rPr>
          <w:rFonts w:eastAsia="TimesNewRoman"/>
        </w:rPr>
        <w:t>ství platinového komplexu</w:t>
      </w:r>
      <w:r w:rsidRPr="0049308D">
        <w:rPr>
          <w:rFonts w:eastAsia="TimesNewRoman"/>
        </w:rPr>
        <w:t xml:space="preserve">, </w:t>
      </w:r>
      <w:r w:rsidRPr="00643E82">
        <w:rPr>
          <w:rFonts w:eastAsia="TimesNewRoman"/>
          <w:i/>
        </w:rPr>
        <w:t>n</w:t>
      </w:r>
      <w:r w:rsidRPr="00643E82">
        <w:rPr>
          <w:rFonts w:eastAsia="TimesNewRoman"/>
          <w:i/>
          <w:vertAlign w:val="subscript"/>
        </w:rPr>
        <w:t>DNA</w:t>
      </w:r>
      <w:r w:rsidRPr="0049308D">
        <w:rPr>
          <w:rFonts w:eastAsia="TimesNewRoman"/>
        </w:rPr>
        <w:t xml:space="preserve"> </w:t>
      </w:r>
      <w:r>
        <w:rPr>
          <w:rFonts w:eastAsia="TimesNewRoman"/>
        </w:rPr>
        <w:t>je látkové</w:t>
      </w:r>
      <w:r w:rsidRPr="0049308D">
        <w:rPr>
          <w:rFonts w:eastAsia="TimesNewRoman"/>
        </w:rPr>
        <w:t xml:space="preserve"> množ</w:t>
      </w:r>
      <w:r>
        <w:rPr>
          <w:rFonts w:eastAsia="TimesNewRoman"/>
        </w:rPr>
        <w:t>ství</w:t>
      </w:r>
      <w:r w:rsidRPr="0049308D">
        <w:rPr>
          <w:rFonts w:eastAsia="TimesNewRoman"/>
        </w:rPr>
        <w:t xml:space="preserve"> DNA, </w:t>
      </w:r>
      <w:r w:rsidRPr="00643E82">
        <w:rPr>
          <w:rFonts w:eastAsia="TimesNewRoman"/>
          <w:i/>
        </w:rPr>
        <w:t xml:space="preserve">c </w:t>
      </w:r>
      <w:r w:rsidRPr="00643E82">
        <w:rPr>
          <w:rFonts w:eastAsia="TimesNewRoman"/>
          <w:i/>
          <w:vertAlign w:val="subscript"/>
        </w:rPr>
        <w:t>Pt</w:t>
      </w:r>
      <w:r>
        <w:rPr>
          <w:rFonts w:eastAsia="TimesNewRoman"/>
          <w:i/>
          <w:vertAlign w:val="subscript"/>
        </w:rPr>
        <w:t>,</w:t>
      </w:r>
      <w:r w:rsidRPr="00643E82">
        <w:rPr>
          <w:rFonts w:eastAsia="TimesNewRoman"/>
          <w:i/>
          <w:vertAlign w:val="subscript"/>
        </w:rPr>
        <w:t xml:space="preserve"> zás</w:t>
      </w:r>
      <w:r w:rsidRPr="0049308D">
        <w:rPr>
          <w:rFonts w:eastAsia="TimesNewRoman"/>
        </w:rPr>
        <w:t xml:space="preserve"> je koncentrace</w:t>
      </w:r>
      <w:r>
        <w:rPr>
          <w:rFonts w:eastAsia="TimesNewRoman"/>
        </w:rPr>
        <w:t xml:space="preserve"> zásobního roztoku dané</w:t>
      </w:r>
      <w:r w:rsidRPr="0049308D">
        <w:rPr>
          <w:rFonts w:eastAsia="TimesNewRoman"/>
        </w:rPr>
        <w:t xml:space="preserve">ho komplexu platiny, </w:t>
      </w:r>
      <w:r w:rsidRPr="00643E82">
        <w:rPr>
          <w:rFonts w:eastAsia="TimesNewRoman"/>
          <w:i/>
        </w:rPr>
        <w:t>V </w:t>
      </w:r>
      <w:r w:rsidRPr="00643E82">
        <w:rPr>
          <w:rFonts w:eastAsia="TimesNewRoman"/>
          <w:i/>
          <w:vertAlign w:val="subscript"/>
        </w:rPr>
        <w:t>Pt,zás</w:t>
      </w:r>
      <w:r w:rsidRPr="0049308D">
        <w:rPr>
          <w:rFonts w:eastAsia="TimesNewRoman"/>
        </w:rPr>
        <w:t xml:space="preserve"> je objem </w:t>
      </w:r>
      <w:r>
        <w:rPr>
          <w:rFonts w:eastAsia="TimesNewRoman"/>
        </w:rPr>
        <w:t xml:space="preserve">zásobního </w:t>
      </w:r>
      <w:r w:rsidRPr="0049308D">
        <w:rPr>
          <w:rFonts w:eastAsia="TimesNewRoman"/>
        </w:rPr>
        <w:t xml:space="preserve">roztoku komplexu, </w:t>
      </w:r>
      <w:r w:rsidRPr="00643E82">
        <w:rPr>
          <w:rFonts w:eastAsia="TimesNewRoman"/>
          <w:i/>
        </w:rPr>
        <w:t xml:space="preserve">c </w:t>
      </w:r>
      <w:r>
        <w:rPr>
          <w:rFonts w:eastAsia="TimesNewRoman"/>
          <w:i/>
          <w:vertAlign w:val="subscript"/>
        </w:rPr>
        <w:t>DNA,</w:t>
      </w:r>
      <w:r w:rsidRPr="00643E82">
        <w:rPr>
          <w:rFonts w:eastAsia="TimesNewRoman"/>
          <w:i/>
          <w:vertAlign w:val="subscript"/>
        </w:rPr>
        <w:t xml:space="preserve"> zás</w:t>
      </w:r>
      <w:r w:rsidRPr="0049308D">
        <w:rPr>
          <w:rFonts w:eastAsia="TimesNewRoman"/>
        </w:rPr>
        <w:t xml:space="preserve"> koncentrace </w:t>
      </w:r>
      <w:r>
        <w:rPr>
          <w:rFonts w:eastAsia="TimesNewRoman"/>
        </w:rPr>
        <w:t xml:space="preserve">zásobního roztoku </w:t>
      </w:r>
      <w:r w:rsidRPr="0049308D">
        <w:rPr>
          <w:rFonts w:eastAsia="TimesNewRoman"/>
        </w:rPr>
        <w:t>DNA použ</w:t>
      </w:r>
      <w:r>
        <w:rPr>
          <w:rFonts w:eastAsia="TimesNewRoman"/>
        </w:rPr>
        <w:t>ité</w:t>
      </w:r>
      <w:r w:rsidRPr="0049308D">
        <w:rPr>
          <w:rFonts w:eastAsia="TimesNewRoman"/>
        </w:rPr>
        <w:t xml:space="preserve"> do reakce a </w:t>
      </w:r>
      <w:r w:rsidRPr="00643E82">
        <w:rPr>
          <w:rFonts w:eastAsia="TimesNewRoman"/>
          <w:i/>
        </w:rPr>
        <w:t>V</w:t>
      </w:r>
      <w:r>
        <w:rPr>
          <w:rFonts w:eastAsia="TimesNewRoman"/>
          <w:i/>
        </w:rPr>
        <w:t> </w:t>
      </w:r>
      <w:r>
        <w:rPr>
          <w:rFonts w:eastAsia="TimesNewRoman"/>
          <w:i/>
          <w:vertAlign w:val="subscript"/>
        </w:rPr>
        <w:t>DNA,</w:t>
      </w:r>
      <w:r w:rsidRPr="00643E82">
        <w:rPr>
          <w:rFonts w:eastAsia="TimesNewRoman"/>
          <w:i/>
          <w:vertAlign w:val="subscript"/>
        </w:rPr>
        <w:t>zás</w:t>
      </w:r>
      <w:r>
        <w:rPr>
          <w:rFonts w:eastAsia="TimesNewRoman"/>
        </w:rPr>
        <w:t xml:space="preserve"> </w:t>
      </w:r>
      <w:r w:rsidRPr="0049308D">
        <w:rPr>
          <w:rFonts w:eastAsia="TimesNewRoman"/>
        </w:rPr>
        <w:t xml:space="preserve">je objem </w:t>
      </w:r>
      <w:r>
        <w:rPr>
          <w:rFonts w:eastAsia="TimesNewRoman"/>
        </w:rPr>
        <w:t>zásobního roztoku DNA</w:t>
      </w:r>
      <w:r w:rsidRPr="0049308D">
        <w:rPr>
          <w:rFonts w:eastAsia="TimesNewRoman"/>
        </w:rPr>
        <w:t>.</w:t>
      </w:r>
      <w:r>
        <w:rPr>
          <w:rFonts w:eastAsia="TimesNewRoman"/>
        </w:rPr>
        <w:t xml:space="preserve"> </w:t>
      </w:r>
      <w:r w:rsidRPr="0049308D">
        <w:rPr>
          <w:rFonts w:eastAsia="TimesNewRoman"/>
        </w:rPr>
        <w:t>Stupeň modifikace r</w:t>
      </w:r>
      <w:r w:rsidRPr="00985FBA">
        <w:rPr>
          <w:rFonts w:eastAsia="TimesNewRoman"/>
          <w:vertAlign w:val="subscript"/>
        </w:rPr>
        <w:t>b</w:t>
      </w:r>
      <w:r w:rsidRPr="0049308D">
        <w:rPr>
          <w:rFonts w:eastAsia="TimesNewRoman"/>
        </w:rPr>
        <w:t xml:space="preserve"> </w:t>
      </w:r>
      <w:r>
        <w:rPr>
          <w:rFonts w:eastAsia="TimesNewRoman"/>
        </w:rPr>
        <w:t>je definová</w:t>
      </w:r>
      <w:r w:rsidRPr="0049308D">
        <w:rPr>
          <w:rFonts w:eastAsia="TimesNewRoman"/>
        </w:rPr>
        <w:t>n jako počet atomů platiny skutečně</w:t>
      </w:r>
      <w:r>
        <w:rPr>
          <w:rFonts w:eastAsia="TimesNewRoman"/>
        </w:rPr>
        <w:t xml:space="preserve"> navázaný</w:t>
      </w:r>
      <w:r w:rsidRPr="0049308D">
        <w:rPr>
          <w:rFonts w:eastAsia="TimesNewRoman"/>
        </w:rPr>
        <w:t>ch na jednu</w:t>
      </w:r>
      <w:r>
        <w:rPr>
          <w:rFonts w:eastAsia="TimesNewRoman"/>
        </w:rPr>
        <w:t xml:space="preserve"> bá</w:t>
      </w:r>
      <w:r w:rsidRPr="0049308D">
        <w:rPr>
          <w:rFonts w:eastAsia="TimesNewRoman"/>
        </w:rPr>
        <w:t>zi DNA</w:t>
      </w:r>
      <w:r>
        <w:rPr>
          <w:rFonts w:eastAsia="TimesNewRoman"/>
        </w:rPr>
        <w:t>, v případě, že sloučenina se za daných reakčních podmínek</w:t>
      </w:r>
      <w:r w:rsidRPr="0049308D">
        <w:rPr>
          <w:rFonts w:eastAsia="TimesNewRoman"/>
        </w:rPr>
        <w:t xml:space="preserve"> </w:t>
      </w:r>
      <w:r>
        <w:rPr>
          <w:rFonts w:eastAsia="TimesNewRoman"/>
        </w:rPr>
        <w:t>váže na DNA kvantitativně, je r</w:t>
      </w:r>
      <w:r w:rsidRPr="00BA3CDF">
        <w:rPr>
          <w:rFonts w:eastAsia="TimesNewRoman"/>
          <w:vertAlign w:val="subscript"/>
        </w:rPr>
        <w:t>b</w:t>
      </w:r>
      <w:r>
        <w:rPr>
          <w:rFonts w:eastAsia="TimesNewRoman"/>
        </w:rPr>
        <w:t xml:space="preserve"> rovno r</w:t>
      </w:r>
      <w:r w:rsidRPr="00BA3CDF">
        <w:rPr>
          <w:rFonts w:eastAsia="TimesNewRoman"/>
          <w:vertAlign w:val="subscript"/>
        </w:rPr>
        <w:t>i</w:t>
      </w:r>
      <w:r w:rsidRPr="0049308D">
        <w:rPr>
          <w:rFonts w:eastAsia="TimesNewRoman"/>
        </w:rPr>
        <w:t>.</w:t>
      </w:r>
    </w:p>
    <w:p w:rsidR="00B509A4" w:rsidRPr="00A375A1" w:rsidRDefault="00B509A4" w:rsidP="00F2113E"/>
    <w:p w:rsidR="00B509A4" w:rsidRPr="00A375A1" w:rsidRDefault="00B509A4" w:rsidP="00F63B58">
      <w:pPr>
        <w:pStyle w:val="Heading3"/>
        <w:rPr>
          <w:rFonts w:ascii="Times New Roman" w:hAnsi="Times New Roman"/>
          <w:color w:val="auto"/>
        </w:rPr>
      </w:pPr>
      <w:bookmarkStart w:id="31" w:name="_Toc354409246"/>
      <w:r w:rsidRPr="00A375A1">
        <w:rPr>
          <w:rFonts w:ascii="Times New Roman" w:hAnsi="Times New Roman"/>
          <w:color w:val="auto"/>
        </w:rPr>
        <w:t>Reakce s thiomočovinou</w:t>
      </w:r>
      <w:bookmarkEnd w:id="31"/>
    </w:p>
    <w:p w:rsidR="00B509A4" w:rsidRPr="00A53005" w:rsidRDefault="00B509A4" w:rsidP="00A53005"/>
    <w:p w:rsidR="00B509A4" w:rsidRPr="00654FDF" w:rsidRDefault="00B509A4" w:rsidP="00A2323C">
      <w:pPr>
        <w:autoSpaceDE w:val="0"/>
        <w:autoSpaceDN w:val="0"/>
        <w:adjustRightInd w:val="0"/>
        <w:spacing w:after="0"/>
        <w:ind w:firstLine="708"/>
        <w:rPr>
          <w:rFonts w:eastAsia="TimesNewRoman"/>
        </w:rPr>
      </w:pPr>
      <w:r>
        <w:t xml:space="preserve">Adukty v DNA můžeme charakterizovat reakcí s thiomočovinou. Je známo, že mononukleární komplexy platiny se na DNA váží ve dvou krocích. Nejdříve dochází k tvorbě monofunkčních aduktů a to </w:t>
      </w:r>
      <w:r w:rsidRPr="0049308D">
        <w:t>především na guaninech</w:t>
      </w:r>
      <w:r>
        <w:t xml:space="preserve"> v poloze N7. Monofunkční adukty se následně uzavírají a vytváří tak bifunkční adukty </w:t>
      </w:r>
      <w:r>
        <w:rPr>
          <w:lang w:val="en-US"/>
        </w:rPr>
        <w:t>(</w:t>
      </w:r>
      <w:r>
        <w:t>Eastman, A., et al., 1987</w:t>
      </w:r>
      <w:r>
        <w:rPr>
          <w:lang w:val="en-US"/>
        </w:rPr>
        <w:t>)</w:t>
      </w:r>
      <w:r w:rsidRPr="00654FDF">
        <w:t>.</w:t>
      </w:r>
      <w:r>
        <w:t xml:space="preserve"> Thiomočovina uvolňuje monofunkční adukty komplexů platiny s trans-konfigurací neodstupujících ligandů z DNA díky tzv. trans-efektu. Bifunkční můstky se působením thiomočoviny neuvolňují a zůstávají v DNA </w:t>
      </w:r>
      <w:r>
        <w:rPr>
          <w:lang w:val="en-US"/>
        </w:rPr>
        <w:t>(</w:t>
      </w:r>
      <w:r>
        <w:t>Keck, M. V., et al., 1992</w:t>
      </w:r>
      <w:r>
        <w:rPr>
          <w:lang w:val="en-US"/>
        </w:rPr>
        <w:t>)</w:t>
      </w:r>
      <w:r w:rsidRPr="00654FDF">
        <w:rPr>
          <w:rFonts w:eastAsia="TimesNewRoman"/>
        </w:rPr>
        <w:t>.</w:t>
      </w:r>
      <w:r>
        <w:rPr>
          <w:rFonts w:eastAsia="TimesNewRoman"/>
        </w:rPr>
        <w:t xml:space="preserve"> To umožňuje využít thiomočovinu ke stanovení poměrného zastoupení mono- a bifunkčních aduktů vytvořených na DNA </w:t>
      </w:r>
      <w:r w:rsidRPr="00654FDF">
        <w:rPr>
          <w:rFonts w:eastAsia="TimesNewRoman"/>
          <w:i/>
        </w:rPr>
        <w:t>trans</w:t>
      </w:r>
      <w:r>
        <w:rPr>
          <w:rFonts w:eastAsia="TimesNewRoman"/>
        </w:rPr>
        <w:t xml:space="preserve">-platnatými komplexy. </w:t>
      </w:r>
    </w:p>
    <w:p w:rsidR="00B509A4" w:rsidRDefault="00B509A4" w:rsidP="00A2323C">
      <w:pPr>
        <w:autoSpaceDE w:val="0"/>
        <w:autoSpaceDN w:val="0"/>
        <w:adjustRightInd w:val="0"/>
        <w:spacing w:after="0"/>
        <w:ind w:firstLine="708"/>
        <w:rPr>
          <w:rFonts w:eastAsia="TimesNewRoman"/>
        </w:rPr>
      </w:pPr>
      <w:r>
        <w:t>Reakční směs CT DNA a zkoumaného komplexu</w:t>
      </w:r>
      <w:r w:rsidRPr="00175492">
        <w:rPr>
          <w:i/>
        </w:rPr>
        <w:t xml:space="preserve"> </w:t>
      </w:r>
      <w:r w:rsidRPr="00515B58">
        <w:rPr>
          <w:i/>
        </w:rPr>
        <w:t>trans</w:t>
      </w:r>
      <w:r w:rsidRPr="00515B58">
        <w:t>-[ PtCl</w:t>
      </w:r>
      <w:r w:rsidRPr="00515B58">
        <w:rPr>
          <w:vertAlign w:val="subscript"/>
        </w:rPr>
        <w:t>2</w:t>
      </w:r>
      <w:r w:rsidRPr="00515B58">
        <w:t>(NH</w:t>
      </w:r>
      <w:r w:rsidRPr="00515B58">
        <w:rPr>
          <w:vertAlign w:val="subscript"/>
        </w:rPr>
        <w:t>3</w:t>
      </w:r>
      <w:r w:rsidRPr="00515B58">
        <w:t>)DEA</w:t>
      </w:r>
      <w:r w:rsidRPr="00515B58">
        <w:rPr>
          <w:lang w:val="en-US"/>
        </w:rPr>
        <w:t>]</w:t>
      </w:r>
      <w:r>
        <w:t xml:space="preserve"> byla inkubována v 0,01</w:t>
      </w:r>
      <w:r w:rsidRPr="005B0923">
        <w:rPr>
          <w:rFonts w:eastAsia="TimesNewRoman"/>
        </w:rPr>
        <w:t xml:space="preserve"> </w:t>
      </w:r>
      <w:r>
        <w:rPr>
          <w:rFonts w:eastAsia="TimesNewRoman"/>
        </w:rPr>
        <w:t>mol.l</w:t>
      </w:r>
      <w:r w:rsidRPr="005B0923">
        <w:rPr>
          <w:rFonts w:eastAsia="TimesNewRoman"/>
          <w:vertAlign w:val="superscript"/>
        </w:rPr>
        <w:t>-1</w:t>
      </w:r>
      <w:r>
        <w:rPr>
          <w:rFonts w:eastAsia="TimesNewRoman"/>
        </w:rPr>
        <w:t xml:space="preserve"> </w:t>
      </w:r>
      <w:r>
        <w:t>NaClO</w:t>
      </w:r>
      <w:r w:rsidRPr="00654FDF">
        <w:rPr>
          <w:vertAlign w:val="subscript"/>
        </w:rPr>
        <w:t>4</w:t>
      </w:r>
      <w:r>
        <w:t xml:space="preserve"> při 37 °C. Koncentrace DNA v reakční směsi byla 1,28</w:t>
      </w:r>
      <w:r w:rsidRPr="00925920">
        <w:t>*10</w:t>
      </w:r>
      <w:r w:rsidRPr="00925920">
        <w:rPr>
          <w:vertAlign w:val="superscript"/>
        </w:rPr>
        <w:t>-3</w:t>
      </w:r>
      <w:r w:rsidRPr="00925920">
        <w:t xml:space="preserve"> mol.l</w:t>
      </w:r>
      <w:r w:rsidRPr="00925920">
        <w:rPr>
          <w:vertAlign w:val="superscript"/>
        </w:rPr>
        <w:t>-1</w:t>
      </w:r>
      <w:r w:rsidRPr="001117C4">
        <w:t xml:space="preserve">, </w:t>
      </w:r>
      <w:r>
        <w:t>r</w:t>
      </w:r>
      <w:r w:rsidRPr="001117C4">
        <w:rPr>
          <w:vertAlign w:val="subscript"/>
        </w:rPr>
        <w:t>i</w:t>
      </w:r>
      <w:r>
        <w:t xml:space="preserve"> bylo 0,08. </w:t>
      </w:r>
      <w:r w:rsidRPr="00654FDF">
        <w:t>Po</w:t>
      </w:r>
      <w:r>
        <w:t xml:space="preserve"> uplynutí 1 h a 24 h byla vždy k jedné polovině vzorku přidána thiomočovina tak, že její výsledná koncentrace byla 10*10</w:t>
      </w:r>
      <w:r w:rsidRPr="005B0923">
        <w:rPr>
          <w:vertAlign w:val="superscript"/>
        </w:rPr>
        <w:t>-3</w:t>
      </w:r>
      <w:r>
        <w:t xml:space="preserve"> </w:t>
      </w:r>
      <w:r>
        <w:rPr>
          <w:rFonts w:eastAsia="TimesNewRoman"/>
        </w:rPr>
        <w:t>mol.l</w:t>
      </w:r>
      <w:r w:rsidRPr="005B0923">
        <w:rPr>
          <w:rFonts w:eastAsia="TimesNewRoman"/>
          <w:vertAlign w:val="superscript"/>
        </w:rPr>
        <w:t>-1</w:t>
      </w:r>
      <w:r w:rsidRPr="00925920">
        <w:t>.</w:t>
      </w:r>
      <w:r>
        <w:t xml:space="preserve"> Ke zbývající části vzorku byl přidán 0,1 </w:t>
      </w:r>
      <w:r>
        <w:rPr>
          <w:rFonts w:eastAsia="TimesNewRoman"/>
        </w:rPr>
        <w:t>mol.l</w:t>
      </w:r>
      <w:r w:rsidRPr="005B0923">
        <w:rPr>
          <w:rFonts w:eastAsia="TimesNewRoman"/>
          <w:vertAlign w:val="superscript"/>
        </w:rPr>
        <w:t>-1</w:t>
      </w:r>
      <w:r>
        <w:t xml:space="preserve"> NaCl na výslednou koncentraci 0,01</w:t>
      </w:r>
      <w:r w:rsidRPr="005B0923">
        <w:rPr>
          <w:rFonts w:eastAsia="TimesNewRoman"/>
        </w:rPr>
        <w:t xml:space="preserve"> </w:t>
      </w:r>
      <w:r>
        <w:rPr>
          <w:rFonts w:eastAsia="TimesNewRoman"/>
        </w:rPr>
        <w:t>mol.l</w:t>
      </w:r>
      <w:r w:rsidRPr="005B0923">
        <w:rPr>
          <w:rFonts w:eastAsia="TimesNewRoman"/>
          <w:vertAlign w:val="superscript"/>
        </w:rPr>
        <w:t>-1</w:t>
      </w:r>
      <w:r w:rsidRPr="006742DC">
        <w:t>.</w:t>
      </w:r>
      <w:r>
        <w:rPr>
          <w:rFonts w:eastAsia="TimesNewRoman"/>
        </w:rPr>
        <w:t>Vzor</w:t>
      </w:r>
      <w:r w:rsidRPr="001117C4">
        <w:rPr>
          <w:rFonts w:eastAsia="TimesNewRoman"/>
        </w:rPr>
        <w:t>k</w:t>
      </w:r>
      <w:r>
        <w:rPr>
          <w:rFonts w:eastAsia="TimesNewRoman"/>
        </w:rPr>
        <w:t>y</w:t>
      </w:r>
      <w:r w:rsidRPr="001117C4">
        <w:rPr>
          <w:rFonts w:eastAsia="TimesNewRoman"/>
        </w:rPr>
        <w:t xml:space="preserve"> byl</w:t>
      </w:r>
      <w:r>
        <w:rPr>
          <w:rFonts w:eastAsia="TimesNewRoman"/>
        </w:rPr>
        <w:t>y ponechá</w:t>
      </w:r>
      <w:r w:rsidRPr="001117C4">
        <w:rPr>
          <w:rFonts w:eastAsia="TimesNewRoman"/>
        </w:rPr>
        <w:t>n</w:t>
      </w:r>
      <w:r>
        <w:rPr>
          <w:rFonts w:eastAsia="TimesNewRoman"/>
        </w:rPr>
        <w:t>y</w:t>
      </w:r>
      <w:r w:rsidRPr="001117C4">
        <w:rPr>
          <w:rFonts w:eastAsia="TimesNewRoman"/>
        </w:rPr>
        <w:t xml:space="preserve"> 10 minut při teplotě 25°C</w:t>
      </w:r>
      <w:r>
        <w:rPr>
          <w:rFonts w:eastAsia="TimesNewRoman"/>
        </w:rPr>
        <w:t xml:space="preserve">. Poté byly molekuly komplexu, nenavázané na DNA, odstraněny dialýzou. Skutečné množství komplexu navázaného na DNA bylo stanoveno pomocí AAS. </w:t>
      </w:r>
    </w:p>
    <w:p w:rsidR="00B509A4" w:rsidRPr="00A375A1" w:rsidRDefault="00B509A4" w:rsidP="004D6181">
      <w:pPr>
        <w:pStyle w:val="Heading3"/>
        <w:rPr>
          <w:rFonts w:ascii="Times New Roman" w:hAnsi="Times New Roman"/>
          <w:color w:val="auto"/>
        </w:rPr>
      </w:pPr>
      <w:bookmarkStart w:id="32" w:name="_Toc354409247"/>
      <w:r w:rsidRPr="00A375A1">
        <w:rPr>
          <w:rFonts w:ascii="Times New Roman" w:hAnsi="Times New Roman"/>
          <w:color w:val="auto"/>
        </w:rPr>
        <w:t>Dialýza DNA</w:t>
      </w:r>
      <w:bookmarkEnd w:id="32"/>
    </w:p>
    <w:p w:rsidR="00B509A4" w:rsidRPr="00A53005" w:rsidRDefault="00B509A4" w:rsidP="00042D19"/>
    <w:p w:rsidR="00B509A4" w:rsidRDefault="00B509A4" w:rsidP="00042D19">
      <w:pPr>
        <w:pStyle w:val="Default"/>
        <w:spacing w:line="360" w:lineRule="auto"/>
        <w:ind w:firstLine="708"/>
        <w:jc w:val="both"/>
      </w:pPr>
      <w:r>
        <w:t xml:space="preserve">Dialyzační membrána (MWCO 12-14 000) o vhodné velikosti vzhledem k objemu vzorku byla povařena v destilované vodě po dobu 10 minut. Po následném propláchnutí byla membrána ještě jednou převařena. Dialýza proběhla proti vhodnému mediu. Nejprve 2 hodiny proti 0,1 </w:t>
      </w:r>
      <w:r>
        <w:rPr>
          <w:rFonts w:eastAsia="TimesNewRoman"/>
        </w:rPr>
        <w:t>mol.l</w:t>
      </w:r>
      <w:r w:rsidRPr="005B0923">
        <w:rPr>
          <w:rFonts w:eastAsia="TimesNewRoman"/>
          <w:vertAlign w:val="superscript"/>
        </w:rPr>
        <w:t>-1</w:t>
      </w:r>
      <w:r>
        <w:rPr>
          <w:rFonts w:eastAsia="TimesNewRoman"/>
        </w:rPr>
        <w:t xml:space="preserve"> </w:t>
      </w:r>
      <w:r>
        <w:t xml:space="preserve">NaCl a následně dvakrát po dvou hodinách proti destilované vodě. Dialýza proběhla při pokojové teplotě (RT). </w:t>
      </w:r>
    </w:p>
    <w:p w:rsidR="00B509A4" w:rsidRPr="00A375A1" w:rsidRDefault="00B509A4" w:rsidP="004D6181"/>
    <w:p w:rsidR="00B509A4" w:rsidRPr="00A375A1" w:rsidRDefault="00B509A4" w:rsidP="00F63B58">
      <w:pPr>
        <w:pStyle w:val="Heading3"/>
        <w:rPr>
          <w:rFonts w:ascii="Times New Roman" w:hAnsi="Times New Roman"/>
          <w:color w:val="auto"/>
        </w:rPr>
      </w:pPr>
      <w:bookmarkStart w:id="33" w:name="_Toc354409248"/>
      <w:r w:rsidRPr="00A375A1">
        <w:rPr>
          <w:rFonts w:ascii="Times New Roman" w:hAnsi="Times New Roman"/>
          <w:color w:val="auto"/>
        </w:rPr>
        <w:t>Pokles fluorescence</w:t>
      </w:r>
      <w:r>
        <w:rPr>
          <w:rFonts w:ascii="Times New Roman" w:hAnsi="Times New Roman"/>
          <w:color w:val="auto"/>
        </w:rPr>
        <w:t xml:space="preserve"> </w:t>
      </w:r>
      <w:r w:rsidRPr="00A375A1">
        <w:rPr>
          <w:rFonts w:ascii="Times New Roman" w:hAnsi="Times New Roman"/>
          <w:color w:val="auto"/>
        </w:rPr>
        <w:t>EtBr</w:t>
      </w:r>
      <w:bookmarkEnd w:id="33"/>
    </w:p>
    <w:p w:rsidR="00B509A4" w:rsidRPr="00A53005" w:rsidRDefault="00B509A4" w:rsidP="00A53005"/>
    <w:p w:rsidR="00B509A4" w:rsidRPr="005277E1" w:rsidRDefault="00B509A4" w:rsidP="00042D19">
      <w:pPr>
        <w:pStyle w:val="Default"/>
        <w:spacing w:line="360" w:lineRule="auto"/>
        <w:ind w:firstLine="708"/>
        <w:jc w:val="both"/>
      </w:pPr>
      <w:r w:rsidRPr="005277E1">
        <w:t>Molekuly EtBr mají ve volném stavu v roztoku velmi nízkou fluorescenci, pokud ale dojde k interkalaci mezi báze DNA, tak fluorescence EtBr se významně zvýší. Ovšem přítomnost bifunkčních adutktů v DNA může ze sterických důvodů zabránit interkalaci EtBr mezi báze zahrnuté v daném můstku, což má za následek snížení fluorescence. Princip metody je znázorněn na obrázku Obr. 21.</w:t>
      </w:r>
    </w:p>
    <w:p w:rsidR="00B509A4" w:rsidRDefault="00B509A4" w:rsidP="00600FF8">
      <w:pPr>
        <w:pStyle w:val="Default"/>
        <w:spacing w:line="360" w:lineRule="auto"/>
        <w:jc w:val="center"/>
      </w:pPr>
      <w:r w:rsidRPr="0004692A">
        <w:rPr>
          <w:noProof/>
          <w:lang w:eastAsia="cs-CZ"/>
        </w:rPr>
        <w:pict>
          <v:shape id="_x0000_i1048" type="#_x0000_t75" style="width:263.25pt;height:135.75pt;visibility:visible">
            <v:imagedata r:id="rId39" o:title=""/>
          </v:shape>
        </w:pict>
      </w:r>
    </w:p>
    <w:p w:rsidR="00B509A4" w:rsidRPr="008A4331" w:rsidRDefault="00B509A4" w:rsidP="00600FF8">
      <w:pPr>
        <w:pStyle w:val="Default"/>
        <w:spacing w:line="360" w:lineRule="auto"/>
        <w:jc w:val="both"/>
      </w:pPr>
      <w:r>
        <w:t xml:space="preserve">Obr. 21: </w:t>
      </w:r>
      <w:r w:rsidRPr="008A4331">
        <w:t>Schematické znázornění principu metody měření poklesu fluorescence ethidium</w:t>
      </w:r>
      <w:r>
        <w:t xml:space="preserve"> </w:t>
      </w:r>
      <w:r w:rsidRPr="008A4331">
        <w:t>bromidu v důsledku na modifikace DNA komplexy platiny.</w:t>
      </w:r>
    </w:p>
    <w:p w:rsidR="00B509A4" w:rsidRDefault="00B509A4" w:rsidP="004D6181">
      <w:pPr>
        <w:pStyle w:val="Default"/>
        <w:spacing w:line="360" w:lineRule="auto"/>
      </w:pPr>
    </w:p>
    <w:p w:rsidR="00B509A4" w:rsidRPr="005277E1" w:rsidRDefault="00B509A4" w:rsidP="00A2323C">
      <w:pPr>
        <w:autoSpaceDE w:val="0"/>
        <w:autoSpaceDN w:val="0"/>
        <w:adjustRightInd w:val="0"/>
        <w:spacing w:after="0"/>
        <w:ind w:firstLine="708"/>
        <w:rPr>
          <w:rFonts w:eastAsia="TimesNewRoman"/>
          <w:szCs w:val="24"/>
        </w:rPr>
      </w:pPr>
      <w:r w:rsidRPr="00692FBB">
        <w:t xml:space="preserve">Vzorky thymové DNA (CT DNA) pro měření fluorescence EtBr byly modifikovány </w:t>
      </w:r>
      <w:r>
        <w:t xml:space="preserve">studovaným komplexem </w:t>
      </w:r>
      <w:r w:rsidRPr="00515B58">
        <w:rPr>
          <w:i/>
        </w:rPr>
        <w:t>trans</w:t>
      </w:r>
      <w:r w:rsidRPr="00515B58">
        <w:t>-[ PtCl</w:t>
      </w:r>
      <w:r w:rsidRPr="00515B58">
        <w:rPr>
          <w:vertAlign w:val="subscript"/>
        </w:rPr>
        <w:t>2</w:t>
      </w:r>
      <w:r w:rsidRPr="00515B58">
        <w:t>(NH</w:t>
      </w:r>
      <w:r w:rsidRPr="00515B58">
        <w:rPr>
          <w:vertAlign w:val="subscript"/>
        </w:rPr>
        <w:t>3</w:t>
      </w:r>
      <w:r w:rsidRPr="00515B58">
        <w:t>)DEA</w:t>
      </w:r>
      <w:r w:rsidRPr="00515B58">
        <w:rPr>
          <w:lang w:val="en-US"/>
        </w:rPr>
        <w:t>]</w:t>
      </w:r>
      <w:r w:rsidRPr="00515B58">
        <w:rPr>
          <w:b/>
        </w:rPr>
        <w:t xml:space="preserve"> </w:t>
      </w:r>
      <w:r>
        <w:t xml:space="preserve">a pro srovnání také </w:t>
      </w:r>
      <w:r w:rsidRPr="006572F3">
        <w:rPr>
          <w:i/>
          <w:szCs w:val="24"/>
        </w:rPr>
        <w:t>cis</w:t>
      </w:r>
      <w:r>
        <w:rPr>
          <w:szCs w:val="24"/>
        </w:rPr>
        <w:t>-DDP</w:t>
      </w:r>
      <w:r>
        <w:t xml:space="preserve"> tak, jak je uvedeno v kapitole 4.3.2. H</w:t>
      </w:r>
      <w:r w:rsidRPr="00692FBB">
        <w:t>odnoty r</w:t>
      </w:r>
      <w:r w:rsidRPr="00692FBB">
        <w:rPr>
          <w:vertAlign w:val="subscript"/>
        </w:rPr>
        <w:t>b</w:t>
      </w:r>
      <w:r w:rsidRPr="00692FBB">
        <w:t xml:space="preserve"> </w:t>
      </w:r>
      <w:r>
        <w:t xml:space="preserve">byly </w:t>
      </w:r>
      <w:r w:rsidRPr="00692FBB">
        <w:t xml:space="preserve">v rozmezí 0,01 až 0,1. </w:t>
      </w:r>
      <w:r w:rsidRPr="00515B58">
        <w:rPr>
          <w:rFonts w:eastAsia="TimesNewRoman"/>
        </w:rPr>
        <w:t>Po inkubaci byl do reakč</w:t>
      </w:r>
      <w:r>
        <w:rPr>
          <w:rFonts w:eastAsia="TimesNewRoman"/>
        </w:rPr>
        <w:t>ní</w:t>
      </w:r>
      <w:r w:rsidRPr="00515B58">
        <w:rPr>
          <w:rFonts w:eastAsia="TimesNewRoman"/>
        </w:rPr>
        <w:t xml:space="preserve"> směsi</w:t>
      </w:r>
      <w:r>
        <w:rPr>
          <w:rFonts w:eastAsia="TimesNewRoman"/>
        </w:rPr>
        <w:t xml:space="preserve"> </w:t>
      </w:r>
      <w:r w:rsidRPr="00515B58">
        <w:rPr>
          <w:rFonts w:eastAsia="TimesNewRoman"/>
        </w:rPr>
        <w:t>př</w:t>
      </w:r>
      <w:r>
        <w:rPr>
          <w:rFonts w:eastAsia="TimesNewRoman"/>
        </w:rPr>
        <w:t>idá</w:t>
      </w:r>
      <w:r w:rsidRPr="00515B58">
        <w:rPr>
          <w:rFonts w:eastAsia="TimesNewRoman"/>
        </w:rPr>
        <w:t>n ethidium bromid mix (</w:t>
      </w:r>
      <w:r w:rsidRPr="00600FF8">
        <w:rPr>
          <w:rFonts w:eastAsia="TimesNewRoman"/>
          <w:i/>
        </w:rPr>
        <w:t>viz</w:t>
      </w:r>
      <w:r w:rsidRPr="00515B58">
        <w:rPr>
          <w:rFonts w:eastAsia="TimesNewRoman"/>
        </w:rPr>
        <w:t>.</w:t>
      </w:r>
      <w:r>
        <w:rPr>
          <w:rFonts w:eastAsia="TimesNewRoman"/>
        </w:rPr>
        <w:t>:</w:t>
      </w:r>
      <w:r w:rsidRPr="00515B58">
        <w:rPr>
          <w:rFonts w:eastAsia="TimesNewRoman"/>
        </w:rPr>
        <w:t xml:space="preserve"> Použ</w:t>
      </w:r>
      <w:r>
        <w:rPr>
          <w:rFonts w:eastAsia="TimesNewRoman"/>
        </w:rPr>
        <w:t>ité</w:t>
      </w:r>
      <w:r w:rsidRPr="00515B58">
        <w:rPr>
          <w:rFonts w:eastAsia="TimesNewRoman"/>
        </w:rPr>
        <w:t xml:space="preserve"> roztoky)</w:t>
      </w:r>
      <w:r>
        <w:rPr>
          <w:rFonts w:eastAsia="TimesNewRoman"/>
        </w:rPr>
        <w:t xml:space="preserve"> tak, že výsledná koncentrace DNA ve vzorku byla 1,1*10</w:t>
      </w:r>
      <w:r w:rsidRPr="00976161">
        <w:rPr>
          <w:rFonts w:eastAsia="TimesNewRoman"/>
          <w:vertAlign w:val="superscript"/>
        </w:rPr>
        <w:t>-3</w:t>
      </w:r>
      <w:r w:rsidRPr="00976161">
        <w:rPr>
          <w:rFonts w:eastAsia="TimesNewRoman"/>
        </w:rPr>
        <w:t xml:space="preserve"> </w:t>
      </w:r>
      <w:r>
        <w:rPr>
          <w:rFonts w:eastAsia="TimesNewRoman"/>
        </w:rPr>
        <w:t>mol.l</w:t>
      </w:r>
      <w:r w:rsidRPr="005B0923">
        <w:rPr>
          <w:rFonts w:eastAsia="TimesNewRoman"/>
          <w:vertAlign w:val="superscript"/>
        </w:rPr>
        <w:t>-1</w:t>
      </w:r>
      <w:r>
        <w:rPr>
          <w:rFonts w:eastAsia="TimesNewRoman"/>
        </w:rPr>
        <w:t xml:space="preserve">, koncentrace ethidium bromidu byla </w:t>
      </w:r>
      <w:r w:rsidRPr="009C1490">
        <w:rPr>
          <w:rFonts w:eastAsia="TimesNewRoman"/>
          <w:szCs w:val="24"/>
        </w:rPr>
        <w:t>0,5 μg/ml</w:t>
      </w:r>
      <w:r>
        <w:rPr>
          <w:rFonts w:eastAsia="TimesNewRoman"/>
        </w:rPr>
        <w:t xml:space="preserve"> a koncentrace </w:t>
      </w:r>
      <w:r w:rsidRPr="005277E1">
        <w:rPr>
          <w:rFonts w:eastAsia="TimesNewRoman"/>
          <w:szCs w:val="24"/>
        </w:rPr>
        <w:t>NaCl byla 0,1 mol.l</w:t>
      </w:r>
      <w:r w:rsidRPr="005277E1">
        <w:rPr>
          <w:rFonts w:eastAsia="TimesNewRoman"/>
          <w:szCs w:val="24"/>
          <w:vertAlign w:val="superscript"/>
        </w:rPr>
        <w:t>-1</w:t>
      </w:r>
      <w:r w:rsidRPr="005277E1">
        <w:rPr>
          <w:rFonts w:eastAsia="TimesNewRoman"/>
          <w:szCs w:val="24"/>
        </w:rPr>
        <w:t xml:space="preserve"> .Měření intenzity fluorescence bylo provedeno na spektrofluorimetru </w:t>
      </w:r>
      <w:r w:rsidRPr="005277E1">
        <w:rPr>
          <w:szCs w:val="24"/>
        </w:rPr>
        <w:t xml:space="preserve">F4500 (Hitachi, Japan). </w:t>
      </w:r>
      <w:r w:rsidRPr="005277E1">
        <w:rPr>
          <w:rFonts w:eastAsia="TimesNewRoman"/>
          <w:szCs w:val="24"/>
        </w:rPr>
        <w:t xml:space="preserve">Excitační </w:t>
      </w:r>
      <w:r w:rsidRPr="005277E1">
        <w:rPr>
          <w:szCs w:val="24"/>
        </w:rPr>
        <w:t>vlnová délka byla 546 nm, emitovaná flourescence byla analyzována při 590nm.</w:t>
      </w:r>
    </w:p>
    <w:p w:rsidR="00B509A4" w:rsidRPr="005277E1" w:rsidRDefault="00B509A4" w:rsidP="00600FF8">
      <w:pPr>
        <w:pStyle w:val="Default"/>
        <w:spacing w:line="360" w:lineRule="auto"/>
        <w:ind w:firstLine="708"/>
        <w:jc w:val="both"/>
      </w:pPr>
      <w:r w:rsidRPr="005277E1">
        <w:t>Pro výpočet poklesu fluorescence</w:t>
      </w:r>
      <w:r w:rsidRPr="005277E1">
        <w:rPr>
          <w:i/>
          <w:iCs/>
        </w:rPr>
        <w:t xml:space="preserve"> </w:t>
      </w:r>
      <w:r w:rsidRPr="005277E1">
        <w:rPr>
          <w:i/>
        </w:rPr>
        <w:t>trans</w:t>
      </w:r>
      <w:r w:rsidRPr="005277E1">
        <w:t>-[PtCl</w:t>
      </w:r>
      <w:r w:rsidRPr="005277E1">
        <w:rPr>
          <w:vertAlign w:val="subscript"/>
        </w:rPr>
        <w:t>2</w:t>
      </w:r>
      <w:r w:rsidRPr="005277E1">
        <w:t>(NH</w:t>
      </w:r>
      <w:r w:rsidRPr="005277E1">
        <w:rPr>
          <w:vertAlign w:val="subscript"/>
        </w:rPr>
        <w:t>3</w:t>
      </w:r>
      <w:r w:rsidRPr="005277E1">
        <w:t xml:space="preserve">)DEA] byl použit vztah pro relativní fluorescenci. </w:t>
      </w:r>
    </w:p>
    <w:p w:rsidR="00B509A4" w:rsidRPr="005277E1" w:rsidRDefault="00B509A4" w:rsidP="004D6181">
      <w:pPr>
        <w:pStyle w:val="Default"/>
        <w:spacing w:line="360" w:lineRule="auto"/>
      </w:pPr>
      <w:r>
        <w:rPr>
          <w:noProof/>
          <w:lang w:eastAsia="cs-CZ"/>
        </w:rPr>
        <w:pict>
          <v:shape id="_x0000_s1027" type="#_x0000_t75" style="position:absolute;margin-left:-.3pt;margin-top:20.4pt;width:161.45pt;height:39.85pt;z-index:251657216" wrapcoords="-100 0 -100 21192 21600 21192 21600 0 -100 0">
            <v:imagedata r:id="rId40" o:title=""/>
            <w10:wrap type="tight"/>
          </v:shape>
          <o:OLEObject Type="Embed" ProgID="Photoshop.Image.5" ShapeID="_x0000_s1027" DrawAspect="Content" ObjectID="_1428211648" r:id="rId41">
            <o:FieldCodes>\s</o:FieldCodes>
          </o:OLEObject>
        </w:pict>
      </w:r>
      <w:r w:rsidRPr="005277E1">
        <w:t xml:space="preserve"> </w:t>
      </w:r>
    </w:p>
    <w:p w:rsidR="00B509A4" w:rsidRDefault="00B509A4" w:rsidP="00F71B36">
      <w:pPr>
        <w:pStyle w:val="Default"/>
        <w:spacing w:line="360" w:lineRule="auto"/>
        <w:jc w:val="center"/>
      </w:pPr>
    </w:p>
    <w:p w:rsidR="00B509A4" w:rsidRDefault="00B509A4" w:rsidP="004D6181">
      <w:pPr>
        <w:pStyle w:val="Default"/>
        <w:spacing w:line="360" w:lineRule="auto"/>
      </w:pPr>
    </w:p>
    <w:p w:rsidR="00B509A4" w:rsidRDefault="00B509A4" w:rsidP="00600FF8">
      <w:pPr>
        <w:pStyle w:val="Default"/>
        <w:spacing w:line="360" w:lineRule="auto"/>
        <w:jc w:val="both"/>
      </w:pPr>
    </w:p>
    <w:p w:rsidR="00B509A4" w:rsidRDefault="00B509A4" w:rsidP="00600FF8">
      <w:pPr>
        <w:pStyle w:val="Default"/>
        <w:spacing w:line="360" w:lineRule="auto"/>
        <w:jc w:val="both"/>
      </w:pPr>
      <w:r w:rsidRPr="00692FBB">
        <w:t xml:space="preserve">kde </w:t>
      </w:r>
      <w:r w:rsidRPr="00692FBB">
        <w:rPr>
          <w:i/>
          <w:iCs/>
        </w:rPr>
        <w:t>I</w:t>
      </w:r>
      <w:r w:rsidRPr="00692FBB">
        <w:t>= intenzita fluorescence vzorku modifikované DNA</w:t>
      </w:r>
      <w:r w:rsidRPr="00692FBB">
        <w:rPr>
          <w:i/>
          <w:iCs/>
        </w:rPr>
        <w:t>, I</w:t>
      </w:r>
      <w:r w:rsidRPr="00692FBB">
        <w:rPr>
          <w:i/>
          <w:iCs/>
          <w:vertAlign w:val="subscript"/>
        </w:rPr>
        <w:t>blank</w:t>
      </w:r>
      <w:r w:rsidRPr="00692FBB">
        <w:rPr>
          <w:i/>
          <w:iCs/>
        </w:rPr>
        <w:t xml:space="preserve"> </w:t>
      </w:r>
      <w:r w:rsidRPr="00692FBB">
        <w:t>= intenzita fluore</w:t>
      </w:r>
      <w:r>
        <w:t xml:space="preserve">scence blanku, tj. vzorku 0,01 </w:t>
      </w:r>
      <w:r>
        <w:rPr>
          <w:rFonts w:eastAsia="TimesNewRoman"/>
        </w:rPr>
        <w:t>mol.l</w:t>
      </w:r>
      <w:r w:rsidRPr="005B0923">
        <w:rPr>
          <w:rFonts w:eastAsia="TimesNewRoman"/>
          <w:vertAlign w:val="superscript"/>
        </w:rPr>
        <w:t>-1</w:t>
      </w:r>
      <w:r>
        <w:rPr>
          <w:rFonts w:eastAsia="TimesNewRoman"/>
        </w:rPr>
        <w:t xml:space="preserve"> </w:t>
      </w:r>
      <w:r>
        <w:t xml:space="preserve"> </w:t>
      </w:r>
      <w:r w:rsidRPr="00692FBB">
        <w:t>NaClO</w:t>
      </w:r>
      <w:r w:rsidRPr="00692FBB">
        <w:rPr>
          <w:vertAlign w:val="subscript"/>
        </w:rPr>
        <w:t xml:space="preserve">4 </w:t>
      </w:r>
      <w:r w:rsidRPr="00692FBB">
        <w:t xml:space="preserve">a fluorescenční směsi,  </w:t>
      </w:r>
      <w:r w:rsidRPr="00692FBB">
        <w:rPr>
          <w:i/>
          <w:iCs/>
        </w:rPr>
        <w:t>I</w:t>
      </w:r>
      <w:r w:rsidRPr="00692FBB">
        <w:rPr>
          <w:vertAlign w:val="subscript"/>
        </w:rPr>
        <w:t>0</w:t>
      </w:r>
      <w:r w:rsidRPr="00692FBB">
        <w:t xml:space="preserve"> = intenzita fluorescence vzorku obsahující nemodifikovanou DNA. Hodnota </w:t>
      </w:r>
      <w:r w:rsidRPr="00692FBB">
        <w:rPr>
          <w:i/>
          <w:iCs/>
        </w:rPr>
        <w:t xml:space="preserve">Irel </w:t>
      </w:r>
      <w:r w:rsidRPr="00692FBB">
        <w:t>se vyjadřuje v</w:t>
      </w:r>
      <w:r>
        <w:t> </w:t>
      </w:r>
      <w:r w:rsidRPr="00692FBB">
        <w:t>procentech</w:t>
      </w:r>
      <w:r>
        <w:t>.</w:t>
      </w:r>
    </w:p>
    <w:p w:rsidR="00B509A4" w:rsidRPr="00F71B36" w:rsidRDefault="00B509A4" w:rsidP="00600FF8">
      <w:pPr>
        <w:pStyle w:val="Heading3"/>
        <w:rPr>
          <w:rFonts w:ascii="Times New Roman" w:hAnsi="Times New Roman"/>
          <w:color w:val="auto"/>
        </w:rPr>
      </w:pPr>
      <w:bookmarkStart w:id="34" w:name="_Toc354409249"/>
      <w:r>
        <w:rPr>
          <w:rFonts w:ascii="Times New Roman" w:hAnsi="Times New Roman"/>
          <w:color w:val="auto"/>
        </w:rPr>
        <w:t>Rozvíjení plas</w:t>
      </w:r>
      <w:r w:rsidRPr="00F71B36">
        <w:rPr>
          <w:rFonts w:ascii="Times New Roman" w:hAnsi="Times New Roman"/>
          <w:color w:val="auto"/>
        </w:rPr>
        <w:t>midové DNA</w:t>
      </w:r>
      <w:bookmarkEnd w:id="34"/>
    </w:p>
    <w:p w:rsidR="00B509A4" w:rsidRPr="00A53005" w:rsidRDefault="00B509A4" w:rsidP="00600FF8"/>
    <w:p w:rsidR="00B509A4" w:rsidRDefault="00B509A4" w:rsidP="00600FF8">
      <w:pPr>
        <w:pStyle w:val="NoSpacing"/>
        <w:spacing w:line="360" w:lineRule="auto"/>
        <w:ind w:firstLine="708"/>
        <w:jc w:val="both"/>
        <w:rPr>
          <w:szCs w:val="24"/>
        </w:rPr>
      </w:pPr>
      <w:r>
        <w:rPr>
          <w:szCs w:val="24"/>
        </w:rPr>
        <w:t>Vzorky plas</w:t>
      </w:r>
      <w:r w:rsidRPr="005277E1">
        <w:rPr>
          <w:szCs w:val="24"/>
        </w:rPr>
        <w:t xml:space="preserve">midové DNA pUC19 byly modifikovány komplexem </w:t>
      </w:r>
      <w:r w:rsidRPr="005277E1">
        <w:rPr>
          <w:i/>
          <w:szCs w:val="24"/>
        </w:rPr>
        <w:t>trans</w:t>
      </w:r>
      <w:r w:rsidRPr="005277E1">
        <w:rPr>
          <w:szCs w:val="24"/>
        </w:rPr>
        <w:t>-[PtCl</w:t>
      </w:r>
      <w:r w:rsidRPr="005277E1">
        <w:rPr>
          <w:szCs w:val="24"/>
          <w:vertAlign w:val="subscript"/>
        </w:rPr>
        <w:t>2</w:t>
      </w:r>
      <w:r w:rsidRPr="005277E1">
        <w:rPr>
          <w:szCs w:val="24"/>
        </w:rPr>
        <w:t>(NH</w:t>
      </w:r>
      <w:r w:rsidRPr="005277E1">
        <w:rPr>
          <w:szCs w:val="24"/>
          <w:vertAlign w:val="subscript"/>
        </w:rPr>
        <w:t>3</w:t>
      </w:r>
      <w:r w:rsidRPr="005277E1">
        <w:rPr>
          <w:szCs w:val="24"/>
        </w:rPr>
        <w:t>)DEA] na zvolené r</w:t>
      </w:r>
      <w:r w:rsidRPr="005277E1">
        <w:rPr>
          <w:szCs w:val="24"/>
          <w:vertAlign w:val="subscript"/>
        </w:rPr>
        <w:t>b</w:t>
      </w:r>
      <w:r w:rsidRPr="005277E1">
        <w:rPr>
          <w:szCs w:val="24"/>
        </w:rPr>
        <w:t xml:space="preserve"> jak je popsáno v kapitole 4.3.2. Po uplynutí doby inkubace byl ke každému vzorku (V = 15 µl) přidán 1μl pufru TAE a 3μl nanášecího roztoku bromfenolové modři. Analýza rozvíjení plastidové DNA probíhala v 1 % agarózovém nativním gelu v pufru TAE při pokojové teplotě a napětí 25 V po dobu 2 hodin a následovně po dobu 5 hodin při napětí 35 V. Po obarvení ethidium bromidem –</w:t>
      </w:r>
      <w:r w:rsidRPr="005277E1">
        <w:rPr>
          <w:rFonts w:eastAsia="TimesNewRoman"/>
        </w:rPr>
        <w:t xml:space="preserve"> </w:t>
      </w:r>
      <w:r w:rsidRPr="005277E1">
        <w:rPr>
          <w:rFonts w:eastAsia="TimesNewRoman"/>
          <w:szCs w:val="24"/>
        </w:rPr>
        <w:t>gel byl vyjmut z vany, zalit roztokem ethidium bromidu o koncentraci 0,5 μg/ml a ponechán třepat 30 minut</w:t>
      </w:r>
      <w:r w:rsidRPr="005277E1">
        <w:rPr>
          <w:rFonts w:eastAsia="TimesNewRoman"/>
        </w:rPr>
        <w:t xml:space="preserve"> -</w:t>
      </w:r>
      <w:r w:rsidRPr="005277E1">
        <w:rPr>
          <w:szCs w:val="24"/>
        </w:rPr>
        <w:t xml:space="preserve"> byl gel vyfotografován na zařízení UV transillumin</w:t>
      </w:r>
      <w:r>
        <w:rPr>
          <w:szCs w:val="24"/>
        </w:rPr>
        <w:t>á</w:t>
      </w:r>
      <w:r w:rsidRPr="005277E1">
        <w:rPr>
          <w:szCs w:val="24"/>
        </w:rPr>
        <w:t>toru (Gel Logic 112, Major science) a vyhodnocen.</w:t>
      </w:r>
    </w:p>
    <w:p w:rsidR="00B509A4" w:rsidRPr="005277E1" w:rsidRDefault="00B509A4" w:rsidP="00600FF8">
      <w:pPr>
        <w:pStyle w:val="NoSpacing"/>
        <w:spacing w:line="360" w:lineRule="auto"/>
        <w:ind w:firstLine="708"/>
        <w:jc w:val="both"/>
        <w:rPr>
          <w:szCs w:val="24"/>
        </w:rPr>
      </w:pPr>
    </w:p>
    <w:p w:rsidR="00B509A4" w:rsidRPr="005277E1" w:rsidRDefault="00B509A4" w:rsidP="00600FF8">
      <w:pPr>
        <w:pStyle w:val="NoSpacing"/>
        <w:spacing w:line="360" w:lineRule="auto"/>
        <w:ind w:firstLine="708"/>
        <w:jc w:val="both"/>
        <w:rPr>
          <w:szCs w:val="24"/>
        </w:rPr>
      </w:pPr>
      <w:r w:rsidRPr="005277E1">
        <w:rPr>
          <w:szCs w:val="24"/>
        </w:rPr>
        <w:t xml:space="preserve">Elektroforetická mobilita plazmidové DNA závisí na její superhelikální hustotě. Forma DNA, která nemá žádné nadšroubovicové vinutí, se označuje jako relaxovaná forma nebo také jako OC (open circle) forma. Relaxovaná forma v gelu migruje pomaleji. Superhelikální formou označujeme právě DNA, která má nadšroubovicové vinutí. Pokud je plazmidová DNA pozitivně či negativně zavinuta, je více kompaktní a v gelu migruje rychleji než relaxovaná forma. </w:t>
      </w:r>
    </w:p>
    <w:p w:rsidR="00B509A4" w:rsidRPr="005277E1" w:rsidRDefault="00B509A4" w:rsidP="00600FF8">
      <w:pPr>
        <w:pStyle w:val="NoSpacing"/>
        <w:ind w:firstLine="708"/>
        <w:jc w:val="both"/>
        <w:rPr>
          <w:szCs w:val="24"/>
        </w:rPr>
      </w:pPr>
      <w:r w:rsidRPr="005277E1">
        <w:rPr>
          <w:szCs w:val="24"/>
        </w:rPr>
        <w:t>Úhel rozvinutí pro jeden adukt byl vypočítán ze vztahu:</w:t>
      </w:r>
    </w:p>
    <w:p w:rsidR="00B509A4" w:rsidRPr="0061285F" w:rsidRDefault="00B509A4" w:rsidP="00A2323C">
      <w:pPr>
        <w:pStyle w:val="NoSpacing"/>
        <w:ind w:firstLine="708"/>
        <w:rPr>
          <w:szCs w:val="24"/>
        </w:rPr>
      </w:pPr>
    </w:p>
    <w:p w:rsidR="00B509A4" w:rsidRPr="005A221D" w:rsidRDefault="00B509A4" w:rsidP="004D6181">
      <w:pPr>
        <w:pStyle w:val="NoSpacing"/>
        <w:ind w:left="720"/>
        <w:rPr>
          <w:sz w:val="40"/>
          <w:szCs w:val="40"/>
        </w:rPr>
      </w:pPr>
      <w:r w:rsidRPr="00FD76AE">
        <w:rPr>
          <w:sz w:val="40"/>
          <w:szCs w:val="40"/>
        </w:rPr>
        <w:fldChar w:fldCharType="begin"/>
      </w:r>
      <w:r w:rsidRPr="00FD76AE">
        <w:rPr>
          <w:sz w:val="40"/>
          <w:szCs w:val="40"/>
        </w:rPr>
        <w:instrText xml:space="preserve"> QUOTE </w:instrText>
      </w:r>
      <w:r w:rsidRPr="00FD76AE">
        <w:pict>
          <v:shape id="_x0000_i1051" type="#_x0000_t75" style="width:79.5pt;height:4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4FAC&quot;/&gt;&lt;wsp:rsid wsp:val=&quot;00002E31&quot;/&gt;&lt;wsp:rsid wsp:val=&quot;00006A52&quot;/&gt;&lt;wsp:rsid wsp:val=&quot;00011368&quot;/&gt;&lt;wsp:rsid wsp:val=&quot;00013384&quot;/&gt;&lt;wsp:rsid wsp:val=&quot;00015250&quot;/&gt;&lt;wsp:rsid wsp:val=&quot;000163B8&quot;/&gt;&lt;wsp:rsid wsp:val=&quot;0002280E&quot;/&gt;&lt;wsp:rsid wsp:val=&quot;0003755B&quot;/&gt;&lt;wsp:rsid wsp:val=&quot;00037899&quot;/&gt;&lt;wsp:rsid wsp:val=&quot;00042D19&quot;/&gt;&lt;wsp:rsid wsp:val=&quot;000443F5&quot;/&gt;&lt;wsp:rsid wsp:val=&quot;000555A4&quot;/&gt;&lt;wsp:rsid wsp:val=&quot;0005661C&quot;/&gt;&lt;wsp:rsid wsp:val=&quot;00071816&quot;/&gt;&lt;wsp:rsid wsp:val=&quot;00075825&quot;/&gt;&lt;wsp:rsid wsp:val=&quot;00075B7E&quot;/&gt;&lt;wsp:rsid wsp:val=&quot;00080613&quot;/&gt;&lt;wsp:rsid wsp:val=&quot;00080CE8&quot;/&gt;&lt;wsp:rsid wsp:val=&quot;000849A1&quot;/&gt;&lt;wsp:rsid wsp:val=&quot;000871C3&quot;/&gt;&lt;wsp:rsid wsp:val=&quot;00087450&quot;/&gt;&lt;wsp:rsid wsp:val=&quot;000878AE&quot;/&gt;&lt;wsp:rsid wsp:val=&quot;00090E7B&quot;/&gt;&lt;wsp:rsid wsp:val=&quot;00095B1E&quot;/&gt;&lt;wsp:rsid wsp:val=&quot;00096B60&quot;/&gt;&lt;wsp:rsid wsp:val=&quot;000977B0&quot;/&gt;&lt;wsp:rsid wsp:val=&quot;000A0846&quot;/&gt;&lt;wsp:rsid wsp:val=&quot;000A3278&quot;/&gt;&lt;wsp:rsid wsp:val=&quot;000A3549&quot;/&gt;&lt;wsp:rsid wsp:val=&quot;000A3BB1&quot;/&gt;&lt;wsp:rsid wsp:val=&quot;000A4C5D&quot;/&gt;&lt;wsp:rsid wsp:val=&quot;000A5CED&quot;/&gt;&lt;wsp:rsid wsp:val=&quot;000B129C&quot;/&gt;&lt;wsp:rsid wsp:val=&quot;000B4FB3&quot;/&gt;&lt;wsp:rsid wsp:val=&quot;000C1CFD&quot;/&gt;&lt;wsp:rsid wsp:val=&quot;000C1D0B&quot;/&gt;&lt;wsp:rsid wsp:val=&quot;000C1D63&quot;/&gt;&lt;wsp:rsid wsp:val=&quot;000C2ECD&quot;/&gt;&lt;wsp:rsid wsp:val=&quot;000C553E&quot;/&gt;&lt;wsp:rsid wsp:val=&quot;000C57DB&quot;/&gt;&lt;wsp:rsid wsp:val=&quot;000C6B11&quot;/&gt;&lt;wsp:rsid wsp:val=&quot;000D14CA&quot;/&gt;&lt;wsp:rsid wsp:val=&quot;000E2242&quot;/&gt;&lt;wsp:rsid wsp:val=&quot;000E62FE&quot;/&gt;&lt;wsp:rsid wsp:val=&quot;000E6B02&quot;/&gt;&lt;wsp:rsid wsp:val=&quot;000E7645&quot;/&gt;&lt;wsp:rsid wsp:val=&quot;000F33D9&quot;/&gt;&lt;wsp:rsid wsp:val=&quot;000F3BDF&quot;/&gt;&lt;wsp:rsid wsp:val=&quot;000F5037&quot;/&gt;&lt;wsp:rsid wsp:val=&quot;000F51A4&quot;/&gt;&lt;wsp:rsid wsp:val=&quot;00103199&quot;/&gt;&lt;wsp:rsid wsp:val=&quot;00106EA9&quot;/&gt;&lt;wsp:rsid wsp:val=&quot;001102F0&quot;/&gt;&lt;wsp:rsid wsp:val=&quot;00110505&quot;/&gt;&lt;wsp:rsid wsp:val=&quot;0011087E&quot;/&gt;&lt;wsp:rsid wsp:val=&quot;0011281B&quot;/&gt;&lt;wsp:rsid wsp:val=&quot;00112B36&quot;/&gt;&lt;wsp:rsid wsp:val=&quot;001170F5&quot;/&gt;&lt;wsp:rsid wsp:val=&quot;001222BE&quot;/&gt;&lt;wsp:rsid wsp:val=&quot;00124176&quot;/&gt;&lt;wsp:rsid wsp:val=&quot;001245D1&quot;/&gt;&lt;wsp:rsid wsp:val=&quot;0012661D&quot;/&gt;&lt;wsp:rsid wsp:val=&quot;00132297&quot;/&gt;&lt;wsp:rsid wsp:val=&quot;001322E0&quot;/&gt;&lt;wsp:rsid wsp:val=&quot;00132AC9&quot;/&gt;&lt;wsp:rsid wsp:val=&quot;00133863&quot;/&gt;&lt;wsp:rsid wsp:val=&quot;00134913&quot;/&gt;&lt;wsp:rsid wsp:val=&quot;001608B0&quot;/&gt;&lt;wsp:rsid wsp:val=&quot;00162CCC&quot;/&gt;&lt;wsp:rsid wsp:val=&quot;001638D6&quot;/&gt;&lt;wsp:rsid wsp:val=&quot;00180730&quot;/&gt;&lt;wsp:rsid wsp:val=&quot;0018236F&quot;/&gt;&lt;wsp:rsid wsp:val=&quot;0018446B&quot;/&gt;&lt;wsp:rsid wsp:val=&quot;00185CA9&quot;/&gt;&lt;wsp:rsid wsp:val=&quot;0018653B&quot;/&gt;&lt;wsp:rsid wsp:val=&quot;00192718&quot;/&gt;&lt;wsp:rsid wsp:val=&quot;00192A7B&quot;/&gt;&lt;wsp:rsid wsp:val=&quot;001947B4&quot;/&gt;&lt;wsp:rsid wsp:val=&quot;00194921&quot;/&gt;&lt;wsp:rsid wsp:val=&quot;001A14E4&quot;/&gt;&lt;wsp:rsid wsp:val=&quot;001A7327&quot;/&gt;&lt;wsp:rsid wsp:val=&quot;001B0515&quot;/&gt;&lt;wsp:rsid wsp:val=&quot;001B0871&quot;/&gt;&lt;wsp:rsid wsp:val=&quot;001B3F8C&quot;/&gt;&lt;wsp:rsid wsp:val=&quot;001B5F74&quot;/&gt;&lt;wsp:rsid wsp:val=&quot;001B779E&quot;/&gt;&lt;wsp:rsid wsp:val=&quot;001C2DEA&quot;/&gt;&lt;wsp:rsid wsp:val=&quot;001C65C1&quot;/&gt;&lt;wsp:rsid wsp:val=&quot;001C7005&quot;/&gt;&lt;wsp:rsid wsp:val=&quot;001D308B&quot;/&gt;&lt;wsp:rsid wsp:val=&quot;001E0E95&quot;/&gt;&lt;wsp:rsid wsp:val=&quot;001E0F93&quot;/&gt;&lt;wsp:rsid wsp:val=&quot;001E7262&quot;/&gt;&lt;wsp:rsid wsp:val=&quot;001F1753&quot;/&gt;&lt;wsp:rsid wsp:val=&quot;001F49B2&quot;/&gt;&lt;wsp:rsid wsp:val=&quot;001F4FE0&quot;/&gt;&lt;wsp:rsid wsp:val=&quot;00205062&quot;/&gt;&lt;wsp:rsid wsp:val=&quot;00206E53&quot;/&gt;&lt;wsp:rsid wsp:val=&quot;00207045&quot;/&gt;&lt;wsp:rsid wsp:val=&quot;00214971&quot;/&gt;&lt;wsp:rsid wsp:val=&quot;002203FF&quot;/&gt;&lt;wsp:rsid wsp:val=&quot;00223272&quot;/&gt;&lt;wsp:rsid wsp:val=&quot;0022385E&quot;/&gt;&lt;wsp:rsid wsp:val=&quot;00233A8E&quot;/&gt;&lt;wsp:rsid wsp:val=&quot;00240A11&quot;/&gt;&lt;wsp:rsid wsp:val=&quot;00243861&quot;/&gt;&lt;wsp:rsid wsp:val=&quot;00244C66&quot;/&gt;&lt;wsp:rsid wsp:val=&quot;00245355&quot;/&gt;&lt;wsp:rsid wsp:val=&quot;0024575D&quot;/&gt;&lt;wsp:rsid wsp:val=&quot;00247742&quot;/&gt;&lt;wsp:rsid wsp:val=&quot;00250559&quot;/&gt;&lt;wsp:rsid wsp:val=&quot;00252F17&quot;/&gt;&lt;wsp:rsid wsp:val=&quot;002635C8&quot;/&gt;&lt;wsp:rsid wsp:val=&quot;002640D8&quot;/&gt;&lt;wsp:rsid wsp:val=&quot;00264B44&quot;/&gt;&lt;wsp:rsid wsp:val=&quot;0026706D&quot;/&gt;&lt;wsp:rsid wsp:val=&quot;002704A5&quot;/&gt;&lt;wsp:rsid wsp:val=&quot;002715B7&quot;/&gt;&lt;wsp:rsid wsp:val=&quot;002808C9&quot;/&gt;&lt;wsp:rsid wsp:val=&quot;0028455C&quot;/&gt;&lt;wsp:rsid wsp:val=&quot;002977E3&quot;/&gt;&lt;wsp:rsid wsp:val=&quot;002A1591&quot;/&gt;&lt;wsp:rsid wsp:val=&quot;002A68E1&quot;/&gt;&lt;wsp:rsid wsp:val=&quot;002A72A8&quot;/&gt;&lt;wsp:rsid wsp:val=&quot;002B2E6D&quot;/&gt;&lt;wsp:rsid wsp:val=&quot;002C06F9&quot;/&gt;&lt;wsp:rsid wsp:val=&quot;002C0FC3&quot;/&gt;&lt;wsp:rsid wsp:val=&quot;002C2D1C&quot;/&gt;&lt;wsp:rsid wsp:val=&quot;002C5E09&quot;/&gt;&lt;wsp:rsid wsp:val=&quot;002C5FF7&quot;/&gt;&lt;wsp:rsid wsp:val=&quot;002C6FD7&quot;/&gt;&lt;wsp:rsid wsp:val=&quot;002D115A&quot;/&gt;&lt;wsp:rsid wsp:val=&quot;002D3C4A&quot;/&gt;&lt;wsp:rsid wsp:val=&quot;002D467E&quot;/&gt;&lt;wsp:rsid wsp:val=&quot;002D4D52&quot;/&gt;&lt;wsp:rsid wsp:val=&quot;002D6515&quot;/&gt;&lt;wsp:rsid wsp:val=&quot;002E145A&quot;/&gt;&lt;wsp:rsid wsp:val=&quot;002E59AA&quot;/&gt;&lt;wsp:rsid wsp:val=&quot;002E6807&quot;/&gt;&lt;wsp:rsid wsp:val=&quot;002F2DD1&quot;/&gt;&lt;wsp:rsid wsp:val=&quot;002F3669&quot;/&gt;&lt;wsp:rsid wsp:val=&quot;002F77B1&quot;/&gt;&lt;wsp:rsid wsp:val=&quot;003028BB&quot;/&gt;&lt;wsp:rsid wsp:val=&quot;00303FC9&quot;/&gt;&lt;wsp:rsid wsp:val=&quot;003047FE&quot;/&gt;&lt;wsp:rsid wsp:val=&quot;00304A99&quot;/&gt;&lt;wsp:rsid wsp:val=&quot;00305D45&quot;/&gt;&lt;wsp:rsid wsp:val=&quot;00310E4B&quot;/&gt;&lt;wsp:rsid wsp:val=&quot;0032150F&quot;/&gt;&lt;wsp:rsid wsp:val=&quot;003261E2&quot;/&gt;&lt;wsp:rsid wsp:val=&quot;00333C29&quot;/&gt;&lt;wsp:rsid wsp:val=&quot;003344AC&quot;/&gt;&lt;wsp:rsid wsp:val=&quot;003353B4&quot;/&gt;&lt;wsp:rsid wsp:val=&quot;00335426&quot;/&gt;&lt;wsp:rsid wsp:val=&quot;0035248C&quot;/&gt;&lt;wsp:rsid wsp:val=&quot;0035364D&quot;/&gt;&lt;wsp:rsid wsp:val=&quot;00354840&quot;/&gt;&lt;wsp:rsid wsp:val=&quot;00355185&quot;/&gt;&lt;wsp:rsid wsp:val=&quot;00356E6A&quot;/&gt;&lt;wsp:rsid wsp:val=&quot;00362BC8&quot;/&gt;&lt;wsp:rsid wsp:val=&quot;0036303E&quot;/&gt;&lt;wsp:rsid wsp:val=&quot;0036447C&quot;/&gt;&lt;wsp:rsid wsp:val=&quot;00364E41&quot;/&gt;&lt;wsp:rsid wsp:val=&quot;00372EE9&quot;/&gt;&lt;wsp:rsid wsp:val=&quot;00374DA1&quot;/&gt;&lt;wsp:rsid wsp:val=&quot;00380C4D&quot;/&gt;&lt;wsp:rsid wsp:val=&quot;00381210&quot;/&gt;&lt;wsp:rsid wsp:val=&quot;00386D92&quot;/&gt;&lt;wsp:rsid wsp:val=&quot;003874DC&quot;/&gt;&lt;wsp:rsid wsp:val=&quot;003878C3&quot;/&gt;&lt;wsp:rsid wsp:val=&quot;00391978&quot;/&gt;&lt;wsp:rsid wsp:val=&quot;00391C6F&quot;/&gt;&lt;wsp:rsid wsp:val=&quot;00393941&quot;/&gt;&lt;wsp:rsid wsp:val=&quot;003959D6&quot;/&gt;&lt;wsp:rsid wsp:val=&quot;00396098&quot;/&gt;&lt;wsp:rsid wsp:val=&quot;003A7702&quot;/&gt;&lt;wsp:rsid wsp:val=&quot;003B149E&quot;/&gt;&lt;wsp:rsid wsp:val=&quot;003B4B7C&quot;/&gt;&lt;wsp:rsid wsp:val=&quot;003B4C87&quot;/&gt;&lt;wsp:rsid wsp:val=&quot;003C21DE&quot;/&gt;&lt;wsp:rsid wsp:val=&quot;003C4451&quot;/&gt;&lt;wsp:rsid wsp:val=&quot;003C5CA8&quot;/&gt;&lt;wsp:rsid wsp:val=&quot;003D0F6E&quot;/&gt;&lt;wsp:rsid wsp:val=&quot;003D625A&quot;/&gt;&lt;wsp:rsid wsp:val=&quot;003D68EF&quot;/&gt;&lt;wsp:rsid wsp:val=&quot;003E0DB9&quot;/&gt;&lt;wsp:rsid wsp:val=&quot;003E6F52&quot;/&gt;&lt;wsp:rsid wsp:val=&quot;003F1796&quot;/&gt;&lt;wsp:rsid wsp:val=&quot;003F23D5&quot;/&gt;&lt;wsp:rsid wsp:val=&quot;003F3050&quot;/&gt;&lt;wsp:rsid wsp:val=&quot;003F645A&quot;/&gt;&lt;wsp:rsid wsp:val=&quot;003F7B1D&quot;/&gt;&lt;wsp:rsid wsp:val=&quot;00406AED&quot;/&gt;&lt;wsp:rsid wsp:val=&quot;004104D8&quot;/&gt;&lt;wsp:rsid wsp:val=&quot;00411B7A&quot;/&gt;&lt;wsp:rsid wsp:val=&quot;004120FF&quot;/&gt;&lt;wsp:rsid wsp:val=&quot;00416F98&quot;/&gt;&lt;wsp:rsid wsp:val=&quot;00417B58&quot;/&gt;&lt;wsp:rsid wsp:val=&quot;0042314D&quot;/&gt;&lt;wsp:rsid wsp:val=&quot;004235FC&quot;/&gt;&lt;wsp:rsid wsp:val=&quot;004267F7&quot;/&gt;&lt;wsp:rsid wsp:val=&quot;00433F66&quot;/&gt;&lt;wsp:rsid wsp:val=&quot;00434B4A&quot;/&gt;&lt;wsp:rsid wsp:val=&quot;00443AB1&quot;/&gt;&lt;wsp:rsid wsp:val=&quot;00455ED8&quot;/&gt;&lt;wsp:rsid wsp:val=&quot;00461086&quot;/&gt;&lt;wsp:rsid wsp:val=&quot;00467FC1&quot;/&gt;&lt;wsp:rsid wsp:val=&quot;0047378C&quot;/&gt;&lt;wsp:rsid wsp:val=&quot;00474CD4&quot;/&gt;&lt;wsp:rsid wsp:val=&quot;004853DB&quot;/&gt;&lt;wsp:rsid wsp:val=&quot;0048599C&quot;/&gt;&lt;wsp:rsid wsp:val=&quot;00497729&quot;/&gt;&lt;wsp:rsid wsp:val=&quot;004A0AF3&quot;/&gt;&lt;wsp:rsid wsp:val=&quot;004A6757&quot;/&gt;&lt;wsp:rsid wsp:val=&quot;004B151D&quot;/&gt;&lt;wsp:rsid wsp:val=&quot;004B2098&quot;/&gt;&lt;wsp:rsid wsp:val=&quot;004B355D&quot;/&gt;&lt;wsp:rsid wsp:val=&quot;004B3F78&quot;/&gt;&lt;wsp:rsid wsp:val=&quot;004B5AD7&quot;/&gt;&lt;wsp:rsid wsp:val=&quot;004D404C&quot;/&gt;&lt;wsp:rsid wsp:val=&quot;004D4AB2&quot;/&gt;&lt;wsp:rsid wsp:val=&quot;004D6181&quot;/&gt;&lt;wsp:rsid wsp:val=&quot;004F4221&quot;/&gt;&lt;wsp:rsid wsp:val=&quot;00502B3F&quot;/&gt;&lt;wsp:rsid wsp:val=&quot;00506027&quot;/&gt;&lt;wsp:rsid wsp:val=&quot;00510733&quot;/&gt;&lt;wsp:rsid wsp:val=&quot;005115C9&quot;/&gt;&lt;wsp:rsid wsp:val=&quot;00512493&quot;/&gt;&lt;wsp:rsid wsp:val=&quot;005161AC&quot;/&gt;&lt;wsp:rsid wsp:val=&quot;00517AED&quot;/&gt;&lt;wsp:rsid wsp:val=&quot;0052294A&quot;/&gt;&lt;wsp:rsid wsp:val=&quot;00524566&quot;/&gt;&lt;wsp:rsid wsp:val=&quot;005269C4&quot;/&gt;&lt;wsp:rsid wsp:val=&quot;00526D4D&quot;/&gt;&lt;wsp:rsid wsp:val=&quot;005277E1&quot;/&gt;&lt;wsp:rsid wsp:val=&quot;00530ADF&quot;/&gt;&lt;wsp:rsid wsp:val=&quot;00530E96&quot;/&gt;&lt;wsp:rsid wsp:val=&quot;00531FF3&quot;/&gt;&lt;wsp:rsid wsp:val=&quot;0053302C&quot;/&gt;&lt;wsp:rsid wsp:val=&quot;00547691&quot;/&gt;&lt;wsp:rsid wsp:val=&quot;00554029&quot;/&gt;&lt;wsp:rsid wsp:val=&quot;00557202&quot;/&gt;&lt;wsp:rsid wsp:val=&quot;0056097D&quot;/&gt;&lt;wsp:rsid wsp:val=&quot;00561056&quot;/&gt;&lt;wsp:rsid wsp:val=&quot;00565817&quot;/&gt;&lt;wsp:rsid wsp:val=&quot;0057110C&quot;/&gt;&lt;wsp:rsid wsp:val=&quot;005746BE&quot;/&gt;&lt;wsp:rsid wsp:val=&quot;00574884&quot;/&gt;&lt;wsp:rsid wsp:val=&quot;00577D36&quot;/&gt;&lt;wsp:rsid wsp:val=&quot;00582425&quot;/&gt;&lt;wsp:rsid wsp:val=&quot;0058581A&quot;/&gt;&lt;wsp:rsid wsp:val=&quot;005A14C9&quot;/&gt;&lt;wsp:rsid wsp:val=&quot;005B0923&quot;/&gt;&lt;wsp:rsid wsp:val=&quot;005B738D&quot;/&gt;&lt;wsp:rsid wsp:val=&quot;005C2727&quot;/&gt;&lt;wsp:rsid wsp:val=&quot;005C2C78&quot;/&gt;&lt;wsp:rsid wsp:val=&quot;005C453B&quot;/&gt;&lt;wsp:rsid wsp:val=&quot;005D48EA&quot;/&gt;&lt;wsp:rsid wsp:val=&quot;005D6D4D&quot;/&gt;&lt;wsp:rsid wsp:val=&quot;005E58D9&quot;/&gt;&lt;wsp:rsid wsp:val=&quot;005E5C23&quot;/&gt;&lt;wsp:rsid wsp:val=&quot;005F0820&quot;/&gt;&lt;wsp:rsid wsp:val=&quot;005F14E5&quot;/&gt;&lt;wsp:rsid wsp:val=&quot;005F3ADA&quot;/&gt;&lt;wsp:rsid wsp:val=&quot;00600C4A&quot;/&gt;&lt;wsp:rsid wsp:val=&quot;00600FF8&quot;/&gt;&lt;wsp:rsid wsp:val=&quot;00601797&quot;/&gt;&lt;wsp:rsid wsp:val=&quot;0060608A&quot;/&gt;&lt;wsp:rsid wsp:val=&quot;0060657D&quot;/&gt;&lt;wsp:rsid wsp:val=&quot;00607EF6&quot;/&gt;&lt;wsp:rsid wsp:val=&quot;00610BE0&quot;/&gt;&lt;wsp:rsid wsp:val=&quot;00613A18&quot;/&gt;&lt;wsp:rsid wsp:val=&quot;0061773E&quot;/&gt;&lt;wsp:rsid wsp:val=&quot;00621A6E&quot;/&gt;&lt;wsp:rsid wsp:val=&quot;006229E9&quot;/&gt;&lt;wsp:rsid wsp:val=&quot;00633CFB&quot;/&gt;&lt;wsp:rsid wsp:val=&quot;00636030&quot;/&gt;&lt;wsp:rsid wsp:val=&quot;00641580&quot;/&gt;&lt;wsp:rsid wsp:val=&quot;00641F3F&quot;/&gt;&lt;wsp:rsid wsp:val=&quot;0065581E&quot;/&gt;&lt;wsp:rsid wsp:val=&quot;00656968&quot;/&gt;&lt;wsp:rsid wsp:val=&quot;006572F3&quot;/&gt;&lt;wsp:rsid wsp:val=&quot;0066168A&quot;/&gt;&lt;wsp:rsid wsp:val=&quot;0067127B&quot;/&gt;&lt;wsp:rsid wsp:val=&quot;00672C6B&quot;/&gt;&lt;wsp:rsid wsp:val=&quot;00673230&quot;/&gt;&lt;wsp:rsid wsp:val=&quot;00673395&quot;/&gt;&lt;wsp:rsid wsp:val=&quot;006742DC&quot;/&gt;&lt;wsp:rsid wsp:val=&quot;00674496&quot;/&gt;&lt;wsp:rsid wsp:val=&quot;0067571E&quot;/&gt;&lt;wsp:rsid wsp:val=&quot;0068172B&quot;/&gt;&lt;wsp:rsid wsp:val=&quot;0069433F&quot;/&gt;&lt;wsp:rsid wsp:val=&quot;00696148&quot;/&gt;&lt;wsp:rsid wsp:val=&quot;0069681D&quot;/&gt;&lt;wsp:rsid wsp:val=&quot;006A0C5D&quot;/&gt;&lt;wsp:rsid wsp:val=&quot;006A212E&quot;/&gt;&lt;wsp:rsid wsp:val=&quot;006A3B10&quot;/&gt;&lt;wsp:rsid wsp:val=&quot;006A5D21&quot;/&gt;&lt;wsp:rsid wsp:val=&quot;006A60E1&quot;/&gt;&lt;wsp:rsid wsp:val=&quot;006A6D87&quot;/&gt;&lt;wsp:rsid wsp:val=&quot;006A78BD&quot;/&gt;&lt;wsp:rsid wsp:val=&quot;006B5C51&quot;/&gt;&lt;wsp:rsid wsp:val=&quot;006C16CB&quot;/&gt;&lt;wsp:rsid wsp:val=&quot;006C1F2F&quot;/&gt;&lt;wsp:rsid wsp:val=&quot;006C2772&quot;/&gt;&lt;wsp:rsid wsp:val=&quot;006C5DB4&quot;/&gt;&lt;wsp:rsid wsp:val=&quot;006C7667&quot;/&gt;&lt;wsp:rsid wsp:val=&quot;006D2095&quot;/&gt;&lt;wsp:rsid wsp:val=&quot;006D295C&quot;/&gt;&lt;wsp:rsid wsp:val=&quot;006D6758&quot;/&gt;&lt;wsp:rsid wsp:val=&quot;006E2667&quot;/&gt;&lt;wsp:rsid wsp:val=&quot;006E2ED3&quot;/&gt;&lt;wsp:rsid wsp:val=&quot;006E3EAB&quot;/&gt;&lt;wsp:rsid wsp:val=&quot;006E6381&quot;/&gt;&lt;wsp:rsid wsp:val=&quot;006E639C&quot;/&gt;&lt;wsp:rsid wsp:val=&quot;006E7CBD&quot;/&gt;&lt;wsp:rsid wsp:val=&quot;006F4814&quot;/&gt;&lt;wsp:rsid wsp:val=&quot;006F6C23&quot;/&gt;&lt;wsp:rsid wsp:val=&quot;006F7548&quot;/&gt;&lt;wsp:rsid wsp:val=&quot;00700203&quot;/&gt;&lt;wsp:rsid wsp:val=&quot;007007A9&quot;/&gt;&lt;wsp:rsid wsp:val=&quot;00703974&quot;/&gt;&lt;wsp:rsid wsp:val=&quot;007044D4&quot;/&gt;&lt;wsp:rsid wsp:val=&quot;00720256&quot;/&gt;&lt;wsp:rsid wsp:val=&quot;0072389B&quot;/&gt;&lt;wsp:rsid wsp:val=&quot;00727A4B&quot;/&gt;&lt;wsp:rsid wsp:val=&quot;00727C02&quot;/&gt;&lt;wsp:rsid wsp:val=&quot;00730D35&quot;/&gt;&lt;wsp:rsid wsp:val=&quot;00732D8B&quot;/&gt;&lt;wsp:rsid wsp:val=&quot;00734CF9&quot;/&gt;&lt;wsp:rsid wsp:val=&quot;00736767&quot;/&gt;&lt;wsp:rsid wsp:val=&quot;00736A74&quot;/&gt;&lt;wsp:rsid wsp:val=&quot;00736CC5&quot;/&gt;&lt;wsp:rsid wsp:val=&quot;0073718D&quot;/&gt;&lt;wsp:rsid wsp:val=&quot;00744051&quot;/&gt;&lt;wsp:rsid wsp:val=&quot;00744097&quot;/&gt;&lt;wsp:rsid wsp:val=&quot;00746645&quot;/&gt;&lt;wsp:rsid wsp:val=&quot;0074746B&quot;/&gt;&lt;wsp:rsid wsp:val=&quot;007513D6&quot;/&gt;&lt;wsp:rsid wsp:val=&quot;00751568&quot;/&gt;&lt;wsp:rsid wsp:val=&quot;0075214A&quot;/&gt;&lt;wsp:rsid wsp:val=&quot;00752F91&quot;/&gt;&lt;wsp:rsid wsp:val=&quot;007536B1&quot;/&gt;&lt;wsp:rsid wsp:val=&quot;00756533&quot;/&gt;&lt;wsp:rsid wsp:val=&quot;007572E6&quot;/&gt;&lt;wsp:rsid wsp:val=&quot;00760BB9&quot;/&gt;&lt;wsp:rsid wsp:val=&quot;00764494&quot;/&gt;&lt;wsp:rsid wsp:val=&quot;00775460&quot;/&gt;&lt;wsp:rsid wsp:val=&quot;00792ED5&quot;/&gt;&lt;wsp:rsid wsp:val=&quot;00793647&quot;/&gt;&lt;wsp:rsid wsp:val=&quot;007944F6&quot;/&gt;&lt;wsp:rsid wsp:val=&quot;007945D2&quot;/&gt;&lt;wsp:rsid wsp:val=&quot;00794918&quot;/&gt;&lt;wsp:rsid wsp:val=&quot;00795D90&quot;/&gt;&lt;wsp:rsid wsp:val=&quot;007A27CD&quot;/&gt;&lt;wsp:rsid wsp:val=&quot;007A42E7&quot;/&gt;&lt;wsp:rsid wsp:val=&quot;007A7519&quot;/&gt;&lt;wsp:rsid wsp:val=&quot;007C266D&quot;/&gt;&lt;wsp:rsid wsp:val=&quot;007C2709&quot;/&gt;&lt;wsp:rsid wsp:val=&quot;007D0464&quot;/&gt;&lt;wsp:rsid wsp:val=&quot;007D0C42&quot;/&gt;&lt;wsp:rsid wsp:val=&quot;007D2377&quot;/&gt;&lt;wsp:rsid wsp:val=&quot;007D41C9&quot;/&gt;&lt;wsp:rsid wsp:val=&quot;007D6395&quot;/&gt;&lt;wsp:rsid wsp:val=&quot;007E19AF&quot;/&gt;&lt;wsp:rsid wsp:val=&quot;007E1F41&quot;/&gt;&lt;wsp:rsid wsp:val=&quot;007E244C&quot;/&gt;&lt;wsp:rsid wsp:val=&quot;007E3C2E&quot;/&gt;&lt;wsp:rsid wsp:val=&quot;007E4276&quot;/&gt;&lt;wsp:rsid wsp:val=&quot;007E4CC5&quot;/&gt;&lt;wsp:rsid wsp:val=&quot;007F1A75&quot;/&gt;&lt;wsp:rsid wsp:val=&quot;007F4A8B&quot;/&gt;&lt;wsp:rsid wsp:val=&quot;007F5256&quot;/&gt;&lt;wsp:rsid wsp:val=&quot;008014D7&quot;/&gt;&lt;wsp:rsid wsp:val=&quot;00801621&quot;/&gt;&lt;wsp:rsid wsp:val=&quot;008025D6&quot;/&gt;&lt;wsp:rsid wsp:val=&quot;00802E2F&quot;/&gt;&lt;wsp:rsid wsp:val=&quot;00804BA0&quot;/&gt;&lt;wsp:rsid wsp:val=&quot;00806834&quot;/&gt;&lt;wsp:rsid wsp:val=&quot;00806C54&quot;/&gt;&lt;wsp:rsid wsp:val=&quot;008107DB&quot;/&gt;&lt;wsp:rsid wsp:val=&quot;008119B7&quot;/&gt;&lt;wsp:rsid wsp:val=&quot;00813997&quot;/&gt;&lt;wsp:rsid wsp:val=&quot;00816D8B&quot;/&gt;&lt;wsp:rsid wsp:val=&quot;00817D38&quot;/&gt;&lt;wsp:rsid wsp:val=&quot;00820276&quot;/&gt;&lt;wsp:rsid wsp:val=&quot;0082108A&quot;/&gt;&lt;wsp:rsid wsp:val=&quot;00823EF7&quot;/&gt;&lt;wsp:rsid wsp:val=&quot;00824D54&quot;/&gt;&lt;wsp:rsid wsp:val=&quot;00825B26&quot;/&gt;&lt;wsp:rsid wsp:val=&quot;00831D4F&quot;/&gt;&lt;wsp:rsid wsp:val=&quot;00832A6E&quot;/&gt;&lt;wsp:rsid wsp:val=&quot;0083777A&quot;/&gt;&lt;wsp:rsid wsp:val=&quot;00840C38&quot;/&gt;&lt;wsp:rsid wsp:val=&quot;00841F70&quot;/&gt;&lt;wsp:rsid wsp:val=&quot;008427C0&quot;/&gt;&lt;wsp:rsid wsp:val=&quot;0084707F&quot;/&gt;&lt;wsp:rsid wsp:val=&quot;008476AD&quot;/&gt;&lt;wsp:rsid wsp:val=&quot;0085375E&quot;/&gt;&lt;wsp:rsid wsp:val=&quot;008567B9&quot;/&gt;&lt;wsp:rsid wsp:val=&quot;008572EA&quot;/&gt;&lt;wsp:rsid wsp:val=&quot;00866D03&quot;/&gt;&lt;wsp:rsid wsp:val=&quot;008714F6&quot;/&gt;&lt;wsp:rsid wsp:val=&quot;00884C4C&quot;/&gt;&lt;wsp:rsid wsp:val=&quot;008879B5&quot;/&gt;&lt;wsp:rsid wsp:val=&quot;00887AE8&quot;/&gt;&lt;wsp:rsid wsp:val=&quot;008937FD&quot;/&gt;&lt;wsp:rsid wsp:val=&quot;008A4331&quot;/&gt;&lt;wsp:rsid wsp:val=&quot;008A46B1&quot;/&gt;&lt;wsp:rsid wsp:val=&quot;008A48AB&quot;/&gt;&lt;wsp:rsid wsp:val=&quot;008B1ED0&quot;/&gt;&lt;wsp:rsid wsp:val=&quot;008B461B&quot;/&gt;&lt;wsp:rsid wsp:val=&quot;008C4F1D&quot;/&gt;&lt;wsp:rsid wsp:val=&quot;008D18A0&quot;/&gt;&lt;wsp:rsid wsp:val=&quot;008D2EC8&quot;/&gt;&lt;wsp:rsid wsp:val=&quot;008D493D&quot;/&gt;&lt;wsp:rsid wsp:val=&quot;008D6E44&quot;/&gt;&lt;wsp:rsid wsp:val=&quot;008D7E8C&quot;/&gt;&lt;wsp:rsid wsp:val=&quot;008E06F7&quot;/&gt;&lt;wsp:rsid wsp:val=&quot;008E1901&quot;/&gt;&lt;wsp:rsid wsp:val=&quot;008E6D3C&quot;/&gt;&lt;wsp:rsid wsp:val=&quot;008F26A0&quot;/&gt;&lt;wsp:rsid wsp:val=&quot;008F344A&quot;/&gt;&lt;wsp:rsid wsp:val=&quot;00907972&quot;/&gt;&lt;wsp:rsid wsp:val=&quot;00920B62&quot;/&gt;&lt;wsp:rsid wsp:val=&quot;00920BAF&quot;/&gt;&lt;wsp:rsid wsp:val=&quot;00925920&quot;/&gt;&lt;wsp:rsid wsp:val=&quot;009268E7&quot;/&gt;&lt;wsp:rsid wsp:val=&quot;0093142E&quot;/&gt;&lt;wsp:rsid wsp:val=&quot;00931CF8&quot;/&gt;&lt;wsp:rsid wsp:val=&quot;00932C28&quot;/&gt;&lt;wsp:rsid wsp:val=&quot;0093571B&quot;/&gt;&lt;wsp:rsid wsp:val=&quot;00940008&quot;/&gt;&lt;wsp:rsid wsp:val=&quot;0094014A&quot;/&gt;&lt;wsp:rsid wsp:val=&quot;00940220&quot;/&gt;&lt;wsp:rsid wsp:val=&quot;00942A50&quot;/&gt;&lt;wsp:rsid wsp:val=&quot;0094568D&quot;/&gt;&lt;wsp:rsid wsp:val=&quot;009459A3&quot;/&gt;&lt;wsp:rsid wsp:val=&quot;0094642B&quot;/&gt;&lt;wsp:rsid wsp:val=&quot;009519B1&quot;/&gt;&lt;wsp:rsid wsp:val=&quot;00951B70&quot;/&gt;&lt;wsp:rsid wsp:val=&quot;0095218A&quot;/&gt;&lt;wsp:rsid wsp:val=&quot;009558DF&quot;/&gt;&lt;wsp:rsid wsp:val=&quot;00957693&quot;/&gt;&lt;wsp:rsid wsp:val=&quot;00961268&quot;/&gt;&lt;wsp:rsid wsp:val=&quot;0096242C&quot;/&gt;&lt;wsp:rsid wsp:val=&quot;009642D7&quot;/&gt;&lt;wsp:rsid wsp:val=&quot;00966667&quot;/&gt;&lt;wsp:rsid wsp:val=&quot;00966B07&quot;/&gt;&lt;wsp:rsid wsp:val=&quot;00971610&quot;/&gt;&lt;wsp:rsid wsp:val=&quot;00976161&quot;/&gt;&lt;wsp:rsid wsp:val=&quot;009827A7&quot;/&gt;&lt;wsp:rsid wsp:val=&quot;0098341A&quot;/&gt;&lt;wsp:rsid wsp:val=&quot;00992EAF&quot;/&gt;&lt;wsp:rsid wsp:val=&quot;00995ABC&quot;/&gt;&lt;wsp:rsid wsp:val=&quot;009A0762&quot;/&gt;&lt;wsp:rsid wsp:val=&quot;009A3DAC&quot;/&gt;&lt;wsp:rsid wsp:val=&quot;009A7EA9&quot;/&gt;&lt;wsp:rsid wsp:val=&quot;009C3BA6&quot;/&gt;&lt;wsp:rsid wsp:val=&quot;009C65C9&quot;/&gt;&lt;wsp:rsid wsp:val=&quot;009D273E&quot;/&gt;&lt;wsp:rsid wsp:val=&quot;009D33B9&quot;/&gt;&lt;wsp:rsid wsp:val=&quot;009E2422&quot;/&gt;&lt;wsp:rsid wsp:val=&quot;009E4B19&quot;/&gt;&lt;wsp:rsid wsp:val=&quot;009E5834&quot;/&gt;&lt;wsp:rsid wsp:val=&quot;009F04C1&quot;/&gt;&lt;wsp:rsid wsp:val=&quot;009F0CC2&quot;/&gt;&lt;wsp:rsid wsp:val=&quot;009F2B8C&quot;/&gt;&lt;wsp:rsid wsp:val=&quot;009F5432&quot;/&gt;&lt;wsp:rsid wsp:val=&quot;00A03DC2&quot;/&gt;&lt;wsp:rsid wsp:val=&quot;00A0535C&quot;/&gt;&lt;wsp:rsid wsp:val=&quot;00A0623C&quot;/&gt;&lt;wsp:rsid wsp:val=&quot;00A211D6&quot;/&gt;&lt;wsp:rsid wsp:val=&quot;00A21454&quot;/&gt;&lt;wsp:rsid wsp:val=&quot;00A2323C&quot;/&gt;&lt;wsp:rsid wsp:val=&quot;00A23A3E&quot;/&gt;&lt;wsp:rsid wsp:val=&quot;00A3423C&quot;/&gt;&lt;wsp:rsid wsp:val=&quot;00A35A53&quot;/&gt;&lt;wsp:rsid wsp:val=&quot;00A35F0D&quot;/&gt;&lt;wsp:rsid wsp:val=&quot;00A374D8&quot;/&gt;&lt;wsp:rsid wsp:val=&quot;00A375A1&quot;/&gt;&lt;wsp:rsid wsp:val=&quot;00A400FB&quot;/&gt;&lt;wsp:rsid wsp:val=&quot;00A41740&quot;/&gt;&lt;wsp:rsid wsp:val=&quot;00A41966&quot;/&gt;&lt;wsp:rsid wsp:val=&quot;00A450F3&quot;/&gt;&lt;wsp:rsid wsp:val=&quot;00A45FB8&quot;/&gt;&lt;wsp:rsid wsp:val=&quot;00A47171&quot;/&gt;&lt;wsp:rsid wsp:val=&quot;00A50852&quot;/&gt;&lt;wsp:rsid wsp:val=&quot;00A5270B&quot;/&gt;&lt;wsp:rsid wsp:val=&quot;00A53005&quot;/&gt;&lt;wsp:rsid wsp:val=&quot;00A53BE4&quot;/&gt;&lt;wsp:rsid wsp:val=&quot;00A55F46&quot;/&gt;&lt;wsp:rsid wsp:val=&quot;00A565BC&quot;/&gt;&lt;wsp:rsid wsp:val=&quot;00A60D5B&quot;/&gt;&lt;wsp:rsid wsp:val=&quot;00A6105D&quot;/&gt;&lt;wsp:rsid wsp:val=&quot;00A6113A&quot;/&gt;&lt;wsp:rsid wsp:val=&quot;00A63029&quot;/&gt;&lt;wsp:rsid wsp:val=&quot;00A64A85&quot;/&gt;&lt;wsp:rsid wsp:val=&quot;00A65DCC&quot;/&gt;&lt;wsp:rsid wsp:val=&quot;00A65F23&quot;/&gt;&lt;wsp:rsid wsp:val=&quot;00A71E29&quot;/&gt;&lt;wsp:rsid wsp:val=&quot;00A76A04&quot;/&gt;&lt;wsp:rsid wsp:val=&quot;00A7707E&quot;/&gt;&lt;wsp:rsid wsp:val=&quot;00A80E4B&quot;/&gt;&lt;wsp:rsid wsp:val=&quot;00A85785&quot;/&gt;&lt;wsp:rsid wsp:val=&quot;00A865D0&quot;/&gt;&lt;wsp:rsid wsp:val=&quot;00A91A4C&quot;/&gt;&lt;wsp:rsid wsp:val=&quot;00A93A1C&quot;/&gt;&lt;wsp:rsid wsp:val=&quot;00A9579E&quot;/&gt;&lt;wsp:rsid wsp:val=&quot;00AB05F6&quot;/&gt;&lt;wsp:rsid wsp:val=&quot;00AB0CF2&quot;/&gt;&lt;wsp:rsid wsp:val=&quot;00AC1543&quot;/&gt;&lt;wsp:rsid wsp:val=&quot;00AC6BB6&quot;/&gt;&lt;wsp:rsid wsp:val=&quot;00AC6FE3&quot;/&gt;&lt;wsp:rsid wsp:val=&quot;00AD1D52&quot;/&gt;&lt;wsp:rsid wsp:val=&quot;00AD60AA&quot;/&gt;&lt;wsp:rsid wsp:val=&quot;00AE25AE&quot;/&gt;&lt;wsp:rsid wsp:val=&quot;00AE7384&quot;/&gt;&lt;wsp:rsid wsp:val=&quot;00AF187A&quot;/&gt;&lt;wsp:rsid wsp:val=&quot;00AF3474&quot;/&gt;&lt;wsp:rsid wsp:val=&quot;00AF426C&quot;/&gt;&lt;wsp:rsid wsp:val=&quot;00AF42B6&quot;/&gt;&lt;wsp:rsid wsp:val=&quot;00AF534A&quot;/&gt;&lt;wsp:rsid wsp:val=&quot;00AF7958&quot;/&gt;&lt;wsp:rsid wsp:val=&quot;00B0093C&quot;/&gt;&lt;wsp:rsid wsp:val=&quot;00B01495&quot;/&gt;&lt;wsp:rsid wsp:val=&quot;00B04134&quot;/&gt;&lt;wsp:rsid wsp:val=&quot;00B04804&quot;/&gt;&lt;wsp:rsid wsp:val=&quot;00B1136D&quot;/&gt;&lt;wsp:rsid wsp:val=&quot;00B356E1&quot;/&gt;&lt;wsp:rsid wsp:val=&quot;00B35E8E&quot;/&gt;&lt;wsp:rsid wsp:val=&quot;00B36E43&quot;/&gt;&lt;wsp:rsid wsp:val=&quot;00B40587&quot;/&gt;&lt;wsp:rsid wsp:val=&quot;00B42973&quot;/&gt;&lt;wsp:rsid wsp:val=&quot;00B46B54&quot;/&gt;&lt;wsp:rsid wsp:val=&quot;00B502AC&quot;/&gt;&lt;wsp:rsid wsp:val=&quot;00B5149C&quot;/&gt;&lt;wsp:rsid wsp:val=&quot;00B51F32&quot;/&gt;&lt;wsp:rsid wsp:val=&quot;00B56F07&quot;/&gt;&lt;wsp:rsid wsp:val=&quot;00B60A52&quot;/&gt;&lt;wsp:rsid wsp:val=&quot;00B61DA5&quot;/&gt;&lt;wsp:rsid wsp:val=&quot;00B61E7E&quot;/&gt;&lt;wsp:rsid wsp:val=&quot;00B753D1&quot;/&gt;&lt;wsp:rsid wsp:val=&quot;00B75F98&quot;/&gt;&lt;wsp:rsid wsp:val=&quot;00B776B2&quot;/&gt;&lt;wsp:rsid wsp:val=&quot;00B80AD2&quot;/&gt;&lt;wsp:rsid wsp:val=&quot;00B83558&quot;/&gt;&lt;wsp:rsid wsp:val=&quot;00B85057&quot;/&gt;&lt;wsp:rsid wsp:val=&quot;00B86C54&quot;/&gt;&lt;wsp:rsid wsp:val=&quot;00B8779B&quot;/&gt;&lt;wsp:rsid wsp:val=&quot;00B87B7E&quot;/&gt;&lt;wsp:rsid wsp:val=&quot;00B97627&quot;/&gt;&lt;wsp:rsid wsp:val=&quot;00BA0FAD&quot;/&gt;&lt;wsp:rsid wsp:val=&quot;00BA147E&quot;/&gt;&lt;wsp:rsid wsp:val=&quot;00BA24A6&quot;/&gt;&lt;wsp:rsid wsp:val=&quot;00BA36AE&quot;/&gt;&lt;wsp:rsid wsp:val=&quot;00BA3D66&quot;/&gt;&lt;wsp:rsid wsp:val=&quot;00BA3EA1&quot;/&gt;&lt;wsp:rsid wsp:val=&quot;00BA42EA&quot;/&gt;&lt;wsp:rsid wsp:val=&quot;00BB59F8&quot;/&gt;&lt;wsp:rsid wsp:val=&quot;00BB78F9&quot;/&gt;&lt;wsp:rsid wsp:val=&quot;00BC0D2B&quot;/&gt;&lt;wsp:rsid wsp:val=&quot;00BC18DB&quot;/&gt;&lt;wsp:rsid wsp:val=&quot;00BD1B5F&quot;/&gt;&lt;wsp:rsid wsp:val=&quot;00BE3BDC&quot;/&gt;&lt;wsp:rsid wsp:val=&quot;00BE4429&quot;/&gt;&lt;wsp:rsid wsp:val=&quot;00BE52C9&quot;/&gt;&lt;wsp:rsid wsp:val=&quot;00BE7291&quot;/&gt;&lt;wsp:rsid wsp:val=&quot;00BF523B&quot;/&gt;&lt;wsp:rsid wsp:val=&quot;00BF5A33&quot;/&gt;&lt;wsp:rsid wsp:val=&quot;00C009A1&quot;/&gt;&lt;wsp:rsid wsp:val=&quot;00C05003&quot;/&gt;&lt;wsp:rsid wsp:val=&quot;00C208DD&quot;/&gt;&lt;wsp:rsid wsp:val=&quot;00C22F25&quot;/&gt;&lt;wsp:rsid wsp:val=&quot;00C234A9&quot;/&gt;&lt;wsp:rsid wsp:val=&quot;00C378D3&quot;/&gt;&lt;wsp:rsid wsp:val=&quot;00C408D7&quot;/&gt;&lt;wsp:rsid wsp:val=&quot;00C5019A&quot;/&gt;&lt;wsp:rsid wsp:val=&quot;00C51667&quot;/&gt;&lt;wsp:rsid wsp:val=&quot;00C53460&quot;/&gt;&lt;wsp:rsid wsp:val=&quot;00C64B5C&quot;/&gt;&lt;wsp:rsid wsp:val=&quot;00C65831&quot;/&gt;&lt;wsp:rsid wsp:val=&quot;00C65F72&quot;/&gt;&lt;wsp:rsid wsp:val=&quot;00C66322&quot;/&gt;&lt;wsp:rsid wsp:val=&quot;00C717C2&quot;/&gt;&lt;wsp:rsid wsp:val=&quot;00C77F93&quot;/&gt;&lt;wsp:rsid wsp:val=&quot;00C83633&quot;/&gt;&lt;wsp:rsid wsp:val=&quot;00C8500C&quot;/&gt;&lt;wsp:rsid wsp:val=&quot;00C9026C&quot;/&gt;&lt;wsp:rsid wsp:val=&quot;00CA4B29&quot;/&gt;&lt;wsp:rsid wsp:val=&quot;00CB24D9&quot;/&gt;&lt;wsp:rsid wsp:val=&quot;00CC03D2&quot;/&gt;&lt;wsp:rsid wsp:val=&quot;00CC09C1&quot;/&gt;&lt;wsp:rsid wsp:val=&quot;00CC21C8&quot;/&gt;&lt;wsp:rsid wsp:val=&quot;00CC569B&quot;/&gt;&lt;wsp:rsid wsp:val=&quot;00CC7428&quot;/&gt;&lt;wsp:rsid wsp:val=&quot;00CD139E&quot;/&gt;&lt;wsp:rsid wsp:val=&quot;00CD6180&quot;/&gt;&lt;wsp:rsid wsp:val=&quot;00CE27D1&quot;/&gt;&lt;wsp:rsid wsp:val=&quot;00CE4833&quot;/&gt;&lt;wsp:rsid wsp:val=&quot;00CE5D02&quot;/&gt;&lt;wsp:rsid wsp:val=&quot;00CE76AD&quot;/&gt;&lt;wsp:rsid wsp:val=&quot;00CF7505&quot;/&gt;&lt;wsp:rsid wsp:val=&quot;00D02AC8&quot;/&gt;&lt;wsp:rsid wsp:val=&quot;00D05122&quot;/&gt;&lt;wsp:rsid wsp:val=&quot;00D05E4D&quot;/&gt;&lt;wsp:rsid wsp:val=&quot;00D061F4&quot;/&gt;&lt;wsp:rsid wsp:val=&quot;00D1111D&quot;/&gt;&lt;wsp:rsid wsp:val=&quot;00D117F8&quot;/&gt;&lt;wsp:rsid wsp:val=&quot;00D20068&quot;/&gt;&lt;wsp:rsid wsp:val=&quot;00D2753C&quot;/&gt;&lt;wsp:rsid wsp:val=&quot;00D27DAC&quot;/&gt;&lt;wsp:rsid wsp:val=&quot;00D305A2&quot;/&gt;&lt;wsp:rsid wsp:val=&quot;00D40B15&quot;/&gt;&lt;wsp:rsid wsp:val=&quot;00D54DCC&quot;/&gt;&lt;wsp:rsid wsp:val=&quot;00D5628D&quot;/&gt;&lt;wsp:rsid wsp:val=&quot;00D60366&quot;/&gt;&lt;wsp:rsid wsp:val=&quot;00D6105A&quot;/&gt;&lt;wsp:rsid wsp:val=&quot;00D64382&quot;/&gt;&lt;wsp:rsid wsp:val=&quot;00D66753&quot;/&gt;&lt;wsp:rsid wsp:val=&quot;00D71000&quot;/&gt;&lt;wsp:rsid wsp:val=&quot;00D7284C&quot;/&gt;&lt;wsp:rsid wsp:val=&quot;00D7293F&quot;/&gt;&lt;wsp:rsid wsp:val=&quot;00D84561&quot;/&gt;&lt;wsp:rsid wsp:val=&quot;00D939FE&quot;/&gt;&lt;wsp:rsid wsp:val=&quot;00DA2A7A&quot;/&gt;&lt;wsp:rsid wsp:val=&quot;00DB35FA&quot;/&gt;&lt;wsp:rsid wsp:val=&quot;00DB5C0A&quot;/&gt;&lt;wsp:rsid wsp:val=&quot;00DC18DF&quot;/&gt;&lt;wsp:rsid wsp:val=&quot;00DC4B1D&quot;/&gt;&lt;wsp:rsid wsp:val=&quot;00DC6CE1&quot;/&gt;&lt;wsp:rsid wsp:val=&quot;00DC6CEA&quot;/&gt;&lt;wsp:rsid wsp:val=&quot;00DD1312&quot;/&gt;&lt;wsp:rsid wsp:val=&quot;00DE4B50&quot;/&gt;&lt;wsp:rsid wsp:val=&quot;00DE7AA6&quot;/&gt;&lt;wsp:rsid wsp:val=&quot;00DF3BBE&quot;/&gt;&lt;wsp:rsid wsp:val=&quot;00DF4971&quot;/&gt;&lt;wsp:rsid wsp:val=&quot;00DF4E15&quot;/&gt;&lt;wsp:rsid wsp:val=&quot;00E05522&quot;/&gt;&lt;wsp:rsid wsp:val=&quot;00E10957&quot;/&gt;&lt;wsp:rsid wsp:val=&quot;00E10CDE&quot;/&gt;&lt;wsp:rsid wsp:val=&quot;00E200CB&quot;/&gt;&lt;wsp:rsid wsp:val=&quot;00E208B1&quot;/&gt;&lt;wsp:rsid wsp:val=&quot;00E21E83&quot;/&gt;&lt;wsp:rsid wsp:val=&quot;00E230A8&quot;/&gt;&lt;wsp:rsid wsp:val=&quot;00E270E5&quot;/&gt;&lt;wsp:rsid wsp:val=&quot;00E31577&quot;/&gt;&lt;wsp:rsid wsp:val=&quot;00E317E7&quot;/&gt;&lt;wsp:rsid wsp:val=&quot;00E31804&quot;/&gt;&lt;wsp:rsid wsp:val=&quot;00E341FB&quot;/&gt;&lt;wsp:rsid wsp:val=&quot;00E440AD&quot;/&gt;&lt;wsp:rsid wsp:val=&quot;00E440F9&quot;/&gt;&lt;wsp:rsid wsp:val=&quot;00E46A91&quot;/&gt;&lt;wsp:rsid wsp:val=&quot;00E47187&quot;/&gt;&lt;wsp:rsid wsp:val=&quot;00E539CF&quot;/&gt;&lt;wsp:rsid wsp:val=&quot;00E60B63&quot;/&gt;&lt;wsp:rsid wsp:val=&quot;00E6261D&quot;/&gt;&lt;wsp:rsid wsp:val=&quot;00E63D50&quot;/&gt;&lt;wsp:rsid wsp:val=&quot;00E66FF1&quot;/&gt;&lt;wsp:rsid wsp:val=&quot;00E7009D&quot;/&gt;&lt;wsp:rsid wsp:val=&quot;00E721F6&quot;/&gt;&lt;wsp:rsid wsp:val=&quot;00E7296E&quot;/&gt;&lt;wsp:rsid wsp:val=&quot;00E73AC4&quot;/&gt;&lt;wsp:rsid wsp:val=&quot;00E82D17&quot;/&gt;&lt;wsp:rsid wsp:val=&quot;00E84876&quot;/&gt;&lt;wsp:rsid wsp:val=&quot;00E86B65&quot;/&gt;&lt;wsp:rsid wsp:val=&quot;00E86BB3&quot;/&gt;&lt;wsp:rsid wsp:val=&quot;00E87046&quot;/&gt;&lt;wsp:rsid wsp:val=&quot;00E92065&quot;/&gt;&lt;wsp:rsid wsp:val=&quot;00E925D6&quot;/&gt;&lt;wsp:rsid wsp:val=&quot;00E940B8&quot;/&gt;&lt;wsp:rsid wsp:val=&quot;00E95591&quot;/&gt;&lt;wsp:rsid wsp:val=&quot;00E95628&quot;/&gt;&lt;wsp:rsid wsp:val=&quot;00EA5B2F&quot;/&gt;&lt;wsp:rsid wsp:val=&quot;00EA6C16&quot;/&gt;&lt;wsp:rsid wsp:val=&quot;00EB0A4E&quot;/&gt;&lt;wsp:rsid wsp:val=&quot;00EB0BD5&quot;/&gt;&lt;wsp:rsid wsp:val=&quot;00EB2EFE&quot;/&gt;&lt;wsp:rsid wsp:val=&quot;00EB3D0D&quot;/&gt;&lt;wsp:rsid wsp:val=&quot;00EB6484&quot;/&gt;&lt;wsp:rsid wsp:val=&quot;00EB6D64&quot;/&gt;&lt;wsp:rsid wsp:val=&quot;00EB7166&quot;/&gt;&lt;wsp:rsid wsp:val=&quot;00EB7826&quot;/&gt;&lt;wsp:rsid wsp:val=&quot;00EB7AFF&quot;/&gt;&lt;wsp:rsid wsp:val=&quot;00EC1D42&quot;/&gt;&lt;wsp:rsid wsp:val=&quot;00EC30AB&quot;/&gt;&lt;wsp:rsid wsp:val=&quot;00EC4BB2&quot;/&gt;&lt;wsp:rsid wsp:val=&quot;00EC60E8&quot;/&gt;&lt;wsp:rsid wsp:val=&quot;00ED58EA&quot;/&gt;&lt;wsp:rsid wsp:val=&quot;00EE004E&quot;/&gt;&lt;wsp:rsid wsp:val=&quot;00EE1740&quot;/&gt;&lt;wsp:rsid wsp:val=&quot;00EE71E4&quot;/&gt;&lt;wsp:rsid wsp:val=&quot;00EF033B&quot;/&gt;&lt;wsp:rsid wsp:val=&quot;00EF2C34&quot;/&gt;&lt;wsp:rsid wsp:val=&quot;00EF4FBC&quot;/&gt;&lt;wsp:rsid wsp:val=&quot;00EF576A&quot;/&gt;&lt;wsp:rsid wsp:val=&quot;00F02C24&quot;/&gt;&lt;wsp:rsid wsp:val=&quot;00F05865&quot;/&gt;&lt;wsp:rsid wsp:val=&quot;00F061A9&quot;/&gt;&lt;wsp:rsid wsp:val=&quot;00F07F9E&quot;/&gt;&lt;wsp:rsid wsp:val=&quot;00F1062B&quot;/&gt;&lt;wsp:rsid wsp:val=&quot;00F12596&quot;/&gt;&lt;wsp:rsid wsp:val=&quot;00F12F51&quot;/&gt;&lt;wsp:rsid wsp:val=&quot;00F17281&quot;/&gt;&lt;wsp:rsid wsp:val=&quot;00F17939&quot;/&gt;&lt;wsp:rsid wsp:val=&quot;00F2113E&quot;/&gt;&lt;wsp:rsid wsp:val=&quot;00F27A18&quot;/&gt;&lt;wsp:rsid wsp:val=&quot;00F342CB&quot;/&gt;&lt;wsp:rsid wsp:val=&quot;00F40264&quot;/&gt;&lt;wsp:rsid wsp:val=&quot;00F4690A&quot;/&gt;&lt;wsp:rsid wsp:val=&quot;00F475E3&quot;/&gt;&lt;wsp:rsid wsp:val=&quot;00F53C2C&quot;/&gt;&lt;wsp:rsid wsp:val=&quot;00F62974&quot;/&gt;&lt;wsp:rsid wsp:val=&quot;00F63B58&quot;/&gt;&lt;wsp:rsid wsp:val=&quot;00F6482B&quot;/&gt;&lt;wsp:rsid wsp:val=&quot;00F65619&quot;/&gt;&lt;wsp:rsid wsp:val=&quot;00F6631B&quot;/&gt;&lt;wsp:rsid wsp:val=&quot;00F71B36&quot;/&gt;&lt;wsp:rsid wsp:val=&quot;00F7449E&quot;/&gt;&lt;wsp:rsid wsp:val=&quot;00F77AD4&quot;/&gt;&lt;wsp:rsid wsp:val=&quot;00F845C3&quot;/&gt;&lt;wsp:rsid wsp:val=&quot;00F86E83&quot;/&gt;&lt;wsp:rsid wsp:val=&quot;00F90A35&quot;/&gt;&lt;wsp:rsid wsp:val=&quot;00F94508&quot;/&gt;&lt;wsp:rsid wsp:val=&quot;00F95E7E&quot;/&gt;&lt;wsp:rsid wsp:val=&quot;00F96F5B&quot;/&gt;&lt;wsp:rsid wsp:val=&quot;00FA4FAC&quot;/&gt;&lt;wsp:rsid wsp:val=&quot;00FA617F&quot;/&gt;&lt;wsp:rsid wsp:val=&quot;00FA6E48&quot;/&gt;&lt;wsp:rsid wsp:val=&quot;00FB44FA&quot;/&gt;&lt;wsp:rsid wsp:val=&quot;00FD1BE2&quot;/&gt;&lt;wsp:rsid wsp:val=&quot;00FD222A&quot;/&gt;&lt;wsp:rsid wsp:val=&quot;00FD4287&quot;/&gt;&lt;wsp:rsid wsp:val=&quot;00FD59A3&quot;/&gt;&lt;wsp:rsid wsp:val=&quot;00FD7CC3&quot;/&gt;&lt;wsp:rsid wsp:val=&quot;00FE34D9&quot;/&gt;&lt;wsp:rsid wsp:val=&quot;00FE3575&quot;/&gt;&lt;wsp:rsid wsp:val=&quot;00FE5342&quot;/&gt;&lt;wsp:rsid wsp:val=&quot;00FE68C6&quot;/&gt;&lt;wsp:rsid wsp:val=&quot;00FE74B7&quot;/&gt;&lt;wsp:rsid wsp:val=&quot;00FF03E1&quot;/&gt;&lt;wsp:rsid wsp:val=&quot;00FF1CF3&quot;/&gt;&lt;wsp:rsid wsp:val=&quot;00FF37C7&quot;/&gt;&lt;wsp:rsid wsp:val=&quot;00FF5FB8&quot;/&gt;&lt;wsp:rsid wsp:val=&quot;00FF677B&quot;/&gt;&lt;wsp:rsid wsp:val=&quot;00FF74A0&quot;/&gt;&lt;/wsp:rsids&gt;&lt;/w:docPr&gt;&lt;w:body&gt;&lt;w:p wsp:rsidR=&quot;00000000&quot; wsp:rsidRDefault=&quot;00B61E7E&quot;&gt;&lt;m:oMathPara&gt;&lt;m:oMath&gt;&lt;m:r&gt;&lt;w:rPr&gt;&lt;w:rFonts w:ascii=&quot;Cambria Math&quot; w:h-ansi=&quot;Cambria Math&quot;/&gt;&lt;wx:font wx:val=&quot;Cambria Math&quot;/&gt;&lt;w:i/&gt;&lt;w:sz w:val=&quot;40&quot;/&gt;&lt;w:sz-cs w:val=&quot;40&quot;/&gt;&lt;/w:rPr&gt;&lt;m:t&gt;Ď•&lt;/m:t&gt;&lt;/m:r&gt;&lt;m:r&gt;&lt;w:rPr&gt;&lt;w:rFonts w:ascii=&quot;Cambria Math&quot;/&gt;&lt;wx:font wx:val=&quot;Cambria Math&quot;/&gt;&lt;w:i/&gt;&lt;w:sz w:val=&quot;40&quot;/&gt;&lt;w:sz-cs w:val=&quot;40&quot;/&gt;&lt;/w:rPr&gt;&lt;m:t&gt;=&lt;/m:t&gt;&lt;/m:r&gt;&lt;m:r&gt;&lt;w:rPr&gt;&lt;w:i/&gt;&lt;w:sz w:val=&quot;40&quot;/&gt;&lt;w:sz-cs w:val=&quot;40&quot;/&gt;&lt;/w:rPr&gt;&lt;m:t&gt;-&lt;/m:t&gt;&lt;/m:r&gt;&lt;m:f&gt;&lt;m:fPr&gt;&lt;m:ctrlPr&gt;&lt;w:rPr&gt;&lt;w:rFonts w:ascii=&quot;Cambria Math&quot; w:h-ansi=&quot;Cambria Math&quot;/&gt;&lt;wx:font wx:val=&quot;Cambria Math&quot;/&gt;&lt;w:i/&gt;&lt;w:sz w:val=&quot;40&quot;/&gt;&lt;w:sz-cs w:val=&quot;40&quot;/&gt;&lt;/w:rPr&gt;&lt;/m:ctrlPr&gt;&lt;/m:fPr&gt;&lt;m:num&gt;&lt;m:r&gt;&lt;w:rPr&gt;&lt;w:rFonts w:ascii=&quot;Cambria Math&quot;/&gt;&lt;wx:font wx:val=&quot;Cambria Math&quot;/&gt;&lt;w:i/&gt;&lt;w:sz w:val=&quot;40&quot;/&gt;&lt;w:sz-cs w:val=&quot;40&quot;/&gt;&lt;/w:rPr&gt;&lt;m:t&gt;18&lt;/m:t&gt;&lt;/m:r&gt;&lt;m:r&gt;&lt;w:rPr&gt;&lt;w:rFonts w:ascii=&quot;Cambria Math&quot; w:h-ansi=&quot;Cambria Math&quot;/&gt;&lt;wx:font wx:val=&quot;Cambria Math&quot;/&gt;&lt;w:i/&gt;&lt;w:sz w:val=&quot;40&quot;/&gt;&lt;w:sz-cs w:val=&quot;40&quot;/&gt;&lt;/w:rPr&gt;&lt;m:t&gt;*Ď&lt;/m:t&gt;&lt;/m:r&gt;&lt;/m:num&gt;&lt;m:den&gt;&lt;m:sSub&gt;&lt;m:sSubPr&gt;&lt;m:ctrlPr&gt;&lt;w:rPr&gt;&lt;w:rFonts w:ascii=&quot;Cambria Math&quot; w:h-ansi=&quot;Cambria Math&quot;/&gt;&lt;wx:font wx:val=&quot;Cambria Math&quot;/&gt;&lt;w:i/&gt;&lt;w:sz w:val=&quot;40&quot;/&gt;&lt;w:sz-cs w:val=&quot;40&quot;/&gt;&lt;/w:rPr&gt;&lt;/m:ctrlPr&gt;&lt;/m:sSubPr&gt;&lt;m:e&gt;&lt;m:r&gt;&lt;w:rPr&gt;&lt;w:rFonts w:ascii=&quot;Cambria Math&quot; w:h-ansi=&quot;Cambria Math&quot;/&gt;&lt;wx:font wx:val=&quot;Cambria Math&quot;/&gt;&lt;w:i/&gt;&lt;w:sz w:val=&quot;40&quot;/&gt;&lt;w:sz-cs w:val=&quot;40&quot;/&gt;&lt;/w:rPr&gt;&lt;m:t&gt;r&lt;/m:t&gt;&lt;/m:r&gt;&lt;/m:e&gt;&lt;m:sub&gt;&lt;m:r&gt;&lt;w:rPr&gt;&lt;w:rFonts w:ascii=&quot;Cambria Math&quot; w:h-ansi=&quot;Cambria Math&quot;/&gt;&lt;wx:font wx:val=&quot;Cambria Math&quot;/&gt;&lt;w:i/&gt;&lt;w:sz w:val=&quot;40&quot;/&gt;&lt;w:sz-cs w:val=&quot;40&quot;/&gt;&lt;/w:rPr&gt;&lt;m:t&gt;b&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2" o:title="" chromakey="white"/>
          </v:shape>
        </w:pict>
      </w:r>
      <w:r w:rsidRPr="00FD76AE">
        <w:rPr>
          <w:sz w:val="40"/>
          <w:szCs w:val="40"/>
        </w:rPr>
        <w:instrText xml:space="preserve"> </w:instrText>
      </w:r>
      <w:r w:rsidRPr="00FD76AE">
        <w:rPr>
          <w:sz w:val="40"/>
          <w:szCs w:val="40"/>
        </w:rPr>
        <w:fldChar w:fldCharType="separate"/>
      </w:r>
      <w:r w:rsidRPr="00FD76AE">
        <w:pict>
          <v:shape id="_x0000_i1052" type="#_x0000_t75" style="width:79.5pt;height:4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4FAC&quot;/&gt;&lt;wsp:rsid wsp:val=&quot;00002E31&quot;/&gt;&lt;wsp:rsid wsp:val=&quot;00006A52&quot;/&gt;&lt;wsp:rsid wsp:val=&quot;00011368&quot;/&gt;&lt;wsp:rsid wsp:val=&quot;00013384&quot;/&gt;&lt;wsp:rsid wsp:val=&quot;00015250&quot;/&gt;&lt;wsp:rsid wsp:val=&quot;000163B8&quot;/&gt;&lt;wsp:rsid wsp:val=&quot;0002280E&quot;/&gt;&lt;wsp:rsid wsp:val=&quot;0003755B&quot;/&gt;&lt;wsp:rsid wsp:val=&quot;00037899&quot;/&gt;&lt;wsp:rsid wsp:val=&quot;00042D19&quot;/&gt;&lt;wsp:rsid wsp:val=&quot;000443F5&quot;/&gt;&lt;wsp:rsid wsp:val=&quot;000555A4&quot;/&gt;&lt;wsp:rsid wsp:val=&quot;0005661C&quot;/&gt;&lt;wsp:rsid wsp:val=&quot;00071816&quot;/&gt;&lt;wsp:rsid wsp:val=&quot;00075825&quot;/&gt;&lt;wsp:rsid wsp:val=&quot;00075B7E&quot;/&gt;&lt;wsp:rsid wsp:val=&quot;00080613&quot;/&gt;&lt;wsp:rsid wsp:val=&quot;00080CE8&quot;/&gt;&lt;wsp:rsid wsp:val=&quot;000849A1&quot;/&gt;&lt;wsp:rsid wsp:val=&quot;000871C3&quot;/&gt;&lt;wsp:rsid wsp:val=&quot;00087450&quot;/&gt;&lt;wsp:rsid wsp:val=&quot;000878AE&quot;/&gt;&lt;wsp:rsid wsp:val=&quot;00090E7B&quot;/&gt;&lt;wsp:rsid wsp:val=&quot;00095B1E&quot;/&gt;&lt;wsp:rsid wsp:val=&quot;00096B60&quot;/&gt;&lt;wsp:rsid wsp:val=&quot;000977B0&quot;/&gt;&lt;wsp:rsid wsp:val=&quot;000A0846&quot;/&gt;&lt;wsp:rsid wsp:val=&quot;000A3278&quot;/&gt;&lt;wsp:rsid wsp:val=&quot;000A3549&quot;/&gt;&lt;wsp:rsid wsp:val=&quot;000A3BB1&quot;/&gt;&lt;wsp:rsid wsp:val=&quot;000A4C5D&quot;/&gt;&lt;wsp:rsid wsp:val=&quot;000A5CED&quot;/&gt;&lt;wsp:rsid wsp:val=&quot;000B129C&quot;/&gt;&lt;wsp:rsid wsp:val=&quot;000B4FB3&quot;/&gt;&lt;wsp:rsid wsp:val=&quot;000C1CFD&quot;/&gt;&lt;wsp:rsid wsp:val=&quot;000C1D0B&quot;/&gt;&lt;wsp:rsid wsp:val=&quot;000C1D63&quot;/&gt;&lt;wsp:rsid wsp:val=&quot;000C2ECD&quot;/&gt;&lt;wsp:rsid wsp:val=&quot;000C553E&quot;/&gt;&lt;wsp:rsid wsp:val=&quot;000C57DB&quot;/&gt;&lt;wsp:rsid wsp:val=&quot;000C6B11&quot;/&gt;&lt;wsp:rsid wsp:val=&quot;000D14CA&quot;/&gt;&lt;wsp:rsid wsp:val=&quot;000E2242&quot;/&gt;&lt;wsp:rsid wsp:val=&quot;000E62FE&quot;/&gt;&lt;wsp:rsid wsp:val=&quot;000E6B02&quot;/&gt;&lt;wsp:rsid wsp:val=&quot;000E7645&quot;/&gt;&lt;wsp:rsid wsp:val=&quot;000F33D9&quot;/&gt;&lt;wsp:rsid wsp:val=&quot;000F3BDF&quot;/&gt;&lt;wsp:rsid wsp:val=&quot;000F5037&quot;/&gt;&lt;wsp:rsid wsp:val=&quot;000F51A4&quot;/&gt;&lt;wsp:rsid wsp:val=&quot;00103199&quot;/&gt;&lt;wsp:rsid wsp:val=&quot;00106EA9&quot;/&gt;&lt;wsp:rsid wsp:val=&quot;001102F0&quot;/&gt;&lt;wsp:rsid wsp:val=&quot;00110505&quot;/&gt;&lt;wsp:rsid wsp:val=&quot;0011087E&quot;/&gt;&lt;wsp:rsid wsp:val=&quot;0011281B&quot;/&gt;&lt;wsp:rsid wsp:val=&quot;00112B36&quot;/&gt;&lt;wsp:rsid wsp:val=&quot;001170F5&quot;/&gt;&lt;wsp:rsid wsp:val=&quot;001222BE&quot;/&gt;&lt;wsp:rsid wsp:val=&quot;00124176&quot;/&gt;&lt;wsp:rsid wsp:val=&quot;001245D1&quot;/&gt;&lt;wsp:rsid wsp:val=&quot;0012661D&quot;/&gt;&lt;wsp:rsid wsp:val=&quot;00132297&quot;/&gt;&lt;wsp:rsid wsp:val=&quot;001322E0&quot;/&gt;&lt;wsp:rsid wsp:val=&quot;00132AC9&quot;/&gt;&lt;wsp:rsid wsp:val=&quot;00133863&quot;/&gt;&lt;wsp:rsid wsp:val=&quot;00134913&quot;/&gt;&lt;wsp:rsid wsp:val=&quot;001608B0&quot;/&gt;&lt;wsp:rsid wsp:val=&quot;00162CCC&quot;/&gt;&lt;wsp:rsid wsp:val=&quot;001638D6&quot;/&gt;&lt;wsp:rsid wsp:val=&quot;00180730&quot;/&gt;&lt;wsp:rsid wsp:val=&quot;0018236F&quot;/&gt;&lt;wsp:rsid wsp:val=&quot;0018446B&quot;/&gt;&lt;wsp:rsid wsp:val=&quot;00185CA9&quot;/&gt;&lt;wsp:rsid wsp:val=&quot;0018653B&quot;/&gt;&lt;wsp:rsid wsp:val=&quot;00192718&quot;/&gt;&lt;wsp:rsid wsp:val=&quot;00192A7B&quot;/&gt;&lt;wsp:rsid wsp:val=&quot;001947B4&quot;/&gt;&lt;wsp:rsid wsp:val=&quot;00194921&quot;/&gt;&lt;wsp:rsid wsp:val=&quot;001A14E4&quot;/&gt;&lt;wsp:rsid wsp:val=&quot;001A7327&quot;/&gt;&lt;wsp:rsid wsp:val=&quot;001B0515&quot;/&gt;&lt;wsp:rsid wsp:val=&quot;001B0871&quot;/&gt;&lt;wsp:rsid wsp:val=&quot;001B3F8C&quot;/&gt;&lt;wsp:rsid wsp:val=&quot;001B5F74&quot;/&gt;&lt;wsp:rsid wsp:val=&quot;001B779E&quot;/&gt;&lt;wsp:rsid wsp:val=&quot;001C2DEA&quot;/&gt;&lt;wsp:rsid wsp:val=&quot;001C65C1&quot;/&gt;&lt;wsp:rsid wsp:val=&quot;001C7005&quot;/&gt;&lt;wsp:rsid wsp:val=&quot;001D308B&quot;/&gt;&lt;wsp:rsid wsp:val=&quot;001E0E95&quot;/&gt;&lt;wsp:rsid wsp:val=&quot;001E0F93&quot;/&gt;&lt;wsp:rsid wsp:val=&quot;001E7262&quot;/&gt;&lt;wsp:rsid wsp:val=&quot;001F1753&quot;/&gt;&lt;wsp:rsid wsp:val=&quot;001F49B2&quot;/&gt;&lt;wsp:rsid wsp:val=&quot;001F4FE0&quot;/&gt;&lt;wsp:rsid wsp:val=&quot;00205062&quot;/&gt;&lt;wsp:rsid wsp:val=&quot;00206E53&quot;/&gt;&lt;wsp:rsid wsp:val=&quot;00207045&quot;/&gt;&lt;wsp:rsid wsp:val=&quot;00214971&quot;/&gt;&lt;wsp:rsid wsp:val=&quot;002203FF&quot;/&gt;&lt;wsp:rsid wsp:val=&quot;00223272&quot;/&gt;&lt;wsp:rsid wsp:val=&quot;0022385E&quot;/&gt;&lt;wsp:rsid wsp:val=&quot;00233A8E&quot;/&gt;&lt;wsp:rsid wsp:val=&quot;00240A11&quot;/&gt;&lt;wsp:rsid wsp:val=&quot;00243861&quot;/&gt;&lt;wsp:rsid wsp:val=&quot;00244C66&quot;/&gt;&lt;wsp:rsid wsp:val=&quot;00245355&quot;/&gt;&lt;wsp:rsid wsp:val=&quot;0024575D&quot;/&gt;&lt;wsp:rsid wsp:val=&quot;00247742&quot;/&gt;&lt;wsp:rsid wsp:val=&quot;00250559&quot;/&gt;&lt;wsp:rsid wsp:val=&quot;00252F17&quot;/&gt;&lt;wsp:rsid wsp:val=&quot;002635C8&quot;/&gt;&lt;wsp:rsid wsp:val=&quot;002640D8&quot;/&gt;&lt;wsp:rsid wsp:val=&quot;00264B44&quot;/&gt;&lt;wsp:rsid wsp:val=&quot;0026706D&quot;/&gt;&lt;wsp:rsid wsp:val=&quot;002704A5&quot;/&gt;&lt;wsp:rsid wsp:val=&quot;002715B7&quot;/&gt;&lt;wsp:rsid wsp:val=&quot;002808C9&quot;/&gt;&lt;wsp:rsid wsp:val=&quot;0028455C&quot;/&gt;&lt;wsp:rsid wsp:val=&quot;002977E3&quot;/&gt;&lt;wsp:rsid wsp:val=&quot;002A1591&quot;/&gt;&lt;wsp:rsid wsp:val=&quot;002A68E1&quot;/&gt;&lt;wsp:rsid wsp:val=&quot;002A72A8&quot;/&gt;&lt;wsp:rsid wsp:val=&quot;002B2E6D&quot;/&gt;&lt;wsp:rsid wsp:val=&quot;002C06F9&quot;/&gt;&lt;wsp:rsid wsp:val=&quot;002C0FC3&quot;/&gt;&lt;wsp:rsid wsp:val=&quot;002C2D1C&quot;/&gt;&lt;wsp:rsid wsp:val=&quot;002C5E09&quot;/&gt;&lt;wsp:rsid wsp:val=&quot;002C5FF7&quot;/&gt;&lt;wsp:rsid wsp:val=&quot;002C6FD7&quot;/&gt;&lt;wsp:rsid wsp:val=&quot;002D115A&quot;/&gt;&lt;wsp:rsid wsp:val=&quot;002D3C4A&quot;/&gt;&lt;wsp:rsid wsp:val=&quot;002D467E&quot;/&gt;&lt;wsp:rsid wsp:val=&quot;002D4D52&quot;/&gt;&lt;wsp:rsid wsp:val=&quot;002D6515&quot;/&gt;&lt;wsp:rsid wsp:val=&quot;002E145A&quot;/&gt;&lt;wsp:rsid wsp:val=&quot;002E59AA&quot;/&gt;&lt;wsp:rsid wsp:val=&quot;002E6807&quot;/&gt;&lt;wsp:rsid wsp:val=&quot;002F2DD1&quot;/&gt;&lt;wsp:rsid wsp:val=&quot;002F3669&quot;/&gt;&lt;wsp:rsid wsp:val=&quot;002F77B1&quot;/&gt;&lt;wsp:rsid wsp:val=&quot;003028BB&quot;/&gt;&lt;wsp:rsid wsp:val=&quot;00303FC9&quot;/&gt;&lt;wsp:rsid wsp:val=&quot;003047FE&quot;/&gt;&lt;wsp:rsid wsp:val=&quot;00304A99&quot;/&gt;&lt;wsp:rsid wsp:val=&quot;00305D45&quot;/&gt;&lt;wsp:rsid wsp:val=&quot;00310E4B&quot;/&gt;&lt;wsp:rsid wsp:val=&quot;0032150F&quot;/&gt;&lt;wsp:rsid wsp:val=&quot;003261E2&quot;/&gt;&lt;wsp:rsid wsp:val=&quot;00333C29&quot;/&gt;&lt;wsp:rsid wsp:val=&quot;003344AC&quot;/&gt;&lt;wsp:rsid wsp:val=&quot;003353B4&quot;/&gt;&lt;wsp:rsid wsp:val=&quot;00335426&quot;/&gt;&lt;wsp:rsid wsp:val=&quot;0035248C&quot;/&gt;&lt;wsp:rsid wsp:val=&quot;0035364D&quot;/&gt;&lt;wsp:rsid wsp:val=&quot;00354840&quot;/&gt;&lt;wsp:rsid wsp:val=&quot;00355185&quot;/&gt;&lt;wsp:rsid wsp:val=&quot;00356E6A&quot;/&gt;&lt;wsp:rsid wsp:val=&quot;00362BC8&quot;/&gt;&lt;wsp:rsid wsp:val=&quot;0036303E&quot;/&gt;&lt;wsp:rsid wsp:val=&quot;0036447C&quot;/&gt;&lt;wsp:rsid wsp:val=&quot;00364E41&quot;/&gt;&lt;wsp:rsid wsp:val=&quot;00372EE9&quot;/&gt;&lt;wsp:rsid wsp:val=&quot;00374DA1&quot;/&gt;&lt;wsp:rsid wsp:val=&quot;00380C4D&quot;/&gt;&lt;wsp:rsid wsp:val=&quot;00381210&quot;/&gt;&lt;wsp:rsid wsp:val=&quot;00386D92&quot;/&gt;&lt;wsp:rsid wsp:val=&quot;003874DC&quot;/&gt;&lt;wsp:rsid wsp:val=&quot;003878C3&quot;/&gt;&lt;wsp:rsid wsp:val=&quot;00391978&quot;/&gt;&lt;wsp:rsid wsp:val=&quot;00391C6F&quot;/&gt;&lt;wsp:rsid wsp:val=&quot;00393941&quot;/&gt;&lt;wsp:rsid wsp:val=&quot;003959D6&quot;/&gt;&lt;wsp:rsid wsp:val=&quot;00396098&quot;/&gt;&lt;wsp:rsid wsp:val=&quot;003A7702&quot;/&gt;&lt;wsp:rsid wsp:val=&quot;003B149E&quot;/&gt;&lt;wsp:rsid wsp:val=&quot;003B4B7C&quot;/&gt;&lt;wsp:rsid wsp:val=&quot;003B4C87&quot;/&gt;&lt;wsp:rsid wsp:val=&quot;003C21DE&quot;/&gt;&lt;wsp:rsid wsp:val=&quot;003C4451&quot;/&gt;&lt;wsp:rsid wsp:val=&quot;003C5CA8&quot;/&gt;&lt;wsp:rsid wsp:val=&quot;003D0F6E&quot;/&gt;&lt;wsp:rsid wsp:val=&quot;003D625A&quot;/&gt;&lt;wsp:rsid wsp:val=&quot;003D68EF&quot;/&gt;&lt;wsp:rsid wsp:val=&quot;003E0DB9&quot;/&gt;&lt;wsp:rsid wsp:val=&quot;003E6F52&quot;/&gt;&lt;wsp:rsid wsp:val=&quot;003F1796&quot;/&gt;&lt;wsp:rsid wsp:val=&quot;003F23D5&quot;/&gt;&lt;wsp:rsid wsp:val=&quot;003F3050&quot;/&gt;&lt;wsp:rsid wsp:val=&quot;003F645A&quot;/&gt;&lt;wsp:rsid wsp:val=&quot;003F7B1D&quot;/&gt;&lt;wsp:rsid wsp:val=&quot;00406AED&quot;/&gt;&lt;wsp:rsid wsp:val=&quot;004104D8&quot;/&gt;&lt;wsp:rsid wsp:val=&quot;00411B7A&quot;/&gt;&lt;wsp:rsid wsp:val=&quot;004120FF&quot;/&gt;&lt;wsp:rsid wsp:val=&quot;00416F98&quot;/&gt;&lt;wsp:rsid wsp:val=&quot;00417B58&quot;/&gt;&lt;wsp:rsid wsp:val=&quot;0042314D&quot;/&gt;&lt;wsp:rsid wsp:val=&quot;004235FC&quot;/&gt;&lt;wsp:rsid wsp:val=&quot;004267F7&quot;/&gt;&lt;wsp:rsid wsp:val=&quot;00433F66&quot;/&gt;&lt;wsp:rsid wsp:val=&quot;00434B4A&quot;/&gt;&lt;wsp:rsid wsp:val=&quot;00443AB1&quot;/&gt;&lt;wsp:rsid wsp:val=&quot;00455ED8&quot;/&gt;&lt;wsp:rsid wsp:val=&quot;00461086&quot;/&gt;&lt;wsp:rsid wsp:val=&quot;00467FC1&quot;/&gt;&lt;wsp:rsid wsp:val=&quot;0047378C&quot;/&gt;&lt;wsp:rsid wsp:val=&quot;00474CD4&quot;/&gt;&lt;wsp:rsid wsp:val=&quot;004853DB&quot;/&gt;&lt;wsp:rsid wsp:val=&quot;0048599C&quot;/&gt;&lt;wsp:rsid wsp:val=&quot;00497729&quot;/&gt;&lt;wsp:rsid wsp:val=&quot;004A0AF3&quot;/&gt;&lt;wsp:rsid wsp:val=&quot;004A6757&quot;/&gt;&lt;wsp:rsid wsp:val=&quot;004B151D&quot;/&gt;&lt;wsp:rsid wsp:val=&quot;004B2098&quot;/&gt;&lt;wsp:rsid wsp:val=&quot;004B355D&quot;/&gt;&lt;wsp:rsid wsp:val=&quot;004B3F78&quot;/&gt;&lt;wsp:rsid wsp:val=&quot;004B5AD7&quot;/&gt;&lt;wsp:rsid wsp:val=&quot;004D404C&quot;/&gt;&lt;wsp:rsid wsp:val=&quot;004D4AB2&quot;/&gt;&lt;wsp:rsid wsp:val=&quot;004D6181&quot;/&gt;&lt;wsp:rsid wsp:val=&quot;004F4221&quot;/&gt;&lt;wsp:rsid wsp:val=&quot;00502B3F&quot;/&gt;&lt;wsp:rsid wsp:val=&quot;00506027&quot;/&gt;&lt;wsp:rsid wsp:val=&quot;00510733&quot;/&gt;&lt;wsp:rsid wsp:val=&quot;005115C9&quot;/&gt;&lt;wsp:rsid wsp:val=&quot;00512493&quot;/&gt;&lt;wsp:rsid wsp:val=&quot;005161AC&quot;/&gt;&lt;wsp:rsid wsp:val=&quot;00517AED&quot;/&gt;&lt;wsp:rsid wsp:val=&quot;0052294A&quot;/&gt;&lt;wsp:rsid wsp:val=&quot;00524566&quot;/&gt;&lt;wsp:rsid wsp:val=&quot;005269C4&quot;/&gt;&lt;wsp:rsid wsp:val=&quot;00526D4D&quot;/&gt;&lt;wsp:rsid wsp:val=&quot;005277E1&quot;/&gt;&lt;wsp:rsid wsp:val=&quot;00530ADF&quot;/&gt;&lt;wsp:rsid wsp:val=&quot;00530E96&quot;/&gt;&lt;wsp:rsid wsp:val=&quot;00531FF3&quot;/&gt;&lt;wsp:rsid wsp:val=&quot;0053302C&quot;/&gt;&lt;wsp:rsid wsp:val=&quot;00547691&quot;/&gt;&lt;wsp:rsid wsp:val=&quot;00554029&quot;/&gt;&lt;wsp:rsid wsp:val=&quot;00557202&quot;/&gt;&lt;wsp:rsid wsp:val=&quot;0056097D&quot;/&gt;&lt;wsp:rsid wsp:val=&quot;00561056&quot;/&gt;&lt;wsp:rsid wsp:val=&quot;00565817&quot;/&gt;&lt;wsp:rsid wsp:val=&quot;0057110C&quot;/&gt;&lt;wsp:rsid wsp:val=&quot;005746BE&quot;/&gt;&lt;wsp:rsid wsp:val=&quot;00574884&quot;/&gt;&lt;wsp:rsid wsp:val=&quot;00577D36&quot;/&gt;&lt;wsp:rsid wsp:val=&quot;00582425&quot;/&gt;&lt;wsp:rsid wsp:val=&quot;0058581A&quot;/&gt;&lt;wsp:rsid wsp:val=&quot;005A14C9&quot;/&gt;&lt;wsp:rsid wsp:val=&quot;005B0923&quot;/&gt;&lt;wsp:rsid wsp:val=&quot;005B738D&quot;/&gt;&lt;wsp:rsid wsp:val=&quot;005C2727&quot;/&gt;&lt;wsp:rsid wsp:val=&quot;005C2C78&quot;/&gt;&lt;wsp:rsid wsp:val=&quot;005C453B&quot;/&gt;&lt;wsp:rsid wsp:val=&quot;005D48EA&quot;/&gt;&lt;wsp:rsid wsp:val=&quot;005D6D4D&quot;/&gt;&lt;wsp:rsid wsp:val=&quot;005E58D9&quot;/&gt;&lt;wsp:rsid wsp:val=&quot;005E5C23&quot;/&gt;&lt;wsp:rsid wsp:val=&quot;005F0820&quot;/&gt;&lt;wsp:rsid wsp:val=&quot;005F14E5&quot;/&gt;&lt;wsp:rsid wsp:val=&quot;005F3ADA&quot;/&gt;&lt;wsp:rsid wsp:val=&quot;00600C4A&quot;/&gt;&lt;wsp:rsid wsp:val=&quot;00600FF8&quot;/&gt;&lt;wsp:rsid wsp:val=&quot;00601797&quot;/&gt;&lt;wsp:rsid wsp:val=&quot;0060608A&quot;/&gt;&lt;wsp:rsid wsp:val=&quot;0060657D&quot;/&gt;&lt;wsp:rsid wsp:val=&quot;00607EF6&quot;/&gt;&lt;wsp:rsid wsp:val=&quot;00610BE0&quot;/&gt;&lt;wsp:rsid wsp:val=&quot;00613A18&quot;/&gt;&lt;wsp:rsid wsp:val=&quot;0061773E&quot;/&gt;&lt;wsp:rsid wsp:val=&quot;00621A6E&quot;/&gt;&lt;wsp:rsid wsp:val=&quot;006229E9&quot;/&gt;&lt;wsp:rsid wsp:val=&quot;00633CFB&quot;/&gt;&lt;wsp:rsid wsp:val=&quot;00636030&quot;/&gt;&lt;wsp:rsid wsp:val=&quot;00641580&quot;/&gt;&lt;wsp:rsid wsp:val=&quot;00641F3F&quot;/&gt;&lt;wsp:rsid wsp:val=&quot;0065581E&quot;/&gt;&lt;wsp:rsid wsp:val=&quot;00656968&quot;/&gt;&lt;wsp:rsid wsp:val=&quot;006572F3&quot;/&gt;&lt;wsp:rsid wsp:val=&quot;0066168A&quot;/&gt;&lt;wsp:rsid wsp:val=&quot;0067127B&quot;/&gt;&lt;wsp:rsid wsp:val=&quot;00672C6B&quot;/&gt;&lt;wsp:rsid wsp:val=&quot;00673230&quot;/&gt;&lt;wsp:rsid wsp:val=&quot;00673395&quot;/&gt;&lt;wsp:rsid wsp:val=&quot;006742DC&quot;/&gt;&lt;wsp:rsid wsp:val=&quot;00674496&quot;/&gt;&lt;wsp:rsid wsp:val=&quot;0067571E&quot;/&gt;&lt;wsp:rsid wsp:val=&quot;0068172B&quot;/&gt;&lt;wsp:rsid wsp:val=&quot;0069433F&quot;/&gt;&lt;wsp:rsid wsp:val=&quot;00696148&quot;/&gt;&lt;wsp:rsid wsp:val=&quot;0069681D&quot;/&gt;&lt;wsp:rsid wsp:val=&quot;006A0C5D&quot;/&gt;&lt;wsp:rsid wsp:val=&quot;006A212E&quot;/&gt;&lt;wsp:rsid wsp:val=&quot;006A3B10&quot;/&gt;&lt;wsp:rsid wsp:val=&quot;006A5D21&quot;/&gt;&lt;wsp:rsid wsp:val=&quot;006A60E1&quot;/&gt;&lt;wsp:rsid wsp:val=&quot;006A6D87&quot;/&gt;&lt;wsp:rsid wsp:val=&quot;006A78BD&quot;/&gt;&lt;wsp:rsid wsp:val=&quot;006B5C51&quot;/&gt;&lt;wsp:rsid wsp:val=&quot;006C16CB&quot;/&gt;&lt;wsp:rsid wsp:val=&quot;006C1F2F&quot;/&gt;&lt;wsp:rsid wsp:val=&quot;006C2772&quot;/&gt;&lt;wsp:rsid wsp:val=&quot;006C5DB4&quot;/&gt;&lt;wsp:rsid wsp:val=&quot;006C7667&quot;/&gt;&lt;wsp:rsid wsp:val=&quot;006D2095&quot;/&gt;&lt;wsp:rsid wsp:val=&quot;006D295C&quot;/&gt;&lt;wsp:rsid wsp:val=&quot;006D6758&quot;/&gt;&lt;wsp:rsid wsp:val=&quot;006E2667&quot;/&gt;&lt;wsp:rsid wsp:val=&quot;006E2ED3&quot;/&gt;&lt;wsp:rsid wsp:val=&quot;006E3EAB&quot;/&gt;&lt;wsp:rsid wsp:val=&quot;006E6381&quot;/&gt;&lt;wsp:rsid wsp:val=&quot;006E639C&quot;/&gt;&lt;wsp:rsid wsp:val=&quot;006E7CBD&quot;/&gt;&lt;wsp:rsid wsp:val=&quot;006F4814&quot;/&gt;&lt;wsp:rsid wsp:val=&quot;006F6C23&quot;/&gt;&lt;wsp:rsid wsp:val=&quot;006F7548&quot;/&gt;&lt;wsp:rsid wsp:val=&quot;00700203&quot;/&gt;&lt;wsp:rsid wsp:val=&quot;007007A9&quot;/&gt;&lt;wsp:rsid wsp:val=&quot;00703974&quot;/&gt;&lt;wsp:rsid wsp:val=&quot;007044D4&quot;/&gt;&lt;wsp:rsid wsp:val=&quot;00720256&quot;/&gt;&lt;wsp:rsid wsp:val=&quot;0072389B&quot;/&gt;&lt;wsp:rsid wsp:val=&quot;00727A4B&quot;/&gt;&lt;wsp:rsid wsp:val=&quot;00727C02&quot;/&gt;&lt;wsp:rsid wsp:val=&quot;00730D35&quot;/&gt;&lt;wsp:rsid wsp:val=&quot;00732D8B&quot;/&gt;&lt;wsp:rsid wsp:val=&quot;00734CF9&quot;/&gt;&lt;wsp:rsid wsp:val=&quot;00736767&quot;/&gt;&lt;wsp:rsid wsp:val=&quot;00736A74&quot;/&gt;&lt;wsp:rsid wsp:val=&quot;00736CC5&quot;/&gt;&lt;wsp:rsid wsp:val=&quot;0073718D&quot;/&gt;&lt;wsp:rsid wsp:val=&quot;00744051&quot;/&gt;&lt;wsp:rsid wsp:val=&quot;00744097&quot;/&gt;&lt;wsp:rsid wsp:val=&quot;00746645&quot;/&gt;&lt;wsp:rsid wsp:val=&quot;0074746B&quot;/&gt;&lt;wsp:rsid wsp:val=&quot;007513D6&quot;/&gt;&lt;wsp:rsid wsp:val=&quot;00751568&quot;/&gt;&lt;wsp:rsid wsp:val=&quot;0075214A&quot;/&gt;&lt;wsp:rsid wsp:val=&quot;00752F91&quot;/&gt;&lt;wsp:rsid wsp:val=&quot;007536B1&quot;/&gt;&lt;wsp:rsid wsp:val=&quot;00756533&quot;/&gt;&lt;wsp:rsid wsp:val=&quot;007572E6&quot;/&gt;&lt;wsp:rsid wsp:val=&quot;00760BB9&quot;/&gt;&lt;wsp:rsid wsp:val=&quot;00764494&quot;/&gt;&lt;wsp:rsid wsp:val=&quot;00775460&quot;/&gt;&lt;wsp:rsid wsp:val=&quot;00792ED5&quot;/&gt;&lt;wsp:rsid wsp:val=&quot;00793647&quot;/&gt;&lt;wsp:rsid wsp:val=&quot;007944F6&quot;/&gt;&lt;wsp:rsid wsp:val=&quot;007945D2&quot;/&gt;&lt;wsp:rsid wsp:val=&quot;00794918&quot;/&gt;&lt;wsp:rsid wsp:val=&quot;00795D90&quot;/&gt;&lt;wsp:rsid wsp:val=&quot;007A27CD&quot;/&gt;&lt;wsp:rsid wsp:val=&quot;007A42E7&quot;/&gt;&lt;wsp:rsid wsp:val=&quot;007A7519&quot;/&gt;&lt;wsp:rsid wsp:val=&quot;007C266D&quot;/&gt;&lt;wsp:rsid wsp:val=&quot;007C2709&quot;/&gt;&lt;wsp:rsid wsp:val=&quot;007D0464&quot;/&gt;&lt;wsp:rsid wsp:val=&quot;007D0C42&quot;/&gt;&lt;wsp:rsid wsp:val=&quot;007D2377&quot;/&gt;&lt;wsp:rsid wsp:val=&quot;007D41C9&quot;/&gt;&lt;wsp:rsid wsp:val=&quot;007D6395&quot;/&gt;&lt;wsp:rsid wsp:val=&quot;007E19AF&quot;/&gt;&lt;wsp:rsid wsp:val=&quot;007E1F41&quot;/&gt;&lt;wsp:rsid wsp:val=&quot;007E244C&quot;/&gt;&lt;wsp:rsid wsp:val=&quot;007E3C2E&quot;/&gt;&lt;wsp:rsid wsp:val=&quot;007E4276&quot;/&gt;&lt;wsp:rsid wsp:val=&quot;007E4CC5&quot;/&gt;&lt;wsp:rsid wsp:val=&quot;007F1A75&quot;/&gt;&lt;wsp:rsid wsp:val=&quot;007F4A8B&quot;/&gt;&lt;wsp:rsid wsp:val=&quot;007F5256&quot;/&gt;&lt;wsp:rsid wsp:val=&quot;008014D7&quot;/&gt;&lt;wsp:rsid wsp:val=&quot;00801621&quot;/&gt;&lt;wsp:rsid wsp:val=&quot;008025D6&quot;/&gt;&lt;wsp:rsid wsp:val=&quot;00802E2F&quot;/&gt;&lt;wsp:rsid wsp:val=&quot;00804BA0&quot;/&gt;&lt;wsp:rsid wsp:val=&quot;00806834&quot;/&gt;&lt;wsp:rsid wsp:val=&quot;00806C54&quot;/&gt;&lt;wsp:rsid wsp:val=&quot;008107DB&quot;/&gt;&lt;wsp:rsid wsp:val=&quot;008119B7&quot;/&gt;&lt;wsp:rsid wsp:val=&quot;00813997&quot;/&gt;&lt;wsp:rsid wsp:val=&quot;00816D8B&quot;/&gt;&lt;wsp:rsid wsp:val=&quot;00817D38&quot;/&gt;&lt;wsp:rsid wsp:val=&quot;00820276&quot;/&gt;&lt;wsp:rsid wsp:val=&quot;0082108A&quot;/&gt;&lt;wsp:rsid wsp:val=&quot;00823EF7&quot;/&gt;&lt;wsp:rsid wsp:val=&quot;00824D54&quot;/&gt;&lt;wsp:rsid wsp:val=&quot;00825B26&quot;/&gt;&lt;wsp:rsid wsp:val=&quot;00831D4F&quot;/&gt;&lt;wsp:rsid wsp:val=&quot;00832A6E&quot;/&gt;&lt;wsp:rsid wsp:val=&quot;0083777A&quot;/&gt;&lt;wsp:rsid wsp:val=&quot;00840C38&quot;/&gt;&lt;wsp:rsid wsp:val=&quot;00841F70&quot;/&gt;&lt;wsp:rsid wsp:val=&quot;008427C0&quot;/&gt;&lt;wsp:rsid wsp:val=&quot;0084707F&quot;/&gt;&lt;wsp:rsid wsp:val=&quot;008476AD&quot;/&gt;&lt;wsp:rsid wsp:val=&quot;0085375E&quot;/&gt;&lt;wsp:rsid wsp:val=&quot;008567B9&quot;/&gt;&lt;wsp:rsid wsp:val=&quot;008572EA&quot;/&gt;&lt;wsp:rsid wsp:val=&quot;00866D03&quot;/&gt;&lt;wsp:rsid wsp:val=&quot;008714F6&quot;/&gt;&lt;wsp:rsid wsp:val=&quot;00884C4C&quot;/&gt;&lt;wsp:rsid wsp:val=&quot;008879B5&quot;/&gt;&lt;wsp:rsid wsp:val=&quot;00887AE8&quot;/&gt;&lt;wsp:rsid wsp:val=&quot;008937FD&quot;/&gt;&lt;wsp:rsid wsp:val=&quot;008A4331&quot;/&gt;&lt;wsp:rsid wsp:val=&quot;008A46B1&quot;/&gt;&lt;wsp:rsid wsp:val=&quot;008A48AB&quot;/&gt;&lt;wsp:rsid wsp:val=&quot;008B1ED0&quot;/&gt;&lt;wsp:rsid wsp:val=&quot;008B461B&quot;/&gt;&lt;wsp:rsid wsp:val=&quot;008C4F1D&quot;/&gt;&lt;wsp:rsid wsp:val=&quot;008D18A0&quot;/&gt;&lt;wsp:rsid wsp:val=&quot;008D2EC8&quot;/&gt;&lt;wsp:rsid wsp:val=&quot;008D493D&quot;/&gt;&lt;wsp:rsid wsp:val=&quot;008D6E44&quot;/&gt;&lt;wsp:rsid wsp:val=&quot;008D7E8C&quot;/&gt;&lt;wsp:rsid wsp:val=&quot;008E06F7&quot;/&gt;&lt;wsp:rsid wsp:val=&quot;008E1901&quot;/&gt;&lt;wsp:rsid wsp:val=&quot;008E6D3C&quot;/&gt;&lt;wsp:rsid wsp:val=&quot;008F26A0&quot;/&gt;&lt;wsp:rsid wsp:val=&quot;008F344A&quot;/&gt;&lt;wsp:rsid wsp:val=&quot;00907972&quot;/&gt;&lt;wsp:rsid wsp:val=&quot;00920B62&quot;/&gt;&lt;wsp:rsid wsp:val=&quot;00920BAF&quot;/&gt;&lt;wsp:rsid wsp:val=&quot;00925920&quot;/&gt;&lt;wsp:rsid wsp:val=&quot;009268E7&quot;/&gt;&lt;wsp:rsid wsp:val=&quot;0093142E&quot;/&gt;&lt;wsp:rsid wsp:val=&quot;00931CF8&quot;/&gt;&lt;wsp:rsid wsp:val=&quot;00932C28&quot;/&gt;&lt;wsp:rsid wsp:val=&quot;0093571B&quot;/&gt;&lt;wsp:rsid wsp:val=&quot;00940008&quot;/&gt;&lt;wsp:rsid wsp:val=&quot;0094014A&quot;/&gt;&lt;wsp:rsid wsp:val=&quot;00940220&quot;/&gt;&lt;wsp:rsid wsp:val=&quot;00942A50&quot;/&gt;&lt;wsp:rsid wsp:val=&quot;0094568D&quot;/&gt;&lt;wsp:rsid wsp:val=&quot;009459A3&quot;/&gt;&lt;wsp:rsid wsp:val=&quot;0094642B&quot;/&gt;&lt;wsp:rsid wsp:val=&quot;009519B1&quot;/&gt;&lt;wsp:rsid wsp:val=&quot;00951B70&quot;/&gt;&lt;wsp:rsid wsp:val=&quot;0095218A&quot;/&gt;&lt;wsp:rsid wsp:val=&quot;009558DF&quot;/&gt;&lt;wsp:rsid wsp:val=&quot;00957693&quot;/&gt;&lt;wsp:rsid wsp:val=&quot;00961268&quot;/&gt;&lt;wsp:rsid wsp:val=&quot;0096242C&quot;/&gt;&lt;wsp:rsid wsp:val=&quot;009642D7&quot;/&gt;&lt;wsp:rsid wsp:val=&quot;00966667&quot;/&gt;&lt;wsp:rsid wsp:val=&quot;00966B07&quot;/&gt;&lt;wsp:rsid wsp:val=&quot;00971610&quot;/&gt;&lt;wsp:rsid wsp:val=&quot;00976161&quot;/&gt;&lt;wsp:rsid wsp:val=&quot;009827A7&quot;/&gt;&lt;wsp:rsid wsp:val=&quot;0098341A&quot;/&gt;&lt;wsp:rsid wsp:val=&quot;00992EAF&quot;/&gt;&lt;wsp:rsid wsp:val=&quot;00995ABC&quot;/&gt;&lt;wsp:rsid wsp:val=&quot;009A0762&quot;/&gt;&lt;wsp:rsid wsp:val=&quot;009A3DAC&quot;/&gt;&lt;wsp:rsid wsp:val=&quot;009A7EA9&quot;/&gt;&lt;wsp:rsid wsp:val=&quot;009C3BA6&quot;/&gt;&lt;wsp:rsid wsp:val=&quot;009C65C9&quot;/&gt;&lt;wsp:rsid wsp:val=&quot;009D273E&quot;/&gt;&lt;wsp:rsid wsp:val=&quot;009D33B9&quot;/&gt;&lt;wsp:rsid wsp:val=&quot;009E2422&quot;/&gt;&lt;wsp:rsid wsp:val=&quot;009E4B19&quot;/&gt;&lt;wsp:rsid wsp:val=&quot;009E5834&quot;/&gt;&lt;wsp:rsid wsp:val=&quot;009F04C1&quot;/&gt;&lt;wsp:rsid wsp:val=&quot;009F0CC2&quot;/&gt;&lt;wsp:rsid wsp:val=&quot;009F2B8C&quot;/&gt;&lt;wsp:rsid wsp:val=&quot;009F5432&quot;/&gt;&lt;wsp:rsid wsp:val=&quot;00A03DC2&quot;/&gt;&lt;wsp:rsid wsp:val=&quot;00A0535C&quot;/&gt;&lt;wsp:rsid wsp:val=&quot;00A0623C&quot;/&gt;&lt;wsp:rsid wsp:val=&quot;00A211D6&quot;/&gt;&lt;wsp:rsid wsp:val=&quot;00A21454&quot;/&gt;&lt;wsp:rsid wsp:val=&quot;00A2323C&quot;/&gt;&lt;wsp:rsid wsp:val=&quot;00A23A3E&quot;/&gt;&lt;wsp:rsid wsp:val=&quot;00A3423C&quot;/&gt;&lt;wsp:rsid wsp:val=&quot;00A35A53&quot;/&gt;&lt;wsp:rsid wsp:val=&quot;00A35F0D&quot;/&gt;&lt;wsp:rsid wsp:val=&quot;00A374D8&quot;/&gt;&lt;wsp:rsid wsp:val=&quot;00A375A1&quot;/&gt;&lt;wsp:rsid wsp:val=&quot;00A400FB&quot;/&gt;&lt;wsp:rsid wsp:val=&quot;00A41740&quot;/&gt;&lt;wsp:rsid wsp:val=&quot;00A41966&quot;/&gt;&lt;wsp:rsid wsp:val=&quot;00A450F3&quot;/&gt;&lt;wsp:rsid wsp:val=&quot;00A45FB8&quot;/&gt;&lt;wsp:rsid wsp:val=&quot;00A47171&quot;/&gt;&lt;wsp:rsid wsp:val=&quot;00A50852&quot;/&gt;&lt;wsp:rsid wsp:val=&quot;00A5270B&quot;/&gt;&lt;wsp:rsid wsp:val=&quot;00A53005&quot;/&gt;&lt;wsp:rsid wsp:val=&quot;00A53BE4&quot;/&gt;&lt;wsp:rsid wsp:val=&quot;00A55F46&quot;/&gt;&lt;wsp:rsid wsp:val=&quot;00A565BC&quot;/&gt;&lt;wsp:rsid wsp:val=&quot;00A60D5B&quot;/&gt;&lt;wsp:rsid wsp:val=&quot;00A6105D&quot;/&gt;&lt;wsp:rsid wsp:val=&quot;00A6113A&quot;/&gt;&lt;wsp:rsid wsp:val=&quot;00A63029&quot;/&gt;&lt;wsp:rsid wsp:val=&quot;00A64A85&quot;/&gt;&lt;wsp:rsid wsp:val=&quot;00A65DCC&quot;/&gt;&lt;wsp:rsid wsp:val=&quot;00A65F23&quot;/&gt;&lt;wsp:rsid wsp:val=&quot;00A71E29&quot;/&gt;&lt;wsp:rsid wsp:val=&quot;00A76A04&quot;/&gt;&lt;wsp:rsid wsp:val=&quot;00A7707E&quot;/&gt;&lt;wsp:rsid wsp:val=&quot;00A80E4B&quot;/&gt;&lt;wsp:rsid wsp:val=&quot;00A85785&quot;/&gt;&lt;wsp:rsid wsp:val=&quot;00A865D0&quot;/&gt;&lt;wsp:rsid wsp:val=&quot;00A91A4C&quot;/&gt;&lt;wsp:rsid wsp:val=&quot;00A93A1C&quot;/&gt;&lt;wsp:rsid wsp:val=&quot;00A9579E&quot;/&gt;&lt;wsp:rsid wsp:val=&quot;00AB05F6&quot;/&gt;&lt;wsp:rsid wsp:val=&quot;00AB0CF2&quot;/&gt;&lt;wsp:rsid wsp:val=&quot;00AC1543&quot;/&gt;&lt;wsp:rsid wsp:val=&quot;00AC6BB6&quot;/&gt;&lt;wsp:rsid wsp:val=&quot;00AC6FE3&quot;/&gt;&lt;wsp:rsid wsp:val=&quot;00AD1D52&quot;/&gt;&lt;wsp:rsid wsp:val=&quot;00AD60AA&quot;/&gt;&lt;wsp:rsid wsp:val=&quot;00AE25AE&quot;/&gt;&lt;wsp:rsid wsp:val=&quot;00AE7384&quot;/&gt;&lt;wsp:rsid wsp:val=&quot;00AF187A&quot;/&gt;&lt;wsp:rsid wsp:val=&quot;00AF3474&quot;/&gt;&lt;wsp:rsid wsp:val=&quot;00AF426C&quot;/&gt;&lt;wsp:rsid wsp:val=&quot;00AF42B6&quot;/&gt;&lt;wsp:rsid wsp:val=&quot;00AF534A&quot;/&gt;&lt;wsp:rsid wsp:val=&quot;00AF7958&quot;/&gt;&lt;wsp:rsid wsp:val=&quot;00B0093C&quot;/&gt;&lt;wsp:rsid wsp:val=&quot;00B01495&quot;/&gt;&lt;wsp:rsid wsp:val=&quot;00B04134&quot;/&gt;&lt;wsp:rsid wsp:val=&quot;00B04804&quot;/&gt;&lt;wsp:rsid wsp:val=&quot;00B1136D&quot;/&gt;&lt;wsp:rsid wsp:val=&quot;00B356E1&quot;/&gt;&lt;wsp:rsid wsp:val=&quot;00B35E8E&quot;/&gt;&lt;wsp:rsid wsp:val=&quot;00B36E43&quot;/&gt;&lt;wsp:rsid wsp:val=&quot;00B40587&quot;/&gt;&lt;wsp:rsid wsp:val=&quot;00B42973&quot;/&gt;&lt;wsp:rsid wsp:val=&quot;00B46B54&quot;/&gt;&lt;wsp:rsid wsp:val=&quot;00B502AC&quot;/&gt;&lt;wsp:rsid wsp:val=&quot;00B5149C&quot;/&gt;&lt;wsp:rsid wsp:val=&quot;00B51F32&quot;/&gt;&lt;wsp:rsid wsp:val=&quot;00B56F07&quot;/&gt;&lt;wsp:rsid wsp:val=&quot;00B60A52&quot;/&gt;&lt;wsp:rsid wsp:val=&quot;00B61DA5&quot;/&gt;&lt;wsp:rsid wsp:val=&quot;00B61E7E&quot;/&gt;&lt;wsp:rsid wsp:val=&quot;00B753D1&quot;/&gt;&lt;wsp:rsid wsp:val=&quot;00B75F98&quot;/&gt;&lt;wsp:rsid wsp:val=&quot;00B776B2&quot;/&gt;&lt;wsp:rsid wsp:val=&quot;00B80AD2&quot;/&gt;&lt;wsp:rsid wsp:val=&quot;00B83558&quot;/&gt;&lt;wsp:rsid wsp:val=&quot;00B85057&quot;/&gt;&lt;wsp:rsid wsp:val=&quot;00B86C54&quot;/&gt;&lt;wsp:rsid wsp:val=&quot;00B8779B&quot;/&gt;&lt;wsp:rsid wsp:val=&quot;00B87B7E&quot;/&gt;&lt;wsp:rsid wsp:val=&quot;00B97627&quot;/&gt;&lt;wsp:rsid wsp:val=&quot;00BA0FAD&quot;/&gt;&lt;wsp:rsid wsp:val=&quot;00BA147E&quot;/&gt;&lt;wsp:rsid wsp:val=&quot;00BA24A6&quot;/&gt;&lt;wsp:rsid wsp:val=&quot;00BA36AE&quot;/&gt;&lt;wsp:rsid wsp:val=&quot;00BA3D66&quot;/&gt;&lt;wsp:rsid wsp:val=&quot;00BA3EA1&quot;/&gt;&lt;wsp:rsid wsp:val=&quot;00BA42EA&quot;/&gt;&lt;wsp:rsid wsp:val=&quot;00BB59F8&quot;/&gt;&lt;wsp:rsid wsp:val=&quot;00BB78F9&quot;/&gt;&lt;wsp:rsid wsp:val=&quot;00BC0D2B&quot;/&gt;&lt;wsp:rsid wsp:val=&quot;00BC18DB&quot;/&gt;&lt;wsp:rsid wsp:val=&quot;00BD1B5F&quot;/&gt;&lt;wsp:rsid wsp:val=&quot;00BE3BDC&quot;/&gt;&lt;wsp:rsid wsp:val=&quot;00BE4429&quot;/&gt;&lt;wsp:rsid wsp:val=&quot;00BE52C9&quot;/&gt;&lt;wsp:rsid wsp:val=&quot;00BE7291&quot;/&gt;&lt;wsp:rsid wsp:val=&quot;00BF523B&quot;/&gt;&lt;wsp:rsid wsp:val=&quot;00BF5A33&quot;/&gt;&lt;wsp:rsid wsp:val=&quot;00C009A1&quot;/&gt;&lt;wsp:rsid wsp:val=&quot;00C05003&quot;/&gt;&lt;wsp:rsid wsp:val=&quot;00C208DD&quot;/&gt;&lt;wsp:rsid wsp:val=&quot;00C22F25&quot;/&gt;&lt;wsp:rsid wsp:val=&quot;00C234A9&quot;/&gt;&lt;wsp:rsid wsp:val=&quot;00C378D3&quot;/&gt;&lt;wsp:rsid wsp:val=&quot;00C408D7&quot;/&gt;&lt;wsp:rsid wsp:val=&quot;00C5019A&quot;/&gt;&lt;wsp:rsid wsp:val=&quot;00C51667&quot;/&gt;&lt;wsp:rsid wsp:val=&quot;00C53460&quot;/&gt;&lt;wsp:rsid wsp:val=&quot;00C64B5C&quot;/&gt;&lt;wsp:rsid wsp:val=&quot;00C65831&quot;/&gt;&lt;wsp:rsid wsp:val=&quot;00C65F72&quot;/&gt;&lt;wsp:rsid wsp:val=&quot;00C66322&quot;/&gt;&lt;wsp:rsid wsp:val=&quot;00C717C2&quot;/&gt;&lt;wsp:rsid wsp:val=&quot;00C77F93&quot;/&gt;&lt;wsp:rsid wsp:val=&quot;00C83633&quot;/&gt;&lt;wsp:rsid wsp:val=&quot;00C8500C&quot;/&gt;&lt;wsp:rsid wsp:val=&quot;00C9026C&quot;/&gt;&lt;wsp:rsid wsp:val=&quot;00CA4B29&quot;/&gt;&lt;wsp:rsid wsp:val=&quot;00CB24D9&quot;/&gt;&lt;wsp:rsid wsp:val=&quot;00CC03D2&quot;/&gt;&lt;wsp:rsid wsp:val=&quot;00CC09C1&quot;/&gt;&lt;wsp:rsid wsp:val=&quot;00CC21C8&quot;/&gt;&lt;wsp:rsid wsp:val=&quot;00CC569B&quot;/&gt;&lt;wsp:rsid wsp:val=&quot;00CC7428&quot;/&gt;&lt;wsp:rsid wsp:val=&quot;00CD139E&quot;/&gt;&lt;wsp:rsid wsp:val=&quot;00CD6180&quot;/&gt;&lt;wsp:rsid wsp:val=&quot;00CE27D1&quot;/&gt;&lt;wsp:rsid wsp:val=&quot;00CE4833&quot;/&gt;&lt;wsp:rsid wsp:val=&quot;00CE5D02&quot;/&gt;&lt;wsp:rsid wsp:val=&quot;00CE76AD&quot;/&gt;&lt;wsp:rsid wsp:val=&quot;00CF7505&quot;/&gt;&lt;wsp:rsid wsp:val=&quot;00D02AC8&quot;/&gt;&lt;wsp:rsid wsp:val=&quot;00D05122&quot;/&gt;&lt;wsp:rsid wsp:val=&quot;00D05E4D&quot;/&gt;&lt;wsp:rsid wsp:val=&quot;00D061F4&quot;/&gt;&lt;wsp:rsid wsp:val=&quot;00D1111D&quot;/&gt;&lt;wsp:rsid wsp:val=&quot;00D117F8&quot;/&gt;&lt;wsp:rsid wsp:val=&quot;00D20068&quot;/&gt;&lt;wsp:rsid wsp:val=&quot;00D2753C&quot;/&gt;&lt;wsp:rsid wsp:val=&quot;00D27DAC&quot;/&gt;&lt;wsp:rsid wsp:val=&quot;00D305A2&quot;/&gt;&lt;wsp:rsid wsp:val=&quot;00D40B15&quot;/&gt;&lt;wsp:rsid wsp:val=&quot;00D54DCC&quot;/&gt;&lt;wsp:rsid wsp:val=&quot;00D5628D&quot;/&gt;&lt;wsp:rsid wsp:val=&quot;00D60366&quot;/&gt;&lt;wsp:rsid wsp:val=&quot;00D6105A&quot;/&gt;&lt;wsp:rsid wsp:val=&quot;00D64382&quot;/&gt;&lt;wsp:rsid wsp:val=&quot;00D66753&quot;/&gt;&lt;wsp:rsid wsp:val=&quot;00D71000&quot;/&gt;&lt;wsp:rsid wsp:val=&quot;00D7284C&quot;/&gt;&lt;wsp:rsid wsp:val=&quot;00D7293F&quot;/&gt;&lt;wsp:rsid wsp:val=&quot;00D84561&quot;/&gt;&lt;wsp:rsid wsp:val=&quot;00D939FE&quot;/&gt;&lt;wsp:rsid wsp:val=&quot;00DA2A7A&quot;/&gt;&lt;wsp:rsid wsp:val=&quot;00DB35FA&quot;/&gt;&lt;wsp:rsid wsp:val=&quot;00DB5C0A&quot;/&gt;&lt;wsp:rsid wsp:val=&quot;00DC18DF&quot;/&gt;&lt;wsp:rsid wsp:val=&quot;00DC4B1D&quot;/&gt;&lt;wsp:rsid wsp:val=&quot;00DC6CE1&quot;/&gt;&lt;wsp:rsid wsp:val=&quot;00DC6CEA&quot;/&gt;&lt;wsp:rsid wsp:val=&quot;00DD1312&quot;/&gt;&lt;wsp:rsid wsp:val=&quot;00DE4B50&quot;/&gt;&lt;wsp:rsid wsp:val=&quot;00DE7AA6&quot;/&gt;&lt;wsp:rsid wsp:val=&quot;00DF3BBE&quot;/&gt;&lt;wsp:rsid wsp:val=&quot;00DF4971&quot;/&gt;&lt;wsp:rsid wsp:val=&quot;00DF4E15&quot;/&gt;&lt;wsp:rsid wsp:val=&quot;00E05522&quot;/&gt;&lt;wsp:rsid wsp:val=&quot;00E10957&quot;/&gt;&lt;wsp:rsid wsp:val=&quot;00E10CDE&quot;/&gt;&lt;wsp:rsid wsp:val=&quot;00E200CB&quot;/&gt;&lt;wsp:rsid wsp:val=&quot;00E208B1&quot;/&gt;&lt;wsp:rsid wsp:val=&quot;00E21E83&quot;/&gt;&lt;wsp:rsid wsp:val=&quot;00E230A8&quot;/&gt;&lt;wsp:rsid wsp:val=&quot;00E270E5&quot;/&gt;&lt;wsp:rsid wsp:val=&quot;00E31577&quot;/&gt;&lt;wsp:rsid wsp:val=&quot;00E317E7&quot;/&gt;&lt;wsp:rsid wsp:val=&quot;00E31804&quot;/&gt;&lt;wsp:rsid wsp:val=&quot;00E341FB&quot;/&gt;&lt;wsp:rsid wsp:val=&quot;00E440AD&quot;/&gt;&lt;wsp:rsid wsp:val=&quot;00E440F9&quot;/&gt;&lt;wsp:rsid wsp:val=&quot;00E46A91&quot;/&gt;&lt;wsp:rsid wsp:val=&quot;00E47187&quot;/&gt;&lt;wsp:rsid wsp:val=&quot;00E539CF&quot;/&gt;&lt;wsp:rsid wsp:val=&quot;00E60B63&quot;/&gt;&lt;wsp:rsid wsp:val=&quot;00E6261D&quot;/&gt;&lt;wsp:rsid wsp:val=&quot;00E63D50&quot;/&gt;&lt;wsp:rsid wsp:val=&quot;00E66FF1&quot;/&gt;&lt;wsp:rsid wsp:val=&quot;00E7009D&quot;/&gt;&lt;wsp:rsid wsp:val=&quot;00E721F6&quot;/&gt;&lt;wsp:rsid wsp:val=&quot;00E7296E&quot;/&gt;&lt;wsp:rsid wsp:val=&quot;00E73AC4&quot;/&gt;&lt;wsp:rsid wsp:val=&quot;00E82D17&quot;/&gt;&lt;wsp:rsid wsp:val=&quot;00E84876&quot;/&gt;&lt;wsp:rsid wsp:val=&quot;00E86B65&quot;/&gt;&lt;wsp:rsid wsp:val=&quot;00E86BB3&quot;/&gt;&lt;wsp:rsid wsp:val=&quot;00E87046&quot;/&gt;&lt;wsp:rsid wsp:val=&quot;00E92065&quot;/&gt;&lt;wsp:rsid wsp:val=&quot;00E925D6&quot;/&gt;&lt;wsp:rsid wsp:val=&quot;00E940B8&quot;/&gt;&lt;wsp:rsid wsp:val=&quot;00E95591&quot;/&gt;&lt;wsp:rsid wsp:val=&quot;00E95628&quot;/&gt;&lt;wsp:rsid wsp:val=&quot;00EA5B2F&quot;/&gt;&lt;wsp:rsid wsp:val=&quot;00EA6C16&quot;/&gt;&lt;wsp:rsid wsp:val=&quot;00EB0A4E&quot;/&gt;&lt;wsp:rsid wsp:val=&quot;00EB0BD5&quot;/&gt;&lt;wsp:rsid wsp:val=&quot;00EB2EFE&quot;/&gt;&lt;wsp:rsid wsp:val=&quot;00EB3D0D&quot;/&gt;&lt;wsp:rsid wsp:val=&quot;00EB6484&quot;/&gt;&lt;wsp:rsid wsp:val=&quot;00EB6D64&quot;/&gt;&lt;wsp:rsid wsp:val=&quot;00EB7166&quot;/&gt;&lt;wsp:rsid wsp:val=&quot;00EB7826&quot;/&gt;&lt;wsp:rsid wsp:val=&quot;00EB7AFF&quot;/&gt;&lt;wsp:rsid wsp:val=&quot;00EC1D42&quot;/&gt;&lt;wsp:rsid wsp:val=&quot;00EC30AB&quot;/&gt;&lt;wsp:rsid wsp:val=&quot;00EC4BB2&quot;/&gt;&lt;wsp:rsid wsp:val=&quot;00EC60E8&quot;/&gt;&lt;wsp:rsid wsp:val=&quot;00ED58EA&quot;/&gt;&lt;wsp:rsid wsp:val=&quot;00EE004E&quot;/&gt;&lt;wsp:rsid wsp:val=&quot;00EE1740&quot;/&gt;&lt;wsp:rsid wsp:val=&quot;00EE71E4&quot;/&gt;&lt;wsp:rsid wsp:val=&quot;00EF033B&quot;/&gt;&lt;wsp:rsid wsp:val=&quot;00EF2C34&quot;/&gt;&lt;wsp:rsid wsp:val=&quot;00EF4FBC&quot;/&gt;&lt;wsp:rsid wsp:val=&quot;00EF576A&quot;/&gt;&lt;wsp:rsid wsp:val=&quot;00F02C24&quot;/&gt;&lt;wsp:rsid wsp:val=&quot;00F05865&quot;/&gt;&lt;wsp:rsid wsp:val=&quot;00F061A9&quot;/&gt;&lt;wsp:rsid wsp:val=&quot;00F07F9E&quot;/&gt;&lt;wsp:rsid wsp:val=&quot;00F1062B&quot;/&gt;&lt;wsp:rsid wsp:val=&quot;00F12596&quot;/&gt;&lt;wsp:rsid wsp:val=&quot;00F12F51&quot;/&gt;&lt;wsp:rsid wsp:val=&quot;00F17281&quot;/&gt;&lt;wsp:rsid wsp:val=&quot;00F17939&quot;/&gt;&lt;wsp:rsid wsp:val=&quot;00F2113E&quot;/&gt;&lt;wsp:rsid wsp:val=&quot;00F27A18&quot;/&gt;&lt;wsp:rsid wsp:val=&quot;00F342CB&quot;/&gt;&lt;wsp:rsid wsp:val=&quot;00F40264&quot;/&gt;&lt;wsp:rsid wsp:val=&quot;00F4690A&quot;/&gt;&lt;wsp:rsid wsp:val=&quot;00F475E3&quot;/&gt;&lt;wsp:rsid wsp:val=&quot;00F53C2C&quot;/&gt;&lt;wsp:rsid wsp:val=&quot;00F62974&quot;/&gt;&lt;wsp:rsid wsp:val=&quot;00F63B58&quot;/&gt;&lt;wsp:rsid wsp:val=&quot;00F6482B&quot;/&gt;&lt;wsp:rsid wsp:val=&quot;00F65619&quot;/&gt;&lt;wsp:rsid wsp:val=&quot;00F6631B&quot;/&gt;&lt;wsp:rsid wsp:val=&quot;00F71B36&quot;/&gt;&lt;wsp:rsid wsp:val=&quot;00F7449E&quot;/&gt;&lt;wsp:rsid wsp:val=&quot;00F77AD4&quot;/&gt;&lt;wsp:rsid wsp:val=&quot;00F845C3&quot;/&gt;&lt;wsp:rsid wsp:val=&quot;00F86E83&quot;/&gt;&lt;wsp:rsid wsp:val=&quot;00F90A35&quot;/&gt;&lt;wsp:rsid wsp:val=&quot;00F94508&quot;/&gt;&lt;wsp:rsid wsp:val=&quot;00F95E7E&quot;/&gt;&lt;wsp:rsid wsp:val=&quot;00F96F5B&quot;/&gt;&lt;wsp:rsid wsp:val=&quot;00FA4FAC&quot;/&gt;&lt;wsp:rsid wsp:val=&quot;00FA617F&quot;/&gt;&lt;wsp:rsid wsp:val=&quot;00FA6E48&quot;/&gt;&lt;wsp:rsid wsp:val=&quot;00FB44FA&quot;/&gt;&lt;wsp:rsid wsp:val=&quot;00FD1BE2&quot;/&gt;&lt;wsp:rsid wsp:val=&quot;00FD222A&quot;/&gt;&lt;wsp:rsid wsp:val=&quot;00FD4287&quot;/&gt;&lt;wsp:rsid wsp:val=&quot;00FD59A3&quot;/&gt;&lt;wsp:rsid wsp:val=&quot;00FD7CC3&quot;/&gt;&lt;wsp:rsid wsp:val=&quot;00FE34D9&quot;/&gt;&lt;wsp:rsid wsp:val=&quot;00FE3575&quot;/&gt;&lt;wsp:rsid wsp:val=&quot;00FE5342&quot;/&gt;&lt;wsp:rsid wsp:val=&quot;00FE68C6&quot;/&gt;&lt;wsp:rsid wsp:val=&quot;00FE74B7&quot;/&gt;&lt;wsp:rsid wsp:val=&quot;00FF03E1&quot;/&gt;&lt;wsp:rsid wsp:val=&quot;00FF1CF3&quot;/&gt;&lt;wsp:rsid wsp:val=&quot;00FF37C7&quot;/&gt;&lt;wsp:rsid wsp:val=&quot;00FF5FB8&quot;/&gt;&lt;wsp:rsid wsp:val=&quot;00FF677B&quot;/&gt;&lt;wsp:rsid wsp:val=&quot;00FF74A0&quot;/&gt;&lt;/wsp:rsids&gt;&lt;/w:docPr&gt;&lt;w:body&gt;&lt;w:p wsp:rsidR=&quot;00000000&quot; wsp:rsidRDefault=&quot;00B61E7E&quot;&gt;&lt;m:oMathPara&gt;&lt;m:oMath&gt;&lt;m:r&gt;&lt;w:rPr&gt;&lt;w:rFonts w:ascii=&quot;Cambria Math&quot; w:h-ansi=&quot;Cambria Math&quot;/&gt;&lt;wx:font wx:val=&quot;Cambria Math&quot;/&gt;&lt;w:i/&gt;&lt;w:sz w:val=&quot;40&quot;/&gt;&lt;w:sz-cs w:val=&quot;40&quot;/&gt;&lt;/w:rPr&gt;&lt;m:t&gt;Ď•&lt;/m:t&gt;&lt;/m:r&gt;&lt;m:r&gt;&lt;w:rPr&gt;&lt;w:rFonts w:ascii=&quot;Cambria Math&quot;/&gt;&lt;wx:font wx:val=&quot;Cambria Math&quot;/&gt;&lt;w:i/&gt;&lt;w:sz w:val=&quot;40&quot;/&gt;&lt;w:sz-cs w:val=&quot;40&quot;/&gt;&lt;/w:rPr&gt;&lt;m:t&gt;=&lt;/m:t&gt;&lt;/m:r&gt;&lt;m:r&gt;&lt;w:rPr&gt;&lt;w:i/&gt;&lt;w:sz w:val=&quot;40&quot;/&gt;&lt;w:sz-cs w:val=&quot;40&quot;/&gt;&lt;/w:rPr&gt;&lt;m:t&gt;-&lt;/m:t&gt;&lt;/m:r&gt;&lt;m:f&gt;&lt;m:fPr&gt;&lt;m:ctrlPr&gt;&lt;w:rPr&gt;&lt;w:rFonts w:ascii=&quot;Cambria Math&quot; w:h-ansi=&quot;Cambria Math&quot;/&gt;&lt;wx:font wx:val=&quot;Cambria Math&quot;/&gt;&lt;w:i/&gt;&lt;w:sz w:val=&quot;40&quot;/&gt;&lt;w:sz-cs w:val=&quot;40&quot;/&gt;&lt;/w:rPr&gt;&lt;/m:ctrlPr&gt;&lt;/m:fPr&gt;&lt;m:num&gt;&lt;m:r&gt;&lt;w:rPr&gt;&lt;w:rFonts w:ascii=&quot;Cambria Math&quot;/&gt;&lt;wx:font wx:val=&quot;Cambria Math&quot;/&gt;&lt;w:i/&gt;&lt;w:sz w:val=&quot;40&quot;/&gt;&lt;w:sz-cs w:val=&quot;40&quot;/&gt;&lt;/w:rPr&gt;&lt;m:t&gt;18&lt;/m:t&gt;&lt;/m:r&gt;&lt;m:r&gt;&lt;w:rPr&gt;&lt;w:rFonts w:ascii=&quot;Cambria Math&quot; w:h-ansi=&quot;Cambria Math&quot;/&gt;&lt;wx:font wx:val=&quot;Cambria Math&quot;/&gt;&lt;w:i/&gt;&lt;w:sz w:val=&quot;40&quot;/&gt;&lt;w:sz-cs w:val=&quot;40&quot;/&gt;&lt;/w:rPr&gt;&lt;m:t&gt;*Ď&lt;/m:t&gt;&lt;/m:r&gt;&lt;/m:num&gt;&lt;m:den&gt;&lt;m:sSub&gt;&lt;m:sSubPr&gt;&lt;m:ctrlPr&gt;&lt;w:rPr&gt;&lt;w:rFonts w:ascii=&quot;Cambria Math&quot; w:h-ansi=&quot;Cambria Math&quot;/&gt;&lt;wx:font wx:val=&quot;Cambria Math&quot;/&gt;&lt;w:i/&gt;&lt;w:sz w:val=&quot;40&quot;/&gt;&lt;w:sz-cs w:val=&quot;40&quot;/&gt;&lt;/w:rPr&gt;&lt;/m:ctrlPr&gt;&lt;/m:sSubPr&gt;&lt;m:e&gt;&lt;m:r&gt;&lt;w:rPr&gt;&lt;w:rFonts w:ascii=&quot;Cambria Math&quot; w:h-ansi=&quot;Cambria Math&quot;/&gt;&lt;wx:font wx:val=&quot;Cambria Math&quot;/&gt;&lt;w:i/&gt;&lt;w:sz w:val=&quot;40&quot;/&gt;&lt;w:sz-cs w:val=&quot;40&quot;/&gt;&lt;/w:rPr&gt;&lt;m:t&gt;r&lt;/m:t&gt;&lt;/m:r&gt;&lt;/m:e&gt;&lt;m:sub&gt;&lt;m:r&gt;&lt;w:rPr&gt;&lt;w:rFonts w:ascii=&quot;Cambria Math&quot; w:h-ansi=&quot;Cambria Math&quot;/&gt;&lt;wx:font wx:val=&quot;Cambria Math&quot;/&gt;&lt;w:i/&gt;&lt;w:sz w:val=&quot;40&quot;/&gt;&lt;w:sz-cs w:val=&quot;40&quot;/&gt;&lt;/w:rPr&gt;&lt;m:t&gt;b&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2" o:title="" chromakey="white"/>
          </v:shape>
        </w:pict>
      </w:r>
      <w:r w:rsidRPr="00FD76AE">
        <w:rPr>
          <w:sz w:val="40"/>
          <w:szCs w:val="40"/>
        </w:rPr>
        <w:fldChar w:fldCharType="end"/>
      </w:r>
      <w:r w:rsidRPr="005A221D">
        <w:rPr>
          <w:sz w:val="40"/>
          <w:szCs w:val="40"/>
        </w:rPr>
        <w:fldChar w:fldCharType="begin"/>
      </w:r>
      <w:r w:rsidRPr="005A221D">
        <w:rPr>
          <w:sz w:val="40"/>
          <w:szCs w:val="40"/>
        </w:rPr>
        <w:instrText xml:space="preserve"> QUOTE </w:instrText>
      </w:r>
      <w:r w:rsidRPr="0004692A">
        <w:rPr>
          <w:noProof/>
          <w:lang w:eastAsia="cs-CZ"/>
        </w:rPr>
        <w:pict>
          <v:shape id="_x0000_i1053" type="#_x0000_t75" style="width:79.5pt;height:49.5pt;visibility:visible">
            <v:imagedata r:id="rId43" o:title="" chromakey="white"/>
          </v:shape>
        </w:pict>
      </w:r>
      <w:r w:rsidRPr="005A221D">
        <w:rPr>
          <w:sz w:val="40"/>
          <w:szCs w:val="40"/>
        </w:rPr>
        <w:instrText xml:space="preserve"> </w:instrText>
      </w:r>
      <w:r w:rsidRPr="005A221D">
        <w:rPr>
          <w:sz w:val="40"/>
          <w:szCs w:val="40"/>
        </w:rPr>
        <w:fldChar w:fldCharType="end"/>
      </w:r>
      <w:r w:rsidRPr="005A221D">
        <w:rPr>
          <w:sz w:val="40"/>
          <w:szCs w:val="40"/>
        </w:rPr>
        <w:t xml:space="preserve"> </w:t>
      </w:r>
    </w:p>
    <w:p w:rsidR="00B509A4" w:rsidRPr="0061285F" w:rsidRDefault="00B509A4" w:rsidP="004D6181">
      <w:pPr>
        <w:pStyle w:val="NoSpacing"/>
        <w:rPr>
          <w:szCs w:val="24"/>
        </w:rPr>
      </w:pPr>
    </w:p>
    <w:p w:rsidR="00B509A4" w:rsidRPr="0061285F" w:rsidRDefault="00B509A4" w:rsidP="004D6181">
      <w:pPr>
        <w:pStyle w:val="NoSpacing"/>
        <w:spacing w:line="360" w:lineRule="auto"/>
        <w:jc w:val="both"/>
        <w:rPr>
          <w:szCs w:val="24"/>
        </w:rPr>
      </w:pPr>
    </w:p>
    <w:p w:rsidR="00B509A4" w:rsidRPr="005277E1" w:rsidRDefault="00B509A4" w:rsidP="004D6181">
      <w:pPr>
        <w:autoSpaceDE w:val="0"/>
        <w:autoSpaceDN w:val="0"/>
        <w:adjustRightInd w:val="0"/>
        <w:spacing w:after="0"/>
        <w:rPr>
          <w:rFonts w:eastAsia="TimesNewRoman"/>
        </w:rPr>
      </w:pPr>
      <w:r w:rsidRPr="005277E1">
        <w:rPr>
          <w:rFonts w:eastAsia="TimesNewRoman"/>
        </w:rPr>
        <w:t>kde σ je superhelikalní hustota pro použity plazmid, r</w:t>
      </w:r>
      <w:r w:rsidRPr="005277E1">
        <w:rPr>
          <w:rFonts w:eastAsia="TimesNewRoman"/>
          <w:vertAlign w:val="subscript"/>
        </w:rPr>
        <w:t>b</w:t>
      </w:r>
      <w:r w:rsidRPr="005277E1">
        <w:rPr>
          <w:rFonts w:eastAsia="TimesNewRoman"/>
        </w:rPr>
        <w:t xml:space="preserve">(c) je stupeň modifikace, kdy dochází ke komigraci superhelikalní a relaxované formy. Hodnota σ pro použitou DNA byla stanovena experimentálně postupem popsaným výše s využitím </w:t>
      </w:r>
      <w:r w:rsidRPr="005277E1">
        <w:rPr>
          <w:i/>
          <w:szCs w:val="24"/>
        </w:rPr>
        <w:t>cis</w:t>
      </w:r>
      <w:r w:rsidRPr="005277E1">
        <w:rPr>
          <w:szCs w:val="24"/>
        </w:rPr>
        <w:t>-DDP</w:t>
      </w:r>
      <w:r w:rsidRPr="005277E1">
        <w:rPr>
          <w:rFonts w:eastAsia="TimesNewRoman"/>
        </w:rPr>
        <w:t xml:space="preserve">, která rozvíjí DNA o 13° </w:t>
      </w:r>
      <w:r w:rsidRPr="005277E1">
        <w:rPr>
          <w:lang w:val="en-US"/>
        </w:rPr>
        <w:t>(</w:t>
      </w:r>
      <w:r w:rsidRPr="005277E1">
        <w:t>Keck, M. V., et al., 1992</w:t>
      </w:r>
      <w:r w:rsidRPr="005277E1">
        <w:rPr>
          <w:lang w:val="en-US"/>
        </w:rPr>
        <w:t>)</w:t>
      </w:r>
      <w:r w:rsidRPr="005277E1">
        <w:rPr>
          <w:rFonts w:eastAsia="TimesNewRoman"/>
        </w:rPr>
        <w:t>.</w:t>
      </w:r>
    </w:p>
    <w:p w:rsidR="00B509A4" w:rsidRPr="005277E1" w:rsidRDefault="00B509A4" w:rsidP="004D6181"/>
    <w:p w:rsidR="00B509A4" w:rsidRPr="00F71B36" w:rsidRDefault="00B509A4" w:rsidP="00F63B58">
      <w:pPr>
        <w:pStyle w:val="Heading3"/>
        <w:rPr>
          <w:rFonts w:ascii="Times New Roman" w:hAnsi="Times New Roman"/>
          <w:color w:val="auto"/>
        </w:rPr>
      </w:pPr>
      <w:bookmarkStart w:id="35" w:name="_Toc354409250"/>
      <w:r w:rsidRPr="00F71B36">
        <w:rPr>
          <w:rFonts w:ascii="Times New Roman" w:hAnsi="Times New Roman"/>
          <w:color w:val="auto"/>
        </w:rPr>
        <w:t>Stanovení množství meziřetězcových můstků</w:t>
      </w:r>
      <w:bookmarkEnd w:id="35"/>
    </w:p>
    <w:p w:rsidR="00B509A4" w:rsidRPr="00A53005" w:rsidRDefault="00B509A4" w:rsidP="00A53005"/>
    <w:p w:rsidR="00B509A4" w:rsidRPr="005277E1" w:rsidRDefault="00B509A4" w:rsidP="00A2323C">
      <w:pPr>
        <w:ind w:firstLine="708"/>
      </w:pPr>
      <w:r>
        <w:t>Nejdříve byla plasmidová DNA (plas</w:t>
      </w:r>
      <w:r w:rsidRPr="005277E1">
        <w:t>mid pUC 19) linearizována pomocí endonukleázy EcoRI. Inkubace probíhala po dobu 2 hodin při 37 °C. Elektroforézou v nativním 1% agarozovém gelu byla následně provedena kontrola linearizace. DNA byla deproteinována, přesrážena a rozpuštěna v 10*10</w:t>
      </w:r>
      <w:r w:rsidRPr="005277E1">
        <w:rPr>
          <w:vertAlign w:val="superscript"/>
        </w:rPr>
        <w:t>-3</w:t>
      </w:r>
      <w:r w:rsidRPr="005277E1">
        <w:rPr>
          <w:rFonts w:eastAsia="TimesNewRoman"/>
        </w:rPr>
        <w:t xml:space="preserve"> mol.l</w:t>
      </w:r>
      <w:r w:rsidRPr="005277E1">
        <w:rPr>
          <w:rFonts w:eastAsia="TimesNewRoman"/>
          <w:vertAlign w:val="superscript"/>
        </w:rPr>
        <w:t>-1</w:t>
      </w:r>
      <w:r w:rsidRPr="005277E1">
        <w:t xml:space="preserve"> NaClO</w:t>
      </w:r>
      <w:r w:rsidRPr="005277E1">
        <w:rPr>
          <w:vertAlign w:val="subscript"/>
        </w:rPr>
        <w:t>4</w:t>
      </w:r>
      <w:r w:rsidRPr="005277E1">
        <w:t>. Přesná koncentrace lineární DNA byla určena na  UV/VIS spektrofotometru. Pro experiment byla připravena sad</w:t>
      </w:r>
      <w:r>
        <w:t>a vzorků, kde linearizovaná plas</w:t>
      </w:r>
      <w:r w:rsidRPr="005277E1">
        <w:t xml:space="preserve">midová DNA (0,05 μg/ml) </w:t>
      </w:r>
      <w:bookmarkStart w:id="36" w:name="_GoBack"/>
      <w:bookmarkEnd w:id="36"/>
      <w:r w:rsidRPr="005277E1">
        <w:t xml:space="preserve">byla modifikována </w:t>
      </w:r>
      <w:r w:rsidRPr="005277E1">
        <w:rPr>
          <w:rFonts w:eastAsia="TimesNewRoman"/>
        </w:rPr>
        <w:t xml:space="preserve">komplexem </w:t>
      </w:r>
      <w:r w:rsidRPr="005277E1">
        <w:rPr>
          <w:i/>
        </w:rPr>
        <w:t>trans</w:t>
      </w:r>
      <w:r w:rsidRPr="005277E1">
        <w:t>-[PtCl</w:t>
      </w:r>
      <w:r w:rsidRPr="005277E1">
        <w:rPr>
          <w:vertAlign w:val="subscript"/>
        </w:rPr>
        <w:t>2</w:t>
      </w:r>
      <w:r w:rsidRPr="005277E1">
        <w:t>(NH</w:t>
      </w:r>
      <w:r w:rsidRPr="005277E1">
        <w:rPr>
          <w:vertAlign w:val="subscript"/>
        </w:rPr>
        <w:t>3</w:t>
      </w:r>
      <w:r w:rsidRPr="005277E1">
        <w:t>)DEA] na hodnoty r</w:t>
      </w:r>
      <w:r w:rsidRPr="005277E1">
        <w:rPr>
          <w:vertAlign w:val="subscript"/>
        </w:rPr>
        <w:t>b</w:t>
      </w:r>
      <w:r w:rsidRPr="005277E1">
        <w:t xml:space="preserve">= 0,0001; 0,0003; 0,0005 jak je uvedeno v kapitole 4.3.2. Po uplynutí inkubační doby byl ke každému vzorku přidán 1 μl 1 </w:t>
      </w:r>
      <w:r w:rsidRPr="005277E1">
        <w:rPr>
          <w:rFonts w:eastAsia="TimesNewRoman"/>
        </w:rPr>
        <w:t>mol.l</w:t>
      </w:r>
      <w:r w:rsidRPr="005277E1">
        <w:rPr>
          <w:rFonts w:eastAsia="TimesNewRoman"/>
          <w:vertAlign w:val="superscript"/>
        </w:rPr>
        <w:t>-1</w:t>
      </w:r>
      <w:r w:rsidRPr="005277E1">
        <w:rPr>
          <w:rFonts w:eastAsia="TimesNewRoman"/>
        </w:rPr>
        <w:t xml:space="preserve"> </w:t>
      </w:r>
      <w:r w:rsidRPr="005277E1">
        <w:t xml:space="preserve"> NaOH a vzorek ponechán 10 minut při pokojové teplotě. Poté byly přidány 3 μl nanášecího roztoku bromfenolové modři. Analýza přítomnosti meziřetězcových můstků (IEC</w:t>
      </w:r>
      <w:r>
        <w:t>s</w:t>
      </w:r>
      <w:r w:rsidRPr="005277E1">
        <w:t>) ve vzorcích DNA byla provedena pomocí elektroforézy v denaturačním 1% agarozovém gelu.</w:t>
      </w:r>
    </w:p>
    <w:p w:rsidR="00B509A4" w:rsidRPr="005277E1" w:rsidRDefault="00B509A4" w:rsidP="00A2323C">
      <w:pPr>
        <w:autoSpaceDE w:val="0"/>
        <w:autoSpaceDN w:val="0"/>
        <w:adjustRightInd w:val="0"/>
        <w:spacing w:after="0"/>
        <w:ind w:firstLine="708"/>
        <w:rPr>
          <w:rFonts w:eastAsia="TimesNewRoman"/>
          <w:sz w:val="28"/>
          <w:szCs w:val="28"/>
        </w:rPr>
      </w:pPr>
      <w:r w:rsidRPr="005277E1">
        <w:rPr>
          <w:rFonts w:eastAsia="TimesNewRoman"/>
        </w:rPr>
        <w:t>Zastoupení meziřetězcových vazeb % IEC/Pt (počet meziřetězcových vazeb na adukt) bylo vypočítáno podle vztahu:</w:t>
      </w:r>
    </w:p>
    <w:p w:rsidR="00B509A4" w:rsidRPr="00A52F39" w:rsidRDefault="00B509A4" w:rsidP="00396098">
      <w:pPr>
        <w:autoSpaceDE w:val="0"/>
        <w:autoSpaceDN w:val="0"/>
        <w:adjustRightInd w:val="0"/>
        <w:spacing w:after="0" w:line="240" w:lineRule="auto"/>
        <w:rPr>
          <w:rFonts w:eastAsia="TimesNewRoman"/>
          <w:sz w:val="28"/>
          <w:szCs w:val="28"/>
        </w:rPr>
      </w:pPr>
      <w:r w:rsidRPr="00FD76AE">
        <w:pict>
          <v:shape id="_x0000_i1054" type="#_x0000_t75" style="width:295.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4FAC&quot;/&gt;&lt;wsp:rsid wsp:val=&quot;00002E31&quot;/&gt;&lt;wsp:rsid wsp:val=&quot;00006A52&quot;/&gt;&lt;wsp:rsid wsp:val=&quot;00011368&quot;/&gt;&lt;wsp:rsid wsp:val=&quot;00013384&quot;/&gt;&lt;wsp:rsid wsp:val=&quot;00015250&quot;/&gt;&lt;wsp:rsid wsp:val=&quot;000163B8&quot;/&gt;&lt;wsp:rsid wsp:val=&quot;0002280E&quot;/&gt;&lt;wsp:rsid wsp:val=&quot;0003755B&quot;/&gt;&lt;wsp:rsid wsp:val=&quot;00037899&quot;/&gt;&lt;wsp:rsid wsp:val=&quot;00042D19&quot;/&gt;&lt;wsp:rsid wsp:val=&quot;000443F5&quot;/&gt;&lt;wsp:rsid wsp:val=&quot;000555A4&quot;/&gt;&lt;wsp:rsid wsp:val=&quot;0005661C&quot;/&gt;&lt;wsp:rsid wsp:val=&quot;00071816&quot;/&gt;&lt;wsp:rsid wsp:val=&quot;00075825&quot;/&gt;&lt;wsp:rsid wsp:val=&quot;00075B7E&quot;/&gt;&lt;wsp:rsid wsp:val=&quot;00080613&quot;/&gt;&lt;wsp:rsid wsp:val=&quot;00080CE8&quot;/&gt;&lt;wsp:rsid wsp:val=&quot;000849A1&quot;/&gt;&lt;wsp:rsid wsp:val=&quot;000871C3&quot;/&gt;&lt;wsp:rsid wsp:val=&quot;00087450&quot;/&gt;&lt;wsp:rsid wsp:val=&quot;000878AE&quot;/&gt;&lt;wsp:rsid wsp:val=&quot;00090E7B&quot;/&gt;&lt;wsp:rsid wsp:val=&quot;00095B1E&quot;/&gt;&lt;wsp:rsid wsp:val=&quot;00096B60&quot;/&gt;&lt;wsp:rsid wsp:val=&quot;000977B0&quot;/&gt;&lt;wsp:rsid wsp:val=&quot;000A0846&quot;/&gt;&lt;wsp:rsid wsp:val=&quot;000A3278&quot;/&gt;&lt;wsp:rsid wsp:val=&quot;000A3549&quot;/&gt;&lt;wsp:rsid wsp:val=&quot;000A3BB1&quot;/&gt;&lt;wsp:rsid wsp:val=&quot;000A4C5D&quot;/&gt;&lt;wsp:rsid wsp:val=&quot;000A5CED&quot;/&gt;&lt;wsp:rsid wsp:val=&quot;000B129C&quot;/&gt;&lt;wsp:rsid wsp:val=&quot;000B4FB3&quot;/&gt;&lt;wsp:rsid wsp:val=&quot;000C1CFD&quot;/&gt;&lt;wsp:rsid wsp:val=&quot;000C1D0B&quot;/&gt;&lt;wsp:rsid wsp:val=&quot;000C1D63&quot;/&gt;&lt;wsp:rsid wsp:val=&quot;000C2ECD&quot;/&gt;&lt;wsp:rsid wsp:val=&quot;000C553E&quot;/&gt;&lt;wsp:rsid wsp:val=&quot;000C57DB&quot;/&gt;&lt;wsp:rsid wsp:val=&quot;000C6B11&quot;/&gt;&lt;wsp:rsid wsp:val=&quot;000D14CA&quot;/&gt;&lt;wsp:rsid wsp:val=&quot;000E2242&quot;/&gt;&lt;wsp:rsid wsp:val=&quot;000E62FE&quot;/&gt;&lt;wsp:rsid wsp:val=&quot;000E6B02&quot;/&gt;&lt;wsp:rsid wsp:val=&quot;000E7645&quot;/&gt;&lt;wsp:rsid wsp:val=&quot;000F33D9&quot;/&gt;&lt;wsp:rsid wsp:val=&quot;000F3BDF&quot;/&gt;&lt;wsp:rsid wsp:val=&quot;000F5037&quot;/&gt;&lt;wsp:rsid wsp:val=&quot;000F51A4&quot;/&gt;&lt;wsp:rsid wsp:val=&quot;00103199&quot;/&gt;&lt;wsp:rsid wsp:val=&quot;00106EA9&quot;/&gt;&lt;wsp:rsid wsp:val=&quot;001102F0&quot;/&gt;&lt;wsp:rsid wsp:val=&quot;00110505&quot;/&gt;&lt;wsp:rsid wsp:val=&quot;0011087E&quot;/&gt;&lt;wsp:rsid wsp:val=&quot;0011281B&quot;/&gt;&lt;wsp:rsid wsp:val=&quot;00112B36&quot;/&gt;&lt;wsp:rsid wsp:val=&quot;001170F5&quot;/&gt;&lt;wsp:rsid wsp:val=&quot;001222BE&quot;/&gt;&lt;wsp:rsid wsp:val=&quot;00124176&quot;/&gt;&lt;wsp:rsid wsp:val=&quot;001245D1&quot;/&gt;&lt;wsp:rsid wsp:val=&quot;0012661D&quot;/&gt;&lt;wsp:rsid wsp:val=&quot;00132297&quot;/&gt;&lt;wsp:rsid wsp:val=&quot;001322E0&quot;/&gt;&lt;wsp:rsid wsp:val=&quot;00132AC9&quot;/&gt;&lt;wsp:rsid wsp:val=&quot;00133863&quot;/&gt;&lt;wsp:rsid wsp:val=&quot;00134913&quot;/&gt;&lt;wsp:rsid wsp:val=&quot;001608B0&quot;/&gt;&lt;wsp:rsid wsp:val=&quot;00162CCC&quot;/&gt;&lt;wsp:rsid wsp:val=&quot;001638D6&quot;/&gt;&lt;wsp:rsid wsp:val=&quot;00180730&quot;/&gt;&lt;wsp:rsid wsp:val=&quot;0018236F&quot;/&gt;&lt;wsp:rsid wsp:val=&quot;0018446B&quot;/&gt;&lt;wsp:rsid wsp:val=&quot;00185CA9&quot;/&gt;&lt;wsp:rsid wsp:val=&quot;0018653B&quot;/&gt;&lt;wsp:rsid wsp:val=&quot;00192718&quot;/&gt;&lt;wsp:rsid wsp:val=&quot;00192A7B&quot;/&gt;&lt;wsp:rsid wsp:val=&quot;001947B4&quot;/&gt;&lt;wsp:rsid wsp:val=&quot;00194921&quot;/&gt;&lt;wsp:rsid wsp:val=&quot;001A14E4&quot;/&gt;&lt;wsp:rsid wsp:val=&quot;001A7327&quot;/&gt;&lt;wsp:rsid wsp:val=&quot;001B0515&quot;/&gt;&lt;wsp:rsid wsp:val=&quot;001B0871&quot;/&gt;&lt;wsp:rsid wsp:val=&quot;001B3F8C&quot;/&gt;&lt;wsp:rsid wsp:val=&quot;001B5F74&quot;/&gt;&lt;wsp:rsid wsp:val=&quot;001B779E&quot;/&gt;&lt;wsp:rsid wsp:val=&quot;001C2DEA&quot;/&gt;&lt;wsp:rsid wsp:val=&quot;001C65C1&quot;/&gt;&lt;wsp:rsid wsp:val=&quot;001C7005&quot;/&gt;&lt;wsp:rsid wsp:val=&quot;001D308B&quot;/&gt;&lt;wsp:rsid wsp:val=&quot;001E0E95&quot;/&gt;&lt;wsp:rsid wsp:val=&quot;001E0F93&quot;/&gt;&lt;wsp:rsid wsp:val=&quot;001E7262&quot;/&gt;&lt;wsp:rsid wsp:val=&quot;001F1753&quot;/&gt;&lt;wsp:rsid wsp:val=&quot;001F49B2&quot;/&gt;&lt;wsp:rsid wsp:val=&quot;001F4FE0&quot;/&gt;&lt;wsp:rsid wsp:val=&quot;00205062&quot;/&gt;&lt;wsp:rsid wsp:val=&quot;00206E53&quot;/&gt;&lt;wsp:rsid wsp:val=&quot;00207045&quot;/&gt;&lt;wsp:rsid wsp:val=&quot;00214971&quot;/&gt;&lt;wsp:rsid wsp:val=&quot;002203FF&quot;/&gt;&lt;wsp:rsid wsp:val=&quot;00223272&quot;/&gt;&lt;wsp:rsid wsp:val=&quot;0022385E&quot;/&gt;&lt;wsp:rsid wsp:val=&quot;00233A8E&quot;/&gt;&lt;wsp:rsid wsp:val=&quot;00240A11&quot;/&gt;&lt;wsp:rsid wsp:val=&quot;00243861&quot;/&gt;&lt;wsp:rsid wsp:val=&quot;00244C66&quot;/&gt;&lt;wsp:rsid wsp:val=&quot;00245355&quot;/&gt;&lt;wsp:rsid wsp:val=&quot;0024575D&quot;/&gt;&lt;wsp:rsid wsp:val=&quot;00247742&quot;/&gt;&lt;wsp:rsid wsp:val=&quot;00250559&quot;/&gt;&lt;wsp:rsid wsp:val=&quot;00252F17&quot;/&gt;&lt;wsp:rsid wsp:val=&quot;002635C8&quot;/&gt;&lt;wsp:rsid wsp:val=&quot;002640D8&quot;/&gt;&lt;wsp:rsid wsp:val=&quot;00264B44&quot;/&gt;&lt;wsp:rsid wsp:val=&quot;0026706D&quot;/&gt;&lt;wsp:rsid wsp:val=&quot;002704A5&quot;/&gt;&lt;wsp:rsid wsp:val=&quot;002715B7&quot;/&gt;&lt;wsp:rsid wsp:val=&quot;002808C9&quot;/&gt;&lt;wsp:rsid wsp:val=&quot;0028455C&quot;/&gt;&lt;wsp:rsid wsp:val=&quot;002977E3&quot;/&gt;&lt;wsp:rsid wsp:val=&quot;002A1591&quot;/&gt;&lt;wsp:rsid wsp:val=&quot;002A68E1&quot;/&gt;&lt;wsp:rsid wsp:val=&quot;002A72A8&quot;/&gt;&lt;wsp:rsid wsp:val=&quot;002B2E6D&quot;/&gt;&lt;wsp:rsid wsp:val=&quot;002C06F9&quot;/&gt;&lt;wsp:rsid wsp:val=&quot;002C0FC3&quot;/&gt;&lt;wsp:rsid wsp:val=&quot;002C2D1C&quot;/&gt;&lt;wsp:rsid wsp:val=&quot;002C5E09&quot;/&gt;&lt;wsp:rsid wsp:val=&quot;002C5FF7&quot;/&gt;&lt;wsp:rsid wsp:val=&quot;002C6FD7&quot;/&gt;&lt;wsp:rsid wsp:val=&quot;002D115A&quot;/&gt;&lt;wsp:rsid wsp:val=&quot;002D3C4A&quot;/&gt;&lt;wsp:rsid wsp:val=&quot;002D467E&quot;/&gt;&lt;wsp:rsid wsp:val=&quot;002D4D52&quot;/&gt;&lt;wsp:rsid wsp:val=&quot;002D6515&quot;/&gt;&lt;wsp:rsid wsp:val=&quot;002E145A&quot;/&gt;&lt;wsp:rsid wsp:val=&quot;002E59AA&quot;/&gt;&lt;wsp:rsid wsp:val=&quot;002E6807&quot;/&gt;&lt;wsp:rsid wsp:val=&quot;002F2DD1&quot;/&gt;&lt;wsp:rsid wsp:val=&quot;002F3669&quot;/&gt;&lt;wsp:rsid wsp:val=&quot;002F77B1&quot;/&gt;&lt;wsp:rsid wsp:val=&quot;003028BB&quot;/&gt;&lt;wsp:rsid wsp:val=&quot;00303FC9&quot;/&gt;&lt;wsp:rsid wsp:val=&quot;003047FE&quot;/&gt;&lt;wsp:rsid wsp:val=&quot;00304A99&quot;/&gt;&lt;wsp:rsid wsp:val=&quot;00305D45&quot;/&gt;&lt;wsp:rsid wsp:val=&quot;00310E4B&quot;/&gt;&lt;wsp:rsid wsp:val=&quot;0032150F&quot;/&gt;&lt;wsp:rsid wsp:val=&quot;003261E2&quot;/&gt;&lt;wsp:rsid wsp:val=&quot;00333C29&quot;/&gt;&lt;wsp:rsid wsp:val=&quot;003344AC&quot;/&gt;&lt;wsp:rsid wsp:val=&quot;003353B4&quot;/&gt;&lt;wsp:rsid wsp:val=&quot;00335426&quot;/&gt;&lt;wsp:rsid wsp:val=&quot;0035248C&quot;/&gt;&lt;wsp:rsid wsp:val=&quot;0035364D&quot;/&gt;&lt;wsp:rsid wsp:val=&quot;00354840&quot;/&gt;&lt;wsp:rsid wsp:val=&quot;00355185&quot;/&gt;&lt;wsp:rsid wsp:val=&quot;00356E6A&quot;/&gt;&lt;wsp:rsid wsp:val=&quot;00362BC8&quot;/&gt;&lt;wsp:rsid wsp:val=&quot;0036303E&quot;/&gt;&lt;wsp:rsid wsp:val=&quot;0036447C&quot;/&gt;&lt;wsp:rsid wsp:val=&quot;00364E41&quot;/&gt;&lt;wsp:rsid wsp:val=&quot;00372EE9&quot;/&gt;&lt;wsp:rsid wsp:val=&quot;00374DA1&quot;/&gt;&lt;wsp:rsid wsp:val=&quot;00380C4D&quot;/&gt;&lt;wsp:rsid wsp:val=&quot;00381210&quot;/&gt;&lt;wsp:rsid wsp:val=&quot;00386D92&quot;/&gt;&lt;wsp:rsid wsp:val=&quot;003874DC&quot;/&gt;&lt;wsp:rsid wsp:val=&quot;003878C3&quot;/&gt;&lt;wsp:rsid wsp:val=&quot;00391978&quot;/&gt;&lt;wsp:rsid wsp:val=&quot;00391C6F&quot;/&gt;&lt;wsp:rsid wsp:val=&quot;00393941&quot;/&gt;&lt;wsp:rsid wsp:val=&quot;003959D6&quot;/&gt;&lt;wsp:rsid wsp:val=&quot;00396098&quot;/&gt;&lt;wsp:rsid wsp:val=&quot;003A7702&quot;/&gt;&lt;wsp:rsid wsp:val=&quot;003B149E&quot;/&gt;&lt;wsp:rsid wsp:val=&quot;003B4B7C&quot;/&gt;&lt;wsp:rsid wsp:val=&quot;003B4C87&quot;/&gt;&lt;wsp:rsid wsp:val=&quot;003C21DE&quot;/&gt;&lt;wsp:rsid wsp:val=&quot;003C4451&quot;/&gt;&lt;wsp:rsid wsp:val=&quot;003C5CA8&quot;/&gt;&lt;wsp:rsid wsp:val=&quot;003D0F6E&quot;/&gt;&lt;wsp:rsid wsp:val=&quot;003D625A&quot;/&gt;&lt;wsp:rsid wsp:val=&quot;003D68EF&quot;/&gt;&lt;wsp:rsid wsp:val=&quot;003E0DB9&quot;/&gt;&lt;wsp:rsid wsp:val=&quot;003E6F52&quot;/&gt;&lt;wsp:rsid wsp:val=&quot;003F1796&quot;/&gt;&lt;wsp:rsid wsp:val=&quot;003F23D5&quot;/&gt;&lt;wsp:rsid wsp:val=&quot;003F3050&quot;/&gt;&lt;wsp:rsid wsp:val=&quot;003F645A&quot;/&gt;&lt;wsp:rsid wsp:val=&quot;003F7B1D&quot;/&gt;&lt;wsp:rsid wsp:val=&quot;00406AED&quot;/&gt;&lt;wsp:rsid wsp:val=&quot;004104D8&quot;/&gt;&lt;wsp:rsid wsp:val=&quot;00411B7A&quot;/&gt;&lt;wsp:rsid wsp:val=&quot;004120FF&quot;/&gt;&lt;wsp:rsid wsp:val=&quot;00416F98&quot;/&gt;&lt;wsp:rsid wsp:val=&quot;00417B58&quot;/&gt;&lt;wsp:rsid wsp:val=&quot;0042314D&quot;/&gt;&lt;wsp:rsid wsp:val=&quot;004235FC&quot;/&gt;&lt;wsp:rsid wsp:val=&quot;004267F7&quot;/&gt;&lt;wsp:rsid wsp:val=&quot;00433F66&quot;/&gt;&lt;wsp:rsid wsp:val=&quot;00434B4A&quot;/&gt;&lt;wsp:rsid wsp:val=&quot;00443AB1&quot;/&gt;&lt;wsp:rsid wsp:val=&quot;00455ED8&quot;/&gt;&lt;wsp:rsid wsp:val=&quot;00461086&quot;/&gt;&lt;wsp:rsid wsp:val=&quot;00467FC1&quot;/&gt;&lt;wsp:rsid wsp:val=&quot;0047378C&quot;/&gt;&lt;wsp:rsid wsp:val=&quot;00474CD4&quot;/&gt;&lt;wsp:rsid wsp:val=&quot;004853DB&quot;/&gt;&lt;wsp:rsid wsp:val=&quot;0048599C&quot;/&gt;&lt;wsp:rsid wsp:val=&quot;00497729&quot;/&gt;&lt;wsp:rsid wsp:val=&quot;004A0AF3&quot;/&gt;&lt;wsp:rsid wsp:val=&quot;004A6757&quot;/&gt;&lt;wsp:rsid wsp:val=&quot;004B151D&quot;/&gt;&lt;wsp:rsid wsp:val=&quot;004B2098&quot;/&gt;&lt;wsp:rsid wsp:val=&quot;004B355D&quot;/&gt;&lt;wsp:rsid wsp:val=&quot;004B3F78&quot;/&gt;&lt;wsp:rsid wsp:val=&quot;004B5AD7&quot;/&gt;&lt;wsp:rsid wsp:val=&quot;004D404C&quot;/&gt;&lt;wsp:rsid wsp:val=&quot;004D4AB2&quot;/&gt;&lt;wsp:rsid wsp:val=&quot;004D6181&quot;/&gt;&lt;wsp:rsid wsp:val=&quot;004F4221&quot;/&gt;&lt;wsp:rsid wsp:val=&quot;00502B3F&quot;/&gt;&lt;wsp:rsid wsp:val=&quot;00506027&quot;/&gt;&lt;wsp:rsid wsp:val=&quot;00510733&quot;/&gt;&lt;wsp:rsid wsp:val=&quot;005115C9&quot;/&gt;&lt;wsp:rsid wsp:val=&quot;00512493&quot;/&gt;&lt;wsp:rsid wsp:val=&quot;005161AC&quot;/&gt;&lt;wsp:rsid wsp:val=&quot;00517AED&quot;/&gt;&lt;wsp:rsid wsp:val=&quot;0052294A&quot;/&gt;&lt;wsp:rsid wsp:val=&quot;00524566&quot;/&gt;&lt;wsp:rsid wsp:val=&quot;005269C4&quot;/&gt;&lt;wsp:rsid wsp:val=&quot;00526D4D&quot;/&gt;&lt;wsp:rsid wsp:val=&quot;005277E1&quot;/&gt;&lt;wsp:rsid wsp:val=&quot;00530ADF&quot;/&gt;&lt;wsp:rsid wsp:val=&quot;00530E96&quot;/&gt;&lt;wsp:rsid wsp:val=&quot;00531FF3&quot;/&gt;&lt;wsp:rsid wsp:val=&quot;0053302C&quot;/&gt;&lt;wsp:rsid wsp:val=&quot;00547691&quot;/&gt;&lt;wsp:rsid wsp:val=&quot;00554029&quot;/&gt;&lt;wsp:rsid wsp:val=&quot;00557202&quot;/&gt;&lt;wsp:rsid wsp:val=&quot;0056097D&quot;/&gt;&lt;wsp:rsid wsp:val=&quot;00561056&quot;/&gt;&lt;wsp:rsid wsp:val=&quot;00565817&quot;/&gt;&lt;wsp:rsid wsp:val=&quot;0057110C&quot;/&gt;&lt;wsp:rsid wsp:val=&quot;005746BE&quot;/&gt;&lt;wsp:rsid wsp:val=&quot;00574884&quot;/&gt;&lt;wsp:rsid wsp:val=&quot;00577D36&quot;/&gt;&lt;wsp:rsid wsp:val=&quot;00582425&quot;/&gt;&lt;wsp:rsid wsp:val=&quot;0058581A&quot;/&gt;&lt;wsp:rsid wsp:val=&quot;005A14C9&quot;/&gt;&lt;wsp:rsid wsp:val=&quot;005B0923&quot;/&gt;&lt;wsp:rsid wsp:val=&quot;005B738D&quot;/&gt;&lt;wsp:rsid wsp:val=&quot;005C2727&quot;/&gt;&lt;wsp:rsid wsp:val=&quot;005C2C78&quot;/&gt;&lt;wsp:rsid wsp:val=&quot;005C453B&quot;/&gt;&lt;wsp:rsid wsp:val=&quot;005D48EA&quot;/&gt;&lt;wsp:rsid wsp:val=&quot;005D6D4D&quot;/&gt;&lt;wsp:rsid wsp:val=&quot;005E58D9&quot;/&gt;&lt;wsp:rsid wsp:val=&quot;005E5C23&quot;/&gt;&lt;wsp:rsid wsp:val=&quot;005F0820&quot;/&gt;&lt;wsp:rsid wsp:val=&quot;005F14E5&quot;/&gt;&lt;wsp:rsid wsp:val=&quot;005F3ADA&quot;/&gt;&lt;wsp:rsid wsp:val=&quot;00600C4A&quot;/&gt;&lt;wsp:rsid wsp:val=&quot;00600FF8&quot;/&gt;&lt;wsp:rsid wsp:val=&quot;00601797&quot;/&gt;&lt;wsp:rsid wsp:val=&quot;0060608A&quot;/&gt;&lt;wsp:rsid wsp:val=&quot;0060657D&quot;/&gt;&lt;wsp:rsid wsp:val=&quot;00607EF6&quot;/&gt;&lt;wsp:rsid wsp:val=&quot;00610BE0&quot;/&gt;&lt;wsp:rsid wsp:val=&quot;00613A18&quot;/&gt;&lt;wsp:rsid wsp:val=&quot;0061773E&quot;/&gt;&lt;wsp:rsid wsp:val=&quot;00621A6E&quot;/&gt;&lt;wsp:rsid wsp:val=&quot;006229E9&quot;/&gt;&lt;wsp:rsid wsp:val=&quot;00633CFB&quot;/&gt;&lt;wsp:rsid wsp:val=&quot;00636030&quot;/&gt;&lt;wsp:rsid wsp:val=&quot;00641580&quot;/&gt;&lt;wsp:rsid wsp:val=&quot;00641F3F&quot;/&gt;&lt;wsp:rsid wsp:val=&quot;0065581E&quot;/&gt;&lt;wsp:rsid wsp:val=&quot;00656968&quot;/&gt;&lt;wsp:rsid wsp:val=&quot;006572F3&quot;/&gt;&lt;wsp:rsid wsp:val=&quot;0066168A&quot;/&gt;&lt;wsp:rsid wsp:val=&quot;0067127B&quot;/&gt;&lt;wsp:rsid wsp:val=&quot;00672C6B&quot;/&gt;&lt;wsp:rsid wsp:val=&quot;00673230&quot;/&gt;&lt;wsp:rsid wsp:val=&quot;00673395&quot;/&gt;&lt;wsp:rsid wsp:val=&quot;006742DC&quot;/&gt;&lt;wsp:rsid wsp:val=&quot;00674496&quot;/&gt;&lt;wsp:rsid wsp:val=&quot;0067571E&quot;/&gt;&lt;wsp:rsid wsp:val=&quot;0068172B&quot;/&gt;&lt;wsp:rsid wsp:val=&quot;0069433F&quot;/&gt;&lt;wsp:rsid wsp:val=&quot;00696148&quot;/&gt;&lt;wsp:rsid wsp:val=&quot;0069681D&quot;/&gt;&lt;wsp:rsid wsp:val=&quot;006A0C5D&quot;/&gt;&lt;wsp:rsid wsp:val=&quot;006A212E&quot;/&gt;&lt;wsp:rsid wsp:val=&quot;006A3B10&quot;/&gt;&lt;wsp:rsid wsp:val=&quot;006A5D21&quot;/&gt;&lt;wsp:rsid wsp:val=&quot;006A60E1&quot;/&gt;&lt;wsp:rsid wsp:val=&quot;006A6D87&quot;/&gt;&lt;wsp:rsid wsp:val=&quot;006A78BD&quot;/&gt;&lt;wsp:rsid wsp:val=&quot;006B5C51&quot;/&gt;&lt;wsp:rsid wsp:val=&quot;006C16CB&quot;/&gt;&lt;wsp:rsid wsp:val=&quot;006C1F2F&quot;/&gt;&lt;wsp:rsid wsp:val=&quot;006C2772&quot;/&gt;&lt;wsp:rsid wsp:val=&quot;006C5DB4&quot;/&gt;&lt;wsp:rsid wsp:val=&quot;006C7667&quot;/&gt;&lt;wsp:rsid wsp:val=&quot;006D2095&quot;/&gt;&lt;wsp:rsid wsp:val=&quot;006D295C&quot;/&gt;&lt;wsp:rsid wsp:val=&quot;006D6758&quot;/&gt;&lt;wsp:rsid wsp:val=&quot;006E2667&quot;/&gt;&lt;wsp:rsid wsp:val=&quot;006E2ED3&quot;/&gt;&lt;wsp:rsid wsp:val=&quot;006E3EAB&quot;/&gt;&lt;wsp:rsid wsp:val=&quot;006E6381&quot;/&gt;&lt;wsp:rsid wsp:val=&quot;006E639C&quot;/&gt;&lt;wsp:rsid wsp:val=&quot;006E7CBD&quot;/&gt;&lt;wsp:rsid wsp:val=&quot;006F4814&quot;/&gt;&lt;wsp:rsid wsp:val=&quot;006F6C23&quot;/&gt;&lt;wsp:rsid wsp:val=&quot;006F7548&quot;/&gt;&lt;wsp:rsid wsp:val=&quot;00700203&quot;/&gt;&lt;wsp:rsid wsp:val=&quot;007007A9&quot;/&gt;&lt;wsp:rsid wsp:val=&quot;00703974&quot;/&gt;&lt;wsp:rsid wsp:val=&quot;007044D4&quot;/&gt;&lt;wsp:rsid wsp:val=&quot;00720256&quot;/&gt;&lt;wsp:rsid wsp:val=&quot;0072389B&quot;/&gt;&lt;wsp:rsid wsp:val=&quot;00727A4B&quot;/&gt;&lt;wsp:rsid wsp:val=&quot;00727C02&quot;/&gt;&lt;wsp:rsid wsp:val=&quot;00730D35&quot;/&gt;&lt;wsp:rsid wsp:val=&quot;00732D8B&quot;/&gt;&lt;wsp:rsid wsp:val=&quot;00734CF9&quot;/&gt;&lt;wsp:rsid wsp:val=&quot;00736767&quot;/&gt;&lt;wsp:rsid wsp:val=&quot;00736A74&quot;/&gt;&lt;wsp:rsid wsp:val=&quot;00736CC5&quot;/&gt;&lt;wsp:rsid wsp:val=&quot;0073718D&quot;/&gt;&lt;wsp:rsid wsp:val=&quot;00744051&quot;/&gt;&lt;wsp:rsid wsp:val=&quot;00744097&quot;/&gt;&lt;wsp:rsid wsp:val=&quot;00746645&quot;/&gt;&lt;wsp:rsid wsp:val=&quot;0074746B&quot;/&gt;&lt;wsp:rsid wsp:val=&quot;007513D6&quot;/&gt;&lt;wsp:rsid wsp:val=&quot;00751568&quot;/&gt;&lt;wsp:rsid wsp:val=&quot;0075214A&quot;/&gt;&lt;wsp:rsid wsp:val=&quot;00752F91&quot;/&gt;&lt;wsp:rsid wsp:val=&quot;007536B1&quot;/&gt;&lt;wsp:rsid wsp:val=&quot;00756533&quot;/&gt;&lt;wsp:rsid wsp:val=&quot;007572E6&quot;/&gt;&lt;wsp:rsid wsp:val=&quot;00760BB9&quot;/&gt;&lt;wsp:rsid wsp:val=&quot;00764494&quot;/&gt;&lt;wsp:rsid wsp:val=&quot;00775460&quot;/&gt;&lt;wsp:rsid wsp:val=&quot;00792ED5&quot;/&gt;&lt;wsp:rsid wsp:val=&quot;00793647&quot;/&gt;&lt;wsp:rsid wsp:val=&quot;007944F6&quot;/&gt;&lt;wsp:rsid wsp:val=&quot;007945D2&quot;/&gt;&lt;wsp:rsid wsp:val=&quot;00794918&quot;/&gt;&lt;wsp:rsid wsp:val=&quot;00795D90&quot;/&gt;&lt;wsp:rsid wsp:val=&quot;007A27CD&quot;/&gt;&lt;wsp:rsid wsp:val=&quot;007A42E7&quot;/&gt;&lt;wsp:rsid wsp:val=&quot;007A7519&quot;/&gt;&lt;wsp:rsid wsp:val=&quot;007C266D&quot;/&gt;&lt;wsp:rsid wsp:val=&quot;007C2709&quot;/&gt;&lt;wsp:rsid wsp:val=&quot;007D0464&quot;/&gt;&lt;wsp:rsid wsp:val=&quot;007D0C42&quot;/&gt;&lt;wsp:rsid wsp:val=&quot;007D2377&quot;/&gt;&lt;wsp:rsid wsp:val=&quot;007D41C9&quot;/&gt;&lt;wsp:rsid wsp:val=&quot;007D6395&quot;/&gt;&lt;wsp:rsid wsp:val=&quot;007E19AF&quot;/&gt;&lt;wsp:rsid wsp:val=&quot;007E1F41&quot;/&gt;&lt;wsp:rsid wsp:val=&quot;007E244C&quot;/&gt;&lt;wsp:rsid wsp:val=&quot;007E3C2E&quot;/&gt;&lt;wsp:rsid wsp:val=&quot;007E4276&quot;/&gt;&lt;wsp:rsid wsp:val=&quot;007E4CC5&quot;/&gt;&lt;wsp:rsid wsp:val=&quot;007F1A75&quot;/&gt;&lt;wsp:rsid wsp:val=&quot;007F4A8B&quot;/&gt;&lt;wsp:rsid wsp:val=&quot;007F5256&quot;/&gt;&lt;wsp:rsid wsp:val=&quot;008014D7&quot;/&gt;&lt;wsp:rsid wsp:val=&quot;00801621&quot;/&gt;&lt;wsp:rsid wsp:val=&quot;008025D6&quot;/&gt;&lt;wsp:rsid wsp:val=&quot;00802E2F&quot;/&gt;&lt;wsp:rsid wsp:val=&quot;00804BA0&quot;/&gt;&lt;wsp:rsid wsp:val=&quot;00806834&quot;/&gt;&lt;wsp:rsid wsp:val=&quot;00806C54&quot;/&gt;&lt;wsp:rsid wsp:val=&quot;008107DB&quot;/&gt;&lt;wsp:rsid wsp:val=&quot;008119B7&quot;/&gt;&lt;wsp:rsid wsp:val=&quot;00813997&quot;/&gt;&lt;wsp:rsid wsp:val=&quot;00816D8B&quot;/&gt;&lt;wsp:rsid wsp:val=&quot;00817D38&quot;/&gt;&lt;wsp:rsid wsp:val=&quot;00820276&quot;/&gt;&lt;wsp:rsid wsp:val=&quot;0082108A&quot;/&gt;&lt;wsp:rsid wsp:val=&quot;00823EF7&quot;/&gt;&lt;wsp:rsid wsp:val=&quot;00824D54&quot;/&gt;&lt;wsp:rsid wsp:val=&quot;00825B26&quot;/&gt;&lt;wsp:rsid wsp:val=&quot;00831D4F&quot;/&gt;&lt;wsp:rsid wsp:val=&quot;00832A6E&quot;/&gt;&lt;wsp:rsid wsp:val=&quot;0083777A&quot;/&gt;&lt;wsp:rsid wsp:val=&quot;00840C38&quot;/&gt;&lt;wsp:rsid wsp:val=&quot;00841F70&quot;/&gt;&lt;wsp:rsid wsp:val=&quot;008427C0&quot;/&gt;&lt;wsp:rsid wsp:val=&quot;0084707F&quot;/&gt;&lt;wsp:rsid wsp:val=&quot;008476AD&quot;/&gt;&lt;wsp:rsid wsp:val=&quot;0085375E&quot;/&gt;&lt;wsp:rsid wsp:val=&quot;008567B9&quot;/&gt;&lt;wsp:rsid wsp:val=&quot;008572EA&quot;/&gt;&lt;wsp:rsid wsp:val=&quot;00866D03&quot;/&gt;&lt;wsp:rsid wsp:val=&quot;008714F6&quot;/&gt;&lt;wsp:rsid wsp:val=&quot;00884C4C&quot;/&gt;&lt;wsp:rsid wsp:val=&quot;008879B5&quot;/&gt;&lt;wsp:rsid wsp:val=&quot;00887AE8&quot;/&gt;&lt;wsp:rsid wsp:val=&quot;008937FD&quot;/&gt;&lt;wsp:rsid wsp:val=&quot;008A4331&quot;/&gt;&lt;wsp:rsid wsp:val=&quot;008A46B1&quot;/&gt;&lt;wsp:rsid wsp:val=&quot;008A48AB&quot;/&gt;&lt;wsp:rsid wsp:val=&quot;008B1EC0&quot;/&gt;&lt;wsp:rsid wsp:val=&quot;008B1ED0&quot;/&gt;&lt;wsp:rsid wsp:val=&quot;008B461B&quot;/&gt;&lt;wsp:rsid wsp:val=&quot;008C4F1D&quot;/&gt;&lt;wsp:rsid wsp:val=&quot;008D18A0&quot;/&gt;&lt;wsp:rsid wsp:val=&quot;008D2EC8&quot;/&gt;&lt;wsp:rsid wsp:val=&quot;008D493D&quot;/&gt;&lt;wsp:rsid wsp:val=&quot;008D6E44&quot;/&gt;&lt;wsp:rsid wsp:val=&quot;008D7E8C&quot;/&gt;&lt;wsp:rsid wsp:val=&quot;008E06F7&quot;/&gt;&lt;wsp:rsid wsp:val=&quot;008E1901&quot;/&gt;&lt;wsp:rsid wsp:val=&quot;008E6D3C&quot;/&gt;&lt;wsp:rsid wsp:val=&quot;008F26A0&quot;/&gt;&lt;wsp:rsid wsp:val=&quot;008F344A&quot;/&gt;&lt;wsp:rsid wsp:val=&quot;00907972&quot;/&gt;&lt;wsp:rsid wsp:val=&quot;00920B62&quot;/&gt;&lt;wsp:rsid wsp:val=&quot;00920BAF&quot;/&gt;&lt;wsp:rsid wsp:val=&quot;00925920&quot;/&gt;&lt;wsp:rsid wsp:val=&quot;009268E7&quot;/&gt;&lt;wsp:rsid wsp:val=&quot;0093142E&quot;/&gt;&lt;wsp:rsid wsp:val=&quot;00931CF8&quot;/&gt;&lt;wsp:rsid wsp:val=&quot;00932C28&quot;/&gt;&lt;wsp:rsid wsp:val=&quot;0093571B&quot;/&gt;&lt;wsp:rsid wsp:val=&quot;00940008&quot;/&gt;&lt;wsp:rsid wsp:val=&quot;0094014A&quot;/&gt;&lt;wsp:rsid wsp:val=&quot;00940220&quot;/&gt;&lt;wsp:rsid wsp:val=&quot;00942A50&quot;/&gt;&lt;wsp:rsid wsp:val=&quot;0094568D&quot;/&gt;&lt;wsp:rsid wsp:val=&quot;009459A3&quot;/&gt;&lt;wsp:rsid wsp:val=&quot;0094642B&quot;/&gt;&lt;wsp:rsid wsp:val=&quot;009519B1&quot;/&gt;&lt;wsp:rsid wsp:val=&quot;00951B70&quot;/&gt;&lt;wsp:rsid wsp:val=&quot;0095218A&quot;/&gt;&lt;wsp:rsid wsp:val=&quot;009558DF&quot;/&gt;&lt;wsp:rsid wsp:val=&quot;00957693&quot;/&gt;&lt;wsp:rsid wsp:val=&quot;00961268&quot;/&gt;&lt;wsp:rsid wsp:val=&quot;0096242C&quot;/&gt;&lt;wsp:rsid wsp:val=&quot;009642D7&quot;/&gt;&lt;wsp:rsid wsp:val=&quot;00966667&quot;/&gt;&lt;wsp:rsid wsp:val=&quot;00966B07&quot;/&gt;&lt;wsp:rsid wsp:val=&quot;00971610&quot;/&gt;&lt;wsp:rsid wsp:val=&quot;00976161&quot;/&gt;&lt;wsp:rsid wsp:val=&quot;009827A7&quot;/&gt;&lt;wsp:rsid wsp:val=&quot;0098341A&quot;/&gt;&lt;wsp:rsid wsp:val=&quot;00992EAF&quot;/&gt;&lt;wsp:rsid wsp:val=&quot;00995ABC&quot;/&gt;&lt;wsp:rsid wsp:val=&quot;009A0762&quot;/&gt;&lt;wsp:rsid wsp:val=&quot;009A3DAC&quot;/&gt;&lt;wsp:rsid wsp:val=&quot;009A7EA9&quot;/&gt;&lt;wsp:rsid wsp:val=&quot;009C3BA6&quot;/&gt;&lt;wsp:rsid wsp:val=&quot;009C65C9&quot;/&gt;&lt;wsp:rsid wsp:val=&quot;009D273E&quot;/&gt;&lt;wsp:rsid wsp:val=&quot;009D33B9&quot;/&gt;&lt;wsp:rsid wsp:val=&quot;009E2422&quot;/&gt;&lt;wsp:rsid wsp:val=&quot;009E4B19&quot;/&gt;&lt;wsp:rsid wsp:val=&quot;009E5834&quot;/&gt;&lt;wsp:rsid wsp:val=&quot;009F04C1&quot;/&gt;&lt;wsp:rsid wsp:val=&quot;009F0CC2&quot;/&gt;&lt;wsp:rsid wsp:val=&quot;009F2B8C&quot;/&gt;&lt;wsp:rsid wsp:val=&quot;009F5432&quot;/&gt;&lt;wsp:rsid wsp:val=&quot;00A03DC2&quot;/&gt;&lt;wsp:rsid wsp:val=&quot;00A0535C&quot;/&gt;&lt;wsp:rsid wsp:val=&quot;00A0623C&quot;/&gt;&lt;wsp:rsid wsp:val=&quot;00A211D6&quot;/&gt;&lt;wsp:rsid wsp:val=&quot;00A21454&quot;/&gt;&lt;wsp:rsid wsp:val=&quot;00A2323C&quot;/&gt;&lt;wsp:rsid wsp:val=&quot;00A23A3E&quot;/&gt;&lt;wsp:rsid wsp:val=&quot;00A3423C&quot;/&gt;&lt;wsp:rsid wsp:val=&quot;00A35A53&quot;/&gt;&lt;wsp:rsid wsp:val=&quot;00A35F0D&quot;/&gt;&lt;wsp:rsid wsp:val=&quot;00A374D8&quot;/&gt;&lt;wsp:rsid wsp:val=&quot;00A375A1&quot;/&gt;&lt;wsp:rsid wsp:val=&quot;00A400FB&quot;/&gt;&lt;wsp:rsid wsp:val=&quot;00A41740&quot;/&gt;&lt;wsp:rsid wsp:val=&quot;00A41966&quot;/&gt;&lt;wsp:rsid wsp:val=&quot;00A450F3&quot;/&gt;&lt;wsp:rsid wsp:val=&quot;00A45FB8&quot;/&gt;&lt;wsp:rsid wsp:val=&quot;00A47171&quot;/&gt;&lt;wsp:rsid wsp:val=&quot;00A50852&quot;/&gt;&lt;wsp:rsid wsp:val=&quot;00A5270B&quot;/&gt;&lt;wsp:rsid wsp:val=&quot;00A53005&quot;/&gt;&lt;wsp:rsid wsp:val=&quot;00A53BE4&quot;/&gt;&lt;wsp:rsid wsp:val=&quot;00A55F46&quot;/&gt;&lt;wsp:rsid wsp:val=&quot;00A565BC&quot;/&gt;&lt;wsp:rsid wsp:val=&quot;00A60D5B&quot;/&gt;&lt;wsp:rsid wsp:val=&quot;00A6105D&quot;/&gt;&lt;wsp:rsid wsp:val=&quot;00A6113A&quot;/&gt;&lt;wsp:rsid wsp:val=&quot;00A63029&quot;/&gt;&lt;wsp:rsid wsp:val=&quot;00A64A85&quot;/&gt;&lt;wsp:rsid wsp:val=&quot;00A65DCC&quot;/&gt;&lt;wsp:rsid wsp:val=&quot;00A65F23&quot;/&gt;&lt;wsp:rsid wsp:val=&quot;00A71E29&quot;/&gt;&lt;wsp:rsid wsp:val=&quot;00A76A04&quot;/&gt;&lt;wsp:rsid wsp:val=&quot;00A7707E&quot;/&gt;&lt;wsp:rsid wsp:val=&quot;00A80E4B&quot;/&gt;&lt;wsp:rsid wsp:val=&quot;00A85785&quot;/&gt;&lt;wsp:rsid wsp:val=&quot;00A865D0&quot;/&gt;&lt;wsp:rsid wsp:val=&quot;00A91A4C&quot;/&gt;&lt;wsp:rsid wsp:val=&quot;00A93A1C&quot;/&gt;&lt;wsp:rsid wsp:val=&quot;00A9579E&quot;/&gt;&lt;wsp:rsid wsp:val=&quot;00AB05F6&quot;/&gt;&lt;wsp:rsid wsp:val=&quot;00AB0CF2&quot;/&gt;&lt;wsp:rsid wsp:val=&quot;00AC1543&quot;/&gt;&lt;wsp:rsid wsp:val=&quot;00AC6BB6&quot;/&gt;&lt;wsp:rsid wsp:val=&quot;00AC6FE3&quot;/&gt;&lt;wsp:rsid wsp:val=&quot;00AD1D52&quot;/&gt;&lt;wsp:rsid wsp:val=&quot;00AD60AA&quot;/&gt;&lt;wsp:rsid wsp:val=&quot;00AE25AE&quot;/&gt;&lt;wsp:rsid wsp:val=&quot;00AE7384&quot;/&gt;&lt;wsp:rsid wsp:val=&quot;00AF187A&quot;/&gt;&lt;wsp:rsid wsp:val=&quot;00AF3474&quot;/&gt;&lt;wsp:rsid wsp:val=&quot;00AF426C&quot;/&gt;&lt;wsp:rsid wsp:val=&quot;00AF42B6&quot;/&gt;&lt;wsp:rsid wsp:val=&quot;00AF534A&quot;/&gt;&lt;wsp:rsid wsp:val=&quot;00AF7958&quot;/&gt;&lt;wsp:rsid wsp:val=&quot;00B0093C&quot;/&gt;&lt;wsp:rsid wsp:val=&quot;00B01495&quot;/&gt;&lt;wsp:rsid wsp:val=&quot;00B04134&quot;/&gt;&lt;wsp:rsid wsp:val=&quot;00B04804&quot;/&gt;&lt;wsp:rsid wsp:val=&quot;00B1136D&quot;/&gt;&lt;wsp:rsid wsp:val=&quot;00B356E1&quot;/&gt;&lt;wsp:rsid wsp:val=&quot;00B35E8E&quot;/&gt;&lt;wsp:rsid wsp:val=&quot;00B36E43&quot;/&gt;&lt;wsp:rsid wsp:val=&quot;00B40587&quot;/&gt;&lt;wsp:rsid wsp:val=&quot;00B42973&quot;/&gt;&lt;wsp:rsid wsp:val=&quot;00B46B54&quot;/&gt;&lt;wsp:rsid wsp:val=&quot;00B502AC&quot;/&gt;&lt;wsp:rsid wsp:val=&quot;00B5149C&quot;/&gt;&lt;wsp:rsid wsp:val=&quot;00B51F32&quot;/&gt;&lt;wsp:rsid wsp:val=&quot;00B56F07&quot;/&gt;&lt;wsp:rsid wsp:val=&quot;00B60A52&quot;/&gt;&lt;wsp:rsid wsp:val=&quot;00B61DA5&quot;/&gt;&lt;wsp:rsid wsp:val=&quot;00B753D1&quot;/&gt;&lt;wsp:rsid wsp:val=&quot;00B75F98&quot;/&gt;&lt;wsp:rsid wsp:val=&quot;00B776B2&quot;/&gt;&lt;wsp:rsid wsp:val=&quot;00B80AD2&quot;/&gt;&lt;wsp:rsid wsp:val=&quot;00B83558&quot;/&gt;&lt;wsp:rsid wsp:val=&quot;00B85057&quot;/&gt;&lt;wsp:rsid wsp:val=&quot;00B86C54&quot;/&gt;&lt;wsp:rsid wsp:val=&quot;00B8779B&quot;/&gt;&lt;wsp:rsid wsp:val=&quot;00B87B7E&quot;/&gt;&lt;wsp:rsid wsp:val=&quot;00B97627&quot;/&gt;&lt;wsp:rsid wsp:val=&quot;00BA0FAD&quot;/&gt;&lt;wsp:rsid wsp:val=&quot;00BA147E&quot;/&gt;&lt;wsp:rsid wsp:val=&quot;00BA24A6&quot;/&gt;&lt;wsp:rsid wsp:val=&quot;00BA36AE&quot;/&gt;&lt;wsp:rsid wsp:val=&quot;00BA3D66&quot;/&gt;&lt;wsp:rsid wsp:val=&quot;00BA3EA1&quot;/&gt;&lt;wsp:rsid wsp:val=&quot;00BA42EA&quot;/&gt;&lt;wsp:rsid wsp:val=&quot;00BB59F8&quot;/&gt;&lt;wsp:rsid wsp:val=&quot;00BB78F9&quot;/&gt;&lt;wsp:rsid wsp:val=&quot;00BC0D2B&quot;/&gt;&lt;wsp:rsid wsp:val=&quot;00BC18DB&quot;/&gt;&lt;wsp:rsid wsp:val=&quot;00BD1B5F&quot;/&gt;&lt;wsp:rsid wsp:val=&quot;00BE3BDC&quot;/&gt;&lt;wsp:rsid wsp:val=&quot;00BE4429&quot;/&gt;&lt;wsp:rsid wsp:val=&quot;00BE52C9&quot;/&gt;&lt;wsp:rsid wsp:val=&quot;00BE7291&quot;/&gt;&lt;wsp:rsid wsp:val=&quot;00BF523B&quot;/&gt;&lt;wsp:rsid wsp:val=&quot;00BF5A33&quot;/&gt;&lt;wsp:rsid wsp:val=&quot;00C009A1&quot;/&gt;&lt;wsp:rsid wsp:val=&quot;00C05003&quot;/&gt;&lt;wsp:rsid wsp:val=&quot;00C208DD&quot;/&gt;&lt;wsp:rsid wsp:val=&quot;00C22F25&quot;/&gt;&lt;wsp:rsid wsp:val=&quot;00C234A9&quot;/&gt;&lt;wsp:rsid wsp:val=&quot;00C378D3&quot;/&gt;&lt;wsp:rsid wsp:val=&quot;00C408D7&quot;/&gt;&lt;wsp:rsid wsp:val=&quot;00C5019A&quot;/&gt;&lt;wsp:rsid wsp:val=&quot;00C51667&quot;/&gt;&lt;wsp:rsid wsp:val=&quot;00C53460&quot;/&gt;&lt;wsp:rsid wsp:val=&quot;00C64B5C&quot;/&gt;&lt;wsp:rsid wsp:val=&quot;00C65831&quot;/&gt;&lt;wsp:rsid wsp:val=&quot;00C65F72&quot;/&gt;&lt;wsp:rsid wsp:val=&quot;00C66322&quot;/&gt;&lt;wsp:rsid wsp:val=&quot;00C717C2&quot;/&gt;&lt;wsp:rsid wsp:val=&quot;00C77F93&quot;/&gt;&lt;wsp:rsid wsp:val=&quot;00C83633&quot;/&gt;&lt;wsp:rsid wsp:val=&quot;00C8500C&quot;/&gt;&lt;wsp:rsid wsp:val=&quot;00C9026C&quot;/&gt;&lt;wsp:rsid wsp:val=&quot;00CA4B29&quot;/&gt;&lt;wsp:rsid wsp:val=&quot;00CB24D9&quot;/&gt;&lt;wsp:rsid wsp:val=&quot;00CC03D2&quot;/&gt;&lt;wsp:rsid wsp:val=&quot;00CC09C1&quot;/&gt;&lt;wsp:rsid wsp:val=&quot;00CC21C8&quot;/&gt;&lt;wsp:rsid wsp:val=&quot;00CC569B&quot;/&gt;&lt;wsp:rsid wsp:val=&quot;00CC7428&quot;/&gt;&lt;wsp:rsid wsp:val=&quot;00CD139E&quot;/&gt;&lt;wsp:rsid wsp:val=&quot;00CD6180&quot;/&gt;&lt;wsp:rsid wsp:val=&quot;00CE27D1&quot;/&gt;&lt;wsp:rsid wsp:val=&quot;00CE4833&quot;/&gt;&lt;wsp:rsid wsp:val=&quot;00CE5D02&quot;/&gt;&lt;wsp:rsid wsp:val=&quot;00CE76AD&quot;/&gt;&lt;wsp:rsid wsp:val=&quot;00CF7505&quot;/&gt;&lt;wsp:rsid wsp:val=&quot;00D02AC8&quot;/&gt;&lt;wsp:rsid wsp:val=&quot;00D05122&quot;/&gt;&lt;wsp:rsid wsp:val=&quot;00D05E4D&quot;/&gt;&lt;wsp:rsid wsp:val=&quot;00D061F4&quot;/&gt;&lt;wsp:rsid wsp:val=&quot;00D1111D&quot;/&gt;&lt;wsp:rsid wsp:val=&quot;00D117F8&quot;/&gt;&lt;wsp:rsid wsp:val=&quot;00D20068&quot;/&gt;&lt;wsp:rsid wsp:val=&quot;00D2753C&quot;/&gt;&lt;wsp:rsid wsp:val=&quot;00D27DAC&quot;/&gt;&lt;wsp:rsid wsp:val=&quot;00D305A2&quot;/&gt;&lt;wsp:rsid wsp:val=&quot;00D40B15&quot;/&gt;&lt;wsp:rsid wsp:val=&quot;00D54DCC&quot;/&gt;&lt;wsp:rsid wsp:val=&quot;00D5628D&quot;/&gt;&lt;wsp:rsid wsp:val=&quot;00D60366&quot;/&gt;&lt;wsp:rsid wsp:val=&quot;00D6105A&quot;/&gt;&lt;wsp:rsid wsp:val=&quot;00D64382&quot;/&gt;&lt;wsp:rsid wsp:val=&quot;00D66753&quot;/&gt;&lt;wsp:rsid wsp:val=&quot;00D71000&quot;/&gt;&lt;wsp:rsid wsp:val=&quot;00D7284C&quot;/&gt;&lt;wsp:rsid wsp:val=&quot;00D7293F&quot;/&gt;&lt;wsp:rsid wsp:val=&quot;00D84561&quot;/&gt;&lt;wsp:rsid wsp:val=&quot;00D939FE&quot;/&gt;&lt;wsp:rsid wsp:val=&quot;00DA2A7A&quot;/&gt;&lt;wsp:rsid wsp:val=&quot;00DB35FA&quot;/&gt;&lt;wsp:rsid wsp:val=&quot;00DB5C0A&quot;/&gt;&lt;wsp:rsid wsp:val=&quot;00DC18DF&quot;/&gt;&lt;wsp:rsid wsp:val=&quot;00DC4B1D&quot;/&gt;&lt;wsp:rsid wsp:val=&quot;00DC6CE1&quot;/&gt;&lt;wsp:rsid wsp:val=&quot;00DC6CEA&quot;/&gt;&lt;wsp:rsid wsp:val=&quot;00DD1312&quot;/&gt;&lt;wsp:rsid wsp:val=&quot;00DE4B50&quot;/&gt;&lt;wsp:rsid wsp:val=&quot;00DE7AA6&quot;/&gt;&lt;wsp:rsid wsp:val=&quot;00DF3BBE&quot;/&gt;&lt;wsp:rsid wsp:val=&quot;00DF4971&quot;/&gt;&lt;wsp:rsid wsp:val=&quot;00DF4E15&quot;/&gt;&lt;wsp:rsid wsp:val=&quot;00E05522&quot;/&gt;&lt;wsp:rsid wsp:val=&quot;00E10957&quot;/&gt;&lt;wsp:rsid wsp:val=&quot;00E10CDE&quot;/&gt;&lt;wsp:rsid wsp:val=&quot;00E200CB&quot;/&gt;&lt;wsp:rsid wsp:val=&quot;00E208B1&quot;/&gt;&lt;wsp:rsid wsp:val=&quot;00E21E83&quot;/&gt;&lt;wsp:rsid wsp:val=&quot;00E230A8&quot;/&gt;&lt;wsp:rsid wsp:val=&quot;00E270E5&quot;/&gt;&lt;wsp:rsid wsp:val=&quot;00E31577&quot;/&gt;&lt;wsp:rsid wsp:val=&quot;00E317E7&quot;/&gt;&lt;wsp:rsid wsp:val=&quot;00E31804&quot;/&gt;&lt;wsp:rsid wsp:val=&quot;00E341FB&quot;/&gt;&lt;wsp:rsid wsp:val=&quot;00E440AD&quot;/&gt;&lt;wsp:rsid wsp:val=&quot;00E440F9&quot;/&gt;&lt;wsp:rsid wsp:val=&quot;00E46A91&quot;/&gt;&lt;wsp:rsid wsp:val=&quot;00E47187&quot;/&gt;&lt;wsp:rsid wsp:val=&quot;00E539CF&quot;/&gt;&lt;wsp:rsid wsp:val=&quot;00E60B63&quot;/&gt;&lt;wsp:rsid wsp:val=&quot;00E6261D&quot;/&gt;&lt;wsp:rsid wsp:val=&quot;00E63D50&quot;/&gt;&lt;wsp:rsid wsp:val=&quot;00E66FF1&quot;/&gt;&lt;wsp:rsid wsp:val=&quot;00E7009D&quot;/&gt;&lt;wsp:rsid wsp:val=&quot;00E721F6&quot;/&gt;&lt;wsp:rsid wsp:val=&quot;00E7296E&quot;/&gt;&lt;wsp:rsid wsp:val=&quot;00E73AC4&quot;/&gt;&lt;wsp:rsid wsp:val=&quot;00E82D17&quot;/&gt;&lt;wsp:rsid wsp:val=&quot;00E84876&quot;/&gt;&lt;wsp:rsid wsp:val=&quot;00E86B65&quot;/&gt;&lt;wsp:rsid wsp:val=&quot;00E86BB3&quot;/&gt;&lt;wsp:rsid wsp:val=&quot;00E87046&quot;/&gt;&lt;wsp:rsid wsp:val=&quot;00E92065&quot;/&gt;&lt;wsp:rsid wsp:val=&quot;00E925D6&quot;/&gt;&lt;wsp:rsid wsp:val=&quot;00E940B8&quot;/&gt;&lt;wsp:rsid wsp:val=&quot;00E95591&quot;/&gt;&lt;wsp:rsid wsp:val=&quot;00E95628&quot;/&gt;&lt;wsp:rsid wsp:val=&quot;00EA5B2F&quot;/&gt;&lt;wsp:rsid wsp:val=&quot;00EA6C16&quot;/&gt;&lt;wsp:rsid wsp:val=&quot;00EB0A4E&quot;/&gt;&lt;wsp:rsid wsp:val=&quot;00EB0BD5&quot;/&gt;&lt;wsp:rsid wsp:val=&quot;00EB2EFE&quot;/&gt;&lt;wsp:rsid wsp:val=&quot;00EB3D0D&quot;/&gt;&lt;wsp:rsid wsp:val=&quot;00EB6484&quot;/&gt;&lt;wsp:rsid wsp:val=&quot;00EB6D64&quot;/&gt;&lt;wsp:rsid wsp:val=&quot;00EB7166&quot;/&gt;&lt;wsp:rsid wsp:val=&quot;00EB7826&quot;/&gt;&lt;wsp:rsid wsp:val=&quot;00EB7AFF&quot;/&gt;&lt;wsp:rsid wsp:val=&quot;00EC1D42&quot;/&gt;&lt;wsp:rsid wsp:val=&quot;00EC30AB&quot;/&gt;&lt;wsp:rsid wsp:val=&quot;00EC4BB2&quot;/&gt;&lt;wsp:rsid wsp:val=&quot;00EC60E8&quot;/&gt;&lt;wsp:rsid wsp:val=&quot;00ED58EA&quot;/&gt;&lt;wsp:rsid wsp:val=&quot;00EE004E&quot;/&gt;&lt;wsp:rsid wsp:val=&quot;00EE1740&quot;/&gt;&lt;wsp:rsid wsp:val=&quot;00EE71E4&quot;/&gt;&lt;wsp:rsid wsp:val=&quot;00EF033B&quot;/&gt;&lt;wsp:rsid wsp:val=&quot;00EF2C34&quot;/&gt;&lt;wsp:rsid wsp:val=&quot;00EF4FBC&quot;/&gt;&lt;wsp:rsid wsp:val=&quot;00EF576A&quot;/&gt;&lt;wsp:rsid wsp:val=&quot;00F02C24&quot;/&gt;&lt;wsp:rsid wsp:val=&quot;00F05865&quot;/&gt;&lt;wsp:rsid wsp:val=&quot;00F061A9&quot;/&gt;&lt;wsp:rsid wsp:val=&quot;00F07F9E&quot;/&gt;&lt;wsp:rsid wsp:val=&quot;00F1062B&quot;/&gt;&lt;wsp:rsid wsp:val=&quot;00F12596&quot;/&gt;&lt;wsp:rsid wsp:val=&quot;00F12F51&quot;/&gt;&lt;wsp:rsid wsp:val=&quot;00F17281&quot;/&gt;&lt;wsp:rsid wsp:val=&quot;00F17939&quot;/&gt;&lt;wsp:rsid wsp:val=&quot;00F2113E&quot;/&gt;&lt;wsp:rsid wsp:val=&quot;00F27A18&quot;/&gt;&lt;wsp:rsid wsp:val=&quot;00F342CB&quot;/&gt;&lt;wsp:rsid wsp:val=&quot;00F40264&quot;/&gt;&lt;wsp:rsid wsp:val=&quot;00F4690A&quot;/&gt;&lt;wsp:rsid wsp:val=&quot;00F475E3&quot;/&gt;&lt;wsp:rsid wsp:val=&quot;00F53C2C&quot;/&gt;&lt;wsp:rsid wsp:val=&quot;00F62974&quot;/&gt;&lt;wsp:rsid wsp:val=&quot;00F63B58&quot;/&gt;&lt;wsp:rsid wsp:val=&quot;00F6482B&quot;/&gt;&lt;wsp:rsid wsp:val=&quot;00F65619&quot;/&gt;&lt;wsp:rsid wsp:val=&quot;00F6631B&quot;/&gt;&lt;wsp:rsid wsp:val=&quot;00F71B36&quot;/&gt;&lt;wsp:rsid wsp:val=&quot;00F7449E&quot;/&gt;&lt;wsp:rsid wsp:val=&quot;00F77AD4&quot;/&gt;&lt;wsp:rsid wsp:val=&quot;00F845C3&quot;/&gt;&lt;wsp:rsid wsp:val=&quot;00F86E83&quot;/&gt;&lt;wsp:rsid wsp:val=&quot;00F90A35&quot;/&gt;&lt;wsp:rsid wsp:val=&quot;00F94508&quot;/&gt;&lt;wsp:rsid wsp:val=&quot;00F95E7E&quot;/&gt;&lt;wsp:rsid wsp:val=&quot;00F96F5B&quot;/&gt;&lt;wsp:rsid wsp:val=&quot;00FA4FAC&quot;/&gt;&lt;wsp:rsid wsp:val=&quot;00FA617F&quot;/&gt;&lt;wsp:rsid wsp:val=&quot;00FA6E48&quot;/&gt;&lt;wsp:rsid wsp:val=&quot;00FB44FA&quot;/&gt;&lt;wsp:rsid wsp:val=&quot;00FD1BE2&quot;/&gt;&lt;wsp:rsid wsp:val=&quot;00FD222A&quot;/&gt;&lt;wsp:rsid wsp:val=&quot;00FD4287&quot;/&gt;&lt;wsp:rsid wsp:val=&quot;00FD59A3&quot;/&gt;&lt;wsp:rsid wsp:val=&quot;00FD76AE&quot;/&gt;&lt;wsp:rsid wsp:val=&quot;00FD7CC3&quot;/&gt;&lt;wsp:rsid wsp:val=&quot;00FE34D9&quot;/&gt;&lt;wsp:rsid wsp:val=&quot;00FE3575&quot;/&gt;&lt;wsp:rsid wsp:val=&quot;00FE5342&quot;/&gt;&lt;wsp:rsid wsp:val=&quot;00FE68C6&quot;/&gt;&lt;wsp:rsid wsp:val=&quot;00FE74B7&quot;/&gt;&lt;wsp:rsid wsp:val=&quot;00FF03E1&quot;/&gt;&lt;wsp:rsid wsp:val=&quot;00FF1CF3&quot;/&gt;&lt;wsp:rsid wsp:val=&quot;00FF37C7&quot;/&gt;&lt;wsp:rsid wsp:val=&quot;00FF5FB8&quot;/&gt;&lt;wsp:rsid wsp:val=&quot;00FF677B&quot;/&gt;&lt;wsp:rsid wsp:val=&quot;00FF74A0&quot;/&gt;&lt;/wsp:rsids&gt;&lt;/w:docPr&gt;&lt;w:body&gt;&lt;w:p wsp:rsidR=&quot;00000000&quot; wsp:rsidRDefault=&quot;008B1EC0&quot;&gt;&lt;m:oMathPara&gt;&lt;m:oMath&gt;&lt;m:f&gt;&lt;m:fPr&gt;&lt;m:ctrlPr&gt;&lt;w:rPr&gt;&lt;w:rFonts w:ascii=&quot;Cambria Math&quot; w:fareast=&quot;TimesNewRoman&quot; w:h-ansi=&quot;Cambria Math&quot;/&gt;&lt;wx:font wx:val=&quot;Cambria Math&quot;/&gt;&lt;w:i/&gt;&lt;w:sz w:val=&quot;28&quot;/&gt;&lt;w:sz-cs w:val=&quot;28&quot;/&gt;&lt;/w:rPr&gt;&lt;/m:ctrlPr&gt;&lt;/m:fPr&gt;&lt;m:num&gt;&lt;m:r&gt;&lt;w:rPr&gt;&lt;w:rFonts w:ascii=&quot;Cambria Math&quot; w:fareast=&quot;TimesNewRoman&quot; w:h-ansi=&quot;Cambria Math&quot;/&gt;&lt;wx:font wx:val=&quot;Cambria Math&quot;/&gt;&lt;w:i/&gt;&lt;w:sz w:val=&quot;28&quot;/&gt;&lt;w:sz-cs w:val=&quot;28&quot;/&gt;&lt;/w:rPr&gt;&lt;m:t&gt;%IECs&lt;/m:t&gt;&lt;/m:r&gt;&lt;/m:num&gt;&lt;m:den&gt;&lt;m:r&gt;&lt;w:rPr&gt;&lt;w:rFonts w:ascii=&quot;Cambria Math&quot; w:fareast=&quot;TimesNewRoman&quot; w:h-ansi=&quot;Cambria Math&quot;/&gt;&lt;wx:font wx:val=&quot;Cambria Math&quot;/&gt;&lt;w:i/&gt;&lt;w:sz w:val=&quot;28&quot;/&gt;&lt;w:sz-cs w:val=&quot;28&quot;/&gt;&lt;/w:rPr&gt;&lt;m:t&gt;Pt&lt;/m:t&gt;&lt;/m:r&gt;&lt;/m:den&gt;&lt;/m:f&gt;&lt;m:r&gt;&lt;w:rPr&gt;&lt;w:rFonts w:ascii=&quot;Cambria Math&quot; w:fareast=&quot;TimesNewRoman&quot; w:h-ansi=&quot;Cambria Math&quot;/&gt;&lt;wx:font wx:val=&quot;Cambria Math&quot;/&gt;&lt;w:i/&gt;&lt;w:sz w:val=&quot;28&quot;/&gt;&lt;w:sz-cs w:val=&quot;28&quot;/&gt;&lt;/w:rPr&gt;&lt;m:t&gt;=&lt;/m:t&gt;&lt;/m:r&gt;&lt;m:f&gt;&lt;m:fPr&gt;&lt;m:ctrlPr&gt;&lt;w:rPr&gt;&lt;w:rFonts w:ascii=&quot;Cambria Math&quot; w:fareast=&quot;TimesNewRoman&quot; w:h-ansi=&quot;Cambria Math&quot;/&gt;&lt;wx:font wx:val=&quot;Cambria Math&quot;/&gt;&lt;w:i/&gt;&lt;w:sz w:val=&quot;28&quot;/&gt;&lt;w:sz-cs w:val=&quot;28&quot;/&gt;&lt;/w:rPr&gt;&lt;/m:ctrlPr&gt;&lt;/m:fPr&gt;&lt;m:num&gt;&lt;m:r&gt;&lt;w:rPr&gt;&lt;w:rFonts w:ascii=&quot;Cambria Math&quot; w:fareast=&quot;TimesNewRoman&quot; w:h-ansi=&quot;Cambria Math&quot;/&gt;&lt;wx:font wx:val=&quot;Cambria Math&quot;/&gt;&lt;w:i/&gt;&lt;w:sz w:val=&quot;28&quot;/&gt;&lt;w:sz-cs w:val=&quot;28&quot;/&gt;&lt;/w:rPr&gt;&lt;m:t&gt;XL&lt;/m:t&gt;&lt;/m:r&gt;&lt;/m:num&gt;&lt;m:den&gt;&lt;m:sSub&gt;&lt;m:sSubPr&gt;&lt;m:ctrlPr&gt;&lt;w:rPr&gt;&lt;w:rFonts w:ascii=&quot;Cambria Math&quot; w:fareast=&quot;TimesNewRoman&quot; w:h-ansi=&quot;Cambria Math&quot;/&gt;&lt;wx:font wx:val=&quot;Cambria Math&quot;/&gt;&lt;w:i/&gt;&lt;w:sz w:val=&quot;28&quot;/&gt;&lt;w:sz-cs w:val=&quot;28&quot;/&gt;&lt;/w:rPr&gt;&lt;/m:ctrlPr&gt;&lt;/m:sSubPr&gt;&lt;m:e&gt;&lt;m:r&gt;&lt;w:rPr&gt;&lt;w:rFonts w:ascii=&quot;Cambria Math&quot; w:fareast=&quot;TimesNewRoman&quot; w:h-ansi=&quot;Cambria Math&quot;/&gt;&lt;wx:font wx:val=&quot;Cambria Math&quot;/&gt;&lt;w:i/&gt;&lt;w:sz w:val=&quot;28&quot;/&gt;&lt;w:sz-cs w:val=&quot;28&quot;/&gt;&lt;/w:rPr&gt;&lt;m:t&gt;r&lt;/m:t&gt;&lt;/m:r&gt;&lt;/m:e&gt;&lt;m:sub&gt;&lt;m:r&gt;&lt;w:rPr&gt;&lt;w:rFonts w:ascii=&quot;Cambria Math&quot; w:fareast=&quot;TimesNewRoman&quot; w:h-ansi=&quot;Cambria Math&quot;/&gt;&lt;wx:font wx:val=&quot;Cambria Math&quot;/&gt;&lt;w:i/&gt;&lt;w:sz w:val=&quot;28&quot;/&gt;&lt;w:sz-cs w:val=&quot;28&quot;/&gt;&lt;/w:rPr&gt;&lt;m:t&gt;b&lt;/m:t&gt;&lt;/m:r&gt;&lt;/m:sub&gt;&lt;/m:sSub&gt;&lt;m:r&gt;&lt;w:rPr&gt;&lt;w:rFonts w:ascii=&quot;Cambria Math&quot; w:fareast=&quot;TimesNewRoman&quot; w:h-ansi=&quot;Cambria Math&quot;/&gt;&lt;wx:font wx:val=&quot;Cambria Math&quot;/&gt;&lt;w:i/&gt;&lt;w:sz w:val=&quot;28&quot;/&gt;&lt;w:sz-cs w:val=&quot;28&quot;/&gt;&lt;/w:rPr&gt;&lt;m:t&gt;*N&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4" o:title="" chromakey="white"/>
          </v:shape>
        </w:pict>
      </w:r>
    </w:p>
    <w:p w:rsidR="00B509A4" w:rsidRDefault="00B509A4" w:rsidP="00396098">
      <w:pPr>
        <w:autoSpaceDE w:val="0"/>
        <w:autoSpaceDN w:val="0"/>
        <w:adjustRightInd w:val="0"/>
        <w:spacing w:after="0" w:line="240" w:lineRule="auto"/>
        <w:rPr>
          <w:rFonts w:eastAsia="TimesNewRoman"/>
        </w:rPr>
      </w:pPr>
    </w:p>
    <w:p w:rsidR="00B509A4" w:rsidRDefault="00B509A4" w:rsidP="00396098">
      <w:pPr>
        <w:autoSpaceDE w:val="0"/>
        <w:autoSpaceDN w:val="0"/>
        <w:adjustRightInd w:val="0"/>
        <w:spacing w:after="0"/>
        <w:rPr>
          <w:rFonts w:eastAsia="TimesNewRoman"/>
          <w:b/>
          <w:bCs/>
        </w:rPr>
      </w:pPr>
      <w:r w:rsidRPr="005277E1">
        <w:rPr>
          <w:rFonts w:eastAsia="TimesNewRoman"/>
        </w:rPr>
        <w:t>kde r</w:t>
      </w:r>
      <w:r w:rsidRPr="005277E1">
        <w:rPr>
          <w:rFonts w:eastAsia="TimesNewRoman"/>
          <w:vertAlign w:val="subscript"/>
        </w:rPr>
        <w:t>b</w:t>
      </w:r>
      <w:r w:rsidRPr="005277E1">
        <w:rPr>
          <w:rFonts w:eastAsia="TimesNewRoman"/>
        </w:rPr>
        <w:t xml:space="preserve"> je stupeň modifikace a N</w:t>
      </w:r>
      <w:r>
        <w:rPr>
          <w:rFonts w:eastAsia="TimesNewRoman"/>
        </w:rPr>
        <w:t xml:space="preserve"> je počet nukleotidů plaz</w:t>
      </w:r>
      <w:r w:rsidRPr="005277E1">
        <w:rPr>
          <w:rFonts w:eastAsia="TimesNewRoman"/>
        </w:rPr>
        <w:t>midu pUC 19 je počet nukleotidů 5372. XL je počet IEC na jednu molekulu linearizovaneho DNA duplexu a je určen pomoci Poissonova rozdělení IEC jako XL = -ln SS, kde SS (single strand) je frakce molekul putujících na gelu jako DNA bez meziřetězcových vazeb (tj. jednořetězcová).</w:t>
      </w:r>
      <w:r w:rsidRPr="005277E1">
        <w:rPr>
          <w:rFonts w:eastAsia="TimesNewRoman"/>
          <w:b/>
          <w:bCs/>
        </w:rPr>
        <w:t xml:space="preserve"> </w:t>
      </w:r>
    </w:p>
    <w:p w:rsidR="00B509A4" w:rsidRPr="005277E1" w:rsidRDefault="00B509A4" w:rsidP="00396098">
      <w:pPr>
        <w:autoSpaceDE w:val="0"/>
        <w:autoSpaceDN w:val="0"/>
        <w:adjustRightInd w:val="0"/>
        <w:spacing w:after="0"/>
        <w:rPr>
          <w:rFonts w:eastAsia="TimesNewRoman"/>
          <w:b/>
          <w:bCs/>
        </w:rPr>
      </w:pPr>
    </w:p>
    <w:p w:rsidR="00B509A4" w:rsidRPr="00F71B36" w:rsidRDefault="00B509A4" w:rsidP="00396098">
      <w:pPr>
        <w:pStyle w:val="Heading3"/>
        <w:rPr>
          <w:rFonts w:ascii="Times New Roman" w:hAnsi="Times New Roman"/>
          <w:color w:val="auto"/>
        </w:rPr>
      </w:pPr>
      <w:bookmarkStart w:id="37" w:name="_Toc354409251"/>
      <w:r w:rsidRPr="00F71B36">
        <w:rPr>
          <w:rFonts w:ascii="Times New Roman" w:hAnsi="Times New Roman"/>
          <w:color w:val="auto"/>
        </w:rPr>
        <w:t>Elektroforéza v denaturačním agarózovém gelu</w:t>
      </w:r>
      <w:bookmarkEnd w:id="37"/>
    </w:p>
    <w:p w:rsidR="00B509A4" w:rsidRPr="00A53005" w:rsidRDefault="00B509A4" w:rsidP="00A53005"/>
    <w:p w:rsidR="00B509A4" w:rsidRDefault="00B509A4" w:rsidP="006229E9">
      <w:pPr>
        <w:ind w:firstLine="708"/>
      </w:pPr>
      <w:r w:rsidRPr="005277E1">
        <w:t xml:space="preserve">Pro alkalickou denaturační elektroforézu byl použit 1% agarózový gel. Potřebné množství agarózového prášku bylo rozpuštěno ve vodě a tento roztok byl povařen 2x 5 minut v mikrovlnně troubě. Za míchání byl gel zchlazen asi na 60°C a poté k němu byl přidán NaCl tak, aby jeho výsledná koncentrace v gelu byla 0,03 </w:t>
      </w:r>
      <w:r w:rsidRPr="005277E1">
        <w:rPr>
          <w:rFonts w:eastAsia="TimesNewRoman"/>
        </w:rPr>
        <w:t>mol.l</w:t>
      </w:r>
      <w:r w:rsidRPr="005277E1">
        <w:rPr>
          <w:rFonts w:eastAsia="TimesNewRoman"/>
          <w:vertAlign w:val="superscript"/>
        </w:rPr>
        <w:t>-1</w:t>
      </w:r>
      <w:r w:rsidRPr="005277E1">
        <w:t xml:space="preserve"> a EDTA na výslednou koncentraci 1*10</w:t>
      </w:r>
      <w:r w:rsidRPr="005277E1">
        <w:rPr>
          <w:vertAlign w:val="superscript"/>
        </w:rPr>
        <w:t>-3</w:t>
      </w:r>
      <w:r w:rsidRPr="005277E1">
        <w:t xml:space="preserve"> </w:t>
      </w:r>
      <w:r w:rsidRPr="005277E1">
        <w:rPr>
          <w:rFonts w:eastAsia="TimesNewRoman"/>
        </w:rPr>
        <w:t>mol.l</w:t>
      </w:r>
      <w:r w:rsidRPr="005277E1">
        <w:rPr>
          <w:rFonts w:eastAsia="TimesNewRoman"/>
          <w:vertAlign w:val="superscript"/>
        </w:rPr>
        <w:t>-1</w:t>
      </w:r>
      <w:r w:rsidRPr="005277E1">
        <w:t>. Po pro míchání byl gel nalit do formy s hřebínkem a ponechán 2 hodiny tuhnout. Poté byl zalit alkalickým pufrem a uložen přes noc při 4°C. Druhý den byl gel zalit</w:t>
      </w:r>
      <w:r>
        <w:t xml:space="preserve"> </w:t>
      </w:r>
      <w:r w:rsidRPr="005277E1">
        <w:t xml:space="preserve">novým, čerstvě připraveným alkalickým pufrem tak, aby byl ponořen. Vzorky byly naneseny do jamek s nanášecím pufrem, který tvořil NaOH tak, aby jeho koncentrace ve vzorku byla    1 </w:t>
      </w:r>
      <w:r w:rsidRPr="005277E1">
        <w:rPr>
          <w:rFonts w:eastAsia="TimesNewRoman"/>
        </w:rPr>
        <w:t>mol.l</w:t>
      </w:r>
      <w:r w:rsidRPr="005277E1">
        <w:rPr>
          <w:rFonts w:eastAsia="TimesNewRoman"/>
          <w:vertAlign w:val="superscript"/>
        </w:rPr>
        <w:t>-1</w:t>
      </w:r>
      <w:r w:rsidRPr="005277E1">
        <w:t xml:space="preserve"> a roztok bromfenolové modři (1/6 objemu vzorku). Elektroforéza probíhala 5 hodin při 20 V</w:t>
      </w:r>
    </w:p>
    <w:p w:rsidR="00B509A4" w:rsidRPr="005277E1" w:rsidRDefault="00B509A4" w:rsidP="006229E9">
      <w:pPr>
        <w:ind w:firstLine="708"/>
      </w:pPr>
    </w:p>
    <w:p w:rsidR="00B509A4" w:rsidRPr="00362BC8" w:rsidRDefault="00B509A4" w:rsidP="00F63B58">
      <w:pPr>
        <w:pStyle w:val="Heading3"/>
        <w:rPr>
          <w:rFonts w:ascii="Times New Roman" w:hAnsi="Times New Roman"/>
          <w:color w:val="auto"/>
        </w:rPr>
      </w:pPr>
      <w:bookmarkStart w:id="38" w:name="_Toc354409252"/>
      <w:r w:rsidRPr="00362BC8">
        <w:rPr>
          <w:rFonts w:ascii="Times New Roman" w:hAnsi="Times New Roman"/>
          <w:color w:val="auto"/>
        </w:rPr>
        <w:t>Cirkulární dichroismus</w:t>
      </w:r>
      <w:bookmarkEnd w:id="38"/>
    </w:p>
    <w:p w:rsidR="00B509A4" w:rsidRPr="00A53005" w:rsidRDefault="00B509A4" w:rsidP="00A53005"/>
    <w:p w:rsidR="00B509A4" w:rsidRPr="005277E1" w:rsidRDefault="00B509A4" w:rsidP="00A2323C">
      <w:pPr>
        <w:pStyle w:val="Default"/>
        <w:spacing w:line="360" w:lineRule="auto"/>
        <w:ind w:firstLine="708"/>
      </w:pPr>
      <w:r w:rsidRPr="005277E1">
        <w:t xml:space="preserve">Cirkulární dichroismus (CD) je založen na odlišné absorpci levotočivě a pravotočivě cirkulárně polarizovaného světla po jeho průchodu vzorkem obsahujícím opticky aktivní chirální molekuly. Právě rozdíl levotočivě a pravotočivě cirkulárně polarizovaného světla se nazývá CD. </w:t>
      </w:r>
    </w:p>
    <w:p w:rsidR="00B509A4" w:rsidRPr="005277E1" w:rsidRDefault="00B509A4" w:rsidP="00A2323C">
      <w:pPr>
        <w:autoSpaceDE w:val="0"/>
        <w:autoSpaceDN w:val="0"/>
        <w:adjustRightInd w:val="0"/>
        <w:spacing w:after="0"/>
        <w:ind w:firstLine="708"/>
        <w:rPr>
          <w:rFonts w:eastAsia="TimesNewRoman"/>
        </w:rPr>
      </w:pPr>
      <w:r w:rsidRPr="005277E1">
        <w:t xml:space="preserve">Spektra cirkulárního dichroismu byly naměřeny na spektropolarimetru JASCO, model J 720 při pokojové teplotě. </w:t>
      </w:r>
      <w:r w:rsidRPr="005277E1">
        <w:rPr>
          <w:rFonts w:eastAsia="TimesNewRoman"/>
        </w:rPr>
        <w:t>Naměřená spektra byla zpracována v programu J700.</w:t>
      </w:r>
    </w:p>
    <w:p w:rsidR="00B509A4" w:rsidRPr="005277E1" w:rsidRDefault="00B509A4" w:rsidP="00E10957"/>
    <w:p w:rsidR="00B509A4" w:rsidRPr="00362BC8" w:rsidRDefault="00B509A4" w:rsidP="002635C8">
      <w:pPr>
        <w:pStyle w:val="Heading3"/>
        <w:rPr>
          <w:rFonts w:ascii="Times New Roman" w:hAnsi="Times New Roman"/>
          <w:color w:val="auto"/>
        </w:rPr>
      </w:pPr>
      <w:r w:rsidRPr="00362BC8">
        <w:rPr>
          <w:rFonts w:ascii="Times New Roman" w:hAnsi="Times New Roman"/>
          <w:color w:val="auto"/>
        </w:rPr>
        <w:t xml:space="preserve"> </w:t>
      </w:r>
      <w:bookmarkStart w:id="39" w:name="_Toc354409253"/>
      <w:r w:rsidRPr="00362BC8">
        <w:rPr>
          <w:rFonts w:ascii="Times New Roman" w:hAnsi="Times New Roman"/>
          <w:color w:val="auto"/>
        </w:rPr>
        <w:t>Měření teploty táni</w:t>
      </w:r>
      <w:bookmarkEnd w:id="39"/>
    </w:p>
    <w:p w:rsidR="00B509A4" w:rsidRPr="00A53005" w:rsidRDefault="00B509A4" w:rsidP="00A53005"/>
    <w:p w:rsidR="00B509A4" w:rsidRPr="005277E1" w:rsidRDefault="00B509A4" w:rsidP="00A2323C">
      <w:pPr>
        <w:ind w:firstLine="708"/>
      </w:pPr>
      <w:r w:rsidRPr="005277E1">
        <w:t xml:space="preserve">Denaturační křivky byly naměřeny na UV-VIS spektrofotometru Varian Cary 4000. K provedení experimentu byly využity křemenné kyvety o optické dráze 1 cm. CT DNA byla modifikována studovaným komplexem </w:t>
      </w:r>
      <w:r w:rsidRPr="005277E1">
        <w:rPr>
          <w:i/>
        </w:rPr>
        <w:t>trans</w:t>
      </w:r>
      <w:r w:rsidRPr="005277E1">
        <w:t>-[PtCl</w:t>
      </w:r>
      <w:r w:rsidRPr="005277E1">
        <w:rPr>
          <w:vertAlign w:val="subscript"/>
        </w:rPr>
        <w:t>2</w:t>
      </w:r>
      <w:r w:rsidRPr="005277E1">
        <w:t>(NH</w:t>
      </w:r>
      <w:r w:rsidRPr="005277E1">
        <w:rPr>
          <w:vertAlign w:val="subscript"/>
        </w:rPr>
        <w:t>3</w:t>
      </w:r>
      <w:r w:rsidRPr="005277E1">
        <w:t>)DEA] na hodnoty r</w:t>
      </w:r>
      <w:r w:rsidRPr="005277E1">
        <w:rPr>
          <w:vertAlign w:val="subscript"/>
        </w:rPr>
        <w:t xml:space="preserve">b </w:t>
      </w:r>
      <w:r w:rsidRPr="005277E1">
        <w:t>= 0,03; 0,05; 0,09; 0,13. Po inkubaci při 37 °C po dobu 24 hodin byly vzorky rozděleny na dvě části. V jedné části byla koncentrace Na</w:t>
      </w:r>
      <w:r w:rsidRPr="005277E1">
        <w:rPr>
          <w:vertAlign w:val="superscript"/>
        </w:rPr>
        <w:t>+</w:t>
      </w:r>
      <w:r w:rsidRPr="005277E1">
        <w:t xml:space="preserve"> iontů upravena přídavkem 1 </w:t>
      </w:r>
      <w:r w:rsidRPr="005277E1">
        <w:rPr>
          <w:rFonts w:eastAsia="TimesNewRoman"/>
        </w:rPr>
        <w:t>mol.l</w:t>
      </w:r>
      <w:r w:rsidRPr="005277E1">
        <w:rPr>
          <w:rFonts w:eastAsia="TimesNewRoman"/>
          <w:vertAlign w:val="superscript"/>
        </w:rPr>
        <w:t>-1</w:t>
      </w:r>
      <w:r w:rsidRPr="005277E1">
        <w:t xml:space="preserve"> NaClO</w:t>
      </w:r>
      <w:r w:rsidRPr="005277E1">
        <w:rPr>
          <w:vertAlign w:val="subscript"/>
        </w:rPr>
        <w:t>4</w:t>
      </w:r>
      <w:r w:rsidRPr="005277E1">
        <w:t xml:space="preserve"> na 0,1</w:t>
      </w:r>
      <w:r w:rsidRPr="005277E1">
        <w:rPr>
          <w:rFonts w:eastAsia="TimesNewRoman"/>
        </w:rPr>
        <w:t xml:space="preserve"> mol.l</w:t>
      </w:r>
      <w:r w:rsidRPr="005277E1">
        <w:rPr>
          <w:rFonts w:eastAsia="TimesNewRoman"/>
          <w:vertAlign w:val="superscript"/>
        </w:rPr>
        <w:t>-1</w:t>
      </w:r>
      <w:r w:rsidRPr="005277E1">
        <w:rPr>
          <w:rFonts w:eastAsia="TimesNewRoman"/>
        </w:rPr>
        <w:t xml:space="preserve"> </w:t>
      </w:r>
      <w:r w:rsidRPr="005277E1">
        <w:t xml:space="preserve"> v druhé části.</w:t>
      </w:r>
    </w:p>
    <w:p w:rsidR="00B509A4" w:rsidRPr="005277E1" w:rsidRDefault="00B509A4" w:rsidP="00A2323C">
      <w:pPr>
        <w:ind w:firstLine="708"/>
        <w:rPr>
          <w:vertAlign w:val="subscript"/>
        </w:rPr>
      </w:pPr>
      <w:r w:rsidRPr="005277E1">
        <w:t>Měření probíhalo v prostředí 10*10</w:t>
      </w:r>
      <w:r w:rsidRPr="005277E1">
        <w:rPr>
          <w:vertAlign w:val="superscript"/>
        </w:rPr>
        <w:t>-3</w:t>
      </w:r>
      <w:r w:rsidRPr="005277E1">
        <w:t xml:space="preserve"> </w:t>
      </w:r>
      <w:r w:rsidRPr="005277E1">
        <w:rPr>
          <w:rFonts w:eastAsia="TimesNewRoman"/>
        </w:rPr>
        <w:t>mol.l</w:t>
      </w:r>
      <w:r w:rsidRPr="005277E1">
        <w:rPr>
          <w:rFonts w:eastAsia="TimesNewRoman"/>
          <w:vertAlign w:val="superscript"/>
        </w:rPr>
        <w:t>-1</w:t>
      </w:r>
      <w:r w:rsidRPr="005277E1">
        <w:t>NaClO</w:t>
      </w:r>
      <w:r w:rsidRPr="005277E1">
        <w:rPr>
          <w:vertAlign w:val="subscript"/>
        </w:rPr>
        <w:t xml:space="preserve">4 </w:t>
      </w:r>
      <w:r w:rsidRPr="005277E1">
        <w:t>nebo v 1</w:t>
      </w:r>
      <w:r w:rsidRPr="005277E1">
        <w:rPr>
          <w:rFonts w:eastAsia="TimesNewRoman"/>
        </w:rPr>
        <w:t xml:space="preserve"> mol.l</w:t>
      </w:r>
      <w:r w:rsidRPr="005277E1">
        <w:rPr>
          <w:rFonts w:eastAsia="TimesNewRoman"/>
          <w:vertAlign w:val="superscript"/>
        </w:rPr>
        <w:t>-1</w:t>
      </w:r>
      <w:r w:rsidRPr="005277E1">
        <w:t xml:space="preserve"> NaClO</w:t>
      </w:r>
      <w:r w:rsidRPr="005277E1">
        <w:rPr>
          <w:vertAlign w:val="subscript"/>
        </w:rPr>
        <w:t xml:space="preserve">4, </w:t>
      </w:r>
      <w:r w:rsidRPr="005277E1">
        <w:t>0,1</w:t>
      </w:r>
      <w:r w:rsidRPr="005277E1">
        <w:rPr>
          <w:rFonts w:eastAsia="TimesNewRoman"/>
        </w:rPr>
        <w:t xml:space="preserve"> mol.l</w:t>
      </w:r>
      <w:r w:rsidRPr="005277E1">
        <w:rPr>
          <w:rFonts w:eastAsia="TimesNewRoman"/>
          <w:vertAlign w:val="superscript"/>
        </w:rPr>
        <w:t>-1</w:t>
      </w:r>
      <w:r w:rsidRPr="005277E1">
        <w:rPr>
          <w:rFonts w:eastAsia="TimesNewRoman"/>
        </w:rPr>
        <w:t xml:space="preserve"> </w:t>
      </w:r>
      <w:r w:rsidRPr="005277E1">
        <w:t>TRIS - HCl, a 0,1*10</w:t>
      </w:r>
      <w:r w:rsidRPr="005277E1">
        <w:rPr>
          <w:vertAlign w:val="superscript"/>
        </w:rPr>
        <w:t>-3</w:t>
      </w:r>
      <w:r w:rsidRPr="005277E1">
        <w:t xml:space="preserve"> </w:t>
      </w:r>
      <w:r w:rsidRPr="005277E1">
        <w:rPr>
          <w:rFonts w:eastAsia="TimesNewRoman"/>
        </w:rPr>
        <w:t>mol.l</w:t>
      </w:r>
      <w:r w:rsidRPr="005277E1">
        <w:rPr>
          <w:rFonts w:eastAsia="TimesNewRoman"/>
          <w:vertAlign w:val="superscript"/>
        </w:rPr>
        <w:t>-1</w:t>
      </w:r>
      <w:r w:rsidRPr="005277E1">
        <w:rPr>
          <w:rFonts w:eastAsia="TimesNewRoman"/>
        </w:rPr>
        <w:t xml:space="preserve"> </w:t>
      </w:r>
      <w:r w:rsidRPr="005277E1">
        <w:t xml:space="preserve"> EDTA, pH= 7,4.</w:t>
      </w:r>
    </w:p>
    <w:p w:rsidR="00B509A4" w:rsidRPr="005277E1" w:rsidRDefault="00B509A4" w:rsidP="00A2323C">
      <w:pPr>
        <w:ind w:firstLine="432"/>
      </w:pPr>
      <w:r w:rsidRPr="005277E1">
        <w:t>Teplota tání T</w:t>
      </w:r>
      <w:r w:rsidRPr="005277E1">
        <w:rPr>
          <w:vertAlign w:val="subscript"/>
        </w:rPr>
        <w:t xml:space="preserve">m </w:t>
      </w:r>
      <w:r w:rsidRPr="005277E1">
        <w:t>( melting temperature) byla určena v programu GrafPad pomocí 1. derivace naměřených křivek. Je to tedy taková teplota, která odpovídá inflexnímu bodu denaturační křivky.</w:t>
      </w:r>
    </w:p>
    <w:p w:rsidR="00B509A4" w:rsidRPr="00396098" w:rsidRDefault="00B509A4" w:rsidP="001B0515">
      <w:pPr>
        <w:spacing w:line="276" w:lineRule="auto"/>
        <w:jc w:val="left"/>
      </w:pPr>
      <w:r>
        <w:br w:type="page"/>
      </w:r>
    </w:p>
    <w:p w:rsidR="00B509A4" w:rsidRPr="00362BC8" w:rsidRDefault="00B509A4" w:rsidP="00F63B58">
      <w:pPr>
        <w:pStyle w:val="Heading1"/>
        <w:rPr>
          <w:rFonts w:ascii="Times New Roman" w:hAnsi="Times New Roman"/>
          <w:color w:val="auto"/>
        </w:rPr>
      </w:pPr>
      <w:bookmarkStart w:id="40" w:name="_Toc354409254"/>
      <w:r w:rsidRPr="00362BC8">
        <w:rPr>
          <w:rFonts w:ascii="Times New Roman" w:hAnsi="Times New Roman"/>
          <w:color w:val="auto"/>
        </w:rPr>
        <w:t>VÝSLEDKY</w:t>
      </w:r>
      <w:bookmarkEnd w:id="40"/>
    </w:p>
    <w:p w:rsidR="00B509A4" w:rsidRPr="00362BC8" w:rsidRDefault="00B509A4" w:rsidP="001608B0">
      <w:pPr>
        <w:pStyle w:val="Heading2"/>
        <w:rPr>
          <w:rFonts w:ascii="Times New Roman" w:hAnsi="Times New Roman"/>
          <w:color w:val="auto"/>
        </w:rPr>
      </w:pPr>
      <w:bookmarkStart w:id="41" w:name="_Toc354409255"/>
      <w:r w:rsidRPr="00362BC8">
        <w:rPr>
          <w:rFonts w:ascii="Times New Roman" w:hAnsi="Times New Roman"/>
          <w:color w:val="auto"/>
        </w:rPr>
        <w:t xml:space="preserve">Stanovení množství navázaného </w:t>
      </w:r>
      <w:r w:rsidRPr="00362BC8">
        <w:rPr>
          <w:rFonts w:ascii="Times New Roman" w:hAnsi="Times New Roman"/>
          <w:i/>
          <w:iCs/>
          <w:color w:val="auto"/>
        </w:rPr>
        <w:t>trans</w:t>
      </w:r>
      <w:r w:rsidRPr="00362BC8">
        <w:rPr>
          <w:rFonts w:ascii="Times New Roman" w:hAnsi="Times New Roman"/>
          <w:color w:val="auto"/>
        </w:rPr>
        <w:t>-[PtCl2(NH3)DEA] na DNA</w:t>
      </w:r>
      <w:bookmarkEnd w:id="41"/>
    </w:p>
    <w:p w:rsidR="00B509A4" w:rsidRPr="00D305A2" w:rsidRDefault="00B509A4" w:rsidP="00D305A2"/>
    <w:p w:rsidR="00B509A4" w:rsidRPr="00631D38" w:rsidRDefault="00B509A4" w:rsidP="001608B0">
      <w:r>
        <w:rPr>
          <w:noProof/>
          <w:lang w:eastAsia="cs-CZ"/>
        </w:rPr>
        <w:pict>
          <v:shape id="obrázek 4" o:spid="_x0000_s1028" type="#_x0000_t75" style="position:absolute;left:0;text-align:left;margin-left:9pt;margin-top:46.65pt;width:306.3pt;height:212.7pt;z-index:-251657216;visibility:visible" wrapcoords="-53 0 -53 21524 21600 21524 21600 0 -53 0">
            <v:imagedata r:id="rId45" o:title=""/>
            <w10:wrap type="tight"/>
          </v:shape>
        </w:pict>
      </w:r>
      <w:r>
        <w:tab/>
        <w:t>Nejprve byla stanovena závislost intenzity proudu na koncentraci studovaného komplexu. Tato závislost je na obrázku 22.</w:t>
      </w:r>
    </w:p>
    <w:p w:rsidR="00B509A4" w:rsidRDefault="00B509A4" w:rsidP="001608B0">
      <w:pPr>
        <w:ind w:firstLine="576"/>
      </w:pPr>
    </w:p>
    <w:p w:rsidR="00B509A4" w:rsidRDefault="00B509A4" w:rsidP="001608B0">
      <w:pPr>
        <w:ind w:firstLine="576"/>
      </w:pPr>
    </w:p>
    <w:p w:rsidR="00B509A4" w:rsidRDefault="00B509A4" w:rsidP="001608B0">
      <w:pPr>
        <w:ind w:firstLine="576"/>
      </w:pPr>
    </w:p>
    <w:p w:rsidR="00B509A4" w:rsidRDefault="00B509A4" w:rsidP="001608B0">
      <w:pPr>
        <w:ind w:firstLine="576"/>
      </w:pPr>
    </w:p>
    <w:p w:rsidR="00B509A4" w:rsidRDefault="00B509A4" w:rsidP="001608B0">
      <w:pPr>
        <w:ind w:firstLine="576"/>
      </w:pPr>
    </w:p>
    <w:p w:rsidR="00B509A4" w:rsidRDefault="00B509A4" w:rsidP="001608B0">
      <w:pPr>
        <w:ind w:firstLine="576"/>
      </w:pPr>
    </w:p>
    <w:p w:rsidR="00B509A4" w:rsidRDefault="00B509A4" w:rsidP="001608B0">
      <w:pPr>
        <w:ind w:firstLine="576"/>
      </w:pPr>
    </w:p>
    <w:p w:rsidR="00B509A4" w:rsidRDefault="00B509A4" w:rsidP="001608B0">
      <w:pPr>
        <w:ind w:firstLine="576"/>
      </w:pPr>
      <w:r>
        <w:t>Obr. 22: Kalibrační křivka závislosti naměřeného proudu (v nA) na koncentraci studovaného komplexu.  Experimentální data byla proložena přímkou pomocí programu GraphPad y = 140 +330*x. Hodnota úseku na ose y odpovídá signálu naměřenému pro samotný elektrolyt (140nA).</w:t>
      </w:r>
    </w:p>
    <w:p w:rsidR="00B509A4" w:rsidRPr="005277E1" w:rsidRDefault="00B509A4" w:rsidP="001608B0">
      <w:pPr>
        <w:ind w:firstLine="576"/>
      </w:pPr>
      <w:r w:rsidRPr="005277E1">
        <w:t>Z grafu vyplývá, že tato závislost je lineární v celé škále měřených koncentrací. Pro další měření byly ted</w:t>
      </w:r>
      <w:r>
        <w:t xml:space="preserve">y zvoleny koncentrace komplexu </w:t>
      </w:r>
      <w:r w:rsidRPr="005277E1">
        <w:rPr>
          <w:i/>
          <w:iCs/>
        </w:rPr>
        <w:t>trans-</w:t>
      </w:r>
      <w:r w:rsidRPr="005277E1">
        <w:t>[PtCl</w:t>
      </w:r>
      <w:r w:rsidRPr="005277E1">
        <w:rPr>
          <w:vertAlign w:val="subscript"/>
        </w:rPr>
        <w:t>2</w:t>
      </w:r>
      <w:r w:rsidRPr="005277E1">
        <w:t>(NH</w:t>
      </w:r>
      <w:r w:rsidRPr="005277E1">
        <w:rPr>
          <w:vertAlign w:val="subscript"/>
        </w:rPr>
        <w:t>3</w:t>
      </w:r>
      <w:r w:rsidRPr="005277E1">
        <w:t>)DEA] v tomto rozsahu a kalibrační závislost využita k stanovení koncentrací volného komplexu v následujícím experimentu.</w:t>
      </w:r>
    </w:p>
    <w:p w:rsidR="00B509A4" w:rsidRPr="005277E1" w:rsidRDefault="00B509A4" w:rsidP="001608B0">
      <w:pPr>
        <w:ind w:firstLine="576"/>
      </w:pPr>
      <w:r w:rsidRPr="005277E1">
        <w:t xml:space="preserve">V tomto experimentu byla stanovena rychlost vazby </w:t>
      </w:r>
      <w:r w:rsidRPr="005277E1">
        <w:rPr>
          <w:i/>
          <w:iCs/>
        </w:rPr>
        <w:t>trans-</w:t>
      </w:r>
      <w:r w:rsidRPr="005277E1">
        <w:t>[PtCl</w:t>
      </w:r>
      <w:r w:rsidRPr="005277E1">
        <w:rPr>
          <w:vertAlign w:val="subscript"/>
        </w:rPr>
        <w:t>2</w:t>
      </w:r>
      <w:r w:rsidRPr="005277E1">
        <w:t>(NH</w:t>
      </w:r>
      <w:r w:rsidRPr="005277E1">
        <w:rPr>
          <w:vertAlign w:val="subscript"/>
        </w:rPr>
        <w:t>3</w:t>
      </w:r>
      <w:r>
        <w:t xml:space="preserve">)DEA] komplexu na CT </w:t>
      </w:r>
      <w:r w:rsidRPr="005277E1">
        <w:t>DNA pomocí diferenční pulzní polarografie</w:t>
      </w:r>
      <w:r>
        <w:t xml:space="preserve"> (DPP)</w:t>
      </w:r>
      <w:r w:rsidRPr="005277E1">
        <w:t>. Pokles koncentrace volného komplexu v roztoku během této vazebné reakce byl studován v čase. Bylo zjištěno, že polovina množství platnatého komplexu je navázána na DNA za 373 ± 5 min (</w:t>
      </w:r>
      <w:r w:rsidRPr="005277E1">
        <w:rPr>
          <w:i/>
          <w:iCs/>
        </w:rPr>
        <w:t>t</w:t>
      </w:r>
      <w:r w:rsidRPr="005277E1">
        <w:rPr>
          <w:vertAlign w:val="subscript"/>
        </w:rPr>
        <w:t>50%</w:t>
      </w:r>
      <w:r w:rsidRPr="005277E1">
        <w:t xml:space="preserve"> ). Plateau reakce bylo dosaženo po 27 hodinách, kdy bylo na DNA navázáno téměř 100 %</w:t>
      </w:r>
      <w:r w:rsidRPr="005277E1">
        <w:br/>
      </w:r>
      <w:r w:rsidRPr="005277E1">
        <w:rPr>
          <w:i/>
          <w:iCs/>
        </w:rPr>
        <w:t>trans-</w:t>
      </w:r>
      <w:r w:rsidRPr="005277E1">
        <w:t>[PtCl</w:t>
      </w:r>
      <w:r w:rsidRPr="005277E1">
        <w:rPr>
          <w:vertAlign w:val="subscript"/>
        </w:rPr>
        <w:t>2</w:t>
      </w:r>
      <w:r w:rsidRPr="005277E1">
        <w:t>(NH</w:t>
      </w:r>
      <w:r w:rsidRPr="005277E1">
        <w:rPr>
          <w:vertAlign w:val="subscript"/>
        </w:rPr>
        <w:t>3</w:t>
      </w:r>
      <w:r w:rsidRPr="005277E1">
        <w:t xml:space="preserve">)DEA] komplexu (Obr. 23). Na základě těchto výsledků lze říci, že studovaný komplex se na DNA váže pomaleji ve srovnání </w:t>
      </w:r>
      <w:r w:rsidRPr="005277E1">
        <w:rPr>
          <w:i/>
          <w:iCs/>
        </w:rPr>
        <w:t>cis-</w:t>
      </w:r>
      <w:r w:rsidRPr="005277E1">
        <w:t xml:space="preserve">DDP a </w:t>
      </w:r>
      <w:r w:rsidRPr="005277E1">
        <w:rPr>
          <w:i/>
          <w:iCs/>
        </w:rPr>
        <w:t>trans</w:t>
      </w:r>
      <w:r w:rsidRPr="005277E1">
        <w:t xml:space="preserve">-DDP, pro které platí, že </w:t>
      </w:r>
      <w:r w:rsidRPr="005277E1">
        <w:rPr>
          <w:i/>
          <w:iCs/>
        </w:rPr>
        <w:t>t</w:t>
      </w:r>
      <w:r w:rsidRPr="005277E1">
        <w:rPr>
          <w:vertAlign w:val="subscript"/>
        </w:rPr>
        <w:t xml:space="preserve">50% </w:t>
      </w:r>
      <w:r w:rsidRPr="005277E1">
        <w:t xml:space="preserve">= 120 min (Keck, M. V., et al., 1992). Výsledky byly získány ze tří nezávislých měření.  </w:t>
      </w:r>
    </w:p>
    <w:p w:rsidR="00B509A4" w:rsidRPr="005277E1" w:rsidRDefault="00B509A4" w:rsidP="001608B0">
      <w:pPr>
        <w:ind w:firstLine="576"/>
      </w:pPr>
    </w:p>
    <w:p w:rsidR="00B509A4" w:rsidRPr="003B149E" w:rsidRDefault="00B509A4" w:rsidP="001608B0">
      <w:pPr>
        <w:jc w:val="center"/>
      </w:pPr>
      <w:r w:rsidRPr="0004692A">
        <w:rPr>
          <w:noProof/>
          <w:lang w:eastAsia="cs-CZ"/>
        </w:rPr>
        <w:pict>
          <v:shape id="_x0000_i1055" type="#_x0000_t75" style="width:312.75pt;height:239.25pt;visibility:visible">
            <v:imagedata r:id="rId46" o:title=""/>
          </v:shape>
        </w:pict>
      </w:r>
    </w:p>
    <w:p w:rsidR="00B509A4" w:rsidRPr="005277E1" w:rsidRDefault="00B509A4" w:rsidP="001608B0">
      <w:r w:rsidRPr="005277E1">
        <w:t xml:space="preserve">Obr. 23: Kinetika vazby </w:t>
      </w:r>
      <w:r w:rsidRPr="005277E1">
        <w:rPr>
          <w:i/>
          <w:iCs/>
        </w:rPr>
        <w:t>trans-</w:t>
      </w:r>
      <w:r w:rsidRPr="005277E1">
        <w:t>[PtCl</w:t>
      </w:r>
      <w:r w:rsidRPr="005277E1">
        <w:rPr>
          <w:vertAlign w:val="subscript"/>
        </w:rPr>
        <w:t>2</w:t>
      </w:r>
      <w:r w:rsidRPr="005277E1">
        <w:t>(NH</w:t>
      </w:r>
      <w:r w:rsidRPr="005277E1">
        <w:rPr>
          <w:vertAlign w:val="subscript"/>
        </w:rPr>
        <w:t>3</w:t>
      </w:r>
      <w:r w:rsidRPr="005277E1">
        <w:t>)DEA] komplexu na DNA při r</w:t>
      </w:r>
      <w:r w:rsidRPr="005277E1">
        <w:rPr>
          <w:vertAlign w:val="subscript"/>
        </w:rPr>
        <w:t>i</w:t>
      </w:r>
      <w:r w:rsidRPr="005277E1">
        <w:t xml:space="preserve"> = 0,08.</w:t>
      </w:r>
    </w:p>
    <w:p w:rsidR="00B509A4" w:rsidRPr="00362BC8" w:rsidRDefault="00B509A4" w:rsidP="001608B0">
      <w:pPr>
        <w:spacing w:line="276" w:lineRule="auto"/>
        <w:jc w:val="left"/>
      </w:pPr>
    </w:p>
    <w:p w:rsidR="00B509A4" w:rsidRPr="00362BC8" w:rsidRDefault="00B509A4" w:rsidP="00A53005">
      <w:pPr>
        <w:pStyle w:val="Heading2"/>
        <w:rPr>
          <w:rFonts w:ascii="Times New Roman" w:hAnsi="Times New Roman"/>
          <w:color w:val="auto"/>
        </w:rPr>
      </w:pPr>
      <w:bookmarkStart w:id="42" w:name="_Toc354409256"/>
      <w:r w:rsidRPr="00362BC8">
        <w:rPr>
          <w:rFonts w:ascii="Times New Roman" w:hAnsi="Times New Roman"/>
          <w:color w:val="auto"/>
        </w:rPr>
        <w:t>Reakce s thiomočovinou</w:t>
      </w:r>
      <w:bookmarkEnd w:id="42"/>
    </w:p>
    <w:p w:rsidR="00B509A4" w:rsidRPr="00A53005" w:rsidRDefault="00B509A4" w:rsidP="00A53005"/>
    <w:p w:rsidR="00B509A4" w:rsidRDefault="00B509A4" w:rsidP="001608B0">
      <w:pPr>
        <w:ind w:firstLine="576"/>
      </w:pPr>
      <w:r>
        <w:t>Experiment byl zaměřen na charakterizaci povahy aduktů, které tvoří platinové komplexy na DNA. Po hodině vytěsnila thiomočovina 92,9 % monofunkčních aduktů</w:t>
      </w:r>
      <w:r>
        <w:br/>
        <w:t xml:space="preserve">(Tab. 1). Při delší inkubaci (24 h) byla thiomočovina méně efektivní v odstraňování monofunkčních aduktů, které po této době představovaly 11,6 % aduktů vytvořených na DNA. Tyto výsledky ukazují, že za 24 hodin byly téměř všechny monofunkční adukty přeměněny na adukty bifunkční. Komplex </w:t>
      </w:r>
      <w:r>
        <w:rPr>
          <w:i/>
          <w:iCs/>
        </w:rPr>
        <w:t>trans-</w:t>
      </w:r>
      <w:r>
        <w:t>[PtCl</w:t>
      </w:r>
      <w:r>
        <w:rPr>
          <w:vertAlign w:val="subscript"/>
        </w:rPr>
        <w:t>2</w:t>
      </w:r>
      <w:r>
        <w:t>(NH</w:t>
      </w:r>
      <w:r>
        <w:rPr>
          <w:vertAlign w:val="subscript"/>
        </w:rPr>
        <w:t>3</w:t>
      </w:r>
      <w:r>
        <w:t xml:space="preserve">)DEA] tvoří více bifunkčních aduktů po 24 hodinách než </w:t>
      </w:r>
      <w:r>
        <w:rPr>
          <w:i/>
          <w:iCs/>
        </w:rPr>
        <w:t>trans</w:t>
      </w:r>
      <w:r>
        <w:t xml:space="preserve">-DDP, která jich po stejné době inkubace vytvoří přibližně 50 % </w:t>
      </w:r>
      <w:r w:rsidRPr="008572EA">
        <w:rPr>
          <w:szCs w:val="24"/>
        </w:rPr>
        <w:t>(</w:t>
      </w:r>
      <w:r w:rsidRPr="008572EA">
        <w:t>Brabec, V., et al., 1993).</w:t>
      </w:r>
      <w:r>
        <w:t xml:space="preserve"> Experiment byl proveden dvakrát a všechny získané hodnoty pro příslušná r</w:t>
      </w:r>
      <w:r>
        <w:rPr>
          <w:vertAlign w:val="subscript"/>
        </w:rPr>
        <w:t>b</w:t>
      </w:r>
      <w:r>
        <w:t xml:space="preserve"> byly zprůměrovány.</w:t>
      </w:r>
    </w:p>
    <w:p w:rsidR="00B509A4" w:rsidRDefault="00B509A4" w:rsidP="001608B0">
      <w:pPr>
        <w:ind w:firstLine="576"/>
      </w:pPr>
    </w:p>
    <w:p w:rsidR="00B509A4" w:rsidRDefault="00B509A4" w:rsidP="0011281B"/>
    <w:p w:rsidR="00B509A4" w:rsidRDefault="00B509A4" w:rsidP="001608B0">
      <w:r w:rsidRPr="00DE6B57">
        <w:t xml:space="preserve">Tab. 1: Stanovení množství aduktů komplexu </w:t>
      </w:r>
      <w:r w:rsidRPr="00DE6B57">
        <w:rPr>
          <w:i/>
          <w:iCs/>
        </w:rPr>
        <w:t>trans-</w:t>
      </w:r>
      <w:r w:rsidRPr="00DE6B57">
        <w:t>[PtCl</w:t>
      </w:r>
      <w:r w:rsidRPr="00DE6B57">
        <w:rPr>
          <w:vertAlign w:val="subscript"/>
        </w:rPr>
        <w:t>2</w:t>
      </w:r>
      <w:r w:rsidRPr="00DE6B57">
        <w:t>(NH</w:t>
      </w:r>
      <w:r w:rsidRPr="00DE6B57">
        <w:rPr>
          <w:vertAlign w:val="subscript"/>
        </w:rPr>
        <w:t>3</w:t>
      </w:r>
      <w:r w:rsidRPr="00DE6B57">
        <w:t>)DEA] na DNA.</w:t>
      </w:r>
      <w:r>
        <w:t xml:space="preserve"> </w:t>
      </w:r>
    </w:p>
    <w:tbl>
      <w:tblPr>
        <w:tblW w:w="9185" w:type="dxa"/>
        <w:tblInd w:w="55" w:type="dxa"/>
        <w:tblCellMar>
          <w:left w:w="70" w:type="dxa"/>
          <w:right w:w="70" w:type="dxa"/>
        </w:tblCellMar>
        <w:tblLook w:val="00A0"/>
      </w:tblPr>
      <w:tblGrid>
        <w:gridCol w:w="2656"/>
        <w:gridCol w:w="2656"/>
        <w:gridCol w:w="3873"/>
      </w:tblGrid>
      <w:tr w:rsidR="00B509A4" w:rsidRPr="00FD76AE" w:rsidTr="001608B0">
        <w:trPr>
          <w:trHeight w:val="430"/>
        </w:trPr>
        <w:tc>
          <w:tcPr>
            <w:tcW w:w="9184" w:type="dxa"/>
            <w:gridSpan w:val="3"/>
            <w:tcBorders>
              <w:top w:val="single" w:sz="4" w:space="0" w:color="auto"/>
              <w:bottom w:val="single" w:sz="4" w:space="0" w:color="auto"/>
            </w:tcBorders>
            <w:shd w:val="clear" w:color="auto" w:fill="D9D9D9"/>
            <w:noWrap/>
            <w:vAlign w:val="center"/>
          </w:tcPr>
          <w:p w:rsidR="00B509A4" w:rsidRPr="00FD76AE" w:rsidRDefault="00B509A4" w:rsidP="001608B0">
            <w:pPr>
              <w:spacing w:after="0" w:line="240" w:lineRule="auto"/>
              <w:rPr>
                <w:b/>
                <w:bCs/>
                <w:color w:val="000000"/>
                <w:szCs w:val="24"/>
                <w:lang w:eastAsia="cs-CZ"/>
              </w:rPr>
            </w:pPr>
            <w:r w:rsidRPr="00FD76AE">
              <w:rPr>
                <w:b/>
                <w:bCs/>
                <w:color w:val="000000"/>
                <w:szCs w:val="24"/>
                <w:lang w:eastAsia="cs-CZ"/>
              </w:rPr>
              <w:t>vzorek                                              čas [h]                  množství navázaného komplexu [%]</w:t>
            </w:r>
          </w:p>
        </w:tc>
      </w:tr>
      <w:tr w:rsidR="00B509A4" w:rsidRPr="00FD76AE" w:rsidTr="001608B0">
        <w:trPr>
          <w:trHeight w:val="430"/>
        </w:trPr>
        <w:tc>
          <w:tcPr>
            <w:tcW w:w="2656" w:type="dxa"/>
            <w:tcBorders>
              <w:top w:val="single" w:sz="4" w:space="0" w:color="auto"/>
              <w:bottom w:val="single" w:sz="4" w:space="0" w:color="auto"/>
              <w:right w:val="single" w:sz="4" w:space="0" w:color="auto"/>
            </w:tcBorders>
            <w:noWrap/>
            <w:vAlign w:val="bottom"/>
          </w:tcPr>
          <w:p w:rsidR="00B509A4" w:rsidRPr="00FD76AE" w:rsidRDefault="00B509A4" w:rsidP="001608B0">
            <w:pPr>
              <w:spacing w:after="0" w:line="240" w:lineRule="auto"/>
              <w:rPr>
                <w:color w:val="000000"/>
                <w:szCs w:val="24"/>
                <w:lang w:eastAsia="cs-CZ"/>
              </w:rPr>
            </w:pPr>
            <w:r w:rsidRPr="00FD76AE">
              <w:rPr>
                <w:color w:val="000000"/>
                <w:szCs w:val="24"/>
                <w:lang w:eastAsia="cs-CZ"/>
              </w:rPr>
              <w:t>nedialyzovaný vzorek</w:t>
            </w:r>
          </w:p>
        </w:tc>
        <w:tc>
          <w:tcPr>
            <w:tcW w:w="2656" w:type="dxa"/>
            <w:tcBorders>
              <w:top w:val="single" w:sz="4" w:space="0" w:color="auto"/>
              <w:left w:val="nil"/>
              <w:bottom w:val="single" w:sz="4" w:space="0" w:color="auto"/>
              <w:right w:val="single" w:sz="4" w:space="0" w:color="auto"/>
            </w:tcBorders>
            <w:noWrap/>
            <w:vAlign w:val="center"/>
          </w:tcPr>
          <w:p w:rsidR="00B509A4" w:rsidRPr="00FD76AE" w:rsidRDefault="00B509A4" w:rsidP="001608B0">
            <w:pPr>
              <w:spacing w:after="0" w:line="240" w:lineRule="auto"/>
              <w:jc w:val="center"/>
              <w:rPr>
                <w:color w:val="000000"/>
                <w:szCs w:val="24"/>
                <w:lang w:eastAsia="cs-CZ"/>
              </w:rPr>
            </w:pPr>
          </w:p>
        </w:tc>
        <w:tc>
          <w:tcPr>
            <w:tcW w:w="3873" w:type="dxa"/>
            <w:tcBorders>
              <w:top w:val="single" w:sz="4" w:space="0" w:color="auto"/>
              <w:left w:val="nil"/>
              <w:bottom w:val="single" w:sz="4" w:space="0" w:color="auto"/>
            </w:tcBorders>
            <w:noWrap/>
            <w:vAlign w:val="center"/>
          </w:tcPr>
          <w:p w:rsidR="00B509A4" w:rsidRPr="00FD76AE" w:rsidRDefault="00B509A4" w:rsidP="001608B0">
            <w:pPr>
              <w:spacing w:after="0" w:line="240" w:lineRule="auto"/>
              <w:jc w:val="center"/>
              <w:rPr>
                <w:color w:val="000000"/>
                <w:szCs w:val="24"/>
                <w:lang w:eastAsia="cs-CZ"/>
              </w:rPr>
            </w:pPr>
            <w:r w:rsidRPr="00FD76AE">
              <w:rPr>
                <w:color w:val="000000"/>
                <w:szCs w:val="24"/>
                <w:lang w:eastAsia="cs-CZ"/>
              </w:rPr>
              <w:t>100,0</w:t>
            </w:r>
          </w:p>
        </w:tc>
      </w:tr>
      <w:tr w:rsidR="00B509A4" w:rsidRPr="00FD76AE" w:rsidTr="001608B0">
        <w:trPr>
          <w:trHeight w:val="430"/>
        </w:trPr>
        <w:tc>
          <w:tcPr>
            <w:tcW w:w="2656" w:type="dxa"/>
            <w:tcBorders>
              <w:top w:val="single" w:sz="4" w:space="0" w:color="auto"/>
              <w:right w:val="single" w:sz="4" w:space="0" w:color="auto"/>
            </w:tcBorders>
            <w:noWrap/>
            <w:vAlign w:val="bottom"/>
          </w:tcPr>
          <w:p w:rsidR="00B509A4" w:rsidRPr="00FD76AE" w:rsidRDefault="00B509A4" w:rsidP="001608B0">
            <w:pPr>
              <w:spacing w:after="0" w:line="240" w:lineRule="auto"/>
              <w:rPr>
                <w:color w:val="000000"/>
                <w:szCs w:val="24"/>
                <w:lang w:eastAsia="cs-CZ"/>
              </w:rPr>
            </w:pPr>
            <w:r w:rsidRPr="00FD76AE">
              <w:rPr>
                <w:color w:val="000000"/>
                <w:szCs w:val="24"/>
                <w:lang w:eastAsia="cs-CZ"/>
              </w:rPr>
              <w:t>NaCl</w:t>
            </w:r>
          </w:p>
        </w:tc>
        <w:tc>
          <w:tcPr>
            <w:tcW w:w="2656" w:type="dxa"/>
            <w:tcBorders>
              <w:top w:val="single" w:sz="4" w:space="0" w:color="auto"/>
              <w:left w:val="nil"/>
              <w:right w:val="single" w:sz="4" w:space="0" w:color="auto"/>
            </w:tcBorders>
            <w:noWrap/>
            <w:vAlign w:val="center"/>
          </w:tcPr>
          <w:p w:rsidR="00B509A4" w:rsidRPr="00FD76AE" w:rsidRDefault="00B509A4" w:rsidP="001608B0">
            <w:pPr>
              <w:spacing w:after="0" w:line="240" w:lineRule="auto"/>
              <w:jc w:val="center"/>
              <w:rPr>
                <w:color w:val="000000"/>
                <w:szCs w:val="24"/>
                <w:lang w:eastAsia="cs-CZ"/>
              </w:rPr>
            </w:pPr>
            <w:r w:rsidRPr="00FD76AE">
              <w:rPr>
                <w:color w:val="000000"/>
                <w:szCs w:val="24"/>
                <w:lang w:eastAsia="cs-CZ"/>
              </w:rPr>
              <w:t>1</w:t>
            </w:r>
          </w:p>
        </w:tc>
        <w:tc>
          <w:tcPr>
            <w:tcW w:w="3873" w:type="dxa"/>
            <w:tcBorders>
              <w:top w:val="single" w:sz="4" w:space="0" w:color="auto"/>
              <w:left w:val="nil"/>
            </w:tcBorders>
            <w:noWrap/>
            <w:vAlign w:val="center"/>
          </w:tcPr>
          <w:p w:rsidR="00B509A4" w:rsidRPr="00FD76AE" w:rsidRDefault="00B509A4" w:rsidP="001608B0">
            <w:pPr>
              <w:spacing w:after="0" w:line="240" w:lineRule="auto"/>
              <w:jc w:val="center"/>
              <w:rPr>
                <w:color w:val="000000"/>
                <w:szCs w:val="24"/>
                <w:lang w:eastAsia="cs-CZ"/>
              </w:rPr>
            </w:pPr>
            <w:r w:rsidRPr="00FD76AE">
              <w:rPr>
                <w:color w:val="000000"/>
                <w:szCs w:val="24"/>
                <w:lang w:eastAsia="cs-CZ"/>
              </w:rPr>
              <w:t xml:space="preserve">10 </w:t>
            </w:r>
            <w:r w:rsidRPr="00FD76AE">
              <w:rPr>
                <w:color w:val="000000"/>
                <w:szCs w:val="24"/>
                <w:lang w:eastAsia="cs-CZ"/>
              </w:rPr>
              <w:sym w:font="Symbol" w:char="F0B1"/>
            </w:r>
            <w:r w:rsidRPr="00FD76AE">
              <w:rPr>
                <w:color w:val="000000"/>
                <w:szCs w:val="24"/>
                <w:lang w:eastAsia="cs-CZ"/>
              </w:rPr>
              <w:t xml:space="preserve"> 2</w:t>
            </w:r>
          </w:p>
        </w:tc>
      </w:tr>
      <w:tr w:rsidR="00B509A4" w:rsidRPr="00FD76AE" w:rsidTr="001608B0">
        <w:trPr>
          <w:trHeight w:val="430"/>
        </w:trPr>
        <w:tc>
          <w:tcPr>
            <w:tcW w:w="2656" w:type="dxa"/>
            <w:tcBorders>
              <w:top w:val="nil"/>
              <w:bottom w:val="single" w:sz="4" w:space="0" w:color="auto"/>
              <w:right w:val="single" w:sz="4" w:space="0" w:color="auto"/>
            </w:tcBorders>
            <w:noWrap/>
            <w:vAlign w:val="bottom"/>
          </w:tcPr>
          <w:p w:rsidR="00B509A4" w:rsidRPr="00FD76AE" w:rsidRDefault="00B509A4" w:rsidP="001608B0">
            <w:pPr>
              <w:spacing w:after="0" w:line="240" w:lineRule="auto"/>
              <w:rPr>
                <w:color w:val="000000"/>
                <w:szCs w:val="24"/>
                <w:lang w:eastAsia="cs-CZ"/>
              </w:rPr>
            </w:pPr>
            <w:r w:rsidRPr="00FD76AE">
              <w:rPr>
                <w:color w:val="000000"/>
                <w:szCs w:val="24"/>
                <w:lang w:eastAsia="cs-CZ"/>
              </w:rPr>
              <w:t>TU</w:t>
            </w:r>
          </w:p>
        </w:tc>
        <w:tc>
          <w:tcPr>
            <w:tcW w:w="2656" w:type="dxa"/>
            <w:tcBorders>
              <w:top w:val="nil"/>
              <w:left w:val="nil"/>
              <w:bottom w:val="single" w:sz="4" w:space="0" w:color="auto"/>
              <w:right w:val="single" w:sz="4" w:space="0" w:color="auto"/>
            </w:tcBorders>
            <w:noWrap/>
            <w:vAlign w:val="center"/>
          </w:tcPr>
          <w:p w:rsidR="00B509A4" w:rsidRPr="00FD76AE" w:rsidRDefault="00B509A4" w:rsidP="001608B0">
            <w:pPr>
              <w:spacing w:after="0" w:line="240" w:lineRule="auto"/>
              <w:jc w:val="center"/>
              <w:rPr>
                <w:color w:val="000000"/>
                <w:szCs w:val="24"/>
                <w:lang w:eastAsia="cs-CZ"/>
              </w:rPr>
            </w:pPr>
            <w:r w:rsidRPr="00FD76AE">
              <w:rPr>
                <w:color w:val="000000"/>
                <w:szCs w:val="24"/>
                <w:lang w:eastAsia="cs-CZ"/>
              </w:rPr>
              <w:t>1</w:t>
            </w:r>
          </w:p>
        </w:tc>
        <w:tc>
          <w:tcPr>
            <w:tcW w:w="3873" w:type="dxa"/>
            <w:tcBorders>
              <w:top w:val="nil"/>
              <w:left w:val="nil"/>
              <w:bottom w:val="single" w:sz="4" w:space="0" w:color="auto"/>
            </w:tcBorders>
            <w:noWrap/>
            <w:vAlign w:val="center"/>
          </w:tcPr>
          <w:p w:rsidR="00B509A4" w:rsidRPr="00FD76AE" w:rsidRDefault="00B509A4" w:rsidP="001608B0">
            <w:pPr>
              <w:spacing w:after="0" w:line="240" w:lineRule="auto"/>
              <w:jc w:val="center"/>
              <w:rPr>
                <w:color w:val="000000"/>
                <w:szCs w:val="24"/>
                <w:lang w:eastAsia="cs-CZ"/>
              </w:rPr>
            </w:pPr>
            <w:r w:rsidRPr="00FD76AE">
              <w:rPr>
                <w:color w:val="000000"/>
                <w:szCs w:val="24"/>
                <w:lang w:eastAsia="cs-CZ"/>
              </w:rPr>
              <w:t xml:space="preserve">7 </w:t>
            </w:r>
            <w:r w:rsidRPr="00FD76AE">
              <w:rPr>
                <w:color w:val="000000"/>
                <w:szCs w:val="24"/>
                <w:lang w:eastAsia="cs-CZ"/>
              </w:rPr>
              <w:sym w:font="Symbol" w:char="F0B1"/>
            </w:r>
            <w:r w:rsidRPr="00FD76AE">
              <w:rPr>
                <w:color w:val="000000"/>
                <w:szCs w:val="24"/>
                <w:lang w:eastAsia="cs-CZ"/>
              </w:rPr>
              <w:t>1</w:t>
            </w:r>
          </w:p>
        </w:tc>
      </w:tr>
      <w:tr w:rsidR="00B509A4" w:rsidRPr="00FD76AE" w:rsidTr="001608B0">
        <w:trPr>
          <w:trHeight w:val="430"/>
        </w:trPr>
        <w:tc>
          <w:tcPr>
            <w:tcW w:w="2656" w:type="dxa"/>
            <w:tcBorders>
              <w:top w:val="single" w:sz="4" w:space="0" w:color="auto"/>
              <w:right w:val="single" w:sz="4" w:space="0" w:color="auto"/>
            </w:tcBorders>
            <w:noWrap/>
            <w:vAlign w:val="bottom"/>
          </w:tcPr>
          <w:p w:rsidR="00B509A4" w:rsidRPr="00FD76AE" w:rsidRDefault="00B509A4" w:rsidP="001608B0">
            <w:pPr>
              <w:spacing w:after="0" w:line="240" w:lineRule="auto"/>
              <w:rPr>
                <w:color w:val="000000"/>
                <w:szCs w:val="24"/>
                <w:lang w:eastAsia="cs-CZ"/>
              </w:rPr>
            </w:pPr>
            <w:r w:rsidRPr="00FD76AE">
              <w:rPr>
                <w:color w:val="000000"/>
                <w:szCs w:val="24"/>
                <w:lang w:eastAsia="cs-CZ"/>
              </w:rPr>
              <w:t>NaCl</w:t>
            </w:r>
          </w:p>
        </w:tc>
        <w:tc>
          <w:tcPr>
            <w:tcW w:w="2656" w:type="dxa"/>
            <w:tcBorders>
              <w:top w:val="single" w:sz="4" w:space="0" w:color="auto"/>
              <w:left w:val="nil"/>
              <w:right w:val="single" w:sz="4" w:space="0" w:color="auto"/>
            </w:tcBorders>
            <w:noWrap/>
            <w:vAlign w:val="center"/>
          </w:tcPr>
          <w:p w:rsidR="00B509A4" w:rsidRPr="00FD76AE" w:rsidRDefault="00B509A4" w:rsidP="001608B0">
            <w:pPr>
              <w:spacing w:after="0" w:line="240" w:lineRule="auto"/>
              <w:jc w:val="center"/>
              <w:rPr>
                <w:color w:val="000000"/>
                <w:szCs w:val="24"/>
                <w:lang w:eastAsia="cs-CZ"/>
              </w:rPr>
            </w:pPr>
            <w:r w:rsidRPr="00FD76AE">
              <w:rPr>
                <w:color w:val="000000"/>
                <w:szCs w:val="24"/>
                <w:lang w:eastAsia="cs-CZ"/>
              </w:rPr>
              <w:t>24</w:t>
            </w:r>
          </w:p>
        </w:tc>
        <w:tc>
          <w:tcPr>
            <w:tcW w:w="3873" w:type="dxa"/>
            <w:tcBorders>
              <w:top w:val="single" w:sz="4" w:space="0" w:color="auto"/>
              <w:left w:val="nil"/>
            </w:tcBorders>
            <w:noWrap/>
            <w:vAlign w:val="center"/>
          </w:tcPr>
          <w:p w:rsidR="00B509A4" w:rsidRPr="00FD76AE" w:rsidRDefault="00B509A4" w:rsidP="001608B0">
            <w:pPr>
              <w:spacing w:after="0" w:line="240" w:lineRule="auto"/>
              <w:jc w:val="center"/>
              <w:rPr>
                <w:color w:val="000000"/>
                <w:szCs w:val="24"/>
                <w:lang w:eastAsia="cs-CZ"/>
              </w:rPr>
            </w:pPr>
            <w:r w:rsidRPr="00FD76AE">
              <w:rPr>
                <w:color w:val="000000"/>
                <w:szCs w:val="24"/>
                <w:lang w:eastAsia="cs-CZ"/>
              </w:rPr>
              <w:t xml:space="preserve">93 </w:t>
            </w:r>
            <w:r w:rsidRPr="00FD76AE">
              <w:rPr>
                <w:color w:val="000000"/>
                <w:szCs w:val="24"/>
                <w:lang w:eastAsia="cs-CZ"/>
              </w:rPr>
              <w:sym w:font="Symbol" w:char="F0B1"/>
            </w:r>
            <w:r w:rsidRPr="00FD76AE">
              <w:rPr>
                <w:color w:val="000000"/>
                <w:szCs w:val="24"/>
                <w:lang w:eastAsia="cs-CZ"/>
              </w:rPr>
              <w:t xml:space="preserve"> 7</w:t>
            </w:r>
          </w:p>
        </w:tc>
      </w:tr>
      <w:tr w:rsidR="00B509A4" w:rsidRPr="00FD76AE" w:rsidTr="001608B0">
        <w:trPr>
          <w:trHeight w:val="430"/>
        </w:trPr>
        <w:tc>
          <w:tcPr>
            <w:tcW w:w="2656" w:type="dxa"/>
            <w:tcBorders>
              <w:top w:val="nil"/>
              <w:bottom w:val="single" w:sz="4" w:space="0" w:color="auto"/>
              <w:right w:val="single" w:sz="4" w:space="0" w:color="auto"/>
            </w:tcBorders>
            <w:noWrap/>
            <w:vAlign w:val="bottom"/>
          </w:tcPr>
          <w:p w:rsidR="00B509A4" w:rsidRPr="00FD76AE" w:rsidRDefault="00B509A4" w:rsidP="001608B0">
            <w:pPr>
              <w:spacing w:after="0" w:line="240" w:lineRule="auto"/>
              <w:rPr>
                <w:color w:val="000000"/>
                <w:szCs w:val="24"/>
                <w:lang w:eastAsia="cs-CZ"/>
              </w:rPr>
            </w:pPr>
            <w:r w:rsidRPr="00FD76AE">
              <w:rPr>
                <w:color w:val="000000"/>
                <w:szCs w:val="24"/>
                <w:lang w:eastAsia="cs-CZ"/>
              </w:rPr>
              <w:t>TU</w:t>
            </w:r>
          </w:p>
        </w:tc>
        <w:tc>
          <w:tcPr>
            <w:tcW w:w="2656" w:type="dxa"/>
            <w:tcBorders>
              <w:top w:val="nil"/>
              <w:left w:val="nil"/>
              <w:bottom w:val="single" w:sz="4" w:space="0" w:color="auto"/>
              <w:right w:val="single" w:sz="4" w:space="0" w:color="auto"/>
            </w:tcBorders>
            <w:noWrap/>
            <w:vAlign w:val="center"/>
          </w:tcPr>
          <w:p w:rsidR="00B509A4" w:rsidRPr="00FD76AE" w:rsidRDefault="00B509A4" w:rsidP="001608B0">
            <w:pPr>
              <w:spacing w:after="0" w:line="240" w:lineRule="auto"/>
              <w:jc w:val="center"/>
              <w:rPr>
                <w:color w:val="000000"/>
                <w:szCs w:val="24"/>
                <w:lang w:eastAsia="cs-CZ"/>
              </w:rPr>
            </w:pPr>
            <w:r w:rsidRPr="00FD76AE">
              <w:rPr>
                <w:color w:val="000000"/>
                <w:szCs w:val="24"/>
                <w:lang w:eastAsia="cs-CZ"/>
              </w:rPr>
              <w:t>24</w:t>
            </w:r>
          </w:p>
        </w:tc>
        <w:tc>
          <w:tcPr>
            <w:tcW w:w="3873" w:type="dxa"/>
            <w:tcBorders>
              <w:top w:val="nil"/>
              <w:left w:val="nil"/>
              <w:bottom w:val="single" w:sz="4" w:space="0" w:color="auto"/>
            </w:tcBorders>
            <w:noWrap/>
            <w:vAlign w:val="center"/>
          </w:tcPr>
          <w:p w:rsidR="00B509A4" w:rsidRPr="00FD76AE" w:rsidRDefault="00B509A4" w:rsidP="001608B0">
            <w:pPr>
              <w:spacing w:after="0" w:line="240" w:lineRule="auto"/>
              <w:jc w:val="center"/>
              <w:rPr>
                <w:color w:val="000000"/>
                <w:szCs w:val="24"/>
                <w:lang w:eastAsia="cs-CZ"/>
              </w:rPr>
            </w:pPr>
            <w:r w:rsidRPr="00FD76AE">
              <w:rPr>
                <w:color w:val="000000"/>
                <w:szCs w:val="24"/>
                <w:lang w:eastAsia="cs-CZ"/>
              </w:rPr>
              <w:t xml:space="preserve">88 </w:t>
            </w:r>
            <w:r w:rsidRPr="00FD76AE">
              <w:rPr>
                <w:color w:val="000000"/>
                <w:szCs w:val="24"/>
                <w:lang w:eastAsia="cs-CZ"/>
              </w:rPr>
              <w:sym w:font="Symbol" w:char="F0B1"/>
            </w:r>
            <w:r w:rsidRPr="00FD76AE">
              <w:rPr>
                <w:color w:val="000000"/>
                <w:szCs w:val="24"/>
                <w:lang w:eastAsia="cs-CZ"/>
              </w:rPr>
              <w:t>16</w:t>
            </w:r>
          </w:p>
        </w:tc>
      </w:tr>
    </w:tbl>
    <w:p w:rsidR="00B509A4" w:rsidRDefault="00B509A4" w:rsidP="001608B0">
      <w:pPr>
        <w:spacing w:line="276" w:lineRule="auto"/>
        <w:jc w:val="left"/>
      </w:pPr>
    </w:p>
    <w:p w:rsidR="00B509A4" w:rsidRPr="00362BC8" w:rsidRDefault="00B509A4" w:rsidP="00A53005">
      <w:pPr>
        <w:pStyle w:val="Heading2"/>
        <w:rPr>
          <w:rFonts w:ascii="Times New Roman" w:hAnsi="Times New Roman"/>
          <w:color w:val="auto"/>
        </w:rPr>
      </w:pPr>
      <w:bookmarkStart w:id="43" w:name="_Toc354409257"/>
      <w:r w:rsidRPr="00362BC8">
        <w:rPr>
          <w:rFonts w:ascii="Times New Roman" w:hAnsi="Times New Roman"/>
          <w:color w:val="auto"/>
        </w:rPr>
        <w:t>Množství meziřetězcových můstků</w:t>
      </w:r>
      <w:bookmarkEnd w:id="43"/>
    </w:p>
    <w:p w:rsidR="00B509A4" w:rsidRPr="00A53005" w:rsidRDefault="00B509A4" w:rsidP="00A53005"/>
    <w:p w:rsidR="00B509A4" w:rsidRPr="005277E1" w:rsidRDefault="00B509A4" w:rsidP="001608B0">
      <w:pPr>
        <w:ind w:firstLine="576"/>
      </w:pPr>
      <w:r w:rsidRPr="005277E1">
        <w:t xml:space="preserve">Protinádorová aktivita platinových komplexů je spojena s tvorbou aduktů na DNA. Nejzávažnější poškození DNA způsobují meziřetězcové můstky (IECs). Cílem daného experimentu bylo zjistit vliv </w:t>
      </w:r>
      <w:r w:rsidRPr="005277E1">
        <w:rPr>
          <w:i/>
          <w:iCs/>
        </w:rPr>
        <w:t>trans</w:t>
      </w:r>
      <w:r w:rsidRPr="005277E1">
        <w:t>-[PtCl</w:t>
      </w:r>
      <w:r w:rsidRPr="005277E1">
        <w:rPr>
          <w:vertAlign w:val="subscript"/>
        </w:rPr>
        <w:t>2</w:t>
      </w:r>
      <w:r w:rsidRPr="005277E1">
        <w:t>(NH</w:t>
      </w:r>
      <w:r w:rsidRPr="005277E1">
        <w:rPr>
          <w:vertAlign w:val="subscript"/>
        </w:rPr>
        <w:t>3</w:t>
      </w:r>
      <w:r w:rsidRPr="005277E1">
        <w:t>)DEA] na tvorbu IECs. Zastoupení meziřetězcových můstků</w:t>
      </w:r>
      <w:r w:rsidRPr="005277E1">
        <w:rPr>
          <w:rFonts w:eastAsia="TimesNewRoman"/>
        </w:rPr>
        <w:t xml:space="preserve"> % IEC/Pt (počet meziřetězcových vazeb na adukt) </w:t>
      </w:r>
      <w:r w:rsidRPr="005277E1">
        <w:t xml:space="preserve">bylo vypočítáno dle vztahu uvedeného v kapitole Materiál a metody. </w:t>
      </w:r>
    </w:p>
    <w:p w:rsidR="00B509A4" w:rsidRDefault="00B509A4" w:rsidP="001608B0">
      <w:pPr>
        <w:ind w:firstLine="576"/>
      </w:pPr>
      <w:r w:rsidRPr="005277E1">
        <w:t>Množství meziřetězcových můstků bylo závislé na stupni modifikace DNA platinovým komplexem (r</w:t>
      </w:r>
      <w:r w:rsidRPr="005277E1">
        <w:rPr>
          <w:vertAlign w:val="subscript"/>
        </w:rPr>
        <w:t>b</w:t>
      </w:r>
      <w:r w:rsidRPr="005277E1">
        <w:t>, Obr. 24). S rostoucí</w:t>
      </w:r>
      <w:r>
        <w:t>m stupněm modifikace stoupá množ</w:t>
      </w:r>
      <w:r w:rsidRPr="005277E1">
        <w:t xml:space="preserve">ství molekul DNA obsahujících IECs (Obr. 25). Zastoupení meziřetězcových můstků pro </w:t>
      </w:r>
      <w:r w:rsidRPr="005277E1">
        <w:rPr>
          <w:i/>
          <w:iCs/>
        </w:rPr>
        <w:t>trans</w:t>
      </w:r>
      <w:r w:rsidRPr="005277E1">
        <w:t>-[PtCl</w:t>
      </w:r>
      <w:r w:rsidRPr="005277E1">
        <w:rPr>
          <w:vertAlign w:val="subscript"/>
        </w:rPr>
        <w:t>2</w:t>
      </w:r>
      <w:r w:rsidRPr="005277E1">
        <w:t>(NH</w:t>
      </w:r>
      <w:r w:rsidRPr="005277E1">
        <w:rPr>
          <w:vertAlign w:val="subscript"/>
        </w:rPr>
        <w:t>3</w:t>
      </w:r>
      <w:r w:rsidRPr="005277E1">
        <w:t xml:space="preserve">)DEA] bylo 17,3 %. Studovaný komplex tvoří více IECs než konvenční platinové komplexy, frekvence meziřetězcových můstků pro </w:t>
      </w:r>
      <w:r w:rsidRPr="005277E1">
        <w:rPr>
          <w:i/>
          <w:iCs/>
        </w:rPr>
        <w:t>cis</w:t>
      </w:r>
      <w:r w:rsidRPr="005277E1">
        <w:t xml:space="preserve">-DDP je 6 % a pro </w:t>
      </w:r>
      <w:r w:rsidRPr="005277E1">
        <w:rPr>
          <w:i/>
          <w:iCs/>
        </w:rPr>
        <w:t>trans</w:t>
      </w:r>
      <w:r w:rsidRPr="005277E1">
        <w:t xml:space="preserve">-DDP 12 % </w:t>
      </w:r>
      <w:r w:rsidRPr="005277E1">
        <w:rPr>
          <w:szCs w:val="24"/>
        </w:rPr>
        <w:t>(</w:t>
      </w:r>
      <w:r w:rsidRPr="005277E1">
        <w:t xml:space="preserve">Brabec, V., et al., 1993). </w:t>
      </w:r>
    </w:p>
    <w:p w:rsidR="00B509A4" w:rsidRPr="005277E1" w:rsidRDefault="00B509A4" w:rsidP="001608B0">
      <w:pPr>
        <w:ind w:firstLine="576"/>
      </w:pPr>
    </w:p>
    <w:p w:rsidR="00B509A4" w:rsidRDefault="00B509A4" w:rsidP="001608B0"/>
    <w:p w:rsidR="00B509A4" w:rsidRDefault="00B509A4" w:rsidP="001608B0">
      <w:pPr>
        <w:jc w:val="center"/>
      </w:pPr>
      <w:r w:rsidRPr="0004692A">
        <w:rPr>
          <w:noProof/>
          <w:lang w:eastAsia="cs-CZ"/>
        </w:rPr>
        <w:pict>
          <v:shape id="Obrázek 20" o:spid="_x0000_i1056" type="#_x0000_t75" alt="IEC 140213 – kopie.jpg" style="width:397.5pt;height:153pt;visibility:visible">
            <v:imagedata r:id="rId47" o:title=""/>
          </v:shape>
        </w:pict>
      </w:r>
    </w:p>
    <w:p w:rsidR="00B509A4" w:rsidRDefault="00B509A4" w:rsidP="001608B0">
      <w:pPr>
        <w:jc w:val="center"/>
      </w:pPr>
    </w:p>
    <w:p w:rsidR="00B509A4" w:rsidRPr="000D18D3" w:rsidRDefault="00B509A4" w:rsidP="001608B0">
      <w:pPr>
        <w:autoSpaceDE w:val="0"/>
        <w:autoSpaceDN w:val="0"/>
        <w:adjustRightInd w:val="0"/>
      </w:pPr>
      <w:r>
        <w:t xml:space="preserve">Obr. 24: </w:t>
      </w:r>
      <w:r>
        <w:rPr>
          <w:rFonts w:eastAsia="TimesNewRoman"/>
        </w:rPr>
        <w:t xml:space="preserve">Fotografie (inverzní) alkalického denaturačního gelu po elektroforéze linearizované DNA nemodifikované (dráha 1) a modifikované </w:t>
      </w:r>
      <w:r>
        <w:rPr>
          <w:i/>
          <w:iCs/>
        </w:rPr>
        <w:t>trans</w:t>
      </w:r>
      <w:r>
        <w:t>-[PtCl</w:t>
      </w:r>
      <w:r>
        <w:rPr>
          <w:vertAlign w:val="subscript"/>
        </w:rPr>
        <w:t>2</w:t>
      </w:r>
      <w:r>
        <w:t>(NH</w:t>
      </w:r>
      <w:r>
        <w:rPr>
          <w:vertAlign w:val="subscript"/>
        </w:rPr>
        <w:t>3</w:t>
      </w:r>
      <w:r>
        <w:t>)DEA] na r</w:t>
      </w:r>
      <w:r>
        <w:rPr>
          <w:vertAlign w:val="subscript"/>
        </w:rPr>
        <w:t>b</w:t>
      </w:r>
      <w:r>
        <w:t xml:space="preserve"> 0,0001; 0,0003; 0,0005; 0,0007; 0,001; 0,003 (dráhy 2 až 7). Frakce DNA obsahující meziřetězcové můstky migruje na gelu pomaleji (označení IECs), než jednovláknová DNA migrující rychleji (označení ss).</w:t>
      </w:r>
    </w:p>
    <w:p w:rsidR="00B509A4" w:rsidRDefault="00B509A4" w:rsidP="001608B0">
      <w:pPr>
        <w:autoSpaceDE w:val="0"/>
        <w:autoSpaceDN w:val="0"/>
        <w:adjustRightInd w:val="0"/>
        <w:spacing w:after="0"/>
        <w:rPr>
          <w:rFonts w:eastAsia="TimesNewRoman"/>
        </w:rPr>
      </w:pPr>
    </w:p>
    <w:p w:rsidR="00B509A4" w:rsidRDefault="00B509A4" w:rsidP="001608B0"/>
    <w:p w:rsidR="00B509A4" w:rsidRDefault="00B509A4" w:rsidP="001608B0">
      <w:pPr>
        <w:jc w:val="center"/>
      </w:pPr>
      <w:r w:rsidRPr="0004692A">
        <w:rPr>
          <w:noProof/>
          <w:lang w:eastAsia="cs-CZ"/>
        </w:rPr>
        <w:pict>
          <v:shape id="_x0000_i1057" type="#_x0000_t75" style="width:288.75pt;height:245.25pt;visibility:visible">
            <v:imagedata r:id="rId48" o:title=""/>
          </v:shape>
        </w:pict>
      </w:r>
    </w:p>
    <w:p w:rsidR="00B509A4" w:rsidRPr="005277E1" w:rsidRDefault="00B509A4" w:rsidP="001608B0">
      <w:r w:rsidRPr="005277E1">
        <w:t>Obr. 25: Závislost množství DNA (%) obsahující IECs na stupni modifikace r</w:t>
      </w:r>
      <w:r w:rsidRPr="005277E1">
        <w:rPr>
          <w:vertAlign w:val="subscript"/>
        </w:rPr>
        <w:t>b</w:t>
      </w:r>
      <w:r w:rsidRPr="005277E1">
        <w:t xml:space="preserve"> .</w:t>
      </w:r>
    </w:p>
    <w:p w:rsidR="00B509A4" w:rsidRPr="005277E1" w:rsidRDefault="00B509A4" w:rsidP="001608B0">
      <w:pPr>
        <w:spacing w:line="276" w:lineRule="auto"/>
        <w:jc w:val="left"/>
      </w:pPr>
    </w:p>
    <w:p w:rsidR="00B509A4" w:rsidRPr="00362BC8" w:rsidRDefault="00B509A4" w:rsidP="001608B0">
      <w:pPr>
        <w:pStyle w:val="Heading2"/>
        <w:rPr>
          <w:rFonts w:ascii="Times New Roman" w:hAnsi="Times New Roman"/>
          <w:color w:val="auto"/>
        </w:rPr>
      </w:pPr>
      <w:bookmarkStart w:id="44" w:name="_Toc354409258"/>
      <w:r w:rsidRPr="00362BC8">
        <w:rPr>
          <w:rFonts w:ascii="Times New Roman" w:hAnsi="Times New Roman"/>
          <w:color w:val="auto"/>
        </w:rPr>
        <w:t>Pokles fluorescence EtBr</w:t>
      </w:r>
      <w:bookmarkEnd w:id="44"/>
    </w:p>
    <w:p w:rsidR="00B509A4" w:rsidRPr="00A53005" w:rsidRDefault="00B509A4" w:rsidP="00A53005"/>
    <w:p w:rsidR="00B509A4" w:rsidRPr="005277E1" w:rsidRDefault="00B509A4" w:rsidP="001608B0">
      <w:pPr>
        <w:pStyle w:val="NoSpacing"/>
        <w:spacing w:line="360" w:lineRule="auto"/>
        <w:ind w:firstLine="576"/>
        <w:jc w:val="both"/>
      </w:pPr>
      <w:r w:rsidRPr="005277E1">
        <w:t xml:space="preserve">Ethidium bromid (EtBr) je fluorescenční próba, která se interkaluje do DNA. Tato interakce může být blokována bifunkčními adukty platinových komplexů, což vede ke snížení intenzity fluorescence EtBr. Úkolem tohoto experimentu bylo studium vlivu </w:t>
      </w:r>
      <w:r w:rsidRPr="005277E1">
        <w:rPr>
          <w:i/>
          <w:iCs/>
        </w:rPr>
        <w:t>cis</w:t>
      </w:r>
      <w:r w:rsidRPr="005277E1">
        <w:t>-DDP,</w:t>
      </w:r>
      <w:r w:rsidRPr="005277E1">
        <w:br/>
      </w:r>
      <w:bookmarkStart w:id="45" w:name="OLE_LINK1"/>
      <w:r w:rsidRPr="005277E1">
        <w:rPr>
          <w:i/>
          <w:iCs/>
        </w:rPr>
        <w:t>trans</w:t>
      </w:r>
      <w:r w:rsidRPr="005277E1">
        <w:t xml:space="preserve">-DDP </w:t>
      </w:r>
      <w:bookmarkEnd w:id="45"/>
      <w:r w:rsidRPr="005277E1">
        <w:t xml:space="preserve">a </w:t>
      </w:r>
      <w:r w:rsidRPr="005277E1">
        <w:rPr>
          <w:i/>
          <w:iCs/>
        </w:rPr>
        <w:t>trans</w:t>
      </w:r>
      <w:r w:rsidRPr="005277E1">
        <w:t>-[PtCl</w:t>
      </w:r>
      <w:r w:rsidRPr="005277E1">
        <w:rPr>
          <w:vertAlign w:val="subscript"/>
        </w:rPr>
        <w:t>2</w:t>
      </w:r>
      <w:r w:rsidRPr="005277E1">
        <w:t>(NH</w:t>
      </w:r>
      <w:r w:rsidRPr="005277E1">
        <w:rPr>
          <w:vertAlign w:val="subscript"/>
        </w:rPr>
        <w:t>3</w:t>
      </w:r>
      <w:r w:rsidRPr="005277E1">
        <w:t>)DEA] na pokles intenzity fluorescence EtBr. Bylo zjištěno, že vazba všech studovaných komplexů platiny na DNA vede ke snížení relativní fluorescence EtBr (Obr. 26). Hodnota relativní fluorescence při r</w:t>
      </w:r>
      <w:r w:rsidRPr="005277E1">
        <w:rPr>
          <w:vertAlign w:val="subscript"/>
        </w:rPr>
        <w:t>b</w:t>
      </w:r>
      <w:r w:rsidRPr="005277E1">
        <w:t xml:space="preserve"> = 0,06 byla pro</w:t>
      </w:r>
      <w:r w:rsidRPr="005277E1">
        <w:rPr>
          <w:i/>
          <w:iCs/>
        </w:rPr>
        <w:t xml:space="preserve"> cis</w:t>
      </w:r>
      <w:r w:rsidRPr="005277E1">
        <w:t xml:space="preserve">-DDP 86 ± 11 %, pro </w:t>
      </w:r>
      <w:r w:rsidRPr="005277E1">
        <w:rPr>
          <w:i/>
          <w:iCs/>
        </w:rPr>
        <w:t>trans</w:t>
      </w:r>
      <w:r w:rsidRPr="005277E1">
        <w:t xml:space="preserve">-DDP 92 % </w:t>
      </w:r>
      <w:r>
        <w:t xml:space="preserve">(Suchánková. T., 2008) </w:t>
      </w:r>
      <w:r w:rsidRPr="005277E1">
        <w:t xml:space="preserve">a pro </w:t>
      </w:r>
      <w:r w:rsidRPr="005277E1">
        <w:rPr>
          <w:i/>
          <w:iCs/>
        </w:rPr>
        <w:t>trans</w:t>
      </w:r>
      <w:r w:rsidRPr="005277E1">
        <w:t>-[PtCl</w:t>
      </w:r>
      <w:r w:rsidRPr="005277E1">
        <w:rPr>
          <w:vertAlign w:val="subscript"/>
        </w:rPr>
        <w:t>2</w:t>
      </w:r>
      <w:r w:rsidRPr="005277E1">
        <w:t>(NH</w:t>
      </w:r>
      <w:r w:rsidRPr="005277E1">
        <w:rPr>
          <w:vertAlign w:val="subscript"/>
        </w:rPr>
        <w:t>3</w:t>
      </w:r>
      <w:r w:rsidRPr="005277E1">
        <w:t xml:space="preserve">)DEA] 58 ± 3 %. Studovaný komplex způsobuje větší pokles fluorescence než </w:t>
      </w:r>
      <w:r w:rsidRPr="005277E1">
        <w:rPr>
          <w:i/>
          <w:iCs/>
        </w:rPr>
        <w:t>cis</w:t>
      </w:r>
      <w:r w:rsidRPr="005277E1">
        <w:t xml:space="preserve">-DDP a </w:t>
      </w:r>
      <w:r w:rsidRPr="005277E1">
        <w:rPr>
          <w:i/>
          <w:iCs/>
        </w:rPr>
        <w:t>trans</w:t>
      </w:r>
      <w:r w:rsidRPr="005277E1">
        <w:t xml:space="preserve">-DDP. </w:t>
      </w:r>
    </w:p>
    <w:p w:rsidR="00B509A4" w:rsidRPr="005277E1" w:rsidRDefault="00B509A4" w:rsidP="001608B0">
      <w:pPr>
        <w:pStyle w:val="NoSpacing"/>
        <w:spacing w:line="360" w:lineRule="auto"/>
        <w:ind w:firstLine="576"/>
        <w:jc w:val="both"/>
      </w:pPr>
    </w:p>
    <w:p w:rsidR="00B509A4" w:rsidRDefault="00B509A4" w:rsidP="004D4AB2">
      <w:pPr>
        <w:pStyle w:val="NoSpacing"/>
        <w:spacing w:line="360" w:lineRule="auto"/>
        <w:jc w:val="center"/>
      </w:pPr>
      <w:r w:rsidRPr="0004692A">
        <w:rPr>
          <w:noProof/>
          <w:lang w:eastAsia="cs-CZ"/>
        </w:rPr>
        <w:pict>
          <v:shape id="Obrázek 26" o:spid="_x0000_i1058" type="#_x0000_t75" style="width:435.75pt;height:210pt;visibility:visible">
            <v:imagedata r:id="rId49" o:title=""/>
          </v:shape>
        </w:pict>
      </w:r>
    </w:p>
    <w:p w:rsidR="00B509A4" w:rsidRDefault="00B509A4" w:rsidP="004D4AB2">
      <w:pPr>
        <w:rPr>
          <w:sz w:val="26"/>
          <w:szCs w:val="26"/>
        </w:rPr>
      </w:pPr>
      <w:r>
        <w:rPr>
          <w:noProof/>
          <w:lang w:eastAsia="cs-CZ"/>
        </w:rPr>
        <w:t xml:space="preserve">Obr. 26: Závislost intenzity fluorescence na stupni modifikace DNA komplexem </w:t>
      </w:r>
      <w:r>
        <w:rPr>
          <w:i/>
          <w:iCs/>
        </w:rPr>
        <w:t>cis</w:t>
      </w:r>
      <w:r>
        <w:t xml:space="preserve">-DDP </w:t>
      </w:r>
      <w:r>
        <w:rPr>
          <w:noProof/>
          <w:lang w:eastAsia="cs-CZ"/>
        </w:rPr>
        <w:t>(</w:t>
      </w:r>
      <w:r>
        <w:rPr>
          <w:rFonts w:ascii="Calibri" w:hAnsi="Calibri" w:cs="Calibri"/>
          <w:noProof/>
          <w:lang w:eastAsia="cs-CZ"/>
        </w:rPr>
        <w:t>Δ</w:t>
      </w:r>
      <w:r>
        <w:rPr>
          <w:noProof/>
          <w:lang w:eastAsia="cs-CZ"/>
        </w:rPr>
        <w:t xml:space="preserve">), </w:t>
      </w:r>
      <w:r>
        <w:rPr>
          <w:i/>
          <w:iCs/>
        </w:rPr>
        <w:t>trans</w:t>
      </w:r>
      <w:r>
        <w:t>-DDP</w:t>
      </w:r>
      <w:r>
        <w:rPr>
          <w:noProof/>
          <w:lang w:eastAsia="cs-CZ"/>
        </w:rPr>
        <w:t xml:space="preserve"> </w:t>
      </w:r>
      <w:r w:rsidRPr="00A0623C">
        <w:rPr>
          <w:noProof/>
          <w:lang w:eastAsia="cs-CZ"/>
        </w:rPr>
        <w:t>(</w:t>
      </w:r>
      <w:r w:rsidRPr="00A0623C">
        <w:rPr>
          <w:rFonts w:ascii="Calibri" w:hAnsi="Calibri" w:cs="Calibri"/>
          <w:noProof/>
          <w:lang w:eastAsia="cs-CZ"/>
        </w:rPr>
        <w:t>◊</w:t>
      </w:r>
      <w:r w:rsidRPr="00A0623C">
        <w:rPr>
          <w:noProof/>
          <w:lang w:eastAsia="cs-CZ"/>
        </w:rPr>
        <w:t>)</w:t>
      </w:r>
      <w:r>
        <w:rPr>
          <w:noProof/>
          <w:lang w:eastAsia="cs-CZ"/>
        </w:rPr>
        <w:t xml:space="preserve"> a </w:t>
      </w:r>
      <w:r>
        <w:rPr>
          <w:i/>
          <w:iCs/>
        </w:rPr>
        <w:t>trans</w:t>
      </w:r>
      <w:r>
        <w:t>-[PtCl</w:t>
      </w:r>
      <w:r>
        <w:rPr>
          <w:vertAlign w:val="subscript"/>
        </w:rPr>
        <w:t>2</w:t>
      </w:r>
      <w:r>
        <w:t>(NH</w:t>
      </w:r>
      <w:r>
        <w:rPr>
          <w:vertAlign w:val="subscript"/>
        </w:rPr>
        <w:t>3</w:t>
      </w:r>
      <w:r>
        <w:t>)DEA] (</w:t>
      </w:r>
      <w:r w:rsidRPr="0004692A">
        <w:rPr>
          <w:noProof/>
          <w:lang w:eastAsia="cs-CZ"/>
        </w:rPr>
        <w:pict>
          <v:shape id="Obrázek 38" o:spid="_x0000_i1059" type="#_x0000_t75" alt="trojuhelnik dva.jpeg" style="width:7.5pt;height:6.75pt;flip:y;visibility:visible">
            <v:imagedata r:id="rId50" o:title=""/>
          </v:shape>
        </w:pict>
      </w:r>
      <w:r w:rsidRPr="00A0623C">
        <w:t>).</w:t>
      </w:r>
      <w:r>
        <w:t xml:space="preserve"> Hodnoty pro </w:t>
      </w:r>
      <w:r>
        <w:rPr>
          <w:i/>
          <w:iCs/>
        </w:rPr>
        <w:t>trans</w:t>
      </w:r>
      <w:r>
        <w:t xml:space="preserve">-DDP byly převzaty z literatury </w:t>
      </w:r>
      <w:r>
        <w:rPr>
          <w:sz w:val="26"/>
          <w:szCs w:val="26"/>
        </w:rPr>
        <w:t>(citace).</w:t>
      </w:r>
    </w:p>
    <w:p w:rsidR="00B509A4" w:rsidRDefault="00B509A4" w:rsidP="004D4AB2">
      <w:pPr>
        <w:spacing w:line="276" w:lineRule="auto"/>
      </w:pPr>
    </w:p>
    <w:p w:rsidR="00B509A4" w:rsidRPr="00362BC8" w:rsidRDefault="00B509A4" w:rsidP="004D4AB2">
      <w:pPr>
        <w:pStyle w:val="Heading2"/>
        <w:rPr>
          <w:rFonts w:ascii="Times New Roman" w:hAnsi="Times New Roman"/>
          <w:color w:val="auto"/>
        </w:rPr>
      </w:pPr>
      <w:bookmarkStart w:id="46" w:name="_Toc354409259"/>
      <w:r w:rsidRPr="00362BC8">
        <w:rPr>
          <w:rFonts w:ascii="Times New Roman" w:hAnsi="Times New Roman"/>
          <w:color w:val="auto"/>
        </w:rPr>
        <w:t>Rozvíjení plasmidové DNA</w:t>
      </w:r>
      <w:bookmarkEnd w:id="46"/>
    </w:p>
    <w:p w:rsidR="00B509A4" w:rsidRPr="00A53005" w:rsidRDefault="00B509A4" w:rsidP="004D4AB2"/>
    <w:p w:rsidR="00B509A4" w:rsidRPr="00305D45" w:rsidRDefault="00B509A4" w:rsidP="004D4AB2">
      <w:pPr>
        <w:ind w:firstLine="576"/>
      </w:pPr>
      <w:r w:rsidRPr="00305D45">
        <w:t xml:space="preserve">Vazba platinových komplexů k uzavřené cirkulární DNA může způsobit částečné odvinutí šroubovice DNA. V tomto experimentu byl zjišťován úhel rozvinutí na jeden adukt </w:t>
      </w:r>
      <w:r>
        <w:t>(</w:t>
      </w:r>
      <w:r>
        <w:rPr>
          <w:rFonts w:ascii="Calibri" w:hAnsi="Calibri"/>
        </w:rPr>
        <w:t>φ</w:t>
      </w:r>
      <w:r w:rsidRPr="00305D45">
        <w:t xml:space="preserve">, výpočet </w:t>
      </w:r>
      <w:r w:rsidRPr="00305D45">
        <w:rPr>
          <w:i/>
          <w:iCs/>
        </w:rPr>
        <w:t>viz.</w:t>
      </w:r>
      <w:r>
        <w:rPr>
          <w:i/>
          <w:iCs/>
        </w:rPr>
        <w:t>:</w:t>
      </w:r>
      <w:r w:rsidRPr="00305D45">
        <w:t xml:space="preserve"> Materiál a metody). </w:t>
      </w:r>
    </w:p>
    <w:p w:rsidR="00B509A4" w:rsidRDefault="00B509A4" w:rsidP="004D4AB2">
      <w:pPr>
        <w:ind w:firstLine="576"/>
      </w:pPr>
      <w:r w:rsidRPr="00305D45">
        <w:t xml:space="preserve">Nejprve bylo třeba stanovit hodnotu superhelikální hustoty </w:t>
      </w:r>
      <w:r>
        <w:rPr>
          <w:rFonts w:eastAsia="TimesNewRoman"/>
        </w:rPr>
        <w:t>σ pro danou plas</w:t>
      </w:r>
      <w:r w:rsidRPr="00305D45">
        <w:rPr>
          <w:rFonts w:eastAsia="TimesNewRoman"/>
        </w:rPr>
        <w:t xml:space="preserve">midovou DNA. Proto byl proveden experiment s cisplatinou (Obr. 27), pro který je z literatury znám úhel rozvinutí. </w:t>
      </w:r>
      <w:r w:rsidRPr="00305D45">
        <w:t xml:space="preserve">Stupeň modifikace, při kterém nastává komigrace relaxované (OC) a superhelikální (SC) formy, byl 0,07 (dráha, Obr. 27). S využitím tohoto údaje a znalosti úhlu rozvíjení pro cisplatinu (13°) byla určena hodnota superhelikální hustoty </w:t>
      </w:r>
      <w:r w:rsidRPr="00305D45">
        <w:rPr>
          <w:szCs w:val="24"/>
        </w:rPr>
        <w:sym w:font="Symbol" w:char="F073"/>
      </w:r>
      <w:r w:rsidRPr="00305D45">
        <w:t xml:space="preserve"> =-0,05.</w:t>
      </w:r>
    </w:p>
    <w:p w:rsidR="00B509A4" w:rsidRPr="00305D45" w:rsidRDefault="00B509A4" w:rsidP="001608B0">
      <w:pPr>
        <w:ind w:firstLine="576"/>
        <w:jc w:val="left"/>
      </w:pPr>
    </w:p>
    <w:p w:rsidR="00B509A4" w:rsidRPr="003E6F52" w:rsidRDefault="00B509A4" w:rsidP="003E6F52">
      <w:pPr>
        <w:jc w:val="center"/>
        <w:rPr>
          <w:rFonts w:eastAsia="TimesNewRoman"/>
        </w:rPr>
      </w:pPr>
      <w:r w:rsidRPr="00FD76AE">
        <w:rPr>
          <w:rFonts w:eastAsia="TimesNewRoman"/>
          <w:noProof/>
          <w:lang w:eastAsia="cs-CZ"/>
        </w:rPr>
        <w:pict>
          <v:shape id="Obrázek 58" o:spid="_x0000_i1060" type="#_x0000_t75" alt="Rozvíjení čerstvá cDDP 141112 a.tif" style="width:445.5pt;height:69pt;visibility:visible">
            <v:imagedata r:id="rId51" o:title=""/>
          </v:shape>
        </w:pict>
      </w:r>
    </w:p>
    <w:p w:rsidR="00B509A4" w:rsidRPr="0078200B" w:rsidRDefault="00B509A4" w:rsidP="004D4AB2">
      <w:pPr>
        <w:ind w:firstLine="576"/>
        <w:rPr>
          <w:rFonts w:eastAsia="TimesNewRoman"/>
        </w:rPr>
      </w:pPr>
      <w:r>
        <w:t>Obr. 27. Rozvíjení plasmové DNA</w:t>
      </w:r>
      <w:r w:rsidRPr="002708BD">
        <w:rPr>
          <w:rFonts w:eastAsia="TimesNewRoman"/>
        </w:rPr>
        <w:t xml:space="preserve"> </w:t>
      </w:r>
      <w:r>
        <w:rPr>
          <w:rFonts w:eastAsia="TimesNewRoman"/>
        </w:rPr>
        <w:t xml:space="preserve">pUC 19 nemodifikované (dráha 1) a modifikované </w:t>
      </w:r>
      <w:r w:rsidRPr="0078200B">
        <w:rPr>
          <w:rFonts w:eastAsia="TimesNewRoman"/>
          <w:i/>
          <w:iCs/>
        </w:rPr>
        <w:t>cis</w:t>
      </w:r>
      <w:r>
        <w:rPr>
          <w:rFonts w:eastAsia="TimesNewRoman"/>
        </w:rPr>
        <w:t xml:space="preserve"> -DDP na r</w:t>
      </w:r>
      <w:r>
        <w:rPr>
          <w:rFonts w:eastAsia="TimesNewRoman"/>
          <w:vertAlign w:val="subscript"/>
        </w:rPr>
        <w:t xml:space="preserve">b </w:t>
      </w:r>
      <w:r>
        <w:rPr>
          <w:rFonts w:eastAsia="TimesNewRoman"/>
        </w:rPr>
        <w:t xml:space="preserve">= 0,01 – 0,1 (dráhy 2 – 11). </w:t>
      </w:r>
    </w:p>
    <w:p w:rsidR="00B509A4" w:rsidRPr="00305D45" w:rsidRDefault="00B509A4" w:rsidP="004D4AB2">
      <w:pPr>
        <w:ind w:firstLine="576"/>
        <w:rPr>
          <w:szCs w:val="24"/>
        </w:rPr>
      </w:pPr>
      <w:r w:rsidRPr="00305D45">
        <w:rPr>
          <w:szCs w:val="24"/>
        </w:rPr>
        <w:t xml:space="preserve">Zkoumaný komplex </w:t>
      </w:r>
      <w:r w:rsidRPr="00305D45">
        <w:rPr>
          <w:i/>
          <w:iCs/>
          <w:szCs w:val="24"/>
        </w:rPr>
        <w:t>trans</w:t>
      </w:r>
      <w:r w:rsidRPr="00305D45">
        <w:rPr>
          <w:szCs w:val="24"/>
        </w:rPr>
        <w:t>-[PtCl</w:t>
      </w:r>
      <w:r w:rsidRPr="00305D45">
        <w:rPr>
          <w:szCs w:val="24"/>
          <w:vertAlign w:val="subscript"/>
        </w:rPr>
        <w:t>2</w:t>
      </w:r>
      <w:r w:rsidRPr="00305D45">
        <w:rPr>
          <w:szCs w:val="24"/>
        </w:rPr>
        <w:t>(NH</w:t>
      </w:r>
      <w:r w:rsidRPr="00305D45">
        <w:rPr>
          <w:szCs w:val="24"/>
          <w:vertAlign w:val="subscript"/>
        </w:rPr>
        <w:t>3</w:t>
      </w:r>
      <w:r w:rsidRPr="00305D45">
        <w:rPr>
          <w:szCs w:val="24"/>
        </w:rPr>
        <w:t xml:space="preserve">)DEA] zvyšuje mobilitu relaxované formy DNA podobně jako </w:t>
      </w:r>
      <w:r w:rsidRPr="00305D45">
        <w:rPr>
          <w:i/>
          <w:iCs/>
          <w:szCs w:val="24"/>
        </w:rPr>
        <w:t>cis</w:t>
      </w:r>
      <w:r w:rsidRPr="00305D45">
        <w:rPr>
          <w:szCs w:val="24"/>
        </w:rPr>
        <w:t>-DDP, která vlivem bifunkčních vazeb zhušťuje a zkracuje šroubovici DNA (</w:t>
      </w:r>
      <w:r w:rsidRPr="00305D45">
        <w:rPr>
          <w:color w:val="000000"/>
          <w:szCs w:val="24"/>
        </w:rPr>
        <w:t>Cohen, G. L., et al., 1979</w:t>
      </w:r>
      <w:r w:rsidRPr="00305D45">
        <w:rPr>
          <w:szCs w:val="24"/>
        </w:rPr>
        <w:t>), (</w:t>
      </w:r>
      <w:r w:rsidRPr="00305D45">
        <w:rPr>
          <w:rFonts w:eastAsia="TimesNewRoman"/>
          <w:szCs w:val="24"/>
        </w:rPr>
        <w:t>Scovell, W. M., et al., 1985</w:t>
      </w:r>
      <w:r w:rsidRPr="00305D45">
        <w:rPr>
          <w:szCs w:val="24"/>
        </w:rPr>
        <w:t>). Stupeň modifikace, při kterém nastává komigrace relaxované (OC) a superhelikální (SC) formy, byl určen pro studovaný komplex r</w:t>
      </w:r>
      <w:r w:rsidRPr="00305D45">
        <w:rPr>
          <w:szCs w:val="24"/>
          <w:vertAlign w:val="subscript"/>
        </w:rPr>
        <w:t xml:space="preserve">b </w:t>
      </w:r>
      <w:r w:rsidRPr="00305D45">
        <w:rPr>
          <w:szCs w:val="24"/>
        </w:rPr>
        <w:t xml:space="preserve">(c) = 0,04 (dráha 5, Obr. 28) </w:t>
      </w:r>
    </w:p>
    <w:p w:rsidR="00B509A4" w:rsidRPr="00305D45" w:rsidRDefault="00B509A4" w:rsidP="004D4AB2">
      <w:pPr>
        <w:autoSpaceDE w:val="0"/>
        <w:autoSpaceDN w:val="0"/>
        <w:adjustRightInd w:val="0"/>
        <w:spacing w:after="0"/>
        <w:ind w:firstLine="576"/>
        <w:rPr>
          <w:szCs w:val="24"/>
        </w:rPr>
      </w:pPr>
      <w:r w:rsidRPr="00305D45">
        <w:rPr>
          <w:rFonts w:eastAsia="TimesNewRoman"/>
          <w:szCs w:val="24"/>
        </w:rPr>
        <w:t xml:space="preserve">Po dosazení zjištěných hodnot rb (c) a σ = - 0,05 (pro použitý plazmid pUC 19) byl určen úhel rozvinutí pro </w:t>
      </w:r>
      <w:r w:rsidRPr="00305D45">
        <w:rPr>
          <w:i/>
          <w:iCs/>
          <w:szCs w:val="24"/>
        </w:rPr>
        <w:t>trans</w:t>
      </w:r>
      <w:r w:rsidRPr="00305D45">
        <w:rPr>
          <w:szCs w:val="24"/>
        </w:rPr>
        <w:t>-[PtCl</w:t>
      </w:r>
      <w:r w:rsidRPr="00305D45">
        <w:rPr>
          <w:szCs w:val="24"/>
          <w:vertAlign w:val="subscript"/>
        </w:rPr>
        <w:t>2</w:t>
      </w:r>
      <w:r w:rsidRPr="00305D45">
        <w:rPr>
          <w:szCs w:val="24"/>
        </w:rPr>
        <w:t>(NH</w:t>
      </w:r>
      <w:r w:rsidRPr="00305D45">
        <w:rPr>
          <w:szCs w:val="24"/>
          <w:vertAlign w:val="subscript"/>
        </w:rPr>
        <w:t>3</w:t>
      </w:r>
      <w:r w:rsidRPr="00305D45">
        <w:rPr>
          <w:szCs w:val="24"/>
        </w:rPr>
        <w:t>)DEA]</w:t>
      </w:r>
      <w:r w:rsidRPr="00305D45">
        <w:rPr>
          <w:rFonts w:eastAsia="TimesNewRoman"/>
          <w:szCs w:val="24"/>
        </w:rPr>
        <w:t xml:space="preserve"> Φ = 22,5°</w:t>
      </w:r>
      <w:r w:rsidRPr="00305D45">
        <w:rPr>
          <w:szCs w:val="24"/>
        </w:rPr>
        <w:t xml:space="preserve">. Úhel rozvinutí pro studovaný komplex je větší než pro </w:t>
      </w:r>
      <w:r w:rsidRPr="00305D45">
        <w:rPr>
          <w:i/>
          <w:iCs/>
          <w:szCs w:val="24"/>
        </w:rPr>
        <w:t>cis</w:t>
      </w:r>
      <w:r w:rsidRPr="00305D45">
        <w:rPr>
          <w:szCs w:val="24"/>
        </w:rPr>
        <w:t xml:space="preserve">-DDP, kde je tento úhel roven 13° a pro </w:t>
      </w:r>
      <w:r w:rsidRPr="00305D45">
        <w:rPr>
          <w:i/>
          <w:iCs/>
          <w:szCs w:val="24"/>
        </w:rPr>
        <w:t>trans</w:t>
      </w:r>
      <w:r w:rsidRPr="00305D45">
        <w:rPr>
          <w:szCs w:val="24"/>
        </w:rPr>
        <w:t>-DDP, kde</w:t>
      </w:r>
      <w:r w:rsidRPr="00305D45">
        <w:rPr>
          <w:szCs w:val="24"/>
        </w:rPr>
        <w:br/>
        <w:t>je roven 9° (Keck, M. V., et al., 1992).</w:t>
      </w:r>
    </w:p>
    <w:p w:rsidR="00B509A4" w:rsidRDefault="00B509A4" w:rsidP="001608B0">
      <w:pPr>
        <w:autoSpaceDE w:val="0"/>
        <w:autoSpaceDN w:val="0"/>
        <w:adjustRightInd w:val="0"/>
        <w:spacing w:after="0"/>
        <w:ind w:firstLine="576"/>
        <w:rPr>
          <w:rFonts w:eastAsia="TimesNewRoman"/>
        </w:rPr>
      </w:pPr>
    </w:p>
    <w:p w:rsidR="00B509A4" w:rsidRDefault="00B509A4" w:rsidP="001608B0">
      <w:pPr>
        <w:pStyle w:val="NoSpacing"/>
        <w:spacing w:line="360" w:lineRule="auto"/>
      </w:pPr>
    </w:p>
    <w:p w:rsidR="00B509A4" w:rsidRDefault="00B509A4" w:rsidP="001608B0">
      <w:pPr>
        <w:pStyle w:val="NoSpacing"/>
        <w:jc w:val="center"/>
      </w:pPr>
      <w:r w:rsidRPr="0004692A">
        <w:rPr>
          <w:noProof/>
          <w:lang w:eastAsia="cs-CZ"/>
        </w:rPr>
        <w:pict>
          <v:shape id="Obrázek 7" o:spid="_x0000_i1061" type="#_x0000_t75" alt="rozvijeni 131212 upravewna intenzita (2).tif" style="width:440.25pt;height:78pt;visibility:visible">
            <v:imagedata r:id="rId52" o:title=""/>
          </v:shape>
        </w:pict>
      </w:r>
    </w:p>
    <w:p w:rsidR="00B509A4" w:rsidRDefault="00B509A4" w:rsidP="001608B0">
      <w:pPr>
        <w:pStyle w:val="NoSpacing"/>
      </w:pPr>
    </w:p>
    <w:p w:rsidR="00B509A4" w:rsidRDefault="00B509A4" w:rsidP="001608B0">
      <w:pPr>
        <w:rPr>
          <w:rFonts w:eastAsia="TimesNewRoman"/>
        </w:rPr>
      </w:pPr>
      <w:r>
        <w:t xml:space="preserve">Obr. 28: </w:t>
      </w:r>
      <w:r>
        <w:rPr>
          <w:rFonts w:eastAsia="TimesNewRoman"/>
        </w:rPr>
        <w:t xml:space="preserve">Rozvíjení plasmidové DNA pUC 19 nemodifikované (dráha 1) a modifikované komplexem </w:t>
      </w:r>
      <w:r>
        <w:rPr>
          <w:i/>
          <w:iCs/>
        </w:rPr>
        <w:t>trans</w:t>
      </w:r>
      <w:r>
        <w:t>-[PtCl</w:t>
      </w:r>
      <w:r>
        <w:rPr>
          <w:vertAlign w:val="subscript"/>
        </w:rPr>
        <w:t>2</w:t>
      </w:r>
      <w:r>
        <w:t>(NH</w:t>
      </w:r>
      <w:r>
        <w:rPr>
          <w:vertAlign w:val="subscript"/>
        </w:rPr>
        <w:t>3</w:t>
      </w:r>
      <w:r>
        <w:t>)DEA]</w:t>
      </w:r>
      <w:r>
        <w:rPr>
          <w:rFonts w:eastAsia="TimesNewRoman"/>
        </w:rPr>
        <w:t xml:space="preserve"> na r</w:t>
      </w:r>
      <w:r>
        <w:rPr>
          <w:rFonts w:eastAsia="TimesNewRoman"/>
          <w:vertAlign w:val="subscript"/>
        </w:rPr>
        <w:t xml:space="preserve">b </w:t>
      </w:r>
      <w:r>
        <w:rPr>
          <w:rFonts w:eastAsia="TimesNewRoman"/>
        </w:rPr>
        <w:t>= 0,01 – 0,1 (dráhy 2 – 11).</w:t>
      </w:r>
    </w:p>
    <w:p w:rsidR="00B509A4" w:rsidRPr="0064168C" w:rsidRDefault="00B509A4" w:rsidP="001608B0">
      <w:pPr>
        <w:spacing w:line="276" w:lineRule="auto"/>
        <w:jc w:val="left"/>
        <w:rPr>
          <w:rFonts w:eastAsia="TimesNewRoman"/>
        </w:rPr>
      </w:pPr>
    </w:p>
    <w:p w:rsidR="00B509A4" w:rsidRPr="00362BC8" w:rsidRDefault="00B509A4" w:rsidP="001608B0">
      <w:pPr>
        <w:pStyle w:val="Heading2"/>
        <w:rPr>
          <w:rFonts w:ascii="Times New Roman" w:hAnsi="Times New Roman"/>
          <w:color w:val="auto"/>
        </w:rPr>
      </w:pPr>
      <w:bookmarkStart w:id="47" w:name="_Toc354409260"/>
      <w:r w:rsidRPr="00362BC8">
        <w:rPr>
          <w:rFonts w:ascii="Times New Roman" w:hAnsi="Times New Roman"/>
          <w:color w:val="auto"/>
        </w:rPr>
        <w:t>Cirkulární dichroismus</w:t>
      </w:r>
      <w:bookmarkEnd w:id="47"/>
    </w:p>
    <w:p w:rsidR="00B509A4" w:rsidRPr="00A53005" w:rsidRDefault="00B509A4" w:rsidP="00A53005"/>
    <w:p w:rsidR="00B509A4" w:rsidRPr="00305D45" w:rsidRDefault="00B509A4" w:rsidP="00A53005">
      <w:pPr>
        <w:autoSpaceDE w:val="0"/>
        <w:autoSpaceDN w:val="0"/>
        <w:adjustRightInd w:val="0"/>
        <w:spacing w:after="0"/>
        <w:ind w:firstLine="576"/>
        <w:rPr>
          <w:szCs w:val="24"/>
        </w:rPr>
      </w:pPr>
      <w:r w:rsidRPr="00305D45">
        <w:rPr>
          <w:szCs w:val="24"/>
        </w:rPr>
        <w:t xml:space="preserve">CT-DNA byla modifikována komplexem </w:t>
      </w:r>
      <w:r w:rsidRPr="00305D45">
        <w:rPr>
          <w:i/>
          <w:iCs/>
          <w:szCs w:val="24"/>
        </w:rPr>
        <w:t>trans</w:t>
      </w:r>
      <w:r w:rsidRPr="00305D45">
        <w:rPr>
          <w:szCs w:val="24"/>
        </w:rPr>
        <w:t>-[PtCl</w:t>
      </w:r>
      <w:r w:rsidRPr="00305D45">
        <w:rPr>
          <w:szCs w:val="24"/>
          <w:vertAlign w:val="subscript"/>
        </w:rPr>
        <w:t>2</w:t>
      </w:r>
      <w:r w:rsidRPr="00305D45">
        <w:rPr>
          <w:szCs w:val="24"/>
        </w:rPr>
        <w:t>(NH</w:t>
      </w:r>
      <w:r w:rsidRPr="00305D45">
        <w:rPr>
          <w:szCs w:val="24"/>
          <w:vertAlign w:val="subscript"/>
        </w:rPr>
        <w:t>3</w:t>
      </w:r>
      <w:r w:rsidRPr="00305D45">
        <w:rPr>
          <w:szCs w:val="24"/>
        </w:rPr>
        <w:t xml:space="preserve">)DEA] a </w:t>
      </w:r>
      <w:r w:rsidRPr="00305D45">
        <w:rPr>
          <w:i/>
          <w:iCs/>
          <w:szCs w:val="24"/>
        </w:rPr>
        <w:t>trans</w:t>
      </w:r>
      <w:r w:rsidRPr="00305D45">
        <w:rPr>
          <w:szCs w:val="24"/>
        </w:rPr>
        <w:t>-DDP na různá r</w:t>
      </w:r>
      <w:r w:rsidRPr="00305D45">
        <w:rPr>
          <w:szCs w:val="24"/>
          <w:vertAlign w:val="subscript"/>
        </w:rPr>
        <w:t>b</w:t>
      </w:r>
      <w:r w:rsidRPr="00305D45">
        <w:rPr>
          <w:szCs w:val="24"/>
        </w:rPr>
        <w:t xml:space="preserve"> (</w:t>
      </w:r>
      <w:r w:rsidRPr="00305D45">
        <w:rPr>
          <w:i/>
          <w:iCs/>
          <w:szCs w:val="24"/>
        </w:rPr>
        <w:t>viz.</w:t>
      </w:r>
      <w:r w:rsidRPr="00305D45">
        <w:rPr>
          <w:szCs w:val="24"/>
        </w:rPr>
        <w:t xml:space="preserve"> Materiál a metody). Nemodifikovaná DNA, tedy kontrola, je v naměřených spektrech zobrazena černou barvou a představuje spektrum klasické B konformace DNA. Získané CD spektrum </w:t>
      </w:r>
      <w:r w:rsidRPr="00305D45">
        <w:rPr>
          <w:i/>
          <w:iCs/>
          <w:szCs w:val="24"/>
        </w:rPr>
        <w:t>trans</w:t>
      </w:r>
      <w:r w:rsidRPr="00305D45">
        <w:rPr>
          <w:szCs w:val="24"/>
        </w:rPr>
        <w:t>-[PtCl</w:t>
      </w:r>
      <w:r w:rsidRPr="00305D45">
        <w:rPr>
          <w:szCs w:val="24"/>
          <w:vertAlign w:val="subscript"/>
        </w:rPr>
        <w:t>2</w:t>
      </w:r>
      <w:r w:rsidRPr="00305D45">
        <w:rPr>
          <w:szCs w:val="24"/>
        </w:rPr>
        <w:t>(NH</w:t>
      </w:r>
      <w:r w:rsidRPr="00305D45">
        <w:rPr>
          <w:szCs w:val="24"/>
          <w:vertAlign w:val="subscript"/>
        </w:rPr>
        <w:t>3</w:t>
      </w:r>
      <w:r w:rsidRPr="00305D45">
        <w:rPr>
          <w:szCs w:val="24"/>
        </w:rPr>
        <w:t xml:space="preserve">)DEA] bylo porovnáno se spektrem klinicky neúčinného komplexu </w:t>
      </w:r>
      <w:r w:rsidRPr="00305D45">
        <w:rPr>
          <w:i/>
          <w:iCs/>
          <w:szCs w:val="24"/>
        </w:rPr>
        <w:t>trans</w:t>
      </w:r>
      <w:r w:rsidRPr="00305D45">
        <w:rPr>
          <w:szCs w:val="24"/>
        </w:rPr>
        <w:t>-DDP.</w:t>
      </w:r>
    </w:p>
    <w:p w:rsidR="00B509A4" w:rsidRPr="00A53005" w:rsidRDefault="00B509A4" w:rsidP="00A53005">
      <w:pPr>
        <w:autoSpaceDE w:val="0"/>
        <w:autoSpaceDN w:val="0"/>
        <w:adjustRightInd w:val="0"/>
        <w:spacing w:after="0"/>
        <w:ind w:firstLine="576"/>
        <w:rPr>
          <w:szCs w:val="24"/>
          <w:vertAlign w:val="subscript"/>
        </w:rPr>
      </w:pPr>
      <w:r w:rsidRPr="00305D45">
        <w:rPr>
          <w:szCs w:val="24"/>
        </w:rPr>
        <w:t xml:space="preserve">Po vazbě obou studovaných látek došlo ke změnám jak v pozitivním, tak i v negativním pásu CD spektra. Modifikace komplexem </w:t>
      </w:r>
      <w:r w:rsidRPr="00305D45">
        <w:rPr>
          <w:i/>
          <w:iCs/>
          <w:szCs w:val="24"/>
        </w:rPr>
        <w:t>trans</w:t>
      </w:r>
      <w:r w:rsidRPr="00305D45">
        <w:rPr>
          <w:szCs w:val="24"/>
        </w:rPr>
        <w:t>-DDP vyvolala pokles intenzity v pozitivním pásu, tedy v okolí hodnoty 280 nm. Intenzita tohoto pásu klesala s rostoucím r</w:t>
      </w:r>
      <w:r w:rsidRPr="00305D45">
        <w:rPr>
          <w:szCs w:val="24"/>
          <w:vertAlign w:val="subscript"/>
        </w:rPr>
        <w:t>b</w:t>
      </w:r>
      <w:r w:rsidRPr="00305D45">
        <w:rPr>
          <w:szCs w:val="24"/>
        </w:rPr>
        <w:t>. Naopak v negativním pásu, v okolí hodnoty 250 nm, došlo k nárůstu intenzity pro všechna studovaná r</w:t>
      </w:r>
      <w:r w:rsidRPr="00305D45">
        <w:rPr>
          <w:szCs w:val="24"/>
          <w:vertAlign w:val="subscript"/>
        </w:rPr>
        <w:t>b</w:t>
      </w:r>
      <w:r w:rsidRPr="00305D45">
        <w:rPr>
          <w:szCs w:val="24"/>
        </w:rPr>
        <w:t xml:space="preserve"> (Obr. 29). V případě </w:t>
      </w:r>
      <w:r w:rsidRPr="00305D45">
        <w:rPr>
          <w:i/>
          <w:iCs/>
          <w:szCs w:val="24"/>
        </w:rPr>
        <w:t>trans</w:t>
      </w:r>
      <w:r w:rsidRPr="00305D45">
        <w:rPr>
          <w:szCs w:val="24"/>
        </w:rPr>
        <w:t>-[PtCl</w:t>
      </w:r>
      <w:r w:rsidRPr="00305D45">
        <w:rPr>
          <w:szCs w:val="24"/>
          <w:vertAlign w:val="subscript"/>
        </w:rPr>
        <w:t>2</w:t>
      </w:r>
      <w:r w:rsidRPr="00305D45">
        <w:rPr>
          <w:szCs w:val="24"/>
        </w:rPr>
        <w:t>(NH</w:t>
      </w:r>
      <w:r w:rsidRPr="00305D45">
        <w:rPr>
          <w:szCs w:val="24"/>
          <w:vertAlign w:val="subscript"/>
        </w:rPr>
        <w:t>3</w:t>
      </w:r>
      <w:r w:rsidRPr="00305D45">
        <w:rPr>
          <w:szCs w:val="24"/>
        </w:rPr>
        <w:t>)DEA] byla situace poněkud odlišná. Modifikace DNA tímto komplexem vyvolala nárůst intenzity pozitivního pásu, tedy v oblasti okolo 280 nm. Pro vyšší stupeň modifikace (r</w:t>
      </w:r>
      <w:r w:rsidRPr="00305D45">
        <w:rPr>
          <w:szCs w:val="24"/>
          <w:vertAlign w:val="subscript"/>
        </w:rPr>
        <w:t>b</w:t>
      </w:r>
      <w:r w:rsidRPr="00305D45">
        <w:rPr>
          <w:szCs w:val="24"/>
        </w:rPr>
        <w:t xml:space="preserve"> = 0,11) však začala intenzita pozitivního pásu klesat. Intenzita negativního pásu rostla s rostoucím  r</w:t>
      </w:r>
      <w:r w:rsidRPr="00305D45">
        <w:rPr>
          <w:szCs w:val="24"/>
          <w:vertAlign w:val="subscript"/>
        </w:rPr>
        <w:t>b</w:t>
      </w:r>
      <w:r w:rsidRPr="00305D45">
        <w:rPr>
          <w:szCs w:val="24"/>
        </w:rPr>
        <w:t xml:space="preserve"> (Obr. 30)</w:t>
      </w:r>
      <w:r w:rsidRPr="00305D45">
        <w:rPr>
          <w:szCs w:val="24"/>
          <w:vertAlign w:val="subscript"/>
        </w:rPr>
        <w:t xml:space="preserve">. </w:t>
      </w:r>
    </w:p>
    <w:p w:rsidR="00B509A4" w:rsidRDefault="00B509A4" w:rsidP="001608B0">
      <w:pPr>
        <w:autoSpaceDE w:val="0"/>
        <w:autoSpaceDN w:val="0"/>
        <w:adjustRightInd w:val="0"/>
        <w:spacing w:after="0"/>
        <w:ind w:firstLine="576"/>
        <w:rPr>
          <w:rFonts w:eastAsia="TimesNewRoman"/>
        </w:rPr>
      </w:pPr>
      <w:r>
        <w:rPr>
          <w:rFonts w:eastAsia="TimesNewRoman"/>
        </w:rPr>
        <w:t xml:space="preserve">Pro lepší přehlednost byly výsledky vyneseny do grafu (Obr. 31) jako závislost změn absorpčního koeficientu v maximech (Δε </w:t>
      </w:r>
      <w:r>
        <w:rPr>
          <w:rFonts w:eastAsia="TimesNewRoman"/>
          <w:vertAlign w:val="subscript"/>
        </w:rPr>
        <w:t>max</w:t>
      </w:r>
      <w:r>
        <w:rPr>
          <w:rFonts w:eastAsia="TimesNewRoman"/>
        </w:rPr>
        <w:t>) na r</w:t>
      </w:r>
      <w:r>
        <w:rPr>
          <w:rFonts w:eastAsia="TimesNewRoman"/>
          <w:vertAlign w:val="subscript"/>
        </w:rPr>
        <w:t>b</w:t>
      </w:r>
      <w:r>
        <w:rPr>
          <w:rFonts w:eastAsia="TimesNewRoman"/>
        </w:rPr>
        <w:t xml:space="preserve"> při λ</w:t>
      </w:r>
      <w:r>
        <w:rPr>
          <w:rFonts w:eastAsia="TimesNewRoman"/>
          <w:vertAlign w:val="subscript"/>
        </w:rPr>
        <w:t xml:space="preserve">max, </w:t>
      </w:r>
      <w:r>
        <w:rPr>
          <w:rFonts w:eastAsia="TimesNewRoman"/>
        </w:rPr>
        <w:t>(λ</w:t>
      </w:r>
      <w:r>
        <w:rPr>
          <w:rFonts w:eastAsia="TimesNewRoman"/>
          <w:vertAlign w:val="subscript"/>
        </w:rPr>
        <w:t>max</w:t>
      </w:r>
      <w:r>
        <w:rPr>
          <w:rFonts w:eastAsia="TimesNewRoman"/>
        </w:rPr>
        <w:t xml:space="preserve"> je taková vlnová délka, při které dosahuji intenzity pozitivních pasů všech spekter maximální hodnoty).</w:t>
      </w:r>
    </w:p>
    <w:p w:rsidR="00B509A4" w:rsidRDefault="00B509A4" w:rsidP="001608B0">
      <w:pPr>
        <w:autoSpaceDE w:val="0"/>
        <w:autoSpaceDN w:val="0"/>
        <w:adjustRightInd w:val="0"/>
        <w:spacing w:after="0"/>
        <w:jc w:val="center"/>
        <w:rPr>
          <w:rFonts w:eastAsia="TimesNewRoman"/>
        </w:rPr>
      </w:pPr>
      <w:r w:rsidRPr="00FD76AE">
        <w:rPr>
          <w:rFonts w:eastAsia="TimesNewRoman"/>
          <w:noProof/>
          <w:lang w:eastAsia="cs-CZ"/>
        </w:rPr>
        <w:pict>
          <v:shape id="Obrázek 27" o:spid="_x0000_i1062" type="#_x0000_t75" alt="CD_trans_Pt_graph.jpg" style="width:387.75pt;height:294.75pt;visibility:visible">
            <v:imagedata r:id="rId53" o:title=""/>
          </v:shape>
        </w:pict>
      </w:r>
    </w:p>
    <w:p w:rsidR="00B509A4" w:rsidRDefault="00B509A4" w:rsidP="001608B0">
      <w:pPr>
        <w:autoSpaceDE w:val="0"/>
        <w:autoSpaceDN w:val="0"/>
        <w:adjustRightInd w:val="0"/>
        <w:spacing w:after="0"/>
        <w:rPr>
          <w:rFonts w:eastAsia="TimesNewRoman"/>
        </w:rPr>
      </w:pPr>
      <w:r>
        <w:rPr>
          <w:rFonts w:eastAsia="TimesNewRoman"/>
        </w:rPr>
        <w:t xml:space="preserve">Obr. 29: CD spektrum CT-DNA modifikované </w:t>
      </w:r>
      <w:r>
        <w:rPr>
          <w:i/>
          <w:iCs/>
        </w:rPr>
        <w:t>trans</w:t>
      </w:r>
      <w:r>
        <w:t>-DDP</w:t>
      </w:r>
      <w:r>
        <w:rPr>
          <w:rFonts w:eastAsia="TimesNewRoman"/>
        </w:rPr>
        <w:t>.</w:t>
      </w:r>
    </w:p>
    <w:p w:rsidR="00B509A4" w:rsidRDefault="00B509A4" w:rsidP="00362BC8">
      <w:pPr>
        <w:autoSpaceDE w:val="0"/>
        <w:autoSpaceDN w:val="0"/>
        <w:adjustRightInd w:val="0"/>
        <w:spacing w:after="0"/>
        <w:jc w:val="center"/>
        <w:rPr>
          <w:rFonts w:eastAsia="TimesNewRoman"/>
        </w:rPr>
      </w:pPr>
      <w:r w:rsidRPr="00FD76AE">
        <w:rPr>
          <w:rFonts w:eastAsia="TimesNewRoman"/>
          <w:noProof/>
          <w:lang w:eastAsia="cs-CZ"/>
        </w:rPr>
        <w:pict>
          <v:shape id="Obrázek 28" o:spid="_x0000_i1063" type="#_x0000_t75" alt="komplex_graph.jpg" style="width:349.5pt;height:331.5pt;visibility:visible">
            <v:imagedata r:id="rId54" o:title=""/>
          </v:shape>
        </w:pict>
      </w:r>
    </w:p>
    <w:p w:rsidR="00B509A4" w:rsidRDefault="00B509A4" w:rsidP="001608B0">
      <w:pPr>
        <w:autoSpaceDE w:val="0"/>
        <w:autoSpaceDN w:val="0"/>
        <w:adjustRightInd w:val="0"/>
        <w:spacing w:after="0"/>
        <w:rPr>
          <w:rFonts w:eastAsia="TimesNewRoman"/>
        </w:rPr>
      </w:pPr>
      <w:r>
        <w:rPr>
          <w:rFonts w:eastAsia="TimesNewRoman"/>
        </w:rPr>
        <w:t>Obr. 30: CD spektrum CT-DNA modifikované</w:t>
      </w:r>
      <w:r>
        <w:rPr>
          <w:i/>
          <w:iCs/>
        </w:rPr>
        <w:t xml:space="preserve"> trans</w:t>
      </w:r>
      <w:r>
        <w:t>-[PtCl</w:t>
      </w:r>
      <w:r>
        <w:rPr>
          <w:vertAlign w:val="subscript"/>
        </w:rPr>
        <w:t>2</w:t>
      </w:r>
      <w:r>
        <w:t>(NH</w:t>
      </w:r>
      <w:r>
        <w:rPr>
          <w:vertAlign w:val="subscript"/>
        </w:rPr>
        <w:t>3</w:t>
      </w:r>
      <w:r>
        <w:t>)DEA]</w:t>
      </w:r>
      <w:r>
        <w:rPr>
          <w:rFonts w:eastAsia="TimesNewRoman"/>
        </w:rPr>
        <w:t xml:space="preserve">. </w:t>
      </w:r>
    </w:p>
    <w:p w:rsidR="00B509A4" w:rsidRDefault="00B509A4" w:rsidP="001608B0">
      <w:pPr>
        <w:autoSpaceDE w:val="0"/>
        <w:autoSpaceDN w:val="0"/>
        <w:adjustRightInd w:val="0"/>
        <w:spacing w:after="0"/>
        <w:rPr>
          <w:rFonts w:eastAsia="TimesNewRoman"/>
        </w:rPr>
      </w:pPr>
    </w:p>
    <w:p w:rsidR="00B509A4" w:rsidRDefault="00B509A4" w:rsidP="00641F3F">
      <w:pPr>
        <w:autoSpaceDE w:val="0"/>
        <w:autoSpaceDN w:val="0"/>
        <w:adjustRightInd w:val="0"/>
        <w:spacing w:after="0"/>
        <w:jc w:val="center"/>
        <w:rPr>
          <w:rFonts w:eastAsia="TimesNewRoman"/>
        </w:rPr>
      </w:pPr>
      <w:r w:rsidRPr="00FD76AE">
        <w:rPr>
          <w:rFonts w:eastAsia="TimesNewRoman"/>
          <w:noProof/>
          <w:lang w:eastAsia="cs-CZ"/>
        </w:rPr>
        <w:pict>
          <v:shape id="Obrázek 50" o:spid="_x0000_i1064" type="#_x0000_t75" alt="Bez názvu.png" style="width:483.75pt;height:249.75pt;visibility:visible">
            <v:imagedata r:id="rId55" o:title=""/>
          </v:shape>
        </w:pict>
      </w:r>
    </w:p>
    <w:p w:rsidR="00B509A4" w:rsidRDefault="00B509A4" w:rsidP="001608B0">
      <w:pPr>
        <w:autoSpaceDE w:val="0"/>
        <w:autoSpaceDN w:val="0"/>
        <w:adjustRightInd w:val="0"/>
        <w:spacing w:after="0"/>
      </w:pPr>
      <w:r>
        <w:rPr>
          <w:rFonts w:eastAsia="TimesNewRoman"/>
        </w:rPr>
        <w:t>Obr. 31: Znázornění změny v CD spektrech při λ</w:t>
      </w:r>
      <w:r>
        <w:rPr>
          <w:rFonts w:eastAsia="TimesNewRoman"/>
          <w:vertAlign w:val="subscript"/>
        </w:rPr>
        <w:t>max</w:t>
      </w:r>
      <w:r>
        <w:rPr>
          <w:rFonts w:ascii="Calibri" w:eastAsia="TimesNewRoman" w:hAnsi="Calibri" w:cs="Calibri"/>
        </w:rPr>
        <w:t>, (</w:t>
      </w:r>
      <w:r w:rsidRPr="00FD76AE">
        <w:rPr>
          <w:i/>
          <w:noProof/>
          <w:lang w:eastAsia="cs-CZ"/>
        </w:rPr>
        <w:pict>
          <v:shape id="Obrázek 40" o:spid="_x0000_i1065" type="#_x0000_t75" alt="závislost CD maxima (3).jpg" style="width:6.75pt;height:6pt;visibility:visible">
            <v:imagedata r:id="rId56" o:title=""/>
          </v:shape>
        </w:pict>
      </w:r>
      <w:r>
        <w:rPr>
          <w:rFonts w:ascii="Calibri" w:eastAsia="TimesNewRoman" w:hAnsi="Calibri" w:cs="Calibri"/>
        </w:rPr>
        <w:t xml:space="preserve">) </w:t>
      </w:r>
      <w:r>
        <w:rPr>
          <w:i/>
          <w:iCs/>
        </w:rPr>
        <w:t>trans</w:t>
      </w:r>
      <w:r>
        <w:t>-[PtCl</w:t>
      </w:r>
      <w:r>
        <w:rPr>
          <w:vertAlign w:val="subscript"/>
        </w:rPr>
        <w:t>2</w:t>
      </w:r>
      <w:r>
        <w:t>(NH</w:t>
      </w:r>
      <w:r>
        <w:rPr>
          <w:vertAlign w:val="subscript"/>
        </w:rPr>
        <w:t>3</w:t>
      </w:r>
      <w:r>
        <w:t>)DEA],</w:t>
      </w:r>
      <w:r>
        <w:br/>
        <w:t>(</w:t>
      </w:r>
      <w:r w:rsidRPr="0004692A">
        <w:rPr>
          <w:noProof/>
          <w:lang w:eastAsia="cs-CZ"/>
        </w:rPr>
        <w:pict>
          <v:shape id="_x0000_i1066" type="#_x0000_t75" alt="1.jpg" style="width:10.5pt;height:9.75pt;visibility:visible">
            <v:imagedata r:id="rId57" o:title=""/>
          </v:shape>
        </w:pict>
      </w:r>
      <w:r>
        <w:t xml:space="preserve">) </w:t>
      </w:r>
      <w:r>
        <w:rPr>
          <w:i/>
          <w:iCs/>
        </w:rPr>
        <w:t>tran</w:t>
      </w:r>
      <w:r w:rsidRPr="006572F3">
        <w:rPr>
          <w:i/>
          <w:iCs/>
        </w:rPr>
        <w:t>s</w:t>
      </w:r>
      <w:r>
        <w:t>-DDP.</w:t>
      </w:r>
    </w:p>
    <w:p w:rsidR="00B509A4" w:rsidRDefault="00B509A4" w:rsidP="001608B0">
      <w:pPr>
        <w:autoSpaceDE w:val="0"/>
        <w:autoSpaceDN w:val="0"/>
        <w:adjustRightInd w:val="0"/>
        <w:spacing w:after="0"/>
        <w:rPr>
          <w:rFonts w:eastAsia="TimesNewRoman"/>
        </w:rPr>
      </w:pPr>
    </w:p>
    <w:p w:rsidR="00B509A4" w:rsidRPr="00362BC8" w:rsidRDefault="00B509A4" w:rsidP="001608B0">
      <w:pPr>
        <w:pStyle w:val="Heading2"/>
        <w:rPr>
          <w:rFonts w:ascii="Times New Roman" w:hAnsi="Times New Roman"/>
          <w:color w:val="auto"/>
        </w:rPr>
      </w:pPr>
      <w:bookmarkStart w:id="48" w:name="_Toc354409261"/>
      <w:r w:rsidRPr="00362BC8">
        <w:rPr>
          <w:rFonts w:ascii="Times New Roman" w:hAnsi="Times New Roman"/>
          <w:color w:val="auto"/>
        </w:rPr>
        <w:t>Měření teploty tání</w:t>
      </w:r>
      <w:bookmarkEnd w:id="48"/>
    </w:p>
    <w:p w:rsidR="00B509A4" w:rsidRDefault="00B509A4" w:rsidP="001608B0">
      <w:pPr>
        <w:ind w:firstLine="576"/>
      </w:pPr>
      <w:r>
        <w:t>Bylo prokázáno, že teplota tání DNA modifikované komplexy platiny je ovlivněna třemi hlavními faktory:</w:t>
      </w:r>
    </w:p>
    <w:p w:rsidR="00B509A4" w:rsidRDefault="00B509A4" w:rsidP="001608B0">
      <w:pPr>
        <w:pStyle w:val="ListParagraph"/>
        <w:numPr>
          <w:ilvl w:val="0"/>
          <w:numId w:val="19"/>
        </w:numPr>
      </w:pPr>
      <w:r>
        <w:t>Stabilizace struktury díky meziřetězcovým můstkům.</w:t>
      </w:r>
    </w:p>
    <w:p w:rsidR="00B509A4" w:rsidRDefault="00B509A4" w:rsidP="001608B0">
      <w:pPr>
        <w:pStyle w:val="ListParagraph"/>
        <w:numPr>
          <w:ilvl w:val="0"/>
          <w:numId w:val="19"/>
        </w:numPr>
      </w:pPr>
      <w:r>
        <w:t>Stabilizace struktury pomocí kladného náboje navázaného komplexu platiny.</w:t>
      </w:r>
    </w:p>
    <w:p w:rsidR="00B509A4" w:rsidRDefault="00B509A4" w:rsidP="001608B0">
      <w:pPr>
        <w:pStyle w:val="ListParagraph"/>
        <w:numPr>
          <w:ilvl w:val="0"/>
          <w:numId w:val="19"/>
        </w:numPr>
      </w:pPr>
      <w:r>
        <w:t xml:space="preserve">Destabilizace způsobená distorzemi po vazbě komplexu </w:t>
      </w:r>
      <w:r w:rsidRPr="00D84561">
        <w:t>[5</w:t>
      </w:r>
      <w:r>
        <w:t>0</w:t>
      </w:r>
      <w:r w:rsidRPr="00D84561">
        <w:t>]</w:t>
      </w:r>
    </w:p>
    <w:p w:rsidR="00B509A4" w:rsidRDefault="00B509A4" w:rsidP="001608B0">
      <w:pPr>
        <w:ind w:firstLine="360"/>
      </w:pPr>
      <w:r>
        <w:t>Při nízké iontové síle se uplatňují všechny tři uvedené faktory. Struktura DNA je stabilizována pomocí kladného náboje a meziřetězcových můstků. Ve vyšší iontové síle však nadbytek kladně nabitých iontů Na</w:t>
      </w:r>
      <w:r>
        <w:rPr>
          <w:vertAlign w:val="superscript"/>
        </w:rPr>
        <w:t>+</w:t>
      </w:r>
      <w:r>
        <w:t xml:space="preserve"> vyruší stabilizaci pomocí kladného náboje platiny. Projevuje se tedy jen distorze způsobená navázáním platinového komplexu a vliv meziřetězcových můstků.</w:t>
      </w:r>
    </w:p>
    <w:p w:rsidR="00B509A4" w:rsidRDefault="00B509A4" w:rsidP="001608B0">
      <w:pPr>
        <w:ind w:firstLine="360"/>
      </w:pPr>
      <w:r>
        <w:t xml:space="preserve">Denaturační křivky CT-DNA modifikované komplexem </w:t>
      </w:r>
      <w:r>
        <w:rPr>
          <w:i/>
          <w:iCs/>
        </w:rPr>
        <w:t>trans</w:t>
      </w:r>
      <w:r>
        <w:t>-[PtCl</w:t>
      </w:r>
      <w:r>
        <w:rPr>
          <w:vertAlign w:val="subscript"/>
        </w:rPr>
        <w:t>2</w:t>
      </w:r>
      <w:r>
        <w:t>(NH</w:t>
      </w:r>
      <w:r>
        <w:rPr>
          <w:vertAlign w:val="subscript"/>
        </w:rPr>
        <w:t>3</w:t>
      </w:r>
      <w:r>
        <w:t>)DEA] byly měřeny ve dvou prostředích o různých koncentracích Na</w:t>
      </w:r>
      <w:r>
        <w:rPr>
          <w:vertAlign w:val="superscript"/>
        </w:rPr>
        <w:t>+</w:t>
      </w:r>
      <w:r>
        <w:t xml:space="preserve"> iontů (</w:t>
      </w:r>
      <w:r>
        <w:rPr>
          <w:i/>
          <w:iCs/>
        </w:rPr>
        <w:t xml:space="preserve">viz. </w:t>
      </w:r>
      <w:r>
        <w:t>Materiál a metody, Obr. 32). Výsledky experimentu ukázaly, že při vyšší iontové síle, tedy při vyšší koncentraci Na</w:t>
      </w:r>
      <w:r>
        <w:rPr>
          <w:vertAlign w:val="superscript"/>
        </w:rPr>
        <w:t>+</w:t>
      </w:r>
      <w:r>
        <w:t xml:space="preserve"> iontů dochází k poklesu T</w:t>
      </w:r>
      <w:r>
        <w:rPr>
          <w:vertAlign w:val="subscript"/>
        </w:rPr>
        <w:t xml:space="preserve">m </w:t>
      </w:r>
      <w:r>
        <w:t>s rostoucím r</w:t>
      </w:r>
      <w:r>
        <w:rPr>
          <w:vertAlign w:val="subscript"/>
        </w:rPr>
        <w:t>b</w:t>
      </w:r>
      <w:r>
        <w:t xml:space="preserve"> (Obr. 33). Při nízké koncentraci Na</w:t>
      </w:r>
      <w:r>
        <w:rPr>
          <w:vertAlign w:val="superscript"/>
        </w:rPr>
        <w:t>+</w:t>
      </w:r>
      <w:r>
        <w:t xml:space="preserve"> iontů nedošlo téměř k žádné změně teploty tání.</w:t>
      </w:r>
    </w:p>
    <w:p w:rsidR="00B509A4" w:rsidRDefault="00B509A4" w:rsidP="00641F3F">
      <w:pPr>
        <w:ind w:firstLine="360"/>
        <w:jc w:val="center"/>
      </w:pPr>
      <w:r w:rsidRPr="0004692A">
        <w:rPr>
          <w:noProof/>
          <w:lang w:eastAsia="cs-CZ"/>
        </w:rPr>
        <w:pict>
          <v:shape id="_x0000_i1067" type="#_x0000_t75" style="width:410.25pt;height:205.5pt;visibility:visible">
            <v:imagedata r:id="rId58" o:title=""/>
          </v:shape>
        </w:pict>
      </w:r>
    </w:p>
    <w:p w:rsidR="00B509A4" w:rsidRPr="00EF5415" w:rsidRDefault="00B509A4" w:rsidP="001608B0">
      <w:pPr>
        <w:ind w:firstLine="360"/>
      </w:pPr>
      <w:r>
        <w:t xml:space="preserve">Obr. 32: Změna absorbance vzorků DNA modifikovaných komplexem </w:t>
      </w:r>
      <w:r>
        <w:rPr>
          <w:i/>
          <w:iCs/>
        </w:rPr>
        <w:t>trans</w:t>
      </w:r>
      <w:r>
        <w:t>-[PtCl</w:t>
      </w:r>
      <w:r>
        <w:rPr>
          <w:vertAlign w:val="subscript"/>
        </w:rPr>
        <w:t>2</w:t>
      </w:r>
      <w:r>
        <w:t>(NH</w:t>
      </w:r>
      <w:r>
        <w:rPr>
          <w:vertAlign w:val="subscript"/>
        </w:rPr>
        <w:t>3</w:t>
      </w:r>
      <w:r>
        <w:t>)DEA] v závislosti na teplotě (křivky tání). Vzorky byly měřeny v prostředí A) 0,01 mol.l</w:t>
      </w:r>
      <w:r w:rsidRPr="00EF5415">
        <w:rPr>
          <w:vertAlign w:val="superscript"/>
        </w:rPr>
        <w:t>-1</w:t>
      </w:r>
      <w:r>
        <w:t xml:space="preserve"> NaClO</w:t>
      </w:r>
      <w:r w:rsidRPr="00EF5415">
        <w:rPr>
          <w:vertAlign w:val="subscript"/>
        </w:rPr>
        <w:t>4</w:t>
      </w:r>
      <w:r>
        <w:rPr>
          <w:vertAlign w:val="subscript"/>
        </w:rPr>
        <w:t xml:space="preserve"> </w:t>
      </w:r>
      <w:r>
        <w:t>, B) 0,1 mol.l</w:t>
      </w:r>
      <w:r w:rsidRPr="00EF5415">
        <w:rPr>
          <w:vertAlign w:val="superscript"/>
        </w:rPr>
        <w:t>-1</w:t>
      </w:r>
      <w:r>
        <w:t xml:space="preserve"> NaClO</w:t>
      </w:r>
      <w:r w:rsidRPr="00EF5415">
        <w:rPr>
          <w:vertAlign w:val="subscript"/>
        </w:rPr>
        <w:t>4</w:t>
      </w:r>
      <w:r>
        <w:rPr>
          <w:vertAlign w:val="subscript"/>
        </w:rPr>
        <w:t>.</w:t>
      </w:r>
    </w:p>
    <w:p w:rsidR="00B509A4" w:rsidRDefault="00B509A4" w:rsidP="001608B0">
      <w:pPr>
        <w:jc w:val="center"/>
      </w:pPr>
      <w:r w:rsidRPr="0004692A">
        <w:rPr>
          <w:noProof/>
          <w:lang w:eastAsia="cs-CZ"/>
        </w:rPr>
        <w:pict>
          <v:shape id="Obrázek 44" o:spid="_x0000_i1068" type="#_x0000_t75" alt="uprava v  malovani TM.png" style="width:426.75pt;height:249.75pt;visibility:visible">
            <v:imagedata r:id="rId59" o:title=""/>
          </v:shape>
        </w:pict>
      </w:r>
    </w:p>
    <w:p w:rsidR="00B509A4" w:rsidRDefault="00B509A4" w:rsidP="001608B0">
      <w:r>
        <w:t>Obr. 33: Grafické znázornění průběhu ΔT</w:t>
      </w:r>
      <w:r>
        <w:rPr>
          <w:vertAlign w:val="subscript"/>
        </w:rPr>
        <w:t>m</w:t>
      </w:r>
      <w:r>
        <w:t xml:space="preserve"> v závislosti na stupni modifikace (r</w:t>
      </w:r>
      <w:r>
        <w:rPr>
          <w:vertAlign w:val="subscript"/>
        </w:rPr>
        <w:t>b</w:t>
      </w:r>
      <w:r>
        <w:t>)</w:t>
      </w:r>
      <w:r>
        <w:rPr>
          <w:vertAlign w:val="subscript"/>
        </w:rPr>
        <w:t xml:space="preserve"> </w:t>
      </w:r>
      <w:r>
        <w:t xml:space="preserve">pro CT-DNA modifikovanou </w:t>
      </w:r>
      <w:r>
        <w:rPr>
          <w:i/>
          <w:iCs/>
        </w:rPr>
        <w:t>trans</w:t>
      </w:r>
      <w:r>
        <w:t>-[PtCl</w:t>
      </w:r>
      <w:r>
        <w:rPr>
          <w:vertAlign w:val="subscript"/>
        </w:rPr>
        <w:t>2</w:t>
      </w:r>
      <w:r>
        <w:t>(NH</w:t>
      </w:r>
      <w:r>
        <w:rPr>
          <w:vertAlign w:val="subscript"/>
        </w:rPr>
        <w:t>3</w:t>
      </w:r>
      <w:r>
        <w:t>)DEA] při různých iontových silách. Koncentrace Na</w:t>
      </w:r>
      <w:r>
        <w:rPr>
          <w:vertAlign w:val="superscript"/>
        </w:rPr>
        <w:t xml:space="preserve">+ </w:t>
      </w:r>
      <w:r>
        <w:t>:</w:t>
      </w:r>
      <w:r>
        <w:br/>
        <w:t>(</w:t>
      </w:r>
      <w:r w:rsidRPr="0004692A">
        <w:rPr>
          <w:noProof/>
          <w:lang w:eastAsia="cs-CZ"/>
        </w:rPr>
        <w:pict>
          <v:shape id="Obrázek 36" o:spid="_x0000_i1069" type="#_x0000_t75" alt="tm na rb -tuzne inotove sily (2) – kopie.jpg" style="width:7.5pt;height:6.75pt;visibility:visible">
            <v:imagedata r:id="rId60" o:title=""/>
          </v:shape>
        </w:pict>
      </w:r>
      <w:r>
        <w:t>) 0,01 mol.l</w:t>
      </w:r>
      <w:r>
        <w:rPr>
          <w:vertAlign w:val="superscript"/>
        </w:rPr>
        <w:t xml:space="preserve">-1 </w:t>
      </w:r>
      <w:r>
        <w:t>a (</w:t>
      </w:r>
      <w:r w:rsidRPr="0004692A">
        <w:rPr>
          <w:noProof/>
          <w:lang w:eastAsia="cs-CZ"/>
        </w:rPr>
        <w:pict>
          <v:shape id="obrázek 17" o:spid="_x0000_i1070" type="#_x0000_t75" alt="trojuhelnik dva.jpeg" style="width:12pt;height:10.5pt;visibility:visible">
            <v:imagedata r:id="rId61" o:title=""/>
          </v:shape>
        </w:pict>
      </w:r>
      <w:r>
        <w:t>) 0,1 mol.l</w:t>
      </w:r>
      <w:r>
        <w:rPr>
          <w:vertAlign w:val="superscript"/>
        </w:rPr>
        <w:t>-1</w:t>
      </w:r>
      <w:r>
        <w:t>. Body představují průměr ze dvou nezávislých experimentů.</w:t>
      </w:r>
    </w:p>
    <w:p w:rsidR="00B509A4" w:rsidRDefault="00B509A4" w:rsidP="00B60A52">
      <w:pPr>
        <w:rPr>
          <w:szCs w:val="24"/>
        </w:rPr>
      </w:pPr>
      <w:r>
        <w:rPr>
          <w:szCs w:val="24"/>
        </w:rPr>
        <w:t>.</w:t>
      </w:r>
    </w:p>
    <w:p w:rsidR="00B509A4" w:rsidRPr="00362BC8" w:rsidRDefault="00B509A4" w:rsidP="00B80AD2">
      <w:pPr>
        <w:pStyle w:val="Heading2"/>
        <w:rPr>
          <w:color w:val="auto"/>
          <w:sz w:val="24"/>
          <w:szCs w:val="24"/>
        </w:rPr>
      </w:pPr>
      <w:bookmarkStart w:id="49" w:name="_Toc354409262"/>
      <w:r w:rsidRPr="00362BC8">
        <w:rPr>
          <w:color w:val="auto"/>
          <w:sz w:val="24"/>
          <w:szCs w:val="24"/>
        </w:rPr>
        <w:t>Shrnutí výsledků a porovnání s jinými trans-Pt komplexy s odlišnou velikostí ligandů.</w:t>
      </w:r>
      <w:bookmarkEnd w:id="49"/>
    </w:p>
    <w:p w:rsidR="00B509A4" w:rsidRPr="00A53005" w:rsidRDefault="00B509A4" w:rsidP="00A53005"/>
    <w:p w:rsidR="00B509A4" w:rsidRPr="00B80AD2" w:rsidRDefault="00B509A4" w:rsidP="00B80AD2">
      <w:pPr>
        <w:autoSpaceDE w:val="0"/>
        <w:autoSpaceDN w:val="0"/>
        <w:adjustRightInd w:val="0"/>
        <w:spacing w:after="0"/>
        <w:ind w:firstLine="708"/>
        <w:rPr>
          <w:szCs w:val="24"/>
        </w:rPr>
      </w:pPr>
      <w:r w:rsidRPr="00B80AD2">
        <w:rPr>
          <w:szCs w:val="24"/>
        </w:rPr>
        <w:t xml:space="preserve">Jedním z cílů této práce bylo také porovnat výsledky získané pro komplex </w:t>
      </w:r>
      <w:r w:rsidRPr="00B80AD2">
        <w:rPr>
          <w:i/>
          <w:szCs w:val="24"/>
        </w:rPr>
        <w:t>trans</w:t>
      </w:r>
      <w:r w:rsidRPr="00B80AD2">
        <w:rPr>
          <w:szCs w:val="24"/>
        </w:rPr>
        <w:t>-[PtCl</w:t>
      </w:r>
      <w:r w:rsidRPr="00B80AD2">
        <w:rPr>
          <w:szCs w:val="24"/>
          <w:vertAlign w:val="subscript"/>
        </w:rPr>
        <w:t>2</w:t>
      </w:r>
      <w:r w:rsidRPr="00B80AD2">
        <w:rPr>
          <w:szCs w:val="24"/>
        </w:rPr>
        <w:t>(NH</w:t>
      </w:r>
      <w:r w:rsidRPr="00B80AD2">
        <w:rPr>
          <w:szCs w:val="24"/>
          <w:vertAlign w:val="subscript"/>
        </w:rPr>
        <w:t>3</w:t>
      </w:r>
      <w:r w:rsidRPr="00B80AD2">
        <w:rPr>
          <w:szCs w:val="24"/>
        </w:rPr>
        <w:t>)DEA] s údaji dostupnými v odborné literatuře pro strukturně obdobné komplexy lišící se velikostí aminoligandů a pokusit se vyvodit závěry o vztahu mezi velikostí aminoligandu a vlivem na strukturní a fyzikální vlastnosti DNA. Do současné doby byly publikovány již desítky prací, popisující přípravu a charakterizaci trans-platinových komplexů, jejich cytotoxicitu a v některých případech i některé charakteristiky jejich vazby na DNA. Pro účely této diplomové práce byly proto ke srovnávání vybrány takové sloučeniny, které:</w:t>
      </w:r>
    </w:p>
    <w:p w:rsidR="00B509A4" w:rsidRPr="00B80AD2" w:rsidRDefault="00B509A4" w:rsidP="00B80AD2">
      <w:pPr>
        <w:pStyle w:val="ListParagraph"/>
        <w:numPr>
          <w:ilvl w:val="0"/>
          <w:numId w:val="21"/>
        </w:numPr>
        <w:autoSpaceDE w:val="0"/>
        <w:autoSpaceDN w:val="0"/>
        <w:adjustRightInd w:val="0"/>
        <w:spacing w:after="0"/>
        <w:ind w:left="0" w:firstLine="0"/>
        <w:rPr>
          <w:rFonts w:eastAsia="TimesNewRoman"/>
          <w:szCs w:val="24"/>
        </w:rPr>
      </w:pPr>
      <w:r w:rsidRPr="00B80AD2">
        <w:rPr>
          <w:rFonts w:eastAsia="TimesNewRoman"/>
          <w:szCs w:val="24"/>
        </w:rPr>
        <w:t xml:space="preserve">jsou strukturně podobné studovanému komplexu </w:t>
      </w:r>
      <w:r w:rsidRPr="00B80AD2">
        <w:rPr>
          <w:i/>
          <w:szCs w:val="24"/>
        </w:rPr>
        <w:t>trans</w:t>
      </w:r>
      <w:r w:rsidRPr="00B80AD2">
        <w:rPr>
          <w:szCs w:val="24"/>
        </w:rPr>
        <w:t>-[PtCl</w:t>
      </w:r>
      <w:r w:rsidRPr="00B80AD2">
        <w:rPr>
          <w:szCs w:val="24"/>
          <w:vertAlign w:val="subscript"/>
        </w:rPr>
        <w:t>2</w:t>
      </w:r>
      <w:r w:rsidRPr="00B80AD2">
        <w:rPr>
          <w:szCs w:val="24"/>
        </w:rPr>
        <w:t>(NH</w:t>
      </w:r>
      <w:r w:rsidRPr="00B80AD2">
        <w:rPr>
          <w:szCs w:val="24"/>
          <w:vertAlign w:val="subscript"/>
        </w:rPr>
        <w:t>3</w:t>
      </w:r>
      <w:r w:rsidRPr="00B80AD2">
        <w:rPr>
          <w:szCs w:val="24"/>
        </w:rPr>
        <w:t>)DEA], tj. jedná se o monojaderné bifunkční sloučeniny dvojmocné platiny s </w:t>
      </w:r>
      <w:r w:rsidRPr="00B80AD2">
        <w:rPr>
          <w:i/>
          <w:szCs w:val="24"/>
        </w:rPr>
        <w:t>trans</w:t>
      </w:r>
      <w:r w:rsidRPr="00B80AD2">
        <w:rPr>
          <w:szCs w:val="24"/>
        </w:rPr>
        <w:t xml:space="preserve"> konfigurací odstupujících ligandů obecného vzorce </w:t>
      </w:r>
      <w:r w:rsidRPr="00B80AD2">
        <w:rPr>
          <w:i/>
          <w:szCs w:val="24"/>
        </w:rPr>
        <w:t>trans</w:t>
      </w:r>
      <w:r w:rsidRPr="00B80AD2">
        <w:rPr>
          <w:szCs w:val="24"/>
        </w:rPr>
        <w:t>-[PtCl</w:t>
      </w:r>
      <w:r w:rsidRPr="00B80AD2">
        <w:rPr>
          <w:szCs w:val="24"/>
          <w:vertAlign w:val="subscript"/>
        </w:rPr>
        <w:t>2</w:t>
      </w:r>
      <w:r w:rsidRPr="00B80AD2">
        <w:rPr>
          <w:szCs w:val="24"/>
        </w:rPr>
        <w:t>(NH</w:t>
      </w:r>
      <w:r w:rsidRPr="00B80AD2">
        <w:rPr>
          <w:szCs w:val="24"/>
          <w:vertAlign w:val="subscript"/>
        </w:rPr>
        <w:t>3</w:t>
      </w:r>
      <w:r w:rsidRPr="00B80AD2">
        <w:rPr>
          <w:szCs w:val="24"/>
        </w:rPr>
        <w:t xml:space="preserve">)L], kde L je aminoligand lišící se u jednotlivých komplexů svou objemností, </w:t>
      </w:r>
    </w:p>
    <w:p w:rsidR="00B509A4" w:rsidRPr="00B80AD2" w:rsidRDefault="00B509A4" w:rsidP="00B80AD2">
      <w:pPr>
        <w:pStyle w:val="ListParagraph"/>
        <w:numPr>
          <w:ilvl w:val="0"/>
          <w:numId w:val="21"/>
        </w:numPr>
        <w:autoSpaceDE w:val="0"/>
        <w:autoSpaceDN w:val="0"/>
        <w:adjustRightInd w:val="0"/>
        <w:spacing w:after="0"/>
        <w:ind w:left="0" w:firstLine="0"/>
        <w:rPr>
          <w:rFonts w:eastAsia="TimesNewRoman"/>
          <w:szCs w:val="24"/>
        </w:rPr>
      </w:pPr>
      <w:r w:rsidRPr="00B80AD2">
        <w:rPr>
          <w:szCs w:val="24"/>
        </w:rPr>
        <w:t xml:space="preserve">jsou elektroneutrální, aby nebylo nutné zohledňovat vliv náboje, </w:t>
      </w:r>
    </w:p>
    <w:p w:rsidR="00B509A4" w:rsidRPr="00B80AD2" w:rsidRDefault="00B509A4" w:rsidP="00B80AD2">
      <w:pPr>
        <w:pStyle w:val="ListParagraph"/>
        <w:numPr>
          <w:ilvl w:val="0"/>
          <w:numId w:val="21"/>
        </w:numPr>
        <w:autoSpaceDE w:val="0"/>
        <w:autoSpaceDN w:val="0"/>
        <w:adjustRightInd w:val="0"/>
        <w:spacing w:after="0"/>
        <w:ind w:left="0" w:firstLine="0"/>
        <w:rPr>
          <w:rFonts w:eastAsia="TimesNewRoman"/>
          <w:szCs w:val="24"/>
        </w:rPr>
      </w:pPr>
      <w:r w:rsidRPr="00B80AD2">
        <w:rPr>
          <w:szCs w:val="24"/>
        </w:rPr>
        <w:t>v literatuře existuje pro tyto látky dostatek údajů, aby bylo možné porovnat jednotlivé vlastnosti.</w:t>
      </w:r>
    </w:p>
    <w:p w:rsidR="00B509A4" w:rsidRPr="00B80AD2" w:rsidRDefault="00B509A4" w:rsidP="00B80AD2">
      <w:pPr>
        <w:pStyle w:val="ListParagraph"/>
        <w:autoSpaceDE w:val="0"/>
        <w:autoSpaceDN w:val="0"/>
        <w:adjustRightInd w:val="0"/>
        <w:spacing w:after="0"/>
        <w:ind w:left="0"/>
        <w:rPr>
          <w:szCs w:val="24"/>
        </w:rPr>
      </w:pPr>
      <w:r w:rsidRPr="00B80AD2">
        <w:rPr>
          <w:szCs w:val="24"/>
        </w:rPr>
        <w:t>Strukturní vzorce vybraných komplexů jsou uvedeny na ob</w:t>
      </w:r>
      <w:r>
        <w:rPr>
          <w:szCs w:val="24"/>
        </w:rPr>
        <w:t>rázku 34</w:t>
      </w:r>
      <w:r w:rsidRPr="00B80AD2">
        <w:rPr>
          <w:szCs w:val="24"/>
        </w:rPr>
        <w:t>. Výsledky, získané vyhledáním dostupných údajů, jsou uvedeny v tabulce 2. V této tabulce je pro přehlednost a úsporu místa použito pro jednotlivé kompl</w:t>
      </w:r>
      <w:r>
        <w:rPr>
          <w:szCs w:val="24"/>
        </w:rPr>
        <w:t>exy značení shodné s obrázkem 34</w:t>
      </w:r>
      <w:r w:rsidRPr="00B80AD2">
        <w:rPr>
          <w:szCs w:val="24"/>
        </w:rPr>
        <w:t>.</w:t>
      </w:r>
    </w:p>
    <w:p w:rsidR="00B509A4" w:rsidRPr="00B80AD2" w:rsidRDefault="00B509A4" w:rsidP="00B80AD2">
      <w:pPr>
        <w:pStyle w:val="ListParagraph"/>
        <w:autoSpaceDE w:val="0"/>
        <w:autoSpaceDN w:val="0"/>
        <w:adjustRightInd w:val="0"/>
        <w:spacing w:after="0"/>
        <w:ind w:left="0"/>
        <w:rPr>
          <w:szCs w:val="24"/>
        </w:rPr>
      </w:pPr>
      <w:r>
        <w:rPr>
          <w:noProof/>
          <w:lang w:eastAsia="cs-CZ"/>
        </w:rPr>
        <w:pict>
          <v:shape id="Obrázek 0" o:spid="_x0000_s1029" type="#_x0000_t75" alt="transPt komplexy.tif" style="position:absolute;left:0;text-align:left;margin-left:1.6pt;margin-top:3.25pt;width:408.65pt;height:168.3pt;z-index:-251658240;visibility:visible" wrapcoords="-40 0 -40 21504 21600 21504 21600 0 -40 0">
            <v:imagedata r:id="rId62" o:title=""/>
            <w10:wrap type="tight"/>
          </v:shape>
        </w:pict>
      </w:r>
    </w:p>
    <w:p w:rsidR="00B509A4" w:rsidRPr="00B80AD2" w:rsidRDefault="00B509A4" w:rsidP="00B80AD2">
      <w:pPr>
        <w:pStyle w:val="ListParagraph"/>
        <w:autoSpaceDE w:val="0"/>
        <w:autoSpaceDN w:val="0"/>
        <w:adjustRightInd w:val="0"/>
        <w:spacing w:after="0"/>
        <w:ind w:left="0"/>
        <w:rPr>
          <w:szCs w:val="24"/>
        </w:rPr>
      </w:pPr>
    </w:p>
    <w:p w:rsidR="00B509A4" w:rsidRPr="00B80AD2" w:rsidRDefault="00B509A4" w:rsidP="00B80AD2">
      <w:pPr>
        <w:pStyle w:val="ListParagraph"/>
        <w:autoSpaceDE w:val="0"/>
        <w:autoSpaceDN w:val="0"/>
        <w:adjustRightInd w:val="0"/>
        <w:spacing w:after="0"/>
        <w:ind w:left="0"/>
        <w:rPr>
          <w:szCs w:val="24"/>
        </w:rPr>
      </w:pPr>
    </w:p>
    <w:p w:rsidR="00B509A4" w:rsidRPr="00B80AD2" w:rsidRDefault="00B509A4" w:rsidP="00B80AD2">
      <w:pPr>
        <w:pStyle w:val="ListParagraph"/>
        <w:autoSpaceDE w:val="0"/>
        <w:autoSpaceDN w:val="0"/>
        <w:adjustRightInd w:val="0"/>
        <w:spacing w:after="0"/>
        <w:ind w:left="0"/>
        <w:rPr>
          <w:szCs w:val="24"/>
        </w:rPr>
      </w:pPr>
    </w:p>
    <w:p w:rsidR="00B509A4" w:rsidRPr="00B80AD2" w:rsidRDefault="00B509A4" w:rsidP="00B80AD2">
      <w:pPr>
        <w:pStyle w:val="ListParagraph"/>
        <w:autoSpaceDE w:val="0"/>
        <w:autoSpaceDN w:val="0"/>
        <w:adjustRightInd w:val="0"/>
        <w:spacing w:after="0"/>
        <w:ind w:left="0"/>
        <w:rPr>
          <w:szCs w:val="24"/>
        </w:rPr>
      </w:pPr>
    </w:p>
    <w:p w:rsidR="00B509A4" w:rsidRPr="00B80AD2" w:rsidRDefault="00B509A4" w:rsidP="00B80AD2">
      <w:pPr>
        <w:pStyle w:val="ListParagraph"/>
        <w:autoSpaceDE w:val="0"/>
        <w:autoSpaceDN w:val="0"/>
        <w:adjustRightInd w:val="0"/>
        <w:spacing w:after="0"/>
        <w:ind w:left="0"/>
        <w:rPr>
          <w:szCs w:val="24"/>
        </w:rPr>
      </w:pPr>
    </w:p>
    <w:p w:rsidR="00B509A4" w:rsidRPr="00B80AD2" w:rsidRDefault="00B509A4" w:rsidP="00B80AD2">
      <w:pPr>
        <w:pStyle w:val="ListParagraph"/>
        <w:autoSpaceDE w:val="0"/>
        <w:autoSpaceDN w:val="0"/>
        <w:adjustRightInd w:val="0"/>
        <w:spacing w:after="0"/>
        <w:ind w:left="0"/>
        <w:rPr>
          <w:szCs w:val="24"/>
        </w:rPr>
      </w:pPr>
    </w:p>
    <w:p w:rsidR="00B509A4" w:rsidRPr="00B80AD2" w:rsidRDefault="00B509A4" w:rsidP="00B80AD2">
      <w:pPr>
        <w:pStyle w:val="ListParagraph"/>
        <w:autoSpaceDE w:val="0"/>
        <w:autoSpaceDN w:val="0"/>
        <w:adjustRightInd w:val="0"/>
        <w:spacing w:after="0"/>
        <w:ind w:left="0"/>
        <w:rPr>
          <w:szCs w:val="24"/>
        </w:rPr>
      </w:pPr>
    </w:p>
    <w:p w:rsidR="00B509A4" w:rsidRPr="00B80AD2" w:rsidRDefault="00B509A4" w:rsidP="00B80AD2">
      <w:pPr>
        <w:pStyle w:val="ListParagraph"/>
        <w:autoSpaceDE w:val="0"/>
        <w:autoSpaceDN w:val="0"/>
        <w:adjustRightInd w:val="0"/>
        <w:spacing w:after="0"/>
        <w:ind w:left="0"/>
        <w:rPr>
          <w:szCs w:val="24"/>
        </w:rPr>
      </w:pPr>
    </w:p>
    <w:p w:rsidR="00B509A4" w:rsidRDefault="00B509A4" w:rsidP="00B80AD2">
      <w:pPr>
        <w:rPr>
          <w:szCs w:val="24"/>
        </w:rPr>
      </w:pPr>
      <w:r>
        <w:rPr>
          <w:szCs w:val="24"/>
        </w:rPr>
        <w:t>Obr. 34:</w:t>
      </w:r>
      <w:r w:rsidRPr="00B80AD2">
        <w:rPr>
          <w:szCs w:val="24"/>
        </w:rPr>
        <w:t xml:space="preserve"> Strukturní vzorce vybraných trans-komplexů platiny: a) transplatina, b) </w:t>
      </w:r>
      <w:r w:rsidRPr="00B80AD2">
        <w:rPr>
          <w:i/>
          <w:szCs w:val="24"/>
        </w:rPr>
        <w:t>trans</w:t>
      </w:r>
      <w:r w:rsidRPr="00B80AD2">
        <w:rPr>
          <w:szCs w:val="24"/>
        </w:rPr>
        <w:t>-[PtCl</w:t>
      </w:r>
      <w:r w:rsidRPr="00B80AD2">
        <w:rPr>
          <w:szCs w:val="24"/>
          <w:vertAlign w:val="subscript"/>
        </w:rPr>
        <w:t>2</w:t>
      </w:r>
      <w:r w:rsidRPr="00B80AD2">
        <w:rPr>
          <w:szCs w:val="24"/>
        </w:rPr>
        <w:t>(NH</w:t>
      </w:r>
      <w:r w:rsidRPr="00B80AD2">
        <w:rPr>
          <w:szCs w:val="24"/>
          <w:vertAlign w:val="subscript"/>
        </w:rPr>
        <w:t>3</w:t>
      </w:r>
      <w:r w:rsidRPr="00B80AD2">
        <w:rPr>
          <w:szCs w:val="24"/>
        </w:rPr>
        <w:t>)(dimethylamin)],</w:t>
      </w:r>
      <w:r w:rsidRPr="00B80AD2">
        <w:rPr>
          <w:i/>
          <w:szCs w:val="24"/>
        </w:rPr>
        <w:t xml:space="preserve"> </w:t>
      </w:r>
      <w:r w:rsidRPr="00B80AD2">
        <w:rPr>
          <w:szCs w:val="24"/>
        </w:rPr>
        <w:t xml:space="preserve">c) </w:t>
      </w:r>
      <w:r w:rsidRPr="00B80AD2">
        <w:rPr>
          <w:i/>
          <w:szCs w:val="24"/>
        </w:rPr>
        <w:t>trans</w:t>
      </w:r>
      <w:r w:rsidRPr="00B80AD2">
        <w:rPr>
          <w:szCs w:val="24"/>
        </w:rPr>
        <w:t>-[PtCl</w:t>
      </w:r>
      <w:r w:rsidRPr="00B80AD2">
        <w:rPr>
          <w:szCs w:val="24"/>
          <w:vertAlign w:val="subscript"/>
        </w:rPr>
        <w:t>2</w:t>
      </w:r>
      <w:r w:rsidRPr="00B80AD2">
        <w:rPr>
          <w:szCs w:val="24"/>
        </w:rPr>
        <w:t>(NH</w:t>
      </w:r>
      <w:r w:rsidRPr="00B80AD2">
        <w:rPr>
          <w:szCs w:val="24"/>
          <w:vertAlign w:val="subscript"/>
        </w:rPr>
        <w:t>3</w:t>
      </w:r>
      <w:r w:rsidRPr="00B80AD2">
        <w:rPr>
          <w:szCs w:val="24"/>
        </w:rPr>
        <w:t>)(</w:t>
      </w:r>
      <w:r w:rsidRPr="00B80AD2">
        <w:rPr>
          <w:i/>
          <w:szCs w:val="24"/>
        </w:rPr>
        <w:t>sec</w:t>
      </w:r>
      <w:r w:rsidRPr="00B80AD2">
        <w:rPr>
          <w:szCs w:val="24"/>
        </w:rPr>
        <w:t xml:space="preserve">-butylamin)], d) </w:t>
      </w:r>
      <w:r w:rsidRPr="00B80AD2">
        <w:rPr>
          <w:i/>
          <w:szCs w:val="24"/>
        </w:rPr>
        <w:t>trans</w:t>
      </w:r>
      <w:r w:rsidRPr="00B80AD2">
        <w:rPr>
          <w:szCs w:val="24"/>
        </w:rPr>
        <w:t>-[PtCl</w:t>
      </w:r>
      <w:r w:rsidRPr="00B80AD2">
        <w:rPr>
          <w:szCs w:val="24"/>
          <w:vertAlign w:val="subscript"/>
        </w:rPr>
        <w:t>2</w:t>
      </w:r>
      <w:r w:rsidRPr="00B80AD2">
        <w:rPr>
          <w:szCs w:val="24"/>
        </w:rPr>
        <w:t>(NH</w:t>
      </w:r>
      <w:r w:rsidRPr="00B80AD2">
        <w:rPr>
          <w:szCs w:val="24"/>
          <w:vertAlign w:val="subscript"/>
        </w:rPr>
        <w:t>3</w:t>
      </w:r>
      <w:r>
        <w:rPr>
          <w:szCs w:val="24"/>
        </w:rPr>
        <w:t xml:space="preserve">)(2-methylbutylamin), </w:t>
      </w:r>
      <w:r w:rsidRPr="00B80AD2">
        <w:rPr>
          <w:szCs w:val="24"/>
        </w:rPr>
        <w:t xml:space="preserve">e) </w:t>
      </w:r>
      <w:r w:rsidRPr="00B80AD2">
        <w:rPr>
          <w:i/>
          <w:szCs w:val="24"/>
        </w:rPr>
        <w:t>trans</w:t>
      </w:r>
      <w:r w:rsidRPr="00B80AD2">
        <w:rPr>
          <w:szCs w:val="24"/>
        </w:rPr>
        <w:t>-[PtCl</w:t>
      </w:r>
      <w:r w:rsidRPr="00B80AD2">
        <w:rPr>
          <w:szCs w:val="24"/>
          <w:vertAlign w:val="subscript"/>
        </w:rPr>
        <w:t>2</w:t>
      </w:r>
      <w:r w:rsidRPr="00B80AD2">
        <w:rPr>
          <w:szCs w:val="24"/>
        </w:rPr>
        <w:t>(NH</w:t>
      </w:r>
      <w:r w:rsidRPr="00B80AD2">
        <w:rPr>
          <w:szCs w:val="24"/>
          <w:vertAlign w:val="subscript"/>
        </w:rPr>
        <w:t>3</w:t>
      </w:r>
      <w:r w:rsidRPr="00B80AD2">
        <w:rPr>
          <w:szCs w:val="24"/>
        </w:rPr>
        <w:t xml:space="preserve">)(piperidin)], f) </w:t>
      </w:r>
      <w:r w:rsidRPr="00B80AD2">
        <w:rPr>
          <w:i/>
          <w:szCs w:val="24"/>
        </w:rPr>
        <w:t>trans</w:t>
      </w:r>
      <w:r w:rsidRPr="00B80AD2">
        <w:rPr>
          <w:szCs w:val="24"/>
        </w:rPr>
        <w:t>-[PtCl</w:t>
      </w:r>
      <w:r w:rsidRPr="00B80AD2">
        <w:rPr>
          <w:szCs w:val="24"/>
          <w:vertAlign w:val="subscript"/>
        </w:rPr>
        <w:t>2</w:t>
      </w:r>
      <w:r w:rsidRPr="00B80AD2">
        <w:rPr>
          <w:szCs w:val="24"/>
        </w:rPr>
        <w:t>(NH</w:t>
      </w:r>
      <w:r w:rsidRPr="00B80AD2">
        <w:rPr>
          <w:szCs w:val="24"/>
          <w:vertAlign w:val="subscript"/>
        </w:rPr>
        <w:t>3</w:t>
      </w:r>
      <w:r w:rsidRPr="00B80AD2">
        <w:rPr>
          <w:szCs w:val="24"/>
        </w:rPr>
        <w:t>)(</w:t>
      </w:r>
      <w:r w:rsidRPr="00B80AD2">
        <w:rPr>
          <w:i/>
          <w:szCs w:val="24"/>
        </w:rPr>
        <w:t>p</w:t>
      </w:r>
      <w:r w:rsidRPr="00B80AD2">
        <w:rPr>
          <w:szCs w:val="24"/>
        </w:rPr>
        <w:t xml:space="preserve">-pikolin)], g) </w:t>
      </w:r>
      <w:r w:rsidRPr="00B80AD2">
        <w:rPr>
          <w:i/>
          <w:szCs w:val="24"/>
        </w:rPr>
        <w:t>trans</w:t>
      </w:r>
      <w:r w:rsidRPr="00B80AD2">
        <w:rPr>
          <w:szCs w:val="24"/>
        </w:rPr>
        <w:t>-[PtCl</w:t>
      </w:r>
      <w:r w:rsidRPr="00B80AD2">
        <w:rPr>
          <w:szCs w:val="24"/>
          <w:vertAlign w:val="subscript"/>
        </w:rPr>
        <w:t>2</w:t>
      </w:r>
      <w:r w:rsidRPr="00B80AD2">
        <w:rPr>
          <w:szCs w:val="24"/>
        </w:rPr>
        <w:t>(NH</w:t>
      </w:r>
      <w:r w:rsidRPr="00B80AD2">
        <w:rPr>
          <w:szCs w:val="24"/>
          <w:vertAlign w:val="subscript"/>
        </w:rPr>
        <w:t>3</w:t>
      </w:r>
      <w:r w:rsidRPr="00B80AD2">
        <w:rPr>
          <w:szCs w:val="24"/>
        </w:rPr>
        <w:t>)(</w:t>
      </w:r>
      <w:r w:rsidRPr="00B80AD2">
        <w:rPr>
          <w:i/>
          <w:szCs w:val="24"/>
        </w:rPr>
        <w:t>p</w:t>
      </w:r>
      <w:r w:rsidRPr="00B80AD2">
        <w:rPr>
          <w:szCs w:val="24"/>
        </w:rPr>
        <w:t xml:space="preserve">-hydroxymethylpyridin)], h) </w:t>
      </w:r>
      <w:r w:rsidRPr="00B80AD2">
        <w:rPr>
          <w:i/>
          <w:szCs w:val="24"/>
        </w:rPr>
        <w:t>trans</w:t>
      </w:r>
      <w:r w:rsidRPr="00B80AD2">
        <w:rPr>
          <w:szCs w:val="24"/>
        </w:rPr>
        <w:t>-[PtCl</w:t>
      </w:r>
      <w:r w:rsidRPr="00B80AD2">
        <w:rPr>
          <w:szCs w:val="24"/>
          <w:vertAlign w:val="subscript"/>
        </w:rPr>
        <w:t>2</w:t>
      </w:r>
      <w:r w:rsidRPr="00B80AD2">
        <w:rPr>
          <w:szCs w:val="24"/>
        </w:rPr>
        <w:t>(NH</w:t>
      </w:r>
      <w:r w:rsidRPr="00B80AD2">
        <w:rPr>
          <w:szCs w:val="24"/>
          <w:vertAlign w:val="subscript"/>
        </w:rPr>
        <w:t>3</w:t>
      </w:r>
      <w:r w:rsidRPr="00B80AD2">
        <w:rPr>
          <w:szCs w:val="24"/>
        </w:rPr>
        <w:t>)(chinolin)], i)</w:t>
      </w:r>
      <w:r w:rsidRPr="00B80AD2">
        <w:rPr>
          <w:i/>
          <w:szCs w:val="24"/>
        </w:rPr>
        <w:t xml:space="preserve"> trans</w:t>
      </w:r>
      <w:r w:rsidRPr="00B80AD2">
        <w:rPr>
          <w:szCs w:val="24"/>
        </w:rPr>
        <w:t>-[PtCl</w:t>
      </w:r>
      <w:r w:rsidRPr="00B80AD2">
        <w:rPr>
          <w:szCs w:val="24"/>
          <w:vertAlign w:val="subscript"/>
        </w:rPr>
        <w:t>2</w:t>
      </w:r>
      <w:r w:rsidRPr="00B80AD2">
        <w:rPr>
          <w:szCs w:val="24"/>
        </w:rPr>
        <w:t>(NH</w:t>
      </w:r>
      <w:r w:rsidRPr="00B80AD2">
        <w:rPr>
          <w:szCs w:val="24"/>
          <w:vertAlign w:val="subscript"/>
        </w:rPr>
        <w:t>3</w:t>
      </w:r>
      <w:r w:rsidRPr="00B80AD2">
        <w:rPr>
          <w:szCs w:val="24"/>
        </w:rPr>
        <w:t>)(adamantylamin)]</w:t>
      </w:r>
      <w:r>
        <w:rPr>
          <w:szCs w:val="24"/>
        </w:rPr>
        <w:t>.</w:t>
      </w:r>
    </w:p>
    <w:p w:rsidR="00B509A4" w:rsidRDefault="00B509A4" w:rsidP="00B80AD2">
      <w:pPr>
        <w:rPr>
          <w:szCs w:val="24"/>
        </w:rPr>
      </w:pPr>
    </w:p>
    <w:p w:rsidR="00B509A4" w:rsidRDefault="00B509A4" w:rsidP="00B80AD2">
      <w:pPr>
        <w:rPr>
          <w:szCs w:val="24"/>
        </w:rPr>
      </w:pPr>
    </w:p>
    <w:p w:rsidR="00B509A4" w:rsidRDefault="00B509A4" w:rsidP="00B80AD2">
      <w:pPr>
        <w:rPr>
          <w:szCs w:val="24"/>
        </w:rPr>
      </w:pPr>
    </w:p>
    <w:p w:rsidR="00B509A4" w:rsidRDefault="00B509A4" w:rsidP="00B80AD2">
      <w:pPr>
        <w:rPr>
          <w:szCs w:val="24"/>
        </w:rPr>
      </w:pPr>
    </w:p>
    <w:p w:rsidR="00B509A4" w:rsidRDefault="00B509A4" w:rsidP="00B80AD2">
      <w:pPr>
        <w:rPr>
          <w:szCs w:val="24"/>
        </w:rPr>
      </w:pPr>
    </w:p>
    <w:p w:rsidR="00B509A4" w:rsidRDefault="00B509A4" w:rsidP="00B80AD2">
      <w:pPr>
        <w:rPr>
          <w:szCs w:val="24"/>
        </w:rPr>
      </w:pPr>
    </w:p>
    <w:p w:rsidR="00B509A4" w:rsidRDefault="00B509A4" w:rsidP="00B80AD2">
      <w:pPr>
        <w:rPr>
          <w:szCs w:val="24"/>
        </w:rPr>
      </w:pPr>
    </w:p>
    <w:p w:rsidR="00B509A4" w:rsidRDefault="00B509A4" w:rsidP="00B80AD2">
      <w:pPr>
        <w:rPr>
          <w:szCs w:val="24"/>
        </w:rPr>
      </w:pPr>
    </w:p>
    <w:p w:rsidR="00B509A4" w:rsidRPr="00B80AD2" w:rsidRDefault="00B509A4" w:rsidP="00B80AD2">
      <w:pPr>
        <w:rPr>
          <w:szCs w:val="24"/>
        </w:rPr>
      </w:pPr>
    </w:p>
    <w:p w:rsidR="00B509A4" w:rsidRPr="00B80AD2" w:rsidRDefault="00B509A4" w:rsidP="00B80AD2">
      <w:pPr>
        <w:pStyle w:val="ListParagraph"/>
        <w:autoSpaceDE w:val="0"/>
        <w:autoSpaceDN w:val="0"/>
        <w:adjustRightInd w:val="0"/>
        <w:spacing w:after="0"/>
        <w:ind w:left="0"/>
        <w:rPr>
          <w:szCs w:val="24"/>
        </w:rPr>
      </w:pPr>
      <w:r>
        <w:rPr>
          <w:szCs w:val="24"/>
        </w:rPr>
        <w:t xml:space="preserve">Tab. 2: </w:t>
      </w:r>
      <w:r w:rsidRPr="00B80AD2">
        <w:rPr>
          <w:szCs w:val="24"/>
        </w:rPr>
        <w:t xml:space="preserve">Srovnání DNA vazebných charakteristik jednotlivých trans-komplexů platiny uvedených na obrázku </w:t>
      </w:r>
      <w:r>
        <w:rPr>
          <w:szCs w:val="24"/>
        </w:rPr>
        <w:t>34</w:t>
      </w:r>
      <w:r w:rsidRPr="00B80AD2">
        <w:rPr>
          <w:szCs w:val="24"/>
        </w:rPr>
        <w:t xml:space="preserve">. </w:t>
      </w:r>
      <w:r w:rsidRPr="00B80AD2">
        <w:rPr>
          <w:szCs w:val="24"/>
        </w:rPr>
        <w:sym w:font="Symbol" w:char="F0AD"/>
      </w:r>
      <w:r w:rsidRPr="00B80AD2">
        <w:rPr>
          <w:szCs w:val="24"/>
        </w:rPr>
        <w:t xml:space="preserve"> znamená nárůst dané charakteristiky, </w:t>
      </w:r>
      <w:r w:rsidRPr="00B80AD2">
        <w:rPr>
          <w:szCs w:val="24"/>
        </w:rPr>
        <w:sym w:font="Symbol" w:char="F0AF"/>
      </w:r>
      <w:r w:rsidRPr="00B80AD2">
        <w:rPr>
          <w:szCs w:val="24"/>
        </w:rPr>
        <w:t xml:space="preserve"> znamená pokles. Údaje, které nejsou dostupné, jsou označeny jako N. Do tabulky byly zahrnuty také data získaná experimenty provedenými v rámci této diplomové práce. Pro porovnán</w:t>
      </w:r>
      <w:r>
        <w:rPr>
          <w:szCs w:val="24"/>
        </w:rPr>
        <w:t xml:space="preserve">í byla zahrnuta také </w:t>
      </w:r>
      <w:r w:rsidRPr="00B80AD2">
        <w:rPr>
          <w:i/>
          <w:szCs w:val="24"/>
        </w:rPr>
        <w:t>cis-</w:t>
      </w:r>
      <w:r>
        <w:rPr>
          <w:szCs w:val="24"/>
        </w:rPr>
        <w:t>DDP.</w:t>
      </w:r>
    </w:p>
    <w:p w:rsidR="00B509A4" w:rsidRPr="00B80AD2" w:rsidRDefault="00B509A4" w:rsidP="00B80AD2">
      <w:pPr>
        <w:pStyle w:val="ListParagraph"/>
        <w:autoSpaceDE w:val="0"/>
        <w:autoSpaceDN w:val="0"/>
        <w:adjustRightInd w:val="0"/>
        <w:spacing w:after="0"/>
        <w:ind w:left="0"/>
        <w:rPr>
          <w:szCs w:val="24"/>
        </w:rPr>
      </w:pPr>
    </w:p>
    <w:tbl>
      <w:tblPr>
        <w:tblpPr w:leftFromText="142" w:rightFromText="142" w:vertAnchor="text" w:horzAnchor="margin" w:tblpXSpec="center"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19"/>
        <w:gridCol w:w="992"/>
        <w:gridCol w:w="1134"/>
        <w:gridCol w:w="992"/>
        <w:gridCol w:w="1134"/>
        <w:gridCol w:w="1134"/>
        <w:gridCol w:w="1276"/>
        <w:gridCol w:w="891"/>
        <w:gridCol w:w="850"/>
      </w:tblGrid>
      <w:tr w:rsidR="00B509A4" w:rsidRPr="00FD76AE" w:rsidTr="00FD76AE">
        <w:tc>
          <w:tcPr>
            <w:tcW w:w="919" w:type="dxa"/>
            <w:vAlign w:val="center"/>
          </w:tcPr>
          <w:p w:rsidR="00B509A4" w:rsidRPr="00FD76AE" w:rsidRDefault="00B509A4" w:rsidP="00FD76AE">
            <w:pPr>
              <w:pStyle w:val="ListParagraph"/>
              <w:autoSpaceDE w:val="0"/>
              <w:autoSpaceDN w:val="0"/>
              <w:adjustRightInd w:val="0"/>
              <w:spacing w:after="0"/>
              <w:ind w:left="0"/>
              <w:rPr>
                <w:szCs w:val="24"/>
                <w:highlight w:val="yellow"/>
              </w:rPr>
            </w:pPr>
            <w:r w:rsidRPr="00FD76AE">
              <w:rPr>
                <w:szCs w:val="24"/>
              </w:rPr>
              <w:t>Komplex</w:t>
            </w:r>
            <w:r w:rsidRPr="00FD76AE">
              <w:rPr>
                <w:szCs w:val="24"/>
                <w:highlight w:val="yellow"/>
              </w:rPr>
              <w:t xml:space="preserve"> </w:t>
            </w:r>
          </w:p>
        </w:tc>
        <w:tc>
          <w:tcPr>
            <w:tcW w:w="992" w:type="dxa"/>
            <w:vAlign w:val="center"/>
          </w:tcPr>
          <w:p w:rsidR="00B509A4" w:rsidRPr="00FD76AE" w:rsidRDefault="00B509A4" w:rsidP="00FD76AE">
            <w:pPr>
              <w:pStyle w:val="ListParagraph"/>
              <w:autoSpaceDE w:val="0"/>
              <w:autoSpaceDN w:val="0"/>
              <w:adjustRightInd w:val="0"/>
              <w:spacing w:after="0"/>
              <w:ind w:left="0"/>
              <w:jc w:val="center"/>
              <w:rPr>
                <w:rFonts w:eastAsia="TimesNewRoman"/>
                <w:szCs w:val="24"/>
              </w:rPr>
            </w:pPr>
            <w:r w:rsidRPr="00FD76AE">
              <w:rPr>
                <w:rFonts w:eastAsia="TimesNewRoman"/>
                <w:szCs w:val="24"/>
              </w:rPr>
              <w:t>Vazba na DNA</w:t>
            </w:r>
          </w:p>
          <w:p w:rsidR="00B509A4" w:rsidRPr="00FD76AE" w:rsidRDefault="00B509A4" w:rsidP="00FD76AE">
            <w:pPr>
              <w:pStyle w:val="ListParagraph"/>
              <w:autoSpaceDE w:val="0"/>
              <w:autoSpaceDN w:val="0"/>
              <w:adjustRightInd w:val="0"/>
              <w:spacing w:after="0"/>
              <w:ind w:left="0"/>
              <w:jc w:val="center"/>
              <w:rPr>
                <w:szCs w:val="24"/>
                <w:highlight w:val="yellow"/>
              </w:rPr>
            </w:pPr>
            <w:r w:rsidRPr="00FD76AE">
              <w:rPr>
                <w:rFonts w:eastAsia="TimesNewRoman"/>
                <w:szCs w:val="24"/>
              </w:rPr>
              <w:t>(t</w:t>
            </w:r>
            <w:r w:rsidRPr="00FD76AE">
              <w:rPr>
                <w:rFonts w:eastAsia="TimesNewRoman"/>
                <w:szCs w:val="24"/>
                <w:vertAlign w:val="subscript"/>
              </w:rPr>
              <w:t>50%</w:t>
            </w:r>
            <w:r w:rsidRPr="00FD76AE">
              <w:rPr>
                <w:rFonts w:eastAsia="TimesNewRoman"/>
                <w:szCs w:val="24"/>
              </w:rPr>
              <w:t>)</w:t>
            </w:r>
          </w:p>
        </w:tc>
        <w:tc>
          <w:tcPr>
            <w:tcW w:w="1134" w:type="dxa"/>
            <w:vAlign w:val="center"/>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 monofunkč.</w:t>
            </w:r>
          </w:p>
          <w:p w:rsidR="00B509A4" w:rsidRPr="00FD76AE" w:rsidRDefault="00B509A4" w:rsidP="00FD76AE">
            <w:pPr>
              <w:pStyle w:val="ListParagraph"/>
              <w:autoSpaceDE w:val="0"/>
              <w:autoSpaceDN w:val="0"/>
              <w:adjustRightInd w:val="0"/>
              <w:spacing w:after="0"/>
              <w:ind w:left="0"/>
              <w:jc w:val="center"/>
              <w:rPr>
                <w:szCs w:val="24"/>
                <w:highlight w:val="yellow"/>
              </w:rPr>
            </w:pPr>
            <w:r w:rsidRPr="00FD76AE">
              <w:rPr>
                <w:szCs w:val="24"/>
              </w:rPr>
              <w:t>aduktů/Pt</w:t>
            </w:r>
          </w:p>
        </w:tc>
        <w:tc>
          <w:tcPr>
            <w:tcW w:w="992" w:type="dxa"/>
            <w:vAlign w:val="center"/>
          </w:tcPr>
          <w:p w:rsidR="00B509A4" w:rsidRPr="00FD76AE" w:rsidRDefault="00B509A4" w:rsidP="00FD76AE">
            <w:pPr>
              <w:autoSpaceDE w:val="0"/>
              <w:autoSpaceDN w:val="0"/>
              <w:adjustRightInd w:val="0"/>
              <w:spacing w:after="0"/>
              <w:jc w:val="center"/>
              <w:rPr>
                <w:rFonts w:eastAsia="TimesNewRoman"/>
                <w:szCs w:val="24"/>
              </w:rPr>
            </w:pPr>
            <w:r w:rsidRPr="00FD76AE">
              <w:rPr>
                <w:rFonts w:eastAsia="TimesNewRoman"/>
                <w:szCs w:val="24"/>
              </w:rPr>
              <w:t>% meziřetěz.</w:t>
            </w:r>
          </w:p>
          <w:p w:rsidR="00B509A4" w:rsidRPr="00FD76AE" w:rsidRDefault="00B509A4" w:rsidP="00FD76AE">
            <w:pPr>
              <w:pStyle w:val="ListParagraph"/>
              <w:autoSpaceDE w:val="0"/>
              <w:autoSpaceDN w:val="0"/>
              <w:adjustRightInd w:val="0"/>
              <w:spacing w:after="0"/>
              <w:ind w:left="0"/>
              <w:jc w:val="center"/>
              <w:rPr>
                <w:szCs w:val="24"/>
                <w:highlight w:val="yellow"/>
              </w:rPr>
            </w:pPr>
            <w:r w:rsidRPr="00FD76AE">
              <w:rPr>
                <w:rFonts w:eastAsia="TimesNewRoman"/>
                <w:szCs w:val="24"/>
              </w:rPr>
              <w:t>můstků/Pt</w:t>
            </w:r>
          </w:p>
        </w:tc>
        <w:tc>
          <w:tcPr>
            <w:tcW w:w="1134" w:type="dxa"/>
          </w:tcPr>
          <w:p w:rsidR="00B509A4" w:rsidRPr="00FD76AE" w:rsidRDefault="00B509A4" w:rsidP="00FD76AE">
            <w:pPr>
              <w:autoSpaceDE w:val="0"/>
              <w:autoSpaceDN w:val="0"/>
              <w:adjustRightInd w:val="0"/>
              <w:spacing w:after="0"/>
              <w:jc w:val="center"/>
              <w:rPr>
                <w:rFonts w:eastAsia="TimesNewRoman"/>
                <w:szCs w:val="24"/>
              </w:rPr>
            </w:pPr>
            <w:r w:rsidRPr="00FD76AE">
              <w:rPr>
                <w:rFonts w:eastAsia="TimesNewRoman"/>
                <w:szCs w:val="24"/>
              </w:rPr>
              <w:t>% vnitrořetěz.</w:t>
            </w:r>
          </w:p>
          <w:p w:rsidR="00B509A4" w:rsidRPr="00FD76AE" w:rsidRDefault="00B509A4" w:rsidP="00FD76AE">
            <w:pPr>
              <w:pStyle w:val="ListParagraph"/>
              <w:autoSpaceDE w:val="0"/>
              <w:autoSpaceDN w:val="0"/>
              <w:adjustRightInd w:val="0"/>
              <w:spacing w:after="0"/>
              <w:ind w:left="0"/>
              <w:jc w:val="center"/>
              <w:rPr>
                <w:rFonts w:eastAsia="TimesNewRoman"/>
                <w:szCs w:val="24"/>
              </w:rPr>
            </w:pPr>
            <w:r w:rsidRPr="00FD76AE">
              <w:rPr>
                <w:rFonts w:eastAsia="TimesNewRoman"/>
                <w:szCs w:val="24"/>
              </w:rPr>
              <w:t>můstků/Pt</w:t>
            </w:r>
          </w:p>
        </w:tc>
        <w:tc>
          <w:tcPr>
            <w:tcW w:w="1134" w:type="dxa"/>
            <w:vAlign w:val="center"/>
          </w:tcPr>
          <w:p w:rsidR="00B509A4" w:rsidRPr="00FD76AE" w:rsidRDefault="00B509A4" w:rsidP="00FD76AE">
            <w:pPr>
              <w:pStyle w:val="ListParagraph"/>
              <w:autoSpaceDE w:val="0"/>
              <w:autoSpaceDN w:val="0"/>
              <w:adjustRightInd w:val="0"/>
              <w:spacing w:after="0"/>
              <w:ind w:left="0"/>
              <w:jc w:val="center"/>
              <w:rPr>
                <w:szCs w:val="24"/>
                <w:highlight w:val="yellow"/>
              </w:rPr>
            </w:pPr>
            <w:r w:rsidRPr="00FD76AE">
              <w:rPr>
                <w:rFonts w:eastAsia="TimesNewRoman"/>
                <w:szCs w:val="24"/>
              </w:rPr>
              <w:t>Změna CD pásu při λ</w:t>
            </w:r>
            <w:r w:rsidRPr="00FD76AE">
              <w:rPr>
                <w:rFonts w:eastAsia="TimesNewRoman"/>
                <w:szCs w:val="24"/>
                <w:vertAlign w:val="subscript"/>
              </w:rPr>
              <w:t>max</w:t>
            </w:r>
          </w:p>
        </w:tc>
        <w:tc>
          <w:tcPr>
            <w:tcW w:w="1276" w:type="dxa"/>
            <w:vAlign w:val="center"/>
          </w:tcPr>
          <w:p w:rsidR="00B509A4" w:rsidRPr="00FD76AE" w:rsidRDefault="00B509A4" w:rsidP="00FD76AE">
            <w:pPr>
              <w:pStyle w:val="ListParagraph"/>
              <w:autoSpaceDE w:val="0"/>
              <w:autoSpaceDN w:val="0"/>
              <w:adjustRightInd w:val="0"/>
              <w:spacing w:after="0"/>
              <w:ind w:left="0"/>
              <w:jc w:val="center"/>
              <w:rPr>
                <w:rFonts w:eastAsia="TimesNewRoman"/>
                <w:szCs w:val="24"/>
              </w:rPr>
            </w:pPr>
            <w:r w:rsidRPr="00FD76AE">
              <w:rPr>
                <w:rFonts w:eastAsia="TimesNewRoman"/>
                <w:szCs w:val="24"/>
              </w:rPr>
              <w:t>Změna T</w:t>
            </w:r>
            <w:r w:rsidRPr="00FD76AE">
              <w:rPr>
                <w:rFonts w:eastAsia="TimesNewRoman"/>
                <w:szCs w:val="24"/>
                <w:vertAlign w:val="subscript"/>
              </w:rPr>
              <w:t>m</w:t>
            </w:r>
          </w:p>
          <w:p w:rsidR="00B509A4" w:rsidRPr="00FD76AE" w:rsidRDefault="00B509A4" w:rsidP="00FD76AE">
            <w:pPr>
              <w:pStyle w:val="ListParagraph"/>
              <w:autoSpaceDE w:val="0"/>
              <w:autoSpaceDN w:val="0"/>
              <w:adjustRightInd w:val="0"/>
              <w:spacing w:after="0"/>
              <w:ind w:left="0"/>
              <w:jc w:val="center"/>
              <w:rPr>
                <w:szCs w:val="24"/>
                <w:highlight w:val="yellow"/>
              </w:rPr>
            </w:pPr>
            <w:r w:rsidRPr="00FD76AE">
              <w:rPr>
                <w:rFonts w:eastAsia="TimesNewRoman"/>
                <w:szCs w:val="24"/>
              </w:rPr>
              <w:t>nízká/ vysoká iont. síla</w:t>
            </w:r>
          </w:p>
        </w:tc>
        <w:tc>
          <w:tcPr>
            <w:tcW w:w="891" w:type="dxa"/>
            <w:vAlign w:val="center"/>
          </w:tcPr>
          <w:p w:rsidR="00B509A4" w:rsidRPr="00FD76AE" w:rsidRDefault="00B509A4" w:rsidP="00FD76AE">
            <w:pPr>
              <w:pStyle w:val="ListParagraph"/>
              <w:autoSpaceDE w:val="0"/>
              <w:autoSpaceDN w:val="0"/>
              <w:adjustRightInd w:val="0"/>
              <w:spacing w:after="0"/>
              <w:ind w:left="0"/>
              <w:jc w:val="center"/>
              <w:rPr>
                <w:szCs w:val="24"/>
                <w:highlight w:val="yellow"/>
              </w:rPr>
            </w:pPr>
            <w:r w:rsidRPr="00FD76AE">
              <w:rPr>
                <w:szCs w:val="24"/>
              </w:rPr>
              <w:t>Úhel rozvinutí</w:t>
            </w:r>
          </w:p>
        </w:tc>
        <w:tc>
          <w:tcPr>
            <w:tcW w:w="850"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Cytoto-xicita</w:t>
            </w:r>
          </w:p>
        </w:tc>
      </w:tr>
      <w:tr w:rsidR="00B509A4" w:rsidRPr="00FD76AE" w:rsidTr="00FD76AE">
        <w:tc>
          <w:tcPr>
            <w:tcW w:w="919"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a</w:t>
            </w:r>
            <w:r w:rsidRPr="00FD76AE">
              <w:rPr>
                <w:szCs w:val="24"/>
                <w:vertAlign w:val="superscript"/>
              </w:rPr>
              <w:t>1</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120 min</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40</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 xml:space="preserve">12 </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48</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F"/>
            </w:r>
          </w:p>
        </w:tc>
        <w:tc>
          <w:tcPr>
            <w:tcW w:w="1276"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D"/>
            </w:r>
            <w:r w:rsidRPr="00FD76AE">
              <w:rPr>
                <w:szCs w:val="24"/>
              </w:rPr>
              <w:t>/</w:t>
            </w:r>
            <w:r w:rsidRPr="00FD76AE">
              <w:rPr>
                <w:szCs w:val="24"/>
              </w:rPr>
              <w:sym w:font="Symbol" w:char="F0AD"/>
            </w:r>
          </w:p>
        </w:tc>
        <w:tc>
          <w:tcPr>
            <w:tcW w:w="891"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9°</w:t>
            </w:r>
          </w:p>
        </w:tc>
        <w:tc>
          <w:tcPr>
            <w:tcW w:w="850"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ne</w:t>
            </w:r>
          </w:p>
        </w:tc>
      </w:tr>
      <w:tr w:rsidR="00B509A4" w:rsidRPr="00FD76AE" w:rsidTr="00FD76AE">
        <w:tc>
          <w:tcPr>
            <w:tcW w:w="919"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b</w:t>
            </w:r>
            <w:r w:rsidRPr="00FD76AE">
              <w:rPr>
                <w:szCs w:val="24"/>
                <w:vertAlign w:val="superscript"/>
              </w:rPr>
              <w:t>2</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373 min</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4</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17</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79</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D"/>
            </w:r>
          </w:p>
        </w:tc>
        <w:tc>
          <w:tcPr>
            <w:tcW w:w="1276"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bez změny/</w:t>
            </w:r>
            <w:r w:rsidRPr="00FD76AE">
              <w:rPr>
                <w:szCs w:val="24"/>
              </w:rPr>
              <w:sym w:font="Symbol" w:char="F0AF"/>
            </w:r>
          </w:p>
        </w:tc>
        <w:tc>
          <w:tcPr>
            <w:tcW w:w="891"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22°</w:t>
            </w:r>
          </w:p>
        </w:tc>
        <w:tc>
          <w:tcPr>
            <w:tcW w:w="850"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ano</w:t>
            </w:r>
          </w:p>
        </w:tc>
      </w:tr>
      <w:tr w:rsidR="00B509A4" w:rsidRPr="00FD76AE" w:rsidTr="00FD76AE">
        <w:tc>
          <w:tcPr>
            <w:tcW w:w="919" w:type="dxa"/>
          </w:tcPr>
          <w:p w:rsidR="00B509A4" w:rsidRPr="00FD76AE" w:rsidRDefault="00B509A4" w:rsidP="00FD76AE">
            <w:pPr>
              <w:pStyle w:val="ListParagraph"/>
              <w:autoSpaceDE w:val="0"/>
              <w:autoSpaceDN w:val="0"/>
              <w:adjustRightInd w:val="0"/>
              <w:spacing w:after="0"/>
              <w:ind w:left="0"/>
              <w:jc w:val="center"/>
              <w:rPr>
                <w:szCs w:val="24"/>
                <w:vertAlign w:val="superscript"/>
              </w:rPr>
            </w:pPr>
            <w:r w:rsidRPr="00FD76AE">
              <w:rPr>
                <w:szCs w:val="24"/>
              </w:rPr>
              <w:t>c</w:t>
            </w:r>
            <w:r w:rsidRPr="00FD76AE">
              <w:rPr>
                <w:szCs w:val="24"/>
                <w:vertAlign w:val="superscript"/>
              </w:rPr>
              <w:t>3</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150 min</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36</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50</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15</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F"/>
            </w:r>
          </w:p>
        </w:tc>
        <w:tc>
          <w:tcPr>
            <w:tcW w:w="1276"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D"/>
            </w:r>
            <w:r w:rsidRPr="00FD76AE">
              <w:rPr>
                <w:szCs w:val="24"/>
              </w:rPr>
              <w:t>/</w:t>
            </w:r>
            <w:r w:rsidRPr="00FD76AE">
              <w:rPr>
                <w:szCs w:val="24"/>
              </w:rPr>
              <w:sym w:font="Symbol" w:char="F0AD"/>
            </w:r>
          </w:p>
        </w:tc>
        <w:tc>
          <w:tcPr>
            <w:tcW w:w="891"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8°</w:t>
            </w:r>
          </w:p>
        </w:tc>
        <w:tc>
          <w:tcPr>
            <w:tcW w:w="850"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ano</w:t>
            </w:r>
          </w:p>
        </w:tc>
      </w:tr>
      <w:tr w:rsidR="00B509A4" w:rsidRPr="00FD76AE" w:rsidTr="00FD76AE">
        <w:tc>
          <w:tcPr>
            <w:tcW w:w="919"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d</w:t>
            </w:r>
            <w:r w:rsidRPr="00FD76AE">
              <w:rPr>
                <w:szCs w:val="24"/>
                <w:vertAlign w:val="superscript"/>
              </w:rPr>
              <w:t>3</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120 min</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36</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40</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25</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F"/>
            </w:r>
          </w:p>
        </w:tc>
        <w:tc>
          <w:tcPr>
            <w:tcW w:w="1276"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D"/>
            </w:r>
            <w:r w:rsidRPr="00FD76AE">
              <w:rPr>
                <w:szCs w:val="24"/>
              </w:rPr>
              <w:t>/</w:t>
            </w:r>
            <w:r w:rsidRPr="00FD76AE">
              <w:rPr>
                <w:szCs w:val="24"/>
              </w:rPr>
              <w:sym w:font="Symbol" w:char="F0AD"/>
            </w:r>
          </w:p>
        </w:tc>
        <w:tc>
          <w:tcPr>
            <w:tcW w:w="891"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8°</w:t>
            </w:r>
          </w:p>
        </w:tc>
        <w:tc>
          <w:tcPr>
            <w:tcW w:w="850"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ano</w:t>
            </w:r>
          </w:p>
        </w:tc>
      </w:tr>
      <w:tr w:rsidR="00B509A4" w:rsidRPr="00FD76AE" w:rsidTr="00FD76AE">
        <w:tc>
          <w:tcPr>
            <w:tcW w:w="919"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e</w:t>
            </w:r>
            <w:r w:rsidRPr="00FD76AE">
              <w:rPr>
                <w:szCs w:val="24"/>
                <w:vertAlign w:val="superscript"/>
              </w:rPr>
              <w:t>4</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113 min</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15</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26</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59</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D"/>
            </w:r>
          </w:p>
        </w:tc>
        <w:tc>
          <w:tcPr>
            <w:tcW w:w="1276"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D"/>
            </w:r>
            <w:r w:rsidRPr="00FD76AE">
              <w:rPr>
                <w:szCs w:val="24"/>
              </w:rPr>
              <w:t>/</w:t>
            </w:r>
            <w:r w:rsidRPr="00FD76AE">
              <w:rPr>
                <w:szCs w:val="24"/>
              </w:rPr>
              <w:sym w:font="Symbol" w:char="F0AF"/>
            </w:r>
          </w:p>
        </w:tc>
        <w:tc>
          <w:tcPr>
            <w:tcW w:w="891"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30°</w:t>
            </w:r>
          </w:p>
        </w:tc>
        <w:tc>
          <w:tcPr>
            <w:tcW w:w="850"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ano</w:t>
            </w:r>
          </w:p>
        </w:tc>
      </w:tr>
      <w:tr w:rsidR="00B509A4" w:rsidRPr="00FD76AE" w:rsidTr="00FD76AE">
        <w:tc>
          <w:tcPr>
            <w:tcW w:w="919"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f</w:t>
            </w:r>
            <w:r w:rsidRPr="00FD76AE">
              <w:rPr>
                <w:szCs w:val="24"/>
                <w:vertAlign w:val="superscript"/>
              </w:rPr>
              <w:t>4</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50 min</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34</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40</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26</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F"/>
            </w:r>
          </w:p>
        </w:tc>
        <w:tc>
          <w:tcPr>
            <w:tcW w:w="1276"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D"/>
            </w:r>
            <w:r w:rsidRPr="00FD76AE">
              <w:rPr>
                <w:szCs w:val="24"/>
              </w:rPr>
              <w:t>/</w:t>
            </w:r>
            <w:r w:rsidRPr="00FD76AE">
              <w:rPr>
                <w:szCs w:val="24"/>
              </w:rPr>
              <w:sym w:font="Symbol" w:char="F0AD"/>
            </w:r>
          </w:p>
        </w:tc>
        <w:tc>
          <w:tcPr>
            <w:tcW w:w="891"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26°</w:t>
            </w:r>
          </w:p>
        </w:tc>
        <w:tc>
          <w:tcPr>
            <w:tcW w:w="850"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ano</w:t>
            </w:r>
          </w:p>
        </w:tc>
      </w:tr>
      <w:tr w:rsidR="00B509A4" w:rsidRPr="00FD76AE" w:rsidTr="00FD76AE">
        <w:tc>
          <w:tcPr>
            <w:tcW w:w="919"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g</w:t>
            </w:r>
            <w:r w:rsidRPr="00FD76AE">
              <w:rPr>
                <w:szCs w:val="24"/>
                <w:vertAlign w:val="superscript"/>
              </w:rPr>
              <w:t>5</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300 min</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10</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26</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64</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F"/>
            </w:r>
          </w:p>
        </w:tc>
        <w:tc>
          <w:tcPr>
            <w:tcW w:w="1276"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D"/>
            </w:r>
            <w:r w:rsidRPr="00FD76AE">
              <w:rPr>
                <w:szCs w:val="24"/>
              </w:rPr>
              <w:t>/</w:t>
            </w:r>
            <w:r w:rsidRPr="00FD76AE">
              <w:rPr>
                <w:szCs w:val="24"/>
              </w:rPr>
              <w:sym w:font="Symbol" w:char="F0AD"/>
            </w:r>
          </w:p>
        </w:tc>
        <w:tc>
          <w:tcPr>
            <w:tcW w:w="891"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28°</w:t>
            </w:r>
          </w:p>
        </w:tc>
        <w:tc>
          <w:tcPr>
            <w:tcW w:w="850"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ne</w:t>
            </w:r>
            <w:r w:rsidRPr="00FD76AE">
              <w:rPr>
                <w:szCs w:val="24"/>
                <w:vertAlign w:val="superscript"/>
              </w:rPr>
              <w:t>6</w:t>
            </w:r>
          </w:p>
        </w:tc>
      </w:tr>
      <w:tr w:rsidR="00B509A4" w:rsidRPr="00FD76AE" w:rsidTr="00FD76AE">
        <w:tc>
          <w:tcPr>
            <w:tcW w:w="919"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h</w:t>
            </w:r>
            <w:r w:rsidRPr="00FD76AE">
              <w:rPr>
                <w:szCs w:val="24"/>
                <w:vertAlign w:val="superscript"/>
              </w:rPr>
              <w:t>7</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120 min</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34</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30</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36</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N</w:t>
            </w:r>
          </w:p>
        </w:tc>
        <w:tc>
          <w:tcPr>
            <w:tcW w:w="1276"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N/</w:t>
            </w:r>
            <w:r w:rsidRPr="00FD76AE">
              <w:rPr>
                <w:szCs w:val="24"/>
              </w:rPr>
              <w:sym w:font="Symbol" w:char="F0AF"/>
            </w:r>
          </w:p>
        </w:tc>
        <w:tc>
          <w:tcPr>
            <w:tcW w:w="891"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17°</w:t>
            </w:r>
          </w:p>
        </w:tc>
        <w:tc>
          <w:tcPr>
            <w:tcW w:w="850"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ano</w:t>
            </w:r>
          </w:p>
        </w:tc>
      </w:tr>
      <w:tr w:rsidR="00B509A4" w:rsidRPr="00FD76AE" w:rsidTr="00FD76AE">
        <w:tc>
          <w:tcPr>
            <w:tcW w:w="919"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i</w:t>
            </w:r>
            <w:r w:rsidRPr="00FD76AE">
              <w:rPr>
                <w:szCs w:val="24"/>
                <w:vertAlign w:val="superscript"/>
              </w:rPr>
              <w:t>8</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420 min</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20</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4-5</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75</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F"/>
            </w:r>
          </w:p>
        </w:tc>
        <w:tc>
          <w:tcPr>
            <w:tcW w:w="1276"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N</w:t>
            </w:r>
          </w:p>
        </w:tc>
        <w:tc>
          <w:tcPr>
            <w:tcW w:w="891"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19°</w:t>
            </w:r>
          </w:p>
        </w:tc>
        <w:tc>
          <w:tcPr>
            <w:tcW w:w="850"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ne</w:t>
            </w:r>
          </w:p>
        </w:tc>
      </w:tr>
      <w:tr w:rsidR="00B509A4" w:rsidRPr="00FD76AE" w:rsidTr="00FD76AE">
        <w:tc>
          <w:tcPr>
            <w:tcW w:w="919"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cisPt</w:t>
            </w:r>
            <w:r w:rsidRPr="00FD76AE">
              <w:rPr>
                <w:szCs w:val="24"/>
                <w:vertAlign w:val="superscript"/>
              </w:rPr>
              <w:t>1</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120 min</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1-2</w:t>
            </w:r>
          </w:p>
        </w:tc>
        <w:tc>
          <w:tcPr>
            <w:tcW w:w="992"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6</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92</w:t>
            </w:r>
          </w:p>
        </w:tc>
        <w:tc>
          <w:tcPr>
            <w:tcW w:w="1134"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D"/>
            </w:r>
          </w:p>
        </w:tc>
        <w:tc>
          <w:tcPr>
            <w:tcW w:w="1276"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sym w:font="Symbol" w:char="F0AF"/>
            </w:r>
            <w:r w:rsidRPr="00FD76AE">
              <w:rPr>
                <w:szCs w:val="24"/>
              </w:rPr>
              <w:t>/</w:t>
            </w:r>
            <w:r w:rsidRPr="00FD76AE">
              <w:rPr>
                <w:szCs w:val="24"/>
              </w:rPr>
              <w:sym w:font="Symbol" w:char="F0AF"/>
            </w:r>
          </w:p>
        </w:tc>
        <w:tc>
          <w:tcPr>
            <w:tcW w:w="891"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13°</w:t>
            </w:r>
          </w:p>
        </w:tc>
        <w:tc>
          <w:tcPr>
            <w:tcW w:w="850" w:type="dxa"/>
          </w:tcPr>
          <w:p w:rsidR="00B509A4" w:rsidRPr="00FD76AE" w:rsidRDefault="00B509A4" w:rsidP="00FD76AE">
            <w:pPr>
              <w:pStyle w:val="ListParagraph"/>
              <w:autoSpaceDE w:val="0"/>
              <w:autoSpaceDN w:val="0"/>
              <w:adjustRightInd w:val="0"/>
              <w:spacing w:after="0"/>
              <w:ind w:left="0"/>
              <w:jc w:val="center"/>
              <w:rPr>
                <w:szCs w:val="24"/>
              </w:rPr>
            </w:pPr>
            <w:r w:rsidRPr="00FD76AE">
              <w:rPr>
                <w:szCs w:val="24"/>
              </w:rPr>
              <w:t>ano</w:t>
            </w:r>
          </w:p>
        </w:tc>
      </w:tr>
    </w:tbl>
    <w:p w:rsidR="00B509A4" w:rsidRDefault="00B509A4" w:rsidP="00B80AD2">
      <w:pPr>
        <w:pStyle w:val="ListParagraph"/>
        <w:tabs>
          <w:tab w:val="left" w:pos="2370"/>
        </w:tabs>
        <w:autoSpaceDE w:val="0"/>
        <w:autoSpaceDN w:val="0"/>
        <w:adjustRightInd w:val="0"/>
        <w:spacing w:after="0" w:line="240" w:lineRule="auto"/>
        <w:ind w:left="0"/>
        <w:rPr>
          <w:sz w:val="20"/>
          <w:szCs w:val="20"/>
          <w:vertAlign w:val="superscript"/>
        </w:rPr>
      </w:pPr>
      <w:r>
        <w:rPr>
          <w:sz w:val="20"/>
          <w:szCs w:val="20"/>
          <w:vertAlign w:val="superscript"/>
        </w:rPr>
        <w:tab/>
      </w:r>
    </w:p>
    <w:p w:rsidR="00B509A4" w:rsidRPr="00B60A52" w:rsidRDefault="00B509A4" w:rsidP="00B60A52"/>
    <w:p w:rsidR="00B509A4" w:rsidRPr="00362BC8" w:rsidRDefault="00B509A4" w:rsidP="00354840">
      <w:pPr>
        <w:pStyle w:val="Heading1"/>
        <w:rPr>
          <w:rFonts w:ascii="Times New Roman" w:hAnsi="Times New Roman"/>
          <w:color w:val="auto"/>
        </w:rPr>
      </w:pPr>
      <w:bookmarkStart w:id="50" w:name="_Toc354409263"/>
      <w:r w:rsidRPr="00362BC8">
        <w:rPr>
          <w:rFonts w:ascii="Times New Roman" w:hAnsi="Times New Roman"/>
          <w:color w:val="auto"/>
        </w:rPr>
        <w:t>DISKUZE</w:t>
      </w:r>
      <w:bookmarkEnd w:id="50"/>
    </w:p>
    <w:p w:rsidR="00B509A4" w:rsidRDefault="00B509A4" w:rsidP="00B80AD2">
      <w:pPr>
        <w:autoSpaceDE w:val="0"/>
        <w:autoSpaceDN w:val="0"/>
        <w:adjustRightInd w:val="0"/>
        <w:spacing w:after="0"/>
        <w:ind w:firstLine="708"/>
        <w:rPr>
          <w:szCs w:val="24"/>
          <w:lang w:val="en-GB"/>
        </w:rPr>
      </w:pPr>
      <w:r w:rsidRPr="002A0B34">
        <w:rPr>
          <w:rFonts w:eastAsia="TimesNewRoman"/>
          <w:szCs w:val="24"/>
        </w:rPr>
        <w:t xml:space="preserve">V současné době byla podána celá řada experimentálních důkazů, že dříve přijímaný názor o nezbytnosti </w:t>
      </w:r>
      <w:r w:rsidRPr="002A0B34">
        <w:rPr>
          <w:rFonts w:eastAsia="TimesNewRoman"/>
          <w:i/>
          <w:szCs w:val="24"/>
        </w:rPr>
        <w:t>cis</w:t>
      </w:r>
      <w:r w:rsidRPr="002A0B34">
        <w:rPr>
          <w:rFonts w:eastAsia="TimesNewRoman"/>
          <w:szCs w:val="24"/>
        </w:rPr>
        <w:t xml:space="preserve">-konfigurace odstupujících ligandů v molekulách platnatých komplexů pro jejich protinádorový účinek není správný </w:t>
      </w:r>
      <w:r>
        <w:rPr>
          <w:rFonts w:eastAsia="TimesNewRoman"/>
          <w:szCs w:val="24"/>
        </w:rPr>
        <w:t xml:space="preserve">(Brabec, V., et al., 2005). </w:t>
      </w:r>
      <w:r w:rsidRPr="002A0B34">
        <w:rPr>
          <w:rFonts w:eastAsia="TimesNewRoman"/>
          <w:szCs w:val="24"/>
        </w:rPr>
        <w:t>Bylo prokázáno, že záměna jedné nebo obou skupin NH</w:t>
      </w:r>
      <w:r w:rsidRPr="002A0B34">
        <w:rPr>
          <w:rFonts w:eastAsia="TimesNewRoman"/>
          <w:szCs w:val="24"/>
          <w:vertAlign w:val="subscript"/>
        </w:rPr>
        <w:t>3</w:t>
      </w:r>
      <w:r>
        <w:rPr>
          <w:rFonts w:eastAsia="TimesNewRoman"/>
          <w:szCs w:val="24"/>
        </w:rPr>
        <w:t xml:space="preserve"> v molekule </w:t>
      </w:r>
      <w:r w:rsidRPr="00B80AD2">
        <w:rPr>
          <w:rFonts w:eastAsia="TimesNewRoman"/>
          <w:i/>
          <w:szCs w:val="24"/>
        </w:rPr>
        <w:t>trans</w:t>
      </w:r>
      <w:r>
        <w:rPr>
          <w:rFonts w:eastAsia="TimesNewRoman"/>
          <w:szCs w:val="24"/>
        </w:rPr>
        <w:t xml:space="preserve">-DDP jiným aminoligandem </w:t>
      </w:r>
      <w:r w:rsidRPr="002A0B34">
        <w:rPr>
          <w:rFonts w:eastAsia="TimesNewRoman"/>
          <w:szCs w:val="24"/>
        </w:rPr>
        <w:t>nebo aminoligandy vede velmi často ke značnému zvýšení cytotoxicity v nádorových lin</w:t>
      </w:r>
      <w:r>
        <w:rPr>
          <w:rFonts w:eastAsia="TimesNewRoman"/>
          <w:szCs w:val="24"/>
        </w:rPr>
        <w:t>i</w:t>
      </w:r>
      <w:r w:rsidRPr="002A0B34">
        <w:rPr>
          <w:rFonts w:eastAsia="TimesNewRoman"/>
          <w:szCs w:val="24"/>
        </w:rPr>
        <w:t>ích lidských buněk. Tyto nové sloučeniny také velmi často vykazovaly schopnost překonat rezistenci (vrozenou i</w:t>
      </w:r>
      <w:r>
        <w:rPr>
          <w:rFonts w:eastAsia="TimesNewRoman"/>
          <w:szCs w:val="24"/>
        </w:rPr>
        <w:t xml:space="preserve"> získanou) buněk vůči </w:t>
      </w:r>
      <w:r>
        <w:rPr>
          <w:rFonts w:eastAsia="TimesNewRoman"/>
          <w:i/>
          <w:szCs w:val="24"/>
        </w:rPr>
        <w:t>ci</w:t>
      </w:r>
      <w:r w:rsidRPr="00B80AD2">
        <w:rPr>
          <w:rFonts w:eastAsia="TimesNewRoman"/>
          <w:i/>
          <w:szCs w:val="24"/>
        </w:rPr>
        <w:t>s</w:t>
      </w:r>
      <w:r>
        <w:rPr>
          <w:rFonts w:eastAsia="TimesNewRoman"/>
          <w:szCs w:val="24"/>
        </w:rPr>
        <w:t>-DDP</w:t>
      </w:r>
      <w:r w:rsidRPr="002A0B34">
        <w:rPr>
          <w:rFonts w:eastAsia="TimesNewRoman"/>
          <w:szCs w:val="24"/>
        </w:rPr>
        <w:t xml:space="preserve"> </w:t>
      </w:r>
      <w:r>
        <w:rPr>
          <w:rFonts w:eastAsia="TimesNewRoman"/>
          <w:szCs w:val="24"/>
        </w:rPr>
        <w:t>(Aris, S. M., et al., 2009)</w:t>
      </w:r>
      <w:r w:rsidRPr="00F061A9">
        <w:rPr>
          <w:rFonts w:eastAsia="TimesNewRoman"/>
          <w:szCs w:val="24"/>
        </w:rPr>
        <w:t>. Mezi nově připravené</w:t>
      </w:r>
      <w:r w:rsidRPr="00F061A9">
        <w:rPr>
          <w:rFonts w:eastAsia="TimesNewRoman"/>
          <w:i/>
          <w:szCs w:val="24"/>
        </w:rPr>
        <w:t xml:space="preserve"> trans</w:t>
      </w:r>
      <w:r w:rsidRPr="00F061A9">
        <w:rPr>
          <w:rFonts w:eastAsia="TimesNewRoman"/>
          <w:szCs w:val="24"/>
        </w:rPr>
        <w:t xml:space="preserve">-sloučeniny platiny patří i komplex platiny s jedním ammino- a jedním diethylaminoligandem, </w:t>
      </w:r>
      <w:r w:rsidRPr="00F061A9">
        <w:rPr>
          <w:i/>
          <w:szCs w:val="24"/>
        </w:rPr>
        <w:t>trans</w:t>
      </w:r>
      <w:r w:rsidRPr="00F061A9">
        <w:rPr>
          <w:szCs w:val="24"/>
        </w:rPr>
        <w:t>-[PtCl</w:t>
      </w:r>
      <w:r w:rsidRPr="00F061A9">
        <w:rPr>
          <w:szCs w:val="24"/>
          <w:vertAlign w:val="subscript"/>
        </w:rPr>
        <w:t>2</w:t>
      </w:r>
      <w:r w:rsidRPr="00F061A9">
        <w:rPr>
          <w:szCs w:val="24"/>
        </w:rPr>
        <w:t>(NH</w:t>
      </w:r>
      <w:r w:rsidRPr="00F061A9">
        <w:rPr>
          <w:szCs w:val="24"/>
          <w:vertAlign w:val="subscript"/>
        </w:rPr>
        <w:t>3</w:t>
      </w:r>
      <w:r w:rsidRPr="00F061A9">
        <w:rPr>
          <w:szCs w:val="24"/>
        </w:rPr>
        <w:t>)DEA]</w:t>
      </w:r>
      <w:r w:rsidRPr="00F061A9">
        <w:rPr>
          <w:rFonts w:eastAsia="TimesNewRoman"/>
          <w:szCs w:val="24"/>
        </w:rPr>
        <w:t>. Tento komplex je cytotoxický vůči lidským nádorovým buňkám A2780 srovnatelně s </w:t>
      </w:r>
      <w:r w:rsidRPr="00F061A9">
        <w:rPr>
          <w:rFonts w:eastAsia="TimesNewRoman"/>
          <w:i/>
          <w:szCs w:val="24"/>
        </w:rPr>
        <w:t>cis</w:t>
      </w:r>
      <w:r w:rsidRPr="00F061A9">
        <w:rPr>
          <w:rFonts w:eastAsia="TimesNewRoman"/>
          <w:szCs w:val="24"/>
        </w:rPr>
        <w:t>-DDP (IC</w:t>
      </w:r>
      <w:r w:rsidRPr="00F061A9">
        <w:rPr>
          <w:rFonts w:eastAsia="TimesNewRoman"/>
          <w:szCs w:val="24"/>
          <w:vertAlign w:val="subscript"/>
        </w:rPr>
        <w:t>50</w:t>
      </w:r>
      <w:r w:rsidRPr="00F061A9">
        <w:rPr>
          <w:rFonts w:eastAsia="TimesNewRoman"/>
          <w:szCs w:val="24"/>
        </w:rPr>
        <w:t xml:space="preserve"> pro </w:t>
      </w:r>
      <w:r w:rsidRPr="00F061A9">
        <w:rPr>
          <w:i/>
          <w:szCs w:val="24"/>
        </w:rPr>
        <w:t>trans</w:t>
      </w:r>
      <w:r w:rsidRPr="00F061A9">
        <w:rPr>
          <w:szCs w:val="24"/>
        </w:rPr>
        <w:t>-[PtCl</w:t>
      </w:r>
      <w:r w:rsidRPr="00F061A9">
        <w:rPr>
          <w:szCs w:val="24"/>
          <w:vertAlign w:val="subscript"/>
        </w:rPr>
        <w:t>2</w:t>
      </w:r>
      <w:r w:rsidRPr="00F061A9">
        <w:rPr>
          <w:szCs w:val="24"/>
        </w:rPr>
        <w:t>(NH</w:t>
      </w:r>
      <w:r w:rsidRPr="00F061A9">
        <w:rPr>
          <w:szCs w:val="24"/>
          <w:vertAlign w:val="subscript"/>
        </w:rPr>
        <w:t>3</w:t>
      </w:r>
      <w:r w:rsidRPr="00F061A9">
        <w:rPr>
          <w:szCs w:val="24"/>
        </w:rPr>
        <w:t xml:space="preserve">)DEA] je </w:t>
      </w:r>
      <w:r>
        <w:rPr>
          <w:szCs w:val="24"/>
          <w:lang w:val="en-GB"/>
        </w:rPr>
        <w:t>4.7 ± 0.1 *10</w:t>
      </w:r>
      <w:r w:rsidRPr="009C65C9">
        <w:rPr>
          <w:szCs w:val="24"/>
          <w:vertAlign w:val="superscript"/>
          <w:lang w:val="en-GB"/>
        </w:rPr>
        <w:t>-</w:t>
      </w:r>
      <w:r w:rsidRPr="004D4AB2">
        <w:rPr>
          <w:szCs w:val="24"/>
          <w:vertAlign w:val="superscript"/>
          <w:lang w:val="en-GB"/>
        </w:rPr>
        <w:t>6</w:t>
      </w:r>
      <w:r>
        <w:rPr>
          <w:szCs w:val="24"/>
          <w:lang w:val="en-GB"/>
        </w:rPr>
        <w:t xml:space="preserve"> mol.l</w:t>
      </w:r>
      <w:r w:rsidRPr="004D4AB2">
        <w:rPr>
          <w:szCs w:val="24"/>
          <w:vertAlign w:val="superscript"/>
          <w:lang w:val="en-GB"/>
        </w:rPr>
        <w:t>-1</w:t>
      </w:r>
      <w:r w:rsidRPr="00F061A9">
        <w:rPr>
          <w:szCs w:val="24"/>
          <w:lang w:val="en-GB"/>
        </w:rPr>
        <w:t xml:space="preserve">, paralelně stanovené </w:t>
      </w:r>
      <w:r w:rsidRPr="00F061A9">
        <w:rPr>
          <w:rFonts w:eastAsia="TimesNewRoman"/>
          <w:szCs w:val="24"/>
        </w:rPr>
        <w:t>IC</w:t>
      </w:r>
      <w:r w:rsidRPr="00F061A9">
        <w:rPr>
          <w:rFonts w:eastAsia="TimesNewRoman"/>
          <w:szCs w:val="24"/>
          <w:vertAlign w:val="subscript"/>
        </w:rPr>
        <w:t>50</w:t>
      </w:r>
      <w:r w:rsidRPr="00F061A9">
        <w:rPr>
          <w:rFonts w:eastAsia="TimesNewRoman"/>
          <w:szCs w:val="24"/>
        </w:rPr>
        <w:t xml:space="preserve"> pro </w:t>
      </w:r>
      <w:r w:rsidRPr="00F061A9">
        <w:rPr>
          <w:szCs w:val="24"/>
        </w:rPr>
        <w:t xml:space="preserve">cisplatinu je </w:t>
      </w:r>
      <w:r w:rsidRPr="00F061A9">
        <w:rPr>
          <w:szCs w:val="24"/>
          <w:lang w:val="en-GB"/>
        </w:rPr>
        <w:t xml:space="preserve">3.2 ± 0.4 </w:t>
      </w:r>
      <w:r>
        <w:rPr>
          <w:szCs w:val="24"/>
          <w:lang w:val="en-GB"/>
        </w:rPr>
        <w:t>*10</w:t>
      </w:r>
      <w:r w:rsidRPr="009C65C9">
        <w:rPr>
          <w:szCs w:val="24"/>
          <w:vertAlign w:val="superscript"/>
          <w:lang w:val="en-GB"/>
        </w:rPr>
        <w:t>-</w:t>
      </w:r>
      <w:r w:rsidRPr="004D4AB2">
        <w:rPr>
          <w:szCs w:val="24"/>
          <w:vertAlign w:val="superscript"/>
          <w:lang w:val="en-GB"/>
        </w:rPr>
        <w:t>6</w:t>
      </w:r>
      <w:r>
        <w:rPr>
          <w:szCs w:val="24"/>
          <w:lang w:val="en-GB"/>
        </w:rPr>
        <w:t xml:space="preserve"> mol.l</w:t>
      </w:r>
      <w:r w:rsidRPr="004D4AB2">
        <w:rPr>
          <w:szCs w:val="24"/>
          <w:vertAlign w:val="superscript"/>
          <w:lang w:val="en-GB"/>
        </w:rPr>
        <w:t>-1</w:t>
      </w:r>
      <w:r w:rsidRPr="00F061A9">
        <w:rPr>
          <w:szCs w:val="24"/>
          <w:lang w:val="en-GB"/>
        </w:rPr>
        <w:t xml:space="preserve">), </w:t>
      </w:r>
      <w:r>
        <w:rPr>
          <w:szCs w:val="24"/>
          <w:lang w:val="en-US"/>
        </w:rPr>
        <w:t>(</w:t>
      </w:r>
      <w:r w:rsidRPr="00F061A9">
        <w:rPr>
          <w:szCs w:val="24"/>
          <w:lang w:val="en-US"/>
        </w:rPr>
        <w:t>Novohradský, V., 2013).</w:t>
      </w:r>
      <w:r>
        <w:rPr>
          <w:szCs w:val="24"/>
          <w:lang w:val="en-US"/>
        </w:rPr>
        <w:t xml:space="preserve"> </w:t>
      </w:r>
      <w:r>
        <w:rPr>
          <w:rFonts w:eastAsia="TimesNewRoman"/>
          <w:szCs w:val="24"/>
        </w:rPr>
        <w:t xml:space="preserve">Oproti tomu </w:t>
      </w:r>
      <w:r w:rsidRPr="00B80AD2">
        <w:rPr>
          <w:rFonts w:eastAsia="TimesNewRoman"/>
          <w:i/>
          <w:szCs w:val="24"/>
        </w:rPr>
        <w:t>trans</w:t>
      </w:r>
      <w:r>
        <w:rPr>
          <w:rFonts w:eastAsia="TimesNewRoman"/>
          <w:szCs w:val="24"/>
        </w:rPr>
        <w:t xml:space="preserve">-DDP je v těchto liniích zcela neúčinná s </w:t>
      </w:r>
      <w:r w:rsidRPr="008D59DC">
        <w:rPr>
          <w:rFonts w:eastAsia="TimesNewRoman"/>
          <w:szCs w:val="24"/>
        </w:rPr>
        <w:t>IC</w:t>
      </w:r>
      <w:r w:rsidRPr="008D59DC">
        <w:rPr>
          <w:rFonts w:eastAsia="TimesNewRoman"/>
          <w:szCs w:val="24"/>
          <w:vertAlign w:val="subscript"/>
        </w:rPr>
        <w:t>50</w:t>
      </w:r>
      <w:r>
        <w:rPr>
          <w:rFonts w:eastAsia="TimesNewRoman"/>
          <w:szCs w:val="24"/>
        </w:rPr>
        <w:t xml:space="preserve"> větším než 200 </w:t>
      </w:r>
      <w:r>
        <w:rPr>
          <w:szCs w:val="24"/>
          <w:lang w:val="en-GB"/>
        </w:rPr>
        <w:t>mol.l</w:t>
      </w:r>
      <w:r w:rsidRPr="00A53005">
        <w:rPr>
          <w:szCs w:val="24"/>
          <w:vertAlign w:val="superscript"/>
          <w:lang w:val="en-GB"/>
        </w:rPr>
        <w:t>-1</w:t>
      </w:r>
      <w:r>
        <w:rPr>
          <w:szCs w:val="24"/>
          <w:lang w:val="en-GB"/>
        </w:rPr>
        <w:t>.</w:t>
      </w:r>
    </w:p>
    <w:p w:rsidR="00B509A4" w:rsidRPr="00A53005" w:rsidRDefault="00B509A4" w:rsidP="00B80AD2">
      <w:pPr>
        <w:autoSpaceDE w:val="0"/>
        <w:autoSpaceDN w:val="0"/>
        <w:adjustRightInd w:val="0"/>
        <w:spacing w:after="0"/>
        <w:ind w:firstLine="708"/>
        <w:rPr>
          <w:rFonts w:eastAsia="TimesNewRoman"/>
          <w:szCs w:val="24"/>
        </w:rPr>
      </w:pPr>
    </w:p>
    <w:p w:rsidR="00B509A4" w:rsidRDefault="00B509A4" w:rsidP="00B80AD2">
      <w:pPr>
        <w:autoSpaceDE w:val="0"/>
        <w:autoSpaceDN w:val="0"/>
        <w:adjustRightInd w:val="0"/>
        <w:spacing w:after="0"/>
        <w:ind w:firstLine="708"/>
        <w:rPr>
          <w:rFonts w:eastAsia="TimesNewRoman"/>
          <w:szCs w:val="24"/>
        </w:rPr>
      </w:pPr>
      <w:r w:rsidRPr="002A0B34">
        <w:rPr>
          <w:rFonts w:eastAsia="TimesNewRoman"/>
          <w:szCs w:val="24"/>
        </w:rPr>
        <w:t>Za hlavní farmakologický cíl působení platnatých komplexů je považována jaderná DNA. Lze tedy předpokládat, že rozdíly v biologické aktivitě mezi pů</w:t>
      </w:r>
      <w:r>
        <w:rPr>
          <w:rFonts w:eastAsia="TimesNewRoman"/>
          <w:szCs w:val="24"/>
        </w:rPr>
        <w:t xml:space="preserve">vodní </w:t>
      </w:r>
      <w:r w:rsidRPr="00B80AD2">
        <w:rPr>
          <w:rFonts w:eastAsia="TimesNewRoman"/>
          <w:i/>
          <w:szCs w:val="24"/>
        </w:rPr>
        <w:t>trans</w:t>
      </w:r>
      <w:r>
        <w:rPr>
          <w:rFonts w:eastAsia="TimesNewRoman"/>
          <w:szCs w:val="24"/>
        </w:rPr>
        <w:t>-DDP</w:t>
      </w:r>
      <w:r w:rsidRPr="002A0B34">
        <w:rPr>
          <w:rFonts w:eastAsia="TimesNewRoman"/>
          <w:szCs w:val="24"/>
        </w:rPr>
        <w:t xml:space="preserve"> a od ní odvozenými komplexy mohou spočívat mimo jiné právě v odlišné interakci těchto sloučenin s DNA. Přestože byla publikována celá řada prací, popisujících vliv vazby </w:t>
      </w:r>
      <w:r w:rsidRPr="00B80AD2">
        <w:rPr>
          <w:rFonts w:eastAsia="TimesNewRoman"/>
          <w:i/>
          <w:szCs w:val="24"/>
        </w:rPr>
        <w:t>trans-</w:t>
      </w:r>
      <w:r w:rsidRPr="002A0B34">
        <w:rPr>
          <w:rFonts w:eastAsia="TimesNewRoman"/>
          <w:szCs w:val="24"/>
        </w:rPr>
        <w:t>platnatých sloučenin na strukturu a fyzikální vlastnosti DNA, neexistuje dosud žádná práce, která by objasnila vztah mezi strukturou aminoligandů, interakcí s DNA a biologickou účinností této nové třídy metalofarmak.</w:t>
      </w:r>
    </w:p>
    <w:p w:rsidR="00B509A4" w:rsidRPr="002A0B34" w:rsidRDefault="00B509A4" w:rsidP="00B80AD2">
      <w:pPr>
        <w:autoSpaceDE w:val="0"/>
        <w:autoSpaceDN w:val="0"/>
        <w:adjustRightInd w:val="0"/>
        <w:spacing w:after="0"/>
        <w:ind w:firstLine="708"/>
        <w:rPr>
          <w:rFonts w:eastAsia="TimesNewRoman"/>
          <w:szCs w:val="24"/>
        </w:rPr>
      </w:pPr>
    </w:p>
    <w:p w:rsidR="00B509A4" w:rsidRDefault="00B509A4" w:rsidP="00B80AD2">
      <w:pPr>
        <w:autoSpaceDE w:val="0"/>
        <w:autoSpaceDN w:val="0"/>
        <w:adjustRightInd w:val="0"/>
        <w:spacing w:after="0"/>
        <w:ind w:firstLine="708"/>
        <w:rPr>
          <w:rFonts w:eastAsia="TimesNewRoman"/>
          <w:szCs w:val="24"/>
        </w:rPr>
      </w:pPr>
      <w:r w:rsidRPr="002A0B34">
        <w:rPr>
          <w:rFonts w:eastAsia="TimesNewRoman"/>
          <w:szCs w:val="24"/>
        </w:rPr>
        <w:t xml:space="preserve">Cílem této diplomové práce proto bylo jednak rozšířit dosavadní poznatky a studovat zejména strukturní vlastnosti DNA po její modifikaci novým </w:t>
      </w:r>
      <w:r w:rsidRPr="00B80AD2">
        <w:rPr>
          <w:rFonts w:eastAsia="TimesNewRoman"/>
          <w:i/>
          <w:szCs w:val="24"/>
        </w:rPr>
        <w:t>trans</w:t>
      </w:r>
      <w:r w:rsidRPr="002A0B34">
        <w:rPr>
          <w:rFonts w:eastAsia="TimesNewRoman"/>
          <w:szCs w:val="24"/>
        </w:rPr>
        <w:t xml:space="preserve">-komplexem platiny s jedním ammino- a jedním diethylaminoligandem. Klíčová byla především charakterizace vytvářených aduktů a konformačních změn DNA těmito adukty vyvolanými. Dalším cílem pak bylo získané výsledky porovnat s daty publikovanými pro jiné </w:t>
      </w:r>
      <w:r w:rsidRPr="002A0B34">
        <w:rPr>
          <w:rFonts w:eastAsia="TimesNewRoman"/>
          <w:i/>
          <w:szCs w:val="24"/>
        </w:rPr>
        <w:t>trans</w:t>
      </w:r>
      <w:r w:rsidRPr="002A0B34">
        <w:rPr>
          <w:rFonts w:eastAsia="TimesNewRoman"/>
          <w:szCs w:val="24"/>
        </w:rPr>
        <w:t>-komplexy platiny s odlišnou velikostí amino</w:t>
      </w:r>
      <w:r>
        <w:rPr>
          <w:rFonts w:eastAsia="TimesNewRoman"/>
          <w:szCs w:val="24"/>
        </w:rPr>
        <w:t xml:space="preserve">ligandů </w:t>
      </w:r>
      <w:r w:rsidRPr="002A0B34">
        <w:rPr>
          <w:rFonts w:eastAsia="TimesNewRoman"/>
          <w:szCs w:val="24"/>
        </w:rPr>
        <w:t xml:space="preserve">a pokusit se vyvodit závěr o vlivu jejich struktury (především velikosti) na interakce těchto komplexů s DNA. </w:t>
      </w:r>
    </w:p>
    <w:p w:rsidR="00B509A4" w:rsidRPr="002A0B34" w:rsidRDefault="00B509A4" w:rsidP="00B80AD2">
      <w:pPr>
        <w:autoSpaceDE w:val="0"/>
        <w:autoSpaceDN w:val="0"/>
        <w:adjustRightInd w:val="0"/>
        <w:spacing w:after="0"/>
        <w:ind w:firstLine="708"/>
        <w:rPr>
          <w:rFonts w:eastAsia="TimesNewRoman"/>
          <w:szCs w:val="24"/>
        </w:rPr>
      </w:pPr>
    </w:p>
    <w:p w:rsidR="00B509A4" w:rsidRDefault="00B509A4" w:rsidP="00A35F0D">
      <w:pPr>
        <w:autoSpaceDE w:val="0"/>
        <w:autoSpaceDN w:val="0"/>
        <w:adjustRightInd w:val="0"/>
        <w:spacing w:after="0"/>
        <w:ind w:firstLine="708"/>
        <w:rPr>
          <w:rFonts w:eastAsia="TimesNewRoman"/>
          <w:szCs w:val="24"/>
        </w:rPr>
      </w:pPr>
      <w:r w:rsidRPr="00431E47">
        <w:rPr>
          <w:rFonts w:eastAsia="TimesNewRoman"/>
          <w:szCs w:val="24"/>
        </w:rPr>
        <w:t xml:space="preserve">Nejprve byla studována vazba komplexu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 k DNA z telecího thymu. Výsledky ukázaly, že vazba tohoto komplexu k DNA je výrazně pomalejší (t</w:t>
      </w:r>
      <w:r w:rsidRPr="00431E47">
        <w:rPr>
          <w:szCs w:val="24"/>
          <w:vertAlign w:val="subscript"/>
        </w:rPr>
        <w:t xml:space="preserve">50% </w:t>
      </w:r>
      <w:r w:rsidRPr="00431E47">
        <w:rPr>
          <w:szCs w:val="24"/>
        </w:rPr>
        <w:t xml:space="preserve">= </w:t>
      </w:r>
      <w:r>
        <w:rPr>
          <w:szCs w:val="24"/>
        </w:rPr>
        <w:t xml:space="preserve">373 </w:t>
      </w:r>
      <w:r w:rsidRPr="00431E47">
        <w:rPr>
          <w:szCs w:val="24"/>
        </w:rPr>
        <w:t xml:space="preserve">min) než v případě </w:t>
      </w:r>
      <w:r w:rsidRPr="00B80AD2">
        <w:rPr>
          <w:rFonts w:eastAsia="TimesNewRoman"/>
          <w:i/>
          <w:szCs w:val="24"/>
        </w:rPr>
        <w:t>trans</w:t>
      </w:r>
      <w:r>
        <w:rPr>
          <w:rFonts w:eastAsia="TimesNewRoman"/>
          <w:szCs w:val="24"/>
        </w:rPr>
        <w:t>-DDP</w:t>
      </w:r>
      <w:r w:rsidRPr="00431E47">
        <w:rPr>
          <w:szCs w:val="24"/>
        </w:rPr>
        <w:t>, pro niž byla publikována hodnota t</w:t>
      </w:r>
      <w:r w:rsidRPr="00431E47">
        <w:rPr>
          <w:szCs w:val="24"/>
          <w:vertAlign w:val="subscript"/>
        </w:rPr>
        <w:t xml:space="preserve">50% </w:t>
      </w:r>
      <w:r w:rsidRPr="00431E47">
        <w:rPr>
          <w:szCs w:val="24"/>
        </w:rPr>
        <w:t xml:space="preserve">= 120 min </w:t>
      </w:r>
      <w:r>
        <w:rPr>
          <w:szCs w:val="24"/>
          <w:lang w:val="en-US"/>
        </w:rPr>
        <w:t>(</w:t>
      </w:r>
      <w:r>
        <w:rPr>
          <w:rFonts w:eastAsia="TimesNewRoman"/>
          <w:szCs w:val="24"/>
        </w:rPr>
        <w:t xml:space="preserve">Bancroft, D.P.et al., </w:t>
      </w:r>
      <w:r w:rsidRPr="00431E47">
        <w:rPr>
          <w:rFonts w:eastAsia="TimesNewRoman"/>
          <w:szCs w:val="24"/>
        </w:rPr>
        <w:t>1990</w:t>
      </w:r>
      <w:r>
        <w:rPr>
          <w:szCs w:val="24"/>
          <w:lang w:val="en-US"/>
        </w:rPr>
        <w:t>)</w:t>
      </w:r>
      <w:r w:rsidRPr="00431E47">
        <w:rPr>
          <w:szCs w:val="24"/>
          <w:lang w:val="en-US"/>
        </w:rPr>
        <w:t xml:space="preserve">. </w:t>
      </w:r>
      <w:r w:rsidRPr="00431E47">
        <w:rPr>
          <w:szCs w:val="24"/>
        </w:rPr>
        <w:t>To naznačuje, že ethylové skupiny přítomné na jednom z aminoligandů díky mohou působit jako sterická zábrana omezující přístup komplexu</w:t>
      </w:r>
      <w:r>
        <w:rPr>
          <w:szCs w:val="24"/>
        </w:rPr>
        <w:t xml:space="preserve"> do blízkosti DNA a tím </w:t>
      </w:r>
      <w:r w:rsidRPr="008D59DC">
        <w:rPr>
          <w:szCs w:val="24"/>
        </w:rPr>
        <w:t xml:space="preserve">zpomalující </w:t>
      </w:r>
      <w:r>
        <w:rPr>
          <w:szCs w:val="24"/>
        </w:rPr>
        <w:t xml:space="preserve">vazbu. </w:t>
      </w:r>
      <w:r>
        <w:rPr>
          <w:rFonts w:eastAsia="TimesNewRoman"/>
          <w:szCs w:val="24"/>
        </w:rPr>
        <w:t>Současně tyto experimenty proká</w:t>
      </w:r>
      <w:r w:rsidRPr="00431E47">
        <w:rPr>
          <w:rFonts w:eastAsia="TimesNewRoman"/>
          <w:szCs w:val="24"/>
        </w:rPr>
        <w:t xml:space="preserve">zaly, že </w:t>
      </w:r>
      <w:r>
        <w:rPr>
          <w:rFonts w:eastAsia="TimesNewRoman"/>
          <w:szCs w:val="24"/>
        </w:rPr>
        <w:t>studovaný komplex se za podmínek, které</w:t>
      </w:r>
      <w:r w:rsidRPr="00431E47">
        <w:rPr>
          <w:rFonts w:eastAsia="TimesNewRoman"/>
          <w:szCs w:val="24"/>
        </w:rPr>
        <w:t xml:space="preserve"> byly použity</w:t>
      </w:r>
      <w:r>
        <w:rPr>
          <w:rFonts w:eastAsia="TimesNewRoman"/>
          <w:szCs w:val="24"/>
        </w:rPr>
        <w:t>,</w:t>
      </w:r>
      <w:r w:rsidRPr="00431E47">
        <w:rPr>
          <w:rFonts w:eastAsia="TimesNewRoman"/>
          <w:szCs w:val="24"/>
        </w:rPr>
        <w:t xml:space="preserve"> </w:t>
      </w:r>
      <w:r>
        <w:rPr>
          <w:rFonts w:eastAsia="TimesNewRoman"/>
          <w:szCs w:val="24"/>
        </w:rPr>
        <w:t>váže</w:t>
      </w:r>
      <w:r w:rsidRPr="00431E47">
        <w:rPr>
          <w:rFonts w:eastAsia="TimesNewRoman"/>
          <w:szCs w:val="24"/>
        </w:rPr>
        <w:t xml:space="preserve"> </w:t>
      </w:r>
      <w:r>
        <w:rPr>
          <w:rFonts w:eastAsia="TimesNewRoman"/>
          <w:szCs w:val="24"/>
        </w:rPr>
        <w:t xml:space="preserve">k DNA </w:t>
      </w:r>
      <w:r w:rsidRPr="00431E47">
        <w:rPr>
          <w:rFonts w:eastAsia="TimesNewRoman"/>
          <w:szCs w:val="24"/>
        </w:rPr>
        <w:t>kvantitativně</w:t>
      </w:r>
      <w:r>
        <w:rPr>
          <w:rFonts w:eastAsia="TimesNewRoman"/>
          <w:szCs w:val="24"/>
        </w:rPr>
        <w:t xml:space="preserve"> </w:t>
      </w:r>
      <w:r w:rsidRPr="00431E47">
        <w:rPr>
          <w:rFonts w:eastAsia="TimesNewRoman"/>
          <w:szCs w:val="24"/>
        </w:rPr>
        <w:t>a je tedy mož</w:t>
      </w:r>
      <w:r>
        <w:rPr>
          <w:rFonts w:eastAsia="TimesNewRoman"/>
          <w:szCs w:val="24"/>
        </w:rPr>
        <w:t>né</w:t>
      </w:r>
      <w:r w:rsidRPr="00431E47">
        <w:rPr>
          <w:rFonts w:eastAsia="TimesNewRoman"/>
          <w:szCs w:val="24"/>
        </w:rPr>
        <w:t xml:space="preserve"> připravit</w:t>
      </w:r>
      <w:r>
        <w:rPr>
          <w:rFonts w:eastAsia="TimesNewRoman"/>
          <w:szCs w:val="24"/>
        </w:rPr>
        <w:t xml:space="preserve"> </w:t>
      </w:r>
      <w:r w:rsidRPr="00431E47">
        <w:rPr>
          <w:rFonts w:eastAsia="TimesNewRoman"/>
          <w:szCs w:val="24"/>
        </w:rPr>
        <w:t>vzorky o př</w:t>
      </w:r>
      <w:r>
        <w:rPr>
          <w:rFonts w:eastAsia="TimesNewRoman"/>
          <w:szCs w:val="24"/>
        </w:rPr>
        <w:t>edem</w:t>
      </w:r>
      <w:r w:rsidRPr="00431E47">
        <w:rPr>
          <w:rFonts w:eastAsia="TimesNewRoman"/>
          <w:szCs w:val="24"/>
        </w:rPr>
        <w:t xml:space="preserve"> urč</w:t>
      </w:r>
      <w:r>
        <w:rPr>
          <w:rFonts w:eastAsia="TimesNewRoman"/>
          <w:szCs w:val="24"/>
        </w:rPr>
        <w:t>ené</w:t>
      </w:r>
      <w:r w:rsidRPr="00431E47">
        <w:rPr>
          <w:rFonts w:eastAsia="TimesNewRoman"/>
          <w:szCs w:val="24"/>
        </w:rPr>
        <w:t>m stupni modifikace, což</w:t>
      </w:r>
      <w:r>
        <w:rPr>
          <w:rFonts w:eastAsia="TimesNewRoman"/>
          <w:szCs w:val="24"/>
        </w:rPr>
        <w:t xml:space="preserve"> bylo využito při</w:t>
      </w:r>
      <w:r w:rsidRPr="00431E47">
        <w:rPr>
          <w:rFonts w:eastAsia="TimesNewRoman"/>
          <w:szCs w:val="24"/>
        </w:rPr>
        <w:t xml:space="preserve"> dalš</w:t>
      </w:r>
      <w:r>
        <w:rPr>
          <w:rFonts w:eastAsia="TimesNewRoman"/>
          <w:szCs w:val="24"/>
        </w:rPr>
        <w:t>ích experimentech.</w:t>
      </w:r>
    </w:p>
    <w:p w:rsidR="00B509A4" w:rsidRDefault="00B509A4" w:rsidP="00B80AD2">
      <w:pPr>
        <w:autoSpaceDE w:val="0"/>
        <w:autoSpaceDN w:val="0"/>
        <w:adjustRightInd w:val="0"/>
        <w:spacing w:after="0"/>
        <w:rPr>
          <w:rFonts w:eastAsia="TimesNewRoman"/>
          <w:szCs w:val="24"/>
        </w:rPr>
      </w:pPr>
    </w:p>
    <w:p w:rsidR="00B509A4" w:rsidRDefault="00B509A4" w:rsidP="009C65C9">
      <w:pPr>
        <w:autoSpaceDE w:val="0"/>
        <w:autoSpaceDN w:val="0"/>
        <w:adjustRightInd w:val="0"/>
        <w:spacing w:after="0"/>
        <w:ind w:firstLine="708"/>
        <w:rPr>
          <w:rFonts w:eastAsia="TimesNewRoman"/>
          <w:szCs w:val="24"/>
        </w:rPr>
      </w:pPr>
      <w:r>
        <w:rPr>
          <w:rFonts w:eastAsia="TimesNewRoman"/>
          <w:szCs w:val="24"/>
        </w:rPr>
        <w:t xml:space="preserve">Další experimenty byly zaměřeny na charakterizaci aduktů, které komplex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w:t>
      </w:r>
      <w:r>
        <w:rPr>
          <w:szCs w:val="24"/>
        </w:rPr>
        <w:t xml:space="preserve"> vytváří na DNA. </w:t>
      </w:r>
      <w:r w:rsidRPr="00D20068">
        <w:rPr>
          <w:i/>
          <w:szCs w:val="24"/>
        </w:rPr>
        <w:t>Trans</w:t>
      </w:r>
      <w:r>
        <w:rPr>
          <w:szCs w:val="24"/>
        </w:rPr>
        <w:t xml:space="preserve">-DDP tvoří na DNA jak monofunkční, tak i bifunkční adukty, </w:t>
      </w:r>
      <w:r>
        <w:rPr>
          <w:rFonts w:eastAsia="TimesNewRoman"/>
          <w:szCs w:val="24"/>
        </w:rPr>
        <w:t>velká</w:t>
      </w:r>
      <w:r w:rsidRPr="008331CD">
        <w:rPr>
          <w:rFonts w:eastAsia="TimesNewRoman"/>
          <w:szCs w:val="24"/>
        </w:rPr>
        <w:t xml:space="preserve"> č</w:t>
      </w:r>
      <w:r>
        <w:rPr>
          <w:rFonts w:eastAsia="TimesNewRoman"/>
          <w:szCs w:val="24"/>
        </w:rPr>
        <w:t>á</w:t>
      </w:r>
      <w:r w:rsidRPr="008331CD">
        <w:rPr>
          <w:rFonts w:eastAsia="TimesNewRoman"/>
          <w:szCs w:val="24"/>
        </w:rPr>
        <w:t>st aduktů však zů</w:t>
      </w:r>
      <w:r>
        <w:rPr>
          <w:rFonts w:eastAsia="TimesNewRoman"/>
          <w:szCs w:val="24"/>
        </w:rPr>
        <w:t>stává</w:t>
      </w:r>
      <w:r w:rsidRPr="008331CD">
        <w:rPr>
          <w:rFonts w:eastAsia="TimesNewRoman"/>
          <w:szCs w:val="24"/>
        </w:rPr>
        <w:t xml:space="preserve"> monofunkč</w:t>
      </w:r>
      <w:r>
        <w:rPr>
          <w:rFonts w:eastAsia="TimesNewRoman"/>
          <w:szCs w:val="24"/>
        </w:rPr>
        <w:t>ních i po dlouhé</w:t>
      </w:r>
      <w:r w:rsidRPr="008331CD">
        <w:rPr>
          <w:rFonts w:eastAsia="TimesNewRoman"/>
          <w:szCs w:val="24"/>
        </w:rPr>
        <w:t xml:space="preserve"> době</w:t>
      </w:r>
      <w:r>
        <w:rPr>
          <w:rFonts w:eastAsia="TimesNewRoman"/>
          <w:szCs w:val="24"/>
        </w:rPr>
        <w:t xml:space="preserve"> i</w:t>
      </w:r>
      <w:r w:rsidRPr="008331CD">
        <w:rPr>
          <w:rFonts w:eastAsia="TimesNewRoman"/>
          <w:szCs w:val="24"/>
        </w:rPr>
        <w:t>nkubace</w:t>
      </w:r>
      <w:r>
        <w:rPr>
          <w:rFonts w:eastAsia="TimesNewRoman"/>
          <w:szCs w:val="24"/>
        </w:rPr>
        <w:t xml:space="preserve">. </w:t>
      </w:r>
      <w:r w:rsidRPr="008331CD">
        <w:rPr>
          <w:rFonts w:eastAsia="TimesNewRoman"/>
          <w:szCs w:val="24"/>
        </w:rPr>
        <w:t>Tato vlastnost spolu s nestabilitou vnitrořetě</w:t>
      </w:r>
      <w:r>
        <w:rPr>
          <w:rFonts w:eastAsia="TimesNewRoman"/>
          <w:szCs w:val="24"/>
        </w:rPr>
        <w:t>zcový</w:t>
      </w:r>
      <w:r w:rsidRPr="008331CD">
        <w:rPr>
          <w:rFonts w:eastAsia="TimesNewRoman"/>
          <w:szCs w:val="24"/>
        </w:rPr>
        <w:t>ch můstků je patrně zodpově</w:t>
      </w:r>
      <w:r>
        <w:rPr>
          <w:rFonts w:eastAsia="TimesNewRoman"/>
          <w:szCs w:val="24"/>
        </w:rPr>
        <w:t>dná za klinickou neú</w:t>
      </w:r>
      <w:r w:rsidRPr="008331CD">
        <w:rPr>
          <w:rFonts w:eastAsia="TimesNewRoman"/>
          <w:szCs w:val="24"/>
        </w:rPr>
        <w:t>č</w:t>
      </w:r>
      <w:r>
        <w:rPr>
          <w:rFonts w:eastAsia="TimesNewRoman"/>
          <w:szCs w:val="24"/>
        </w:rPr>
        <w:t xml:space="preserve">innost </w:t>
      </w:r>
      <w:r w:rsidRPr="00D20068">
        <w:rPr>
          <w:rFonts w:eastAsia="TimesNewRoman"/>
          <w:i/>
          <w:szCs w:val="24"/>
        </w:rPr>
        <w:t>trans</w:t>
      </w:r>
      <w:r>
        <w:rPr>
          <w:rFonts w:eastAsia="TimesNewRoman"/>
          <w:szCs w:val="24"/>
        </w:rPr>
        <w:t>-DDP. Z vý</w:t>
      </w:r>
      <w:r w:rsidRPr="008331CD">
        <w:rPr>
          <w:rFonts w:eastAsia="TimesNewRoman"/>
          <w:szCs w:val="24"/>
        </w:rPr>
        <w:t>sledků</w:t>
      </w:r>
      <w:r>
        <w:rPr>
          <w:rFonts w:eastAsia="TimesNewRoman"/>
          <w:szCs w:val="24"/>
        </w:rPr>
        <w:t xml:space="preserve"> této diplomové práce vyplývá</w:t>
      </w:r>
      <w:r w:rsidRPr="008331CD">
        <w:rPr>
          <w:rFonts w:eastAsia="TimesNewRoman"/>
          <w:szCs w:val="24"/>
        </w:rPr>
        <w:t>, ž</w:t>
      </w:r>
      <w:r>
        <w:rPr>
          <w:rFonts w:eastAsia="TimesNewRoman"/>
          <w:szCs w:val="24"/>
        </w:rPr>
        <w:t>e zá</w:t>
      </w:r>
      <w:r w:rsidRPr="008331CD">
        <w:rPr>
          <w:rFonts w:eastAsia="TimesNewRoman"/>
          <w:szCs w:val="24"/>
        </w:rPr>
        <w:t>měna</w:t>
      </w:r>
      <w:r>
        <w:rPr>
          <w:rFonts w:eastAsia="TimesNewRoman"/>
          <w:szCs w:val="24"/>
        </w:rPr>
        <w:t xml:space="preserve"> jednoho </w:t>
      </w:r>
      <w:r w:rsidRPr="008331CD">
        <w:rPr>
          <w:rFonts w:eastAsia="TimesNewRoman"/>
          <w:szCs w:val="24"/>
        </w:rPr>
        <w:t>am</w:t>
      </w:r>
      <w:r>
        <w:rPr>
          <w:rFonts w:eastAsia="TimesNewRoman"/>
          <w:szCs w:val="24"/>
        </w:rPr>
        <w:t>minového</w:t>
      </w:r>
      <w:r w:rsidRPr="008331CD">
        <w:rPr>
          <w:rFonts w:eastAsia="TimesNewRoman"/>
          <w:szCs w:val="24"/>
        </w:rPr>
        <w:t xml:space="preserve"> ligand</w:t>
      </w:r>
      <w:r>
        <w:rPr>
          <w:rFonts w:eastAsia="TimesNewRoman"/>
          <w:szCs w:val="24"/>
        </w:rPr>
        <w:t>u</w:t>
      </w:r>
      <w:r w:rsidRPr="008331CD">
        <w:rPr>
          <w:rFonts w:eastAsia="TimesNewRoman"/>
          <w:szCs w:val="24"/>
        </w:rPr>
        <w:t xml:space="preserve"> za </w:t>
      </w:r>
      <w:r>
        <w:rPr>
          <w:rFonts w:eastAsia="TimesNewRoman"/>
          <w:szCs w:val="24"/>
        </w:rPr>
        <w:t>diethyl</w:t>
      </w:r>
      <w:r w:rsidRPr="008331CD">
        <w:rPr>
          <w:rFonts w:eastAsia="TimesNewRoman"/>
          <w:szCs w:val="24"/>
        </w:rPr>
        <w:t>amin vede k</w:t>
      </w:r>
      <w:r>
        <w:rPr>
          <w:rFonts w:eastAsia="TimesNewRoman"/>
          <w:szCs w:val="24"/>
        </w:rPr>
        <w:t xml:space="preserve"> výrazně většímu zastoupení </w:t>
      </w:r>
      <w:r w:rsidRPr="008331CD">
        <w:rPr>
          <w:rFonts w:eastAsia="TimesNewRoman"/>
          <w:szCs w:val="24"/>
        </w:rPr>
        <w:t>bifunkč</w:t>
      </w:r>
      <w:r>
        <w:rPr>
          <w:rFonts w:eastAsia="TimesNewRoman"/>
          <w:szCs w:val="24"/>
        </w:rPr>
        <w:t>ní</w:t>
      </w:r>
      <w:r w:rsidRPr="008331CD">
        <w:rPr>
          <w:rFonts w:eastAsia="TimesNewRoman"/>
          <w:szCs w:val="24"/>
        </w:rPr>
        <w:t>ch aduktů</w:t>
      </w:r>
      <w:r>
        <w:rPr>
          <w:rFonts w:eastAsia="TimesNewRoman"/>
          <w:szCs w:val="24"/>
        </w:rPr>
        <w:t>, který</w:t>
      </w:r>
      <w:r w:rsidRPr="008331CD">
        <w:rPr>
          <w:rFonts w:eastAsia="TimesNewRoman"/>
          <w:szCs w:val="24"/>
        </w:rPr>
        <w:t xml:space="preserve">ch je </w:t>
      </w:r>
      <w:r>
        <w:rPr>
          <w:rFonts w:eastAsia="TimesNewRoman"/>
          <w:szCs w:val="24"/>
        </w:rPr>
        <w:t xml:space="preserve">již </w:t>
      </w:r>
      <w:r w:rsidRPr="008331CD">
        <w:rPr>
          <w:rFonts w:eastAsia="TimesNewRoman"/>
          <w:szCs w:val="24"/>
        </w:rPr>
        <w:t xml:space="preserve">po </w:t>
      </w:r>
      <w:r>
        <w:rPr>
          <w:rFonts w:eastAsia="TimesNewRoman"/>
          <w:szCs w:val="24"/>
        </w:rPr>
        <w:t>krátké době inkubace (1h) zhruba 70% ze všech vytvořených aduktů, po 24h pak cca 96</w:t>
      </w:r>
      <w:r w:rsidRPr="008331CD">
        <w:rPr>
          <w:rFonts w:eastAsia="TimesNewRoman"/>
          <w:szCs w:val="24"/>
        </w:rPr>
        <w:t xml:space="preserve"> %. Z toho je </w:t>
      </w:r>
      <w:r>
        <w:rPr>
          <w:rFonts w:eastAsia="TimesNewRoman"/>
          <w:szCs w:val="24"/>
        </w:rPr>
        <w:t xml:space="preserve">17 </w:t>
      </w:r>
      <w:r w:rsidRPr="008331CD">
        <w:rPr>
          <w:rFonts w:eastAsia="TimesNewRoman"/>
          <w:szCs w:val="24"/>
        </w:rPr>
        <w:t>%</w:t>
      </w:r>
      <w:r>
        <w:rPr>
          <w:rFonts w:eastAsia="TimesNewRoman"/>
          <w:szCs w:val="24"/>
        </w:rPr>
        <w:t xml:space="preserve"> </w:t>
      </w:r>
      <w:r w:rsidRPr="008331CD">
        <w:rPr>
          <w:rFonts w:eastAsia="TimesNewRoman"/>
          <w:szCs w:val="24"/>
        </w:rPr>
        <w:t>meziřetě</w:t>
      </w:r>
      <w:r>
        <w:rPr>
          <w:rFonts w:eastAsia="TimesNewRoman"/>
          <w:szCs w:val="24"/>
        </w:rPr>
        <w:t>zcový</w:t>
      </w:r>
      <w:r w:rsidRPr="008331CD">
        <w:rPr>
          <w:rFonts w:eastAsia="TimesNewRoman"/>
          <w:szCs w:val="24"/>
        </w:rPr>
        <w:t xml:space="preserve">ch můstků, tj. </w:t>
      </w:r>
      <w:r>
        <w:rPr>
          <w:rFonts w:eastAsia="TimesNewRoman"/>
          <w:szCs w:val="24"/>
        </w:rPr>
        <w:t xml:space="preserve">79 </w:t>
      </w:r>
      <w:r w:rsidRPr="008331CD">
        <w:rPr>
          <w:rFonts w:eastAsia="TimesNewRoman"/>
          <w:szCs w:val="24"/>
        </w:rPr>
        <w:t>% všech aduktů tvoř</w:t>
      </w:r>
      <w:r>
        <w:rPr>
          <w:rFonts w:eastAsia="TimesNewRoman"/>
          <w:szCs w:val="24"/>
        </w:rPr>
        <w:t>ený</w:t>
      </w:r>
      <w:r w:rsidRPr="008331CD">
        <w:rPr>
          <w:rFonts w:eastAsia="TimesNewRoman"/>
          <w:szCs w:val="24"/>
        </w:rPr>
        <w:t xml:space="preserve">ch </w:t>
      </w:r>
      <w:r>
        <w:rPr>
          <w:rFonts w:eastAsia="TimesNewRoman"/>
          <w:szCs w:val="24"/>
        </w:rPr>
        <w:t xml:space="preserve">komplexem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w:t>
      </w:r>
      <w:r>
        <w:rPr>
          <w:rFonts w:eastAsia="TimesNewRoman"/>
          <w:szCs w:val="24"/>
        </w:rPr>
        <w:t xml:space="preserve"> </w:t>
      </w:r>
      <w:r w:rsidRPr="008331CD">
        <w:rPr>
          <w:rFonts w:eastAsia="TimesNewRoman"/>
          <w:szCs w:val="24"/>
        </w:rPr>
        <w:t>př</w:t>
      </w:r>
      <w:r>
        <w:rPr>
          <w:rFonts w:eastAsia="TimesNewRoman"/>
          <w:szCs w:val="24"/>
        </w:rPr>
        <w:t>edstavují</w:t>
      </w:r>
      <w:r w:rsidRPr="008331CD">
        <w:rPr>
          <w:rFonts w:eastAsia="TimesNewRoman"/>
          <w:szCs w:val="24"/>
        </w:rPr>
        <w:t xml:space="preserve"> vnitrořetě</w:t>
      </w:r>
      <w:r>
        <w:rPr>
          <w:rFonts w:eastAsia="TimesNewRoman"/>
          <w:szCs w:val="24"/>
        </w:rPr>
        <w:t>zcové</w:t>
      </w:r>
      <w:r w:rsidRPr="008331CD">
        <w:rPr>
          <w:rFonts w:eastAsia="TimesNewRoman"/>
          <w:szCs w:val="24"/>
        </w:rPr>
        <w:t xml:space="preserve"> můstky, což</w:t>
      </w:r>
      <w:r>
        <w:rPr>
          <w:rFonts w:eastAsia="TimesNewRoman"/>
          <w:szCs w:val="24"/>
        </w:rPr>
        <w:t xml:space="preserve"> je také podstatný rozdí</w:t>
      </w:r>
      <w:r w:rsidRPr="008331CD">
        <w:rPr>
          <w:rFonts w:eastAsia="TimesNewRoman"/>
          <w:szCs w:val="24"/>
        </w:rPr>
        <w:t xml:space="preserve">l oproti </w:t>
      </w:r>
      <w:r w:rsidRPr="00D20068">
        <w:rPr>
          <w:rFonts w:eastAsia="TimesNewRoman"/>
          <w:i/>
          <w:szCs w:val="24"/>
        </w:rPr>
        <w:t>trans</w:t>
      </w:r>
      <w:r>
        <w:rPr>
          <w:rFonts w:eastAsia="TimesNewRoman"/>
          <w:szCs w:val="24"/>
        </w:rPr>
        <w:t>-DDP.</w:t>
      </w:r>
      <w:r w:rsidRPr="008331CD">
        <w:rPr>
          <w:rFonts w:eastAsia="TimesNewRoman"/>
          <w:szCs w:val="24"/>
        </w:rPr>
        <w:t xml:space="preserve"> </w:t>
      </w:r>
      <w:r>
        <w:rPr>
          <w:rFonts w:eastAsia="TimesNewRoman"/>
          <w:szCs w:val="24"/>
        </w:rPr>
        <w:t>Monofukční adukty jsou obecně považovány za poškození, která nepřispívají k protinádorové účinnosti (nejsou např. schopny zastavit RNA syntézu) a současně meziřetězcové můstky představují významné poškození považované za velmi letální (jsou obtížně odstraňovány opravnými systémy a představují vážnou překážku při replikaci a transkripci). Proto mnohem menší zastoupení monofukčních aduktů a výrazně větší podíl meziřetězcových můstků může být také příčinou</w:t>
      </w:r>
      <w:r w:rsidRPr="008331CD">
        <w:rPr>
          <w:rFonts w:eastAsia="TimesNewRoman"/>
          <w:szCs w:val="24"/>
        </w:rPr>
        <w:t xml:space="preserve"> vyšš</w:t>
      </w:r>
      <w:r>
        <w:rPr>
          <w:rFonts w:eastAsia="TimesNewRoman"/>
          <w:szCs w:val="24"/>
        </w:rPr>
        <w:t>í ú</w:t>
      </w:r>
      <w:r w:rsidRPr="008331CD">
        <w:rPr>
          <w:rFonts w:eastAsia="TimesNewRoman"/>
          <w:szCs w:val="24"/>
        </w:rPr>
        <w:t xml:space="preserve">činnosti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w:t>
      </w:r>
      <w:r>
        <w:rPr>
          <w:rFonts w:eastAsia="TimesNewRoman"/>
          <w:szCs w:val="24"/>
        </w:rPr>
        <w:t xml:space="preserve"> oprati </w:t>
      </w:r>
      <w:r w:rsidRPr="00D20068">
        <w:rPr>
          <w:rFonts w:eastAsia="TimesNewRoman"/>
          <w:i/>
          <w:szCs w:val="24"/>
        </w:rPr>
        <w:t>trans</w:t>
      </w:r>
      <w:r>
        <w:rPr>
          <w:rFonts w:eastAsia="TimesNewRoman"/>
          <w:szCs w:val="24"/>
        </w:rPr>
        <w:t xml:space="preserve">-DDP. </w:t>
      </w:r>
    </w:p>
    <w:p w:rsidR="00B509A4" w:rsidRDefault="00B509A4" w:rsidP="00B80AD2">
      <w:pPr>
        <w:autoSpaceDE w:val="0"/>
        <w:autoSpaceDN w:val="0"/>
        <w:adjustRightInd w:val="0"/>
        <w:spacing w:after="0"/>
        <w:rPr>
          <w:rFonts w:eastAsia="TimesNewRoman"/>
          <w:szCs w:val="24"/>
        </w:rPr>
      </w:pPr>
    </w:p>
    <w:p w:rsidR="00B509A4" w:rsidRDefault="00B509A4" w:rsidP="00A53005">
      <w:pPr>
        <w:autoSpaceDE w:val="0"/>
        <w:autoSpaceDN w:val="0"/>
        <w:adjustRightInd w:val="0"/>
        <w:spacing w:after="0"/>
        <w:ind w:firstLine="708"/>
        <w:rPr>
          <w:rFonts w:eastAsia="TimesNewRoman"/>
          <w:szCs w:val="24"/>
        </w:rPr>
      </w:pPr>
      <w:r>
        <w:rPr>
          <w:rFonts w:eastAsia="TimesNewRoman"/>
          <w:szCs w:val="24"/>
        </w:rPr>
        <w:t xml:space="preserve">Navazující experimenty byly </w:t>
      </w:r>
      <w:r w:rsidRPr="007B13D3">
        <w:rPr>
          <w:rFonts w:eastAsia="TimesNewRoman"/>
          <w:szCs w:val="24"/>
        </w:rPr>
        <w:t>zaměř</w:t>
      </w:r>
      <w:r>
        <w:rPr>
          <w:rFonts w:eastAsia="TimesNewRoman"/>
          <w:szCs w:val="24"/>
        </w:rPr>
        <w:t>eny na studium strukturní</w:t>
      </w:r>
      <w:r w:rsidRPr="007B13D3">
        <w:rPr>
          <w:rFonts w:eastAsia="TimesNewRoman"/>
          <w:szCs w:val="24"/>
        </w:rPr>
        <w:t>ch změ</w:t>
      </w:r>
      <w:r>
        <w:rPr>
          <w:rFonts w:eastAsia="TimesNewRoman"/>
          <w:szCs w:val="24"/>
        </w:rPr>
        <w:t>n, které</w:t>
      </w:r>
      <w:r w:rsidRPr="007B13D3">
        <w:rPr>
          <w:rFonts w:eastAsia="TimesNewRoman"/>
          <w:szCs w:val="24"/>
        </w:rPr>
        <w:t xml:space="preserve"> vazba</w:t>
      </w:r>
      <w:r>
        <w:rPr>
          <w:rFonts w:eastAsia="TimesNewRoman"/>
          <w:szCs w:val="24"/>
        </w:rPr>
        <w:t xml:space="preserve"> </w:t>
      </w:r>
      <w:r w:rsidRPr="007B13D3">
        <w:rPr>
          <w:rFonts w:eastAsia="TimesNewRoman"/>
          <w:szCs w:val="24"/>
        </w:rPr>
        <w:t>komplex</w:t>
      </w:r>
      <w:r>
        <w:rPr>
          <w:rFonts w:eastAsia="TimesNewRoman"/>
          <w:szCs w:val="24"/>
        </w:rPr>
        <w:t>u</w:t>
      </w:r>
      <w:r w:rsidRPr="007B13D3">
        <w:rPr>
          <w:rFonts w:eastAsia="TimesNewRoman"/>
          <w:szCs w:val="24"/>
        </w:rPr>
        <w:t xml:space="preserve"> </w:t>
      </w:r>
      <w:r w:rsidRPr="00CC72A3">
        <w:rPr>
          <w:i/>
          <w:szCs w:val="24"/>
        </w:rPr>
        <w:t>trans</w:t>
      </w:r>
      <w:r w:rsidRPr="00CC72A3">
        <w:rPr>
          <w:szCs w:val="24"/>
        </w:rPr>
        <w:t>-[PtCl</w:t>
      </w:r>
      <w:r w:rsidRPr="00CC72A3">
        <w:rPr>
          <w:szCs w:val="24"/>
          <w:vertAlign w:val="subscript"/>
        </w:rPr>
        <w:t>2</w:t>
      </w:r>
      <w:r w:rsidRPr="00CC72A3">
        <w:rPr>
          <w:szCs w:val="24"/>
        </w:rPr>
        <w:t>(NH</w:t>
      </w:r>
      <w:r w:rsidRPr="00CC72A3">
        <w:rPr>
          <w:szCs w:val="24"/>
          <w:vertAlign w:val="subscript"/>
        </w:rPr>
        <w:t>3</w:t>
      </w:r>
      <w:r w:rsidRPr="00CC72A3">
        <w:rPr>
          <w:szCs w:val="24"/>
        </w:rPr>
        <w:t>)DEA]</w:t>
      </w:r>
      <w:r>
        <w:rPr>
          <w:szCs w:val="24"/>
        </w:rPr>
        <w:t xml:space="preserve"> </w:t>
      </w:r>
      <w:r w:rsidRPr="00CC72A3">
        <w:rPr>
          <w:rFonts w:eastAsia="TimesNewRoman"/>
          <w:szCs w:val="24"/>
        </w:rPr>
        <w:t xml:space="preserve">v DNA vyvolává. </w:t>
      </w:r>
      <w:r>
        <w:rPr>
          <w:rFonts w:eastAsia="TimesNewRoman"/>
          <w:szCs w:val="24"/>
        </w:rPr>
        <w:t>Spektra cirkulárního dichroismu DNA, modifikované</w:t>
      </w:r>
      <w:r w:rsidRPr="00CC72A3">
        <w:rPr>
          <w:rFonts w:eastAsia="TimesNewRoman"/>
          <w:szCs w:val="24"/>
        </w:rPr>
        <w:t xml:space="preserve"> </w:t>
      </w:r>
      <w:r>
        <w:rPr>
          <w:rFonts w:eastAsia="TimesNewRoman"/>
          <w:szCs w:val="24"/>
        </w:rPr>
        <w:t>studovaným komplexem ukazují</w:t>
      </w:r>
      <w:r w:rsidRPr="00CC72A3">
        <w:rPr>
          <w:rFonts w:eastAsia="TimesNewRoman"/>
          <w:szCs w:val="24"/>
        </w:rPr>
        <w:t>, že vazba</w:t>
      </w:r>
      <w:r>
        <w:rPr>
          <w:rFonts w:eastAsia="TimesNewRoman"/>
          <w:szCs w:val="24"/>
        </w:rPr>
        <w:t xml:space="preserve"> </w:t>
      </w:r>
      <w:r w:rsidRPr="00CC72A3">
        <w:rPr>
          <w:rFonts w:eastAsia="TimesNewRoman"/>
          <w:szCs w:val="24"/>
        </w:rPr>
        <w:t>na DNA vede ke změně</w:t>
      </w:r>
      <w:r>
        <w:rPr>
          <w:rFonts w:eastAsia="TimesNewRoman"/>
          <w:szCs w:val="24"/>
        </w:rPr>
        <w:t xml:space="preserve"> sekundární</w:t>
      </w:r>
      <w:r w:rsidRPr="00CC72A3">
        <w:rPr>
          <w:rFonts w:eastAsia="TimesNewRoman"/>
          <w:szCs w:val="24"/>
        </w:rPr>
        <w:t xml:space="preserve"> struktury DNA</w:t>
      </w:r>
      <w:r>
        <w:rPr>
          <w:rFonts w:eastAsia="TimesNewRoman"/>
          <w:szCs w:val="24"/>
        </w:rPr>
        <w:t>.</w:t>
      </w:r>
      <w:r w:rsidRPr="00CC72A3">
        <w:rPr>
          <w:rFonts w:eastAsia="TimesNewRoman"/>
          <w:szCs w:val="24"/>
        </w:rPr>
        <w:t xml:space="preserve"> </w:t>
      </w:r>
      <w:r>
        <w:rPr>
          <w:rFonts w:eastAsia="TimesNewRoman"/>
          <w:szCs w:val="24"/>
        </w:rPr>
        <w:t>Tato distorze má</w:t>
      </w:r>
      <w:r w:rsidRPr="00CC72A3">
        <w:rPr>
          <w:rFonts w:eastAsia="TimesNewRoman"/>
          <w:szCs w:val="24"/>
        </w:rPr>
        <w:t xml:space="preserve"> však odliš</w:t>
      </w:r>
      <w:r>
        <w:rPr>
          <w:rFonts w:eastAsia="TimesNewRoman"/>
          <w:szCs w:val="24"/>
        </w:rPr>
        <w:t>ný</w:t>
      </w:r>
      <w:r w:rsidRPr="00CC72A3">
        <w:rPr>
          <w:rFonts w:eastAsia="TimesNewRoman"/>
          <w:szCs w:val="24"/>
        </w:rPr>
        <w:t xml:space="preserve"> charakter</w:t>
      </w:r>
      <w:r>
        <w:rPr>
          <w:rFonts w:eastAsia="TimesNewRoman"/>
          <w:szCs w:val="24"/>
        </w:rPr>
        <w:t xml:space="preserve"> od distorze vyvolané </w:t>
      </w:r>
      <w:r w:rsidRPr="00D20068">
        <w:rPr>
          <w:rFonts w:eastAsia="TimesNewRoman"/>
          <w:i/>
          <w:szCs w:val="24"/>
        </w:rPr>
        <w:t>trans</w:t>
      </w:r>
      <w:r>
        <w:rPr>
          <w:rFonts w:eastAsia="TimesNewRoman"/>
          <w:szCs w:val="24"/>
        </w:rPr>
        <w:t>-DDP.</w:t>
      </w:r>
    </w:p>
    <w:p w:rsidR="00B509A4" w:rsidRDefault="00B509A4" w:rsidP="00B80AD2">
      <w:pPr>
        <w:autoSpaceDE w:val="0"/>
        <w:autoSpaceDN w:val="0"/>
        <w:adjustRightInd w:val="0"/>
        <w:spacing w:after="0"/>
        <w:rPr>
          <w:szCs w:val="24"/>
        </w:rPr>
      </w:pPr>
      <w:r>
        <w:rPr>
          <w:rFonts w:eastAsia="TimesNewRoman"/>
          <w:szCs w:val="24"/>
        </w:rPr>
        <w:t xml:space="preserve">V </w:t>
      </w:r>
      <w:r w:rsidRPr="00CC72A3">
        <w:rPr>
          <w:rFonts w:eastAsia="TimesNewRoman"/>
          <w:szCs w:val="24"/>
        </w:rPr>
        <w:t>př</w:t>
      </w:r>
      <w:r>
        <w:rPr>
          <w:rFonts w:eastAsia="TimesNewRoman"/>
          <w:szCs w:val="24"/>
        </w:rPr>
        <w:t>í</w:t>
      </w:r>
      <w:r w:rsidRPr="00CC72A3">
        <w:rPr>
          <w:rFonts w:eastAsia="TimesNewRoman"/>
          <w:szCs w:val="24"/>
        </w:rPr>
        <w:t xml:space="preserve">padě </w:t>
      </w:r>
      <w:r w:rsidRPr="00CC72A3">
        <w:rPr>
          <w:i/>
          <w:szCs w:val="24"/>
        </w:rPr>
        <w:t>trans</w:t>
      </w:r>
      <w:r w:rsidRPr="00CC72A3">
        <w:rPr>
          <w:szCs w:val="24"/>
        </w:rPr>
        <w:t>-[PtCl</w:t>
      </w:r>
      <w:r w:rsidRPr="00CC72A3">
        <w:rPr>
          <w:szCs w:val="24"/>
          <w:vertAlign w:val="subscript"/>
        </w:rPr>
        <w:t>2</w:t>
      </w:r>
      <w:r w:rsidRPr="00CC72A3">
        <w:rPr>
          <w:szCs w:val="24"/>
        </w:rPr>
        <w:t>(NH</w:t>
      </w:r>
      <w:r w:rsidRPr="00CC72A3">
        <w:rPr>
          <w:szCs w:val="24"/>
          <w:vertAlign w:val="subscript"/>
        </w:rPr>
        <w:t>3</w:t>
      </w:r>
      <w:r w:rsidRPr="00CC72A3">
        <w:rPr>
          <w:szCs w:val="24"/>
        </w:rPr>
        <w:t>)DEA]</w:t>
      </w:r>
      <w:r>
        <w:rPr>
          <w:szCs w:val="24"/>
        </w:rPr>
        <w:t xml:space="preserve"> </w:t>
      </w:r>
      <w:r>
        <w:rPr>
          <w:rFonts w:eastAsia="TimesNewRoman"/>
          <w:szCs w:val="24"/>
        </w:rPr>
        <w:t>dochází k ná</w:t>
      </w:r>
      <w:r w:rsidRPr="00CC72A3">
        <w:rPr>
          <w:rFonts w:eastAsia="TimesNewRoman"/>
          <w:szCs w:val="24"/>
        </w:rPr>
        <w:t>rů</w:t>
      </w:r>
      <w:r>
        <w:rPr>
          <w:rFonts w:eastAsia="TimesNewRoman"/>
          <w:szCs w:val="24"/>
        </w:rPr>
        <w:t>stu pozitivního pá</w:t>
      </w:r>
      <w:r w:rsidRPr="00CC72A3">
        <w:rPr>
          <w:rFonts w:eastAsia="TimesNewRoman"/>
          <w:szCs w:val="24"/>
        </w:rPr>
        <w:t>su v oblasti 280 nm, což svědč</w:t>
      </w:r>
      <w:r>
        <w:rPr>
          <w:rFonts w:eastAsia="TimesNewRoman"/>
          <w:szCs w:val="24"/>
        </w:rPr>
        <w:t>í</w:t>
      </w:r>
      <w:r w:rsidRPr="00CC72A3">
        <w:rPr>
          <w:rFonts w:eastAsia="TimesNewRoman"/>
          <w:szCs w:val="24"/>
        </w:rPr>
        <w:t xml:space="preserve"> pro to, že</w:t>
      </w:r>
      <w:r>
        <w:rPr>
          <w:rFonts w:eastAsia="TimesNewRoman"/>
          <w:szCs w:val="24"/>
        </w:rPr>
        <w:t xml:space="preserve"> </w:t>
      </w:r>
      <w:r w:rsidRPr="00CC72A3">
        <w:rPr>
          <w:rFonts w:eastAsia="TimesNewRoman"/>
          <w:szCs w:val="24"/>
        </w:rPr>
        <w:t>distorze jsou nedenaturač</w:t>
      </w:r>
      <w:r>
        <w:rPr>
          <w:rFonts w:eastAsia="TimesNewRoman"/>
          <w:szCs w:val="24"/>
        </w:rPr>
        <w:t>ní</w:t>
      </w:r>
      <w:r w:rsidRPr="00CC72A3">
        <w:rPr>
          <w:rFonts w:eastAsia="TimesNewRoman"/>
          <w:szCs w:val="24"/>
        </w:rPr>
        <w:t>ho charakteru a ned</w:t>
      </w:r>
      <w:r>
        <w:rPr>
          <w:rFonts w:eastAsia="TimesNewRoman"/>
          <w:szCs w:val="24"/>
        </w:rPr>
        <w:t>ochází</w:t>
      </w:r>
      <w:r w:rsidRPr="00CC72A3">
        <w:rPr>
          <w:rFonts w:eastAsia="TimesNewRoman"/>
          <w:szCs w:val="24"/>
        </w:rPr>
        <w:t xml:space="preserve"> tedy k přeruš</w:t>
      </w:r>
      <w:r>
        <w:rPr>
          <w:rFonts w:eastAsia="TimesNewRoman"/>
          <w:szCs w:val="24"/>
        </w:rPr>
        <w:t>ení vodíkový</w:t>
      </w:r>
      <w:r w:rsidRPr="00CC72A3">
        <w:rPr>
          <w:rFonts w:eastAsia="TimesNewRoman"/>
          <w:szCs w:val="24"/>
        </w:rPr>
        <w:t>ch můstků</w:t>
      </w:r>
      <w:r>
        <w:rPr>
          <w:rFonts w:eastAsia="TimesNewRoman"/>
          <w:szCs w:val="24"/>
        </w:rPr>
        <w:t xml:space="preserve"> mezi páry bází</w:t>
      </w:r>
      <w:r w:rsidRPr="00CC72A3">
        <w:rPr>
          <w:rFonts w:eastAsia="TimesNewRoman"/>
          <w:szCs w:val="24"/>
        </w:rPr>
        <w:t>. Oproti tomu v př</w:t>
      </w:r>
      <w:r>
        <w:rPr>
          <w:rFonts w:eastAsia="TimesNewRoman"/>
          <w:szCs w:val="24"/>
        </w:rPr>
        <w:t>í</w:t>
      </w:r>
      <w:r w:rsidRPr="00CC72A3">
        <w:rPr>
          <w:rFonts w:eastAsia="TimesNewRoman"/>
          <w:szCs w:val="24"/>
        </w:rPr>
        <w:t xml:space="preserve">padě </w:t>
      </w:r>
      <w:r w:rsidRPr="00D20068">
        <w:rPr>
          <w:rFonts w:eastAsia="TimesNewRoman"/>
          <w:i/>
          <w:szCs w:val="24"/>
        </w:rPr>
        <w:t>trans</w:t>
      </w:r>
      <w:r>
        <w:rPr>
          <w:rFonts w:eastAsia="TimesNewRoman"/>
          <w:szCs w:val="24"/>
        </w:rPr>
        <w:t>-DDP, ve shodě s dříve publikovanými výsledky, dochází k poklesu toho pozitivní</w:t>
      </w:r>
      <w:r w:rsidRPr="00CC72A3">
        <w:rPr>
          <w:rFonts w:eastAsia="TimesNewRoman"/>
          <w:szCs w:val="24"/>
        </w:rPr>
        <w:t>ho CD</w:t>
      </w:r>
      <w:r>
        <w:rPr>
          <w:rFonts w:eastAsia="TimesNewRoman"/>
          <w:szCs w:val="24"/>
        </w:rPr>
        <w:t xml:space="preserve"> signálu</w:t>
      </w:r>
      <w:r w:rsidRPr="00CC72A3">
        <w:rPr>
          <w:rFonts w:eastAsia="TimesNewRoman"/>
          <w:szCs w:val="24"/>
        </w:rPr>
        <w:t>, což ukazuje na změny denaturač</w:t>
      </w:r>
      <w:r>
        <w:rPr>
          <w:rFonts w:eastAsia="TimesNewRoman"/>
          <w:szCs w:val="24"/>
        </w:rPr>
        <w:t>ní</w:t>
      </w:r>
      <w:r w:rsidRPr="00CC72A3">
        <w:rPr>
          <w:rFonts w:eastAsia="TimesNewRoman"/>
          <w:szCs w:val="24"/>
        </w:rPr>
        <w:t>ho charakteru.</w:t>
      </w:r>
      <w:r>
        <w:rPr>
          <w:rFonts w:eastAsia="TimesNewRoman"/>
          <w:szCs w:val="24"/>
        </w:rPr>
        <w:t xml:space="preserve"> Záměna NH</w:t>
      </w:r>
      <w:r w:rsidRPr="00CC72A3">
        <w:rPr>
          <w:rFonts w:eastAsia="TimesNewRoman"/>
          <w:szCs w:val="24"/>
          <w:vertAlign w:val="subscript"/>
        </w:rPr>
        <w:t>3</w:t>
      </w:r>
      <w:r>
        <w:rPr>
          <w:rFonts w:eastAsia="TimesNewRoman"/>
          <w:szCs w:val="24"/>
        </w:rPr>
        <w:t xml:space="preserve"> za diethylamin v molekule</w:t>
      </w:r>
      <w:r w:rsidRPr="00D20068">
        <w:rPr>
          <w:rFonts w:eastAsia="TimesNewRoman"/>
          <w:i/>
          <w:szCs w:val="24"/>
        </w:rPr>
        <w:t xml:space="preserve"> trans</w:t>
      </w:r>
      <w:r>
        <w:rPr>
          <w:rFonts w:eastAsia="TimesNewRoman"/>
          <w:szCs w:val="24"/>
        </w:rPr>
        <w:t xml:space="preserve">-DDP má tedy velký vliv na typ distorze, komplex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w:t>
      </w:r>
      <w:r>
        <w:rPr>
          <w:szCs w:val="24"/>
        </w:rPr>
        <w:t xml:space="preserve"> se z hlediska CD spektroskopie chová spíše jako protinádorově účinná </w:t>
      </w:r>
      <w:r w:rsidRPr="00A35F0D">
        <w:rPr>
          <w:i/>
          <w:szCs w:val="24"/>
        </w:rPr>
        <w:t>cis</w:t>
      </w:r>
      <w:r>
        <w:rPr>
          <w:szCs w:val="24"/>
        </w:rPr>
        <w:t xml:space="preserve">-DDP než jako </w:t>
      </w:r>
      <w:r w:rsidRPr="00D20068">
        <w:rPr>
          <w:rFonts w:eastAsia="TimesNewRoman"/>
          <w:i/>
          <w:szCs w:val="24"/>
        </w:rPr>
        <w:t>trans</w:t>
      </w:r>
      <w:r>
        <w:rPr>
          <w:rFonts w:eastAsia="TimesNewRoman"/>
          <w:szCs w:val="24"/>
        </w:rPr>
        <w:t>-DDP</w:t>
      </w:r>
      <w:r>
        <w:rPr>
          <w:szCs w:val="24"/>
        </w:rPr>
        <w:t>, od které je tento komplex odvozen. To může také souviset se zvýšenou cytotoxicitou vůči nádorovým buňkám.</w:t>
      </w:r>
    </w:p>
    <w:p w:rsidR="00B509A4" w:rsidRPr="00CC72A3" w:rsidRDefault="00B509A4" w:rsidP="00B80AD2">
      <w:pPr>
        <w:autoSpaceDE w:val="0"/>
        <w:autoSpaceDN w:val="0"/>
        <w:adjustRightInd w:val="0"/>
        <w:spacing w:after="0"/>
        <w:rPr>
          <w:rFonts w:eastAsia="TimesNewRoman"/>
          <w:szCs w:val="24"/>
        </w:rPr>
      </w:pPr>
    </w:p>
    <w:p w:rsidR="00B509A4" w:rsidRDefault="00B509A4" w:rsidP="00B80AD2">
      <w:pPr>
        <w:autoSpaceDE w:val="0"/>
        <w:autoSpaceDN w:val="0"/>
        <w:adjustRightInd w:val="0"/>
        <w:spacing w:after="0"/>
        <w:ind w:firstLine="708"/>
        <w:rPr>
          <w:szCs w:val="24"/>
        </w:rPr>
      </w:pPr>
      <w:r>
        <w:rPr>
          <w:rFonts w:eastAsia="TimesNewRoman"/>
          <w:szCs w:val="24"/>
        </w:rPr>
        <w:t>Strukturní</w:t>
      </w:r>
      <w:r w:rsidRPr="00CC72A3">
        <w:rPr>
          <w:rFonts w:eastAsia="TimesNewRoman"/>
          <w:szCs w:val="24"/>
        </w:rPr>
        <w:t xml:space="preserve"> změ</w:t>
      </w:r>
      <w:r>
        <w:rPr>
          <w:rFonts w:eastAsia="TimesNewRoman"/>
          <w:szCs w:val="24"/>
        </w:rPr>
        <w:t>ny, vyvolané</w:t>
      </w:r>
      <w:r w:rsidRPr="00CC72A3">
        <w:rPr>
          <w:rFonts w:eastAsia="TimesNewRoman"/>
          <w:szCs w:val="24"/>
        </w:rPr>
        <w:t xml:space="preserve"> v DNA vazbou komplexů</w:t>
      </w:r>
      <w:r>
        <w:rPr>
          <w:rFonts w:eastAsia="TimesNewRoman"/>
          <w:szCs w:val="24"/>
        </w:rPr>
        <w:t xml:space="preserve"> platiny, se projevují také </w:t>
      </w:r>
      <w:r w:rsidRPr="00CC72A3">
        <w:rPr>
          <w:rFonts w:eastAsia="TimesNewRoman"/>
          <w:szCs w:val="24"/>
        </w:rPr>
        <w:t>změ</w:t>
      </w:r>
      <w:r>
        <w:rPr>
          <w:rFonts w:eastAsia="TimesNewRoman"/>
          <w:szCs w:val="24"/>
        </w:rPr>
        <w:t>nou teplotní stability DNA</w:t>
      </w:r>
      <w:r w:rsidRPr="00CC72A3">
        <w:rPr>
          <w:rFonts w:eastAsia="TimesNewRoman"/>
          <w:szCs w:val="24"/>
        </w:rPr>
        <w:t xml:space="preserve">. </w:t>
      </w:r>
      <w:r>
        <w:rPr>
          <w:rFonts w:eastAsia="TimesNewRoman"/>
          <w:szCs w:val="24"/>
        </w:rPr>
        <w:t>Teplota tání DNA modifikované</w:t>
      </w:r>
      <w:r w:rsidRPr="00CC72A3">
        <w:rPr>
          <w:rFonts w:eastAsia="TimesNewRoman"/>
          <w:szCs w:val="24"/>
        </w:rPr>
        <w:t xml:space="preserve"> sloučeninami platiny je</w:t>
      </w:r>
      <w:r>
        <w:rPr>
          <w:rFonts w:eastAsia="TimesNewRoman"/>
          <w:szCs w:val="24"/>
        </w:rPr>
        <w:t xml:space="preserve"> </w:t>
      </w:r>
      <w:r w:rsidRPr="00CC72A3">
        <w:rPr>
          <w:rFonts w:eastAsia="TimesNewRoman"/>
          <w:szCs w:val="24"/>
        </w:rPr>
        <w:t>ovlivň</w:t>
      </w:r>
      <w:r>
        <w:rPr>
          <w:rFonts w:eastAsia="TimesNewRoman"/>
          <w:szCs w:val="24"/>
        </w:rPr>
        <w:t>ová</w:t>
      </w:r>
      <w:r w:rsidRPr="00CC72A3">
        <w:rPr>
          <w:rFonts w:eastAsia="TimesNewRoman"/>
          <w:szCs w:val="24"/>
        </w:rPr>
        <w:t>na předevš</w:t>
      </w:r>
      <w:r>
        <w:rPr>
          <w:rFonts w:eastAsia="TimesNewRoman"/>
          <w:szCs w:val="24"/>
        </w:rPr>
        <w:t>í</w:t>
      </w:r>
      <w:r w:rsidRPr="00CC72A3">
        <w:rPr>
          <w:rFonts w:eastAsia="TimesNewRoman"/>
          <w:szCs w:val="24"/>
        </w:rPr>
        <w:t>m tř</w:t>
      </w:r>
      <w:r>
        <w:rPr>
          <w:rFonts w:eastAsia="TimesNewRoman"/>
          <w:szCs w:val="24"/>
        </w:rPr>
        <w:t>emi faktory. Prvním z nich je stabilizující efekt kladného ná</w:t>
      </w:r>
      <w:r w:rsidRPr="00CC72A3">
        <w:rPr>
          <w:rFonts w:eastAsia="TimesNewRoman"/>
          <w:szCs w:val="24"/>
        </w:rPr>
        <w:t>boje</w:t>
      </w:r>
      <w:r>
        <w:rPr>
          <w:rFonts w:eastAsia="TimesNewRoman"/>
          <w:szCs w:val="24"/>
        </w:rPr>
        <w:t xml:space="preserve"> komplexu platiny, druhým destabilizující vliv strukturní</w:t>
      </w:r>
      <w:r w:rsidRPr="00CC72A3">
        <w:rPr>
          <w:rFonts w:eastAsia="TimesNewRoman"/>
          <w:szCs w:val="24"/>
        </w:rPr>
        <w:t xml:space="preserve"> distorze a tř</w:t>
      </w:r>
      <w:r>
        <w:rPr>
          <w:rFonts w:eastAsia="TimesNewRoman"/>
          <w:szCs w:val="24"/>
        </w:rPr>
        <w:t xml:space="preserve">etím stabilizující </w:t>
      </w:r>
      <w:r w:rsidRPr="00CC72A3">
        <w:rPr>
          <w:rFonts w:eastAsia="TimesNewRoman"/>
          <w:szCs w:val="24"/>
        </w:rPr>
        <w:t>př</w:t>
      </w:r>
      <w:r>
        <w:rPr>
          <w:rFonts w:eastAsia="TimesNewRoman"/>
          <w:szCs w:val="24"/>
        </w:rPr>
        <w:t>í</w:t>
      </w:r>
      <w:r w:rsidRPr="00CC72A3">
        <w:rPr>
          <w:rFonts w:eastAsia="TimesNewRoman"/>
          <w:szCs w:val="24"/>
        </w:rPr>
        <w:t>spěvek meziřetě</w:t>
      </w:r>
      <w:r>
        <w:rPr>
          <w:rFonts w:eastAsia="TimesNewRoman"/>
          <w:szCs w:val="24"/>
        </w:rPr>
        <w:t>zcový</w:t>
      </w:r>
      <w:r w:rsidRPr="00CC72A3">
        <w:rPr>
          <w:rFonts w:eastAsia="TimesNewRoman"/>
          <w:szCs w:val="24"/>
        </w:rPr>
        <w:t>ch můstků</w:t>
      </w:r>
      <w:r>
        <w:rPr>
          <w:rFonts w:eastAsia="TimesNewRoman"/>
          <w:szCs w:val="24"/>
        </w:rPr>
        <w:t xml:space="preserve"> </w:t>
      </w:r>
      <w:r>
        <w:rPr>
          <w:rFonts w:eastAsia="TimesNewRoman"/>
          <w:szCs w:val="24"/>
          <w:lang w:val="en-US"/>
        </w:rPr>
        <w:t>(</w:t>
      </w:r>
      <w:r w:rsidRPr="00305D45">
        <w:rPr>
          <w:szCs w:val="24"/>
        </w:rPr>
        <w:t>Žaludova, R.,</w:t>
      </w:r>
      <w:r>
        <w:rPr>
          <w:szCs w:val="24"/>
        </w:rPr>
        <w:t xml:space="preserve"> et al., 1996)</w:t>
      </w:r>
      <w:r w:rsidRPr="00B944E1">
        <w:rPr>
          <w:rFonts w:eastAsia="TimesNewRoman"/>
          <w:szCs w:val="24"/>
        </w:rPr>
        <w:t>.</w:t>
      </w:r>
      <w:r>
        <w:rPr>
          <w:rFonts w:eastAsia="TimesNewRoman"/>
          <w:szCs w:val="24"/>
        </w:rPr>
        <w:t xml:space="preserve"> Velmi malé, statisticky nevýznamné změny v teplotě tání DNA modifikované</w:t>
      </w:r>
      <w:r w:rsidRPr="00CC72A3">
        <w:rPr>
          <w:rFonts w:eastAsia="TimesNewRoman"/>
          <w:szCs w:val="24"/>
        </w:rPr>
        <w:t xml:space="preserve">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w:t>
      </w:r>
      <w:r>
        <w:rPr>
          <w:szCs w:val="24"/>
        </w:rPr>
        <w:t xml:space="preserve"> </w:t>
      </w:r>
      <w:r w:rsidRPr="00CC72A3">
        <w:rPr>
          <w:rFonts w:eastAsia="TimesNewRoman"/>
          <w:szCs w:val="24"/>
        </w:rPr>
        <w:t>př</w:t>
      </w:r>
      <w:r>
        <w:rPr>
          <w:rFonts w:eastAsia="TimesNewRoman"/>
          <w:szCs w:val="24"/>
        </w:rPr>
        <w:t>i nízké iontové sí</w:t>
      </w:r>
      <w:r w:rsidRPr="00CC72A3">
        <w:rPr>
          <w:rFonts w:eastAsia="TimesNewRoman"/>
          <w:szCs w:val="24"/>
        </w:rPr>
        <w:t>le můž</w:t>
      </w:r>
      <w:r>
        <w:rPr>
          <w:rFonts w:eastAsia="TimesNewRoman"/>
          <w:szCs w:val="24"/>
        </w:rPr>
        <w:t>e být interpretová</w:t>
      </w:r>
      <w:r w:rsidRPr="00CC72A3">
        <w:rPr>
          <w:rFonts w:eastAsia="TimesNewRoman"/>
          <w:szCs w:val="24"/>
        </w:rPr>
        <w:t>no tak, ž</w:t>
      </w:r>
      <w:r>
        <w:rPr>
          <w:rFonts w:eastAsia="TimesNewRoman"/>
          <w:szCs w:val="24"/>
        </w:rPr>
        <w:t>e za daných podmí</w:t>
      </w:r>
      <w:r w:rsidRPr="00CC72A3">
        <w:rPr>
          <w:rFonts w:eastAsia="TimesNewRoman"/>
          <w:szCs w:val="24"/>
        </w:rPr>
        <w:t>nek</w:t>
      </w:r>
      <w:r>
        <w:rPr>
          <w:rFonts w:eastAsia="TimesNewRoman"/>
          <w:szCs w:val="24"/>
        </w:rPr>
        <w:t xml:space="preserve"> stabilizující vlivy pozitivního ná</w:t>
      </w:r>
      <w:r w:rsidRPr="00CC72A3">
        <w:rPr>
          <w:rFonts w:eastAsia="TimesNewRoman"/>
          <w:szCs w:val="24"/>
        </w:rPr>
        <w:t>boje a meziřetě</w:t>
      </w:r>
      <w:r>
        <w:rPr>
          <w:rFonts w:eastAsia="TimesNewRoman"/>
          <w:szCs w:val="24"/>
        </w:rPr>
        <w:t>zcový</w:t>
      </w:r>
      <w:r w:rsidRPr="00CC72A3">
        <w:rPr>
          <w:rFonts w:eastAsia="TimesNewRoman"/>
          <w:szCs w:val="24"/>
        </w:rPr>
        <w:t xml:space="preserve">ch můstků </w:t>
      </w:r>
      <w:r>
        <w:rPr>
          <w:rFonts w:eastAsia="TimesNewRoman"/>
          <w:szCs w:val="24"/>
        </w:rPr>
        <w:t xml:space="preserve">kompenzují </w:t>
      </w:r>
      <w:r w:rsidRPr="00CC72A3">
        <w:rPr>
          <w:rFonts w:eastAsia="TimesNewRoman"/>
          <w:szCs w:val="24"/>
        </w:rPr>
        <w:t>destabilizu</w:t>
      </w:r>
      <w:r>
        <w:rPr>
          <w:rFonts w:eastAsia="TimesNewRoman"/>
          <w:szCs w:val="24"/>
        </w:rPr>
        <w:t xml:space="preserve">jící vliv strukturní distorze. </w:t>
      </w:r>
      <w:r w:rsidRPr="00CC72A3">
        <w:rPr>
          <w:rFonts w:eastAsia="TimesNewRoman"/>
          <w:szCs w:val="24"/>
        </w:rPr>
        <w:t>Tento</w:t>
      </w:r>
      <w:r>
        <w:rPr>
          <w:rFonts w:eastAsia="TimesNewRoman"/>
          <w:szCs w:val="24"/>
        </w:rPr>
        <w:t xml:space="preserve"> </w:t>
      </w:r>
      <w:r w:rsidRPr="00CC72A3">
        <w:rPr>
          <w:rFonts w:eastAsia="TimesNewRoman"/>
          <w:szCs w:val="24"/>
        </w:rPr>
        <w:t>př</w:t>
      </w:r>
      <w:r>
        <w:rPr>
          <w:rFonts w:eastAsia="TimesNewRoman"/>
          <w:szCs w:val="24"/>
        </w:rPr>
        <w:t>edpoklad byl také</w:t>
      </w:r>
      <w:r w:rsidRPr="00CC72A3">
        <w:rPr>
          <w:rFonts w:eastAsia="TimesNewRoman"/>
          <w:szCs w:val="24"/>
        </w:rPr>
        <w:t xml:space="preserve"> potvrzen </w:t>
      </w:r>
      <w:r>
        <w:rPr>
          <w:rFonts w:eastAsia="TimesNewRoman"/>
          <w:szCs w:val="24"/>
        </w:rPr>
        <w:t>díky</w:t>
      </w:r>
      <w:r w:rsidRPr="00CC72A3">
        <w:rPr>
          <w:rFonts w:eastAsia="TimesNewRoman"/>
          <w:szCs w:val="24"/>
        </w:rPr>
        <w:t xml:space="preserve"> měř</w:t>
      </w:r>
      <w:r>
        <w:rPr>
          <w:rFonts w:eastAsia="TimesNewRoman"/>
          <w:szCs w:val="24"/>
        </w:rPr>
        <w:t>ení teploty tá</w:t>
      </w:r>
      <w:r w:rsidRPr="00CC72A3">
        <w:rPr>
          <w:rFonts w:eastAsia="TimesNewRoman"/>
          <w:szCs w:val="24"/>
        </w:rPr>
        <w:t>ni v</w:t>
      </w:r>
      <w:r>
        <w:rPr>
          <w:rFonts w:eastAsia="TimesNewRoman"/>
          <w:szCs w:val="24"/>
        </w:rPr>
        <w:t> </w:t>
      </w:r>
      <w:r w:rsidRPr="00CC72A3">
        <w:rPr>
          <w:rFonts w:eastAsia="TimesNewRoman"/>
          <w:szCs w:val="24"/>
        </w:rPr>
        <w:t>prostř</w:t>
      </w:r>
      <w:r>
        <w:rPr>
          <w:rFonts w:eastAsia="TimesNewRoman"/>
          <w:szCs w:val="24"/>
        </w:rPr>
        <w:t>edí o vysoké iontové síle, kde je vliv ná</w:t>
      </w:r>
      <w:r w:rsidRPr="00CC72A3">
        <w:rPr>
          <w:rFonts w:eastAsia="TimesNewRoman"/>
          <w:szCs w:val="24"/>
        </w:rPr>
        <w:t>boje na stabilitu DNA</w:t>
      </w:r>
      <w:r>
        <w:rPr>
          <w:rFonts w:eastAsia="TimesNewRoman"/>
          <w:szCs w:val="24"/>
        </w:rPr>
        <w:t xml:space="preserve"> odstraněn</w:t>
      </w:r>
      <w:r w:rsidRPr="00CC72A3">
        <w:rPr>
          <w:rFonts w:eastAsia="TimesNewRoman"/>
          <w:szCs w:val="24"/>
        </w:rPr>
        <w:t>. V tomto prostř</w:t>
      </w:r>
      <w:r>
        <w:rPr>
          <w:rFonts w:eastAsia="TimesNewRoman"/>
          <w:szCs w:val="24"/>
        </w:rPr>
        <w:t xml:space="preserve">edí </w:t>
      </w:r>
      <w:r w:rsidRPr="00CC72A3">
        <w:rPr>
          <w:rFonts w:eastAsia="TimesNewRoman"/>
          <w:szCs w:val="24"/>
        </w:rPr>
        <w:t>pů</w:t>
      </w:r>
      <w:r>
        <w:rPr>
          <w:rFonts w:eastAsia="TimesNewRoman"/>
          <w:szCs w:val="24"/>
        </w:rPr>
        <w:t>sobí</w:t>
      </w:r>
      <w:r w:rsidRPr="00CC72A3">
        <w:rPr>
          <w:rFonts w:eastAsia="TimesNewRoman"/>
          <w:szCs w:val="24"/>
        </w:rPr>
        <w:t xml:space="preserve"> modifikace DNA komplexem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w:t>
      </w:r>
      <w:r>
        <w:rPr>
          <w:szCs w:val="24"/>
        </w:rPr>
        <w:t xml:space="preserve"> výrazné </w:t>
      </w:r>
      <w:r>
        <w:rPr>
          <w:rFonts w:eastAsia="TimesNewRoman"/>
          <w:szCs w:val="24"/>
        </w:rPr>
        <w:t>sní</w:t>
      </w:r>
      <w:r w:rsidRPr="00CC72A3">
        <w:rPr>
          <w:rFonts w:eastAsia="TimesNewRoman"/>
          <w:szCs w:val="24"/>
        </w:rPr>
        <w:t>ž</w:t>
      </w:r>
      <w:r>
        <w:rPr>
          <w:rFonts w:eastAsia="TimesNewRoman"/>
          <w:szCs w:val="24"/>
        </w:rPr>
        <w:t>ení stability DNA, protože destabilizující vliv strukturní</w:t>
      </w:r>
      <w:r w:rsidRPr="00CC72A3">
        <w:rPr>
          <w:rFonts w:eastAsia="TimesNewRoman"/>
          <w:szCs w:val="24"/>
        </w:rPr>
        <w:t xml:space="preserve"> distorze př</w:t>
      </w:r>
      <w:r>
        <w:rPr>
          <w:rFonts w:eastAsia="TimesNewRoman"/>
          <w:szCs w:val="24"/>
        </w:rPr>
        <w:t>evládá</w:t>
      </w:r>
      <w:r w:rsidRPr="00CC72A3">
        <w:rPr>
          <w:rFonts w:eastAsia="TimesNewRoman"/>
          <w:szCs w:val="24"/>
        </w:rPr>
        <w:t>.</w:t>
      </w:r>
      <w:r>
        <w:rPr>
          <w:rFonts w:eastAsia="TimesNewRoman"/>
          <w:szCs w:val="24"/>
        </w:rPr>
        <w:t xml:space="preserve"> </w:t>
      </w:r>
      <w:r w:rsidRPr="00CC72A3">
        <w:rPr>
          <w:rFonts w:eastAsia="TimesNewRoman"/>
          <w:szCs w:val="24"/>
        </w:rPr>
        <w:t>Vzhledem k tomu, že</w:t>
      </w:r>
      <w:r>
        <w:rPr>
          <w:rFonts w:eastAsia="TimesNewRoman"/>
          <w:szCs w:val="24"/>
        </w:rPr>
        <w:t xml:space="preserve">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w:t>
      </w:r>
      <w:r>
        <w:rPr>
          <w:szCs w:val="24"/>
        </w:rPr>
        <w:t xml:space="preserve"> tvoří velké množství meziřetězcových můstků</w:t>
      </w:r>
      <w:r>
        <w:rPr>
          <w:rFonts w:eastAsia="TimesNewRoman"/>
          <w:szCs w:val="24"/>
        </w:rPr>
        <w:t>, které silně stabilizují DNA, musí bý</w:t>
      </w:r>
      <w:r w:rsidRPr="00CC72A3">
        <w:rPr>
          <w:rFonts w:eastAsia="TimesNewRoman"/>
          <w:szCs w:val="24"/>
        </w:rPr>
        <w:t xml:space="preserve">t za </w:t>
      </w:r>
      <w:r>
        <w:rPr>
          <w:rFonts w:eastAsia="TimesNewRoman"/>
          <w:szCs w:val="24"/>
        </w:rPr>
        <w:t>celkovou destabilizaci DNA modifikované</w:t>
      </w:r>
      <w:r w:rsidRPr="00CC72A3">
        <w:rPr>
          <w:rFonts w:eastAsia="TimesNewRoman"/>
          <w:szCs w:val="24"/>
        </w:rPr>
        <w:t xml:space="preserve">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w:t>
      </w:r>
      <w:r>
        <w:rPr>
          <w:szCs w:val="24"/>
        </w:rPr>
        <w:t xml:space="preserve"> </w:t>
      </w:r>
      <w:r w:rsidRPr="00CC72A3">
        <w:rPr>
          <w:rFonts w:eastAsia="TimesNewRoman"/>
          <w:szCs w:val="24"/>
        </w:rPr>
        <w:t>zodpově</w:t>
      </w:r>
      <w:r>
        <w:rPr>
          <w:rFonts w:eastAsia="TimesNewRoman"/>
          <w:szCs w:val="24"/>
        </w:rPr>
        <w:t>dná</w:t>
      </w:r>
      <w:r w:rsidRPr="00CC72A3">
        <w:rPr>
          <w:rFonts w:eastAsia="TimesNewRoman"/>
          <w:szCs w:val="24"/>
        </w:rPr>
        <w:t xml:space="preserve"> </w:t>
      </w:r>
      <w:r>
        <w:rPr>
          <w:rFonts w:eastAsia="TimesNewRoman"/>
          <w:szCs w:val="24"/>
        </w:rPr>
        <w:t xml:space="preserve">velká distorze DNA, která ve svém efektu převáží. Oproti komplexu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w:t>
      </w:r>
      <w:r>
        <w:rPr>
          <w:szCs w:val="24"/>
        </w:rPr>
        <w:t xml:space="preserve"> </w:t>
      </w:r>
      <w:r w:rsidRPr="00D20068">
        <w:rPr>
          <w:rFonts w:eastAsia="TimesNewRoman"/>
          <w:i/>
          <w:szCs w:val="24"/>
        </w:rPr>
        <w:t>trans</w:t>
      </w:r>
      <w:r>
        <w:rPr>
          <w:rFonts w:eastAsia="TimesNewRoman"/>
          <w:szCs w:val="24"/>
        </w:rPr>
        <w:t>-DDP</w:t>
      </w:r>
      <w:r>
        <w:rPr>
          <w:szCs w:val="24"/>
        </w:rPr>
        <w:t xml:space="preserve"> zvyšuje stabilitu DNA jak při nízké, tak i při vysoké iontové síle</w:t>
      </w:r>
      <w:r>
        <w:rPr>
          <w:szCs w:val="24"/>
          <w:lang w:val="en-US"/>
        </w:rPr>
        <w:t xml:space="preserve">. Toto </w:t>
      </w:r>
      <w:r w:rsidRPr="00E233D6">
        <w:rPr>
          <w:szCs w:val="24"/>
        </w:rPr>
        <w:t>srovnání</w:t>
      </w:r>
      <w:r>
        <w:rPr>
          <w:szCs w:val="24"/>
        </w:rPr>
        <w:t xml:space="preserve"> ukazuje, že i v souvislosti s teplotní stabilitou se vliv komplexu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w:t>
      </w:r>
      <w:r>
        <w:rPr>
          <w:szCs w:val="24"/>
        </w:rPr>
        <w:t xml:space="preserve"> blíží spíše vlivu </w:t>
      </w:r>
      <w:r>
        <w:rPr>
          <w:rFonts w:eastAsia="TimesNewRoman"/>
          <w:i/>
          <w:szCs w:val="24"/>
        </w:rPr>
        <w:t>cis</w:t>
      </w:r>
      <w:r>
        <w:rPr>
          <w:rFonts w:eastAsia="TimesNewRoman"/>
          <w:szCs w:val="24"/>
        </w:rPr>
        <w:t>-DDP</w:t>
      </w:r>
      <w:r>
        <w:rPr>
          <w:szCs w:val="24"/>
        </w:rPr>
        <w:t xml:space="preserve"> než protinádorově neúčinné </w:t>
      </w:r>
      <w:r w:rsidRPr="00D20068">
        <w:rPr>
          <w:rFonts w:eastAsia="TimesNewRoman"/>
          <w:i/>
          <w:szCs w:val="24"/>
        </w:rPr>
        <w:t>trans</w:t>
      </w:r>
      <w:r>
        <w:rPr>
          <w:rFonts w:eastAsia="TimesNewRoman"/>
          <w:szCs w:val="24"/>
        </w:rPr>
        <w:t>-DDP</w:t>
      </w:r>
      <w:r>
        <w:rPr>
          <w:szCs w:val="24"/>
        </w:rPr>
        <w:t>.</w:t>
      </w:r>
    </w:p>
    <w:p w:rsidR="00B509A4" w:rsidRPr="00E31B2C" w:rsidRDefault="00B509A4" w:rsidP="00B80AD2">
      <w:pPr>
        <w:autoSpaceDE w:val="0"/>
        <w:autoSpaceDN w:val="0"/>
        <w:adjustRightInd w:val="0"/>
        <w:spacing w:after="0"/>
        <w:ind w:firstLine="708"/>
        <w:rPr>
          <w:rFonts w:eastAsia="TimesNewRoman"/>
          <w:szCs w:val="24"/>
        </w:rPr>
      </w:pPr>
    </w:p>
    <w:p w:rsidR="00B509A4" w:rsidRDefault="00B509A4" w:rsidP="00B80AD2">
      <w:pPr>
        <w:autoSpaceDE w:val="0"/>
        <w:autoSpaceDN w:val="0"/>
        <w:adjustRightInd w:val="0"/>
        <w:spacing w:after="0"/>
        <w:ind w:firstLine="708"/>
        <w:rPr>
          <w:szCs w:val="24"/>
        </w:rPr>
      </w:pPr>
      <w:r>
        <w:rPr>
          <w:rFonts w:eastAsia="TimesNewRoman"/>
          <w:szCs w:val="24"/>
        </w:rPr>
        <w:t>Další výsledky získané v rámci této diplomové práce také ukazují</w:t>
      </w:r>
      <w:r w:rsidRPr="00CC72A3">
        <w:rPr>
          <w:rFonts w:eastAsia="TimesNewRoman"/>
          <w:szCs w:val="24"/>
        </w:rPr>
        <w:t xml:space="preserve">, že </w:t>
      </w:r>
      <w:r>
        <w:rPr>
          <w:rFonts w:eastAsia="TimesNewRoman"/>
          <w:szCs w:val="24"/>
        </w:rPr>
        <w:t xml:space="preserve">komplex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w:t>
      </w:r>
      <w:r>
        <w:rPr>
          <w:szCs w:val="24"/>
        </w:rPr>
        <w:t xml:space="preserve"> </w:t>
      </w:r>
      <w:r>
        <w:rPr>
          <w:rFonts w:eastAsia="TimesNewRoman"/>
          <w:szCs w:val="24"/>
        </w:rPr>
        <w:t>je schopen rozvíjet dvoušroubovici</w:t>
      </w:r>
      <w:r w:rsidRPr="00CC72A3">
        <w:rPr>
          <w:rFonts w:eastAsia="TimesNewRoman"/>
          <w:szCs w:val="24"/>
        </w:rPr>
        <w:t xml:space="preserve"> DNA</w:t>
      </w:r>
      <w:r>
        <w:rPr>
          <w:rFonts w:eastAsia="TimesNewRoman"/>
          <w:szCs w:val="24"/>
        </w:rPr>
        <w:t xml:space="preserve">. </w:t>
      </w:r>
      <w:r w:rsidRPr="00CC72A3">
        <w:rPr>
          <w:rFonts w:eastAsia="TimesNewRoman"/>
          <w:szCs w:val="24"/>
        </w:rPr>
        <w:t>Př</w:t>
      </w:r>
      <w:r>
        <w:rPr>
          <w:rFonts w:eastAsia="TimesNewRoman"/>
          <w:szCs w:val="24"/>
        </w:rPr>
        <w:t>edchozí výzkum uká</w:t>
      </w:r>
      <w:r w:rsidRPr="00CC72A3">
        <w:rPr>
          <w:rFonts w:eastAsia="TimesNewRoman"/>
          <w:szCs w:val="24"/>
        </w:rPr>
        <w:t>zal</w:t>
      </w:r>
      <w:r>
        <w:rPr>
          <w:rFonts w:eastAsia="TimesNewRoman"/>
          <w:szCs w:val="24"/>
        </w:rPr>
        <w:t xml:space="preserve"> (</w:t>
      </w:r>
      <w:r w:rsidRPr="00727721">
        <w:rPr>
          <w:rFonts w:eastAsia="TimesNewRoman"/>
          <w:szCs w:val="24"/>
        </w:rPr>
        <w:t>Keck,</w:t>
      </w:r>
      <w:r>
        <w:rPr>
          <w:rFonts w:eastAsia="TimesNewRoman"/>
          <w:szCs w:val="24"/>
        </w:rPr>
        <w:t xml:space="preserve"> M. V., et al.,</w:t>
      </w:r>
      <w:r w:rsidRPr="00727721">
        <w:rPr>
          <w:rFonts w:eastAsia="TimesNewRoman"/>
          <w:szCs w:val="24"/>
        </w:rPr>
        <w:t xml:space="preserve"> </w:t>
      </w:r>
      <w:r>
        <w:rPr>
          <w:rFonts w:eastAsia="TimesNewRoman"/>
          <w:szCs w:val="24"/>
        </w:rPr>
        <w:t>1992.)</w:t>
      </w:r>
      <w:r w:rsidRPr="00727721">
        <w:rPr>
          <w:rFonts w:eastAsia="TimesNewRoman"/>
          <w:szCs w:val="24"/>
        </w:rPr>
        <w:t>,</w:t>
      </w:r>
      <w:r w:rsidRPr="00CC72A3">
        <w:rPr>
          <w:rFonts w:eastAsia="TimesNewRoman"/>
          <w:szCs w:val="24"/>
        </w:rPr>
        <w:t xml:space="preserve"> že koordinač</w:t>
      </w:r>
      <w:r>
        <w:rPr>
          <w:rFonts w:eastAsia="TimesNewRoman"/>
          <w:szCs w:val="24"/>
        </w:rPr>
        <w:t>ní</w:t>
      </w:r>
      <w:r w:rsidRPr="00CC72A3">
        <w:rPr>
          <w:rFonts w:eastAsia="TimesNewRoman"/>
          <w:szCs w:val="24"/>
        </w:rPr>
        <w:t xml:space="preserve"> slouč</w:t>
      </w:r>
      <w:r>
        <w:rPr>
          <w:rFonts w:eastAsia="TimesNewRoman"/>
          <w:szCs w:val="24"/>
        </w:rPr>
        <w:t>eniny dvojmocné</w:t>
      </w:r>
      <w:r w:rsidRPr="00CC72A3">
        <w:rPr>
          <w:rFonts w:eastAsia="TimesNewRoman"/>
          <w:szCs w:val="24"/>
        </w:rPr>
        <w:t xml:space="preserve"> platiny lze rozdělit do skupin podle jejich</w:t>
      </w:r>
      <w:r>
        <w:rPr>
          <w:rFonts w:ascii="TimesNewRoman" w:eastAsia="TimesNewRoman" w:cs="TimesNewRoman"/>
          <w:szCs w:val="24"/>
        </w:rPr>
        <w:t xml:space="preserve"> </w:t>
      </w:r>
      <w:r w:rsidRPr="00CC72A3">
        <w:rPr>
          <w:rFonts w:eastAsia="TimesNewRoman"/>
          <w:szCs w:val="24"/>
        </w:rPr>
        <w:t xml:space="preserve">způsobu vazby na DNA. </w:t>
      </w:r>
      <w:r>
        <w:rPr>
          <w:rFonts w:eastAsia="TimesNewRoman"/>
          <w:szCs w:val="24"/>
        </w:rPr>
        <w:t>Komplexy, které rozvíjejí DNA má</w:t>
      </w:r>
      <w:r w:rsidRPr="00CC72A3">
        <w:rPr>
          <w:rFonts w:eastAsia="TimesNewRoman"/>
          <w:szCs w:val="24"/>
        </w:rPr>
        <w:t xml:space="preserve">lo </w:t>
      </w:r>
      <w:r w:rsidRPr="00727721">
        <w:rPr>
          <w:rFonts w:eastAsia="TimesNewRoman"/>
          <w:szCs w:val="24"/>
        </w:rPr>
        <w:t xml:space="preserve">(≤ 6°) se váží na DNA </w:t>
      </w:r>
      <w:r>
        <w:rPr>
          <w:rFonts w:eastAsia="TimesNewRoman"/>
          <w:szCs w:val="24"/>
        </w:rPr>
        <w:t xml:space="preserve">převážně </w:t>
      </w:r>
      <w:r w:rsidRPr="00727721">
        <w:rPr>
          <w:rFonts w:eastAsia="TimesNewRoman"/>
          <w:szCs w:val="24"/>
        </w:rPr>
        <w:t xml:space="preserve">monofunkčně. Naproti tomu </w:t>
      </w:r>
      <w:r>
        <w:rPr>
          <w:rFonts w:eastAsia="TimesNewRoman"/>
          <w:szCs w:val="24"/>
        </w:rPr>
        <w:t>komplexy, které tvoří převážně bifunkční adukty, spadají</w:t>
      </w:r>
      <w:r w:rsidRPr="00727721">
        <w:rPr>
          <w:rFonts w:eastAsia="TimesNewRoman"/>
          <w:szCs w:val="24"/>
        </w:rPr>
        <w:t xml:space="preserve"> do kategorie komplexů</w:t>
      </w:r>
      <w:r>
        <w:rPr>
          <w:rFonts w:eastAsia="TimesNewRoman"/>
          <w:szCs w:val="24"/>
        </w:rPr>
        <w:t>, které rozvíjejí</w:t>
      </w:r>
      <w:r w:rsidRPr="00727721">
        <w:rPr>
          <w:rFonts w:eastAsia="TimesNewRoman"/>
          <w:szCs w:val="24"/>
        </w:rPr>
        <w:t xml:space="preserve"> DNA o 10 - 13° a zahrnuji </w:t>
      </w:r>
      <w:r>
        <w:rPr>
          <w:rFonts w:eastAsia="TimesNewRoman"/>
          <w:szCs w:val="24"/>
        </w:rPr>
        <w:t xml:space="preserve">jak </w:t>
      </w:r>
      <w:r>
        <w:rPr>
          <w:rFonts w:eastAsia="TimesNewRoman"/>
          <w:i/>
          <w:szCs w:val="24"/>
        </w:rPr>
        <w:t>ci</w:t>
      </w:r>
      <w:r w:rsidRPr="00D20068">
        <w:rPr>
          <w:rFonts w:eastAsia="TimesNewRoman"/>
          <w:i/>
          <w:szCs w:val="24"/>
        </w:rPr>
        <w:t>s</w:t>
      </w:r>
      <w:r>
        <w:rPr>
          <w:rFonts w:eastAsia="TimesNewRoman"/>
          <w:szCs w:val="24"/>
        </w:rPr>
        <w:t>-DDP a</w:t>
      </w:r>
      <w:r w:rsidRPr="00727721">
        <w:rPr>
          <w:rFonts w:eastAsia="TimesNewRoman"/>
          <w:szCs w:val="24"/>
        </w:rPr>
        <w:t xml:space="preserve"> </w:t>
      </w:r>
      <w:r w:rsidRPr="00D20068">
        <w:rPr>
          <w:rFonts w:eastAsia="TimesNewRoman"/>
          <w:i/>
          <w:szCs w:val="24"/>
        </w:rPr>
        <w:t>trans</w:t>
      </w:r>
      <w:r>
        <w:rPr>
          <w:rFonts w:eastAsia="TimesNewRoman"/>
          <w:szCs w:val="24"/>
        </w:rPr>
        <w:t xml:space="preserve">-DDP, tak i </w:t>
      </w:r>
      <w:r w:rsidRPr="00727721">
        <w:rPr>
          <w:rFonts w:eastAsia="TimesNewRoman"/>
          <w:szCs w:val="24"/>
        </w:rPr>
        <w:t>a dalš</w:t>
      </w:r>
      <w:r>
        <w:rPr>
          <w:rFonts w:eastAsia="TimesNewRoman"/>
          <w:szCs w:val="24"/>
        </w:rPr>
        <w:t>í</w:t>
      </w:r>
      <w:r w:rsidRPr="00727721">
        <w:rPr>
          <w:rFonts w:eastAsia="TimesNewRoman"/>
          <w:szCs w:val="24"/>
        </w:rPr>
        <w:t xml:space="preserve"> komplexy.</w:t>
      </w:r>
      <w:r>
        <w:rPr>
          <w:rFonts w:eastAsia="TimesNewRoman"/>
          <w:szCs w:val="24"/>
        </w:rPr>
        <w:t xml:space="preserve"> </w:t>
      </w:r>
      <w:r w:rsidRPr="00727721">
        <w:rPr>
          <w:rFonts w:eastAsia="TimesNewRoman"/>
          <w:szCs w:val="24"/>
        </w:rPr>
        <w:t xml:space="preserve">Skutečnost, že </w:t>
      </w:r>
      <w:r>
        <w:rPr>
          <w:rFonts w:eastAsia="TimesNewRoman"/>
          <w:szCs w:val="24"/>
        </w:rPr>
        <w:t xml:space="preserve">studovaný </w:t>
      </w:r>
      <w:r w:rsidRPr="00727721">
        <w:rPr>
          <w:rFonts w:eastAsia="TimesNewRoman"/>
          <w:szCs w:val="24"/>
        </w:rPr>
        <w:t xml:space="preserve">komplex </w:t>
      </w:r>
      <w:r>
        <w:rPr>
          <w:rFonts w:eastAsia="TimesNewRoman"/>
          <w:szCs w:val="24"/>
        </w:rPr>
        <w:t xml:space="preserve">nemůže být přiřazen </w:t>
      </w:r>
      <w:r w:rsidRPr="00727721">
        <w:rPr>
          <w:rFonts w:eastAsia="TimesNewRoman"/>
          <w:szCs w:val="24"/>
        </w:rPr>
        <w:t>do</w:t>
      </w:r>
      <w:r>
        <w:rPr>
          <w:rFonts w:eastAsia="TimesNewRoman"/>
          <w:szCs w:val="24"/>
        </w:rPr>
        <w:t xml:space="preserve"> skupiny monofunkčně se vážících komplexů, svědčí </w:t>
      </w:r>
      <w:r w:rsidRPr="00727721">
        <w:rPr>
          <w:rFonts w:eastAsia="TimesNewRoman"/>
          <w:szCs w:val="24"/>
        </w:rPr>
        <w:t>o t</w:t>
      </w:r>
      <w:r>
        <w:rPr>
          <w:rFonts w:eastAsia="TimesNewRoman"/>
          <w:szCs w:val="24"/>
        </w:rPr>
        <w:t>om, že tento komplex se váže</w:t>
      </w:r>
      <w:r w:rsidRPr="00727721">
        <w:rPr>
          <w:rFonts w:eastAsia="TimesNewRoman"/>
          <w:szCs w:val="24"/>
        </w:rPr>
        <w:t xml:space="preserve"> na</w:t>
      </w:r>
      <w:r>
        <w:rPr>
          <w:rFonts w:eastAsia="TimesNewRoman"/>
          <w:szCs w:val="24"/>
        </w:rPr>
        <w:t xml:space="preserve"> </w:t>
      </w:r>
      <w:r w:rsidRPr="00727721">
        <w:rPr>
          <w:rFonts w:eastAsia="TimesNewRoman"/>
          <w:szCs w:val="24"/>
        </w:rPr>
        <w:t xml:space="preserve">DNA bifunkčně. </w:t>
      </w:r>
      <w:r>
        <w:rPr>
          <w:rFonts w:eastAsia="TimesNewRoman"/>
          <w:szCs w:val="24"/>
        </w:rPr>
        <w:t>Ú</w:t>
      </w:r>
      <w:r w:rsidRPr="00727721">
        <w:rPr>
          <w:rFonts w:eastAsia="TimesNewRoman"/>
          <w:szCs w:val="24"/>
        </w:rPr>
        <w:t>hel</w:t>
      </w:r>
      <w:r>
        <w:rPr>
          <w:rFonts w:eastAsia="TimesNewRoman"/>
          <w:szCs w:val="24"/>
        </w:rPr>
        <w:t xml:space="preserve"> rozvinutí naměřený pro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w:t>
      </w:r>
      <w:r>
        <w:rPr>
          <w:rFonts w:eastAsia="TimesNewRoman"/>
          <w:szCs w:val="24"/>
        </w:rPr>
        <w:t xml:space="preserve"> je vý</w:t>
      </w:r>
      <w:r w:rsidRPr="00727721">
        <w:rPr>
          <w:rFonts w:eastAsia="TimesNewRoman"/>
          <w:szCs w:val="24"/>
        </w:rPr>
        <w:t>znamně větš</w:t>
      </w:r>
      <w:r>
        <w:rPr>
          <w:rFonts w:eastAsia="TimesNewRoman"/>
          <w:szCs w:val="24"/>
        </w:rPr>
        <w:t>í</w:t>
      </w:r>
      <w:r w:rsidRPr="00727721">
        <w:rPr>
          <w:rFonts w:eastAsia="TimesNewRoman"/>
          <w:szCs w:val="24"/>
        </w:rPr>
        <w:t xml:space="preserve"> n</w:t>
      </w:r>
      <w:r>
        <w:rPr>
          <w:rFonts w:eastAsia="TimesNewRoman"/>
          <w:szCs w:val="24"/>
        </w:rPr>
        <w:t>e</w:t>
      </w:r>
      <w:r w:rsidRPr="00727721">
        <w:rPr>
          <w:rFonts w:eastAsia="TimesNewRoman"/>
          <w:szCs w:val="24"/>
        </w:rPr>
        <w:t>ž</w:t>
      </w:r>
      <w:r>
        <w:rPr>
          <w:rFonts w:eastAsia="TimesNewRoman"/>
          <w:szCs w:val="24"/>
        </w:rPr>
        <w:t xml:space="preserve"> je tomu v případě </w:t>
      </w:r>
      <w:r w:rsidRPr="00D20068">
        <w:rPr>
          <w:rFonts w:eastAsia="TimesNewRoman"/>
          <w:i/>
          <w:szCs w:val="24"/>
        </w:rPr>
        <w:t>trans</w:t>
      </w:r>
      <w:r>
        <w:rPr>
          <w:rFonts w:eastAsia="TimesNewRoman"/>
          <w:szCs w:val="24"/>
        </w:rPr>
        <w:t>-DDP a také</w:t>
      </w:r>
      <w:r w:rsidRPr="00727721">
        <w:rPr>
          <w:rFonts w:eastAsia="TimesNewRoman"/>
          <w:szCs w:val="24"/>
        </w:rPr>
        <w:t xml:space="preserve"> </w:t>
      </w:r>
      <w:r>
        <w:rPr>
          <w:rFonts w:eastAsia="TimesNewRoman"/>
          <w:i/>
          <w:szCs w:val="24"/>
        </w:rPr>
        <w:t>ci</w:t>
      </w:r>
      <w:r w:rsidRPr="00D20068">
        <w:rPr>
          <w:rFonts w:eastAsia="TimesNewRoman"/>
          <w:i/>
          <w:szCs w:val="24"/>
        </w:rPr>
        <w:t>s</w:t>
      </w:r>
      <w:r>
        <w:rPr>
          <w:rFonts w:eastAsia="TimesNewRoman"/>
          <w:szCs w:val="24"/>
        </w:rPr>
        <w:t>-DDP</w:t>
      </w:r>
      <w:r w:rsidRPr="00727721">
        <w:rPr>
          <w:rFonts w:eastAsia="TimesNewRoman"/>
          <w:szCs w:val="24"/>
        </w:rPr>
        <w:t>. Podobně vyšš</w:t>
      </w:r>
      <w:r>
        <w:rPr>
          <w:rFonts w:eastAsia="TimesNewRoman"/>
          <w:szCs w:val="24"/>
        </w:rPr>
        <w:t>í úhly rozvinutí byly pozorová</w:t>
      </w:r>
      <w:r w:rsidRPr="00727721">
        <w:rPr>
          <w:rFonts w:eastAsia="TimesNewRoman"/>
          <w:szCs w:val="24"/>
        </w:rPr>
        <w:t>ny i</w:t>
      </w:r>
      <w:r>
        <w:rPr>
          <w:rFonts w:eastAsia="TimesNewRoman"/>
          <w:szCs w:val="24"/>
        </w:rPr>
        <w:t xml:space="preserve"> v pří</w:t>
      </w:r>
      <w:r w:rsidRPr="00727721">
        <w:rPr>
          <w:rFonts w:eastAsia="TimesNewRoman"/>
          <w:szCs w:val="24"/>
        </w:rPr>
        <w:t>padě</w:t>
      </w:r>
      <w:r>
        <w:rPr>
          <w:rFonts w:eastAsia="TimesNewRoman"/>
          <w:szCs w:val="24"/>
        </w:rPr>
        <w:t xml:space="preserve"> jiných protinádorově ú</w:t>
      </w:r>
      <w:r w:rsidRPr="00727721">
        <w:rPr>
          <w:rFonts w:eastAsia="TimesNewRoman"/>
          <w:szCs w:val="24"/>
        </w:rPr>
        <w:t>č</w:t>
      </w:r>
      <w:r>
        <w:rPr>
          <w:rFonts w:eastAsia="TimesNewRoman"/>
          <w:szCs w:val="24"/>
        </w:rPr>
        <w:t>inný</w:t>
      </w:r>
      <w:r w:rsidRPr="00727721">
        <w:rPr>
          <w:rFonts w:eastAsia="TimesNewRoman"/>
          <w:szCs w:val="24"/>
        </w:rPr>
        <w:t>ch analogů</w:t>
      </w:r>
      <w:r>
        <w:rPr>
          <w:rFonts w:eastAsia="TimesNewRoman"/>
          <w:szCs w:val="24"/>
        </w:rPr>
        <w:t xml:space="preserve"> </w:t>
      </w:r>
      <w:r w:rsidRPr="00D20068">
        <w:rPr>
          <w:rFonts w:eastAsia="TimesNewRoman"/>
          <w:i/>
          <w:szCs w:val="24"/>
        </w:rPr>
        <w:t>trans</w:t>
      </w:r>
      <w:r>
        <w:rPr>
          <w:rFonts w:eastAsia="TimesNewRoman"/>
          <w:szCs w:val="24"/>
        </w:rPr>
        <w:t>-DDP, které</w:t>
      </w:r>
      <w:r w:rsidRPr="00727721">
        <w:rPr>
          <w:rFonts w:eastAsia="TimesNewRoman"/>
          <w:szCs w:val="24"/>
        </w:rPr>
        <w:t xml:space="preserve"> </w:t>
      </w:r>
      <w:r>
        <w:rPr>
          <w:rFonts w:eastAsia="TimesNewRoman"/>
          <w:szCs w:val="24"/>
        </w:rPr>
        <w:t>obsahovaly jeden heterocyklický planární nebo neplanární</w:t>
      </w:r>
      <w:r w:rsidRPr="00727721">
        <w:rPr>
          <w:rFonts w:eastAsia="TimesNewRoman"/>
          <w:szCs w:val="24"/>
        </w:rPr>
        <w:t xml:space="preserve"> ligand, jako např.</w:t>
      </w:r>
      <w:r>
        <w:rPr>
          <w:rFonts w:eastAsia="TimesNewRoman"/>
          <w:szCs w:val="24"/>
        </w:rPr>
        <w:t xml:space="preserve"> </w:t>
      </w:r>
      <w:r w:rsidRPr="00727721">
        <w:rPr>
          <w:rFonts w:eastAsia="TimesNewRoman"/>
          <w:szCs w:val="24"/>
        </w:rPr>
        <w:t>chinolin</w:t>
      </w:r>
      <w:r>
        <w:rPr>
          <w:rFonts w:eastAsia="TimesNewRoman"/>
          <w:szCs w:val="24"/>
        </w:rPr>
        <w:t xml:space="preserve">, </w:t>
      </w:r>
      <w:r w:rsidRPr="00727721">
        <w:rPr>
          <w:rFonts w:eastAsia="TimesNewRoman"/>
          <w:szCs w:val="24"/>
        </w:rPr>
        <w:t>thiazol</w:t>
      </w:r>
      <w:r>
        <w:rPr>
          <w:rFonts w:eastAsia="TimesNewRoman"/>
          <w:szCs w:val="24"/>
        </w:rPr>
        <w:t xml:space="preserve"> nebo piperidin</w:t>
      </w:r>
      <w:r w:rsidRPr="00727721">
        <w:rPr>
          <w:rFonts w:eastAsia="TimesNewRoman"/>
          <w:szCs w:val="24"/>
        </w:rPr>
        <w:t xml:space="preserve"> </w:t>
      </w:r>
      <w:r>
        <w:rPr>
          <w:rFonts w:eastAsia="TimesNewRoman"/>
          <w:szCs w:val="24"/>
        </w:rPr>
        <w:t>(</w:t>
      </w:r>
      <w:r w:rsidRPr="00C6126D">
        <w:rPr>
          <w:rFonts w:eastAsia="TimesNewRoman"/>
          <w:szCs w:val="24"/>
        </w:rPr>
        <w:t>Kasparkova, J., et al., 200</w:t>
      </w:r>
      <w:r>
        <w:rPr>
          <w:rFonts w:eastAsia="TimesNewRoman"/>
          <w:szCs w:val="24"/>
        </w:rPr>
        <w:t>3). To bylo</w:t>
      </w:r>
      <w:r w:rsidRPr="00727721">
        <w:rPr>
          <w:rFonts w:eastAsia="TimesNewRoman"/>
          <w:szCs w:val="24"/>
        </w:rPr>
        <w:t xml:space="preserve"> zdůvodněno tak, že k</w:t>
      </w:r>
      <w:r>
        <w:rPr>
          <w:rFonts w:eastAsia="TimesNewRoman"/>
          <w:szCs w:val="24"/>
        </w:rPr>
        <w:t xml:space="preserve"> </w:t>
      </w:r>
      <w:r w:rsidRPr="00727721">
        <w:rPr>
          <w:rFonts w:eastAsia="TimesNewRoman"/>
          <w:szCs w:val="24"/>
        </w:rPr>
        <w:t>větš</w:t>
      </w:r>
      <w:r>
        <w:rPr>
          <w:rFonts w:eastAsia="TimesNewRoman"/>
          <w:szCs w:val="24"/>
        </w:rPr>
        <w:t>ímu rozvíjení DNA dochází díky interakci stericky objemný</w:t>
      </w:r>
      <w:r w:rsidRPr="00727721">
        <w:rPr>
          <w:rFonts w:eastAsia="TimesNewRoman"/>
          <w:szCs w:val="24"/>
        </w:rPr>
        <w:t>ch liga</w:t>
      </w:r>
      <w:r>
        <w:rPr>
          <w:rFonts w:eastAsia="TimesNewRoman"/>
          <w:szCs w:val="24"/>
        </w:rPr>
        <w:t xml:space="preserve">ndů s duplexem DNA. Molekula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w:t>
      </w:r>
      <w:r>
        <w:rPr>
          <w:rFonts w:eastAsia="TimesNewRoman"/>
          <w:szCs w:val="24"/>
        </w:rPr>
        <w:t xml:space="preserve"> obsahuje jeden diethylaminový ligand, který sice není tak objemný jako ligandy zmíněné v citované práci, nicméně ethylové zbytky mohou být díky svému geometrické</w:t>
      </w:r>
      <w:r w:rsidRPr="00727721">
        <w:rPr>
          <w:rFonts w:eastAsia="TimesNewRoman"/>
          <w:szCs w:val="24"/>
        </w:rPr>
        <w:t>mu uspoř</w:t>
      </w:r>
      <w:r>
        <w:rPr>
          <w:rFonts w:eastAsia="TimesNewRoman"/>
          <w:szCs w:val="24"/>
        </w:rPr>
        <w:t>ádání ve vhodné pozici tak, aby dochá</w:t>
      </w:r>
      <w:r w:rsidRPr="00727721">
        <w:rPr>
          <w:rFonts w:eastAsia="TimesNewRoman"/>
          <w:szCs w:val="24"/>
        </w:rPr>
        <w:t>zelo</w:t>
      </w:r>
      <w:r>
        <w:rPr>
          <w:rFonts w:eastAsia="TimesNewRoman"/>
          <w:szCs w:val="24"/>
        </w:rPr>
        <w:t xml:space="preserve"> </w:t>
      </w:r>
      <w:r w:rsidRPr="00727721">
        <w:rPr>
          <w:rFonts w:eastAsia="TimesNewRoman"/>
          <w:szCs w:val="24"/>
        </w:rPr>
        <w:t>k interakci s</w:t>
      </w:r>
      <w:r>
        <w:rPr>
          <w:rFonts w:eastAsia="TimesNewRoman"/>
          <w:szCs w:val="24"/>
        </w:rPr>
        <w:t> </w:t>
      </w:r>
      <w:r w:rsidRPr="00727721">
        <w:rPr>
          <w:rFonts w:eastAsia="TimesNewRoman"/>
          <w:szCs w:val="24"/>
        </w:rPr>
        <w:t>dvouš</w:t>
      </w:r>
      <w:r>
        <w:rPr>
          <w:rFonts w:eastAsia="TimesNewRoman"/>
          <w:szCs w:val="24"/>
        </w:rPr>
        <w:t>roubovicí DNA</w:t>
      </w:r>
      <w:r w:rsidRPr="00727721">
        <w:rPr>
          <w:rFonts w:eastAsia="TimesNewRoman"/>
          <w:szCs w:val="24"/>
        </w:rPr>
        <w:t>.</w:t>
      </w:r>
      <w:r>
        <w:rPr>
          <w:rFonts w:eastAsia="TimesNewRoman"/>
          <w:szCs w:val="24"/>
        </w:rPr>
        <w:t xml:space="preserve"> Proto by vysoká hodnota úhlu rozvinutí zjištěná pro komplex </w:t>
      </w:r>
      <w:r w:rsidRPr="00431E47">
        <w:rPr>
          <w:i/>
          <w:szCs w:val="24"/>
        </w:rPr>
        <w:t>trans</w:t>
      </w:r>
      <w:r w:rsidRPr="00431E47">
        <w:rPr>
          <w:szCs w:val="24"/>
        </w:rPr>
        <w:t>-[PtCl</w:t>
      </w:r>
      <w:r w:rsidRPr="00431E47">
        <w:rPr>
          <w:szCs w:val="24"/>
          <w:vertAlign w:val="subscript"/>
        </w:rPr>
        <w:t>2</w:t>
      </w:r>
      <w:r w:rsidRPr="00431E47">
        <w:rPr>
          <w:szCs w:val="24"/>
        </w:rPr>
        <w:t>(NH</w:t>
      </w:r>
      <w:r w:rsidRPr="00431E47">
        <w:rPr>
          <w:szCs w:val="24"/>
          <w:vertAlign w:val="subscript"/>
        </w:rPr>
        <w:t>3</w:t>
      </w:r>
      <w:r w:rsidRPr="00431E47">
        <w:rPr>
          <w:szCs w:val="24"/>
        </w:rPr>
        <w:t>)DEA]</w:t>
      </w:r>
      <w:r>
        <w:rPr>
          <w:szCs w:val="24"/>
        </w:rPr>
        <w:t xml:space="preserve"> mohla být vysvětlena také tímto způsobem. Větší úhel rozvinutí je v souladu s větší distorzí, zjištěnou pomocí měření teploty tání.</w:t>
      </w:r>
    </w:p>
    <w:p w:rsidR="00B509A4" w:rsidRPr="00E31B2C" w:rsidRDefault="00B509A4" w:rsidP="00B80AD2">
      <w:pPr>
        <w:autoSpaceDE w:val="0"/>
        <w:autoSpaceDN w:val="0"/>
        <w:adjustRightInd w:val="0"/>
        <w:spacing w:after="0"/>
        <w:ind w:firstLine="708"/>
        <w:rPr>
          <w:rFonts w:eastAsia="TimesNewRoman"/>
          <w:szCs w:val="24"/>
        </w:rPr>
      </w:pPr>
    </w:p>
    <w:p w:rsidR="00B509A4" w:rsidRDefault="00B509A4" w:rsidP="00A35F0D">
      <w:pPr>
        <w:pStyle w:val="Default"/>
        <w:spacing w:line="360" w:lineRule="auto"/>
        <w:jc w:val="both"/>
      </w:pPr>
      <w:r>
        <w:tab/>
      </w:r>
      <w:r w:rsidRPr="00CD3FF5">
        <w:t xml:space="preserve">Výsledky této práce také ukázaly, že molekuly bifunkčního komplexu </w:t>
      </w:r>
      <w:r w:rsidRPr="00CD3FF5">
        <w:rPr>
          <w:i/>
        </w:rPr>
        <w:t>trans</w:t>
      </w:r>
      <w:r>
        <w:rPr>
          <w:i/>
        </w:rPr>
        <w:t>-</w:t>
      </w:r>
      <w:r>
        <w:t xml:space="preserve"> </w:t>
      </w:r>
      <w:r w:rsidRPr="00CD3FF5">
        <w:t>[PtCl</w:t>
      </w:r>
      <w:r w:rsidRPr="00CD3FF5">
        <w:rPr>
          <w:vertAlign w:val="subscript"/>
        </w:rPr>
        <w:t>2</w:t>
      </w:r>
      <w:r w:rsidRPr="00CD3FF5">
        <w:t>(NH</w:t>
      </w:r>
      <w:r w:rsidRPr="00CD3FF5">
        <w:rPr>
          <w:vertAlign w:val="subscript"/>
        </w:rPr>
        <w:t>3</w:t>
      </w:r>
      <w:r w:rsidRPr="00CD3FF5">
        <w:t xml:space="preserve">)DEA] </w:t>
      </w:r>
      <w:r>
        <w:t xml:space="preserve">stericky blokují přístup ethidium bromidu do DNA a zabraňují tak molekulám ethiduim bromidu inrekalovat se do DNA, což snižuje EtBr fluorescenci ve srovnání s neplatinovanou DNA. V dřívějších publikacích bylo ukázáno (Žaludová, R., et al., 1997), že monofunkčně se vážící komplexy platiny, jako např. </w:t>
      </w:r>
      <w:r w:rsidRPr="00CD3FF5">
        <w:t>[PtCl(dien)]Cl</w:t>
      </w:r>
      <w:r>
        <w:t xml:space="preserve">, snižují fluorescenci ehidium bromidu jen nepatrně, zatímco bifunkčně se vážící </w:t>
      </w:r>
      <w:r>
        <w:rPr>
          <w:rFonts w:eastAsia="TimesNewRoman"/>
          <w:i/>
        </w:rPr>
        <w:t>ci</w:t>
      </w:r>
      <w:r w:rsidRPr="00D20068">
        <w:rPr>
          <w:rFonts w:eastAsia="TimesNewRoman"/>
          <w:i/>
        </w:rPr>
        <w:t>s</w:t>
      </w:r>
      <w:r>
        <w:rPr>
          <w:rFonts w:eastAsia="TimesNewRoman"/>
        </w:rPr>
        <w:t>-DDP</w:t>
      </w:r>
      <w:r>
        <w:t xml:space="preserve"> má mnohem výraznější efekt. Vliv </w:t>
      </w:r>
      <w:r w:rsidRPr="00D20068">
        <w:rPr>
          <w:rFonts w:eastAsia="TimesNewRoman"/>
          <w:i/>
        </w:rPr>
        <w:t>trans</w:t>
      </w:r>
      <w:r>
        <w:rPr>
          <w:rFonts w:eastAsia="TimesNewRoman"/>
        </w:rPr>
        <w:t>-DDP</w:t>
      </w:r>
      <w:r>
        <w:t xml:space="preserve"> na fluorescenci ethidium bromidu je menší než je tomu u </w:t>
      </w:r>
      <w:r>
        <w:rPr>
          <w:rFonts w:eastAsia="TimesNewRoman"/>
          <w:i/>
        </w:rPr>
        <w:t>ci</w:t>
      </w:r>
      <w:r w:rsidRPr="00D20068">
        <w:rPr>
          <w:rFonts w:eastAsia="TimesNewRoman"/>
          <w:i/>
        </w:rPr>
        <w:t>s</w:t>
      </w:r>
      <w:r>
        <w:rPr>
          <w:rFonts w:eastAsia="TimesNewRoman"/>
        </w:rPr>
        <w:t>-DDP</w:t>
      </w:r>
      <w:r>
        <w:t xml:space="preserve"> a to díky poměrně značnému zastoupení monofunkčních aduktů. Zjištění, že komplex </w:t>
      </w:r>
      <w:r w:rsidRPr="00CD3FF5">
        <w:rPr>
          <w:i/>
        </w:rPr>
        <w:t>trans</w:t>
      </w:r>
      <w:r>
        <w:rPr>
          <w:i/>
        </w:rPr>
        <w:t>-</w:t>
      </w:r>
      <w:r>
        <w:t xml:space="preserve"> </w:t>
      </w:r>
      <w:r w:rsidRPr="00CD3FF5">
        <w:t>[PtCl</w:t>
      </w:r>
      <w:r w:rsidRPr="00CD3FF5">
        <w:rPr>
          <w:vertAlign w:val="subscript"/>
        </w:rPr>
        <w:t>2</w:t>
      </w:r>
      <w:r w:rsidRPr="00CD3FF5">
        <w:t>(NH</w:t>
      </w:r>
      <w:r w:rsidRPr="00CD3FF5">
        <w:rPr>
          <w:vertAlign w:val="subscript"/>
        </w:rPr>
        <w:t>3</w:t>
      </w:r>
      <w:r w:rsidRPr="00CD3FF5">
        <w:t>)DEA]</w:t>
      </w:r>
      <w:r>
        <w:t xml:space="preserve"> snižuje fluorescenci ethidium bromidu významně více než </w:t>
      </w:r>
      <w:r w:rsidRPr="00A35F0D">
        <w:rPr>
          <w:i/>
        </w:rPr>
        <w:t>trans</w:t>
      </w:r>
      <w:r>
        <w:t xml:space="preserve">-DDP, je tedy ve shodě s výše uvedeným závěrem, že komplex </w:t>
      </w:r>
      <w:r w:rsidRPr="00CD3FF5">
        <w:rPr>
          <w:i/>
        </w:rPr>
        <w:t>trans</w:t>
      </w:r>
      <w:r>
        <w:rPr>
          <w:i/>
        </w:rPr>
        <w:t>-</w:t>
      </w:r>
      <w:r>
        <w:t xml:space="preserve"> </w:t>
      </w:r>
      <w:r w:rsidRPr="00CD3FF5">
        <w:t>[PtCl</w:t>
      </w:r>
      <w:r w:rsidRPr="00CD3FF5">
        <w:rPr>
          <w:vertAlign w:val="subscript"/>
        </w:rPr>
        <w:t>2</w:t>
      </w:r>
      <w:r w:rsidRPr="00CD3FF5">
        <w:t>(NH</w:t>
      </w:r>
      <w:r w:rsidRPr="00CD3FF5">
        <w:rPr>
          <w:vertAlign w:val="subscript"/>
        </w:rPr>
        <w:t>3</w:t>
      </w:r>
      <w:r w:rsidRPr="00CD3FF5">
        <w:t>)DEA]</w:t>
      </w:r>
      <w:r>
        <w:t xml:space="preserve"> tvoří podstatně více bifunkčních aduktů. Bylo také ukázáno </w:t>
      </w:r>
      <w:r>
        <w:rPr>
          <w:lang w:val="en-US"/>
        </w:rPr>
        <w:t xml:space="preserve">(Mlcouskova, </w:t>
      </w:r>
      <w:r>
        <w:t>J</w:t>
      </w:r>
      <w:r w:rsidRPr="001222A0">
        <w:t>.,</w:t>
      </w:r>
      <w:r>
        <w:t xml:space="preserve"> et al., </w:t>
      </w:r>
      <w:r w:rsidRPr="001222A0">
        <w:t>2012</w:t>
      </w:r>
      <w:r>
        <w:rPr>
          <w:lang w:val="en-US"/>
        </w:rPr>
        <w:t>)</w:t>
      </w:r>
      <w:r>
        <w:t xml:space="preserve">, že intenzita, s jakou daný komplex snižuje fluorescenci ethidium bromidu závisí na počtu bází, které jsou blokovány daným aduktem (např. polynukleární komplexy, které tvoří adukty překrývající více párů bází, tzv. můstky dlouhého dosahu, snižují fluorescenci velmi výrazně) a také na distorzi šroubovice DNA v okolí místa aduktu. Skutečnost, že komplex </w:t>
      </w:r>
      <w:r w:rsidRPr="00CD3FF5">
        <w:rPr>
          <w:i/>
        </w:rPr>
        <w:t>trans</w:t>
      </w:r>
      <w:r>
        <w:rPr>
          <w:i/>
        </w:rPr>
        <w:t>-</w:t>
      </w:r>
      <w:r>
        <w:t xml:space="preserve"> </w:t>
      </w:r>
      <w:r w:rsidRPr="00CD3FF5">
        <w:t>[PtCl</w:t>
      </w:r>
      <w:r w:rsidRPr="00CD3FF5">
        <w:rPr>
          <w:vertAlign w:val="subscript"/>
        </w:rPr>
        <w:t>2</w:t>
      </w:r>
      <w:r w:rsidRPr="00CD3FF5">
        <w:t>(NH</w:t>
      </w:r>
      <w:r w:rsidRPr="00CD3FF5">
        <w:rPr>
          <w:vertAlign w:val="subscript"/>
        </w:rPr>
        <w:t>3</w:t>
      </w:r>
      <w:r w:rsidRPr="00CD3FF5">
        <w:t>)DEA]</w:t>
      </w:r>
      <w:r>
        <w:t xml:space="preserve"> je nezanedbatelně účinnější v inhibici interkalace ethidium bromidu než </w:t>
      </w:r>
      <w:r>
        <w:rPr>
          <w:rFonts w:eastAsia="TimesNewRoman"/>
          <w:i/>
        </w:rPr>
        <w:t>ci</w:t>
      </w:r>
      <w:r w:rsidRPr="00D20068">
        <w:rPr>
          <w:rFonts w:eastAsia="TimesNewRoman"/>
          <w:i/>
        </w:rPr>
        <w:t>s</w:t>
      </w:r>
      <w:r>
        <w:rPr>
          <w:rFonts w:eastAsia="TimesNewRoman"/>
        </w:rPr>
        <w:t>-DDP</w:t>
      </w:r>
      <w:r>
        <w:t xml:space="preserve"> by tedy znamenala, že studovaný komplex budˇ tvoří adukty, které jsou lokalizovány přes více párů bází než je tomu u </w:t>
      </w:r>
      <w:r>
        <w:rPr>
          <w:rFonts w:eastAsia="TimesNewRoman"/>
          <w:i/>
        </w:rPr>
        <w:t>ci</w:t>
      </w:r>
      <w:r w:rsidRPr="00D20068">
        <w:rPr>
          <w:rFonts w:eastAsia="TimesNewRoman"/>
          <w:i/>
        </w:rPr>
        <w:t>s</w:t>
      </w:r>
      <w:r>
        <w:rPr>
          <w:rFonts w:eastAsia="TimesNewRoman"/>
        </w:rPr>
        <w:t>-DDP</w:t>
      </w:r>
      <w:r>
        <w:t>, nebo adukty tohoto komplexu více distortují DNA. Protože studovaný komplex obsahuje odstupující ligandy v</w:t>
      </w:r>
      <w:r w:rsidRPr="00DE4B50">
        <w:rPr>
          <w:i/>
        </w:rPr>
        <w:t> trans</w:t>
      </w:r>
      <w:r>
        <w:t xml:space="preserve">-konfiguraci podobně jako </w:t>
      </w:r>
      <w:r w:rsidRPr="00D20068">
        <w:rPr>
          <w:rFonts w:eastAsia="TimesNewRoman"/>
          <w:i/>
        </w:rPr>
        <w:t>trans</w:t>
      </w:r>
      <w:r>
        <w:rPr>
          <w:rFonts w:eastAsia="TimesNewRoman"/>
        </w:rPr>
        <w:t>-DDP</w:t>
      </w:r>
      <w:r>
        <w:t xml:space="preserve">, lze předpokládat, že i tento komplex nebude ze sterických důvodů tvořit 1,2-d(GpG) vnitrořetězcové můstky jako </w:t>
      </w:r>
      <w:r>
        <w:rPr>
          <w:rFonts w:eastAsia="TimesNewRoman"/>
          <w:i/>
        </w:rPr>
        <w:t>ci</w:t>
      </w:r>
      <w:r w:rsidRPr="00D20068">
        <w:rPr>
          <w:rFonts w:eastAsia="TimesNewRoman"/>
          <w:i/>
        </w:rPr>
        <w:t>s</w:t>
      </w:r>
      <w:r>
        <w:rPr>
          <w:rFonts w:eastAsia="TimesNewRoman"/>
        </w:rPr>
        <w:t>-DDP</w:t>
      </w:r>
      <w:r>
        <w:t xml:space="preserve">, ale spíše 1,3-d(GpG) můstky. Tyto můstky tak překrývají více párů bází než hlavní můstky tvořené </w:t>
      </w:r>
      <w:r>
        <w:rPr>
          <w:rFonts w:eastAsia="TimesNewRoman"/>
          <w:i/>
        </w:rPr>
        <w:t>ci</w:t>
      </w:r>
      <w:r w:rsidRPr="00D20068">
        <w:rPr>
          <w:rFonts w:eastAsia="TimesNewRoman"/>
          <w:i/>
        </w:rPr>
        <w:t>s</w:t>
      </w:r>
      <w:r>
        <w:rPr>
          <w:rFonts w:eastAsia="TimesNewRoman"/>
        </w:rPr>
        <w:t>-DDP</w:t>
      </w:r>
      <w:r>
        <w:t xml:space="preserve">. Kromě toho některé dosud v této diplomové práci popsané experimenty (měření teploty tání, rozvíjení dvoušroubovice DNA) ukazují, že vazba komplexu </w:t>
      </w:r>
      <w:r w:rsidRPr="00CD3FF5">
        <w:rPr>
          <w:i/>
        </w:rPr>
        <w:t>trans</w:t>
      </w:r>
      <w:r>
        <w:rPr>
          <w:i/>
        </w:rPr>
        <w:t>-</w:t>
      </w:r>
      <w:r w:rsidRPr="00CD3FF5">
        <w:t>[PtCl</w:t>
      </w:r>
      <w:r w:rsidRPr="00CD3FF5">
        <w:rPr>
          <w:vertAlign w:val="subscript"/>
        </w:rPr>
        <w:t>2</w:t>
      </w:r>
      <w:r w:rsidRPr="00CD3FF5">
        <w:t>(NH</w:t>
      </w:r>
      <w:r w:rsidRPr="00CD3FF5">
        <w:rPr>
          <w:vertAlign w:val="subscript"/>
        </w:rPr>
        <w:t>3</w:t>
      </w:r>
      <w:r w:rsidRPr="00CD3FF5">
        <w:t>)DEA]</w:t>
      </w:r>
      <w:r>
        <w:t xml:space="preserve"> výrazně distortuje DNA. Lze tedy předpokládat, že oba zmíněné faktory přispívají ke konečnému efektu strmého poklesu relativní fluorescence ethidium bromidu s rostoucí modifikací komplexem </w:t>
      </w:r>
      <w:r w:rsidRPr="00CD3FF5">
        <w:rPr>
          <w:i/>
        </w:rPr>
        <w:t>trans</w:t>
      </w:r>
      <w:r>
        <w:rPr>
          <w:i/>
        </w:rPr>
        <w:t>-</w:t>
      </w:r>
      <w:r>
        <w:t xml:space="preserve"> </w:t>
      </w:r>
      <w:r w:rsidRPr="00CD3FF5">
        <w:t>[PtCl</w:t>
      </w:r>
      <w:r w:rsidRPr="00CD3FF5">
        <w:rPr>
          <w:vertAlign w:val="subscript"/>
        </w:rPr>
        <w:t>2</w:t>
      </w:r>
      <w:r w:rsidRPr="00CD3FF5">
        <w:t>(NH</w:t>
      </w:r>
      <w:r w:rsidRPr="00CD3FF5">
        <w:rPr>
          <w:vertAlign w:val="subscript"/>
        </w:rPr>
        <w:t>3</w:t>
      </w:r>
      <w:r w:rsidRPr="00CD3FF5">
        <w:t>)DEA]</w:t>
      </w:r>
      <w:r>
        <w:t xml:space="preserve">. </w:t>
      </w:r>
    </w:p>
    <w:p w:rsidR="00B509A4" w:rsidRDefault="00B509A4" w:rsidP="00A35F0D">
      <w:pPr>
        <w:pStyle w:val="Default"/>
        <w:spacing w:line="360" w:lineRule="auto"/>
        <w:jc w:val="both"/>
      </w:pPr>
    </w:p>
    <w:p w:rsidR="00B509A4" w:rsidRDefault="00B509A4" w:rsidP="00A35F0D">
      <w:pPr>
        <w:autoSpaceDE w:val="0"/>
        <w:autoSpaceDN w:val="0"/>
        <w:adjustRightInd w:val="0"/>
        <w:spacing w:after="0"/>
        <w:rPr>
          <w:rFonts w:eastAsia="TimesNewRoman"/>
          <w:szCs w:val="24"/>
        </w:rPr>
      </w:pPr>
      <w:r>
        <w:rPr>
          <w:szCs w:val="24"/>
        </w:rPr>
        <w:tab/>
        <w:t>Dalším z cílů této diplomové práce bylo získané výsledky porovnat s údaji, které jsou pro strukturně podobné komplexy platiny dostupné v literatuře a pokusit se najít pro tuto třídu látek vztah mezi strukturou aminoligandu a biologickými vlastnostmi, jako je způsob vazby na DNA a cytotoxicita v nádorových buňkách. Údaje získané z literatury byly tabelovány (</w:t>
      </w:r>
      <w:r w:rsidRPr="00744051">
        <w:rPr>
          <w:i/>
          <w:szCs w:val="24"/>
        </w:rPr>
        <w:t>viz</w:t>
      </w:r>
      <w:r>
        <w:rPr>
          <w:szCs w:val="24"/>
        </w:rPr>
        <w:t xml:space="preserve">.: kapitola: 5. 8), do tabulky byly také doplněny údaje o komplexu </w:t>
      </w:r>
      <w:r w:rsidRPr="00CD3FF5">
        <w:rPr>
          <w:i/>
          <w:szCs w:val="24"/>
        </w:rPr>
        <w:t>trans</w:t>
      </w:r>
      <w:r>
        <w:rPr>
          <w:i/>
          <w:szCs w:val="24"/>
        </w:rPr>
        <w:t>-</w:t>
      </w:r>
      <w:r w:rsidRPr="00CD3FF5">
        <w:rPr>
          <w:szCs w:val="24"/>
        </w:rPr>
        <w:t>[PtCl</w:t>
      </w:r>
      <w:r w:rsidRPr="00CD3FF5">
        <w:rPr>
          <w:szCs w:val="24"/>
          <w:vertAlign w:val="subscript"/>
        </w:rPr>
        <w:t>2</w:t>
      </w:r>
      <w:r w:rsidRPr="00CD3FF5">
        <w:rPr>
          <w:szCs w:val="24"/>
        </w:rPr>
        <w:t>(NH</w:t>
      </w:r>
      <w:r w:rsidRPr="00CD3FF5">
        <w:rPr>
          <w:szCs w:val="24"/>
          <w:vertAlign w:val="subscript"/>
        </w:rPr>
        <w:t>3</w:t>
      </w:r>
      <w:r w:rsidRPr="00CD3FF5">
        <w:rPr>
          <w:szCs w:val="24"/>
        </w:rPr>
        <w:t>)DEA</w:t>
      </w:r>
      <w:r>
        <w:rPr>
          <w:szCs w:val="24"/>
          <w:lang w:val="en-US"/>
        </w:rPr>
        <w:t>]</w:t>
      </w:r>
      <w:r>
        <w:rPr>
          <w:szCs w:val="24"/>
        </w:rPr>
        <w:t xml:space="preserve"> získané v rámci této diplomové práce. Bohužel nebyly zjištěny žádné závislosti mezi strukturou komplexů, jejich cytotoxicitou a způsobem, jakým tyto látky ovlivňují strukturu DNA. Kromě interakce s DNA je důležitým faktorem, který přispívá k cytotoxicitě sloučenin platiny v buňkách také např. snadnost a rychlost průniku přes membránu, deaktivace síru obsahujícími látkami a vylučování (eflux) sloučenin platiny ven z buněk. Po navázání na DNA hraje také významnou roli oprava DNA, která může být a také je pro různé komplexy různá a která významně ovlivňuje výsledný cytotoxický efekt. Je tedy pravděpodobné, že tyto faktory ve svém součtu převládají a proto jednoduchou závislost mezi způsobem poškození DNA a cytotoxicitou </w:t>
      </w:r>
      <w:r w:rsidRPr="00DE4B50">
        <w:rPr>
          <w:i/>
          <w:szCs w:val="24"/>
        </w:rPr>
        <w:t>trans</w:t>
      </w:r>
      <w:r>
        <w:rPr>
          <w:szCs w:val="24"/>
        </w:rPr>
        <w:t>-komplexů platiny je velmi obtížné nebo dokonce nemožné formulovat.</w:t>
      </w:r>
    </w:p>
    <w:p w:rsidR="00B509A4" w:rsidRDefault="00B509A4" w:rsidP="002E59AA"/>
    <w:p w:rsidR="00B509A4" w:rsidRDefault="00B509A4" w:rsidP="002E59AA"/>
    <w:p w:rsidR="00B509A4" w:rsidRDefault="00B509A4" w:rsidP="002E59AA"/>
    <w:p w:rsidR="00B509A4" w:rsidRDefault="00B509A4" w:rsidP="002E59AA"/>
    <w:p w:rsidR="00B509A4" w:rsidRDefault="00B509A4" w:rsidP="002E59AA"/>
    <w:p w:rsidR="00B509A4" w:rsidRDefault="00B509A4" w:rsidP="002E59AA"/>
    <w:p w:rsidR="00B509A4" w:rsidRPr="002E59AA" w:rsidRDefault="00B509A4" w:rsidP="002E59AA"/>
    <w:p w:rsidR="00B509A4" w:rsidRPr="00362BC8" w:rsidRDefault="00B509A4" w:rsidP="00F63B58">
      <w:pPr>
        <w:pStyle w:val="Heading1"/>
        <w:rPr>
          <w:rFonts w:ascii="Times New Roman" w:hAnsi="Times New Roman"/>
          <w:color w:val="auto"/>
        </w:rPr>
      </w:pPr>
      <w:bookmarkStart w:id="51" w:name="_Toc354409264"/>
      <w:r w:rsidRPr="00362BC8">
        <w:rPr>
          <w:rFonts w:ascii="Times New Roman" w:hAnsi="Times New Roman"/>
          <w:color w:val="auto"/>
        </w:rPr>
        <w:t>ZÁVĚR</w:t>
      </w:r>
      <w:bookmarkEnd w:id="51"/>
    </w:p>
    <w:p w:rsidR="00B509A4" w:rsidRPr="00A35F0D" w:rsidRDefault="00B509A4" w:rsidP="00A35F0D"/>
    <w:p w:rsidR="00B509A4" w:rsidRPr="00557DEC" w:rsidRDefault="00B509A4" w:rsidP="00B80AD2">
      <w:pPr>
        <w:autoSpaceDE w:val="0"/>
        <w:autoSpaceDN w:val="0"/>
        <w:adjustRightInd w:val="0"/>
        <w:spacing w:after="0"/>
        <w:rPr>
          <w:rFonts w:eastAsia="TimesNewRoman"/>
          <w:szCs w:val="24"/>
        </w:rPr>
      </w:pPr>
      <w:r>
        <w:rPr>
          <w:rFonts w:eastAsia="TimesNewRoman"/>
          <w:szCs w:val="24"/>
        </w:rPr>
        <w:tab/>
        <w:t>Cí</w:t>
      </w:r>
      <w:r w:rsidRPr="00557DEC">
        <w:rPr>
          <w:rFonts w:eastAsia="TimesNewRoman"/>
          <w:szCs w:val="24"/>
        </w:rPr>
        <w:t xml:space="preserve">lem </w:t>
      </w:r>
      <w:r>
        <w:rPr>
          <w:rFonts w:eastAsia="TimesNewRoman"/>
          <w:szCs w:val="24"/>
        </w:rPr>
        <w:t>této diplomové prá</w:t>
      </w:r>
      <w:r w:rsidRPr="00557DEC">
        <w:rPr>
          <w:rFonts w:eastAsia="TimesNewRoman"/>
          <w:szCs w:val="24"/>
        </w:rPr>
        <w:t>ce bylo</w:t>
      </w:r>
      <w:r>
        <w:rPr>
          <w:rFonts w:eastAsia="TimesNewRoman"/>
          <w:szCs w:val="24"/>
        </w:rPr>
        <w:t xml:space="preserve"> studovat modifikace DNA komplexem </w:t>
      </w:r>
      <w:r w:rsidRPr="00CD3FF5">
        <w:rPr>
          <w:i/>
          <w:szCs w:val="24"/>
        </w:rPr>
        <w:t>trans</w:t>
      </w:r>
      <w:r>
        <w:rPr>
          <w:i/>
          <w:szCs w:val="24"/>
        </w:rPr>
        <w:t>-</w:t>
      </w:r>
      <w:r w:rsidRPr="00CD3FF5">
        <w:rPr>
          <w:szCs w:val="24"/>
        </w:rPr>
        <w:t>[PtCl</w:t>
      </w:r>
      <w:r w:rsidRPr="00CD3FF5">
        <w:rPr>
          <w:szCs w:val="24"/>
          <w:vertAlign w:val="subscript"/>
        </w:rPr>
        <w:t>2</w:t>
      </w:r>
      <w:r w:rsidRPr="00CD3FF5">
        <w:rPr>
          <w:szCs w:val="24"/>
        </w:rPr>
        <w:t>(NH</w:t>
      </w:r>
      <w:r w:rsidRPr="00CD3FF5">
        <w:rPr>
          <w:szCs w:val="24"/>
          <w:vertAlign w:val="subscript"/>
        </w:rPr>
        <w:t>3</w:t>
      </w:r>
      <w:r w:rsidRPr="00CD3FF5">
        <w:rPr>
          <w:szCs w:val="24"/>
        </w:rPr>
        <w:t>)DEA</w:t>
      </w:r>
      <w:r>
        <w:rPr>
          <w:szCs w:val="24"/>
          <w:lang w:val="en-US"/>
        </w:rPr>
        <w:t>]</w:t>
      </w:r>
      <w:r w:rsidRPr="00557DEC">
        <w:rPr>
          <w:rFonts w:eastAsia="TimesNewRoman"/>
          <w:szCs w:val="24"/>
        </w:rPr>
        <w:t>, předevš</w:t>
      </w:r>
      <w:r>
        <w:rPr>
          <w:rFonts w:eastAsia="TimesNewRoman"/>
          <w:szCs w:val="24"/>
        </w:rPr>
        <w:t>ím se zaměřením na strukturní</w:t>
      </w:r>
      <w:r w:rsidRPr="00557DEC">
        <w:rPr>
          <w:rFonts w:eastAsia="TimesNewRoman"/>
          <w:szCs w:val="24"/>
        </w:rPr>
        <w:t xml:space="preserve"> změ</w:t>
      </w:r>
      <w:r>
        <w:rPr>
          <w:rFonts w:eastAsia="TimesNewRoman"/>
          <w:szCs w:val="24"/>
        </w:rPr>
        <w:t>ny, které</w:t>
      </w:r>
      <w:r w:rsidRPr="00557DEC">
        <w:rPr>
          <w:rFonts w:eastAsia="TimesNewRoman"/>
          <w:szCs w:val="24"/>
        </w:rPr>
        <w:t xml:space="preserve"> jsou po vazbě</w:t>
      </w:r>
      <w:r>
        <w:rPr>
          <w:rFonts w:eastAsia="TimesNewRoman"/>
          <w:szCs w:val="24"/>
        </w:rPr>
        <w:t xml:space="preserve"> tohoto</w:t>
      </w:r>
    </w:p>
    <w:p w:rsidR="00B509A4" w:rsidRDefault="00B509A4" w:rsidP="00B80AD2">
      <w:pPr>
        <w:autoSpaceDE w:val="0"/>
        <w:autoSpaceDN w:val="0"/>
        <w:adjustRightInd w:val="0"/>
        <w:spacing w:after="0"/>
        <w:rPr>
          <w:rFonts w:eastAsia="TimesNewRoman"/>
          <w:szCs w:val="24"/>
        </w:rPr>
      </w:pPr>
      <w:r w:rsidRPr="00557DEC">
        <w:rPr>
          <w:rFonts w:eastAsia="TimesNewRoman"/>
          <w:szCs w:val="24"/>
        </w:rPr>
        <w:t>komplex</w:t>
      </w:r>
      <w:r>
        <w:rPr>
          <w:rFonts w:eastAsia="TimesNewRoman"/>
          <w:szCs w:val="24"/>
        </w:rPr>
        <w:t>u v DNA vyvolá</w:t>
      </w:r>
      <w:r w:rsidRPr="00557DEC">
        <w:rPr>
          <w:rFonts w:eastAsia="TimesNewRoman"/>
          <w:szCs w:val="24"/>
        </w:rPr>
        <w:t>ny.</w:t>
      </w:r>
    </w:p>
    <w:p w:rsidR="00B509A4" w:rsidRPr="00557DEC" w:rsidRDefault="00B509A4" w:rsidP="00B80AD2">
      <w:pPr>
        <w:autoSpaceDE w:val="0"/>
        <w:autoSpaceDN w:val="0"/>
        <w:adjustRightInd w:val="0"/>
        <w:spacing w:after="0"/>
        <w:rPr>
          <w:rFonts w:eastAsia="TimesNewRoman"/>
          <w:szCs w:val="24"/>
        </w:rPr>
      </w:pPr>
    </w:p>
    <w:p w:rsidR="00B509A4" w:rsidRDefault="00B509A4" w:rsidP="00B80AD2">
      <w:pPr>
        <w:autoSpaceDE w:val="0"/>
        <w:autoSpaceDN w:val="0"/>
        <w:adjustRightInd w:val="0"/>
        <w:spacing w:after="0"/>
        <w:rPr>
          <w:rFonts w:eastAsia="TimesNewRoman"/>
          <w:szCs w:val="24"/>
        </w:rPr>
      </w:pPr>
      <w:r>
        <w:rPr>
          <w:rFonts w:eastAsia="TimesNewRoman"/>
          <w:szCs w:val="24"/>
        </w:rPr>
        <w:tab/>
        <w:t xml:space="preserve">Bylo zjištěno, že komplex </w:t>
      </w:r>
      <w:r w:rsidRPr="00CD3FF5">
        <w:rPr>
          <w:i/>
          <w:szCs w:val="24"/>
        </w:rPr>
        <w:t>trans</w:t>
      </w:r>
      <w:r>
        <w:rPr>
          <w:i/>
          <w:szCs w:val="24"/>
        </w:rPr>
        <w:t>-</w:t>
      </w:r>
      <w:r w:rsidRPr="00CD3FF5">
        <w:rPr>
          <w:szCs w:val="24"/>
        </w:rPr>
        <w:t>[PtCl</w:t>
      </w:r>
      <w:r w:rsidRPr="00CD3FF5">
        <w:rPr>
          <w:szCs w:val="24"/>
          <w:vertAlign w:val="subscript"/>
        </w:rPr>
        <w:t>2</w:t>
      </w:r>
      <w:r w:rsidRPr="00CD3FF5">
        <w:rPr>
          <w:szCs w:val="24"/>
        </w:rPr>
        <w:t>(NH</w:t>
      </w:r>
      <w:r w:rsidRPr="00CD3FF5">
        <w:rPr>
          <w:szCs w:val="24"/>
          <w:vertAlign w:val="subscript"/>
        </w:rPr>
        <w:t>3</w:t>
      </w:r>
      <w:r w:rsidRPr="00CD3FF5">
        <w:rPr>
          <w:szCs w:val="24"/>
        </w:rPr>
        <w:t>)DEA</w:t>
      </w:r>
      <w:r>
        <w:rPr>
          <w:szCs w:val="24"/>
          <w:lang w:val="en-US"/>
        </w:rPr>
        <w:t xml:space="preserve">] se </w:t>
      </w:r>
      <w:r w:rsidRPr="00557DEC">
        <w:rPr>
          <w:rFonts w:eastAsia="TimesNewRoman"/>
          <w:szCs w:val="24"/>
        </w:rPr>
        <w:t>ve všech</w:t>
      </w:r>
      <w:r>
        <w:rPr>
          <w:rFonts w:eastAsia="TimesNewRoman"/>
          <w:szCs w:val="24"/>
        </w:rPr>
        <w:t xml:space="preserve"> </w:t>
      </w:r>
      <w:r w:rsidRPr="00557DEC">
        <w:rPr>
          <w:rFonts w:eastAsia="TimesNewRoman"/>
          <w:szCs w:val="24"/>
        </w:rPr>
        <w:t>měř</w:t>
      </w:r>
      <w:r>
        <w:rPr>
          <w:rFonts w:eastAsia="TimesNewRoman"/>
          <w:szCs w:val="24"/>
        </w:rPr>
        <w:t>ených charakteristiká</w:t>
      </w:r>
      <w:r w:rsidRPr="00557DEC">
        <w:rPr>
          <w:rFonts w:eastAsia="TimesNewRoman"/>
          <w:szCs w:val="24"/>
        </w:rPr>
        <w:t xml:space="preserve">ch </w:t>
      </w:r>
      <w:r>
        <w:rPr>
          <w:rFonts w:eastAsia="TimesNewRoman"/>
          <w:szCs w:val="24"/>
        </w:rPr>
        <w:t xml:space="preserve">výrazně odlišuje od </w:t>
      </w:r>
      <w:r w:rsidRPr="00B80AD2">
        <w:rPr>
          <w:rFonts w:eastAsia="TimesNewRoman"/>
          <w:i/>
          <w:szCs w:val="24"/>
        </w:rPr>
        <w:t>trans</w:t>
      </w:r>
      <w:r>
        <w:rPr>
          <w:rFonts w:eastAsia="TimesNewRoman"/>
          <w:szCs w:val="24"/>
        </w:rPr>
        <w:t xml:space="preserve">-DDP, od níž je strukturně odvozen. Výsledky tedy ukázaly, </w:t>
      </w:r>
      <w:r w:rsidRPr="00557DEC">
        <w:rPr>
          <w:rFonts w:eastAsia="TimesNewRoman"/>
          <w:szCs w:val="24"/>
        </w:rPr>
        <w:t>ž</w:t>
      </w:r>
      <w:r>
        <w:rPr>
          <w:rFonts w:eastAsia="TimesNewRoman"/>
          <w:szCs w:val="24"/>
        </w:rPr>
        <w:t>e pouhou zá</w:t>
      </w:r>
      <w:r w:rsidRPr="00557DEC">
        <w:rPr>
          <w:rFonts w:eastAsia="TimesNewRoman"/>
          <w:szCs w:val="24"/>
        </w:rPr>
        <w:t xml:space="preserve">měnou </w:t>
      </w:r>
      <w:r>
        <w:rPr>
          <w:rFonts w:eastAsia="TimesNewRoman"/>
          <w:szCs w:val="24"/>
        </w:rPr>
        <w:t xml:space="preserve">jediného </w:t>
      </w:r>
      <w:r w:rsidRPr="00557DEC">
        <w:rPr>
          <w:rFonts w:eastAsia="TimesNewRoman"/>
          <w:szCs w:val="24"/>
        </w:rPr>
        <w:t>ligand</w:t>
      </w:r>
      <w:r>
        <w:rPr>
          <w:rFonts w:eastAsia="TimesNewRoman"/>
          <w:szCs w:val="24"/>
        </w:rPr>
        <w:t>u</w:t>
      </w:r>
      <w:r w:rsidRPr="00557DEC">
        <w:rPr>
          <w:rFonts w:eastAsia="TimesNewRoman"/>
          <w:szCs w:val="24"/>
        </w:rPr>
        <w:t xml:space="preserve"> ve struktuř</w:t>
      </w:r>
      <w:r>
        <w:rPr>
          <w:rFonts w:eastAsia="TimesNewRoman"/>
          <w:szCs w:val="24"/>
        </w:rPr>
        <w:t>e klinicky neú</w:t>
      </w:r>
      <w:r w:rsidRPr="00557DEC">
        <w:rPr>
          <w:rFonts w:eastAsia="TimesNewRoman"/>
          <w:szCs w:val="24"/>
        </w:rPr>
        <w:t>č</w:t>
      </w:r>
      <w:r>
        <w:rPr>
          <w:rFonts w:eastAsia="TimesNewRoman"/>
          <w:szCs w:val="24"/>
        </w:rPr>
        <w:t xml:space="preserve">inné </w:t>
      </w:r>
      <w:r w:rsidRPr="00B80AD2">
        <w:rPr>
          <w:rFonts w:eastAsia="TimesNewRoman"/>
          <w:i/>
          <w:szCs w:val="24"/>
        </w:rPr>
        <w:t>trans-</w:t>
      </w:r>
      <w:r>
        <w:rPr>
          <w:rFonts w:eastAsia="TimesNewRoman"/>
          <w:szCs w:val="24"/>
        </w:rPr>
        <w:t>DDP</w:t>
      </w:r>
      <w:r w:rsidRPr="00557DEC">
        <w:rPr>
          <w:rFonts w:eastAsia="TimesNewRoman"/>
          <w:szCs w:val="24"/>
        </w:rPr>
        <w:t xml:space="preserve"> můž</w:t>
      </w:r>
      <w:r>
        <w:rPr>
          <w:rFonts w:eastAsia="TimesNewRoman"/>
          <w:szCs w:val="24"/>
        </w:rPr>
        <w:t>e dojí</w:t>
      </w:r>
      <w:r w:rsidRPr="00557DEC">
        <w:rPr>
          <w:rFonts w:eastAsia="TimesNewRoman"/>
          <w:szCs w:val="24"/>
        </w:rPr>
        <w:t>t</w:t>
      </w:r>
      <w:r>
        <w:rPr>
          <w:rFonts w:eastAsia="TimesNewRoman"/>
          <w:szCs w:val="24"/>
        </w:rPr>
        <w:t xml:space="preserve"> k velmi výrazný</w:t>
      </w:r>
      <w:r w:rsidRPr="00557DEC">
        <w:rPr>
          <w:rFonts w:eastAsia="TimesNewRoman"/>
          <w:szCs w:val="24"/>
        </w:rPr>
        <w:t>m změ</w:t>
      </w:r>
      <w:r>
        <w:rPr>
          <w:rFonts w:eastAsia="TimesNewRoman"/>
          <w:szCs w:val="24"/>
        </w:rPr>
        <w:t>nám ve způsobu vazby té</w:t>
      </w:r>
      <w:r w:rsidRPr="00557DEC">
        <w:rPr>
          <w:rFonts w:eastAsia="TimesNewRoman"/>
          <w:szCs w:val="24"/>
        </w:rPr>
        <w:t>to slouč</w:t>
      </w:r>
      <w:r>
        <w:rPr>
          <w:rFonts w:eastAsia="TimesNewRoman"/>
          <w:szCs w:val="24"/>
        </w:rPr>
        <w:t xml:space="preserve">eniny na DNA. To je doprovázeno i výraznou změnou v aktivitě vůči lidským nádorovým buňkám A2780. </w:t>
      </w:r>
    </w:p>
    <w:p w:rsidR="00B509A4" w:rsidRDefault="00B509A4" w:rsidP="00B80AD2">
      <w:pPr>
        <w:autoSpaceDE w:val="0"/>
        <w:autoSpaceDN w:val="0"/>
        <w:adjustRightInd w:val="0"/>
        <w:spacing w:after="0"/>
        <w:rPr>
          <w:rFonts w:eastAsia="TimesNewRoman"/>
          <w:szCs w:val="24"/>
        </w:rPr>
      </w:pPr>
    </w:p>
    <w:p w:rsidR="00B509A4" w:rsidRPr="00431E47" w:rsidRDefault="00B509A4" w:rsidP="00B80AD2">
      <w:pPr>
        <w:autoSpaceDE w:val="0"/>
        <w:autoSpaceDN w:val="0"/>
        <w:adjustRightInd w:val="0"/>
        <w:spacing w:after="0"/>
        <w:rPr>
          <w:rFonts w:eastAsia="TimesNewRoman"/>
          <w:szCs w:val="24"/>
        </w:rPr>
      </w:pPr>
      <w:r>
        <w:rPr>
          <w:rFonts w:eastAsia="TimesNewRoman"/>
          <w:szCs w:val="24"/>
        </w:rPr>
        <w:tab/>
        <w:t>Dalším cílem této práce bylo získané výsledky porovnat s údaji v literatuře a pokusit se vyvodit zobecňující závěry od vztahu mezi strukturou, cytotoxicitou a DNA vazebnými vlastnostmi trans komplexů. Po porovnání literárních dat bylo konstatováno, že přímou závislost mezi uvedenými třemi vlastnostmi této strukturní třídy platinových komplexů na základě dosud známých údajů nelze jednoznačně formulovat.</w:t>
      </w:r>
    </w:p>
    <w:p w:rsidR="00B509A4" w:rsidRPr="00B80AD2" w:rsidRDefault="00B509A4" w:rsidP="00B80AD2"/>
    <w:p w:rsidR="00B509A4" w:rsidRPr="00474CD4" w:rsidRDefault="00B509A4" w:rsidP="00DE4B50">
      <w:pPr>
        <w:spacing w:line="276" w:lineRule="auto"/>
        <w:jc w:val="left"/>
      </w:pPr>
      <w:r>
        <w:br w:type="page"/>
      </w:r>
    </w:p>
    <w:p w:rsidR="00B509A4" w:rsidRPr="00362BC8" w:rsidRDefault="00B509A4" w:rsidP="00F63B58">
      <w:pPr>
        <w:pStyle w:val="Heading1"/>
        <w:rPr>
          <w:rFonts w:ascii="Times New Roman" w:hAnsi="Times New Roman"/>
          <w:color w:val="auto"/>
        </w:rPr>
      </w:pPr>
      <w:bookmarkStart w:id="52" w:name="_Toc354409265"/>
      <w:r w:rsidRPr="00362BC8">
        <w:rPr>
          <w:rFonts w:ascii="Times New Roman" w:hAnsi="Times New Roman"/>
          <w:color w:val="auto"/>
        </w:rPr>
        <w:t>SEZNAM ZKRATEK</w:t>
      </w:r>
      <w:bookmarkEnd w:id="52"/>
    </w:p>
    <w:p w:rsidR="00B509A4" w:rsidRPr="00A35F0D" w:rsidRDefault="00B509A4" w:rsidP="00A35F0D"/>
    <w:p w:rsidR="00B509A4" w:rsidRPr="002E6807" w:rsidRDefault="00B509A4" w:rsidP="00A35F0D">
      <w:pPr>
        <w:jc w:val="left"/>
      </w:pPr>
      <w:r>
        <w:t>AAS</w:t>
      </w:r>
      <w:r>
        <w:tab/>
      </w:r>
      <w:r>
        <w:tab/>
      </w:r>
      <w:r>
        <w:tab/>
      </w:r>
      <w:r>
        <w:tab/>
      </w:r>
      <w:r>
        <w:tab/>
      </w:r>
      <w:r>
        <w:tab/>
      </w:r>
      <w:r>
        <w:tab/>
        <w:t>atomová absorpční spektroskopie</w:t>
      </w:r>
    </w:p>
    <w:p w:rsidR="00B509A4" w:rsidRDefault="00B509A4" w:rsidP="00A35F0D">
      <w:pPr>
        <w:jc w:val="left"/>
      </w:pPr>
      <w:r>
        <w:rPr>
          <w:i/>
        </w:rPr>
        <w:t>c</w:t>
      </w:r>
      <w:r w:rsidRPr="00EF4FBC">
        <w:rPr>
          <w:i/>
        </w:rPr>
        <w:t>is</w:t>
      </w:r>
      <w:r>
        <w:t>- DDP</w:t>
      </w:r>
      <w:r>
        <w:tab/>
      </w:r>
      <w:r>
        <w:tab/>
      </w:r>
      <w:r>
        <w:tab/>
      </w:r>
      <w:r>
        <w:tab/>
      </w:r>
      <w:r>
        <w:tab/>
      </w:r>
      <w:r>
        <w:tab/>
      </w:r>
      <w:r w:rsidRPr="00EF4FBC">
        <w:rPr>
          <w:i/>
        </w:rPr>
        <w:t>cis</w:t>
      </w:r>
      <w:r>
        <w:t>-diamminchloropaltnatý komplex</w:t>
      </w:r>
    </w:p>
    <w:p w:rsidR="00B509A4" w:rsidRDefault="00B509A4" w:rsidP="00A35F0D">
      <w:pPr>
        <w:jc w:val="left"/>
      </w:pPr>
      <w:r>
        <w:t>CD</w:t>
      </w:r>
      <w:r>
        <w:tab/>
      </w:r>
      <w:r>
        <w:tab/>
      </w:r>
      <w:r>
        <w:tab/>
      </w:r>
      <w:r>
        <w:tab/>
      </w:r>
      <w:r>
        <w:tab/>
      </w:r>
      <w:r>
        <w:tab/>
      </w:r>
      <w:r>
        <w:tab/>
        <w:t>cirkulární dichroismus</w:t>
      </w:r>
    </w:p>
    <w:p w:rsidR="00B509A4" w:rsidRDefault="00B509A4" w:rsidP="00A35F0D">
      <w:pPr>
        <w:jc w:val="left"/>
      </w:pPr>
      <w:r>
        <w:t xml:space="preserve">CT </w:t>
      </w:r>
      <w:r>
        <w:tab/>
      </w:r>
      <w:r>
        <w:tab/>
      </w:r>
      <w:r>
        <w:tab/>
      </w:r>
      <w:r>
        <w:tab/>
      </w:r>
      <w:r>
        <w:tab/>
      </w:r>
      <w:r>
        <w:tab/>
      </w:r>
      <w:r>
        <w:tab/>
        <w:t>,,calf thymus“, telecí thymus</w:t>
      </w:r>
    </w:p>
    <w:p w:rsidR="00B509A4" w:rsidRDefault="00B509A4" w:rsidP="00A35F0D">
      <w:pPr>
        <w:jc w:val="left"/>
      </w:pPr>
      <w:r>
        <w:t>CT DNA</w:t>
      </w:r>
      <w:r>
        <w:tab/>
      </w:r>
      <w:r>
        <w:tab/>
      </w:r>
      <w:r>
        <w:tab/>
      </w:r>
      <w:r>
        <w:tab/>
      </w:r>
      <w:r>
        <w:tab/>
      </w:r>
      <w:r>
        <w:tab/>
        <w:t>thymová DNA</w:t>
      </w:r>
    </w:p>
    <w:p w:rsidR="00B509A4" w:rsidRDefault="00B509A4" w:rsidP="00A35F0D">
      <w:pPr>
        <w:jc w:val="left"/>
      </w:pPr>
      <w:r>
        <w:t>DEA</w:t>
      </w:r>
      <w:r>
        <w:tab/>
      </w:r>
      <w:r>
        <w:tab/>
      </w:r>
      <w:r>
        <w:tab/>
      </w:r>
      <w:r>
        <w:tab/>
      </w:r>
      <w:r>
        <w:tab/>
      </w:r>
      <w:r>
        <w:tab/>
      </w:r>
      <w:r>
        <w:tab/>
        <w:t>diethylamin</w:t>
      </w:r>
    </w:p>
    <w:p w:rsidR="00B509A4" w:rsidRDefault="00B509A4" w:rsidP="00A35F0D">
      <w:pPr>
        <w:jc w:val="left"/>
      </w:pPr>
      <w:r>
        <w:t>DPP</w:t>
      </w:r>
      <w:r>
        <w:tab/>
      </w:r>
      <w:r>
        <w:tab/>
      </w:r>
      <w:r>
        <w:tab/>
      </w:r>
      <w:r>
        <w:tab/>
      </w:r>
      <w:r>
        <w:tab/>
      </w:r>
      <w:r>
        <w:tab/>
      </w:r>
      <w:r>
        <w:tab/>
        <w:t>direfenční pulzní polarografie</w:t>
      </w:r>
    </w:p>
    <w:p w:rsidR="00B509A4" w:rsidRDefault="00B509A4" w:rsidP="00A35F0D">
      <w:pPr>
        <w:jc w:val="left"/>
      </w:pPr>
      <w:r>
        <w:t>DNA</w:t>
      </w:r>
      <w:r>
        <w:tab/>
      </w:r>
      <w:r>
        <w:tab/>
      </w:r>
      <w:r>
        <w:tab/>
      </w:r>
      <w:r>
        <w:tab/>
      </w:r>
      <w:r>
        <w:tab/>
      </w:r>
      <w:r>
        <w:tab/>
      </w:r>
      <w:r>
        <w:tab/>
        <w:t>deoxyribonukleová kyselina</w:t>
      </w:r>
    </w:p>
    <w:p w:rsidR="00B509A4" w:rsidRDefault="00B509A4" w:rsidP="00A35F0D">
      <w:pPr>
        <w:jc w:val="left"/>
      </w:pPr>
      <w:r>
        <w:t>E. cola</w:t>
      </w:r>
      <w:r>
        <w:tab/>
      </w:r>
      <w:r>
        <w:tab/>
      </w:r>
      <w:r>
        <w:tab/>
      </w:r>
      <w:r>
        <w:tab/>
      </w:r>
      <w:r>
        <w:tab/>
      </w:r>
      <w:r>
        <w:tab/>
      </w:r>
      <w:r>
        <w:tab/>
      </w:r>
      <w:r w:rsidRPr="005F75FD">
        <w:rPr>
          <w:szCs w:val="24"/>
        </w:rPr>
        <w:t>Escherichia coli</w:t>
      </w:r>
    </w:p>
    <w:p w:rsidR="00B509A4" w:rsidRDefault="00B509A4" w:rsidP="00A35F0D">
      <w:pPr>
        <w:jc w:val="left"/>
      </w:pPr>
      <w:r>
        <w:t>EDTA</w:t>
      </w:r>
      <w:r>
        <w:tab/>
      </w:r>
      <w:r>
        <w:tab/>
      </w:r>
      <w:r>
        <w:tab/>
      </w:r>
      <w:r>
        <w:tab/>
      </w:r>
      <w:r>
        <w:tab/>
      </w:r>
      <w:r>
        <w:tab/>
      </w:r>
      <w:r>
        <w:tab/>
        <w:t>ethylendiamintetraoctová kyselina</w:t>
      </w:r>
    </w:p>
    <w:p w:rsidR="00B509A4" w:rsidRDefault="00B509A4" w:rsidP="00A35F0D">
      <w:pPr>
        <w:jc w:val="left"/>
      </w:pPr>
      <w:r>
        <w:t>EtBr</w:t>
      </w:r>
      <w:r>
        <w:tab/>
      </w:r>
      <w:r>
        <w:tab/>
      </w:r>
      <w:r>
        <w:tab/>
      </w:r>
      <w:r>
        <w:tab/>
      </w:r>
      <w:r>
        <w:tab/>
      </w:r>
      <w:r>
        <w:tab/>
      </w:r>
      <w:r>
        <w:tab/>
        <w:t>ethidium bromid</w:t>
      </w:r>
    </w:p>
    <w:p w:rsidR="00B509A4" w:rsidRDefault="00B509A4" w:rsidP="00A35F0D">
      <w:pPr>
        <w:jc w:val="left"/>
      </w:pPr>
      <w:r>
        <w:t>HMG</w:t>
      </w:r>
      <w:r>
        <w:tab/>
      </w:r>
      <w:r>
        <w:tab/>
      </w:r>
      <w:r>
        <w:tab/>
      </w:r>
      <w:r>
        <w:tab/>
      </w:r>
      <w:r>
        <w:tab/>
        <w:t>,,high mobility group“, proteiny vysoké pohyblivosti</w:t>
      </w:r>
    </w:p>
    <w:p w:rsidR="00B509A4" w:rsidRDefault="00B509A4" w:rsidP="00A35F0D">
      <w:pPr>
        <w:jc w:val="left"/>
      </w:pPr>
      <w:r>
        <w:t>IAC</w:t>
      </w:r>
      <w:r>
        <w:tab/>
      </w:r>
      <w:r>
        <w:tab/>
      </w:r>
      <w:r>
        <w:tab/>
      </w:r>
      <w:r>
        <w:tab/>
      </w:r>
      <w:r>
        <w:tab/>
      </w:r>
      <w:r>
        <w:tab/>
        <w:t>vnitrořetězcový můstek (intrastrand cross-link)</w:t>
      </w:r>
    </w:p>
    <w:p w:rsidR="00B509A4" w:rsidRDefault="00B509A4" w:rsidP="00A35F0D">
      <w:pPr>
        <w:jc w:val="left"/>
      </w:pPr>
      <w:r>
        <w:t>IEC</w:t>
      </w:r>
      <w:r>
        <w:tab/>
      </w:r>
      <w:r>
        <w:tab/>
      </w:r>
      <w:r>
        <w:tab/>
      </w:r>
      <w:r>
        <w:tab/>
      </w:r>
      <w:r>
        <w:tab/>
      </w:r>
      <w:r>
        <w:tab/>
        <w:t>meziřetězcový můstek (interstrand cross-link)</w:t>
      </w:r>
    </w:p>
    <w:p w:rsidR="00B509A4" w:rsidRDefault="00B509A4" w:rsidP="00A35F0D">
      <w:pPr>
        <w:jc w:val="left"/>
      </w:pPr>
      <w:r>
        <w:t>MMR</w:t>
      </w:r>
      <w:r>
        <w:tab/>
      </w:r>
      <w:r>
        <w:tab/>
      </w:r>
      <w:r>
        <w:tab/>
      </w:r>
      <w:r>
        <w:tab/>
      </w:r>
      <w:r>
        <w:tab/>
      </w:r>
      <w:r>
        <w:tab/>
      </w:r>
      <w:r>
        <w:tab/>
        <w:t>oprava chybného párování</w:t>
      </w:r>
    </w:p>
    <w:p w:rsidR="00B509A4" w:rsidRDefault="00B509A4" w:rsidP="00A35F0D">
      <w:pPr>
        <w:jc w:val="left"/>
      </w:pPr>
      <w:r>
        <w:t>NER</w:t>
      </w:r>
      <w:r>
        <w:tab/>
      </w:r>
      <w:r>
        <w:tab/>
      </w:r>
      <w:r>
        <w:tab/>
      </w:r>
      <w:r>
        <w:tab/>
      </w:r>
      <w:r>
        <w:tab/>
      </w:r>
      <w:r>
        <w:tab/>
      </w:r>
      <w:r>
        <w:tab/>
        <w:t>nukleotidová exisní oprava</w:t>
      </w:r>
    </w:p>
    <w:p w:rsidR="00B509A4" w:rsidRDefault="00B509A4" w:rsidP="00A35F0D">
      <w:pPr>
        <w:jc w:val="left"/>
      </w:pPr>
      <w:r>
        <w:t>NMR</w:t>
      </w:r>
      <w:r>
        <w:tab/>
      </w:r>
      <w:r>
        <w:tab/>
      </w:r>
      <w:r>
        <w:tab/>
      </w:r>
      <w:r>
        <w:tab/>
      </w:r>
      <w:r>
        <w:tab/>
      </w:r>
      <w:r>
        <w:tab/>
      </w:r>
      <w:r>
        <w:tab/>
        <w:t>nukleární magnetická rezonance</w:t>
      </w:r>
    </w:p>
    <w:p w:rsidR="00B509A4" w:rsidRDefault="00B509A4" w:rsidP="00A35F0D">
      <w:pPr>
        <w:jc w:val="left"/>
      </w:pPr>
      <w:r>
        <w:t>OC</w:t>
      </w:r>
      <w:r>
        <w:tab/>
      </w:r>
      <w:r>
        <w:tab/>
      </w:r>
      <w:r>
        <w:tab/>
      </w:r>
      <w:r>
        <w:tab/>
      </w:r>
      <w:r>
        <w:tab/>
      </w:r>
      <w:r>
        <w:tab/>
      </w:r>
      <w:r>
        <w:tab/>
        <w:t>,,open circle“, relaxovaná forma DNA</w:t>
      </w:r>
    </w:p>
    <w:p w:rsidR="00B509A4" w:rsidRDefault="00B509A4" w:rsidP="00A35F0D">
      <w:pPr>
        <w:jc w:val="left"/>
      </w:pPr>
      <w:r>
        <w:t>pb</w:t>
      </w:r>
      <w:r>
        <w:tab/>
      </w:r>
      <w:r>
        <w:tab/>
      </w:r>
      <w:r>
        <w:tab/>
      </w:r>
      <w:r>
        <w:tab/>
      </w:r>
      <w:r>
        <w:tab/>
      </w:r>
      <w:r>
        <w:tab/>
      </w:r>
      <w:r>
        <w:tab/>
        <w:t>pár bází</w:t>
      </w:r>
    </w:p>
    <w:p w:rsidR="00B509A4" w:rsidRDefault="00B509A4" w:rsidP="00A35F0D">
      <w:pPr>
        <w:jc w:val="left"/>
      </w:pPr>
      <w:r>
        <w:t>Pt</w:t>
      </w:r>
      <w:r>
        <w:tab/>
      </w:r>
      <w:r>
        <w:tab/>
      </w:r>
      <w:r>
        <w:tab/>
      </w:r>
      <w:r>
        <w:tab/>
      </w:r>
      <w:r>
        <w:tab/>
      </w:r>
      <w:r>
        <w:tab/>
      </w:r>
      <w:r>
        <w:tab/>
        <w:t>platina</w:t>
      </w:r>
    </w:p>
    <w:p w:rsidR="00B509A4" w:rsidRDefault="00B509A4" w:rsidP="00A35F0D">
      <w:pPr>
        <w:jc w:val="left"/>
      </w:pPr>
      <w:r>
        <w:t>r</w:t>
      </w:r>
      <w:r w:rsidRPr="00333C29">
        <w:rPr>
          <w:vertAlign w:val="subscript"/>
        </w:rPr>
        <w:t>b</w:t>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sidRPr="00333C29">
        <w:t>stupeň modifikace</w:t>
      </w:r>
    </w:p>
    <w:p w:rsidR="00B509A4" w:rsidRDefault="00B509A4" w:rsidP="00A35F0D">
      <w:pPr>
        <w:jc w:val="left"/>
      </w:pPr>
      <w:r>
        <w:t>RNA</w:t>
      </w:r>
      <w:r>
        <w:tab/>
      </w:r>
      <w:r>
        <w:tab/>
      </w:r>
      <w:r>
        <w:tab/>
      </w:r>
      <w:r>
        <w:tab/>
      </w:r>
      <w:r>
        <w:tab/>
      </w:r>
      <w:r>
        <w:tab/>
      </w:r>
      <w:r>
        <w:tab/>
        <w:t>ribonukleová kyselina</w:t>
      </w:r>
    </w:p>
    <w:p w:rsidR="00B509A4" w:rsidRDefault="00B509A4" w:rsidP="00A35F0D">
      <w:pPr>
        <w:jc w:val="left"/>
      </w:pPr>
      <w:r>
        <w:t>RT</w:t>
      </w:r>
      <w:r>
        <w:tab/>
      </w:r>
      <w:r>
        <w:tab/>
      </w:r>
      <w:r>
        <w:tab/>
      </w:r>
      <w:r>
        <w:tab/>
      </w:r>
      <w:r>
        <w:tab/>
      </w:r>
      <w:r>
        <w:tab/>
      </w:r>
      <w:r>
        <w:tab/>
        <w:t>,,room temperature“ pokojová teplota</w:t>
      </w:r>
    </w:p>
    <w:p w:rsidR="00B509A4" w:rsidRDefault="00B509A4" w:rsidP="00A35F0D">
      <w:pPr>
        <w:jc w:val="left"/>
      </w:pPr>
      <w:r>
        <w:t>SC</w:t>
      </w:r>
      <w:r>
        <w:tab/>
      </w:r>
      <w:r>
        <w:tab/>
      </w:r>
      <w:r>
        <w:tab/>
      </w:r>
      <w:r>
        <w:tab/>
      </w:r>
      <w:r>
        <w:tab/>
      </w:r>
      <w:r>
        <w:tab/>
      </w:r>
      <w:r>
        <w:tab/>
        <w:t>supehlelikální forma DNA</w:t>
      </w:r>
    </w:p>
    <w:p w:rsidR="00B509A4" w:rsidRDefault="00B509A4" w:rsidP="00A35F0D">
      <w:pPr>
        <w:jc w:val="left"/>
      </w:pPr>
      <w:r>
        <w:t>SS</w:t>
      </w:r>
      <w:r>
        <w:tab/>
      </w:r>
      <w:r>
        <w:tab/>
      </w:r>
      <w:r>
        <w:tab/>
      </w:r>
      <w:r>
        <w:tab/>
      </w:r>
      <w:r>
        <w:tab/>
      </w:r>
      <w:r>
        <w:tab/>
        <w:t>,,single srand“, jednovláknová DNA</w:t>
      </w:r>
    </w:p>
    <w:p w:rsidR="00B509A4" w:rsidRDefault="00B509A4" w:rsidP="00A35F0D">
      <w:pPr>
        <w:jc w:val="left"/>
      </w:pPr>
      <w:r>
        <w:t>T</w:t>
      </w:r>
      <w:r w:rsidRPr="00EF4FBC">
        <w:rPr>
          <w:vertAlign w:val="subscript"/>
        </w:rPr>
        <w:t>m</w:t>
      </w:r>
      <w:r>
        <w:tab/>
      </w:r>
      <w:r>
        <w:tab/>
      </w:r>
      <w:r>
        <w:tab/>
      </w:r>
      <w:r>
        <w:tab/>
      </w:r>
      <w:r>
        <w:tab/>
      </w:r>
      <w:r>
        <w:tab/>
      </w:r>
      <w:r>
        <w:tab/>
        <w:t>teplota tání (melting temperature)</w:t>
      </w:r>
    </w:p>
    <w:p w:rsidR="00B509A4" w:rsidRDefault="00B509A4" w:rsidP="00A35F0D">
      <w:pPr>
        <w:jc w:val="left"/>
      </w:pPr>
      <w:r w:rsidRPr="009E2422">
        <w:rPr>
          <w:i/>
        </w:rPr>
        <w:t>trans</w:t>
      </w:r>
      <w:r>
        <w:t>-DDP</w:t>
      </w:r>
      <w:r>
        <w:tab/>
      </w:r>
      <w:r>
        <w:tab/>
      </w:r>
      <w:r>
        <w:tab/>
      </w:r>
      <w:r>
        <w:tab/>
      </w:r>
      <w:r>
        <w:tab/>
      </w:r>
      <w:r>
        <w:tab/>
      </w:r>
      <w:r w:rsidRPr="00EF4FBC">
        <w:rPr>
          <w:i/>
        </w:rPr>
        <w:t>trans</w:t>
      </w:r>
      <w:r>
        <w:t>-diammindichloroplatnatý komplex</w:t>
      </w:r>
    </w:p>
    <w:p w:rsidR="00B509A4" w:rsidRPr="00EF4FBC" w:rsidRDefault="00B509A4" w:rsidP="008D2EC8">
      <w:pPr>
        <w:spacing w:line="276" w:lineRule="auto"/>
        <w:jc w:val="left"/>
      </w:pPr>
      <w:r>
        <w:br w:type="page"/>
      </w:r>
    </w:p>
    <w:p w:rsidR="00B509A4" w:rsidRPr="00362BC8" w:rsidRDefault="00B509A4" w:rsidP="00F63B58">
      <w:pPr>
        <w:pStyle w:val="Heading1"/>
        <w:rPr>
          <w:rFonts w:ascii="Times New Roman" w:hAnsi="Times New Roman"/>
          <w:color w:val="auto"/>
        </w:rPr>
      </w:pPr>
      <w:bookmarkStart w:id="53" w:name="_Toc354409266"/>
      <w:r w:rsidRPr="00362BC8">
        <w:rPr>
          <w:rFonts w:ascii="Times New Roman" w:hAnsi="Times New Roman"/>
          <w:color w:val="auto"/>
        </w:rPr>
        <w:t>SEZNAM LITERATURY</w:t>
      </w:r>
      <w:bookmarkEnd w:id="53"/>
    </w:p>
    <w:p w:rsidR="00B509A4" w:rsidRPr="00641F3F" w:rsidRDefault="00B509A4" w:rsidP="00641F3F"/>
    <w:p w:rsidR="00B509A4" w:rsidRPr="00A71E29" w:rsidRDefault="00B509A4" w:rsidP="00A71E29">
      <w:pPr>
        <w:rPr>
          <w:szCs w:val="24"/>
        </w:rPr>
      </w:pPr>
      <w:r w:rsidRPr="00A71E29">
        <w:rPr>
          <w:szCs w:val="24"/>
        </w:rPr>
        <w:t xml:space="preserve">[1]. Albert et al., </w:t>
      </w:r>
      <w:r w:rsidRPr="00A71E29">
        <w:rPr>
          <w:i/>
          <w:iCs/>
          <w:szCs w:val="24"/>
        </w:rPr>
        <w:t>Základy buněčné biologie</w:t>
      </w:r>
      <w:r w:rsidRPr="00A71E29">
        <w:rPr>
          <w:szCs w:val="24"/>
        </w:rPr>
        <w:t>, 2005, s. 185-186.</w:t>
      </w:r>
    </w:p>
    <w:p w:rsidR="00B509A4" w:rsidRPr="00A71E29" w:rsidRDefault="00B509A4" w:rsidP="00A71E29">
      <w:pPr>
        <w:autoSpaceDE w:val="0"/>
        <w:autoSpaceDN w:val="0"/>
        <w:adjustRightInd w:val="0"/>
        <w:spacing w:after="0"/>
        <w:rPr>
          <w:rFonts w:eastAsia="TimesNewRoman"/>
          <w:szCs w:val="24"/>
        </w:rPr>
      </w:pPr>
      <w:r w:rsidRPr="00A71E29">
        <w:rPr>
          <w:szCs w:val="24"/>
        </w:rPr>
        <w:t>[2]. Aris, S. M., and Farrell, N. P., T</w:t>
      </w:r>
      <w:r w:rsidRPr="00A71E29">
        <w:rPr>
          <w:i/>
          <w:iCs/>
          <w:szCs w:val="24"/>
        </w:rPr>
        <w:t>owards antitumor active trans-platinum compounds</w:t>
      </w:r>
      <w:r w:rsidRPr="00A71E29">
        <w:rPr>
          <w:szCs w:val="24"/>
        </w:rPr>
        <w:t>. Eur. J. Inorg. Chem. 2009, 1293-1302.</w:t>
      </w:r>
      <w:r w:rsidRPr="00A71E29">
        <w:rPr>
          <w:rFonts w:eastAsia="TimesNewRoman"/>
          <w:szCs w:val="24"/>
        </w:rPr>
        <w:t xml:space="preserve"> </w:t>
      </w:r>
    </w:p>
    <w:p w:rsidR="00B509A4" w:rsidRPr="00A71E29" w:rsidRDefault="00B509A4" w:rsidP="00A71E29">
      <w:pPr>
        <w:autoSpaceDE w:val="0"/>
        <w:autoSpaceDN w:val="0"/>
        <w:adjustRightInd w:val="0"/>
        <w:spacing w:after="0"/>
        <w:rPr>
          <w:rFonts w:eastAsia="TimesNewRoman"/>
          <w:i/>
          <w:szCs w:val="24"/>
        </w:rPr>
      </w:pPr>
      <w:r w:rsidRPr="00A71E29">
        <w:rPr>
          <w:rFonts w:eastAsia="TimesNewRoman"/>
          <w:szCs w:val="24"/>
        </w:rPr>
        <w:t xml:space="preserve">[3]. Bancroft, D.P., C.A. Lepre, and S.J. Lippard, </w:t>
      </w:r>
      <w:r w:rsidRPr="00A71E29">
        <w:rPr>
          <w:rFonts w:eastAsia="TimesNewRoman"/>
          <w:i/>
          <w:szCs w:val="24"/>
        </w:rPr>
        <w:t>Pt-195 NMR kinetic and mechanistic</w:t>
      </w:r>
    </w:p>
    <w:p w:rsidR="00B509A4" w:rsidRPr="00A71E29" w:rsidRDefault="00B509A4" w:rsidP="00A71E29">
      <w:pPr>
        <w:autoSpaceDE w:val="0"/>
        <w:autoSpaceDN w:val="0"/>
        <w:adjustRightInd w:val="0"/>
        <w:spacing w:after="0"/>
        <w:rPr>
          <w:rFonts w:eastAsia="TimesNewRoman"/>
          <w:i/>
          <w:szCs w:val="24"/>
        </w:rPr>
      </w:pPr>
      <w:r w:rsidRPr="00A71E29">
        <w:rPr>
          <w:rFonts w:eastAsia="TimesNewRoman"/>
          <w:i/>
          <w:szCs w:val="24"/>
        </w:rPr>
        <w:t>studies of cis-diamminedichloroplatinum and trans-diamminedichloroplatinum(II)</w:t>
      </w:r>
    </w:p>
    <w:p w:rsidR="00B509A4" w:rsidRPr="00A71E29" w:rsidRDefault="00B509A4" w:rsidP="00A71E29">
      <w:pPr>
        <w:rPr>
          <w:szCs w:val="24"/>
        </w:rPr>
      </w:pPr>
      <w:r w:rsidRPr="00A71E29">
        <w:rPr>
          <w:rFonts w:eastAsia="TimesNewRoman"/>
          <w:i/>
          <w:szCs w:val="24"/>
        </w:rPr>
        <w:t>binding to DNA</w:t>
      </w:r>
      <w:r w:rsidRPr="00A71E29">
        <w:rPr>
          <w:rFonts w:eastAsia="TimesNewRoman"/>
          <w:szCs w:val="24"/>
        </w:rPr>
        <w:t>. J. Am. Chem. Soc., 1990. 112: p. 6860-6871.</w:t>
      </w:r>
    </w:p>
    <w:p w:rsidR="00B509A4" w:rsidRPr="00A71E29" w:rsidRDefault="00B509A4" w:rsidP="00A71E29">
      <w:pPr>
        <w:rPr>
          <w:szCs w:val="24"/>
        </w:rPr>
      </w:pPr>
      <w:r w:rsidRPr="00A71E29">
        <w:rPr>
          <w:szCs w:val="24"/>
        </w:rPr>
        <w:t xml:space="preserve">[4]. Blommaert, F. A., et al., </w:t>
      </w:r>
      <w:r w:rsidRPr="00A71E29">
        <w:rPr>
          <w:i/>
          <w:iCs/>
          <w:szCs w:val="24"/>
        </w:rPr>
        <w:t>Formation of DNA adducts by the anticancer drugs carboplatin, Different nukleotide semence preferences in vitro and in cells</w:t>
      </w:r>
      <w:r w:rsidRPr="00A71E29">
        <w:rPr>
          <w:szCs w:val="24"/>
        </w:rPr>
        <w:t xml:space="preserve">. Biochemistry,1995, 34(26), p. 8547-8480. </w:t>
      </w:r>
    </w:p>
    <w:p w:rsidR="00B509A4" w:rsidRPr="00A71E29" w:rsidRDefault="00B509A4" w:rsidP="00A71E29">
      <w:pPr>
        <w:rPr>
          <w:szCs w:val="24"/>
        </w:rPr>
      </w:pPr>
      <w:r w:rsidRPr="00A71E29">
        <w:rPr>
          <w:szCs w:val="24"/>
        </w:rPr>
        <w:t xml:space="preserve">[5]. Brabec, V., Palecek, E., </w:t>
      </w:r>
      <w:r w:rsidRPr="00A71E29">
        <w:rPr>
          <w:i/>
          <w:szCs w:val="24"/>
        </w:rPr>
        <w:t>Interaction of nucleic acids with electrically chargedsurfaces.II. Conformational changes in double-helical polynucleotides.</w:t>
      </w:r>
      <w:r w:rsidRPr="00A71E29">
        <w:rPr>
          <w:szCs w:val="24"/>
        </w:rPr>
        <w:t xml:space="preserve"> Biophys. Chem., 1976. 4: p. 76-92.</w:t>
      </w:r>
    </w:p>
    <w:p w:rsidR="00B509A4" w:rsidRPr="00A71E29" w:rsidRDefault="00B509A4" w:rsidP="00A71E29">
      <w:pPr>
        <w:rPr>
          <w:szCs w:val="24"/>
        </w:rPr>
      </w:pPr>
      <w:r w:rsidRPr="00A71E29">
        <w:rPr>
          <w:szCs w:val="24"/>
        </w:rPr>
        <w:t xml:space="preserve">[6]. Brabec V., </w:t>
      </w:r>
      <w:r w:rsidRPr="00A71E29">
        <w:rPr>
          <w:i/>
          <w:szCs w:val="24"/>
        </w:rPr>
        <w:t>Molekulární aspekty mechanismu protinádorového působení cisplatiny</w:t>
      </w:r>
      <w:r w:rsidRPr="00A71E29">
        <w:rPr>
          <w:szCs w:val="24"/>
        </w:rPr>
        <w:t>, Biophysical Chemistry 1989, s. 42-43.</w:t>
      </w:r>
    </w:p>
    <w:p w:rsidR="00B509A4" w:rsidRPr="00A71E29" w:rsidRDefault="00B509A4" w:rsidP="00A71E29">
      <w:pPr>
        <w:rPr>
          <w:szCs w:val="24"/>
        </w:rPr>
      </w:pPr>
      <w:r w:rsidRPr="00A71E29">
        <w:rPr>
          <w:szCs w:val="24"/>
        </w:rPr>
        <w:t xml:space="preserve">[7]. Brabec, V., et al., </w:t>
      </w:r>
      <w:r w:rsidRPr="00A71E29">
        <w:rPr>
          <w:i/>
          <w:szCs w:val="24"/>
        </w:rPr>
        <w:t>Biophysical studies of the modification of DNA by antitumour platinum coordination complexes.</w:t>
      </w:r>
      <w:r w:rsidRPr="00A71E29">
        <w:rPr>
          <w:szCs w:val="24"/>
        </w:rPr>
        <w:t xml:space="preserve"> Biophys. Chem., 1990. 35: p. 129-141.</w:t>
      </w:r>
    </w:p>
    <w:p w:rsidR="00B509A4" w:rsidRPr="00A71E29" w:rsidRDefault="00B509A4" w:rsidP="00A71E29">
      <w:pPr>
        <w:rPr>
          <w:szCs w:val="24"/>
        </w:rPr>
      </w:pPr>
      <w:r w:rsidRPr="00A71E29">
        <w:rPr>
          <w:szCs w:val="24"/>
        </w:rPr>
        <w:t xml:space="preserve">[8]. Brabec V., </w:t>
      </w:r>
      <w:r w:rsidRPr="00A71E29">
        <w:rPr>
          <w:i/>
          <w:szCs w:val="24"/>
        </w:rPr>
        <w:t>Nové možnosti v léčbě zhoubných nádorů sloučeninami platiny a ruthenia</w:t>
      </w:r>
      <w:r w:rsidRPr="00A71E29">
        <w:rPr>
          <w:szCs w:val="24"/>
        </w:rPr>
        <w:t>, Živa, 4/1998, s. 148 – 149.</w:t>
      </w:r>
    </w:p>
    <w:p w:rsidR="00B509A4" w:rsidRPr="00A71E29" w:rsidRDefault="00B509A4" w:rsidP="00A71E29">
      <w:pPr>
        <w:rPr>
          <w:szCs w:val="24"/>
        </w:rPr>
      </w:pPr>
      <w:r w:rsidRPr="00A71E29">
        <w:rPr>
          <w:szCs w:val="24"/>
        </w:rPr>
        <w:t>[9]. Brabec, V., Leng, M.</w:t>
      </w:r>
      <w:r w:rsidRPr="00A71E29">
        <w:rPr>
          <w:i/>
          <w:szCs w:val="24"/>
        </w:rPr>
        <w:t>, DNA interstrand crosslink of trans-diamminchloroplatinum(II) are preferentally formed between guanine and complementary cytosine residues</w:t>
      </w:r>
      <w:r w:rsidRPr="00A71E29">
        <w:rPr>
          <w:szCs w:val="24"/>
        </w:rPr>
        <w:t>. Proc.  Natl. Acad. Sci. U.S.A., 1993, 90, 5345 – 5349.</w:t>
      </w:r>
    </w:p>
    <w:p w:rsidR="00B509A4" w:rsidRPr="00A71E29" w:rsidRDefault="00B509A4" w:rsidP="00A71E29">
      <w:pPr>
        <w:pStyle w:val="StylVlevo0cmPedsazen127cmdkovnjednoduch"/>
        <w:spacing w:line="360" w:lineRule="auto"/>
        <w:rPr>
          <w:szCs w:val="24"/>
        </w:rPr>
      </w:pPr>
      <w:r w:rsidRPr="00A71E29">
        <w:rPr>
          <w:szCs w:val="24"/>
        </w:rPr>
        <w:t xml:space="preserve">[10]. Brabec V., </w:t>
      </w:r>
      <w:r w:rsidRPr="00A71E29">
        <w:rPr>
          <w:i/>
          <w:szCs w:val="24"/>
        </w:rPr>
        <w:t>DNA modifications by antitumor platinum and ruthenium compounds: Their recognition and repair.</w:t>
      </w:r>
      <w:r w:rsidRPr="00A71E29">
        <w:rPr>
          <w:szCs w:val="24"/>
        </w:rPr>
        <w:t xml:space="preserve"> Progress in Nucleic Acid Research and Molecular Biology, 2002,71: 1-68.</w:t>
      </w:r>
    </w:p>
    <w:p w:rsidR="00B509A4" w:rsidRPr="00A71E29" w:rsidRDefault="00B509A4" w:rsidP="00A71E29">
      <w:pPr>
        <w:pStyle w:val="StylVlevo0cmPedsazen127cmdkovnjednoduch"/>
        <w:spacing w:line="360" w:lineRule="auto"/>
        <w:rPr>
          <w:szCs w:val="24"/>
        </w:rPr>
      </w:pPr>
      <w:r w:rsidRPr="00A71E29">
        <w:rPr>
          <w:rFonts w:eastAsia="TimesNewRoman"/>
          <w:szCs w:val="24"/>
        </w:rPr>
        <w:t>[11] Brabec, V., Kasparkova, J</w:t>
      </w:r>
      <w:r w:rsidRPr="00A71E29">
        <w:rPr>
          <w:rFonts w:eastAsia="TimesNewRoman"/>
          <w:i/>
          <w:szCs w:val="24"/>
        </w:rPr>
        <w:t>., DNA interactions of platinum anticancer drugs. Recent advances and mechanism of action</w:t>
      </w:r>
      <w:r w:rsidRPr="00A71E29">
        <w:rPr>
          <w:rFonts w:eastAsia="TimesNewRoman"/>
          <w:szCs w:val="24"/>
        </w:rPr>
        <w:t xml:space="preserve">, </w:t>
      </w:r>
      <w:r w:rsidRPr="00A71E29">
        <w:rPr>
          <w:szCs w:val="24"/>
        </w:rPr>
        <w:t>Metal Compounds in Cancer Chemotherapy. Research Signpost, Trivandrum, Kerala (India),2 005,  pp. 187-218.</w:t>
      </w:r>
    </w:p>
    <w:p w:rsidR="00B509A4" w:rsidRPr="00A71E29" w:rsidRDefault="00B509A4" w:rsidP="00A71E29">
      <w:pPr>
        <w:autoSpaceDE w:val="0"/>
        <w:autoSpaceDN w:val="0"/>
        <w:adjustRightInd w:val="0"/>
        <w:spacing w:after="0"/>
        <w:rPr>
          <w:rFonts w:eastAsia="TimesNewRoman"/>
          <w:i/>
          <w:szCs w:val="24"/>
        </w:rPr>
      </w:pPr>
      <w:r w:rsidRPr="00A71E29">
        <w:rPr>
          <w:szCs w:val="24"/>
        </w:rPr>
        <w:t xml:space="preserve">[12]. </w:t>
      </w:r>
      <w:r w:rsidRPr="00A71E29">
        <w:rPr>
          <w:rFonts w:eastAsia="TimesNewRoman"/>
          <w:szCs w:val="24"/>
        </w:rPr>
        <w:t xml:space="preserve">Brabec, V. and J. Kasparkova, </w:t>
      </w:r>
      <w:r w:rsidRPr="00A71E29">
        <w:rPr>
          <w:rFonts w:eastAsia="TimesNewRoman"/>
          <w:i/>
          <w:szCs w:val="24"/>
        </w:rPr>
        <w:t>DNA interactions of novel platinum anticancer drugs,</w:t>
      </w:r>
    </w:p>
    <w:p w:rsidR="00B509A4" w:rsidRPr="00A71E29" w:rsidRDefault="00B509A4" w:rsidP="00A71E29">
      <w:pPr>
        <w:autoSpaceDE w:val="0"/>
        <w:autoSpaceDN w:val="0"/>
        <w:adjustRightInd w:val="0"/>
        <w:spacing w:after="0"/>
        <w:rPr>
          <w:rFonts w:eastAsia="TimesNewRoman"/>
          <w:szCs w:val="24"/>
        </w:rPr>
      </w:pPr>
      <w:r w:rsidRPr="00A71E29">
        <w:rPr>
          <w:rFonts w:eastAsia="TimesNewRoman"/>
          <w:i/>
          <w:szCs w:val="24"/>
        </w:rPr>
        <w:t>in DNA and RNA Binders: From Small Molecules to Drugs</w:t>
      </w:r>
      <w:r w:rsidRPr="00A71E29">
        <w:rPr>
          <w:rFonts w:eastAsia="TimesNewRoman"/>
          <w:szCs w:val="24"/>
        </w:rPr>
        <w:t>, M. Demeunynck, C.</w:t>
      </w:r>
    </w:p>
    <w:p w:rsidR="00B509A4" w:rsidRDefault="00B509A4" w:rsidP="00A71E29">
      <w:pPr>
        <w:rPr>
          <w:szCs w:val="24"/>
        </w:rPr>
      </w:pPr>
      <w:r w:rsidRPr="00A71E29">
        <w:rPr>
          <w:rFonts w:eastAsia="TimesNewRoman"/>
          <w:szCs w:val="24"/>
        </w:rPr>
        <w:t>Bailly, and D. Wilson, Editors. 2003, Wiley-VCH: Weinheim. p. 178-223.</w:t>
      </w:r>
    </w:p>
    <w:p w:rsidR="00B509A4" w:rsidRPr="00A71E29" w:rsidRDefault="00B509A4" w:rsidP="00A71E29">
      <w:pPr>
        <w:rPr>
          <w:szCs w:val="24"/>
          <w:lang w:val="en-US"/>
        </w:rPr>
      </w:pPr>
      <w:r w:rsidRPr="00A71E29">
        <w:rPr>
          <w:szCs w:val="24"/>
        </w:rPr>
        <w:t xml:space="preserve">[13]. </w:t>
      </w:r>
      <w:r w:rsidRPr="00A71E29">
        <w:rPr>
          <w:szCs w:val="24"/>
          <w:lang w:val="en-US"/>
        </w:rPr>
        <w:t xml:space="preserve">Brabec, V., Kasparkova, J., </w:t>
      </w:r>
      <w:r w:rsidRPr="00A71E29">
        <w:rPr>
          <w:i/>
          <w:szCs w:val="24"/>
          <w:lang w:val="en-US"/>
        </w:rPr>
        <w:t>Role of DNA repair in antitumor effects of platinum drugs.</w:t>
      </w:r>
      <w:r w:rsidRPr="00A71E29">
        <w:rPr>
          <w:szCs w:val="24"/>
          <w:lang w:val="en-US"/>
        </w:rPr>
        <w:t xml:space="preserve"> In Hadjiliadis, N. and Sletten, E. (eds.), </w:t>
      </w:r>
      <w:r w:rsidRPr="00A71E29">
        <w:rPr>
          <w:iCs/>
          <w:szCs w:val="24"/>
          <w:lang w:val="en-US"/>
        </w:rPr>
        <w:t>Metal Complex - DNA Interactions</w:t>
      </w:r>
      <w:r w:rsidRPr="00A71E29">
        <w:rPr>
          <w:szCs w:val="24"/>
          <w:lang w:val="en-US"/>
        </w:rPr>
        <w:t>. Wiley, Chichester, UK, 2009, pp. 175-208.</w:t>
      </w:r>
    </w:p>
    <w:p w:rsidR="00B509A4" w:rsidRPr="00A71E29" w:rsidRDefault="00B509A4" w:rsidP="00A71E29">
      <w:pPr>
        <w:pStyle w:val="HTMLPreformatted"/>
        <w:spacing w:line="360" w:lineRule="auto"/>
        <w:rPr>
          <w:rFonts w:ascii="Times New Roman" w:hAnsi="Times New Roman" w:cs="Times New Roman"/>
          <w:i/>
          <w:color w:val="000000"/>
          <w:sz w:val="24"/>
          <w:szCs w:val="24"/>
        </w:rPr>
      </w:pPr>
      <w:r w:rsidRPr="00A71E29">
        <w:rPr>
          <w:rFonts w:ascii="Times New Roman" w:hAnsi="Times New Roman" w:cs="Times New Roman"/>
          <w:sz w:val="24"/>
          <w:szCs w:val="24"/>
        </w:rPr>
        <w:t xml:space="preserve">[14]. </w:t>
      </w:r>
      <w:r w:rsidRPr="00A71E29">
        <w:rPr>
          <w:rFonts w:ascii="Times New Roman" w:hAnsi="Times New Roman" w:cs="Times New Roman"/>
          <w:color w:val="000000"/>
          <w:sz w:val="24"/>
          <w:szCs w:val="24"/>
        </w:rPr>
        <w:t xml:space="preserve">Cohen, G. L., et al., </w:t>
      </w:r>
      <w:r w:rsidRPr="00A71E29">
        <w:rPr>
          <w:rFonts w:ascii="Times New Roman" w:hAnsi="Times New Roman" w:cs="Times New Roman"/>
          <w:i/>
          <w:color w:val="000000"/>
          <w:sz w:val="24"/>
          <w:szCs w:val="24"/>
        </w:rPr>
        <w:t>Binding of cis and trans dichlorodiammineplatinum(II) to DNA:</w:t>
      </w:r>
    </w:p>
    <w:p w:rsidR="00B509A4" w:rsidRPr="00A71E29" w:rsidRDefault="00B509A4" w:rsidP="00A71E29">
      <w:pPr>
        <w:pStyle w:val="HTMLPreformatted"/>
        <w:spacing w:line="360" w:lineRule="auto"/>
        <w:rPr>
          <w:rFonts w:ascii="Times New Roman" w:hAnsi="Times New Roman" w:cs="Times New Roman"/>
          <w:color w:val="000000"/>
          <w:sz w:val="24"/>
          <w:szCs w:val="24"/>
        </w:rPr>
      </w:pPr>
      <w:r w:rsidRPr="00A71E29">
        <w:rPr>
          <w:rFonts w:ascii="Times New Roman" w:hAnsi="Times New Roman" w:cs="Times New Roman"/>
          <w:i/>
          <w:color w:val="000000"/>
          <w:sz w:val="24"/>
          <w:szCs w:val="24"/>
        </w:rPr>
        <w:t>Evidence for unwinding and shortening of the double helix</w:t>
      </w:r>
      <w:r w:rsidRPr="00A71E29">
        <w:rPr>
          <w:rFonts w:ascii="Times New Roman" w:hAnsi="Times New Roman" w:cs="Times New Roman"/>
          <w:color w:val="000000"/>
          <w:sz w:val="24"/>
          <w:szCs w:val="24"/>
        </w:rPr>
        <w:t>. Science, 1979. 203: p.</w:t>
      </w:r>
    </w:p>
    <w:p w:rsidR="00B509A4" w:rsidRPr="00A71E29" w:rsidRDefault="00B509A4" w:rsidP="00A71E29">
      <w:pPr>
        <w:pStyle w:val="HTMLPreformatted"/>
        <w:spacing w:line="360" w:lineRule="auto"/>
        <w:rPr>
          <w:rFonts w:ascii="Times New Roman" w:hAnsi="Times New Roman" w:cs="Times New Roman"/>
          <w:color w:val="000000"/>
          <w:sz w:val="24"/>
          <w:szCs w:val="24"/>
        </w:rPr>
      </w:pPr>
      <w:r w:rsidRPr="00A71E29">
        <w:rPr>
          <w:rFonts w:ascii="Times New Roman" w:hAnsi="Times New Roman" w:cs="Times New Roman"/>
          <w:color w:val="000000"/>
          <w:sz w:val="24"/>
          <w:szCs w:val="24"/>
        </w:rPr>
        <w:t>1014-1016.</w:t>
      </w:r>
    </w:p>
    <w:p w:rsidR="00B509A4" w:rsidRPr="00A71E29" w:rsidRDefault="00B509A4" w:rsidP="00A71E29">
      <w:pPr>
        <w:autoSpaceDE w:val="0"/>
        <w:autoSpaceDN w:val="0"/>
        <w:adjustRightInd w:val="0"/>
        <w:spacing w:after="0"/>
        <w:rPr>
          <w:rFonts w:eastAsia="TimesNewRoman"/>
          <w:szCs w:val="24"/>
        </w:rPr>
      </w:pPr>
      <w:r w:rsidRPr="00A71E29">
        <w:rPr>
          <w:szCs w:val="24"/>
        </w:rPr>
        <w:t xml:space="preserve">[15]. </w:t>
      </w:r>
      <w:r w:rsidRPr="00A71E29">
        <w:rPr>
          <w:rFonts w:eastAsia="TimesNewRoman"/>
          <w:szCs w:val="24"/>
        </w:rPr>
        <w:t xml:space="preserve">Comess, K. M., Lippard, S. J., </w:t>
      </w:r>
      <w:r w:rsidRPr="00A71E29">
        <w:rPr>
          <w:rFonts w:eastAsia="TimesNewRoman"/>
          <w:i/>
          <w:szCs w:val="24"/>
        </w:rPr>
        <w:t>In</w:t>
      </w:r>
      <w:r w:rsidRPr="00A71E29">
        <w:rPr>
          <w:rFonts w:eastAsia="TimesNewRoman"/>
          <w:szCs w:val="24"/>
        </w:rPr>
        <w:t xml:space="preserve"> </w:t>
      </w:r>
      <w:r w:rsidRPr="00A71E29">
        <w:rPr>
          <w:rFonts w:eastAsia="TimesNewRoman"/>
          <w:i/>
          <w:iCs/>
          <w:szCs w:val="24"/>
        </w:rPr>
        <w:t>Molecular Aspects of Anticancer Drug</w:t>
      </w:r>
      <w:r w:rsidRPr="00A71E29">
        <w:rPr>
          <w:rFonts w:eastAsia="TimesNewRoman"/>
          <w:szCs w:val="24"/>
        </w:rPr>
        <w:t>-</w:t>
      </w:r>
      <w:r w:rsidRPr="00A71E29">
        <w:rPr>
          <w:rFonts w:eastAsia="TimesNewRoman"/>
          <w:i/>
          <w:iCs/>
          <w:szCs w:val="24"/>
        </w:rPr>
        <w:t>D_A Interactions</w:t>
      </w:r>
      <w:r w:rsidRPr="00A71E29">
        <w:rPr>
          <w:rFonts w:eastAsia="TimesNewRoman"/>
          <w:szCs w:val="24"/>
        </w:rPr>
        <w:t xml:space="preserve">; Neidle, S., Waring, M., Eds., Mac-Milllan Press: London, </w:t>
      </w:r>
      <w:r w:rsidRPr="00A71E29">
        <w:rPr>
          <w:rFonts w:eastAsia="TimesNewRoman"/>
          <w:bCs/>
          <w:szCs w:val="24"/>
        </w:rPr>
        <w:t>1993</w:t>
      </w:r>
      <w:r w:rsidRPr="00A71E29">
        <w:rPr>
          <w:rFonts w:eastAsia="TimesNewRoman"/>
          <w:szCs w:val="24"/>
        </w:rPr>
        <w:t>; Vol. 1, p 134.</w:t>
      </w:r>
    </w:p>
    <w:p w:rsidR="00B509A4" w:rsidRPr="00A71E29" w:rsidRDefault="00B509A4" w:rsidP="00A71E29">
      <w:pPr>
        <w:autoSpaceDE w:val="0"/>
        <w:autoSpaceDN w:val="0"/>
        <w:adjustRightInd w:val="0"/>
        <w:spacing w:after="0"/>
        <w:rPr>
          <w:rFonts w:eastAsia="TimesNewRoman"/>
          <w:szCs w:val="24"/>
        </w:rPr>
      </w:pPr>
      <w:r w:rsidRPr="00A71E29">
        <w:rPr>
          <w:rFonts w:eastAsia="TimesNewRoman"/>
          <w:szCs w:val="24"/>
        </w:rPr>
        <w:t>[16].</w:t>
      </w:r>
      <w:r w:rsidRPr="00A71E29">
        <w:rPr>
          <w:szCs w:val="24"/>
        </w:rPr>
        <w:t xml:space="preserve"> Cotton, F., G. et al., </w:t>
      </w:r>
      <w:r w:rsidRPr="00A71E29">
        <w:rPr>
          <w:i/>
          <w:szCs w:val="24"/>
        </w:rPr>
        <w:t>Basic Inorganic chemistry</w:t>
      </w:r>
      <w:r w:rsidRPr="00A71E29">
        <w:rPr>
          <w:szCs w:val="24"/>
        </w:rPr>
        <w:t>. 1986, New York: John Wiley&amp;Sons</w:t>
      </w:r>
    </w:p>
    <w:p w:rsidR="00B509A4" w:rsidRPr="00A71E29" w:rsidRDefault="00B509A4" w:rsidP="00A71E29">
      <w:pPr>
        <w:autoSpaceDE w:val="0"/>
        <w:autoSpaceDN w:val="0"/>
        <w:adjustRightInd w:val="0"/>
        <w:spacing w:after="0"/>
        <w:rPr>
          <w:rFonts w:eastAsia="TimesNewRoman"/>
          <w:szCs w:val="24"/>
        </w:rPr>
      </w:pPr>
      <w:r w:rsidRPr="00A71E29">
        <w:rPr>
          <w:rFonts w:eastAsia="TimesNewRoman"/>
          <w:szCs w:val="24"/>
        </w:rPr>
        <w:t xml:space="preserve">[17]. Cvitkovic, E., Spaulding, J., Bethune, V., et al. </w:t>
      </w:r>
      <w:r w:rsidRPr="00A71E29">
        <w:rPr>
          <w:rFonts w:eastAsia="TimesNewRoman"/>
          <w:i/>
          <w:szCs w:val="24"/>
        </w:rPr>
        <w:t>Improvement of cisdichlorodiammineplatinum</w:t>
      </w:r>
      <w:r w:rsidRPr="00A71E29">
        <w:rPr>
          <w:rFonts w:eastAsia="TimesNewRoman"/>
          <w:szCs w:val="24"/>
        </w:rPr>
        <w:t xml:space="preserve"> (NSC 119875): therapeutic index in an animal model. </w:t>
      </w:r>
      <w:r w:rsidRPr="00A71E29">
        <w:rPr>
          <w:rFonts w:eastAsia="TimesNewRoman"/>
          <w:iCs/>
          <w:szCs w:val="24"/>
        </w:rPr>
        <w:t>Cancer</w:t>
      </w:r>
      <w:r w:rsidRPr="00A71E29">
        <w:rPr>
          <w:rFonts w:eastAsia="TimesNewRoman"/>
          <w:i/>
          <w:iCs/>
          <w:szCs w:val="24"/>
        </w:rPr>
        <w:t xml:space="preserve">. </w:t>
      </w:r>
      <w:r w:rsidRPr="00A71E29">
        <w:rPr>
          <w:rFonts w:eastAsia="TimesNewRoman"/>
          <w:bCs/>
          <w:szCs w:val="24"/>
        </w:rPr>
        <w:t>1977</w:t>
      </w:r>
      <w:r w:rsidRPr="00A71E29">
        <w:rPr>
          <w:rFonts w:eastAsia="TimesNewRoman"/>
          <w:szCs w:val="24"/>
        </w:rPr>
        <w:t>, 39, 1357–1361.</w:t>
      </w:r>
    </w:p>
    <w:p w:rsidR="00B509A4" w:rsidRPr="00A71E29" w:rsidRDefault="00B509A4" w:rsidP="00A71E29">
      <w:pPr>
        <w:autoSpaceDE w:val="0"/>
        <w:autoSpaceDN w:val="0"/>
        <w:adjustRightInd w:val="0"/>
        <w:spacing w:after="0"/>
        <w:rPr>
          <w:rFonts w:eastAsia="TimesNewRoman"/>
          <w:szCs w:val="24"/>
        </w:rPr>
      </w:pPr>
      <w:r w:rsidRPr="00A71E29">
        <w:rPr>
          <w:bCs/>
          <w:szCs w:val="24"/>
        </w:rPr>
        <w:t>[18]. Coste F., Malinge J. M., Serre L., Shepard W., Roth M., Leng M., Zelwer C.,</w:t>
      </w:r>
      <w:r w:rsidRPr="00A71E29">
        <w:rPr>
          <w:szCs w:val="24"/>
        </w:rPr>
        <w:t xml:space="preserve"> </w:t>
      </w:r>
      <w:r w:rsidRPr="00A71E29">
        <w:rPr>
          <w:i/>
          <w:szCs w:val="24"/>
        </w:rPr>
        <w:t>Crystal structure of a double-stranded DNA containing a</w:t>
      </w:r>
      <w:r w:rsidRPr="00A71E29">
        <w:rPr>
          <w:szCs w:val="24"/>
        </w:rPr>
        <w:t xml:space="preserve"> cisplatin interstrand cross-link at 1.63 angstrom resolution: hydration at the platinated site. Nucleic Acids Research, 1999, 27(8): 1837-1846.</w:t>
      </w:r>
    </w:p>
    <w:p w:rsidR="00B509A4" w:rsidRPr="00A71E29" w:rsidRDefault="00B509A4" w:rsidP="00A71E29">
      <w:pPr>
        <w:pStyle w:val="HTMLPreformatted"/>
        <w:spacing w:line="360" w:lineRule="auto"/>
        <w:rPr>
          <w:rFonts w:ascii="Times New Roman" w:hAnsi="Times New Roman" w:cs="Times New Roman"/>
          <w:i/>
          <w:color w:val="000000"/>
          <w:sz w:val="24"/>
          <w:szCs w:val="24"/>
        </w:rPr>
      </w:pPr>
      <w:r w:rsidRPr="00A71E29">
        <w:rPr>
          <w:rFonts w:ascii="Times New Roman" w:hAnsi="Times New Roman" w:cs="Times New Roman"/>
          <w:sz w:val="24"/>
          <w:szCs w:val="24"/>
        </w:rPr>
        <w:t>[19].</w:t>
      </w:r>
      <w:r w:rsidRPr="00A71E29">
        <w:rPr>
          <w:rFonts w:ascii="Times New Roman" w:hAnsi="Times New Roman" w:cs="Times New Roman"/>
          <w:color w:val="000000"/>
          <w:sz w:val="24"/>
          <w:szCs w:val="24"/>
        </w:rPr>
        <w:t xml:space="preserve"> Eastman, A., </w:t>
      </w:r>
      <w:r w:rsidRPr="00A71E29">
        <w:rPr>
          <w:rFonts w:ascii="Times New Roman" w:hAnsi="Times New Roman" w:cs="Times New Roman"/>
          <w:i/>
          <w:color w:val="000000"/>
          <w:sz w:val="24"/>
          <w:szCs w:val="24"/>
        </w:rPr>
        <w:t>The formation, isolation and characterization of DNA adducts produced</w:t>
      </w:r>
    </w:p>
    <w:p w:rsidR="00B509A4" w:rsidRPr="00A71E29" w:rsidRDefault="00B509A4" w:rsidP="00A71E29">
      <w:pPr>
        <w:pStyle w:val="HTMLPreformatted"/>
        <w:spacing w:line="360" w:lineRule="auto"/>
        <w:rPr>
          <w:rFonts w:ascii="Times New Roman" w:hAnsi="Times New Roman" w:cs="Times New Roman"/>
          <w:color w:val="000000"/>
          <w:sz w:val="24"/>
          <w:szCs w:val="24"/>
        </w:rPr>
      </w:pPr>
      <w:r w:rsidRPr="00A71E29">
        <w:rPr>
          <w:rFonts w:ascii="Times New Roman" w:hAnsi="Times New Roman" w:cs="Times New Roman"/>
          <w:i/>
          <w:color w:val="000000"/>
          <w:sz w:val="24"/>
          <w:szCs w:val="24"/>
        </w:rPr>
        <w:t>by anticancer platinum complexes</w:t>
      </w:r>
      <w:r w:rsidRPr="00A71E29">
        <w:rPr>
          <w:rFonts w:ascii="Times New Roman" w:hAnsi="Times New Roman" w:cs="Times New Roman"/>
          <w:color w:val="000000"/>
          <w:sz w:val="24"/>
          <w:szCs w:val="24"/>
        </w:rPr>
        <w:t>. Pharmacol. Ther., 1987. 34: p. 155-166.</w:t>
      </w:r>
    </w:p>
    <w:p w:rsidR="00B509A4" w:rsidRPr="00A71E29" w:rsidRDefault="00B509A4" w:rsidP="00A71E29">
      <w:pPr>
        <w:autoSpaceDE w:val="0"/>
        <w:autoSpaceDN w:val="0"/>
        <w:adjustRightInd w:val="0"/>
        <w:spacing w:after="0"/>
        <w:rPr>
          <w:szCs w:val="24"/>
        </w:rPr>
      </w:pPr>
      <w:r w:rsidRPr="00A71E29">
        <w:rPr>
          <w:szCs w:val="24"/>
        </w:rPr>
        <w:t xml:space="preserve">[20]. Eastman, A., et al., </w:t>
      </w:r>
      <w:r w:rsidRPr="00A71E29">
        <w:rPr>
          <w:i/>
          <w:szCs w:val="24"/>
        </w:rPr>
        <w:t>Interaction of trans-diamminedichloroplatinum(II) with DNA: Formation of monofunctional adducts and their reaction with glutathione.</w:t>
      </w:r>
      <w:r w:rsidRPr="00A71E29">
        <w:rPr>
          <w:szCs w:val="24"/>
        </w:rPr>
        <w:t xml:space="preserve"> Biochemistry, 1987. 26: p. 3303-3307</w:t>
      </w:r>
    </w:p>
    <w:p w:rsidR="00B509A4" w:rsidRPr="00A71E29" w:rsidRDefault="00B509A4" w:rsidP="00A71E29">
      <w:pPr>
        <w:autoSpaceDE w:val="0"/>
        <w:autoSpaceDN w:val="0"/>
        <w:adjustRightInd w:val="0"/>
        <w:spacing w:after="0"/>
        <w:rPr>
          <w:szCs w:val="24"/>
        </w:rPr>
      </w:pPr>
      <w:r w:rsidRPr="00A71E29">
        <w:rPr>
          <w:szCs w:val="24"/>
        </w:rPr>
        <w:t xml:space="preserve">[21]. Fichtinger-Schepman, A. M. J., van der Veer, J. L., den Hartly, J. H. J.,Lohman, P. H. M., Reedijk, J., </w:t>
      </w:r>
      <w:r w:rsidRPr="00A71E29">
        <w:rPr>
          <w:i/>
          <w:iCs/>
          <w:szCs w:val="24"/>
        </w:rPr>
        <w:t xml:space="preserve">Adducts of the antitumor drug </w:t>
      </w:r>
      <w:r w:rsidRPr="00A71E29">
        <w:rPr>
          <w:szCs w:val="24"/>
        </w:rPr>
        <w:t>cis</w:t>
      </w:r>
      <w:r w:rsidRPr="00A71E29">
        <w:rPr>
          <w:i/>
          <w:iCs/>
          <w:szCs w:val="24"/>
        </w:rPr>
        <w:t>-diamminedichloroplatinum(II) with DNA: formation, identification, and quantitation</w:t>
      </w:r>
      <w:r w:rsidRPr="00A71E29">
        <w:rPr>
          <w:szCs w:val="24"/>
        </w:rPr>
        <w:t>, Biochemistry, 1998, 24, p.707-713.</w:t>
      </w:r>
    </w:p>
    <w:p w:rsidR="00B509A4" w:rsidRPr="00A71E29" w:rsidRDefault="00B509A4" w:rsidP="00A71E29">
      <w:pPr>
        <w:autoSpaceDE w:val="0"/>
        <w:autoSpaceDN w:val="0"/>
        <w:adjustRightInd w:val="0"/>
        <w:spacing w:after="0"/>
        <w:rPr>
          <w:i/>
          <w:szCs w:val="24"/>
        </w:rPr>
      </w:pPr>
      <w:r w:rsidRPr="00A71E29">
        <w:rPr>
          <w:szCs w:val="24"/>
        </w:rPr>
        <w:t xml:space="preserve">[22]. Gelasco, A., Lippard, S. J., </w:t>
      </w:r>
      <w:r w:rsidRPr="00A71E29">
        <w:rPr>
          <w:i/>
          <w:szCs w:val="24"/>
        </w:rPr>
        <w:t>NMR solution structure of a DNA dodecamer</w:t>
      </w:r>
    </w:p>
    <w:p w:rsidR="00B509A4" w:rsidRPr="00A71E29" w:rsidRDefault="00B509A4" w:rsidP="00A71E29">
      <w:pPr>
        <w:autoSpaceDE w:val="0"/>
        <w:autoSpaceDN w:val="0"/>
        <w:adjustRightInd w:val="0"/>
        <w:spacing w:after="0"/>
        <w:rPr>
          <w:i/>
          <w:szCs w:val="24"/>
        </w:rPr>
      </w:pPr>
      <w:r w:rsidRPr="00A71E29">
        <w:rPr>
          <w:i/>
          <w:szCs w:val="24"/>
        </w:rPr>
        <w:t>duplex containing a cis-diammineplatinum(II) d(GpG) intrastrand cross-link, the</w:t>
      </w:r>
    </w:p>
    <w:p w:rsidR="00B509A4" w:rsidRPr="00A71E29" w:rsidRDefault="00B509A4" w:rsidP="00A71E29">
      <w:pPr>
        <w:autoSpaceDE w:val="0"/>
        <w:autoSpaceDN w:val="0"/>
        <w:adjustRightInd w:val="0"/>
        <w:spacing w:after="0"/>
        <w:rPr>
          <w:szCs w:val="24"/>
        </w:rPr>
      </w:pPr>
      <w:r w:rsidRPr="00A71E29">
        <w:rPr>
          <w:i/>
          <w:szCs w:val="24"/>
        </w:rPr>
        <w:t>major adduct of the anticancer drug cisplatin</w:t>
      </w:r>
      <w:r w:rsidRPr="00A71E29">
        <w:rPr>
          <w:szCs w:val="24"/>
        </w:rPr>
        <w:t>. Biochemistry ,1998,37:9230–9239.</w:t>
      </w:r>
    </w:p>
    <w:p w:rsidR="00B509A4" w:rsidRPr="00A71E29" w:rsidRDefault="00B509A4" w:rsidP="00A71E29">
      <w:pPr>
        <w:autoSpaceDE w:val="0"/>
        <w:autoSpaceDN w:val="0"/>
        <w:adjustRightInd w:val="0"/>
        <w:spacing w:after="0"/>
        <w:rPr>
          <w:i/>
          <w:iCs/>
          <w:szCs w:val="24"/>
        </w:rPr>
      </w:pPr>
      <w:r w:rsidRPr="00A71E29">
        <w:rPr>
          <w:szCs w:val="24"/>
        </w:rPr>
        <w:t xml:space="preserve">[23]. Grosschedl, R., et al., </w:t>
      </w:r>
      <w:r w:rsidRPr="00A71E29">
        <w:rPr>
          <w:i/>
          <w:iCs/>
          <w:szCs w:val="24"/>
        </w:rPr>
        <w:t>HMG domain proteins: architectural elements</w:t>
      </w:r>
    </w:p>
    <w:p w:rsidR="00B509A4" w:rsidRPr="00A71E29" w:rsidRDefault="00B509A4" w:rsidP="00A71E29">
      <w:pPr>
        <w:autoSpaceDE w:val="0"/>
        <w:autoSpaceDN w:val="0"/>
        <w:adjustRightInd w:val="0"/>
        <w:spacing w:after="0"/>
        <w:rPr>
          <w:szCs w:val="24"/>
        </w:rPr>
      </w:pPr>
      <w:r w:rsidRPr="00A71E29">
        <w:rPr>
          <w:i/>
          <w:iCs/>
          <w:szCs w:val="24"/>
        </w:rPr>
        <w:t xml:space="preserve">in the assembly of nucleoprotein structures. </w:t>
      </w:r>
      <w:r w:rsidRPr="00A71E29">
        <w:rPr>
          <w:szCs w:val="24"/>
        </w:rPr>
        <w:t xml:space="preserve">Trends Genet., 1994. </w:t>
      </w:r>
      <w:r w:rsidRPr="00A71E29">
        <w:rPr>
          <w:bCs/>
          <w:szCs w:val="24"/>
        </w:rPr>
        <w:t>10</w:t>
      </w:r>
      <w:r w:rsidRPr="00A71E29">
        <w:rPr>
          <w:szCs w:val="24"/>
        </w:rPr>
        <w:t>: p. 94-100</w:t>
      </w:r>
    </w:p>
    <w:p w:rsidR="00B509A4" w:rsidRPr="00A71E29" w:rsidRDefault="00B509A4" w:rsidP="00A71E29">
      <w:pPr>
        <w:autoSpaceDE w:val="0"/>
        <w:autoSpaceDN w:val="0"/>
        <w:adjustRightInd w:val="0"/>
        <w:spacing w:after="0"/>
        <w:rPr>
          <w:szCs w:val="24"/>
        </w:rPr>
      </w:pPr>
      <w:r w:rsidRPr="00A71E29">
        <w:rPr>
          <w:szCs w:val="24"/>
        </w:rPr>
        <w:t xml:space="preserve">[24]. </w:t>
      </w:r>
      <w:r w:rsidRPr="00A71E29">
        <w:rPr>
          <w:rFonts w:eastAsia="TimesNewRoman"/>
          <w:szCs w:val="24"/>
        </w:rPr>
        <w:t xml:space="preserve">Guo, Z.,. Sadler,P. J., </w:t>
      </w:r>
      <w:r w:rsidRPr="00A71E29">
        <w:rPr>
          <w:rFonts w:eastAsia="TimesNewRoman"/>
          <w:i/>
          <w:szCs w:val="24"/>
        </w:rPr>
        <w:t>Metals in medicine</w:t>
      </w:r>
      <w:r w:rsidRPr="00A71E29">
        <w:rPr>
          <w:rFonts w:eastAsia="TimesNewRoman"/>
          <w:szCs w:val="24"/>
        </w:rPr>
        <w:t>. Angew. Chem. Int. Ed., 1999. 38(11): p.</w:t>
      </w:r>
    </w:p>
    <w:p w:rsidR="00B509A4" w:rsidRPr="00A71E29" w:rsidRDefault="00B509A4" w:rsidP="00A71E29">
      <w:pPr>
        <w:rPr>
          <w:rFonts w:eastAsia="TimesNewRoman"/>
          <w:szCs w:val="24"/>
        </w:rPr>
      </w:pPr>
      <w:r w:rsidRPr="00A71E29">
        <w:rPr>
          <w:rFonts w:eastAsia="TimesNewRoman"/>
          <w:szCs w:val="24"/>
        </w:rPr>
        <w:t>1513-1531.</w:t>
      </w:r>
    </w:p>
    <w:p w:rsidR="00B509A4" w:rsidRPr="00A71E29" w:rsidRDefault="00B509A4" w:rsidP="00A71E29">
      <w:pPr>
        <w:tabs>
          <w:tab w:val="left" w:pos="440"/>
        </w:tabs>
        <w:autoSpaceDE w:val="0"/>
        <w:autoSpaceDN w:val="0"/>
        <w:adjustRightInd w:val="0"/>
        <w:spacing w:before="120" w:after="0"/>
        <w:rPr>
          <w:szCs w:val="24"/>
          <w:lang w:val="en-US"/>
        </w:rPr>
      </w:pPr>
      <w:r w:rsidRPr="00A71E29">
        <w:rPr>
          <w:rFonts w:eastAsia="TimesNewRoman"/>
          <w:szCs w:val="24"/>
        </w:rPr>
        <w:t>[25].</w:t>
      </w:r>
      <w:r w:rsidRPr="00A71E29">
        <w:rPr>
          <w:szCs w:val="24"/>
          <w:lang w:val="en-US"/>
        </w:rPr>
        <w:t xml:space="preserve">Halámiková, A., Heringová, P., Kašpárková, J., Intini, F.P., Natile, G., Nemirovski, A., Gibson, D. and Brabec, V., </w:t>
      </w:r>
      <w:r w:rsidRPr="00A71E29">
        <w:rPr>
          <w:i/>
          <w:szCs w:val="24"/>
          <w:lang w:val="en-US"/>
        </w:rPr>
        <w:t>Cytotoxicity, mutagenicity, cellular uptake, DNA and glutathione interactions of lipophilic trans-platinum complexes tethered to 1-adamantylamine.</w:t>
      </w:r>
      <w:r w:rsidRPr="00A71E29">
        <w:rPr>
          <w:szCs w:val="24"/>
          <w:lang w:val="en-US"/>
        </w:rPr>
        <w:t xml:space="preserve"> </w:t>
      </w:r>
      <w:r w:rsidRPr="00A71E29">
        <w:rPr>
          <w:iCs/>
          <w:szCs w:val="24"/>
          <w:lang w:val="en-US"/>
        </w:rPr>
        <w:t>J Inorg Biochem</w:t>
      </w:r>
      <w:r w:rsidRPr="00A71E29">
        <w:rPr>
          <w:szCs w:val="24"/>
          <w:lang w:val="en-US"/>
        </w:rPr>
        <w:t xml:space="preserve">, 2008, </w:t>
      </w:r>
      <w:r w:rsidRPr="00A71E29">
        <w:rPr>
          <w:bCs/>
          <w:szCs w:val="24"/>
          <w:lang w:val="en-US"/>
        </w:rPr>
        <w:t>102,</w:t>
      </w:r>
      <w:r w:rsidRPr="00A71E29">
        <w:rPr>
          <w:szCs w:val="24"/>
          <w:lang w:val="en-US"/>
        </w:rPr>
        <w:t xml:space="preserve"> 1077–1089.</w:t>
      </w:r>
    </w:p>
    <w:p w:rsidR="00B509A4" w:rsidRPr="00A71E29" w:rsidRDefault="00B509A4" w:rsidP="00A71E29">
      <w:pPr>
        <w:rPr>
          <w:rFonts w:eastAsia="TimesNewRoman"/>
          <w:szCs w:val="24"/>
        </w:rPr>
      </w:pPr>
      <w:r w:rsidRPr="00A71E29">
        <w:rPr>
          <w:szCs w:val="24"/>
        </w:rPr>
        <w:t xml:space="preserve">[26]. Holler, E., </w:t>
      </w:r>
      <w:r w:rsidRPr="00A71E29">
        <w:rPr>
          <w:i/>
          <w:szCs w:val="24"/>
        </w:rPr>
        <w:t>Metal Complexes in Cancer Chemotherapy</w:t>
      </w:r>
      <w:r w:rsidRPr="00A71E29">
        <w:rPr>
          <w:szCs w:val="24"/>
        </w:rPr>
        <w:t>, ed. B.K. Keppler. 1993, Weinheim: VCH. 37.</w:t>
      </w:r>
    </w:p>
    <w:p w:rsidR="00B509A4" w:rsidRPr="00A71E29" w:rsidRDefault="00B509A4" w:rsidP="00A71E29">
      <w:pPr>
        <w:pStyle w:val="Default"/>
        <w:spacing w:line="360" w:lineRule="auto"/>
        <w:jc w:val="both"/>
      </w:pPr>
      <w:r w:rsidRPr="00A71E29">
        <w:rPr>
          <w:shd w:val="clear" w:color="auto" w:fill="FFFFFF"/>
        </w:rPr>
        <w:t xml:space="preserve">[27]. </w:t>
      </w:r>
      <w:r w:rsidRPr="00A71E29">
        <w:t xml:space="preserve">Howle, J. A., Gale, G. R., Harder, H. C., and Rosenberg B., Biochem. Pharmacol. 1970, </w:t>
      </w:r>
    </w:p>
    <w:p w:rsidR="00B509A4" w:rsidRPr="00A71E29" w:rsidRDefault="00B509A4" w:rsidP="00A71E29">
      <w:pPr>
        <w:autoSpaceDE w:val="0"/>
        <w:autoSpaceDN w:val="0"/>
        <w:adjustRightInd w:val="0"/>
        <w:spacing w:after="0"/>
        <w:rPr>
          <w:szCs w:val="24"/>
        </w:rPr>
      </w:pPr>
      <w:r w:rsidRPr="00A71E29">
        <w:rPr>
          <w:szCs w:val="24"/>
        </w:rPr>
        <w:t>p. 19, 2757.</w:t>
      </w:r>
    </w:p>
    <w:p w:rsidR="00B509A4" w:rsidRPr="00A71E29" w:rsidRDefault="00B509A4" w:rsidP="00A71E29">
      <w:pPr>
        <w:autoSpaceDE w:val="0"/>
        <w:autoSpaceDN w:val="0"/>
        <w:adjustRightInd w:val="0"/>
        <w:spacing w:after="0"/>
        <w:rPr>
          <w:rFonts w:eastAsia="TimesNewRoman"/>
          <w:szCs w:val="24"/>
        </w:rPr>
      </w:pPr>
      <w:r w:rsidRPr="00A71E29">
        <w:rPr>
          <w:szCs w:val="24"/>
        </w:rPr>
        <w:t xml:space="preserve">[28]. </w:t>
      </w:r>
      <w:r w:rsidRPr="00A71E29">
        <w:rPr>
          <w:rFonts w:eastAsia="TimesNewRoman"/>
          <w:szCs w:val="24"/>
        </w:rPr>
        <w:t xml:space="preserve">Huang, H.F., et al., </w:t>
      </w:r>
      <w:r w:rsidRPr="00A71E29">
        <w:rPr>
          <w:rFonts w:eastAsia="TimesNewRoman"/>
          <w:i/>
          <w:szCs w:val="24"/>
        </w:rPr>
        <w:t>Solution structure of a cisplatin-induced DNA interstrand crosslink</w:t>
      </w:r>
      <w:r w:rsidRPr="00A71E29">
        <w:rPr>
          <w:rFonts w:eastAsia="TimesNewRoman"/>
          <w:szCs w:val="24"/>
        </w:rPr>
        <w:t>.</w:t>
      </w:r>
    </w:p>
    <w:p w:rsidR="00B509A4" w:rsidRPr="00A71E29" w:rsidRDefault="00B509A4" w:rsidP="00A71E29">
      <w:pPr>
        <w:autoSpaceDE w:val="0"/>
        <w:autoSpaceDN w:val="0"/>
        <w:adjustRightInd w:val="0"/>
        <w:spacing w:after="0"/>
        <w:rPr>
          <w:rFonts w:eastAsia="TimesNewRoman"/>
          <w:szCs w:val="24"/>
        </w:rPr>
      </w:pPr>
      <w:r w:rsidRPr="00A71E29">
        <w:rPr>
          <w:rFonts w:eastAsia="TimesNewRoman"/>
          <w:szCs w:val="24"/>
        </w:rPr>
        <w:t>Science, 1995. 270(5243): p. 1842-1845.</w:t>
      </w:r>
    </w:p>
    <w:p w:rsidR="00B509A4" w:rsidRPr="00A71E29" w:rsidRDefault="00B509A4" w:rsidP="00A71E29">
      <w:pPr>
        <w:autoSpaceDE w:val="0"/>
        <w:autoSpaceDN w:val="0"/>
        <w:adjustRightInd w:val="0"/>
        <w:spacing w:after="0"/>
        <w:rPr>
          <w:szCs w:val="24"/>
        </w:rPr>
      </w:pPr>
      <w:r w:rsidRPr="00A71E29">
        <w:rPr>
          <w:szCs w:val="24"/>
        </w:rPr>
        <w:t xml:space="preserve">[29]. Jamieson E. R., Lippard, S. J., </w:t>
      </w:r>
      <w:r w:rsidRPr="00A71E29">
        <w:rPr>
          <w:i/>
          <w:iCs/>
          <w:szCs w:val="24"/>
        </w:rPr>
        <w:t>Recognition and of Cisplaton – DNA adducts</w:t>
      </w:r>
      <w:r w:rsidRPr="00A71E29">
        <w:rPr>
          <w:szCs w:val="24"/>
        </w:rPr>
        <w:t>, Chem. Rev. 1999, p. 99, 2467-2498.</w:t>
      </w:r>
    </w:p>
    <w:p w:rsidR="00B509A4" w:rsidRPr="00A71E29" w:rsidRDefault="00B509A4" w:rsidP="00A71E29">
      <w:pPr>
        <w:autoSpaceDE w:val="0"/>
        <w:autoSpaceDN w:val="0"/>
        <w:adjustRightInd w:val="0"/>
        <w:spacing w:after="0"/>
        <w:rPr>
          <w:szCs w:val="24"/>
        </w:rPr>
      </w:pPr>
      <w:r w:rsidRPr="00A71E29">
        <w:rPr>
          <w:szCs w:val="24"/>
        </w:rPr>
        <w:t xml:space="preserve">[30]. Kartalou M., Essigmann J.M.,. </w:t>
      </w:r>
      <w:r w:rsidRPr="00A71E29">
        <w:rPr>
          <w:i/>
          <w:szCs w:val="24"/>
        </w:rPr>
        <w:t xml:space="preserve">Recognition of cisplatin adducts by cellular proteins. </w:t>
      </w:r>
      <w:r w:rsidRPr="00A71E29">
        <w:rPr>
          <w:rFonts w:eastAsia="TimesNewRoman"/>
          <w:szCs w:val="24"/>
        </w:rPr>
        <w:t>Mutation Res</w:t>
      </w:r>
      <w:r w:rsidRPr="00A71E29">
        <w:rPr>
          <w:szCs w:val="24"/>
        </w:rPr>
        <w:t>, 2001, 478(1-2): 1-21</w:t>
      </w:r>
    </w:p>
    <w:p w:rsidR="00B509A4" w:rsidRPr="00A71E29" w:rsidRDefault="00B509A4" w:rsidP="00A71E29">
      <w:pPr>
        <w:pStyle w:val="Default"/>
        <w:spacing w:line="360" w:lineRule="auto"/>
        <w:jc w:val="both"/>
      </w:pPr>
      <w:r w:rsidRPr="00A71E29">
        <w:t xml:space="preserve">[31]. Kašpárková, J., Nováková, O., Vrána, O., Farrell, N., Brabec, V., </w:t>
      </w:r>
      <w:r w:rsidRPr="00A71E29">
        <w:rPr>
          <w:i/>
          <w:iCs/>
        </w:rPr>
        <w:t>DNA modifications by a novel bifunctional trinuclear platinum phase I anticancer agent</w:t>
      </w:r>
      <w:r w:rsidRPr="00A71E29">
        <w:t xml:space="preserve">, Biochemistry, 1999,38, p. 10997-11005. </w:t>
      </w:r>
    </w:p>
    <w:p w:rsidR="00B509A4" w:rsidRPr="00A71E29" w:rsidRDefault="00B509A4" w:rsidP="00A71E29">
      <w:pPr>
        <w:rPr>
          <w:szCs w:val="24"/>
        </w:rPr>
      </w:pPr>
      <w:r w:rsidRPr="00A71E29">
        <w:rPr>
          <w:szCs w:val="24"/>
        </w:rPr>
        <w:t xml:space="preserve">[32]. Kašpárková J., Brabec V., </w:t>
      </w:r>
      <w:r w:rsidRPr="00A71E29">
        <w:rPr>
          <w:i/>
          <w:szCs w:val="24"/>
        </w:rPr>
        <w:t>Platinové komplexy: Od poškození k léčbě rakoviny</w:t>
      </w:r>
      <w:r w:rsidRPr="00A71E29">
        <w:rPr>
          <w:szCs w:val="24"/>
        </w:rPr>
        <w:t>, Bulletin Akademie věd České republiky, 2001, 10.</w:t>
      </w:r>
    </w:p>
    <w:p w:rsidR="00B509A4" w:rsidRPr="00A71E29" w:rsidRDefault="00B509A4" w:rsidP="00A71E29">
      <w:pPr>
        <w:autoSpaceDE w:val="0"/>
        <w:autoSpaceDN w:val="0"/>
        <w:adjustRightInd w:val="0"/>
        <w:spacing w:after="0"/>
        <w:rPr>
          <w:rFonts w:eastAsia="TimesNewRoman"/>
          <w:i/>
          <w:szCs w:val="24"/>
        </w:rPr>
      </w:pPr>
      <w:r w:rsidRPr="00A71E29">
        <w:rPr>
          <w:rFonts w:eastAsia="TimesNewRoman"/>
          <w:szCs w:val="24"/>
        </w:rPr>
        <w:t>[33]. Kasparkova, J., et al</w:t>
      </w:r>
      <w:r w:rsidRPr="00A71E29">
        <w:rPr>
          <w:rFonts w:eastAsia="TimesNewRoman"/>
          <w:i/>
          <w:szCs w:val="24"/>
        </w:rPr>
        <w:t>., DNA binding mode of the cis and trans geometries of new</w:t>
      </w:r>
    </w:p>
    <w:p w:rsidR="00B509A4" w:rsidRPr="00A71E29" w:rsidRDefault="00B509A4" w:rsidP="00A71E29">
      <w:pPr>
        <w:autoSpaceDE w:val="0"/>
        <w:autoSpaceDN w:val="0"/>
        <w:adjustRightInd w:val="0"/>
        <w:spacing w:after="0"/>
        <w:rPr>
          <w:rFonts w:eastAsia="TimesNewRoman"/>
          <w:i/>
          <w:szCs w:val="24"/>
        </w:rPr>
      </w:pPr>
      <w:r w:rsidRPr="00A71E29">
        <w:rPr>
          <w:rFonts w:eastAsia="TimesNewRoman"/>
          <w:i/>
          <w:szCs w:val="24"/>
        </w:rPr>
        <w:t>antitumor nonclassical platinum complexes containing piperidine, piperazine or 4-</w:t>
      </w:r>
    </w:p>
    <w:p w:rsidR="00B509A4" w:rsidRPr="00A71E29" w:rsidRDefault="00B509A4" w:rsidP="00A71E29">
      <w:pPr>
        <w:autoSpaceDE w:val="0"/>
        <w:autoSpaceDN w:val="0"/>
        <w:adjustRightInd w:val="0"/>
        <w:spacing w:after="0"/>
        <w:rPr>
          <w:rFonts w:eastAsia="TimesNewRoman"/>
          <w:szCs w:val="24"/>
        </w:rPr>
      </w:pPr>
      <w:r w:rsidRPr="00A71E29">
        <w:rPr>
          <w:rFonts w:eastAsia="TimesNewRoman"/>
          <w:i/>
          <w:szCs w:val="24"/>
        </w:rPr>
        <w:t>picoline ligand in cell-free media. Relations to their activity in cancer cell lines</w:t>
      </w:r>
      <w:r w:rsidRPr="00A71E29">
        <w:rPr>
          <w:rFonts w:eastAsia="TimesNewRoman"/>
          <w:szCs w:val="24"/>
        </w:rPr>
        <w:t>.</w:t>
      </w:r>
    </w:p>
    <w:p w:rsidR="00B509A4" w:rsidRPr="00A71E29" w:rsidRDefault="00B509A4" w:rsidP="00A71E29">
      <w:pPr>
        <w:rPr>
          <w:rFonts w:eastAsia="TimesNewRoman"/>
          <w:szCs w:val="24"/>
        </w:rPr>
      </w:pPr>
      <w:r w:rsidRPr="00A71E29">
        <w:rPr>
          <w:rFonts w:eastAsia="TimesNewRoman"/>
          <w:szCs w:val="24"/>
        </w:rPr>
        <w:t>Biochemistry, 2003. 42: p. 6321-6332.</w:t>
      </w:r>
    </w:p>
    <w:p w:rsidR="00B509A4" w:rsidRPr="00A71E29" w:rsidRDefault="00B509A4" w:rsidP="00A71E29">
      <w:pPr>
        <w:autoSpaceDE w:val="0"/>
        <w:autoSpaceDN w:val="0"/>
        <w:adjustRightInd w:val="0"/>
        <w:spacing w:after="0"/>
        <w:rPr>
          <w:szCs w:val="24"/>
        </w:rPr>
      </w:pPr>
      <w:r w:rsidRPr="00A71E29">
        <w:rPr>
          <w:szCs w:val="24"/>
        </w:rPr>
        <w:t xml:space="preserve">[34]. Keck, M. V., et al., </w:t>
      </w:r>
      <w:r w:rsidRPr="00A71E29">
        <w:rPr>
          <w:i/>
          <w:szCs w:val="24"/>
        </w:rPr>
        <w:t>Unwinding of supercoiled DNA by platinum ethidium and related complexes.</w:t>
      </w:r>
      <w:r w:rsidRPr="00A71E29">
        <w:rPr>
          <w:szCs w:val="24"/>
        </w:rPr>
        <w:t xml:space="preserve"> J. Am. Chem. Soc., 1992. 114: p. 3386-3390.</w:t>
      </w:r>
    </w:p>
    <w:p w:rsidR="00B509A4" w:rsidRPr="00A71E29" w:rsidRDefault="00B509A4" w:rsidP="00A71E29">
      <w:pPr>
        <w:autoSpaceDE w:val="0"/>
        <w:autoSpaceDN w:val="0"/>
        <w:adjustRightInd w:val="0"/>
        <w:spacing w:after="0"/>
        <w:rPr>
          <w:szCs w:val="24"/>
        </w:rPr>
      </w:pPr>
      <w:r w:rsidRPr="00A71E29">
        <w:rPr>
          <w:szCs w:val="24"/>
        </w:rPr>
        <w:t xml:space="preserve">[35]. Kelland, L., </w:t>
      </w:r>
      <w:r w:rsidRPr="00A71E29">
        <w:rPr>
          <w:i/>
          <w:iCs/>
          <w:szCs w:val="24"/>
        </w:rPr>
        <w:t xml:space="preserve">The resurgence of platinum-based cancer chemotherapy. </w:t>
      </w:r>
      <w:r w:rsidRPr="00A71E29">
        <w:rPr>
          <w:szCs w:val="24"/>
        </w:rPr>
        <w:t>Nature Reviews</w:t>
      </w:r>
    </w:p>
    <w:p w:rsidR="00B509A4" w:rsidRPr="00A71E29" w:rsidRDefault="00B509A4" w:rsidP="00A71E29">
      <w:pPr>
        <w:rPr>
          <w:szCs w:val="24"/>
        </w:rPr>
      </w:pPr>
      <w:r w:rsidRPr="00A71E29">
        <w:rPr>
          <w:szCs w:val="24"/>
        </w:rPr>
        <w:t xml:space="preserve">Cancer, 2007. </w:t>
      </w:r>
      <w:r w:rsidRPr="00A71E29">
        <w:rPr>
          <w:bCs/>
          <w:szCs w:val="24"/>
        </w:rPr>
        <w:t>7</w:t>
      </w:r>
      <w:r w:rsidRPr="00A71E29">
        <w:rPr>
          <w:szCs w:val="24"/>
        </w:rPr>
        <w:t>(8): p. 573-584.</w:t>
      </w:r>
    </w:p>
    <w:p w:rsidR="00B509A4" w:rsidRPr="00A71E29" w:rsidRDefault="00B509A4" w:rsidP="00A71E29">
      <w:pPr>
        <w:autoSpaceDE w:val="0"/>
        <w:autoSpaceDN w:val="0"/>
        <w:adjustRightInd w:val="0"/>
        <w:spacing w:after="0"/>
        <w:rPr>
          <w:szCs w:val="24"/>
        </w:rPr>
      </w:pPr>
      <w:r w:rsidRPr="00A71E29">
        <w:rPr>
          <w:szCs w:val="24"/>
        </w:rPr>
        <w:t xml:space="preserve">[36]. Kim, S. D., et al., </w:t>
      </w:r>
      <w:r w:rsidRPr="00A71E29">
        <w:rPr>
          <w:i/>
          <w:szCs w:val="24"/>
        </w:rPr>
        <w:t>Polarographic determination of subnanogram quantities of free platinum in reaction mixture with DNA.</w:t>
      </w:r>
      <w:r w:rsidRPr="00A71E29">
        <w:rPr>
          <w:szCs w:val="24"/>
        </w:rPr>
        <w:t xml:space="preserve"> Anal. Letters, 1990. 23: p. 1505-1518.</w:t>
      </w:r>
    </w:p>
    <w:p w:rsidR="00B509A4" w:rsidRPr="00A71E29" w:rsidRDefault="00B509A4" w:rsidP="00A71E29">
      <w:pPr>
        <w:autoSpaceDE w:val="0"/>
        <w:autoSpaceDN w:val="0"/>
        <w:adjustRightInd w:val="0"/>
        <w:spacing w:after="0"/>
        <w:rPr>
          <w:color w:val="000000"/>
          <w:szCs w:val="24"/>
          <w:shd w:val="clear" w:color="auto" w:fill="FFFFFF"/>
        </w:rPr>
      </w:pPr>
      <w:r w:rsidRPr="00A71E29">
        <w:rPr>
          <w:szCs w:val="24"/>
        </w:rPr>
        <w:t>[37].</w:t>
      </w:r>
      <w:r w:rsidRPr="00A71E29">
        <w:rPr>
          <w:color w:val="000000"/>
          <w:szCs w:val="24"/>
          <w:shd w:val="clear" w:color="auto" w:fill="FFFFFF"/>
        </w:rPr>
        <w:t xml:space="preserve"> King, R. C.; Stansfield, W. D.; Mulligan, P. K..</w:t>
      </w:r>
      <w:r w:rsidRPr="00A71E29">
        <w:rPr>
          <w:rStyle w:val="apple-converted-space"/>
          <w:color w:val="000000"/>
          <w:szCs w:val="24"/>
          <w:shd w:val="clear" w:color="auto" w:fill="FFFFFF"/>
        </w:rPr>
        <w:t> </w:t>
      </w:r>
      <w:r w:rsidRPr="00A71E29">
        <w:rPr>
          <w:i/>
          <w:iCs/>
          <w:color w:val="000000"/>
          <w:szCs w:val="24"/>
          <w:shd w:val="clear" w:color="auto" w:fill="FFFFFF"/>
        </w:rPr>
        <w:t>A Dictionary of Genetics, Seventh Edition</w:t>
      </w:r>
      <w:r w:rsidRPr="00A71E29">
        <w:rPr>
          <w:color w:val="000000"/>
          <w:szCs w:val="24"/>
          <w:shd w:val="clear" w:color="auto" w:fill="FFFFFF"/>
        </w:rPr>
        <w:t>. [s.l.] : Oxford University Press, 2006.</w:t>
      </w:r>
    </w:p>
    <w:p w:rsidR="00B509A4" w:rsidRPr="00A71E29" w:rsidRDefault="00B509A4" w:rsidP="00A71E29">
      <w:pPr>
        <w:autoSpaceDE w:val="0"/>
        <w:autoSpaceDN w:val="0"/>
        <w:adjustRightInd w:val="0"/>
        <w:spacing w:after="0"/>
        <w:rPr>
          <w:rFonts w:eastAsia="TimesNewRoman"/>
          <w:i/>
          <w:szCs w:val="24"/>
        </w:rPr>
      </w:pPr>
      <w:r w:rsidRPr="00A71E29">
        <w:rPr>
          <w:rFonts w:eastAsia="TimesNewRoman"/>
          <w:szCs w:val="24"/>
        </w:rPr>
        <w:t xml:space="preserve">[38]. Levi, F. A., et al., </w:t>
      </w:r>
      <w:r w:rsidRPr="00A71E29">
        <w:rPr>
          <w:rFonts w:eastAsia="TimesNewRoman"/>
          <w:i/>
          <w:szCs w:val="24"/>
        </w:rPr>
        <w:t>Chronomodulated versus fixed-infusion-rate delivery of ambulatory</w:t>
      </w:r>
    </w:p>
    <w:p w:rsidR="00B509A4" w:rsidRPr="00A71E29" w:rsidRDefault="00B509A4" w:rsidP="00A71E29">
      <w:pPr>
        <w:autoSpaceDE w:val="0"/>
        <w:autoSpaceDN w:val="0"/>
        <w:adjustRightInd w:val="0"/>
        <w:spacing w:after="0"/>
        <w:rPr>
          <w:rFonts w:eastAsia="TimesNewRoman"/>
          <w:i/>
          <w:szCs w:val="24"/>
        </w:rPr>
      </w:pPr>
      <w:r w:rsidRPr="00A71E29">
        <w:rPr>
          <w:rFonts w:eastAsia="TimesNewRoman"/>
          <w:i/>
          <w:szCs w:val="24"/>
        </w:rPr>
        <w:t>chemotherapy with oxaliplatin, fluorouracil, and folinic acid (leucovorin) in patients</w:t>
      </w:r>
    </w:p>
    <w:p w:rsidR="00B509A4" w:rsidRPr="00A71E29" w:rsidRDefault="00B509A4" w:rsidP="00A71E29">
      <w:pPr>
        <w:autoSpaceDE w:val="0"/>
        <w:autoSpaceDN w:val="0"/>
        <w:adjustRightInd w:val="0"/>
        <w:spacing w:after="0"/>
        <w:rPr>
          <w:rFonts w:eastAsia="TimesNewRoman"/>
          <w:szCs w:val="24"/>
        </w:rPr>
      </w:pPr>
      <w:r w:rsidRPr="00A71E29">
        <w:rPr>
          <w:rFonts w:eastAsia="TimesNewRoman"/>
          <w:i/>
          <w:szCs w:val="24"/>
        </w:rPr>
        <w:t>with colorectal cancer metastases: a randomized multi-institutional trial</w:t>
      </w:r>
      <w:r w:rsidRPr="00A71E29">
        <w:rPr>
          <w:rFonts w:eastAsia="TimesNewRoman"/>
          <w:szCs w:val="24"/>
        </w:rPr>
        <w:t>. Journal of</w:t>
      </w:r>
    </w:p>
    <w:p w:rsidR="00B509A4" w:rsidRPr="00A71E29" w:rsidRDefault="00B509A4" w:rsidP="00A71E29">
      <w:pPr>
        <w:autoSpaceDE w:val="0"/>
        <w:autoSpaceDN w:val="0"/>
        <w:adjustRightInd w:val="0"/>
        <w:spacing w:after="0"/>
        <w:rPr>
          <w:rFonts w:eastAsia="TimesNewRoman"/>
          <w:szCs w:val="24"/>
        </w:rPr>
      </w:pPr>
      <w:r w:rsidRPr="00A71E29">
        <w:rPr>
          <w:rFonts w:eastAsia="TimesNewRoman"/>
          <w:szCs w:val="24"/>
        </w:rPr>
        <w:t>the National Cancer Institute, 1994. 86: p. 1608-1617.</w:t>
      </w:r>
    </w:p>
    <w:p w:rsidR="00B509A4" w:rsidRPr="00A71E29" w:rsidRDefault="00B509A4" w:rsidP="00A71E29">
      <w:pPr>
        <w:rPr>
          <w:szCs w:val="24"/>
        </w:rPr>
      </w:pPr>
      <w:r w:rsidRPr="00A71E29">
        <w:rPr>
          <w:szCs w:val="24"/>
        </w:rPr>
        <w:t xml:space="preserve">[39]. Lipard, S. J., J.M. Berg, </w:t>
      </w:r>
      <w:r w:rsidRPr="00A71E29">
        <w:rPr>
          <w:i/>
          <w:szCs w:val="24"/>
        </w:rPr>
        <w:t>Principles of Bioorganic chemistry</w:t>
      </w:r>
      <w:r w:rsidRPr="00A71E29">
        <w:rPr>
          <w:szCs w:val="24"/>
        </w:rPr>
        <w:t>. 1994, Mill Valley CA: University science Books.</w:t>
      </w:r>
    </w:p>
    <w:p w:rsidR="00B509A4" w:rsidRPr="00A71E29" w:rsidRDefault="00B509A4" w:rsidP="00A71E29">
      <w:pPr>
        <w:rPr>
          <w:szCs w:val="24"/>
        </w:rPr>
      </w:pPr>
      <w:r w:rsidRPr="00A71E29">
        <w:rPr>
          <w:rFonts w:eastAsia="TimesNewRoman"/>
          <w:szCs w:val="24"/>
        </w:rPr>
        <w:t xml:space="preserve">[40]. </w:t>
      </w:r>
      <w:r w:rsidRPr="00A71E29">
        <w:rPr>
          <w:szCs w:val="24"/>
        </w:rPr>
        <w:t xml:space="preserve">Malinge, J., et al., </w:t>
      </w:r>
      <w:r w:rsidRPr="00A71E29">
        <w:rPr>
          <w:i/>
          <w:szCs w:val="24"/>
        </w:rPr>
        <w:t>Biochemistry</w:t>
      </w:r>
      <w:r w:rsidRPr="00A71E29">
        <w:rPr>
          <w:szCs w:val="24"/>
        </w:rPr>
        <w:t>, 1992. 31: p. 12397.</w:t>
      </w:r>
    </w:p>
    <w:p w:rsidR="00B509A4" w:rsidRPr="00A71E29" w:rsidRDefault="00B509A4" w:rsidP="00A71E29">
      <w:pPr>
        <w:rPr>
          <w:szCs w:val="24"/>
        </w:rPr>
      </w:pPr>
      <w:r w:rsidRPr="00A71E29">
        <w:rPr>
          <w:rFonts w:eastAsia="TimesNewRoman"/>
          <w:szCs w:val="24"/>
        </w:rPr>
        <w:t xml:space="preserve">[41]. </w:t>
      </w:r>
      <w:r w:rsidRPr="00A71E29">
        <w:rPr>
          <w:szCs w:val="24"/>
        </w:rPr>
        <w:t xml:space="preserve">Malinge, J. M., Leng,M., </w:t>
      </w:r>
      <w:r w:rsidRPr="00A71E29">
        <w:rPr>
          <w:i/>
          <w:szCs w:val="24"/>
        </w:rPr>
        <w:t>Cisplatin-Chemistry and Biochemistry of the Leading Anticancer drug</w:t>
      </w:r>
      <w:r w:rsidRPr="00A71E29">
        <w:rPr>
          <w:szCs w:val="24"/>
        </w:rPr>
        <w:t>, ed. B. Lippert. 1999, Weinheim: Willey-WCH. 159.</w:t>
      </w:r>
    </w:p>
    <w:p w:rsidR="00B509A4" w:rsidRPr="00A71E29" w:rsidRDefault="00B509A4" w:rsidP="00A71E29">
      <w:pPr>
        <w:shd w:val="clear" w:color="auto" w:fill="FFFFFF"/>
        <w:spacing w:after="120"/>
        <w:outlineLvl w:val="1"/>
        <w:rPr>
          <w:color w:val="333333"/>
          <w:szCs w:val="24"/>
          <w:lang w:eastAsia="cs-CZ"/>
        </w:rPr>
      </w:pPr>
      <w:bookmarkStart w:id="54" w:name="_Toc354409267"/>
      <w:r w:rsidRPr="00A71E29">
        <w:rPr>
          <w:szCs w:val="24"/>
        </w:rPr>
        <w:t xml:space="preserve">[42]. Mlcouskova, J., et al., </w:t>
      </w:r>
      <w:r w:rsidRPr="00A71E29">
        <w:rPr>
          <w:i/>
          <w:szCs w:val="24"/>
          <w:lang w:eastAsia="cs-CZ"/>
        </w:rPr>
        <w:t xml:space="preserve">DNA conformation and repair of polymeric natural DNA damaged by antitumor azolato-bridged dinuclear Pt(II) complex. </w:t>
      </w:r>
      <w:r w:rsidRPr="00A71E29">
        <w:rPr>
          <w:szCs w:val="24"/>
          <w:lang w:eastAsia="cs-CZ"/>
        </w:rPr>
        <w:t>Inorg. Biochem., 2012.</w:t>
      </w:r>
      <w:bookmarkEnd w:id="54"/>
    </w:p>
    <w:p w:rsidR="00B509A4" w:rsidRPr="00A71E29" w:rsidRDefault="00B509A4" w:rsidP="00A71E29">
      <w:pPr>
        <w:autoSpaceDE w:val="0"/>
        <w:autoSpaceDN w:val="0"/>
        <w:adjustRightInd w:val="0"/>
        <w:spacing w:after="0"/>
        <w:rPr>
          <w:szCs w:val="24"/>
        </w:rPr>
      </w:pPr>
      <w:r w:rsidRPr="00A71E29">
        <w:rPr>
          <w:rFonts w:eastAsia="TimesNewRoman"/>
          <w:szCs w:val="24"/>
        </w:rPr>
        <w:t xml:space="preserve">[43]. </w:t>
      </w:r>
      <w:r w:rsidRPr="00A71E29">
        <w:rPr>
          <w:szCs w:val="24"/>
        </w:rPr>
        <w:t xml:space="preserve">Natarajan, G., Malathi, R., and Holler. E., </w:t>
      </w:r>
      <w:r w:rsidRPr="00A71E29">
        <w:rPr>
          <w:i/>
          <w:iCs/>
          <w:szCs w:val="24"/>
        </w:rPr>
        <w:t>Increased DNA binding aktivity of cis 1,1-cyclobutanedicarboxylatodiammineplatinum (II) (Carboplatin) in the presence oftheoryrevisited</w:t>
      </w:r>
      <w:r w:rsidRPr="00A71E29">
        <w:rPr>
          <w:szCs w:val="24"/>
        </w:rPr>
        <w:t>. Biochem. Pharmacol, 1995,58(10), p. 1625-1629.</w:t>
      </w:r>
    </w:p>
    <w:p w:rsidR="00B509A4" w:rsidRPr="00A71E29" w:rsidRDefault="00B509A4" w:rsidP="00A71E29">
      <w:pPr>
        <w:autoSpaceDE w:val="0"/>
        <w:autoSpaceDN w:val="0"/>
        <w:adjustRightInd w:val="0"/>
        <w:spacing w:after="0"/>
        <w:rPr>
          <w:szCs w:val="24"/>
        </w:rPr>
      </w:pPr>
      <w:r w:rsidRPr="00A71E29">
        <w:rPr>
          <w:szCs w:val="24"/>
        </w:rPr>
        <w:t>[44]. Novohradský, V., 2013 -ústní sdělení.</w:t>
      </w:r>
    </w:p>
    <w:p w:rsidR="00B509A4" w:rsidRPr="00A71E29" w:rsidRDefault="00B509A4" w:rsidP="00A71E29">
      <w:pPr>
        <w:autoSpaceDE w:val="0"/>
        <w:autoSpaceDN w:val="0"/>
        <w:adjustRightInd w:val="0"/>
        <w:spacing w:after="0"/>
        <w:rPr>
          <w:rFonts w:eastAsia="TimesNewRoman"/>
          <w:i/>
          <w:szCs w:val="24"/>
        </w:rPr>
      </w:pPr>
      <w:r w:rsidRPr="00A71E29">
        <w:rPr>
          <w:szCs w:val="24"/>
        </w:rPr>
        <w:t>[45].</w:t>
      </w:r>
      <w:r w:rsidRPr="00A71E29">
        <w:rPr>
          <w:rFonts w:eastAsia="TimesNewRoman"/>
          <w:szCs w:val="24"/>
        </w:rPr>
        <w:t xml:space="preserve"> Pascoe, J. M., Roberts,J. J,  </w:t>
      </w:r>
      <w:r w:rsidRPr="00A71E29">
        <w:rPr>
          <w:rFonts w:eastAsia="TimesNewRoman"/>
          <w:i/>
          <w:szCs w:val="24"/>
        </w:rPr>
        <w:t>Interactions between mammalian cell DNA and</w:t>
      </w:r>
    </w:p>
    <w:p w:rsidR="00B509A4" w:rsidRPr="00A71E29" w:rsidRDefault="00B509A4" w:rsidP="00A71E29">
      <w:pPr>
        <w:autoSpaceDE w:val="0"/>
        <w:autoSpaceDN w:val="0"/>
        <w:adjustRightInd w:val="0"/>
        <w:spacing w:after="0"/>
        <w:rPr>
          <w:rFonts w:eastAsia="TimesNewRoman"/>
          <w:i/>
          <w:szCs w:val="24"/>
        </w:rPr>
      </w:pPr>
      <w:r w:rsidRPr="00A71E29">
        <w:rPr>
          <w:rFonts w:eastAsia="TimesNewRoman"/>
          <w:i/>
          <w:szCs w:val="24"/>
        </w:rPr>
        <w:t>inorganic platinum compounds. I. DNA interstrand cross-linking and cytotoxic</w:t>
      </w:r>
    </w:p>
    <w:p w:rsidR="00B509A4" w:rsidRPr="00A71E29" w:rsidRDefault="00B509A4" w:rsidP="00A71E29">
      <w:pPr>
        <w:autoSpaceDE w:val="0"/>
        <w:autoSpaceDN w:val="0"/>
        <w:adjustRightInd w:val="0"/>
        <w:spacing w:after="0"/>
        <w:rPr>
          <w:rFonts w:eastAsia="TimesNewRoman"/>
          <w:szCs w:val="24"/>
        </w:rPr>
      </w:pPr>
      <w:r w:rsidRPr="00A71E29">
        <w:rPr>
          <w:rFonts w:eastAsia="TimesNewRoman"/>
          <w:i/>
          <w:szCs w:val="24"/>
        </w:rPr>
        <w:t>properties of platinum(II) compounds</w:t>
      </w:r>
      <w:r w:rsidRPr="00A71E29">
        <w:rPr>
          <w:rFonts w:eastAsia="TimesNewRoman"/>
          <w:szCs w:val="24"/>
        </w:rPr>
        <w:t>. Biochem. Pharmacol., 1974. 23: p. 1345-1359.</w:t>
      </w:r>
    </w:p>
    <w:p w:rsidR="00B509A4" w:rsidRPr="00A71E29" w:rsidRDefault="00B509A4" w:rsidP="00A71E29">
      <w:pPr>
        <w:autoSpaceDE w:val="0"/>
        <w:autoSpaceDN w:val="0"/>
        <w:adjustRightInd w:val="0"/>
        <w:spacing w:after="0"/>
        <w:rPr>
          <w:rFonts w:eastAsia="TimesNewRoman"/>
          <w:szCs w:val="24"/>
        </w:rPr>
      </w:pPr>
      <w:r w:rsidRPr="00A71E29">
        <w:rPr>
          <w:szCs w:val="24"/>
        </w:rPr>
        <w:t xml:space="preserve">[46]. </w:t>
      </w:r>
      <w:r w:rsidRPr="00A71E29">
        <w:rPr>
          <w:rFonts w:eastAsia="TimesNewRoman"/>
          <w:szCs w:val="24"/>
        </w:rPr>
        <w:t xml:space="preserve">Perez, R. P., </w:t>
      </w:r>
      <w:r w:rsidRPr="00A71E29">
        <w:rPr>
          <w:rFonts w:eastAsia="TimesNewRoman"/>
          <w:i/>
          <w:szCs w:val="24"/>
        </w:rPr>
        <w:t>Cellular and molecular determinants of cisplatin resistance</w:t>
      </w:r>
      <w:r w:rsidRPr="00A71E29">
        <w:rPr>
          <w:rFonts w:eastAsia="TimesNewRoman"/>
          <w:szCs w:val="24"/>
        </w:rPr>
        <w:t xml:space="preserve">. </w:t>
      </w:r>
      <w:r w:rsidRPr="00A71E29">
        <w:rPr>
          <w:rFonts w:eastAsia="TimesNewRoman"/>
          <w:iCs/>
          <w:szCs w:val="24"/>
        </w:rPr>
        <w:t>Eur. J. Cancer</w:t>
      </w:r>
      <w:r w:rsidRPr="00A71E29">
        <w:rPr>
          <w:rFonts w:eastAsia="TimesNewRoman"/>
          <w:i/>
          <w:iCs/>
          <w:szCs w:val="24"/>
        </w:rPr>
        <w:t xml:space="preserve">. </w:t>
      </w:r>
      <w:r w:rsidRPr="00A71E29">
        <w:rPr>
          <w:rFonts w:eastAsia="TimesNewRoman"/>
          <w:bCs/>
          <w:szCs w:val="24"/>
        </w:rPr>
        <w:t>1998</w:t>
      </w:r>
      <w:r w:rsidRPr="00A71E29">
        <w:rPr>
          <w:rFonts w:eastAsia="TimesNewRoman"/>
          <w:szCs w:val="24"/>
        </w:rPr>
        <w:t>, 34,1535.</w:t>
      </w:r>
    </w:p>
    <w:p w:rsidR="00B509A4" w:rsidRPr="00A71E29" w:rsidRDefault="00B509A4" w:rsidP="00A71E29">
      <w:pPr>
        <w:autoSpaceDE w:val="0"/>
        <w:autoSpaceDN w:val="0"/>
        <w:adjustRightInd w:val="0"/>
        <w:spacing w:after="0"/>
        <w:rPr>
          <w:rFonts w:eastAsia="TimesNewRoman"/>
          <w:i/>
          <w:szCs w:val="24"/>
        </w:rPr>
      </w:pPr>
      <w:r w:rsidRPr="00A71E29">
        <w:rPr>
          <w:szCs w:val="24"/>
        </w:rPr>
        <w:t xml:space="preserve">[47]. </w:t>
      </w:r>
      <w:r w:rsidRPr="00A71E29">
        <w:rPr>
          <w:rFonts w:eastAsia="TimesNewRoman"/>
          <w:szCs w:val="24"/>
        </w:rPr>
        <w:t xml:space="preserve">Pil, P. M. et al., </w:t>
      </w:r>
      <w:r w:rsidRPr="00A71E29">
        <w:rPr>
          <w:rFonts w:eastAsia="TimesNewRoman"/>
          <w:i/>
          <w:szCs w:val="24"/>
        </w:rPr>
        <w:t>Specific binding of chromosomal protein-HMG1 to DNA</w:t>
      </w:r>
    </w:p>
    <w:p w:rsidR="00B509A4" w:rsidRPr="00A71E29" w:rsidRDefault="00B509A4" w:rsidP="00A71E29">
      <w:pPr>
        <w:autoSpaceDE w:val="0"/>
        <w:autoSpaceDN w:val="0"/>
        <w:adjustRightInd w:val="0"/>
        <w:spacing w:after="0"/>
        <w:rPr>
          <w:rFonts w:eastAsia="TimesNewRoman"/>
          <w:szCs w:val="24"/>
        </w:rPr>
      </w:pPr>
      <w:r w:rsidRPr="00A71E29">
        <w:rPr>
          <w:rFonts w:eastAsia="TimesNewRoman"/>
          <w:i/>
          <w:szCs w:val="24"/>
        </w:rPr>
        <w:t>damaged by the anticancer drug cisplatin</w:t>
      </w:r>
      <w:r w:rsidRPr="00A71E29">
        <w:rPr>
          <w:rFonts w:eastAsia="TimesNewRoman"/>
          <w:szCs w:val="24"/>
        </w:rPr>
        <w:t>. Science, 1992. 256: p. 234-237.</w:t>
      </w:r>
    </w:p>
    <w:p w:rsidR="00B509A4" w:rsidRPr="00A71E29" w:rsidRDefault="00B509A4" w:rsidP="00A71E29">
      <w:pPr>
        <w:autoSpaceDE w:val="0"/>
        <w:autoSpaceDN w:val="0"/>
        <w:adjustRightInd w:val="0"/>
        <w:spacing w:after="0"/>
        <w:rPr>
          <w:rFonts w:eastAsia="TimesNewRoman"/>
          <w:szCs w:val="24"/>
        </w:rPr>
      </w:pPr>
      <w:r w:rsidRPr="00A71E29">
        <w:rPr>
          <w:rFonts w:eastAsia="TimesNewRoman"/>
          <w:szCs w:val="24"/>
        </w:rPr>
        <w:t xml:space="preserve">[48]. Pil, P., Lippard, S.J. In </w:t>
      </w:r>
      <w:r w:rsidRPr="00A71E29">
        <w:rPr>
          <w:rFonts w:eastAsia="TimesNewRoman"/>
          <w:i/>
          <w:iCs/>
          <w:szCs w:val="24"/>
        </w:rPr>
        <w:t>Encyclopedia of Cancer</w:t>
      </w:r>
      <w:r w:rsidRPr="00A71E29">
        <w:rPr>
          <w:rFonts w:eastAsia="TimesNewRoman"/>
          <w:szCs w:val="24"/>
        </w:rPr>
        <w:t xml:space="preserve">, J. R. Bertino, Ed. Academic Press: San Diego, CA, </w:t>
      </w:r>
      <w:r w:rsidRPr="00A71E29">
        <w:rPr>
          <w:rFonts w:eastAsia="TimesNewRoman"/>
          <w:bCs/>
          <w:szCs w:val="24"/>
        </w:rPr>
        <w:t>1997</w:t>
      </w:r>
      <w:r w:rsidRPr="00A71E29">
        <w:rPr>
          <w:rFonts w:eastAsia="TimesNewRoman"/>
          <w:szCs w:val="24"/>
        </w:rPr>
        <w:t>, 1, 392-410.</w:t>
      </w:r>
    </w:p>
    <w:p w:rsidR="00B509A4" w:rsidRPr="00A71E29" w:rsidRDefault="00B509A4" w:rsidP="00A71E29">
      <w:pPr>
        <w:spacing w:after="0"/>
        <w:rPr>
          <w:szCs w:val="24"/>
        </w:rPr>
      </w:pPr>
      <w:r w:rsidRPr="00A71E29">
        <w:rPr>
          <w:color w:val="000000"/>
          <w:szCs w:val="24"/>
        </w:rPr>
        <w:t xml:space="preserve">[49]. Pinto, A. L. et al. </w:t>
      </w:r>
      <w:r w:rsidRPr="00A71E29">
        <w:rPr>
          <w:i/>
          <w:color w:val="000000"/>
          <w:szCs w:val="24"/>
        </w:rPr>
        <w:t>Sequence-dependent termination of in vitro DNA synthesis by cis- and trans-diamminedichloroplatinum (II)</w:t>
      </w:r>
      <w:r w:rsidRPr="00A71E29">
        <w:rPr>
          <w:i/>
          <w:szCs w:val="24"/>
        </w:rPr>
        <w:t>Proc. Natl. Acad. Sci. USA</w:t>
      </w:r>
      <w:r w:rsidRPr="00A71E29">
        <w:rPr>
          <w:szCs w:val="24"/>
        </w:rPr>
        <w:t>, 1985. 82: p. 4616.</w:t>
      </w:r>
    </w:p>
    <w:p w:rsidR="00B509A4" w:rsidRPr="00A71E29" w:rsidRDefault="00B509A4" w:rsidP="00A71E29">
      <w:pPr>
        <w:keepNext/>
        <w:shd w:val="clear" w:color="auto" w:fill="FFFFFF"/>
        <w:spacing w:after="0"/>
        <w:rPr>
          <w:color w:val="000000"/>
          <w:szCs w:val="24"/>
          <w:lang w:eastAsia="cs-CZ"/>
        </w:rPr>
      </w:pPr>
      <w:r w:rsidRPr="00A71E29">
        <w:rPr>
          <w:szCs w:val="24"/>
        </w:rPr>
        <w:t xml:space="preserve">[50]. </w:t>
      </w:r>
      <w:r w:rsidRPr="00A71E29">
        <w:rPr>
          <w:color w:val="000000"/>
          <w:szCs w:val="24"/>
          <w:lang w:eastAsia="cs-CZ"/>
        </w:rPr>
        <w:t xml:space="preserve">Pracharova, J., Zerzankova, L., et al., </w:t>
      </w:r>
      <w:hyperlink r:id="rId63" w:history="1">
        <w:r w:rsidRPr="00A71E29">
          <w:rPr>
            <w:bCs/>
            <w:i/>
            <w:color w:val="000000"/>
            <w:szCs w:val="24"/>
            <w:lang w:eastAsia="cs-CZ"/>
          </w:rPr>
          <w:t>Interactions of DNA with a New Platinum(IV) Azide Dipyridine Complex Activated by UVA and Visible Light: Relationship to Toxicity in Tumor Cells</w:t>
        </w:r>
      </w:hyperlink>
      <w:r w:rsidRPr="00A71E29">
        <w:rPr>
          <w:szCs w:val="24"/>
        </w:rPr>
        <w:t xml:space="preserve">, </w:t>
      </w:r>
      <w:r w:rsidRPr="00A71E29">
        <w:rPr>
          <w:iCs/>
          <w:color w:val="000000"/>
          <w:szCs w:val="24"/>
          <w:lang w:eastAsia="cs-CZ"/>
        </w:rPr>
        <w:t>Chem. Res. Toxicol.</w:t>
      </w:r>
      <w:r w:rsidRPr="00A71E29">
        <w:rPr>
          <w:color w:val="000000"/>
          <w:szCs w:val="24"/>
          <w:lang w:eastAsia="cs-CZ"/>
        </w:rPr>
        <w:t>, </w:t>
      </w:r>
      <w:r w:rsidRPr="00A71E29">
        <w:rPr>
          <w:bCs/>
          <w:color w:val="000000"/>
          <w:szCs w:val="24"/>
          <w:lang w:eastAsia="cs-CZ"/>
        </w:rPr>
        <w:t>2012</w:t>
      </w:r>
      <w:r w:rsidRPr="00A71E29">
        <w:rPr>
          <w:color w:val="000000"/>
          <w:szCs w:val="24"/>
          <w:lang w:eastAsia="cs-CZ"/>
        </w:rPr>
        <w:t>, </w:t>
      </w:r>
      <w:r w:rsidRPr="00A71E29">
        <w:rPr>
          <w:iCs/>
          <w:color w:val="000000"/>
          <w:szCs w:val="24"/>
          <w:lang w:eastAsia="cs-CZ"/>
        </w:rPr>
        <w:t>25</w:t>
      </w:r>
      <w:r w:rsidRPr="00A71E29">
        <w:rPr>
          <w:color w:val="000000"/>
          <w:szCs w:val="24"/>
          <w:lang w:eastAsia="cs-CZ"/>
        </w:rPr>
        <w:t> (5), pp 1099–1111.</w:t>
      </w:r>
    </w:p>
    <w:p w:rsidR="00B509A4" w:rsidRPr="00A71E29" w:rsidRDefault="00B509A4" w:rsidP="00A71E29">
      <w:pPr>
        <w:tabs>
          <w:tab w:val="left" w:pos="440"/>
        </w:tabs>
        <w:autoSpaceDE w:val="0"/>
        <w:autoSpaceDN w:val="0"/>
        <w:adjustRightInd w:val="0"/>
        <w:spacing w:before="120" w:after="0"/>
        <w:rPr>
          <w:szCs w:val="24"/>
          <w:lang w:val="en-US"/>
        </w:rPr>
      </w:pPr>
      <w:r w:rsidRPr="00A71E29">
        <w:rPr>
          <w:color w:val="000000"/>
          <w:szCs w:val="24"/>
          <w:lang w:eastAsia="cs-CZ"/>
        </w:rPr>
        <w:t>[51].</w:t>
      </w:r>
      <w:r w:rsidRPr="00A71E29">
        <w:rPr>
          <w:szCs w:val="24"/>
          <w:lang w:val="en-US"/>
        </w:rPr>
        <w:t xml:space="preserve">Prokop, R., Kasparkova, J., Novakova, O., Marini, V., Pizarro, A.M., Navarro-Ranninger, C. and Brabec, V., </w:t>
      </w:r>
      <w:r w:rsidRPr="00A71E29">
        <w:rPr>
          <w:i/>
          <w:szCs w:val="24"/>
          <w:lang w:val="en-US"/>
        </w:rPr>
        <w:t>DNA interactions of new antitumor platinum complexes with trans geometry activated by a 2-metylbutylamine or sec-butylamine ligand</w:t>
      </w:r>
      <w:r w:rsidRPr="00A71E29">
        <w:rPr>
          <w:szCs w:val="24"/>
          <w:lang w:val="en-US"/>
        </w:rPr>
        <w:t xml:space="preserve">. </w:t>
      </w:r>
      <w:r w:rsidRPr="00A71E29">
        <w:rPr>
          <w:iCs/>
          <w:szCs w:val="24"/>
          <w:lang w:val="en-US"/>
        </w:rPr>
        <w:t>Biochem Pharmacol</w:t>
      </w:r>
      <w:r w:rsidRPr="00A71E29">
        <w:rPr>
          <w:szCs w:val="24"/>
          <w:lang w:val="en-US"/>
        </w:rPr>
        <w:t xml:space="preserve">, 2004, </w:t>
      </w:r>
      <w:r w:rsidRPr="00A71E29">
        <w:rPr>
          <w:bCs/>
          <w:szCs w:val="24"/>
          <w:lang w:val="en-US"/>
        </w:rPr>
        <w:t>67,</w:t>
      </w:r>
      <w:r w:rsidRPr="00A71E29">
        <w:rPr>
          <w:szCs w:val="24"/>
          <w:lang w:val="en-US"/>
        </w:rPr>
        <w:t xml:space="preserve"> 1097-1109.</w:t>
      </w:r>
    </w:p>
    <w:p w:rsidR="00B509A4" w:rsidRPr="00A71E29" w:rsidRDefault="00B509A4" w:rsidP="00A71E29">
      <w:pPr>
        <w:keepNext/>
        <w:shd w:val="clear" w:color="auto" w:fill="FFFFFF"/>
        <w:spacing w:after="0"/>
        <w:rPr>
          <w:color w:val="000000"/>
          <w:szCs w:val="24"/>
          <w:lang w:eastAsia="cs-CZ"/>
        </w:rPr>
      </w:pPr>
      <w:r w:rsidRPr="00A71E29">
        <w:rPr>
          <w:color w:val="000000"/>
          <w:szCs w:val="24"/>
          <w:lang w:eastAsia="cs-CZ"/>
        </w:rPr>
        <w:t xml:space="preserve">[52]. </w:t>
      </w:r>
      <w:r w:rsidRPr="00A71E29">
        <w:rPr>
          <w:szCs w:val="24"/>
        </w:rPr>
        <w:t xml:space="preserve">Ramos-Lima, F. J.,et al., </w:t>
      </w:r>
      <w:hyperlink r:id="rId64" w:history="1">
        <w:r w:rsidRPr="00A71E29">
          <w:rPr>
            <w:rStyle w:val="Hyperlink"/>
            <w:bCs/>
            <w:i/>
            <w:color w:val="auto"/>
            <w:szCs w:val="24"/>
            <w:u w:val="none"/>
            <w:shd w:val="clear" w:color="auto" w:fill="FFFFFF"/>
          </w:rPr>
          <w:t>Preparation, characterization and cytotoxic activity of new compounds</w:t>
        </w:r>
        <w:r w:rsidRPr="00A71E29">
          <w:rPr>
            <w:rStyle w:val="apple-converted-space"/>
            <w:bCs/>
            <w:i/>
            <w:szCs w:val="24"/>
            <w:shd w:val="clear" w:color="auto" w:fill="FFFFFF"/>
          </w:rPr>
          <w:t> </w:t>
        </w:r>
        <w:r w:rsidRPr="00A71E29">
          <w:rPr>
            <w:rStyle w:val="Hyperlink"/>
            <w:bCs/>
            <w:i/>
            <w:iCs/>
            <w:color w:val="auto"/>
            <w:szCs w:val="24"/>
            <w:u w:val="none"/>
            <w:shd w:val="clear" w:color="auto" w:fill="FFFFFF"/>
          </w:rPr>
          <w:t>trans</w:t>
        </w:r>
        <w:r w:rsidRPr="00A71E29">
          <w:rPr>
            <w:rStyle w:val="Hyperlink"/>
            <w:bCs/>
            <w:i/>
            <w:color w:val="auto"/>
            <w:szCs w:val="24"/>
            <w:u w:val="none"/>
            <w:shd w:val="clear" w:color="auto" w:fill="FFFFFF"/>
          </w:rPr>
          <w:t>-[PtCl</w:t>
        </w:r>
        <w:r w:rsidRPr="00A71E29">
          <w:rPr>
            <w:rStyle w:val="Hyperlink"/>
            <w:bCs/>
            <w:i/>
            <w:color w:val="auto"/>
            <w:szCs w:val="24"/>
            <w:u w:val="none"/>
            <w:shd w:val="clear" w:color="auto" w:fill="FFFFFF"/>
            <w:vertAlign w:val="subscript"/>
          </w:rPr>
          <w:t>2</w:t>
        </w:r>
        <w:r w:rsidRPr="00A71E29">
          <w:rPr>
            <w:rStyle w:val="Hyperlink"/>
            <w:bCs/>
            <w:i/>
            <w:color w:val="auto"/>
            <w:szCs w:val="24"/>
            <w:u w:val="none"/>
            <w:shd w:val="clear" w:color="auto" w:fill="FFFFFF"/>
          </w:rPr>
          <w:t>NH</w:t>
        </w:r>
        <w:r w:rsidRPr="00A71E29">
          <w:rPr>
            <w:rStyle w:val="Hyperlink"/>
            <w:bCs/>
            <w:i/>
            <w:color w:val="auto"/>
            <w:szCs w:val="24"/>
            <w:u w:val="none"/>
            <w:shd w:val="clear" w:color="auto" w:fill="FFFFFF"/>
            <w:vertAlign w:val="subscript"/>
          </w:rPr>
          <w:t>3</w:t>
        </w:r>
        <w:r w:rsidRPr="00A71E29">
          <w:rPr>
            <w:rStyle w:val="Hyperlink"/>
            <w:bCs/>
            <w:i/>
            <w:color w:val="auto"/>
            <w:szCs w:val="24"/>
            <w:u w:val="none"/>
            <w:shd w:val="clear" w:color="auto" w:fill="FFFFFF"/>
          </w:rPr>
          <w:t>(3-(hydroxymethyl)-pyridine)]and</w:t>
        </w:r>
        <w:r w:rsidRPr="00A71E29">
          <w:rPr>
            <w:rStyle w:val="apple-converted-space"/>
            <w:bCs/>
            <w:i/>
            <w:szCs w:val="24"/>
            <w:shd w:val="clear" w:color="auto" w:fill="FFFFFF"/>
          </w:rPr>
          <w:t> </w:t>
        </w:r>
        <w:r w:rsidRPr="00A71E29">
          <w:rPr>
            <w:rStyle w:val="Hyperlink"/>
            <w:bCs/>
            <w:i/>
            <w:iCs/>
            <w:color w:val="auto"/>
            <w:szCs w:val="24"/>
            <w:u w:val="none"/>
            <w:shd w:val="clear" w:color="auto" w:fill="FFFFFF"/>
          </w:rPr>
          <w:t>trans</w:t>
        </w:r>
        <w:r w:rsidRPr="00A71E29">
          <w:rPr>
            <w:rStyle w:val="Hyperlink"/>
            <w:bCs/>
            <w:i/>
            <w:color w:val="auto"/>
            <w:szCs w:val="24"/>
            <w:u w:val="none"/>
            <w:shd w:val="clear" w:color="auto" w:fill="FFFFFF"/>
          </w:rPr>
          <w:t>-[PtCl</w:t>
        </w:r>
        <w:r w:rsidRPr="00A71E29">
          <w:rPr>
            <w:rStyle w:val="Hyperlink"/>
            <w:bCs/>
            <w:i/>
            <w:color w:val="auto"/>
            <w:szCs w:val="24"/>
            <w:u w:val="none"/>
            <w:shd w:val="clear" w:color="auto" w:fill="FFFFFF"/>
            <w:vertAlign w:val="subscript"/>
          </w:rPr>
          <w:t>2</w:t>
        </w:r>
        <w:r w:rsidRPr="00A71E29">
          <w:rPr>
            <w:rStyle w:val="Hyperlink"/>
            <w:bCs/>
            <w:i/>
            <w:color w:val="auto"/>
            <w:szCs w:val="24"/>
            <w:u w:val="none"/>
            <w:shd w:val="clear" w:color="auto" w:fill="FFFFFF"/>
          </w:rPr>
          <w:t>NH</w:t>
        </w:r>
        <w:r w:rsidRPr="00A71E29">
          <w:rPr>
            <w:rStyle w:val="Hyperlink"/>
            <w:bCs/>
            <w:i/>
            <w:color w:val="auto"/>
            <w:szCs w:val="24"/>
            <w:u w:val="none"/>
            <w:shd w:val="clear" w:color="auto" w:fill="FFFFFF"/>
            <w:vertAlign w:val="subscript"/>
          </w:rPr>
          <w:t>3</w:t>
        </w:r>
        <w:r w:rsidRPr="00A71E29">
          <w:rPr>
            <w:rStyle w:val="Hyperlink"/>
            <w:bCs/>
            <w:i/>
            <w:color w:val="auto"/>
            <w:szCs w:val="24"/>
            <w:u w:val="none"/>
            <w:shd w:val="clear" w:color="auto" w:fill="FFFFFF"/>
          </w:rPr>
          <w:t>(4-(hydroxymethyl)-pyridine)]</w:t>
        </w:r>
      </w:hyperlink>
      <w:r w:rsidRPr="00A71E29">
        <w:rPr>
          <w:i/>
          <w:szCs w:val="24"/>
        </w:rPr>
        <w:t xml:space="preserve"> </w:t>
      </w:r>
      <w:r w:rsidRPr="00A71E29">
        <w:rPr>
          <w:iCs/>
          <w:szCs w:val="24"/>
          <w:shd w:val="clear" w:color="auto" w:fill="FFFFFF"/>
        </w:rPr>
        <w:t>Polyhedron</w:t>
      </w:r>
      <w:r w:rsidRPr="00A71E29">
        <w:rPr>
          <w:szCs w:val="24"/>
          <w:shd w:val="clear" w:color="auto" w:fill="FFFFFF"/>
        </w:rPr>
        <w:t>,</w:t>
      </w:r>
      <w:r w:rsidRPr="00A71E29">
        <w:rPr>
          <w:rStyle w:val="apple-converted-space"/>
          <w:szCs w:val="24"/>
          <w:shd w:val="clear" w:color="auto" w:fill="FFFFFF"/>
        </w:rPr>
        <w:t xml:space="preserve"> 2003, </w:t>
      </w:r>
      <w:r w:rsidRPr="00A71E29">
        <w:rPr>
          <w:iCs/>
          <w:szCs w:val="24"/>
          <w:shd w:val="clear" w:color="auto" w:fill="FFFFFF"/>
        </w:rPr>
        <w:t>22, 3379-3381.</w:t>
      </w:r>
    </w:p>
    <w:p w:rsidR="00B509A4" w:rsidRPr="00A71E29" w:rsidRDefault="00B509A4" w:rsidP="00A71E29">
      <w:pPr>
        <w:autoSpaceDE w:val="0"/>
        <w:autoSpaceDN w:val="0"/>
        <w:adjustRightInd w:val="0"/>
        <w:spacing w:after="0"/>
        <w:rPr>
          <w:szCs w:val="24"/>
        </w:rPr>
      </w:pPr>
      <w:r w:rsidRPr="00A71E29">
        <w:rPr>
          <w:rFonts w:eastAsia="TimesNewRoman"/>
          <w:szCs w:val="24"/>
        </w:rPr>
        <w:t xml:space="preserve">[53]. </w:t>
      </w:r>
      <w:r w:rsidRPr="00A71E29">
        <w:rPr>
          <w:szCs w:val="24"/>
        </w:rPr>
        <w:t xml:space="preserve">Rosypal, S., </w:t>
      </w:r>
      <w:r w:rsidRPr="00A71E29">
        <w:rPr>
          <w:i/>
          <w:szCs w:val="24"/>
        </w:rPr>
        <w:t>Úvod do molekulární biologie Díl První</w:t>
      </w:r>
      <w:r w:rsidRPr="00A71E29">
        <w:rPr>
          <w:szCs w:val="24"/>
        </w:rPr>
        <w:t>. 1998, Brno.</w:t>
      </w:r>
    </w:p>
    <w:p w:rsidR="00B509A4" w:rsidRPr="00A71E29" w:rsidRDefault="00B509A4" w:rsidP="00A71E29">
      <w:pPr>
        <w:autoSpaceDE w:val="0"/>
        <w:autoSpaceDN w:val="0"/>
        <w:adjustRightInd w:val="0"/>
        <w:spacing w:after="0"/>
        <w:rPr>
          <w:rFonts w:eastAsia="TimesNewRoman"/>
          <w:szCs w:val="24"/>
        </w:rPr>
      </w:pPr>
      <w:r w:rsidRPr="00A71E29">
        <w:rPr>
          <w:szCs w:val="24"/>
        </w:rPr>
        <w:t xml:space="preserve">[54]. </w:t>
      </w:r>
      <w:r w:rsidRPr="00A71E29">
        <w:rPr>
          <w:rFonts w:eastAsia="TimesNewRoman"/>
          <w:szCs w:val="24"/>
        </w:rPr>
        <w:t xml:space="preserve">Scovell, W. M., et al., </w:t>
      </w:r>
      <w:r w:rsidRPr="00A71E29">
        <w:rPr>
          <w:rFonts w:eastAsia="TimesNewRoman"/>
          <w:i/>
          <w:szCs w:val="24"/>
        </w:rPr>
        <w:t>Unwinding of supercoiled DNA by cis- and transdiamminedichloro-platinum(II): influence of the torsional strain on DNA unwinding</w:t>
      </w:r>
      <w:r w:rsidRPr="00A71E29">
        <w:rPr>
          <w:rFonts w:eastAsia="TimesNewRoman"/>
          <w:szCs w:val="24"/>
        </w:rPr>
        <w:t>.</w:t>
      </w:r>
    </w:p>
    <w:p w:rsidR="00B509A4" w:rsidRPr="00A71E29" w:rsidRDefault="00B509A4" w:rsidP="00A71E29">
      <w:pPr>
        <w:pStyle w:val="NoSpacing"/>
        <w:spacing w:line="360" w:lineRule="auto"/>
        <w:jc w:val="both"/>
        <w:rPr>
          <w:rFonts w:eastAsia="TimesNewRoman"/>
          <w:szCs w:val="24"/>
        </w:rPr>
      </w:pPr>
      <w:r w:rsidRPr="00A71E29">
        <w:rPr>
          <w:rFonts w:eastAsia="TimesNewRoman"/>
          <w:szCs w:val="24"/>
        </w:rPr>
        <w:t>Nucleic Acid s Res., 1985. 13: p. 2881-2895.</w:t>
      </w:r>
    </w:p>
    <w:p w:rsidR="00B509A4" w:rsidRPr="00A71E29" w:rsidRDefault="00B509A4" w:rsidP="00A71E29">
      <w:pPr>
        <w:rPr>
          <w:szCs w:val="24"/>
        </w:rPr>
      </w:pPr>
      <w:r w:rsidRPr="00A71E29">
        <w:rPr>
          <w:rFonts w:eastAsia="TimesNewRoman"/>
          <w:szCs w:val="24"/>
        </w:rPr>
        <w:t xml:space="preserve">[55]. </w:t>
      </w:r>
      <w:r w:rsidRPr="00A71E29">
        <w:rPr>
          <w:szCs w:val="24"/>
        </w:rPr>
        <w:t xml:space="preserve">Stehlikova, K., et al., </w:t>
      </w:r>
      <w:hyperlink r:id="rId65" w:history="1">
        <w:r w:rsidRPr="00A71E29">
          <w:rPr>
            <w:rStyle w:val="Hyperlink"/>
            <w:bCs/>
            <w:i/>
            <w:color w:val="000000"/>
            <w:szCs w:val="24"/>
            <w:u w:val="none"/>
            <w:bdr w:val="none" w:sz="0" w:space="0" w:color="auto" w:frame="1"/>
            <w:shd w:val="clear" w:color="auto" w:fill="FFFFFF"/>
          </w:rPr>
          <w:t>Recognition of DNA modified by</w:t>
        </w:r>
        <w:r w:rsidRPr="00A71E29">
          <w:rPr>
            <w:rStyle w:val="apple-converted-space"/>
            <w:bCs/>
            <w:i/>
            <w:color w:val="000000"/>
            <w:szCs w:val="24"/>
            <w:bdr w:val="none" w:sz="0" w:space="0" w:color="auto" w:frame="1"/>
            <w:shd w:val="clear" w:color="auto" w:fill="FFFFFF"/>
          </w:rPr>
          <w:t> </w:t>
        </w:r>
        <w:r w:rsidRPr="00A71E29">
          <w:rPr>
            <w:rStyle w:val="Emphasis"/>
            <w:bCs/>
            <w:i w:val="0"/>
            <w:color w:val="000000"/>
            <w:szCs w:val="24"/>
            <w:bdr w:val="none" w:sz="0" w:space="0" w:color="auto" w:frame="1"/>
          </w:rPr>
          <w:t>trans</w:t>
        </w:r>
        <w:r w:rsidRPr="00A71E29">
          <w:rPr>
            <w:rStyle w:val="Hyperlink"/>
            <w:bCs/>
            <w:i/>
            <w:color w:val="000000"/>
            <w:szCs w:val="24"/>
            <w:u w:val="none"/>
            <w:bdr w:val="none" w:sz="0" w:space="0" w:color="auto" w:frame="1"/>
            <w:shd w:val="clear" w:color="auto" w:fill="FFFFFF"/>
          </w:rPr>
          <w:t>-[PtCl</w:t>
        </w:r>
        <w:r w:rsidRPr="00A71E29">
          <w:rPr>
            <w:rStyle w:val="Hyperlink"/>
            <w:bCs/>
            <w:i/>
            <w:color w:val="000000"/>
            <w:szCs w:val="24"/>
            <w:u w:val="none"/>
            <w:bdr w:val="none" w:sz="0" w:space="0" w:color="auto" w:frame="1"/>
            <w:vertAlign w:val="subscript"/>
          </w:rPr>
          <w:t>2</w:t>
        </w:r>
        <w:r w:rsidRPr="00A71E29">
          <w:rPr>
            <w:rStyle w:val="Hyperlink"/>
            <w:bCs/>
            <w:i/>
            <w:color w:val="000000"/>
            <w:szCs w:val="24"/>
            <w:u w:val="none"/>
            <w:bdr w:val="none" w:sz="0" w:space="0" w:color="auto" w:frame="1"/>
            <w:shd w:val="clear" w:color="auto" w:fill="FFFFFF"/>
          </w:rPr>
          <w:t>NH</w:t>
        </w:r>
        <w:r w:rsidRPr="00A71E29">
          <w:rPr>
            <w:rStyle w:val="Hyperlink"/>
            <w:bCs/>
            <w:i/>
            <w:color w:val="000000"/>
            <w:szCs w:val="24"/>
            <w:u w:val="none"/>
            <w:bdr w:val="none" w:sz="0" w:space="0" w:color="auto" w:frame="1"/>
            <w:vertAlign w:val="subscript"/>
          </w:rPr>
          <w:t>3</w:t>
        </w:r>
        <w:r w:rsidRPr="00A71E29">
          <w:rPr>
            <w:rStyle w:val="Hyperlink"/>
            <w:bCs/>
            <w:i/>
            <w:color w:val="000000"/>
            <w:szCs w:val="24"/>
            <w:u w:val="none"/>
            <w:bdr w:val="none" w:sz="0" w:space="0" w:color="auto" w:frame="1"/>
            <w:shd w:val="clear" w:color="auto" w:fill="FFFFFF"/>
          </w:rPr>
          <w:t>(4-hydroxymethylpyridine)] by tumor suppressor protein p53 and character of DNA adducts of this cytotoxic complex</w:t>
        </w:r>
      </w:hyperlink>
      <w:r w:rsidRPr="00A71E29">
        <w:rPr>
          <w:szCs w:val="24"/>
        </w:rPr>
        <w:t xml:space="preserve"> </w:t>
      </w:r>
      <w:r w:rsidRPr="00A71E29">
        <w:rPr>
          <w:iCs/>
          <w:szCs w:val="24"/>
        </w:rPr>
        <w:t>FEBS J</w:t>
      </w:r>
      <w:r w:rsidRPr="00A71E29">
        <w:rPr>
          <w:szCs w:val="24"/>
        </w:rPr>
        <w:t xml:space="preserve">, 2006, </w:t>
      </w:r>
      <w:r w:rsidRPr="00A71E29">
        <w:rPr>
          <w:bCs/>
          <w:szCs w:val="24"/>
        </w:rPr>
        <w:t>273,</w:t>
      </w:r>
      <w:r w:rsidRPr="00A71E29">
        <w:rPr>
          <w:szCs w:val="24"/>
        </w:rPr>
        <w:t xml:space="preserve"> 301-314.</w:t>
      </w:r>
    </w:p>
    <w:p w:rsidR="00B509A4" w:rsidRPr="00A71E29" w:rsidRDefault="00B509A4" w:rsidP="00A71E29">
      <w:pPr>
        <w:autoSpaceDE w:val="0"/>
        <w:autoSpaceDN w:val="0"/>
        <w:adjustRightInd w:val="0"/>
        <w:spacing w:after="0"/>
        <w:rPr>
          <w:rFonts w:eastAsia="TimesNewRoman"/>
          <w:i/>
          <w:szCs w:val="24"/>
        </w:rPr>
      </w:pPr>
      <w:r w:rsidRPr="00A71E29">
        <w:rPr>
          <w:rFonts w:eastAsia="TimesNewRoman"/>
          <w:szCs w:val="24"/>
        </w:rPr>
        <w:t xml:space="preserve">[56]. Suchánková, T., </w:t>
      </w:r>
      <w:r w:rsidRPr="00A71E29">
        <w:rPr>
          <w:rFonts w:eastAsia="TimesNewRoman"/>
          <w:i/>
          <w:szCs w:val="24"/>
        </w:rPr>
        <w:t>Interakce novych asymetrickych komplexů platiny s azolovymi a</w:t>
      </w:r>
    </w:p>
    <w:p w:rsidR="00B509A4" w:rsidRPr="00A71E29" w:rsidRDefault="00B509A4" w:rsidP="00A71E29">
      <w:pPr>
        <w:pStyle w:val="NoSpacing"/>
        <w:spacing w:line="360" w:lineRule="auto"/>
        <w:jc w:val="both"/>
        <w:rPr>
          <w:rFonts w:eastAsia="TimesNewRoman"/>
          <w:szCs w:val="24"/>
        </w:rPr>
      </w:pPr>
      <w:r w:rsidRPr="00A71E29">
        <w:rPr>
          <w:rFonts w:eastAsia="TimesNewRoman"/>
          <w:i/>
          <w:szCs w:val="24"/>
        </w:rPr>
        <w:t xml:space="preserve">izopropylaminovymi ligandy s DNA. Vztah k biologicke aktivitě, </w:t>
      </w:r>
      <w:r w:rsidRPr="00A71E29">
        <w:rPr>
          <w:rFonts w:eastAsia="TimesNewRoman"/>
          <w:szCs w:val="24"/>
        </w:rPr>
        <w:t>2008.</w:t>
      </w:r>
    </w:p>
    <w:p w:rsidR="00B509A4" w:rsidRPr="00A71E29" w:rsidRDefault="00B509A4" w:rsidP="00A71E29">
      <w:pPr>
        <w:pStyle w:val="HTMLPreformatted"/>
        <w:spacing w:line="360" w:lineRule="auto"/>
        <w:rPr>
          <w:rFonts w:ascii="Times New Roman" w:hAnsi="Times New Roman" w:cs="Times New Roman"/>
          <w:i/>
          <w:color w:val="000000"/>
          <w:sz w:val="24"/>
          <w:szCs w:val="24"/>
        </w:rPr>
      </w:pPr>
      <w:r w:rsidRPr="00A71E29">
        <w:rPr>
          <w:rFonts w:ascii="Times New Roman" w:hAnsi="Times New Roman" w:cs="Times New Roman"/>
          <w:sz w:val="24"/>
          <w:szCs w:val="24"/>
        </w:rPr>
        <w:t>[57].</w:t>
      </w:r>
      <w:r w:rsidRPr="00A71E29">
        <w:rPr>
          <w:rFonts w:ascii="Times New Roman" w:hAnsi="Times New Roman" w:cs="Times New Roman"/>
          <w:color w:val="000000"/>
          <w:sz w:val="24"/>
          <w:szCs w:val="24"/>
        </w:rPr>
        <w:t xml:space="preserve"> Takahara, P.M., et al</w:t>
      </w:r>
      <w:r w:rsidRPr="00A71E29">
        <w:rPr>
          <w:rFonts w:ascii="Times New Roman" w:hAnsi="Times New Roman" w:cs="Times New Roman"/>
          <w:i/>
          <w:color w:val="000000"/>
          <w:sz w:val="24"/>
          <w:szCs w:val="24"/>
        </w:rPr>
        <w:t>., Crystal structure of double-stranded DNA containing the major</w:t>
      </w:r>
    </w:p>
    <w:p w:rsidR="00B509A4" w:rsidRPr="00A71E29" w:rsidRDefault="00B509A4" w:rsidP="00A71E29">
      <w:pPr>
        <w:pStyle w:val="HTMLPreformatted"/>
        <w:spacing w:line="360" w:lineRule="auto"/>
        <w:rPr>
          <w:rFonts w:ascii="Times New Roman" w:hAnsi="Times New Roman" w:cs="Times New Roman"/>
          <w:color w:val="000000"/>
          <w:sz w:val="24"/>
          <w:szCs w:val="24"/>
        </w:rPr>
      </w:pPr>
      <w:r w:rsidRPr="00A71E29">
        <w:rPr>
          <w:rFonts w:ascii="Times New Roman" w:hAnsi="Times New Roman" w:cs="Times New Roman"/>
          <w:i/>
          <w:color w:val="000000"/>
          <w:sz w:val="24"/>
          <w:szCs w:val="24"/>
        </w:rPr>
        <w:t>adduct of the anticancer drug cisplatin</w:t>
      </w:r>
      <w:r w:rsidRPr="00A71E29">
        <w:rPr>
          <w:rFonts w:ascii="Times New Roman" w:hAnsi="Times New Roman" w:cs="Times New Roman"/>
          <w:color w:val="000000"/>
          <w:sz w:val="24"/>
          <w:szCs w:val="24"/>
        </w:rPr>
        <w:t>. Nature, 1995. 377(6550): p. 649-652.</w:t>
      </w:r>
    </w:p>
    <w:p w:rsidR="00B509A4" w:rsidRPr="00A71E29" w:rsidRDefault="00B509A4" w:rsidP="00A71E29">
      <w:pPr>
        <w:pStyle w:val="Default"/>
        <w:spacing w:line="360" w:lineRule="auto"/>
        <w:jc w:val="both"/>
      </w:pPr>
      <w:r w:rsidRPr="00A71E29">
        <w:t xml:space="preserve">[58]. Vrána, O., Boudný, V., Brabec, V., </w:t>
      </w:r>
      <w:r w:rsidRPr="00A71E29">
        <w:rPr>
          <w:i/>
          <w:iCs/>
        </w:rPr>
        <w:t xml:space="preserve">Superhelical torsion controls DNA interstrand </w:t>
      </w:r>
    </w:p>
    <w:p w:rsidR="00B509A4" w:rsidRPr="00A71E29" w:rsidRDefault="00B509A4" w:rsidP="00A71E29">
      <w:pPr>
        <w:pStyle w:val="Default"/>
        <w:spacing w:line="360" w:lineRule="auto"/>
        <w:jc w:val="both"/>
      </w:pPr>
      <w:r w:rsidRPr="00A71E29">
        <w:rPr>
          <w:i/>
          <w:iCs/>
        </w:rPr>
        <w:t xml:space="preserve">cross-linking by antitumor cis-diamminedichloroplatinum (II), </w:t>
      </w:r>
      <w:r w:rsidRPr="00A71E29">
        <w:t xml:space="preserve">Nucleic Acids Res. 1996, </w:t>
      </w:r>
    </w:p>
    <w:p w:rsidR="00B509A4" w:rsidRPr="00A71E29" w:rsidRDefault="00B509A4" w:rsidP="00A71E29">
      <w:pPr>
        <w:autoSpaceDE w:val="0"/>
        <w:autoSpaceDN w:val="0"/>
        <w:adjustRightInd w:val="0"/>
        <w:spacing w:after="0"/>
        <w:rPr>
          <w:szCs w:val="24"/>
        </w:rPr>
      </w:pPr>
      <w:r w:rsidRPr="00A71E29">
        <w:rPr>
          <w:szCs w:val="24"/>
        </w:rPr>
        <w:t>24, p. 3918-3925.</w:t>
      </w:r>
    </w:p>
    <w:p w:rsidR="00B509A4" w:rsidRPr="00A71E29" w:rsidRDefault="00B509A4" w:rsidP="00A71E29">
      <w:pPr>
        <w:pStyle w:val="Default"/>
        <w:spacing w:line="360" w:lineRule="auto"/>
        <w:jc w:val="both"/>
      </w:pPr>
      <w:r w:rsidRPr="00A71E29">
        <w:rPr>
          <w:rFonts w:eastAsia="TimesNewRoman"/>
        </w:rPr>
        <w:t xml:space="preserve">[59]. </w:t>
      </w:r>
      <w:r w:rsidRPr="00A71E29">
        <w:t xml:space="preserve">Woynarowski, J. M., Chapman, W. G., Napier, C., Herziger, M. C. S., and Juniewicz, P., </w:t>
      </w:r>
      <w:r w:rsidRPr="00A71E29">
        <w:rPr>
          <w:i/>
          <w:iCs/>
        </w:rPr>
        <w:t xml:space="preserve">Sequence- and Region-Specificity of Oxaliplatin Adducts in Naked and Cellular DNA, </w:t>
      </w:r>
    </w:p>
    <w:p w:rsidR="00B509A4" w:rsidRPr="00A71E29" w:rsidRDefault="00B509A4" w:rsidP="00A71E29">
      <w:pPr>
        <w:autoSpaceDE w:val="0"/>
        <w:autoSpaceDN w:val="0"/>
        <w:adjustRightInd w:val="0"/>
        <w:spacing w:after="0"/>
        <w:rPr>
          <w:szCs w:val="24"/>
        </w:rPr>
      </w:pPr>
      <w:r w:rsidRPr="00A71E29">
        <w:rPr>
          <w:szCs w:val="24"/>
        </w:rPr>
        <w:t>Mol. Pharamcol , 1998, p. 54, 770.</w:t>
      </w:r>
    </w:p>
    <w:p w:rsidR="00B509A4" w:rsidRPr="00A71E29" w:rsidRDefault="00B509A4" w:rsidP="00A71E29">
      <w:pPr>
        <w:autoSpaceDE w:val="0"/>
        <w:autoSpaceDN w:val="0"/>
        <w:adjustRightInd w:val="0"/>
        <w:spacing w:after="0"/>
        <w:rPr>
          <w:i/>
          <w:iCs/>
          <w:szCs w:val="24"/>
        </w:rPr>
      </w:pPr>
      <w:r w:rsidRPr="00A71E29">
        <w:rPr>
          <w:szCs w:val="24"/>
        </w:rPr>
        <w:t xml:space="preserve">[60]. Zamble, D. B., et al., </w:t>
      </w:r>
      <w:r w:rsidRPr="00A71E29">
        <w:rPr>
          <w:i/>
          <w:iCs/>
          <w:szCs w:val="24"/>
        </w:rPr>
        <w:t>The response of cellular proteins to cisplatin-damaged</w:t>
      </w:r>
    </w:p>
    <w:p w:rsidR="00B509A4" w:rsidRPr="00A71E29" w:rsidRDefault="00B509A4" w:rsidP="00A71E29">
      <w:pPr>
        <w:autoSpaceDE w:val="0"/>
        <w:autoSpaceDN w:val="0"/>
        <w:adjustRightInd w:val="0"/>
        <w:spacing w:after="0"/>
        <w:rPr>
          <w:szCs w:val="24"/>
        </w:rPr>
      </w:pPr>
      <w:r w:rsidRPr="00A71E29">
        <w:rPr>
          <w:i/>
          <w:iCs/>
          <w:szCs w:val="24"/>
        </w:rPr>
        <w:t>DNA</w:t>
      </w:r>
      <w:r w:rsidRPr="00A71E29">
        <w:rPr>
          <w:szCs w:val="24"/>
        </w:rPr>
        <w:t xml:space="preserve">, in </w:t>
      </w:r>
      <w:r w:rsidRPr="00A71E29">
        <w:rPr>
          <w:i/>
          <w:iCs/>
          <w:szCs w:val="24"/>
        </w:rPr>
        <w:t>Cisplatin. Chemistry and Biochemistry of a Leading Anticancer Drug</w:t>
      </w:r>
      <w:r w:rsidRPr="00A71E29">
        <w:rPr>
          <w:szCs w:val="24"/>
        </w:rPr>
        <w:t>, B.</w:t>
      </w:r>
    </w:p>
    <w:p w:rsidR="00B509A4" w:rsidRPr="00A71E29" w:rsidRDefault="00B509A4" w:rsidP="00A71E29">
      <w:pPr>
        <w:autoSpaceDE w:val="0"/>
        <w:autoSpaceDN w:val="0"/>
        <w:adjustRightInd w:val="0"/>
        <w:spacing w:after="0"/>
        <w:rPr>
          <w:szCs w:val="24"/>
        </w:rPr>
      </w:pPr>
      <w:r w:rsidRPr="00A71E29">
        <w:rPr>
          <w:szCs w:val="24"/>
        </w:rPr>
        <w:t>Lippert, VHCA, WILEY-VCH: Zürich, Weinheim., Editor. 1999. p. 73-110.</w:t>
      </w:r>
    </w:p>
    <w:p w:rsidR="00B509A4" w:rsidRPr="00A71E29" w:rsidRDefault="00B509A4" w:rsidP="00A71E29">
      <w:pPr>
        <w:pStyle w:val="NoSpacing"/>
        <w:spacing w:line="360" w:lineRule="auto"/>
        <w:jc w:val="both"/>
        <w:rPr>
          <w:szCs w:val="24"/>
        </w:rPr>
      </w:pPr>
      <w:r w:rsidRPr="00A71E29">
        <w:rPr>
          <w:szCs w:val="24"/>
        </w:rPr>
        <w:t xml:space="preserve">[61]. Žaludova, R., Kleinwächter, V., Brabec, V., </w:t>
      </w:r>
      <w:r w:rsidRPr="00A71E29">
        <w:rPr>
          <w:i/>
          <w:iCs/>
          <w:szCs w:val="24"/>
        </w:rPr>
        <w:t>The effect of ionic strength on meeting of DNA modified by platinum (II) complexes.</w:t>
      </w:r>
      <w:r w:rsidRPr="00A71E29">
        <w:rPr>
          <w:szCs w:val="24"/>
        </w:rPr>
        <w:t xml:space="preserve"> Biophys. Chem., 1996. 60:p. 135-142.</w:t>
      </w:r>
    </w:p>
    <w:p w:rsidR="00B509A4" w:rsidRPr="00A71E29" w:rsidRDefault="00B509A4" w:rsidP="00A71E29">
      <w:pPr>
        <w:pStyle w:val="Default"/>
        <w:spacing w:line="360" w:lineRule="auto"/>
        <w:jc w:val="both"/>
      </w:pPr>
      <w:r w:rsidRPr="00A71E29">
        <w:t xml:space="preserve">[62]. Žaludová, R., Žákovská, A., Kašpárková, J., Balcarová, Z., Kleinwachter, V., Vrána, O., Farrell, N., Brabec, V. ,Eur., </w:t>
      </w:r>
      <w:r w:rsidRPr="00A71E29">
        <w:rPr>
          <w:i/>
          <w:iCs/>
        </w:rPr>
        <w:t xml:space="preserve">DNA interactions of bifunctional dinuclear platinum (II) antitumor agents., </w:t>
      </w:r>
      <w:r w:rsidRPr="00A71E29">
        <w:t xml:space="preserve">J. Biochem., 1997, p.246, 508-517. </w:t>
      </w:r>
    </w:p>
    <w:p w:rsidR="00B509A4" w:rsidRPr="00A71E29" w:rsidRDefault="00B509A4" w:rsidP="00A71E29">
      <w:pPr>
        <w:rPr>
          <w:szCs w:val="24"/>
        </w:rPr>
      </w:pPr>
      <w:r w:rsidRPr="00A71E29">
        <w:rPr>
          <w:szCs w:val="24"/>
        </w:rPr>
        <w:t xml:space="preserve">[63]. Zakovska, A., et al., </w:t>
      </w:r>
      <w:r w:rsidRPr="00A71E29">
        <w:rPr>
          <w:i/>
          <w:szCs w:val="24"/>
        </w:rPr>
        <w:t>DNA interactions of antitumor trans-[PtCl</w:t>
      </w:r>
      <w:r w:rsidRPr="00A71E29">
        <w:rPr>
          <w:i/>
          <w:szCs w:val="24"/>
          <w:vertAlign w:val="subscript"/>
        </w:rPr>
        <w:t>2</w:t>
      </w:r>
      <w:r w:rsidRPr="00A71E29">
        <w:rPr>
          <w:i/>
          <w:szCs w:val="24"/>
        </w:rPr>
        <w:t>(NH</w:t>
      </w:r>
      <w:r w:rsidRPr="00A71E29">
        <w:rPr>
          <w:i/>
          <w:szCs w:val="24"/>
          <w:vertAlign w:val="subscript"/>
        </w:rPr>
        <w:t>3</w:t>
      </w:r>
      <w:r w:rsidRPr="00A71E29">
        <w:rPr>
          <w:i/>
          <w:szCs w:val="24"/>
        </w:rPr>
        <w:t>)(quinoline)].</w:t>
      </w:r>
      <w:r w:rsidRPr="00A71E29">
        <w:rPr>
          <w:szCs w:val="24"/>
        </w:rPr>
        <w:t xml:space="preserve"> Eur. J. Biochem., 1998. 254: p. 547-557.</w:t>
      </w:r>
    </w:p>
    <w:p w:rsidR="00B509A4" w:rsidRPr="00305D45" w:rsidRDefault="00B509A4" w:rsidP="002D3C4A">
      <w:pPr>
        <w:pStyle w:val="Default"/>
        <w:spacing w:line="360" w:lineRule="auto"/>
      </w:pPr>
    </w:p>
    <w:p w:rsidR="00B509A4" w:rsidRPr="00362BC8" w:rsidRDefault="00B509A4" w:rsidP="002D3C4A">
      <w:pPr>
        <w:pStyle w:val="Heading2"/>
        <w:rPr>
          <w:rFonts w:ascii="Times New Roman" w:hAnsi="Times New Roman"/>
          <w:color w:val="auto"/>
        </w:rPr>
      </w:pPr>
      <w:bookmarkStart w:id="55" w:name="_Toc354409268"/>
      <w:r w:rsidRPr="00362BC8">
        <w:rPr>
          <w:rFonts w:ascii="Times New Roman" w:hAnsi="Times New Roman"/>
          <w:color w:val="auto"/>
        </w:rPr>
        <w:t>Internetové zdroje</w:t>
      </w:r>
      <w:bookmarkEnd w:id="55"/>
    </w:p>
    <w:p w:rsidR="00B509A4" w:rsidRPr="00554029" w:rsidRDefault="00B509A4" w:rsidP="002D3C4A">
      <w:pPr>
        <w:pStyle w:val="Default"/>
        <w:spacing w:line="360" w:lineRule="auto"/>
      </w:pPr>
      <w:r>
        <w:t xml:space="preserve">[1]. </w:t>
      </w:r>
      <w:r w:rsidRPr="00554029">
        <w:t xml:space="preserve">Farmakoterapie, [online], č. 8, [cit. 15. 3. 2008], 2005, Dostupné na www: </w:t>
      </w:r>
    </w:p>
    <w:p w:rsidR="00B509A4" w:rsidRPr="005F0820" w:rsidRDefault="00B509A4" w:rsidP="002D3C4A">
      <w:pPr>
        <w:rPr>
          <w:i/>
          <w:iCs/>
          <w:szCs w:val="24"/>
          <w:u w:val="single"/>
        </w:rPr>
      </w:pPr>
      <w:r w:rsidRPr="005F0820">
        <w:rPr>
          <w:i/>
          <w:iCs/>
          <w:szCs w:val="24"/>
          <w:u w:val="single"/>
        </w:rPr>
        <w:t>http://www.farmakoterapie.cz/cz/Clanek/292,ISSN1801-7509</w:t>
      </w:r>
    </w:p>
    <w:p w:rsidR="00B509A4" w:rsidRPr="000163B8" w:rsidRDefault="00B509A4" w:rsidP="002D3C4A">
      <w:pPr>
        <w:rPr>
          <w:i/>
        </w:rPr>
      </w:pPr>
      <w:r>
        <w:t>[2]. Msutoday, [online],</w:t>
      </w:r>
      <w:r w:rsidRPr="000163B8">
        <w:t xml:space="preserve"> </w:t>
      </w:r>
      <w:r w:rsidRPr="000163B8">
        <w:rPr>
          <w:i/>
        </w:rPr>
        <w:t xml:space="preserve">Former-msu-professor-developer-of-anti-cancer-drug-dies-at-age-82 </w:t>
      </w:r>
      <w:r w:rsidRPr="000163B8">
        <w:t>2009</w:t>
      </w:r>
      <w:r>
        <w:t>, Dostupné na www:</w:t>
      </w:r>
      <w:r w:rsidRPr="000C6B11">
        <w:rPr>
          <w:i/>
        </w:rPr>
        <w:t xml:space="preserve"> </w:t>
      </w:r>
      <w:hyperlink r:id="rId66" w:history="1">
        <w:r w:rsidRPr="000C6B11">
          <w:rPr>
            <w:rStyle w:val="Hyperlink"/>
            <w:i/>
            <w:color w:val="auto"/>
          </w:rPr>
          <w:t>http://msutoday.msu.edu/news/2009/former-msu-professor-developer-of-anti-cancer-drug-dies-at-age-</w:t>
        </w:r>
      </w:hyperlink>
    </w:p>
    <w:p w:rsidR="00B509A4" w:rsidRPr="005F0820" w:rsidRDefault="00B509A4" w:rsidP="002D3C4A">
      <w:pPr>
        <w:rPr>
          <w:i/>
          <w:u w:val="single"/>
        </w:rPr>
      </w:pPr>
      <w:r>
        <w:t xml:space="preserve">[3]. Wikimedia, [online], </w:t>
      </w:r>
      <w:r w:rsidRPr="000163B8">
        <w:rPr>
          <w:i/>
          <w:color w:val="000000"/>
          <w:szCs w:val="24"/>
          <w:shd w:val="clear" w:color="auto" w:fill="F9F9F9"/>
        </w:rPr>
        <w:t>The structure of DNA showing with detail showing the structure of the four bases, adenine, cytosine, guanine and thymine, and the location of the major and minor groove.</w:t>
      </w:r>
      <w:r w:rsidRPr="000163B8">
        <w:rPr>
          <w:color w:val="000000"/>
          <w:szCs w:val="24"/>
          <w:shd w:val="clear" w:color="auto" w:fill="F9F9F9"/>
        </w:rPr>
        <w:t>2007</w:t>
      </w:r>
      <w:r>
        <w:t xml:space="preserve">, Dostupné na www: </w:t>
      </w:r>
      <w:r w:rsidRPr="005F0820">
        <w:rPr>
          <w:i/>
          <w:u w:val="single"/>
        </w:rPr>
        <w:t>https://commons.wikimedia.org</w:t>
      </w:r>
      <w:r w:rsidRPr="005F0820">
        <w:rPr>
          <w:u w:val="single"/>
        </w:rPr>
        <w:t xml:space="preserve"> </w:t>
      </w:r>
      <w:r w:rsidRPr="005F0820">
        <w:rPr>
          <w:i/>
          <w:u w:val="single"/>
        </w:rPr>
        <w:t>wiki/File:DNA_Structure%2BKey%2BLabelled.pn_NoBB.png</w:t>
      </w:r>
    </w:p>
    <w:p w:rsidR="00B509A4" w:rsidRPr="000163B8" w:rsidRDefault="00B509A4" w:rsidP="000163B8"/>
    <w:p w:rsidR="00B509A4" w:rsidRPr="00E84876" w:rsidRDefault="00B509A4" w:rsidP="001A14E4">
      <w:pPr>
        <w:autoSpaceDE w:val="0"/>
        <w:autoSpaceDN w:val="0"/>
        <w:adjustRightInd w:val="0"/>
        <w:spacing w:after="0"/>
        <w:rPr>
          <w:szCs w:val="24"/>
        </w:rPr>
      </w:pPr>
    </w:p>
    <w:p w:rsidR="00B509A4" w:rsidRDefault="00B509A4" w:rsidP="001A14E4">
      <w:pPr>
        <w:autoSpaceDE w:val="0"/>
        <w:autoSpaceDN w:val="0"/>
        <w:adjustRightInd w:val="0"/>
        <w:spacing w:after="0"/>
        <w:rPr>
          <w:szCs w:val="24"/>
        </w:rPr>
      </w:pPr>
    </w:p>
    <w:p w:rsidR="00B509A4" w:rsidRPr="00A6105D" w:rsidRDefault="00B509A4" w:rsidP="001A14E4">
      <w:pPr>
        <w:autoSpaceDE w:val="0"/>
        <w:autoSpaceDN w:val="0"/>
        <w:adjustRightInd w:val="0"/>
        <w:spacing w:after="0"/>
        <w:rPr>
          <w:szCs w:val="24"/>
        </w:rPr>
      </w:pPr>
    </w:p>
    <w:p w:rsidR="00B509A4" w:rsidRDefault="00B509A4" w:rsidP="001A14E4">
      <w:pPr>
        <w:pStyle w:val="NoSpacing"/>
        <w:spacing w:line="360" w:lineRule="auto"/>
      </w:pPr>
    </w:p>
    <w:p w:rsidR="00B509A4" w:rsidRDefault="00B509A4" w:rsidP="001A14E4">
      <w:pPr>
        <w:autoSpaceDE w:val="0"/>
        <w:autoSpaceDN w:val="0"/>
        <w:adjustRightInd w:val="0"/>
        <w:spacing w:after="0"/>
        <w:rPr>
          <w:rFonts w:eastAsia="TimesNewRoman"/>
          <w:szCs w:val="24"/>
        </w:rPr>
      </w:pPr>
    </w:p>
    <w:p w:rsidR="00B509A4" w:rsidRPr="00E84876" w:rsidRDefault="00B509A4" w:rsidP="001A14E4">
      <w:pPr>
        <w:autoSpaceDE w:val="0"/>
        <w:autoSpaceDN w:val="0"/>
        <w:adjustRightInd w:val="0"/>
        <w:spacing w:after="0"/>
        <w:rPr>
          <w:rFonts w:eastAsia="TimesNewRoman"/>
          <w:szCs w:val="24"/>
        </w:rPr>
      </w:pPr>
    </w:p>
    <w:p w:rsidR="00B509A4" w:rsidRDefault="00B509A4" w:rsidP="001A14E4">
      <w:pPr>
        <w:autoSpaceDE w:val="0"/>
        <w:autoSpaceDN w:val="0"/>
        <w:adjustRightInd w:val="0"/>
        <w:spacing w:after="0"/>
        <w:rPr>
          <w:rFonts w:eastAsia="TimesNewRoman"/>
          <w:szCs w:val="24"/>
        </w:rPr>
      </w:pPr>
    </w:p>
    <w:p w:rsidR="00B509A4" w:rsidRDefault="00B509A4" w:rsidP="001170F5"/>
    <w:p w:rsidR="00B509A4" w:rsidRDefault="00B509A4" w:rsidP="002D3C4A">
      <w:pPr>
        <w:spacing w:line="276" w:lineRule="auto"/>
        <w:jc w:val="left"/>
      </w:pPr>
    </w:p>
    <w:sectPr w:rsidR="00B509A4" w:rsidSect="00744051">
      <w:footerReference w:type="default" r:id="rId67"/>
      <w:pgSz w:w="11906" w:h="16838"/>
      <w:pgMar w:top="1418" w:right="1134"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9A4" w:rsidRDefault="00B509A4" w:rsidP="00245355">
      <w:pPr>
        <w:spacing w:after="0" w:line="240" w:lineRule="auto"/>
      </w:pPr>
      <w:r>
        <w:separator/>
      </w:r>
    </w:p>
  </w:endnote>
  <w:endnote w:type="continuationSeparator" w:id="1">
    <w:p w:rsidR="00B509A4" w:rsidRDefault="00B509A4" w:rsidP="002453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ourier New">
    <w:panose1 w:val="02070309020205020404"/>
    <w:charset w:val="EE"/>
    <w:family w:val="modern"/>
    <w:pitch w:val="fixed"/>
    <w:sig w:usb0="20002A87" w:usb1="80000000" w:usb2="00000008"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9A4" w:rsidRDefault="00B509A4">
    <w:pPr>
      <w:pStyle w:val="Footer"/>
      <w:jc w:val="center"/>
    </w:pPr>
  </w:p>
  <w:p w:rsidR="00B509A4" w:rsidRDefault="00B509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9A4" w:rsidRDefault="00B509A4">
    <w:pPr>
      <w:pStyle w:val="Footer"/>
      <w:jc w:val="center"/>
    </w:pPr>
    <w:fldSimple w:instr=" PAGE   \* MERGEFORMAT ">
      <w:r>
        <w:rPr>
          <w:noProof/>
        </w:rPr>
        <w:t>41</w:t>
      </w:r>
    </w:fldSimple>
  </w:p>
  <w:p w:rsidR="00B509A4" w:rsidRDefault="00B509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9A4" w:rsidRDefault="00B509A4" w:rsidP="00245355">
      <w:pPr>
        <w:spacing w:after="0" w:line="240" w:lineRule="auto"/>
      </w:pPr>
      <w:r>
        <w:separator/>
      </w:r>
    </w:p>
  </w:footnote>
  <w:footnote w:type="continuationSeparator" w:id="1">
    <w:p w:rsidR="00B509A4" w:rsidRDefault="00B509A4" w:rsidP="002453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52EDB"/>
    <w:multiLevelType w:val="hybridMultilevel"/>
    <w:tmpl w:val="FC9CB7DC"/>
    <w:lvl w:ilvl="0" w:tplc="24B0C46C">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0B365133"/>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D176926"/>
    <w:multiLevelType w:val="hybridMultilevel"/>
    <w:tmpl w:val="03B222AC"/>
    <w:lvl w:ilvl="0" w:tplc="F3CED6AE">
      <w:start w:val="1"/>
      <w:numFmt w:val="decimal"/>
      <w:lvlText w:val="%1."/>
      <w:lvlJc w:val="left"/>
      <w:pPr>
        <w:tabs>
          <w:tab w:val="num" w:pos="851"/>
        </w:tabs>
        <w:ind w:left="851" w:hanging="491"/>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
    <w:nsid w:val="0E700387"/>
    <w:multiLevelType w:val="hybridMultilevel"/>
    <w:tmpl w:val="027244DC"/>
    <w:lvl w:ilvl="0" w:tplc="8B7EDC0A">
      <w:start w:val="1"/>
      <w:numFmt w:val="lowerRoman"/>
      <w:lvlText w:val="(%1)"/>
      <w:lvlJc w:val="left"/>
      <w:pPr>
        <w:ind w:left="720" w:hanging="72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4">
    <w:nsid w:val="10C03B1C"/>
    <w:multiLevelType w:val="hybridMultilevel"/>
    <w:tmpl w:val="9DD8F7E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10CC14FF"/>
    <w:multiLevelType w:val="hybridMultilevel"/>
    <w:tmpl w:val="4A983D2E"/>
    <w:lvl w:ilvl="0" w:tplc="77EC2F3A">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1BEB41DF"/>
    <w:multiLevelType w:val="hybridMultilevel"/>
    <w:tmpl w:val="390E4F90"/>
    <w:lvl w:ilvl="0" w:tplc="E654C3D4">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23F763B2"/>
    <w:multiLevelType w:val="hybridMultilevel"/>
    <w:tmpl w:val="0E483EC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nsid w:val="2659640A"/>
    <w:multiLevelType w:val="hybridMultilevel"/>
    <w:tmpl w:val="960A7EB4"/>
    <w:lvl w:ilvl="0" w:tplc="04050011">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26F0764B"/>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3A5C19DA"/>
    <w:multiLevelType w:val="hybridMultilevel"/>
    <w:tmpl w:val="80802850"/>
    <w:lvl w:ilvl="0" w:tplc="5906BA10">
      <w:start w:val="1"/>
      <w:numFmt w:val="upperRoman"/>
      <w:lvlText w:val="%1)"/>
      <w:lvlJc w:val="left"/>
      <w:pPr>
        <w:ind w:left="1080" w:hanging="720"/>
      </w:pPr>
      <w:rPr>
        <w:rFonts w:eastAsia="TimesNewRoman"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57936083"/>
    <w:multiLevelType w:val="hybridMultilevel"/>
    <w:tmpl w:val="53847E52"/>
    <w:lvl w:ilvl="0" w:tplc="410E03CE">
      <w:start w:val="1"/>
      <w:numFmt w:val="lowerLetter"/>
      <w:lvlText w:val="%1)"/>
      <w:lvlJc w:val="left"/>
      <w:pPr>
        <w:ind w:left="720" w:hanging="360"/>
      </w:pPr>
      <w:rPr>
        <w:rFonts w:eastAsia="Times New Roman"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5BFF15F1"/>
    <w:multiLevelType w:val="hybridMultilevel"/>
    <w:tmpl w:val="8F54098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64851599"/>
    <w:multiLevelType w:val="hybridMultilevel"/>
    <w:tmpl w:val="51800FC0"/>
    <w:lvl w:ilvl="0" w:tplc="04050011">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nsid w:val="67765BEF"/>
    <w:multiLevelType w:val="multilevel"/>
    <w:tmpl w:val="68D2D498"/>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1148"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5">
    <w:nsid w:val="696C3407"/>
    <w:multiLevelType w:val="hybridMultilevel"/>
    <w:tmpl w:val="A2F8952C"/>
    <w:lvl w:ilvl="0" w:tplc="F344175C">
      <w:start w:val="1"/>
      <w:numFmt w:val="decimal"/>
      <w:lvlText w:val="%1."/>
      <w:lvlJc w:val="left"/>
      <w:pPr>
        <w:ind w:left="405" w:hanging="360"/>
      </w:pPr>
      <w:rPr>
        <w:rFonts w:cs="Times New Roman" w:hint="default"/>
      </w:rPr>
    </w:lvl>
    <w:lvl w:ilvl="1" w:tplc="04050019" w:tentative="1">
      <w:start w:val="1"/>
      <w:numFmt w:val="lowerLetter"/>
      <w:lvlText w:val="%2."/>
      <w:lvlJc w:val="left"/>
      <w:pPr>
        <w:ind w:left="1125" w:hanging="360"/>
      </w:pPr>
      <w:rPr>
        <w:rFonts w:cs="Times New Roman"/>
      </w:rPr>
    </w:lvl>
    <w:lvl w:ilvl="2" w:tplc="0405001B" w:tentative="1">
      <w:start w:val="1"/>
      <w:numFmt w:val="lowerRoman"/>
      <w:lvlText w:val="%3."/>
      <w:lvlJc w:val="right"/>
      <w:pPr>
        <w:ind w:left="1845" w:hanging="180"/>
      </w:pPr>
      <w:rPr>
        <w:rFonts w:cs="Times New Roman"/>
      </w:rPr>
    </w:lvl>
    <w:lvl w:ilvl="3" w:tplc="0405000F" w:tentative="1">
      <w:start w:val="1"/>
      <w:numFmt w:val="decimal"/>
      <w:lvlText w:val="%4."/>
      <w:lvlJc w:val="left"/>
      <w:pPr>
        <w:ind w:left="2565" w:hanging="360"/>
      </w:pPr>
      <w:rPr>
        <w:rFonts w:cs="Times New Roman"/>
      </w:rPr>
    </w:lvl>
    <w:lvl w:ilvl="4" w:tplc="04050019" w:tentative="1">
      <w:start w:val="1"/>
      <w:numFmt w:val="lowerLetter"/>
      <w:lvlText w:val="%5."/>
      <w:lvlJc w:val="left"/>
      <w:pPr>
        <w:ind w:left="3285" w:hanging="360"/>
      </w:pPr>
      <w:rPr>
        <w:rFonts w:cs="Times New Roman"/>
      </w:rPr>
    </w:lvl>
    <w:lvl w:ilvl="5" w:tplc="0405001B" w:tentative="1">
      <w:start w:val="1"/>
      <w:numFmt w:val="lowerRoman"/>
      <w:lvlText w:val="%6."/>
      <w:lvlJc w:val="right"/>
      <w:pPr>
        <w:ind w:left="4005" w:hanging="180"/>
      </w:pPr>
      <w:rPr>
        <w:rFonts w:cs="Times New Roman"/>
      </w:rPr>
    </w:lvl>
    <w:lvl w:ilvl="6" w:tplc="0405000F" w:tentative="1">
      <w:start w:val="1"/>
      <w:numFmt w:val="decimal"/>
      <w:lvlText w:val="%7."/>
      <w:lvlJc w:val="left"/>
      <w:pPr>
        <w:ind w:left="4725" w:hanging="360"/>
      </w:pPr>
      <w:rPr>
        <w:rFonts w:cs="Times New Roman"/>
      </w:rPr>
    </w:lvl>
    <w:lvl w:ilvl="7" w:tplc="04050019" w:tentative="1">
      <w:start w:val="1"/>
      <w:numFmt w:val="lowerLetter"/>
      <w:lvlText w:val="%8."/>
      <w:lvlJc w:val="left"/>
      <w:pPr>
        <w:ind w:left="5445" w:hanging="360"/>
      </w:pPr>
      <w:rPr>
        <w:rFonts w:cs="Times New Roman"/>
      </w:rPr>
    </w:lvl>
    <w:lvl w:ilvl="8" w:tplc="0405001B" w:tentative="1">
      <w:start w:val="1"/>
      <w:numFmt w:val="lowerRoman"/>
      <w:lvlText w:val="%9."/>
      <w:lvlJc w:val="right"/>
      <w:pPr>
        <w:ind w:left="6165" w:hanging="180"/>
      </w:pPr>
      <w:rPr>
        <w:rFonts w:cs="Times New Roman"/>
      </w:rPr>
    </w:lvl>
  </w:abstractNum>
  <w:abstractNum w:abstractNumId="16">
    <w:nsid w:val="6AEF2C4C"/>
    <w:multiLevelType w:val="hybridMultilevel"/>
    <w:tmpl w:val="B47689EC"/>
    <w:lvl w:ilvl="0" w:tplc="30CC621C">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nsid w:val="6FA55E34"/>
    <w:multiLevelType w:val="hybridMultilevel"/>
    <w:tmpl w:val="6408E63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nsid w:val="74BE7754"/>
    <w:multiLevelType w:val="hybridMultilevel"/>
    <w:tmpl w:val="2A846592"/>
    <w:lvl w:ilvl="0" w:tplc="19F2DF9E">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nsid w:val="791B6299"/>
    <w:multiLevelType w:val="hybridMultilevel"/>
    <w:tmpl w:val="7132164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7"/>
  </w:num>
  <w:num w:numId="2">
    <w:abstractNumId w:val="15"/>
  </w:num>
  <w:num w:numId="3">
    <w:abstractNumId w:val="1"/>
  </w:num>
  <w:num w:numId="4">
    <w:abstractNumId w:val="6"/>
  </w:num>
  <w:num w:numId="5">
    <w:abstractNumId w:val="16"/>
  </w:num>
  <w:num w:numId="6">
    <w:abstractNumId w:val="14"/>
  </w:num>
  <w:num w:numId="7">
    <w:abstractNumId w:val="2"/>
  </w:num>
  <w:num w:numId="8">
    <w:abstractNumId w:val="12"/>
  </w:num>
  <w:num w:numId="9">
    <w:abstractNumId w:val="19"/>
  </w:num>
  <w:num w:numId="10">
    <w:abstractNumId w:val="18"/>
  </w:num>
  <w:num w:numId="11">
    <w:abstractNumId w:val="5"/>
  </w:num>
  <w:num w:numId="12">
    <w:abstractNumId w:val="0"/>
  </w:num>
  <w:num w:numId="13">
    <w:abstractNumId w:val="10"/>
  </w:num>
  <w:num w:numId="14">
    <w:abstractNumId w:val="9"/>
  </w:num>
  <w:num w:numId="15">
    <w:abstractNumId w:val="17"/>
  </w:num>
  <w:num w:numId="16">
    <w:abstractNumId w:val="4"/>
  </w:num>
  <w:num w:numId="17">
    <w:abstractNumId w:val="3"/>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1"/>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4FAC"/>
    <w:rsid w:val="00002E31"/>
    <w:rsid w:val="00006A52"/>
    <w:rsid w:val="00011368"/>
    <w:rsid w:val="00013384"/>
    <w:rsid w:val="00015250"/>
    <w:rsid w:val="000163B8"/>
    <w:rsid w:val="0002280E"/>
    <w:rsid w:val="0003755B"/>
    <w:rsid w:val="00037899"/>
    <w:rsid w:val="00042D19"/>
    <w:rsid w:val="000443F5"/>
    <w:rsid w:val="0004692A"/>
    <w:rsid w:val="000555A4"/>
    <w:rsid w:val="0005661C"/>
    <w:rsid w:val="00071816"/>
    <w:rsid w:val="00075825"/>
    <w:rsid w:val="00075B7E"/>
    <w:rsid w:val="00080613"/>
    <w:rsid w:val="00080CE8"/>
    <w:rsid w:val="000849A1"/>
    <w:rsid w:val="000871C3"/>
    <w:rsid w:val="00087450"/>
    <w:rsid w:val="000878AE"/>
    <w:rsid w:val="00090E7B"/>
    <w:rsid w:val="00095B1E"/>
    <w:rsid w:val="00096B60"/>
    <w:rsid w:val="000977B0"/>
    <w:rsid w:val="000A0846"/>
    <w:rsid w:val="000A3278"/>
    <w:rsid w:val="000A3549"/>
    <w:rsid w:val="000A3BB1"/>
    <w:rsid w:val="000A4C5D"/>
    <w:rsid w:val="000A5CED"/>
    <w:rsid w:val="000B129C"/>
    <w:rsid w:val="000B4FB3"/>
    <w:rsid w:val="000C1CFD"/>
    <w:rsid w:val="000C1D0B"/>
    <w:rsid w:val="000C1D63"/>
    <w:rsid w:val="000C2ECD"/>
    <w:rsid w:val="000C553E"/>
    <w:rsid w:val="000C57DB"/>
    <w:rsid w:val="000C6B11"/>
    <w:rsid w:val="000D14CA"/>
    <w:rsid w:val="000D18D3"/>
    <w:rsid w:val="000E2242"/>
    <w:rsid w:val="000E62FE"/>
    <w:rsid w:val="000E6B02"/>
    <w:rsid w:val="000E7645"/>
    <w:rsid w:val="000F33D9"/>
    <w:rsid w:val="000F3BDF"/>
    <w:rsid w:val="000F5037"/>
    <w:rsid w:val="000F51A4"/>
    <w:rsid w:val="00103199"/>
    <w:rsid w:val="00106EA9"/>
    <w:rsid w:val="001102F0"/>
    <w:rsid w:val="00110505"/>
    <w:rsid w:val="0011087E"/>
    <w:rsid w:val="001117C4"/>
    <w:rsid w:val="0011281B"/>
    <w:rsid w:val="00112B36"/>
    <w:rsid w:val="001170F5"/>
    <w:rsid w:val="001222A0"/>
    <w:rsid w:val="001222BE"/>
    <w:rsid w:val="00124176"/>
    <w:rsid w:val="001245D1"/>
    <w:rsid w:val="0012661D"/>
    <w:rsid w:val="00132297"/>
    <w:rsid w:val="001322E0"/>
    <w:rsid w:val="00132AC9"/>
    <w:rsid w:val="00133863"/>
    <w:rsid w:val="00134913"/>
    <w:rsid w:val="001608B0"/>
    <w:rsid w:val="00162CCC"/>
    <w:rsid w:val="001638D6"/>
    <w:rsid w:val="00175492"/>
    <w:rsid w:val="00180730"/>
    <w:rsid w:val="0018236F"/>
    <w:rsid w:val="0018446B"/>
    <w:rsid w:val="00185CA9"/>
    <w:rsid w:val="0018653B"/>
    <w:rsid w:val="00192718"/>
    <w:rsid w:val="00192A7B"/>
    <w:rsid w:val="001947B4"/>
    <w:rsid w:val="00194921"/>
    <w:rsid w:val="001A14E4"/>
    <w:rsid w:val="001A7327"/>
    <w:rsid w:val="001B0515"/>
    <w:rsid w:val="001B0871"/>
    <w:rsid w:val="001B3F8C"/>
    <w:rsid w:val="001B5F74"/>
    <w:rsid w:val="001B779E"/>
    <w:rsid w:val="001C2DEA"/>
    <w:rsid w:val="001C65C1"/>
    <w:rsid w:val="001C7005"/>
    <w:rsid w:val="001D308B"/>
    <w:rsid w:val="001E0E95"/>
    <w:rsid w:val="001E0F93"/>
    <w:rsid w:val="001E7262"/>
    <w:rsid w:val="001F1753"/>
    <w:rsid w:val="001F49B2"/>
    <w:rsid w:val="001F4FE0"/>
    <w:rsid w:val="002041F2"/>
    <w:rsid w:val="00205062"/>
    <w:rsid w:val="00206E53"/>
    <w:rsid w:val="00207045"/>
    <w:rsid w:val="00214971"/>
    <w:rsid w:val="002203FF"/>
    <w:rsid w:val="00223272"/>
    <w:rsid w:val="0022385E"/>
    <w:rsid w:val="00233A8E"/>
    <w:rsid w:val="00240A11"/>
    <w:rsid w:val="00243861"/>
    <w:rsid w:val="00244C66"/>
    <w:rsid w:val="00245355"/>
    <w:rsid w:val="0024575D"/>
    <w:rsid w:val="00247742"/>
    <w:rsid w:val="00250559"/>
    <w:rsid w:val="00252F17"/>
    <w:rsid w:val="002635C8"/>
    <w:rsid w:val="002640D8"/>
    <w:rsid w:val="00264B44"/>
    <w:rsid w:val="0026706D"/>
    <w:rsid w:val="002704A5"/>
    <w:rsid w:val="002708BD"/>
    <w:rsid w:val="002715B7"/>
    <w:rsid w:val="002808C9"/>
    <w:rsid w:val="0028455C"/>
    <w:rsid w:val="002977E3"/>
    <w:rsid w:val="002A0B34"/>
    <w:rsid w:val="002A1591"/>
    <w:rsid w:val="002A68E1"/>
    <w:rsid w:val="002A72A8"/>
    <w:rsid w:val="002B2E6D"/>
    <w:rsid w:val="002C06F9"/>
    <w:rsid w:val="002C0FC3"/>
    <w:rsid w:val="002C2D1C"/>
    <w:rsid w:val="002C5E09"/>
    <w:rsid w:val="002C5FF7"/>
    <w:rsid w:val="002C6FD7"/>
    <w:rsid w:val="002D115A"/>
    <w:rsid w:val="002D3C4A"/>
    <w:rsid w:val="002D467E"/>
    <w:rsid w:val="002D4D52"/>
    <w:rsid w:val="002D6515"/>
    <w:rsid w:val="002E145A"/>
    <w:rsid w:val="002E59AA"/>
    <w:rsid w:val="002E6807"/>
    <w:rsid w:val="002F2DD1"/>
    <w:rsid w:val="002F3669"/>
    <w:rsid w:val="002F77B1"/>
    <w:rsid w:val="003028BB"/>
    <w:rsid w:val="00303FC9"/>
    <w:rsid w:val="003047FE"/>
    <w:rsid w:val="00304A99"/>
    <w:rsid w:val="00305D45"/>
    <w:rsid w:val="00310E4B"/>
    <w:rsid w:val="0032150F"/>
    <w:rsid w:val="003261E2"/>
    <w:rsid w:val="00333C29"/>
    <w:rsid w:val="003344AC"/>
    <w:rsid w:val="003353B4"/>
    <w:rsid w:val="00335426"/>
    <w:rsid w:val="0035248C"/>
    <w:rsid w:val="0035364D"/>
    <w:rsid w:val="00354840"/>
    <w:rsid w:val="00355185"/>
    <w:rsid w:val="00356E6A"/>
    <w:rsid w:val="00361AF6"/>
    <w:rsid w:val="00362BC8"/>
    <w:rsid w:val="0036303E"/>
    <w:rsid w:val="0036447C"/>
    <w:rsid w:val="00364E41"/>
    <w:rsid w:val="00372EE9"/>
    <w:rsid w:val="00374DA1"/>
    <w:rsid w:val="00380C4D"/>
    <w:rsid w:val="00381210"/>
    <w:rsid w:val="00386D92"/>
    <w:rsid w:val="003874DC"/>
    <w:rsid w:val="003878C3"/>
    <w:rsid w:val="00391978"/>
    <w:rsid w:val="00391C6F"/>
    <w:rsid w:val="00393941"/>
    <w:rsid w:val="003959D6"/>
    <w:rsid w:val="00396098"/>
    <w:rsid w:val="003A7702"/>
    <w:rsid w:val="003B149E"/>
    <w:rsid w:val="003B4B7C"/>
    <w:rsid w:val="003B4C87"/>
    <w:rsid w:val="003C21DE"/>
    <w:rsid w:val="003C4451"/>
    <w:rsid w:val="003C5CA8"/>
    <w:rsid w:val="003D0F6E"/>
    <w:rsid w:val="003D625A"/>
    <w:rsid w:val="003D68EF"/>
    <w:rsid w:val="003E0DB9"/>
    <w:rsid w:val="003E6F52"/>
    <w:rsid w:val="003F1796"/>
    <w:rsid w:val="003F23D5"/>
    <w:rsid w:val="003F3050"/>
    <w:rsid w:val="003F645A"/>
    <w:rsid w:val="003F7B1D"/>
    <w:rsid w:val="00406AED"/>
    <w:rsid w:val="004104D8"/>
    <w:rsid w:val="00411B7A"/>
    <w:rsid w:val="004120FF"/>
    <w:rsid w:val="00416F98"/>
    <w:rsid w:val="00417B58"/>
    <w:rsid w:val="0042314D"/>
    <w:rsid w:val="004235FC"/>
    <w:rsid w:val="004267F7"/>
    <w:rsid w:val="00431E47"/>
    <w:rsid w:val="00433F66"/>
    <w:rsid w:val="00434B4A"/>
    <w:rsid w:val="00443AB1"/>
    <w:rsid w:val="00453524"/>
    <w:rsid w:val="00455ED8"/>
    <w:rsid w:val="00461086"/>
    <w:rsid w:val="00467FC1"/>
    <w:rsid w:val="0047378C"/>
    <w:rsid w:val="00474CD4"/>
    <w:rsid w:val="004853DB"/>
    <w:rsid w:val="0048599C"/>
    <w:rsid w:val="0049308D"/>
    <w:rsid w:val="00495E49"/>
    <w:rsid w:val="00497729"/>
    <w:rsid w:val="004A0AF3"/>
    <w:rsid w:val="004A6757"/>
    <w:rsid w:val="004B151D"/>
    <w:rsid w:val="004B2098"/>
    <w:rsid w:val="004B355D"/>
    <w:rsid w:val="004B3F78"/>
    <w:rsid w:val="004B5AD7"/>
    <w:rsid w:val="004C7AD5"/>
    <w:rsid w:val="004D404C"/>
    <w:rsid w:val="004D4AB2"/>
    <w:rsid w:val="004D6181"/>
    <w:rsid w:val="004F4221"/>
    <w:rsid w:val="00502B3F"/>
    <w:rsid w:val="00506027"/>
    <w:rsid w:val="00510733"/>
    <w:rsid w:val="005115C9"/>
    <w:rsid w:val="00512493"/>
    <w:rsid w:val="00515B58"/>
    <w:rsid w:val="005161AC"/>
    <w:rsid w:val="00517AED"/>
    <w:rsid w:val="0052294A"/>
    <w:rsid w:val="00524566"/>
    <w:rsid w:val="005269C4"/>
    <w:rsid w:val="00526D4D"/>
    <w:rsid w:val="005277E1"/>
    <w:rsid w:val="00530ADF"/>
    <w:rsid w:val="00530E96"/>
    <w:rsid w:val="00531FF3"/>
    <w:rsid w:val="0053302C"/>
    <w:rsid w:val="00547691"/>
    <w:rsid w:val="00554029"/>
    <w:rsid w:val="00557202"/>
    <w:rsid w:val="00557DEC"/>
    <w:rsid w:val="0056097D"/>
    <w:rsid w:val="00561056"/>
    <w:rsid w:val="00565817"/>
    <w:rsid w:val="0057110C"/>
    <w:rsid w:val="005746BE"/>
    <w:rsid w:val="00574884"/>
    <w:rsid w:val="00577D36"/>
    <w:rsid w:val="00582425"/>
    <w:rsid w:val="0058581A"/>
    <w:rsid w:val="005A14C9"/>
    <w:rsid w:val="005A221D"/>
    <w:rsid w:val="005B0923"/>
    <w:rsid w:val="005B738D"/>
    <w:rsid w:val="005C2727"/>
    <w:rsid w:val="005C2C78"/>
    <w:rsid w:val="005C453B"/>
    <w:rsid w:val="005D48EA"/>
    <w:rsid w:val="005D6D4D"/>
    <w:rsid w:val="005E58D9"/>
    <w:rsid w:val="005E5C23"/>
    <w:rsid w:val="005F0820"/>
    <w:rsid w:val="005F14E5"/>
    <w:rsid w:val="005F3ADA"/>
    <w:rsid w:val="005F75FD"/>
    <w:rsid w:val="00600C4A"/>
    <w:rsid w:val="00600FF8"/>
    <w:rsid w:val="00601797"/>
    <w:rsid w:val="0060608A"/>
    <w:rsid w:val="0060657D"/>
    <w:rsid w:val="00607EF6"/>
    <w:rsid w:val="00610BE0"/>
    <w:rsid w:val="0061285F"/>
    <w:rsid w:val="00613A18"/>
    <w:rsid w:val="0061773E"/>
    <w:rsid w:val="00621A6E"/>
    <w:rsid w:val="006229E9"/>
    <w:rsid w:val="006315E1"/>
    <w:rsid w:val="00631D38"/>
    <w:rsid w:val="00633CFB"/>
    <w:rsid w:val="00636030"/>
    <w:rsid w:val="00641580"/>
    <w:rsid w:val="0064168C"/>
    <w:rsid w:val="00641F3F"/>
    <w:rsid w:val="00643E82"/>
    <w:rsid w:val="00654FDF"/>
    <w:rsid w:val="0065581E"/>
    <w:rsid w:val="00656968"/>
    <w:rsid w:val="006572F3"/>
    <w:rsid w:val="0066168A"/>
    <w:rsid w:val="0067127B"/>
    <w:rsid w:val="00672C6B"/>
    <w:rsid w:val="00673230"/>
    <w:rsid w:val="00673395"/>
    <w:rsid w:val="006742DC"/>
    <w:rsid w:val="00674496"/>
    <w:rsid w:val="0067571E"/>
    <w:rsid w:val="0068172B"/>
    <w:rsid w:val="00692FBB"/>
    <w:rsid w:val="0069433F"/>
    <w:rsid w:val="00696148"/>
    <w:rsid w:val="0069681D"/>
    <w:rsid w:val="006A0C5D"/>
    <w:rsid w:val="006A212E"/>
    <w:rsid w:val="006A3B10"/>
    <w:rsid w:val="006A5D21"/>
    <w:rsid w:val="006A60E1"/>
    <w:rsid w:val="006A6D87"/>
    <w:rsid w:val="006A78BD"/>
    <w:rsid w:val="006B5C51"/>
    <w:rsid w:val="006C16CB"/>
    <w:rsid w:val="006C1F2F"/>
    <w:rsid w:val="006C2772"/>
    <w:rsid w:val="006C5DB4"/>
    <w:rsid w:val="006C7667"/>
    <w:rsid w:val="006D2095"/>
    <w:rsid w:val="006D295C"/>
    <w:rsid w:val="006D6758"/>
    <w:rsid w:val="006E2667"/>
    <w:rsid w:val="006E2ED3"/>
    <w:rsid w:val="006E3EAB"/>
    <w:rsid w:val="006E6381"/>
    <w:rsid w:val="006E639C"/>
    <w:rsid w:val="006E7CBD"/>
    <w:rsid w:val="006F1B75"/>
    <w:rsid w:val="006F4814"/>
    <w:rsid w:val="006F6C23"/>
    <w:rsid w:val="006F7548"/>
    <w:rsid w:val="00700203"/>
    <w:rsid w:val="007007A9"/>
    <w:rsid w:val="00703974"/>
    <w:rsid w:val="007044D4"/>
    <w:rsid w:val="00720256"/>
    <w:rsid w:val="0072389B"/>
    <w:rsid w:val="00727721"/>
    <w:rsid w:val="00727A4B"/>
    <w:rsid w:val="00727C02"/>
    <w:rsid w:val="00730D35"/>
    <w:rsid w:val="00732D8B"/>
    <w:rsid w:val="00734CF9"/>
    <w:rsid w:val="00736767"/>
    <w:rsid w:val="00736A74"/>
    <w:rsid w:val="00736CC5"/>
    <w:rsid w:val="0073718D"/>
    <w:rsid w:val="00744051"/>
    <w:rsid w:val="00744097"/>
    <w:rsid w:val="00746645"/>
    <w:rsid w:val="0074746B"/>
    <w:rsid w:val="007513D6"/>
    <w:rsid w:val="00751568"/>
    <w:rsid w:val="0075214A"/>
    <w:rsid w:val="00752F91"/>
    <w:rsid w:val="007536B1"/>
    <w:rsid w:val="00756533"/>
    <w:rsid w:val="007572E6"/>
    <w:rsid w:val="00760BB9"/>
    <w:rsid w:val="00764494"/>
    <w:rsid w:val="00775460"/>
    <w:rsid w:val="0078200B"/>
    <w:rsid w:val="00792ED5"/>
    <w:rsid w:val="00793647"/>
    <w:rsid w:val="007944F6"/>
    <w:rsid w:val="007945D2"/>
    <w:rsid w:val="00794918"/>
    <w:rsid w:val="00795D90"/>
    <w:rsid w:val="007A27CD"/>
    <w:rsid w:val="007A42E7"/>
    <w:rsid w:val="007A7519"/>
    <w:rsid w:val="007B13D3"/>
    <w:rsid w:val="007C266D"/>
    <w:rsid w:val="007C2709"/>
    <w:rsid w:val="007D0464"/>
    <w:rsid w:val="007D0C42"/>
    <w:rsid w:val="007D2377"/>
    <w:rsid w:val="007D41C9"/>
    <w:rsid w:val="007D6395"/>
    <w:rsid w:val="007E19AF"/>
    <w:rsid w:val="007E1F41"/>
    <w:rsid w:val="007E244C"/>
    <w:rsid w:val="007E3C2E"/>
    <w:rsid w:val="007E4276"/>
    <w:rsid w:val="007E4CC5"/>
    <w:rsid w:val="007F1A75"/>
    <w:rsid w:val="007F4A8B"/>
    <w:rsid w:val="007F5256"/>
    <w:rsid w:val="008014D7"/>
    <w:rsid w:val="00801621"/>
    <w:rsid w:val="008025D6"/>
    <w:rsid w:val="00802E2F"/>
    <w:rsid w:val="00804BA0"/>
    <w:rsid w:val="00806834"/>
    <w:rsid w:val="00806C54"/>
    <w:rsid w:val="008107DB"/>
    <w:rsid w:val="008119B7"/>
    <w:rsid w:val="00813997"/>
    <w:rsid w:val="00816D8B"/>
    <w:rsid w:val="00817D38"/>
    <w:rsid w:val="00820276"/>
    <w:rsid w:val="0082108A"/>
    <w:rsid w:val="00823EF7"/>
    <w:rsid w:val="00824D54"/>
    <w:rsid w:val="00825B26"/>
    <w:rsid w:val="00831D4F"/>
    <w:rsid w:val="00832A6E"/>
    <w:rsid w:val="008331CD"/>
    <w:rsid w:val="0083777A"/>
    <w:rsid w:val="00840C38"/>
    <w:rsid w:val="00841F70"/>
    <w:rsid w:val="008427C0"/>
    <w:rsid w:val="0084707F"/>
    <w:rsid w:val="008476AD"/>
    <w:rsid w:val="0085375E"/>
    <w:rsid w:val="008567B9"/>
    <w:rsid w:val="008572EA"/>
    <w:rsid w:val="00866D03"/>
    <w:rsid w:val="008714F6"/>
    <w:rsid w:val="00881778"/>
    <w:rsid w:val="00884C4C"/>
    <w:rsid w:val="008879B5"/>
    <w:rsid w:val="00887AE8"/>
    <w:rsid w:val="008937FD"/>
    <w:rsid w:val="008A4331"/>
    <w:rsid w:val="008A46B1"/>
    <w:rsid w:val="008A48AB"/>
    <w:rsid w:val="008B1ED0"/>
    <w:rsid w:val="008B461B"/>
    <w:rsid w:val="008C4F1D"/>
    <w:rsid w:val="008D18A0"/>
    <w:rsid w:val="008D2EC8"/>
    <w:rsid w:val="008D493D"/>
    <w:rsid w:val="008D59DC"/>
    <w:rsid w:val="008D6E44"/>
    <w:rsid w:val="008D7E8C"/>
    <w:rsid w:val="008E06F7"/>
    <w:rsid w:val="008E1901"/>
    <w:rsid w:val="008E6D3C"/>
    <w:rsid w:val="008F26A0"/>
    <w:rsid w:val="008F344A"/>
    <w:rsid w:val="00907972"/>
    <w:rsid w:val="00920B62"/>
    <w:rsid w:val="00920BAF"/>
    <w:rsid w:val="00925920"/>
    <w:rsid w:val="009268E7"/>
    <w:rsid w:val="0093142E"/>
    <w:rsid w:val="00931CF8"/>
    <w:rsid w:val="00932C28"/>
    <w:rsid w:val="00933F97"/>
    <w:rsid w:val="0093571B"/>
    <w:rsid w:val="00940008"/>
    <w:rsid w:val="0094014A"/>
    <w:rsid w:val="00940220"/>
    <w:rsid w:val="00942A50"/>
    <w:rsid w:val="0094568D"/>
    <w:rsid w:val="009459A3"/>
    <w:rsid w:val="0094642B"/>
    <w:rsid w:val="009519B1"/>
    <w:rsid w:val="00951B70"/>
    <w:rsid w:val="0095218A"/>
    <w:rsid w:val="009558DF"/>
    <w:rsid w:val="00957693"/>
    <w:rsid w:val="00961268"/>
    <w:rsid w:val="0096242C"/>
    <w:rsid w:val="009642D7"/>
    <w:rsid w:val="00966667"/>
    <w:rsid w:val="00966B07"/>
    <w:rsid w:val="00971610"/>
    <w:rsid w:val="00976161"/>
    <w:rsid w:val="009827A7"/>
    <w:rsid w:val="0098341A"/>
    <w:rsid w:val="00985FBA"/>
    <w:rsid w:val="00992EAF"/>
    <w:rsid w:val="00995ABC"/>
    <w:rsid w:val="009A0762"/>
    <w:rsid w:val="009A3DAC"/>
    <w:rsid w:val="009A7EA9"/>
    <w:rsid w:val="009C1490"/>
    <w:rsid w:val="009C3BA6"/>
    <w:rsid w:val="009C65C9"/>
    <w:rsid w:val="009D273E"/>
    <w:rsid w:val="009D33B9"/>
    <w:rsid w:val="009E2422"/>
    <w:rsid w:val="009E4B19"/>
    <w:rsid w:val="009E5834"/>
    <w:rsid w:val="009F04C1"/>
    <w:rsid w:val="009F0CC2"/>
    <w:rsid w:val="009F2B8C"/>
    <w:rsid w:val="009F5432"/>
    <w:rsid w:val="00A03DC2"/>
    <w:rsid w:val="00A0535C"/>
    <w:rsid w:val="00A0623C"/>
    <w:rsid w:val="00A211D6"/>
    <w:rsid w:val="00A21454"/>
    <w:rsid w:val="00A2323C"/>
    <w:rsid w:val="00A23A3E"/>
    <w:rsid w:val="00A3423C"/>
    <w:rsid w:val="00A35A53"/>
    <w:rsid w:val="00A35F0D"/>
    <w:rsid w:val="00A374D8"/>
    <w:rsid w:val="00A375A1"/>
    <w:rsid w:val="00A400FB"/>
    <w:rsid w:val="00A41740"/>
    <w:rsid w:val="00A41966"/>
    <w:rsid w:val="00A450F3"/>
    <w:rsid w:val="00A45FB8"/>
    <w:rsid w:val="00A47171"/>
    <w:rsid w:val="00A50852"/>
    <w:rsid w:val="00A5270B"/>
    <w:rsid w:val="00A52F39"/>
    <w:rsid w:val="00A53005"/>
    <w:rsid w:val="00A53BE4"/>
    <w:rsid w:val="00A55F46"/>
    <w:rsid w:val="00A565BC"/>
    <w:rsid w:val="00A60D5B"/>
    <w:rsid w:val="00A6105D"/>
    <w:rsid w:val="00A6113A"/>
    <w:rsid w:val="00A63029"/>
    <w:rsid w:val="00A64A85"/>
    <w:rsid w:val="00A65DCC"/>
    <w:rsid w:val="00A65F23"/>
    <w:rsid w:val="00A71E29"/>
    <w:rsid w:val="00A76A04"/>
    <w:rsid w:val="00A7707E"/>
    <w:rsid w:val="00A80E4B"/>
    <w:rsid w:val="00A85785"/>
    <w:rsid w:val="00A865D0"/>
    <w:rsid w:val="00A91A4C"/>
    <w:rsid w:val="00A93A1C"/>
    <w:rsid w:val="00A9579E"/>
    <w:rsid w:val="00AB05F6"/>
    <w:rsid w:val="00AB0CF2"/>
    <w:rsid w:val="00AC1543"/>
    <w:rsid w:val="00AC6BB6"/>
    <w:rsid w:val="00AC6FE3"/>
    <w:rsid w:val="00AD1D52"/>
    <w:rsid w:val="00AD60AA"/>
    <w:rsid w:val="00AE25AE"/>
    <w:rsid w:val="00AE7384"/>
    <w:rsid w:val="00AF187A"/>
    <w:rsid w:val="00AF3474"/>
    <w:rsid w:val="00AF426C"/>
    <w:rsid w:val="00AF42B6"/>
    <w:rsid w:val="00AF534A"/>
    <w:rsid w:val="00AF7958"/>
    <w:rsid w:val="00B0093C"/>
    <w:rsid w:val="00B01495"/>
    <w:rsid w:val="00B04134"/>
    <w:rsid w:val="00B04804"/>
    <w:rsid w:val="00B1136D"/>
    <w:rsid w:val="00B356E1"/>
    <w:rsid w:val="00B35E8E"/>
    <w:rsid w:val="00B36E43"/>
    <w:rsid w:val="00B40587"/>
    <w:rsid w:val="00B42973"/>
    <w:rsid w:val="00B46B54"/>
    <w:rsid w:val="00B502AC"/>
    <w:rsid w:val="00B509A4"/>
    <w:rsid w:val="00B5149C"/>
    <w:rsid w:val="00B51F32"/>
    <w:rsid w:val="00B56F07"/>
    <w:rsid w:val="00B60A52"/>
    <w:rsid w:val="00B61DA5"/>
    <w:rsid w:val="00B753D1"/>
    <w:rsid w:val="00B75F98"/>
    <w:rsid w:val="00B776B2"/>
    <w:rsid w:val="00B80AD2"/>
    <w:rsid w:val="00B83558"/>
    <w:rsid w:val="00B85057"/>
    <w:rsid w:val="00B86C54"/>
    <w:rsid w:val="00B8779B"/>
    <w:rsid w:val="00B87B7E"/>
    <w:rsid w:val="00B944E1"/>
    <w:rsid w:val="00B97627"/>
    <w:rsid w:val="00BA0FAD"/>
    <w:rsid w:val="00BA147E"/>
    <w:rsid w:val="00BA24A6"/>
    <w:rsid w:val="00BA36AE"/>
    <w:rsid w:val="00BA3CDF"/>
    <w:rsid w:val="00BA3D66"/>
    <w:rsid w:val="00BA3EA1"/>
    <w:rsid w:val="00BA42EA"/>
    <w:rsid w:val="00BB59F8"/>
    <w:rsid w:val="00BB78F9"/>
    <w:rsid w:val="00BC0D2B"/>
    <w:rsid w:val="00BC18DB"/>
    <w:rsid w:val="00BD1B5F"/>
    <w:rsid w:val="00BE3BDC"/>
    <w:rsid w:val="00BE4429"/>
    <w:rsid w:val="00BE52C9"/>
    <w:rsid w:val="00BE7291"/>
    <w:rsid w:val="00BF523B"/>
    <w:rsid w:val="00BF5A33"/>
    <w:rsid w:val="00C009A1"/>
    <w:rsid w:val="00C05003"/>
    <w:rsid w:val="00C208DD"/>
    <w:rsid w:val="00C22F25"/>
    <w:rsid w:val="00C234A9"/>
    <w:rsid w:val="00C378D3"/>
    <w:rsid w:val="00C408D7"/>
    <w:rsid w:val="00C5019A"/>
    <w:rsid w:val="00C51667"/>
    <w:rsid w:val="00C53460"/>
    <w:rsid w:val="00C6126D"/>
    <w:rsid w:val="00C64B5C"/>
    <w:rsid w:val="00C65831"/>
    <w:rsid w:val="00C65F72"/>
    <w:rsid w:val="00C66322"/>
    <w:rsid w:val="00C717C2"/>
    <w:rsid w:val="00C77F93"/>
    <w:rsid w:val="00C83633"/>
    <w:rsid w:val="00C8500C"/>
    <w:rsid w:val="00C9026C"/>
    <w:rsid w:val="00CA4B29"/>
    <w:rsid w:val="00CB24D9"/>
    <w:rsid w:val="00CC03D2"/>
    <w:rsid w:val="00CC09C1"/>
    <w:rsid w:val="00CC21C8"/>
    <w:rsid w:val="00CC569B"/>
    <w:rsid w:val="00CC72A3"/>
    <w:rsid w:val="00CC7428"/>
    <w:rsid w:val="00CD139E"/>
    <w:rsid w:val="00CD3FF5"/>
    <w:rsid w:val="00CD6180"/>
    <w:rsid w:val="00CE27D1"/>
    <w:rsid w:val="00CE4833"/>
    <w:rsid w:val="00CE5D02"/>
    <w:rsid w:val="00CE76AD"/>
    <w:rsid w:val="00CF7505"/>
    <w:rsid w:val="00D02AC8"/>
    <w:rsid w:val="00D05122"/>
    <w:rsid w:val="00D05E4D"/>
    <w:rsid w:val="00D061F4"/>
    <w:rsid w:val="00D1111D"/>
    <w:rsid w:val="00D117F8"/>
    <w:rsid w:val="00D20068"/>
    <w:rsid w:val="00D2753C"/>
    <w:rsid w:val="00D27DAC"/>
    <w:rsid w:val="00D305A2"/>
    <w:rsid w:val="00D40B15"/>
    <w:rsid w:val="00D54DCC"/>
    <w:rsid w:val="00D5628D"/>
    <w:rsid w:val="00D60366"/>
    <w:rsid w:val="00D6105A"/>
    <w:rsid w:val="00D64382"/>
    <w:rsid w:val="00D66753"/>
    <w:rsid w:val="00D71000"/>
    <w:rsid w:val="00D7284C"/>
    <w:rsid w:val="00D7293F"/>
    <w:rsid w:val="00D84561"/>
    <w:rsid w:val="00D939FE"/>
    <w:rsid w:val="00DA2A7A"/>
    <w:rsid w:val="00DB35FA"/>
    <w:rsid w:val="00DB5C0A"/>
    <w:rsid w:val="00DC18DF"/>
    <w:rsid w:val="00DC4B1D"/>
    <w:rsid w:val="00DC6CE1"/>
    <w:rsid w:val="00DC6CEA"/>
    <w:rsid w:val="00DD1312"/>
    <w:rsid w:val="00DE4B50"/>
    <w:rsid w:val="00DE6B57"/>
    <w:rsid w:val="00DE7AA6"/>
    <w:rsid w:val="00DF3BBE"/>
    <w:rsid w:val="00DF4971"/>
    <w:rsid w:val="00DF4E15"/>
    <w:rsid w:val="00E05522"/>
    <w:rsid w:val="00E10957"/>
    <w:rsid w:val="00E10CDE"/>
    <w:rsid w:val="00E200CB"/>
    <w:rsid w:val="00E208B1"/>
    <w:rsid w:val="00E21E83"/>
    <w:rsid w:val="00E230A8"/>
    <w:rsid w:val="00E233D6"/>
    <w:rsid w:val="00E270E5"/>
    <w:rsid w:val="00E31577"/>
    <w:rsid w:val="00E317E7"/>
    <w:rsid w:val="00E31804"/>
    <w:rsid w:val="00E31B2C"/>
    <w:rsid w:val="00E341FB"/>
    <w:rsid w:val="00E440AD"/>
    <w:rsid w:val="00E440F9"/>
    <w:rsid w:val="00E46A91"/>
    <w:rsid w:val="00E47187"/>
    <w:rsid w:val="00E539CF"/>
    <w:rsid w:val="00E60B63"/>
    <w:rsid w:val="00E6261D"/>
    <w:rsid w:val="00E63D50"/>
    <w:rsid w:val="00E66FF1"/>
    <w:rsid w:val="00E7009D"/>
    <w:rsid w:val="00E721F6"/>
    <w:rsid w:val="00E7296E"/>
    <w:rsid w:val="00E73AC4"/>
    <w:rsid w:val="00E82D17"/>
    <w:rsid w:val="00E84876"/>
    <w:rsid w:val="00E86B65"/>
    <w:rsid w:val="00E86BB3"/>
    <w:rsid w:val="00E87046"/>
    <w:rsid w:val="00E92065"/>
    <w:rsid w:val="00E925D6"/>
    <w:rsid w:val="00E940B8"/>
    <w:rsid w:val="00E95591"/>
    <w:rsid w:val="00E95628"/>
    <w:rsid w:val="00EA5B2F"/>
    <w:rsid w:val="00EA6C16"/>
    <w:rsid w:val="00EB0A4E"/>
    <w:rsid w:val="00EB0BD5"/>
    <w:rsid w:val="00EB2EFE"/>
    <w:rsid w:val="00EB3D0D"/>
    <w:rsid w:val="00EB6484"/>
    <w:rsid w:val="00EB6D64"/>
    <w:rsid w:val="00EB7166"/>
    <w:rsid w:val="00EB7826"/>
    <w:rsid w:val="00EB7AFF"/>
    <w:rsid w:val="00EC1D42"/>
    <w:rsid w:val="00EC30AB"/>
    <w:rsid w:val="00EC4BB2"/>
    <w:rsid w:val="00EC60E8"/>
    <w:rsid w:val="00ED58EA"/>
    <w:rsid w:val="00EE004E"/>
    <w:rsid w:val="00EE1740"/>
    <w:rsid w:val="00EE71E4"/>
    <w:rsid w:val="00EF033B"/>
    <w:rsid w:val="00EF2C34"/>
    <w:rsid w:val="00EF4FBC"/>
    <w:rsid w:val="00EF5415"/>
    <w:rsid w:val="00EF576A"/>
    <w:rsid w:val="00F02C24"/>
    <w:rsid w:val="00F05865"/>
    <w:rsid w:val="00F061A9"/>
    <w:rsid w:val="00F07F9E"/>
    <w:rsid w:val="00F1062B"/>
    <w:rsid w:val="00F12596"/>
    <w:rsid w:val="00F12F51"/>
    <w:rsid w:val="00F17281"/>
    <w:rsid w:val="00F17939"/>
    <w:rsid w:val="00F2113E"/>
    <w:rsid w:val="00F27A18"/>
    <w:rsid w:val="00F342CB"/>
    <w:rsid w:val="00F40264"/>
    <w:rsid w:val="00F4690A"/>
    <w:rsid w:val="00F475E3"/>
    <w:rsid w:val="00F53C2C"/>
    <w:rsid w:val="00F62974"/>
    <w:rsid w:val="00F63B58"/>
    <w:rsid w:val="00F6482B"/>
    <w:rsid w:val="00F65619"/>
    <w:rsid w:val="00F6631B"/>
    <w:rsid w:val="00F71B36"/>
    <w:rsid w:val="00F7449E"/>
    <w:rsid w:val="00F77AD4"/>
    <w:rsid w:val="00F845C3"/>
    <w:rsid w:val="00F86E83"/>
    <w:rsid w:val="00F90A35"/>
    <w:rsid w:val="00F90D25"/>
    <w:rsid w:val="00F94508"/>
    <w:rsid w:val="00F95E7E"/>
    <w:rsid w:val="00F96F5B"/>
    <w:rsid w:val="00FA4FAC"/>
    <w:rsid w:val="00FA617F"/>
    <w:rsid w:val="00FA6E48"/>
    <w:rsid w:val="00FB44FA"/>
    <w:rsid w:val="00FD1BE2"/>
    <w:rsid w:val="00FD222A"/>
    <w:rsid w:val="00FD328B"/>
    <w:rsid w:val="00FD4287"/>
    <w:rsid w:val="00FD59A3"/>
    <w:rsid w:val="00FD76AE"/>
    <w:rsid w:val="00FD7CC3"/>
    <w:rsid w:val="00FE34D9"/>
    <w:rsid w:val="00FE3575"/>
    <w:rsid w:val="00FE5342"/>
    <w:rsid w:val="00FE68C6"/>
    <w:rsid w:val="00FE74B7"/>
    <w:rsid w:val="00FF03E1"/>
    <w:rsid w:val="00FF1CF3"/>
    <w:rsid w:val="00FF37C7"/>
    <w:rsid w:val="00FF5FB8"/>
    <w:rsid w:val="00FF677B"/>
    <w:rsid w:val="00FF74A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isiresearchsoft-com/cwyw" w:name="citation"/>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37899"/>
    <w:pPr>
      <w:spacing w:after="200" w:line="360" w:lineRule="auto"/>
      <w:jc w:val="both"/>
    </w:pPr>
    <w:rPr>
      <w:rFonts w:ascii="Times New Roman" w:hAnsi="Times New Roman"/>
      <w:sz w:val="24"/>
      <w:lang w:eastAsia="en-US"/>
    </w:rPr>
  </w:style>
  <w:style w:type="paragraph" w:styleId="Heading1">
    <w:name w:val="heading 1"/>
    <w:basedOn w:val="Normal"/>
    <w:next w:val="Normal"/>
    <w:link w:val="Heading1Char"/>
    <w:uiPriority w:val="99"/>
    <w:qFormat/>
    <w:rsid w:val="00FA4FAC"/>
    <w:pPr>
      <w:keepNext/>
      <w:keepLines/>
      <w:numPr>
        <w:numId w:val="6"/>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FA4FAC"/>
    <w:pPr>
      <w:keepNext/>
      <w:keepLines/>
      <w:numPr>
        <w:ilvl w:val="1"/>
        <w:numId w:val="6"/>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FA4FAC"/>
    <w:pPr>
      <w:keepNext/>
      <w:keepLines/>
      <w:numPr>
        <w:ilvl w:val="2"/>
        <w:numId w:val="6"/>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FA4FAC"/>
    <w:pPr>
      <w:keepNext/>
      <w:keepLines/>
      <w:numPr>
        <w:ilvl w:val="3"/>
        <w:numId w:val="6"/>
      </w:numPr>
      <w:spacing w:before="200" w:after="0"/>
      <w:ind w:left="864"/>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FA4FAC"/>
    <w:pPr>
      <w:keepNext/>
      <w:keepLines/>
      <w:numPr>
        <w:ilvl w:val="4"/>
        <w:numId w:val="6"/>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FA4FAC"/>
    <w:pPr>
      <w:keepNext/>
      <w:keepLines/>
      <w:numPr>
        <w:ilvl w:val="5"/>
        <w:numId w:val="6"/>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FA4FAC"/>
    <w:pPr>
      <w:keepNext/>
      <w:keepLines/>
      <w:numPr>
        <w:ilvl w:val="6"/>
        <w:numId w:val="6"/>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FA4FAC"/>
    <w:pPr>
      <w:keepNext/>
      <w:keepLines/>
      <w:numPr>
        <w:ilvl w:val="7"/>
        <w:numId w:val="6"/>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FA4FAC"/>
    <w:pPr>
      <w:keepNext/>
      <w:keepLines/>
      <w:numPr>
        <w:ilvl w:val="8"/>
        <w:numId w:val="6"/>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4FAC"/>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FA4FAC"/>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FA4FAC"/>
    <w:rPr>
      <w:rFonts w:ascii="Cambria" w:hAnsi="Cambria" w:cs="Times New Roman"/>
      <w:b/>
      <w:bCs/>
      <w:color w:val="4F81BD"/>
    </w:rPr>
  </w:style>
  <w:style w:type="character" w:customStyle="1" w:styleId="Heading4Char">
    <w:name w:val="Heading 4 Char"/>
    <w:basedOn w:val="DefaultParagraphFont"/>
    <w:link w:val="Heading4"/>
    <w:uiPriority w:val="99"/>
    <w:locked/>
    <w:rsid w:val="00FA4FAC"/>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FA4FAC"/>
    <w:rPr>
      <w:rFonts w:ascii="Cambria" w:hAnsi="Cambria" w:cs="Times New Roman"/>
      <w:color w:val="243F60"/>
    </w:rPr>
  </w:style>
  <w:style w:type="character" w:customStyle="1" w:styleId="Heading6Char">
    <w:name w:val="Heading 6 Char"/>
    <w:basedOn w:val="DefaultParagraphFont"/>
    <w:link w:val="Heading6"/>
    <w:uiPriority w:val="99"/>
    <w:locked/>
    <w:rsid w:val="00FA4FAC"/>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FA4FAC"/>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FA4FAC"/>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FA4FAC"/>
    <w:rPr>
      <w:rFonts w:ascii="Cambria" w:hAnsi="Cambria" w:cs="Times New Roman"/>
      <w:i/>
      <w:iCs/>
      <w:color w:val="404040"/>
      <w:sz w:val="20"/>
      <w:szCs w:val="20"/>
    </w:rPr>
  </w:style>
  <w:style w:type="paragraph" w:styleId="NoSpacing">
    <w:name w:val="No Spacing"/>
    <w:uiPriority w:val="99"/>
    <w:qFormat/>
    <w:rsid w:val="00EB0BD5"/>
    <w:rPr>
      <w:rFonts w:ascii="Times New Roman" w:hAnsi="Times New Roman"/>
      <w:sz w:val="24"/>
      <w:lang w:eastAsia="en-US"/>
    </w:rPr>
  </w:style>
  <w:style w:type="paragraph" w:styleId="ListParagraph">
    <w:name w:val="List Paragraph"/>
    <w:basedOn w:val="Normal"/>
    <w:uiPriority w:val="99"/>
    <w:qFormat/>
    <w:rsid w:val="00FA4FAC"/>
    <w:pPr>
      <w:ind w:left="720"/>
      <w:contextualSpacing/>
    </w:pPr>
  </w:style>
  <w:style w:type="paragraph" w:customStyle="1" w:styleId="Default">
    <w:name w:val="Default"/>
    <w:uiPriority w:val="99"/>
    <w:rsid w:val="00940220"/>
    <w:pPr>
      <w:autoSpaceDE w:val="0"/>
      <w:autoSpaceDN w:val="0"/>
      <w:adjustRightInd w:val="0"/>
    </w:pPr>
    <w:rPr>
      <w:rFonts w:ascii="Times New Roman" w:hAnsi="Times New Roman"/>
      <w:color w:val="000000"/>
      <w:sz w:val="24"/>
      <w:szCs w:val="24"/>
      <w:lang w:eastAsia="en-US"/>
    </w:rPr>
  </w:style>
  <w:style w:type="paragraph" w:styleId="BalloonText">
    <w:name w:val="Balloon Text"/>
    <w:basedOn w:val="Normal"/>
    <w:link w:val="BalloonTextChar"/>
    <w:uiPriority w:val="99"/>
    <w:semiHidden/>
    <w:rsid w:val="00AF4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42B6"/>
    <w:rPr>
      <w:rFonts w:ascii="Tahoma" w:hAnsi="Tahoma" w:cs="Tahoma"/>
      <w:sz w:val="16"/>
      <w:szCs w:val="16"/>
    </w:rPr>
  </w:style>
  <w:style w:type="character" w:styleId="PlaceholderText">
    <w:name w:val="Placeholder Text"/>
    <w:basedOn w:val="DefaultParagraphFont"/>
    <w:uiPriority w:val="99"/>
    <w:semiHidden/>
    <w:rsid w:val="008A48AB"/>
    <w:rPr>
      <w:rFonts w:cs="Times New Roman"/>
      <w:color w:val="808080"/>
    </w:rPr>
  </w:style>
  <w:style w:type="paragraph" w:styleId="Header">
    <w:name w:val="header"/>
    <w:basedOn w:val="Normal"/>
    <w:link w:val="HeaderChar"/>
    <w:uiPriority w:val="99"/>
    <w:rsid w:val="00245355"/>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245355"/>
    <w:rPr>
      <w:rFonts w:ascii="Times New Roman" w:hAnsi="Times New Roman" w:cs="Times New Roman"/>
      <w:sz w:val="24"/>
    </w:rPr>
  </w:style>
  <w:style w:type="paragraph" w:styleId="Footer">
    <w:name w:val="footer"/>
    <w:basedOn w:val="Normal"/>
    <w:link w:val="FooterChar"/>
    <w:uiPriority w:val="99"/>
    <w:rsid w:val="00245355"/>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45355"/>
    <w:rPr>
      <w:rFonts w:ascii="Times New Roman" w:hAnsi="Times New Roman" w:cs="Times New Roman"/>
      <w:sz w:val="24"/>
    </w:rPr>
  </w:style>
  <w:style w:type="paragraph" w:styleId="DocumentMap">
    <w:name w:val="Document Map"/>
    <w:basedOn w:val="Normal"/>
    <w:link w:val="DocumentMapChar"/>
    <w:uiPriority w:val="99"/>
    <w:semiHidden/>
    <w:rsid w:val="002C2D1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2C2D1C"/>
    <w:rPr>
      <w:rFonts w:ascii="Tahoma" w:hAnsi="Tahoma" w:cs="Tahoma"/>
      <w:sz w:val="16"/>
      <w:szCs w:val="16"/>
    </w:rPr>
  </w:style>
  <w:style w:type="paragraph" w:styleId="TOCHeading">
    <w:name w:val="TOC Heading"/>
    <w:basedOn w:val="Heading1"/>
    <w:next w:val="Normal"/>
    <w:uiPriority w:val="99"/>
    <w:qFormat/>
    <w:rsid w:val="007E1F41"/>
    <w:pPr>
      <w:numPr>
        <w:numId w:val="0"/>
      </w:numPr>
      <w:outlineLvl w:val="9"/>
    </w:pPr>
  </w:style>
  <w:style w:type="paragraph" w:styleId="TOC1">
    <w:name w:val="toc 1"/>
    <w:basedOn w:val="Normal"/>
    <w:next w:val="Normal"/>
    <w:autoRedefine/>
    <w:uiPriority w:val="99"/>
    <w:rsid w:val="00656968"/>
    <w:pPr>
      <w:tabs>
        <w:tab w:val="left" w:pos="480"/>
        <w:tab w:val="right" w:leader="dot" w:pos="9061"/>
      </w:tabs>
      <w:spacing w:before="360" w:after="0"/>
    </w:pPr>
    <w:rPr>
      <w:b/>
      <w:bCs/>
      <w:caps/>
      <w:sz w:val="28"/>
      <w:szCs w:val="24"/>
    </w:rPr>
  </w:style>
  <w:style w:type="paragraph" w:styleId="TOC2">
    <w:name w:val="toc 2"/>
    <w:basedOn w:val="Normal"/>
    <w:next w:val="Normal"/>
    <w:autoRedefine/>
    <w:uiPriority w:val="99"/>
    <w:rsid w:val="00656968"/>
    <w:pPr>
      <w:spacing w:before="240" w:after="0"/>
    </w:pPr>
    <w:rPr>
      <w:b/>
      <w:bCs/>
      <w:szCs w:val="20"/>
    </w:rPr>
  </w:style>
  <w:style w:type="paragraph" w:styleId="TOC3">
    <w:name w:val="toc 3"/>
    <w:basedOn w:val="Normal"/>
    <w:next w:val="Normal"/>
    <w:autoRedefine/>
    <w:uiPriority w:val="99"/>
    <w:rsid w:val="00656968"/>
    <w:pPr>
      <w:spacing w:after="0"/>
      <w:ind w:left="240"/>
    </w:pPr>
    <w:rPr>
      <w:szCs w:val="20"/>
    </w:rPr>
  </w:style>
  <w:style w:type="character" w:styleId="Hyperlink">
    <w:name w:val="Hyperlink"/>
    <w:basedOn w:val="DefaultParagraphFont"/>
    <w:uiPriority w:val="99"/>
    <w:rsid w:val="007E1F41"/>
    <w:rPr>
      <w:rFonts w:cs="Times New Roman"/>
      <w:color w:val="0000FF"/>
      <w:u w:val="single"/>
    </w:rPr>
  </w:style>
  <w:style w:type="character" w:styleId="CommentReference">
    <w:name w:val="annotation reference"/>
    <w:basedOn w:val="DefaultParagraphFont"/>
    <w:uiPriority w:val="99"/>
    <w:semiHidden/>
    <w:rsid w:val="006A3B10"/>
    <w:rPr>
      <w:rFonts w:cs="Times New Roman"/>
      <w:sz w:val="16"/>
      <w:szCs w:val="16"/>
    </w:rPr>
  </w:style>
  <w:style w:type="paragraph" w:styleId="CommentText">
    <w:name w:val="annotation text"/>
    <w:basedOn w:val="Normal"/>
    <w:link w:val="CommentTextChar"/>
    <w:uiPriority w:val="99"/>
    <w:semiHidden/>
    <w:rsid w:val="006A3B1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A3B1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6A3B10"/>
    <w:rPr>
      <w:b/>
      <w:bCs/>
    </w:rPr>
  </w:style>
  <w:style w:type="character" w:customStyle="1" w:styleId="CommentSubjectChar">
    <w:name w:val="Comment Subject Char"/>
    <w:basedOn w:val="CommentTextChar"/>
    <w:link w:val="CommentSubject"/>
    <w:uiPriority w:val="99"/>
    <w:semiHidden/>
    <w:locked/>
    <w:rsid w:val="006A3B10"/>
    <w:rPr>
      <w:b/>
      <w:bCs/>
    </w:rPr>
  </w:style>
  <w:style w:type="character" w:customStyle="1" w:styleId="apple-converted-space">
    <w:name w:val="apple-converted-space"/>
    <w:basedOn w:val="DefaultParagraphFont"/>
    <w:uiPriority w:val="99"/>
    <w:rsid w:val="00B35E8E"/>
    <w:rPr>
      <w:rFonts w:cs="Times New Roman"/>
    </w:rPr>
  </w:style>
  <w:style w:type="paragraph" w:styleId="BodyText">
    <w:name w:val="Body Text"/>
    <w:basedOn w:val="Normal"/>
    <w:link w:val="BodyTextChar"/>
    <w:uiPriority w:val="99"/>
    <w:rsid w:val="000E6B02"/>
    <w:pPr>
      <w:spacing w:after="0" w:line="240" w:lineRule="auto"/>
    </w:pPr>
    <w:rPr>
      <w:rFonts w:eastAsia="Times New Roman"/>
      <w:szCs w:val="24"/>
      <w:lang w:eastAsia="cs-CZ"/>
    </w:rPr>
  </w:style>
  <w:style w:type="character" w:customStyle="1" w:styleId="BodyTextChar">
    <w:name w:val="Body Text Char"/>
    <w:basedOn w:val="DefaultParagraphFont"/>
    <w:link w:val="BodyText"/>
    <w:uiPriority w:val="99"/>
    <w:locked/>
    <w:rsid w:val="000E6B02"/>
    <w:rPr>
      <w:rFonts w:ascii="Times New Roman" w:hAnsi="Times New Roman" w:cs="Times New Roman"/>
      <w:sz w:val="24"/>
      <w:szCs w:val="24"/>
      <w:lang w:eastAsia="cs-CZ"/>
    </w:rPr>
  </w:style>
  <w:style w:type="paragraph" w:customStyle="1" w:styleId="StylVlevo0cmPedsazen127cmdkovnjednoduch">
    <w:name w:val="Styl Vlevo:  0 cm Předsazení:  127 cm Řádkování:  jednoduché"/>
    <w:basedOn w:val="Normal"/>
    <w:uiPriority w:val="99"/>
    <w:rsid w:val="00EB2EFE"/>
    <w:pPr>
      <w:spacing w:after="0" w:line="240" w:lineRule="auto"/>
    </w:pPr>
    <w:rPr>
      <w:rFonts w:eastAsia="Times New Roman"/>
      <w:szCs w:val="20"/>
      <w:lang w:eastAsia="cs-CZ"/>
    </w:rPr>
  </w:style>
  <w:style w:type="paragraph" w:styleId="EndnoteText">
    <w:name w:val="endnote text"/>
    <w:basedOn w:val="Normal"/>
    <w:link w:val="EndnoteTextChar"/>
    <w:uiPriority w:val="99"/>
    <w:semiHidden/>
    <w:rsid w:val="00C77F93"/>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C77F93"/>
    <w:rPr>
      <w:rFonts w:ascii="Times New Roman" w:hAnsi="Times New Roman" w:cs="Times New Roman"/>
      <w:sz w:val="20"/>
      <w:szCs w:val="20"/>
    </w:rPr>
  </w:style>
  <w:style w:type="character" w:styleId="EndnoteReference">
    <w:name w:val="endnote reference"/>
    <w:basedOn w:val="DefaultParagraphFont"/>
    <w:uiPriority w:val="99"/>
    <w:semiHidden/>
    <w:rsid w:val="00C77F93"/>
    <w:rPr>
      <w:rFonts w:cs="Times New Roman"/>
      <w:vertAlign w:val="superscript"/>
    </w:rPr>
  </w:style>
  <w:style w:type="paragraph" w:styleId="HTMLPreformatted">
    <w:name w:val="HTML Preformatted"/>
    <w:basedOn w:val="Normal"/>
    <w:link w:val="HTMLPreformattedChar"/>
    <w:uiPriority w:val="99"/>
    <w:rsid w:val="009F5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HTMLPreformattedChar">
    <w:name w:val="HTML Preformatted Char"/>
    <w:basedOn w:val="DefaultParagraphFont"/>
    <w:link w:val="HTMLPreformatted"/>
    <w:uiPriority w:val="99"/>
    <w:locked/>
    <w:rsid w:val="009F5432"/>
    <w:rPr>
      <w:rFonts w:ascii="Courier New" w:hAnsi="Courier New" w:cs="Courier New"/>
      <w:sz w:val="20"/>
      <w:szCs w:val="20"/>
      <w:lang w:eastAsia="cs-CZ"/>
    </w:rPr>
  </w:style>
  <w:style w:type="paragraph" w:styleId="TOC4">
    <w:name w:val="toc 4"/>
    <w:basedOn w:val="Normal"/>
    <w:next w:val="Normal"/>
    <w:autoRedefine/>
    <w:uiPriority w:val="99"/>
    <w:rsid w:val="00656968"/>
    <w:pPr>
      <w:spacing w:after="0"/>
      <w:ind w:left="480"/>
    </w:pPr>
    <w:rPr>
      <w:szCs w:val="20"/>
    </w:rPr>
  </w:style>
  <w:style w:type="paragraph" w:styleId="TOC5">
    <w:name w:val="toc 5"/>
    <w:basedOn w:val="Normal"/>
    <w:next w:val="Normal"/>
    <w:autoRedefine/>
    <w:uiPriority w:val="99"/>
    <w:rsid w:val="00656968"/>
    <w:pPr>
      <w:spacing w:after="0"/>
      <w:ind w:left="720"/>
    </w:pPr>
    <w:rPr>
      <w:szCs w:val="20"/>
    </w:rPr>
  </w:style>
  <w:style w:type="paragraph" w:styleId="TOC6">
    <w:name w:val="toc 6"/>
    <w:basedOn w:val="Normal"/>
    <w:next w:val="Normal"/>
    <w:autoRedefine/>
    <w:uiPriority w:val="99"/>
    <w:rsid w:val="00656968"/>
    <w:pPr>
      <w:spacing w:after="0"/>
      <w:ind w:left="960"/>
    </w:pPr>
    <w:rPr>
      <w:szCs w:val="20"/>
    </w:rPr>
  </w:style>
  <w:style w:type="paragraph" w:styleId="TOC7">
    <w:name w:val="toc 7"/>
    <w:basedOn w:val="Normal"/>
    <w:next w:val="Normal"/>
    <w:autoRedefine/>
    <w:uiPriority w:val="99"/>
    <w:rsid w:val="00656968"/>
    <w:pPr>
      <w:spacing w:after="0"/>
      <w:ind w:left="1200"/>
    </w:pPr>
    <w:rPr>
      <w:rFonts w:ascii="Calibri" w:hAnsi="Calibri"/>
      <w:sz w:val="20"/>
      <w:szCs w:val="20"/>
    </w:rPr>
  </w:style>
  <w:style w:type="paragraph" w:styleId="TOC8">
    <w:name w:val="toc 8"/>
    <w:basedOn w:val="Normal"/>
    <w:next w:val="Normal"/>
    <w:autoRedefine/>
    <w:uiPriority w:val="99"/>
    <w:rsid w:val="00656968"/>
    <w:pPr>
      <w:spacing w:after="0"/>
      <w:ind w:left="1440"/>
    </w:pPr>
    <w:rPr>
      <w:rFonts w:ascii="Calibri" w:hAnsi="Calibri"/>
      <w:sz w:val="20"/>
      <w:szCs w:val="20"/>
    </w:rPr>
  </w:style>
  <w:style w:type="paragraph" w:styleId="TOC9">
    <w:name w:val="toc 9"/>
    <w:basedOn w:val="Normal"/>
    <w:next w:val="Normal"/>
    <w:autoRedefine/>
    <w:uiPriority w:val="99"/>
    <w:rsid w:val="00656968"/>
    <w:pPr>
      <w:spacing w:after="0"/>
      <w:ind w:left="1680"/>
    </w:pPr>
    <w:rPr>
      <w:rFonts w:ascii="Calibri" w:hAnsi="Calibri"/>
      <w:sz w:val="20"/>
      <w:szCs w:val="20"/>
    </w:rPr>
  </w:style>
  <w:style w:type="paragraph" w:styleId="NormalWeb">
    <w:name w:val="Normal (Web)"/>
    <w:basedOn w:val="Normal"/>
    <w:uiPriority w:val="99"/>
    <w:rsid w:val="00A80E4B"/>
    <w:pPr>
      <w:spacing w:before="100" w:beforeAutospacing="1" w:after="100" w:afterAutospacing="1" w:line="240" w:lineRule="auto"/>
    </w:pPr>
    <w:rPr>
      <w:rFonts w:eastAsia="Times New Roman"/>
      <w:szCs w:val="24"/>
      <w:lang w:eastAsia="cs-CZ"/>
    </w:rPr>
  </w:style>
  <w:style w:type="table" w:styleId="TableGrid">
    <w:name w:val="Table Grid"/>
    <w:basedOn w:val="TableNormal"/>
    <w:uiPriority w:val="99"/>
    <w:rsid w:val="00B80AD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AD1D52"/>
    <w:rPr>
      <w:rFonts w:cs="Times New Roman"/>
      <w:i/>
      <w:iCs/>
    </w:rPr>
  </w:style>
</w:styles>
</file>

<file path=word/webSettings.xml><?xml version="1.0" encoding="utf-8"?>
<w:webSettings xmlns:r="http://schemas.openxmlformats.org/officeDocument/2006/relationships" xmlns:w="http://schemas.openxmlformats.org/wordprocessingml/2006/main">
  <w:divs>
    <w:div w:id="1596205466">
      <w:marLeft w:val="0"/>
      <w:marRight w:val="0"/>
      <w:marTop w:val="0"/>
      <w:marBottom w:val="0"/>
      <w:divBdr>
        <w:top w:val="none" w:sz="0" w:space="0" w:color="auto"/>
        <w:left w:val="none" w:sz="0" w:space="0" w:color="auto"/>
        <w:bottom w:val="none" w:sz="0" w:space="0" w:color="auto"/>
        <w:right w:val="none" w:sz="0" w:space="0" w:color="auto"/>
      </w:divBdr>
    </w:div>
    <w:div w:id="1596205467">
      <w:marLeft w:val="0"/>
      <w:marRight w:val="0"/>
      <w:marTop w:val="0"/>
      <w:marBottom w:val="0"/>
      <w:divBdr>
        <w:top w:val="none" w:sz="0" w:space="0" w:color="auto"/>
        <w:left w:val="none" w:sz="0" w:space="0" w:color="auto"/>
        <w:bottom w:val="none" w:sz="0" w:space="0" w:color="auto"/>
        <w:right w:val="none" w:sz="0" w:space="0" w:color="auto"/>
      </w:divBdr>
    </w:div>
    <w:div w:id="1596205468">
      <w:marLeft w:val="0"/>
      <w:marRight w:val="0"/>
      <w:marTop w:val="0"/>
      <w:marBottom w:val="0"/>
      <w:divBdr>
        <w:top w:val="none" w:sz="0" w:space="0" w:color="auto"/>
        <w:left w:val="none" w:sz="0" w:space="0" w:color="auto"/>
        <w:bottom w:val="none" w:sz="0" w:space="0" w:color="auto"/>
        <w:right w:val="none" w:sz="0" w:space="0" w:color="auto"/>
      </w:divBdr>
    </w:div>
    <w:div w:id="1596205469">
      <w:marLeft w:val="0"/>
      <w:marRight w:val="0"/>
      <w:marTop w:val="0"/>
      <w:marBottom w:val="0"/>
      <w:divBdr>
        <w:top w:val="none" w:sz="0" w:space="0" w:color="auto"/>
        <w:left w:val="none" w:sz="0" w:space="0" w:color="auto"/>
        <w:bottom w:val="none" w:sz="0" w:space="0" w:color="auto"/>
        <w:right w:val="none" w:sz="0" w:space="0" w:color="auto"/>
      </w:divBdr>
    </w:div>
    <w:div w:id="1596205470">
      <w:marLeft w:val="0"/>
      <w:marRight w:val="0"/>
      <w:marTop w:val="0"/>
      <w:marBottom w:val="0"/>
      <w:divBdr>
        <w:top w:val="none" w:sz="0" w:space="0" w:color="auto"/>
        <w:left w:val="none" w:sz="0" w:space="0" w:color="auto"/>
        <w:bottom w:val="none" w:sz="0" w:space="0" w:color="auto"/>
        <w:right w:val="none" w:sz="0" w:space="0" w:color="auto"/>
      </w:divBdr>
    </w:div>
    <w:div w:id="1596205471">
      <w:marLeft w:val="0"/>
      <w:marRight w:val="0"/>
      <w:marTop w:val="0"/>
      <w:marBottom w:val="0"/>
      <w:divBdr>
        <w:top w:val="none" w:sz="0" w:space="0" w:color="auto"/>
        <w:left w:val="none" w:sz="0" w:space="0" w:color="auto"/>
        <w:bottom w:val="none" w:sz="0" w:space="0" w:color="auto"/>
        <w:right w:val="none" w:sz="0" w:space="0" w:color="auto"/>
      </w:divBdr>
    </w:div>
    <w:div w:id="1596205472">
      <w:marLeft w:val="0"/>
      <w:marRight w:val="0"/>
      <w:marTop w:val="0"/>
      <w:marBottom w:val="0"/>
      <w:divBdr>
        <w:top w:val="none" w:sz="0" w:space="0" w:color="auto"/>
        <w:left w:val="none" w:sz="0" w:space="0" w:color="auto"/>
        <w:bottom w:val="none" w:sz="0" w:space="0" w:color="auto"/>
        <w:right w:val="none" w:sz="0" w:space="0" w:color="auto"/>
      </w:divBdr>
    </w:div>
    <w:div w:id="1596205473">
      <w:marLeft w:val="0"/>
      <w:marRight w:val="0"/>
      <w:marTop w:val="0"/>
      <w:marBottom w:val="0"/>
      <w:divBdr>
        <w:top w:val="none" w:sz="0" w:space="0" w:color="auto"/>
        <w:left w:val="none" w:sz="0" w:space="0" w:color="auto"/>
        <w:bottom w:val="none" w:sz="0" w:space="0" w:color="auto"/>
        <w:right w:val="none" w:sz="0" w:space="0" w:color="auto"/>
      </w:divBdr>
    </w:div>
    <w:div w:id="1596205474">
      <w:marLeft w:val="0"/>
      <w:marRight w:val="0"/>
      <w:marTop w:val="0"/>
      <w:marBottom w:val="0"/>
      <w:divBdr>
        <w:top w:val="none" w:sz="0" w:space="0" w:color="auto"/>
        <w:left w:val="none" w:sz="0" w:space="0" w:color="auto"/>
        <w:bottom w:val="none" w:sz="0" w:space="0" w:color="auto"/>
        <w:right w:val="none" w:sz="0" w:space="0" w:color="auto"/>
      </w:divBdr>
    </w:div>
    <w:div w:id="1596205475">
      <w:marLeft w:val="0"/>
      <w:marRight w:val="0"/>
      <w:marTop w:val="0"/>
      <w:marBottom w:val="0"/>
      <w:divBdr>
        <w:top w:val="none" w:sz="0" w:space="0" w:color="auto"/>
        <w:left w:val="none" w:sz="0" w:space="0" w:color="auto"/>
        <w:bottom w:val="none" w:sz="0" w:space="0" w:color="auto"/>
        <w:right w:val="none" w:sz="0" w:space="0" w:color="auto"/>
      </w:divBdr>
    </w:div>
    <w:div w:id="1596205476">
      <w:marLeft w:val="0"/>
      <w:marRight w:val="0"/>
      <w:marTop w:val="0"/>
      <w:marBottom w:val="0"/>
      <w:divBdr>
        <w:top w:val="none" w:sz="0" w:space="0" w:color="auto"/>
        <w:left w:val="none" w:sz="0" w:space="0" w:color="auto"/>
        <w:bottom w:val="none" w:sz="0" w:space="0" w:color="auto"/>
        <w:right w:val="none" w:sz="0" w:space="0" w:color="auto"/>
      </w:divBdr>
    </w:div>
    <w:div w:id="15962054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2.emf"/><Relationship Id="rId39" Type="http://schemas.openxmlformats.org/officeDocument/2006/relationships/image" Target="media/image23.emf"/><Relationship Id="rId21" Type="http://schemas.openxmlformats.org/officeDocument/2006/relationships/hyperlink" Target="http://cs.wikipedia.org/wiki/Direkcionalita" TargetMode="External"/><Relationship Id="rId34" Type="http://schemas.openxmlformats.org/officeDocument/2006/relationships/image" Target="media/image18.emf"/><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hyperlink" Target="http://pubs.acs.org/doi/abs/10.1021/tx300057y?prevSearch=Pracharova&amp;searchHistoryKey="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cs.wikipedia.org/wiki/Deoxyrib%C3%B3za" TargetMode="External"/><Relationship Id="rId32" Type="http://schemas.openxmlformats.org/officeDocument/2006/relationships/image" Target="media/image17.wmf"/><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hyperlink" Target="http://msutoday.msu.edu/news/2009/former-msu-professor-developer-of-anti-cancer-drug-dies-at-age-"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cs.wikipedia.org/wiki/5%27_uhl%C3%ADk" TargetMode="External"/><Relationship Id="rId28" Type="http://schemas.openxmlformats.org/officeDocument/2006/relationships/image" Target="media/image13.png"/><Relationship Id="rId36" Type="http://schemas.openxmlformats.org/officeDocument/2006/relationships/image" Target="media/image20.emf"/><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6.emf"/><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hyperlink" Target="http://onlinelibrary.wiley.com/doi/10.1111/j.1742-4658.2005.05061.x/abstrac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cs.wikipedia.org/wiki/3%27_uhl%C3%ADk" TargetMode="External"/><Relationship Id="rId27" Type="http://schemas.openxmlformats.org/officeDocument/2006/relationships/hyperlink" Target="http://biology.kenyon.edu/" TargetMode="External"/><Relationship Id="rId30" Type="http://schemas.openxmlformats.org/officeDocument/2006/relationships/image" Target="media/image15.jpeg"/><Relationship Id="rId35" Type="http://schemas.openxmlformats.org/officeDocument/2006/relationships/image" Target="media/image19.emf"/><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hyperlink" Target="http://www.sciencedirect.com/science/article/pii/S0277538703005357"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hyperlink" Target="http://msutoday.msu.edu/" TargetMode="External"/><Relationship Id="rId17" Type="http://schemas.openxmlformats.org/officeDocument/2006/relationships/image" Target="media/image9.png"/><Relationship Id="rId25" Type="http://schemas.openxmlformats.org/officeDocument/2006/relationships/hyperlink" Target="http://cs.wikipedia.org/wiki/%C3%85ngstr%C3%B6m" TargetMode="External"/><Relationship Id="rId33" Type="http://schemas.openxmlformats.org/officeDocument/2006/relationships/oleObject" Target="embeddings/oleObject1.bin"/><Relationship Id="rId38" Type="http://schemas.openxmlformats.org/officeDocument/2006/relationships/image" Target="media/image22.emf"/><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footer" Target="footer2.xml"/><Relationship Id="rId20" Type="http://schemas.openxmlformats.org/officeDocument/2006/relationships/hyperlink" Target="http://cs.wikipedia.org/wiki/Direkcionalita" TargetMode="External"/><Relationship Id="rId41" Type="http://schemas.openxmlformats.org/officeDocument/2006/relationships/oleObject" Target="embeddings/oleObject2.bin"/><Relationship Id="rId54" Type="http://schemas.openxmlformats.org/officeDocument/2006/relationships/image" Target="media/image37.jpe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64</Pages>
  <Words>12619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Melissa</dc:creator>
  <cp:keywords/>
  <dc:description/>
  <cp:lastModifiedBy>studovna PrF</cp:lastModifiedBy>
  <cp:revision>2</cp:revision>
  <dcterms:created xsi:type="dcterms:W3CDTF">2013-04-23T06:41:00Z</dcterms:created>
  <dcterms:modified xsi:type="dcterms:W3CDTF">2013-04-23T06:41:00Z</dcterms:modified>
</cp:coreProperties>
</file>