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65" w:rsidRPr="004911BC" w:rsidRDefault="00747665" w:rsidP="00747665">
      <w:pPr>
        <w:spacing w:after="0" w:line="360" w:lineRule="auto"/>
        <w:jc w:val="center"/>
        <w:rPr>
          <w:rFonts w:ascii="Times New Roman" w:hAnsi="Times New Roman" w:cs="Times New Roman"/>
          <w:sz w:val="28"/>
          <w:szCs w:val="28"/>
        </w:rPr>
      </w:pPr>
      <w:r w:rsidRPr="004911BC">
        <w:rPr>
          <w:rFonts w:ascii="Times New Roman" w:hAnsi="Times New Roman" w:cs="Times New Roman"/>
          <w:sz w:val="28"/>
          <w:szCs w:val="28"/>
        </w:rPr>
        <w:t>UNIVERZITA PALACKÉHO V OLOMOUCI</w:t>
      </w:r>
    </w:p>
    <w:p w:rsidR="00747665" w:rsidRPr="004911BC" w:rsidRDefault="00747665" w:rsidP="00747665">
      <w:pPr>
        <w:spacing w:line="360" w:lineRule="auto"/>
        <w:jc w:val="center"/>
        <w:rPr>
          <w:rFonts w:ascii="Times New Roman" w:hAnsi="Times New Roman" w:cs="Times New Roman"/>
          <w:sz w:val="28"/>
          <w:szCs w:val="28"/>
        </w:rPr>
      </w:pPr>
      <w:r w:rsidRPr="004911BC">
        <w:rPr>
          <w:rFonts w:ascii="Times New Roman" w:hAnsi="Times New Roman" w:cs="Times New Roman"/>
          <w:sz w:val="28"/>
          <w:szCs w:val="28"/>
        </w:rPr>
        <w:t>PEDAGOGICKÁ FAKULTA</w:t>
      </w:r>
    </w:p>
    <w:p w:rsidR="00747665" w:rsidRPr="004911BC" w:rsidRDefault="00747665" w:rsidP="00747665">
      <w:pPr>
        <w:spacing w:before="240" w:line="360" w:lineRule="auto"/>
        <w:jc w:val="center"/>
        <w:rPr>
          <w:rFonts w:ascii="Times New Roman" w:hAnsi="Times New Roman" w:cs="Times New Roman"/>
          <w:sz w:val="28"/>
          <w:szCs w:val="28"/>
        </w:rPr>
      </w:pPr>
      <w:r w:rsidRPr="004911BC">
        <w:rPr>
          <w:rFonts w:ascii="Times New Roman" w:hAnsi="Times New Roman" w:cs="Times New Roman"/>
          <w:sz w:val="28"/>
          <w:szCs w:val="28"/>
        </w:rPr>
        <w:t xml:space="preserve">Ústav </w:t>
      </w:r>
      <w:proofErr w:type="spellStart"/>
      <w:r w:rsidRPr="004911BC">
        <w:rPr>
          <w:rFonts w:ascii="Times New Roman" w:hAnsi="Times New Roman" w:cs="Times New Roman"/>
          <w:sz w:val="28"/>
          <w:szCs w:val="28"/>
        </w:rPr>
        <w:t>speciálněpedagogických</w:t>
      </w:r>
      <w:proofErr w:type="spellEnd"/>
      <w:r w:rsidRPr="004911BC">
        <w:rPr>
          <w:rFonts w:ascii="Times New Roman" w:hAnsi="Times New Roman" w:cs="Times New Roman"/>
          <w:sz w:val="28"/>
          <w:szCs w:val="28"/>
        </w:rPr>
        <w:t xml:space="preserve"> studií</w:t>
      </w:r>
    </w:p>
    <w:p w:rsidR="00747665" w:rsidRPr="004911BC" w:rsidRDefault="00747665" w:rsidP="00747665">
      <w:pPr>
        <w:spacing w:line="360" w:lineRule="auto"/>
        <w:jc w:val="center"/>
        <w:rPr>
          <w:rFonts w:ascii="Times New Roman" w:hAnsi="Times New Roman" w:cs="Times New Roman"/>
          <w:b/>
          <w:noProof/>
          <w:szCs w:val="24"/>
        </w:rPr>
      </w:pPr>
    </w:p>
    <w:p w:rsidR="00747665" w:rsidRPr="004911BC" w:rsidRDefault="00747665" w:rsidP="00747665">
      <w:pPr>
        <w:spacing w:line="360" w:lineRule="auto"/>
        <w:jc w:val="center"/>
        <w:rPr>
          <w:rFonts w:ascii="Times New Roman" w:hAnsi="Times New Roman" w:cs="Times New Roman"/>
          <w:b/>
          <w:noProof/>
          <w:szCs w:val="24"/>
        </w:rPr>
      </w:pPr>
    </w:p>
    <w:p w:rsidR="00747665" w:rsidRPr="004911BC" w:rsidRDefault="00747665" w:rsidP="00747665">
      <w:pPr>
        <w:spacing w:line="360" w:lineRule="auto"/>
        <w:jc w:val="center"/>
        <w:rPr>
          <w:rFonts w:ascii="Times New Roman" w:hAnsi="Times New Roman" w:cs="Times New Roman"/>
        </w:rPr>
      </w:pPr>
    </w:p>
    <w:p w:rsidR="00747665" w:rsidRPr="004911BC" w:rsidRDefault="00747665" w:rsidP="00747665">
      <w:pPr>
        <w:spacing w:line="360" w:lineRule="auto"/>
        <w:jc w:val="center"/>
        <w:rPr>
          <w:rFonts w:ascii="Times New Roman" w:hAnsi="Times New Roman" w:cs="Times New Roman"/>
          <w:b/>
        </w:rPr>
      </w:pPr>
    </w:p>
    <w:p w:rsidR="00747665" w:rsidRPr="004911BC" w:rsidRDefault="00747665" w:rsidP="00747665">
      <w:pPr>
        <w:spacing w:line="360" w:lineRule="auto"/>
        <w:jc w:val="center"/>
        <w:rPr>
          <w:rFonts w:ascii="Times New Roman" w:hAnsi="Times New Roman" w:cs="Times New Roman"/>
          <w:b/>
          <w:sz w:val="40"/>
          <w:szCs w:val="40"/>
        </w:rPr>
      </w:pPr>
      <w:r w:rsidRPr="004911BC">
        <w:rPr>
          <w:rFonts w:ascii="Times New Roman" w:hAnsi="Times New Roman" w:cs="Times New Roman"/>
          <w:b/>
          <w:sz w:val="40"/>
          <w:szCs w:val="40"/>
        </w:rPr>
        <w:t>Bakalářská práce</w:t>
      </w:r>
    </w:p>
    <w:p w:rsidR="00747665" w:rsidRPr="004911BC" w:rsidRDefault="00747665" w:rsidP="00747665">
      <w:pPr>
        <w:spacing w:line="360" w:lineRule="auto"/>
        <w:jc w:val="center"/>
        <w:rPr>
          <w:rFonts w:ascii="Times New Roman" w:hAnsi="Times New Roman" w:cs="Times New Roman"/>
          <w:sz w:val="28"/>
          <w:szCs w:val="28"/>
        </w:rPr>
      </w:pPr>
      <w:r w:rsidRPr="004911BC">
        <w:rPr>
          <w:rFonts w:ascii="Times New Roman" w:hAnsi="Times New Roman" w:cs="Times New Roman"/>
          <w:sz w:val="28"/>
          <w:szCs w:val="28"/>
        </w:rPr>
        <w:t>Štěpánka Nerglová</w:t>
      </w:r>
    </w:p>
    <w:p w:rsidR="00747665" w:rsidRPr="004911BC" w:rsidRDefault="00747665" w:rsidP="00747665">
      <w:pPr>
        <w:spacing w:line="360" w:lineRule="auto"/>
        <w:jc w:val="center"/>
        <w:rPr>
          <w:rFonts w:ascii="Times New Roman" w:hAnsi="Times New Roman" w:cs="Times New Roman"/>
        </w:rPr>
      </w:pPr>
    </w:p>
    <w:p w:rsidR="00747665" w:rsidRPr="00D84DB0" w:rsidRDefault="00747665" w:rsidP="00747665">
      <w:pPr>
        <w:spacing w:line="360" w:lineRule="auto"/>
        <w:jc w:val="center"/>
        <w:rPr>
          <w:rFonts w:ascii="Times New Roman" w:hAnsi="Times New Roman" w:cs="Times New Roman"/>
          <w:sz w:val="28"/>
          <w:szCs w:val="28"/>
        </w:rPr>
      </w:pPr>
    </w:p>
    <w:p w:rsidR="00747665" w:rsidRPr="00D84DB0" w:rsidRDefault="00747665" w:rsidP="00747665">
      <w:pPr>
        <w:spacing w:line="360" w:lineRule="auto"/>
        <w:jc w:val="center"/>
        <w:rPr>
          <w:rFonts w:ascii="Times New Roman" w:hAnsi="Times New Roman" w:cs="Times New Roman"/>
          <w:b/>
          <w:caps/>
          <w:sz w:val="28"/>
          <w:szCs w:val="28"/>
        </w:rPr>
      </w:pPr>
      <w:r w:rsidRPr="00D84DB0">
        <w:rPr>
          <w:rFonts w:ascii="Times New Roman" w:hAnsi="Times New Roman" w:cs="Times New Roman"/>
          <w:b/>
          <w:caps/>
          <w:sz w:val="28"/>
          <w:szCs w:val="28"/>
        </w:rPr>
        <w:t xml:space="preserve">NARUŠENÁ GRAFICKÁ </w:t>
      </w:r>
      <w:r w:rsidR="004911BC" w:rsidRPr="00D84DB0">
        <w:rPr>
          <w:rFonts w:ascii="Times New Roman" w:hAnsi="Times New Roman" w:cs="Times New Roman"/>
          <w:b/>
          <w:caps/>
          <w:sz w:val="28"/>
          <w:szCs w:val="28"/>
        </w:rPr>
        <w:t>STRÁNKA ŘEČI A MOŽNOSTI</w:t>
      </w:r>
      <w:r w:rsidR="004911BC" w:rsidRPr="00D84DB0">
        <w:rPr>
          <w:rFonts w:ascii="Times New Roman" w:hAnsi="Times New Roman" w:cs="Times New Roman"/>
          <w:b/>
          <w:caps/>
          <w:sz w:val="28"/>
          <w:szCs w:val="28"/>
        </w:rPr>
        <w:br/>
        <w:t>JEJÍ REEDUKACE V ČESKÉ REPUBLICE</w:t>
      </w:r>
    </w:p>
    <w:p w:rsidR="004911BC" w:rsidRPr="00D84DB0" w:rsidRDefault="004911BC" w:rsidP="00747665">
      <w:pPr>
        <w:spacing w:line="360" w:lineRule="auto"/>
        <w:jc w:val="center"/>
        <w:rPr>
          <w:rFonts w:ascii="Times New Roman" w:hAnsi="Times New Roman" w:cs="Times New Roman"/>
          <w:b/>
          <w:caps/>
          <w:sz w:val="28"/>
          <w:szCs w:val="28"/>
        </w:rPr>
      </w:pPr>
    </w:p>
    <w:p w:rsidR="00747665" w:rsidRPr="004911BC" w:rsidRDefault="00747665" w:rsidP="00747665">
      <w:pPr>
        <w:spacing w:line="360" w:lineRule="auto"/>
        <w:jc w:val="center"/>
        <w:rPr>
          <w:rFonts w:ascii="Times New Roman" w:hAnsi="Times New Roman" w:cs="Times New Roman"/>
          <w:b/>
          <w:caps/>
          <w:sz w:val="28"/>
          <w:szCs w:val="28"/>
        </w:rPr>
      </w:pPr>
    </w:p>
    <w:p w:rsidR="00747665" w:rsidRPr="004911BC" w:rsidRDefault="00747665" w:rsidP="00747665">
      <w:pPr>
        <w:spacing w:line="360" w:lineRule="auto"/>
        <w:jc w:val="center"/>
        <w:rPr>
          <w:rFonts w:ascii="Times New Roman" w:hAnsi="Times New Roman" w:cs="Times New Roman"/>
          <w:b/>
          <w:caps/>
        </w:rPr>
      </w:pPr>
    </w:p>
    <w:p w:rsidR="00747665" w:rsidRPr="004911BC" w:rsidRDefault="00747665" w:rsidP="00747665">
      <w:pPr>
        <w:spacing w:line="360" w:lineRule="auto"/>
        <w:jc w:val="center"/>
        <w:rPr>
          <w:rFonts w:ascii="Times New Roman" w:hAnsi="Times New Roman" w:cs="Times New Roman"/>
          <w:b/>
          <w:caps/>
        </w:rPr>
      </w:pPr>
    </w:p>
    <w:p w:rsidR="00747665" w:rsidRPr="004911BC" w:rsidRDefault="00747665" w:rsidP="00747665">
      <w:pPr>
        <w:spacing w:line="360" w:lineRule="auto"/>
        <w:jc w:val="center"/>
        <w:rPr>
          <w:rFonts w:ascii="Times New Roman" w:hAnsi="Times New Roman" w:cs="Times New Roman"/>
          <w:b/>
          <w:caps/>
        </w:rPr>
      </w:pPr>
    </w:p>
    <w:p w:rsidR="00747665" w:rsidRPr="004911BC" w:rsidRDefault="00747665" w:rsidP="00747665">
      <w:pPr>
        <w:spacing w:line="360" w:lineRule="auto"/>
        <w:jc w:val="center"/>
        <w:rPr>
          <w:rFonts w:ascii="Times New Roman" w:hAnsi="Times New Roman" w:cs="Times New Roman"/>
          <w:b/>
          <w:caps/>
        </w:rPr>
      </w:pPr>
    </w:p>
    <w:p w:rsidR="00747665" w:rsidRPr="004911BC" w:rsidRDefault="00747665" w:rsidP="00747665">
      <w:pPr>
        <w:spacing w:line="360" w:lineRule="auto"/>
        <w:jc w:val="center"/>
        <w:rPr>
          <w:rFonts w:ascii="Times New Roman" w:hAnsi="Times New Roman" w:cs="Times New Roman"/>
        </w:rPr>
      </w:pPr>
    </w:p>
    <w:p w:rsidR="00747665" w:rsidRPr="004911BC" w:rsidRDefault="00747665" w:rsidP="00747665">
      <w:pPr>
        <w:spacing w:line="360" w:lineRule="auto"/>
        <w:jc w:val="center"/>
        <w:rPr>
          <w:rFonts w:ascii="Times New Roman" w:hAnsi="Times New Roman" w:cs="Times New Roman"/>
        </w:rPr>
      </w:pPr>
    </w:p>
    <w:p w:rsidR="00747665" w:rsidRPr="004911BC" w:rsidRDefault="00747665" w:rsidP="00747665">
      <w:pPr>
        <w:spacing w:line="360" w:lineRule="auto"/>
        <w:jc w:val="center"/>
        <w:rPr>
          <w:rFonts w:ascii="Times New Roman" w:hAnsi="Times New Roman" w:cs="Times New Roman"/>
        </w:rPr>
      </w:pPr>
    </w:p>
    <w:p w:rsidR="004911BC" w:rsidRDefault="00747665" w:rsidP="004911BC">
      <w:pPr>
        <w:tabs>
          <w:tab w:val="right" w:pos="8787"/>
        </w:tabs>
        <w:spacing w:line="360" w:lineRule="auto"/>
        <w:ind w:right="-2"/>
        <w:jc w:val="both"/>
        <w:rPr>
          <w:rFonts w:ascii="Times New Roman" w:hAnsi="Times New Roman" w:cs="Times New Roman"/>
        </w:rPr>
      </w:pPr>
      <w:r w:rsidRPr="004911BC">
        <w:rPr>
          <w:rFonts w:ascii="Times New Roman" w:hAnsi="Times New Roman" w:cs="Times New Roman"/>
          <w:sz w:val="28"/>
          <w:szCs w:val="28"/>
        </w:rPr>
        <w:t>Olomouc 2016</w:t>
      </w:r>
      <w:r w:rsidRPr="004911BC">
        <w:rPr>
          <w:rFonts w:ascii="Times New Roman" w:hAnsi="Times New Roman" w:cs="Times New Roman"/>
          <w:sz w:val="28"/>
          <w:szCs w:val="28"/>
        </w:rPr>
        <w:tab/>
      </w:r>
      <w:r w:rsidR="004911BC" w:rsidRPr="004911BC">
        <w:rPr>
          <w:rFonts w:ascii="Times New Roman" w:hAnsi="Times New Roman" w:cs="Times New Roman"/>
          <w:sz w:val="28"/>
          <w:szCs w:val="28"/>
        </w:rPr>
        <w:t xml:space="preserve">Vedoucí práce: </w:t>
      </w:r>
      <w:r w:rsidRPr="004911BC">
        <w:rPr>
          <w:rFonts w:ascii="Times New Roman" w:hAnsi="Times New Roman" w:cs="Times New Roman"/>
          <w:sz w:val="28"/>
          <w:szCs w:val="28"/>
        </w:rPr>
        <w:t xml:space="preserve">Mgr. </w:t>
      </w:r>
      <w:r w:rsidR="004911BC" w:rsidRPr="004911BC">
        <w:rPr>
          <w:rFonts w:ascii="Times New Roman" w:hAnsi="Times New Roman" w:cs="Times New Roman"/>
          <w:sz w:val="28"/>
          <w:szCs w:val="28"/>
        </w:rPr>
        <w:t>Adéla Hanáková</w:t>
      </w:r>
      <w:r w:rsidRPr="004911BC">
        <w:rPr>
          <w:rFonts w:ascii="Times New Roman" w:hAnsi="Times New Roman" w:cs="Times New Roman"/>
          <w:sz w:val="28"/>
          <w:szCs w:val="28"/>
        </w:rPr>
        <w:t>, Ph.D.</w:t>
      </w:r>
      <w:r w:rsidRPr="004911BC">
        <w:rPr>
          <w:rFonts w:ascii="Times New Roman" w:hAnsi="Times New Roman" w:cs="Times New Roman"/>
        </w:rPr>
        <w:br w:type="page"/>
      </w: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Default="004911BC" w:rsidP="004911BC">
      <w:pPr>
        <w:tabs>
          <w:tab w:val="right" w:pos="8787"/>
        </w:tabs>
        <w:spacing w:line="360" w:lineRule="auto"/>
        <w:ind w:right="-2"/>
        <w:jc w:val="both"/>
        <w:rPr>
          <w:rFonts w:ascii="Times New Roman" w:hAnsi="Times New Roman" w:cs="Times New Roman"/>
        </w:rPr>
      </w:pPr>
    </w:p>
    <w:p w:rsidR="004911BC" w:rsidRPr="00566FD5" w:rsidRDefault="004911BC" w:rsidP="004911BC">
      <w:pPr>
        <w:tabs>
          <w:tab w:val="right" w:pos="8787"/>
        </w:tabs>
        <w:spacing w:line="360" w:lineRule="auto"/>
        <w:ind w:right="-2"/>
        <w:jc w:val="both"/>
        <w:rPr>
          <w:rFonts w:ascii="Times New Roman" w:hAnsi="Times New Roman" w:cs="Times New Roman"/>
          <w:b/>
          <w:sz w:val="24"/>
          <w:szCs w:val="24"/>
        </w:rPr>
      </w:pPr>
      <w:r w:rsidRPr="00566FD5">
        <w:rPr>
          <w:rFonts w:ascii="Times New Roman" w:hAnsi="Times New Roman" w:cs="Times New Roman"/>
          <w:b/>
          <w:sz w:val="24"/>
          <w:szCs w:val="24"/>
        </w:rPr>
        <w:t>Prohlášení</w:t>
      </w:r>
    </w:p>
    <w:p w:rsidR="004911BC" w:rsidRDefault="004911BC" w:rsidP="00566FD5">
      <w:pPr>
        <w:spacing w:line="360" w:lineRule="auto"/>
        <w:ind w:firstLine="708"/>
        <w:jc w:val="both"/>
        <w:rPr>
          <w:rFonts w:ascii="Times New Roman" w:hAnsi="Times New Roman" w:cs="Times New Roman"/>
          <w:sz w:val="24"/>
          <w:szCs w:val="24"/>
        </w:rPr>
      </w:pPr>
      <w:r w:rsidRPr="00566FD5">
        <w:rPr>
          <w:rFonts w:ascii="Times New Roman" w:hAnsi="Times New Roman" w:cs="Times New Roman"/>
          <w:sz w:val="24"/>
          <w:szCs w:val="24"/>
        </w:rPr>
        <w:t>Prohlašuji, že jsem bakalářskou práci vypracovala samostatně pod odborným dohledem vedoucí práce, a použila pouze tituly uvedené v Seznamu bibliografických citací – referenčním seznamu. Dále prohlašuji, že verze bakalářské práce na CD nosiči je totožná s verzí tištěnou.</w:t>
      </w:r>
    </w:p>
    <w:p w:rsidR="00566FD5" w:rsidRPr="00566FD5" w:rsidRDefault="00566FD5" w:rsidP="00566FD5">
      <w:pPr>
        <w:spacing w:line="360" w:lineRule="auto"/>
        <w:ind w:firstLine="708"/>
        <w:jc w:val="both"/>
        <w:rPr>
          <w:rFonts w:ascii="Times New Roman" w:hAnsi="Times New Roman" w:cs="Times New Roman"/>
          <w:sz w:val="24"/>
          <w:szCs w:val="24"/>
        </w:rPr>
      </w:pPr>
    </w:p>
    <w:p w:rsidR="004911BC" w:rsidRPr="00566FD5" w:rsidRDefault="004911BC" w:rsidP="004911BC">
      <w:pPr>
        <w:spacing w:line="360" w:lineRule="auto"/>
        <w:jc w:val="both"/>
        <w:rPr>
          <w:rFonts w:ascii="Times New Roman" w:hAnsi="Times New Roman" w:cs="Times New Roman"/>
          <w:sz w:val="24"/>
          <w:szCs w:val="24"/>
        </w:rPr>
      </w:pPr>
      <w:proofErr w:type="gramStart"/>
      <w:r w:rsidRPr="00566FD5">
        <w:rPr>
          <w:rFonts w:ascii="Times New Roman" w:hAnsi="Times New Roman" w:cs="Times New Roman"/>
          <w:sz w:val="24"/>
          <w:szCs w:val="24"/>
        </w:rPr>
        <w:t>Olomouc</w:t>
      </w:r>
      <w:r w:rsidR="00566FD5" w:rsidRPr="00566FD5">
        <w:rPr>
          <w:rFonts w:ascii="Times New Roman" w:hAnsi="Times New Roman" w:cs="Times New Roman"/>
          <w:sz w:val="24"/>
          <w:szCs w:val="24"/>
        </w:rPr>
        <w:t xml:space="preserve"> </w:t>
      </w:r>
      <w:r w:rsidRPr="00566FD5">
        <w:rPr>
          <w:rFonts w:ascii="Times New Roman" w:hAnsi="Times New Roman" w:cs="Times New Roman"/>
          <w:sz w:val="24"/>
          <w:szCs w:val="24"/>
        </w:rPr>
        <w:t xml:space="preserve"> </w:t>
      </w:r>
      <w:r w:rsidR="00566FD5" w:rsidRPr="00566FD5">
        <w:rPr>
          <w:rFonts w:ascii="Times New Roman" w:hAnsi="Times New Roman" w:cs="Times New Roman"/>
          <w:sz w:val="24"/>
          <w:szCs w:val="24"/>
        </w:rPr>
        <w:t>20</w:t>
      </w:r>
      <w:proofErr w:type="gramEnd"/>
      <w:r w:rsidR="00566FD5" w:rsidRPr="00566FD5">
        <w:rPr>
          <w:rFonts w:ascii="Times New Roman" w:hAnsi="Times New Roman" w:cs="Times New Roman"/>
          <w:sz w:val="24"/>
          <w:szCs w:val="24"/>
        </w:rPr>
        <w:t>. 11. 2015</w:t>
      </w:r>
    </w:p>
    <w:p w:rsidR="004911BC" w:rsidRPr="00566FD5" w:rsidRDefault="004911BC" w:rsidP="004911BC">
      <w:pPr>
        <w:spacing w:after="0" w:line="360" w:lineRule="auto"/>
        <w:ind w:left="5387"/>
        <w:jc w:val="center"/>
        <w:rPr>
          <w:rFonts w:ascii="Times New Roman" w:hAnsi="Times New Roman" w:cs="Times New Roman"/>
          <w:sz w:val="24"/>
          <w:szCs w:val="24"/>
          <w:u w:val="single"/>
        </w:rPr>
      </w:pPr>
      <w:r w:rsidRPr="00566FD5">
        <w:rPr>
          <w:rFonts w:ascii="Times New Roman" w:hAnsi="Times New Roman" w:cs="Times New Roman"/>
          <w:sz w:val="24"/>
          <w:szCs w:val="24"/>
          <w:u w:val="single"/>
        </w:rPr>
        <w:tab/>
      </w:r>
      <w:r w:rsidRPr="00566FD5">
        <w:rPr>
          <w:rFonts w:ascii="Times New Roman" w:hAnsi="Times New Roman" w:cs="Times New Roman"/>
          <w:sz w:val="24"/>
          <w:szCs w:val="24"/>
          <w:u w:val="single"/>
        </w:rPr>
        <w:tab/>
      </w:r>
      <w:r w:rsidRPr="00566FD5">
        <w:rPr>
          <w:rFonts w:ascii="Times New Roman" w:hAnsi="Times New Roman" w:cs="Times New Roman"/>
          <w:sz w:val="24"/>
          <w:szCs w:val="24"/>
          <w:u w:val="single"/>
        </w:rPr>
        <w:tab/>
      </w:r>
      <w:r w:rsidRPr="00566FD5">
        <w:rPr>
          <w:rFonts w:ascii="Times New Roman" w:hAnsi="Times New Roman" w:cs="Times New Roman"/>
          <w:sz w:val="24"/>
          <w:szCs w:val="24"/>
          <w:u w:val="single"/>
        </w:rPr>
        <w:tab/>
      </w:r>
      <w:r w:rsidRPr="00566FD5">
        <w:rPr>
          <w:rFonts w:ascii="Times New Roman" w:hAnsi="Times New Roman" w:cs="Times New Roman"/>
          <w:sz w:val="24"/>
          <w:szCs w:val="24"/>
          <w:u w:val="single"/>
        </w:rPr>
        <w:tab/>
      </w:r>
    </w:p>
    <w:p w:rsidR="00747665" w:rsidRPr="004911BC" w:rsidRDefault="004911BC" w:rsidP="004911BC">
      <w:pPr>
        <w:spacing w:after="0" w:line="360" w:lineRule="auto"/>
        <w:ind w:left="5387"/>
        <w:jc w:val="center"/>
        <w:rPr>
          <w:rFonts w:ascii="Times New Roman" w:hAnsi="Times New Roman" w:cs="Times New Roman"/>
        </w:rPr>
      </w:pPr>
      <w:r w:rsidRPr="00566FD5">
        <w:rPr>
          <w:rFonts w:ascii="Times New Roman" w:eastAsia="Calibri" w:hAnsi="Times New Roman" w:cs="Times New Roman"/>
          <w:sz w:val="24"/>
          <w:szCs w:val="24"/>
          <w:lang w:eastAsia="en-US"/>
        </w:rPr>
        <w:t>Štěpánka Nerglová</w:t>
      </w:r>
      <w:r w:rsidR="00747665" w:rsidRPr="004911BC">
        <w:rPr>
          <w:rFonts w:ascii="Times New Roman" w:hAnsi="Times New Roman" w:cs="Times New Roman"/>
        </w:rPr>
        <w:br w:type="page"/>
      </w: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4911BC" w:rsidRDefault="004911BC" w:rsidP="004911BC">
      <w:pPr>
        <w:spacing w:line="360" w:lineRule="auto"/>
        <w:rPr>
          <w:rFonts w:ascii="Times New Roman" w:hAnsi="Times New Roman" w:cs="Times New Roman"/>
          <w:b/>
        </w:rPr>
      </w:pPr>
    </w:p>
    <w:p w:rsidR="004911BC" w:rsidRPr="00094888" w:rsidRDefault="004911BC" w:rsidP="004911BC">
      <w:pPr>
        <w:spacing w:line="360" w:lineRule="auto"/>
        <w:rPr>
          <w:rFonts w:ascii="Times New Roman" w:hAnsi="Times New Roman" w:cs="Times New Roman"/>
          <w:b/>
          <w:sz w:val="24"/>
          <w:szCs w:val="24"/>
        </w:rPr>
      </w:pPr>
      <w:r w:rsidRPr="00094888">
        <w:rPr>
          <w:rFonts w:ascii="Times New Roman" w:hAnsi="Times New Roman" w:cs="Times New Roman"/>
          <w:b/>
          <w:sz w:val="24"/>
          <w:szCs w:val="24"/>
        </w:rPr>
        <w:t>Poděkování</w:t>
      </w:r>
    </w:p>
    <w:p w:rsidR="00747665" w:rsidRPr="008143F1" w:rsidRDefault="004911BC" w:rsidP="008143F1">
      <w:pPr>
        <w:spacing w:line="360" w:lineRule="auto"/>
        <w:ind w:firstLine="708"/>
        <w:jc w:val="both"/>
        <w:rPr>
          <w:rFonts w:ascii="Times New Roman" w:hAnsi="Times New Roman" w:cs="Times New Roman"/>
          <w:sz w:val="24"/>
          <w:szCs w:val="24"/>
        </w:rPr>
      </w:pPr>
      <w:r w:rsidRPr="00094888">
        <w:rPr>
          <w:rFonts w:ascii="Times New Roman" w:hAnsi="Times New Roman" w:cs="Times New Roman"/>
          <w:sz w:val="24"/>
          <w:szCs w:val="24"/>
        </w:rPr>
        <w:t>Děkuji Mgr. Adéle</w:t>
      </w:r>
      <w:r w:rsidR="00736BA1" w:rsidRPr="00094888">
        <w:rPr>
          <w:rFonts w:ascii="Times New Roman" w:hAnsi="Times New Roman" w:cs="Times New Roman"/>
          <w:sz w:val="24"/>
          <w:szCs w:val="24"/>
        </w:rPr>
        <w:t xml:space="preserve"> Hanákové, </w:t>
      </w:r>
      <w:r w:rsidR="00604E8D" w:rsidRPr="00094888">
        <w:rPr>
          <w:rFonts w:ascii="Times New Roman" w:hAnsi="Times New Roman" w:cs="Times New Roman"/>
          <w:sz w:val="24"/>
          <w:szCs w:val="24"/>
        </w:rPr>
        <w:t xml:space="preserve">Ph.D. za </w:t>
      </w:r>
      <w:r w:rsidR="00736BA1" w:rsidRPr="00094888">
        <w:rPr>
          <w:rFonts w:ascii="Times New Roman" w:hAnsi="Times New Roman" w:cs="Times New Roman"/>
          <w:sz w:val="24"/>
          <w:szCs w:val="24"/>
        </w:rPr>
        <w:t>velmi vstřícný přístup,</w:t>
      </w:r>
      <w:r w:rsidR="00604E8D" w:rsidRPr="00094888">
        <w:rPr>
          <w:rFonts w:ascii="Times New Roman" w:hAnsi="Times New Roman" w:cs="Times New Roman"/>
          <w:sz w:val="24"/>
          <w:szCs w:val="24"/>
        </w:rPr>
        <w:t xml:space="preserve"> p</w:t>
      </w:r>
      <w:r w:rsidR="00736BA1" w:rsidRPr="00094888">
        <w:rPr>
          <w:rFonts w:ascii="Times New Roman" w:hAnsi="Times New Roman" w:cs="Times New Roman"/>
          <w:sz w:val="24"/>
          <w:szCs w:val="24"/>
        </w:rPr>
        <w:t xml:space="preserve">oskytování mnoha užitečných rad a připomínek při </w:t>
      </w:r>
      <w:r w:rsidR="00094888" w:rsidRPr="00094888">
        <w:rPr>
          <w:rFonts w:ascii="Times New Roman" w:hAnsi="Times New Roman" w:cs="Times New Roman"/>
          <w:sz w:val="24"/>
          <w:szCs w:val="24"/>
        </w:rPr>
        <w:t xml:space="preserve">realizaci </w:t>
      </w:r>
      <w:r w:rsidR="00736BA1" w:rsidRPr="00094888">
        <w:rPr>
          <w:rFonts w:ascii="Times New Roman" w:hAnsi="Times New Roman" w:cs="Times New Roman"/>
          <w:sz w:val="24"/>
          <w:szCs w:val="24"/>
        </w:rPr>
        <w:t>mé</w:t>
      </w:r>
      <w:r w:rsidR="00094888" w:rsidRPr="00094888">
        <w:rPr>
          <w:rFonts w:ascii="Times New Roman" w:hAnsi="Times New Roman" w:cs="Times New Roman"/>
          <w:sz w:val="24"/>
          <w:szCs w:val="24"/>
        </w:rPr>
        <w:t xml:space="preserve"> bakalářské</w:t>
      </w:r>
      <w:r w:rsidR="00736BA1" w:rsidRPr="00094888">
        <w:rPr>
          <w:rFonts w:ascii="Times New Roman" w:hAnsi="Times New Roman" w:cs="Times New Roman"/>
          <w:sz w:val="24"/>
          <w:szCs w:val="24"/>
        </w:rPr>
        <w:t xml:space="preserve"> práce</w:t>
      </w:r>
      <w:r w:rsidR="00604E8D" w:rsidRPr="00094888">
        <w:rPr>
          <w:rFonts w:ascii="Times New Roman" w:hAnsi="Times New Roman" w:cs="Times New Roman"/>
          <w:sz w:val="24"/>
          <w:szCs w:val="24"/>
        </w:rPr>
        <w:t>,</w:t>
      </w:r>
      <w:r w:rsidR="00094888" w:rsidRPr="00094888">
        <w:rPr>
          <w:rFonts w:ascii="Times New Roman" w:hAnsi="Times New Roman" w:cs="Times New Roman"/>
          <w:sz w:val="24"/>
          <w:szCs w:val="24"/>
        </w:rPr>
        <w:t xml:space="preserve"> rodině za podporu a</w:t>
      </w:r>
      <w:r w:rsidR="00604E8D" w:rsidRPr="00094888">
        <w:rPr>
          <w:rFonts w:ascii="Times New Roman" w:hAnsi="Times New Roman" w:cs="Times New Roman"/>
          <w:sz w:val="24"/>
          <w:szCs w:val="24"/>
        </w:rPr>
        <w:t xml:space="preserve"> všem respondentům, kteří se zapojili do výzkumného šetření</w:t>
      </w:r>
      <w:r w:rsidR="00736BA1" w:rsidRPr="00094888">
        <w:rPr>
          <w:rFonts w:ascii="Times New Roman" w:hAnsi="Times New Roman" w:cs="Times New Roman"/>
          <w:sz w:val="24"/>
          <w:szCs w:val="24"/>
        </w:rPr>
        <w:t xml:space="preserve"> </w:t>
      </w:r>
      <w:r w:rsidR="00094888" w:rsidRPr="00094888">
        <w:rPr>
          <w:rFonts w:ascii="Times New Roman" w:hAnsi="Times New Roman" w:cs="Times New Roman"/>
          <w:sz w:val="24"/>
          <w:szCs w:val="24"/>
        </w:rPr>
        <w:t>díky, kterým jsem tento výzkum mohla vykonat.</w:t>
      </w:r>
    </w:p>
    <w:sdt>
      <w:sdtPr>
        <w:rPr>
          <w:rFonts w:ascii="Times New Roman" w:eastAsiaTheme="minorEastAsia" w:hAnsi="Times New Roman" w:cs="Times New Roman"/>
          <w:b w:val="0"/>
          <w:bCs w:val="0"/>
          <w:caps w:val="0"/>
          <w:color w:val="auto"/>
          <w:sz w:val="24"/>
          <w:szCs w:val="24"/>
          <w:lang w:eastAsia="cs-CZ"/>
        </w:rPr>
        <w:id w:val="783908"/>
        <w:docPartObj>
          <w:docPartGallery w:val="Table of Contents"/>
          <w:docPartUnique/>
        </w:docPartObj>
      </w:sdtPr>
      <w:sdtEndPr>
        <w:rPr>
          <w:rFonts w:asciiTheme="minorHAnsi" w:hAnsiTheme="minorHAnsi" w:cstheme="minorBidi"/>
          <w:sz w:val="22"/>
          <w:szCs w:val="22"/>
        </w:rPr>
      </w:sdtEndPr>
      <w:sdtContent>
        <w:p w:rsidR="00086FAB" w:rsidRPr="00475D11" w:rsidRDefault="00747665" w:rsidP="00086FAB">
          <w:pPr>
            <w:pStyle w:val="Nadpisobsahu"/>
            <w:rPr>
              <w:rFonts w:ascii="Times New Roman" w:hAnsi="Times New Roman" w:cs="Times New Roman"/>
              <w:color w:val="auto"/>
              <w:sz w:val="24"/>
              <w:szCs w:val="24"/>
            </w:rPr>
          </w:pPr>
          <w:r w:rsidRPr="00475D11">
            <w:rPr>
              <w:rFonts w:ascii="Times New Roman" w:hAnsi="Times New Roman" w:cs="Times New Roman"/>
              <w:color w:val="auto"/>
              <w:sz w:val="24"/>
              <w:szCs w:val="24"/>
            </w:rPr>
            <w:t>Obsah</w:t>
          </w:r>
        </w:p>
        <w:p w:rsidR="00086FAB" w:rsidRPr="00475D11" w:rsidRDefault="00086FAB" w:rsidP="00086FAB">
          <w:pPr>
            <w:rPr>
              <w:rFonts w:ascii="Times New Roman" w:hAnsi="Times New Roman" w:cs="Times New Roman"/>
              <w:sz w:val="24"/>
              <w:szCs w:val="24"/>
              <w:lang w:eastAsia="en-US"/>
            </w:rPr>
          </w:pPr>
        </w:p>
        <w:p w:rsidR="00475D11" w:rsidRPr="00475D11" w:rsidRDefault="00667299">
          <w:pPr>
            <w:pStyle w:val="Obsah1"/>
            <w:tabs>
              <w:tab w:val="right" w:leader="dot" w:pos="8777"/>
            </w:tabs>
            <w:rPr>
              <w:rFonts w:ascii="Times New Roman" w:hAnsi="Times New Roman" w:cs="Times New Roman"/>
              <w:noProof/>
              <w:sz w:val="24"/>
              <w:szCs w:val="24"/>
            </w:rPr>
          </w:pPr>
          <w:r w:rsidRPr="00475D11">
            <w:rPr>
              <w:rFonts w:ascii="Times New Roman" w:hAnsi="Times New Roman" w:cs="Times New Roman"/>
              <w:sz w:val="24"/>
              <w:szCs w:val="24"/>
            </w:rPr>
            <w:fldChar w:fldCharType="begin"/>
          </w:r>
          <w:r w:rsidR="00747665" w:rsidRPr="00475D11">
            <w:rPr>
              <w:rFonts w:ascii="Times New Roman" w:hAnsi="Times New Roman" w:cs="Times New Roman"/>
              <w:sz w:val="24"/>
              <w:szCs w:val="24"/>
            </w:rPr>
            <w:instrText xml:space="preserve"> TOC \o "1-3" \h \z \u </w:instrText>
          </w:r>
          <w:r w:rsidRPr="00475D11">
            <w:rPr>
              <w:rFonts w:ascii="Times New Roman" w:hAnsi="Times New Roman" w:cs="Times New Roman"/>
              <w:sz w:val="24"/>
              <w:szCs w:val="24"/>
            </w:rPr>
            <w:fldChar w:fldCharType="separate"/>
          </w:r>
          <w:hyperlink w:anchor="_Toc434420378" w:history="1">
            <w:r w:rsidR="00475D11" w:rsidRPr="00475D11">
              <w:rPr>
                <w:rStyle w:val="Hypertextovodkaz"/>
                <w:rFonts w:ascii="Times New Roman" w:hAnsi="Times New Roman" w:cs="Times New Roman"/>
                <w:noProof/>
                <w:sz w:val="24"/>
                <w:szCs w:val="24"/>
              </w:rPr>
              <w:t>Úvod</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_Toc434420378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6</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right" w:leader="dot" w:pos="8777"/>
            </w:tabs>
            <w:rPr>
              <w:rFonts w:ascii="Times New Roman" w:hAnsi="Times New Roman" w:cs="Times New Roman"/>
              <w:noProof/>
              <w:sz w:val="24"/>
              <w:szCs w:val="24"/>
            </w:rPr>
          </w:pPr>
          <w:hyperlink w:anchor="_Toc434420379" w:history="1">
            <w:r w:rsidR="00475D11" w:rsidRPr="00475D11">
              <w:rPr>
                <w:rStyle w:val="Hypertextovodkaz"/>
                <w:rFonts w:ascii="Times New Roman" w:hAnsi="Times New Roman" w:cs="Times New Roman"/>
                <w:noProof/>
                <w:sz w:val="24"/>
                <w:szCs w:val="24"/>
              </w:rPr>
              <w:t>Teoretická část</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_Toc434420379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8</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380" w:history="1">
            <w:r w:rsidR="00475D11" w:rsidRPr="00475D11">
              <w:rPr>
                <w:rStyle w:val="Hypertextovodkaz"/>
                <w:rFonts w:ascii="Times New Roman" w:hAnsi="Times New Roman" w:cs="Times New Roman"/>
                <w:noProof/>
                <w:sz w:val="24"/>
                <w:szCs w:val="24"/>
              </w:rPr>
              <w:t>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Specifické poruchy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_Toc434420380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81" w:history="1">
            <w:r w:rsidR="00475D11" w:rsidRPr="00475D11">
              <w:rPr>
                <w:rStyle w:val="Hypertextovodkaz"/>
                <w:rFonts w:ascii="Times New Roman" w:hAnsi="Times New Roman" w:cs="Times New Roman"/>
                <w:noProof/>
                <w:sz w:val="24"/>
                <w:szCs w:val="24"/>
              </w:rPr>
              <w:t>1.1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Terminologie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_Toc434420381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82" w:history="1">
            <w:r w:rsidR="00475D11" w:rsidRPr="00475D11">
              <w:rPr>
                <w:rStyle w:val="Hypertextovodkaz"/>
                <w:rFonts w:ascii="Times New Roman" w:hAnsi="Times New Roman" w:cs="Times New Roman"/>
                <w:noProof/>
                <w:sz w:val="24"/>
                <w:szCs w:val="24"/>
              </w:rPr>
              <w:t>1.2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Etiologie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_Toc434420382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10</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83" w:history="1">
            <w:r w:rsidR="00475D11" w:rsidRPr="00475D11">
              <w:rPr>
                <w:rStyle w:val="Hypertextovodkaz"/>
                <w:rFonts w:ascii="Times New Roman" w:hAnsi="Times New Roman" w:cs="Times New Roman"/>
                <w:noProof/>
                <w:sz w:val="24"/>
                <w:szCs w:val="24"/>
              </w:rPr>
              <w:t>1.3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Symptomatologie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_Toc434420383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14</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84" w:history="1">
            <w:r w:rsidR="00475D11" w:rsidRPr="00475D11">
              <w:rPr>
                <w:rStyle w:val="Hypertextovodkaz"/>
                <w:rFonts w:ascii="Times New Roman" w:hAnsi="Times New Roman" w:cs="Times New Roman"/>
                <w:noProof/>
                <w:sz w:val="24"/>
                <w:szCs w:val="24"/>
              </w:rPr>
              <w:t>1.4</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Klasifikace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_Toc434420384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16</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85" w:history="1">
            <w:r w:rsidR="00475D11" w:rsidRPr="00475D11">
              <w:rPr>
                <w:rStyle w:val="Hypertextovodkaz"/>
                <w:rFonts w:ascii="Times New Roman" w:hAnsi="Times New Roman" w:cs="Times New Roman"/>
                <w:noProof/>
                <w:sz w:val="24"/>
                <w:szCs w:val="24"/>
              </w:rPr>
              <w:t>1.4.1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Dyslexie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_Toc434420385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16</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86" w:history="1">
            <w:r w:rsidR="00475D11" w:rsidRPr="00475D11">
              <w:rPr>
                <w:rStyle w:val="Hypertextovodkaz"/>
                <w:rFonts w:ascii="Times New Roman" w:hAnsi="Times New Roman" w:cs="Times New Roman"/>
                <w:noProof/>
                <w:sz w:val="24"/>
                <w:szCs w:val="24"/>
              </w:rPr>
              <w:t>1.4.2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Dysgrafie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_Toc434420386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17</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87" w:history="1">
            <w:r w:rsidR="00475D11" w:rsidRPr="00475D11">
              <w:rPr>
                <w:rStyle w:val="Hypertextovodkaz"/>
                <w:rFonts w:ascii="Times New Roman" w:hAnsi="Times New Roman" w:cs="Times New Roman"/>
                <w:noProof/>
                <w:sz w:val="24"/>
                <w:szCs w:val="24"/>
              </w:rPr>
              <w:t>1.4.3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Dysortografie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_Toc434420387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18</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88" w:history="1">
            <w:r w:rsidR="00475D11" w:rsidRPr="00475D11">
              <w:rPr>
                <w:rStyle w:val="Hypertextovodkaz"/>
                <w:rFonts w:ascii="Times New Roman" w:hAnsi="Times New Roman" w:cs="Times New Roman"/>
                <w:noProof/>
                <w:sz w:val="24"/>
                <w:szCs w:val="24"/>
              </w:rPr>
              <w:t>1.4.4</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Dyskalkulie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_Toc434420388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18</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89" w:history="1">
            <w:r w:rsidR="00475D11" w:rsidRPr="00475D11">
              <w:rPr>
                <w:rStyle w:val="Hypertextovodkaz"/>
                <w:rFonts w:ascii="Times New Roman" w:hAnsi="Times New Roman" w:cs="Times New Roman"/>
                <w:noProof/>
                <w:sz w:val="24"/>
                <w:szCs w:val="24"/>
              </w:rPr>
              <w:t>1.4.5</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Dysmúzie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_Toc434420389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19</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90" w:history="1">
            <w:r w:rsidR="00475D11" w:rsidRPr="00475D11">
              <w:rPr>
                <w:rStyle w:val="Hypertextovodkaz"/>
                <w:rFonts w:ascii="Times New Roman" w:hAnsi="Times New Roman" w:cs="Times New Roman"/>
                <w:noProof/>
                <w:sz w:val="24"/>
                <w:szCs w:val="24"/>
              </w:rPr>
              <w:t>1.4.6</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Dyspinxie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_Toc434420390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19</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391" w:history="1">
            <w:r w:rsidR="00475D11" w:rsidRPr="00475D11">
              <w:rPr>
                <w:rStyle w:val="Hypertextovodkaz"/>
                <w:rFonts w:ascii="Times New Roman" w:hAnsi="Times New Roman" w:cs="Times New Roman"/>
                <w:noProof/>
                <w:sz w:val="24"/>
                <w:szCs w:val="24"/>
              </w:rPr>
              <w:t>1.4.7</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Dyspraxie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_Toc434420391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20</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2" w:history="1">
            <w:r w:rsidR="00475D11" w:rsidRPr="00475D11">
              <w:rPr>
                <w:rStyle w:val="Hypertextovodkaz"/>
                <w:rFonts w:ascii="Times New Roman" w:hAnsi="Times New Roman" w:cs="Times New Roman"/>
                <w:noProof/>
                <w:sz w:val="24"/>
                <w:szCs w:val="24"/>
              </w:rPr>
              <w:t>1.5</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Diagnostika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_Toc434420392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20</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3" w:history="1">
            <w:r w:rsidR="00475D11" w:rsidRPr="00475D11">
              <w:rPr>
                <w:rStyle w:val="Hypertextovodkaz"/>
                <w:rFonts w:ascii="Times New Roman" w:hAnsi="Times New Roman" w:cs="Times New Roman"/>
                <w:noProof/>
                <w:sz w:val="24"/>
                <w:szCs w:val="24"/>
              </w:rPr>
              <w:t>1.6</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Specifické poruchy učení v legislativě České republiky</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_Toc434420393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23</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394" w:history="1">
            <w:r w:rsidR="00475D11" w:rsidRPr="00475D11">
              <w:rPr>
                <w:rStyle w:val="Hypertextovodkaz"/>
                <w:rFonts w:ascii="Times New Roman" w:hAnsi="Times New Roman" w:cs="Times New Roman"/>
                <w:noProof/>
                <w:sz w:val="24"/>
                <w:szCs w:val="24"/>
              </w:rPr>
              <w:t>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Reedukace specifických poruch učení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_Toc434420394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25</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5" w:history="1">
            <w:r w:rsidR="00475D11" w:rsidRPr="00475D11">
              <w:rPr>
                <w:rStyle w:val="Hypertextovodkaz"/>
                <w:rFonts w:ascii="Times New Roman" w:hAnsi="Times New Roman" w:cs="Times New Roman"/>
                <w:noProof/>
                <w:sz w:val="24"/>
                <w:szCs w:val="24"/>
              </w:rPr>
              <w:t>2.1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Obecné zásady reedukace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_Toc434420395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25</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6" w:history="1">
            <w:r w:rsidR="00475D11" w:rsidRPr="00475D11">
              <w:rPr>
                <w:rStyle w:val="Hypertextovodkaz"/>
                <w:rFonts w:ascii="Times New Roman" w:hAnsi="Times New Roman" w:cs="Times New Roman"/>
                <w:noProof/>
                <w:sz w:val="24"/>
                <w:szCs w:val="24"/>
              </w:rPr>
              <w:t>2.2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Reedukace dyslexie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_Toc434420396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27</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7" w:history="1">
            <w:r w:rsidR="00475D11" w:rsidRPr="00475D11">
              <w:rPr>
                <w:rStyle w:val="Hypertextovodkaz"/>
                <w:rFonts w:ascii="Times New Roman" w:hAnsi="Times New Roman" w:cs="Times New Roman"/>
                <w:noProof/>
                <w:sz w:val="24"/>
                <w:szCs w:val="24"/>
              </w:rPr>
              <w:t>2.3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Reedukace dysgrafie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_Toc434420397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29</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8" w:history="1">
            <w:r w:rsidR="00475D11" w:rsidRPr="00475D11">
              <w:rPr>
                <w:rStyle w:val="Hypertextovodkaz"/>
                <w:rFonts w:ascii="Times New Roman" w:hAnsi="Times New Roman" w:cs="Times New Roman"/>
                <w:noProof/>
                <w:sz w:val="24"/>
                <w:szCs w:val="24"/>
              </w:rPr>
              <w:t>2.4</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Reedukace dysortografie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_Toc434420398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32</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399" w:history="1">
            <w:r w:rsidR="00475D11" w:rsidRPr="00475D11">
              <w:rPr>
                <w:rStyle w:val="Hypertextovodkaz"/>
                <w:rFonts w:ascii="Times New Roman" w:hAnsi="Times New Roman" w:cs="Times New Roman"/>
                <w:noProof/>
                <w:sz w:val="24"/>
                <w:szCs w:val="24"/>
              </w:rPr>
              <w:t>2.5</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Reedukace dyskalkulie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_Toc434420399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34</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00" w:history="1">
            <w:r w:rsidR="00475D11" w:rsidRPr="00475D11">
              <w:rPr>
                <w:rStyle w:val="Hypertextovodkaz"/>
                <w:rFonts w:ascii="Times New Roman" w:hAnsi="Times New Roman" w:cs="Times New Roman"/>
                <w:noProof/>
                <w:sz w:val="24"/>
                <w:szCs w:val="24"/>
              </w:rPr>
              <w:t>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Vybrané metody reedukace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_Toc434420400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36</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1" w:history="1">
            <w:r w:rsidR="00475D11" w:rsidRPr="00475D11">
              <w:rPr>
                <w:rStyle w:val="Hypertextovodkaz"/>
                <w:rFonts w:ascii="Times New Roman" w:hAnsi="Times New Roman" w:cs="Times New Roman"/>
                <w:noProof/>
                <w:sz w:val="24"/>
                <w:szCs w:val="24"/>
              </w:rPr>
              <w:t>3.1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dublovaného čtení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_Toc434420401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36</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2" w:history="1">
            <w:r w:rsidR="00475D11" w:rsidRPr="00475D11">
              <w:rPr>
                <w:rStyle w:val="Hypertextovodkaz"/>
                <w:rFonts w:ascii="Times New Roman" w:hAnsi="Times New Roman" w:cs="Times New Roman"/>
                <w:noProof/>
                <w:sz w:val="24"/>
                <w:szCs w:val="24"/>
              </w:rPr>
              <w:t>3.2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globálního čtení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_Toc434420402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36</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3" w:history="1">
            <w:r w:rsidR="00475D11" w:rsidRPr="00475D11">
              <w:rPr>
                <w:rStyle w:val="Hypertextovodkaz"/>
                <w:rFonts w:ascii="Times New Roman" w:hAnsi="Times New Roman" w:cs="Times New Roman"/>
                <w:noProof/>
                <w:sz w:val="24"/>
                <w:szCs w:val="24"/>
              </w:rPr>
              <w:t>3.3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čtení s okénkem</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_Toc434420403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37</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4" w:history="1">
            <w:r w:rsidR="00475D11" w:rsidRPr="00475D11">
              <w:rPr>
                <w:rStyle w:val="Hypertextovodkaz"/>
                <w:rFonts w:ascii="Times New Roman" w:hAnsi="Times New Roman" w:cs="Times New Roman"/>
                <w:noProof/>
                <w:sz w:val="24"/>
                <w:szCs w:val="24"/>
              </w:rPr>
              <w:t>3.4</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Fernaldové</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_Toc434420404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5" w:history="1">
            <w:r w:rsidR="00475D11" w:rsidRPr="00475D11">
              <w:rPr>
                <w:rStyle w:val="Hypertextovodkaz"/>
                <w:rFonts w:ascii="Times New Roman" w:hAnsi="Times New Roman" w:cs="Times New Roman"/>
                <w:noProof/>
                <w:sz w:val="24"/>
                <w:szCs w:val="24"/>
              </w:rPr>
              <w:t>3.5</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obtahování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_Toc434420405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6" w:history="1">
            <w:r w:rsidR="00475D11" w:rsidRPr="00475D11">
              <w:rPr>
                <w:rStyle w:val="Hypertextovodkaz"/>
                <w:rFonts w:ascii="Times New Roman" w:hAnsi="Times New Roman" w:cs="Times New Roman"/>
                <w:noProof/>
                <w:sz w:val="24"/>
                <w:szCs w:val="24"/>
              </w:rPr>
              <w:t>3.6</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barevných kostek</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_Toc434420406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39</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07" w:history="1">
            <w:r w:rsidR="00475D11" w:rsidRPr="00475D11">
              <w:rPr>
                <w:rStyle w:val="Hypertextovodkaz"/>
                <w:rFonts w:ascii="Times New Roman" w:hAnsi="Times New Roman" w:cs="Times New Roman"/>
                <w:noProof/>
                <w:sz w:val="24"/>
                <w:szCs w:val="24"/>
              </w:rPr>
              <w:t>3.7</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Metoda barevných písmen</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_Toc434420407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40</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right" w:leader="dot" w:pos="8777"/>
            </w:tabs>
            <w:rPr>
              <w:rFonts w:ascii="Times New Roman" w:hAnsi="Times New Roman" w:cs="Times New Roman"/>
              <w:noProof/>
              <w:sz w:val="24"/>
              <w:szCs w:val="24"/>
            </w:rPr>
          </w:pPr>
          <w:hyperlink w:anchor="_Toc434420408" w:history="1">
            <w:r w:rsidR="00475D11" w:rsidRPr="00475D11">
              <w:rPr>
                <w:rStyle w:val="Hypertextovodkaz"/>
                <w:rFonts w:ascii="Times New Roman" w:hAnsi="Times New Roman" w:cs="Times New Roman"/>
                <w:noProof/>
                <w:sz w:val="24"/>
                <w:szCs w:val="24"/>
              </w:rPr>
              <w:t>Praktická část</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_Toc434420408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09" w:history="1">
            <w:r w:rsidR="00475D11" w:rsidRPr="00475D11">
              <w:rPr>
                <w:rStyle w:val="Hypertextovodkaz"/>
                <w:rFonts w:ascii="Times New Roman" w:hAnsi="Times New Roman" w:cs="Times New Roman"/>
                <w:noProof/>
                <w:sz w:val="24"/>
                <w:szCs w:val="24"/>
              </w:rPr>
              <w:t>4</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Vymezení cíle a stanovení výzkumných předpokladů</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_Toc434420409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10" w:history="1">
            <w:r w:rsidR="00475D11" w:rsidRPr="00475D11">
              <w:rPr>
                <w:rStyle w:val="Hypertextovodkaz"/>
                <w:rFonts w:ascii="Times New Roman" w:hAnsi="Times New Roman" w:cs="Times New Roman"/>
                <w:noProof/>
                <w:sz w:val="24"/>
                <w:szCs w:val="24"/>
              </w:rPr>
              <w:t>4.1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Vymezení cíle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_Toc434420410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411" w:history="1">
            <w:r w:rsidR="00475D11" w:rsidRPr="00475D11">
              <w:rPr>
                <w:rStyle w:val="Hypertextovodkaz"/>
                <w:rFonts w:ascii="Times New Roman" w:hAnsi="Times New Roman" w:cs="Times New Roman"/>
                <w:noProof/>
                <w:sz w:val="24"/>
                <w:szCs w:val="24"/>
              </w:rPr>
              <w:t>4.1.1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Hlavní cíle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_Toc434420411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3"/>
            <w:tabs>
              <w:tab w:val="left" w:pos="1320"/>
              <w:tab w:val="right" w:leader="dot" w:pos="8777"/>
            </w:tabs>
            <w:rPr>
              <w:rFonts w:ascii="Times New Roman" w:hAnsi="Times New Roman" w:cs="Times New Roman"/>
              <w:noProof/>
              <w:sz w:val="24"/>
              <w:szCs w:val="24"/>
            </w:rPr>
          </w:pPr>
          <w:hyperlink w:anchor="_Toc434420412" w:history="1">
            <w:r w:rsidR="00475D11" w:rsidRPr="00475D11">
              <w:rPr>
                <w:rStyle w:val="Hypertextovodkaz"/>
                <w:rFonts w:ascii="Times New Roman" w:hAnsi="Times New Roman" w:cs="Times New Roman"/>
                <w:noProof/>
                <w:sz w:val="24"/>
                <w:szCs w:val="24"/>
              </w:rPr>
              <w:t>4.1.2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Dílčí cíle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_Toc434420412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13" w:history="1">
            <w:r w:rsidR="00475D11" w:rsidRPr="00475D11">
              <w:rPr>
                <w:rStyle w:val="Hypertextovodkaz"/>
                <w:rFonts w:ascii="Times New Roman" w:hAnsi="Times New Roman" w:cs="Times New Roman"/>
                <w:noProof/>
                <w:sz w:val="24"/>
                <w:szCs w:val="24"/>
              </w:rPr>
              <w:t>4.2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Výzkumné předpoklady</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_Toc434420413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41</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14" w:history="1">
            <w:r w:rsidR="00475D11" w:rsidRPr="00475D11">
              <w:rPr>
                <w:rStyle w:val="Hypertextovodkaz"/>
                <w:rFonts w:ascii="Times New Roman" w:hAnsi="Times New Roman" w:cs="Times New Roman"/>
                <w:noProof/>
                <w:sz w:val="24"/>
                <w:szCs w:val="24"/>
              </w:rPr>
              <w:t>5</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Charakteristika metody sběru dat</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_Toc434420414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43</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15" w:history="1">
            <w:r w:rsidR="00475D11" w:rsidRPr="00475D11">
              <w:rPr>
                <w:rStyle w:val="Hypertextovodkaz"/>
                <w:rFonts w:ascii="Times New Roman" w:eastAsiaTheme="majorEastAsia" w:hAnsi="Times New Roman" w:cs="Times New Roman"/>
                <w:bCs/>
                <w:noProof/>
                <w:sz w:val="24"/>
                <w:szCs w:val="24"/>
              </w:rPr>
              <w:t>5.1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Dotazník</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_Toc434420415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43</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16" w:history="1">
            <w:r w:rsidR="00475D11" w:rsidRPr="00475D11">
              <w:rPr>
                <w:rStyle w:val="Hypertextovodkaz"/>
                <w:rFonts w:ascii="Times New Roman" w:eastAsiaTheme="majorEastAsia" w:hAnsi="Times New Roman" w:cs="Times New Roman"/>
                <w:bCs/>
                <w:noProof/>
                <w:sz w:val="24"/>
                <w:szCs w:val="24"/>
              </w:rPr>
              <w:t>5.2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Charakteristika využitého dotazníku</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_Toc434420416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43</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17" w:history="1">
            <w:r w:rsidR="00475D11" w:rsidRPr="00475D11">
              <w:rPr>
                <w:rStyle w:val="Hypertextovodkaz"/>
                <w:rFonts w:ascii="Times New Roman" w:hAnsi="Times New Roman" w:cs="Times New Roman"/>
                <w:noProof/>
                <w:sz w:val="24"/>
                <w:szCs w:val="24"/>
              </w:rPr>
              <w:t>5.3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Organizační zajištění sběru dat</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_Toc434420417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44</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18" w:history="1">
            <w:r w:rsidR="00475D11" w:rsidRPr="00475D11">
              <w:rPr>
                <w:rStyle w:val="Hypertextovodkaz"/>
                <w:rFonts w:ascii="Times New Roman" w:hAnsi="Times New Roman" w:cs="Times New Roman"/>
                <w:noProof/>
                <w:sz w:val="24"/>
                <w:szCs w:val="24"/>
              </w:rPr>
              <w:t>6</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Charakteristika výzkumného vzorku</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_Toc434420418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45</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19" w:history="1">
            <w:r w:rsidR="00475D11" w:rsidRPr="00475D11">
              <w:rPr>
                <w:rStyle w:val="Hypertextovodkaz"/>
                <w:rFonts w:ascii="Times New Roman" w:hAnsi="Times New Roman" w:cs="Times New Roman"/>
                <w:noProof/>
                <w:sz w:val="24"/>
                <w:szCs w:val="24"/>
              </w:rPr>
              <w:t>7</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Výsledky šetření a jejich analýza</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_Toc434420419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20" w:history="1">
            <w:r w:rsidR="00475D11" w:rsidRPr="00475D11">
              <w:rPr>
                <w:rStyle w:val="Hypertextovodkaz"/>
                <w:rFonts w:ascii="Times New Roman" w:hAnsi="Times New Roman" w:cs="Times New Roman"/>
                <w:noProof/>
                <w:sz w:val="24"/>
                <w:szCs w:val="24"/>
              </w:rPr>
              <w:t>7.1</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Dotazníkové šetření</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_Toc434420420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48</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21" w:history="1">
            <w:r w:rsidR="00475D11" w:rsidRPr="00475D11">
              <w:rPr>
                <w:rStyle w:val="Hypertextovodkaz"/>
                <w:rFonts w:ascii="Times New Roman" w:hAnsi="Times New Roman" w:cs="Times New Roman"/>
                <w:noProof/>
                <w:sz w:val="24"/>
                <w:szCs w:val="24"/>
              </w:rPr>
              <w:t>7.2</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Verifikace výzkumných předpokladů</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_Toc434420421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64</w:t>
            </w:r>
            <w:r w:rsidRPr="00475D11">
              <w:rPr>
                <w:rFonts w:ascii="Times New Roman" w:hAnsi="Times New Roman" w:cs="Times New Roman"/>
                <w:noProof/>
                <w:webHidden/>
                <w:sz w:val="24"/>
                <w:szCs w:val="24"/>
              </w:rPr>
              <w:fldChar w:fldCharType="end"/>
            </w:r>
          </w:hyperlink>
        </w:p>
        <w:p w:rsidR="00475D11" w:rsidRPr="00475D11" w:rsidRDefault="00667299">
          <w:pPr>
            <w:pStyle w:val="Obsah2"/>
            <w:tabs>
              <w:tab w:val="left" w:pos="880"/>
              <w:tab w:val="right" w:leader="dot" w:pos="8777"/>
            </w:tabs>
            <w:rPr>
              <w:rFonts w:ascii="Times New Roman" w:hAnsi="Times New Roman" w:cs="Times New Roman"/>
              <w:noProof/>
              <w:sz w:val="24"/>
              <w:szCs w:val="24"/>
            </w:rPr>
          </w:pPr>
          <w:hyperlink w:anchor="_Toc434420422" w:history="1">
            <w:r w:rsidR="00475D11" w:rsidRPr="00475D11">
              <w:rPr>
                <w:rStyle w:val="Hypertextovodkaz"/>
                <w:rFonts w:ascii="Times New Roman" w:hAnsi="Times New Roman" w:cs="Times New Roman"/>
                <w:noProof/>
                <w:sz w:val="24"/>
                <w:szCs w:val="24"/>
              </w:rPr>
              <w:t>7.3</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Diskuze</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_Toc434420422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64</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left" w:pos="440"/>
              <w:tab w:val="right" w:leader="dot" w:pos="8777"/>
            </w:tabs>
            <w:rPr>
              <w:rFonts w:ascii="Times New Roman" w:hAnsi="Times New Roman" w:cs="Times New Roman"/>
              <w:noProof/>
              <w:sz w:val="24"/>
              <w:szCs w:val="24"/>
            </w:rPr>
          </w:pPr>
          <w:hyperlink w:anchor="_Toc434420423" w:history="1">
            <w:r w:rsidR="00475D11" w:rsidRPr="00475D11">
              <w:rPr>
                <w:rStyle w:val="Hypertextovodkaz"/>
                <w:rFonts w:ascii="Times New Roman" w:hAnsi="Times New Roman" w:cs="Times New Roman"/>
                <w:noProof/>
                <w:sz w:val="24"/>
                <w:szCs w:val="24"/>
              </w:rPr>
              <w:t>8</w:t>
            </w:r>
            <w:r w:rsidR="00475D11" w:rsidRPr="00475D11">
              <w:rPr>
                <w:rFonts w:ascii="Times New Roman" w:hAnsi="Times New Roman" w:cs="Times New Roman"/>
                <w:noProof/>
                <w:sz w:val="24"/>
                <w:szCs w:val="24"/>
              </w:rPr>
              <w:tab/>
            </w:r>
            <w:r w:rsidR="00475D11" w:rsidRPr="00475D11">
              <w:rPr>
                <w:rStyle w:val="Hypertextovodkaz"/>
                <w:rFonts w:ascii="Times New Roman" w:hAnsi="Times New Roman" w:cs="Times New Roman"/>
                <w:noProof/>
                <w:sz w:val="24"/>
                <w:szCs w:val="24"/>
              </w:rPr>
              <w:t>Závěr</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_Toc434420423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67</w:t>
            </w:r>
            <w:r w:rsidRPr="00475D11">
              <w:rPr>
                <w:rFonts w:ascii="Times New Roman" w:hAnsi="Times New Roman" w:cs="Times New Roman"/>
                <w:noProof/>
                <w:webHidden/>
                <w:sz w:val="24"/>
                <w:szCs w:val="24"/>
              </w:rPr>
              <w:fldChar w:fldCharType="end"/>
            </w:r>
          </w:hyperlink>
        </w:p>
        <w:p w:rsidR="00475D11" w:rsidRPr="00475D11" w:rsidRDefault="00667299">
          <w:pPr>
            <w:pStyle w:val="Obsah1"/>
            <w:tabs>
              <w:tab w:val="right" w:leader="dot" w:pos="8777"/>
            </w:tabs>
            <w:rPr>
              <w:rFonts w:ascii="Times New Roman" w:hAnsi="Times New Roman" w:cs="Times New Roman"/>
              <w:noProof/>
              <w:sz w:val="24"/>
              <w:szCs w:val="24"/>
            </w:rPr>
          </w:pPr>
          <w:hyperlink w:anchor="_Toc434420424" w:history="1">
            <w:r w:rsidR="00475D11" w:rsidRPr="00475D11">
              <w:rPr>
                <w:rStyle w:val="Hypertextovodkaz"/>
                <w:rFonts w:ascii="Times New Roman" w:hAnsi="Times New Roman" w:cs="Times New Roman"/>
                <w:noProof/>
                <w:sz w:val="24"/>
                <w:szCs w:val="24"/>
              </w:rPr>
              <w:t>Seznam použité literatury</w:t>
            </w:r>
            <w:r w:rsidR="00475D11" w:rsidRPr="00475D11">
              <w:rPr>
                <w:rFonts w:ascii="Times New Roman" w:hAnsi="Times New Roman" w:cs="Times New Roman"/>
                <w:noProof/>
                <w:webHidden/>
                <w:sz w:val="24"/>
                <w:szCs w:val="24"/>
              </w:rPr>
              <w:tab/>
            </w:r>
            <w:r w:rsidRPr="00475D11">
              <w:rPr>
                <w:rFonts w:ascii="Times New Roman" w:hAnsi="Times New Roman" w:cs="Times New Roman"/>
                <w:noProof/>
                <w:webHidden/>
                <w:sz w:val="24"/>
                <w:szCs w:val="24"/>
              </w:rPr>
              <w:fldChar w:fldCharType="begin"/>
            </w:r>
            <w:r w:rsidR="00475D11" w:rsidRPr="00475D11">
              <w:rPr>
                <w:rFonts w:ascii="Times New Roman" w:hAnsi="Times New Roman" w:cs="Times New Roman"/>
                <w:noProof/>
                <w:webHidden/>
                <w:sz w:val="24"/>
                <w:szCs w:val="24"/>
              </w:rPr>
              <w:instrText xml:space="preserve"> PAGEREF _Toc434420424 \h </w:instrText>
            </w:r>
            <w:r w:rsidRPr="00475D11">
              <w:rPr>
                <w:rFonts w:ascii="Times New Roman" w:hAnsi="Times New Roman" w:cs="Times New Roman"/>
                <w:noProof/>
                <w:webHidden/>
                <w:sz w:val="24"/>
                <w:szCs w:val="24"/>
              </w:rPr>
            </w:r>
            <w:r w:rsidRPr="00475D11">
              <w:rPr>
                <w:rFonts w:ascii="Times New Roman" w:hAnsi="Times New Roman" w:cs="Times New Roman"/>
                <w:noProof/>
                <w:webHidden/>
                <w:sz w:val="24"/>
                <w:szCs w:val="24"/>
              </w:rPr>
              <w:fldChar w:fldCharType="separate"/>
            </w:r>
            <w:r w:rsidR="00E56EDB">
              <w:rPr>
                <w:rFonts w:ascii="Times New Roman" w:hAnsi="Times New Roman" w:cs="Times New Roman"/>
                <w:noProof/>
                <w:webHidden/>
                <w:sz w:val="24"/>
                <w:szCs w:val="24"/>
              </w:rPr>
              <w:t>69</w:t>
            </w:r>
            <w:r w:rsidRPr="00475D11">
              <w:rPr>
                <w:rFonts w:ascii="Times New Roman" w:hAnsi="Times New Roman" w:cs="Times New Roman"/>
                <w:noProof/>
                <w:webHidden/>
                <w:sz w:val="24"/>
                <w:szCs w:val="24"/>
              </w:rPr>
              <w:fldChar w:fldCharType="end"/>
            </w:r>
          </w:hyperlink>
        </w:p>
        <w:p w:rsidR="00747665" w:rsidRDefault="00667299">
          <w:r w:rsidRPr="00475D11">
            <w:rPr>
              <w:rFonts w:ascii="Times New Roman" w:hAnsi="Times New Roman" w:cs="Times New Roman"/>
              <w:sz w:val="24"/>
              <w:szCs w:val="24"/>
            </w:rPr>
            <w:fldChar w:fldCharType="end"/>
          </w:r>
        </w:p>
      </w:sdtContent>
    </w:sdt>
    <w:p w:rsidR="004911BC" w:rsidRDefault="004911BC" w:rsidP="008F06D0">
      <w:pPr>
        <w:sectPr w:rsidR="004911BC" w:rsidSect="00C50C47">
          <w:pgSz w:w="11906" w:h="16838"/>
          <w:pgMar w:top="1418" w:right="851" w:bottom="1418" w:left="2268" w:header="709" w:footer="709" w:gutter="0"/>
          <w:cols w:space="708"/>
          <w:docGrid w:linePitch="360"/>
        </w:sectPr>
      </w:pPr>
    </w:p>
    <w:p w:rsidR="003422BD" w:rsidRDefault="003422BD" w:rsidP="000F6168">
      <w:pPr>
        <w:pStyle w:val="Nadpis1"/>
        <w:numPr>
          <w:ilvl w:val="0"/>
          <w:numId w:val="0"/>
        </w:numPr>
        <w:spacing w:after="240"/>
        <w:ind w:left="432" w:hanging="432"/>
      </w:pPr>
      <w:bookmarkStart w:id="0" w:name="_Toc434420378"/>
      <w:r>
        <w:lastRenderedPageBreak/>
        <w:t>Úvod</w:t>
      </w:r>
      <w:bookmarkEnd w:id="0"/>
    </w:p>
    <w:p w:rsidR="00D2162C" w:rsidRDefault="002107F7" w:rsidP="00D2162C">
      <w:pPr>
        <w:spacing w:after="24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Pro bakalářskou práci </w:t>
      </w:r>
      <w:r w:rsidR="00086FAB">
        <w:rPr>
          <w:rFonts w:ascii="Times New Roman" w:hAnsi="Times New Roman" w:cs="Times New Roman"/>
          <w:sz w:val="24"/>
          <w:szCs w:val="24"/>
        </w:rPr>
        <w:t>bylo zvoleno</w:t>
      </w:r>
      <w:r w:rsidR="00094888">
        <w:rPr>
          <w:rFonts w:ascii="Times New Roman" w:hAnsi="Times New Roman" w:cs="Times New Roman"/>
          <w:sz w:val="24"/>
          <w:szCs w:val="24"/>
        </w:rPr>
        <w:t xml:space="preserve"> téma</w:t>
      </w:r>
      <w:r>
        <w:rPr>
          <w:rFonts w:ascii="Times New Roman" w:hAnsi="Times New Roman" w:cs="Times New Roman"/>
          <w:sz w:val="24"/>
          <w:szCs w:val="24"/>
        </w:rPr>
        <w:t xml:space="preserve"> narušené grafické stránky řeči a možnosti její reedukace v České republice</w:t>
      </w:r>
      <w:r w:rsidR="00094888">
        <w:rPr>
          <w:rFonts w:ascii="Times New Roman" w:hAnsi="Times New Roman" w:cs="Times New Roman"/>
          <w:sz w:val="24"/>
          <w:szCs w:val="24"/>
        </w:rPr>
        <w:t xml:space="preserve"> z</w:t>
      </w:r>
      <w:r>
        <w:rPr>
          <w:rFonts w:ascii="Times New Roman" w:hAnsi="Times New Roman" w:cs="Times New Roman"/>
          <w:sz w:val="24"/>
          <w:szCs w:val="24"/>
        </w:rPr>
        <w:t> </w:t>
      </w:r>
      <w:r w:rsidR="00094888">
        <w:rPr>
          <w:rFonts w:ascii="Times New Roman" w:hAnsi="Times New Roman" w:cs="Times New Roman"/>
          <w:sz w:val="24"/>
          <w:szCs w:val="24"/>
        </w:rPr>
        <w:t>d</w:t>
      </w:r>
      <w:r>
        <w:rPr>
          <w:rFonts w:ascii="Times New Roman" w:hAnsi="Times New Roman" w:cs="Times New Roman"/>
          <w:sz w:val="24"/>
          <w:szCs w:val="24"/>
        </w:rPr>
        <w:t xml:space="preserve">ůvodu jeho aktuálnosti </w:t>
      </w:r>
      <w:r w:rsidR="008143F1">
        <w:rPr>
          <w:rFonts w:ascii="Times New Roman" w:hAnsi="Times New Roman" w:cs="Times New Roman"/>
          <w:sz w:val="24"/>
          <w:szCs w:val="24"/>
        </w:rPr>
        <w:t xml:space="preserve">a </w:t>
      </w:r>
      <w:r>
        <w:rPr>
          <w:rFonts w:ascii="Times New Roman" w:hAnsi="Times New Roman" w:cs="Times New Roman"/>
          <w:sz w:val="24"/>
          <w:szCs w:val="24"/>
        </w:rPr>
        <w:t>velké rozšířenosti</w:t>
      </w:r>
      <w:r w:rsidR="00094888">
        <w:rPr>
          <w:rFonts w:ascii="Times New Roman" w:hAnsi="Times New Roman" w:cs="Times New Roman"/>
          <w:sz w:val="24"/>
          <w:szCs w:val="24"/>
        </w:rPr>
        <w:t>. Problematika specifických poruch učení se dotýká mnoha rodin v České rep</w:t>
      </w:r>
      <w:r>
        <w:rPr>
          <w:rFonts w:ascii="Times New Roman" w:hAnsi="Times New Roman" w:cs="Times New Roman"/>
          <w:sz w:val="24"/>
          <w:szCs w:val="24"/>
        </w:rPr>
        <w:t xml:space="preserve">ublice. </w:t>
      </w:r>
      <w:r w:rsidR="004B2ED8">
        <w:rPr>
          <w:rFonts w:ascii="Times New Roman" w:hAnsi="Times New Roman" w:cs="Times New Roman"/>
          <w:sz w:val="24"/>
          <w:szCs w:val="24"/>
        </w:rPr>
        <w:t>Ve</w:t>
      </w:r>
      <w:r>
        <w:rPr>
          <w:rFonts w:ascii="Times New Roman" w:hAnsi="Times New Roman" w:cs="Times New Roman"/>
          <w:sz w:val="24"/>
          <w:szCs w:val="24"/>
        </w:rPr>
        <w:t xml:space="preserve"> 21. </w:t>
      </w:r>
      <w:r w:rsidR="008143F1">
        <w:rPr>
          <w:rFonts w:ascii="Times New Roman" w:hAnsi="Times New Roman" w:cs="Times New Roman"/>
          <w:sz w:val="24"/>
          <w:szCs w:val="24"/>
        </w:rPr>
        <w:t>s</w:t>
      </w:r>
      <w:r w:rsidR="00094888">
        <w:rPr>
          <w:rFonts w:ascii="Times New Roman" w:hAnsi="Times New Roman" w:cs="Times New Roman"/>
          <w:sz w:val="24"/>
          <w:szCs w:val="24"/>
        </w:rPr>
        <w:t>toletí</w:t>
      </w:r>
      <w:r w:rsidR="004B2ED8">
        <w:rPr>
          <w:rFonts w:ascii="Times New Roman" w:hAnsi="Times New Roman" w:cs="Times New Roman"/>
          <w:sz w:val="24"/>
          <w:szCs w:val="24"/>
        </w:rPr>
        <w:t xml:space="preserve"> snad</w:t>
      </w:r>
      <w:r w:rsidR="00094888">
        <w:rPr>
          <w:rFonts w:ascii="Times New Roman" w:hAnsi="Times New Roman" w:cs="Times New Roman"/>
          <w:sz w:val="24"/>
          <w:szCs w:val="24"/>
        </w:rPr>
        <w:t xml:space="preserve"> již neexistuje základní škola, ve které by nebyl integrován žák s některým typem specifických poruch učení</w:t>
      </w:r>
      <w:r>
        <w:rPr>
          <w:rFonts w:ascii="Times New Roman" w:hAnsi="Times New Roman" w:cs="Times New Roman"/>
          <w:sz w:val="24"/>
          <w:szCs w:val="24"/>
        </w:rPr>
        <w:t xml:space="preserve"> (dále jen SPU)</w:t>
      </w:r>
      <w:r w:rsidR="00094888">
        <w:rPr>
          <w:rFonts w:ascii="Times New Roman" w:hAnsi="Times New Roman" w:cs="Times New Roman"/>
          <w:sz w:val="24"/>
          <w:szCs w:val="24"/>
        </w:rPr>
        <w:t xml:space="preserve">. Tento fakt </w:t>
      </w:r>
      <w:r w:rsidR="004B2ED8">
        <w:rPr>
          <w:rFonts w:ascii="Times New Roman" w:hAnsi="Times New Roman" w:cs="Times New Roman"/>
          <w:sz w:val="24"/>
          <w:szCs w:val="24"/>
        </w:rPr>
        <w:t>by měl být brán</w:t>
      </w:r>
      <w:r w:rsidR="00094888">
        <w:rPr>
          <w:rFonts w:ascii="Times New Roman" w:hAnsi="Times New Roman" w:cs="Times New Roman"/>
          <w:sz w:val="24"/>
          <w:szCs w:val="24"/>
        </w:rPr>
        <w:t xml:space="preserve"> plně</w:t>
      </w:r>
      <w:r w:rsidR="004B2ED8">
        <w:rPr>
          <w:rFonts w:ascii="Times New Roman" w:hAnsi="Times New Roman" w:cs="Times New Roman"/>
          <w:sz w:val="24"/>
          <w:szCs w:val="24"/>
        </w:rPr>
        <w:t xml:space="preserve"> v</w:t>
      </w:r>
      <w:r w:rsidR="00094888">
        <w:rPr>
          <w:rFonts w:ascii="Times New Roman" w:hAnsi="Times New Roman" w:cs="Times New Roman"/>
          <w:sz w:val="24"/>
          <w:szCs w:val="24"/>
        </w:rPr>
        <w:t xml:space="preserve"> </w:t>
      </w:r>
      <w:r w:rsidR="004B2ED8">
        <w:rPr>
          <w:rFonts w:ascii="Times New Roman" w:hAnsi="Times New Roman" w:cs="Times New Roman"/>
          <w:sz w:val="24"/>
          <w:szCs w:val="24"/>
        </w:rPr>
        <w:t xml:space="preserve">potaz. Je nezbytné, </w:t>
      </w:r>
      <w:r w:rsidR="00094888">
        <w:rPr>
          <w:rFonts w:ascii="Times New Roman" w:hAnsi="Times New Roman" w:cs="Times New Roman"/>
          <w:sz w:val="24"/>
          <w:szCs w:val="24"/>
        </w:rPr>
        <w:t>aby byl</w:t>
      </w:r>
      <w:r>
        <w:rPr>
          <w:rFonts w:ascii="Times New Roman" w:hAnsi="Times New Roman" w:cs="Times New Roman"/>
          <w:sz w:val="24"/>
          <w:szCs w:val="24"/>
        </w:rPr>
        <w:t>o s </w:t>
      </w:r>
      <w:r w:rsidR="00D2162C">
        <w:rPr>
          <w:rFonts w:ascii="Times New Roman" w:hAnsi="Times New Roman" w:cs="Times New Roman"/>
          <w:sz w:val="24"/>
          <w:szCs w:val="24"/>
        </w:rPr>
        <w:t>jedinci</w:t>
      </w:r>
      <w:r w:rsidR="004B2ED8">
        <w:rPr>
          <w:rFonts w:ascii="Times New Roman" w:hAnsi="Times New Roman" w:cs="Times New Roman"/>
          <w:sz w:val="24"/>
          <w:szCs w:val="24"/>
        </w:rPr>
        <w:t xml:space="preserve"> </w:t>
      </w:r>
      <w:r w:rsidR="00D2162C">
        <w:rPr>
          <w:rFonts w:ascii="Times New Roman" w:hAnsi="Times New Roman" w:cs="Times New Roman"/>
          <w:sz w:val="24"/>
          <w:szCs w:val="24"/>
        </w:rPr>
        <w:t>zacházeno dle jejich potřeb vycházejících</w:t>
      </w:r>
      <w:r w:rsidR="004B2ED8">
        <w:rPr>
          <w:rFonts w:ascii="Times New Roman" w:hAnsi="Times New Roman" w:cs="Times New Roman"/>
          <w:sz w:val="24"/>
          <w:szCs w:val="24"/>
        </w:rPr>
        <w:t xml:space="preserve"> z</w:t>
      </w:r>
      <w:r>
        <w:rPr>
          <w:rFonts w:ascii="Times New Roman" w:hAnsi="Times New Roman" w:cs="Times New Roman"/>
          <w:sz w:val="24"/>
          <w:szCs w:val="24"/>
        </w:rPr>
        <w:t xml:space="preserve"> diagnózy</w:t>
      </w:r>
      <w:r w:rsidR="004B2ED8">
        <w:rPr>
          <w:rFonts w:ascii="Times New Roman" w:hAnsi="Times New Roman" w:cs="Times New Roman"/>
          <w:sz w:val="24"/>
          <w:szCs w:val="24"/>
        </w:rPr>
        <w:t xml:space="preserve"> SPU</w:t>
      </w:r>
      <w:r>
        <w:rPr>
          <w:rFonts w:ascii="Times New Roman" w:hAnsi="Times New Roman" w:cs="Times New Roman"/>
          <w:sz w:val="24"/>
          <w:szCs w:val="24"/>
        </w:rPr>
        <w:t>.</w:t>
      </w:r>
      <w:r w:rsidR="004B2ED8">
        <w:rPr>
          <w:rFonts w:ascii="Times New Roman" w:hAnsi="Times New Roman" w:cs="Times New Roman"/>
          <w:sz w:val="24"/>
          <w:szCs w:val="24"/>
        </w:rPr>
        <w:t xml:space="preserve"> </w:t>
      </w:r>
      <w:r>
        <w:rPr>
          <w:rFonts w:ascii="Times New Roman" w:hAnsi="Times New Roman" w:cs="Times New Roman"/>
          <w:sz w:val="24"/>
          <w:szCs w:val="24"/>
        </w:rPr>
        <w:t>Je žádoucí</w:t>
      </w:r>
      <w:r w:rsidR="00D2162C">
        <w:rPr>
          <w:rFonts w:ascii="Times New Roman" w:hAnsi="Times New Roman" w:cs="Times New Roman"/>
          <w:sz w:val="24"/>
          <w:szCs w:val="24"/>
        </w:rPr>
        <w:t xml:space="preserve"> pracovat s jedinci takovým způsobem, </w:t>
      </w:r>
      <w:r>
        <w:rPr>
          <w:rFonts w:ascii="Times New Roman" w:hAnsi="Times New Roman" w:cs="Times New Roman"/>
          <w:sz w:val="24"/>
          <w:szCs w:val="24"/>
        </w:rPr>
        <w:t>který zajistí s</w:t>
      </w:r>
      <w:r w:rsidR="00D2162C">
        <w:rPr>
          <w:rFonts w:ascii="Times New Roman" w:hAnsi="Times New Roman" w:cs="Times New Roman"/>
          <w:sz w:val="24"/>
          <w:szCs w:val="24"/>
        </w:rPr>
        <w:t>tejnou šanci na vzdělání a</w:t>
      </w:r>
      <w:r w:rsidR="004B2ED8">
        <w:rPr>
          <w:rFonts w:ascii="Times New Roman" w:hAnsi="Times New Roman" w:cs="Times New Roman"/>
          <w:sz w:val="24"/>
          <w:szCs w:val="24"/>
        </w:rPr>
        <w:t> </w:t>
      </w:r>
      <w:r w:rsidR="00D2162C">
        <w:rPr>
          <w:rFonts w:ascii="Times New Roman" w:hAnsi="Times New Roman" w:cs="Times New Roman"/>
          <w:sz w:val="24"/>
          <w:szCs w:val="24"/>
        </w:rPr>
        <w:t xml:space="preserve">profesní uplatnění jako </w:t>
      </w:r>
      <w:r>
        <w:rPr>
          <w:rFonts w:ascii="Times New Roman" w:hAnsi="Times New Roman" w:cs="Times New Roman"/>
          <w:sz w:val="24"/>
          <w:szCs w:val="24"/>
        </w:rPr>
        <w:t>intaktním</w:t>
      </w:r>
      <w:r w:rsidR="00D2162C">
        <w:rPr>
          <w:rFonts w:ascii="Times New Roman" w:hAnsi="Times New Roman" w:cs="Times New Roman"/>
          <w:sz w:val="24"/>
          <w:szCs w:val="24"/>
        </w:rPr>
        <w:t xml:space="preserve"> vrstevní</w:t>
      </w:r>
      <w:r>
        <w:rPr>
          <w:rFonts w:ascii="Times New Roman" w:hAnsi="Times New Roman" w:cs="Times New Roman"/>
          <w:sz w:val="24"/>
          <w:szCs w:val="24"/>
        </w:rPr>
        <w:t>kům</w:t>
      </w:r>
      <w:r w:rsidR="00D2162C">
        <w:rPr>
          <w:rFonts w:ascii="Times New Roman" w:hAnsi="Times New Roman" w:cs="Times New Roman"/>
          <w:sz w:val="24"/>
          <w:szCs w:val="24"/>
        </w:rPr>
        <w:t xml:space="preserve">. </w:t>
      </w:r>
      <w:r w:rsidR="00843780">
        <w:rPr>
          <w:rFonts w:ascii="Times New Roman" w:hAnsi="Times New Roman" w:cs="Times New Roman"/>
          <w:sz w:val="24"/>
          <w:szCs w:val="24"/>
        </w:rPr>
        <w:t>Reedukační metody práce nám pomohou v dosaž</w:t>
      </w:r>
      <w:r w:rsidR="008143F1">
        <w:rPr>
          <w:rFonts w:ascii="Times New Roman" w:hAnsi="Times New Roman" w:cs="Times New Roman"/>
          <w:sz w:val="24"/>
          <w:szCs w:val="24"/>
        </w:rPr>
        <w:t>e</w:t>
      </w:r>
      <w:r w:rsidR="00843780">
        <w:rPr>
          <w:rFonts w:ascii="Times New Roman" w:hAnsi="Times New Roman" w:cs="Times New Roman"/>
          <w:sz w:val="24"/>
          <w:szCs w:val="24"/>
        </w:rPr>
        <w:t>ní takového cíle.</w:t>
      </w:r>
      <w:r w:rsidR="00DB6296">
        <w:rPr>
          <w:rFonts w:ascii="Times New Roman" w:hAnsi="Times New Roman" w:cs="Times New Roman"/>
          <w:sz w:val="24"/>
          <w:szCs w:val="24"/>
        </w:rPr>
        <w:t xml:space="preserve"> </w:t>
      </w:r>
      <w:r w:rsidR="004B2ED8">
        <w:rPr>
          <w:rFonts w:ascii="Times New Roman" w:hAnsi="Times New Roman" w:cs="Times New Roman"/>
          <w:sz w:val="24"/>
          <w:szCs w:val="24"/>
        </w:rPr>
        <w:t>Téma bylo zvoleno nejen s ohledem na</w:t>
      </w:r>
      <w:r w:rsidR="00D2162C">
        <w:rPr>
          <w:rFonts w:ascii="Times New Roman" w:hAnsi="Times New Roman" w:cs="Times New Roman"/>
          <w:sz w:val="24"/>
          <w:szCs w:val="24"/>
        </w:rPr>
        <w:t xml:space="preserve"> studijní obor, ale hlavně z důvodu osobní zkušenosti</w:t>
      </w:r>
      <w:r w:rsidR="004B2ED8">
        <w:rPr>
          <w:rFonts w:ascii="Times New Roman" w:hAnsi="Times New Roman" w:cs="Times New Roman"/>
          <w:sz w:val="24"/>
          <w:szCs w:val="24"/>
        </w:rPr>
        <w:t xml:space="preserve"> autorky</w:t>
      </w:r>
      <w:r w:rsidR="00D2162C">
        <w:rPr>
          <w:rFonts w:ascii="Times New Roman" w:hAnsi="Times New Roman" w:cs="Times New Roman"/>
          <w:sz w:val="24"/>
          <w:szCs w:val="24"/>
        </w:rPr>
        <w:t xml:space="preserve"> s touto problematikou.</w:t>
      </w:r>
    </w:p>
    <w:p w:rsidR="00843780" w:rsidRDefault="00843780" w:rsidP="00843780">
      <w:pPr>
        <w:spacing w:after="24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Jednotlivé části práce </w:t>
      </w:r>
      <w:r w:rsidR="004B2ED8">
        <w:rPr>
          <w:rFonts w:ascii="Times New Roman" w:hAnsi="Times New Roman" w:cs="Times New Roman"/>
          <w:sz w:val="24"/>
          <w:szCs w:val="24"/>
        </w:rPr>
        <w:t xml:space="preserve">jsou řazeny </w:t>
      </w:r>
      <w:r>
        <w:rPr>
          <w:rFonts w:ascii="Times New Roman" w:hAnsi="Times New Roman" w:cs="Times New Roman"/>
          <w:sz w:val="24"/>
          <w:szCs w:val="24"/>
        </w:rPr>
        <w:t>za sebou do jednotlivých kapitol tak</w:t>
      </w:r>
      <w:r w:rsidR="00475D11">
        <w:rPr>
          <w:rFonts w:ascii="Times New Roman" w:hAnsi="Times New Roman" w:cs="Times New Roman"/>
          <w:sz w:val="24"/>
          <w:szCs w:val="24"/>
        </w:rPr>
        <w:t>,</w:t>
      </w:r>
      <w:r>
        <w:rPr>
          <w:rFonts w:ascii="Times New Roman" w:hAnsi="Times New Roman" w:cs="Times New Roman"/>
          <w:sz w:val="24"/>
          <w:szCs w:val="24"/>
        </w:rPr>
        <w:t xml:space="preserve"> aby vytvořili logicky uspořádaný celek. Bakalářská práce se skládá z části teoretické a části praktické. </w:t>
      </w:r>
      <w:r w:rsidR="00A1743A">
        <w:rPr>
          <w:rFonts w:ascii="Times New Roman" w:hAnsi="Times New Roman" w:cs="Times New Roman"/>
          <w:sz w:val="24"/>
          <w:szCs w:val="24"/>
        </w:rPr>
        <w:t>Hlavním cílem</w:t>
      </w:r>
      <w:r w:rsidR="00122CCD">
        <w:rPr>
          <w:rFonts w:ascii="Times New Roman" w:hAnsi="Times New Roman" w:cs="Times New Roman"/>
          <w:sz w:val="24"/>
          <w:szCs w:val="24"/>
        </w:rPr>
        <w:t xml:space="preserve"> </w:t>
      </w:r>
      <w:r w:rsidR="00D2162C">
        <w:rPr>
          <w:rFonts w:ascii="Times New Roman" w:hAnsi="Times New Roman" w:cs="Times New Roman"/>
          <w:sz w:val="24"/>
          <w:szCs w:val="24"/>
        </w:rPr>
        <w:t>ba</w:t>
      </w:r>
      <w:r w:rsidR="00A1743A">
        <w:rPr>
          <w:rFonts w:ascii="Times New Roman" w:hAnsi="Times New Roman" w:cs="Times New Roman"/>
          <w:sz w:val="24"/>
          <w:szCs w:val="24"/>
        </w:rPr>
        <w:t>kalářské práce je</w:t>
      </w:r>
      <w:r w:rsidR="00E92285">
        <w:rPr>
          <w:rFonts w:ascii="Times New Roman" w:hAnsi="Times New Roman" w:cs="Times New Roman"/>
          <w:sz w:val="24"/>
          <w:szCs w:val="24"/>
        </w:rPr>
        <w:t xml:space="preserve"> objasnit a shrnout základní poznatky týkající se s</w:t>
      </w:r>
      <w:r>
        <w:rPr>
          <w:rFonts w:ascii="Times New Roman" w:hAnsi="Times New Roman" w:cs="Times New Roman"/>
          <w:sz w:val="24"/>
          <w:szCs w:val="24"/>
        </w:rPr>
        <w:t>pecifických poruch učení od jejich</w:t>
      </w:r>
      <w:r w:rsidR="00E92285">
        <w:rPr>
          <w:rFonts w:ascii="Times New Roman" w:hAnsi="Times New Roman" w:cs="Times New Roman"/>
          <w:sz w:val="24"/>
          <w:szCs w:val="24"/>
        </w:rPr>
        <w:t xml:space="preserve"> terminologie přes etiologii, klasifikaci až k diagnostice se zvláštním důrazem na způsoby a možnosti reedukační péče využívané v České republice. </w:t>
      </w:r>
    </w:p>
    <w:p w:rsidR="00F94012" w:rsidRDefault="00843780" w:rsidP="00843780">
      <w:pPr>
        <w:spacing w:after="240" w:line="360" w:lineRule="auto"/>
        <w:ind w:firstLine="432"/>
        <w:jc w:val="both"/>
        <w:rPr>
          <w:rFonts w:ascii="Times New Roman" w:hAnsi="Times New Roman" w:cs="Times New Roman"/>
          <w:sz w:val="24"/>
          <w:szCs w:val="24"/>
        </w:rPr>
      </w:pPr>
      <w:r>
        <w:rPr>
          <w:rFonts w:ascii="Times New Roman" w:hAnsi="Times New Roman" w:cs="Times New Roman"/>
          <w:sz w:val="24"/>
          <w:szCs w:val="24"/>
        </w:rPr>
        <w:t>Navrhovaný c</w:t>
      </w:r>
      <w:r w:rsidR="00A1743A">
        <w:rPr>
          <w:rFonts w:ascii="Times New Roman" w:hAnsi="Times New Roman" w:cs="Times New Roman"/>
          <w:sz w:val="24"/>
          <w:szCs w:val="24"/>
        </w:rPr>
        <w:t>íl</w:t>
      </w:r>
      <w:r w:rsidR="004B2ED8">
        <w:rPr>
          <w:rFonts w:ascii="Times New Roman" w:hAnsi="Times New Roman" w:cs="Times New Roman"/>
          <w:sz w:val="24"/>
          <w:szCs w:val="24"/>
        </w:rPr>
        <w:t xml:space="preserve"> bude nap</w:t>
      </w:r>
      <w:r w:rsidR="00475D11">
        <w:rPr>
          <w:rFonts w:ascii="Times New Roman" w:hAnsi="Times New Roman" w:cs="Times New Roman"/>
          <w:sz w:val="24"/>
          <w:szCs w:val="24"/>
        </w:rPr>
        <w:t>l</w:t>
      </w:r>
      <w:r w:rsidR="004B2ED8">
        <w:rPr>
          <w:rFonts w:ascii="Times New Roman" w:hAnsi="Times New Roman" w:cs="Times New Roman"/>
          <w:sz w:val="24"/>
          <w:szCs w:val="24"/>
        </w:rPr>
        <w:t xml:space="preserve">něn </w:t>
      </w:r>
      <w:r w:rsidR="00A1743A">
        <w:rPr>
          <w:rFonts w:ascii="Times New Roman" w:hAnsi="Times New Roman" w:cs="Times New Roman"/>
          <w:sz w:val="24"/>
          <w:szCs w:val="24"/>
        </w:rPr>
        <w:t xml:space="preserve">převážně v teoretické části bakalářské práce. </w:t>
      </w:r>
      <w:r>
        <w:rPr>
          <w:rFonts w:ascii="Times New Roman" w:hAnsi="Times New Roman" w:cs="Times New Roman"/>
          <w:sz w:val="24"/>
          <w:szCs w:val="24"/>
        </w:rPr>
        <w:t>Teoretická část může být využita jako</w:t>
      </w:r>
      <w:r w:rsidR="00E92285">
        <w:rPr>
          <w:rFonts w:ascii="Times New Roman" w:hAnsi="Times New Roman" w:cs="Times New Roman"/>
          <w:sz w:val="24"/>
          <w:szCs w:val="24"/>
        </w:rPr>
        <w:t xml:space="preserve"> ucele</w:t>
      </w:r>
      <w:r w:rsidR="00F94012">
        <w:rPr>
          <w:rFonts w:ascii="Times New Roman" w:hAnsi="Times New Roman" w:cs="Times New Roman"/>
          <w:sz w:val="24"/>
          <w:szCs w:val="24"/>
        </w:rPr>
        <w:t>ný a přehledný podklad pro rodiče a pedagogy pracujícími s</w:t>
      </w:r>
      <w:r w:rsidR="00F746AD">
        <w:rPr>
          <w:rFonts w:ascii="Times New Roman" w:hAnsi="Times New Roman" w:cs="Times New Roman"/>
          <w:sz w:val="24"/>
          <w:szCs w:val="24"/>
        </w:rPr>
        <w:t> </w:t>
      </w:r>
      <w:r w:rsidR="00F94012">
        <w:rPr>
          <w:rFonts w:ascii="Times New Roman" w:hAnsi="Times New Roman" w:cs="Times New Roman"/>
          <w:sz w:val="24"/>
          <w:szCs w:val="24"/>
        </w:rPr>
        <w:t>jedinci</w:t>
      </w:r>
      <w:r w:rsidR="00F746AD">
        <w:rPr>
          <w:rFonts w:ascii="Times New Roman" w:hAnsi="Times New Roman" w:cs="Times New Roman"/>
          <w:sz w:val="24"/>
          <w:szCs w:val="24"/>
        </w:rPr>
        <w:t xml:space="preserve"> </w:t>
      </w:r>
      <w:r w:rsidR="00F94012">
        <w:rPr>
          <w:rFonts w:ascii="Times New Roman" w:hAnsi="Times New Roman" w:cs="Times New Roman"/>
          <w:sz w:val="24"/>
          <w:szCs w:val="24"/>
        </w:rPr>
        <w:t>s diagnózou specifické poruchy učení</w:t>
      </w:r>
      <w:r>
        <w:rPr>
          <w:rFonts w:ascii="Times New Roman" w:hAnsi="Times New Roman" w:cs="Times New Roman"/>
          <w:sz w:val="24"/>
          <w:szCs w:val="24"/>
        </w:rPr>
        <w:t xml:space="preserve">. </w:t>
      </w:r>
      <w:r w:rsidR="004B2ED8">
        <w:rPr>
          <w:rFonts w:ascii="Times New Roman" w:hAnsi="Times New Roman" w:cs="Times New Roman"/>
          <w:sz w:val="24"/>
          <w:szCs w:val="24"/>
        </w:rPr>
        <w:t>C</w:t>
      </w:r>
      <w:r w:rsidR="00F94012">
        <w:rPr>
          <w:rFonts w:ascii="Times New Roman" w:hAnsi="Times New Roman" w:cs="Times New Roman"/>
          <w:sz w:val="24"/>
          <w:szCs w:val="24"/>
        </w:rPr>
        <w:t>ílem</w:t>
      </w:r>
      <w:r>
        <w:rPr>
          <w:rFonts w:ascii="Times New Roman" w:hAnsi="Times New Roman" w:cs="Times New Roman"/>
          <w:sz w:val="24"/>
          <w:szCs w:val="24"/>
        </w:rPr>
        <w:t xml:space="preserve"> je</w:t>
      </w:r>
      <w:r w:rsidR="00F94012">
        <w:rPr>
          <w:rFonts w:ascii="Times New Roman" w:hAnsi="Times New Roman" w:cs="Times New Roman"/>
          <w:sz w:val="24"/>
          <w:szCs w:val="24"/>
        </w:rPr>
        <w:t xml:space="preserve"> </w:t>
      </w:r>
      <w:r w:rsidR="00F94012" w:rsidRPr="00F94012">
        <w:rPr>
          <w:rFonts w:ascii="Times New Roman" w:hAnsi="Times New Roman" w:cs="Times New Roman"/>
          <w:sz w:val="24"/>
          <w:szCs w:val="24"/>
        </w:rPr>
        <w:t>odpovědět na zákl</w:t>
      </w:r>
      <w:r w:rsidR="00475D11">
        <w:rPr>
          <w:rFonts w:ascii="Times New Roman" w:hAnsi="Times New Roman" w:cs="Times New Roman"/>
          <w:sz w:val="24"/>
          <w:szCs w:val="24"/>
        </w:rPr>
        <w:t>adní</w:t>
      </w:r>
      <w:r w:rsidR="00475D11">
        <w:rPr>
          <w:rFonts w:ascii="Times New Roman" w:hAnsi="Times New Roman" w:cs="Times New Roman"/>
          <w:sz w:val="24"/>
          <w:szCs w:val="24"/>
        </w:rPr>
        <w:br/>
        <w:t xml:space="preserve">otázky </w:t>
      </w:r>
      <w:r>
        <w:rPr>
          <w:rFonts w:ascii="Times New Roman" w:hAnsi="Times New Roman" w:cs="Times New Roman"/>
          <w:sz w:val="24"/>
          <w:szCs w:val="24"/>
        </w:rPr>
        <w:t>–</w:t>
      </w:r>
      <w:r w:rsidR="00475D11">
        <w:rPr>
          <w:rFonts w:ascii="Times New Roman" w:hAnsi="Times New Roman" w:cs="Times New Roman"/>
          <w:sz w:val="24"/>
          <w:szCs w:val="24"/>
        </w:rPr>
        <w:t xml:space="preserve"> </w:t>
      </w:r>
      <w:r w:rsidR="00F94012">
        <w:rPr>
          <w:rFonts w:ascii="Times New Roman" w:hAnsi="Times New Roman" w:cs="Times New Roman"/>
          <w:sz w:val="24"/>
          <w:szCs w:val="24"/>
        </w:rPr>
        <w:t>co je to pojem specifické poruchy učení</w:t>
      </w:r>
      <w:r w:rsidR="00F94012" w:rsidRPr="00F94012">
        <w:rPr>
          <w:rFonts w:ascii="Times New Roman" w:hAnsi="Times New Roman" w:cs="Times New Roman"/>
          <w:sz w:val="24"/>
          <w:szCs w:val="24"/>
        </w:rPr>
        <w:t>, jaké jsou příčiny a projevy těchto poruch, zda je možná změna obtíží a jakým způsobem s využitím jakých technik a metod lze projevy poruch eliminovat.</w:t>
      </w:r>
      <w:r w:rsidR="00F94012">
        <w:rPr>
          <w:rFonts w:ascii="Times New Roman" w:hAnsi="Times New Roman" w:cs="Times New Roman"/>
          <w:sz w:val="24"/>
          <w:szCs w:val="24"/>
        </w:rPr>
        <w:t xml:space="preserve"> Teoretická část se dělí do tří hlavních kapitol Specifické poruchy učení, Reedukace specifických poruch učení, Vybrané metody reeduka</w:t>
      </w:r>
      <w:r w:rsidR="00475D11">
        <w:rPr>
          <w:rFonts w:ascii="Times New Roman" w:hAnsi="Times New Roman" w:cs="Times New Roman"/>
          <w:sz w:val="24"/>
          <w:szCs w:val="24"/>
        </w:rPr>
        <w:t>ce a </w:t>
      </w:r>
      <w:r w:rsidR="00B13693">
        <w:rPr>
          <w:rFonts w:ascii="Times New Roman" w:hAnsi="Times New Roman" w:cs="Times New Roman"/>
          <w:sz w:val="24"/>
          <w:szCs w:val="24"/>
        </w:rPr>
        <w:t>jednotlivých podkapitol. P</w:t>
      </w:r>
      <w:r w:rsidR="00F94012">
        <w:rPr>
          <w:rFonts w:ascii="Times New Roman" w:hAnsi="Times New Roman" w:cs="Times New Roman"/>
          <w:sz w:val="24"/>
          <w:szCs w:val="24"/>
        </w:rPr>
        <w:t xml:space="preserve">rvní </w:t>
      </w:r>
      <w:r w:rsidR="00CA5E43">
        <w:rPr>
          <w:rFonts w:ascii="Times New Roman" w:hAnsi="Times New Roman" w:cs="Times New Roman"/>
          <w:sz w:val="24"/>
          <w:szCs w:val="24"/>
        </w:rPr>
        <w:t>kapitola</w:t>
      </w:r>
      <w:r w:rsidR="00B13693">
        <w:rPr>
          <w:rFonts w:ascii="Times New Roman" w:hAnsi="Times New Roman" w:cs="Times New Roman"/>
          <w:sz w:val="24"/>
          <w:szCs w:val="24"/>
        </w:rPr>
        <w:t xml:space="preserve"> práce pojednává o</w:t>
      </w:r>
      <w:r w:rsidR="00086FAB">
        <w:rPr>
          <w:rFonts w:ascii="Times New Roman" w:hAnsi="Times New Roman" w:cs="Times New Roman"/>
          <w:sz w:val="24"/>
          <w:szCs w:val="24"/>
        </w:rPr>
        <w:t> </w:t>
      </w:r>
      <w:r w:rsidR="00DB6296">
        <w:rPr>
          <w:rFonts w:ascii="Times New Roman" w:hAnsi="Times New Roman" w:cs="Times New Roman"/>
          <w:sz w:val="24"/>
          <w:szCs w:val="24"/>
        </w:rPr>
        <w:t>terminologii</w:t>
      </w:r>
      <w:r w:rsidR="00F94012">
        <w:rPr>
          <w:rFonts w:ascii="Times New Roman" w:hAnsi="Times New Roman" w:cs="Times New Roman"/>
          <w:sz w:val="24"/>
          <w:szCs w:val="24"/>
        </w:rPr>
        <w:t xml:space="preserve">, vymezení jednotlivých typů specifických </w:t>
      </w:r>
      <w:r w:rsidR="00086FAB">
        <w:rPr>
          <w:rFonts w:ascii="Times New Roman" w:hAnsi="Times New Roman" w:cs="Times New Roman"/>
          <w:sz w:val="24"/>
          <w:szCs w:val="24"/>
        </w:rPr>
        <w:t>poruch učení</w:t>
      </w:r>
      <w:r w:rsidR="00566FD5">
        <w:rPr>
          <w:rFonts w:ascii="Times New Roman" w:hAnsi="Times New Roman" w:cs="Times New Roman"/>
          <w:sz w:val="24"/>
          <w:szCs w:val="24"/>
        </w:rPr>
        <w:t>,</w:t>
      </w:r>
      <w:r w:rsidR="00086FAB">
        <w:rPr>
          <w:rFonts w:ascii="Times New Roman" w:hAnsi="Times New Roman" w:cs="Times New Roman"/>
          <w:sz w:val="24"/>
          <w:szCs w:val="24"/>
        </w:rPr>
        <w:t xml:space="preserve"> jejich etiologii a </w:t>
      </w:r>
      <w:r w:rsidR="00F94012">
        <w:rPr>
          <w:rFonts w:ascii="Times New Roman" w:hAnsi="Times New Roman" w:cs="Times New Roman"/>
          <w:sz w:val="24"/>
          <w:szCs w:val="24"/>
        </w:rPr>
        <w:t>diagnostice, v neposlední řadě</w:t>
      </w:r>
      <w:r w:rsidR="00B13693">
        <w:rPr>
          <w:rFonts w:ascii="Times New Roman" w:hAnsi="Times New Roman" w:cs="Times New Roman"/>
          <w:sz w:val="24"/>
          <w:szCs w:val="24"/>
        </w:rPr>
        <w:t xml:space="preserve"> </w:t>
      </w:r>
      <w:r w:rsidR="00E17BEB">
        <w:rPr>
          <w:rFonts w:ascii="Times New Roman" w:hAnsi="Times New Roman" w:cs="Times New Roman"/>
          <w:sz w:val="24"/>
          <w:szCs w:val="24"/>
        </w:rPr>
        <w:t xml:space="preserve">také </w:t>
      </w:r>
      <w:r w:rsidR="00B13693">
        <w:rPr>
          <w:rFonts w:ascii="Times New Roman" w:hAnsi="Times New Roman" w:cs="Times New Roman"/>
          <w:sz w:val="24"/>
          <w:szCs w:val="24"/>
        </w:rPr>
        <w:t xml:space="preserve">o </w:t>
      </w:r>
      <w:r w:rsidR="00E17BEB">
        <w:rPr>
          <w:rFonts w:ascii="Times New Roman" w:hAnsi="Times New Roman" w:cs="Times New Roman"/>
          <w:sz w:val="24"/>
          <w:szCs w:val="24"/>
        </w:rPr>
        <w:t xml:space="preserve">legislativním </w:t>
      </w:r>
      <w:r w:rsidR="00F94012">
        <w:rPr>
          <w:rFonts w:ascii="Times New Roman" w:hAnsi="Times New Roman" w:cs="Times New Roman"/>
          <w:sz w:val="24"/>
          <w:szCs w:val="24"/>
        </w:rPr>
        <w:t>ukotvení problematiky specifických poruch učení v právních normách aktuálně platných v České republice.</w:t>
      </w:r>
      <w:r w:rsidR="00CA5E43">
        <w:rPr>
          <w:rFonts w:ascii="Times New Roman" w:hAnsi="Times New Roman" w:cs="Times New Roman"/>
          <w:sz w:val="24"/>
          <w:szCs w:val="24"/>
        </w:rPr>
        <w:t xml:space="preserve"> Druhá kapitola </w:t>
      </w:r>
      <w:r w:rsidR="00B13693">
        <w:rPr>
          <w:rFonts w:ascii="Times New Roman" w:hAnsi="Times New Roman" w:cs="Times New Roman"/>
          <w:sz w:val="24"/>
          <w:szCs w:val="24"/>
        </w:rPr>
        <w:t>se věnuje</w:t>
      </w:r>
      <w:r w:rsidR="00E17BEB">
        <w:rPr>
          <w:rFonts w:ascii="Times New Roman" w:hAnsi="Times New Roman" w:cs="Times New Roman"/>
          <w:sz w:val="24"/>
          <w:szCs w:val="24"/>
        </w:rPr>
        <w:t xml:space="preserve"> definování pojmu reedukace, vymezení jednotlivých zásad reedukačního procesu, které jsou nezbytné pro maximální účinnost reedukační péče</w:t>
      </w:r>
      <w:r w:rsidR="00A57E45">
        <w:rPr>
          <w:rFonts w:ascii="Times New Roman" w:hAnsi="Times New Roman" w:cs="Times New Roman"/>
          <w:sz w:val="24"/>
          <w:szCs w:val="24"/>
        </w:rPr>
        <w:t>,</w:t>
      </w:r>
      <w:r w:rsidR="00E17BEB">
        <w:rPr>
          <w:rFonts w:ascii="Times New Roman" w:hAnsi="Times New Roman" w:cs="Times New Roman"/>
          <w:sz w:val="24"/>
          <w:szCs w:val="24"/>
        </w:rPr>
        <w:t xml:space="preserve"> a konkrétním formám reedukace u jednotlivých typů specifických poruch učení. Třetí </w:t>
      </w:r>
      <w:r w:rsidR="00CA5E43">
        <w:rPr>
          <w:rFonts w:ascii="Times New Roman" w:hAnsi="Times New Roman" w:cs="Times New Roman"/>
          <w:sz w:val="24"/>
          <w:szCs w:val="24"/>
        </w:rPr>
        <w:t>kapitola</w:t>
      </w:r>
      <w:r w:rsidR="00E17BEB">
        <w:rPr>
          <w:rFonts w:ascii="Times New Roman" w:hAnsi="Times New Roman" w:cs="Times New Roman"/>
          <w:sz w:val="24"/>
          <w:szCs w:val="24"/>
        </w:rPr>
        <w:t xml:space="preserve"> </w:t>
      </w:r>
      <w:r w:rsidR="00B13693">
        <w:rPr>
          <w:rFonts w:ascii="Times New Roman" w:hAnsi="Times New Roman" w:cs="Times New Roman"/>
          <w:sz w:val="24"/>
          <w:szCs w:val="24"/>
        </w:rPr>
        <w:t>se zabývá bližším</w:t>
      </w:r>
      <w:r w:rsidR="00E17BEB">
        <w:rPr>
          <w:rFonts w:ascii="Times New Roman" w:hAnsi="Times New Roman" w:cs="Times New Roman"/>
          <w:sz w:val="24"/>
          <w:szCs w:val="24"/>
        </w:rPr>
        <w:t xml:space="preserve"> přiblížení</w:t>
      </w:r>
      <w:r w:rsidR="00CA5E43">
        <w:rPr>
          <w:rFonts w:ascii="Times New Roman" w:hAnsi="Times New Roman" w:cs="Times New Roman"/>
          <w:sz w:val="24"/>
          <w:szCs w:val="24"/>
        </w:rPr>
        <w:t>m</w:t>
      </w:r>
      <w:r w:rsidR="00E17BEB">
        <w:rPr>
          <w:rFonts w:ascii="Times New Roman" w:hAnsi="Times New Roman" w:cs="Times New Roman"/>
          <w:sz w:val="24"/>
          <w:szCs w:val="24"/>
        </w:rPr>
        <w:t xml:space="preserve"> konkrétních metod </w:t>
      </w:r>
      <w:r w:rsidR="00E17BEB">
        <w:rPr>
          <w:rFonts w:ascii="Times New Roman" w:hAnsi="Times New Roman" w:cs="Times New Roman"/>
          <w:sz w:val="24"/>
          <w:szCs w:val="24"/>
        </w:rPr>
        <w:lastRenderedPageBreak/>
        <w:t xml:space="preserve">reedukace, se kterými </w:t>
      </w:r>
      <w:r w:rsidR="00B13693">
        <w:rPr>
          <w:rFonts w:ascii="Times New Roman" w:hAnsi="Times New Roman" w:cs="Times New Roman"/>
          <w:sz w:val="24"/>
          <w:szCs w:val="24"/>
        </w:rPr>
        <w:t xml:space="preserve">se </w:t>
      </w:r>
      <w:r w:rsidR="00E17BEB">
        <w:rPr>
          <w:rFonts w:ascii="Times New Roman" w:hAnsi="Times New Roman" w:cs="Times New Roman"/>
          <w:sz w:val="24"/>
          <w:szCs w:val="24"/>
        </w:rPr>
        <w:t>lze v České republice při reedukační práci s jedinci se speci</w:t>
      </w:r>
      <w:r w:rsidR="00B13693">
        <w:rPr>
          <w:rFonts w:ascii="Times New Roman" w:hAnsi="Times New Roman" w:cs="Times New Roman"/>
          <w:sz w:val="24"/>
          <w:szCs w:val="24"/>
        </w:rPr>
        <w:t>fickými poruchami učení setkat</w:t>
      </w:r>
      <w:r w:rsidR="00E17BEB">
        <w:rPr>
          <w:rFonts w:ascii="Times New Roman" w:hAnsi="Times New Roman" w:cs="Times New Roman"/>
          <w:sz w:val="24"/>
          <w:szCs w:val="24"/>
        </w:rPr>
        <w:t>.</w:t>
      </w:r>
      <w:r w:rsidR="00A1743A" w:rsidRPr="00A1743A">
        <w:rPr>
          <w:rFonts w:ascii="Times New Roman" w:hAnsi="Times New Roman" w:cs="Times New Roman"/>
          <w:sz w:val="24"/>
          <w:szCs w:val="24"/>
        </w:rPr>
        <w:t xml:space="preserve"> </w:t>
      </w:r>
      <w:r w:rsidR="004B2ED8">
        <w:rPr>
          <w:rFonts w:ascii="Times New Roman" w:hAnsi="Times New Roman" w:cs="Times New Roman"/>
          <w:sz w:val="24"/>
          <w:szCs w:val="24"/>
        </w:rPr>
        <w:t xml:space="preserve">Práce objasňuje </w:t>
      </w:r>
      <w:r w:rsidR="00A1743A" w:rsidRPr="00A1743A">
        <w:rPr>
          <w:rFonts w:ascii="Times New Roman" w:hAnsi="Times New Roman" w:cs="Times New Roman"/>
          <w:sz w:val="24"/>
          <w:szCs w:val="24"/>
        </w:rPr>
        <w:t>jejich průběh, vymez</w:t>
      </w:r>
      <w:r w:rsidR="004B2ED8">
        <w:rPr>
          <w:rFonts w:ascii="Times New Roman" w:hAnsi="Times New Roman" w:cs="Times New Roman"/>
          <w:sz w:val="24"/>
          <w:szCs w:val="24"/>
        </w:rPr>
        <w:t>uje</w:t>
      </w:r>
      <w:r w:rsidR="00A1743A" w:rsidRPr="00A1743A">
        <w:rPr>
          <w:rFonts w:ascii="Times New Roman" w:hAnsi="Times New Roman" w:cs="Times New Roman"/>
          <w:sz w:val="24"/>
          <w:szCs w:val="24"/>
        </w:rPr>
        <w:t xml:space="preserve"> zásady, které</w:t>
      </w:r>
      <w:r w:rsidR="00475D11">
        <w:rPr>
          <w:rFonts w:ascii="Times New Roman" w:hAnsi="Times New Roman" w:cs="Times New Roman"/>
          <w:sz w:val="24"/>
          <w:szCs w:val="24"/>
        </w:rPr>
        <w:t xml:space="preserve"> zvyšují jejich účinnost, a specifikuje</w:t>
      </w:r>
      <w:r w:rsidR="00A1743A" w:rsidRPr="00A1743A">
        <w:rPr>
          <w:rFonts w:ascii="Times New Roman" w:hAnsi="Times New Roman" w:cs="Times New Roman"/>
          <w:sz w:val="24"/>
          <w:szCs w:val="24"/>
        </w:rPr>
        <w:t xml:space="preserve"> jedince, pro které jsou </w:t>
      </w:r>
      <w:r w:rsidR="00CA5E43">
        <w:rPr>
          <w:rFonts w:ascii="Times New Roman" w:hAnsi="Times New Roman" w:cs="Times New Roman"/>
          <w:sz w:val="24"/>
          <w:szCs w:val="24"/>
        </w:rPr>
        <w:t>dané</w:t>
      </w:r>
      <w:r w:rsidR="00A1743A" w:rsidRPr="00A1743A">
        <w:rPr>
          <w:rFonts w:ascii="Times New Roman" w:hAnsi="Times New Roman" w:cs="Times New Roman"/>
          <w:sz w:val="24"/>
          <w:szCs w:val="24"/>
        </w:rPr>
        <w:t xml:space="preserve"> metody nejvhodnější.</w:t>
      </w:r>
    </w:p>
    <w:p w:rsidR="00E17BEB" w:rsidRDefault="004B2ED8" w:rsidP="00D2162C">
      <w:pPr>
        <w:spacing w:after="240" w:line="360" w:lineRule="auto"/>
        <w:ind w:firstLine="432"/>
        <w:jc w:val="both"/>
        <w:rPr>
          <w:rFonts w:ascii="Times New Roman" w:hAnsi="Times New Roman" w:cs="Times New Roman"/>
          <w:sz w:val="24"/>
          <w:szCs w:val="24"/>
        </w:rPr>
      </w:pPr>
      <w:r>
        <w:rPr>
          <w:rFonts w:ascii="Times New Roman" w:hAnsi="Times New Roman" w:cs="Times New Roman"/>
          <w:sz w:val="24"/>
          <w:szCs w:val="24"/>
        </w:rPr>
        <w:t>P</w:t>
      </w:r>
      <w:r w:rsidR="00E17BEB">
        <w:rPr>
          <w:rFonts w:ascii="Times New Roman" w:hAnsi="Times New Roman" w:cs="Times New Roman"/>
          <w:sz w:val="24"/>
          <w:szCs w:val="24"/>
        </w:rPr>
        <w:t>raktick</w:t>
      </w:r>
      <w:r>
        <w:rPr>
          <w:rFonts w:ascii="Times New Roman" w:hAnsi="Times New Roman" w:cs="Times New Roman"/>
          <w:sz w:val="24"/>
          <w:szCs w:val="24"/>
        </w:rPr>
        <w:t>á</w:t>
      </w:r>
      <w:r w:rsidR="008143F1">
        <w:rPr>
          <w:rFonts w:ascii="Times New Roman" w:hAnsi="Times New Roman" w:cs="Times New Roman"/>
          <w:sz w:val="24"/>
          <w:szCs w:val="24"/>
        </w:rPr>
        <w:t xml:space="preserve"> část se věnuje</w:t>
      </w:r>
      <w:r w:rsidR="00E17BEB">
        <w:rPr>
          <w:rFonts w:ascii="Times New Roman" w:hAnsi="Times New Roman" w:cs="Times New Roman"/>
          <w:sz w:val="24"/>
          <w:szCs w:val="24"/>
        </w:rPr>
        <w:t xml:space="preserve"> výzkumnému šetření </w:t>
      </w:r>
      <w:r w:rsidR="008143F1">
        <w:rPr>
          <w:rFonts w:ascii="Times New Roman" w:hAnsi="Times New Roman" w:cs="Times New Roman"/>
          <w:sz w:val="24"/>
          <w:szCs w:val="24"/>
        </w:rPr>
        <w:t>zaměřenému na profesní orientaci</w:t>
      </w:r>
      <w:r w:rsidR="00E17BEB">
        <w:rPr>
          <w:rFonts w:ascii="Times New Roman" w:hAnsi="Times New Roman" w:cs="Times New Roman"/>
          <w:sz w:val="24"/>
          <w:szCs w:val="24"/>
        </w:rPr>
        <w:t xml:space="preserve"> jedinců se specifickými poruchami učení v České republice. Pro výzkum </w:t>
      </w:r>
      <w:r>
        <w:rPr>
          <w:rFonts w:ascii="Times New Roman" w:hAnsi="Times New Roman" w:cs="Times New Roman"/>
          <w:sz w:val="24"/>
          <w:szCs w:val="24"/>
        </w:rPr>
        <w:t xml:space="preserve">byla užita metoda dotazníkového šetření. </w:t>
      </w:r>
      <w:r w:rsidR="00E17BEB">
        <w:rPr>
          <w:rFonts w:ascii="Times New Roman" w:hAnsi="Times New Roman" w:cs="Times New Roman"/>
          <w:sz w:val="24"/>
          <w:szCs w:val="24"/>
        </w:rPr>
        <w:t>Využitý dotazník obsahuje</w:t>
      </w:r>
      <w:r w:rsidR="00CA5E43">
        <w:rPr>
          <w:rFonts w:ascii="Times New Roman" w:hAnsi="Times New Roman" w:cs="Times New Roman"/>
          <w:sz w:val="24"/>
          <w:szCs w:val="24"/>
        </w:rPr>
        <w:t xml:space="preserve"> 24 srozumitelných položek. Odpovědi jsou</w:t>
      </w:r>
      <w:r w:rsidR="00DB6296">
        <w:rPr>
          <w:rFonts w:ascii="Times New Roman" w:hAnsi="Times New Roman" w:cs="Times New Roman"/>
          <w:sz w:val="24"/>
          <w:szCs w:val="24"/>
        </w:rPr>
        <w:t xml:space="preserve"> otevřené i uzavřené</w:t>
      </w:r>
      <w:r w:rsidR="00CA5E43">
        <w:rPr>
          <w:rFonts w:ascii="Times New Roman" w:hAnsi="Times New Roman" w:cs="Times New Roman"/>
          <w:sz w:val="24"/>
          <w:szCs w:val="24"/>
        </w:rPr>
        <w:t xml:space="preserve">, mají dichotomický i </w:t>
      </w:r>
      <w:proofErr w:type="spellStart"/>
      <w:r w:rsidR="00CA5E43">
        <w:rPr>
          <w:rFonts w:ascii="Times New Roman" w:hAnsi="Times New Roman" w:cs="Times New Roman"/>
          <w:sz w:val="24"/>
          <w:szCs w:val="24"/>
        </w:rPr>
        <w:t>polytomický</w:t>
      </w:r>
      <w:proofErr w:type="spellEnd"/>
      <w:r w:rsidR="00DB6296">
        <w:rPr>
          <w:rFonts w:ascii="Times New Roman" w:hAnsi="Times New Roman" w:cs="Times New Roman"/>
          <w:sz w:val="24"/>
          <w:szCs w:val="24"/>
        </w:rPr>
        <w:t xml:space="preserve"> charak</w:t>
      </w:r>
      <w:r w:rsidR="00CA5E43">
        <w:rPr>
          <w:rFonts w:ascii="Times New Roman" w:hAnsi="Times New Roman" w:cs="Times New Roman"/>
          <w:sz w:val="24"/>
          <w:szCs w:val="24"/>
        </w:rPr>
        <w:t>ter</w:t>
      </w:r>
      <w:r w:rsidR="00122CCD">
        <w:rPr>
          <w:rFonts w:ascii="Times New Roman" w:hAnsi="Times New Roman" w:cs="Times New Roman"/>
          <w:sz w:val="24"/>
          <w:szCs w:val="24"/>
        </w:rPr>
        <w:t xml:space="preserve">. </w:t>
      </w:r>
      <w:r w:rsidR="00A1743A">
        <w:rPr>
          <w:rFonts w:ascii="Times New Roman" w:hAnsi="Times New Roman" w:cs="Times New Roman"/>
          <w:sz w:val="24"/>
          <w:szCs w:val="24"/>
        </w:rPr>
        <w:t>Jako hlavní cíl</w:t>
      </w:r>
      <w:r w:rsidR="00122CCD">
        <w:rPr>
          <w:rFonts w:ascii="Times New Roman" w:hAnsi="Times New Roman" w:cs="Times New Roman"/>
          <w:sz w:val="24"/>
          <w:szCs w:val="24"/>
        </w:rPr>
        <w:t xml:space="preserve"> výzkum</w:t>
      </w:r>
      <w:r>
        <w:rPr>
          <w:rFonts w:ascii="Times New Roman" w:hAnsi="Times New Roman" w:cs="Times New Roman"/>
          <w:sz w:val="24"/>
          <w:szCs w:val="24"/>
        </w:rPr>
        <w:t xml:space="preserve">né části bylo zvoleno </w:t>
      </w:r>
      <w:r w:rsidR="00A1743A">
        <w:rPr>
          <w:rFonts w:ascii="Times New Roman" w:hAnsi="Times New Roman" w:cs="Times New Roman"/>
          <w:sz w:val="24"/>
          <w:szCs w:val="24"/>
        </w:rPr>
        <w:t>zjištění</w:t>
      </w:r>
      <w:r w:rsidR="00086FAB">
        <w:rPr>
          <w:rFonts w:ascii="Times New Roman" w:hAnsi="Times New Roman" w:cs="Times New Roman"/>
          <w:sz w:val="24"/>
          <w:szCs w:val="24"/>
        </w:rPr>
        <w:t xml:space="preserve"> nejčastěji volené profesní oblasti </w:t>
      </w:r>
      <w:r w:rsidR="00DB6296">
        <w:rPr>
          <w:rFonts w:ascii="Times New Roman" w:hAnsi="Times New Roman" w:cs="Times New Roman"/>
          <w:sz w:val="24"/>
          <w:szCs w:val="24"/>
        </w:rPr>
        <w:t>jedinc</w:t>
      </w:r>
      <w:r w:rsidR="008143F1">
        <w:rPr>
          <w:rFonts w:ascii="Times New Roman" w:hAnsi="Times New Roman" w:cs="Times New Roman"/>
          <w:sz w:val="24"/>
          <w:szCs w:val="24"/>
        </w:rPr>
        <w:t>ů</w:t>
      </w:r>
      <w:r w:rsidR="00DB6296">
        <w:rPr>
          <w:rFonts w:ascii="Times New Roman" w:hAnsi="Times New Roman" w:cs="Times New Roman"/>
          <w:sz w:val="24"/>
          <w:szCs w:val="24"/>
        </w:rPr>
        <w:t xml:space="preserve"> s </w:t>
      </w:r>
      <w:r w:rsidR="00086FAB">
        <w:rPr>
          <w:rFonts w:ascii="Times New Roman" w:hAnsi="Times New Roman" w:cs="Times New Roman"/>
          <w:sz w:val="24"/>
          <w:szCs w:val="24"/>
        </w:rPr>
        <w:t>SPU</w:t>
      </w:r>
      <w:r w:rsidR="00DB6296">
        <w:rPr>
          <w:rFonts w:ascii="Times New Roman" w:hAnsi="Times New Roman" w:cs="Times New Roman"/>
          <w:sz w:val="24"/>
          <w:szCs w:val="24"/>
        </w:rPr>
        <w:t>,</w:t>
      </w:r>
      <w:r>
        <w:rPr>
          <w:rFonts w:ascii="Times New Roman" w:hAnsi="Times New Roman" w:cs="Times New Roman"/>
          <w:sz w:val="24"/>
          <w:szCs w:val="24"/>
        </w:rPr>
        <w:t xml:space="preserve"> dále pak</w:t>
      </w:r>
      <w:r w:rsidR="00A57E45">
        <w:rPr>
          <w:rFonts w:ascii="Times New Roman" w:hAnsi="Times New Roman" w:cs="Times New Roman"/>
          <w:sz w:val="24"/>
          <w:szCs w:val="24"/>
        </w:rPr>
        <w:t>,</w:t>
      </w:r>
      <w:r w:rsidR="00DB6296">
        <w:rPr>
          <w:rFonts w:ascii="Times New Roman" w:hAnsi="Times New Roman" w:cs="Times New Roman"/>
          <w:sz w:val="24"/>
          <w:szCs w:val="24"/>
        </w:rPr>
        <w:t xml:space="preserve"> zda</w:t>
      </w:r>
      <w:r w:rsidR="00086FAB">
        <w:rPr>
          <w:rFonts w:ascii="Times New Roman" w:hAnsi="Times New Roman" w:cs="Times New Roman"/>
          <w:sz w:val="24"/>
          <w:szCs w:val="24"/>
        </w:rPr>
        <w:t xml:space="preserve"> a v jaké míře ovlivnila výběr profesní oblasti jejich diagnóza a reedukační péče</w:t>
      </w:r>
      <w:r w:rsidR="00DB6296">
        <w:rPr>
          <w:rFonts w:ascii="Times New Roman" w:hAnsi="Times New Roman" w:cs="Times New Roman"/>
          <w:sz w:val="24"/>
          <w:szCs w:val="24"/>
        </w:rPr>
        <w:t xml:space="preserve"> v průběhu vzdělávání. </w:t>
      </w:r>
      <w:r>
        <w:rPr>
          <w:rFonts w:ascii="Times New Roman" w:hAnsi="Times New Roman" w:cs="Times New Roman"/>
          <w:sz w:val="24"/>
          <w:szCs w:val="24"/>
        </w:rPr>
        <w:t xml:space="preserve">Byly stanoveny </w:t>
      </w:r>
      <w:r w:rsidR="00DB6296">
        <w:rPr>
          <w:rFonts w:ascii="Times New Roman" w:hAnsi="Times New Roman" w:cs="Times New Roman"/>
          <w:sz w:val="24"/>
          <w:szCs w:val="24"/>
        </w:rPr>
        <w:t xml:space="preserve">jednotlivé </w:t>
      </w:r>
      <w:r w:rsidR="00122CCD">
        <w:rPr>
          <w:rFonts w:ascii="Times New Roman" w:hAnsi="Times New Roman" w:cs="Times New Roman"/>
          <w:sz w:val="24"/>
          <w:szCs w:val="24"/>
        </w:rPr>
        <w:t xml:space="preserve">výzkumné předpoklady, které </w:t>
      </w:r>
      <w:r w:rsidR="00475D11">
        <w:rPr>
          <w:rFonts w:ascii="Times New Roman" w:hAnsi="Times New Roman" w:cs="Times New Roman"/>
          <w:sz w:val="24"/>
          <w:szCs w:val="24"/>
        </w:rPr>
        <w:t xml:space="preserve">jsou </w:t>
      </w:r>
      <w:r w:rsidR="00DB6296">
        <w:rPr>
          <w:rFonts w:ascii="Times New Roman" w:hAnsi="Times New Roman" w:cs="Times New Roman"/>
          <w:sz w:val="24"/>
          <w:szCs w:val="24"/>
        </w:rPr>
        <w:t>v závěru výzk</w:t>
      </w:r>
      <w:r w:rsidR="00122CCD">
        <w:rPr>
          <w:rFonts w:ascii="Times New Roman" w:hAnsi="Times New Roman" w:cs="Times New Roman"/>
          <w:sz w:val="24"/>
          <w:szCs w:val="24"/>
        </w:rPr>
        <w:t>umného šetření empiricky ověř</w:t>
      </w:r>
      <w:r w:rsidR="00475D11">
        <w:rPr>
          <w:rFonts w:ascii="Times New Roman" w:hAnsi="Times New Roman" w:cs="Times New Roman"/>
          <w:sz w:val="24"/>
          <w:szCs w:val="24"/>
        </w:rPr>
        <w:t>ovány</w:t>
      </w:r>
      <w:r w:rsidR="00DB6296">
        <w:rPr>
          <w:rFonts w:ascii="Times New Roman" w:hAnsi="Times New Roman" w:cs="Times New Roman"/>
          <w:sz w:val="24"/>
          <w:szCs w:val="24"/>
        </w:rPr>
        <w:t>.</w:t>
      </w:r>
    </w:p>
    <w:p w:rsidR="003422BD" w:rsidRPr="003422BD" w:rsidRDefault="00475D11" w:rsidP="00086FAB">
      <w:pPr>
        <w:spacing w:after="240" w:line="360" w:lineRule="auto"/>
        <w:ind w:firstLine="432"/>
        <w:jc w:val="both"/>
        <w:rPr>
          <w:rFonts w:ascii="Times New Roman" w:eastAsiaTheme="majorEastAsia" w:hAnsi="Times New Roman" w:cs="Times New Roman"/>
          <w:sz w:val="32"/>
          <w:szCs w:val="32"/>
        </w:rPr>
      </w:pPr>
      <w:r>
        <w:rPr>
          <w:rFonts w:ascii="Times New Roman" w:hAnsi="Times New Roman" w:cs="Times New Roman"/>
          <w:sz w:val="24"/>
          <w:szCs w:val="24"/>
        </w:rPr>
        <w:t>T</w:t>
      </w:r>
      <w:r w:rsidR="00DB6296">
        <w:rPr>
          <w:rFonts w:ascii="Times New Roman" w:hAnsi="Times New Roman" w:cs="Times New Roman"/>
          <w:sz w:val="24"/>
          <w:szCs w:val="24"/>
        </w:rPr>
        <w:t>eoretic</w:t>
      </w:r>
      <w:r w:rsidR="00B13693">
        <w:rPr>
          <w:rFonts w:ascii="Times New Roman" w:hAnsi="Times New Roman" w:cs="Times New Roman"/>
          <w:sz w:val="24"/>
          <w:szCs w:val="24"/>
        </w:rPr>
        <w:t>ké poznatky i poznatky získané</w:t>
      </w:r>
      <w:r w:rsidR="00086FAB">
        <w:rPr>
          <w:rFonts w:ascii="Times New Roman" w:hAnsi="Times New Roman" w:cs="Times New Roman"/>
          <w:sz w:val="24"/>
          <w:szCs w:val="24"/>
        </w:rPr>
        <w:t xml:space="preserve"> výzkumným</w:t>
      </w:r>
      <w:r w:rsidR="00DB6296">
        <w:rPr>
          <w:rFonts w:ascii="Times New Roman" w:hAnsi="Times New Roman" w:cs="Times New Roman"/>
          <w:sz w:val="24"/>
          <w:szCs w:val="24"/>
        </w:rPr>
        <w:t xml:space="preserve"> šetření</w:t>
      </w:r>
      <w:r w:rsidR="00086FAB">
        <w:rPr>
          <w:rFonts w:ascii="Times New Roman" w:hAnsi="Times New Roman" w:cs="Times New Roman"/>
          <w:sz w:val="24"/>
          <w:szCs w:val="24"/>
        </w:rPr>
        <w:t>m</w:t>
      </w:r>
      <w:r>
        <w:rPr>
          <w:rFonts w:ascii="Times New Roman" w:hAnsi="Times New Roman" w:cs="Times New Roman"/>
          <w:sz w:val="24"/>
          <w:szCs w:val="24"/>
        </w:rPr>
        <w:t xml:space="preserve"> mohou</w:t>
      </w:r>
      <w:r w:rsidR="00DB6296">
        <w:rPr>
          <w:rFonts w:ascii="Times New Roman" w:hAnsi="Times New Roman" w:cs="Times New Roman"/>
          <w:sz w:val="24"/>
          <w:szCs w:val="24"/>
        </w:rPr>
        <w:t xml:space="preserve"> b</w:t>
      </w:r>
      <w:r>
        <w:rPr>
          <w:rFonts w:ascii="Times New Roman" w:hAnsi="Times New Roman" w:cs="Times New Roman"/>
          <w:sz w:val="24"/>
          <w:szCs w:val="24"/>
        </w:rPr>
        <w:t>ýt</w:t>
      </w:r>
      <w:r w:rsidR="00DB6296">
        <w:rPr>
          <w:rFonts w:ascii="Times New Roman" w:hAnsi="Times New Roman" w:cs="Times New Roman"/>
          <w:sz w:val="24"/>
          <w:szCs w:val="24"/>
        </w:rPr>
        <w:t xml:space="preserve"> užitečné pr</w:t>
      </w:r>
      <w:r w:rsidR="00B13693">
        <w:rPr>
          <w:rFonts w:ascii="Times New Roman" w:hAnsi="Times New Roman" w:cs="Times New Roman"/>
          <w:sz w:val="24"/>
          <w:szCs w:val="24"/>
        </w:rPr>
        <w:t>o všechny osoby, které pracují či se setkávají</w:t>
      </w:r>
      <w:r w:rsidR="00DB6296">
        <w:rPr>
          <w:rFonts w:ascii="Times New Roman" w:hAnsi="Times New Roman" w:cs="Times New Roman"/>
          <w:sz w:val="24"/>
          <w:szCs w:val="24"/>
        </w:rPr>
        <w:t xml:space="preserve"> s jedinci </w:t>
      </w:r>
      <w:r w:rsidR="00086FAB">
        <w:rPr>
          <w:rFonts w:ascii="Times New Roman" w:hAnsi="Times New Roman" w:cs="Times New Roman"/>
          <w:sz w:val="24"/>
          <w:szCs w:val="24"/>
        </w:rPr>
        <w:t>se specifickými poruchami učení, ale</w:t>
      </w:r>
      <w:r w:rsidR="00B154EB">
        <w:rPr>
          <w:rFonts w:ascii="Times New Roman" w:hAnsi="Times New Roman" w:cs="Times New Roman"/>
          <w:sz w:val="24"/>
          <w:szCs w:val="24"/>
        </w:rPr>
        <w:t> </w:t>
      </w:r>
      <w:r w:rsidR="00086FAB">
        <w:rPr>
          <w:rFonts w:ascii="Times New Roman" w:hAnsi="Times New Roman" w:cs="Times New Roman"/>
          <w:sz w:val="24"/>
          <w:szCs w:val="24"/>
        </w:rPr>
        <w:t xml:space="preserve"> i pro tyto jedince samotné.</w:t>
      </w:r>
      <w:r w:rsidR="003422BD">
        <w:br w:type="page"/>
      </w:r>
    </w:p>
    <w:p w:rsidR="00C765B0" w:rsidRDefault="00260CB6" w:rsidP="00260CB6">
      <w:pPr>
        <w:pStyle w:val="Nadpis1"/>
        <w:numPr>
          <w:ilvl w:val="0"/>
          <w:numId w:val="0"/>
        </w:numPr>
        <w:ind w:left="432" w:hanging="432"/>
      </w:pPr>
      <w:bookmarkStart w:id="1" w:name="_Toc434420379"/>
      <w:r>
        <w:lastRenderedPageBreak/>
        <w:t>Teoretická část</w:t>
      </w:r>
      <w:bookmarkEnd w:id="1"/>
    </w:p>
    <w:p w:rsidR="00654ED2" w:rsidRPr="00F834A6" w:rsidRDefault="00654ED2" w:rsidP="00071782">
      <w:pPr>
        <w:pStyle w:val="Nadpis1"/>
        <w:spacing w:before="240" w:after="240"/>
      </w:pPr>
      <w:bookmarkStart w:id="2" w:name="_Toc434420380"/>
      <w:r w:rsidRPr="00F834A6">
        <w:t>Specifické poruchy učení</w:t>
      </w:r>
      <w:bookmarkEnd w:id="2"/>
    </w:p>
    <w:p w:rsidR="00654ED2" w:rsidRPr="00F834A6" w:rsidRDefault="00654ED2" w:rsidP="00071782">
      <w:pPr>
        <w:pStyle w:val="Nadpis2"/>
        <w:spacing w:before="240" w:after="240"/>
      </w:pPr>
      <w:bookmarkStart w:id="3" w:name="_Toc434420381"/>
      <w:r w:rsidRPr="00F834A6">
        <w:t>Terminologie specifických poruch učení</w:t>
      </w:r>
      <w:bookmarkEnd w:id="3"/>
    </w:p>
    <w:p w:rsidR="00654ED2" w:rsidRDefault="00654ED2" w:rsidP="00DA19D5">
      <w:pPr>
        <w:pStyle w:val="Odstavecseseznamem"/>
        <w:spacing w:before="240" w:after="240" w:line="360" w:lineRule="auto"/>
        <w:ind w:left="0" w:firstLine="709"/>
        <w:jc w:val="both"/>
        <w:rPr>
          <w:rFonts w:ascii="Times New Roman" w:hAnsi="Times New Roman" w:cs="Times New Roman"/>
          <w:sz w:val="24"/>
          <w:szCs w:val="24"/>
        </w:rPr>
      </w:pPr>
      <w:r w:rsidRPr="005F1177">
        <w:rPr>
          <w:rFonts w:ascii="Times New Roman" w:hAnsi="Times New Roman" w:cs="Times New Roman"/>
          <w:sz w:val="24"/>
          <w:szCs w:val="24"/>
        </w:rPr>
        <w:t>Problematika specifických poruch učení patří mezi často probíraná témata, která se postupně dostávají</w:t>
      </w:r>
      <w:r>
        <w:rPr>
          <w:rFonts w:ascii="Times New Roman" w:hAnsi="Times New Roman" w:cs="Times New Roman"/>
          <w:sz w:val="24"/>
          <w:szCs w:val="24"/>
        </w:rPr>
        <w:t xml:space="preserve"> i</w:t>
      </w:r>
      <w:r w:rsidR="00A57E45">
        <w:rPr>
          <w:rFonts w:ascii="Times New Roman" w:hAnsi="Times New Roman" w:cs="Times New Roman"/>
          <w:sz w:val="24"/>
          <w:szCs w:val="24"/>
        </w:rPr>
        <w:t xml:space="preserve"> do po</w:t>
      </w:r>
      <w:r w:rsidRPr="005F1177">
        <w:rPr>
          <w:rFonts w:ascii="Times New Roman" w:hAnsi="Times New Roman" w:cs="Times New Roman"/>
          <w:sz w:val="24"/>
          <w:szCs w:val="24"/>
        </w:rPr>
        <w:t>vědomí laické veřejnosti.</w:t>
      </w:r>
      <w:r>
        <w:rPr>
          <w:rFonts w:ascii="Times New Roman" w:hAnsi="Times New Roman" w:cs="Times New Roman"/>
          <w:sz w:val="24"/>
          <w:szCs w:val="24"/>
        </w:rPr>
        <w:t xml:space="preserve"> Tuto skutečnost dokazuje velké množství vědecké literatury zabývající se touto problematikou.</w:t>
      </w:r>
      <w:r w:rsidRPr="005F1177">
        <w:rPr>
          <w:rFonts w:ascii="Times New Roman" w:hAnsi="Times New Roman" w:cs="Times New Roman"/>
          <w:sz w:val="24"/>
          <w:szCs w:val="24"/>
        </w:rPr>
        <w:t xml:space="preserve"> V české odborné literatuře není sjednocena a jasně definována terminologie specifických poruch učení</w:t>
      </w:r>
      <w:sdt>
        <w:sdtPr>
          <w:id w:val="7076267"/>
          <w:citation/>
        </w:sdtPr>
        <w:sdtContent>
          <w:r w:rsidR="00667299" w:rsidRPr="005F1177">
            <w:rPr>
              <w:rFonts w:ascii="Times New Roman" w:hAnsi="Times New Roman" w:cs="Times New Roman"/>
              <w:sz w:val="24"/>
              <w:szCs w:val="24"/>
            </w:rPr>
            <w:fldChar w:fldCharType="begin"/>
          </w:r>
          <w:r w:rsidRPr="005F1177">
            <w:rPr>
              <w:rFonts w:ascii="Times New Roman" w:hAnsi="Times New Roman" w:cs="Times New Roman"/>
              <w:sz w:val="24"/>
              <w:szCs w:val="24"/>
            </w:rPr>
            <w:instrText xml:space="preserve"> CITATION Věr97 \l 1029 </w:instrText>
          </w:r>
          <w:r w:rsidR="00667299" w:rsidRPr="005F1177">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sidRPr="005F1177">
            <w:rPr>
              <w:rFonts w:ascii="Times New Roman" w:hAnsi="Times New Roman" w:cs="Times New Roman"/>
              <w:sz w:val="24"/>
              <w:szCs w:val="24"/>
            </w:rPr>
            <w:fldChar w:fldCharType="end"/>
          </w:r>
        </w:sdtContent>
      </w:sdt>
      <w:r w:rsidRPr="005F1177">
        <w:rPr>
          <w:rFonts w:ascii="Times New Roman" w:hAnsi="Times New Roman" w:cs="Times New Roman"/>
          <w:sz w:val="24"/>
          <w:szCs w:val="24"/>
        </w:rPr>
        <w:t xml:space="preserve">. Terminologickou nejednotnost lze přisuzovat velké šíři symptomů, které se u těchto poruch vyskytují. V pedagogické a psychologické literatuře se setkáváme s termíny specifické vývojové poruchy učení a chování, specifické poruchy učení, vývojové poruchy učení. Tyto pojmy jsou nadřazeny pojmům dyslexie, dysgrafie, dysortografie, dyskalkulie, </w:t>
      </w:r>
      <w:proofErr w:type="spellStart"/>
      <w:r w:rsidRPr="005F1177">
        <w:rPr>
          <w:rFonts w:ascii="Times New Roman" w:hAnsi="Times New Roman" w:cs="Times New Roman"/>
          <w:sz w:val="24"/>
          <w:szCs w:val="24"/>
        </w:rPr>
        <w:t>dysmúzie</w:t>
      </w:r>
      <w:proofErr w:type="spellEnd"/>
      <w:r w:rsidRPr="005F1177">
        <w:rPr>
          <w:rFonts w:ascii="Times New Roman" w:hAnsi="Times New Roman" w:cs="Times New Roman"/>
          <w:sz w:val="24"/>
          <w:szCs w:val="24"/>
        </w:rPr>
        <w:t xml:space="preserve">, </w:t>
      </w:r>
      <w:proofErr w:type="spellStart"/>
      <w:r w:rsidRPr="005F1177">
        <w:rPr>
          <w:rFonts w:ascii="Times New Roman" w:hAnsi="Times New Roman" w:cs="Times New Roman"/>
          <w:sz w:val="24"/>
          <w:szCs w:val="24"/>
        </w:rPr>
        <w:t>dyspinxie</w:t>
      </w:r>
      <w:proofErr w:type="spellEnd"/>
      <w:r w:rsidRPr="005F1177">
        <w:rPr>
          <w:rFonts w:ascii="Times New Roman" w:hAnsi="Times New Roman" w:cs="Times New Roman"/>
          <w:sz w:val="24"/>
          <w:szCs w:val="24"/>
        </w:rPr>
        <w:t xml:space="preserve"> a dyspraxie. Tři posledně jmenované pojmy jsou </w:t>
      </w:r>
      <w:r>
        <w:rPr>
          <w:rFonts w:ascii="Times New Roman" w:hAnsi="Times New Roman" w:cs="Times New Roman"/>
          <w:sz w:val="24"/>
          <w:szCs w:val="24"/>
        </w:rPr>
        <w:t>typické pro českou odbornou veřejnost</w:t>
      </w:r>
      <w:r w:rsidRPr="005F1177">
        <w:rPr>
          <w:rFonts w:ascii="Times New Roman" w:hAnsi="Times New Roman" w:cs="Times New Roman"/>
          <w:sz w:val="24"/>
          <w:szCs w:val="24"/>
        </w:rPr>
        <w:t>, v zahraniční literatuře se s nimi nesetkáme</w:t>
      </w:r>
      <w:sdt>
        <w:sdtPr>
          <w:id w:val="7076268"/>
          <w:citation/>
        </w:sdtPr>
        <w:sdtContent>
          <w:r w:rsidR="00667299" w:rsidRPr="005F1177">
            <w:rPr>
              <w:rFonts w:ascii="Times New Roman" w:hAnsi="Times New Roman" w:cs="Times New Roman"/>
              <w:sz w:val="24"/>
              <w:szCs w:val="24"/>
            </w:rPr>
            <w:fldChar w:fldCharType="begin"/>
          </w:r>
          <w:r w:rsidRPr="005F1177">
            <w:rPr>
              <w:rFonts w:ascii="Times New Roman" w:hAnsi="Times New Roman" w:cs="Times New Roman"/>
              <w:sz w:val="24"/>
              <w:szCs w:val="24"/>
            </w:rPr>
            <w:instrText xml:space="preserve"> CITATION Mir04 \l 1029 </w:instrText>
          </w:r>
          <w:r w:rsidR="00667299" w:rsidRPr="005F1177">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(Bartoňová, 2004)</w:t>
          </w:r>
          <w:r w:rsidR="00667299" w:rsidRPr="005F1177">
            <w:rPr>
              <w:rFonts w:ascii="Times New Roman" w:hAnsi="Times New Roman" w:cs="Times New Roman"/>
              <w:sz w:val="24"/>
              <w:szCs w:val="24"/>
            </w:rPr>
            <w:fldChar w:fldCharType="end"/>
          </w:r>
        </w:sdtContent>
      </w:sdt>
      <w:r w:rsidRPr="005F1177">
        <w:rPr>
          <w:rFonts w:ascii="Times New Roman" w:hAnsi="Times New Roman" w:cs="Times New Roman"/>
          <w:sz w:val="24"/>
          <w:szCs w:val="24"/>
        </w:rPr>
        <w:t xml:space="preserve">. </w:t>
      </w:r>
      <w:r>
        <w:rPr>
          <w:rFonts w:ascii="Times New Roman" w:hAnsi="Times New Roman" w:cs="Times New Roman"/>
          <w:sz w:val="24"/>
          <w:szCs w:val="24"/>
        </w:rPr>
        <w:t>Jako vývojové jsou poruchy označované z toho důvodu, že se vyskytují jako vývojově zapříčiněný projev – obtíže se začínají projevovat především až při nástupu do základní školy</w:t>
      </w:r>
      <w:sdt>
        <w:sdtPr>
          <w:rPr>
            <w:rFonts w:ascii="Times New Roman" w:hAnsi="Times New Roman" w:cs="Times New Roman"/>
            <w:sz w:val="24"/>
            <w:szCs w:val="24"/>
          </w:rPr>
          <w:id w:val="7076269"/>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Fis08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(Fischer, 2008)</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Označení specifické se využívá k odlišení od poruch nespecifických, které jsou způsobené především nedostatečnou motivací</w:t>
      </w:r>
      <w:r w:rsidRPr="005F1177">
        <w:rPr>
          <w:rFonts w:ascii="Times New Roman" w:hAnsi="Times New Roman" w:cs="Times New Roman"/>
          <w:sz w:val="24"/>
          <w:szCs w:val="24"/>
        </w:rPr>
        <w:t xml:space="preserve"> </w:t>
      </w:r>
      <w:r>
        <w:rPr>
          <w:rFonts w:ascii="Times New Roman" w:hAnsi="Times New Roman" w:cs="Times New Roman"/>
          <w:sz w:val="24"/>
          <w:szCs w:val="24"/>
        </w:rPr>
        <w:t>ke školní práci, sníženým rozumovým nadáním či výchovnou nebo výukovou zanedbaností dítěte</w:t>
      </w:r>
      <w:sdt>
        <w:sdtPr>
          <w:rPr>
            <w:rFonts w:ascii="Times New Roman" w:hAnsi="Times New Roman" w:cs="Times New Roman"/>
            <w:sz w:val="24"/>
            <w:szCs w:val="24"/>
          </w:rPr>
          <w:id w:val="7076270"/>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Jar10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(Pipeková, 2010)</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54ED2" w:rsidRPr="00DA19D5" w:rsidRDefault="00654ED2" w:rsidP="00DA19D5">
      <w:pPr>
        <w:spacing w:line="360" w:lineRule="auto"/>
        <w:ind w:firstLine="708"/>
        <w:jc w:val="both"/>
        <w:rPr>
          <w:rFonts w:ascii="Times New Roman" w:hAnsi="Times New Roman" w:cs="Times New Roman"/>
          <w:sz w:val="24"/>
          <w:szCs w:val="24"/>
        </w:rPr>
      </w:pPr>
      <w:r w:rsidRPr="00DA19D5">
        <w:rPr>
          <w:rFonts w:ascii="Times New Roman" w:hAnsi="Times New Roman" w:cs="Times New Roman"/>
          <w:sz w:val="24"/>
          <w:szCs w:val="24"/>
        </w:rPr>
        <w:t>Zelinková (1994, s</w:t>
      </w:r>
      <w:r w:rsidR="00A57E45">
        <w:rPr>
          <w:rFonts w:ascii="Times New Roman" w:hAnsi="Times New Roman" w:cs="Times New Roman"/>
          <w:sz w:val="24"/>
          <w:szCs w:val="24"/>
        </w:rPr>
        <w:t>tr</w:t>
      </w:r>
      <w:r w:rsidRPr="00DA19D5">
        <w:rPr>
          <w:rFonts w:ascii="Times New Roman" w:hAnsi="Times New Roman" w:cs="Times New Roman"/>
          <w:sz w:val="24"/>
          <w:szCs w:val="24"/>
        </w:rPr>
        <w:t xml:space="preserve">. 12) rozumí poruchám učení jako </w:t>
      </w:r>
      <w:r w:rsidR="008C08AC" w:rsidRPr="00DA19D5">
        <w:rPr>
          <w:rFonts w:ascii="Times New Roman" w:hAnsi="Times New Roman" w:cs="Times New Roman"/>
          <w:i/>
          <w:sz w:val="24"/>
          <w:szCs w:val="24"/>
        </w:rPr>
        <w:t>„</w:t>
      </w:r>
      <w:r w:rsidRPr="00DA19D5">
        <w:rPr>
          <w:rFonts w:ascii="Times New Roman" w:hAnsi="Times New Roman" w:cs="Times New Roman"/>
          <w:i/>
          <w:sz w:val="24"/>
          <w:szCs w:val="24"/>
        </w:rPr>
        <w:t>termínu označujícímu heterogenní skupinu obtíží, které se projevují při osvojování a užívání řeči, čtení, psaní, naslouchání a</w:t>
      </w:r>
      <w:r w:rsidR="008C08AC" w:rsidRPr="00DA19D5">
        <w:rPr>
          <w:rFonts w:ascii="Times New Roman" w:hAnsi="Times New Roman" w:cs="Times New Roman"/>
          <w:i/>
          <w:sz w:val="24"/>
          <w:szCs w:val="24"/>
        </w:rPr>
        <w:t> </w:t>
      </w:r>
      <w:r w:rsidRPr="00DA19D5">
        <w:rPr>
          <w:rFonts w:ascii="Times New Roman" w:hAnsi="Times New Roman" w:cs="Times New Roman"/>
          <w:i/>
          <w:sz w:val="24"/>
          <w:szCs w:val="24"/>
        </w:rPr>
        <w:t>matematiky. Tyto obtíže mají individuální charakter a vznikají na podkladě dysfunkcí centrální nervové soustavy. Ačkoliv se poruchy učení mohou objevovat souběžně s jinými handicapujícími podmínkami (např. senzorická postižení, mentální retardace, poruchy chování) nebo vnějšími vlivy (např. kulturní odlišnosti, nedostatečné popř. neúměrné vedení), nejsou poruchy učení přímým důsledkem těchto podmínek nebo vlivů.</w:t>
      </w:r>
      <w:r w:rsidR="008C08AC" w:rsidRPr="00DA19D5">
        <w:rPr>
          <w:rFonts w:ascii="Times New Roman" w:hAnsi="Times New Roman" w:cs="Times New Roman"/>
          <w:i/>
          <w:sz w:val="24"/>
          <w:szCs w:val="24"/>
        </w:rPr>
        <w:t>“</w:t>
      </w:r>
    </w:p>
    <w:p w:rsidR="00475D11" w:rsidRDefault="00654ED2" w:rsidP="00DA19D5">
      <w:pPr>
        <w:pStyle w:val="Odstavecseseznamem"/>
        <w:spacing w:after="0" w:line="360" w:lineRule="auto"/>
        <w:ind w:left="0" w:firstLine="708"/>
        <w:jc w:val="both"/>
        <w:rPr>
          <w:rFonts w:ascii="Times New Roman" w:hAnsi="Times New Roman" w:cs="Times New Roman"/>
          <w:sz w:val="24"/>
          <w:szCs w:val="24"/>
        </w:rPr>
      </w:pPr>
      <w:r w:rsidRPr="005F1177">
        <w:rPr>
          <w:rFonts w:ascii="Times New Roman" w:hAnsi="Times New Roman" w:cs="Times New Roman"/>
          <w:sz w:val="24"/>
          <w:szCs w:val="24"/>
        </w:rPr>
        <w:t xml:space="preserve">Matějček považuje za významnou definici amerických expertů z roku 1980: </w:t>
      </w:r>
      <w:r w:rsidR="00DA19D5" w:rsidRPr="00DA19D5">
        <w:rPr>
          <w:rFonts w:ascii="Times New Roman" w:hAnsi="Times New Roman" w:cs="Times New Roman"/>
          <w:i/>
          <w:sz w:val="24"/>
          <w:szCs w:val="24"/>
        </w:rPr>
        <w:t xml:space="preserve">„Poruchy učení jsou souhrnným označením různorodé skupiny poruch, které se projevují zřetelnými obtížemi při nabývání a užívaní takových dovedností, jako je mluvení, porozumění mluvené řeči, čtení, psaní, matematické usuzovaní nebo počítání. Tyto poruchy jsou vlastní postiženému jedinci a předpokládají dysfunkci centrálního nervového systému. I když se porucha učení může vyskytnout souběžně s jinými formami postižení (jako např. </w:t>
      </w:r>
      <w:r w:rsidR="00DA19D5" w:rsidRPr="00DA19D5">
        <w:rPr>
          <w:rFonts w:ascii="Times New Roman" w:hAnsi="Times New Roman" w:cs="Times New Roman"/>
          <w:i/>
          <w:sz w:val="24"/>
          <w:szCs w:val="24"/>
        </w:rPr>
        <w:lastRenderedPageBreak/>
        <w:t xml:space="preserve">smyslové vady, mentální retardace, sociální a emocionální poruchy) nebo souběžně </w:t>
      </w:r>
      <w:r w:rsidR="00B154EB">
        <w:rPr>
          <w:rFonts w:ascii="Times New Roman" w:hAnsi="Times New Roman" w:cs="Times New Roman"/>
          <w:i/>
          <w:sz w:val="24"/>
          <w:szCs w:val="24"/>
        </w:rPr>
        <w:t>s </w:t>
      </w:r>
      <w:r w:rsidR="00DA19D5" w:rsidRPr="00DA19D5">
        <w:rPr>
          <w:rFonts w:ascii="Times New Roman" w:hAnsi="Times New Roman" w:cs="Times New Roman"/>
          <w:i/>
          <w:sz w:val="24"/>
          <w:szCs w:val="24"/>
        </w:rPr>
        <w:t>jinými vlivy prostředí (např. kulturní zvláštnosti, nedostatečná nebo nevhodná výuka, psychogenní činitelé), není přímým následkem takových postižení nebo nepříznivých vlivů.“</w:t>
      </w:r>
      <w:sdt>
        <w:sdtPr>
          <w:rPr>
            <w:rFonts w:ascii="Times New Roman" w:hAnsi="Times New Roman" w:cs="Times New Roman"/>
            <w:i/>
            <w:sz w:val="24"/>
            <w:szCs w:val="24"/>
          </w:rPr>
          <w:id w:val="33700163"/>
          <w:citation/>
        </w:sdtPr>
        <w:sdtContent>
          <w:r w:rsidR="00667299">
            <w:rPr>
              <w:rFonts w:ascii="Times New Roman" w:hAnsi="Times New Roman" w:cs="Times New Roman"/>
              <w:i/>
              <w:sz w:val="24"/>
              <w:szCs w:val="24"/>
            </w:rPr>
            <w:fldChar w:fldCharType="begin"/>
          </w:r>
          <w:r w:rsidR="008C2CFC">
            <w:rPr>
              <w:rFonts w:ascii="Times New Roman" w:hAnsi="Times New Roman" w:cs="Times New Roman"/>
              <w:i/>
              <w:sz w:val="24"/>
              <w:szCs w:val="24"/>
            </w:rPr>
            <w:instrText xml:space="preserve"> CITATION Zde952 \l 1029 </w:instrText>
          </w:r>
          <w:r w:rsidR="00667299">
            <w:rPr>
              <w:rFonts w:ascii="Times New Roman" w:hAnsi="Times New Roman" w:cs="Times New Roman"/>
              <w:i/>
              <w:sz w:val="24"/>
              <w:szCs w:val="24"/>
            </w:rPr>
            <w:fldChar w:fldCharType="separate"/>
          </w:r>
          <w:r w:rsidR="008C2CFC">
            <w:rPr>
              <w:rFonts w:ascii="Times New Roman" w:hAnsi="Times New Roman" w:cs="Times New Roman"/>
              <w:i/>
              <w:noProof/>
              <w:sz w:val="24"/>
              <w:szCs w:val="24"/>
            </w:rPr>
            <w:t xml:space="preserve"> </w:t>
          </w:r>
          <w:r w:rsidR="008C2CFC" w:rsidRPr="008C2CFC">
            <w:rPr>
              <w:rFonts w:ascii="Times New Roman" w:hAnsi="Times New Roman" w:cs="Times New Roman"/>
              <w:noProof/>
              <w:sz w:val="24"/>
              <w:szCs w:val="24"/>
            </w:rPr>
            <w:t>(Matějček, 1995)</w:t>
          </w:r>
          <w:r w:rsidR="00667299">
            <w:rPr>
              <w:rFonts w:ascii="Times New Roman" w:hAnsi="Times New Roman" w:cs="Times New Roman"/>
              <w:i/>
              <w:sz w:val="24"/>
              <w:szCs w:val="24"/>
            </w:rPr>
            <w:fldChar w:fldCharType="end"/>
          </w:r>
        </w:sdtContent>
      </w:sdt>
    </w:p>
    <w:p w:rsidR="00654ED2" w:rsidRPr="005F1177" w:rsidRDefault="00654ED2" w:rsidP="00FC1E18">
      <w:pPr>
        <w:pStyle w:val="Odstavecseseznamem"/>
        <w:spacing w:before="240" w:after="0" w:line="360" w:lineRule="auto"/>
        <w:ind w:left="0" w:firstLine="709"/>
        <w:jc w:val="both"/>
        <w:rPr>
          <w:rFonts w:ascii="Times New Roman" w:hAnsi="Times New Roman" w:cs="Times New Roman"/>
          <w:sz w:val="24"/>
          <w:szCs w:val="24"/>
        </w:rPr>
      </w:pPr>
      <w:r w:rsidRPr="005F1177">
        <w:rPr>
          <w:rFonts w:ascii="Times New Roman" w:hAnsi="Times New Roman" w:cs="Times New Roman"/>
          <w:sz w:val="24"/>
          <w:szCs w:val="24"/>
        </w:rPr>
        <w:t xml:space="preserve">10. revize Mezinárodní klasifikace nemocí zařazuje specifické vývojové poruchy školních dovedností do skupin poruch psychického vývoje. </w:t>
      </w:r>
      <w:r w:rsidR="00FC1E18">
        <w:rPr>
          <w:rFonts w:ascii="Times New Roman" w:hAnsi="Times New Roman" w:cs="Times New Roman"/>
          <w:sz w:val="24"/>
          <w:szCs w:val="24"/>
        </w:rPr>
        <w:t>Lze je nalézt v kategoriích</w:t>
      </w:r>
      <w:r w:rsidR="00FC1E18">
        <w:rPr>
          <w:rFonts w:ascii="Times New Roman" w:hAnsi="Times New Roman" w:cs="Times New Roman"/>
          <w:sz w:val="24"/>
          <w:szCs w:val="24"/>
        </w:rPr>
        <w:br/>
      </w:r>
      <w:r w:rsidR="008C08AC">
        <w:rPr>
          <w:rFonts w:ascii="Times New Roman" w:hAnsi="Times New Roman" w:cs="Times New Roman"/>
          <w:sz w:val="24"/>
          <w:szCs w:val="24"/>
        </w:rPr>
        <w:t xml:space="preserve">F80 – </w:t>
      </w:r>
      <w:r w:rsidRPr="005F1177">
        <w:rPr>
          <w:rFonts w:ascii="Times New Roman" w:hAnsi="Times New Roman" w:cs="Times New Roman"/>
          <w:sz w:val="24"/>
          <w:szCs w:val="24"/>
        </w:rPr>
        <w:t>F89 Poruchy psychického vývoje:</w:t>
      </w:r>
    </w:p>
    <w:p w:rsidR="00654ED2" w:rsidRDefault="00654ED2" w:rsidP="00C50C47">
      <w:pPr>
        <w:pStyle w:val="Odstavecseseznamem"/>
        <w:spacing w:after="0" w:line="360" w:lineRule="auto"/>
        <w:ind w:left="360"/>
        <w:jc w:val="both"/>
        <w:rPr>
          <w:rFonts w:ascii="Times New Roman" w:hAnsi="Times New Roman" w:cs="Times New Roman"/>
          <w:sz w:val="24"/>
          <w:szCs w:val="24"/>
        </w:rPr>
      </w:pPr>
    </w:p>
    <w:p w:rsidR="00654ED2" w:rsidRPr="005F1177" w:rsidRDefault="00654ED2"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sidRPr="005F1177">
        <w:rPr>
          <w:rFonts w:ascii="Times New Roman" w:hAnsi="Times New Roman" w:cs="Times New Roman"/>
          <w:sz w:val="24"/>
          <w:szCs w:val="24"/>
        </w:rPr>
        <w:t>F 80</w:t>
      </w:r>
      <w:r w:rsidR="00DA19D5">
        <w:rPr>
          <w:rFonts w:ascii="Times New Roman" w:hAnsi="Times New Roman" w:cs="Times New Roman"/>
          <w:sz w:val="24"/>
          <w:szCs w:val="24"/>
        </w:rPr>
        <w:tab/>
      </w:r>
      <w:r w:rsidRPr="005F1177">
        <w:rPr>
          <w:rFonts w:ascii="Times New Roman" w:hAnsi="Times New Roman" w:cs="Times New Roman"/>
          <w:sz w:val="24"/>
          <w:szCs w:val="24"/>
        </w:rPr>
        <w:t>Specifické vývojové poruchy řeči a jazyka</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w:t>
      </w:r>
      <w:r>
        <w:rPr>
          <w:rFonts w:ascii="Times New Roman" w:hAnsi="Times New Roman" w:cs="Times New Roman"/>
          <w:sz w:val="24"/>
          <w:szCs w:val="24"/>
        </w:rPr>
        <w:tab/>
      </w:r>
      <w:r w:rsidR="00654ED2" w:rsidRPr="005F1177">
        <w:rPr>
          <w:rFonts w:ascii="Times New Roman" w:hAnsi="Times New Roman" w:cs="Times New Roman"/>
          <w:sz w:val="24"/>
          <w:szCs w:val="24"/>
        </w:rPr>
        <w:t>Specifické vývojové poruchy školních dovedností</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81.0</w:t>
      </w:r>
      <w:r>
        <w:rPr>
          <w:rFonts w:ascii="Times New Roman" w:hAnsi="Times New Roman" w:cs="Times New Roman"/>
          <w:sz w:val="24"/>
          <w:szCs w:val="24"/>
        </w:rPr>
        <w:tab/>
      </w:r>
      <w:r w:rsidR="00654ED2" w:rsidRPr="005F1177">
        <w:rPr>
          <w:rFonts w:ascii="Times New Roman" w:hAnsi="Times New Roman" w:cs="Times New Roman"/>
          <w:sz w:val="24"/>
          <w:szCs w:val="24"/>
        </w:rPr>
        <w:t>Specifická porucha čtení</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81.1</w:t>
      </w:r>
      <w:r>
        <w:rPr>
          <w:rFonts w:ascii="Times New Roman" w:hAnsi="Times New Roman" w:cs="Times New Roman"/>
          <w:sz w:val="24"/>
          <w:szCs w:val="24"/>
        </w:rPr>
        <w:tab/>
      </w:r>
      <w:r w:rsidR="00654ED2" w:rsidRPr="005F1177">
        <w:rPr>
          <w:rFonts w:ascii="Times New Roman" w:hAnsi="Times New Roman" w:cs="Times New Roman"/>
          <w:sz w:val="24"/>
          <w:szCs w:val="24"/>
        </w:rPr>
        <w:t>Specifická porucha psaní</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81.2</w:t>
      </w:r>
      <w:r>
        <w:rPr>
          <w:rFonts w:ascii="Times New Roman" w:hAnsi="Times New Roman" w:cs="Times New Roman"/>
          <w:sz w:val="24"/>
          <w:szCs w:val="24"/>
        </w:rPr>
        <w:tab/>
      </w:r>
      <w:r w:rsidR="00654ED2" w:rsidRPr="005F1177">
        <w:rPr>
          <w:rFonts w:ascii="Times New Roman" w:hAnsi="Times New Roman" w:cs="Times New Roman"/>
          <w:sz w:val="24"/>
          <w:szCs w:val="24"/>
        </w:rPr>
        <w:t>Specifická porucha počítání</w:t>
      </w:r>
    </w:p>
    <w:p w:rsidR="00654ED2" w:rsidRPr="005F1177" w:rsidRDefault="00654ED2"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sidRPr="005F1177">
        <w:rPr>
          <w:rFonts w:ascii="Times New Roman" w:hAnsi="Times New Roman" w:cs="Times New Roman"/>
          <w:sz w:val="24"/>
          <w:szCs w:val="24"/>
        </w:rPr>
        <w:t>F 81.3</w:t>
      </w:r>
      <w:r w:rsidR="00DA19D5">
        <w:rPr>
          <w:rFonts w:ascii="Times New Roman" w:hAnsi="Times New Roman" w:cs="Times New Roman"/>
          <w:sz w:val="24"/>
          <w:szCs w:val="24"/>
        </w:rPr>
        <w:tab/>
      </w:r>
      <w:r w:rsidRPr="005F1177">
        <w:rPr>
          <w:rFonts w:ascii="Times New Roman" w:hAnsi="Times New Roman" w:cs="Times New Roman"/>
          <w:sz w:val="24"/>
          <w:szCs w:val="24"/>
        </w:rPr>
        <w:t>Smíšená porucha školních dovedností</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81.8</w:t>
      </w:r>
      <w:r>
        <w:rPr>
          <w:rFonts w:ascii="Times New Roman" w:hAnsi="Times New Roman" w:cs="Times New Roman"/>
          <w:sz w:val="24"/>
          <w:szCs w:val="24"/>
        </w:rPr>
        <w:tab/>
      </w:r>
      <w:r w:rsidR="00654ED2" w:rsidRPr="005F1177">
        <w:rPr>
          <w:rFonts w:ascii="Times New Roman" w:hAnsi="Times New Roman" w:cs="Times New Roman"/>
          <w:sz w:val="24"/>
          <w:szCs w:val="24"/>
        </w:rPr>
        <w:t>Jiné vývojové poruchy školních dovedností</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81.9</w:t>
      </w:r>
      <w:r>
        <w:rPr>
          <w:rFonts w:ascii="Times New Roman" w:hAnsi="Times New Roman" w:cs="Times New Roman"/>
          <w:sz w:val="24"/>
          <w:szCs w:val="24"/>
        </w:rPr>
        <w:tab/>
      </w:r>
      <w:r w:rsidR="00654ED2" w:rsidRPr="005F1177">
        <w:rPr>
          <w:rFonts w:ascii="Times New Roman" w:hAnsi="Times New Roman" w:cs="Times New Roman"/>
          <w:sz w:val="24"/>
          <w:szCs w:val="24"/>
        </w:rPr>
        <w:t>Vývojová porucha školních dovedností nespecifikovaná</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82</w:t>
      </w:r>
      <w:r>
        <w:rPr>
          <w:rFonts w:ascii="Times New Roman" w:hAnsi="Times New Roman" w:cs="Times New Roman"/>
          <w:sz w:val="24"/>
          <w:szCs w:val="24"/>
        </w:rPr>
        <w:tab/>
      </w:r>
      <w:r w:rsidR="00654ED2" w:rsidRPr="005F1177">
        <w:rPr>
          <w:rFonts w:ascii="Times New Roman" w:hAnsi="Times New Roman" w:cs="Times New Roman"/>
          <w:sz w:val="24"/>
          <w:szCs w:val="24"/>
        </w:rPr>
        <w:t>Specifická vývojová porucha motorické funkce</w:t>
      </w:r>
    </w:p>
    <w:p w:rsidR="00654ED2" w:rsidRPr="005F1177" w:rsidRDefault="00DA19D5" w:rsidP="00DA19D5">
      <w:pPr>
        <w:pStyle w:val="Odstavecseseznamem"/>
        <w:numPr>
          <w:ilvl w:val="0"/>
          <w:numId w:val="3"/>
        </w:numPr>
        <w:tabs>
          <w:tab w:val="left" w:pos="170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F 83</w:t>
      </w:r>
      <w:r>
        <w:rPr>
          <w:rFonts w:ascii="Times New Roman" w:hAnsi="Times New Roman" w:cs="Times New Roman"/>
          <w:sz w:val="24"/>
          <w:szCs w:val="24"/>
        </w:rPr>
        <w:tab/>
      </w:r>
      <w:r w:rsidR="00654ED2" w:rsidRPr="005F1177">
        <w:rPr>
          <w:rFonts w:ascii="Times New Roman" w:hAnsi="Times New Roman" w:cs="Times New Roman"/>
          <w:sz w:val="24"/>
          <w:szCs w:val="24"/>
        </w:rPr>
        <w:t>Smíšené specifické vývojové poruchy</w:t>
      </w:r>
    </w:p>
    <w:p w:rsidR="00654ED2" w:rsidRPr="005F1177" w:rsidRDefault="00654ED2" w:rsidP="00151DC5">
      <w:pPr>
        <w:pStyle w:val="Odstavecseseznamem"/>
        <w:spacing w:after="0" w:line="360" w:lineRule="auto"/>
        <w:ind w:left="0"/>
        <w:jc w:val="both"/>
        <w:rPr>
          <w:rFonts w:ascii="Times New Roman" w:hAnsi="Times New Roman" w:cs="Times New Roman"/>
          <w:sz w:val="24"/>
          <w:szCs w:val="24"/>
        </w:rPr>
      </w:pPr>
      <w:r w:rsidRPr="005F1177">
        <w:rPr>
          <w:rFonts w:ascii="Times New Roman" w:hAnsi="Times New Roman" w:cs="Times New Roman"/>
          <w:sz w:val="24"/>
          <w:szCs w:val="24"/>
        </w:rPr>
        <w:t>(Mezinárodní klasifikace nemocí, 10. revize: Duševní poruchy a poruchy chování, 1992)</w:t>
      </w:r>
    </w:p>
    <w:p w:rsidR="00654ED2" w:rsidRDefault="00654ED2" w:rsidP="00C50C47">
      <w:pPr>
        <w:pStyle w:val="Odstavecseseznamem"/>
        <w:spacing w:after="0" w:line="360" w:lineRule="auto"/>
        <w:ind w:left="360"/>
        <w:jc w:val="both"/>
        <w:rPr>
          <w:rFonts w:ascii="Times New Roman" w:hAnsi="Times New Roman" w:cs="Times New Roman"/>
          <w:sz w:val="24"/>
          <w:szCs w:val="24"/>
        </w:rPr>
      </w:pPr>
    </w:p>
    <w:p w:rsidR="00654ED2" w:rsidRPr="00DB2439" w:rsidRDefault="00A57E45" w:rsidP="00FC1E18">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 nejednotnou terminologií</w:t>
      </w:r>
      <w:r w:rsidR="00654ED2" w:rsidRPr="005F1177">
        <w:rPr>
          <w:rFonts w:ascii="Times New Roman" w:hAnsi="Times New Roman" w:cs="Times New Roman"/>
          <w:sz w:val="24"/>
          <w:szCs w:val="24"/>
        </w:rPr>
        <w:t xml:space="preserve"> se setkáme i v zahraniční literatuře. V německé odborné literatuře se nejčastěji setkáme s termíny </w:t>
      </w:r>
      <w:proofErr w:type="spellStart"/>
      <w:r w:rsidR="00654ED2" w:rsidRPr="005F1177">
        <w:rPr>
          <w:rFonts w:ascii="Times New Roman" w:hAnsi="Times New Roman" w:cs="Times New Roman"/>
          <w:i/>
          <w:sz w:val="24"/>
          <w:szCs w:val="24"/>
        </w:rPr>
        <w:t>Legasthenie</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spezifisfhe</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Entwicklungsstörungen</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Spezielle</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Lernprobleme</w:t>
      </w:r>
      <w:proofErr w:type="spellEnd"/>
      <w:r w:rsidR="00654ED2" w:rsidRPr="005F1177">
        <w:rPr>
          <w:rFonts w:ascii="Times New Roman" w:hAnsi="Times New Roman" w:cs="Times New Roman"/>
          <w:i/>
          <w:sz w:val="24"/>
          <w:szCs w:val="24"/>
        </w:rPr>
        <w:t xml:space="preserve"> nebo </w:t>
      </w:r>
      <w:proofErr w:type="spellStart"/>
      <w:r w:rsidR="00654ED2" w:rsidRPr="005F1177">
        <w:rPr>
          <w:rFonts w:ascii="Times New Roman" w:hAnsi="Times New Roman" w:cs="Times New Roman"/>
          <w:i/>
          <w:sz w:val="24"/>
          <w:szCs w:val="24"/>
        </w:rPr>
        <w:t>Teilleiutngsschwachen</w:t>
      </w:r>
      <w:proofErr w:type="spellEnd"/>
      <w:r w:rsidR="00654ED2" w:rsidRPr="005F1177">
        <w:rPr>
          <w:rFonts w:ascii="Times New Roman" w:hAnsi="Times New Roman" w:cs="Times New Roman"/>
          <w:i/>
          <w:sz w:val="24"/>
          <w:szCs w:val="24"/>
        </w:rPr>
        <w:t xml:space="preserve">, </w:t>
      </w:r>
      <w:r w:rsidR="00654ED2" w:rsidRPr="005F1177">
        <w:rPr>
          <w:rFonts w:ascii="Times New Roman" w:hAnsi="Times New Roman" w:cs="Times New Roman"/>
          <w:sz w:val="24"/>
          <w:szCs w:val="24"/>
        </w:rPr>
        <w:t xml:space="preserve">které se využívají k označení poruch učení. V anglicky psané literatuře se nejčastěji setkáme s termíny </w:t>
      </w:r>
      <w:proofErr w:type="spellStart"/>
      <w:r w:rsidR="00654ED2" w:rsidRPr="005F1177">
        <w:rPr>
          <w:rFonts w:ascii="Times New Roman" w:hAnsi="Times New Roman" w:cs="Times New Roman"/>
          <w:i/>
          <w:sz w:val="24"/>
          <w:szCs w:val="24"/>
        </w:rPr>
        <w:t>Learning</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disabilities</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Specific</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learning</w:t>
      </w:r>
      <w:proofErr w:type="spellEnd"/>
      <w:r w:rsidR="00654ED2" w:rsidRPr="005F1177">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difficulties</w:t>
      </w:r>
      <w:proofErr w:type="spellEnd"/>
      <w:r w:rsidR="00654ED2" w:rsidRPr="005F1177">
        <w:rPr>
          <w:rFonts w:ascii="Times New Roman" w:hAnsi="Times New Roman" w:cs="Times New Roman"/>
          <w:i/>
          <w:sz w:val="24"/>
          <w:szCs w:val="24"/>
        </w:rPr>
        <w:t xml:space="preserve"> </w:t>
      </w:r>
      <w:r w:rsidR="00654ED2" w:rsidRPr="005F1177">
        <w:rPr>
          <w:rFonts w:ascii="Times New Roman" w:hAnsi="Times New Roman" w:cs="Times New Roman"/>
          <w:sz w:val="24"/>
          <w:szCs w:val="24"/>
        </w:rPr>
        <w:t xml:space="preserve">nebo </w:t>
      </w:r>
      <w:proofErr w:type="spellStart"/>
      <w:r w:rsidR="00654ED2" w:rsidRPr="005F1177">
        <w:rPr>
          <w:rFonts w:ascii="Times New Roman" w:hAnsi="Times New Roman" w:cs="Times New Roman"/>
          <w:i/>
          <w:sz w:val="24"/>
          <w:szCs w:val="24"/>
        </w:rPr>
        <w:t>Specifi</w:t>
      </w:r>
      <w:r w:rsidR="00654ED2">
        <w:rPr>
          <w:rFonts w:ascii="Times New Roman" w:hAnsi="Times New Roman" w:cs="Times New Roman"/>
          <w:i/>
          <w:sz w:val="24"/>
          <w:szCs w:val="24"/>
        </w:rPr>
        <w:t>c</w:t>
      </w:r>
      <w:proofErr w:type="spellEnd"/>
      <w:r w:rsidR="00654ED2">
        <w:rPr>
          <w:rFonts w:ascii="Times New Roman" w:hAnsi="Times New Roman" w:cs="Times New Roman"/>
          <w:i/>
          <w:sz w:val="24"/>
          <w:szCs w:val="24"/>
        </w:rPr>
        <w:t xml:space="preserve"> </w:t>
      </w:r>
      <w:proofErr w:type="spellStart"/>
      <w:r w:rsidR="00654ED2" w:rsidRPr="005F1177">
        <w:rPr>
          <w:rFonts w:ascii="Times New Roman" w:hAnsi="Times New Roman" w:cs="Times New Roman"/>
          <w:i/>
          <w:sz w:val="24"/>
          <w:szCs w:val="24"/>
        </w:rPr>
        <w:t>learning</w:t>
      </w:r>
      <w:proofErr w:type="spellEnd"/>
      <w:r w:rsidR="00654ED2" w:rsidRPr="005F1177">
        <w:rPr>
          <w:rFonts w:ascii="Times New Roman" w:hAnsi="Times New Roman" w:cs="Times New Roman"/>
          <w:i/>
          <w:sz w:val="24"/>
          <w:szCs w:val="24"/>
        </w:rPr>
        <w:t xml:space="preserve"> disability</w:t>
      </w:r>
      <w:r w:rsidR="00654ED2" w:rsidRPr="005F1177">
        <w:rPr>
          <w:rFonts w:ascii="Times New Roman" w:hAnsi="Times New Roman" w:cs="Times New Roman"/>
          <w:sz w:val="24"/>
          <w:szCs w:val="24"/>
        </w:rPr>
        <w:t>, které se využívají k označení poruch učení</w:t>
      </w:r>
      <w:sdt>
        <w:sdtPr>
          <w:id w:val="7076272"/>
          <w:citation/>
        </w:sdtPr>
        <w:sdtContent>
          <w:r w:rsidR="00667299" w:rsidRPr="005F1177">
            <w:rPr>
              <w:rFonts w:ascii="Times New Roman" w:hAnsi="Times New Roman" w:cs="Times New Roman"/>
              <w:sz w:val="24"/>
              <w:szCs w:val="24"/>
            </w:rPr>
            <w:fldChar w:fldCharType="begin"/>
          </w:r>
          <w:r w:rsidR="00654ED2" w:rsidRPr="005F1177">
            <w:rPr>
              <w:rFonts w:ascii="Times New Roman" w:hAnsi="Times New Roman" w:cs="Times New Roman"/>
              <w:sz w:val="24"/>
              <w:szCs w:val="24"/>
            </w:rPr>
            <w:instrText xml:space="preserve"> CITATION Mir04 \l 1029 </w:instrText>
          </w:r>
          <w:r w:rsidR="00667299" w:rsidRPr="005F1177">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(Bartoňová, 2004)</w:t>
          </w:r>
          <w:r w:rsidR="00667299" w:rsidRPr="005F1177">
            <w:rPr>
              <w:rFonts w:ascii="Times New Roman" w:hAnsi="Times New Roman" w:cs="Times New Roman"/>
              <w:sz w:val="24"/>
              <w:szCs w:val="24"/>
            </w:rPr>
            <w:fldChar w:fldCharType="end"/>
          </w:r>
        </w:sdtContent>
      </w:sdt>
      <w:r w:rsidR="00654ED2" w:rsidRPr="005F1177">
        <w:rPr>
          <w:rFonts w:ascii="Times New Roman" w:hAnsi="Times New Roman" w:cs="Times New Roman"/>
          <w:sz w:val="24"/>
          <w:szCs w:val="24"/>
        </w:rPr>
        <w:t>.</w:t>
      </w:r>
    </w:p>
    <w:p w:rsidR="00654ED2" w:rsidRDefault="00654ED2" w:rsidP="00151DC5">
      <w:pPr>
        <w:pStyle w:val="Odstavecseseznamem"/>
        <w:spacing w:after="0" w:line="360" w:lineRule="auto"/>
        <w:ind w:left="0"/>
        <w:jc w:val="both"/>
        <w:rPr>
          <w:rFonts w:ascii="Times New Roman" w:hAnsi="Times New Roman" w:cs="Times New Roman"/>
          <w:sz w:val="24"/>
          <w:szCs w:val="24"/>
        </w:rPr>
      </w:pPr>
    </w:p>
    <w:p w:rsidR="008C08AC" w:rsidRDefault="00654ED2" w:rsidP="00FC1E18">
      <w:pPr>
        <w:pStyle w:val="Odstavecseseznamem"/>
        <w:spacing w:after="0" w:line="360" w:lineRule="auto"/>
        <w:ind w:left="0" w:firstLine="709"/>
        <w:jc w:val="both"/>
        <w:rPr>
          <w:rFonts w:ascii="Times New Roman" w:hAnsi="Times New Roman" w:cs="Times New Roman"/>
          <w:sz w:val="24"/>
          <w:szCs w:val="24"/>
        </w:rPr>
      </w:pPr>
      <w:r w:rsidRPr="005F1177">
        <w:rPr>
          <w:rFonts w:ascii="Times New Roman" w:hAnsi="Times New Roman" w:cs="Times New Roman"/>
          <w:sz w:val="24"/>
          <w:szCs w:val="24"/>
        </w:rPr>
        <w:t xml:space="preserve">Z výše uvedených definic je jasné, že jedinci se specifickými poruchami učení tvoří heterogenní skupinu s možností různých kombinací poruch a projevů. Specifické poruchy učení se mohou vyskytovat spolu s dalšími formami postižení, ale nejsou </w:t>
      </w:r>
      <w:r w:rsidR="00FC1E18">
        <w:rPr>
          <w:rFonts w:ascii="Times New Roman" w:hAnsi="Times New Roman" w:cs="Times New Roman"/>
          <w:sz w:val="24"/>
          <w:szCs w:val="24"/>
        </w:rPr>
        <w:t xml:space="preserve">jejich přímým následkem. V současnosti se vědci domnívají, že se v </w:t>
      </w:r>
      <w:r w:rsidRPr="005F1177">
        <w:rPr>
          <w:rFonts w:ascii="Times New Roman" w:hAnsi="Times New Roman" w:cs="Times New Roman"/>
          <w:sz w:val="24"/>
          <w:szCs w:val="24"/>
        </w:rPr>
        <w:t>České republice vyskytuje</w:t>
      </w:r>
      <w:r w:rsidR="004B1C35">
        <w:rPr>
          <w:rFonts w:ascii="Times New Roman" w:hAnsi="Times New Roman" w:cs="Times New Roman"/>
          <w:sz w:val="24"/>
          <w:szCs w:val="24"/>
        </w:rPr>
        <w:t xml:space="preserve"> </w:t>
      </w:r>
      <w:r w:rsidR="00A57E45">
        <w:rPr>
          <w:rFonts w:ascii="Times New Roman" w:hAnsi="Times New Roman" w:cs="Times New Roman"/>
          <w:sz w:val="24"/>
          <w:szCs w:val="24"/>
        </w:rPr>
        <w:t>2–</w:t>
      </w:r>
      <w:r w:rsidRPr="004B1C35">
        <w:rPr>
          <w:rFonts w:ascii="Times New Roman" w:hAnsi="Times New Roman" w:cs="Times New Roman"/>
          <w:sz w:val="24"/>
          <w:szCs w:val="24"/>
        </w:rPr>
        <w:t>4 % jedinců se specifickými poruchami učení, přičemž u chlapců je výskyt vyšší</w:t>
      </w:r>
      <w:sdt>
        <w:sdtPr>
          <w:id w:val="7076273"/>
          <w:citation/>
        </w:sdtPr>
        <w:sdtContent>
          <w:r w:rsidR="00667299" w:rsidRPr="004B1C35">
            <w:rPr>
              <w:rFonts w:ascii="Times New Roman" w:hAnsi="Times New Roman" w:cs="Times New Roman"/>
              <w:sz w:val="24"/>
              <w:szCs w:val="24"/>
            </w:rPr>
            <w:fldChar w:fldCharType="begin"/>
          </w:r>
          <w:r w:rsidRPr="004B1C35">
            <w:rPr>
              <w:rFonts w:ascii="Times New Roman" w:hAnsi="Times New Roman" w:cs="Times New Roman"/>
              <w:sz w:val="24"/>
              <w:szCs w:val="24"/>
            </w:rPr>
            <w:instrText xml:space="preserve"> CITATION Mir04 \l 1029 </w:instrText>
          </w:r>
          <w:r w:rsidR="00667299" w:rsidRPr="004B1C35">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(Bartoňová, 2004)</w:t>
          </w:r>
          <w:r w:rsidR="00667299" w:rsidRPr="004B1C35">
            <w:rPr>
              <w:rFonts w:ascii="Times New Roman" w:hAnsi="Times New Roman" w:cs="Times New Roman"/>
              <w:sz w:val="24"/>
              <w:szCs w:val="24"/>
            </w:rPr>
            <w:fldChar w:fldCharType="end"/>
          </w:r>
        </w:sdtContent>
      </w:sdt>
      <w:r w:rsidRPr="004B1C35">
        <w:rPr>
          <w:rFonts w:ascii="Times New Roman" w:hAnsi="Times New Roman" w:cs="Times New Roman"/>
          <w:sz w:val="24"/>
          <w:szCs w:val="24"/>
        </w:rPr>
        <w:t>. Tito jedinci jsou řazeni mezi žáky se specifickými vzdělávacími potřebami.</w:t>
      </w:r>
    </w:p>
    <w:p w:rsidR="008C08AC" w:rsidRDefault="008C08AC">
      <w:pPr>
        <w:rPr>
          <w:rFonts w:ascii="Times New Roman" w:hAnsi="Times New Roman" w:cs="Times New Roman"/>
          <w:sz w:val="24"/>
          <w:szCs w:val="24"/>
        </w:rPr>
      </w:pPr>
      <w:r>
        <w:rPr>
          <w:rFonts w:ascii="Times New Roman" w:hAnsi="Times New Roman" w:cs="Times New Roman"/>
          <w:sz w:val="24"/>
          <w:szCs w:val="24"/>
        </w:rPr>
        <w:br w:type="page"/>
      </w:r>
    </w:p>
    <w:p w:rsidR="00654ED2" w:rsidRDefault="00654ED2" w:rsidP="00071782">
      <w:pPr>
        <w:pStyle w:val="Nadpis2"/>
        <w:spacing w:before="240" w:after="240"/>
      </w:pPr>
      <w:bookmarkStart w:id="4" w:name="_Toc434420382"/>
      <w:r>
        <w:lastRenderedPageBreak/>
        <w:t>Etiologie specifických poruch učení</w:t>
      </w:r>
      <w:bookmarkEnd w:id="4"/>
    </w:p>
    <w:p w:rsidR="00FC1E18" w:rsidRDefault="006978FA" w:rsidP="00FC1E18">
      <w:pPr>
        <w:pStyle w:val="Odstavecseseznamem"/>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Otázka příči</w:t>
      </w:r>
      <w:r w:rsidR="00210E67">
        <w:rPr>
          <w:rFonts w:ascii="Times New Roman" w:hAnsi="Times New Roman" w:cs="Times New Roman"/>
          <w:sz w:val="24"/>
          <w:szCs w:val="24"/>
        </w:rPr>
        <w:t>ny specifických poruch učení do</w:t>
      </w:r>
      <w:r>
        <w:rPr>
          <w:rFonts w:ascii="Times New Roman" w:hAnsi="Times New Roman" w:cs="Times New Roman"/>
          <w:sz w:val="24"/>
          <w:szCs w:val="24"/>
        </w:rPr>
        <w:t xml:space="preserve">dnes není jednoznačně </w:t>
      </w:r>
      <w:r w:rsidR="00C17272">
        <w:rPr>
          <w:rFonts w:ascii="Times New Roman" w:hAnsi="Times New Roman" w:cs="Times New Roman"/>
          <w:sz w:val="24"/>
          <w:szCs w:val="24"/>
        </w:rPr>
        <w:t>objasněna</w:t>
      </w:r>
      <w:r>
        <w:rPr>
          <w:rFonts w:ascii="Times New Roman" w:hAnsi="Times New Roman" w:cs="Times New Roman"/>
          <w:sz w:val="24"/>
          <w:szCs w:val="24"/>
        </w:rPr>
        <w:t>, existuje mnoho výzkumných prací badatelů zabývající</w:t>
      </w:r>
      <w:r w:rsidR="00A57E45">
        <w:rPr>
          <w:rFonts w:ascii="Times New Roman" w:hAnsi="Times New Roman" w:cs="Times New Roman"/>
          <w:sz w:val="24"/>
          <w:szCs w:val="24"/>
        </w:rPr>
        <w:t>ch</w:t>
      </w:r>
      <w:r>
        <w:rPr>
          <w:rFonts w:ascii="Times New Roman" w:hAnsi="Times New Roman" w:cs="Times New Roman"/>
          <w:sz w:val="24"/>
          <w:szCs w:val="24"/>
        </w:rPr>
        <w:t xml:space="preserve"> se touto otázkou.</w:t>
      </w:r>
      <w:r w:rsidR="00C17272">
        <w:rPr>
          <w:rFonts w:ascii="Times New Roman" w:hAnsi="Times New Roman" w:cs="Times New Roman"/>
          <w:sz w:val="24"/>
          <w:szCs w:val="24"/>
        </w:rPr>
        <w:t xml:space="preserve"> Nejednotnost názorů v odborných kruzích potvrzuje, že se jedná o obsáhlý problém, který doposud nebyl vyřešen. Odborníci se shodují v názoru, že příčinou obtíží školních dovedností není snížený intelekt jedinců, naopak tito jedinci mají průměrný až nadprůměrný intelekt.</w:t>
      </w:r>
      <w:sdt>
        <w:sdtPr>
          <w:rPr>
            <w:rFonts w:ascii="Times New Roman" w:hAnsi="Times New Roman" w:cs="Times New Roman"/>
            <w:sz w:val="24"/>
            <w:szCs w:val="24"/>
          </w:rPr>
          <w:id w:val="3657944"/>
          <w:citation/>
        </w:sdtPr>
        <w:sdtContent>
          <w:r w:rsidR="00667299">
            <w:rPr>
              <w:rFonts w:ascii="Times New Roman" w:hAnsi="Times New Roman" w:cs="Times New Roman"/>
              <w:sz w:val="24"/>
              <w:szCs w:val="24"/>
            </w:rPr>
            <w:fldChar w:fldCharType="begin"/>
          </w:r>
          <w:r w:rsidR="00C17272">
            <w:rPr>
              <w:rFonts w:ascii="Times New Roman" w:hAnsi="Times New Roman" w:cs="Times New Roman"/>
              <w:sz w:val="24"/>
              <w:szCs w:val="24"/>
            </w:rPr>
            <w:instrText xml:space="preserve"> CITATION Mar08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(Vašutová, 2008)</w:t>
          </w:r>
          <w:r w:rsidR="00667299">
            <w:rPr>
              <w:rFonts w:ascii="Times New Roman" w:hAnsi="Times New Roman" w:cs="Times New Roman"/>
              <w:sz w:val="24"/>
              <w:szCs w:val="24"/>
            </w:rPr>
            <w:fldChar w:fldCharType="end"/>
          </w:r>
        </w:sdtContent>
      </w:sdt>
      <w:r w:rsidR="004B1C35">
        <w:rPr>
          <w:rFonts w:ascii="Times New Roman" w:hAnsi="Times New Roman" w:cs="Times New Roman"/>
          <w:sz w:val="24"/>
          <w:szCs w:val="24"/>
        </w:rPr>
        <w:t xml:space="preserve"> Obecně lze říci, že</w:t>
      </w:r>
      <w:r w:rsidR="0078394C">
        <w:rPr>
          <w:rFonts w:ascii="Times New Roman" w:hAnsi="Times New Roman" w:cs="Times New Roman"/>
          <w:sz w:val="24"/>
          <w:szCs w:val="24"/>
        </w:rPr>
        <w:t xml:space="preserve"> v případě specifických poruch učení nelze nalézt jednu konkrétní příčinu, ale hovoříme o vícefaktorové etiologii.</w:t>
      </w:r>
      <w:sdt>
        <w:sdtPr>
          <w:rPr>
            <w:rFonts w:ascii="Times New Roman" w:hAnsi="Times New Roman" w:cs="Times New Roman"/>
            <w:sz w:val="24"/>
            <w:szCs w:val="24"/>
          </w:rPr>
          <w:id w:val="2727218"/>
          <w:citation/>
        </w:sdtPr>
        <w:sdtContent>
          <w:r w:rsidR="00667299">
            <w:rPr>
              <w:rFonts w:ascii="Times New Roman" w:hAnsi="Times New Roman" w:cs="Times New Roman"/>
              <w:sz w:val="24"/>
              <w:szCs w:val="24"/>
            </w:rPr>
            <w:fldChar w:fldCharType="begin"/>
          </w:r>
          <w:r w:rsidR="0078394C">
            <w:rPr>
              <w:rFonts w:ascii="Times New Roman" w:hAnsi="Times New Roman" w:cs="Times New Roman"/>
              <w:sz w:val="24"/>
              <w:szCs w:val="24"/>
            </w:rPr>
            <w:instrText xml:space="preserve"> CITATION Zde04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(Michalová, 2004)</w:t>
          </w:r>
          <w:r w:rsidR="00667299">
            <w:rPr>
              <w:rFonts w:ascii="Times New Roman" w:hAnsi="Times New Roman" w:cs="Times New Roman"/>
              <w:sz w:val="24"/>
              <w:szCs w:val="24"/>
            </w:rPr>
            <w:fldChar w:fldCharType="end"/>
          </w:r>
        </w:sdtContent>
      </w:sdt>
    </w:p>
    <w:p w:rsidR="001A4DA0" w:rsidRDefault="001A4DA0" w:rsidP="00FC1E18">
      <w:pPr>
        <w:pStyle w:val="Odstavecseseznamem"/>
        <w:spacing w:before="240" w:line="360" w:lineRule="auto"/>
        <w:ind w:left="0" w:firstLine="709"/>
        <w:jc w:val="both"/>
        <w:rPr>
          <w:rFonts w:ascii="Times New Roman" w:hAnsi="Times New Roman" w:cs="Times New Roman"/>
          <w:sz w:val="24"/>
          <w:szCs w:val="24"/>
        </w:rPr>
      </w:pPr>
    </w:p>
    <w:p w:rsidR="00C17272" w:rsidRDefault="00C17272" w:rsidP="00FC1E18">
      <w:pPr>
        <w:pStyle w:val="Odstavecseseznamem"/>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Za první teorii zabývající se příčinami dyslexie lze považovat teorii </w:t>
      </w:r>
      <w:proofErr w:type="spellStart"/>
      <w:r w:rsidRPr="00F406E0">
        <w:rPr>
          <w:rFonts w:ascii="Times New Roman" w:hAnsi="Times New Roman" w:cs="Times New Roman"/>
          <w:b/>
          <w:sz w:val="24"/>
          <w:szCs w:val="24"/>
        </w:rPr>
        <w:t>Hinshelwooda</w:t>
      </w:r>
      <w:proofErr w:type="spellEnd"/>
      <w:r>
        <w:rPr>
          <w:rFonts w:ascii="Times New Roman" w:hAnsi="Times New Roman" w:cs="Times New Roman"/>
          <w:sz w:val="24"/>
          <w:szCs w:val="24"/>
        </w:rPr>
        <w:t xml:space="preserve"> (1917), který uvažoval o dvou základních příčinách – o genetických spojitostech</w:t>
      </w:r>
      <w:r w:rsidR="007F0EBE">
        <w:rPr>
          <w:rFonts w:ascii="Times New Roman" w:hAnsi="Times New Roman" w:cs="Times New Roman"/>
          <w:sz w:val="24"/>
          <w:szCs w:val="24"/>
        </w:rPr>
        <w:t xml:space="preserve"> a časném poškození mozku. Povšiml si časté existence obtíží ve čtení v rámci rodin a podobností dyslexie a alexie, u které je prokazatelnou příčinou vzniku poškození mozku.</w:t>
      </w:r>
      <w:sdt>
        <w:sdtPr>
          <w:rPr>
            <w:rFonts w:ascii="Times New Roman" w:hAnsi="Times New Roman" w:cs="Times New Roman"/>
            <w:sz w:val="24"/>
            <w:szCs w:val="24"/>
          </w:rPr>
          <w:id w:val="779943"/>
          <w:citation/>
        </w:sdtPr>
        <w:sdtContent>
          <w:r w:rsidR="00667299">
            <w:rPr>
              <w:rFonts w:ascii="Times New Roman" w:hAnsi="Times New Roman" w:cs="Times New Roman"/>
              <w:sz w:val="24"/>
              <w:szCs w:val="24"/>
            </w:rPr>
            <w:fldChar w:fldCharType="begin"/>
          </w:r>
          <w:r w:rsidR="00BD5EB9">
            <w:rPr>
              <w:rFonts w:ascii="Times New Roman" w:hAnsi="Times New Roman" w:cs="Times New Roman"/>
              <w:sz w:val="24"/>
              <w:szCs w:val="24"/>
            </w:rPr>
            <w:instrText xml:space="preserve"> CITATION Zde78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1978)</w:t>
          </w:r>
          <w:r w:rsidR="00667299">
            <w:rPr>
              <w:rFonts w:ascii="Times New Roman" w:hAnsi="Times New Roman" w:cs="Times New Roman"/>
              <w:sz w:val="24"/>
              <w:szCs w:val="24"/>
            </w:rPr>
            <w:fldChar w:fldCharType="end"/>
          </w:r>
        </w:sdtContent>
      </w:sdt>
    </w:p>
    <w:p w:rsidR="007F0EBE" w:rsidRDefault="007F0EBE" w:rsidP="00FC1E18">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Nejvýznamnější</w:t>
      </w:r>
      <w:r w:rsidR="00A57E45">
        <w:rPr>
          <w:rFonts w:ascii="Times New Roman" w:hAnsi="Times New Roman" w:cs="Times New Roman"/>
          <w:sz w:val="24"/>
          <w:szCs w:val="24"/>
        </w:rPr>
        <w:t>,</w:t>
      </w:r>
      <w:r>
        <w:rPr>
          <w:rFonts w:ascii="Times New Roman" w:hAnsi="Times New Roman" w:cs="Times New Roman"/>
          <w:sz w:val="24"/>
          <w:szCs w:val="24"/>
        </w:rPr>
        <w:t xml:space="preserve"> dodnes velmi uznávanou prací</w:t>
      </w:r>
      <w:r w:rsidR="00A57E45">
        <w:rPr>
          <w:rFonts w:ascii="Times New Roman" w:hAnsi="Times New Roman" w:cs="Times New Roman"/>
          <w:sz w:val="24"/>
          <w:szCs w:val="24"/>
        </w:rPr>
        <w:t>,</w:t>
      </w:r>
      <w:r>
        <w:rPr>
          <w:rFonts w:ascii="Times New Roman" w:hAnsi="Times New Roman" w:cs="Times New Roman"/>
          <w:sz w:val="24"/>
          <w:szCs w:val="24"/>
        </w:rPr>
        <w:t xml:space="preserve"> je práce </w:t>
      </w:r>
      <w:r w:rsidRPr="00F406E0">
        <w:rPr>
          <w:rFonts w:ascii="Times New Roman" w:hAnsi="Times New Roman" w:cs="Times New Roman"/>
          <w:b/>
          <w:sz w:val="24"/>
          <w:szCs w:val="24"/>
        </w:rPr>
        <w:t>Otakara Kučery</w:t>
      </w:r>
      <w:r>
        <w:rPr>
          <w:rFonts w:ascii="Times New Roman" w:hAnsi="Times New Roman" w:cs="Times New Roman"/>
          <w:sz w:val="24"/>
          <w:szCs w:val="24"/>
        </w:rPr>
        <w:t xml:space="preserve"> z šedesátých let 20. století</w:t>
      </w:r>
      <w:r w:rsidR="00E01F4E">
        <w:rPr>
          <w:rFonts w:ascii="Times New Roman" w:hAnsi="Times New Roman" w:cs="Times New Roman"/>
          <w:sz w:val="24"/>
          <w:szCs w:val="24"/>
        </w:rPr>
        <w:t>, který prováděl studii na skupině prvních dyslektiků v Dětské psychiatrické léčebně v Dolních Počernicích. Ve své studii příčin dyslexie čerpal z anamnéz, klinic</w:t>
      </w:r>
      <w:r w:rsidR="00F406E0">
        <w:rPr>
          <w:rFonts w:ascii="Times New Roman" w:hAnsi="Times New Roman" w:cs="Times New Roman"/>
          <w:sz w:val="24"/>
          <w:szCs w:val="24"/>
        </w:rPr>
        <w:t>kých obrazů a dostupných nálezů</w:t>
      </w:r>
      <w:r w:rsidR="00E01F4E">
        <w:rPr>
          <w:rFonts w:ascii="Times New Roman" w:hAnsi="Times New Roman" w:cs="Times New Roman"/>
          <w:sz w:val="24"/>
          <w:szCs w:val="24"/>
        </w:rPr>
        <w:t xml:space="preserve"> p</w:t>
      </w:r>
      <w:r w:rsidR="00FC1E18">
        <w:rPr>
          <w:rFonts w:ascii="Times New Roman" w:hAnsi="Times New Roman" w:cs="Times New Roman"/>
          <w:sz w:val="24"/>
          <w:szCs w:val="24"/>
        </w:rPr>
        <w:t>sychologických, pediatrických a </w:t>
      </w:r>
      <w:r w:rsidR="00E01F4E">
        <w:rPr>
          <w:rFonts w:ascii="Times New Roman" w:hAnsi="Times New Roman" w:cs="Times New Roman"/>
          <w:sz w:val="24"/>
          <w:szCs w:val="24"/>
        </w:rPr>
        <w:t>sociálních</w:t>
      </w:r>
      <w:r w:rsidR="00207F59">
        <w:rPr>
          <w:rFonts w:ascii="Times New Roman" w:hAnsi="Times New Roman" w:cs="Times New Roman"/>
          <w:sz w:val="24"/>
          <w:szCs w:val="24"/>
        </w:rPr>
        <w:t xml:space="preserve"> daných jedinců</w:t>
      </w:r>
      <w:r w:rsidR="00E01F4E">
        <w:rPr>
          <w:rFonts w:ascii="Times New Roman" w:hAnsi="Times New Roman" w:cs="Times New Roman"/>
          <w:sz w:val="24"/>
          <w:szCs w:val="24"/>
        </w:rPr>
        <w:t>.</w:t>
      </w:r>
      <w:sdt>
        <w:sdtPr>
          <w:rPr>
            <w:rFonts w:ascii="Times New Roman" w:hAnsi="Times New Roman" w:cs="Times New Roman"/>
            <w:sz w:val="24"/>
            <w:szCs w:val="24"/>
          </w:rPr>
          <w:id w:val="3657950"/>
          <w:citation/>
        </w:sdtPr>
        <w:sdtContent>
          <w:r w:rsidR="00667299">
            <w:rPr>
              <w:rFonts w:ascii="Times New Roman" w:hAnsi="Times New Roman" w:cs="Times New Roman"/>
              <w:sz w:val="24"/>
              <w:szCs w:val="24"/>
            </w:rPr>
            <w:fldChar w:fldCharType="begin"/>
          </w:r>
          <w:r w:rsidR="00E01F4E">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r w:rsidR="00E01F4E">
        <w:rPr>
          <w:rFonts w:ascii="Times New Roman" w:hAnsi="Times New Roman" w:cs="Times New Roman"/>
          <w:sz w:val="24"/>
          <w:szCs w:val="24"/>
        </w:rPr>
        <w:t xml:space="preserve"> Příčiny dyslexie rozdělil do čtyř skupin:</w:t>
      </w:r>
    </w:p>
    <w:p w:rsidR="00E01F4E" w:rsidRDefault="00E01F4E" w:rsidP="005E739F">
      <w:pPr>
        <w:pStyle w:val="Odstavecseseznamem"/>
        <w:numPr>
          <w:ilvl w:val="0"/>
          <w:numId w:val="10"/>
        </w:numPr>
        <w:spacing w:line="360" w:lineRule="auto"/>
        <w:ind w:left="709"/>
        <w:jc w:val="both"/>
        <w:rPr>
          <w:rFonts w:ascii="Times New Roman" w:hAnsi="Times New Roman" w:cs="Times New Roman"/>
          <w:sz w:val="24"/>
          <w:szCs w:val="24"/>
        </w:rPr>
      </w:pPr>
      <w:r w:rsidRPr="00E01F4E">
        <w:rPr>
          <w:rFonts w:ascii="Times New Roman" w:hAnsi="Times New Roman" w:cs="Times New Roman"/>
          <w:i/>
          <w:sz w:val="24"/>
          <w:szCs w:val="24"/>
        </w:rPr>
        <w:t>Skupina E</w:t>
      </w:r>
      <w:r>
        <w:rPr>
          <w:rFonts w:ascii="Times New Roman" w:hAnsi="Times New Roman" w:cs="Times New Roman"/>
          <w:sz w:val="24"/>
          <w:szCs w:val="24"/>
        </w:rPr>
        <w:t xml:space="preserve"> jako encefalopatická</w:t>
      </w:r>
      <w:r w:rsidR="00A57E45">
        <w:rPr>
          <w:rFonts w:ascii="Times New Roman" w:hAnsi="Times New Roman" w:cs="Times New Roman"/>
          <w:sz w:val="24"/>
          <w:szCs w:val="24"/>
        </w:rPr>
        <w:t xml:space="preserve"> byla tvořena </w:t>
      </w:r>
      <w:r w:rsidR="007D7554">
        <w:rPr>
          <w:rFonts w:ascii="Times New Roman" w:hAnsi="Times New Roman" w:cs="Times New Roman"/>
          <w:sz w:val="24"/>
          <w:szCs w:val="24"/>
        </w:rPr>
        <w:t>50</w:t>
      </w:r>
      <w:r w:rsidR="00A57E45">
        <w:rPr>
          <w:rFonts w:ascii="Times New Roman" w:hAnsi="Times New Roman" w:cs="Times New Roman"/>
          <w:sz w:val="24"/>
          <w:szCs w:val="24"/>
        </w:rPr>
        <w:t xml:space="preserve"> </w:t>
      </w:r>
      <w:r w:rsidR="007D7554">
        <w:rPr>
          <w:rFonts w:ascii="Times New Roman" w:hAnsi="Times New Roman" w:cs="Times New Roman"/>
          <w:sz w:val="24"/>
          <w:szCs w:val="24"/>
        </w:rPr>
        <w:t>% dyslektiky</w:t>
      </w:r>
      <w:r>
        <w:rPr>
          <w:rFonts w:ascii="Times New Roman" w:hAnsi="Times New Roman" w:cs="Times New Roman"/>
          <w:sz w:val="24"/>
          <w:szCs w:val="24"/>
        </w:rPr>
        <w:t xml:space="preserve"> s drobným poškození</w:t>
      </w:r>
      <w:r w:rsidR="00BD5EB9">
        <w:rPr>
          <w:rFonts w:ascii="Times New Roman" w:hAnsi="Times New Roman" w:cs="Times New Roman"/>
          <w:sz w:val="24"/>
          <w:szCs w:val="24"/>
        </w:rPr>
        <w:t>m mozku. Mozek byl</w:t>
      </w:r>
      <w:r>
        <w:rPr>
          <w:rFonts w:ascii="Times New Roman" w:hAnsi="Times New Roman" w:cs="Times New Roman"/>
          <w:sz w:val="24"/>
          <w:szCs w:val="24"/>
        </w:rPr>
        <w:t xml:space="preserve"> narušen v období prenatálním, perinatálním nebo ranně postnatálním. Klinický obraz je charakteristický pro</w:t>
      </w:r>
      <w:r w:rsidR="002438AD">
        <w:rPr>
          <w:rFonts w:ascii="Times New Roman" w:hAnsi="Times New Roman" w:cs="Times New Roman"/>
          <w:sz w:val="24"/>
          <w:szCs w:val="24"/>
        </w:rPr>
        <w:t xml:space="preserve"> lehkou mozkovou dysfunkci. Defekt ve čtení a psaní je u této skupiny prokazatelně těžší a jeho náprava je obtížná. </w:t>
      </w:r>
      <w:sdt>
        <w:sdtPr>
          <w:rPr>
            <w:rFonts w:ascii="Times New Roman" w:hAnsi="Times New Roman" w:cs="Times New Roman"/>
            <w:sz w:val="24"/>
            <w:szCs w:val="24"/>
          </w:rPr>
          <w:id w:val="3657951"/>
          <w:citation/>
        </w:sdtPr>
        <w:sdtContent>
          <w:r w:rsidR="00667299">
            <w:rPr>
              <w:rFonts w:ascii="Times New Roman" w:hAnsi="Times New Roman" w:cs="Times New Roman"/>
              <w:sz w:val="24"/>
              <w:szCs w:val="24"/>
            </w:rPr>
            <w:fldChar w:fldCharType="begin"/>
          </w:r>
          <w:r w:rsidR="002438AD">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2438AD" w:rsidRDefault="002438AD" w:rsidP="005E739F">
      <w:pPr>
        <w:pStyle w:val="Odstavecseseznamem"/>
        <w:numPr>
          <w:ilvl w:val="0"/>
          <w:numId w:val="10"/>
        </w:numPr>
        <w:spacing w:after="0" w:line="360" w:lineRule="auto"/>
        <w:ind w:left="709"/>
        <w:jc w:val="both"/>
        <w:rPr>
          <w:rFonts w:ascii="Times New Roman" w:hAnsi="Times New Roman" w:cs="Times New Roman"/>
          <w:sz w:val="24"/>
          <w:szCs w:val="24"/>
        </w:rPr>
      </w:pPr>
      <w:r>
        <w:rPr>
          <w:rFonts w:ascii="Times New Roman" w:hAnsi="Times New Roman" w:cs="Times New Roman"/>
          <w:i/>
          <w:sz w:val="24"/>
          <w:szCs w:val="24"/>
        </w:rPr>
        <w:t>Skupina H</w:t>
      </w:r>
      <w:r w:rsidR="00C765B0">
        <w:rPr>
          <w:rFonts w:ascii="Times New Roman" w:hAnsi="Times New Roman" w:cs="Times New Roman"/>
          <w:sz w:val="24"/>
          <w:szCs w:val="24"/>
        </w:rPr>
        <w:t xml:space="preserve"> jako hereditární, do které</w:t>
      </w:r>
      <w:r>
        <w:rPr>
          <w:rFonts w:ascii="Times New Roman" w:hAnsi="Times New Roman" w:cs="Times New Roman"/>
          <w:sz w:val="24"/>
          <w:szCs w:val="24"/>
        </w:rPr>
        <w:t xml:space="preserve"> spadalo 20</w:t>
      </w:r>
      <w:r w:rsidR="00A57E45">
        <w:rPr>
          <w:rFonts w:ascii="Times New Roman" w:hAnsi="Times New Roman" w:cs="Times New Roman"/>
          <w:sz w:val="24"/>
          <w:szCs w:val="24"/>
        </w:rPr>
        <w:t xml:space="preserve"> </w:t>
      </w:r>
      <w:r>
        <w:rPr>
          <w:rFonts w:ascii="Times New Roman" w:hAnsi="Times New Roman" w:cs="Times New Roman"/>
          <w:sz w:val="24"/>
          <w:szCs w:val="24"/>
        </w:rPr>
        <w:t>% dyslektiků s </w:t>
      </w:r>
      <w:r w:rsidR="00210E67">
        <w:rPr>
          <w:rFonts w:ascii="Times New Roman" w:hAnsi="Times New Roman" w:cs="Times New Roman"/>
          <w:sz w:val="24"/>
          <w:szCs w:val="24"/>
        </w:rPr>
        <w:t>hereditární etiologií</w:t>
      </w:r>
      <w:r>
        <w:rPr>
          <w:rFonts w:ascii="Times New Roman" w:hAnsi="Times New Roman" w:cs="Times New Roman"/>
          <w:sz w:val="24"/>
          <w:szCs w:val="24"/>
        </w:rPr>
        <w:t xml:space="preserve">. Prokazatelně se u této skupiny vyskytují poruchy sdělovacích funkcí v blízkém příbuzenstvu. Defekt ve čtení a psaní je u této skupiny nižší než u skupiny E, proto i náprava je rychlejší a úspěšnější. </w:t>
      </w:r>
      <w:sdt>
        <w:sdtPr>
          <w:rPr>
            <w:rFonts w:ascii="Times New Roman" w:hAnsi="Times New Roman" w:cs="Times New Roman"/>
            <w:sz w:val="24"/>
            <w:szCs w:val="24"/>
          </w:rPr>
          <w:id w:val="3657952"/>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2438AD" w:rsidRDefault="002438AD" w:rsidP="005E739F">
      <w:pPr>
        <w:pStyle w:val="Odstavecseseznamem"/>
        <w:numPr>
          <w:ilvl w:val="0"/>
          <w:numId w:val="10"/>
        </w:numPr>
        <w:spacing w:after="0" w:line="360" w:lineRule="auto"/>
        <w:ind w:left="709"/>
        <w:jc w:val="both"/>
        <w:rPr>
          <w:rFonts w:ascii="Times New Roman" w:hAnsi="Times New Roman" w:cs="Times New Roman"/>
          <w:sz w:val="24"/>
          <w:szCs w:val="24"/>
        </w:rPr>
      </w:pPr>
      <w:r>
        <w:rPr>
          <w:rFonts w:ascii="Times New Roman" w:hAnsi="Times New Roman" w:cs="Times New Roman"/>
          <w:i/>
          <w:sz w:val="24"/>
          <w:szCs w:val="24"/>
        </w:rPr>
        <w:t>Skupina HE</w:t>
      </w:r>
      <w:r>
        <w:rPr>
          <w:rFonts w:ascii="Times New Roman" w:hAnsi="Times New Roman" w:cs="Times New Roman"/>
          <w:sz w:val="24"/>
          <w:szCs w:val="24"/>
        </w:rPr>
        <w:t xml:space="preserve"> jako </w:t>
      </w:r>
      <w:proofErr w:type="spellStart"/>
      <w:r>
        <w:rPr>
          <w:rFonts w:ascii="Times New Roman" w:hAnsi="Times New Roman" w:cs="Times New Roman"/>
          <w:sz w:val="24"/>
          <w:szCs w:val="24"/>
        </w:rPr>
        <w:t>hereditálně</w:t>
      </w:r>
      <w:proofErr w:type="spellEnd"/>
      <w:r>
        <w:rPr>
          <w:rFonts w:ascii="Times New Roman" w:hAnsi="Times New Roman" w:cs="Times New Roman"/>
          <w:sz w:val="24"/>
          <w:szCs w:val="24"/>
        </w:rPr>
        <w:t xml:space="preserve"> encefalopatická</w:t>
      </w:r>
      <w:r w:rsidR="00A57E45">
        <w:rPr>
          <w:rFonts w:ascii="Times New Roman" w:hAnsi="Times New Roman" w:cs="Times New Roman"/>
          <w:sz w:val="24"/>
          <w:szCs w:val="24"/>
        </w:rPr>
        <w:t>. T</w:t>
      </w:r>
      <w:r w:rsidR="003E0DAB">
        <w:rPr>
          <w:rFonts w:ascii="Times New Roman" w:hAnsi="Times New Roman" w:cs="Times New Roman"/>
          <w:sz w:val="24"/>
          <w:szCs w:val="24"/>
        </w:rPr>
        <w:t xml:space="preserve">uto skupinu tvořilo </w:t>
      </w:r>
      <w:r w:rsidR="00F406E0">
        <w:rPr>
          <w:rFonts w:ascii="Times New Roman" w:hAnsi="Times New Roman" w:cs="Times New Roman"/>
          <w:sz w:val="24"/>
          <w:szCs w:val="24"/>
        </w:rPr>
        <w:t>15</w:t>
      </w:r>
      <w:r w:rsidR="00A57E45">
        <w:rPr>
          <w:rFonts w:ascii="Times New Roman" w:hAnsi="Times New Roman" w:cs="Times New Roman"/>
          <w:sz w:val="24"/>
          <w:szCs w:val="24"/>
        </w:rPr>
        <w:t xml:space="preserve"> </w:t>
      </w:r>
      <w:r w:rsidR="00F406E0">
        <w:rPr>
          <w:rFonts w:ascii="Times New Roman" w:hAnsi="Times New Roman" w:cs="Times New Roman"/>
          <w:sz w:val="24"/>
          <w:szCs w:val="24"/>
        </w:rPr>
        <w:t>% dyslektiků. Vyskytují</w:t>
      </w:r>
      <w:r>
        <w:rPr>
          <w:rFonts w:ascii="Times New Roman" w:hAnsi="Times New Roman" w:cs="Times New Roman"/>
          <w:sz w:val="24"/>
          <w:szCs w:val="24"/>
        </w:rPr>
        <w:t xml:space="preserve"> se u nich příznaky obou výše uvedených skupin</w:t>
      </w:r>
      <w:r w:rsidR="00A57E45">
        <w:rPr>
          <w:rFonts w:ascii="Times New Roman" w:hAnsi="Times New Roman" w:cs="Times New Roman"/>
          <w:sz w:val="24"/>
          <w:szCs w:val="24"/>
        </w:rPr>
        <w:t>,</w:t>
      </w:r>
      <w:r>
        <w:rPr>
          <w:rFonts w:ascii="Times New Roman" w:hAnsi="Times New Roman" w:cs="Times New Roman"/>
          <w:sz w:val="24"/>
          <w:szCs w:val="24"/>
        </w:rPr>
        <w:t xml:space="preserve"> tedy lehká mozková dysfunkce a hereditární etiologie.</w:t>
      </w:r>
      <w:r w:rsidR="00E05811">
        <w:rPr>
          <w:rFonts w:ascii="Times New Roman" w:hAnsi="Times New Roman" w:cs="Times New Roman"/>
          <w:sz w:val="24"/>
          <w:szCs w:val="24"/>
        </w:rPr>
        <w:t xml:space="preserve"> Tato skupina jedinců dokazuje teorie častějšího výskytu geneticky přenosných obtíží u jedinců s komplikacemi v prenatálním nebo perinatálním vývoji. </w:t>
      </w:r>
      <w:sdt>
        <w:sdtPr>
          <w:rPr>
            <w:rFonts w:ascii="Times New Roman" w:hAnsi="Times New Roman" w:cs="Times New Roman"/>
            <w:sz w:val="24"/>
            <w:szCs w:val="24"/>
          </w:rPr>
          <w:id w:val="3657953"/>
          <w:citation/>
        </w:sdtPr>
        <w:sdtContent>
          <w:r w:rsidR="00667299">
            <w:rPr>
              <w:rFonts w:ascii="Times New Roman" w:hAnsi="Times New Roman" w:cs="Times New Roman"/>
              <w:sz w:val="24"/>
              <w:szCs w:val="24"/>
            </w:rPr>
            <w:fldChar w:fldCharType="begin"/>
          </w:r>
          <w:r w:rsidR="00E05811">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151DC5" w:rsidRPr="00151DC5" w:rsidRDefault="00E05811" w:rsidP="005E739F">
      <w:pPr>
        <w:pStyle w:val="Odstavecseseznamem"/>
        <w:numPr>
          <w:ilvl w:val="0"/>
          <w:numId w:val="10"/>
        </w:numPr>
        <w:spacing w:line="360" w:lineRule="auto"/>
        <w:ind w:left="709"/>
        <w:jc w:val="both"/>
        <w:rPr>
          <w:rFonts w:ascii="Times New Roman" w:hAnsi="Times New Roman" w:cs="Times New Roman"/>
          <w:sz w:val="24"/>
          <w:szCs w:val="24"/>
        </w:rPr>
      </w:pPr>
      <w:r>
        <w:rPr>
          <w:rFonts w:ascii="Times New Roman" w:hAnsi="Times New Roman" w:cs="Times New Roman"/>
          <w:i/>
          <w:sz w:val="24"/>
          <w:szCs w:val="24"/>
        </w:rPr>
        <w:lastRenderedPageBreak/>
        <w:t>Skupina N</w:t>
      </w:r>
      <w:r>
        <w:rPr>
          <w:rFonts w:ascii="Times New Roman" w:hAnsi="Times New Roman" w:cs="Times New Roman"/>
          <w:sz w:val="24"/>
          <w:szCs w:val="24"/>
        </w:rPr>
        <w:t xml:space="preserve"> jako neurotická či neznámá</w:t>
      </w:r>
      <w:r w:rsidR="00A57E45">
        <w:rPr>
          <w:rFonts w:ascii="Times New Roman" w:hAnsi="Times New Roman" w:cs="Times New Roman"/>
          <w:sz w:val="24"/>
          <w:szCs w:val="24"/>
        </w:rPr>
        <w:t>. T</w:t>
      </w:r>
      <w:r>
        <w:rPr>
          <w:rFonts w:ascii="Times New Roman" w:hAnsi="Times New Roman" w:cs="Times New Roman"/>
          <w:sz w:val="24"/>
          <w:szCs w:val="24"/>
        </w:rPr>
        <w:t>u</w:t>
      </w:r>
      <w:r w:rsidR="00C765B0">
        <w:rPr>
          <w:rFonts w:ascii="Times New Roman" w:hAnsi="Times New Roman" w:cs="Times New Roman"/>
          <w:sz w:val="24"/>
          <w:szCs w:val="24"/>
        </w:rPr>
        <w:t>to skupinu</w:t>
      </w:r>
      <w:r>
        <w:rPr>
          <w:rFonts w:ascii="Times New Roman" w:hAnsi="Times New Roman" w:cs="Times New Roman"/>
          <w:sz w:val="24"/>
          <w:szCs w:val="24"/>
        </w:rPr>
        <w:t xml:space="preserve"> tvořilo 15</w:t>
      </w:r>
      <w:r w:rsidR="00A57E45">
        <w:rPr>
          <w:rFonts w:ascii="Times New Roman" w:hAnsi="Times New Roman" w:cs="Times New Roman"/>
          <w:sz w:val="24"/>
          <w:szCs w:val="24"/>
        </w:rPr>
        <w:t xml:space="preserve"> </w:t>
      </w:r>
      <w:r>
        <w:rPr>
          <w:rFonts w:ascii="Times New Roman" w:hAnsi="Times New Roman" w:cs="Times New Roman"/>
          <w:sz w:val="24"/>
          <w:szCs w:val="24"/>
        </w:rPr>
        <w:t>% dyslekt</w:t>
      </w:r>
      <w:r w:rsidR="00F406E0">
        <w:rPr>
          <w:rFonts w:ascii="Times New Roman" w:hAnsi="Times New Roman" w:cs="Times New Roman"/>
          <w:sz w:val="24"/>
          <w:szCs w:val="24"/>
        </w:rPr>
        <w:t>iků. U</w:t>
      </w:r>
      <w:r w:rsidR="008C08AC">
        <w:rPr>
          <w:rFonts w:ascii="Times New Roman" w:hAnsi="Times New Roman" w:cs="Times New Roman"/>
          <w:sz w:val="24"/>
          <w:szCs w:val="24"/>
        </w:rPr>
        <w:t> </w:t>
      </w:r>
      <w:r w:rsidR="00F406E0">
        <w:rPr>
          <w:rFonts w:ascii="Times New Roman" w:hAnsi="Times New Roman" w:cs="Times New Roman"/>
          <w:sz w:val="24"/>
          <w:szCs w:val="24"/>
        </w:rPr>
        <w:t>tohoto typu jedinců nebylo možné</w:t>
      </w:r>
      <w:r>
        <w:rPr>
          <w:rFonts w:ascii="Times New Roman" w:hAnsi="Times New Roman" w:cs="Times New Roman"/>
          <w:sz w:val="24"/>
          <w:szCs w:val="24"/>
        </w:rPr>
        <w:t xml:space="preserve"> prokázat</w:t>
      </w:r>
      <w:r w:rsidR="00F406E0">
        <w:rPr>
          <w:rFonts w:ascii="Times New Roman" w:hAnsi="Times New Roman" w:cs="Times New Roman"/>
          <w:sz w:val="24"/>
          <w:szCs w:val="24"/>
        </w:rPr>
        <w:t>,</w:t>
      </w:r>
      <w:r>
        <w:rPr>
          <w:rFonts w:ascii="Times New Roman" w:hAnsi="Times New Roman" w:cs="Times New Roman"/>
          <w:sz w:val="24"/>
          <w:szCs w:val="24"/>
        </w:rPr>
        <w:t xml:space="preserve"> zda se jedná o etiologii encefalopatickou nebo hereditární. Dyslexie se u těchto j</w:t>
      </w:r>
      <w:r w:rsidR="00A57E45">
        <w:rPr>
          <w:rFonts w:ascii="Times New Roman" w:hAnsi="Times New Roman" w:cs="Times New Roman"/>
          <w:sz w:val="24"/>
          <w:szCs w:val="24"/>
        </w:rPr>
        <w:t>edinců vyskytuje jako izolovaný</w:t>
      </w:r>
      <w:r>
        <w:rPr>
          <w:rFonts w:ascii="Times New Roman" w:hAnsi="Times New Roman" w:cs="Times New Roman"/>
          <w:sz w:val="24"/>
          <w:szCs w:val="24"/>
        </w:rPr>
        <w:t xml:space="preserve"> samostatný jev.</w:t>
      </w:r>
      <w:sdt>
        <w:sdtPr>
          <w:rPr>
            <w:rFonts w:ascii="Times New Roman" w:hAnsi="Times New Roman" w:cs="Times New Roman"/>
            <w:sz w:val="24"/>
            <w:szCs w:val="24"/>
          </w:rPr>
          <w:id w:val="2727219"/>
          <w:citation/>
        </w:sdtPr>
        <w:sdtContent>
          <w:r w:rsidR="00667299">
            <w:rPr>
              <w:rFonts w:ascii="Times New Roman" w:hAnsi="Times New Roman" w:cs="Times New Roman"/>
              <w:sz w:val="24"/>
              <w:szCs w:val="24"/>
            </w:rPr>
            <w:fldChar w:fldCharType="begin"/>
          </w:r>
          <w:r w:rsidR="0078394C">
            <w:rPr>
              <w:rFonts w:ascii="Times New Roman" w:hAnsi="Times New Roman" w:cs="Times New Roman"/>
              <w:sz w:val="24"/>
              <w:szCs w:val="24"/>
            </w:rPr>
            <w:instrText xml:space="preserve"> CITATION Mar08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(Vašutová, 2008)</w:t>
          </w:r>
          <w:r w:rsidR="00667299">
            <w:rPr>
              <w:rFonts w:ascii="Times New Roman" w:hAnsi="Times New Roman" w:cs="Times New Roman"/>
              <w:sz w:val="24"/>
              <w:szCs w:val="24"/>
            </w:rPr>
            <w:fldChar w:fldCharType="end"/>
          </w:r>
        </w:sdtContent>
      </w:sdt>
    </w:p>
    <w:p w:rsidR="00207F59" w:rsidRDefault="00207F59" w:rsidP="00FC1E1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 vlivem dědičnosti souhlasí i mnoho dalších odborníků. Existují však i vědečtí pracovníci, kteří se zabývali rozborem psychických funkcí a jejich vlivem na vznik specifických poruch učení. Tyto studie shrnuje ve svém schématu litevská autorka</w:t>
      </w:r>
      <w:r w:rsidR="00FC1E18">
        <w:rPr>
          <w:rFonts w:ascii="Times New Roman" w:hAnsi="Times New Roman" w:cs="Times New Roman"/>
          <w:sz w:val="24"/>
          <w:szCs w:val="24"/>
        </w:rPr>
        <w:br/>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Lalajeva</w:t>
      </w:r>
      <w:proofErr w:type="spellEnd"/>
      <w:r>
        <w:rPr>
          <w:rFonts w:ascii="Times New Roman" w:hAnsi="Times New Roman" w:cs="Times New Roman"/>
          <w:sz w:val="24"/>
          <w:szCs w:val="24"/>
        </w:rPr>
        <w:t xml:space="preserve"> (1983):</w:t>
      </w:r>
    </w:p>
    <w:p w:rsidR="00207F59" w:rsidRPr="00F406E0" w:rsidRDefault="00207F59" w:rsidP="005E739F">
      <w:pPr>
        <w:pStyle w:val="Odstavecseseznamem"/>
        <w:numPr>
          <w:ilvl w:val="0"/>
          <w:numId w:val="12"/>
        </w:numPr>
        <w:spacing w:line="360" w:lineRule="auto"/>
        <w:ind w:left="709"/>
        <w:jc w:val="both"/>
        <w:rPr>
          <w:rFonts w:ascii="Times New Roman" w:hAnsi="Times New Roman" w:cs="Times New Roman"/>
          <w:i/>
          <w:sz w:val="24"/>
          <w:szCs w:val="24"/>
        </w:rPr>
      </w:pPr>
      <w:r w:rsidRPr="00F406E0">
        <w:rPr>
          <w:rFonts w:ascii="Times New Roman" w:hAnsi="Times New Roman" w:cs="Times New Roman"/>
          <w:i/>
          <w:sz w:val="24"/>
          <w:szCs w:val="24"/>
        </w:rPr>
        <w:t>Dyslexie fonematická vzniká jako následek nezvládnutého fonematického</w:t>
      </w:r>
      <w:r w:rsidR="00784069" w:rsidRPr="00F406E0">
        <w:rPr>
          <w:rFonts w:ascii="Times New Roman" w:hAnsi="Times New Roman" w:cs="Times New Roman"/>
          <w:i/>
          <w:sz w:val="24"/>
          <w:szCs w:val="24"/>
        </w:rPr>
        <w:t xml:space="preserve"> systému jazyka.</w:t>
      </w:r>
    </w:p>
    <w:p w:rsidR="00784069" w:rsidRPr="00F406E0" w:rsidRDefault="00784069" w:rsidP="005E739F">
      <w:pPr>
        <w:pStyle w:val="Odstavecseseznamem"/>
        <w:numPr>
          <w:ilvl w:val="0"/>
          <w:numId w:val="12"/>
        </w:numPr>
        <w:spacing w:after="0" w:line="360" w:lineRule="auto"/>
        <w:ind w:left="709"/>
        <w:jc w:val="both"/>
        <w:rPr>
          <w:rFonts w:ascii="Times New Roman" w:hAnsi="Times New Roman" w:cs="Times New Roman"/>
          <w:i/>
          <w:sz w:val="24"/>
          <w:szCs w:val="24"/>
        </w:rPr>
      </w:pPr>
      <w:r w:rsidRPr="00F406E0">
        <w:rPr>
          <w:rFonts w:ascii="Times New Roman" w:hAnsi="Times New Roman" w:cs="Times New Roman"/>
          <w:i/>
          <w:sz w:val="24"/>
          <w:szCs w:val="24"/>
        </w:rPr>
        <w:t>Dyslexie optická se projevuje poruchami zrakové a zrakoprostorové analýzy, nediferencovanosti představ o tvaru, poruchy zrakové paměti, prostorového vnímání a prostorové paměti.</w:t>
      </w:r>
    </w:p>
    <w:p w:rsidR="00784069" w:rsidRPr="00F406E0" w:rsidRDefault="00784069" w:rsidP="005E739F">
      <w:pPr>
        <w:pStyle w:val="Odstavecseseznamem"/>
        <w:numPr>
          <w:ilvl w:val="0"/>
          <w:numId w:val="12"/>
        </w:numPr>
        <w:spacing w:after="0" w:line="360" w:lineRule="auto"/>
        <w:ind w:left="709"/>
        <w:jc w:val="both"/>
        <w:rPr>
          <w:rFonts w:ascii="Times New Roman" w:hAnsi="Times New Roman" w:cs="Times New Roman"/>
          <w:i/>
          <w:sz w:val="24"/>
          <w:szCs w:val="24"/>
        </w:rPr>
      </w:pPr>
      <w:r w:rsidRPr="00F406E0">
        <w:rPr>
          <w:rFonts w:ascii="Times New Roman" w:hAnsi="Times New Roman" w:cs="Times New Roman"/>
          <w:i/>
          <w:sz w:val="24"/>
          <w:szCs w:val="24"/>
        </w:rPr>
        <w:t>Dyslexie agramatická se projevuje nedostatečným</w:t>
      </w:r>
      <w:r w:rsidR="00F406E0" w:rsidRPr="00F406E0">
        <w:rPr>
          <w:rFonts w:ascii="Times New Roman" w:hAnsi="Times New Roman" w:cs="Times New Roman"/>
          <w:i/>
          <w:sz w:val="24"/>
          <w:szCs w:val="24"/>
        </w:rPr>
        <w:t xml:space="preserve"> osvojením gramatických forem, morfologických a syntaktických zobecnění.</w:t>
      </w:r>
    </w:p>
    <w:p w:rsidR="00F406E0" w:rsidRDefault="00F406E0" w:rsidP="005E739F">
      <w:pPr>
        <w:pStyle w:val="Odstavecseseznamem"/>
        <w:numPr>
          <w:ilvl w:val="0"/>
          <w:numId w:val="12"/>
        </w:numPr>
        <w:spacing w:line="360" w:lineRule="auto"/>
        <w:ind w:left="709"/>
        <w:jc w:val="both"/>
        <w:rPr>
          <w:rFonts w:ascii="Times New Roman" w:hAnsi="Times New Roman" w:cs="Times New Roman"/>
          <w:i/>
          <w:sz w:val="24"/>
          <w:szCs w:val="24"/>
        </w:rPr>
      </w:pPr>
      <w:r w:rsidRPr="00F406E0">
        <w:rPr>
          <w:rFonts w:ascii="Times New Roman" w:hAnsi="Times New Roman" w:cs="Times New Roman"/>
          <w:i/>
          <w:sz w:val="24"/>
          <w:szCs w:val="24"/>
        </w:rPr>
        <w:t>Dyslexie sémantická se projevuje nedostatečným chápáním smyslu čteného textu.</w:t>
      </w:r>
      <w:sdt>
        <w:sdtPr>
          <w:rPr>
            <w:rFonts w:ascii="Times New Roman" w:hAnsi="Times New Roman" w:cs="Times New Roman"/>
            <w:i/>
            <w:sz w:val="24"/>
            <w:szCs w:val="24"/>
          </w:rPr>
          <w:id w:val="3657954"/>
          <w:citation/>
        </w:sdtPr>
        <w:sdtContent>
          <w:r w:rsidR="00667299">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Olg09 \l 1029 </w:instrText>
          </w:r>
          <w:r w:rsidR="00667299">
            <w:rPr>
              <w:rFonts w:ascii="Times New Roman" w:hAnsi="Times New Roman" w:cs="Times New Roman"/>
              <w:i/>
              <w:sz w:val="24"/>
              <w:szCs w:val="24"/>
            </w:rPr>
            <w:fldChar w:fldCharType="separate"/>
          </w:r>
          <w:r w:rsidR="00267FD5">
            <w:rPr>
              <w:rFonts w:ascii="Times New Roman" w:hAnsi="Times New Roman" w:cs="Times New Roman"/>
              <w:i/>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i/>
              <w:sz w:val="24"/>
              <w:szCs w:val="24"/>
            </w:rPr>
            <w:fldChar w:fldCharType="end"/>
          </w:r>
        </w:sdtContent>
      </w:sdt>
    </w:p>
    <w:p w:rsidR="00F406E0" w:rsidRDefault="00F406E0" w:rsidP="001C4C6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Odborníci se shodují</w:t>
      </w:r>
      <w:r w:rsidR="00210E67">
        <w:rPr>
          <w:rFonts w:ascii="Times New Roman" w:hAnsi="Times New Roman" w:cs="Times New Roman"/>
          <w:sz w:val="24"/>
          <w:szCs w:val="24"/>
        </w:rPr>
        <w:t>, že</w:t>
      </w:r>
      <w:r w:rsidR="00777405">
        <w:rPr>
          <w:rFonts w:ascii="Times New Roman" w:hAnsi="Times New Roman" w:cs="Times New Roman"/>
          <w:sz w:val="24"/>
          <w:szCs w:val="24"/>
        </w:rPr>
        <w:t xml:space="preserve"> v případě dyslexie</w:t>
      </w:r>
      <w:r w:rsidR="004B1C35">
        <w:rPr>
          <w:rFonts w:ascii="Times New Roman" w:hAnsi="Times New Roman" w:cs="Times New Roman"/>
          <w:sz w:val="24"/>
          <w:szCs w:val="24"/>
        </w:rPr>
        <w:t xml:space="preserve"> se</w:t>
      </w:r>
      <w:r w:rsidR="00777405">
        <w:rPr>
          <w:rFonts w:ascii="Times New Roman" w:hAnsi="Times New Roman" w:cs="Times New Roman"/>
          <w:sz w:val="24"/>
          <w:szCs w:val="24"/>
        </w:rPr>
        <w:t xml:space="preserve"> ne</w:t>
      </w:r>
      <w:r w:rsidR="001C4C6B">
        <w:rPr>
          <w:rFonts w:ascii="Times New Roman" w:hAnsi="Times New Roman" w:cs="Times New Roman"/>
          <w:sz w:val="24"/>
          <w:szCs w:val="24"/>
        </w:rPr>
        <w:t>jedná pouze o obtíže ve čtení a </w:t>
      </w:r>
      <w:r w:rsidR="00777405">
        <w:rPr>
          <w:rFonts w:ascii="Times New Roman" w:hAnsi="Times New Roman" w:cs="Times New Roman"/>
          <w:sz w:val="24"/>
          <w:szCs w:val="24"/>
        </w:rPr>
        <w:t>psaní, ale u jedinců se</w:t>
      </w:r>
      <w:r w:rsidR="0078394C">
        <w:rPr>
          <w:rFonts w:ascii="Times New Roman" w:hAnsi="Times New Roman" w:cs="Times New Roman"/>
          <w:sz w:val="24"/>
          <w:szCs w:val="24"/>
        </w:rPr>
        <w:t xml:space="preserve"> vyskytují i jiné abnormality</w:t>
      </w:r>
      <w:r w:rsidR="00210E67">
        <w:rPr>
          <w:rFonts w:ascii="Times New Roman" w:hAnsi="Times New Roman" w:cs="Times New Roman"/>
          <w:sz w:val="24"/>
          <w:szCs w:val="24"/>
        </w:rPr>
        <w:t>. Můžeme je spatřit</w:t>
      </w:r>
      <w:r w:rsidR="0078394C">
        <w:rPr>
          <w:rFonts w:ascii="Times New Roman" w:hAnsi="Times New Roman" w:cs="Times New Roman"/>
          <w:sz w:val="24"/>
          <w:szCs w:val="24"/>
        </w:rPr>
        <w:t xml:space="preserve"> na </w:t>
      </w:r>
      <w:r w:rsidR="00777405">
        <w:rPr>
          <w:rFonts w:ascii="Times New Roman" w:hAnsi="Times New Roman" w:cs="Times New Roman"/>
          <w:sz w:val="24"/>
          <w:szCs w:val="24"/>
        </w:rPr>
        <w:t>úrovni motoriky, vi</w:t>
      </w:r>
      <w:r w:rsidR="00210E67">
        <w:rPr>
          <w:rFonts w:ascii="Times New Roman" w:hAnsi="Times New Roman" w:cs="Times New Roman"/>
          <w:sz w:val="24"/>
          <w:szCs w:val="24"/>
        </w:rPr>
        <w:t>zuálně-</w:t>
      </w:r>
      <w:r w:rsidR="0078394C">
        <w:rPr>
          <w:rFonts w:ascii="Times New Roman" w:hAnsi="Times New Roman" w:cs="Times New Roman"/>
          <w:sz w:val="24"/>
          <w:szCs w:val="24"/>
        </w:rPr>
        <w:t>auditivních procesů</w:t>
      </w:r>
      <w:r w:rsidR="00A57E45">
        <w:rPr>
          <w:rFonts w:ascii="Times New Roman" w:hAnsi="Times New Roman" w:cs="Times New Roman"/>
          <w:sz w:val="24"/>
          <w:szCs w:val="24"/>
        </w:rPr>
        <w:t>, rychlého</w:t>
      </w:r>
      <w:r w:rsidR="00777405">
        <w:rPr>
          <w:rFonts w:ascii="Times New Roman" w:hAnsi="Times New Roman" w:cs="Times New Roman"/>
          <w:sz w:val="24"/>
          <w:szCs w:val="24"/>
        </w:rPr>
        <w:t xml:space="preserve"> zprac</w:t>
      </w:r>
      <w:r w:rsidR="00A57E45">
        <w:rPr>
          <w:rFonts w:ascii="Times New Roman" w:hAnsi="Times New Roman" w:cs="Times New Roman"/>
          <w:sz w:val="24"/>
          <w:szCs w:val="24"/>
        </w:rPr>
        <w:t>ování podnětů, paměti, stavby</w:t>
      </w:r>
      <w:r w:rsidR="001C4C6B">
        <w:rPr>
          <w:rFonts w:ascii="Times New Roman" w:hAnsi="Times New Roman" w:cs="Times New Roman"/>
          <w:sz w:val="24"/>
          <w:szCs w:val="24"/>
        </w:rPr>
        <w:t xml:space="preserve"> a </w:t>
      </w:r>
      <w:r w:rsidR="00A57E45">
        <w:rPr>
          <w:rFonts w:ascii="Times New Roman" w:hAnsi="Times New Roman" w:cs="Times New Roman"/>
          <w:sz w:val="24"/>
          <w:szCs w:val="24"/>
        </w:rPr>
        <w:t>funkce</w:t>
      </w:r>
      <w:r w:rsidR="00777405">
        <w:rPr>
          <w:rFonts w:ascii="Times New Roman" w:hAnsi="Times New Roman" w:cs="Times New Roman"/>
          <w:sz w:val="24"/>
          <w:szCs w:val="24"/>
        </w:rPr>
        <w:t xml:space="preserve"> centrální nervové soustavy. Často uváděnou příčinou bývá fonologický deficit, defic</w:t>
      </w:r>
      <w:r w:rsidR="00A57E45">
        <w:rPr>
          <w:rFonts w:ascii="Times New Roman" w:hAnsi="Times New Roman" w:cs="Times New Roman"/>
          <w:sz w:val="24"/>
          <w:szCs w:val="24"/>
        </w:rPr>
        <w:t>it v časovém uspořádání procesů a</w:t>
      </w:r>
      <w:r w:rsidR="00777405">
        <w:rPr>
          <w:rFonts w:ascii="Times New Roman" w:hAnsi="Times New Roman" w:cs="Times New Roman"/>
          <w:sz w:val="24"/>
          <w:szCs w:val="24"/>
        </w:rPr>
        <w:t xml:space="preserve"> rychlost v provádění procesů.</w:t>
      </w:r>
      <w:sdt>
        <w:sdtPr>
          <w:rPr>
            <w:rFonts w:ascii="Times New Roman" w:hAnsi="Times New Roman" w:cs="Times New Roman"/>
            <w:sz w:val="24"/>
            <w:szCs w:val="24"/>
          </w:rPr>
          <w:id w:val="3659598"/>
          <w:citation/>
        </w:sdtPr>
        <w:sdtContent>
          <w:r w:rsidR="00667299">
            <w:rPr>
              <w:rFonts w:ascii="Times New Roman" w:hAnsi="Times New Roman" w:cs="Times New Roman"/>
              <w:sz w:val="24"/>
              <w:szCs w:val="24"/>
            </w:rPr>
            <w:fldChar w:fldCharType="begin"/>
          </w:r>
          <w:r w:rsidR="00777405">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77405" w:rsidRDefault="00777405" w:rsidP="005E73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Vědci předpokládají existenci konstitučních faktorů zapříčiňujících vznik specifických poruch učení</w:t>
      </w:r>
      <w:r w:rsidR="00A57E45">
        <w:rPr>
          <w:rFonts w:ascii="Times New Roman" w:hAnsi="Times New Roman" w:cs="Times New Roman"/>
          <w:sz w:val="24"/>
          <w:szCs w:val="24"/>
        </w:rPr>
        <w:t>, a to</w:t>
      </w:r>
      <w:r>
        <w:rPr>
          <w:rFonts w:ascii="Times New Roman" w:hAnsi="Times New Roman" w:cs="Times New Roman"/>
          <w:sz w:val="24"/>
          <w:szCs w:val="24"/>
        </w:rPr>
        <w:t xml:space="preserve"> dědičnost, odchylky funkce centrální nervové soustavy, leh</w:t>
      </w:r>
      <w:r w:rsidR="00A57E45">
        <w:rPr>
          <w:rFonts w:ascii="Times New Roman" w:hAnsi="Times New Roman" w:cs="Times New Roman"/>
          <w:sz w:val="24"/>
          <w:szCs w:val="24"/>
        </w:rPr>
        <w:t>ká mozková postižení a netypickou</w:t>
      </w:r>
      <w:r>
        <w:rPr>
          <w:rFonts w:ascii="Times New Roman" w:hAnsi="Times New Roman" w:cs="Times New Roman"/>
          <w:sz w:val="24"/>
          <w:szCs w:val="24"/>
        </w:rPr>
        <w:t xml:space="preserve"> domina</w:t>
      </w:r>
      <w:r w:rsidR="004B1C35">
        <w:rPr>
          <w:rFonts w:ascii="Times New Roman" w:hAnsi="Times New Roman" w:cs="Times New Roman"/>
          <w:sz w:val="24"/>
          <w:szCs w:val="24"/>
        </w:rPr>
        <w:t>n</w:t>
      </w:r>
      <w:r w:rsidR="00A57E45">
        <w:rPr>
          <w:rFonts w:ascii="Times New Roman" w:hAnsi="Times New Roman" w:cs="Times New Roman"/>
          <w:sz w:val="24"/>
          <w:szCs w:val="24"/>
        </w:rPr>
        <w:t>ci</w:t>
      </w:r>
      <w:r>
        <w:rPr>
          <w:rFonts w:ascii="Times New Roman" w:hAnsi="Times New Roman" w:cs="Times New Roman"/>
          <w:sz w:val="24"/>
          <w:szCs w:val="24"/>
        </w:rPr>
        <w:t xml:space="preserve"> hemisfér. </w:t>
      </w:r>
      <w:r w:rsidR="00303DE8">
        <w:rPr>
          <w:rFonts w:ascii="Times New Roman" w:hAnsi="Times New Roman" w:cs="Times New Roman"/>
          <w:sz w:val="24"/>
          <w:szCs w:val="24"/>
        </w:rPr>
        <w:t>(Pokorná in Vašutová, 2008)</w:t>
      </w:r>
    </w:p>
    <w:p w:rsidR="001C4C6B" w:rsidRDefault="00303DE8" w:rsidP="001C4C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Aktuální teorie vzniku specifických poruch učení shrnuje </w:t>
      </w:r>
      <w:proofErr w:type="spellStart"/>
      <w:r>
        <w:rPr>
          <w:rFonts w:ascii="Times New Roman" w:hAnsi="Times New Roman" w:cs="Times New Roman"/>
          <w:b/>
          <w:sz w:val="24"/>
          <w:szCs w:val="24"/>
        </w:rPr>
        <w:t>Uta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Frith</w:t>
      </w:r>
      <w:proofErr w:type="spellEnd"/>
      <w:r>
        <w:rPr>
          <w:rFonts w:ascii="Times New Roman" w:hAnsi="Times New Roman" w:cs="Times New Roman"/>
          <w:sz w:val="24"/>
          <w:szCs w:val="24"/>
        </w:rPr>
        <w:t xml:space="preserve"> (1997)</w:t>
      </w:r>
      <w:r w:rsidR="00210E67">
        <w:rPr>
          <w:rFonts w:ascii="Times New Roman" w:hAnsi="Times New Roman" w:cs="Times New Roman"/>
          <w:sz w:val="24"/>
          <w:szCs w:val="24"/>
        </w:rPr>
        <w:t>, který</w:t>
      </w:r>
      <w:r>
        <w:rPr>
          <w:rFonts w:ascii="Times New Roman" w:hAnsi="Times New Roman" w:cs="Times New Roman"/>
          <w:sz w:val="24"/>
          <w:szCs w:val="24"/>
        </w:rPr>
        <w:t xml:space="preserve"> vidí příčiny specifických poruch učení ve třech rovinách – biologicko-medicínské, kognitivní a</w:t>
      </w:r>
      <w:r w:rsidR="008C08AC">
        <w:rPr>
          <w:rFonts w:ascii="Times New Roman" w:hAnsi="Times New Roman" w:cs="Times New Roman"/>
          <w:sz w:val="24"/>
          <w:szCs w:val="24"/>
        </w:rPr>
        <w:t> </w:t>
      </w:r>
      <w:r>
        <w:rPr>
          <w:rFonts w:ascii="Times New Roman" w:hAnsi="Times New Roman" w:cs="Times New Roman"/>
          <w:sz w:val="24"/>
          <w:szCs w:val="24"/>
        </w:rPr>
        <w:t xml:space="preserve">behaviorální. </w:t>
      </w:r>
      <w:sdt>
        <w:sdtPr>
          <w:rPr>
            <w:rFonts w:ascii="Times New Roman" w:hAnsi="Times New Roman" w:cs="Times New Roman"/>
            <w:sz w:val="24"/>
            <w:szCs w:val="24"/>
          </w:rPr>
          <w:id w:val="3659599"/>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1C4C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w:t>
      </w:r>
      <w:r w:rsidRPr="0078394C">
        <w:rPr>
          <w:rFonts w:ascii="Times New Roman" w:hAnsi="Times New Roman" w:cs="Times New Roman"/>
          <w:b/>
          <w:sz w:val="24"/>
          <w:szCs w:val="24"/>
        </w:rPr>
        <w:t>biologicko-medicínské</w:t>
      </w:r>
      <w:r>
        <w:rPr>
          <w:rFonts w:ascii="Times New Roman" w:hAnsi="Times New Roman" w:cs="Times New Roman"/>
          <w:sz w:val="24"/>
          <w:szCs w:val="24"/>
        </w:rPr>
        <w:t xml:space="preserve"> roviny existují konkrétní podoblasti.</w:t>
      </w:r>
    </w:p>
    <w:p w:rsidR="0078394C" w:rsidRDefault="0078394C" w:rsidP="00C50C47">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Genetika </w:t>
      </w:r>
      <w:r>
        <w:rPr>
          <w:rFonts w:ascii="Times New Roman" w:hAnsi="Times New Roman" w:cs="Times New Roman"/>
          <w:sz w:val="24"/>
          <w:szCs w:val="24"/>
        </w:rPr>
        <w:t>má v současné době pro</w:t>
      </w:r>
      <w:r w:rsidR="00A57E45">
        <w:rPr>
          <w:rFonts w:ascii="Times New Roman" w:hAnsi="Times New Roman" w:cs="Times New Roman"/>
          <w:sz w:val="24"/>
          <w:szCs w:val="24"/>
        </w:rPr>
        <w:t>kazatelný vliv na vznik vývojových poruch</w:t>
      </w:r>
      <w:r>
        <w:rPr>
          <w:rFonts w:ascii="Times New Roman" w:hAnsi="Times New Roman" w:cs="Times New Roman"/>
          <w:sz w:val="24"/>
          <w:szCs w:val="24"/>
        </w:rPr>
        <w:t xml:space="preserve"> jako jsou specifické poruchy učení. Neexistuje přímo konkrétní gen, který by </w:t>
      </w:r>
      <w:r>
        <w:rPr>
          <w:rFonts w:ascii="Times New Roman" w:hAnsi="Times New Roman" w:cs="Times New Roman"/>
          <w:sz w:val="24"/>
          <w:szCs w:val="24"/>
        </w:rPr>
        <w:lastRenderedPageBreak/>
        <w:t>způsoboval vznik dyslexie, ale skupina genů</w:t>
      </w:r>
      <w:r w:rsidR="00D33E77">
        <w:rPr>
          <w:rFonts w:ascii="Times New Roman" w:hAnsi="Times New Roman" w:cs="Times New Roman"/>
          <w:sz w:val="24"/>
          <w:szCs w:val="24"/>
        </w:rPr>
        <w:t>,</w:t>
      </w:r>
      <w:r>
        <w:rPr>
          <w:rFonts w:ascii="Times New Roman" w:hAnsi="Times New Roman" w:cs="Times New Roman"/>
          <w:sz w:val="24"/>
          <w:szCs w:val="24"/>
        </w:rPr>
        <w:t xml:space="preserve"> která spolu s určitými dalšími faktory může vést ke vzniku dyslexie. Z výzkumu, který byl proveden v roce 1983</w:t>
      </w:r>
      <w:r w:rsidR="00D33E77">
        <w:rPr>
          <w:rFonts w:ascii="Times New Roman" w:hAnsi="Times New Roman" w:cs="Times New Roman"/>
          <w:sz w:val="24"/>
          <w:szCs w:val="24"/>
        </w:rPr>
        <w:t>,</w:t>
      </w:r>
      <w:r>
        <w:rPr>
          <w:rFonts w:ascii="Times New Roman" w:hAnsi="Times New Roman" w:cs="Times New Roman"/>
          <w:sz w:val="24"/>
          <w:szCs w:val="24"/>
        </w:rPr>
        <w:t xml:space="preserve"> vyplývá jako rizikový 15. pár chromozomů. Výzkumy provedené v současnosti ukazují jako rizikové 2</w:t>
      </w:r>
      <w:r w:rsidR="00D33E77">
        <w:rPr>
          <w:rFonts w:ascii="Times New Roman" w:hAnsi="Times New Roman" w:cs="Times New Roman"/>
          <w:sz w:val="24"/>
          <w:szCs w:val="24"/>
        </w:rPr>
        <w:t>.,</w:t>
      </w:r>
      <w:r>
        <w:rPr>
          <w:rFonts w:ascii="Times New Roman" w:hAnsi="Times New Roman" w:cs="Times New Roman"/>
          <w:sz w:val="24"/>
          <w:szCs w:val="24"/>
        </w:rPr>
        <w:t xml:space="preserve"> 3</w:t>
      </w:r>
      <w:r w:rsidR="00D33E77">
        <w:rPr>
          <w:rFonts w:ascii="Times New Roman" w:hAnsi="Times New Roman" w:cs="Times New Roman"/>
          <w:sz w:val="24"/>
          <w:szCs w:val="24"/>
        </w:rPr>
        <w:t>.</w:t>
      </w:r>
      <w:r>
        <w:rPr>
          <w:rFonts w:ascii="Times New Roman" w:hAnsi="Times New Roman" w:cs="Times New Roman"/>
          <w:sz w:val="24"/>
          <w:szCs w:val="24"/>
        </w:rPr>
        <w:t>, 6</w:t>
      </w:r>
      <w:r w:rsidR="00D33E77">
        <w:rPr>
          <w:rFonts w:ascii="Times New Roman" w:hAnsi="Times New Roman" w:cs="Times New Roman"/>
          <w:sz w:val="24"/>
          <w:szCs w:val="24"/>
        </w:rPr>
        <w:t>.</w:t>
      </w:r>
      <w:r>
        <w:rPr>
          <w:rFonts w:ascii="Times New Roman" w:hAnsi="Times New Roman" w:cs="Times New Roman"/>
          <w:sz w:val="24"/>
          <w:szCs w:val="24"/>
        </w:rPr>
        <w:t>, 7</w:t>
      </w:r>
      <w:r w:rsidR="00D33E77">
        <w:rPr>
          <w:rFonts w:ascii="Times New Roman" w:hAnsi="Times New Roman" w:cs="Times New Roman"/>
          <w:sz w:val="24"/>
          <w:szCs w:val="24"/>
        </w:rPr>
        <w:t>.</w:t>
      </w:r>
      <w:r>
        <w:rPr>
          <w:rFonts w:ascii="Times New Roman" w:hAnsi="Times New Roman" w:cs="Times New Roman"/>
          <w:sz w:val="24"/>
          <w:szCs w:val="24"/>
        </w:rPr>
        <w:t>, 15</w:t>
      </w:r>
      <w:r w:rsidR="00D33E77">
        <w:rPr>
          <w:rFonts w:ascii="Times New Roman" w:hAnsi="Times New Roman" w:cs="Times New Roman"/>
          <w:sz w:val="24"/>
          <w:szCs w:val="24"/>
        </w:rPr>
        <w:t>.</w:t>
      </w:r>
      <w:r>
        <w:rPr>
          <w:rFonts w:ascii="Times New Roman" w:hAnsi="Times New Roman" w:cs="Times New Roman"/>
          <w:sz w:val="24"/>
          <w:szCs w:val="24"/>
        </w:rPr>
        <w:t xml:space="preserve"> a 18. pár chromozomů</w:t>
      </w:r>
      <w:r w:rsidR="00AD3A23">
        <w:rPr>
          <w:rFonts w:ascii="Times New Roman" w:hAnsi="Times New Roman" w:cs="Times New Roman"/>
          <w:sz w:val="24"/>
          <w:szCs w:val="24"/>
        </w:rPr>
        <w:t>,</w:t>
      </w:r>
      <w:r>
        <w:rPr>
          <w:rFonts w:ascii="Times New Roman" w:hAnsi="Times New Roman" w:cs="Times New Roman"/>
          <w:sz w:val="24"/>
          <w:szCs w:val="24"/>
        </w:rPr>
        <w:t xml:space="preserve"> přičemž největší podíl rizika se připisuje 6. páru chromozomů spojovanému s imunitním systémem. </w:t>
      </w:r>
      <w:sdt>
        <w:sdtPr>
          <w:rPr>
            <w:rFonts w:ascii="Times New Roman" w:hAnsi="Times New Roman" w:cs="Times New Roman"/>
            <w:sz w:val="24"/>
            <w:szCs w:val="24"/>
          </w:rPr>
          <w:id w:val="2727211"/>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Genetický přenos se netýká celé dyslektické </w:t>
      </w:r>
      <w:r w:rsidR="008C08AC">
        <w:rPr>
          <w:rFonts w:ascii="Times New Roman" w:hAnsi="Times New Roman" w:cs="Times New Roman"/>
          <w:sz w:val="24"/>
          <w:szCs w:val="24"/>
        </w:rPr>
        <w:t>populace, je nutné uvažovat i o </w:t>
      </w:r>
      <w:r>
        <w:rPr>
          <w:rFonts w:ascii="Times New Roman" w:hAnsi="Times New Roman" w:cs="Times New Roman"/>
          <w:sz w:val="24"/>
          <w:szCs w:val="24"/>
        </w:rPr>
        <w:t>dalších etiologických faktorech.</w:t>
      </w:r>
      <w:sdt>
        <w:sdtPr>
          <w:rPr>
            <w:rFonts w:ascii="Times New Roman" w:hAnsi="Times New Roman" w:cs="Times New Roman"/>
            <w:sz w:val="24"/>
            <w:szCs w:val="24"/>
          </w:rPr>
          <w:id w:val="2727210"/>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Zde95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Struktura a fungování mozku </w:t>
      </w:r>
      <w:r>
        <w:rPr>
          <w:rFonts w:ascii="Times New Roman" w:hAnsi="Times New Roman" w:cs="Times New Roman"/>
          <w:sz w:val="24"/>
          <w:szCs w:val="24"/>
        </w:rPr>
        <w:t>j</w:t>
      </w:r>
      <w:r w:rsidR="00AD3A23">
        <w:rPr>
          <w:rFonts w:ascii="Times New Roman" w:hAnsi="Times New Roman" w:cs="Times New Roman"/>
          <w:sz w:val="24"/>
          <w:szCs w:val="24"/>
        </w:rPr>
        <w:t>sou</w:t>
      </w:r>
      <w:r>
        <w:rPr>
          <w:rFonts w:ascii="Times New Roman" w:hAnsi="Times New Roman" w:cs="Times New Roman"/>
          <w:sz w:val="24"/>
          <w:szCs w:val="24"/>
        </w:rPr>
        <w:t xml:space="preserve"> odlišné od mozku intaktního jedince. Rozdíly jsou patrné v anatomii mozku, na úrovni buněk a spojů mezi nimi</w:t>
      </w:r>
      <w:r w:rsidR="00AD3A23">
        <w:rPr>
          <w:rFonts w:ascii="Times New Roman" w:hAnsi="Times New Roman" w:cs="Times New Roman"/>
          <w:sz w:val="24"/>
          <w:szCs w:val="24"/>
        </w:rPr>
        <w:t>,</w:t>
      </w:r>
      <w:r>
        <w:rPr>
          <w:rFonts w:ascii="Times New Roman" w:hAnsi="Times New Roman" w:cs="Times New Roman"/>
          <w:sz w:val="24"/>
          <w:szCs w:val="24"/>
        </w:rPr>
        <w:t xml:space="preserve"> to je v pozdějším věku viditelné v odlišných způsobech učení. Strukturální rozdíly mozku se tvoří již před porodem  dynamickým vztahem genů s prostředím.</w:t>
      </w:r>
      <w:sdt>
        <w:sdtPr>
          <w:rPr>
            <w:rFonts w:ascii="Times New Roman" w:hAnsi="Times New Roman" w:cs="Times New Roman"/>
            <w:sz w:val="24"/>
            <w:szCs w:val="24"/>
          </w:rPr>
          <w:id w:val="2727213"/>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Hormonální změny</w:t>
      </w:r>
      <w:r>
        <w:rPr>
          <w:rFonts w:ascii="Times New Roman" w:hAnsi="Times New Roman" w:cs="Times New Roman"/>
          <w:sz w:val="24"/>
          <w:szCs w:val="24"/>
        </w:rPr>
        <w:t xml:space="preserve"> ovlivňují nejen pohlavní vývoj jedince, ale i vývoj mozku. Mužské androgeny způsobují odlišný vývoj pravé a levé hemisféry. Silná specializace levé hemisféry pro řečové procesy a pravé hemisféry pro názorové procesy zvyšuje u chlapců riziko dyslexie. Hormonální činnost je ale pouze pomocný usnadňující činitel pro defekt, který se může později projevit jako dyslexie.</w:t>
      </w:r>
      <w:sdt>
        <w:sdtPr>
          <w:rPr>
            <w:rFonts w:ascii="Times New Roman" w:hAnsi="Times New Roman" w:cs="Times New Roman"/>
            <w:sz w:val="24"/>
            <w:szCs w:val="24"/>
          </w:rPr>
          <w:id w:val="2727212"/>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Zde95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78394C" w:rsidRDefault="00210E67" w:rsidP="00C50C47">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i/>
          <w:sz w:val="24"/>
          <w:szCs w:val="24"/>
        </w:rPr>
        <w:t>Cer</w:t>
      </w:r>
      <w:r w:rsidR="0078394C">
        <w:rPr>
          <w:rFonts w:ascii="Times New Roman" w:hAnsi="Times New Roman" w:cs="Times New Roman"/>
          <w:i/>
          <w:sz w:val="24"/>
          <w:szCs w:val="24"/>
        </w:rPr>
        <w:t xml:space="preserve">ebelární teorie </w:t>
      </w:r>
      <w:r w:rsidR="0078394C">
        <w:rPr>
          <w:rFonts w:ascii="Times New Roman" w:hAnsi="Times New Roman" w:cs="Times New Roman"/>
          <w:sz w:val="24"/>
          <w:szCs w:val="24"/>
        </w:rPr>
        <w:t>vysvětluje změny v kognitivních a behaviorálních mechanismech na základě poruchy ve struktuře a fungování mozečku. Mozeček se podílí na kontrole pohybů končetin</w:t>
      </w:r>
      <w:r w:rsidR="00AD3A23">
        <w:rPr>
          <w:rFonts w:ascii="Times New Roman" w:hAnsi="Times New Roman" w:cs="Times New Roman"/>
          <w:sz w:val="24"/>
          <w:szCs w:val="24"/>
        </w:rPr>
        <w:t xml:space="preserve"> i</w:t>
      </w:r>
      <w:r w:rsidR="0078394C">
        <w:rPr>
          <w:rFonts w:ascii="Times New Roman" w:hAnsi="Times New Roman" w:cs="Times New Roman"/>
          <w:sz w:val="24"/>
          <w:szCs w:val="24"/>
        </w:rPr>
        <w:t xml:space="preserve"> řečových a kognitivních schopností. Při narušení mozečku nedochází k plynulému vývoji motoriky a řeči. Na základě toho vzniká fonologický deficit, který je považován za jednu z hlavních příčin vzniku dyslexie.</w:t>
      </w:r>
      <w:sdt>
        <w:sdtPr>
          <w:rPr>
            <w:rFonts w:ascii="Times New Roman" w:hAnsi="Times New Roman" w:cs="Times New Roman"/>
            <w:sz w:val="24"/>
            <w:szCs w:val="24"/>
          </w:rPr>
          <w:id w:val="2727214"/>
          <w:citation/>
        </w:sdtPr>
        <w:sdtContent>
          <w:r w:rsidR="00667299">
            <w:rPr>
              <w:rFonts w:ascii="Times New Roman" w:hAnsi="Times New Roman" w:cs="Times New Roman"/>
              <w:sz w:val="24"/>
              <w:szCs w:val="24"/>
            </w:rPr>
            <w:fldChar w:fldCharType="begin"/>
          </w:r>
          <w:r w:rsidR="0078394C">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w:t>
      </w:r>
      <w:r>
        <w:rPr>
          <w:rFonts w:ascii="Times New Roman" w:hAnsi="Times New Roman" w:cs="Times New Roman"/>
          <w:b/>
          <w:sz w:val="24"/>
          <w:szCs w:val="24"/>
        </w:rPr>
        <w:t>kognitivní roviny</w:t>
      </w:r>
      <w:r>
        <w:rPr>
          <w:rFonts w:ascii="Times New Roman" w:hAnsi="Times New Roman" w:cs="Times New Roman"/>
          <w:sz w:val="24"/>
          <w:szCs w:val="24"/>
        </w:rPr>
        <w:t xml:space="preserve"> existují podoblasti.</w:t>
      </w:r>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Fonologický deficit</w:t>
      </w:r>
      <w:r>
        <w:rPr>
          <w:rFonts w:ascii="Times New Roman" w:hAnsi="Times New Roman" w:cs="Times New Roman"/>
          <w:sz w:val="24"/>
          <w:szCs w:val="24"/>
        </w:rPr>
        <w:t xml:space="preserve"> je oblast, na kterou se v posledních letech odborníci zaměřují a</w:t>
      </w:r>
      <w:r w:rsidR="008C08AC">
        <w:rPr>
          <w:rFonts w:ascii="Times New Roman" w:hAnsi="Times New Roman" w:cs="Times New Roman"/>
          <w:sz w:val="24"/>
          <w:szCs w:val="24"/>
        </w:rPr>
        <w:t> </w:t>
      </w:r>
      <w:r>
        <w:rPr>
          <w:rFonts w:ascii="Times New Roman" w:hAnsi="Times New Roman" w:cs="Times New Roman"/>
          <w:sz w:val="24"/>
          <w:szCs w:val="24"/>
        </w:rPr>
        <w:t>nalézají v ní shodu. Většina jedinců s dyslexi</w:t>
      </w:r>
      <w:r w:rsidR="00AD3A23">
        <w:rPr>
          <w:rFonts w:ascii="Times New Roman" w:hAnsi="Times New Roman" w:cs="Times New Roman"/>
          <w:sz w:val="24"/>
          <w:szCs w:val="24"/>
        </w:rPr>
        <w:t>í</w:t>
      </w:r>
      <w:r>
        <w:rPr>
          <w:rFonts w:ascii="Times New Roman" w:hAnsi="Times New Roman" w:cs="Times New Roman"/>
          <w:sz w:val="24"/>
          <w:szCs w:val="24"/>
        </w:rPr>
        <w:t xml:space="preserve"> má deficit v této oblasti. Fonologický deficit zapříčiňuje obtíže v dekódování a osvojování si dalších dovedností, které jsou důležité pro nácvik čtení.</w:t>
      </w:r>
      <w:sdt>
        <w:sdtPr>
          <w:rPr>
            <w:rFonts w:ascii="Times New Roman" w:hAnsi="Times New Roman" w:cs="Times New Roman"/>
            <w:sz w:val="24"/>
            <w:szCs w:val="24"/>
          </w:rPr>
          <w:id w:val="2727215"/>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Vizuální deficit</w:t>
      </w:r>
      <w:r>
        <w:rPr>
          <w:rFonts w:ascii="Times New Roman" w:hAnsi="Times New Roman" w:cs="Times New Roman"/>
          <w:sz w:val="24"/>
          <w:szCs w:val="24"/>
        </w:rPr>
        <w:t xml:space="preserve"> způsobuje nestabilní vnímání tisku. Oči jedinců </w:t>
      </w:r>
      <w:r w:rsidR="00210E67">
        <w:rPr>
          <w:rFonts w:ascii="Times New Roman" w:hAnsi="Times New Roman" w:cs="Times New Roman"/>
          <w:sz w:val="24"/>
          <w:szCs w:val="24"/>
        </w:rPr>
        <w:t>s dyslexií</w:t>
      </w:r>
      <w:r>
        <w:rPr>
          <w:rFonts w:ascii="Times New Roman" w:hAnsi="Times New Roman" w:cs="Times New Roman"/>
          <w:sz w:val="24"/>
          <w:szCs w:val="24"/>
        </w:rPr>
        <w:t xml:space="preserve"> se nekontrolovatelně pohybují při čtení po stránce s textem.</w:t>
      </w:r>
      <w:sdt>
        <w:sdtPr>
          <w:rPr>
            <w:rFonts w:ascii="Times New Roman" w:hAnsi="Times New Roman" w:cs="Times New Roman"/>
            <w:sz w:val="24"/>
            <w:szCs w:val="24"/>
          </w:rPr>
          <w:id w:val="2727216"/>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Deficity v</w:t>
      </w:r>
      <w:r>
        <w:rPr>
          <w:rFonts w:ascii="Times New Roman" w:hAnsi="Times New Roman" w:cs="Times New Roman"/>
          <w:i/>
          <w:sz w:val="24"/>
          <w:szCs w:val="24"/>
        </w:rPr>
        <w:t> oblasti řeči a jazyka</w:t>
      </w:r>
      <w:r>
        <w:rPr>
          <w:rFonts w:ascii="Times New Roman" w:hAnsi="Times New Roman" w:cs="Times New Roman"/>
          <w:sz w:val="24"/>
          <w:szCs w:val="24"/>
        </w:rPr>
        <w:t xml:space="preserve"> se projevují nižší slovní zásobou a jazykovým citem, obtížemi ve vyjadřování a artikulační neobratností.</w:t>
      </w:r>
      <w:sdt>
        <w:sdtPr>
          <w:rPr>
            <w:rFonts w:ascii="Times New Roman" w:hAnsi="Times New Roman" w:cs="Times New Roman"/>
            <w:sz w:val="24"/>
            <w:szCs w:val="24"/>
          </w:rPr>
          <w:id w:val="2727217"/>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Deficity v </w:t>
      </w:r>
      <w:r>
        <w:rPr>
          <w:rFonts w:ascii="Times New Roman" w:hAnsi="Times New Roman" w:cs="Times New Roman"/>
          <w:i/>
          <w:sz w:val="24"/>
          <w:szCs w:val="24"/>
        </w:rPr>
        <w:t xml:space="preserve">procesech automatizace </w:t>
      </w:r>
      <w:r>
        <w:rPr>
          <w:rFonts w:ascii="Times New Roman" w:hAnsi="Times New Roman" w:cs="Times New Roman"/>
          <w:sz w:val="24"/>
          <w:szCs w:val="24"/>
        </w:rPr>
        <w:t>se projevují pomalejším procesem učení</w:t>
      </w:r>
      <w:r w:rsidR="00AD3A23">
        <w:rPr>
          <w:rFonts w:ascii="Times New Roman" w:hAnsi="Times New Roman" w:cs="Times New Roman"/>
          <w:sz w:val="24"/>
          <w:szCs w:val="24"/>
        </w:rPr>
        <w:t>,</w:t>
      </w:r>
      <w:r>
        <w:rPr>
          <w:rFonts w:ascii="Times New Roman" w:hAnsi="Times New Roman" w:cs="Times New Roman"/>
          <w:sz w:val="24"/>
          <w:szCs w:val="24"/>
        </w:rPr>
        <w:t xml:space="preserve"> tedy v</w:t>
      </w:r>
      <w:r w:rsidR="008C08AC">
        <w:rPr>
          <w:rFonts w:ascii="Times New Roman" w:hAnsi="Times New Roman" w:cs="Times New Roman"/>
          <w:sz w:val="24"/>
          <w:szCs w:val="24"/>
        </w:rPr>
        <w:t> </w:t>
      </w:r>
      <w:r>
        <w:rPr>
          <w:rFonts w:ascii="Times New Roman" w:hAnsi="Times New Roman" w:cs="Times New Roman"/>
          <w:sz w:val="24"/>
          <w:szCs w:val="24"/>
        </w:rPr>
        <w:t>automatizaci nových poznatků oproti intaktním jedincům. Je nutné zaměřit se u</w:t>
      </w:r>
      <w:r w:rsidR="008C08AC">
        <w:rPr>
          <w:rFonts w:ascii="Times New Roman" w:hAnsi="Times New Roman" w:cs="Times New Roman"/>
          <w:sz w:val="24"/>
          <w:szCs w:val="24"/>
        </w:rPr>
        <w:t> </w:t>
      </w:r>
      <w:r>
        <w:rPr>
          <w:rFonts w:ascii="Times New Roman" w:hAnsi="Times New Roman" w:cs="Times New Roman"/>
          <w:sz w:val="24"/>
          <w:szCs w:val="24"/>
        </w:rPr>
        <w:t xml:space="preserve">jedinců na automatizaci dílčích dovedností. Proces automatizace je důležitý pro osvojení si dovednosti čtení. Dle </w:t>
      </w:r>
      <w:proofErr w:type="spellStart"/>
      <w:r>
        <w:rPr>
          <w:rFonts w:ascii="Times New Roman" w:hAnsi="Times New Roman" w:cs="Times New Roman"/>
          <w:sz w:val="24"/>
          <w:szCs w:val="24"/>
        </w:rPr>
        <w:t>Nicolsona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Fawcetta</w:t>
      </w:r>
      <w:proofErr w:type="spellEnd"/>
      <w:r>
        <w:rPr>
          <w:rFonts w:ascii="Times New Roman" w:hAnsi="Times New Roman" w:cs="Times New Roman"/>
          <w:sz w:val="24"/>
          <w:szCs w:val="24"/>
        </w:rPr>
        <w:t xml:space="preserve"> jsou základem procesu automatizace podmíněné reflexy, které se u dy</w:t>
      </w:r>
      <w:r w:rsidR="00F53A58">
        <w:rPr>
          <w:rFonts w:ascii="Times New Roman" w:hAnsi="Times New Roman" w:cs="Times New Roman"/>
          <w:sz w:val="24"/>
          <w:szCs w:val="24"/>
        </w:rPr>
        <w:t>slektiků vytvářejí opakováním a </w:t>
      </w:r>
      <w:r>
        <w:rPr>
          <w:rFonts w:ascii="Times New Roman" w:hAnsi="Times New Roman" w:cs="Times New Roman"/>
          <w:sz w:val="24"/>
          <w:szCs w:val="24"/>
        </w:rPr>
        <w:t>podmiňováním.</w:t>
      </w:r>
      <w:sdt>
        <w:sdtPr>
          <w:rPr>
            <w:rFonts w:ascii="Times New Roman" w:hAnsi="Times New Roman" w:cs="Times New Roman"/>
            <w:sz w:val="24"/>
            <w:szCs w:val="24"/>
          </w:rPr>
          <w:id w:val="2727220"/>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Deficity </w:t>
      </w:r>
      <w:r>
        <w:rPr>
          <w:rFonts w:ascii="Times New Roman" w:hAnsi="Times New Roman" w:cs="Times New Roman"/>
          <w:i/>
          <w:sz w:val="24"/>
          <w:szCs w:val="24"/>
        </w:rPr>
        <w:t>v oblasti paměti</w:t>
      </w:r>
      <w:r>
        <w:rPr>
          <w:rFonts w:ascii="Times New Roman" w:hAnsi="Times New Roman" w:cs="Times New Roman"/>
          <w:sz w:val="24"/>
          <w:szCs w:val="24"/>
        </w:rPr>
        <w:t>. Paměť je psychická funkce, díky níž v životě nezažíváme neustále nové</w:t>
      </w:r>
      <w:r w:rsidR="00AD3A23">
        <w:rPr>
          <w:rFonts w:ascii="Times New Roman" w:hAnsi="Times New Roman" w:cs="Times New Roman"/>
          <w:sz w:val="24"/>
          <w:szCs w:val="24"/>
        </w:rPr>
        <w:t xml:space="preserve"> věci a </w:t>
      </w:r>
      <w:r>
        <w:rPr>
          <w:rFonts w:ascii="Times New Roman" w:hAnsi="Times New Roman" w:cs="Times New Roman"/>
          <w:sz w:val="24"/>
          <w:szCs w:val="24"/>
        </w:rPr>
        <w:t>situace. Paměť se dělí na krátkodobou, střednědobou, dlouhodobou a pracovní. Poruchy v krátkodobé paměti způsobují obtíže při plnění zadání úkolů. Postižení v pracovní paměti se promítá do obtíží s gramatikou jazyka projevující se na příklad v diktátech.</w:t>
      </w:r>
      <w:sdt>
        <w:sdtPr>
          <w:rPr>
            <w:rFonts w:ascii="Times New Roman" w:hAnsi="Times New Roman" w:cs="Times New Roman"/>
            <w:sz w:val="24"/>
            <w:szCs w:val="24"/>
          </w:rPr>
          <w:id w:val="2727221"/>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Deficity </w:t>
      </w:r>
      <w:r>
        <w:rPr>
          <w:rFonts w:ascii="Times New Roman" w:hAnsi="Times New Roman" w:cs="Times New Roman"/>
          <w:i/>
          <w:sz w:val="24"/>
          <w:szCs w:val="24"/>
        </w:rPr>
        <w:t>v časovém uspořádání</w:t>
      </w:r>
      <w:r>
        <w:rPr>
          <w:rFonts w:ascii="Times New Roman" w:hAnsi="Times New Roman" w:cs="Times New Roman"/>
          <w:sz w:val="24"/>
          <w:szCs w:val="24"/>
        </w:rPr>
        <w:t xml:space="preserve"> ovlivňují rychlost kognitivních procesů. Výzkumy z posledních let prokázal</w:t>
      </w:r>
      <w:r w:rsidR="00AD3A23">
        <w:rPr>
          <w:rFonts w:ascii="Times New Roman" w:hAnsi="Times New Roman" w:cs="Times New Roman"/>
          <w:sz w:val="24"/>
          <w:szCs w:val="24"/>
        </w:rPr>
        <w:t>y</w:t>
      </w:r>
      <w:r>
        <w:rPr>
          <w:rFonts w:ascii="Times New Roman" w:hAnsi="Times New Roman" w:cs="Times New Roman"/>
          <w:sz w:val="24"/>
          <w:szCs w:val="24"/>
        </w:rPr>
        <w:t xml:space="preserve"> obtíže jedinců v rychlosti zrakové percepce, auditivních, motorických i řečových procesech.</w:t>
      </w:r>
      <w:sdt>
        <w:sdtPr>
          <w:rPr>
            <w:rFonts w:ascii="Times New Roman" w:hAnsi="Times New Roman" w:cs="Times New Roman"/>
            <w:sz w:val="24"/>
            <w:szCs w:val="24"/>
          </w:rPr>
          <w:id w:val="2727222"/>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i/>
          <w:sz w:val="24"/>
          <w:szCs w:val="24"/>
        </w:rPr>
        <w:t>Kombinace deficitů</w:t>
      </w:r>
      <w:r w:rsidR="00AD3A23">
        <w:rPr>
          <w:rFonts w:ascii="Times New Roman" w:hAnsi="Times New Roman" w:cs="Times New Roman"/>
          <w:i/>
          <w:sz w:val="24"/>
          <w:szCs w:val="24"/>
        </w:rPr>
        <w:t>,</w:t>
      </w:r>
      <w:r>
        <w:rPr>
          <w:rFonts w:ascii="Times New Roman" w:hAnsi="Times New Roman" w:cs="Times New Roman"/>
          <w:sz w:val="24"/>
          <w:szCs w:val="24"/>
        </w:rPr>
        <w:t xml:space="preserve"> to je jediná správná příčina specifických poruch učení, na které se odborníci shodují. Patří mezi ně fonologické uvědomění, paměť, řeč a deficit v procesu automatizace.</w:t>
      </w:r>
      <w:sdt>
        <w:sdtPr>
          <w:rPr>
            <w:rFonts w:ascii="Times New Roman" w:hAnsi="Times New Roman" w:cs="Times New Roman"/>
            <w:sz w:val="24"/>
            <w:szCs w:val="24"/>
          </w:rPr>
          <w:id w:val="2727223"/>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78394C" w:rsidRDefault="0078394C" w:rsidP="00C50C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w:t>
      </w:r>
      <w:r>
        <w:rPr>
          <w:rFonts w:ascii="Times New Roman" w:hAnsi="Times New Roman" w:cs="Times New Roman"/>
          <w:b/>
          <w:sz w:val="24"/>
          <w:szCs w:val="24"/>
        </w:rPr>
        <w:t>behaviorální roviny</w:t>
      </w:r>
      <w:r>
        <w:rPr>
          <w:rFonts w:ascii="Times New Roman" w:hAnsi="Times New Roman" w:cs="Times New Roman"/>
          <w:sz w:val="24"/>
          <w:szCs w:val="24"/>
        </w:rPr>
        <w:t xml:space="preserve"> se Zelinková (20</w:t>
      </w:r>
      <w:r w:rsidR="004B1C35">
        <w:rPr>
          <w:rFonts w:ascii="Times New Roman" w:hAnsi="Times New Roman" w:cs="Times New Roman"/>
          <w:sz w:val="24"/>
          <w:szCs w:val="24"/>
        </w:rPr>
        <w:t>09) zaměřuje na tyto podoblasti:</w:t>
      </w:r>
    </w:p>
    <w:p w:rsidR="0078394C" w:rsidRPr="0078394C" w:rsidRDefault="0078394C" w:rsidP="00C50C47">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i/>
          <w:sz w:val="24"/>
          <w:szCs w:val="24"/>
        </w:rPr>
        <w:t>Rozbor procesu čtení</w:t>
      </w:r>
    </w:p>
    <w:p w:rsidR="0078394C" w:rsidRPr="0078394C" w:rsidRDefault="0078394C" w:rsidP="00C50C47">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Rozbor procesu psaní</w:t>
      </w:r>
    </w:p>
    <w:p w:rsidR="0078394C" w:rsidRPr="0078394C" w:rsidRDefault="0078394C" w:rsidP="00C50C47">
      <w:pPr>
        <w:pStyle w:val="Odstavecseseznamem"/>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Rozbor chování při čtení, psaní a dalších domácích aktivitách</w:t>
      </w:r>
    </w:p>
    <w:p w:rsidR="0078394C" w:rsidRPr="0078394C" w:rsidRDefault="00667299" w:rsidP="00C50C47">
      <w:pPr>
        <w:pStyle w:val="Odstavecseseznamem"/>
        <w:spacing w:after="0" w:line="360" w:lineRule="auto"/>
        <w:ind w:left="792"/>
        <w:jc w:val="both"/>
        <w:rPr>
          <w:rFonts w:ascii="Times New Roman" w:hAnsi="Times New Roman" w:cs="Times New Roman"/>
          <w:b/>
          <w:sz w:val="24"/>
          <w:szCs w:val="24"/>
        </w:rPr>
      </w:pPr>
      <w:sdt>
        <w:sdtPr>
          <w:rPr>
            <w:rFonts w:ascii="Times New Roman" w:hAnsi="Times New Roman" w:cs="Times New Roman"/>
            <w:b/>
            <w:sz w:val="24"/>
            <w:szCs w:val="24"/>
          </w:rPr>
          <w:id w:val="2727224"/>
          <w:citation/>
        </w:sdtPr>
        <w:sdtContent>
          <w:r w:rsidRPr="0078394C">
            <w:rPr>
              <w:rFonts w:ascii="Times New Roman" w:hAnsi="Times New Roman" w:cs="Times New Roman"/>
              <w:b/>
              <w:sz w:val="24"/>
              <w:szCs w:val="24"/>
            </w:rPr>
            <w:fldChar w:fldCharType="begin"/>
          </w:r>
          <w:r w:rsidR="0078394C" w:rsidRPr="0078394C">
            <w:rPr>
              <w:rFonts w:ascii="Times New Roman" w:hAnsi="Times New Roman" w:cs="Times New Roman"/>
              <w:b/>
              <w:sz w:val="24"/>
              <w:szCs w:val="24"/>
            </w:rPr>
            <w:instrText xml:space="preserve"> CITATION Olg09 \l 1029 </w:instrText>
          </w:r>
          <w:r w:rsidRPr="0078394C">
            <w:rPr>
              <w:rFonts w:ascii="Times New Roman" w:hAnsi="Times New Roman" w:cs="Times New Roman"/>
              <w:b/>
              <w:sz w:val="24"/>
              <w:szCs w:val="24"/>
            </w:rPr>
            <w:fldChar w:fldCharType="separate"/>
          </w:r>
          <w:r w:rsidR="00267FD5" w:rsidRPr="00267FD5">
            <w:rPr>
              <w:rFonts w:ascii="Times New Roman" w:hAnsi="Times New Roman" w:cs="Times New Roman"/>
              <w:noProof/>
              <w:sz w:val="24"/>
              <w:szCs w:val="24"/>
            </w:rPr>
            <w:t>(Zelinková, 2009)</w:t>
          </w:r>
          <w:r w:rsidRPr="0078394C">
            <w:rPr>
              <w:rFonts w:ascii="Times New Roman" w:hAnsi="Times New Roman" w:cs="Times New Roman"/>
              <w:b/>
              <w:sz w:val="24"/>
              <w:szCs w:val="24"/>
            </w:rPr>
            <w:fldChar w:fldCharType="end"/>
          </w:r>
        </w:sdtContent>
      </w:sdt>
    </w:p>
    <w:p w:rsidR="00151DC5" w:rsidRDefault="00151DC5">
      <w:pPr>
        <w:rPr>
          <w:rFonts w:ascii="Times New Roman" w:hAnsi="Times New Roman" w:cs="Times New Roman"/>
          <w:b/>
          <w:sz w:val="28"/>
          <w:szCs w:val="28"/>
        </w:rPr>
      </w:pPr>
      <w:r>
        <w:rPr>
          <w:rFonts w:ascii="Times New Roman" w:hAnsi="Times New Roman" w:cs="Times New Roman"/>
          <w:b/>
          <w:sz w:val="28"/>
          <w:szCs w:val="28"/>
        </w:rPr>
        <w:br w:type="page"/>
      </w:r>
    </w:p>
    <w:p w:rsidR="00654ED2" w:rsidRDefault="00654ED2" w:rsidP="00071782">
      <w:pPr>
        <w:pStyle w:val="Nadpis2"/>
        <w:spacing w:before="240" w:after="240"/>
      </w:pPr>
      <w:r>
        <w:lastRenderedPageBreak/>
        <w:t xml:space="preserve"> </w:t>
      </w:r>
      <w:bookmarkStart w:id="5" w:name="_Toc434420383"/>
      <w:r>
        <w:t>Symptomatologie specifických poruch učení</w:t>
      </w:r>
      <w:bookmarkEnd w:id="5"/>
    </w:p>
    <w:p w:rsidR="00654ED2" w:rsidRDefault="00654ED2" w:rsidP="00F53A58">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Specifické poruchy učení se projevují nejen při osvoj</w:t>
      </w:r>
      <w:r w:rsidR="00F53A58">
        <w:rPr>
          <w:rFonts w:ascii="Times New Roman" w:hAnsi="Times New Roman" w:cs="Times New Roman"/>
          <w:sz w:val="24"/>
          <w:szCs w:val="24"/>
        </w:rPr>
        <w:t>ování dovednosti čtení, psaní a </w:t>
      </w:r>
      <w:r>
        <w:rPr>
          <w:rFonts w:ascii="Times New Roman" w:hAnsi="Times New Roman" w:cs="Times New Roman"/>
          <w:sz w:val="24"/>
          <w:szCs w:val="24"/>
        </w:rPr>
        <w:t xml:space="preserve">počítání, ale i ve vztahu žáka ke škole, učební látce, pedagogům, třídnímu kolektivu či vlastnímu sebehodnocení. Jedinec může trpět pocity méněcennosti, osamělosti, mohou </w:t>
      </w:r>
      <w:proofErr w:type="gramStart"/>
      <w:r>
        <w:rPr>
          <w:rFonts w:ascii="Times New Roman" w:hAnsi="Times New Roman" w:cs="Times New Roman"/>
          <w:sz w:val="24"/>
          <w:szCs w:val="24"/>
        </w:rPr>
        <w:t xml:space="preserve">se </w:t>
      </w:r>
      <w:r w:rsidR="008C2CFC">
        <w:rPr>
          <w:rFonts w:ascii="Times New Roman" w:hAnsi="Times New Roman" w:cs="Times New Roman"/>
          <w:sz w:val="24"/>
          <w:szCs w:val="24"/>
        </w:rPr>
        <w:t xml:space="preserve"> </w:t>
      </w:r>
      <w:r>
        <w:rPr>
          <w:rFonts w:ascii="Times New Roman" w:hAnsi="Times New Roman" w:cs="Times New Roman"/>
          <w:sz w:val="24"/>
          <w:szCs w:val="24"/>
        </w:rPr>
        <w:t>u něho</w:t>
      </w:r>
      <w:proofErr w:type="gramEnd"/>
      <w:r>
        <w:rPr>
          <w:rFonts w:ascii="Times New Roman" w:hAnsi="Times New Roman" w:cs="Times New Roman"/>
          <w:sz w:val="24"/>
          <w:szCs w:val="24"/>
        </w:rPr>
        <w:t xml:space="preserve"> objevit problémy s nava</w:t>
      </w:r>
      <w:r w:rsidR="00F53A58">
        <w:rPr>
          <w:rFonts w:ascii="Times New Roman" w:hAnsi="Times New Roman" w:cs="Times New Roman"/>
          <w:sz w:val="24"/>
          <w:szCs w:val="24"/>
        </w:rPr>
        <w:t>zováním kontaktů s vrstevníky a </w:t>
      </w:r>
      <w:r>
        <w:rPr>
          <w:rFonts w:ascii="Times New Roman" w:hAnsi="Times New Roman" w:cs="Times New Roman"/>
          <w:sz w:val="24"/>
          <w:szCs w:val="24"/>
        </w:rPr>
        <w:t>společností. Také u něho mohou vyvolat negativní vztah ke škole a danému pedagogovi</w:t>
      </w:r>
      <w:r w:rsidR="00AD3A23">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7076274"/>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C5525F" w:rsidRDefault="00654ED2" w:rsidP="00F53A5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Vitásková (2005) rozděluje projevy specifických poruch učení na </w:t>
      </w:r>
      <w:r w:rsidRPr="007058A8">
        <w:rPr>
          <w:rFonts w:ascii="Times New Roman" w:hAnsi="Times New Roman" w:cs="Times New Roman"/>
          <w:i/>
          <w:sz w:val="24"/>
          <w:szCs w:val="24"/>
        </w:rPr>
        <w:t>specifické</w:t>
      </w:r>
      <w:r>
        <w:rPr>
          <w:rFonts w:ascii="Times New Roman" w:hAnsi="Times New Roman" w:cs="Times New Roman"/>
          <w:sz w:val="24"/>
          <w:szCs w:val="24"/>
        </w:rPr>
        <w:t xml:space="preserve"> a</w:t>
      </w:r>
      <w:r w:rsidR="00F53A58">
        <w:rPr>
          <w:rFonts w:ascii="Times New Roman" w:hAnsi="Times New Roman" w:cs="Times New Roman"/>
          <w:sz w:val="24"/>
          <w:szCs w:val="24"/>
        </w:rPr>
        <w:t> </w:t>
      </w:r>
      <w:r w:rsidRPr="007058A8">
        <w:rPr>
          <w:rFonts w:ascii="Times New Roman" w:hAnsi="Times New Roman" w:cs="Times New Roman"/>
          <w:i/>
          <w:sz w:val="24"/>
          <w:szCs w:val="24"/>
        </w:rPr>
        <w:t>nespecifické</w:t>
      </w:r>
      <w:r>
        <w:rPr>
          <w:rFonts w:ascii="Times New Roman" w:hAnsi="Times New Roman" w:cs="Times New Roman"/>
          <w:sz w:val="24"/>
          <w:szCs w:val="24"/>
        </w:rPr>
        <w:t>. Nespecifické projevy se vyskytují i u jiných poruch</w:t>
      </w:r>
      <w:r w:rsidR="00AD3A23">
        <w:rPr>
          <w:rFonts w:ascii="Times New Roman" w:hAnsi="Times New Roman" w:cs="Times New Roman"/>
          <w:sz w:val="24"/>
          <w:szCs w:val="24"/>
        </w:rPr>
        <w:t>,</w:t>
      </w:r>
      <w:r>
        <w:rPr>
          <w:rFonts w:ascii="Times New Roman" w:hAnsi="Times New Roman" w:cs="Times New Roman"/>
          <w:sz w:val="24"/>
          <w:szCs w:val="24"/>
        </w:rPr>
        <w:t xml:space="preserve"> např. u specificky narušeného vývoj</w:t>
      </w:r>
      <w:r w:rsidR="00AD3A23">
        <w:rPr>
          <w:rFonts w:ascii="Times New Roman" w:hAnsi="Times New Roman" w:cs="Times New Roman"/>
          <w:sz w:val="24"/>
          <w:szCs w:val="24"/>
        </w:rPr>
        <w:t>e</w:t>
      </w:r>
      <w:r>
        <w:rPr>
          <w:rFonts w:ascii="Times New Roman" w:hAnsi="Times New Roman" w:cs="Times New Roman"/>
          <w:sz w:val="24"/>
          <w:szCs w:val="24"/>
        </w:rPr>
        <w:t xml:space="preserve"> řeči či u poruch pozornosti s hyperaktivitou. Neváží se tedy výhradně k problematice specifických poruch učení. V případě, že se u daného jedince vyskytují pouze nespecifické projevy</w:t>
      </w:r>
      <w:r w:rsidR="00AD3A23">
        <w:rPr>
          <w:rFonts w:ascii="Times New Roman" w:hAnsi="Times New Roman" w:cs="Times New Roman"/>
          <w:sz w:val="24"/>
          <w:szCs w:val="24"/>
        </w:rPr>
        <w:t>,</w:t>
      </w:r>
      <w:r>
        <w:rPr>
          <w:rFonts w:ascii="Times New Roman" w:hAnsi="Times New Roman" w:cs="Times New Roman"/>
          <w:sz w:val="24"/>
          <w:szCs w:val="24"/>
        </w:rPr>
        <w:t xml:space="preserve"> nelze jednoznačně diagnostikovat specifickou poruchu učení.</w:t>
      </w:r>
    </w:p>
    <w:p w:rsidR="00654ED2" w:rsidRPr="00F30959" w:rsidRDefault="00654ED2" w:rsidP="00F53A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Vitásková (2005, s</w:t>
      </w:r>
      <w:r w:rsidR="00AC3770">
        <w:rPr>
          <w:rFonts w:ascii="Times New Roman" w:hAnsi="Times New Roman" w:cs="Times New Roman"/>
          <w:sz w:val="24"/>
          <w:szCs w:val="24"/>
        </w:rPr>
        <w:t>tr</w:t>
      </w:r>
      <w:r>
        <w:rPr>
          <w:rFonts w:ascii="Times New Roman" w:hAnsi="Times New Roman" w:cs="Times New Roman"/>
          <w:sz w:val="24"/>
          <w:szCs w:val="24"/>
        </w:rPr>
        <w:t>. 56) mezi nespecifické projevy řadí:</w:t>
      </w:r>
    </w:p>
    <w:p w:rsidR="00654ED2" w:rsidRDefault="00654ED2" w:rsidP="005E739F">
      <w:pPr>
        <w:pStyle w:val="Odstavecseseznamem"/>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Deficity pozornosti</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Deficity paměti</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Zvýšenou unavitelnost</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Motorické deficity</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Obtíže v časoprostorové orientaci a ve vnímání posloupnosti</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Obtíže v pravolevé orientaci</w:t>
      </w:r>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Obtíže v jazyce a řeči</w:t>
      </w:r>
    </w:p>
    <w:p w:rsidR="00654ED2" w:rsidRPr="00F30959"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Emoční labilitu a p</w:t>
      </w:r>
      <w:r w:rsidRPr="00F30959">
        <w:rPr>
          <w:rFonts w:ascii="Times New Roman" w:hAnsi="Times New Roman" w:cs="Times New Roman"/>
          <w:sz w:val="24"/>
          <w:szCs w:val="24"/>
        </w:rPr>
        <w:t>sychomotorick</w:t>
      </w:r>
      <w:r w:rsidR="00AD3A23">
        <w:rPr>
          <w:rFonts w:ascii="Times New Roman" w:hAnsi="Times New Roman" w:cs="Times New Roman"/>
          <w:sz w:val="24"/>
          <w:szCs w:val="24"/>
        </w:rPr>
        <w:t>ou</w:t>
      </w:r>
      <w:r w:rsidRPr="00F30959">
        <w:rPr>
          <w:rFonts w:ascii="Times New Roman" w:hAnsi="Times New Roman" w:cs="Times New Roman"/>
          <w:sz w:val="24"/>
          <w:szCs w:val="24"/>
        </w:rPr>
        <w:t xml:space="preserve"> </w:t>
      </w:r>
      <w:proofErr w:type="spellStart"/>
      <w:r w:rsidRPr="00F30959">
        <w:rPr>
          <w:rFonts w:ascii="Times New Roman" w:hAnsi="Times New Roman" w:cs="Times New Roman"/>
          <w:sz w:val="24"/>
          <w:szCs w:val="24"/>
        </w:rPr>
        <w:t>instabilit</w:t>
      </w:r>
      <w:r>
        <w:rPr>
          <w:rFonts w:ascii="Times New Roman" w:hAnsi="Times New Roman" w:cs="Times New Roman"/>
          <w:sz w:val="24"/>
          <w:szCs w:val="24"/>
        </w:rPr>
        <w:t>u</w:t>
      </w:r>
      <w:proofErr w:type="spellEnd"/>
    </w:p>
    <w:p w:rsidR="00654ED2" w:rsidRDefault="00654ED2" w:rsidP="005E739F">
      <w:pPr>
        <w:pStyle w:val="Odstavecseseznamem"/>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Poruchy aktivity</w:t>
      </w:r>
    </w:p>
    <w:p w:rsidR="00654ED2" w:rsidRDefault="00654ED2" w:rsidP="005E739F">
      <w:pPr>
        <w:pStyle w:val="Odstavecseseznamem"/>
        <w:numPr>
          <w:ilvl w:val="0"/>
          <w:numId w:val="38"/>
        </w:numPr>
        <w:spacing w:line="360" w:lineRule="auto"/>
        <w:jc w:val="both"/>
        <w:rPr>
          <w:rFonts w:ascii="Times New Roman" w:hAnsi="Times New Roman" w:cs="Times New Roman"/>
          <w:sz w:val="24"/>
          <w:szCs w:val="24"/>
        </w:rPr>
      </w:pPr>
      <w:r w:rsidRPr="00654ED2">
        <w:rPr>
          <w:rFonts w:ascii="Times New Roman" w:hAnsi="Times New Roman" w:cs="Times New Roman"/>
          <w:sz w:val="24"/>
          <w:szCs w:val="24"/>
        </w:rPr>
        <w:t>Poruchy senzorické integrace</w:t>
      </w:r>
    </w:p>
    <w:p w:rsidR="005E739F" w:rsidRDefault="00654ED2" w:rsidP="00F53A5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Specifické projevy jsou již charakteristické pro daný typ specifické poruchy učení, ale to neznamená, že se vždy u daného typu musí projevit.</w:t>
      </w:r>
      <w:sdt>
        <w:sdtPr>
          <w:rPr>
            <w:rFonts w:ascii="Times New Roman" w:hAnsi="Times New Roman" w:cs="Times New Roman"/>
            <w:sz w:val="24"/>
            <w:szCs w:val="24"/>
          </w:rPr>
          <w:id w:val="21103540"/>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VIT05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(Vitásková, 2005)</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V násle</w:t>
      </w:r>
      <w:r w:rsidR="004B1C35">
        <w:rPr>
          <w:rFonts w:ascii="Times New Roman" w:hAnsi="Times New Roman" w:cs="Times New Roman"/>
          <w:sz w:val="24"/>
          <w:szCs w:val="24"/>
        </w:rPr>
        <w:t>dující části textu se proto budeme</w:t>
      </w:r>
      <w:r>
        <w:rPr>
          <w:rFonts w:ascii="Times New Roman" w:hAnsi="Times New Roman" w:cs="Times New Roman"/>
          <w:sz w:val="24"/>
          <w:szCs w:val="24"/>
        </w:rPr>
        <w:t xml:space="preserve"> věnovat jednotlivým typům poruch a vymezení jejich typických projevů.</w:t>
      </w:r>
    </w:p>
    <w:p w:rsidR="005E739F" w:rsidRDefault="005E739F">
      <w:pPr>
        <w:rPr>
          <w:rFonts w:ascii="Times New Roman" w:hAnsi="Times New Roman" w:cs="Times New Roman"/>
          <w:sz w:val="24"/>
          <w:szCs w:val="24"/>
        </w:rPr>
      </w:pPr>
      <w:r>
        <w:rPr>
          <w:rFonts w:ascii="Times New Roman" w:hAnsi="Times New Roman" w:cs="Times New Roman"/>
          <w:sz w:val="24"/>
          <w:szCs w:val="24"/>
        </w:rPr>
        <w:br w:type="page"/>
      </w:r>
    </w:p>
    <w:p w:rsidR="00654ED2" w:rsidRPr="00B94FF7" w:rsidRDefault="00654ED2" w:rsidP="005E739F">
      <w:pPr>
        <w:spacing w:line="360" w:lineRule="auto"/>
        <w:jc w:val="both"/>
        <w:rPr>
          <w:rFonts w:ascii="Times New Roman" w:hAnsi="Times New Roman" w:cs="Times New Roman"/>
          <w:sz w:val="24"/>
          <w:szCs w:val="24"/>
        </w:rPr>
      </w:pPr>
      <w:r w:rsidRPr="00B94FF7">
        <w:rPr>
          <w:rFonts w:ascii="Times New Roman" w:hAnsi="Times New Roman" w:cs="Times New Roman"/>
          <w:sz w:val="24"/>
          <w:szCs w:val="24"/>
        </w:rPr>
        <w:lastRenderedPageBreak/>
        <w:t xml:space="preserve">Za specifické projevy </w:t>
      </w:r>
      <w:r>
        <w:rPr>
          <w:rFonts w:ascii="Times New Roman" w:hAnsi="Times New Roman" w:cs="Times New Roman"/>
          <w:sz w:val="24"/>
          <w:szCs w:val="24"/>
        </w:rPr>
        <w:t>d</w:t>
      </w:r>
      <w:r w:rsidRPr="00B94FF7">
        <w:rPr>
          <w:rFonts w:ascii="Times New Roman" w:hAnsi="Times New Roman" w:cs="Times New Roman"/>
          <w:sz w:val="24"/>
          <w:szCs w:val="24"/>
        </w:rPr>
        <w:t>yslexie Zelinková</w:t>
      </w:r>
      <w:r>
        <w:rPr>
          <w:rFonts w:ascii="Times New Roman" w:hAnsi="Times New Roman" w:cs="Times New Roman"/>
          <w:sz w:val="24"/>
          <w:szCs w:val="24"/>
        </w:rPr>
        <w:t xml:space="preserve"> </w:t>
      </w:r>
      <w:r w:rsidRPr="00B94FF7">
        <w:rPr>
          <w:rFonts w:ascii="Times New Roman" w:hAnsi="Times New Roman" w:cs="Times New Roman"/>
          <w:sz w:val="24"/>
          <w:szCs w:val="24"/>
        </w:rPr>
        <w:t>(2009) považuje:</w:t>
      </w:r>
    </w:p>
    <w:p w:rsidR="00654ED2" w:rsidRDefault="00654ED2" w:rsidP="005E739F">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Obtíže v rozlišování tvarově či sluchově podobných písmen (b-d, s-z, t-j)</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Vynechávání písmen či slabik ve slovech</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Pomalé tempo čtení</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Neschopnost pochopit význam čteného textu</w:t>
      </w:r>
    </w:p>
    <w:p w:rsidR="00654ED2" w:rsidRDefault="00654ED2" w:rsidP="005E739F">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Tzv. dvojí čtení (tiché předčítání slova před jeho vyslovením)</w:t>
      </w:r>
    </w:p>
    <w:p w:rsidR="00654ED2" w:rsidRDefault="00654ED2" w:rsidP="00F53A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Za specifické projevy dysgrafie Zelinková (2009) považuje:</w:t>
      </w:r>
    </w:p>
    <w:p w:rsidR="00654ED2" w:rsidRDefault="00654ED2" w:rsidP="00F53A58">
      <w:pPr>
        <w:pStyle w:val="Odstavecseseznamem"/>
        <w:numPr>
          <w:ilvl w:val="0"/>
          <w:numId w:val="1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Pomalé tempo práce</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Nečitelné písmo</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Vynechávání slov v souvislém textu</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Nestejn</w:t>
      </w:r>
      <w:r w:rsidR="00AD3A23">
        <w:rPr>
          <w:rFonts w:ascii="Times New Roman" w:hAnsi="Times New Roman" w:cs="Times New Roman"/>
          <w:sz w:val="24"/>
          <w:szCs w:val="24"/>
        </w:rPr>
        <w:t>ou</w:t>
      </w:r>
      <w:r>
        <w:rPr>
          <w:rFonts w:ascii="Times New Roman" w:hAnsi="Times New Roman" w:cs="Times New Roman"/>
          <w:sz w:val="24"/>
          <w:szCs w:val="24"/>
        </w:rPr>
        <w:t xml:space="preserve"> velikost písmen a nerovnoměrný sklon písma</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Obtíže při zapamatování a vybavení tvaru jednotlivých písmen</w:t>
      </w:r>
    </w:p>
    <w:p w:rsidR="00654ED2" w:rsidRDefault="00654ED2" w:rsidP="00F53A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Za specifické projevy dysortografie Zelinková (2009) považuje:</w:t>
      </w:r>
    </w:p>
    <w:p w:rsidR="00654ED2" w:rsidRDefault="00654ED2" w:rsidP="00F53A58">
      <w:pPr>
        <w:pStyle w:val="Odstavecseseznamem"/>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Nedodržování hranic slov v textu</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Obtíže v rozlišování tvrdých a měkkých samohlásek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ty-ti, </w:t>
      </w:r>
      <w:proofErr w:type="spellStart"/>
      <w:r>
        <w:rPr>
          <w:rFonts w:ascii="Times New Roman" w:hAnsi="Times New Roman" w:cs="Times New Roman"/>
          <w:sz w:val="24"/>
          <w:szCs w:val="24"/>
        </w:rPr>
        <w:t>ny</w:t>
      </w:r>
      <w:proofErr w:type="spellEnd"/>
      <w:r>
        <w:rPr>
          <w:rFonts w:ascii="Times New Roman" w:hAnsi="Times New Roman" w:cs="Times New Roman"/>
          <w:sz w:val="24"/>
          <w:szCs w:val="24"/>
        </w:rPr>
        <w:t>-ni</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Obtíže v rozlišování dlouhých a krátkých samohlásek</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Neschopnost dodržet pořadí písmen ve slově</w:t>
      </w:r>
    </w:p>
    <w:p w:rsidR="00654ED2" w:rsidRDefault="00654ED2" w:rsidP="005E739F">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Rozlišování sykavek</w:t>
      </w:r>
    </w:p>
    <w:p w:rsidR="00654ED2" w:rsidRDefault="00654ED2" w:rsidP="00F53A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Za specifické projevy dyskalkulie Zelinková (2009) považuje:</w:t>
      </w:r>
    </w:p>
    <w:p w:rsidR="005E739F" w:rsidRPr="00F53A58" w:rsidRDefault="00AD3A23" w:rsidP="00F53A58">
      <w:pPr>
        <w:pStyle w:val="Odstavecseseznamem"/>
        <w:numPr>
          <w:ilvl w:val="0"/>
          <w:numId w:val="1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Projevy</w:t>
      </w:r>
      <w:r w:rsidR="00654ED2">
        <w:rPr>
          <w:rFonts w:ascii="Times New Roman" w:hAnsi="Times New Roman" w:cs="Times New Roman"/>
          <w:sz w:val="24"/>
          <w:szCs w:val="24"/>
        </w:rPr>
        <w:t xml:space="preserve"> liší</w:t>
      </w:r>
      <w:r>
        <w:rPr>
          <w:rFonts w:ascii="Times New Roman" w:hAnsi="Times New Roman" w:cs="Times New Roman"/>
          <w:sz w:val="24"/>
          <w:szCs w:val="24"/>
        </w:rPr>
        <w:t>cí se</w:t>
      </w:r>
      <w:r w:rsidR="00654ED2">
        <w:rPr>
          <w:rFonts w:ascii="Times New Roman" w:hAnsi="Times New Roman" w:cs="Times New Roman"/>
          <w:sz w:val="24"/>
          <w:szCs w:val="24"/>
        </w:rPr>
        <w:t xml:space="preserve"> dle konkrétního typu dyskalkulie</w:t>
      </w:r>
      <w:r>
        <w:rPr>
          <w:rFonts w:ascii="Times New Roman" w:hAnsi="Times New Roman" w:cs="Times New Roman"/>
          <w:sz w:val="24"/>
          <w:szCs w:val="24"/>
        </w:rPr>
        <w:t>.</w:t>
      </w:r>
      <w:r w:rsidR="00654ED2">
        <w:rPr>
          <w:rFonts w:ascii="Times New Roman" w:hAnsi="Times New Roman" w:cs="Times New Roman"/>
          <w:sz w:val="24"/>
          <w:szCs w:val="24"/>
        </w:rPr>
        <w:t xml:space="preserve"> </w:t>
      </w:r>
      <w:r>
        <w:rPr>
          <w:rFonts w:ascii="Times New Roman" w:hAnsi="Times New Roman" w:cs="Times New Roman"/>
          <w:sz w:val="24"/>
          <w:szCs w:val="24"/>
        </w:rPr>
        <w:t>J</w:t>
      </w:r>
      <w:r w:rsidR="00654ED2">
        <w:rPr>
          <w:rFonts w:ascii="Times New Roman" w:hAnsi="Times New Roman" w:cs="Times New Roman"/>
          <w:sz w:val="24"/>
          <w:szCs w:val="24"/>
        </w:rPr>
        <w:t>edná se především o obtíže při osvojování matematických pojmů, chápání a provádění početních operací, obtíže při čtení a psaní matematických symbolů</w:t>
      </w:r>
      <w:r>
        <w:rPr>
          <w:rFonts w:ascii="Times New Roman" w:hAnsi="Times New Roman" w:cs="Times New Roman"/>
          <w:sz w:val="24"/>
          <w:szCs w:val="24"/>
        </w:rPr>
        <w:t xml:space="preserve"> či</w:t>
      </w:r>
      <w:r w:rsidR="00654ED2">
        <w:rPr>
          <w:rFonts w:ascii="Times New Roman" w:hAnsi="Times New Roman" w:cs="Times New Roman"/>
          <w:sz w:val="24"/>
          <w:szCs w:val="24"/>
        </w:rPr>
        <w:t xml:space="preserve"> obtíže při označování </w:t>
      </w:r>
      <w:proofErr w:type="gramStart"/>
      <w:r w:rsidR="00654ED2">
        <w:rPr>
          <w:rFonts w:ascii="Times New Roman" w:hAnsi="Times New Roman" w:cs="Times New Roman"/>
          <w:sz w:val="24"/>
          <w:szCs w:val="24"/>
        </w:rPr>
        <w:t xml:space="preserve">množství </w:t>
      </w:r>
      <w:r w:rsidR="008C2CFC">
        <w:rPr>
          <w:rFonts w:ascii="Times New Roman" w:hAnsi="Times New Roman" w:cs="Times New Roman"/>
          <w:sz w:val="24"/>
          <w:szCs w:val="24"/>
        </w:rPr>
        <w:t xml:space="preserve">            a </w:t>
      </w:r>
      <w:r w:rsidR="00654ED2">
        <w:rPr>
          <w:rFonts w:ascii="Times New Roman" w:hAnsi="Times New Roman" w:cs="Times New Roman"/>
          <w:sz w:val="24"/>
          <w:szCs w:val="24"/>
        </w:rPr>
        <w:t>pořadí</w:t>
      </w:r>
      <w:proofErr w:type="gramEnd"/>
      <w:r w:rsidR="00654ED2">
        <w:rPr>
          <w:rFonts w:ascii="Times New Roman" w:hAnsi="Times New Roman" w:cs="Times New Roman"/>
          <w:sz w:val="24"/>
          <w:szCs w:val="24"/>
        </w:rPr>
        <w:t xml:space="preserve"> předmětů.</w:t>
      </w:r>
    </w:p>
    <w:p w:rsidR="005E739F" w:rsidRDefault="00654ED2" w:rsidP="005E739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Jedinec s </w:t>
      </w:r>
      <w:proofErr w:type="spellStart"/>
      <w:r>
        <w:rPr>
          <w:rFonts w:ascii="Times New Roman" w:hAnsi="Times New Roman" w:cs="Times New Roman"/>
          <w:sz w:val="24"/>
          <w:szCs w:val="24"/>
        </w:rPr>
        <w:t>dyspinxií</w:t>
      </w:r>
      <w:proofErr w:type="spellEnd"/>
      <w:r>
        <w:rPr>
          <w:rFonts w:ascii="Times New Roman" w:hAnsi="Times New Roman" w:cs="Times New Roman"/>
          <w:sz w:val="24"/>
          <w:szCs w:val="24"/>
        </w:rPr>
        <w:t xml:space="preserve"> může mít obtíže v pochopení perspektivy, chybně zachází s psacím náčiním. </w:t>
      </w:r>
      <w:proofErr w:type="spellStart"/>
      <w:r>
        <w:rPr>
          <w:rFonts w:ascii="Times New Roman" w:hAnsi="Times New Roman" w:cs="Times New Roman"/>
          <w:sz w:val="24"/>
          <w:szCs w:val="24"/>
        </w:rPr>
        <w:t>Dysmuzie</w:t>
      </w:r>
      <w:proofErr w:type="spellEnd"/>
      <w:r>
        <w:rPr>
          <w:rFonts w:ascii="Times New Roman" w:hAnsi="Times New Roman" w:cs="Times New Roman"/>
          <w:sz w:val="24"/>
          <w:szCs w:val="24"/>
        </w:rPr>
        <w:t xml:space="preserve"> se u jedince projeví obtížemi ve vnímání a reprodukci hudby, problémy při zapamatování si melodie či </w:t>
      </w:r>
      <w:r w:rsidR="00B9794A">
        <w:rPr>
          <w:rFonts w:ascii="Times New Roman" w:hAnsi="Times New Roman" w:cs="Times New Roman"/>
          <w:sz w:val="24"/>
          <w:szCs w:val="24"/>
        </w:rPr>
        <w:t xml:space="preserve">s </w:t>
      </w:r>
      <w:r>
        <w:rPr>
          <w:rFonts w:ascii="Times New Roman" w:hAnsi="Times New Roman" w:cs="Times New Roman"/>
          <w:sz w:val="24"/>
          <w:szCs w:val="24"/>
        </w:rPr>
        <w:t>notovým zápisem. Jedinci s dyspraxi</w:t>
      </w:r>
      <w:r w:rsidR="00B9794A">
        <w:rPr>
          <w:rFonts w:ascii="Times New Roman" w:hAnsi="Times New Roman" w:cs="Times New Roman"/>
          <w:sz w:val="24"/>
          <w:szCs w:val="24"/>
        </w:rPr>
        <w:t>í</w:t>
      </w:r>
      <w:r>
        <w:rPr>
          <w:rFonts w:ascii="Times New Roman" w:hAnsi="Times New Roman" w:cs="Times New Roman"/>
          <w:sz w:val="24"/>
          <w:szCs w:val="24"/>
        </w:rPr>
        <w:t xml:space="preserve"> bývají celkově neobratní</w:t>
      </w:r>
      <w:r w:rsidR="00B9794A">
        <w:rPr>
          <w:rFonts w:ascii="Times New Roman" w:hAnsi="Times New Roman" w:cs="Times New Roman"/>
          <w:sz w:val="24"/>
          <w:szCs w:val="24"/>
        </w:rPr>
        <w:t xml:space="preserve"> a</w:t>
      </w:r>
      <w:r>
        <w:rPr>
          <w:rFonts w:ascii="Times New Roman" w:hAnsi="Times New Roman" w:cs="Times New Roman"/>
          <w:sz w:val="24"/>
          <w:szCs w:val="24"/>
        </w:rPr>
        <w:t xml:space="preserve"> nezruční.</w:t>
      </w:r>
    </w:p>
    <w:p w:rsidR="005E739F" w:rsidRDefault="005E739F">
      <w:pPr>
        <w:rPr>
          <w:rFonts w:ascii="Times New Roman" w:hAnsi="Times New Roman" w:cs="Times New Roman"/>
          <w:sz w:val="24"/>
          <w:szCs w:val="24"/>
        </w:rPr>
      </w:pPr>
      <w:r>
        <w:rPr>
          <w:rFonts w:ascii="Times New Roman" w:hAnsi="Times New Roman" w:cs="Times New Roman"/>
          <w:sz w:val="24"/>
          <w:szCs w:val="24"/>
        </w:rPr>
        <w:br w:type="page"/>
      </w:r>
    </w:p>
    <w:p w:rsidR="00654ED2" w:rsidRDefault="00654ED2" w:rsidP="00071782">
      <w:pPr>
        <w:pStyle w:val="Nadpis2"/>
        <w:spacing w:before="240" w:after="240"/>
      </w:pPr>
      <w:bookmarkStart w:id="6" w:name="_Toc434420384"/>
      <w:r>
        <w:lastRenderedPageBreak/>
        <w:t>Klasifikace specifických poruch učení</w:t>
      </w:r>
      <w:bookmarkEnd w:id="6"/>
    </w:p>
    <w:p w:rsidR="00654ED2" w:rsidRPr="000332FE" w:rsidRDefault="00654ED2" w:rsidP="001C4C6B">
      <w:pPr>
        <w:pStyle w:val="Odstavecseseznamem"/>
        <w:spacing w:line="360" w:lineRule="auto"/>
        <w:ind w:left="0" w:firstLine="709"/>
        <w:jc w:val="both"/>
        <w:rPr>
          <w:rFonts w:ascii="Times New Roman" w:hAnsi="Times New Roman" w:cs="Times New Roman"/>
          <w:sz w:val="24"/>
          <w:szCs w:val="24"/>
        </w:rPr>
      </w:pPr>
      <w:r w:rsidRPr="000332FE">
        <w:rPr>
          <w:rFonts w:ascii="Times New Roman" w:hAnsi="Times New Roman" w:cs="Times New Roman"/>
          <w:sz w:val="24"/>
          <w:szCs w:val="24"/>
        </w:rPr>
        <w:t>V odborné i laické veřejnosti, u nás i ve světě</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je nejznámější a nejuznávanější klasifikace známá pod názvem 10. revize Mezinárodní klasifikace nemocí a přidružených problémů. Tato odborná publikace byla vytvořena Světovou zdravotnickou organizací (WHO). V České republice je tato klasifikace platná od roku 1994 a v průběhu let prochází pravidelnými aktualizacemi. V této publikaci můžeme nalézt problematiku specifických vývojových poruch a školních dovedností v kategoriích F80-F89</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tedy ve skupině poruch psychického vývoje. Přehled konkrétních kategorií jsme uváděli v kapitole </w:t>
      </w:r>
      <w:r w:rsidRPr="000332FE">
        <w:rPr>
          <w:rFonts w:ascii="Times New Roman" w:hAnsi="Times New Roman" w:cs="Times New Roman"/>
          <w:i/>
          <w:sz w:val="24"/>
          <w:szCs w:val="24"/>
        </w:rPr>
        <w:t>Terminologie.</w:t>
      </w:r>
      <w:r w:rsidRPr="000332FE">
        <w:rPr>
          <w:rFonts w:ascii="Times New Roman" w:hAnsi="Times New Roman" w:cs="Times New Roman"/>
          <w:sz w:val="24"/>
          <w:szCs w:val="24"/>
        </w:rPr>
        <w:t xml:space="preserve"> (Mezinárodní klasifikace nemocí, 10. revize: Duševní poruchy a poruchy chování, 1992)</w:t>
      </w:r>
    </w:p>
    <w:p w:rsidR="001C4C6B" w:rsidRDefault="00654ED2" w:rsidP="001C4C6B">
      <w:pPr>
        <w:pStyle w:val="Odstavecseseznamem"/>
        <w:spacing w:line="360" w:lineRule="auto"/>
        <w:ind w:left="0"/>
        <w:jc w:val="both"/>
        <w:rPr>
          <w:rFonts w:ascii="Times New Roman" w:hAnsi="Times New Roman" w:cs="Times New Roman"/>
          <w:sz w:val="24"/>
          <w:szCs w:val="24"/>
        </w:rPr>
      </w:pPr>
      <w:r w:rsidRPr="000332FE">
        <w:rPr>
          <w:rFonts w:ascii="Times New Roman" w:hAnsi="Times New Roman" w:cs="Times New Roman"/>
          <w:sz w:val="24"/>
          <w:szCs w:val="24"/>
        </w:rPr>
        <w:t xml:space="preserve"> Nejvyužívanější dělení specifických poruch učení je dle postižených školních dovedností. Společným rysem poruch je pak předpona </w:t>
      </w:r>
      <w:proofErr w:type="spellStart"/>
      <w:r w:rsidRPr="000332FE">
        <w:rPr>
          <w:rFonts w:ascii="Times New Roman" w:hAnsi="Times New Roman" w:cs="Times New Roman"/>
          <w:b/>
          <w:sz w:val="24"/>
          <w:szCs w:val="24"/>
        </w:rPr>
        <w:t>dys</w:t>
      </w:r>
      <w:proofErr w:type="spellEnd"/>
      <w:r w:rsidRPr="000332FE">
        <w:rPr>
          <w:rFonts w:ascii="Times New Roman" w:hAnsi="Times New Roman" w:cs="Times New Roman"/>
          <w:sz w:val="24"/>
          <w:szCs w:val="24"/>
        </w:rPr>
        <w:t>-, která v překladu z řečtiny znamená odchylku od normálu či nějakou vadu. Další možností</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jak dělit specifické poruchy učení</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je dle činnosti mozku na </w:t>
      </w:r>
      <w:proofErr w:type="spellStart"/>
      <w:r w:rsidRPr="000332FE">
        <w:rPr>
          <w:rFonts w:ascii="Times New Roman" w:hAnsi="Times New Roman" w:cs="Times New Roman"/>
          <w:sz w:val="24"/>
          <w:szCs w:val="24"/>
        </w:rPr>
        <w:t>pravohemisférové</w:t>
      </w:r>
      <w:proofErr w:type="spellEnd"/>
      <w:r w:rsidRPr="000332FE">
        <w:rPr>
          <w:rFonts w:ascii="Times New Roman" w:hAnsi="Times New Roman" w:cs="Times New Roman"/>
          <w:sz w:val="24"/>
          <w:szCs w:val="24"/>
        </w:rPr>
        <w:t xml:space="preserve"> a </w:t>
      </w:r>
      <w:proofErr w:type="spellStart"/>
      <w:r w:rsidRPr="000332FE">
        <w:rPr>
          <w:rFonts w:ascii="Times New Roman" w:hAnsi="Times New Roman" w:cs="Times New Roman"/>
          <w:sz w:val="24"/>
          <w:szCs w:val="24"/>
        </w:rPr>
        <w:t>levohemisférové</w:t>
      </w:r>
      <w:proofErr w:type="spellEnd"/>
      <w:r w:rsidRPr="000332FE">
        <w:rPr>
          <w:rFonts w:ascii="Times New Roman" w:hAnsi="Times New Roman" w:cs="Times New Roman"/>
          <w:sz w:val="24"/>
          <w:szCs w:val="24"/>
        </w:rPr>
        <w:t>. Základním dělením je pak dělení na poruchy lehké a těžké.</w:t>
      </w:r>
      <w:r w:rsidR="001C4C6B">
        <w:rPr>
          <w:rFonts w:ascii="Times New Roman" w:hAnsi="Times New Roman" w:cs="Times New Roman"/>
          <w:sz w:val="24"/>
          <w:szCs w:val="24"/>
        </w:rPr>
        <w:t xml:space="preserve"> </w:t>
      </w:r>
      <w:sdt>
        <w:sdtPr>
          <w:rPr>
            <w:rFonts w:ascii="Times New Roman" w:hAnsi="Times New Roman" w:cs="Times New Roman"/>
            <w:sz w:val="24"/>
            <w:szCs w:val="24"/>
          </w:rPr>
          <w:id w:val="3914831"/>
          <w:citation/>
        </w:sdtPr>
        <w:sdtContent>
          <w:r w:rsidR="00667299">
            <w:rPr>
              <w:rFonts w:ascii="Times New Roman" w:hAnsi="Times New Roman" w:cs="Times New Roman"/>
              <w:sz w:val="24"/>
              <w:szCs w:val="24"/>
            </w:rPr>
            <w:fldChar w:fldCharType="begin"/>
          </w:r>
          <w:r w:rsidR="001C4C6B">
            <w:rPr>
              <w:rFonts w:ascii="Times New Roman" w:hAnsi="Times New Roman" w:cs="Times New Roman"/>
              <w:sz w:val="24"/>
              <w:szCs w:val="24"/>
            </w:rPr>
            <w:instrText xml:space="preserve"> CITATION Jos07 \l 1029 </w:instrText>
          </w:r>
          <w:r w:rsidR="00667299">
            <w:rPr>
              <w:rFonts w:ascii="Times New Roman" w:hAnsi="Times New Roman" w:cs="Times New Roman"/>
              <w:sz w:val="24"/>
              <w:szCs w:val="24"/>
            </w:rPr>
            <w:fldChar w:fldCharType="separate"/>
          </w:r>
          <w:r w:rsidR="001C4C6B" w:rsidRPr="001C4C6B">
            <w:rPr>
              <w:rFonts w:ascii="Times New Roman" w:hAnsi="Times New Roman" w:cs="Times New Roman"/>
              <w:noProof/>
              <w:sz w:val="24"/>
              <w:szCs w:val="24"/>
            </w:rPr>
            <w:t>(Slowík, 2007)</w:t>
          </w:r>
          <w:r w:rsidR="00667299">
            <w:rPr>
              <w:rFonts w:ascii="Times New Roman" w:hAnsi="Times New Roman" w:cs="Times New Roman"/>
              <w:sz w:val="24"/>
              <w:szCs w:val="24"/>
            </w:rPr>
            <w:fldChar w:fldCharType="end"/>
          </w:r>
        </w:sdtContent>
      </w:sdt>
    </w:p>
    <w:p w:rsidR="00654ED2" w:rsidRPr="000332FE" w:rsidRDefault="00654ED2" w:rsidP="001A4DA0">
      <w:pPr>
        <w:pStyle w:val="Odstavecseseznamem"/>
        <w:spacing w:line="360" w:lineRule="auto"/>
        <w:ind w:left="708"/>
        <w:jc w:val="both"/>
        <w:rPr>
          <w:rFonts w:ascii="Times New Roman" w:hAnsi="Times New Roman" w:cs="Times New Roman"/>
          <w:sz w:val="24"/>
          <w:szCs w:val="24"/>
        </w:rPr>
      </w:pPr>
      <w:r w:rsidRPr="000332FE">
        <w:rPr>
          <w:rFonts w:ascii="Times New Roman" w:hAnsi="Times New Roman" w:cs="Times New Roman"/>
          <w:sz w:val="24"/>
          <w:szCs w:val="24"/>
        </w:rPr>
        <w:t xml:space="preserve">V následující části textu se budeme snažit jasně vymezit a klasifikovat jednotlivé typy specifických poruch učení – dyslexii, dysgrafii, dysortografii, dyskalkulii, </w:t>
      </w:r>
      <w:proofErr w:type="spellStart"/>
      <w:r w:rsidRPr="000332FE">
        <w:rPr>
          <w:rFonts w:ascii="Times New Roman" w:hAnsi="Times New Roman" w:cs="Times New Roman"/>
          <w:sz w:val="24"/>
          <w:szCs w:val="24"/>
        </w:rPr>
        <w:t>dysmuzii</w:t>
      </w:r>
      <w:proofErr w:type="spellEnd"/>
      <w:r w:rsidRPr="000332FE">
        <w:rPr>
          <w:rFonts w:ascii="Times New Roman" w:hAnsi="Times New Roman" w:cs="Times New Roman"/>
          <w:sz w:val="24"/>
          <w:szCs w:val="24"/>
        </w:rPr>
        <w:t xml:space="preserve">, </w:t>
      </w:r>
      <w:proofErr w:type="spellStart"/>
      <w:r w:rsidRPr="000332FE">
        <w:rPr>
          <w:rFonts w:ascii="Times New Roman" w:hAnsi="Times New Roman" w:cs="Times New Roman"/>
          <w:sz w:val="24"/>
          <w:szCs w:val="24"/>
        </w:rPr>
        <w:t>dyspinxii</w:t>
      </w:r>
      <w:proofErr w:type="spellEnd"/>
      <w:r w:rsidRPr="000332FE">
        <w:rPr>
          <w:rFonts w:ascii="Times New Roman" w:hAnsi="Times New Roman" w:cs="Times New Roman"/>
          <w:sz w:val="24"/>
          <w:szCs w:val="24"/>
        </w:rPr>
        <w:t xml:space="preserve"> a dyspraxii. Jednotlivými projevy a specifiky daných poruch se zabýváme v kapitole </w:t>
      </w:r>
      <w:r w:rsidRPr="000332FE">
        <w:rPr>
          <w:rFonts w:ascii="Times New Roman" w:hAnsi="Times New Roman" w:cs="Times New Roman"/>
          <w:i/>
          <w:sz w:val="24"/>
          <w:szCs w:val="24"/>
        </w:rPr>
        <w:t>Symptomatologie</w:t>
      </w:r>
      <w:r w:rsidRPr="000332FE">
        <w:rPr>
          <w:rFonts w:ascii="Times New Roman" w:hAnsi="Times New Roman" w:cs="Times New Roman"/>
          <w:sz w:val="24"/>
          <w:szCs w:val="24"/>
        </w:rPr>
        <w:t xml:space="preserve">, proto se jim již v této části textu </w:t>
      </w:r>
      <w:r w:rsidR="005E739F">
        <w:rPr>
          <w:rFonts w:ascii="Times New Roman" w:hAnsi="Times New Roman" w:cs="Times New Roman"/>
          <w:sz w:val="24"/>
          <w:szCs w:val="24"/>
        </w:rPr>
        <w:t>podrobně věnovat nebudeme.</w:t>
      </w:r>
    </w:p>
    <w:p w:rsidR="00654ED2" w:rsidRPr="005E739F" w:rsidRDefault="00654ED2" w:rsidP="00071782">
      <w:pPr>
        <w:pStyle w:val="Nadpis3"/>
        <w:spacing w:after="240" w:line="360" w:lineRule="auto"/>
      </w:pPr>
      <w:bookmarkStart w:id="7" w:name="_Toc434420385"/>
      <w:r w:rsidRPr="005E739F">
        <w:t>Dyslexie</w:t>
      </w:r>
      <w:bookmarkEnd w:id="7"/>
      <w:r w:rsidRPr="005E739F">
        <w:t xml:space="preserve"> </w:t>
      </w:r>
    </w:p>
    <w:p w:rsidR="00654ED2" w:rsidRPr="000332FE" w:rsidRDefault="00210E67" w:rsidP="001C4C6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Označení </w:t>
      </w:r>
      <w:r w:rsidR="008C08AC">
        <w:rPr>
          <w:rFonts w:ascii="Times New Roman" w:hAnsi="Times New Roman" w:cs="Times New Roman"/>
          <w:sz w:val="24"/>
          <w:szCs w:val="24"/>
        </w:rPr>
        <w:t>„</w:t>
      </w:r>
      <w:r w:rsidR="00654ED2" w:rsidRPr="000332FE">
        <w:rPr>
          <w:rFonts w:ascii="Times New Roman" w:hAnsi="Times New Roman" w:cs="Times New Roman"/>
          <w:sz w:val="24"/>
          <w:szCs w:val="24"/>
        </w:rPr>
        <w:t>dyslexie</w:t>
      </w:r>
      <w:r w:rsidR="008C08AC">
        <w:rPr>
          <w:rFonts w:ascii="Times New Roman" w:hAnsi="Times New Roman" w:cs="Times New Roman"/>
          <w:sz w:val="24"/>
          <w:szCs w:val="24"/>
        </w:rPr>
        <w:t>“</w:t>
      </w:r>
      <w:r w:rsidR="00654ED2" w:rsidRPr="000332FE">
        <w:rPr>
          <w:rFonts w:ascii="Times New Roman" w:hAnsi="Times New Roman" w:cs="Times New Roman"/>
          <w:sz w:val="24"/>
          <w:szCs w:val="24"/>
        </w:rPr>
        <w:t xml:space="preserve"> poprvé použil německý neurolog R. Berlin v roce 1887 ve svém článku </w:t>
      </w:r>
      <w:r w:rsidR="00654ED2" w:rsidRPr="000332FE">
        <w:rPr>
          <w:rFonts w:ascii="Times New Roman" w:hAnsi="Times New Roman" w:cs="Times New Roman"/>
          <w:i/>
          <w:sz w:val="24"/>
          <w:szCs w:val="24"/>
        </w:rPr>
        <w:t xml:space="preserve"> </w:t>
      </w:r>
      <w:proofErr w:type="spellStart"/>
      <w:r w:rsidR="00654ED2" w:rsidRPr="000332FE">
        <w:rPr>
          <w:rFonts w:ascii="Times New Roman" w:hAnsi="Times New Roman" w:cs="Times New Roman"/>
          <w:i/>
          <w:sz w:val="24"/>
          <w:szCs w:val="24"/>
        </w:rPr>
        <w:t>Eine</w:t>
      </w:r>
      <w:proofErr w:type="spellEnd"/>
      <w:r w:rsidR="00654ED2" w:rsidRPr="000332FE">
        <w:rPr>
          <w:rFonts w:ascii="Times New Roman" w:hAnsi="Times New Roman" w:cs="Times New Roman"/>
          <w:i/>
          <w:sz w:val="24"/>
          <w:szCs w:val="24"/>
        </w:rPr>
        <w:t xml:space="preserve"> </w:t>
      </w:r>
      <w:proofErr w:type="spellStart"/>
      <w:r w:rsidR="00654ED2" w:rsidRPr="000332FE">
        <w:rPr>
          <w:rFonts w:ascii="Times New Roman" w:hAnsi="Times New Roman" w:cs="Times New Roman"/>
          <w:i/>
          <w:sz w:val="24"/>
          <w:szCs w:val="24"/>
        </w:rPr>
        <w:t>besondere</w:t>
      </w:r>
      <w:proofErr w:type="spellEnd"/>
      <w:r w:rsidR="00654ED2" w:rsidRPr="000332FE">
        <w:rPr>
          <w:rFonts w:ascii="Times New Roman" w:hAnsi="Times New Roman" w:cs="Times New Roman"/>
          <w:i/>
          <w:sz w:val="24"/>
          <w:szCs w:val="24"/>
        </w:rPr>
        <w:t xml:space="preserve"> </w:t>
      </w:r>
      <w:proofErr w:type="spellStart"/>
      <w:r w:rsidR="00654ED2" w:rsidRPr="000332FE">
        <w:rPr>
          <w:rFonts w:ascii="Times New Roman" w:hAnsi="Times New Roman" w:cs="Times New Roman"/>
          <w:i/>
          <w:sz w:val="24"/>
          <w:szCs w:val="24"/>
        </w:rPr>
        <w:t>Art</w:t>
      </w:r>
      <w:proofErr w:type="spellEnd"/>
      <w:r w:rsidR="00654ED2" w:rsidRPr="000332FE">
        <w:rPr>
          <w:rFonts w:ascii="Times New Roman" w:hAnsi="Times New Roman" w:cs="Times New Roman"/>
          <w:i/>
          <w:sz w:val="24"/>
          <w:szCs w:val="24"/>
        </w:rPr>
        <w:t xml:space="preserve"> </w:t>
      </w:r>
      <w:proofErr w:type="spellStart"/>
      <w:r w:rsidR="00654ED2" w:rsidRPr="000332FE">
        <w:rPr>
          <w:rFonts w:ascii="Times New Roman" w:hAnsi="Times New Roman" w:cs="Times New Roman"/>
          <w:i/>
          <w:sz w:val="24"/>
          <w:szCs w:val="24"/>
        </w:rPr>
        <w:t>von</w:t>
      </w:r>
      <w:proofErr w:type="spellEnd"/>
      <w:r w:rsidR="00654ED2" w:rsidRPr="000332FE">
        <w:rPr>
          <w:rFonts w:ascii="Times New Roman" w:hAnsi="Times New Roman" w:cs="Times New Roman"/>
          <w:i/>
          <w:sz w:val="24"/>
          <w:szCs w:val="24"/>
        </w:rPr>
        <w:t xml:space="preserve"> </w:t>
      </w:r>
      <w:proofErr w:type="spellStart"/>
      <w:r w:rsidR="00654ED2" w:rsidRPr="000332FE">
        <w:rPr>
          <w:rFonts w:ascii="Times New Roman" w:hAnsi="Times New Roman" w:cs="Times New Roman"/>
          <w:i/>
          <w:sz w:val="24"/>
          <w:szCs w:val="24"/>
        </w:rPr>
        <w:t>Wortblindheit</w:t>
      </w:r>
      <w:proofErr w:type="spellEnd"/>
      <w:r w:rsidR="00654ED2" w:rsidRPr="000332FE">
        <w:rPr>
          <w:rFonts w:ascii="Times New Roman" w:hAnsi="Times New Roman" w:cs="Times New Roman"/>
          <w:sz w:val="24"/>
          <w:szCs w:val="24"/>
        </w:rPr>
        <w:t>, doslovně lze přeložit jako Zvláštní forma slovní slepoty.</w:t>
      </w:r>
      <w:sdt>
        <w:sdtPr>
          <w:id w:val="30845377"/>
          <w:citation/>
        </w:sdtPr>
        <w:sdtContent>
          <w:r w:rsidR="00667299" w:rsidRPr="000332FE">
            <w:rPr>
              <w:rFonts w:ascii="Times New Roman" w:hAnsi="Times New Roman" w:cs="Times New Roman"/>
              <w:sz w:val="24"/>
              <w:szCs w:val="24"/>
            </w:rPr>
            <w:fldChar w:fldCharType="begin"/>
          </w:r>
          <w:r w:rsidR="00654ED2"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r w:rsidR="00654ED2" w:rsidRPr="000332FE">
        <w:rPr>
          <w:rFonts w:ascii="Times New Roman" w:hAnsi="Times New Roman" w:cs="Times New Roman"/>
          <w:sz w:val="24"/>
          <w:szCs w:val="24"/>
        </w:rPr>
        <w:t xml:space="preserve"> V současné době se využívá označení vývojová dyslexie, jako </w:t>
      </w:r>
      <w:r w:rsidR="00B9794A">
        <w:rPr>
          <w:rFonts w:ascii="Times New Roman" w:hAnsi="Times New Roman" w:cs="Times New Roman"/>
          <w:sz w:val="24"/>
          <w:szCs w:val="24"/>
        </w:rPr>
        <w:t xml:space="preserve">se </w:t>
      </w:r>
      <w:r w:rsidR="00654ED2" w:rsidRPr="000332FE">
        <w:rPr>
          <w:rFonts w:ascii="Times New Roman" w:hAnsi="Times New Roman" w:cs="Times New Roman"/>
          <w:sz w:val="24"/>
          <w:szCs w:val="24"/>
        </w:rPr>
        <w:t>synonym</w:t>
      </w:r>
      <w:r w:rsidR="00B9794A">
        <w:rPr>
          <w:rFonts w:ascii="Times New Roman" w:hAnsi="Times New Roman" w:cs="Times New Roman"/>
          <w:sz w:val="24"/>
          <w:szCs w:val="24"/>
        </w:rPr>
        <w:t>e</w:t>
      </w:r>
      <w:r w:rsidR="00654ED2" w:rsidRPr="000332FE">
        <w:rPr>
          <w:rFonts w:ascii="Times New Roman" w:hAnsi="Times New Roman" w:cs="Times New Roman"/>
          <w:sz w:val="24"/>
          <w:szCs w:val="24"/>
        </w:rPr>
        <w:t>m se lze setkat i s označením specifická porucha čtení.</w:t>
      </w:r>
      <w:sdt>
        <w:sdtPr>
          <w:id w:val="30845378"/>
          <w:citation/>
        </w:sdtPr>
        <w:sdtContent>
          <w:r w:rsidR="00667299" w:rsidRPr="000332FE">
            <w:rPr>
              <w:rFonts w:ascii="Times New Roman" w:hAnsi="Times New Roman" w:cs="Times New Roman"/>
              <w:sz w:val="24"/>
              <w:szCs w:val="24"/>
            </w:rPr>
            <w:fldChar w:fldCharType="begin"/>
          </w:r>
          <w:r w:rsidR="00654ED2"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r w:rsidR="00654ED2" w:rsidRPr="000332FE">
        <w:rPr>
          <w:rFonts w:ascii="Times New Roman" w:hAnsi="Times New Roman" w:cs="Times New Roman"/>
          <w:i/>
          <w:sz w:val="24"/>
          <w:szCs w:val="24"/>
        </w:rPr>
        <w:t xml:space="preserve"> </w:t>
      </w:r>
      <w:r w:rsidR="00654ED2" w:rsidRPr="000332FE">
        <w:rPr>
          <w:rFonts w:ascii="Times New Roman" w:hAnsi="Times New Roman" w:cs="Times New Roman"/>
          <w:sz w:val="24"/>
          <w:szCs w:val="24"/>
        </w:rPr>
        <w:t>Vel</w:t>
      </w:r>
      <w:r>
        <w:rPr>
          <w:rFonts w:ascii="Times New Roman" w:hAnsi="Times New Roman" w:cs="Times New Roman"/>
          <w:sz w:val="24"/>
          <w:szCs w:val="24"/>
        </w:rPr>
        <w:t>ice často se společně s dyslexií</w:t>
      </w:r>
      <w:r w:rsidR="00654ED2" w:rsidRPr="000332FE">
        <w:rPr>
          <w:rFonts w:ascii="Times New Roman" w:hAnsi="Times New Roman" w:cs="Times New Roman"/>
          <w:sz w:val="24"/>
          <w:szCs w:val="24"/>
        </w:rPr>
        <w:t xml:space="preserve"> u jedince vyskytuje dysortografie, z toho důvodu je mnozí odborníci od sebe v rámci terminologie neodlišují.</w:t>
      </w:r>
      <w:sdt>
        <w:sdtPr>
          <w:id w:val="30845379"/>
          <w:citation/>
        </w:sdtPr>
        <w:sdtContent>
          <w:r w:rsidR="00667299" w:rsidRPr="000332FE">
            <w:rPr>
              <w:rFonts w:ascii="Times New Roman" w:hAnsi="Times New Roman" w:cs="Times New Roman"/>
              <w:sz w:val="24"/>
              <w:szCs w:val="24"/>
            </w:rPr>
            <w:fldChar w:fldCharType="begin"/>
          </w:r>
          <w:r w:rsidR="00654ED2"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p>
    <w:p w:rsidR="00654ED2" w:rsidRPr="000332FE" w:rsidRDefault="00654ED2" w:rsidP="001C4C6B">
      <w:pPr>
        <w:pStyle w:val="Odstavecseseznamem"/>
        <w:spacing w:line="360" w:lineRule="auto"/>
        <w:ind w:left="0" w:firstLine="708"/>
        <w:jc w:val="both"/>
        <w:rPr>
          <w:rFonts w:ascii="Times New Roman" w:hAnsi="Times New Roman" w:cs="Times New Roman"/>
          <w:i/>
          <w:sz w:val="24"/>
          <w:szCs w:val="24"/>
        </w:rPr>
      </w:pPr>
      <w:r w:rsidRPr="000332FE">
        <w:rPr>
          <w:rFonts w:ascii="Times New Roman" w:hAnsi="Times New Roman" w:cs="Times New Roman"/>
          <w:sz w:val="24"/>
          <w:szCs w:val="24"/>
        </w:rPr>
        <w:t xml:space="preserve">Světová federace neurologická, konference expertů, Dallas, 1968 vymezuje dyslexii jako </w:t>
      </w:r>
      <w:r w:rsidR="008C08AC">
        <w:rPr>
          <w:rFonts w:ascii="Times New Roman" w:hAnsi="Times New Roman" w:cs="Times New Roman"/>
          <w:sz w:val="24"/>
          <w:szCs w:val="24"/>
        </w:rPr>
        <w:t>„</w:t>
      </w:r>
      <w:r w:rsidRPr="000332FE">
        <w:rPr>
          <w:rFonts w:ascii="Times New Roman" w:hAnsi="Times New Roman" w:cs="Times New Roman"/>
          <w:i/>
          <w:sz w:val="24"/>
          <w:szCs w:val="24"/>
        </w:rPr>
        <w:t>Poruchu projevující se neschopností naučit se číst, přestože se dítěti dostává běžného výukového vedení, má přiměřenou inteligenci a sociokulturní příležitost. Je podmíněna poruchami v základních poznávacích schopnostech, přičemž tyto poruchy jsou často konstitučního původu.</w:t>
      </w:r>
      <w:r w:rsidR="008C08AC">
        <w:rPr>
          <w:rFonts w:ascii="Times New Roman" w:hAnsi="Times New Roman" w:cs="Times New Roman"/>
          <w:i/>
          <w:sz w:val="24"/>
          <w:szCs w:val="24"/>
        </w:rPr>
        <w:t>“</w:t>
      </w:r>
      <w:sdt>
        <w:sdtPr>
          <w:id w:val="30845380"/>
          <w:citation/>
        </w:sdtPr>
        <w:sdtContent>
          <w:r w:rsidR="00667299" w:rsidRPr="000332FE">
            <w:rPr>
              <w:rFonts w:ascii="Times New Roman" w:hAnsi="Times New Roman" w:cs="Times New Roman"/>
              <w:i/>
              <w:sz w:val="24"/>
              <w:szCs w:val="24"/>
            </w:rPr>
            <w:fldChar w:fldCharType="begin"/>
          </w:r>
          <w:r w:rsidRPr="000332FE">
            <w:rPr>
              <w:rFonts w:ascii="Times New Roman" w:hAnsi="Times New Roman" w:cs="Times New Roman"/>
              <w:i/>
              <w:sz w:val="24"/>
              <w:szCs w:val="24"/>
            </w:rPr>
            <w:instrText xml:space="preserve"> CITATION Zde951 \l 1029 </w:instrText>
          </w:r>
          <w:r w:rsidR="00667299" w:rsidRPr="000332FE">
            <w:rPr>
              <w:rFonts w:ascii="Times New Roman" w:hAnsi="Times New Roman" w:cs="Times New Roman"/>
              <w:i/>
              <w:sz w:val="24"/>
              <w:szCs w:val="24"/>
            </w:rPr>
            <w:fldChar w:fldCharType="separate"/>
          </w:r>
          <w:r w:rsidR="00267FD5">
            <w:rPr>
              <w:rFonts w:ascii="Times New Roman" w:hAnsi="Times New Roman" w:cs="Times New Roman"/>
              <w:i/>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i/>
              <w:sz w:val="24"/>
              <w:szCs w:val="24"/>
            </w:rPr>
            <w:fldChar w:fldCharType="end"/>
          </w:r>
        </w:sdtContent>
      </w:sdt>
    </w:p>
    <w:p w:rsidR="00654ED2" w:rsidRPr="000332FE" w:rsidRDefault="00654ED2" w:rsidP="001C4C6B">
      <w:pPr>
        <w:pStyle w:val="Odstavecseseznamem"/>
        <w:spacing w:line="360" w:lineRule="auto"/>
        <w:ind w:left="0" w:firstLine="708"/>
        <w:jc w:val="both"/>
        <w:rPr>
          <w:rFonts w:ascii="Times New Roman" w:hAnsi="Times New Roman" w:cs="Times New Roman"/>
          <w:i/>
          <w:sz w:val="24"/>
          <w:szCs w:val="24"/>
        </w:rPr>
      </w:pPr>
      <w:proofErr w:type="spellStart"/>
      <w:r w:rsidRPr="000332FE">
        <w:rPr>
          <w:rFonts w:ascii="Times New Roman" w:hAnsi="Times New Roman" w:cs="Times New Roman"/>
          <w:sz w:val="24"/>
          <w:szCs w:val="24"/>
        </w:rPr>
        <w:lastRenderedPageBreak/>
        <w:t>Selikowitz</w:t>
      </w:r>
      <w:proofErr w:type="spellEnd"/>
      <w:r w:rsidRPr="000332FE">
        <w:rPr>
          <w:rFonts w:ascii="Times New Roman" w:hAnsi="Times New Roman" w:cs="Times New Roman"/>
          <w:sz w:val="24"/>
          <w:szCs w:val="24"/>
        </w:rPr>
        <w:t xml:space="preserve"> definuje dyslexii jako </w:t>
      </w:r>
      <w:r w:rsidR="008C08AC">
        <w:rPr>
          <w:rFonts w:ascii="Times New Roman" w:hAnsi="Times New Roman" w:cs="Times New Roman"/>
          <w:sz w:val="24"/>
          <w:szCs w:val="24"/>
        </w:rPr>
        <w:t>„</w:t>
      </w:r>
      <w:r w:rsidRPr="000332FE">
        <w:rPr>
          <w:rFonts w:ascii="Times New Roman" w:hAnsi="Times New Roman" w:cs="Times New Roman"/>
          <w:i/>
          <w:sz w:val="24"/>
          <w:szCs w:val="24"/>
        </w:rPr>
        <w:t>Závažné, nevysvětlitelné opoždění ve čtení, vyskytující se u průměrně nebo nadprůměrně inteligentního dítěte.</w:t>
      </w:r>
      <w:r w:rsidR="008C08AC">
        <w:rPr>
          <w:rFonts w:ascii="Times New Roman" w:hAnsi="Times New Roman" w:cs="Times New Roman"/>
          <w:i/>
          <w:sz w:val="24"/>
          <w:szCs w:val="24"/>
        </w:rPr>
        <w:t>“</w:t>
      </w:r>
      <w:r w:rsidRPr="000332FE">
        <w:rPr>
          <w:rFonts w:ascii="Times New Roman" w:hAnsi="Times New Roman" w:cs="Times New Roman"/>
          <w:i/>
          <w:sz w:val="24"/>
          <w:szCs w:val="24"/>
        </w:rPr>
        <w:t xml:space="preserve"> </w:t>
      </w:r>
      <w:sdt>
        <w:sdtPr>
          <w:id w:val="30845382"/>
          <w:citation/>
        </w:sdtPr>
        <w:sdtContent>
          <w:r w:rsidR="00667299" w:rsidRPr="000332FE">
            <w:rPr>
              <w:rFonts w:ascii="Times New Roman" w:hAnsi="Times New Roman" w:cs="Times New Roman"/>
              <w:i/>
              <w:sz w:val="24"/>
              <w:szCs w:val="24"/>
            </w:rPr>
            <w:fldChar w:fldCharType="begin"/>
          </w:r>
          <w:r w:rsidRPr="000332FE">
            <w:rPr>
              <w:rFonts w:ascii="Times New Roman" w:hAnsi="Times New Roman" w:cs="Times New Roman"/>
              <w:i/>
              <w:sz w:val="24"/>
              <w:szCs w:val="24"/>
            </w:rPr>
            <w:instrText xml:space="preserve"> CITATION Mar00 \l 1029 </w:instrText>
          </w:r>
          <w:r w:rsidR="00667299" w:rsidRPr="000332FE">
            <w:rPr>
              <w:rFonts w:ascii="Times New Roman" w:hAnsi="Times New Roman" w:cs="Times New Roman"/>
              <w:i/>
              <w:sz w:val="24"/>
              <w:szCs w:val="24"/>
            </w:rPr>
            <w:fldChar w:fldCharType="separate"/>
          </w:r>
          <w:r w:rsidR="00267FD5" w:rsidRPr="00267FD5">
            <w:rPr>
              <w:rFonts w:ascii="Times New Roman" w:hAnsi="Times New Roman" w:cs="Times New Roman"/>
              <w:noProof/>
              <w:sz w:val="24"/>
              <w:szCs w:val="24"/>
            </w:rPr>
            <w:t>(Selikowitz, 2000)</w:t>
          </w:r>
          <w:r w:rsidR="00667299" w:rsidRPr="000332FE">
            <w:rPr>
              <w:rFonts w:ascii="Times New Roman" w:hAnsi="Times New Roman" w:cs="Times New Roman"/>
              <w:i/>
              <w:sz w:val="24"/>
              <w:szCs w:val="24"/>
            </w:rPr>
            <w:fldChar w:fldCharType="end"/>
          </w:r>
        </w:sdtContent>
      </w:sdt>
    </w:p>
    <w:p w:rsidR="001A4DA0" w:rsidRDefault="001A4DA0" w:rsidP="001C4C6B">
      <w:pPr>
        <w:pStyle w:val="Odstavecseseznamem"/>
        <w:spacing w:line="360" w:lineRule="auto"/>
        <w:ind w:left="0" w:firstLine="708"/>
        <w:jc w:val="both"/>
        <w:rPr>
          <w:rFonts w:ascii="Times New Roman" w:hAnsi="Times New Roman" w:cs="Times New Roman"/>
          <w:sz w:val="24"/>
          <w:szCs w:val="24"/>
        </w:rPr>
      </w:pPr>
    </w:p>
    <w:p w:rsidR="00654ED2" w:rsidRPr="000332FE" w:rsidRDefault="00654ED2" w:rsidP="001C4C6B">
      <w:pPr>
        <w:pStyle w:val="Odstavecseseznamem"/>
        <w:spacing w:line="360" w:lineRule="auto"/>
        <w:ind w:left="0" w:firstLine="708"/>
        <w:jc w:val="both"/>
        <w:rPr>
          <w:rFonts w:ascii="Times New Roman" w:hAnsi="Times New Roman" w:cs="Times New Roman"/>
          <w:b/>
          <w:sz w:val="24"/>
          <w:szCs w:val="24"/>
        </w:rPr>
      </w:pPr>
      <w:r w:rsidRPr="000332FE">
        <w:rPr>
          <w:rFonts w:ascii="Times New Roman" w:hAnsi="Times New Roman" w:cs="Times New Roman"/>
          <w:sz w:val="24"/>
          <w:szCs w:val="24"/>
        </w:rPr>
        <w:t>Jedná se o nejčastěji se vyskytující poruchu školních dovedností.</w:t>
      </w:r>
      <w:sdt>
        <w:sdtPr>
          <w:id w:val="30845385"/>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Mar00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(Selikowitz, 2000)</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Právě 95</w:t>
      </w:r>
      <w:r w:rsidR="00B9794A">
        <w:rPr>
          <w:rFonts w:ascii="Times New Roman" w:hAnsi="Times New Roman" w:cs="Times New Roman"/>
          <w:sz w:val="24"/>
          <w:szCs w:val="24"/>
        </w:rPr>
        <w:t xml:space="preserve"> </w:t>
      </w:r>
      <w:r w:rsidRPr="000332FE">
        <w:rPr>
          <w:rFonts w:ascii="Times New Roman" w:hAnsi="Times New Roman" w:cs="Times New Roman"/>
          <w:sz w:val="24"/>
          <w:szCs w:val="24"/>
        </w:rPr>
        <w:t>% jedinců, kteří trpí specifickými poruchami učení</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má diagnostikovaný tento typ poruchy.</w:t>
      </w:r>
      <w:sdt>
        <w:sdtPr>
          <w:id w:val="30845386"/>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Fis08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(Fischer, 2008)</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Ve většině případů vzniká na základě poruchy zrakové percepce</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w:t>
      </w:r>
      <w:r w:rsidR="00B9794A">
        <w:rPr>
          <w:rFonts w:ascii="Times New Roman" w:hAnsi="Times New Roman" w:cs="Times New Roman"/>
          <w:sz w:val="24"/>
          <w:szCs w:val="24"/>
        </w:rPr>
        <w:t>p</w:t>
      </w:r>
      <w:r w:rsidRPr="000332FE">
        <w:rPr>
          <w:rFonts w:ascii="Times New Roman" w:hAnsi="Times New Roman" w:cs="Times New Roman"/>
          <w:sz w:val="24"/>
          <w:szCs w:val="24"/>
        </w:rPr>
        <w:t xml:space="preserve">ři které bývá narušeno zrakové vnímání, rozlišování, paměť spolu s narušenou </w:t>
      </w:r>
      <w:proofErr w:type="spellStart"/>
      <w:r w:rsidRPr="000332FE">
        <w:rPr>
          <w:rFonts w:ascii="Times New Roman" w:hAnsi="Times New Roman" w:cs="Times New Roman"/>
          <w:sz w:val="24"/>
          <w:szCs w:val="24"/>
        </w:rPr>
        <w:t>mikromotorikou</w:t>
      </w:r>
      <w:proofErr w:type="spellEnd"/>
      <w:r w:rsidRPr="000332FE">
        <w:rPr>
          <w:rFonts w:ascii="Times New Roman" w:hAnsi="Times New Roman" w:cs="Times New Roman"/>
          <w:sz w:val="24"/>
          <w:szCs w:val="24"/>
        </w:rPr>
        <w:t xml:space="preserve"> očních pohybů a motorikou mluvidel.</w:t>
      </w:r>
      <w:sdt>
        <w:sdtPr>
          <w:id w:val="30845383"/>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Projevuje se nedostatky ve čtení, jedná se o narušení čtení jako samotného aktu. Rozlišujeme tzv.</w:t>
      </w:r>
      <w:r w:rsidRPr="000332FE">
        <w:rPr>
          <w:rFonts w:ascii="Times New Roman" w:hAnsi="Times New Roman" w:cs="Times New Roman"/>
          <w:i/>
          <w:sz w:val="24"/>
          <w:szCs w:val="24"/>
        </w:rPr>
        <w:t xml:space="preserve"> </w:t>
      </w:r>
      <w:proofErr w:type="spellStart"/>
      <w:r w:rsidRPr="000332FE">
        <w:rPr>
          <w:rFonts w:ascii="Times New Roman" w:hAnsi="Times New Roman" w:cs="Times New Roman"/>
          <w:i/>
          <w:sz w:val="24"/>
          <w:szCs w:val="24"/>
        </w:rPr>
        <w:t>pravohemisférové</w:t>
      </w:r>
      <w:proofErr w:type="spellEnd"/>
      <w:r w:rsidRPr="000332FE">
        <w:rPr>
          <w:rFonts w:ascii="Times New Roman" w:hAnsi="Times New Roman" w:cs="Times New Roman"/>
          <w:i/>
          <w:sz w:val="24"/>
          <w:szCs w:val="24"/>
        </w:rPr>
        <w:t xml:space="preserve"> </w:t>
      </w:r>
      <w:r w:rsidRPr="000332FE">
        <w:rPr>
          <w:rFonts w:ascii="Times New Roman" w:hAnsi="Times New Roman" w:cs="Times New Roman"/>
          <w:sz w:val="24"/>
          <w:szCs w:val="24"/>
        </w:rPr>
        <w:t>čtení, které se projevuje pomalým namáhavým čtením s malým počtem chyb</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a tzv. </w:t>
      </w:r>
      <w:proofErr w:type="spellStart"/>
      <w:r w:rsidRPr="000332FE">
        <w:rPr>
          <w:rFonts w:ascii="Times New Roman" w:hAnsi="Times New Roman" w:cs="Times New Roman"/>
          <w:i/>
          <w:sz w:val="24"/>
          <w:szCs w:val="24"/>
        </w:rPr>
        <w:t>levohemisférové</w:t>
      </w:r>
      <w:proofErr w:type="spellEnd"/>
      <w:r w:rsidRPr="000332FE">
        <w:rPr>
          <w:rFonts w:ascii="Times New Roman" w:hAnsi="Times New Roman" w:cs="Times New Roman"/>
          <w:i/>
          <w:sz w:val="24"/>
          <w:szCs w:val="24"/>
        </w:rPr>
        <w:t xml:space="preserve"> </w:t>
      </w:r>
      <w:r w:rsidRPr="000332FE">
        <w:rPr>
          <w:rFonts w:ascii="Times New Roman" w:hAnsi="Times New Roman" w:cs="Times New Roman"/>
          <w:sz w:val="24"/>
          <w:szCs w:val="24"/>
        </w:rPr>
        <w:t>čtení, které se naopak projevuje vysokou rychlostí a zvýšenou chybovostí.</w:t>
      </w:r>
      <w:sdt>
        <w:sdtPr>
          <w:id w:val="30845384"/>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Konkrétním projevům dyslexie se věnujeme v kapitole </w:t>
      </w:r>
      <w:r w:rsidRPr="000332FE">
        <w:rPr>
          <w:rFonts w:ascii="Times New Roman" w:hAnsi="Times New Roman" w:cs="Times New Roman"/>
          <w:i/>
          <w:sz w:val="24"/>
          <w:szCs w:val="24"/>
        </w:rPr>
        <w:t>Symptomatologie.</w:t>
      </w:r>
      <w:r w:rsidRPr="000332FE">
        <w:rPr>
          <w:rFonts w:ascii="Times New Roman" w:hAnsi="Times New Roman" w:cs="Times New Roman"/>
          <w:b/>
          <w:sz w:val="24"/>
          <w:szCs w:val="24"/>
        </w:rPr>
        <w:t xml:space="preserve"> </w:t>
      </w:r>
    </w:p>
    <w:p w:rsidR="00C50C47" w:rsidRDefault="00C50C47" w:rsidP="00C50C47">
      <w:pPr>
        <w:spacing w:line="360" w:lineRule="auto"/>
        <w:jc w:val="both"/>
        <w:rPr>
          <w:rFonts w:ascii="Times New Roman" w:hAnsi="Times New Roman" w:cs="Times New Roman"/>
          <w:b/>
          <w:sz w:val="24"/>
          <w:szCs w:val="24"/>
        </w:rPr>
      </w:pPr>
    </w:p>
    <w:p w:rsidR="00654ED2" w:rsidRPr="005E739F" w:rsidRDefault="00654ED2" w:rsidP="00071782">
      <w:pPr>
        <w:pStyle w:val="Nadpis3"/>
        <w:spacing w:after="240" w:line="360" w:lineRule="auto"/>
      </w:pPr>
      <w:bookmarkStart w:id="8" w:name="_Toc434420386"/>
      <w:r w:rsidRPr="005E739F">
        <w:t>Dysgrafie</w:t>
      </w:r>
      <w:bookmarkEnd w:id="8"/>
    </w:p>
    <w:p w:rsidR="00654ED2" w:rsidRPr="000332FE" w:rsidRDefault="00654ED2" w:rsidP="001C4C6B">
      <w:pPr>
        <w:pStyle w:val="Odstavecseseznamem"/>
        <w:spacing w:line="360" w:lineRule="auto"/>
        <w:ind w:left="0" w:firstLine="708"/>
        <w:jc w:val="both"/>
        <w:rPr>
          <w:rFonts w:ascii="Times New Roman" w:hAnsi="Times New Roman" w:cs="Times New Roman"/>
          <w:sz w:val="24"/>
          <w:szCs w:val="24"/>
        </w:rPr>
      </w:pPr>
      <w:r w:rsidRPr="000332FE">
        <w:rPr>
          <w:rFonts w:ascii="Times New Roman" w:hAnsi="Times New Roman" w:cs="Times New Roman"/>
          <w:sz w:val="24"/>
          <w:szCs w:val="24"/>
        </w:rPr>
        <w:t xml:space="preserve">Dysgrafie je specifická vývojová porucha psaní, která postihuje schopnost jedince osvojit si danou úroveň psaného projevu odpovídající věkové normě. </w:t>
      </w:r>
      <w:sdt>
        <w:sdtPr>
          <w:id w:val="92717170"/>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Fis08 \l 1029 </w:instrText>
          </w:r>
          <w:r w:rsidR="00667299" w:rsidRPr="000332FE">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(Fischer, 2008)</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w:t>
      </w:r>
      <w:proofErr w:type="spellStart"/>
      <w:r w:rsidRPr="000332FE">
        <w:rPr>
          <w:rFonts w:ascii="Times New Roman" w:hAnsi="Times New Roman" w:cs="Times New Roman"/>
          <w:sz w:val="24"/>
          <w:szCs w:val="24"/>
        </w:rPr>
        <w:t>Jucovičová</w:t>
      </w:r>
      <w:proofErr w:type="spellEnd"/>
      <w:r w:rsidRPr="000332FE">
        <w:rPr>
          <w:rFonts w:ascii="Times New Roman" w:hAnsi="Times New Roman" w:cs="Times New Roman"/>
          <w:sz w:val="24"/>
          <w:szCs w:val="24"/>
        </w:rPr>
        <w:t xml:space="preserve"> definuje dysgrafii jako</w:t>
      </w:r>
      <w:r w:rsidRPr="000332FE">
        <w:rPr>
          <w:rFonts w:ascii="Times New Roman" w:hAnsi="Times New Roman" w:cs="Times New Roman"/>
          <w:i/>
          <w:sz w:val="24"/>
          <w:szCs w:val="24"/>
        </w:rPr>
        <w:t xml:space="preserve"> </w:t>
      </w:r>
      <w:r w:rsidR="008C08AC">
        <w:rPr>
          <w:rFonts w:ascii="Times New Roman" w:hAnsi="Times New Roman" w:cs="Times New Roman"/>
          <w:i/>
          <w:sz w:val="24"/>
          <w:szCs w:val="24"/>
        </w:rPr>
        <w:t>„</w:t>
      </w:r>
      <w:r w:rsidRPr="000332FE">
        <w:rPr>
          <w:rFonts w:ascii="Times New Roman" w:hAnsi="Times New Roman" w:cs="Times New Roman"/>
          <w:i/>
          <w:sz w:val="24"/>
          <w:szCs w:val="24"/>
        </w:rPr>
        <w:t>specifickou poruchu grafického projevu, zejména psaní</w:t>
      </w:r>
      <w:r w:rsidR="008C08AC">
        <w:rPr>
          <w:rFonts w:ascii="Times New Roman" w:hAnsi="Times New Roman" w:cs="Times New Roman"/>
          <w:i/>
          <w:sz w:val="24"/>
          <w:szCs w:val="24"/>
        </w:rPr>
        <w:t>“</w:t>
      </w:r>
      <w:r w:rsidRPr="000332FE">
        <w:rPr>
          <w:rFonts w:ascii="Times New Roman" w:hAnsi="Times New Roman" w:cs="Times New Roman"/>
          <w:sz w:val="24"/>
          <w:szCs w:val="24"/>
        </w:rPr>
        <w:t xml:space="preserve">. </w:t>
      </w:r>
      <w:sdt>
        <w:sdtPr>
          <w:id w:val="30845387"/>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Vzniká na podkladě poruchy motorik</w:t>
      </w:r>
      <w:r w:rsidR="00B9794A">
        <w:rPr>
          <w:rFonts w:ascii="Times New Roman" w:hAnsi="Times New Roman" w:cs="Times New Roman"/>
          <w:sz w:val="24"/>
          <w:szCs w:val="24"/>
        </w:rPr>
        <w:t>y, zejména jemné motoriky, která</w:t>
      </w:r>
      <w:r w:rsidRPr="000332FE">
        <w:rPr>
          <w:rFonts w:ascii="Times New Roman" w:hAnsi="Times New Roman" w:cs="Times New Roman"/>
          <w:sz w:val="24"/>
          <w:szCs w:val="24"/>
        </w:rPr>
        <w:t xml:space="preserve"> se projevuje na příklad špatným úchopem psacího náčiní, neuvolněným křečovitým držením paže, předloktí, zápěstí a ruky.</w:t>
      </w:r>
      <w:sdt>
        <w:sdtPr>
          <w:id w:val="30845393"/>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Na vzniku poruchy se také spolupodílejí poruchy motorické koordinace a senzomotorické obtíže.</w:t>
      </w:r>
      <w:sdt>
        <w:sdtPr>
          <w:id w:val="30845388"/>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\m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 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w:t>
      </w:r>
    </w:p>
    <w:p w:rsidR="001A4DA0" w:rsidRDefault="001A4DA0" w:rsidP="001C4C6B">
      <w:pPr>
        <w:pStyle w:val="Odstavecseseznamem"/>
        <w:spacing w:line="360" w:lineRule="auto"/>
        <w:ind w:left="0" w:firstLine="708"/>
        <w:jc w:val="both"/>
        <w:rPr>
          <w:rFonts w:ascii="Times New Roman" w:hAnsi="Times New Roman" w:cs="Times New Roman"/>
          <w:sz w:val="24"/>
          <w:szCs w:val="24"/>
        </w:rPr>
      </w:pPr>
    </w:p>
    <w:p w:rsidR="00071782" w:rsidRDefault="00654ED2" w:rsidP="001C4C6B">
      <w:pPr>
        <w:pStyle w:val="Odstavecseseznamem"/>
        <w:spacing w:line="360" w:lineRule="auto"/>
        <w:ind w:left="0" w:firstLine="708"/>
        <w:jc w:val="both"/>
      </w:pPr>
      <w:r w:rsidRPr="000332FE">
        <w:rPr>
          <w:rFonts w:ascii="Times New Roman" w:hAnsi="Times New Roman" w:cs="Times New Roman"/>
          <w:sz w:val="24"/>
          <w:szCs w:val="24"/>
        </w:rPr>
        <w:t>Psaný projev těchto jedinců bývá neupravený, kostrbatý</w:t>
      </w:r>
      <w:r w:rsidR="00B9794A">
        <w:rPr>
          <w:rFonts w:ascii="Times New Roman" w:hAnsi="Times New Roman" w:cs="Times New Roman"/>
          <w:sz w:val="24"/>
          <w:szCs w:val="24"/>
        </w:rPr>
        <w:t xml:space="preserve"> a </w:t>
      </w:r>
      <w:r w:rsidRPr="000332FE">
        <w:rPr>
          <w:rFonts w:ascii="Times New Roman" w:hAnsi="Times New Roman" w:cs="Times New Roman"/>
          <w:sz w:val="24"/>
          <w:szCs w:val="24"/>
        </w:rPr>
        <w:t>špatně čitelný.</w:t>
      </w:r>
      <w:sdt>
        <w:sdtPr>
          <w:id w:val="30845389"/>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Zde04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(Michalová, 2004)</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Dítě nedovede napodobit tvary písmen, zaměňuje je, zrcadlově obrací.</w:t>
      </w:r>
      <w:sdt>
        <w:sdtPr>
          <w:id w:val="30845390"/>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Celkový proces psaní je těžkopádný a pomalý vzhledem k fyzickému věku jedince.</w:t>
      </w:r>
      <w:sdt>
        <w:sdtPr>
          <w:id w:val="30845391"/>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Zde04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(Michalová, 2004)</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U některých jedinců mívá vliv i na další formy grafického projevu</w:t>
      </w:r>
      <w:r w:rsidR="00B9794A">
        <w:rPr>
          <w:rFonts w:ascii="Times New Roman" w:hAnsi="Times New Roman" w:cs="Times New Roman"/>
          <w:sz w:val="24"/>
          <w:szCs w:val="24"/>
        </w:rPr>
        <w:t>,</w:t>
      </w:r>
      <w:r w:rsidRPr="000332FE">
        <w:rPr>
          <w:rFonts w:ascii="Times New Roman" w:hAnsi="Times New Roman" w:cs="Times New Roman"/>
          <w:sz w:val="24"/>
          <w:szCs w:val="24"/>
        </w:rPr>
        <w:t xml:space="preserve"> na příklad v geometrii. Ovliv</w:t>
      </w:r>
      <w:r w:rsidR="00B9794A">
        <w:rPr>
          <w:rFonts w:ascii="Times New Roman" w:hAnsi="Times New Roman" w:cs="Times New Roman"/>
          <w:sz w:val="24"/>
          <w:szCs w:val="24"/>
        </w:rPr>
        <w:t>ňuje</w:t>
      </w:r>
      <w:r w:rsidRPr="000332FE">
        <w:rPr>
          <w:rFonts w:ascii="Times New Roman" w:hAnsi="Times New Roman" w:cs="Times New Roman"/>
          <w:sz w:val="24"/>
          <w:szCs w:val="24"/>
        </w:rPr>
        <w:t xml:space="preserve"> výkon jedinců téměř</w:t>
      </w:r>
      <w:r w:rsidR="00B9794A">
        <w:rPr>
          <w:rFonts w:ascii="Times New Roman" w:hAnsi="Times New Roman" w:cs="Times New Roman"/>
          <w:sz w:val="24"/>
          <w:szCs w:val="24"/>
        </w:rPr>
        <w:t xml:space="preserve"> ve</w:t>
      </w:r>
      <w:r w:rsidRPr="000332FE">
        <w:rPr>
          <w:rFonts w:ascii="Times New Roman" w:hAnsi="Times New Roman" w:cs="Times New Roman"/>
          <w:sz w:val="24"/>
          <w:szCs w:val="24"/>
        </w:rPr>
        <w:t xml:space="preserve"> všech vyučovacích předmětech, ve kterých jsou kladeny nároky na rychlost, kvalitu a úpravu písemného projevu.</w:t>
      </w:r>
      <w:sdt>
        <w:sdtPr>
          <w:id w:val="30845392"/>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p>
    <w:p w:rsidR="00071782" w:rsidRDefault="00071782">
      <w:r>
        <w:br w:type="page"/>
      </w:r>
    </w:p>
    <w:p w:rsidR="00654ED2" w:rsidRPr="00071782" w:rsidRDefault="00654ED2" w:rsidP="00071782">
      <w:pPr>
        <w:pStyle w:val="Nadpis3"/>
        <w:spacing w:after="240" w:line="360" w:lineRule="auto"/>
      </w:pPr>
      <w:bookmarkStart w:id="9" w:name="_Toc434420387"/>
      <w:r w:rsidRPr="00071782">
        <w:lastRenderedPageBreak/>
        <w:t>Dysortografie</w:t>
      </w:r>
      <w:bookmarkEnd w:id="9"/>
    </w:p>
    <w:p w:rsidR="001C4C6B" w:rsidRDefault="00654ED2" w:rsidP="001C4C6B">
      <w:pPr>
        <w:pStyle w:val="Odstavecseseznamem"/>
        <w:spacing w:line="360" w:lineRule="auto"/>
        <w:ind w:left="0" w:firstLine="708"/>
        <w:jc w:val="both"/>
        <w:rPr>
          <w:rFonts w:ascii="Times New Roman" w:hAnsi="Times New Roman" w:cs="Times New Roman"/>
          <w:sz w:val="24"/>
          <w:szCs w:val="24"/>
        </w:rPr>
      </w:pPr>
      <w:r w:rsidRPr="000332FE">
        <w:rPr>
          <w:rFonts w:ascii="Times New Roman" w:hAnsi="Times New Roman" w:cs="Times New Roman"/>
          <w:sz w:val="24"/>
          <w:szCs w:val="24"/>
        </w:rPr>
        <w:t xml:space="preserve">Dysortografie je specifická vývojová porucha pravopisu projevující se chybovostí ve specifických ortografických jevech při běžném výukovém vedení jedince a současně je sekundární příčinou neschopnosti jedince aplikovat gramatická pravidla. </w:t>
      </w:r>
      <w:sdt>
        <w:sdtPr>
          <w:id w:val="30845394"/>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Olg08 \l 1029 </w:instrText>
          </w:r>
          <w:r w:rsidR="00667299" w:rsidRPr="000332FE">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2008)</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Příčinou vzniku ve většině případů bývá porucha sluchové percepce, při které je narušeno sluchové vnímání, schopnost sluchové syntézy a analýzy, sluchové orientace a paměti.</w:t>
      </w:r>
      <w:sdt>
        <w:sdtPr>
          <w:id w:val="30845395"/>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Obtíže se u jedinců nevyskytují pouze při výuce českého nebo cizího jazyka, ale ve všech vyučovacích předmětech, ve kterých se učivo zaznamenává prostřednictvím diktování probírané učební látky vyučujícím.</w:t>
      </w:r>
      <w:sdt>
        <w:sdtPr>
          <w:id w:val="30845396"/>
          <w:citation/>
        </w:sdtPr>
        <w:sdtContent>
          <w:r w:rsidR="00667299">
            <w:rPr>
              <w:rFonts w:ascii="Times New Roman" w:hAnsi="Times New Roman" w:cs="Times New Roman"/>
              <w:sz w:val="24"/>
              <w:szCs w:val="24"/>
            </w:rPr>
            <w:fldChar w:fldCharType="begin"/>
          </w:r>
          <w:r w:rsidR="003F00F1">
            <w:rPr>
              <w:rFonts w:ascii="Times New Roman" w:hAnsi="Times New Roman" w:cs="Times New Roman"/>
              <w:sz w:val="24"/>
              <w:szCs w:val="24"/>
            </w:rPr>
            <w:instrText xml:space="preserve"> CITATION Dra07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2007)</w:t>
          </w:r>
          <w:r w:rsidR="00667299">
            <w:rPr>
              <w:rFonts w:ascii="Times New Roman" w:hAnsi="Times New Roman" w:cs="Times New Roman"/>
              <w:sz w:val="24"/>
              <w:szCs w:val="24"/>
            </w:rPr>
            <w:fldChar w:fldCharType="end"/>
          </w:r>
        </w:sdtContent>
      </w:sdt>
    </w:p>
    <w:p w:rsidR="001A4DA0" w:rsidRDefault="001A4DA0" w:rsidP="001C4C6B">
      <w:pPr>
        <w:pStyle w:val="Odstavecseseznamem"/>
        <w:spacing w:line="360" w:lineRule="auto"/>
        <w:ind w:left="0" w:firstLine="708"/>
        <w:jc w:val="both"/>
        <w:rPr>
          <w:rFonts w:ascii="Times New Roman" w:hAnsi="Times New Roman" w:cs="Times New Roman"/>
          <w:sz w:val="24"/>
          <w:szCs w:val="24"/>
        </w:rPr>
      </w:pPr>
    </w:p>
    <w:p w:rsidR="00654ED2" w:rsidRPr="000332FE" w:rsidRDefault="00654ED2" w:rsidP="001C4C6B">
      <w:pPr>
        <w:pStyle w:val="Odstavecseseznamem"/>
        <w:spacing w:line="360" w:lineRule="auto"/>
        <w:ind w:left="0" w:firstLine="708"/>
        <w:jc w:val="both"/>
        <w:rPr>
          <w:rFonts w:ascii="Times New Roman" w:hAnsi="Times New Roman" w:cs="Times New Roman"/>
          <w:sz w:val="24"/>
          <w:szCs w:val="24"/>
        </w:rPr>
      </w:pPr>
      <w:r w:rsidRPr="000332FE">
        <w:rPr>
          <w:rFonts w:ascii="Times New Roman" w:hAnsi="Times New Roman" w:cs="Times New Roman"/>
          <w:sz w:val="24"/>
          <w:szCs w:val="24"/>
        </w:rPr>
        <w:t>Žlab rozlišuje</w:t>
      </w:r>
      <w:r w:rsidR="003F00F1">
        <w:rPr>
          <w:rFonts w:ascii="Times New Roman" w:hAnsi="Times New Roman" w:cs="Times New Roman"/>
          <w:sz w:val="24"/>
          <w:szCs w:val="24"/>
        </w:rPr>
        <w:t xml:space="preserve"> tři základní typy dysortografií -</w:t>
      </w:r>
      <w:r w:rsidRPr="000332FE">
        <w:rPr>
          <w:rFonts w:ascii="Times New Roman" w:hAnsi="Times New Roman" w:cs="Times New Roman"/>
          <w:sz w:val="24"/>
          <w:szCs w:val="24"/>
        </w:rPr>
        <w:t xml:space="preserve"> auditivní, vizuální a motorickou. Auditivní typ poruchy se vyznačuje zejména narušením sluchové diferenciace, paměti, s</w:t>
      </w:r>
      <w:r w:rsidR="00F53A58">
        <w:rPr>
          <w:rFonts w:ascii="Times New Roman" w:hAnsi="Times New Roman" w:cs="Times New Roman"/>
          <w:sz w:val="24"/>
          <w:szCs w:val="24"/>
        </w:rPr>
        <w:t>yntézy a </w:t>
      </w:r>
      <w:r w:rsidRPr="000332FE">
        <w:rPr>
          <w:rFonts w:ascii="Times New Roman" w:hAnsi="Times New Roman" w:cs="Times New Roman"/>
          <w:sz w:val="24"/>
          <w:szCs w:val="24"/>
        </w:rPr>
        <w:t xml:space="preserve">analýzy projevující </w:t>
      </w:r>
      <w:r w:rsidR="00B9794A">
        <w:rPr>
          <w:rFonts w:ascii="Times New Roman" w:hAnsi="Times New Roman" w:cs="Times New Roman"/>
          <w:sz w:val="24"/>
          <w:szCs w:val="24"/>
        </w:rPr>
        <w:t xml:space="preserve">se </w:t>
      </w:r>
      <w:r w:rsidRPr="000332FE">
        <w:rPr>
          <w:rFonts w:ascii="Times New Roman" w:hAnsi="Times New Roman" w:cs="Times New Roman"/>
          <w:sz w:val="24"/>
          <w:szCs w:val="24"/>
        </w:rPr>
        <w:t>na příklad záměnou pořadí písmen v konkrétním slově. Při vizuální dysortografii je snížená úroveň zrakové paměti, jedinci mají obtíže v </w:t>
      </w:r>
      <w:proofErr w:type="gramStart"/>
      <w:r w:rsidRPr="000332FE">
        <w:rPr>
          <w:rFonts w:ascii="Times New Roman" w:hAnsi="Times New Roman" w:cs="Times New Roman"/>
          <w:sz w:val="24"/>
          <w:szCs w:val="24"/>
        </w:rPr>
        <w:t xml:space="preserve">zachycení </w:t>
      </w:r>
      <w:r w:rsidR="008C2CFC">
        <w:rPr>
          <w:rFonts w:ascii="Times New Roman" w:hAnsi="Times New Roman" w:cs="Times New Roman"/>
          <w:sz w:val="24"/>
          <w:szCs w:val="24"/>
        </w:rPr>
        <w:t xml:space="preserve">   </w:t>
      </w:r>
      <w:r w:rsidRPr="000332FE">
        <w:rPr>
          <w:rFonts w:ascii="Times New Roman" w:hAnsi="Times New Roman" w:cs="Times New Roman"/>
          <w:sz w:val="24"/>
          <w:szCs w:val="24"/>
        </w:rPr>
        <w:t>a opravení</w:t>
      </w:r>
      <w:proofErr w:type="gramEnd"/>
      <w:r w:rsidRPr="000332FE">
        <w:rPr>
          <w:rFonts w:ascii="Times New Roman" w:hAnsi="Times New Roman" w:cs="Times New Roman"/>
          <w:sz w:val="24"/>
          <w:szCs w:val="24"/>
        </w:rPr>
        <w:t xml:space="preserve"> chyb v textu i při prodloužení časové dotace na opravu. Motorická dysortografie je zapříčiněná narušením jemné motoriky, které zapříčiňuje pomalé a namáhavé tempo psaní. (Žlab in Michalová, 2004)</w:t>
      </w:r>
    </w:p>
    <w:p w:rsidR="00654ED2" w:rsidRPr="000332FE" w:rsidRDefault="00654ED2" w:rsidP="00C50C47">
      <w:pPr>
        <w:pStyle w:val="Odstavecseseznamem"/>
        <w:spacing w:line="360" w:lineRule="auto"/>
        <w:ind w:left="360"/>
        <w:jc w:val="both"/>
        <w:rPr>
          <w:rFonts w:ascii="Times New Roman" w:hAnsi="Times New Roman" w:cs="Times New Roman"/>
          <w:sz w:val="24"/>
          <w:szCs w:val="24"/>
        </w:rPr>
      </w:pPr>
    </w:p>
    <w:p w:rsidR="00654ED2" w:rsidRPr="00071782" w:rsidRDefault="00654ED2" w:rsidP="00071782">
      <w:pPr>
        <w:pStyle w:val="Nadpis3"/>
        <w:spacing w:after="240" w:line="360" w:lineRule="auto"/>
      </w:pPr>
      <w:bookmarkStart w:id="10" w:name="_Toc434420388"/>
      <w:r w:rsidRPr="00071782">
        <w:t>Dyskalkulie</w:t>
      </w:r>
      <w:bookmarkEnd w:id="10"/>
      <w:r w:rsidRPr="00071782">
        <w:t xml:space="preserve"> </w:t>
      </w:r>
    </w:p>
    <w:p w:rsidR="00654ED2" w:rsidRPr="000332FE" w:rsidRDefault="00654ED2" w:rsidP="001C4C6B">
      <w:pPr>
        <w:spacing w:line="360" w:lineRule="auto"/>
        <w:ind w:firstLine="709"/>
        <w:jc w:val="both"/>
        <w:rPr>
          <w:rFonts w:ascii="Times New Roman" w:hAnsi="Times New Roman" w:cs="Times New Roman"/>
          <w:sz w:val="24"/>
          <w:szCs w:val="24"/>
        </w:rPr>
      </w:pPr>
      <w:proofErr w:type="spellStart"/>
      <w:r w:rsidRPr="000332FE">
        <w:rPr>
          <w:rFonts w:ascii="Times New Roman" w:hAnsi="Times New Roman" w:cs="Times New Roman"/>
          <w:sz w:val="24"/>
          <w:szCs w:val="24"/>
        </w:rPr>
        <w:t>Kočš</w:t>
      </w:r>
      <w:proofErr w:type="spellEnd"/>
      <w:r w:rsidRPr="000332FE">
        <w:rPr>
          <w:rFonts w:ascii="Times New Roman" w:hAnsi="Times New Roman" w:cs="Times New Roman"/>
          <w:sz w:val="24"/>
          <w:szCs w:val="24"/>
        </w:rPr>
        <w:t xml:space="preserve"> (1985) definuje dyskalkulii jako:</w:t>
      </w:r>
      <w:r w:rsidR="008C08AC">
        <w:rPr>
          <w:rFonts w:ascii="Times New Roman" w:hAnsi="Times New Roman" w:cs="Times New Roman"/>
          <w:sz w:val="24"/>
          <w:szCs w:val="24"/>
        </w:rPr>
        <w:t xml:space="preserve"> „</w:t>
      </w:r>
      <w:r w:rsidRPr="000332FE">
        <w:rPr>
          <w:rFonts w:ascii="Times New Roman" w:hAnsi="Times New Roman" w:cs="Times New Roman"/>
          <w:i/>
          <w:sz w:val="24"/>
          <w:szCs w:val="24"/>
        </w:rPr>
        <w:t>strukturální poruchu matematických schopností, která má svůj původ v genově nebo perinatálně podmíněném narušení těch částí mozku, které jsou přímým anatomicko-fyziologickým substrátem věku přiměřeného dozrávání matematických funkcí, které však zároveň nemají za následek snížení všeobecných rozumových schopností</w:t>
      </w:r>
      <w:r w:rsidR="008C08AC">
        <w:rPr>
          <w:rFonts w:ascii="Times New Roman" w:hAnsi="Times New Roman" w:cs="Times New Roman"/>
          <w:i/>
          <w:sz w:val="24"/>
          <w:szCs w:val="24"/>
        </w:rPr>
        <w:t>“</w:t>
      </w:r>
      <w:r w:rsidRPr="000332FE">
        <w:rPr>
          <w:rFonts w:ascii="Times New Roman" w:hAnsi="Times New Roman" w:cs="Times New Roman"/>
          <w:i/>
          <w:sz w:val="24"/>
          <w:szCs w:val="24"/>
        </w:rPr>
        <w:t xml:space="preserve">. </w:t>
      </w:r>
      <w:r w:rsidRPr="003F00F1">
        <w:rPr>
          <w:rFonts w:ascii="Times New Roman" w:hAnsi="Times New Roman" w:cs="Times New Roman"/>
          <w:sz w:val="24"/>
          <w:szCs w:val="24"/>
        </w:rPr>
        <w:t>(</w:t>
      </w:r>
      <w:proofErr w:type="spellStart"/>
      <w:r w:rsidRPr="003F00F1">
        <w:rPr>
          <w:rFonts w:ascii="Times New Roman" w:hAnsi="Times New Roman" w:cs="Times New Roman"/>
          <w:sz w:val="24"/>
          <w:szCs w:val="24"/>
        </w:rPr>
        <w:t>Kočš</w:t>
      </w:r>
      <w:proofErr w:type="spellEnd"/>
      <w:r w:rsidRPr="003F00F1">
        <w:rPr>
          <w:rFonts w:ascii="Times New Roman" w:hAnsi="Times New Roman" w:cs="Times New Roman"/>
          <w:sz w:val="24"/>
          <w:szCs w:val="24"/>
        </w:rPr>
        <w:t xml:space="preserve"> in Novák, 2004)</w:t>
      </w:r>
      <w:r w:rsidRPr="000332FE">
        <w:rPr>
          <w:rFonts w:ascii="Times New Roman" w:hAnsi="Times New Roman" w:cs="Times New Roman"/>
          <w:sz w:val="24"/>
          <w:szCs w:val="24"/>
        </w:rPr>
        <w:t xml:space="preserve"> Matějček (1995) vymezuje dyskalkulii jako stav, ve kterém se dítě nemůže naučit počítat, ačkoliv není po stránce intelektové opožděno a mělo přiměřené příležitosti k učení. Jedinec není schopen pochopit symbolickou povahu čísel a ulpívá na konkrétních názorných představách.</w:t>
      </w:r>
      <w:sdt>
        <w:sdtPr>
          <w:id w:val="30845397"/>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Z výzkumů vyplývá, že v současné době se vyskytuje dyskalkulie u 3</w:t>
      </w:r>
      <w:r w:rsidR="00B9794A">
        <w:rPr>
          <w:rFonts w:ascii="Times New Roman" w:hAnsi="Times New Roman" w:cs="Times New Roman"/>
          <w:sz w:val="24"/>
          <w:szCs w:val="24"/>
        </w:rPr>
        <w:t xml:space="preserve"> </w:t>
      </w:r>
      <w:r w:rsidRPr="000332FE">
        <w:rPr>
          <w:rFonts w:ascii="Times New Roman" w:hAnsi="Times New Roman" w:cs="Times New Roman"/>
          <w:sz w:val="24"/>
          <w:szCs w:val="24"/>
        </w:rPr>
        <w:t>% dětské populace v České republice. Projevy představují různorodé obtíže v matematice, které se mohou projevit až v pozdějších ročnících základní školy v závislosti na konkrétním narušení matematických schopností.</w:t>
      </w:r>
      <w:sdt>
        <w:sdtPr>
          <w:id w:val="30845398"/>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Jos04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(Novák, 2004)</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w:t>
      </w:r>
    </w:p>
    <w:p w:rsidR="00654ED2" w:rsidRPr="000332FE" w:rsidRDefault="00654ED2" w:rsidP="001C4C6B">
      <w:pPr>
        <w:pStyle w:val="Odstavecseseznamem"/>
        <w:spacing w:line="360" w:lineRule="auto"/>
        <w:ind w:left="0" w:firstLine="709"/>
        <w:jc w:val="both"/>
        <w:rPr>
          <w:rFonts w:ascii="Times New Roman" w:hAnsi="Times New Roman" w:cs="Times New Roman"/>
          <w:sz w:val="24"/>
          <w:szCs w:val="24"/>
        </w:rPr>
      </w:pPr>
      <w:r w:rsidRPr="000332FE">
        <w:rPr>
          <w:rFonts w:ascii="Times New Roman" w:hAnsi="Times New Roman" w:cs="Times New Roman"/>
          <w:sz w:val="24"/>
          <w:szCs w:val="24"/>
        </w:rPr>
        <w:lastRenderedPageBreak/>
        <w:t>Dyskalkulii lze kategorizovat dle vývojové posloupnosti osvojování si matematických kompetenc</w:t>
      </w:r>
      <w:r w:rsidR="003F00F1">
        <w:rPr>
          <w:rFonts w:ascii="Times New Roman" w:hAnsi="Times New Roman" w:cs="Times New Roman"/>
          <w:sz w:val="24"/>
          <w:szCs w:val="24"/>
        </w:rPr>
        <w:t xml:space="preserve">í na </w:t>
      </w:r>
      <w:proofErr w:type="spellStart"/>
      <w:r w:rsidR="003F00F1">
        <w:rPr>
          <w:rFonts w:ascii="Times New Roman" w:hAnsi="Times New Roman" w:cs="Times New Roman"/>
          <w:sz w:val="24"/>
          <w:szCs w:val="24"/>
        </w:rPr>
        <w:t>praktognostickou</w:t>
      </w:r>
      <w:proofErr w:type="spellEnd"/>
      <w:r w:rsidR="003F00F1">
        <w:rPr>
          <w:rFonts w:ascii="Times New Roman" w:hAnsi="Times New Roman" w:cs="Times New Roman"/>
          <w:sz w:val="24"/>
          <w:szCs w:val="24"/>
        </w:rPr>
        <w:t>, v</w:t>
      </w:r>
      <w:r w:rsidR="00C50C47">
        <w:rPr>
          <w:rFonts w:ascii="Times New Roman" w:hAnsi="Times New Roman" w:cs="Times New Roman"/>
          <w:sz w:val="24"/>
          <w:szCs w:val="24"/>
        </w:rPr>
        <w:t>erbální</w:t>
      </w:r>
      <w:r w:rsidRPr="000332FE">
        <w:rPr>
          <w:rFonts w:ascii="Times New Roman" w:hAnsi="Times New Roman" w:cs="Times New Roman"/>
          <w:sz w:val="24"/>
          <w:szCs w:val="24"/>
        </w:rPr>
        <w:t xml:space="preserve">, </w:t>
      </w:r>
      <w:proofErr w:type="spellStart"/>
      <w:r w:rsidR="003F00F1">
        <w:rPr>
          <w:rFonts w:ascii="Times New Roman" w:hAnsi="Times New Roman" w:cs="Times New Roman"/>
          <w:sz w:val="24"/>
          <w:szCs w:val="24"/>
        </w:rPr>
        <w:t>lexickou</w:t>
      </w:r>
      <w:proofErr w:type="spellEnd"/>
      <w:r w:rsidR="003F00F1">
        <w:rPr>
          <w:rFonts w:ascii="Times New Roman" w:hAnsi="Times New Roman" w:cs="Times New Roman"/>
          <w:sz w:val="24"/>
          <w:szCs w:val="24"/>
        </w:rPr>
        <w:t>, grafickou, operacionální a</w:t>
      </w:r>
      <w:r w:rsidR="00F53A58">
        <w:rPr>
          <w:rFonts w:ascii="Times New Roman" w:hAnsi="Times New Roman" w:cs="Times New Roman"/>
          <w:sz w:val="24"/>
          <w:szCs w:val="24"/>
        </w:rPr>
        <w:t> </w:t>
      </w:r>
      <w:proofErr w:type="spellStart"/>
      <w:r w:rsidR="003F00F1">
        <w:rPr>
          <w:rFonts w:ascii="Times New Roman" w:hAnsi="Times New Roman" w:cs="Times New Roman"/>
          <w:sz w:val="24"/>
          <w:szCs w:val="24"/>
        </w:rPr>
        <w:t>i</w:t>
      </w:r>
      <w:r w:rsidRPr="000332FE">
        <w:rPr>
          <w:rFonts w:ascii="Times New Roman" w:hAnsi="Times New Roman" w:cs="Times New Roman"/>
          <w:sz w:val="24"/>
          <w:szCs w:val="24"/>
        </w:rPr>
        <w:t>deognostickou</w:t>
      </w:r>
      <w:proofErr w:type="spellEnd"/>
      <w:r w:rsidRPr="000332FE">
        <w:rPr>
          <w:rFonts w:ascii="Times New Roman" w:hAnsi="Times New Roman" w:cs="Times New Roman"/>
          <w:sz w:val="24"/>
          <w:szCs w:val="24"/>
        </w:rPr>
        <w:t xml:space="preserve"> dyskalkulii. </w:t>
      </w:r>
      <w:proofErr w:type="spellStart"/>
      <w:r w:rsidRPr="000332FE">
        <w:rPr>
          <w:rFonts w:ascii="Times New Roman" w:hAnsi="Times New Roman" w:cs="Times New Roman"/>
          <w:sz w:val="24"/>
          <w:szCs w:val="24"/>
        </w:rPr>
        <w:t>Praktognostická</w:t>
      </w:r>
      <w:proofErr w:type="spellEnd"/>
      <w:r w:rsidRPr="000332FE">
        <w:rPr>
          <w:rFonts w:ascii="Times New Roman" w:hAnsi="Times New Roman" w:cs="Times New Roman"/>
          <w:sz w:val="24"/>
          <w:szCs w:val="24"/>
        </w:rPr>
        <w:t xml:space="preserve"> dyskalkulie narušuje vývoj tzv. předčíselných dovedností, což znamená, že jedinci mají obtíže při manipulaci </w:t>
      </w:r>
      <w:r w:rsidR="008C08AC" w:rsidRPr="000332FE">
        <w:rPr>
          <w:rFonts w:ascii="Times New Roman" w:hAnsi="Times New Roman" w:cs="Times New Roman"/>
          <w:sz w:val="24"/>
          <w:szCs w:val="24"/>
        </w:rPr>
        <w:t>s</w:t>
      </w:r>
      <w:r w:rsidR="008C08AC">
        <w:rPr>
          <w:rFonts w:ascii="Times New Roman" w:hAnsi="Times New Roman" w:cs="Times New Roman"/>
          <w:sz w:val="24"/>
          <w:szCs w:val="24"/>
        </w:rPr>
        <w:t> </w:t>
      </w:r>
      <w:r w:rsidRPr="000332FE">
        <w:rPr>
          <w:rFonts w:ascii="Times New Roman" w:hAnsi="Times New Roman" w:cs="Times New Roman"/>
          <w:sz w:val="24"/>
          <w:szCs w:val="24"/>
        </w:rPr>
        <w:t>předměty, členění předmětů dle jednoho nebo více znaků, které se učí již před zahájením školní docházky. Verbální dyskalkulie se projevuje na počátku školní docházky, u jedinců bývá narušeno matematické pojmosloví a slovní označová</w:t>
      </w:r>
      <w:r w:rsidR="00F53A58">
        <w:rPr>
          <w:rFonts w:ascii="Times New Roman" w:hAnsi="Times New Roman" w:cs="Times New Roman"/>
          <w:sz w:val="24"/>
          <w:szCs w:val="24"/>
        </w:rPr>
        <w:t>ní množství, operačních znaků a </w:t>
      </w:r>
      <w:r w:rsidRPr="000332FE">
        <w:rPr>
          <w:rFonts w:ascii="Times New Roman" w:hAnsi="Times New Roman" w:cs="Times New Roman"/>
          <w:sz w:val="24"/>
          <w:szCs w:val="24"/>
        </w:rPr>
        <w:t xml:space="preserve">úkonů v matematice. O výskytu tohoto typu lze hovořit v případě, že obtíže přetrvávají delší dobu. </w:t>
      </w:r>
      <w:proofErr w:type="spellStart"/>
      <w:r w:rsidRPr="000332FE">
        <w:rPr>
          <w:rFonts w:ascii="Times New Roman" w:hAnsi="Times New Roman" w:cs="Times New Roman"/>
          <w:sz w:val="24"/>
          <w:szCs w:val="24"/>
        </w:rPr>
        <w:t>Lexická</w:t>
      </w:r>
      <w:proofErr w:type="spellEnd"/>
      <w:r w:rsidRPr="000332FE">
        <w:rPr>
          <w:rFonts w:ascii="Times New Roman" w:hAnsi="Times New Roman" w:cs="Times New Roman"/>
          <w:sz w:val="24"/>
          <w:szCs w:val="24"/>
        </w:rPr>
        <w:t xml:space="preserve"> dyskalkulie se projevuje sníženou schopností číst matematické symboly, čísla, operační znaky včetně geometrických tvarů. Grafická dyskalkulie představuje obtíže v písemném projevu matematických znaků a symbolů. Operacionální dyskalkulie se vyznačuje narušením schopnosti provádět početní operace zpaměti nebo písemně. Poslední typ</w:t>
      </w:r>
      <w:r w:rsidR="006351FC">
        <w:rPr>
          <w:rFonts w:ascii="Times New Roman" w:hAnsi="Times New Roman" w:cs="Times New Roman"/>
          <w:sz w:val="24"/>
          <w:szCs w:val="24"/>
        </w:rPr>
        <w:t>,</w:t>
      </w:r>
      <w:r w:rsidRPr="000332FE">
        <w:rPr>
          <w:rFonts w:ascii="Times New Roman" w:hAnsi="Times New Roman" w:cs="Times New Roman"/>
          <w:sz w:val="24"/>
          <w:szCs w:val="24"/>
        </w:rPr>
        <w:t xml:space="preserve"> </w:t>
      </w:r>
      <w:proofErr w:type="spellStart"/>
      <w:r w:rsidRPr="000332FE">
        <w:rPr>
          <w:rFonts w:ascii="Times New Roman" w:hAnsi="Times New Roman" w:cs="Times New Roman"/>
          <w:sz w:val="24"/>
          <w:szCs w:val="24"/>
        </w:rPr>
        <w:t>Ideognostická</w:t>
      </w:r>
      <w:proofErr w:type="spellEnd"/>
      <w:r w:rsidRPr="000332FE">
        <w:rPr>
          <w:rFonts w:ascii="Times New Roman" w:hAnsi="Times New Roman" w:cs="Times New Roman"/>
          <w:sz w:val="24"/>
          <w:szCs w:val="24"/>
        </w:rPr>
        <w:t xml:space="preserve"> dyskalkulie</w:t>
      </w:r>
      <w:r w:rsidR="006351FC">
        <w:rPr>
          <w:rFonts w:ascii="Times New Roman" w:hAnsi="Times New Roman" w:cs="Times New Roman"/>
          <w:sz w:val="24"/>
          <w:szCs w:val="24"/>
        </w:rPr>
        <w:t>,</w:t>
      </w:r>
      <w:r w:rsidRPr="000332FE">
        <w:rPr>
          <w:rFonts w:ascii="Times New Roman" w:hAnsi="Times New Roman" w:cs="Times New Roman"/>
          <w:sz w:val="24"/>
          <w:szCs w:val="24"/>
        </w:rPr>
        <w:t xml:space="preserve"> se projevuje poruchou chápání matematických pojmů </w:t>
      </w:r>
      <w:r w:rsidR="008C08AC" w:rsidRPr="000332FE">
        <w:rPr>
          <w:rFonts w:ascii="Times New Roman" w:hAnsi="Times New Roman" w:cs="Times New Roman"/>
          <w:sz w:val="24"/>
          <w:szCs w:val="24"/>
        </w:rPr>
        <w:t>a</w:t>
      </w:r>
      <w:r w:rsidR="008C08AC">
        <w:rPr>
          <w:rFonts w:ascii="Times New Roman" w:hAnsi="Times New Roman" w:cs="Times New Roman"/>
          <w:sz w:val="24"/>
          <w:szCs w:val="24"/>
        </w:rPr>
        <w:t> </w:t>
      </w:r>
      <w:r w:rsidRPr="000332FE">
        <w:rPr>
          <w:rFonts w:ascii="Times New Roman" w:hAnsi="Times New Roman" w:cs="Times New Roman"/>
          <w:sz w:val="24"/>
          <w:szCs w:val="24"/>
        </w:rPr>
        <w:t xml:space="preserve">vztahů mezi nimi, což </w:t>
      </w:r>
      <w:r w:rsidR="006351FC">
        <w:rPr>
          <w:rFonts w:ascii="Times New Roman" w:hAnsi="Times New Roman" w:cs="Times New Roman"/>
          <w:sz w:val="24"/>
          <w:szCs w:val="24"/>
        </w:rPr>
        <w:t>je</w:t>
      </w:r>
      <w:r w:rsidRPr="000332FE">
        <w:rPr>
          <w:rFonts w:ascii="Times New Roman" w:hAnsi="Times New Roman" w:cs="Times New Roman"/>
          <w:sz w:val="24"/>
          <w:szCs w:val="24"/>
        </w:rPr>
        <w:t xml:space="preserve"> nejvíce </w:t>
      </w:r>
      <w:r w:rsidR="006351FC">
        <w:rPr>
          <w:rFonts w:ascii="Times New Roman" w:hAnsi="Times New Roman" w:cs="Times New Roman"/>
          <w:sz w:val="24"/>
          <w:szCs w:val="24"/>
        </w:rPr>
        <w:t>zřetelné</w:t>
      </w:r>
      <w:r w:rsidRPr="000332FE">
        <w:rPr>
          <w:rFonts w:ascii="Times New Roman" w:hAnsi="Times New Roman" w:cs="Times New Roman"/>
          <w:sz w:val="24"/>
          <w:szCs w:val="24"/>
        </w:rPr>
        <w:t xml:space="preserve"> při řešení matematických slovních úloh. </w:t>
      </w:r>
      <w:sdt>
        <w:sdtPr>
          <w:id w:val="13528345"/>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Jos04 \l 1029 </w:instrText>
          </w:r>
          <w:r w:rsidR="00667299" w:rsidRPr="000332FE">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(Novák, 2004)</w:t>
          </w:r>
          <w:r w:rsidR="00667299" w:rsidRPr="000332FE">
            <w:rPr>
              <w:rFonts w:ascii="Times New Roman" w:hAnsi="Times New Roman" w:cs="Times New Roman"/>
              <w:sz w:val="24"/>
              <w:szCs w:val="24"/>
            </w:rPr>
            <w:fldChar w:fldCharType="end"/>
          </w:r>
        </w:sdtContent>
      </w:sdt>
    </w:p>
    <w:p w:rsidR="00C50C47" w:rsidRDefault="00C50C47" w:rsidP="00C50C47">
      <w:pPr>
        <w:spacing w:line="360" w:lineRule="auto"/>
        <w:jc w:val="both"/>
        <w:rPr>
          <w:rFonts w:ascii="Times New Roman" w:hAnsi="Times New Roman" w:cs="Times New Roman"/>
          <w:b/>
          <w:sz w:val="24"/>
          <w:szCs w:val="24"/>
        </w:rPr>
      </w:pPr>
    </w:p>
    <w:p w:rsidR="00654ED2" w:rsidRPr="00071782" w:rsidRDefault="00654ED2" w:rsidP="00071782">
      <w:pPr>
        <w:pStyle w:val="Nadpis3"/>
        <w:spacing w:after="240" w:line="360" w:lineRule="auto"/>
      </w:pPr>
      <w:bookmarkStart w:id="11" w:name="_Toc434420389"/>
      <w:proofErr w:type="spellStart"/>
      <w:r w:rsidRPr="00071782">
        <w:t>Dysmúzie</w:t>
      </w:r>
      <w:bookmarkEnd w:id="11"/>
      <w:proofErr w:type="spellEnd"/>
    </w:p>
    <w:p w:rsidR="00654ED2" w:rsidRPr="000332FE" w:rsidRDefault="003F00F1" w:rsidP="00071782">
      <w:pPr>
        <w:pStyle w:val="Odstavecseseznamem"/>
        <w:spacing w:line="360" w:lineRule="auto"/>
        <w:ind w:left="0" w:firstLine="708"/>
        <w:jc w:val="both"/>
        <w:rPr>
          <w:rFonts w:ascii="Times New Roman" w:hAnsi="Times New Roman" w:cs="Times New Roman"/>
          <w:sz w:val="24"/>
          <w:szCs w:val="24"/>
        </w:rPr>
      </w:pPr>
      <w:proofErr w:type="spellStart"/>
      <w:r>
        <w:rPr>
          <w:rFonts w:ascii="Times New Roman" w:hAnsi="Times New Roman" w:cs="Times New Roman"/>
          <w:sz w:val="24"/>
          <w:szCs w:val="24"/>
        </w:rPr>
        <w:t>Dysmúzi</w:t>
      </w:r>
      <w:r w:rsidR="00654ED2" w:rsidRPr="000332FE">
        <w:rPr>
          <w:rFonts w:ascii="Times New Roman" w:hAnsi="Times New Roman" w:cs="Times New Roman"/>
          <w:sz w:val="24"/>
          <w:szCs w:val="24"/>
        </w:rPr>
        <w:t>e</w:t>
      </w:r>
      <w:proofErr w:type="spellEnd"/>
      <w:r w:rsidR="00654ED2" w:rsidRPr="000332FE">
        <w:rPr>
          <w:rFonts w:ascii="Times New Roman" w:hAnsi="Times New Roman" w:cs="Times New Roman"/>
          <w:sz w:val="24"/>
          <w:szCs w:val="24"/>
        </w:rPr>
        <w:t xml:space="preserve"> je specifická vývojová porucha </w:t>
      </w:r>
      <w:r w:rsidR="00F53A58">
        <w:rPr>
          <w:rFonts w:ascii="Times New Roman" w:hAnsi="Times New Roman" w:cs="Times New Roman"/>
          <w:sz w:val="24"/>
          <w:szCs w:val="24"/>
        </w:rPr>
        <w:t>postihující schopnost vnímání a </w:t>
      </w:r>
      <w:r w:rsidR="00082DB5">
        <w:rPr>
          <w:rFonts w:ascii="Times New Roman" w:hAnsi="Times New Roman" w:cs="Times New Roman"/>
          <w:sz w:val="24"/>
          <w:szCs w:val="24"/>
        </w:rPr>
        <w:t>reprodukce hudby, která se projevuje obtížemi v rozlišování tónů</w:t>
      </w:r>
      <w:r w:rsidR="006351FC">
        <w:rPr>
          <w:rFonts w:ascii="Times New Roman" w:hAnsi="Times New Roman" w:cs="Times New Roman"/>
          <w:sz w:val="24"/>
          <w:szCs w:val="24"/>
        </w:rPr>
        <w:t>.</w:t>
      </w:r>
      <w:r w:rsidR="00082DB5">
        <w:rPr>
          <w:rFonts w:ascii="Times New Roman" w:hAnsi="Times New Roman" w:cs="Times New Roman"/>
          <w:sz w:val="24"/>
          <w:szCs w:val="24"/>
        </w:rPr>
        <w:t xml:space="preserve"> </w:t>
      </w:r>
      <w:r w:rsidR="006351FC">
        <w:rPr>
          <w:rFonts w:ascii="Times New Roman" w:hAnsi="Times New Roman" w:cs="Times New Roman"/>
          <w:sz w:val="24"/>
          <w:szCs w:val="24"/>
        </w:rPr>
        <w:t>J</w:t>
      </w:r>
      <w:r w:rsidR="00082DB5">
        <w:rPr>
          <w:rFonts w:ascii="Times New Roman" w:hAnsi="Times New Roman" w:cs="Times New Roman"/>
          <w:sz w:val="24"/>
          <w:szCs w:val="24"/>
        </w:rPr>
        <w:t>edinec si nepamatuje melodii, nerozlišuje a není schop</w:t>
      </w:r>
      <w:r w:rsidR="006351FC">
        <w:rPr>
          <w:rFonts w:ascii="Times New Roman" w:hAnsi="Times New Roman" w:cs="Times New Roman"/>
          <w:sz w:val="24"/>
          <w:szCs w:val="24"/>
        </w:rPr>
        <w:t>e</w:t>
      </w:r>
      <w:r w:rsidR="00082DB5">
        <w:rPr>
          <w:rFonts w:ascii="Times New Roman" w:hAnsi="Times New Roman" w:cs="Times New Roman"/>
          <w:sz w:val="24"/>
          <w:szCs w:val="24"/>
        </w:rPr>
        <w:t>n reprodukovat rytmus.</w:t>
      </w:r>
      <w:sdt>
        <w:sdtPr>
          <w:rPr>
            <w:rFonts w:ascii="Times New Roman" w:hAnsi="Times New Roman" w:cs="Times New Roman"/>
            <w:sz w:val="24"/>
            <w:szCs w:val="24"/>
          </w:rPr>
          <w:id w:val="21103548"/>
          <w:citation/>
        </w:sdtPr>
        <w:sdtContent>
          <w:r w:rsidR="00667299">
            <w:rPr>
              <w:rFonts w:ascii="Times New Roman" w:hAnsi="Times New Roman" w:cs="Times New Roman"/>
              <w:sz w:val="24"/>
              <w:szCs w:val="24"/>
            </w:rPr>
            <w:fldChar w:fldCharType="begin"/>
          </w:r>
          <w:r w:rsidR="00082DB5">
            <w:rPr>
              <w:rFonts w:ascii="Times New Roman" w:hAnsi="Times New Roman" w:cs="Times New Roman"/>
              <w:sz w:val="24"/>
              <w:szCs w:val="24"/>
            </w:rPr>
            <w:instrText xml:space="preserve"> CITATION Mar08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(Vašutová, 2008)</w:t>
          </w:r>
          <w:r w:rsidR="00667299">
            <w:rPr>
              <w:rFonts w:ascii="Times New Roman" w:hAnsi="Times New Roman" w:cs="Times New Roman"/>
              <w:sz w:val="24"/>
              <w:szCs w:val="24"/>
            </w:rPr>
            <w:fldChar w:fldCharType="end"/>
          </w:r>
        </w:sdtContent>
      </w:sdt>
      <w:r w:rsidR="00654ED2" w:rsidRPr="000332FE">
        <w:rPr>
          <w:rFonts w:ascii="Times New Roman" w:hAnsi="Times New Roman" w:cs="Times New Roman"/>
          <w:sz w:val="24"/>
          <w:szCs w:val="24"/>
        </w:rPr>
        <w:t xml:space="preserve"> Lze ji považovat za nejčastěji se vyskytující specifickou poruchu školních dovedností, která ale nemá závažný dopad na výuku jako ostatní poruchy.</w:t>
      </w:r>
      <w:sdt>
        <w:sdtPr>
          <w:id w:val="13528350"/>
          <w:citation/>
        </w:sdtPr>
        <w:sdtContent>
          <w:r w:rsidR="00667299" w:rsidRPr="000332FE">
            <w:rPr>
              <w:rFonts w:ascii="Times New Roman" w:hAnsi="Times New Roman" w:cs="Times New Roman"/>
              <w:sz w:val="24"/>
              <w:szCs w:val="24"/>
            </w:rPr>
            <w:fldChar w:fldCharType="begin"/>
          </w:r>
          <w:r w:rsidR="00654ED2" w:rsidRPr="000332FE">
            <w:rPr>
              <w:rFonts w:ascii="Times New Roman" w:hAnsi="Times New Roman" w:cs="Times New Roman"/>
              <w:sz w:val="24"/>
              <w:szCs w:val="24"/>
            </w:rPr>
            <w:instrText xml:space="preserve"> CITATION Zde04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(Michalová, 2004)</w:t>
          </w:r>
          <w:r w:rsidR="00667299" w:rsidRPr="000332FE">
            <w:rPr>
              <w:rFonts w:ascii="Times New Roman" w:hAnsi="Times New Roman" w:cs="Times New Roman"/>
              <w:sz w:val="24"/>
              <w:szCs w:val="24"/>
            </w:rPr>
            <w:fldChar w:fldCharType="end"/>
          </w:r>
        </w:sdtContent>
      </w:sdt>
    </w:p>
    <w:p w:rsidR="00654ED2" w:rsidRPr="00071782" w:rsidRDefault="00654ED2" w:rsidP="00071782">
      <w:pPr>
        <w:pStyle w:val="Nadpis3"/>
        <w:spacing w:after="240" w:line="360" w:lineRule="auto"/>
      </w:pPr>
      <w:bookmarkStart w:id="12" w:name="_Toc434420390"/>
      <w:proofErr w:type="spellStart"/>
      <w:r w:rsidRPr="00071782">
        <w:t>Dyspinxie</w:t>
      </w:r>
      <w:bookmarkEnd w:id="12"/>
      <w:proofErr w:type="spellEnd"/>
    </w:p>
    <w:p w:rsidR="00071782" w:rsidRDefault="00654ED2" w:rsidP="00071782">
      <w:pPr>
        <w:pStyle w:val="Odstavecseseznamem"/>
        <w:spacing w:line="360" w:lineRule="auto"/>
        <w:ind w:left="0" w:firstLine="708"/>
        <w:jc w:val="both"/>
      </w:pPr>
      <w:r w:rsidRPr="000332FE">
        <w:rPr>
          <w:rFonts w:ascii="Times New Roman" w:hAnsi="Times New Roman" w:cs="Times New Roman"/>
          <w:sz w:val="24"/>
          <w:szCs w:val="24"/>
        </w:rPr>
        <w:t>Mi</w:t>
      </w:r>
      <w:r w:rsidR="00082DB5">
        <w:rPr>
          <w:rFonts w:ascii="Times New Roman" w:hAnsi="Times New Roman" w:cs="Times New Roman"/>
          <w:sz w:val="24"/>
          <w:szCs w:val="24"/>
        </w:rPr>
        <w:t xml:space="preserve">chalová definuje </w:t>
      </w:r>
      <w:proofErr w:type="spellStart"/>
      <w:r w:rsidR="00082DB5">
        <w:rPr>
          <w:rFonts w:ascii="Times New Roman" w:hAnsi="Times New Roman" w:cs="Times New Roman"/>
          <w:sz w:val="24"/>
          <w:szCs w:val="24"/>
        </w:rPr>
        <w:t>dyspinxii</w:t>
      </w:r>
      <w:proofErr w:type="spellEnd"/>
      <w:r w:rsidR="00082DB5">
        <w:rPr>
          <w:rFonts w:ascii="Times New Roman" w:hAnsi="Times New Roman" w:cs="Times New Roman"/>
          <w:sz w:val="24"/>
          <w:szCs w:val="24"/>
        </w:rPr>
        <w:t xml:space="preserve"> jako </w:t>
      </w:r>
      <w:r w:rsidR="008C08AC">
        <w:rPr>
          <w:rFonts w:ascii="Times New Roman" w:hAnsi="Times New Roman" w:cs="Times New Roman"/>
          <w:sz w:val="24"/>
          <w:szCs w:val="24"/>
        </w:rPr>
        <w:t>„</w:t>
      </w:r>
      <w:r w:rsidRPr="000332FE">
        <w:rPr>
          <w:rFonts w:ascii="Times New Roman" w:hAnsi="Times New Roman" w:cs="Times New Roman"/>
          <w:i/>
          <w:sz w:val="24"/>
          <w:szCs w:val="24"/>
        </w:rPr>
        <w:t>specifickou poruchu kreslení, která je charakteristická nízkou úrovní kresby, neschopností zobrazit určité předměty a jevy adekvátně v závislosti na věku</w:t>
      </w:r>
      <w:r w:rsidR="008C08AC">
        <w:rPr>
          <w:rFonts w:ascii="Times New Roman" w:hAnsi="Times New Roman" w:cs="Times New Roman"/>
          <w:i/>
          <w:sz w:val="24"/>
          <w:szCs w:val="24"/>
        </w:rPr>
        <w:t>“</w:t>
      </w:r>
      <w:r w:rsidRPr="000332FE">
        <w:rPr>
          <w:rFonts w:ascii="Times New Roman" w:hAnsi="Times New Roman" w:cs="Times New Roman"/>
          <w:i/>
          <w:sz w:val="24"/>
          <w:szCs w:val="24"/>
        </w:rPr>
        <w:t>.</w:t>
      </w:r>
      <w:r w:rsidRPr="000332FE">
        <w:rPr>
          <w:rFonts w:ascii="Times New Roman" w:hAnsi="Times New Roman" w:cs="Times New Roman"/>
          <w:sz w:val="24"/>
          <w:szCs w:val="24"/>
        </w:rPr>
        <w:t xml:space="preserve"> </w:t>
      </w:r>
      <w:sdt>
        <w:sdtPr>
          <w:id w:val="13528347"/>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Zde04 \l 1029 </w:instrText>
          </w:r>
          <w:r w:rsidR="00667299" w:rsidRPr="000332FE">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(Michalová, 2004)</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U jedinců je typická neobratnost v zacházení s tužkou, křečovité, tvrdé tahy stejně jako u dyslektiků. Specifické obtíže v kresbě se nevyskytují samostatně, ale jsou součástí syndromu lehkých mozkových dysfunkcí. </w:t>
      </w:r>
      <w:sdt>
        <w:sdtPr>
          <w:id w:val="13528346"/>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Zde951 \l 1029 </w:instrText>
          </w:r>
          <w:r w:rsidR="00667299" w:rsidRPr="000332FE">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(Matějček, 1995)</w:t>
          </w:r>
          <w:r w:rsidR="00667299" w:rsidRPr="000332FE">
            <w:rPr>
              <w:rFonts w:ascii="Times New Roman" w:hAnsi="Times New Roman" w:cs="Times New Roman"/>
              <w:sz w:val="24"/>
              <w:szCs w:val="24"/>
            </w:rPr>
            <w:fldChar w:fldCharType="end"/>
          </w:r>
        </w:sdtContent>
      </w:sdt>
    </w:p>
    <w:p w:rsidR="00071782" w:rsidRDefault="00071782">
      <w:r>
        <w:br w:type="page"/>
      </w:r>
    </w:p>
    <w:p w:rsidR="00654ED2" w:rsidRPr="00071782" w:rsidRDefault="00654ED2" w:rsidP="00071782">
      <w:pPr>
        <w:pStyle w:val="Nadpis3"/>
        <w:spacing w:after="240" w:line="360" w:lineRule="auto"/>
      </w:pPr>
      <w:bookmarkStart w:id="13" w:name="_Toc434420391"/>
      <w:r w:rsidRPr="00071782">
        <w:lastRenderedPageBreak/>
        <w:t>Dyspraxie</w:t>
      </w:r>
      <w:bookmarkEnd w:id="13"/>
    </w:p>
    <w:p w:rsidR="00654ED2" w:rsidRPr="00654ED2" w:rsidRDefault="00654ED2" w:rsidP="001C4C6B">
      <w:pPr>
        <w:spacing w:line="360" w:lineRule="auto"/>
        <w:ind w:firstLine="709"/>
        <w:jc w:val="both"/>
        <w:rPr>
          <w:rFonts w:ascii="Times New Roman" w:hAnsi="Times New Roman" w:cs="Times New Roman"/>
          <w:sz w:val="24"/>
          <w:szCs w:val="24"/>
        </w:rPr>
      </w:pPr>
      <w:r w:rsidRPr="000332FE">
        <w:rPr>
          <w:rFonts w:ascii="Times New Roman" w:hAnsi="Times New Roman" w:cs="Times New Roman"/>
          <w:sz w:val="24"/>
          <w:szCs w:val="24"/>
        </w:rPr>
        <w:t>Dyspraxie je specifická vývojová porucha obratnosti, schopnosti vykonávat náročnější úkony.</w:t>
      </w:r>
      <w:sdt>
        <w:sdtPr>
          <w:id w:val="92717175"/>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Fis08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(Fischer, 2008)</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w:t>
      </w:r>
      <w:r>
        <w:rPr>
          <w:rFonts w:ascii="Times New Roman" w:hAnsi="Times New Roman" w:cs="Times New Roman"/>
          <w:sz w:val="24"/>
          <w:szCs w:val="24"/>
        </w:rPr>
        <w:t>Tento pojem je v současné době kategorií používanou spíše neurology než pedagogy.</w:t>
      </w:r>
      <w:sdt>
        <w:sdtPr>
          <w:rPr>
            <w:rFonts w:ascii="Times New Roman" w:hAnsi="Times New Roman" w:cs="Times New Roman"/>
            <w:sz w:val="24"/>
            <w:szCs w:val="24"/>
          </w:rPr>
          <w:id w:val="21103546"/>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(Vašutová, 2008)</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332FE">
        <w:rPr>
          <w:rFonts w:ascii="Times New Roman" w:hAnsi="Times New Roman" w:cs="Times New Roman"/>
          <w:sz w:val="24"/>
          <w:szCs w:val="24"/>
        </w:rPr>
        <w:t>Mezi typické projevy patří poruchy koordinace pohybů, svalová ztuhlost nebo velké svalové napětí, které provázejí jedince celý život a významně ovlivňují jeho sebehodnocení, začleňování do společn</w:t>
      </w:r>
      <w:r w:rsidR="00F53A58">
        <w:rPr>
          <w:rFonts w:ascii="Times New Roman" w:hAnsi="Times New Roman" w:cs="Times New Roman"/>
          <w:sz w:val="24"/>
          <w:szCs w:val="24"/>
        </w:rPr>
        <w:t>osti i </w:t>
      </w:r>
      <w:r w:rsidRPr="000332FE">
        <w:rPr>
          <w:rFonts w:ascii="Times New Roman" w:hAnsi="Times New Roman" w:cs="Times New Roman"/>
          <w:sz w:val="24"/>
          <w:szCs w:val="24"/>
        </w:rPr>
        <w:t>navazování sociálních kontaktů.</w:t>
      </w:r>
      <w:sdt>
        <w:sdtPr>
          <w:id w:val="13528348"/>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Olg08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2008)</w:t>
          </w:r>
          <w:r w:rsidR="00667299" w:rsidRPr="000332FE">
            <w:rPr>
              <w:rFonts w:ascii="Times New Roman" w:hAnsi="Times New Roman" w:cs="Times New Roman"/>
              <w:sz w:val="24"/>
              <w:szCs w:val="24"/>
            </w:rPr>
            <w:fldChar w:fldCharType="end"/>
          </w:r>
        </w:sdtContent>
      </w:sdt>
      <w:r>
        <w:t xml:space="preserve"> </w:t>
      </w:r>
      <w:r w:rsidRPr="00654ED2">
        <w:rPr>
          <w:rFonts w:ascii="Times New Roman" w:hAnsi="Times New Roman" w:cs="Times New Roman"/>
          <w:sz w:val="24"/>
          <w:szCs w:val="24"/>
        </w:rPr>
        <w:t>Jedinci jsou vystaveni vyso</w:t>
      </w:r>
      <w:r w:rsidR="003F00F1">
        <w:rPr>
          <w:rFonts w:ascii="Times New Roman" w:hAnsi="Times New Roman" w:cs="Times New Roman"/>
          <w:sz w:val="24"/>
          <w:szCs w:val="24"/>
        </w:rPr>
        <w:t>kému tlaku okolí, bývají vnímáni jako neposední, nešikovní</w:t>
      </w:r>
      <w:r w:rsidR="006351FC">
        <w:rPr>
          <w:rFonts w:ascii="Times New Roman" w:hAnsi="Times New Roman" w:cs="Times New Roman"/>
          <w:sz w:val="24"/>
          <w:szCs w:val="24"/>
        </w:rPr>
        <w:t xml:space="preserve"> či</w:t>
      </w:r>
      <w:r w:rsidRPr="00654ED2">
        <w:rPr>
          <w:rFonts w:ascii="Times New Roman" w:hAnsi="Times New Roman" w:cs="Times New Roman"/>
          <w:sz w:val="24"/>
          <w:szCs w:val="24"/>
        </w:rPr>
        <w:t xml:space="preserve"> lajdáčtí.</w:t>
      </w:r>
      <w:sdt>
        <w:sdtPr>
          <w:rPr>
            <w:rFonts w:ascii="Times New Roman" w:hAnsi="Times New Roman" w:cs="Times New Roman"/>
            <w:sz w:val="24"/>
            <w:szCs w:val="24"/>
          </w:rPr>
          <w:id w:val="21103545"/>
          <w:citation/>
        </w:sdtPr>
        <w:sdtContent>
          <w:r w:rsidR="00667299" w:rsidRPr="00654ED2">
            <w:rPr>
              <w:rFonts w:ascii="Times New Roman" w:hAnsi="Times New Roman" w:cs="Times New Roman"/>
              <w:sz w:val="24"/>
              <w:szCs w:val="24"/>
            </w:rPr>
            <w:fldChar w:fldCharType="begin"/>
          </w:r>
          <w:r w:rsidRPr="00654ED2">
            <w:rPr>
              <w:rFonts w:ascii="Times New Roman" w:hAnsi="Times New Roman" w:cs="Times New Roman"/>
              <w:sz w:val="24"/>
              <w:szCs w:val="24"/>
            </w:rPr>
            <w:instrText xml:space="preserve"> CITATION Mar08 \l 1029 </w:instrText>
          </w:r>
          <w:r w:rsidR="00667299" w:rsidRPr="00654ED2">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(Vašutová, 2008)</w:t>
          </w:r>
          <w:r w:rsidR="00667299" w:rsidRPr="00654ED2">
            <w:rPr>
              <w:rFonts w:ascii="Times New Roman" w:hAnsi="Times New Roman" w:cs="Times New Roman"/>
              <w:sz w:val="24"/>
              <w:szCs w:val="24"/>
            </w:rPr>
            <w:fldChar w:fldCharType="end"/>
          </w:r>
        </w:sdtContent>
      </w:sdt>
    </w:p>
    <w:p w:rsidR="00654ED2" w:rsidRDefault="00654ED2" w:rsidP="00F834A6">
      <w:pPr>
        <w:pStyle w:val="Nadpis2"/>
      </w:pPr>
      <w:bookmarkStart w:id="14" w:name="_Toc434420392"/>
      <w:r>
        <w:t>Diagnostika specifických poruch učení</w:t>
      </w:r>
      <w:bookmarkEnd w:id="14"/>
    </w:p>
    <w:p w:rsidR="00654ED2" w:rsidRPr="000332FE" w:rsidRDefault="00654ED2" w:rsidP="001C4C6B">
      <w:pPr>
        <w:pStyle w:val="Odstavecseseznamem"/>
        <w:spacing w:line="360" w:lineRule="auto"/>
        <w:ind w:left="0" w:firstLine="709"/>
        <w:jc w:val="both"/>
        <w:rPr>
          <w:rFonts w:ascii="Times New Roman" w:hAnsi="Times New Roman" w:cs="Times New Roman"/>
          <w:sz w:val="24"/>
          <w:szCs w:val="24"/>
        </w:rPr>
      </w:pPr>
      <w:r w:rsidRPr="000332FE">
        <w:rPr>
          <w:rFonts w:ascii="Times New Roman" w:hAnsi="Times New Roman" w:cs="Times New Roman"/>
          <w:sz w:val="24"/>
          <w:szCs w:val="24"/>
        </w:rPr>
        <w:t xml:space="preserve">Slovo diagnostika pochází z řeckého slova </w:t>
      </w:r>
      <w:proofErr w:type="spellStart"/>
      <w:r w:rsidRPr="000332FE">
        <w:rPr>
          <w:rFonts w:ascii="Times New Roman" w:hAnsi="Times New Roman" w:cs="Times New Roman"/>
          <w:i/>
          <w:sz w:val="24"/>
          <w:szCs w:val="24"/>
        </w:rPr>
        <w:t>diagnosia</w:t>
      </w:r>
      <w:proofErr w:type="spellEnd"/>
      <w:r w:rsidRPr="000332FE">
        <w:rPr>
          <w:rFonts w:ascii="Times New Roman" w:hAnsi="Times New Roman" w:cs="Times New Roman"/>
          <w:sz w:val="24"/>
          <w:szCs w:val="24"/>
        </w:rPr>
        <w:t>, které se skládá ze dvou částí </w:t>
      </w:r>
      <w:proofErr w:type="spellStart"/>
      <w:r w:rsidRPr="000332FE">
        <w:rPr>
          <w:rFonts w:ascii="Times New Roman" w:hAnsi="Times New Roman" w:cs="Times New Roman"/>
          <w:i/>
          <w:sz w:val="24"/>
          <w:szCs w:val="24"/>
        </w:rPr>
        <w:t>dia</w:t>
      </w:r>
      <w:proofErr w:type="spellEnd"/>
      <w:r w:rsidRPr="000332FE">
        <w:rPr>
          <w:rFonts w:ascii="Times New Roman" w:hAnsi="Times New Roman" w:cs="Times New Roman"/>
          <w:i/>
          <w:sz w:val="24"/>
          <w:szCs w:val="24"/>
        </w:rPr>
        <w:t xml:space="preserve"> </w:t>
      </w:r>
      <w:r w:rsidRPr="000332FE">
        <w:rPr>
          <w:rFonts w:ascii="Times New Roman" w:hAnsi="Times New Roman" w:cs="Times New Roman"/>
          <w:sz w:val="24"/>
          <w:szCs w:val="24"/>
        </w:rPr>
        <w:t>a</w:t>
      </w:r>
      <w:r w:rsidRPr="000332FE">
        <w:rPr>
          <w:rFonts w:ascii="Times New Roman" w:hAnsi="Times New Roman" w:cs="Times New Roman"/>
          <w:i/>
          <w:sz w:val="24"/>
          <w:szCs w:val="24"/>
        </w:rPr>
        <w:t xml:space="preserve"> </w:t>
      </w:r>
      <w:proofErr w:type="spellStart"/>
      <w:r w:rsidRPr="000332FE">
        <w:rPr>
          <w:rFonts w:ascii="Times New Roman" w:hAnsi="Times New Roman" w:cs="Times New Roman"/>
          <w:i/>
          <w:sz w:val="24"/>
          <w:szCs w:val="24"/>
        </w:rPr>
        <w:t>gnosia</w:t>
      </w:r>
      <w:proofErr w:type="spellEnd"/>
      <w:r w:rsidR="003F00F1">
        <w:rPr>
          <w:rFonts w:ascii="Times New Roman" w:hAnsi="Times New Roman" w:cs="Times New Roman"/>
          <w:i/>
          <w:sz w:val="24"/>
          <w:szCs w:val="24"/>
        </w:rPr>
        <w:t>,</w:t>
      </w:r>
      <w:r w:rsidR="00C3665D">
        <w:rPr>
          <w:rFonts w:ascii="Times New Roman" w:hAnsi="Times New Roman" w:cs="Times New Roman"/>
          <w:sz w:val="24"/>
          <w:szCs w:val="24"/>
        </w:rPr>
        <w:t xml:space="preserve"> </w:t>
      </w:r>
      <w:r w:rsidR="006351FC">
        <w:rPr>
          <w:rFonts w:ascii="Times New Roman" w:hAnsi="Times New Roman" w:cs="Times New Roman"/>
          <w:sz w:val="24"/>
          <w:szCs w:val="24"/>
        </w:rPr>
        <w:t>což</w:t>
      </w:r>
      <w:r w:rsidR="00C3665D">
        <w:rPr>
          <w:rFonts w:ascii="Times New Roman" w:hAnsi="Times New Roman" w:cs="Times New Roman"/>
          <w:sz w:val="24"/>
          <w:szCs w:val="24"/>
        </w:rPr>
        <w:t xml:space="preserve"> v doslovném překladu definujeme</w:t>
      </w:r>
      <w:r w:rsidRPr="000332FE">
        <w:rPr>
          <w:rFonts w:ascii="Times New Roman" w:hAnsi="Times New Roman" w:cs="Times New Roman"/>
          <w:sz w:val="24"/>
          <w:szCs w:val="24"/>
        </w:rPr>
        <w:t xml:space="preserve"> jako hluboké poznání. Lze ji chápat jako proces rozpoznání nemoci, odchylky, vady, který vede ke stanovení diagnózy.</w:t>
      </w:r>
      <w:sdt>
        <w:sdtPr>
          <w:id w:val="18005371"/>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Gab10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(Smečková, 2010)</w:t>
          </w:r>
          <w:r w:rsidR="00667299" w:rsidRPr="000332FE">
            <w:rPr>
              <w:rFonts w:ascii="Times New Roman" w:hAnsi="Times New Roman" w:cs="Times New Roman"/>
              <w:sz w:val="24"/>
              <w:szCs w:val="24"/>
            </w:rPr>
            <w:fldChar w:fldCharType="end"/>
          </w:r>
        </w:sdtContent>
      </w:sdt>
      <w:r w:rsidRPr="000332FE">
        <w:rPr>
          <w:rFonts w:ascii="Times New Roman" w:hAnsi="Times New Roman" w:cs="Times New Roman"/>
          <w:sz w:val="24"/>
          <w:szCs w:val="24"/>
        </w:rPr>
        <w:t xml:space="preserve">  Každá diagnostika se snaží nalézt odpověď na základní otázky</w:t>
      </w:r>
      <w:r w:rsidR="006351FC">
        <w:rPr>
          <w:rFonts w:ascii="Times New Roman" w:hAnsi="Times New Roman" w:cs="Times New Roman"/>
          <w:sz w:val="24"/>
          <w:szCs w:val="24"/>
        </w:rPr>
        <w:t>,</w:t>
      </w:r>
      <w:r w:rsidRPr="000332FE">
        <w:rPr>
          <w:rFonts w:ascii="Times New Roman" w:hAnsi="Times New Roman" w:cs="Times New Roman"/>
          <w:sz w:val="24"/>
          <w:szCs w:val="24"/>
        </w:rPr>
        <w:t xml:space="preserve"> co je předmětem diagnostiky, kdo diagnostiku provádí, kde se diagnostika odehrává a jaké prostředky se při diagnostice využívají.</w:t>
      </w:r>
      <w:r w:rsidR="00BD5EB9">
        <w:rPr>
          <w:rFonts w:ascii="Times New Roman" w:hAnsi="Times New Roman" w:cs="Times New Roman"/>
          <w:sz w:val="24"/>
          <w:szCs w:val="24"/>
        </w:rPr>
        <w:t xml:space="preserve"> </w:t>
      </w:r>
    </w:p>
    <w:p w:rsidR="001A4DA0" w:rsidRDefault="001A4DA0" w:rsidP="001C4C6B">
      <w:pPr>
        <w:pStyle w:val="Odstavecseseznamem"/>
        <w:spacing w:line="360" w:lineRule="auto"/>
        <w:ind w:left="0" w:firstLine="709"/>
        <w:jc w:val="both"/>
        <w:rPr>
          <w:rFonts w:ascii="Times New Roman" w:hAnsi="Times New Roman" w:cs="Times New Roman"/>
          <w:sz w:val="24"/>
          <w:szCs w:val="24"/>
        </w:rPr>
      </w:pPr>
    </w:p>
    <w:p w:rsidR="00654ED2" w:rsidRPr="00BD5EB9" w:rsidRDefault="00654ED2" w:rsidP="001C4C6B">
      <w:pPr>
        <w:pStyle w:val="Odstavecseseznamem"/>
        <w:spacing w:line="360" w:lineRule="auto"/>
        <w:ind w:left="0" w:firstLine="709"/>
        <w:jc w:val="both"/>
        <w:rPr>
          <w:rFonts w:ascii="Times New Roman" w:hAnsi="Times New Roman" w:cs="Times New Roman"/>
          <w:sz w:val="24"/>
          <w:szCs w:val="24"/>
        </w:rPr>
      </w:pPr>
      <w:r w:rsidRPr="000332FE">
        <w:rPr>
          <w:rFonts w:ascii="Times New Roman" w:hAnsi="Times New Roman" w:cs="Times New Roman"/>
          <w:sz w:val="24"/>
          <w:szCs w:val="24"/>
        </w:rPr>
        <w:t xml:space="preserve">Diagnostiku specifických poruch učení řadíme do oblasti </w:t>
      </w:r>
      <w:proofErr w:type="spellStart"/>
      <w:r w:rsidRPr="000332FE">
        <w:rPr>
          <w:rFonts w:ascii="Times New Roman" w:hAnsi="Times New Roman" w:cs="Times New Roman"/>
          <w:sz w:val="24"/>
          <w:szCs w:val="24"/>
        </w:rPr>
        <w:t>speciálněpedagogické</w:t>
      </w:r>
      <w:proofErr w:type="spellEnd"/>
      <w:r w:rsidRPr="000332FE">
        <w:rPr>
          <w:rFonts w:ascii="Times New Roman" w:hAnsi="Times New Roman" w:cs="Times New Roman"/>
          <w:sz w:val="24"/>
          <w:szCs w:val="24"/>
        </w:rPr>
        <w:t xml:space="preserve"> diagnostiky. </w:t>
      </w:r>
      <w:proofErr w:type="spellStart"/>
      <w:r w:rsidRPr="000332FE">
        <w:rPr>
          <w:rFonts w:ascii="Times New Roman" w:hAnsi="Times New Roman" w:cs="Times New Roman"/>
          <w:sz w:val="24"/>
          <w:szCs w:val="24"/>
        </w:rPr>
        <w:t>Speciálněpedagogickou</w:t>
      </w:r>
      <w:proofErr w:type="spellEnd"/>
      <w:r w:rsidRPr="000332FE">
        <w:rPr>
          <w:rFonts w:ascii="Times New Roman" w:hAnsi="Times New Roman" w:cs="Times New Roman"/>
          <w:sz w:val="24"/>
          <w:szCs w:val="24"/>
        </w:rPr>
        <w:t xml:space="preserve"> diagnostiku lze definovat jako část speciální pedagogiky, která se zabývá rozpoznáním podmínek, </w:t>
      </w:r>
      <w:r w:rsidR="00F53A58">
        <w:rPr>
          <w:rFonts w:ascii="Times New Roman" w:hAnsi="Times New Roman" w:cs="Times New Roman"/>
          <w:sz w:val="24"/>
          <w:szCs w:val="24"/>
        </w:rPr>
        <w:t>prostředků efektivity edukace a </w:t>
      </w:r>
      <w:proofErr w:type="spellStart"/>
      <w:r w:rsidRPr="000332FE">
        <w:rPr>
          <w:rFonts w:ascii="Times New Roman" w:hAnsi="Times New Roman" w:cs="Times New Roman"/>
          <w:sz w:val="24"/>
          <w:szCs w:val="24"/>
        </w:rPr>
        <w:t>enkulturace</w:t>
      </w:r>
      <w:proofErr w:type="spellEnd"/>
      <w:r w:rsidRPr="000332FE">
        <w:rPr>
          <w:rFonts w:ascii="Times New Roman" w:hAnsi="Times New Roman" w:cs="Times New Roman"/>
          <w:sz w:val="24"/>
          <w:szCs w:val="24"/>
        </w:rPr>
        <w:t xml:space="preserve"> a socializace jedinců se zdravotním postižením či zdravotním nebo sociálním oslabením.</w:t>
      </w:r>
      <w:sdt>
        <w:sdtPr>
          <w:id w:val="18005372"/>
          <w:citation/>
        </w:sdtPr>
        <w:sdtContent>
          <w:r w:rsidR="00667299" w:rsidRPr="000332FE">
            <w:rPr>
              <w:rFonts w:ascii="Times New Roman" w:hAnsi="Times New Roman" w:cs="Times New Roman"/>
              <w:sz w:val="24"/>
              <w:szCs w:val="24"/>
            </w:rPr>
            <w:fldChar w:fldCharType="begin"/>
          </w:r>
          <w:r w:rsidRPr="000332FE">
            <w:rPr>
              <w:rFonts w:ascii="Times New Roman" w:hAnsi="Times New Roman" w:cs="Times New Roman"/>
              <w:sz w:val="24"/>
              <w:szCs w:val="24"/>
            </w:rPr>
            <w:instrText xml:space="preserve"> CITATION Mar04 \l 1029  </w:instrText>
          </w:r>
          <w:r w:rsidR="00667299" w:rsidRPr="000332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(Renotiérová, 2004)</w:t>
          </w:r>
          <w:r w:rsidR="00667299" w:rsidRPr="000332FE">
            <w:rPr>
              <w:rFonts w:ascii="Times New Roman" w:hAnsi="Times New Roman" w:cs="Times New Roman"/>
              <w:sz w:val="24"/>
              <w:szCs w:val="24"/>
            </w:rPr>
            <w:fldChar w:fldCharType="end"/>
          </w:r>
        </w:sdtContent>
      </w:sdt>
      <w:r w:rsidR="00BD5EB9">
        <w:t xml:space="preserve"> </w:t>
      </w:r>
      <w:r w:rsidR="00BD5EB9" w:rsidRPr="00BD5EB9">
        <w:rPr>
          <w:rFonts w:ascii="Times New Roman" w:hAnsi="Times New Roman" w:cs="Times New Roman"/>
          <w:sz w:val="24"/>
          <w:szCs w:val="24"/>
        </w:rPr>
        <w:t>Jejím cílem je vyhodnocení vědomostí a dovedností, poznávacích procesů, osobnostních charakteristik a dalších vlivů, které se podílejí na úspěchu či neúspěchu dítěte.</w:t>
      </w:r>
      <w:sdt>
        <w:sdtPr>
          <w:rPr>
            <w:rFonts w:ascii="Times New Roman" w:hAnsi="Times New Roman" w:cs="Times New Roman"/>
            <w:sz w:val="24"/>
            <w:szCs w:val="24"/>
          </w:rPr>
          <w:id w:val="779944"/>
          <w:citation/>
        </w:sdtPr>
        <w:sdtContent>
          <w:r w:rsidR="00667299">
            <w:rPr>
              <w:rFonts w:ascii="Times New Roman" w:hAnsi="Times New Roman" w:cs="Times New Roman"/>
              <w:sz w:val="24"/>
              <w:szCs w:val="24"/>
            </w:rPr>
            <w:fldChar w:fldCharType="begin"/>
          </w:r>
          <w:r w:rsidR="00BD5EB9">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071782" w:rsidRDefault="00654ED2" w:rsidP="00B9583F">
      <w:pPr>
        <w:spacing w:line="360" w:lineRule="auto"/>
        <w:ind w:firstLine="709"/>
        <w:jc w:val="both"/>
        <w:rPr>
          <w:rFonts w:ascii="Times New Roman" w:hAnsi="Times New Roman" w:cs="Times New Roman"/>
          <w:sz w:val="24"/>
          <w:szCs w:val="24"/>
        </w:rPr>
      </w:pPr>
      <w:r w:rsidRPr="00BD5EB9">
        <w:rPr>
          <w:rFonts w:ascii="Times New Roman" w:hAnsi="Times New Roman" w:cs="Times New Roman"/>
          <w:sz w:val="24"/>
          <w:szCs w:val="24"/>
        </w:rPr>
        <w:t>V současné době je velice obtížné vymezit přesné diagnostic</w:t>
      </w:r>
      <w:r w:rsidR="006351FC">
        <w:rPr>
          <w:rFonts w:ascii="Times New Roman" w:hAnsi="Times New Roman" w:cs="Times New Roman"/>
          <w:sz w:val="24"/>
          <w:szCs w:val="24"/>
        </w:rPr>
        <w:t>ké prostředky, které by dokázaly p</w:t>
      </w:r>
      <w:r w:rsidRPr="00BD5EB9">
        <w:rPr>
          <w:rFonts w:ascii="Times New Roman" w:hAnsi="Times New Roman" w:cs="Times New Roman"/>
          <w:sz w:val="24"/>
          <w:szCs w:val="24"/>
        </w:rPr>
        <w:t xml:space="preserve">řesně určit, zda se jedná o jedince se specifickými poruchami učení či o jedince neprospívajícího. </w:t>
      </w:r>
      <w:r w:rsidR="00C3665D">
        <w:rPr>
          <w:rFonts w:ascii="Times New Roman" w:hAnsi="Times New Roman" w:cs="Times New Roman"/>
          <w:sz w:val="24"/>
          <w:szCs w:val="24"/>
        </w:rPr>
        <w:t>Jak jsme</w:t>
      </w:r>
      <w:r w:rsidR="00FB5873">
        <w:rPr>
          <w:rFonts w:ascii="Times New Roman" w:hAnsi="Times New Roman" w:cs="Times New Roman"/>
          <w:sz w:val="24"/>
          <w:szCs w:val="24"/>
        </w:rPr>
        <w:t xml:space="preserve"> </w:t>
      </w:r>
      <w:r w:rsidR="00C3665D">
        <w:rPr>
          <w:rFonts w:ascii="Times New Roman" w:hAnsi="Times New Roman" w:cs="Times New Roman"/>
          <w:sz w:val="24"/>
          <w:szCs w:val="24"/>
        </w:rPr>
        <w:t>uvedli v předcház</w:t>
      </w:r>
      <w:r w:rsidR="00F53A58">
        <w:rPr>
          <w:rFonts w:ascii="Times New Roman" w:hAnsi="Times New Roman" w:cs="Times New Roman"/>
          <w:sz w:val="24"/>
          <w:szCs w:val="24"/>
        </w:rPr>
        <w:t>ejících kapi</w:t>
      </w:r>
      <w:r w:rsidR="00543321">
        <w:rPr>
          <w:rFonts w:ascii="Times New Roman" w:hAnsi="Times New Roman" w:cs="Times New Roman"/>
          <w:sz w:val="24"/>
          <w:szCs w:val="24"/>
        </w:rPr>
        <w:t xml:space="preserve">tolách </w:t>
      </w:r>
      <w:r w:rsidR="00F53A58">
        <w:rPr>
          <w:rFonts w:ascii="Times New Roman" w:hAnsi="Times New Roman" w:cs="Times New Roman"/>
          <w:sz w:val="24"/>
          <w:szCs w:val="24"/>
        </w:rPr>
        <w:t>Etiologie a </w:t>
      </w:r>
      <w:r w:rsidR="00C3665D">
        <w:rPr>
          <w:rFonts w:ascii="Times New Roman" w:hAnsi="Times New Roman" w:cs="Times New Roman"/>
          <w:sz w:val="24"/>
          <w:szCs w:val="24"/>
        </w:rPr>
        <w:t>Symptomatologie</w:t>
      </w:r>
      <w:r w:rsidR="00543321">
        <w:rPr>
          <w:rFonts w:ascii="Times New Roman" w:hAnsi="Times New Roman" w:cs="Times New Roman"/>
          <w:sz w:val="24"/>
          <w:szCs w:val="24"/>
        </w:rPr>
        <w:t>,</w:t>
      </w:r>
      <w:r w:rsidR="00C3665D">
        <w:rPr>
          <w:rFonts w:ascii="Times New Roman" w:hAnsi="Times New Roman" w:cs="Times New Roman"/>
          <w:sz w:val="24"/>
          <w:szCs w:val="24"/>
        </w:rPr>
        <w:t xml:space="preserve"> nelze se setkat se specifick</w:t>
      </w:r>
      <w:r w:rsidR="00FB5873">
        <w:rPr>
          <w:rFonts w:ascii="Times New Roman" w:hAnsi="Times New Roman" w:cs="Times New Roman"/>
          <w:sz w:val="24"/>
          <w:szCs w:val="24"/>
        </w:rPr>
        <w:t>ými</w:t>
      </w:r>
      <w:r w:rsidR="00C3665D">
        <w:rPr>
          <w:rFonts w:ascii="Times New Roman" w:hAnsi="Times New Roman" w:cs="Times New Roman"/>
          <w:sz w:val="24"/>
          <w:szCs w:val="24"/>
        </w:rPr>
        <w:t xml:space="preserve"> poruch</w:t>
      </w:r>
      <w:r w:rsidR="00FB5873">
        <w:rPr>
          <w:rFonts w:ascii="Times New Roman" w:hAnsi="Times New Roman" w:cs="Times New Roman"/>
          <w:sz w:val="24"/>
          <w:szCs w:val="24"/>
        </w:rPr>
        <w:t>ami</w:t>
      </w:r>
      <w:r w:rsidR="00C3665D">
        <w:rPr>
          <w:rFonts w:ascii="Times New Roman" w:hAnsi="Times New Roman" w:cs="Times New Roman"/>
          <w:sz w:val="24"/>
          <w:szCs w:val="24"/>
        </w:rPr>
        <w:t xml:space="preserve"> učení,</w:t>
      </w:r>
      <w:r w:rsidR="00FB5873">
        <w:rPr>
          <w:rFonts w:ascii="Times New Roman" w:hAnsi="Times New Roman" w:cs="Times New Roman"/>
          <w:sz w:val="24"/>
          <w:szCs w:val="24"/>
        </w:rPr>
        <w:t xml:space="preserve"> </w:t>
      </w:r>
      <w:r w:rsidR="00C3665D">
        <w:rPr>
          <w:rFonts w:ascii="Times New Roman" w:hAnsi="Times New Roman" w:cs="Times New Roman"/>
          <w:sz w:val="24"/>
          <w:szCs w:val="24"/>
        </w:rPr>
        <w:t>kter</w:t>
      </w:r>
      <w:r w:rsidR="006351FC">
        <w:rPr>
          <w:rFonts w:ascii="Times New Roman" w:hAnsi="Times New Roman" w:cs="Times New Roman"/>
          <w:sz w:val="24"/>
          <w:szCs w:val="24"/>
        </w:rPr>
        <w:t>é by měly</w:t>
      </w:r>
      <w:r w:rsidR="00FB5873">
        <w:rPr>
          <w:rFonts w:ascii="Times New Roman" w:hAnsi="Times New Roman" w:cs="Times New Roman"/>
          <w:sz w:val="24"/>
          <w:szCs w:val="24"/>
        </w:rPr>
        <w:t xml:space="preserve"> jednu určující příčinu a stejný průběh</w:t>
      </w:r>
      <w:r w:rsidRPr="00BD5EB9">
        <w:rPr>
          <w:rFonts w:ascii="Times New Roman" w:hAnsi="Times New Roman" w:cs="Times New Roman"/>
          <w:sz w:val="24"/>
          <w:szCs w:val="24"/>
        </w:rPr>
        <w:t>.</w:t>
      </w:r>
      <w:sdt>
        <w:sdtPr>
          <w:id w:val="18005374"/>
          <w:citation/>
        </w:sdtPr>
        <w:sdtContent>
          <w:r w:rsidR="00667299" w:rsidRPr="00BD5EB9">
            <w:rPr>
              <w:rFonts w:ascii="Times New Roman" w:hAnsi="Times New Roman" w:cs="Times New Roman"/>
              <w:sz w:val="24"/>
              <w:szCs w:val="24"/>
            </w:rPr>
            <w:fldChar w:fldCharType="begin"/>
          </w:r>
          <w:r w:rsidRPr="00BD5EB9">
            <w:rPr>
              <w:rFonts w:ascii="Times New Roman" w:hAnsi="Times New Roman" w:cs="Times New Roman"/>
              <w:sz w:val="24"/>
              <w:szCs w:val="24"/>
            </w:rPr>
            <w:instrText xml:space="preserve"> CITATION Zde08 \l 1029 </w:instrText>
          </w:r>
          <w:r w:rsidR="00667299" w:rsidRPr="00BD5EB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(Michalová, 2008)</w:t>
          </w:r>
          <w:r w:rsidR="00667299" w:rsidRPr="00BD5EB9">
            <w:rPr>
              <w:rFonts w:ascii="Times New Roman" w:hAnsi="Times New Roman" w:cs="Times New Roman"/>
              <w:sz w:val="24"/>
              <w:szCs w:val="24"/>
            </w:rPr>
            <w:fldChar w:fldCharType="end"/>
          </w:r>
        </w:sdtContent>
      </w:sdt>
      <w:r w:rsidR="004C6979">
        <w:t xml:space="preserve"> </w:t>
      </w:r>
      <w:r w:rsidR="00B639FE" w:rsidRPr="00B639FE">
        <w:rPr>
          <w:rFonts w:ascii="Times New Roman" w:hAnsi="Times New Roman" w:cs="Times New Roman"/>
          <w:sz w:val="24"/>
          <w:szCs w:val="24"/>
        </w:rPr>
        <w:t>Diagnostická kritéria vyplývají z definic poruch, z teoretických poznatků popisující</w:t>
      </w:r>
      <w:r w:rsidR="006351FC">
        <w:rPr>
          <w:rFonts w:ascii="Times New Roman" w:hAnsi="Times New Roman" w:cs="Times New Roman"/>
          <w:sz w:val="24"/>
          <w:szCs w:val="24"/>
        </w:rPr>
        <w:t>ch</w:t>
      </w:r>
      <w:r w:rsidR="00B639FE" w:rsidRPr="00B639FE">
        <w:rPr>
          <w:rFonts w:ascii="Times New Roman" w:hAnsi="Times New Roman" w:cs="Times New Roman"/>
          <w:sz w:val="24"/>
          <w:szCs w:val="24"/>
        </w:rPr>
        <w:t xml:space="preserve"> jejich příčiny, projevy i typické znaky.</w:t>
      </w:r>
      <w:sdt>
        <w:sdtPr>
          <w:rPr>
            <w:rFonts w:ascii="Times New Roman" w:hAnsi="Times New Roman" w:cs="Times New Roman"/>
            <w:sz w:val="24"/>
            <w:szCs w:val="24"/>
          </w:rPr>
          <w:id w:val="779945"/>
          <w:citation/>
        </w:sdtPr>
        <w:sdtContent>
          <w:r w:rsidR="00667299" w:rsidRPr="00B639FE">
            <w:rPr>
              <w:rFonts w:ascii="Times New Roman" w:hAnsi="Times New Roman" w:cs="Times New Roman"/>
              <w:sz w:val="24"/>
              <w:szCs w:val="24"/>
            </w:rPr>
            <w:fldChar w:fldCharType="begin"/>
          </w:r>
          <w:r w:rsidR="00B639FE" w:rsidRPr="00B639FE">
            <w:rPr>
              <w:rFonts w:ascii="Times New Roman" w:hAnsi="Times New Roman" w:cs="Times New Roman"/>
              <w:sz w:val="24"/>
              <w:szCs w:val="24"/>
            </w:rPr>
            <w:instrText xml:space="preserve"> CITATION Olg09 \l 1029 </w:instrText>
          </w:r>
          <w:r w:rsidR="00667299" w:rsidRPr="00B639FE">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sidRPr="00B639FE">
            <w:rPr>
              <w:rFonts w:ascii="Times New Roman" w:hAnsi="Times New Roman" w:cs="Times New Roman"/>
              <w:sz w:val="24"/>
              <w:szCs w:val="24"/>
            </w:rPr>
            <w:fldChar w:fldCharType="end"/>
          </w:r>
        </w:sdtContent>
      </w:sdt>
    </w:p>
    <w:p w:rsidR="00071782" w:rsidRDefault="00071782">
      <w:pPr>
        <w:rPr>
          <w:rFonts w:ascii="Times New Roman" w:hAnsi="Times New Roman" w:cs="Times New Roman"/>
          <w:sz w:val="24"/>
          <w:szCs w:val="24"/>
        </w:rPr>
      </w:pPr>
      <w:r>
        <w:rPr>
          <w:rFonts w:ascii="Times New Roman" w:hAnsi="Times New Roman" w:cs="Times New Roman"/>
          <w:sz w:val="24"/>
          <w:szCs w:val="24"/>
        </w:rPr>
        <w:br w:type="page"/>
      </w:r>
    </w:p>
    <w:p w:rsidR="00654ED2" w:rsidRPr="00977337" w:rsidRDefault="00654ED2" w:rsidP="00B9583F">
      <w:pPr>
        <w:spacing w:line="360" w:lineRule="auto"/>
        <w:ind w:firstLine="709"/>
        <w:jc w:val="both"/>
        <w:rPr>
          <w:rFonts w:ascii="Times New Roman" w:hAnsi="Times New Roman" w:cs="Times New Roman"/>
          <w:sz w:val="24"/>
          <w:szCs w:val="24"/>
        </w:rPr>
      </w:pPr>
      <w:r w:rsidRPr="00977337">
        <w:rPr>
          <w:rFonts w:ascii="Times New Roman" w:hAnsi="Times New Roman" w:cs="Times New Roman"/>
          <w:sz w:val="24"/>
          <w:szCs w:val="24"/>
        </w:rPr>
        <w:lastRenderedPageBreak/>
        <w:t>V České republice je dle vyhl</w:t>
      </w:r>
      <w:r w:rsidR="00463846">
        <w:rPr>
          <w:rFonts w:ascii="Times New Roman" w:hAnsi="Times New Roman" w:cs="Times New Roman"/>
          <w:sz w:val="24"/>
          <w:szCs w:val="24"/>
        </w:rPr>
        <w:t>ášky č. 116/2011</w:t>
      </w:r>
      <w:r w:rsidRPr="00977337">
        <w:rPr>
          <w:rFonts w:ascii="Times New Roman" w:hAnsi="Times New Roman" w:cs="Times New Roman"/>
          <w:sz w:val="24"/>
          <w:szCs w:val="24"/>
        </w:rPr>
        <w:t xml:space="preserve"> Sb.</w:t>
      </w:r>
      <w:r w:rsidR="006351FC">
        <w:rPr>
          <w:rFonts w:ascii="Times New Roman" w:hAnsi="Times New Roman" w:cs="Times New Roman"/>
          <w:sz w:val="24"/>
          <w:szCs w:val="24"/>
        </w:rPr>
        <w:t>,</w:t>
      </w:r>
      <w:r w:rsidRPr="00977337">
        <w:rPr>
          <w:rFonts w:ascii="Times New Roman" w:hAnsi="Times New Roman" w:cs="Times New Roman"/>
          <w:sz w:val="24"/>
          <w:szCs w:val="24"/>
        </w:rPr>
        <w:t xml:space="preserve"> o poskytování poradenských služeb ve školách a školských poradenských zařízeních zákonem platná diagnostika specifických poruch učení, která se vykonává v </w:t>
      </w:r>
      <w:r w:rsidR="006351FC">
        <w:rPr>
          <w:rFonts w:ascii="Times New Roman" w:hAnsi="Times New Roman" w:cs="Times New Roman"/>
          <w:sz w:val="24"/>
          <w:szCs w:val="24"/>
        </w:rPr>
        <w:t>p</w:t>
      </w:r>
      <w:r w:rsidRPr="00977337">
        <w:rPr>
          <w:rFonts w:ascii="Times New Roman" w:hAnsi="Times New Roman" w:cs="Times New Roman"/>
          <w:sz w:val="24"/>
          <w:szCs w:val="24"/>
        </w:rPr>
        <w:t>edagogicko-psychologických poradnách nebo v</w:t>
      </w:r>
      <w:r w:rsidR="006351FC">
        <w:rPr>
          <w:rFonts w:ascii="Times New Roman" w:hAnsi="Times New Roman" w:cs="Times New Roman"/>
          <w:sz w:val="24"/>
          <w:szCs w:val="24"/>
        </w:rPr>
        <w:t>e</w:t>
      </w:r>
      <w:r w:rsidRPr="00977337">
        <w:rPr>
          <w:rFonts w:ascii="Times New Roman" w:hAnsi="Times New Roman" w:cs="Times New Roman"/>
          <w:sz w:val="24"/>
          <w:szCs w:val="24"/>
        </w:rPr>
        <w:t> </w:t>
      </w:r>
      <w:r w:rsidR="006351FC">
        <w:rPr>
          <w:rFonts w:ascii="Times New Roman" w:hAnsi="Times New Roman" w:cs="Times New Roman"/>
          <w:sz w:val="24"/>
          <w:szCs w:val="24"/>
        </w:rPr>
        <w:t>s</w:t>
      </w:r>
      <w:r w:rsidRPr="00977337">
        <w:rPr>
          <w:rFonts w:ascii="Times New Roman" w:hAnsi="Times New Roman" w:cs="Times New Roman"/>
          <w:sz w:val="24"/>
          <w:szCs w:val="24"/>
        </w:rPr>
        <w:t>peciálně-pedagogických centrech logopedických. Diagnostiku v těchto zařízeních provádí erudovaní odborníci</w:t>
      </w:r>
      <w:r w:rsidR="006351FC">
        <w:rPr>
          <w:rFonts w:ascii="Times New Roman" w:hAnsi="Times New Roman" w:cs="Times New Roman"/>
          <w:sz w:val="24"/>
          <w:szCs w:val="24"/>
        </w:rPr>
        <w:t>,</w:t>
      </w:r>
      <w:r w:rsidR="009203D0">
        <w:rPr>
          <w:rFonts w:ascii="Times New Roman" w:hAnsi="Times New Roman" w:cs="Times New Roman"/>
          <w:sz w:val="24"/>
          <w:szCs w:val="24"/>
        </w:rPr>
        <w:t xml:space="preserve"> nejčastěji</w:t>
      </w:r>
      <w:r w:rsidRPr="00977337">
        <w:rPr>
          <w:rFonts w:ascii="Times New Roman" w:hAnsi="Times New Roman" w:cs="Times New Roman"/>
          <w:sz w:val="24"/>
          <w:szCs w:val="24"/>
        </w:rPr>
        <w:t xml:space="preserve"> psycholog, speciální pedagog a sociální pracovník.</w:t>
      </w:r>
      <w:r>
        <w:rPr>
          <w:rFonts w:ascii="Times New Roman" w:hAnsi="Times New Roman" w:cs="Times New Roman"/>
          <w:sz w:val="24"/>
          <w:szCs w:val="24"/>
        </w:rPr>
        <w:t xml:space="preserve"> </w:t>
      </w:r>
      <w:r w:rsidRPr="00977337">
        <w:rPr>
          <w:rFonts w:ascii="Times New Roman" w:hAnsi="Times New Roman" w:cs="Times New Roman"/>
          <w:sz w:val="24"/>
          <w:szCs w:val="24"/>
        </w:rPr>
        <w:t>Klíčem k správnému stanovení diagnózy a další práce s jedincem je úzká spolupráce výše uvedených odborníků a dlouhodobá spolupráce s</w:t>
      </w:r>
      <w:r w:rsidR="00ED3BF5">
        <w:rPr>
          <w:rFonts w:ascii="Times New Roman" w:hAnsi="Times New Roman" w:cs="Times New Roman"/>
          <w:sz w:val="24"/>
          <w:szCs w:val="24"/>
        </w:rPr>
        <w:t> </w:t>
      </w:r>
      <w:r w:rsidRPr="00977337">
        <w:rPr>
          <w:rFonts w:ascii="Times New Roman" w:hAnsi="Times New Roman" w:cs="Times New Roman"/>
          <w:sz w:val="24"/>
          <w:szCs w:val="24"/>
        </w:rPr>
        <w:t>jedincem</w:t>
      </w:r>
      <w:r w:rsidR="00ED3BF5">
        <w:rPr>
          <w:rFonts w:ascii="Times New Roman" w:hAnsi="Times New Roman" w:cs="Times New Roman"/>
          <w:sz w:val="24"/>
          <w:szCs w:val="24"/>
        </w:rPr>
        <w:t>,</w:t>
      </w:r>
      <w:bookmarkStart w:id="15" w:name="_GoBack"/>
      <w:bookmarkEnd w:id="15"/>
      <w:r w:rsidRPr="00977337">
        <w:rPr>
          <w:rFonts w:ascii="Times New Roman" w:hAnsi="Times New Roman" w:cs="Times New Roman"/>
          <w:sz w:val="24"/>
          <w:szCs w:val="24"/>
        </w:rPr>
        <w:t xml:space="preserve"> jeho rodinou a pedagogickými pracovníky, kteří jsou v přímém kontaktu s jedincem v</w:t>
      </w:r>
      <w:r w:rsidR="006351FC">
        <w:rPr>
          <w:rFonts w:ascii="Times New Roman" w:hAnsi="Times New Roman" w:cs="Times New Roman"/>
          <w:sz w:val="24"/>
          <w:szCs w:val="24"/>
        </w:rPr>
        <w:t>e</w:t>
      </w:r>
      <w:r w:rsidRPr="00977337">
        <w:rPr>
          <w:rFonts w:ascii="Times New Roman" w:hAnsi="Times New Roman" w:cs="Times New Roman"/>
          <w:sz w:val="24"/>
          <w:szCs w:val="24"/>
        </w:rPr>
        <w:t> školním prostředí.</w:t>
      </w:r>
    </w:p>
    <w:p w:rsidR="00654ED2" w:rsidRPr="00977337" w:rsidRDefault="00654ED2" w:rsidP="00B9583F">
      <w:pPr>
        <w:spacing w:line="360" w:lineRule="auto"/>
        <w:ind w:firstLine="708"/>
        <w:jc w:val="both"/>
        <w:rPr>
          <w:rFonts w:ascii="Times New Roman" w:hAnsi="Times New Roman" w:cs="Times New Roman"/>
          <w:sz w:val="24"/>
          <w:szCs w:val="24"/>
        </w:rPr>
      </w:pPr>
      <w:r w:rsidRPr="00977337">
        <w:rPr>
          <w:rFonts w:ascii="Times New Roman" w:hAnsi="Times New Roman" w:cs="Times New Roman"/>
          <w:sz w:val="24"/>
          <w:szCs w:val="24"/>
        </w:rPr>
        <w:t xml:space="preserve">Pokorná (1997) při diagnostice specifických poruch učení dělí zdroje diagnostiky na </w:t>
      </w:r>
      <w:r w:rsidRPr="00977337">
        <w:rPr>
          <w:rFonts w:ascii="Times New Roman" w:hAnsi="Times New Roman" w:cs="Times New Roman"/>
          <w:b/>
          <w:sz w:val="24"/>
          <w:szCs w:val="24"/>
        </w:rPr>
        <w:t>přímé</w:t>
      </w:r>
      <w:r w:rsidRPr="00977337">
        <w:rPr>
          <w:rFonts w:ascii="Times New Roman" w:hAnsi="Times New Roman" w:cs="Times New Roman"/>
          <w:sz w:val="24"/>
          <w:szCs w:val="24"/>
        </w:rPr>
        <w:t xml:space="preserve"> a </w:t>
      </w:r>
      <w:r w:rsidRPr="00977337">
        <w:rPr>
          <w:rFonts w:ascii="Times New Roman" w:hAnsi="Times New Roman" w:cs="Times New Roman"/>
          <w:b/>
          <w:sz w:val="24"/>
          <w:szCs w:val="24"/>
        </w:rPr>
        <w:t>nepřímé</w:t>
      </w:r>
      <w:r w:rsidRPr="00977337">
        <w:rPr>
          <w:rFonts w:ascii="Times New Roman" w:hAnsi="Times New Roman" w:cs="Times New Roman"/>
          <w:sz w:val="24"/>
          <w:szCs w:val="24"/>
        </w:rPr>
        <w:t xml:space="preserve">. Mezi </w:t>
      </w:r>
      <w:r w:rsidRPr="004C6979">
        <w:rPr>
          <w:rFonts w:ascii="Times New Roman" w:hAnsi="Times New Roman" w:cs="Times New Roman"/>
          <w:i/>
          <w:sz w:val="24"/>
          <w:szCs w:val="24"/>
        </w:rPr>
        <w:t>nepřímé zdroje</w:t>
      </w:r>
      <w:r w:rsidRPr="00977337">
        <w:rPr>
          <w:rFonts w:ascii="Times New Roman" w:hAnsi="Times New Roman" w:cs="Times New Roman"/>
          <w:sz w:val="24"/>
          <w:szCs w:val="24"/>
        </w:rPr>
        <w:t xml:space="preserve"> řadí rozhovor</w:t>
      </w:r>
      <w:r w:rsidR="00B9583F">
        <w:rPr>
          <w:rFonts w:ascii="Times New Roman" w:hAnsi="Times New Roman" w:cs="Times New Roman"/>
          <w:sz w:val="24"/>
          <w:szCs w:val="24"/>
        </w:rPr>
        <w:t xml:space="preserve"> s rodiči, rozhovor s dítětem a </w:t>
      </w:r>
      <w:r w:rsidRPr="00977337">
        <w:rPr>
          <w:rFonts w:ascii="Times New Roman" w:hAnsi="Times New Roman" w:cs="Times New Roman"/>
          <w:sz w:val="24"/>
          <w:szCs w:val="24"/>
        </w:rPr>
        <w:t>rozhovor s učiteli dítěte. Cílem rozhovoru s rodiči je získání informací prospěšných pro diagnostiku</w:t>
      </w:r>
      <w:r w:rsidR="006351FC">
        <w:rPr>
          <w:rFonts w:ascii="Times New Roman" w:hAnsi="Times New Roman" w:cs="Times New Roman"/>
          <w:sz w:val="24"/>
          <w:szCs w:val="24"/>
        </w:rPr>
        <w:t>.</w:t>
      </w:r>
      <w:r w:rsidRPr="00977337">
        <w:rPr>
          <w:rFonts w:ascii="Times New Roman" w:hAnsi="Times New Roman" w:cs="Times New Roman"/>
          <w:sz w:val="24"/>
          <w:szCs w:val="24"/>
        </w:rPr>
        <w:t xml:space="preserve"> </w:t>
      </w:r>
      <w:r w:rsidR="006351FC">
        <w:rPr>
          <w:rFonts w:ascii="Times New Roman" w:hAnsi="Times New Roman" w:cs="Times New Roman"/>
          <w:sz w:val="24"/>
          <w:szCs w:val="24"/>
        </w:rPr>
        <w:t>J</w:t>
      </w:r>
      <w:r w:rsidRPr="00977337">
        <w:rPr>
          <w:rFonts w:ascii="Times New Roman" w:hAnsi="Times New Roman" w:cs="Times New Roman"/>
          <w:sz w:val="24"/>
          <w:szCs w:val="24"/>
        </w:rPr>
        <w:t>edná se především o anamnézu rodovou</w:t>
      </w:r>
      <w:r w:rsidR="006351FC">
        <w:rPr>
          <w:rFonts w:ascii="Times New Roman" w:hAnsi="Times New Roman" w:cs="Times New Roman"/>
          <w:sz w:val="24"/>
          <w:szCs w:val="24"/>
        </w:rPr>
        <w:t>,</w:t>
      </w:r>
      <w:r w:rsidRPr="00977337">
        <w:rPr>
          <w:rFonts w:ascii="Times New Roman" w:hAnsi="Times New Roman" w:cs="Times New Roman"/>
          <w:sz w:val="24"/>
          <w:szCs w:val="24"/>
        </w:rPr>
        <w:t xml:space="preserve"> na příklad tedy výskyt specifických poruch </w:t>
      </w:r>
      <w:r w:rsidR="004C6979">
        <w:rPr>
          <w:rFonts w:ascii="Times New Roman" w:hAnsi="Times New Roman" w:cs="Times New Roman"/>
          <w:sz w:val="24"/>
          <w:szCs w:val="24"/>
        </w:rPr>
        <w:t xml:space="preserve">učení či </w:t>
      </w:r>
      <w:r w:rsidR="009203D0">
        <w:rPr>
          <w:rFonts w:ascii="Times New Roman" w:hAnsi="Times New Roman" w:cs="Times New Roman"/>
          <w:sz w:val="24"/>
          <w:szCs w:val="24"/>
        </w:rPr>
        <w:t xml:space="preserve">leváctví </w:t>
      </w:r>
      <w:r w:rsidRPr="00977337">
        <w:rPr>
          <w:rFonts w:ascii="Times New Roman" w:hAnsi="Times New Roman" w:cs="Times New Roman"/>
          <w:sz w:val="24"/>
          <w:szCs w:val="24"/>
        </w:rPr>
        <w:t>v rodině nebo úroveň jejich školních dovedností</w:t>
      </w:r>
      <w:r w:rsidR="00F53A58">
        <w:rPr>
          <w:rFonts w:ascii="Times New Roman" w:hAnsi="Times New Roman" w:cs="Times New Roman"/>
          <w:sz w:val="24"/>
          <w:szCs w:val="24"/>
        </w:rPr>
        <w:t xml:space="preserve">, o anamnézu osobní, do které </w:t>
      </w:r>
      <w:r w:rsidRPr="00977337">
        <w:rPr>
          <w:rFonts w:ascii="Times New Roman" w:hAnsi="Times New Roman" w:cs="Times New Roman"/>
          <w:sz w:val="24"/>
          <w:szCs w:val="24"/>
        </w:rPr>
        <w:t>patří veškeré informace o průběhu vývoje jedince v obd</w:t>
      </w:r>
      <w:r w:rsidR="00071782">
        <w:rPr>
          <w:rFonts w:ascii="Times New Roman" w:hAnsi="Times New Roman" w:cs="Times New Roman"/>
          <w:sz w:val="24"/>
          <w:szCs w:val="24"/>
        </w:rPr>
        <w:t>obí perinatálním, prenatálním a </w:t>
      </w:r>
      <w:r w:rsidRPr="00977337">
        <w:rPr>
          <w:rFonts w:ascii="Times New Roman" w:hAnsi="Times New Roman" w:cs="Times New Roman"/>
          <w:sz w:val="24"/>
          <w:szCs w:val="24"/>
        </w:rPr>
        <w:t>postnatálním</w:t>
      </w:r>
      <w:r w:rsidR="006351FC">
        <w:rPr>
          <w:rFonts w:ascii="Times New Roman" w:hAnsi="Times New Roman" w:cs="Times New Roman"/>
          <w:sz w:val="24"/>
          <w:szCs w:val="24"/>
        </w:rPr>
        <w:t>,</w:t>
      </w:r>
      <w:r w:rsidRPr="00977337">
        <w:rPr>
          <w:rFonts w:ascii="Times New Roman" w:hAnsi="Times New Roman" w:cs="Times New Roman"/>
          <w:sz w:val="24"/>
          <w:szCs w:val="24"/>
        </w:rPr>
        <w:t xml:space="preserve"> a o temperamentních a sociálních zvláštnostech dítěte. Rozhovor s učiteli je většino</w:t>
      </w:r>
      <w:r w:rsidR="00FB5873">
        <w:rPr>
          <w:rFonts w:ascii="Times New Roman" w:hAnsi="Times New Roman" w:cs="Times New Roman"/>
          <w:sz w:val="24"/>
          <w:szCs w:val="24"/>
        </w:rPr>
        <w:t>u realizován formou dotazníku</w:t>
      </w:r>
      <w:r w:rsidR="004C6979">
        <w:rPr>
          <w:rFonts w:ascii="Times New Roman" w:hAnsi="Times New Roman" w:cs="Times New Roman"/>
          <w:sz w:val="24"/>
          <w:szCs w:val="24"/>
        </w:rPr>
        <w:t xml:space="preserve">, </w:t>
      </w:r>
      <w:r w:rsidRPr="00977337">
        <w:rPr>
          <w:rFonts w:ascii="Times New Roman" w:hAnsi="Times New Roman" w:cs="Times New Roman"/>
          <w:sz w:val="24"/>
          <w:szCs w:val="24"/>
        </w:rPr>
        <w:t>který má konkretizovat obtíže dítěte v jednotlivých školních předmětech. V případě rozhovoru s dítětem j</w:t>
      </w:r>
      <w:r w:rsidR="00071782">
        <w:rPr>
          <w:rFonts w:ascii="Times New Roman" w:hAnsi="Times New Roman" w:cs="Times New Roman"/>
          <w:sz w:val="24"/>
          <w:szCs w:val="24"/>
        </w:rPr>
        <w:t>e nutné nejprve navodit klidnou a </w:t>
      </w:r>
      <w:r w:rsidRPr="00977337">
        <w:rPr>
          <w:rFonts w:ascii="Times New Roman" w:hAnsi="Times New Roman" w:cs="Times New Roman"/>
          <w:sz w:val="24"/>
          <w:szCs w:val="24"/>
        </w:rPr>
        <w:t xml:space="preserve">přátelskou atmosféru, aby se jedinec cítil v bezpečí a </w:t>
      </w:r>
      <w:r w:rsidR="00071782">
        <w:rPr>
          <w:rFonts w:ascii="Times New Roman" w:hAnsi="Times New Roman" w:cs="Times New Roman"/>
          <w:sz w:val="24"/>
          <w:szCs w:val="24"/>
        </w:rPr>
        <w:t>příjemně. S jedincem hovoříme o </w:t>
      </w:r>
      <w:r w:rsidRPr="00977337">
        <w:rPr>
          <w:rFonts w:ascii="Times New Roman" w:hAnsi="Times New Roman" w:cs="Times New Roman"/>
          <w:sz w:val="24"/>
          <w:szCs w:val="24"/>
        </w:rPr>
        <w:t xml:space="preserve">jeho zájmech, o tom co má a nemá ve škole rád. Zajímá nás jeho vlastní pohled na své potíže. Mezi </w:t>
      </w:r>
      <w:r w:rsidRPr="004C6979">
        <w:rPr>
          <w:rFonts w:ascii="Times New Roman" w:hAnsi="Times New Roman" w:cs="Times New Roman"/>
          <w:i/>
          <w:sz w:val="24"/>
          <w:szCs w:val="24"/>
        </w:rPr>
        <w:t>přímé</w:t>
      </w:r>
      <w:r w:rsidRPr="004C6979">
        <w:rPr>
          <w:rFonts w:ascii="Times New Roman" w:hAnsi="Times New Roman" w:cs="Times New Roman"/>
          <w:b/>
          <w:i/>
          <w:sz w:val="24"/>
          <w:szCs w:val="24"/>
        </w:rPr>
        <w:t xml:space="preserve"> </w:t>
      </w:r>
      <w:r w:rsidRPr="004C6979">
        <w:rPr>
          <w:rFonts w:ascii="Times New Roman" w:hAnsi="Times New Roman" w:cs="Times New Roman"/>
          <w:i/>
          <w:sz w:val="24"/>
          <w:szCs w:val="24"/>
        </w:rPr>
        <w:t>zdroje</w:t>
      </w:r>
      <w:r w:rsidRPr="00977337">
        <w:rPr>
          <w:rFonts w:ascii="Times New Roman" w:hAnsi="Times New Roman" w:cs="Times New Roman"/>
          <w:sz w:val="24"/>
          <w:szCs w:val="24"/>
        </w:rPr>
        <w:t xml:space="preserve"> řadí hodnocení výkonu ve čtení, zkoušku psaní, vyšetření řeči, vyšetření zrakové percepce, vyšetření sluchové percepce, vyšetření prostorové a pravolev</w:t>
      </w:r>
      <w:r w:rsidR="004C6979">
        <w:rPr>
          <w:rFonts w:ascii="Times New Roman" w:hAnsi="Times New Roman" w:cs="Times New Roman"/>
          <w:sz w:val="24"/>
          <w:szCs w:val="24"/>
        </w:rPr>
        <w:t>é orientace</w:t>
      </w:r>
      <w:r w:rsidR="009524DF">
        <w:rPr>
          <w:rFonts w:ascii="Times New Roman" w:hAnsi="Times New Roman" w:cs="Times New Roman"/>
          <w:sz w:val="24"/>
          <w:szCs w:val="24"/>
        </w:rPr>
        <w:t xml:space="preserve"> a</w:t>
      </w:r>
      <w:r w:rsidR="004C6979">
        <w:rPr>
          <w:rFonts w:ascii="Times New Roman" w:hAnsi="Times New Roman" w:cs="Times New Roman"/>
          <w:sz w:val="24"/>
          <w:szCs w:val="24"/>
        </w:rPr>
        <w:t xml:space="preserve"> vyšetření motoriky.</w:t>
      </w:r>
      <w:sdt>
        <w:sdtPr>
          <w:rPr>
            <w:rFonts w:ascii="Times New Roman" w:hAnsi="Times New Roman" w:cs="Times New Roman"/>
            <w:sz w:val="24"/>
            <w:szCs w:val="24"/>
          </w:rPr>
          <w:id w:val="21103549"/>
          <w:citation/>
        </w:sdtPr>
        <w:sdtContent>
          <w:r w:rsidR="00667299">
            <w:rPr>
              <w:rFonts w:ascii="Times New Roman" w:hAnsi="Times New Roman" w:cs="Times New Roman"/>
              <w:sz w:val="24"/>
              <w:szCs w:val="24"/>
            </w:rPr>
            <w:fldChar w:fldCharType="begin"/>
          </w:r>
          <w:r w:rsidR="00AB07EC">
            <w:rPr>
              <w:rFonts w:ascii="Times New Roman" w:hAnsi="Times New Roman" w:cs="Times New Roman"/>
              <w:sz w:val="24"/>
              <w:szCs w:val="24"/>
            </w:rPr>
            <w:instrText xml:space="preserve"> CITATION Věr97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Pr>
              <w:rFonts w:ascii="Times New Roman" w:hAnsi="Times New Roman" w:cs="Times New Roman"/>
              <w:sz w:val="24"/>
              <w:szCs w:val="24"/>
            </w:rPr>
            <w:fldChar w:fldCharType="end"/>
          </w:r>
        </w:sdtContent>
      </w:sdt>
    </w:p>
    <w:p w:rsidR="00AB07EC" w:rsidRPr="00F94717" w:rsidRDefault="00654ED2" w:rsidP="00071782">
      <w:pPr>
        <w:spacing w:line="360" w:lineRule="auto"/>
        <w:ind w:firstLine="708"/>
        <w:jc w:val="both"/>
        <w:rPr>
          <w:rFonts w:ascii="Times New Roman" w:hAnsi="Times New Roman" w:cs="Times New Roman"/>
          <w:b/>
          <w:sz w:val="24"/>
          <w:szCs w:val="24"/>
        </w:rPr>
      </w:pPr>
      <w:r w:rsidRPr="00AB07EC">
        <w:rPr>
          <w:rFonts w:ascii="Times New Roman" w:hAnsi="Times New Roman" w:cs="Times New Roman"/>
          <w:sz w:val="24"/>
          <w:szCs w:val="24"/>
        </w:rPr>
        <w:t xml:space="preserve">Při vyšetření </w:t>
      </w:r>
      <w:r w:rsidRPr="00AB07EC">
        <w:rPr>
          <w:rFonts w:ascii="Times New Roman" w:hAnsi="Times New Roman" w:cs="Times New Roman"/>
          <w:b/>
          <w:sz w:val="24"/>
          <w:szCs w:val="24"/>
        </w:rPr>
        <w:t>schopnosti čtení</w:t>
      </w:r>
      <w:r w:rsidRPr="00AB07EC">
        <w:rPr>
          <w:rFonts w:ascii="Times New Roman" w:hAnsi="Times New Roman" w:cs="Times New Roman"/>
          <w:sz w:val="24"/>
          <w:szCs w:val="24"/>
        </w:rPr>
        <w:t xml:space="preserve"> nás zejména zajímá rychlost </w:t>
      </w:r>
      <w:r w:rsidR="00F53A58">
        <w:rPr>
          <w:rFonts w:ascii="Times New Roman" w:hAnsi="Times New Roman" w:cs="Times New Roman"/>
          <w:sz w:val="24"/>
          <w:szCs w:val="24"/>
        </w:rPr>
        <w:t>a způsob čtení, počet a </w:t>
      </w:r>
      <w:r w:rsidR="009203D0">
        <w:rPr>
          <w:rFonts w:ascii="Times New Roman" w:hAnsi="Times New Roman" w:cs="Times New Roman"/>
          <w:sz w:val="24"/>
          <w:szCs w:val="24"/>
        </w:rPr>
        <w:t>kvalita chyb</w:t>
      </w:r>
      <w:r w:rsidRPr="00AB07EC">
        <w:rPr>
          <w:rFonts w:ascii="Times New Roman" w:hAnsi="Times New Roman" w:cs="Times New Roman"/>
          <w:sz w:val="24"/>
          <w:szCs w:val="24"/>
        </w:rPr>
        <w:t>, porozumě</w:t>
      </w:r>
      <w:r w:rsidR="009203D0">
        <w:rPr>
          <w:rFonts w:ascii="Times New Roman" w:hAnsi="Times New Roman" w:cs="Times New Roman"/>
          <w:sz w:val="24"/>
          <w:szCs w:val="24"/>
        </w:rPr>
        <w:t xml:space="preserve">ní čtenému textu </w:t>
      </w:r>
      <w:r w:rsidRPr="00AB07EC">
        <w:rPr>
          <w:rFonts w:ascii="Times New Roman" w:hAnsi="Times New Roman" w:cs="Times New Roman"/>
          <w:sz w:val="24"/>
          <w:szCs w:val="24"/>
        </w:rPr>
        <w:t>a chování dítěte při čtení.</w:t>
      </w:r>
      <w:sdt>
        <w:sdtPr>
          <w:rPr>
            <w:rFonts w:ascii="Times New Roman" w:hAnsi="Times New Roman" w:cs="Times New Roman"/>
            <w:sz w:val="24"/>
            <w:szCs w:val="24"/>
          </w:rPr>
          <w:id w:val="7887458"/>
          <w:citation/>
        </w:sdtPr>
        <w:sdtContent>
          <w:r w:rsidR="00667299">
            <w:rPr>
              <w:rFonts w:ascii="Times New Roman" w:hAnsi="Times New Roman" w:cs="Times New Roman"/>
              <w:sz w:val="24"/>
              <w:szCs w:val="24"/>
            </w:rPr>
            <w:fldChar w:fldCharType="begin"/>
          </w:r>
          <w:r w:rsidR="009203D0">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r w:rsidRPr="00AB07EC">
        <w:rPr>
          <w:rFonts w:ascii="Times New Roman" w:hAnsi="Times New Roman" w:cs="Times New Roman"/>
          <w:sz w:val="24"/>
          <w:szCs w:val="24"/>
        </w:rPr>
        <w:t xml:space="preserve"> Pro </w:t>
      </w:r>
      <w:r w:rsidR="009203D0">
        <w:rPr>
          <w:rFonts w:ascii="Times New Roman" w:hAnsi="Times New Roman" w:cs="Times New Roman"/>
          <w:sz w:val="24"/>
          <w:szCs w:val="24"/>
        </w:rPr>
        <w:t xml:space="preserve">zhodnocení výkonu čtení se </w:t>
      </w:r>
      <w:r w:rsidRPr="00AB07EC">
        <w:rPr>
          <w:rFonts w:ascii="Times New Roman" w:hAnsi="Times New Roman" w:cs="Times New Roman"/>
          <w:sz w:val="24"/>
          <w:szCs w:val="24"/>
        </w:rPr>
        <w:t>využívá standardizovaná zkouška čtení, kterou vytvořil Matějček a kol. (1997). Zkouška spočívá ve čtení pro dítě neznámého textu.</w:t>
      </w:r>
      <w:r w:rsidR="00AB07EC">
        <w:rPr>
          <w:rFonts w:ascii="Times New Roman" w:hAnsi="Times New Roman" w:cs="Times New Roman"/>
          <w:sz w:val="24"/>
          <w:szCs w:val="24"/>
        </w:rPr>
        <w:t xml:space="preserve"> Jedinec </w:t>
      </w:r>
      <w:r w:rsidRPr="00AB07EC">
        <w:rPr>
          <w:rFonts w:ascii="Times New Roman" w:hAnsi="Times New Roman" w:cs="Times New Roman"/>
          <w:sz w:val="24"/>
          <w:szCs w:val="24"/>
        </w:rPr>
        <w:t>má za úkol číst nahlas předložený text</w:t>
      </w:r>
      <w:r w:rsidR="009524DF">
        <w:rPr>
          <w:rFonts w:ascii="Times New Roman" w:hAnsi="Times New Roman" w:cs="Times New Roman"/>
          <w:sz w:val="24"/>
          <w:szCs w:val="24"/>
        </w:rPr>
        <w:t>,</w:t>
      </w:r>
      <w:r w:rsidRPr="00AB07EC">
        <w:rPr>
          <w:rFonts w:ascii="Times New Roman" w:hAnsi="Times New Roman" w:cs="Times New Roman"/>
          <w:sz w:val="24"/>
          <w:szCs w:val="24"/>
        </w:rPr>
        <w:t xml:space="preserve"> </w:t>
      </w:r>
      <w:r w:rsidR="00AB07EC">
        <w:rPr>
          <w:rFonts w:ascii="Times New Roman" w:hAnsi="Times New Roman" w:cs="Times New Roman"/>
          <w:sz w:val="24"/>
          <w:szCs w:val="24"/>
        </w:rPr>
        <w:t>v časovém intervalu tří minut</w:t>
      </w:r>
      <w:r w:rsidR="009524DF">
        <w:rPr>
          <w:rFonts w:ascii="Times New Roman" w:hAnsi="Times New Roman" w:cs="Times New Roman"/>
          <w:sz w:val="24"/>
          <w:szCs w:val="24"/>
        </w:rPr>
        <w:t>,</w:t>
      </w:r>
      <w:r w:rsidR="00AB07EC">
        <w:rPr>
          <w:rFonts w:ascii="Times New Roman" w:hAnsi="Times New Roman" w:cs="Times New Roman"/>
          <w:sz w:val="24"/>
          <w:szCs w:val="24"/>
        </w:rPr>
        <w:t xml:space="preserve"> </w:t>
      </w:r>
      <w:r w:rsidRPr="00AB07EC">
        <w:rPr>
          <w:rFonts w:ascii="Times New Roman" w:hAnsi="Times New Roman" w:cs="Times New Roman"/>
          <w:sz w:val="24"/>
          <w:szCs w:val="24"/>
        </w:rPr>
        <w:t>odpovídající čtenářským dovednostem intaktního jedince v jeho věku.</w:t>
      </w:r>
      <w:r w:rsidR="00AB07EC">
        <w:rPr>
          <w:rFonts w:ascii="Times New Roman" w:hAnsi="Times New Roman" w:cs="Times New Roman"/>
          <w:b/>
          <w:sz w:val="24"/>
          <w:szCs w:val="24"/>
        </w:rPr>
        <w:t xml:space="preserve"> </w:t>
      </w:r>
      <w:r w:rsidRPr="00AB07EC">
        <w:rPr>
          <w:rFonts w:ascii="Times New Roman" w:hAnsi="Times New Roman" w:cs="Times New Roman"/>
          <w:sz w:val="24"/>
          <w:szCs w:val="24"/>
        </w:rPr>
        <w:t>Po přečtení textu se dále h</w:t>
      </w:r>
      <w:r w:rsidR="009203D0">
        <w:rPr>
          <w:rFonts w:ascii="Times New Roman" w:hAnsi="Times New Roman" w:cs="Times New Roman"/>
          <w:sz w:val="24"/>
          <w:szCs w:val="24"/>
        </w:rPr>
        <w:t xml:space="preserve">odnotí porozumění čtenému textu, </w:t>
      </w:r>
      <w:r w:rsidR="00F94717">
        <w:rPr>
          <w:rFonts w:ascii="Times New Roman" w:hAnsi="Times New Roman" w:cs="Times New Roman"/>
          <w:sz w:val="24"/>
          <w:szCs w:val="24"/>
        </w:rPr>
        <w:t>což v podstatě vyjadřuje, co si dítě z přečteného textu pamatuje</w:t>
      </w:r>
      <w:r w:rsidRPr="00AB07EC">
        <w:rPr>
          <w:rFonts w:ascii="Times New Roman" w:hAnsi="Times New Roman" w:cs="Times New Roman"/>
          <w:sz w:val="24"/>
          <w:szCs w:val="24"/>
        </w:rPr>
        <w:t>.</w:t>
      </w:r>
      <w:sdt>
        <w:sdtPr>
          <w:rPr>
            <w:rFonts w:ascii="Times New Roman" w:hAnsi="Times New Roman" w:cs="Times New Roman"/>
            <w:sz w:val="24"/>
            <w:szCs w:val="24"/>
          </w:rPr>
          <w:id w:val="7887459"/>
          <w:citation/>
        </w:sdtPr>
        <w:sdtContent>
          <w:r w:rsidR="00667299">
            <w:rPr>
              <w:rFonts w:ascii="Times New Roman" w:hAnsi="Times New Roman" w:cs="Times New Roman"/>
              <w:sz w:val="24"/>
              <w:szCs w:val="24"/>
            </w:rPr>
            <w:fldChar w:fldCharType="begin"/>
          </w:r>
          <w:r w:rsidR="00F94717">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r w:rsidR="00FB5873">
        <w:rPr>
          <w:rFonts w:ascii="Times New Roman" w:hAnsi="Times New Roman" w:cs="Times New Roman"/>
          <w:sz w:val="24"/>
          <w:szCs w:val="24"/>
        </w:rPr>
        <w:t xml:space="preserve"> Za narušenou schopnost</w:t>
      </w:r>
      <w:r w:rsidRPr="00AB07EC">
        <w:rPr>
          <w:rFonts w:ascii="Times New Roman" w:hAnsi="Times New Roman" w:cs="Times New Roman"/>
          <w:sz w:val="24"/>
          <w:szCs w:val="24"/>
        </w:rPr>
        <w:t xml:space="preserve"> čtení se považuje přípa</w:t>
      </w:r>
      <w:r w:rsidR="00F53A58">
        <w:rPr>
          <w:rFonts w:ascii="Times New Roman" w:hAnsi="Times New Roman" w:cs="Times New Roman"/>
          <w:sz w:val="24"/>
          <w:szCs w:val="24"/>
        </w:rPr>
        <w:t>d, kdy jedinec přečte nesprávně</w:t>
      </w:r>
      <w:r w:rsidR="00F53A58">
        <w:rPr>
          <w:rFonts w:ascii="Times New Roman" w:hAnsi="Times New Roman" w:cs="Times New Roman"/>
          <w:sz w:val="24"/>
          <w:szCs w:val="24"/>
        </w:rPr>
        <w:br/>
      </w:r>
      <w:r w:rsidR="009524DF">
        <w:rPr>
          <w:rFonts w:ascii="Times New Roman" w:hAnsi="Times New Roman" w:cs="Times New Roman"/>
          <w:sz w:val="24"/>
          <w:szCs w:val="24"/>
        </w:rPr>
        <w:t>6</w:t>
      </w:r>
      <w:r w:rsidRPr="00AB07EC">
        <w:rPr>
          <w:rFonts w:ascii="Times New Roman" w:hAnsi="Times New Roman" w:cs="Times New Roman"/>
          <w:sz w:val="24"/>
          <w:szCs w:val="24"/>
        </w:rPr>
        <w:t>–10 % slov textu. Sociálně únosná rychlost čtení je hodnota, která označuje rychlost, při které jedinec dokáže porozumět textu. Za tut</w:t>
      </w:r>
      <w:r w:rsidR="00B9583F">
        <w:rPr>
          <w:rFonts w:ascii="Times New Roman" w:hAnsi="Times New Roman" w:cs="Times New Roman"/>
          <w:sz w:val="24"/>
          <w:szCs w:val="24"/>
        </w:rPr>
        <w:t>o normu je považováno odborníky</w:t>
      </w:r>
      <w:r w:rsidR="00B9583F">
        <w:rPr>
          <w:rFonts w:ascii="Times New Roman" w:hAnsi="Times New Roman" w:cs="Times New Roman"/>
          <w:sz w:val="24"/>
          <w:szCs w:val="24"/>
        </w:rPr>
        <w:br/>
      </w:r>
      <w:r w:rsidR="009524DF">
        <w:rPr>
          <w:rFonts w:ascii="Times New Roman" w:hAnsi="Times New Roman" w:cs="Times New Roman"/>
          <w:sz w:val="24"/>
          <w:szCs w:val="24"/>
        </w:rPr>
        <w:t>60</w:t>
      </w:r>
      <w:r w:rsidRPr="00AB07EC">
        <w:rPr>
          <w:rFonts w:ascii="Times New Roman" w:hAnsi="Times New Roman" w:cs="Times New Roman"/>
          <w:sz w:val="24"/>
          <w:szCs w:val="24"/>
        </w:rPr>
        <w:t xml:space="preserve">–70 slov za minutu pro jedince mezi 2. a 3. </w:t>
      </w:r>
      <w:r w:rsidR="003F581F">
        <w:rPr>
          <w:rFonts w:ascii="Times New Roman" w:hAnsi="Times New Roman" w:cs="Times New Roman"/>
          <w:sz w:val="24"/>
          <w:szCs w:val="24"/>
        </w:rPr>
        <w:t>t</w:t>
      </w:r>
      <w:r w:rsidRPr="00AB07EC">
        <w:rPr>
          <w:rFonts w:ascii="Times New Roman" w:hAnsi="Times New Roman" w:cs="Times New Roman"/>
          <w:sz w:val="24"/>
          <w:szCs w:val="24"/>
        </w:rPr>
        <w:t>řídou</w:t>
      </w:r>
      <w:r w:rsidR="003F581F">
        <w:rPr>
          <w:rFonts w:ascii="Times New Roman" w:hAnsi="Times New Roman" w:cs="Times New Roman"/>
          <w:sz w:val="24"/>
          <w:szCs w:val="24"/>
        </w:rPr>
        <w:t>,</w:t>
      </w:r>
      <w:r w:rsidRPr="00AB07EC">
        <w:rPr>
          <w:rFonts w:ascii="Times New Roman" w:hAnsi="Times New Roman" w:cs="Times New Roman"/>
          <w:sz w:val="24"/>
          <w:szCs w:val="24"/>
        </w:rPr>
        <w:t xml:space="preserve"> tedy období, kdy bývají nejčastěji </w:t>
      </w:r>
      <w:r w:rsidRPr="00AB07EC">
        <w:rPr>
          <w:rFonts w:ascii="Times New Roman" w:hAnsi="Times New Roman" w:cs="Times New Roman"/>
          <w:sz w:val="24"/>
          <w:szCs w:val="24"/>
        </w:rPr>
        <w:lastRenderedPageBreak/>
        <w:t xml:space="preserve">specifické poruchy učení diagnostikovány. </w:t>
      </w:r>
      <w:sdt>
        <w:sdtPr>
          <w:id w:val="18005375"/>
          <w:citation/>
        </w:sdtPr>
        <w:sdtContent>
          <w:r w:rsidR="00667299" w:rsidRPr="00AB07EC">
            <w:rPr>
              <w:rFonts w:ascii="Times New Roman" w:hAnsi="Times New Roman" w:cs="Times New Roman"/>
              <w:sz w:val="24"/>
              <w:szCs w:val="24"/>
            </w:rPr>
            <w:fldChar w:fldCharType="begin"/>
          </w:r>
          <w:r w:rsidRPr="00AB07EC">
            <w:rPr>
              <w:rFonts w:ascii="Times New Roman" w:hAnsi="Times New Roman" w:cs="Times New Roman"/>
              <w:sz w:val="24"/>
              <w:szCs w:val="24"/>
            </w:rPr>
            <w:instrText xml:space="preserve"> CITATION Zde08 \l 1029 </w:instrText>
          </w:r>
          <w:r w:rsidR="00667299" w:rsidRPr="00AB07EC">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(Michalová, 2008)</w:t>
          </w:r>
          <w:r w:rsidR="00667299" w:rsidRPr="00AB07EC">
            <w:rPr>
              <w:rFonts w:ascii="Times New Roman" w:hAnsi="Times New Roman" w:cs="Times New Roman"/>
              <w:sz w:val="24"/>
              <w:szCs w:val="24"/>
            </w:rPr>
            <w:fldChar w:fldCharType="end"/>
          </w:r>
        </w:sdtContent>
      </w:sdt>
      <w:r w:rsidR="00F94717">
        <w:t xml:space="preserve"> </w:t>
      </w:r>
      <w:r w:rsidR="00F94717" w:rsidRPr="00F94717">
        <w:rPr>
          <w:rFonts w:ascii="Times New Roman" w:hAnsi="Times New Roman" w:cs="Times New Roman"/>
          <w:sz w:val="24"/>
          <w:szCs w:val="24"/>
        </w:rPr>
        <w:t>Při posuzování průvodního chování jedince při čtení si všímáme</w:t>
      </w:r>
      <w:r w:rsidR="009524DF">
        <w:rPr>
          <w:rFonts w:ascii="Times New Roman" w:hAnsi="Times New Roman" w:cs="Times New Roman"/>
          <w:sz w:val="24"/>
          <w:szCs w:val="24"/>
        </w:rPr>
        <w:t>,</w:t>
      </w:r>
      <w:r w:rsidR="00F94717" w:rsidRPr="00F94717">
        <w:rPr>
          <w:rFonts w:ascii="Times New Roman" w:hAnsi="Times New Roman" w:cs="Times New Roman"/>
          <w:sz w:val="24"/>
          <w:szCs w:val="24"/>
        </w:rPr>
        <w:t xml:space="preserve"> zda se dítě při čtení předbíhá a vrací, čte</w:t>
      </w:r>
      <w:r w:rsidR="009524DF">
        <w:rPr>
          <w:rFonts w:ascii="Times New Roman" w:hAnsi="Times New Roman" w:cs="Times New Roman"/>
          <w:sz w:val="24"/>
          <w:szCs w:val="24"/>
        </w:rPr>
        <w:t>-li tzv. dvojím čtením nebo zda</w:t>
      </w:r>
      <w:r w:rsidR="00F94717" w:rsidRPr="00F94717">
        <w:rPr>
          <w:rFonts w:ascii="Times New Roman" w:hAnsi="Times New Roman" w:cs="Times New Roman"/>
          <w:sz w:val="24"/>
          <w:szCs w:val="24"/>
        </w:rPr>
        <w:t xml:space="preserve"> si své chyby uvědomuje a opravuje je.</w:t>
      </w:r>
      <w:sdt>
        <w:sdtPr>
          <w:rPr>
            <w:rFonts w:ascii="Times New Roman" w:hAnsi="Times New Roman" w:cs="Times New Roman"/>
            <w:sz w:val="24"/>
            <w:szCs w:val="24"/>
          </w:rPr>
          <w:id w:val="7887460"/>
          <w:citation/>
        </w:sdtPr>
        <w:sdtContent>
          <w:r w:rsidR="00667299">
            <w:rPr>
              <w:rFonts w:ascii="Times New Roman" w:hAnsi="Times New Roman" w:cs="Times New Roman"/>
              <w:sz w:val="24"/>
              <w:szCs w:val="24"/>
            </w:rPr>
            <w:fldChar w:fldCharType="begin"/>
          </w:r>
          <w:r w:rsidR="00F94717">
            <w:rPr>
              <w:rFonts w:ascii="Times New Roman" w:hAnsi="Times New Roman" w:cs="Times New Roman"/>
              <w:sz w:val="24"/>
              <w:szCs w:val="24"/>
            </w:rPr>
            <w:instrText xml:space="preserve"> CITATION Zde951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654ED2" w:rsidRPr="00AB07EC" w:rsidRDefault="00654ED2" w:rsidP="00071782">
      <w:pPr>
        <w:spacing w:line="360" w:lineRule="auto"/>
        <w:ind w:firstLine="708"/>
        <w:jc w:val="both"/>
        <w:rPr>
          <w:rFonts w:ascii="Times New Roman" w:hAnsi="Times New Roman" w:cs="Times New Roman"/>
          <w:b/>
          <w:sz w:val="24"/>
          <w:szCs w:val="24"/>
        </w:rPr>
      </w:pPr>
      <w:r w:rsidRPr="00AB07EC">
        <w:rPr>
          <w:rFonts w:ascii="Times New Roman" w:hAnsi="Times New Roman" w:cs="Times New Roman"/>
          <w:sz w:val="24"/>
          <w:szCs w:val="24"/>
        </w:rPr>
        <w:t>V</w:t>
      </w:r>
      <w:r w:rsidR="00AB07EC" w:rsidRPr="00AB07EC">
        <w:rPr>
          <w:rFonts w:ascii="Times New Roman" w:hAnsi="Times New Roman" w:cs="Times New Roman"/>
          <w:sz w:val="24"/>
          <w:szCs w:val="24"/>
        </w:rPr>
        <w:t> </w:t>
      </w:r>
      <w:r w:rsidRPr="00AB07EC">
        <w:rPr>
          <w:rFonts w:ascii="Times New Roman" w:hAnsi="Times New Roman" w:cs="Times New Roman"/>
          <w:sz w:val="24"/>
          <w:szCs w:val="24"/>
        </w:rPr>
        <w:t>rámci</w:t>
      </w:r>
      <w:r w:rsidR="00AB07EC" w:rsidRPr="00AB07EC">
        <w:rPr>
          <w:rFonts w:ascii="Times New Roman" w:hAnsi="Times New Roman" w:cs="Times New Roman"/>
          <w:sz w:val="24"/>
          <w:szCs w:val="24"/>
        </w:rPr>
        <w:t xml:space="preserve"> </w:t>
      </w:r>
      <w:r w:rsidR="00B639FE">
        <w:rPr>
          <w:rFonts w:ascii="Times New Roman" w:hAnsi="Times New Roman" w:cs="Times New Roman"/>
          <w:b/>
          <w:sz w:val="24"/>
          <w:szCs w:val="24"/>
        </w:rPr>
        <w:t xml:space="preserve">zkoušky </w:t>
      </w:r>
      <w:r w:rsidR="00AB07EC" w:rsidRPr="00AB07EC">
        <w:rPr>
          <w:rFonts w:ascii="Times New Roman" w:hAnsi="Times New Roman" w:cs="Times New Roman"/>
          <w:b/>
          <w:sz w:val="24"/>
          <w:szCs w:val="24"/>
        </w:rPr>
        <w:t>psaní</w:t>
      </w:r>
      <w:r w:rsidR="00AB07EC" w:rsidRPr="00AB07EC">
        <w:rPr>
          <w:rFonts w:ascii="Times New Roman" w:hAnsi="Times New Roman" w:cs="Times New Roman"/>
          <w:sz w:val="24"/>
          <w:szCs w:val="24"/>
        </w:rPr>
        <w:t xml:space="preserve"> se hodnotí úroveň</w:t>
      </w:r>
      <w:r w:rsidRPr="00AB07EC">
        <w:rPr>
          <w:rFonts w:ascii="Times New Roman" w:hAnsi="Times New Roman" w:cs="Times New Roman"/>
          <w:sz w:val="24"/>
          <w:szCs w:val="24"/>
        </w:rPr>
        <w:t xml:space="preserve"> písemného projevu </w:t>
      </w:r>
      <w:r w:rsidR="00AB07EC">
        <w:rPr>
          <w:rFonts w:ascii="Times New Roman" w:hAnsi="Times New Roman" w:cs="Times New Roman"/>
          <w:sz w:val="24"/>
          <w:szCs w:val="24"/>
        </w:rPr>
        <w:t xml:space="preserve">nejen </w:t>
      </w:r>
      <w:r w:rsidRPr="00AB07EC">
        <w:rPr>
          <w:rFonts w:ascii="Times New Roman" w:hAnsi="Times New Roman" w:cs="Times New Roman"/>
          <w:sz w:val="24"/>
          <w:szCs w:val="24"/>
        </w:rPr>
        <w:t>hodnocení</w:t>
      </w:r>
      <w:r w:rsidR="00AB07EC">
        <w:rPr>
          <w:rFonts w:ascii="Times New Roman" w:hAnsi="Times New Roman" w:cs="Times New Roman"/>
          <w:sz w:val="24"/>
          <w:szCs w:val="24"/>
        </w:rPr>
        <w:t>m</w:t>
      </w:r>
      <w:r w:rsidRPr="00AB07EC">
        <w:rPr>
          <w:rFonts w:ascii="Times New Roman" w:hAnsi="Times New Roman" w:cs="Times New Roman"/>
          <w:sz w:val="24"/>
          <w:szCs w:val="24"/>
        </w:rPr>
        <w:t xml:space="preserve"> testů, které jedinec při vyšetření vypracovává přímo v poradně, ale </w:t>
      </w:r>
      <w:r w:rsidR="00AB07EC">
        <w:rPr>
          <w:rFonts w:ascii="Times New Roman" w:hAnsi="Times New Roman" w:cs="Times New Roman"/>
          <w:sz w:val="24"/>
          <w:szCs w:val="24"/>
        </w:rPr>
        <w:t xml:space="preserve">vybraný pracovník poradny </w:t>
      </w:r>
      <w:r w:rsidRPr="00AB07EC">
        <w:rPr>
          <w:rFonts w:ascii="Times New Roman" w:hAnsi="Times New Roman" w:cs="Times New Roman"/>
          <w:sz w:val="24"/>
          <w:szCs w:val="24"/>
        </w:rPr>
        <w:t xml:space="preserve">analyzuje i jedincovi sešity a písemné práce donesené jedincem. </w:t>
      </w:r>
      <w:r w:rsidR="00AB07EC">
        <w:rPr>
          <w:rFonts w:ascii="Times New Roman" w:hAnsi="Times New Roman" w:cs="Times New Roman"/>
          <w:sz w:val="24"/>
          <w:szCs w:val="24"/>
        </w:rPr>
        <w:t>Při hodnocení nás zajímá st</w:t>
      </w:r>
      <w:r w:rsidR="00A55638">
        <w:rPr>
          <w:rFonts w:ascii="Times New Roman" w:hAnsi="Times New Roman" w:cs="Times New Roman"/>
          <w:sz w:val="24"/>
          <w:szCs w:val="24"/>
        </w:rPr>
        <w:t>ránka</w:t>
      </w:r>
      <w:r w:rsidRPr="00AB07EC">
        <w:rPr>
          <w:rFonts w:ascii="Times New Roman" w:hAnsi="Times New Roman" w:cs="Times New Roman"/>
          <w:sz w:val="24"/>
          <w:szCs w:val="24"/>
        </w:rPr>
        <w:t xml:space="preserve"> obsahová,</w:t>
      </w:r>
      <w:r w:rsidR="00AB07EC" w:rsidRPr="00AB07EC">
        <w:rPr>
          <w:rFonts w:ascii="Times New Roman" w:hAnsi="Times New Roman" w:cs="Times New Roman"/>
          <w:sz w:val="24"/>
          <w:szCs w:val="24"/>
        </w:rPr>
        <w:t xml:space="preserve"> grafická a pravopisná</w:t>
      </w:r>
      <w:r w:rsidRPr="00AB07EC">
        <w:rPr>
          <w:rFonts w:ascii="Times New Roman" w:hAnsi="Times New Roman" w:cs="Times New Roman"/>
          <w:sz w:val="24"/>
          <w:szCs w:val="24"/>
        </w:rPr>
        <w:t xml:space="preserve"> písemného </w:t>
      </w:r>
      <w:r w:rsidR="00AB07EC" w:rsidRPr="00AB07EC">
        <w:rPr>
          <w:rFonts w:ascii="Times New Roman" w:hAnsi="Times New Roman" w:cs="Times New Roman"/>
          <w:sz w:val="24"/>
          <w:szCs w:val="24"/>
        </w:rPr>
        <w:t>projevu. Součástí vyšetření je d</w:t>
      </w:r>
      <w:r w:rsidRPr="00AB07EC">
        <w:rPr>
          <w:rFonts w:ascii="Times New Roman" w:hAnsi="Times New Roman" w:cs="Times New Roman"/>
          <w:sz w:val="24"/>
          <w:szCs w:val="24"/>
        </w:rPr>
        <w:t xml:space="preserve">iktát, který se považuje za nejtěžší část vyšetření. Jedná se o komplexní část hodnotící zrakovou a sluchovou percepci, analýzu a syntézu, </w:t>
      </w:r>
      <w:proofErr w:type="spellStart"/>
      <w:r w:rsidRPr="00AB07EC">
        <w:rPr>
          <w:rFonts w:ascii="Times New Roman" w:hAnsi="Times New Roman" w:cs="Times New Roman"/>
          <w:sz w:val="24"/>
          <w:szCs w:val="24"/>
        </w:rPr>
        <w:t>grafomotoriku</w:t>
      </w:r>
      <w:proofErr w:type="spellEnd"/>
      <w:r w:rsidRPr="00AB07EC">
        <w:rPr>
          <w:rFonts w:ascii="Times New Roman" w:hAnsi="Times New Roman" w:cs="Times New Roman"/>
          <w:sz w:val="24"/>
          <w:szCs w:val="24"/>
        </w:rPr>
        <w:t>, pozornost a aplikaci gramatických pravidel.</w:t>
      </w:r>
      <w:r w:rsidR="00AB07EC">
        <w:rPr>
          <w:rFonts w:ascii="Times New Roman" w:hAnsi="Times New Roman" w:cs="Times New Roman"/>
          <w:sz w:val="24"/>
          <w:szCs w:val="24"/>
        </w:rPr>
        <w:t xml:space="preserve"> </w:t>
      </w:r>
      <w:r w:rsidRPr="00AB07EC">
        <w:rPr>
          <w:rFonts w:ascii="Times New Roman" w:hAnsi="Times New Roman" w:cs="Times New Roman"/>
          <w:sz w:val="24"/>
          <w:szCs w:val="24"/>
        </w:rPr>
        <w:t>Druhou částí vyšetření je př</w:t>
      </w:r>
      <w:r w:rsidR="00AB07EC" w:rsidRPr="00AB07EC">
        <w:rPr>
          <w:rFonts w:ascii="Times New Roman" w:hAnsi="Times New Roman" w:cs="Times New Roman"/>
          <w:sz w:val="24"/>
          <w:szCs w:val="24"/>
        </w:rPr>
        <w:t xml:space="preserve">epis libovolného </w:t>
      </w:r>
      <w:r w:rsidRPr="00AB07EC">
        <w:rPr>
          <w:rFonts w:ascii="Times New Roman" w:hAnsi="Times New Roman" w:cs="Times New Roman"/>
          <w:sz w:val="24"/>
          <w:szCs w:val="24"/>
        </w:rPr>
        <w:t>textu</w:t>
      </w:r>
      <w:r w:rsidR="00AB07EC" w:rsidRPr="00AB07EC">
        <w:rPr>
          <w:rFonts w:ascii="Times New Roman" w:hAnsi="Times New Roman" w:cs="Times New Roman"/>
          <w:sz w:val="24"/>
          <w:szCs w:val="24"/>
        </w:rPr>
        <w:t xml:space="preserve">, který svou náročností odpovídá věku jedince. </w:t>
      </w:r>
      <w:sdt>
        <w:sdtPr>
          <w:id w:val="18005376"/>
          <w:citation/>
        </w:sdtPr>
        <w:sdtContent>
          <w:r w:rsidR="00667299" w:rsidRPr="00AB07EC">
            <w:rPr>
              <w:rFonts w:ascii="Times New Roman" w:hAnsi="Times New Roman" w:cs="Times New Roman"/>
              <w:sz w:val="24"/>
              <w:szCs w:val="24"/>
            </w:rPr>
            <w:fldChar w:fldCharType="begin"/>
          </w:r>
          <w:r w:rsidRPr="00AB07EC">
            <w:rPr>
              <w:rFonts w:ascii="Times New Roman" w:hAnsi="Times New Roman" w:cs="Times New Roman"/>
              <w:sz w:val="24"/>
              <w:szCs w:val="24"/>
            </w:rPr>
            <w:instrText xml:space="preserve"> CITATION Zde08 \l 1029 </w:instrText>
          </w:r>
          <w:r w:rsidR="00667299" w:rsidRPr="00AB07EC">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(Michalová, 2008)</w:t>
          </w:r>
          <w:r w:rsidR="00667299" w:rsidRPr="00AB07EC">
            <w:rPr>
              <w:rFonts w:ascii="Times New Roman" w:hAnsi="Times New Roman" w:cs="Times New Roman"/>
              <w:sz w:val="24"/>
              <w:szCs w:val="24"/>
            </w:rPr>
            <w:fldChar w:fldCharType="end"/>
          </w:r>
        </w:sdtContent>
      </w:sdt>
    </w:p>
    <w:p w:rsidR="00654ED2" w:rsidRPr="000332FE" w:rsidRDefault="00654ED2" w:rsidP="00071782">
      <w:pPr>
        <w:spacing w:line="360" w:lineRule="auto"/>
        <w:ind w:firstLine="708"/>
        <w:jc w:val="both"/>
        <w:rPr>
          <w:rFonts w:ascii="Times New Roman" w:hAnsi="Times New Roman" w:cs="Times New Roman"/>
          <w:bCs/>
          <w:sz w:val="24"/>
          <w:szCs w:val="24"/>
        </w:rPr>
      </w:pPr>
      <w:r w:rsidRPr="00985EFA">
        <w:rPr>
          <w:rFonts w:ascii="Times New Roman" w:hAnsi="Times New Roman" w:cs="Times New Roman"/>
          <w:b/>
          <w:sz w:val="24"/>
          <w:szCs w:val="24"/>
        </w:rPr>
        <w:t>Vyšetření řeči</w:t>
      </w:r>
      <w:r w:rsidRPr="000332FE">
        <w:rPr>
          <w:rFonts w:ascii="Times New Roman" w:hAnsi="Times New Roman" w:cs="Times New Roman"/>
          <w:sz w:val="24"/>
          <w:szCs w:val="24"/>
        </w:rPr>
        <w:t xml:space="preserve"> probíhá formou rozhovoru s dítětem a zaměřuje se především na hodnocení výslovnosti, řečové schopnosti včetně jaz</w:t>
      </w:r>
      <w:r w:rsidR="00F53A58">
        <w:rPr>
          <w:rFonts w:ascii="Times New Roman" w:hAnsi="Times New Roman" w:cs="Times New Roman"/>
          <w:sz w:val="24"/>
          <w:szCs w:val="24"/>
        </w:rPr>
        <w:t>ykového citu a úrov</w:t>
      </w:r>
      <w:r w:rsidR="009524DF">
        <w:rPr>
          <w:rFonts w:ascii="Times New Roman" w:hAnsi="Times New Roman" w:cs="Times New Roman"/>
          <w:sz w:val="24"/>
          <w:szCs w:val="24"/>
        </w:rPr>
        <w:t>ně</w:t>
      </w:r>
      <w:r w:rsidR="00F53A58">
        <w:rPr>
          <w:rFonts w:ascii="Times New Roman" w:hAnsi="Times New Roman" w:cs="Times New Roman"/>
          <w:sz w:val="24"/>
          <w:szCs w:val="24"/>
        </w:rPr>
        <w:t xml:space="preserve"> pasivní a </w:t>
      </w:r>
      <w:r w:rsidRPr="000332FE">
        <w:rPr>
          <w:rFonts w:ascii="Times New Roman" w:hAnsi="Times New Roman" w:cs="Times New Roman"/>
          <w:sz w:val="24"/>
          <w:szCs w:val="24"/>
        </w:rPr>
        <w:t>aktivní slovní zásoby. K vyšetření lze také využít standardní baterie testů</w:t>
      </w:r>
      <w:r w:rsidR="009524DF">
        <w:rPr>
          <w:rFonts w:ascii="Times New Roman" w:hAnsi="Times New Roman" w:cs="Times New Roman"/>
          <w:sz w:val="24"/>
          <w:szCs w:val="24"/>
        </w:rPr>
        <w:t>,</w:t>
      </w:r>
      <w:r w:rsidRPr="000332FE">
        <w:rPr>
          <w:rFonts w:ascii="Times New Roman" w:hAnsi="Times New Roman" w:cs="Times New Roman"/>
          <w:sz w:val="24"/>
          <w:szCs w:val="24"/>
        </w:rPr>
        <w:t xml:space="preserve"> na příkl</w:t>
      </w:r>
      <w:r w:rsidR="004C6979">
        <w:rPr>
          <w:rFonts w:ascii="Times New Roman" w:hAnsi="Times New Roman" w:cs="Times New Roman"/>
          <w:sz w:val="24"/>
          <w:szCs w:val="24"/>
        </w:rPr>
        <w:t>ad Heidelberský test řečového vývoj</w:t>
      </w:r>
      <w:r w:rsidR="00FB5873">
        <w:rPr>
          <w:rFonts w:ascii="Times New Roman" w:hAnsi="Times New Roman" w:cs="Times New Roman"/>
          <w:sz w:val="24"/>
          <w:szCs w:val="24"/>
        </w:rPr>
        <w:t>e</w:t>
      </w:r>
      <w:r w:rsidRPr="000332FE">
        <w:rPr>
          <w:rFonts w:ascii="Times New Roman" w:hAnsi="Times New Roman" w:cs="Times New Roman"/>
          <w:sz w:val="24"/>
          <w:szCs w:val="24"/>
        </w:rPr>
        <w:t xml:space="preserve"> –</w:t>
      </w:r>
      <w:r w:rsidR="009524DF">
        <w:rPr>
          <w:rFonts w:ascii="Times New Roman" w:hAnsi="Times New Roman" w:cs="Times New Roman"/>
          <w:sz w:val="24"/>
          <w:szCs w:val="24"/>
        </w:rPr>
        <w:t xml:space="preserve"> </w:t>
      </w:r>
      <w:r w:rsidRPr="000332FE">
        <w:rPr>
          <w:rFonts w:ascii="Times New Roman" w:hAnsi="Times New Roman" w:cs="Times New Roman"/>
          <w:sz w:val="24"/>
          <w:szCs w:val="24"/>
        </w:rPr>
        <w:t>H-S-E-T (</w:t>
      </w:r>
      <w:proofErr w:type="spellStart"/>
      <w:r w:rsidRPr="000332FE">
        <w:rPr>
          <w:rFonts w:ascii="Times New Roman" w:hAnsi="Times New Roman" w:cs="Times New Roman"/>
          <w:bCs/>
          <w:sz w:val="24"/>
          <w:szCs w:val="24"/>
        </w:rPr>
        <w:t>Grimmová</w:t>
      </w:r>
      <w:proofErr w:type="spellEnd"/>
      <w:r w:rsidRPr="000332FE">
        <w:rPr>
          <w:rFonts w:ascii="Times New Roman" w:hAnsi="Times New Roman" w:cs="Times New Roman"/>
          <w:bCs/>
          <w:sz w:val="24"/>
          <w:szCs w:val="24"/>
        </w:rPr>
        <w:t xml:space="preserve">, </w:t>
      </w:r>
      <w:proofErr w:type="spellStart"/>
      <w:r w:rsidRPr="000332FE">
        <w:rPr>
          <w:rFonts w:ascii="Times New Roman" w:hAnsi="Times New Roman" w:cs="Times New Roman"/>
          <w:bCs/>
          <w:sz w:val="24"/>
          <w:szCs w:val="24"/>
        </w:rPr>
        <w:t>Scholer</w:t>
      </w:r>
      <w:proofErr w:type="spellEnd"/>
      <w:r w:rsidRPr="000332FE">
        <w:rPr>
          <w:rFonts w:ascii="Times New Roman" w:hAnsi="Times New Roman" w:cs="Times New Roman"/>
          <w:bCs/>
          <w:sz w:val="24"/>
          <w:szCs w:val="24"/>
        </w:rPr>
        <w:t xml:space="preserve">, </w:t>
      </w:r>
      <w:proofErr w:type="spellStart"/>
      <w:r w:rsidRPr="000332FE">
        <w:rPr>
          <w:rFonts w:ascii="Times New Roman" w:hAnsi="Times New Roman" w:cs="Times New Roman"/>
          <w:bCs/>
          <w:sz w:val="24"/>
          <w:szCs w:val="24"/>
        </w:rPr>
        <w:t>Mikulajová</w:t>
      </w:r>
      <w:proofErr w:type="spellEnd"/>
      <w:r w:rsidRPr="000332FE">
        <w:rPr>
          <w:rFonts w:ascii="Times New Roman" w:hAnsi="Times New Roman" w:cs="Times New Roman"/>
          <w:bCs/>
          <w:sz w:val="24"/>
          <w:szCs w:val="24"/>
        </w:rPr>
        <w:t xml:space="preserve">, 1997), který se skládá z 13 </w:t>
      </w:r>
      <w:proofErr w:type="spellStart"/>
      <w:r w:rsidRPr="000332FE">
        <w:rPr>
          <w:rFonts w:ascii="Times New Roman" w:hAnsi="Times New Roman" w:cs="Times New Roman"/>
          <w:bCs/>
          <w:sz w:val="24"/>
          <w:szCs w:val="24"/>
        </w:rPr>
        <w:t>subtestů</w:t>
      </w:r>
      <w:proofErr w:type="spellEnd"/>
      <w:r w:rsidRPr="000332FE">
        <w:rPr>
          <w:rFonts w:ascii="Times New Roman" w:hAnsi="Times New Roman" w:cs="Times New Roman"/>
          <w:bCs/>
          <w:sz w:val="24"/>
          <w:szCs w:val="24"/>
        </w:rPr>
        <w:t xml:space="preserve"> a je zaměřený na vyšetření řečové exprese a porozumění u</w:t>
      </w:r>
      <w:r w:rsidR="00F53A58">
        <w:rPr>
          <w:rFonts w:ascii="Times New Roman" w:hAnsi="Times New Roman" w:cs="Times New Roman"/>
          <w:bCs/>
          <w:sz w:val="24"/>
          <w:szCs w:val="24"/>
        </w:rPr>
        <w:t> </w:t>
      </w:r>
      <w:r w:rsidRPr="000332FE">
        <w:rPr>
          <w:rFonts w:ascii="Times New Roman" w:hAnsi="Times New Roman" w:cs="Times New Roman"/>
          <w:bCs/>
          <w:sz w:val="24"/>
          <w:szCs w:val="24"/>
        </w:rPr>
        <w:t>dětí od 4 do 9 let.</w:t>
      </w:r>
      <w:sdt>
        <w:sdtPr>
          <w:rPr>
            <w:bCs/>
          </w:rPr>
          <w:id w:val="4630906"/>
          <w:citation/>
        </w:sdtPr>
        <w:sdtContent>
          <w:r w:rsidR="00667299" w:rsidRPr="000332FE">
            <w:rPr>
              <w:rFonts w:ascii="Times New Roman" w:hAnsi="Times New Roman" w:cs="Times New Roman"/>
              <w:bCs/>
              <w:sz w:val="24"/>
              <w:szCs w:val="24"/>
            </w:rPr>
            <w:fldChar w:fldCharType="begin"/>
          </w:r>
          <w:r w:rsidRPr="000332FE">
            <w:rPr>
              <w:rFonts w:ascii="Times New Roman" w:hAnsi="Times New Roman" w:cs="Times New Roman"/>
              <w:bCs/>
              <w:sz w:val="24"/>
              <w:szCs w:val="24"/>
            </w:rPr>
            <w:instrText xml:space="preserve"> CITATION Zde08 \l 1029 </w:instrText>
          </w:r>
          <w:r w:rsidR="00667299" w:rsidRPr="000332FE">
            <w:rPr>
              <w:rFonts w:ascii="Times New Roman" w:hAnsi="Times New Roman" w:cs="Times New Roman"/>
              <w:bCs/>
              <w:sz w:val="24"/>
              <w:szCs w:val="24"/>
            </w:rPr>
            <w:fldChar w:fldCharType="separate"/>
          </w:r>
          <w:r w:rsidR="00267FD5">
            <w:rPr>
              <w:rFonts w:ascii="Times New Roman" w:hAnsi="Times New Roman" w:cs="Times New Roman"/>
              <w:bCs/>
              <w:noProof/>
              <w:sz w:val="24"/>
              <w:szCs w:val="24"/>
            </w:rPr>
            <w:t xml:space="preserve"> </w:t>
          </w:r>
          <w:r w:rsidR="00267FD5" w:rsidRPr="00267FD5">
            <w:rPr>
              <w:rFonts w:ascii="Times New Roman" w:hAnsi="Times New Roman" w:cs="Times New Roman"/>
              <w:noProof/>
              <w:sz w:val="24"/>
              <w:szCs w:val="24"/>
            </w:rPr>
            <w:t>(Michalová, 2008)</w:t>
          </w:r>
          <w:r w:rsidR="00667299" w:rsidRPr="000332FE">
            <w:rPr>
              <w:rFonts w:ascii="Times New Roman" w:hAnsi="Times New Roman" w:cs="Times New Roman"/>
              <w:bCs/>
              <w:sz w:val="24"/>
              <w:szCs w:val="24"/>
            </w:rPr>
            <w:fldChar w:fldCharType="end"/>
          </w:r>
        </w:sdtContent>
      </w:sdt>
    </w:p>
    <w:p w:rsidR="00654ED2" w:rsidRPr="00A55638" w:rsidRDefault="00A55638" w:rsidP="00071782">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Vyšetř</w:t>
      </w:r>
      <w:r w:rsidR="00654ED2" w:rsidRPr="000332FE">
        <w:rPr>
          <w:rFonts w:ascii="Times New Roman" w:hAnsi="Times New Roman" w:cs="Times New Roman"/>
          <w:b/>
          <w:bCs/>
          <w:sz w:val="24"/>
          <w:szCs w:val="24"/>
        </w:rPr>
        <w:t>ení zrakové percepce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probíhá nejčastěji na základě </w:t>
      </w:r>
      <w:proofErr w:type="spellStart"/>
      <w:r>
        <w:rPr>
          <w:rFonts w:ascii="Times New Roman" w:hAnsi="Times New Roman" w:cs="Times New Roman"/>
          <w:bCs/>
          <w:i/>
          <w:sz w:val="24"/>
          <w:szCs w:val="24"/>
        </w:rPr>
        <w:t>Edfeldova</w:t>
      </w:r>
      <w:proofErr w:type="spellEnd"/>
      <w:r>
        <w:rPr>
          <w:rFonts w:ascii="Times New Roman" w:hAnsi="Times New Roman" w:cs="Times New Roman"/>
          <w:bCs/>
          <w:i/>
          <w:sz w:val="24"/>
          <w:szCs w:val="24"/>
        </w:rPr>
        <w:t xml:space="preserve"> </w:t>
      </w:r>
      <w:r w:rsidRPr="00A55638">
        <w:rPr>
          <w:rFonts w:ascii="Times New Roman" w:hAnsi="Times New Roman" w:cs="Times New Roman"/>
          <w:bCs/>
          <w:sz w:val="24"/>
          <w:szCs w:val="24"/>
        </w:rPr>
        <w:t>testu</w:t>
      </w:r>
      <w:r>
        <w:rPr>
          <w:rFonts w:ascii="Times New Roman" w:hAnsi="Times New Roman" w:cs="Times New Roman"/>
          <w:bCs/>
          <w:sz w:val="24"/>
          <w:szCs w:val="24"/>
        </w:rPr>
        <w:t>, který obsahuje figury lišící se v rovině vertikální a horizontální.</w:t>
      </w:r>
      <w:r w:rsidR="006926D0">
        <w:rPr>
          <w:rFonts w:ascii="Times New Roman" w:hAnsi="Times New Roman" w:cs="Times New Roman"/>
          <w:bCs/>
          <w:sz w:val="24"/>
          <w:szCs w:val="24"/>
        </w:rPr>
        <w:t xml:space="preserve"> </w:t>
      </w:r>
      <w:r>
        <w:rPr>
          <w:rFonts w:ascii="Times New Roman" w:hAnsi="Times New Roman" w:cs="Times New Roman"/>
          <w:bCs/>
          <w:sz w:val="24"/>
          <w:szCs w:val="24"/>
        </w:rPr>
        <w:t>Jedinci se mají rozhodovat</w:t>
      </w:r>
      <w:r w:rsidR="009524DF">
        <w:rPr>
          <w:rFonts w:ascii="Times New Roman" w:hAnsi="Times New Roman" w:cs="Times New Roman"/>
          <w:bCs/>
          <w:sz w:val="24"/>
          <w:szCs w:val="24"/>
        </w:rPr>
        <w:t>,</w:t>
      </w:r>
      <w:r>
        <w:rPr>
          <w:rFonts w:ascii="Times New Roman" w:hAnsi="Times New Roman" w:cs="Times New Roman"/>
          <w:bCs/>
          <w:sz w:val="24"/>
          <w:szCs w:val="24"/>
        </w:rPr>
        <w:t xml:space="preserve"> zda se jedná o obrazce stejné</w:t>
      </w:r>
      <w:r w:rsidR="009524DF">
        <w:rPr>
          <w:rFonts w:ascii="Times New Roman" w:hAnsi="Times New Roman" w:cs="Times New Roman"/>
          <w:bCs/>
          <w:sz w:val="24"/>
          <w:szCs w:val="24"/>
        </w:rPr>
        <w:t>,</w:t>
      </w:r>
      <w:r>
        <w:rPr>
          <w:rFonts w:ascii="Times New Roman" w:hAnsi="Times New Roman" w:cs="Times New Roman"/>
          <w:bCs/>
          <w:sz w:val="24"/>
          <w:szCs w:val="24"/>
        </w:rPr>
        <w:t xml:space="preserve"> či rozdílné. Tento test je vhodný pro předškolní a mladší školní věk.</w:t>
      </w:r>
      <w:r w:rsidR="006926D0" w:rsidRPr="00A55638">
        <w:rPr>
          <w:rFonts w:ascii="Times New Roman" w:hAnsi="Times New Roman" w:cs="Times New Roman"/>
          <w:sz w:val="24"/>
          <w:szCs w:val="24"/>
        </w:rPr>
        <w:t xml:space="preserve"> </w:t>
      </w:r>
      <w:r w:rsidR="00654ED2" w:rsidRPr="00A55638">
        <w:rPr>
          <w:rFonts w:ascii="Times New Roman" w:hAnsi="Times New Roman" w:cs="Times New Roman"/>
          <w:sz w:val="24"/>
          <w:szCs w:val="24"/>
        </w:rPr>
        <w:t>Pro</w:t>
      </w:r>
      <w:r w:rsidR="00654ED2" w:rsidRPr="000332FE">
        <w:rPr>
          <w:rFonts w:ascii="Times New Roman" w:hAnsi="Times New Roman" w:cs="Times New Roman"/>
          <w:sz w:val="24"/>
          <w:szCs w:val="24"/>
        </w:rPr>
        <w:t xml:space="preserve"> osvojení schopnosti čtení a psaní je důležité, aby měl jedinec při nástupu do povinné školní docházky dostatečně vyvinutou zrakovou di</w:t>
      </w:r>
      <w:r w:rsidR="00F53A58">
        <w:rPr>
          <w:rFonts w:ascii="Times New Roman" w:hAnsi="Times New Roman" w:cs="Times New Roman"/>
          <w:sz w:val="24"/>
          <w:szCs w:val="24"/>
        </w:rPr>
        <w:t>ferenciaci zejména vertikálně a </w:t>
      </w:r>
      <w:r w:rsidR="00654ED2" w:rsidRPr="000332FE">
        <w:rPr>
          <w:rFonts w:ascii="Times New Roman" w:hAnsi="Times New Roman" w:cs="Times New Roman"/>
          <w:sz w:val="24"/>
          <w:szCs w:val="24"/>
        </w:rPr>
        <w:t>horizontálně symetrických tvarů. Neméně důležitý je rozvoj zrakové fixace a koordinace očních pohybů</w:t>
      </w:r>
      <w:r w:rsidR="006926D0">
        <w:rPr>
          <w:rFonts w:ascii="Times New Roman" w:hAnsi="Times New Roman" w:cs="Times New Roman"/>
          <w:sz w:val="24"/>
          <w:szCs w:val="24"/>
        </w:rPr>
        <w:t>.</w:t>
      </w:r>
      <w:sdt>
        <w:sdtPr>
          <w:rPr>
            <w:rFonts w:ascii="Times New Roman" w:hAnsi="Times New Roman" w:cs="Times New Roman"/>
            <w:sz w:val="24"/>
            <w:szCs w:val="24"/>
          </w:rPr>
          <w:id w:val="779951"/>
          <w:citation/>
        </w:sdtPr>
        <w:sdtContent>
          <w:r w:rsidR="00667299">
            <w:rPr>
              <w:rFonts w:ascii="Times New Roman" w:hAnsi="Times New Roman" w:cs="Times New Roman"/>
              <w:sz w:val="24"/>
              <w:szCs w:val="24"/>
            </w:rPr>
            <w:fldChar w:fldCharType="begin"/>
          </w:r>
          <w:r w:rsidR="006926D0">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6926D0" w:rsidRDefault="00654ED2" w:rsidP="00071782">
      <w:pPr>
        <w:spacing w:line="360" w:lineRule="auto"/>
        <w:ind w:firstLine="708"/>
        <w:jc w:val="both"/>
        <w:rPr>
          <w:rFonts w:ascii="Times New Roman" w:hAnsi="Times New Roman" w:cs="Times New Roman"/>
          <w:b/>
          <w:sz w:val="24"/>
          <w:szCs w:val="24"/>
        </w:rPr>
      </w:pPr>
      <w:r w:rsidRPr="006926D0">
        <w:rPr>
          <w:rFonts w:ascii="Times New Roman" w:hAnsi="Times New Roman" w:cs="Times New Roman"/>
          <w:b/>
          <w:sz w:val="24"/>
          <w:szCs w:val="24"/>
        </w:rPr>
        <w:t>Vyšetření sluchové percepce</w:t>
      </w:r>
      <w:r w:rsidRPr="006926D0">
        <w:rPr>
          <w:rFonts w:ascii="Times New Roman" w:hAnsi="Times New Roman" w:cs="Times New Roman"/>
          <w:sz w:val="24"/>
          <w:szCs w:val="24"/>
        </w:rPr>
        <w:t xml:space="preserve"> se zaměřuje na vyšetření sluchové analýzy a syntézy, sluchové diferenciac</w:t>
      </w:r>
      <w:r w:rsidR="009524DF">
        <w:rPr>
          <w:rFonts w:ascii="Times New Roman" w:hAnsi="Times New Roman" w:cs="Times New Roman"/>
          <w:sz w:val="24"/>
          <w:szCs w:val="24"/>
        </w:rPr>
        <w:t>e</w:t>
      </w:r>
      <w:r w:rsidRPr="006926D0">
        <w:rPr>
          <w:rFonts w:ascii="Times New Roman" w:hAnsi="Times New Roman" w:cs="Times New Roman"/>
          <w:sz w:val="24"/>
          <w:szCs w:val="24"/>
        </w:rPr>
        <w:t>, rozlišování měkkých a tvrdých slabik</w:t>
      </w:r>
      <w:r w:rsidR="009524DF">
        <w:rPr>
          <w:rFonts w:ascii="Times New Roman" w:hAnsi="Times New Roman" w:cs="Times New Roman"/>
          <w:sz w:val="24"/>
          <w:szCs w:val="24"/>
        </w:rPr>
        <w:t xml:space="preserve"> a </w:t>
      </w:r>
      <w:r w:rsidRPr="006926D0">
        <w:rPr>
          <w:rFonts w:ascii="Times New Roman" w:hAnsi="Times New Roman" w:cs="Times New Roman"/>
          <w:sz w:val="24"/>
          <w:szCs w:val="24"/>
        </w:rPr>
        <w:t>rozlišování délky samohlásek. Pro vyšetření se využívají testy upravené Matějčkem (1993). Zkouška sluchové diferenciace hodnotí schopnost dětí rozlišovat zvuky mluvené řeči a skládá se z 19 dvojic nonsensových slov</w:t>
      </w:r>
      <w:r w:rsidR="009524DF">
        <w:rPr>
          <w:rFonts w:ascii="Times New Roman" w:hAnsi="Times New Roman" w:cs="Times New Roman"/>
          <w:sz w:val="24"/>
          <w:szCs w:val="24"/>
        </w:rPr>
        <w:t>,</w:t>
      </w:r>
      <w:r w:rsidR="00B639FE" w:rsidRPr="006926D0">
        <w:rPr>
          <w:rFonts w:ascii="Times New Roman" w:hAnsi="Times New Roman" w:cs="Times New Roman"/>
          <w:sz w:val="24"/>
          <w:szCs w:val="24"/>
        </w:rPr>
        <w:t xml:space="preserve"> na příklad </w:t>
      </w:r>
      <w:r w:rsidR="008C08AC">
        <w:rPr>
          <w:rFonts w:ascii="Times New Roman" w:hAnsi="Times New Roman" w:cs="Times New Roman"/>
          <w:sz w:val="24"/>
          <w:szCs w:val="24"/>
        </w:rPr>
        <w:t>„</w:t>
      </w:r>
      <w:proofErr w:type="spellStart"/>
      <w:r w:rsidR="00B639FE" w:rsidRPr="006926D0">
        <w:rPr>
          <w:rFonts w:ascii="Times New Roman" w:hAnsi="Times New Roman" w:cs="Times New Roman"/>
          <w:sz w:val="24"/>
          <w:szCs w:val="24"/>
        </w:rPr>
        <w:t>fraš</w:t>
      </w:r>
      <w:proofErr w:type="spellEnd"/>
      <w:r w:rsidR="00B639FE" w:rsidRPr="006926D0">
        <w:rPr>
          <w:rFonts w:ascii="Times New Roman" w:hAnsi="Times New Roman" w:cs="Times New Roman"/>
          <w:sz w:val="24"/>
          <w:szCs w:val="24"/>
        </w:rPr>
        <w:t xml:space="preserve"> – </w:t>
      </w:r>
      <w:proofErr w:type="spellStart"/>
      <w:r w:rsidR="00B639FE" w:rsidRPr="006926D0">
        <w:rPr>
          <w:rFonts w:ascii="Times New Roman" w:hAnsi="Times New Roman" w:cs="Times New Roman"/>
          <w:sz w:val="24"/>
          <w:szCs w:val="24"/>
        </w:rPr>
        <w:t>flaš</w:t>
      </w:r>
      <w:proofErr w:type="spellEnd"/>
      <w:r w:rsidR="008C08AC">
        <w:rPr>
          <w:rFonts w:ascii="Times New Roman" w:hAnsi="Times New Roman" w:cs="Times New Roman"/>
          <w:sz w:val="24"/>
          <w:szCs w:val="24"/>
        </w:rPr>
        <w:t>“</w:t>
      </w:r>
      <w:r w:rsidR="00B639FE" w:rsidRPr="006926D0">
        <w:rPr>
          <w:rFonts w:ascii="Times New Roman" w:hAnsi="Times New Roman" w:cs="Times New Roman"/>
          <w:sz w:val="24"/>
          <w:szCs w:val="24"/>
        </w:rPr>
        <w:t xml:space="preserve">, </w:t>
      </w:r>
      <w:r w:rsidR="008C08AC">
        <w:rPr>
          <w:rFonts w:ascii="Times New Roman" w:hAnsi="Times New Roman" w:cs="Times New Roman"/>
          <w:sz w:val="24"/>
          <w:szCs w:val="24"/>
        </w:rPr>
        <w:t>„</w:t>
      </w:r>
      <w:proofErr w:type="spellStart"/>
      <w:r w:rsidR="00B639FE" w:rsidRPr="006926D0">
        <w:rPr>
          <w:rFonts w:ascii="Times New Roman" w:hAnsi="Times New Roman" w:cs="Times New Roman"/>
          <w:sz w:val="24"/>
          <w:szCs w:val="24"/>
        </w:rPr>
        <w:t>kniš</w:t>
      </w:r>
      <w:proofErr w:type="spellEnd"/>
      <w:r w:rsidR="00B639FE" w:rsidRPr="006926D0">
        <w:rPr>
          <w:rFonts w:ascii="Times New Roman" w:hAnsi="Times New Roman" w:cs="Times New Roman"/>
          <w:sz w:val="24"/>
          <w:szCs w:val="24"/>
        </w:rPr>
        <w:t xml:space="preserve"> – </w:t>
      </w:r>
      <w:proofErr w:type="spellStart"/>
      <w:r w:rsidR="00B639FE" w:rsidRPr="006926D0">
        <w:rPr>
          <w:rFonts w:ascii="Times New Roman" w:hAnsi="Times New Roman" w:cs="Times New Roman"/>
          <w:sz w:val="24"/>
          <w:szCs w:val="24"/>
        </w:rPr>
        <w:t>knyš</w:t>
      </w:r>
      <w:proofErr w:type="spellEnd"/>
      <w:r w:rsidR="008C08AC">
        <w:rPr>
          <w:rFonts w:ascii="Times New Roman" w:hAnsi="Times New Roman" w:cs="Times New Roman"/>
          <w:sz w:val="24"/>
          <w:szCs w:val="24"/>
        </w:rPr>
        <w:t>“</w:t>
      </w:r>
      <w:r w:rsidRPr="006926D0">
        <w:rPr>
          <w:rFonts w:ascii="Times New Roman" w:hAnsi="Times New Roman" w:cs="Times New Roman"/>
          <w:sz w:val="24"/>
          <w:szCs w:val="24"/>
        </w:rPr>
        <w:t xml:space="preserve">. </w:t>
      </w:r>
      <w:sdt>
        <w:sdtPr>
          <w:id w:val="779946"/>
          <w:citation/>
        </w:sdtPr>
        <w:sdtContent>
          <w:r w:rsidR="00667299" w:rsidRPr="006926D0">
            <w:rPr>
              <w:rFonts w:ascii="Times New Roman" w:hAnsi="Times New Roman" w:cs="Times New Roman"/>
              <w:sz w:val="24"/>
              <w:szCs w:val="24"/>
            </w:rPr>
            <w:fldChar w:fldCharType="begin"/>
          </w:r>
          <w:r w:rsidR="00B639FE" w:rsidRPr="006926D0">
            <w:rPr>
              <w:rFonts w:ascii="Times New Roman" w:hAnsi="Times New Roman" w:cs="Times New Roman"/>
              <w:sz w:val="24"/>
              <w:szCs w:val="24"/>
            </w:rPr>
            <w:instrText xml:space="preserve"> CITATION Zde95 \l 1029 </w:instrText>
          </w:r>
          <w:r w:rsidR="00667299" w:rsidRPr="006926D0">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(Matějček, 1995)</w:t>
          </w:r>
          <w:r w:rsidR="00667299" w:rsidRPr="006926D0">
            <w:rPr>
              <w:rFonts w:ascii="Times New Roman" w:hAnsi="Times New Roman" w:cs="Times New Roman"/>
              <w:sz w:val="24"/>
              <w:szCs w:val="24"/>
            </w:rPr>
            <w:fldChar w:fldCharType="end"/>
          </w:r>
        </w:sdtContent>
      </w:sdt>
      <w:r w:rsidR="00B639FE" w:rsidRPr="006926D0">
        <w:rPr>
          <w:rFonts w:ascii="Times New Roman" w:hAnsi="Times New Roman" w:cs="Times New Roman"/>
          <w:sz w:val="24"/>
          <w:szCs w:val="24"/>
        </w:rPr>
        <w:t xml:space="preserve"> </w:t>
      </w:r>
      <w:r w:rsidRPr="006926D0">
        <w:rPr>
          <w:rFonts w:ascii="Times New Roman" w:hAnsi="Times New Roman" w:cs="Times New Roman"/>
          <w:sz w:val="24"/>
          <w:szCs w:val="24"/>
        </w:rPr>
        <w:t>Zkouška sluchové analýzy a syntézy</w:t>
      </w:r>
      <w:r w:rsidR="00B639FE" w:rsidRPr="006926D0">
        <w:rPr>
          <w:rFonts w:ascii="Times New Roman" w:hAnsi="Times New Roman" w:cs="Times New Roman"/>
          <w:sz w:val="24"/>
          <w:szCs w:val="24"/>
        </w:rPr>
        <w:t xml:space="preserve"> se</w:t>
      </w:r>
      <w:r w:rsidR="00A55638" w:rsidRPr="006926D0">
        <w:rPr>
          <w:rFonts w:ascii="Times New Roman" w:hAnsi="Times New Roman" w:cs="Times New Roman"/>
          <w:sz w:val="24"/>
          <w:szCs w:val="24"/>
        </w:rPr>
        <w:t xml:space="preserve"> využívá </w:t>
      </w:r>
      <w:r w:rsidRPr="006926D0">
        <w:rPr>
          <w:rFonts w:ascii="Times New Roman" w:hAnsi="Times New Roman" w:cs="Times New Roman"/>
          <w:sz w:val="24"/>
          <w:szCs w:val="24"/>
        </w:rPr>
        <w:t xml:space="preserve">k hodnocení úrovně schopnosti rozkládat slova na hlásky (analýza) a naopak z hlásek skládat slova (syntéza). Před začátkem </w:t>
      </w:r>
      <w:r w:rsidRPr="006926D0">
        <w:rPr>
          <w:rFonts w:ascii="Times New Roman" w:hAnsi="Times New Roman" w:cs="Times New Roman"/>
          <w:sz w:val="24"/>
          <w:szCs w:val="24"/>
        </w:rPr>
        <w:lastRenderedPageBreak/>
        <w:t>každého vyšetření je jedinci uveden názorný příklad pro správné pochopení.</w:t>
      </w:r>
      <w:sdt>
        <w:sdtPr>
          <w:id w:val="4630907"/>
          <w:citation/>
        </w:sdtPr>
        <w:sdtContent>
          <w:r w:rsidR="00667299" w:rsidRPr="006926D0">
            <w:rPr>
              <w:rFonts w:ascii="Times New Roman" w:hAnsi="Times New Roman" w:cs="Times New Roman"/>
              <w:sz w:val="24"/>
              <w:szCs w:val="24"/>
            </w:rPr>
            <w:fldChar w:fldCharType="begin"/>
          </w:r>
          <w:r w:rsidRPr="006926D0">
            <w:rPr>
              <w:rFonts w:ascii="Times New Roman" w:hAnsi="Times New Roman" w:cs="Times New Roman"/>
              <w:sz w:val="24"/>
              <w:szCs w:val="24"/>
            </w:rPr>
            <w:instrText xml:space="preserve"> CITATION Věr97 \l 1029 </w:instrText>
          </w:r>
          <w:r w:rsidR="00667299" w:rsidRPr="006926D0">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sidRPr="006926D0">
            <w:rPr>
              <w:rFonts w:ascii="Times New Roman" w:hAnsi="Times New Roman" w:cs="Times New Roman"/>
              <w:sz w:val="24"/>
              <w:szCs w:val="24"/>
            </w:rPr>
            <w:fldChar w:fldCharType="end"/>
          </w:r>
        </w:sdtContent>
      </w:sdt>
    </w:p>
    <w:p w:rsidR="00654ED2" w:rsidRPr="006926D0" w:rsidRDefault="00FB5873" w:rsidP="00071782">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K </w:t>
      </w:r>
      <w:r w:rsidR="00071782">
        <w:rPr>
          <w:rFonts w:ascii="Times New Roman" w:hAnsi="Times New Roman" w:cs="Times New Roman"/>
          <w:b/>
          <w:sz w:val="24"/>
          <w:szCs w:val="24"/>
        </w:rPr>
        <w:t>v</w:t>
      </w:r>
      <w:r w:rsidR="00654ED2" w:rsidRPr="000332FE">
        <w:rPr>
          <w:rFonts w:ascii="Times New Roman" w:hAnsi="Times New Roman" w:cs="Times New Roman"/>
          <w:b/>
          <w:sz w:val="24"/>
          <w:szCs w:val="24"/>
        </w:rPr>
        <w:t>yšetření prostorové a pravolevé orientace</w:t>
      </w:r>
      <w:r w:rsidR="006926D0">
        <w:rPr>
          <w:rFonts w:ascii="Times New Roman" w:hAnsi="Times New Roman" w:cs="Times New Roman"/>
          <w:b/>
          <w:sz w:val="24"/>
          <w:szCs w:val="24"/>
        </w:rPr>
        <w:t xml:space="preserve"> </w:t>
      </w:r>
      <w:r w:rsidR="00654ED2" w:rsidRPr="006926D0">
        <w:rPr>
          <w:rFonts w:ascii="Times New Roman" w:hAnsi="Times New Roman" w:cs="Times New Roman"/>
          <w:sz w:val="24"/>
          <w:szCs w:val="24"/>
        </w:rPr>
        <w:t>se využívá Žlabův test Orientace vpravo-vlevo ze souboru specifických zkoušek (Žlab, 1990). První částí vyšetření je</w:t>
      </w:r>
      <w:r w:rsidR="006926D0">
        <w:rPr>
          <w:rFonts w:ascii="Times New Roman" w:hAnsi="Times New Roman" w:cs="Times New Roman"/>
          <w:sz w:val="24"/>
          <w:szCs w:val="24"/>
        </w:rPr>
        <w:t xml:space="preserve"> orientace na vlastním těle, při které</w:t>
      </w:r>
      <w:r w:rsidR="00654ED2" w:rsidRPr="006926D0">
        <w:rPr>
          <w:rFonts w:ascii="Times New Roman" w:hAnsi="Times New Roman" w:cs="Times New Roman"/>
          <w:sz w:val="24"/>
          <w:szCs w:val="24"/>
        </w:rPr>
        <w:t xml:space="preserve"> dítě plní pokyny odborníka – </w:t>
      </w:r>
      <w:r w:rsidR="008C08AC">
        <w:rPr>
          <w:rFonts w:ascii="Times New Roman" w:hAnsi="Times New Roman" w:cs="Times New Roman"/>
          <w:sz w:val="24"/>
          <w:szCs w:val="24"/>
        </w:rPr>
        <w:t>„</w:t>
      </w:r>
      <w:r w:rsidR="00654ED2" w:rsidRPr="006926D0">
        <w:rPr>
          <w:rFonts w:ascii="Times New Roman" w:hAnsi="Times New Roman" w:cs="Times New Roman"/>
          <w:sz w:val="24"/>
          <w:szCs w:val="24"/>
        </w:rPr>
        <w:t>dej pravou ruku na nos, zvedni levou nohu</w:t>
      </w:r>
      <w:r w:rsidR="008C08AC">
        <w:rPr>
          <w:rFonts w:ascii="Times New Roman" w:hAnsi="Times New Roman" w:cs="Times New Roman"/>
          <w:sz w:val="24"/>
          <w:szCs w:val="24"/>
        </w:rPr>
        <w:t>“</w:t>
      </w:r>
      <w:r w:rsidR="00654ED2" w:rsidRPr="006926D0">
        <w:rPr>
          <w:rFonts w:ascii="Times New Roman" w:hAnsi="Times New Roman" w:cs="Times New Roman"/>
          <w:sz w:val="24"/>
          <w:szCs w:val="24"/>
        </w:rPr>
        <w:t>. Následující vyšetření spočívá v orientaci ve čtverci</w:t>
      </w:r>
      <w:r w:rsidR="006926D0">
        <w:rPr>
          <w:rFonts w:ascii="Times New Roman" w:hAnsi="Times New Roman" w:cs="Times New Roman"/>
          <w:sz w:val="24"/>
          <w:szCs w:val="24"/>
        </w:rPr>
        <w:t xml:space="preserve"> a orientac</w:t>
      </w:r>
      <w:r w:rsidR="009524DF">
        <w:rPr>
          <w:rFonts w:ascii="Times New Roman" w:hAnsi="Times New Roman" w:cs="Times New Roman"/>
          <w:sz w:val="24"/>
          <w:szCs w:val="24"/>
        </w:rPr>
        <w:t>i</w:t>
      </w:r>
      <w:r w:rsidR="006926D0">
        <w:rPr>
          <w:rFonts w:ascii="Times New Roman" w:hAnsi="Times New Roman" w:cs="Times New Roman"/>
          <w:sz w:val="24"/>
          <w:szCs w:val="24"/>
        </w:rPr>
        <w:t xml:space="preserve"> na osobě sedící čelem</w:t>
      </w:r>
      <w:r w:rsidR="00654ED2" w:rsidRPr="006926D0">
        <w:rPr>
          <w:rFonts w:ascii="Times New Roman" w:hAnsi="Times New Roman" w:cs="Times New Roman"/>
          <w:sz w:val="24"/>
          <w:szCs w:val="24"/>
        </w:rPr>
        <w:t>.</w:t>
      </w:r>
      <w:sdt>
        <w:sdtPr>
          <w:id w:val="4630908"/>
          <w:citation/>
        </w:sdtPr>
        <w:sdtContent>
          <w:r w:rsidR="00667299" w:rsidRPr="006926D0">
            <w:rPr>
              <w:rFonts w:ascii="Times New Roman" w:hAnsi="Times New Roman" w:cs="Times New Roman"/>
              <w:sz w:val="24"/>
              <w:szCs w:val="24"/>
            </w:rPr>
            <w:fldChar w:fldCharType="begin"/>
          </w:r>
          <w:r w:rsidR="00654ED2" w:rsidRPr="006926D0">
            <w:rPr>
              <w:rFonts w:ascii="Times New Roman" w:hAnsi="Times New Roman" w:cs="Times New Roman"/>
              <w:sz w:val="24"/>
              <w:szCs w:val="24"/>
            </w:rPr>
            <w:instrText xml:space="preserve"> CITATION Věr97 \l 1029 </w:instrText>
          </w:r>
          <w:r w:rsidR="00667299" w:rsidRPr="006926D0">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sidRPr="006926D0">
            <w:rPr>
              <w:rFonts w:ascii="Times New Roman" w:hAnsi="Times New Roman" w:cs="Times New Roman"/>
              <w:sz w:val="24"/>
              <w:szCs w:val="24"/>
            </w:rPr>
            <w:fldChar w:fldCharType="end"/>
          </w:r>
        </w:sdtContent>
      </w:sdt>
    </w:p>
    <w:p w:rsidR="00071782" w:rsidRDefault="00654ED2" w:rsidP="00071782">
      <w:pPr>
        <w:spacing w:line="360" w:lineRule="auto"/>
        <w:ind w:firstLine="708"/>
        <w:jc w:val="both"/>
        <w:rPr>
          <w:rFonts w:ascii="Times New Roman" w:hAnsi="Times New Roman" w:cs="Times New Roman"/>
          <w:sz w:val="24"/>
          <w:szCs w:val="24"/>
        </w:rPr>
      </w:pPr>
      <w:r w:rsidRPr="000332FE">
        <w:rPr>
          <w:rFonts w:ascii="Times New Roman" w:hAnsi="Times New Roman" w:cs="Times New Roman"/>
          <w:b/>
          <w:sz w:val="24"/>
          <w:szCs w:val="24"/>
        </w:rPr>
        <w:t>Vyšetření motoriky</w:t>
      </w:r>
      <w:r w:rsidR="006926D0">
        <w:rPr>
          <w:rFonts w:ascii="Times New Roman" w:hAnsi="Times New Roman" w:cs="Times New Roman"/>
          <w:sz w:val="24"/>
          <w:szCs w:val="24"/>
        </w:rPr>
        <w:t xml:space="preserve"> </w:t>
      </w:r>
      <w:r w:rsidRPr="000332FE">
        <w:rPr>
          <w:rFonts w:ascii="Times New Roman" w:hAnsi="Times New Roman" w:cs="Times New Roman"/>
          <w:sz w:val="24"/>
          <w:szCs w:val="24"/>
        </w:rPr>
        <w:t xml:space="preserve">se zaměřujeme na rychlost, přesnost a plynulost pohybů. Vyšetření je zaměřené na vyšetření jemné i hrubé motoriky. </w:t>
      </w:r>
      <w:r w:rsidR="006926D0">
        <w:rPr>
          <w:rFonts w:ascii="Times New Roman" w:hAnsi="Times New Roman" w:cs="Times New Roman"/>
          <w:sz w:val="24"/>
          <w:szCs w:val="24"/>
        </w:rPr>
        <w:t>Oblast motoriky</w:t>
      </w:r>
      <w:r w:rsidR="006926D0" w:rsidRPr="000332FE">
        <w:rPr>
          <w:rFonts w:ascii="Times New Roman" w:hAnsi="Times New Roman" w:cs="Times New Roman"/>
          <w:sz w:val="24"/>
          <w:szCs w:val="24"/>
        </w:rPr>
        <w:t xml:space="preserve"> je velice důležitá pro správný vývoj řeči a myšlení.</w:t>
      </w:r>
      <w:sdt>
        <w:sdtPr>
          <w:rPr>
            <w:rFonts w:ascii="Times New Roman" w:hAnsi="Times New Roman" w:cs="Times New Roman"/>
            <w:sz w:val="24"/>
            <w:szCs w:val="24"/>
          </w:rPr>
          <w:id w:val="779955"/>
          <w:citation/>
        </w:sdtPr>
        <w:sdtContent>
          <w:r w:rsidR="00667299">
            <w:rPr>
              <w:rFonts w:ascii="Times New Roman" w:hAnsi="Times New Roman" w:cs="Times New Roman"/>
              <w:sz w:val="24"/>
              <w:szCs w:val="24"/>
            </w:rPr>
            <w:fldChar w:fldCharType="begin"/>
          </w:r>
          <w:r w:rsidR="006926D0">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6926D0" w:rsidRPr="000332FE">
        <w:rPr>
          <w:rFonts w:ascii="Times New Roman" w:hAnsi="Times New Roman" w:cs="Times New Roman"/>
          <w:sz w:val="24"/>
          <w:szCs w:val="24"/>
        </w:rPr>
        <w:t xml:space="preserve"> </w:t>
      </w:r>
    </w:p>
    <w:p w:rsidR="00654ED2" w:rsidRPr="00071782" w:rsidRDefault="00654ED2" w:rsidP="00071782">
      <w:pPr>
        <w:spacing w:line="360" w:lineRule="auto"/>
        <w:ind w:firstLine="708"/>
        <w:jc w:val="both"/>
        <w:rPr>
          <w:rFonts w:ascii="Times New Roman" w:hAnsi="Times New Roman" w:cs="Times New Roman"/>
          <w:sz w:val="24"/>
          <w:szCs w:val="24"/>
        </w:rPr>
      </w:pPr>
      <w:r w:rsidRPr="000332FE">
        <w:rPr>
          <w:rFonts w:ascii="Times New Roman" w:hAnsi="Times New Roman" w:cs="Times New Roman"/>
          <w:b/>
          <w:sz w:val="24"/>
          <w:szCs w:val="24"/>
        </w:rPr>
        <w:t>Vyšetření paměti</w:t>
      </w:r>
      <w:r w:rsidR="006926D0">
        <w:rPr>
          <w:rFonts w:ascii="Times New Roman" w:hAnsi="Times New Roman" w:cs="Times New Roman"/>
          <w:b/>
          <w:sz w:val="24"/>
          <w:szCs w:val="24"/>
        </w:rPr>
        <w:t xml:space="preserve"> </w:t>
      </w:r>
      <w:r w:rsidR="006926D0">
        <w:rPr>
          <w:rFonts w:ascii="Times New Roman" w:hAnsi="Times New Roman" w:cs="Times New Roman"/>
          <w:sz w:val="24"/>
          <w:szCs w:val="24"/>
        </w:rPr>
        <w:t xml:space="preserve">lze uskutečnit s pomocí </w:t>
      </w:r>
      <w:proofErr w:type="spellStart"/>
      <w:r w:rsidR="006926D0">
        <w:rPr>
          <w:rFonts w:ascii="Times New Roman" w:hAnsi="Times New Roman" w:cs="Times New Roman"/>
          <w:sz w:val="24"/>
          <w:szCs w:val="24"/>
        </w:rPr>
        <w:t>Wechslerova</w:t>
      </w:r>
      <w:proofErr w:type="spellEnd"/>
      <w:r w:rsidRPr="006926D0">
        <w:rPr>
          <w:rFonts w:ascii="Times New Roman" w:hAnsi="Times New Roman" w:cs="Times New Roman"/>
          <w:sz w:val="24"/>
          <w:szCs w:val="24"/>
        </w:rPr>
        <w:t xml:space="preserve"> </w:t>
      </w:r>
      <w:proofErr w:type="spellStart"/>
      <w:r w:rsidRPr="006926D0">
        <w:rPr>
          <w:rFonts w:ascii="Times New Roman" w:hAnsi="Times New Roman" w:cs="Times New Roman"/>
          <w:sz w:val="24"/>
          <w:szCs w:val="24"/>
        </w:rPr>
        <w:t>subtest</w:t>
      </w:r>
      <w:r w:rsidR="006926D0">
        <w:rPr>
          <w:rFonts w:ascii="Times New Roman" w:hAnsi="Times New Roman" w:cs="Times New Roman"/>
          <w:sz w:val="24"/>
          <w:szCs w:val="24"/>
        </w:rPr>
        <w:t>u</w:t>
      </w:r>
      <w:proofErr w:type="spellEnd"/>
      <w:r w:rsidRPr="006926D0">
        <w:rPr>
          <w:rFonts w:ascii="Times New Roman" w:hAnsi="Times New Roman" w:cs="Times New Roman"/>
          <w:sz w:val="24"/>
          <w:szCs w:val="24"/>
        </w:rPr>
        <w:t xml:space="preserve"> Opakování čísel spočívající</w:t>
      </w:r>
      <w:r w:rsidR="009524DF">
        <w:rPr>
          <w:rFonts w:ascii="Times New Roman" w:hAnsi="Times New Roman" w:cs="Times New Roman"/>
          <w:sz w:val="24"/>
          <w:szCs w:val="24"/>
        </w:rPr>
        <w:t>ho</w:t>
      </w:r>
      <w:r w:rsidRPr="006926D0">
        <w:rPr>
          <w:rFonts w:ascii="Times New Roman" w:hAnsi="Times New Roman" w:cs="Times New Roman"/>
          <w:sz w:val="24"/>
          <w:szCs w:val="24"/>
        </w:rPr>
        <w:t xml:space="preserve"> v opakování numerické řady</w:t>
      </w:r>
      <w:r w:rsidR="009524DF">
        <w:rPr>
          <w:rFonts w:ascii="Times New Roman" w:hAnsi="Times New Roman" w:cs="Times New Roman"/>
          <w:sz w:val="24"/>
          <w:szCs w:val="24"/>
        </w:rPr>
        <w:t>.</w:t>
      </w:r>
      <w:r w:rsidRPr="006926D0">
        <w:rPr>
          <w:rFonts w:ascii="Times New Roman" w:hAnsi="Times New Roman" w:cs="Times New Roman"/>
          <w:sz w:val="24"/>
          <w:szCs w:val="24"/>
        </w:rPr>
        <w:t xml:space="preserve"> </w:t>
      </w:r>
      <w:r w:rsidR="009524DF">
        <w:rPr>
          <w:rFonts w:ascii="Times New Roman" w:hAnsi="Times New Roman" w:cs="Times New Roman"/>
          <w:sz w:val="24"/>
          <w:szCs w:val="24"/>
        </w:rPr>
        <w:t>D</w:t>
      </w:r>
      <w:r w:rsidRPr="006926D0">
        <w:rPr>
          <w:rFonts w:ascii="Times New Roman" w:hAnsi="Times New Roman" w:cs="Times New Roman"/>
          <w:sz w:val="24"/>
          <w:szCs w:val="24"/>
        </w:rPr>
        <w:t xml:space="preserve">ruhá část </w:t>
      </w:r>
      <w:r w:rsidR="009524DF">
        <w:rPr>
          <w:rFonts w:ascii="Times New Roman" w:hAnsi="Times New Roman" w:cs="Times New Roman"/>
          <w:sz w:val="24"/>
          <w:szCs w:val="24"/>
        </w:rPr>
        <w:t xml:space="preserve">vyšetření je zaměřena na </w:t>
      </w:r>
      <w:r w:rsidRPr="006926D0">
        <w:rPr>
          <w:rFonts w:ascii="Times New Roman" w:hAnsi="Times New Roman" w:cs="Times New Roman"/>
          <w:sz w:val="24"/>
          <w:szCs w:val="24"/>
        </w:rPr>
        <w:t>zapamatování a reprodukci textu.</w:t>
      </w:r>
      <w:sdt>
        <w:sdtPr>
          <w:id w:val="4630909"/>
          <w:citation/>
        </w:sdtPr>
        <w:sdtContent>
          <w:r w:rsidR="00667299" w:rsidRPr="006926D0">
            <w:rPr>
              <w:rFonts w:ascii="Times New Roman" w:hAnsi="Times New Roman" w:cs="Times New Roman"/>
              <w:sz w:val="24"/>
              <w:szCs w:val="24"/>
            </w:rPr>
            <w:fldChar w:fldCharType="begin"/>
          </w:r>
          <w:r w:rsidRPr="006926D0">
            <w:rPr>
              <w:rFonts w:ascii="Times New Roman" w:hAnsi="Times New Roman" w:cs="Times New Roman"/>
              <w:sz w:val="24"/>
              <w:szCs w:val="24"/>
            </w:rPr>
            <w:instrText xml:space="preserve"> CITATION Věr97 \l 1029 </w:instrText>
          </w:r>
          <w:r w:rsidR="00667299" w:rsidRPr="006926D0">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sidRPr="006926D0">
            <w:rPr>
              <w:rFonts w:ascii="Times New Roman" w:hAnsi="Times New Roman" w:cs="Times New Roman"/>
              <w:sz w:val="24"/>
              <w:szCs w:val="24"/>
            </w:rPr>
            <w:fldChar w:fldCharType="end"/>
          </w:r>
        </w:sdtContent>
      </w:sdt>
    </w:p>
    <w:p w:rsidR="00654ED2" w:rsidRPr="00AF22CB" w:rsidRDefault="00654ED2" w:rsidP="00F53A58">
      <w:pPr>
        <w:pStyle w:val="Odstavecseseznamem"/>
        <w:spacing w:line="360" w:lineRule="auto"/>
        <w:ind w:left="0" w:firstLine="709"/>
        <w:jc w:val="both"/>
        <w:rPr>
          <w:rFonts w:ascii="Times New Roman" w:hAnsi="Times New Roman" w:cs="Times New Roman"/>
          <w:sz w:val="24"/>
          <w:szCs w:val="24"/>
        </w:rPr>
      </w:pPr>
      <w:r w:rsidRPr="000332FE">
        <w:rPr>
          <w:rFonts w:ascii="Times New Roman" w:hAnsi="Times New Roman" w:cs="Times New Roman"/>
          <w:sz w:val="24"/>
          <w:szCs w:val="24"/>
        </w:rPr>
        <w:t xml:space="preserve">Diagnostika specifických poruch učení je dlouhodobý proces vyžadující plnou spolupráci všech zainteresovaných osob. Tento proces by měl vyústit ve stanovení diagnózy a doporučení speciální reedukační péče </w:t>
      </w:r>
      <w:r w:rsidR="009524DF">
        <w:rPr>
          <w:rFonts w:ascii="Times New Roman" w:hAnsi="Times New Roman" w:cs="Times New Roman"/>
          <w:sz w:val="24"/>
          <w:szCs w:val="24"/>
        </w:rPr>
        <w:t xml:space="preserve">připravená na míru </w:t>
      </w:r>
      <w:r w:rsidRPr="000332FE">
        <w:rPr>
          <w:rFonts w:ascii="Times New Roman" w:hAnsi="Times New Roman" w:cs="Times New Roman"/>
          <w:sz w:val="24"/>
          <w:szCs w:val="24"/>
        </w:rPr>
        <w:t>individuálně pro každého jedince.</w:t>
      </w:r>
    </w:p>
    <w:p w:rsidR="00654ED2" w:rsidRDefault="00654ED2" w:rsidP="00A64DBA">
      <w:pPr>
        <w:pStyle w:val="Nadpis2"/>
        <w:spacing w:before="240" w:after="240"/>
      </w:pPr>
      <w:bookmarkStart w:id="16" w:name="_Toc434420393"/>
      <w:r>
        <w:t>Specifické poruchy učení v legislativě České republiky</w:t>
      </w:r>
      <w:bookmarkEnd w:id="16"/>
    </w:p>
    <w:p w:rsidR="00F53A58" w:rsidRDefault="00635A59" w:rsidP="00B9583F">
      <w:pPr>
        <w:pStyle w:val="Odstavecseseznamem"/>
        <w:spacing w:before="240" w:line="360" w:lineRule="auto"/>
        <w:ind w:left="0" w:firstLine="709"/>
        <w:jc w:val="both"/>
        <w:rPr>
          <w:rFonts w:ascii="Times New Roman" w:hAnsi="Times New Roman" w:cs="Times New Roman"/>
          <w:sz w:val="24"/>
          <w:szCs w:val="24"/>
        </w:rPr>
      </w:pPr>
      <w:r w:rsidRPr="00635A59">
        <w:rPr>
          <w:rFonts w:ascii="Times New Roman" w:hAnsi="Times New Roman" w:cs="Times New Roman"/>
          <w:sz w:val="24"/>
          <w:szCs w:val="24"/>
        </w:rPr>
        <w:t>V České republice</w:t>
      </w:r>
      <w:r w:rsidR="003F581F">
        <w:rPr>
          <w:rFonts w:ascii="Times New Roman" w:hAnsi="Times New Roman" w:cs="Times New Roman"/>
          <w:sz w:val="24"/>
          <w:szCs w:val="24"/>
        </w:rPr>
        <w:t>,</w:t>
      </w:r>
      <w:r w:rsidRPr="00635A59">
        <w:rPr>
          <w:rFonts w:ascii="Times New Roman" w:hAnsi="Times New Roman" w:cs="Times New Roman"/>
          <w:sz w:val="24"/>
          <w:szCs w:val="24"/>
        </w:rPr>
        <w:t xml:space="preserve"> na rozdíl od některých států Evropy</w:t>
      </w:r>
      <w:r w:rsidR="009524DF">
        <w:rPr>
          <w:rFonts w:ascii="Times New Roman" w:hAnsi="Times New Roman" w:cs="Times New Roman"/>
          <w:sz w:val="24"/>
          <w:szCs w:val="24"/>
        </w:rPr>
        <w:t>,</w:t>
      </w:r>
      <w:r w:rsidRPr="00635A59">
        <w:rPr>
          <w:rFonts w:ascii="Times New Roman" w:hAnsi="Times New Roman" w:cs="Times New Roman"/>
          <w:sz w:val="24"/>
          <w:szCs w:val="24"/>
        </w:rPr>
        <w:t xml:space="preserve"> jsou platné legislativní dokumenty, které respektují</w:t>
      </w:r>
      <w:r>
        <w:rPr>
          <w:rFonts w:ascii="Times New Roman" w:hAnsi="Times New Roman" w:cs="Times New Roman"/>
          <w:sz w:val="24"/>
          <w:szCs w:val="24"/>
        </w:rPr>
        <w:t xml:space="preserve"> základní právo každého člověka</w:t>
      </w:r>
      <w:r w:rsidR="009524DF">
        <w:rPr>
          <w:rFonts w:ascii="Times New Roman" w:hAnsi="Times New Roman" w:cs="Times New Roman"/>
          <w:sz w:val="24"/>
          <w:szCs w:val="24"/>
        </w:rPr>
        <w:t>,</w:t>
      </w:r>
      <w:r w:rsidR="00B75637">
        <w:rPr>
          <w:rFonts w:ascii="Times New Roman" w:hAnsi="Times New Roman" w:cs="Times New Roman"/>
          <w:sz w:val="24"/>
          <w:szCs w:val="24"/>
        </w:rPr>
        <w:t xml:space="preserve"> tedy i jedince se specifickými poruchami učení</w:t>
      </w:r>
      <w:r>
        <w:rPr>
          <w:rFonts w:ascii="Times New Roman" w:hAnsi="Times New Roman" w:cs="Times New Roman"/>
          <w:sz w:val="24"/>
          <w:szCs w:val="24"/>
        </w:rPr>
        <w:t xml:space="preserve"> na vzdělání</w:t>
      </w:r>
      <w:r w:rsidR="009524DF">
        <w:rPr>
          <w:rFonts w:ascii="Times New Roman" w:hAnsi="Times New Roman" w:cs="Times New Roman"/>
          <w:sz w:val="24"/>
          <w:szCs w:val="24"/>
        </w:rPr>
        <w:t xml:space="preserve"> a</w:t>
      </w:r>
      <w:r w:rsidR="00B75637">
        <w:rPr>
          <w:rFonts w:ascii="Times New Roman" w:hAnsi="Times New Roman" w:cs="Times New Roman"/>
          <w:sz w:val="24"/>
          <w:szCs w:val="24"/>
        </w:rPr>
        <w:t xml:space="preserve"> osobní rozvoj</w:t>
      </w:r>
      <w:r>
        <w:rPr>
          <w:rFonts w:ascii="Times New Roman" w:hAnsi="Times New Roman" w:cs="Times New Roman"/>
          <w:sz w:val="24"/>
          <w:szCs w:val="24"/>
        </w:rPr>
        <w:t xml:space="preserve"> vyplý</w:t>
      </w:r>
      <w:r w:rsidR="00B75637">
        <w:rPr>
          <w:rFonts w:ascii="Times New Roman" w:hAnsi="Times New Roman" w:cs="Times New Roman"/>
          <w:sz w:val="24"/>
          <w:szCs w:val="24"/>
        </w:rPr>
        <w:t>vající z Úmluvy o právech dítěte, která vstoupila v České republice v platnost v září roku 1990.</w:t>
      </w:r>
      <w:sdt>
        <w:sdtPr>
          <w:rPr>
            <w:rFonts w:ascii="Times New Roman" w:hAnsi="Times New Roman" w:cs="Times New Roman"/>
            <w:sz w:val="24"/>
            <w:szCs w:val="24"/>
          </w:rPr>
          <w:id w:val="6817712"/>
          <w:citation/>
        </w:sdtPr>
        <w:sdtContent>
          <w:r w:rsidR="00667299">
            <w:rPr>
              <w:rFonts w:ascii="Times New Roman" w:hAnsi="Times New Roman" w:cs="Times New Roman"/>
              <w:sz w:val="24"/>
              <w:szCs w:val="24"/>
            </w:rPr>
            <w:fldChar w:fldCharType="begin"/>
          </w:r>
          <w:r w:rsidR="00B75637">
            <w:rPr>
              <w:rFonts w:ascii="Times New Roman" w:hAnsi="Times New Roman" w:cs="Times New Roman"/>
              <w:sz w:val="24"/>
              <w:szCs w:val="24"/>
            </w:rPr>
            <w:instrText xml:space="preserve"> CITATION Olg05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2005)</w:t>
          </w:r>
          <w:r w:rsidR="00667299">
            <w:rPr>
              <w:rFonts w:ascii="Times New Roman" w:hAnsi="Times New Roman" w:cs="Times New Roman"/>
              <w:sz w:val="24"/>
              <w:szCs w:val="24"/>
            </w:rPr>
            <w:fldChar w:fldCharType="end"/>
          </w:r>
        </w:sdtContent>
      </w:sdt>
    </w:p>
    <w:p w:rsidR="00B75637" w:rsidRDefault="00B75637" w:rsidP="00B9583F">
      <w:pPr>
        <w:pStyle w:val="Odstavecseseznamem"/>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Mezi legislativní dokumenty upravující práva jedinců se specifickými poruchami učení patří nejvýznamnější právní norma upravující </w:t>
      </w:r>
      <w:r w:rsidR="00EB75C3">
        <w:rPr>
          <w:rFonts w:ascii="Times New Roman" w:hAnsi="Times New Roman" w:cs="Times New Roman"/>
          <w:sz w:val="24"/>
          <w:szCs w:val="24"/>
        </w:rPr>
        <w:t>vzdělávání v České republice</w:t>
      </w:r>
      <w:r w:rsidR="003F581F">
        <w:rPr>
          <w:rFonts w:ascii="Times New Roman" w:hAnsi="Times New Roman" w:cs="Times New Roman"/>
          <w:sz w:val="24"/>
          <w:szCs w:val="24"/>
        </w:rPr>
        <w:t>,</w:t>
      </w:r>
      <w:r w:rsidR="00EB75C3">
        <w:rPr>
          <w:rFonts w:ascii="Times New Roman" w:hAnsi="Times New Roman" w:cs="Times New Roman"/>
          <w:sz w:val="24"/>
          <w:szCs w:val="24"/>
        </w:rPr>
        <w:t xml:space="preserve"> </w:t>
      </w:r>
      <w:r w:rsidR="00463846">
        <w:rPr>
          <w:rFonts w:ascii="Times New Roman" w:hAnsi="Times New Roman" w:cs="Times New Roman"/>
          <w:sz w:val="24"/>
          <w:szCs w:val="24"/>
        </w:rPr>
        <w:t xml:space="preserve">zákon </w:t>
      </w:r>
      <w:r w:rsidR="009524DF">
        <w:rPr>
          <w:rFonts w:ascii="Times New Roman" w:hAnsi="Times New Roman" w:cs="Times New Roman"/>
          <w:sz w:val="24"/>
          <w:szCs w:val="24"/>
        </w:rPr>
        <w:t>č.</w:t>
      </w:r>
      <w:r w:rsidR="003F581F">
        <w:rPr>
          <w:rFonts w:ascii="Times New Roman" w:hAnsi="Times New Roman" w:cs="Times New Roman"/>
          <w:sz w:val="24"/>
          <w:szCs w:val="24"/>
        </w:rPr>
        <w:t> </w:t>
      </w:r>
      <w:r w:rsidR="009524DF">
        <w:rPr>
          <w:rFonts w:ascii="Times New Roman" w:hAnsi="Times New Roman" w:cs="Times New Roman"/>
          <w:sz w:val="24"/>
          <w:szCs w:val="24"/>
        </w:rPr>
        <w:t xml:space="preserve"> </w:t>
      </w:r>
      <w:r w:rsidR="00463846">
        <w:rPr>
          <w:rFonts w:ascii="Times New Roman" w:hAnsi="Times New Roman" w:cs="Times New Roman"/>
          <w:sz w:val="24"/>
          <w:szCs w:val="24"/>
        </w:rPr>
        <w:t>561/2004 Sb., o předškolním, základní</w:t>
      </w:r>
      <w:r w:rsidR="00EB75C3">
        <w:rPr>
          <w:rFonts w:ascii="Times New Roman" w:hAnsi="Times New Roman" w:cs="Times New Roman"/>
          <w:sz w:val="24"/>
          <w:szCs w:val="24"/>
        </w:rPr>
        <w:t>m</w:t>
      </w:r>
      <w:r w:rsidR="00463846">
        <w:rPr>
          <w:rFonts w:ascii="Times New Roman" w:hAnsi="Times New Roman" w:cs="Times New Roman"/>
          <w:sz w:val="24"/>
          <w:szCs w:val="24"/>
        </w:rPr>
        <w:t>, středním, vyšším odborném a jiném vzdělávání</w:t>
      </w:r>
      <w:r w:rsidR="00EB75C3">
        <w:rPr>
          <w:rFonts w:ascii="Times New Roman" w:hAnsi="Times New Roman" w:cs="Times New Roman"/>
          <w:sz w:val="24"/>
          <w:szCs w:val="24"/>
        </w:rPr>
        <w:t xml:space="preserve"> (dále jen školský zákon)</w:t>
      </w:r>
      <w:r w:rsidR="00463846">
        <w:rPr>
          <w:rFonts w:ascii="Times New Roman" w:hAnsi="Times New Roman" w:cs="Times New Roman"/>
          <w:sz w:val="24"/>
          <w:szCs w:val="24"/>
        </w:rPr>
        <w:t xml:space="preserve"> z roku 2004, jeho</w:t>
      </w:r>
      <w:r w:rsidR="00EB75C3">
        <w:rPr>
          <w:rFonts w:ascii="Times New Roman" w:hAnsi="Times New Roman" w:cs="Times New Roman"/>
          <w:sz w:val="24"/>
          <w:szCs w:val="24"/>
        </w:rPr>
        <w:t>ž</w:t>
      </w:r>
      <w:r w:rsidR="00463846">
        <w:rPr>
          <w:rFonts w:ascii="Times New Roman" w:hAnsi="Times New Roman" w:cs="Times New Roman"/>
          <w:sz w:val="24"/>
          <w:szCs w:val="24"/>
        </w:rPr>
        <w:t xml:space="preserve"> znění upravuje zákon</w:t>
      </w:r>
      <w:r w:rsidR="009524DF">
        <w:rPr>
          <w:rFonts w:ascii="Times New Roman" w:hAnsi="Times New Roman" w:cs="Times New Roman"/>
          <w:sz w:val="24"/>
          <w:szCs w:val="24"/>
        </w:rPr>
        <w:t xml:space="preserve"> </w:t>
      </w:r>
      <w:r w:rsidR="00463846">
        <w:rPr>
          <w:rFonts w:ascii="Times New Roman" w:hAnsi="Times New Roman" w:cs="Times New Roman"/>
          <w:sz w:val="24"/>
          <w:szCs w:val="24"/>
        </w:rPr>
        <w:t>č.</w:t>
      </w:r>
      <w:r w:rsidR="00A64DBA">
        <w:rPr>
          <w:rFonts w:ascii="Times New Roman" w:hAnsi="Times New Roman" w:cs="Times New Roman"/>
          <w:sz w:val="24"/>
          <w:szCs w:val="24"/>
        </w:rPr>
        <w:t> </w:t>
      </w:r>
      <w:r w:rsidR="00463846">
        <w:rPr>
          <w:rFonts w:ascii="Times New Roman" w:hAnsi="Times New Roman" w:cs="Times New Roman"/>
          <w:sz w:val="24"/>
          <w:szCs w:val="24"/>
        </w:rPr>
        <w:t xml:space="preserve">472/2011 </w:t>
      </w:r>
      <w:r w:rsidR="003F581F">
        <w:rPr>
          <w:rFonts w:ascii="Times New Roman" w:hAnsi="Times New Roman" w:cs="Times New Roman"/>
          <w:sz w:val="24"/>
          <w:szCs w:val="24"/>
        </w:rPr>
        <w:t> </w:t>
      </w:r>
      <w:r w:rsidR="00463846">
        <w:rPr>
          <w:rFonts w:ascii="Times New Roman" w:hAnsi="Times New Roman" w:cs="Times New Roman"/>
          <w:sz w:val="24"/>
          <w:szCs w:val="24"/>
        </w:rPr>
        <w:t>Sb. s účinností od 1. ledna</w:t>
      </w:r>
      <w:r w:rsidR="003D488A">
        <w:rPr>
          <w:rFonts w:ascii="Times New Roman" w:hAnsi="Times New Roman" w:cs="Times New Roman"/>
          <w:sz w:val="24"/>
          <w:szCs w:val="24"/>
        </w:rPr>
        <w:t xml:space="preserve"> 2012</w:t>
      </w:r>
      <w:r w:rsidR="009524DF">
        <w:rPr>
          <w:rFonts w:ascii="Times New Roman" w:hAnsi="Times New Roman" w:cs="Times New Roman"/>
          <w:sz w:val="24"/>
          <w:szCs w:val="24"/>
        </w:rPr>
        <w:t>. S tím</w:t>
      </w:r>
      <w:r w:rsidR="00463846">
        <w:rPr>
          <w:rFonts w:ascii="Times New Roman" w:hAnsi="Times New Roman" w:cs="Times New Roman"/>
          <w:sz w:val="24"/>
          <w:szCs w:val="24"/>
        </w:rPr>
        <w:t>to zákonem souvisí vyhláška</w:t>
      </w:r>
      <w:r w:rsidR="00A64DBA">
        <w:rPr>
          <w:rFonts w:ascii="Times New Roman" w:hAnsi="Times New Roman" w:cs="Times New Roman"/>
          <w:sz w:val="24"/>
          <w:szCs w:val="24"/>
        </w:rPr>
        <w:t xml:space="preserve"> </w:t>
      </w:r>
      <w:r w:rsidR="00463846">
        <w:rPr>
          <w:rFonts w:ascii="Times New Roman" w:hAnsi="Times New Roman" w:cs="Times New Roman"/>
          <w:sz w:val="24"/>
          <w:szCs w:val="24"/>
        </w:rPr>
        <w:t>č.</w:t>
      </w:r>
      <w:r w:rsidR="003F581F">
        <w:rPr>
          <w:rFonts w:ascii="Times New Roman" w:hAnsi="Times New Roman" w:cs="Times New Roman"/>
          <w:sz w:val="24"/>
          <w:szCs w:val="24"/>
        </w:rPr>
        <w:t> </w:t>
      </w:r>
      <w:r w:rsidR="00463846">
        <w:rPr>
          <w:rFonts w:ascii="Times New Roman" w:hAnsi="Times New Roman" w:cs="Times New Roman"/>
          <w:sz w:val="24"/>
          <w:szCs w:val="24"/>
        </w:rPr>
        <w:t xml:space="preserve"> 116/2011 o</w:t>
      </w:r>
      <w:r w:rsidR="00EB75C3">
        <w:rPr>
          <w:rFonts w:ascii="Times New Roman" w:hAnsi="Times New Roman" w:cs="Times New Roman"/>
          <w:sz w:val="24"/>
          <w:szCs w:val="24"/>
        </w:rPr>
        <w:t xml:space="preserve"> poskytování poradenských služeb ve školách a šk</w:t>
      </w:r>
      <w:r w:rsidR="003F581F">
        <w:rPr>
          <w:rFonts w:ascii="Times New Roman" w:hAnsi="Times New Roman" w:cs="Times New Roman"/>
          <w:sz w:val="24"/>
          <w:szCs w:val="24"/>
        </w:rPr>
        <w:t xml:space="preserve">olských poradenských zařízeních </w:t>
      </w:r>
      <w:r w:rsidR="00EB75C3">
        <w:rPr>
          <w:rFonts w:ascii="Times New Roman" w:hAnsi="Times New Roman" w:cs="Times New Roman"/>
          <w:sz w:val="24"/>
          <w:szCs w:val="24"/>
        </w:rPr>
        <w:t>a vyhláška č.</w:t>
      </w:r>
      <w:r w:rsidR="00F53A58">
        <w:rPr>
          <w:rFonts w:ascii="Times New Roman" w:hAnsi="Times New Roman" w:cs="Times New Roman"/>
          <w:sz w:val="24"/>
          <w:szCs w:val="24"/>
        </w:rPr>
        <w:t> </w:t>
      </w:r>
      <w:r w:rsidR="00EB75C3">
        <w:rPr>
          <w:rFonts w:ascii="Times New Roman" w:hAnsi="Times New Roman" w:cs="Times New Roman"/>
          <w:sz w:val="24"/>
          <w:szCs w:val="24"/>
        </w:rPr>
        <w:t>147/2011 o vzdělávání dětí, žáků a studentů se speciálními vzdělávacími potřebami a</w:t>
      </w:r>
      <w:r w:rsidR="00F53A58">
        <w:rPr>
          <w:rFonts w:ascii="Times New Roman" w:hAnsi="Times New Roman" w:cs="Times New Roman"/>
          <w:sz w:val="24"/>
          <w:szCs w:val="24"/>
        </w:rPr>
        <w:t> </w:t>
      </w:r>
      <w:r w:rsidR="00EB75C3">
        <w:rPr>
          <w:rFonts w:ascii="Times New Roman" w:hAnsi="Times New Roman" w:cs="Times New Roman"/>
          <w:sz w:val="24"/>
          <w:szCs w:val="24"/>
        </w:rPr>
        <w:t xml:space="preserve">dětí, žáků a studentů mimořádně nadaných. Se vzděláním </w:t>
      </w:r>
      <w:r w:rsidR="00EB75C3">
        <w:rPr>
          <w:rFonts w:ascii="Times New Roman" w:hAnsi="Times New Roman" w:cs="Times New Roman"/>
          <w:sz w:val="24"/>
          <w:szCs w:val="24"/>
        </w:rPr>
        <w:lastRenderedPageBreak/>
        <w:t>jedinců se specifickými poruchami učení souvisí i zákon č</w:t>
      </w:r>
      <w:r w:rsidR="00D01BFA">
        <w:rPr>
          <w:rFonts w:ascii="Times New Roman" w:hAnsi="Times New Roman" w:cs="Times New Roman"/>
          <w:sz w:val="24"/>
          <w:szCs w:val="24"/>
        </w:rPr>
        <w:t xml:space="preserve">. 197/2014 Sb. upravující zákon </w:t>
      </w:r>
      <w:r w:rsidR="00663F97">
        <w:rPr>
          <w:rFonts w:ascii="Times New Roman" w:hAnsi="Times New Roman" w:cs="Times New Roman"/>
          <w:sz w:val="24"/>
          <w:szCs w:val="24"/>
        </w:rPr>
        <w:t>č.</w:t>
      </w:r>
      <w:r w:rsidR="00D01BFA">
        <w:rPr>
          <w:rFonts w:ascii="Times New Roman" w:hAnsi="Times New Roman" w:cs="Times New Roman"/>
          <w:sz w:val="24"/>
          <w:szCs w:val="24"/>
        </w:rPr>
        <w:t> </w:t>
      </w:r>
      <w:r w:rsidR="00663F97">
        <w:rPr>
          <w:rFonts w:ascii="Times New Roman" w:hAnsi="Times New Roman" w:cs="Times New Roman"/>
          <w:sz w:val="24"/>
          <w:szCs w:val="24"/>
        </w:rPr>
        <w:t xml:space="preserve"> </w:t>
      </w:r>
      <w:r w:rsidR="00EB75C3">
        <w:rPr>
          <w:rFonts w:ascii="Times New Roman" w:hAnsi="Times New Roman" w:cs="Times New Roman"/>
          <w:sz w:val="24"/>
          <w:szCs w:val="24"/>
        </w:rPr>
        <w:t>563/2004 Sb.</w:t>
      </w:r>
      <w:r w:rsidR="003F581F">
        <w:rPr>
          <w:rFonts w:ascii="Times New Roman" w:hAnsi="Times New Roman" w:cs="Times New Roman"/>
          <w:sz w:val="24"/>
          <w:szCs w:val="24"/>
        </w:rPr>
        <w:t>,</w:t>
      </w:r>
      <w:r w:rsidR="00EB75C3">
        <w:rPr>
          <w:rFonts w:ascii="Times New Roman" w:hAnsi="Times New Roman" w:cs="Times New Roman"/>
          <w:sz w:val="24"/>
          <w:szCs w:val="24"/>
        </w:rPr>
        <w:t xml:space="preserve"> o</w:t>
      </w:r>
      <w:r w:rsidR="00F53A58">
        <w:rPr>
          <w:rFonts w:ascii="Times New Roman" w:hAnsi="Times New Roman" w:cs="Times New Roman"/>
          <w:sz w:val="24"/>
          <w:szCs w:val="24"/>
        </w:rPr>
        <w:t> </w:t>
      </w:r>
      <w:r w:rsidR="00EB75C3">
        <w:rPr>
          <w:rFonts w:ascii="Times New Roman" w:hAnsi="Times New Roman" w:cs="Times New Roman"/>
          <w:sz w:val="24"/>
          <w:szCs w:val="24"/>
        </w:rPr>
        <w:t>pedagogických pracovnících</w:t>
      </w:r>
      <w:r w:rsidR="00F53A58">
        <w:rPr>
          <w:rFonts w:ascii="Times New Roman" w:hAnsi="Times New Roman" w:cs="Times New Roman"/>
          <w:sz w:val="24"/>
          <w:szCs w:val="24"/>
        </w:rPr>
        <w:t xml:space="preserve"> s účinností od 1. ledna 2015.</w:t>
      </w:r>
    </w:p>
    <w:p w:rsidR="001A4DA0" w:rsidRDefault="001A4DA0" w:rsidP="00B9583F">
      <w:pPr>
        <w:pStyle w:val="Odstavecseseznamem"/>
        <w:spacing w:after="0" w:line="360" w:lineRule="auto"/>
        <w:ind w:left="0" w:firstLine="709"/>
        <w:jc w:val="both"/>
        <w:rPr>
          <w:rFonts w:ascii="Times New Roman" w:hAnsi="Times New Roman" w:cs="Times New Roman"/>
          <w:sz w:val="24"/>
          <w:szCs w:val="24"/>
        </w:rPr>
      </w:pPr>
    </w:p>
    <w:p w:rsidR="00A30B46" w:rsidRDefault="00EB75C3" w:rsidP="00B9583F">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Školský zákon</w:t>
      </w:r>
      <w:r w:rsidR="00F402C8">
        <w:rPr>
          <w:rFonts w:ascii="Times New Roman" w:hAnsi="Times New Roman" w:cs="Times New Roman"/>
          <w:sz w:val="24"/>
          <w:szCs w:val="24"/>
        </w:rPr>
        <w:t xml:space="preserve"> </w:t>
      </w:r>
      <w:r w:rsidR="003D488A">
        <w:rPr>
          <w:rFonts w:ascii="Times New Roman" w:hAnsi="Times New Roman" w:cs="Times New Roman"/>
          <w:sz w:val="24"/>
          <w:szCs w:val="24"/>
        </w:rPr>
        <w:t xml:space="preserve">řadí jedince se specifickými poruchami učení mezi osoby se speciálními vzdělávacími potřebami, které </w:t>
      </w:r>
      <w:r w:rsidR="00F402C8">
        <w:rPr>
          <w:rFonts w:ascii="Times New Roman" w:hAnsi="Times New Roman" w:cs="Times New Roman"/>
          <w:sz w:val="24"/>
          <w:szCs w:val="24"/>
        </w:rPr>
        <w:t>v</w:t>
      </w:r>
      <w:r w:rsidR="00AF22CB">
        <w:rPr>
          <w:rFonts w:ascii="Times New Roman" w:hAnsi="Times New Roman" w:cs="Times New Roman"/>
          <w:sz w:val="24"/>
          <w:szCs w:val="24"/>
        </w:rPr>
        <w:t> </w:t>
      </w:r>
      <w:r w:rsidR="00F402C8">
        <w:rPr>
          <w:rFonts w:ascii="Times New Roman" w:hAnsi="Times New Roman" w:cs="Times New Roman"/>
          <w:sz w:val="24"/>
          <w:szCs w:val="24"/>
        </w:rPr>
        <w:t>paragrafu</w:t>
      </w:r>
      <w:r w:rsidR="00AF22CB">
        <w:rPr>
          <w:rFonts w:ascii="Times New Roman" w:hAnsi="Times New Roman" w:cs="Times New Roman"/>
          <w:sz w:val="24"/>
          <w:szCs w:val="24"/>
        </w:rPr>
        <w:t xml:space="preserve"> č.</w:t>
      </w:r>
      <w:r w:rsidR="00D01BFA">
        <w:rPr>
          <w:rFonts w:ascii="Times New Roman" w:hAnsi="Times New Roman" w:cs="Times New Roman"/>
          <w:sz w:val="24"/>
          <w:szCs w:val="24"/>
        </w:rPr>
        <w:t xml:space="preserve"> </w:t>
      </w:r>
      <w:r w:rsidR="00F402C8" w:rsidRPr="00F402C8">
        <w:rPr>
          <w:rFonts w:ascii="Times New Roman" w:hAnsi="Times New Roman" w:cs="Times New Roman"/>
          <w:sz w:val="24"/>
          <w:szCs w:val="24"/>
        </w:rPr>
        <w:t xml:space="preserve">16 </w:t>
      </w:r>
      <w:r w:rsidR="00F402C8">
        <w:rPr>
          <w:rFonts w:ascii="Times New Roman" w:hAnsi="Times New Roman" w:cs="Times New Roman"/>
          <w:sz w:val="24"/>
          <w:szCs w:val="24"/>
        </w:rPr>
        <w:t xml:space="preserve">odstavci č. 1 definuje </w:t>
      </w:r>
      <w:r w:rsidR="003D488A">
        <w:rPr>
          <w:rFonts w:ascii="Times New Roman" w:hAnsi="Times New Roman" w:cs="Times New Roman"/>
          <w:sz w:val="24"/>
          <w:szCs w:val="24"/>
        </w:rPr>
        <w:t>takto:</w:t>
      </w:r>
      <w:r w:rsidR="00086FAB">
        <w:rPr>
          <w:rFonts w:ascii="Times New Roman" w:hAnsi="Times New Roman" w:cs="Times New Roman"/>
          <w:sz w:val="24"/>
          <w:szCs w:val="24"/>
        </w:rPr>
        <w:t xml:space="preserve"> „</w:t>
      </w:r>
      <w:r w:rsidR="00F402C8">
        <w:rPr>
          <w:rFonts w:ascii="Times New Roman" w:hAnsi="Times New Roman" w:cs="Times New Roman"/>
          <w:i/>
          <w:sz w:val="24"/>
          <w:szCs w:val="24"/>
        </w:rPr>
        <w:t>dítětem, žákem a studentem se speciálními vzdělávacími potřebami je osoba se zdravotním postižením, zdravotním znevýhodněním nebo sociálním znevýhodněním</w:t>
      </w:r>
      <w:r w:rsidR="008C08AC">
        <w:rPr>
          <w:rFonts w:ascii="Times New Roman" w:hAnsi="Times New Roman" w:cs="Times New Roman"/>
          <w:i/>
          <w:sz w:val="24"/>
          <w:szCs w:val="24"/>
        </w:rPr>
        <w:t>“</w:t>
      </w:r>
      <w:r w:rsidR="00F402C8">
        <w:rPr>
          <w:rFonts w:ascii="Times New Roman" w:hAnsi="Times New Roman" w:cs="Times New Roman"/>
          <w:i/>
          <w:sz w:val="24"/>
          <w:szCs w:val="24"/>
        </w:rPr>
        <w:t>.</w:t>
      </w:r>
      <w:r w:rsidR="00F402C8">
        <w:rPr>
          <w:rFonts w:ascii="Times New Roman" w:hAnsi="Times New Roman" w:cs="Times New Roman"/>
          <w:sz w:val="24"/>
          <w:szCs w:val="24"/>
        </w:rPr>
        <w:t xml:space="preserve">  Následně v odstavci č. 2 vy</w:t>
      </w:r>
      <w:r w:rsidR="003D488A">
        <w:rPr>
          <w:rFonts w:ascii="Times New Roman" w:hAnsi="Times New Roman" w:cs="Times New Roman"/>
          <w:sz w:val="24"/>
          <w:szCs w:val="24"/>
        </w:rPr>
        <w:t xml:space="preserve">mezuje zdravotní postižení jako </w:t>
      </w:r>
      <w:r w:rsidR="008C08AC">
        <w:rPr>
          <w:rFonts w:ascii="Times New Roman" w:hAnsi="Times New Roman" w:cs="Times New Roman"/>
          <w:sz w:val="24"/>
          <w:szCs w:val="24"/>
        </w:rPr>
        <w:t>„</w:t>
      </w:r>
      <w:r w:rsidR="00F402C8">
        <w:rPr>
          <w:rFonts w:ascii="Times New Roman" w:hAnsi="Times New Roman" w:cs="Times New Roman"/>
          <w:i/>
          <w:sz w:val="24"/>
          <w:szCs w:val="24"/>
        </w:rPr>
        <w:t>mentální, tělesné, zrakové nebo sluchové postižení, vady řeči, souběžné postižení více vadami,</w:t>
      </w:r>
      <w:r w:rsidR="00AF22CB">
        <w:rPr>
          <w:rFonts w:ascii="Times New Roman" w:hAnsi="Times New Roman" w:cs="Times New Roman"/>
          <w:i/>
          <w:sz w:val="24"/>
          <w:szCs w:val="24"/>
        </w:rPr>
        <w:t xml:space="preserve"> autismus a </w:t>
      </w:r>
      <w:r w:rsidR="00AF22CB" w:rsidRPr="00AF22CB">
        <w:rPr>
          <w:rFonts w:ascii="Times New Roman" w:hAnsi="Times New Roman" w:cs="Times New Roman"/>
          <w:b/>
          <w:i/>
          <w:sz w:val="24"/>
          <w:szCs w:val="24"/>
        </w:rPr>
        <w:t>vývojové poruchy učení nebo chování</w:t>
      </w:r>
      <w:r w:rsidR="008C08AC">
        <w:rPr>
          <w:rFonts w:ascii="Times New Roman" w:hAnsi="Times New Roman" w:cs="Times New Roman"/>
          <w:i/>
          <w:sz w:val="24"/>
          <w:szCs w:val="24"/>
        </w:rPr>
        <w:t>“</w:t>
      </w:r>
      <w:r w:rsidR="00AF22CB">
        <w:rPr>
          <w:rFonts w:ascii="Times New Roman" w:hAnsi="Times New Roman" w:cs="Times New Roman"/>
          <w:i/>
          <w:sz w:val="24"/>
          <w:szCs w:val="24"/>
        </w:rPr>
        <w:t xml:space="preserve">. </w:t>
      </w:r>
      <w:r w:rsidR="00AF22CB">
        <w:rPr>
          <w:rFonts w:ascii="Times New Roman" w:hAnsi="Times New Roman" w:cs="Times New Roman"/>
          <w:sz w:val="24"/>
          <w:szCs w:val="24"/>
        </w:rPr>
        <w:t xml:space="preserve">Ředitel školy má pravomoc takovému jedinci zřídit na základě doporučení školského poradenského zařízení funkci </w:t>
      </w:r>
      <w:r w:rsidR="003D488A">
        <w:rPr>
          <w:rFonts w:ascii="Times New Roman" w:hAnsi="Times New Roman" w:cs="Times New Roman"/>
          <w:sz w:val="24"/>
          <w:szCs w:val="24"/>
        </w:rPr>
        <w:t>asistenta pedagoga. Na základě d</w:t>
      </w:r>
      <w:r w:rsidR="00AF22CB">
        <w:rPr>
          <w:rFonts w:ascii="Times New Roman" w:hAnsi="Times New Roman" w:cs="Times New Roman"/>
          <w:sz w:val="24"/>
          <w:szCs w:val="24"/>
        </w:rPr>
        <w:t>oporučení školského poradenského zařízení</w:t>
      </w:r>
      <w:r w:rsidR="003D488A">
        <w:rPr>
          <w:rFonts w:ascii="Times New Roman" w:hAnsi="Times New Roman" w:cs="Times New Roman"/>
          <w:sz w:val="24"/>
          <w:szCs w:val="24"/>
        </w:rPr>
        <w:t xml:space="preserve"> a se souhlasem zákonných zástupců jedince může ředitel školy umožnit vzdělávání jedince dle individuálního vzdělávacího plánu, za jehož vytvoření a dodržování zodpovídá. (zákon č. 472/2011 Sb.)</w:t>
      </w:r>
    </w:p>
    <w:p w:rsidR="00A30B46" w:rsidRDefault="00A30B46">
      <w:pPr>
        <w:rPr>
          <w:rFonts w:ascii="Times New Roman" w:hAnsi="Times New Roman" w:cs="Times New Roman"/>
          <w:sz w:val="24"/>
          <w:szCs w:val="24"/>
        </w:rPr>
      </w:pPr>
      <w:r>
        <w:rPr>
          <w:rFonts w:ascii="Times New Roman" w:hAnsi="Times New Roman" w:cs="Times New Roman"/>
          <w:sz w:val="24"/>
          <w:szCs w:val="24"/>
        </w:rPr>
        <w:br w:type="page"/>
      </w:r>
    </w:p>
    <w:p w:rsidR="003C69CC" w:rsidRDefault="009B0EE4" w:rsidP="00A64DBA">
      <w:pPr>
        <w:pStyle w:val="Nadpis1"/>
        <w:spacing w:after="240" w:line="360" w:lineRule="auto"/>
        <w:jc w:val="both"/>
      </w:pPr>
      <w:bookmarkStart w:id="17" w:name="_Toc434420394"/>
      <w:r>
        <w:lastRenderedPageBreak/>
        <w:t>Reedukace specifických poruch učení</w:t>
      </w:r>
      <w:bookmarkEnd w:id="17"/>
    </w:p>
    <w:p w:rsidR="00A64DBA" w:rsidRDefault="00DA19D5" w:rsidP="00F53A5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9B0EE4" w:rsidRPr="009B0EE4">
        <w:rPr>
          <w:rFonts w:ascii="Times New Roman" w:hAnsi="Times New Roman" w:cs="Times New Roman"/>
          <w:i/>
          <w:sz w:val="24"/>
          <w:szCs w:val="24"/>
        </w:rPr>
        <w:t>Má-li být však náprava úspěšná, musí být</w:t>
      </w:r>
      <w:r w:rsidR="00201456">
        <w:rPr>
          <w:rFonts w:ascii="Times New Roman" w:hAnsi="Times New Roman" w:cs="Times New Roman"/>
          <w:i/>
          <w:sz w:val="24"/>
          <w:szCs w:val="24"/>
        </w:rPr>
        <w:t xml:space="preserve"> komplexní a všestranná, neboť </w:t>
      </w:r>
      <w:r w:rsidR="009B0EE4" w:rsidRPr="009B0EE4">
        <w:rPr>
          <w:rFonts w:ascii="Times New Roman" w:hAnsi="Times New Roman" w:cs="Times New Roman"/>
          <w:i/>
          <w:sz w:val="24"/>
          <w:szCs w:val="24"/>
        </w:rPr>
        <w:t xml:space="preserve">nebude-li současně napravovat všechno, co vzájemně souvisí, </w:t>
      </w:r>
      <w:r>
        <w:rPr>
          <w:rFonts w:ascii="Times New Roman" w:hAnsi="Times New Roman" w:cs="Times New Roman"/>
          <w:i/>
          <w:sz w:val="24"/>
          <w:szCs w:val="24"/>
        </w:rPr>
        <w:t>nikdy se nedostanete kupředu</w:t>
      </w:r>
      <w:r w:rsidR="00201456">
        <w:rPr>
          <w:rFonts w:ascii="Times New Roman" w:hAnsi="Times New Roman" w:cs="Times New Roman"/>
          <w:i/>
          <w:sz w:val="24"/>
          <w:szCs w:val="24"/>
        </w:rPr>
        <w:t>.</w:t>
      </w:r>
      <w:r>
        <w:rPr>
          <w:rFonts w:ascii="Times New Roman" w:hAnsi="Times New Roman" w:cs="Times New Roman"/>
          <w:i/>
          <w:sz w:val="24"/>
          <w:szCs w:val="24"/>
        </w:rPr>
        <w:t>“</w:t>
      </w:r>
    </w:p>
    <w:p w:rsidR="009B0EE4" w:rsidRDefault="009B0EE4" w:rsidP="00F53A58">
      <w:pPr>
        <w:spacing w:line="360" w:lineRule="auto"/>
        <w:jc w:val="right"/>
        <w:rPr>
          <w:rFonts w:ascii="Times New Roman" w:hAnsi="Times New Roman" w:cs="Times New Roman"/>
          <w:sz w:val="24"/>
          <w:szCs w:val="24"/>
        </w:rPr>
      </w:pPr>
      <w:r>
        <w:rPr>
          <w:rFonts w:ascii="Times New Roman" w:hAnsi="Times New Roman" w:cs="Times New Roman"/>
          <w:sz w:val="24"/>
          <w:szCs w:val="24"/>
        </w:rPr>
        <w:t>(J. A. Komenský)</w:t>
      </w:r>
    </w:p>
    <w:p w:rsidR="00F53A58" w:rsidRDefault="00663F97" w:rsidP="00F53A5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Průcha definuje reedukaci jako</w:t>
      </w:r>
      <w:r w:rsidR="00DA19D5">
        <w:rPr>
          <w:rFonts w:ascii="Times New Roman" w:hAnsi="Times New Roman" w:cs="Times New Roman"/>
          <w:sz w:val="24"/>
          <w:szCs w:val="24"/>
        </w:rPr>
        <w:t xml:space="preserve"> „s</w:t>
      </w:r>
      <w:r w:rsidR="006966CA">
        <w:rPr>
          <w:rFonts w:ascii="Times New Roman" w:hAnsi="Times New Roman" w:cs="Times New Roman"/>
          <w:i/>
          <w:sz w:val="24"/>
          <w:szCs w:val="24"/>
        </w:rPr>
        <w:t>ouhrn speciálně pedagogických postupů, kterými se zlepšuje a zdokonaluje výkonnost jiných funkcí než funkce postižené</w:t>
      </w:r>
      <w:r w:rsidR="002A6D91">
        <w:rPr>
          <w:rFonts w:ascii="Times New Roman" w:hAnsi="Times New Roman" w:cs="Times New Roman"/>
          <w:i/>
          <w:sz w:val="24"/>
          <w:szCs w:val="24"/>
        </w:rPr>
        <w:t>, a metod rehabilitačních, majících za následek úpravu společenských vztahů, obnovují se narušené praktické schopnosti a dovednosti i možnosti seberealizace postiženého</w:t>
      </w:r>
      <w:r w:rsidR="008C08AC">
        <w:rPr>
          <w:rFonts w:ascii="Times New Roman" w:hAnsi="Times New Roman" w:cs="Times New Roman"/>
          <w:i/>
          <w:sz w:val="24"/>
          <w:szCs w:val="24"/>
        </w:rPr>
        <w:t>“</w:t>
      </w:r>
      <w:r w:rsidR="002A6D91">
        <w:rPr>
          <w:rFonts w:ascii="Times New Roman" w:hAnsi="Times New Roman" w:cs="Times New Roman"/>
          <w:i/>
          <w:sz w:val="24"/>
          <w:szCs w:val="24"/>
        </w:rPr>
        <w:t xml:space="preserve">. </w:t>
      </w:r>
      <w:r w:rsidR="002A6D91">
        <w:rPr>
          <w:rFonts w:ascii="Times New Roman" w:hAnsi="Times New Roman" w:cs="Times New Roman"/>
          <w:sz w:val="24"/>
          <w:szCs w:val="24"/>
        </w:rPr>
        <w:t xml:space="preserve">(Michalová, 2004, str. 38) </w:t>
      </w:r>
      <w:r w:rsidR="00DF43A9">
        <w:rPr>
          <w:rFonts w:ascii="Times New Roman" w:hAnsi="Times New Roman" w:cs="Times New Roman"/>
          <w:sz w:val="24"/>
          <w:szCs w:val="24"/>
        </w:rPr>
        <w:t xml:space="preserve">Jedná se o postupné zkvalitňování </w:t>
      </w:r>
      <w:r w:rsidR="006966CA">
        <w:rPr>
          <w:rFonts w:ascii="Times New Roman" w:hAnsi="Times New Roman" w:cs="Times New Roman"/>
          <w:sz w:val="24"/>
          <w:szCs w:val="24"/>
        </w:rPr>
        <w:t xml:space="preserve">úrovně narušených či nevytvořených funkcí, které jsou základním předpokladem pro osvojení si schopnosti číst, psát a počítat. </w:t>
      </w:r>
      <w:sdt>
        <w:sdtPr>
          <w:rPr>
            <w:rFonts w:ascii="Times New Roman" w:hAnsi="Times New Roman" w:cs="Times New Roman"/>
            <w:sz w:val="24"/>
            <w:szCs w:val="24"/>
          </w:rPr>
          <w:id w:val="2954815"/>
          <w:citation/>
        </w:sdtPr>
        <w:sdtContent>
          <w:r w:rsidR="00667299">
            <w:rPr>
              <w:rFonts w:ascii="Times New Roman" w:hAnsi="Times New Roman" w:cs="Times New Roman"/>
              <w:sz w:val="24"/>
              <w:szCs w:val="24"/>
            </w:rPr>
            <w:fldChar w:fldCharType="begin"/>
          </w:r>
          <w:r w:rsidR="006966CA">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2A6D91" w:rsidRPr="00B22ECC" w:rsidRDefault="002A6D91" w:rsidP="00F53A5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Prvním a nejlepším způsobem reedukace je předcházení vzniku specifických poru</w:t>
      </w:r>
      <w:r w:rsidR="0067386C">
        <w:rPr>
          <w:rFonts w:ascii="Times New Roman" w:hAnsi="Times New Roman" w:cs="Times New Roman"/>
          <w:sz w:val="24"/>
          <w:szCs w:val="24"/>
        </w:rPr>
        <w:t>ch učení. V současné době se můžeme</w:t>
      </w:r>
      <w:r>
        <w:rPr>
          <w:rFonts w:ascii="Times New Roman" w:hAnsi="Times New Roman" w:cs="Times New Roman"/>
          <w:sz w:val="24"/>
          <w:szCs w:val="24"/>
        </w:rPr>
        <w:t xml:space="preserve"> setkat s </w:t>
      </w:r>
      <w:r w:rsidR="00A64DBA">
        <w:rPr>
          <w:rFonts w:ascii="Times New Roman" w:hAnsi="Times New Roman" w:cs="Times New Roman"/>
          <w:sz w:val="24"/>
          <w:szCs w:val="24"/>
        </w:rPr>
        <w:t>technikami a metodikami rozvoje</w:t>
      </w:r>
      <w:r w:rsidR="00A64DBA">
        <w:rPr>
          <w:rFonts w:ascii="Times New Roman" w:hAnsi="Times New Roman" w:cs="Times New Roman"/>
          <w:sz w:val="24"/>
          <w:szCs w:val="24"/>
        </w:rPr>
        <w:br/>
      </w:r>
      <w:r>
        <w:rPr>
          <w:rFonts w:ascii="Times New Roman" w:hAnsi="Times New Roman" w:cs="Times New Roman"/>
          <w:sz w:val="24"/>
          <w:szCs w:val="24"/>
        </w:rPr>
        <w:t>kognitivně-</w:t>
      </w:r>
      <w:r w:rsidR="00A64DBA">
        <w:rPr>
          <w:rFonts w:ascii="Times New Roman" w:hAnsi="Times New Roman" w:cs="Times New Roman"/>
          <w:sz w:val="24"/>
          <w:szCs w:val="24"/>
        </w:rPr>
        <w:t xml:space="preserve">percepčních </w:t>
      </w:r>
      <w:r>
        <w:rPr>
          <w:rFonts w:ascii="Times New Roman" w:hAnsi="Times New Roman" w:cs="Times New Roman"/>
          <w:sz w:val="24"/>
          <w:szCs w:val="24"/>
        </w:rPr>
        <w:t xml:space="preserve">funkcí </w:t>
      </w:r>
      <w:r w:rsidR="00F55305">
        <w:rPr>
          <w:rFonts w:ascii="Times New Roman" w:hAnsi="Times New Roman" w:cs="Times New Roman"/>
          <w:sz w:val="24"/>
          <w:szCs w:val="24"/>
        </w:rPr>
        <w:t xml:space="preserve">již </w:t>
      </w:r>
      <w:r>
        <w:rPr>
          <w:rFonts w:ascii="Times New Roman" w:hAnsi="Times New Roman" w:cs="Times New Roman"/>
          <w:sz w:val="24"/>
          <w:szCs w:val="24"/>
        </w:rPr>
        <w:t>u dětí před nástupem do základní školy</w:t>
      </w:r>
      <w:r w:rsidR="0010549D">
        <w:rPr>
          <w:rFonts w:ascii="Times New Roman" w:hAnsi="Times New Roman" w:cs="Times New Roman"/>
          <w:sz w:val="24"/>
          <w:szCs w:val="24"/>
        </w:rPr>
        <w:t>. Lze pracovat na</w:t>
      </w:r>
      <w:r w:rsidR="00F55305">
        <w:rPr>
          <w:rFonts w:ascii="Times New Roman" w:hAnsi="Times New Roman" w:cs="Times New Roman"/>
          <w:sz w:val="24"/>
          <w:szCs w:val="24"/>
        </w:rPr>
        <w:t>příklad s metodikou</w:t>
      </w:r>
      <w:r>
        <w:rPr>
          <w:rFonts w:ascii="Times New Roman" w:hAnsi="Times New Roman" w:cs="Times New Roman"/>
          <w:sz w:val="24"/>
          <w:szCs w:val="24"/>
        </w:rPr>
        <w:t xml:space="preserve"> </w:t>
      </w:r>
      <w:r w:rsidR="00EE726F">
        <w:rPr>
          <w:rFonts w:ascii="Times New Roman" w:hAnsi="Times New Roman" w:cs="Times New Roman"/>
          <w:i/>
          <w:sz w:val="24"/>
          <w:szCs w:val="24"/>
        </w:rPr>
        <w:t>Předcházíme poruchám učení,</w:t>
      </w:r>
      <w:r w:rsidR="00F55305">
        <w:rPr>
          <w:rFonts w:ascii="Times New Roman" w:hAnsi="Times New Roman" w:cs="Times New Roman"/>
          <w:i/>
          <w:sz w:val="24"/>
          <w:szCs w:val="24"/>
        </w:rPr>
        <w:t xml:space="preserve"> </w:t>
      </w:r>
      <w:proofErr w:type="gramStart"/>
      <w:r>
        <w:rPr>
          <w:rFonts w:ascii="Times New Roman" w:hAnsi="Times New Roman" w:cs="Times New Roman"/>
          <w:sz w:val="24"/>
          <w:szCs w:val="24"/>
        </w:rPr>
        <w:t>kterou</w:t>
      </w:r>
      <w:proofErr w:type="gramEnd"/>
      <w:r>
        <w:rPr>
          <w:rFonts w:ascii="Times New Roman" w:hAnsi="Times New Roman" w:cs="Times New Roman"/>
          <w:sz w:val="24"/>
          <w:szCs w:val="24"/>
        </w:rPr>
        <w:t xml:space="preserve"> vytvořila</w:t>
      </w:r>
      <w:r w:rsidR="00F55305">
        <w:rPr>
          <w:rFonts w:ascii="Times New Roman" w:hAnsi="Times New Roman" w:cs="Times New Roman"/>
          <w:sz w:val="24"/>
          <w:szCs w:val="24"/>
        </w:rPr>
        <w:t xml:space="preserve"> </w:t>
      </w:r>
      <w:proofErr w:type="spellStart"/>
      <w:r w:rsidR="00F55305">
        <w:rPr>
          <w:rFonts w:ascii="Times New Roman" w:hAnsi="Times New Roman" w:cs="Times New Roman"/>
          <w:sz w:val="24"/>
          <w:szCs w:val="24"/>
        </w:rPr>
        <w:t>Sindelarová</w:t>
      </w:r>
      <w:proofErr w:type="spellEnd"/>
      <w:r w:rsidR="00F55305">
        <w:rPr>
          <w:rFonts w:ascii="Times New Roman" w:hAnsi="Times New Roman" w:cs="Times New Roman"/>
          <w:sz w:val="24"/>
          <w:szCs w:val="24"/>
        </w:rPr>
        <w:t xml:space="preserve"> v roce 1995. Cílem předcházení vzniku specifických poruch učení je zabránit nejen obtížím ve výuce, ale i dalším důsledkům poruch</w:t>
      </w:r>
      <w:r w:rsidR="003F581F">
        <w:rPr>
          <w:rFonts w:ascii="Times New Roman" w:hAnsi="Times New Roman" w:cs="Times New Roman"/>
          <w:sz w:val="24"/>
          <w:szCs w:val="24"/>
        </w:rPr>
        <w:t>,</w:t>
      </w:r>
      <w:r w:rsidR="00F55305">
        <w:rPr>
          <w:rFonts w:ascii="Times New Roman" w:hAnsi="Times New Roman" w:cs="Times New Roman"/>
          <w:sz w:val="24"/>
          <w:szCs w:val="24"/>
        </w:rPr>
        <w:t xml:space="preserve"> jako j</w:t>
      </w:r>
      <w:r w:rsidR="00663F97">
        <w:rPr>
          <w:rFonts w:ascii="Times New Roman" w:hAnsi="Times New Roman" w:cs="Times New Roman"/>
          <w:sz w:val="24"/>
          <w:szCs w:val="24"/>
        </w:rPr>
        <w:t>sou</w:t>
      </w:r>
      <w:r w:rsidR="00F55305">
        <w:rPr>
          <w:rFonts w:ascii="Times New Roman" w:hAnsi="Times New Roman" w:cs="Times New Roman"/>
          <w:sz w:val="24"/>
          <w:szCs w:val="24"/>
        </w:rPr>
        <w:t xml:space="preserve"> snížená motivace k učení související s následnými mezerami ve výuce či neporozumění látce. </w:t>
      </w:r>
      <w:sdt>
        <w:sdtPr>
          <w:rPr>
            <w:rFonts w:ascii="Times New Roman" w:hAnsi="Times New Roman" w:cs="Times New Roman"/>
            <w:sz w:val="24"/>
            <w:szCs w:val="24"/>
          </w:rPr>
          <w:id w:val="2954819"/>
          <w:citation/>
        </w:sdtPr>
        <w:sdtContent>
          <w:r w:rsidR="00667299">
            <w:rPr>
              <w:rFonts w:ascii="Times New Roman" w:hAnsi="Times New Roman" w:cs="Times New Roman"/>
              <w:sz w:val="24"/>
              <w:szCs w:val="24"/>
            </w:rPr>
            <w:fldChar w:fldCharType="begin"/>
          </w:r>
          <w:r w:rsidR="00F55305">
            <w:rPr>
              <w:rFonts w:ascii="Times New Roman" w:hAnsi="Times New Roman" w:cs="Times New Roman"/>
              <w:sz w:val="24"/>
              <w:szCs w:val="24"/>
            </w:rPr>
            <w:instrText xml:space="preserve"> CITATION Věr97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(Pokorná, 1997)</w:t>
          </w:r>
          <w:r w:rsidR="00667299">
            <w:rPr>
              <w:rFonts w:ascii="Times New Roman" w:hAnsi="Times New Roman" w:cs="Times New Roman"/>
              <w:sz w:val="24"/>
              <w:szCs w:val="24"/>
            </w:rPr>
            <w:fldChar w:fldCharType="end"/>
          </w:r>
        </w:sdtContent>
      </w:sdt>
      <w:r w:rsidR="00F55305">
        <w:rPr>
          <w:rFonts w:ascii="Times New Roman" w:hAnsi="Times New Roman" w:cs="Times New Roman"/>
          <w:sz w:val="24"/>
          <w:szCs w:val="24"/>
        </w:rPr>
        <w:t xml:space="preserve"> S reedukačním procesem je důležité začít co nejdříve od diagnostiky v</w:t>
      </w:r>
      <w:r w:rsidR="00663F97">
        <w:rPr>
          <w:rFonts w:ascii="Times New Roman" w:hAnsi="Times New Roman" w:cs="Times New Roman"/>
          <w:sz w:val="24"/>
          <w:szCs w:val="24"/>
        </w:rPr>
        <w:t>e</w:t>
      </w:r>
      <w:r w:rsidR="00F55305">
        <w:rPr>
          <w:rFonts w:ascii="Times New Roman" w:hAnsi="Times New Roman" w:cs="Times New Roman"/>
          <w:sz w:val="24"/>
          <w:szCs w:val="24"/>
        </w:rPr>
        <w:t> specializovaném zařízení</w:t>
      </w:r>
      <w:r w:rsidR="00583FA5">
        <w:rPr>
          <w:rFonts w:ascii="Times New Roman" w:hAnsi="Times New Roman" w:cs="Times New Roman"/>
          <w:sz w:val="24"/>
          <w:szCs w:val="24"/>
        </w:rPr>
        <w:t>. Pro zvýšení účinnosti nápravných metod je nezbytné dodržovat jisté zásady a</w:t>
      </w:r>
      <w:r w:rsidR="00A30B46">
        <w:rPr>
          <w:rFonts w:ascii="Times New Roman" w:hAnsi="Times New Roman" w:cs="Times New Roman"/>
          <w:sz w:val="24"/>
          <w:szCs w:val="24"/>
        </w:rPr>
        <w:t> </w:t>
      </w:r>
      <w:r w:rsidR="00583FA5">
        <w:rPr>
          <w:rFonts w:ascii="Times New Roman" w:hAnsi="Times New Roman" w:cs="Times New Roman"/>
          <w:sz w:val="24"/>
          <w:szCs w:val="24"/>
        </w:rPr>
        <w:t xml:space="preserve">strategie. </w:t>
      </w:r>
      <w:sdt>
        <w:sdtPr>
          <w:rPr>
            <w:rFonts w:ascii="Times New Roman" w:hAnsi="Times New Roman" w:cs="Times New Roman"/>
            <w:sz w:val="24"/>
            <w:szCs w:val="24"/>
          </w:rPr>
          <w:id w:val="18763785"/>
          <w:citation/>
        </w:sdtPr>
        <w:sdtContent>
          <w:r w:rsidR="00667299">
            <w:rPr>
              <w:rFonts w:ascii="Times New Roman" w:hAnsi="Times New Roman" w:cs="Times New Roman"/>
              <w:sz w:val="24"/>
              <w:szCs w:val="24"/>
            </w:rPr>
            <w:fldChar w:fldCharType="begin"/>
          </w:r>
          <w:r w:rsidR="00583FA5">
            <w:rPr>
              <w:rFonts w:ascii="Times New Roman" w:hAnsi="Times New Roman" w:cs="Times New Roman"/>
              <w:sz w:val="24"/>
              <w:szCs w:val="24"/>
            </w:rPr>
            <w:instrText xml:space="preserve"> CITATION Zde04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(Michalová, 2004)</w:t>
          </w:r>
          <w:r w:rsidR="00667299">
            <w:rPr>
              <w:rFonts w:ascii="Times New Roman" w:hAnsi="Times New Roman" w:cs="Times New Roman"/>
              <w:sz w:val="24"/>
              <w:szCs w:val="24"/>
            </w:rPr>
            <w:fldChar w:fldCharType="end"/>
          </w:r>
        </w:sdtContent>
      </w:sdt>
      <w:r w:rsidR="00583FA5">
        <w:rPr>
          <w:rFonts w:ascii="Times New Roman" w:hAnsi="Times New Roman" w:cs="Times New Roman"/>
          <w:sz w:val="24"/>
          <w:szCs w:val="24"/>
        </w:rPr>
        <w:t xml:space="preserve"> </w:t>
      </w:r>
      <w:r w:rsidR="0010549D">
        <w:rPr>
          <w:rFonts w:ascii="Times New Roman" w:hAnsi="Times New Roman" w:cs="Times New Roman"/>
          <w:sz w:val="24"/>
          <w:szCs w:val="24"/>
        </w:rPr>
        <w:t>Definováním zásad reedukačního procesu se zabývá mnoho odborníků</w:t>
      </w:r>
      <w:r w:rsidR="00663F97">
        <w:rPr>
          <w:rFonts w:ascii="Times New Roman" w:hAnsi="Times New Roman" w:cs="Times New Roman"/>
          <w:sz w:val="24"/>
          <w:szCs w:val="24"/>
        </w:rPr>
        <w:t>,</w:t>
      </w:r>
      <w:r w:rsidR="0010549D">
        <w:rPr>
          <w:rFonts w:ascii="Times New Roman" w:hAnsi="Times New Roman" w:cs="Times New Roman"/>
          <w:sz w:val="24"/>
          <w:szCs w:val="24"/>
        </w:rPr>
        <w:t xml:space="preserve"> např. Zelinková, Pokorná nebo profesor Matějček.</w:t>
      </w:r>
      <w:r w:rsidR="00F55305">
        <w:rPr>
          <w:rFonts w:ascii="Times New Roman" w:hAnsi="Times New Roman" w:cs="Times New Roman"/>
          <w:sz w:val="24"/>
          <w:szCs w:val="24"/>
        </w:rPr>
        <w:t xml:space="preserve"> </w:t>
      </w:r>
      <w:r w:rsidR="00B22ECC">
        <w:rPr>
          <w:rFonts w:ascii="Times New Roman" w:hAnsi="Times New Roman" w:cs="Times New Roman"/>
          <w:sz w:val="24"/>
          <w:szCs w:val="24"/>
        </w:rPr>
        <w:t xml:space="preserve">S jednotlivými zásadami reedukačního procesu se seznámíme v následující kapitole </w:t>
      </w:r>
      <w:r w:rsidR="00B22ECC">
        <w:rPr>
          <w:rFonts w:ascii="Times New Roman" w:hAnsi="Times New Roman" w:cs="Times New Roman"/>
          <w:i/>
          <w:sz w:val="24"/>
          <w:szCs w:val="24"/>
        </w:rPr>
        <w:t>Obecné zásady reedukace.</w:t>
      </w:r>
    </w:p>
    <w:p w:rsidR="009B0EE4" w:rsidRDefault="009B0EE4" w:rsidP="00A64DBA">
      <w:pPr>
        <w:pStyle w:val="Nadpis2"/>
        <w:spacing w:before="240" w:after="240"/>
      </w:pPr>
      <w:r>
        <w:t xml:space="preserve"> </w:t>
      </w:r>
      <w:bookmarkStart w:id="18" w:name="_Toc434420395"/>
      <w:r>
        <w:t>Obecné zásady reedukace</w:t>
      </w:r>
      <w:bookmarkEnd w:id="18"/>
    </w:p>
    <w:p w:rsidR="00E50B0C" w:rsidRDefault="00B22ECC" w:rsidP="00A30B46">
      <w:pPr>
        <w:spacing w:before="240" w:after="240" w:line="360" w:lineRule="auto"/>
        <w:ind w:firstLine="709"/>
        <w:jc w:val="both"/>
        <w:rPr>
          <w:rFonts w:ascii="Times New Roman" w:hAnsi="Times New Roman" w:cs="Times New Roman"/>
          <w:sz w:val="24"/>
          <w:szCs w:val="24"/>
        </w:rPr>
      </w:pPr>
      <w:r w:rsidRPr="00B22ECC">
        <w:rPr>
          <w:rFonts w:ascii="Times New Roman" w:hAnsi="Times New Roman" w:cs="Times New Roman"/>
          <w:sz w:val="24"/>
          <w:szCs w:val="24"/>
        </w:rPr>
        <w:t>Proces reedukace nelze přesně vymezit</w:t>
      </w:r>
      <w:r w:rsidR="00663F97">
        <w:rPr>
          <w:rFonts w:ascii="Times New Roman" w:hAnsi="Times New Roman" w:cs="Times New Roman"/>
          <w:sz w:val="24"/>
          <w:szCs w:val="24"/>
        </w:rPr>
        <w:t>,</w:t>
      </w:r>
      <w:r w:rsidRPr="00B22ECC">
        <w:rPr>
          <w:rFonts w:ascii="Times New Roman" w:hAnsi="Times New Roman" w:cs="Times New Roman"/>
          <w:sz w:val="24"/>
          <w:szCs w:val="24"/>
        </w:rPr>
        <w:t xml:space="preserve"> vždy vychází z aktuálního stavu jedince, jeho jedinečnosti a projevů d</w:t>
      </w:r>
      <w:r>
        <w:rPr>
          <w:rFonts w:ascii="Times New Roman" w:hAnsi="Times New Roman" w:cs="Times New Roman"/>
          <w:sz w:val="24"/>
          <w:szCs w:val="24"/>
        </w:rPr>
        <w:t>iagnostikované</w:t>
      </w:r>
      <w:r w:rsidRPr="00B22ECC">
        <w:rPr>
          <w:rFonts w:ascii="Times New Roman" w:hAnsi="Times New Roman" w:cs="Times New Roman"/>
          <w:sz w:val="24"/>
          <w:szCs w:val="24"/>
        </w:rPr>
        <w:t xml:space="preserve"> poruchy</w:t>
      </w:r>
      <w:r w:rsidR="00583FA5">
        <w:rPr>
          <w:rFonts w:ascii="Times New Roman" w:hAnsi="Times New Roman" w:cs="Times New Roman"/>
          <w:sz w:val="24"/>
          <w:szCs w:val="24"/>
        </w:rPr>
        <w:t>,</w:t>
      </w:r>
      <w:r w:rsidRPr="00B22ECC">
        <w:rPr>
          <w:rFonts w:ascii="Times New Roman" w:hAnsi="Times New Roman" w:cs="Times New Roman"/>
          <w:sz w:val="24"/>
          <w:szCs w:val="24"/>
        </w:rPr>
        <w:t xml:space="preserve"> je </w:t>
      </w:r>
      <w:r>
        <w:rPr>
          <w:rFonts w:ascii="Times New Roman" w:hAnsi="Times New Roman" w:cs="Times New Roman"/>
          <w:sz w:val="24"/>
          <w:szCs w:val="24"/>
        </w:rPr>
        <w:t xml:space="preserve">tedy </w:t>
      </w:r>
      <w:r w:rsidRPr="00B22ECC">
        <w:rPr>
          <w:rFonts w:ascii="Times New Roman" w:hAnsi="Times New Roman" w:cs="Times New Roman"/>
          <w:sz w:val="24"/>
          <w:szCs w:val="24"/>
        </w:rPr>
        <w:t>zcela individuální</w:t>
      </w:r>
      <w:r w:rsidR="00663F97">
        <w:rPr>
          <w:rFonts w:ascii="Times New Roman" w:hAnsi="Times New Roman" w:cs="Times New Roman"/>
          <w:sz w:val="24"/>
          <w:szCs w:val="24"/>
        </w:rPr>
        <w:t>,</w:t>
      </w:r>
      <w:r>
        <w:rPr>
          <w:rFonts w:ascii="Times New Roman" w:hAnsi="Times New Roman" w:cs="Times New Roman"/>
          <w:sz w:val="24"/>
          <w:szCs w:val="24"/>
        </w:rPr>
        <w:t xml:space="preserve"> každému vypracován na míru</w:t>
      </w:r>
      <w:r w:rsidRPr="00B22ECC">
        <w:rPr>
          <w:rFonts w:ascii="Times New Roman" w:hAnsi="Times New Roman" w:cs="Times New Roman"/>
          <w:sz w:val="24"/>
          <w:szCs w:val="24"/>
        </w:rPr>
        <w:t>.</w:t>
      </w:r>
      <w:sdt>
        <w:sdtPr>
          <w:rPr>
            <w:rFonts w:ascii="Times New Roman" w:hAnsi="Times New Roman" w:cs="Times New Roman"/>
            <w:sz w:val="24"/>
            <w:szCs w:val="24"/>
          </w:rPr>
          <w:id w:val="2954820"/>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1501D4">
        <w:rPr>
          <w:rFonts w:ascii="Times New Roman" w:hAnsi="Times New Roman" w:cs="Times New Roman"/>
          <w:sz w:val="24"/>
          <w:szCs w:val="24"/>
        </w:rPr>
        <w:t xml:space="preserve">U žádné ze specifických poruch učení nelze nahodile využívat různé postupy nápravy. </w:t>
      </w:r>
    </w:p>
    <w:p w:rsidR="00A30B46" w:rsidRDefault="00A30B46">
      <w:pPr>
        <w:rPr>
          <w:rFonts w:ascii="Times New Roman" w:hAnsi="Times New Roman" w:cs="Times New Roman"/>
          <w:sz w:val="24"/>
          <w:szCs w:val="24"/>
        </w:rPr>
      </w:pPr>
      <w:r>
        <w:rPr>
          <w:rFonts w:ascii="Times New Roman" w:hAnsi="Times New Roman" w:cs="Times New Roman"/>
          <w:sz w:val="24"/>
          <w:szCs w:val="24"/>
        </w:rPr>
        <w:br w:type="page"/>
      </w:r>
    </w:p>
    <w:p w:rsidR="00E50B0C" w:rsidRDefault="001501D4" w:rsidP="00A30B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Zelinková (</w:t>
      </w:r>
      <w:r w:rsidR="00516820">
        <w:rPr>
          <w:rFonts w:ascii="Times New Roman" w:hAnsi="Times New Roman" w:cs="Times New Roman"/>
          <w:sz w:val="24"/>
          <w:szCs w:val="24"/>
        </w:rPr>
        <w:t>1999)</w:t>
      </w:r>
      <w:r>
        <w:rPr>
          <w:rFonts w:ascii="Times New Roman" w:hAnsi="Times New Roman" w:cs="Times New Roman"/>
          <w:sz w:val="24"/>
          <w:szCs w:val="24"/>
        </w:rPr>
        <w:t xml:space="preserve"> definuje</w:t>
      </w:r>
      <w:r w:rsidR="00E50B0C">
        <w:rPr>
          <w:rFonts w:ascii="Times New Roman" w:hAnsi="Times New Roman" w:cs="Times New Roman"/>
          <w:sz w:val="24"/>
          <w:szCs w:val="24"/>
        </w:rPr>
        <w:t xml:space="preserve"> tyto</w:t>
      </w:r>
      <w:r>
        <w:rPr>
          <w:rFonts w:ascii="Times New Roman" w:hAnsi="Times New Roman" w:cs="Times New Roman"/>
          <w:sz w:val="24"/>
          <w:szCs w:val="24"/>
        </w:rPr>
        <w:t xml:space="preserve"> základní</w:t>
      </w:r>
      <w:r w:rsidR="00E50B0C">
        <w:rPr>
          <w:rFonts w:ascii="Times New Roman" w:hAnsi="Times New Roman" w:cs="Times New Roman"/>
          <w:sz w:val="24"/>
          <w:szCs w:val="24"/>
        </w:rPr>
        <w:t xml:space="preserve"> </w:t>
      </w:r>
      <w:r>
        <w:rPr>
          <w:rFonts w:ascii="Times New Roman" w:hAnsi="Times New Roman" w:cs="Times New Roman"/>
          <w:sz w:val="24"/>
          <w:szCs w:val="24"/>
        </w:rPr>
        <w:t>předpoklady</w:t>
      </w:r>
      <w:r w:rsidR="00E50B0C">
        <w:rPr>
          <w:rFonts w:ascii="Times New Roman" w:hAnsi="Times New Roman" w:cs="Times New Roman"/>
          <w:sz w:val="24"/>
          <w:szCs w:val="24"/>
        </w:rPr>
        <w:t xml:space="preserve"> účinné nápravy:</w:t>
      </w:r>
    </w:p>
    <w:p w:rsidR="00E50B0C" w:rsidRDefault="00E50B0C" w:rsidP="00A64DB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Znalost metod výuky</w:t>
      </w:r>
    </w:p>
    <w:p w:rsidR="00E50B0C" w:rsidRDefault="00E50B0C" w:rsidP="00A64DB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Vykonání pedagogické diagnostiky s doporučením pro praxi</w:t>
      </w:r>
    </w:p>
    <w:p w:rsidR="00E50B0C" w:rsidRDefault="00E50B0C" w:rsidP="00A64DB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Znalost speciálních reedukačních postupů práce</w:t>
      </w:r>
    </w:p>
    <w:p w:rsidR="00F22075" w:rsidRPr="00E50B0C" w:rsidRDefault="00B22ECC" w:rsidP="00A30B46">
      <w:pPr>
        <w:spacing w:before="240" w:line="360" w:lineRule="auto"/>
        <w:ind w:firstLine="709"/>
        <w:jc w:val="both"/>
        <w:rPr>
          <w:rFonts w:ascii="Times New Roman" w:hAnsi="Times New Roman" w:cs="Times New Roman"/>
          <w:sz w:val="24"/>
          <w:szCs w:val="24"/>
        </w:rPr>
      </w:pPr>
      <w:r w:rsidRPr="00E50B0C">
        <w:rPr>
          <w:rFonts w:ascii="Times New Roman" w:hAnsi="Times New Roman" w:cs="Times New Roman"/>
          <w:sz w:val="24"/>
          <w:szCs w:val="24"/>
        </w:rPr>
        <w:t>Před začátkem každé reedukace je nezbytné získat si jedincovu důvěru</w:t>
      </w:r>
      <w:r w:rsidR="007D7554" w:rsidRPr="00E50B0C">
        <w:rPr>
          <w:rFonts w:ascii="Times New Roman" w:hAnsi="Times New Roman" w:cs="Times New Roman"/>
          <w:sz w:val="24"/>
          <w:szCs w:val="24"/>
        </w:rPr>
        <w:t xml:space="preserve"> vytvořením</w:t>
      </w:r>
      <w:r w:rsidR="00E87413" w:rsidRPr="00E50B0C">
        <w:rPr>
          <w:rFonts w:ascii="Times New Roman" w:hAnsi="Times New Roman" w:cs="Times New Roman"/>
          <w:sz w:val="24"/>
          <w:szCs w:val="24"/>
        </w:rPr>
        <w:t xml:space="preserve"> kontakt</w:t>
      </w:r>
      <w:r w:rsidR="007D7554" w:rsidRPr="00E50B0C">
        <w:rPr>
          <w:rFonts w:ascii="Times New Roman" w:hAnsi="Times New Roman" w:cs="Times New Roman"/>
          <w:sz w:val="24"/>
          <w:szCs w:val="24"/>
        </w:rPr>
        <w:t>u</w:t>
      </w:r>
      <w:r w:rsidR="00E87413" w:rsidRPr="00E50B0C">
        <w:rPr>
          <w:rFonts w:ascii="Times New Roman" w:hAnsi="Times New Roman" w:cs="Times New Roman"/>
          <w:sz w:val="24"/>
          <w:szCs w:val="24"/>
        </w:rPr>
        <w:t xml:space="preserve"> s jedincem formou volného rozhovoru o zájmech dítěte či jiné činnosti</w:t>
      </w:r>
      <w:r w:rsidR="0067386C" w:rsidRPr="00E50B0C">
        <w:rPr>
          <w:rFonts w:ascii="Times New Roman" w:hAnsi="Times New Roman" w:cs="Times New Roman"/>
          <w:sz w:val="24"/>
          <w:szCs w:val="24"/>
        </w:rPr>
        <w:t xml:space="preserve">, </w:t>
      </w:r>
      <w:r w:rsidR="0010549D" w:rsidRPr="00E50B0C">
        <w:rPr>
          <w:rFonts w:ascii="Times New Roman" w:hAnsi="Times New Roman" w:cs="Times New Roman"/>
          <w:sz w:val="24"/>
          <w:szCs w:val="24"/>
        </w:rPr>
        <w:t>kterou dítě rádo vykonává. Neméně důležitým</w:t>
      </w:r>
      <w:r w:rsidR="0067386C" w:rsidRPr="00E50B0C">
        <w:rPr>
          <w:rFonts w:ascii="Times New Roman" w:hAnsi="Times New Roman" w:cs="Times New Roman"/>
          <w:sz w:val="24"/>
          <w:szCs w:val="24"/>
        </w:rPr>
        <w:t xml:space="preserve"> předpokladem úspěšné reedukace je</w:t>
      </w:r>
      <w:r w:rsidR="00E87413" w:rsidRPr="00E50B0C">
        <w:rPr>
          <w:rFonts w:ascii="Times New Roman" w:hAnsi="Times New Roman" w:cs="Times New Roman"/>
          <w:sz w:val="24"/>
          <w:szCs w:val="24"/>
        </w:rPr>
        <w:t xml:space="preserve"> motivace k</w:t>
      </w:r>
      <w:r w:rsidR="004C7903" w:rsidRPr="00E50B0C">
        <w:rPr>
          <w:rFonts w:ascii="Times New Roman" w:hAnsi="Times New Roman" w:cs="Times New Roman"/>
          <w:sz w:val="24"/>
          <w:szCs w:val="24"/>
        </w:rPr>
        <w:t> </w:t>
      </w:r>
      <w:r w:rsidR="00E87413" w:rsidRPr="00E50B0C">
        <w:rPr>
          <w:rFonts w:ascii="Times New Roman" w:hAnsi="Times New Roman" w:cs="Times New Roman"/>
          <w:sz w:val="24"/>
          <w:szCs w:val="24"/>
        </w:rPr>
        <w:t>učení</w:t>
      </w:r>
      <w:r w:rsidR="004C7903" w:rsidRPr="00E50B0C">
        <w:rPr>
          <w:rFonts w:ascii="Times New Roman" w:hAnsi="Times New Roman" w:cs="Times New Roman"/>
          <w:sz w:val="24"/>
          <w:szCs w:val="24"/>
        </w:rPr>
        <w:t xml:space="preserve"> a další spolupráci</w:t>
      </w:r>
      <w:r w:rsidR="0010549D" w:rsidRPr="00E50B0C">
        <w:rPr>
          <w:rFonts w:ascii="Times New Roman" w:hAnsi="Times New Roman" w:cs="Times New Roman"/>
          <w:sz w:val="24"/>
          <w:szCs w:val="24"/>
        </w:rPr>
        <w:t xml:space="preserve">, které docílíme </w:t>
      </w:r>
      <w:r w:rsidR="007D7554" w:rsidRPr="00E50B0C">
        <w:rPr>
          <w:rFonts w:ascii="Times New Roman" w:hAnsi="Times New Roman" w:cs="Times New Roman"/>
          <w:sz w:val="24"/>
          <w:szCs w:val="24"/>
        </w:rPr>
        <w:t>zadáním činnosti, kterou jedinec zvládá</w:t>
      </w:r>
      <w:r w:rsidR="00CC547D" w:rsidRPr="00E50B0C">
        <w:rPr>
          <w:rFonts w:ascii="Times New Roman" w:hAnsi="Times New Roman" w:cs="Times New Roman"/>
          <w:sz w:val="24"/>
          <w:szCs w:val="24"/>
        </w:rPr>
        <w:t xml:space="preserve"> na začátku práce s</w:t>
      </w:r>
      <w:r w:rsidR="007D7554" w:rsidRPr="00E50B0C">
        <w:rPr>
          <w:rFonts w:ascii="Times New Roman" w:hAnsi="Times New Roman" w:cs="Times New Roman"/>
          <w:sz w:val="24"/>
          <w:szCs w:val="24"/>
        </w:rPr>
        <w:t> </w:t>
      </w:r>
      <w:r w:rsidR="00CC547D" w:rsidRPr="00E50B0C">
        <w:rPr>
          <w:rFonts w:ascii="Times New Roman" w:hAnsi="Times New Roman" w:cs="Times New Roman"/>
          <w:sz w:val="24"/>
          <w:szCs w:val="24"/>
        </w:rPr>
        <w:t>klientem</w:t>
      </w:r>
      <w:r w:rsidR="007D7554" w:rsidRPr="00E50B0C">
        <w:rPr>
          <w:rFonts w:ascii="Times New Roman" w:hAnsi="Times New Roman" w:cs="Times New Roman"/>
          <w:sz w:val="24"/>
          <w:szCs w:val="24"/>
        </w:rPr>
        <w:t>.</w:t>
      </w:r>
      <w:r w:rsidR="00E87413" w:rsidRPr="00E50B0C">
        <w:rPr>
          <w:rFonts w:ascii="Times New Roman" w:hAnsi="Times New Roman" w:cs="Times New Roman"/>
          <w:sz w:val="24"/>
          <w:szCs w:val="24"/>
        </w:rPr>
        <w:t xml:space="preserve"> </w:t>
      </w:r>
      <w:sdt>
        <w:sdtPr>
          <w:id w:val="2954821"/>
          <w:citation/>
        </w:sdtPr>
        <w:sdtContent>
          <w:r w:rsidR="00667299" w:rsidRPr="00E50B0C">
            <w:rPr>
              <w:rFonts w:ascii="Times New Roman" w:hAnsi="Times New Roman" w:cs="Times New Roman"/>
              <w:sz w:val="24"/>
              <w:szCs w:val="24"/>
            </w:rPr>
            <w:fldChar w:fldCharType="begin"/>
          </w:r>
          <w:r w:rsidR="00E87413" w:rsidRPr="00E50B0C">
            <w:rPr>
              <w:rFonts w:ascii="Times New Roman" w:hAnsi="Times New Roman" w:cs="Times New Roman"/>
              <w:sz w:val="24"/>
              <w:szCs w:val="24"/>
            </w:rPr>
            <w:instrText xml:space="preserve"> CITATION Olg09 \l 1029 </w:instrText>
          </w:r>
          <w:r w:rsidR="00667299" w:rsidRPr="00E50B0C">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sidRPr="00E50B0C">
            <w:rPr>
              <w:rFonts w:ascii="Times New Roman" w:hAnsi="Times New Roman" w:cs="Times New Roman"/>
              <w:sz w:val="24"/>
              <w:szCs w:val="24"/>
            </w:rPr>
            <w:fldChar w:fldCharType="end"/>
          </w:r>
        </w:sdtContent>
      </w:sdt>
    </w:p>
    <w:p w:rsidR="004C7903" w:rsidRDefault="000B68D0" w:rsidP="00B9583F">
      <w:pPr>
        <w:spacing w:line="360" w:lineRule="auto"/>
        <w:jc w:val="both"/>
        <w:rPr>
          <w:rFonts w:ascii="Times New Roman" w:hAnsi="Times New Roman" w:cs="Times New Roman"/>
          <w:sz w:val="24"/>
          <w:szCs w:val="24"/>
        </w:rPr>
      </w:pPr>
      <w:r>
        <w:rPr>
          <w:rFonts w:ascii="Times New Roman" w:hAnsi="Times New Roman" w:cs="Times New Roman"/>
          <w:sz w:val="24"/>
          <w:szCs w:val="24"/>
        </w:rPr>
        <w:t>Matějček (1995)</w:t>
      </w:r>
      <w:r w:rsidR="004C7903">
        <w:rPr>
          <w:rFonts w:ascii="Times New Roman" w:hAnsi="Times New Roman" w:cs="Times New Roman"/>
          <w:sz w:val="24"/>
          <w:szCs w:val="24"/>
        </w:rPr>
        <w:t xml:space="preserve"> vymezuje tyto zásady reedukačního procesu:</w:t>
      </w:r>
    </w:p>
    <w:p w:rsidR="003B0B65" w:rsidRDefault="000B68D0"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Východiskem nápravné péče je diagnostický rozbor případu</w:t>
      </w:r>
      <w:r w:rsidRPr="00A64DBA">
        <w:rPr>
          <w:rFonts w:ascii="Times New Roman" w:hAnsi="Times New Roman" w:cs="Times New Roman"/>
          <w:sz w:val="24"/>
          <w:szCs w:val="24"/>
        </w:rPr>
        <w:t xml:space="preserve"> – </w:t>
      </w:r>
      <w:r>
        <w:rPr>
          <w:rFonts w:ascii="Times New Roman" w:hAnsi="Times New Roman" w:cs="Times New Roman"/>
          <w:sz w:val="24"/>
          <w:szCs w:val="24"/>
        </w:rPr>
        <w:t>při plánování reedukační péče vycházíme z doporučení pedagogicko-psychologické poradny</w:t>
      </w:r>
      <w:r w:rsidR="007D1C82">
        <w:rPr>
          <w:rFonts w:ascii="Times New Roman" w:hAnsi="Times New Roman" w:cs="Times New Roman"/>
          <w:sz w:val="24"/>
          <w:szCs w:val="24"/>
        </w:rPr>
        <w:t>.</w:t>
      </w:r>
      <w:r w:rsidR="003B0B65">
        <w:rPr>
          <w:rFonts w:ascii="Times New Roman" w:hAnsi="Times New Roman" w:cs="Times New Roman"/>
          <w:sz w:val="24"/>
          <w:szCs w:val="24"/>
        </w:rPr>
        <w:t xml:space="preserve"> </w:t>
      </w:r>
      <w:r w:rsidR="00650D98">
        <w:rPr>
          <w:rFonts w:ascii="Times New Roman" w:hAnsi="Times New Roman" w:cs="Times New Roman"/>
          <w:sz w:val="24"/>
          <w:szCs w:val="24"/>
        </w:rPr>
        <w:t>Kvalitní z</w:t>
      </w:r>
      <w:r w:rsidR="003B0B65">
        <w:rPr>
          <w:rFonts w:ascii="Times New Roman" w:hAnsi="Times New Roman" w:cs="Times New Roman"/>
          <w:sz w:val="24"/>
          <w:szCs w:val="24"/>
        </w:rPr>
        <w:t>práva ze specializovaného zařízení by měla obsahovat typ poruchy</w:t>
      </w:r>
      <w:r w:rsidR="00663F97">
        <w:rPr>
          <w:rFonts w:ascii="Times New Roman" w:hAnsi="Times New Roman" w:cs="Times New Roman"/>
          <w:sz w:val="24"/>
          <w:szCs w:val="24"/>
        </w:rPr>
        <w:t>,</w:t>
      </w:r>
      <w:r w:rsidR="003B0B65">
        <w:rPr>
          <w:rFonts w:ascii="Times New Roman" w:hAnsi="Times New Roman" w:cs="Times New Roman"/>
          <w:sz w:val="24"/>
          <w:szCs w:val="24"/>
        </w:rPr>
        <w:t xml:space="preserve"> její závažnost a projevy, orientační doporučení pro reedukaci</w:t>
      </w:r>
      <w:r w:rsidR="00663F97">
        <w:rPr>
          <w:rFonts w:ascii="Times New Roman" w:hAnsi="Times New Roman" w:cs="Times New Roman"/>
          <w:sz w:val="24"/>
          <w:szCs w:val="24"/>
        </w:rPr>
        <w:t>,</w:t>
      </w:r>
      <w:r w:rsidR="003B0B65">
        <w:rPr>
          <w:rFonts w:ascii="Times New Roman" w:hAnsi="Times New Roman" w:cs="Times New Roman"/>
          <w:sz w:val="24"/>
          <w:szCs w:val="24"/>
        </w:rPr>
        <w:t xml:space="preserve"> zejména jaké pomůcky při reedukaci využívat, na jakou oblast reedukaci zaměřit a jaké jsou vhodné metody práce s konkrétním klientem.</w:t>
      </w:r>
      <w:r w:rsidR="007D1C82">
        <w:rPr>
          <w:rFonts w:ascii="Times New Roman" w:hAnsi="Times New Roman" w:cs="Times New Roman"/>
          <w:sz w:val="24"/>
          <w:szCs w:val="24"/>
        </w:rPr>
        <w:t xml:space="preserve"> Sledujeme příčiny, které ke vzniku poruchy vedly</w:t>
      </w:r>
      <w:r w:rsidR="00663F97">
        <w:rPr>
          <w:rFonts w:ascii="Times New Roman" w:hAnsi="Times New Roman" w:cs="Times New Roman"/>
          <w:sz w:val="24"/>
          <w:szCs w:val="24"/>
        </w:rPr>
        <w:t>,</w:t>
      </w:r>
      <w:r w:rsidR="007D1C82">
        <w:rPr>
          <w:rFonts w:ascii="Times New Roman" w:hAnsi="Times New Roman" w:cs="Times New Roman"/>
          <w:sz w:val="24"/>
          <w:szCs w:val="24"/>
        </w:rPr>
        <w:t xml:space="preserve"> a klinický obraz, kterým se projevují.</w:t>
      </w:r>
      <w:sdt>
        <w:sdtPr>
          <w:rPr>
            <w:rFonts w:ascii="Times New Roman" w:hAnsi="Times New Roman" w:cs="Times New Roman"/>
            <w:sz w:val="24"/>
            <w:szCs w:val="24"/>
          </w:rPr>
          <w:id w:val="13263908"/>
          <w:citation/>
        </w:sdtPr>
        <w:sdtContent>
          <w:r w:rsidR="00667299">
            <w:rPr>
              <w:rFonts w:ascii="Times New Roman" w:hAnsi="Times New Roman" w:cs="Times New Roman"/>
              <w:sz w:val="24"/>
              <w:szCs w:val="24"/>
            </w:rPr>
            <w:fldChar w:fldCharType="begin"/>
          </w:r>
          <w:r w:rsidR="003B0B65">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sz w:val="24"/>
              <w:szCs w:val="24"/>
            </w:rPr>
            <w:t xml:space="preserve"> </w:t>
          </w:r>
          <w:r w:rsidR="00267FD5" w:rsidRPr="00267FD5">
            <w:rPr>
              <w:rFonts w:ascii="Times New Roman" w:hAnsi="Times New Roman" w:cs="Times New Roman"/>
              <w:sz w:val="24"/>
              <w:szCs w:val="24"/>
            </w:rPr>
            <w:t>(Jucovičová, 2008)</w:t>
          </w:r>
          <w:r w:rsidR="00667299">
            <w:rPr>
              <w:rFonts w:ascii="Times New Roman" w:hAnsi="Times New Roman" w:cs="Times New Roman"/>
              <w:sz w:val="24"/>
              <w:szCs w:val="24"/>
            </w:rPr>
            <w:fldChar w:fldCharType="end"/>
          </w:r>
        </w:sdtContent>
      </w:sdt>
      <w:r w:rsidR="007D1C82">
        <w:rPr>
          <w:rFonts w:ascii="Times New Roman" w:hAnsi="Times New Roman" w:cs="Times New Roman"/>
          <w:sz w:val="24"/>
          <w:szCs w:val="24"/>
        </w:rPr>
        <w:t xml:space="preserve"> Nenecháváme se ovlivnit dosavadní praxí zavedením jedné univerzální</w:t>
      </w:r>
      <w:r w:rsidR="003B0B65">
        <w:rPr>
          <w:rFonts w:ascii="Times New Roman" w:hAnsi="Times New Roman" w:cs="Times New Roman"/>
          <w:sz w:val="24"/>
          <w:szCs w:val="24"/>
        </w:rPr>
        <w:t xml:space="preserve"> osvědčené metody.</w:t>
      </w:r>
    </w:p>
    <w:p w:rsidR="004C7903" w:rsidRDefault="003B0B65"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Nápravný postup je nutno přizpůsobit individuální povaze případu</w:t>
      </w:r>
      <w:r w:rsidR="00663F97">
        <w:rPr>
          <w:rFonts w:ascii="Times New Roman" w:hAnsi="Times New Roman" w:cs="Times New Roman"/>
          <w:sz w:val="24"/>
          <w:szCs w:val="24"/>
        </w:rPr>
        <w:t xml:space="preserve"> - j</w:t>
      </w:r>
      <w:r w:rsidR="004C7903">
        <w:rPr>
          <w:rFonts w:ascii="Times New Roman" w:hAnsi="Times New Roman" w:cs="Times New Roman"/>
          <w:sz w:val="24"/>
          <w:szCs w:val="24"/>
        </w:rPr>
        <w:t xml:space="preserve">ak jsme uvedli výše, jedná se o individuální </w:t>
      </w:r>
      <w:r>
        <w:rPr>
          <w:rFonts w:ascii="Times New Roman" w:hAnsi="Times New Roman" w:cs="Times New Roman"/>
          <w:sz w:val="24"/>
          <w:szCs w:val="24"/>
        </w:rPr>
        <w:t>proces, který by měl vycházet z konkrétního typu poruchy a jejích projevů, specifick</w:t>
      </w:r>
      <w:r w:rsidR="00663F97">
        <w:rPr>
          <w:rFonts w:ascii="Times New Roman" w:hAnsi="Times New Roman" w:cs="Times New Roman"/>
          <w:sz w:val="24"/>
          <w:szCs w:val="24"/>
        </w:rPr>
        <w:t>ý</w:t>
      </w:r>
      <w:r>
        <w:rPr>
          <w:rFonts w:ascii="Times New Roman" w:hAnsi="Times New Roman" w:cs="Times New Roman"/>
          <w:sz w:val="24"/>
          <w:szCs w:val="24"/>
        </w:rPr>
        <w:t xml:space="preserve"> u každého jedince. </w:t>
      </w:r>
    </w:p>
    <w:p w:rsidR="004C7903" w:rsidRPr="003B0B65" w:rsidRDefault="003B0B65"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Vytvořit příznivou léčebnou atmosféru</w:t>
      </w:r>
      <w:r w:rsidRPr="00A64DBA">
        <w:rPr>
          <w:rFonts w:ascii="Times New Roman" w:hAnsi="Times New Roman" w:cs="Times New Roman"/>
          <w:sz w:val="24"/>
          <w:szCs w:val="24"/>
        </w:rPr>
        <w:t xml:space="preserve"> – </w:t>
      </w:r>
      <w:r>
        <w:rPr>
          <w:rFonts w:ascii="Times New Roman" w:hAnsi="Times New Roman" w:cs="Times New Roman"/>
          <w:sz w:val="24"/>
          <w:szCs w:val="24"/>
        </w:rPr>
        <w:t>tj. hlavně atmosféru důvěry, optimismu a</w:t>
      </w:r>
      <w:r w:rsidR="00A30B46">
        <w:rPr>
          <w:rFonts w:ascii="Times New Roman" w:hAnsi="Times New Roman" w:cs="Times New Roman"/>
          <w:sz w:val="24"/>
          <w:szCs w:val="24"/>
        </w:rPr>
        <w:t> </w:t>
      </w:r>
      <w:r>
        <w:rPr>
          <w:rFonts w:ascii="Times New Roman" w:hAnsi="Times New Roman" w:cs="Times New Roman"/>
          <w:sz w:val="24"/>
          <w:szCs w:val="24"/>
        </w:rPr>
        <w:t>spolupráce. Důležitá je spolupráce dítěte, rodičů, učitelů a odborníků provádějící</w:t>
      </w:r>
      <w:r w:rsidR="00663F97">
        <w:rPr>
          <w:rFonts w:ascii="Times New Roman" w:hAnsi="Times New Roman" w:cs="Times New Roman"/>
          <w:sz w:val="24"/>
          <w:szCs w:val="24"/>
        </w:rPr>
        <w:t>ch</w:t>
      </w:r>
      <w:r>
        <w:rPr>
          <w:rFonts w:ascii="Times New Roman" w:hAnsi="Times New Roman" w:cs="Times New Roman"/>
          <w:sz w:val="24"/>
          <w:szCs w:val="24"/>
        </w:rPr>
        <w:t xml:space="preserve"> terapii.</w:t>
      </w:r>
    </w:p>
    <w:p w:rsidR="003B0B65" w:rsidRDefault="003C46EA"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Nápravná péče má mít komplexní ráz</w:t>
      </w:r>
      <w:r w:rsidR="004F14BC" w:rsidRPr="00A64DBA">
        <w:rPr>
          <w:rFonts w:ascii="Times New Roman" w:hAnsi="Times New Roman" w:cs="Times New Roman"/>
          <w:sz w:val="24"/>
          <w:szCs w:val="24"/>
        </w:rPr>
        <w:t xml:space="preserve"> </w:t>
      </w:r>
      <w:r w:rsidR="004F14BC">
        <w:rPr>
          <w:rFonts w:ascii="Times New Roman" w:hAnsi="Times New Roman" w:cs="Times New Roman"/>
          <w:sz w:val="24"/>
          <w:szCs w:val="24"/>
        </w:rPr>
        <w:t xml:space="preserve">– </w:t>
      </w:r>
      <w:r w:rsidR="00801CD3">
        <w:rPr>
          <w:rFonts w:ascii="Times New Roman" w:hAnsi="Times New Roman" w:cs="Times New Roman"/>
          <w:sz w:val="24"/>
          <w:szCs w:val="24"/>
        </w:rPr>
        <w:t xml:space="preserve">tj. nezaměřujeme se při reedukaci pouze na nejvíce postiženou oblast. </w:t>
      </w:r>
      <w:sdt>
        <w:sdtPr>
          <w:rPr>
            <w:rFonts w:ascii="Times New Roman" w:hAnsi="Times New Roman" w:cs="Times New Roman"/>
            <w:sz w:val="24"/>
            <w:szCs w:val="24"/>
          </w:rPr>
          <w:id w:val="13263909"/>
          <w:citation/>
        </w:sdtPr>
        <w:sdtContent>
          <w:r w:rsidR="00667299">
            <w:rPr>
              <w:rFonts w:ascii="Times New Roman" w:hAnsi="Times New Roman" w:cs="Times New Roman"/>
              <w:sz w:val="24"/>
              <w:szCs w:val="24"/>
            </w:rPr>
            <w:fldChar w:fldCharType="begin"/>
          </w:r>
          <w:r w:rsidR="00801CD3">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sz w:val="24"/>
              <w:szCs w:val="24"/>
            </w:rPr>
            <w:t>(Zelinková, 2009)</w:t>
          </w:r>
          <w:r w:rsidR="00667299">
            <w:rPr>
              <w:rFonts w:ascii="Times New Roman" w:hAnsi="Times New Roman" w:cs="Times New Roman"/>
              <w:sz w:val="24"/>
              <w:szCs w:val="24"/>
            </w:rPr>
            <w:fldChar w:fldCharType="end"/>
          </w:r>
        </w:sdtContent>
      </w:sdt>
      <w:r w:rsidR="00801CD3">
        <w:rPr>
          <w:rFonts w:ascii="Times New Roman" w:hAnsi="Times New Roman" w:cs="Times New Roman"/>
          <w:sz w:val="24"/>
          <w:szCs w:val="24"/>
        </w:rPr>
        <w:t xml:space="preserve"> Využíváme taková cvičení, která zapojují do práce co nejvíce smyslů spolu s rytmizací, pohybem a slovem.</w:t>
      </w:r>
      <w:sdt>
        <w:sdtPr>
          <w:rPr>
            <w:rFonts w:ascii="Times New Roman" w:hAnsi="Times New Roman" w:cs="Times New Roman"/>
            <w:sz w:val="24"/>
            <w:szCs w:val="24"/>
          </w:rPr>
          <w:id w:val="13263910"/>
          <w:citation/>
        </w:sdtPr>
        <w:sdtContent>
          <w:r w:rsidR="00667299">
            <w:rPr>
              <w:rFonts w:ascii="Times New Roman" w:hAnsi="Times New Roman" w:cs="Times New Roman"/>
              <w:sz w:val="24"/>
              <w:szCs w:val="24"/>
            </w:rPr>
            <w:fldChar w:fldCharType="begin"/>
          </w:r>
          <w:r w:rsidR="00801CD3">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sz w:val="24"/>
              <w:szCs w:val="24"/>
            </w:rPr>
            <w:t xml:space="preserve"> </w:t>
          </w:r>
          <w:r w:rsidR="00267FD5" w:rsidRPr="00267FD5">
            <w:rPr>
              <w:rFonts w:ascii="Times New Roman" w:hAnsi="Times New Roman" w:cs="Times New Roman"/>
              <w:sz w:val="24"/>
              <w:szCs w:val="24"/>
            </w:rPr>
            <w:t>(Jucovičová, 2008)</w:t>
          </w:r>
          <w:r w:rsidR="00667299">
            <w:rPr>
              <w:rFonts w:ascii="Times New Roman" w:hAnsi="Times New Roman" w:cs="Times New Roman"/>
              <w:sz w:val="24"/>
              <w:szCs w:val="24"/>
            </w:rPr>
            <w:fldChar w:fldCharType="end"/>
          </w:r>
        </w:sdtContent>
      </w:sdt>
    </w:p>
    <w:p w:rsidR="00D72AE1" w:rsidRDefault="00801CD3"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Dobrý začátek</w:t>
      </w:r>
      <w:r w:rsidR="00443ACD">
        <w:rPr>
          <w:rFonts w:ascii="Times New Roman" w:hAnsi="Times New Roman" w:cs="Times New Roman"/>
          <w:sz w:val="24"/>
          <w:szCs w:val="24"/>
        </w:rPr>
        <w:t xml:space="preserve"> -</w:t>
      </w:r>
      <w:r w:rsidRPr="00A64DBA">
        <w:rPr>
          <w:rFonts w:ascii="Times New Roman" w:hAnsi="Times New Roman" w:cs="Times New Roman"/>
          <w:sz w:val="24"/>
          <w:szCs w:val="24"/>
        </w:rPr>
        <w:t xml:space="preserve"> </w:t>
      </w:r>
      <w:r w:rsidR="00D72AE1" w:rsidRPr="00D72AE1">
        <w:rPr>
          <w:rFonts w:ascii="Times New Roman" w:hAnsi="Times New Roman" w:cs="Times New Roman"/>
          <w:sz w:val="24"/>
          <w:szCs w:val="24"/>
        </w:rPr>
        <w:t>je důležitý pro</w:t>
      </w:r>
      <w:r w:rsidRPr="00D72AE1">
        <w:rPr>
          <w:rFonts w:ascii="Times New Roman" w:hAnsi="Times New Roman" w:cs="Times New Roman"/>
          <w:sz w:val="24"/>
          <w:szCs w:val="24"/>
        </w:rPr>
        <w:t xml:space="preserve"> motivaci jedince ke spolupráci a zvýší jeho důvěru k terapeutovi i účinnosti </w:t>
      </w:r>
      <w:r w:rsidR="00D72AE1" w:rsidRPr="00D72AE1">
        <w:rPr>
          <w:rFonts w:ascii="Times New Roman" w:hAnsi="Times New Roman" w:cs="Times New Roman"/>
          <w:sz w:val="24"/>
          <w:szCs w:val="24"/>
        </w:rPr>
        <w:t>reedukace</w:t>
      </w:r>
      <w:r w:rsidRPr="00D72AE1">
        <w:rPr>
          <w:rFonts w:ascii="Times New Roman" w:hAnsi="Times New Roman" w:cs="Times New Roman"/>
          <w:sz w:val="24"/>
          <w:szCs w:val="24"/>
        </w:rPr>
        <w:t>.</w:t>
      </w:r>
      <w:r w:rsidR="00D72AE1" w:rsidRPr="00D72AE1">
        <w:rPr>
          <w:rFonts w:ascii="Times New Roman" w:hAnsi="Times New Roman" w:cs="Times New Roman"/>
          <w:sz w:val="24"/>
          <w:szCs w:val="24"/>
        </w:rPr>
        <w:t xml:space="preserve"> Jak jsme uvedli výše</w:t>
      </w:r>
      <w:r w:rsidR="00663F97">
        <w:rPr>
          <w:rFonts w:ascii="Times New Roman" w:hAnsi="Times New Roman" w:cs="Times New Roman"/>
          <w:sz w:val="24"/>
          <w:szCs w:val="24"/>
        </w:rPr>
        <w:t>,</w:t>
      </w:r>
      <w:r w:rsidR="00D72AE1" w:rsidRPr="00D72AE1">
        <w:rPr>
          <w:rFonts w:ascii="Times New Roman" w:hAnsi="Times New Roman" w:cs="Times New Roman"/>
          <w:sz w:val="24"/>
          <w:szCs w:val="24"/>
        </w:rPr>
        <w:t xml:space="preserve"> naším cílem je </w:t>
      </w:r>
      <w:r w:rsidR="00D72AE1">
        <w:rPr>
          <w:rFonts w:ascii="Times New Roman" w:hAnsi="Times New Roman" w:cs="Times New Roman"/>
          <w:sz w:val="24"/>
          <w:szCs w:val="24"/>
        </w:rPr>
        <w:t xml:space="preserve">umožnit </w:t>
      </w:r>
      <w:r w:rsidR="00D72AE1">
        <w:rPr>
          <w:rFonts w:ascii="Times New Roman" w:hAnsi="Times New Roman" w:cs="Times New Roman"/>
          <w:sz w:val="24"/>
          <w:szCs w:val="24"/>
        </w:rPr>
        <w:lastRenderedPageBreak/>
        <w:t>dítěti</w:t>
      </w:r>
      <w:r w:rsidR="00D72AE1" w:rsidRPr="00D72AE1">
        <w:rPr>
          <w:rFonts w:ascii="Times New Roman" w:hAnsi="Times New Roman" w:cs="Times New Roman"/>
          <w:sz w:val="24"/>
          <w:szCs w:val="24"/>
        </w:rPr>
        <w:t xml:space="preserve"> zaž</w:t>
      </w:r>
      <w:r w:rsidR="00D72AE1">
        <w:rPr>
          <w:rFonts w:ascii="Times New Roman" w:hAnsi="Times New Roman" w:cs="Times New Roman"/>
          <w:sz w:val="24"/>
          <w:szCs w:val="24"/>
        </w:rPr>
        <w:t xml:space="preserve">ít </w:t>
      </w:r>
      <w:r w:rsidR="00D72AE1" w:rsidRPr="00D72AE1">
        <w:rPr>
          <w:rFonts w:ascii="Times New Roman" w:hAnsi="Times New Roman" w:cs="Times New Roman"/>
          <w:sz w:val="24"/>
          <w:szCs w:val="24"/>
        </w:rPr>
        <w:t xml:space="preserve">úspěch, který mu </w:t>
      </w:r>
      <w:r w:rsidR="00D72AE1">
        <w:rPr>
          <w:rFonts w:ascii="Times New Roman" w:hAnsi="Times New Roman" w:cs="Times New Roman"/>
          <w:sz w:val="24"/>
          <w:szCs w:val="24"/>
        </w:rPr>
        <w:t xml:space="preserve">napomůže </w:t>
      </w:r>
      <w:r w:rsidR="00D72AE1" w:rsidRPr="00D72AE1">
        <w:rPr>
          <w:rFonts w:ascii="Times New Roman" w:hAnsi="Times New Roman" w:cs="Times New Roman"/>
          <w:sz w:val="24"/>
          <w:szCs w:val="24"/>
        </w:rPr>
        <w:t>zlepš</w:t>
      </w:r>
      <w:r w:rsidR="00D72AE1">
        <w:rPr>
          <w:rFonts w:ascii="Times New Roman" w:hAnsi="Times New Roman" w:cs="Times New Roman"/>
          <w:sz w:val="24"/>
          <w:szCs w:val="24"/>
        </w:rPr>
        <w:t>it</w:t>
      </w:r>
      <w:r w:rsidR="00D72AE1" w:rsidRPr="00D72AE1">
        <w:rPr>
          <w:rFonts w:ascii="Times New Roman" w:hAnsi="Times New Roman" w:cs="Times New Roman"/>
          <w:sz w:val="24"/>
          <w:szCs w:val="24"/>
        </w:rPr>
        <w:t xml:space="preserve"> sebe</w:t>
      </w:r>
      <w:r w:rsidR="00D72AE1">
        <w:rPr>
          <w:rFonts w:ascii="Times New Roman" w:hAnsi="Times New Roman" w:cs="Times New Roman"/>
          <w:sz w:val="24"/>
          <w:szCs w:val="24"/>
        </w:rPr>
        <w:t>důvěru</w:t>
      </w:r>
      <w:r w:rsidR="00D72AE1" w:rsidRPr="00D72AE1">
        <w:rPr>
          <w:rFonts w:ascii="Times New Roman" w:hAnsi="Times New Roman" w:cs="Times New Roman"/>
          <w:sz w:val="24"/>
          <w:szCs w:val="24"/>
        </w:rPr>
        <w:t xml:space="preserve"> a motivuje ho k další spolupráci.</w:t>
      </w:r>
    </w:p>
    <w:p w:rsidR="00AB5115" w:rsidRDefault="00516820"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Udržet zájem dítěte</w:t>
      </w:r>
      <w:r w:rsidR="00443ACD">
        <w:rPr>
          <w:rFonts w:ascii="Times New Roman" w:hAnsi="Times New Roman" w:cs="Times New Roman"/>
          <w:sz w:val="24"/>
          <w:szCs w:val="24"/>
        </w:rPr>
        <w:t xml:space="preserve"> -</w:t>
      </w:r>
      <w:r w:rsidR="00AB5115" w:rsidRPr="00A64DBA">
        <w:rPr>
          <w:rFonts w:ascii="Times New Roman" w:hAnsi="Times New Roman" w:cs="Times New Roman"/>
          <w:sz w:val="24"/>
          <w:szCs w:val="24"/>
        </w:rPr>
        <w:t xml:space="preserve"> </w:t>
      </w:r>
      <w:r w:rsidR="00D72AE1">
        <w:rPr>
          <w:rFonts w:ascii="Times New Roman" w:hAnsi="Times New Roman" w:cs="Times New Roman"/>
          <w:sz w:val="24"/>
          <w:szCs w:val="24"/>
        </w:rPr>
        <w:t>bývá obtížné</w:t>
      </w:r>
      <w:r w:rsidR="00AB5115">
        <w:rPr>
          <w:rFonts w:ascii="Times New Roman" w:hAnsi="Times New Roman" w:cs="Times New Roman"/>
          <w:sz w:val="24"/>
          <w:szCs w:val="24"/>
        </w:rPr>
        <w:t>,</w:t>
      </w:r>
      <w:r w:rsidR="00D72AE1">
        <w:rPr>
          <w:rFonts w:ascii="Times New Roman" w:hAnsi="Times New Roman" w:cs="Times New Roman"/>
          <w:sz w:val="24"/>
          <w:szCs w:val="24"/>
        </w:rPr>
        <w:t xml:space="preserve"> využíváme k tomu systém odměn, zažívání úspěchu</w:t>
      </w:r>
      <w:r w:rsidR="00AB5115">
        <w:rPr>
          <w:rFonts w:ascii="Times New Roman" w:hAnsi="Times New Roman" w:cs="Times New Roman"/>
          <w:sz w:val="24"/>
          <w:szCs w:val="24"/>
        </w:rPr>
        <w:t xml:space="preserve"> a zvítězení nad sebou samým i ostatními dětmi se specifickými poruchami učení.</w:t>
      </w:r>
    </w:p>
    <w:p w:rsidR="00AB5115" w:rsidRDefault="00AB5115"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Účelný výběr nápravných metod</w:t>
      </w:r>
      <w:r w:rsidRPr="00A64DBA">
        <w:rPr>
          <w:rFonts w:ascii="Times New Roman" w:hAnsi="Times New Roman" w:cs="Times New Roman"/>
          <w:sz w:val="24"/>
          <w:szCs w:val="24"/>
        </w:rPr>
        <w:t xml:space="preserve"> –</w:t>
      </w:r>
      <w:r w:rsidRPr="00AB5115">
        <w:rPr>
          <w:rFonts w:ascii="Times New Roman" w:hAnsi="Times New Roman" w:cs="Times New Roman"/>
          <w:sz w:val="24"/>
          <w:szCs w:val="24"/>
        </w:rPr>
        <w:t xml:space="preserve"> při výběru vhodné metody vycházíme ze stupně a povahy defektu a s ohledem na úroveň nápravy, v</w:t>
      </w:r>
      <w:r w:rsidR="00443ACD">
        <w:rPr>
          <w:rFonts w:ascii="Times New Roman" w:hAnsi="Times New Roman" w:cs="Times New Roman"/>
          <w:sz w:val="24"/>
          <w:szCs w:val="24"/>
        </w:rPr>
        <w:t>e</w:t>
      </w:r>
      <w:r w:rsidRPr="00AB5115">
        <w:rPr>
          <w:rFonts w:ascii="Times New Roman" w:hAnsi="Times New Roman" w:cs="Times New Roman"/>
          <w:sz w:val="24"/>
          <w:szCs w:val="24"/>
        </w:rPr>
        <w:t> které se dítě nachází.</w:t>
      </w:r>
    </w:p>
    <w:p w:rsidR="008B284B" w:rsidRPr="008B284B" w:rsidRDefault="00AB5115"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Náprava specifických poruch učení je chronickým diagnosticko-terapeutickým pokusem</w:t>
      </w:r>
      <w:r w:rsidRPr="00A64DBA">
        <w:rPr>
          <w:rFonts w:ascii="Times New Roman" w:hAnsi="Times New Roman" w:cs="Times New Roman"/>
          <w:sz w:val="24"/>
          <w:szCs w:val="24"/>
        </w:rPr>
        <w:t xml:space="preserve"> </w:t>
      </w:r>
      <w:r w:rsidR="00443ACD">
        <w:rPr>
          <w:rFonts w:ascii="Times New Roman" w:hAnsi="Times New Roman" w:cs="Times New Roman"/>
          <w:sz w:val="24"/>
          <w:szCs w:val="24"/>
        </w:rPr>
        <w:t>–</w:t>
      </w:r>
      <w:r w:rsidRPr="00A64DBA">
        <w:rPr>
          <w:rFonts w:ascii="Times New Roman" w:hAnsi="Times New Roman" w:cs="Times New Roman"/>
          <w:sz w:val="24"/>
          <w:szCs w:val="24"/>
        </w:rPr>
        <w:t xml:space="preserve"> </w:t>
      </w:r>
      <w:r w:rsidRPr="00AB5115">
        <w:rPr>
          <w:rFonts w:ascii="Times New Roman" w:hAnsi="Times New Roman" w:cs="Times New Roman"/>
          <w:sz w:val="24"/>
          <w:szCs w:val="24"/>
        </w:rPr>
        <w:t>nelze jednoznačně oddělit diagnostický proces od terapeutického</w:t>
      </w:r>
      <w:r>
        <w:rPr>
          <w:rFonts w:ascii="Times New Roman" w:hAnsi="Times New Roman" w:cs="Times New Roman"/>
          <w:sz w:val="24"/>
          <w:szCs w:val="24"/>
        </w:rPr>
        <w:t>,</w:t>
      </w:r>
      <w:r w:rsidRPr="00AB5115">
        <w:rPr>
          <w:rFonts w:ascii="Times New Roman" w:hAnsi="Times New Roman" w:cs="Times New Roman"/>
          <w:sz w:val="24"/>
          <w:szCs w:val="24"/>
        </w:rPr>
        <w:t xml:space="preserve"> </w:t>
      </w:r>
      <w:r w:rsidR="00A30B46">
        <w:rPr>
          <w:rFonts w:ascii="Times New Roman" w:hAnsi="Times New Roman" w:cs="Times New Roman"/>
          <w:sz w:val="24"/>
          <w:szCs w:val="24"/>
        </w:rPr>
        <w:t>u </w:t>
      </w:r>
      <w:r>
        <w:rPr>
          <w:rFonts w:ascii="Times New Roman" w:hAnsi="Times New Roman" w:cs="Times New Roman"/>
          <w:sz w:val="24"/>
          <w:szCs w:val="24"/>
        </w:rPr>
        <w:t>vět</w:t>
      </w:r>
      <w:r w:rsidR="008B284B">
        <w:rPr>
          <w:rFonts w:ascii="Times New Roman" w:hAnsi="Times New Roman" w:cs="Times New Roman"/>
          <w:sz w:val="24"/>
          <w:szCs w:val="24"/>
        </w:rPr>
        <w:t>š</w:t>
      </w:r>
      <w:r>
        <w:rPr>
          <w:rFonts w:ascii="Times New Roman" w:hAnsi="Times New Roman" w:cs="Times New Roman"/>
          <w:sz w:val="24"/>
          <w:szCs w:val="24"/>
        </w:rPr>
        <w:t>iny případů v průběhu nápravy vyplynou na povrch některé nedostatky mentálních funkcí, které předtím nebyly známé.</w:t>
      </w:r>
      <w:r w:rsidRPr="00A64DBA">
        <w:rPr>
          <w:rFonts w:ascii="Times New Roman" w:hAnsi="Times New Roman" w:cs="Times New Roman"/>
          <w:sz w:val="24"/>
          <w:szCs w:val="24"/>
        </w:rPr>
        <w:t xml:space="preserve"> </w:t>
      </w:r>
    </w:p>
    <w:p w:rsidR="008A3662" w:rsidRDefault="008B284B"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Prognózu odhadovat realisticky</w:t>
      </w:r>
      <w:r w:rsidRPr="00A64DBA">
        <w:rPr>
          <w:rFonts w:ascii="Times New Roman" w:hAnsi="Times New Roman" w:cs="Times New Roman"/>
          <w:sz w:val="24"/>
          <w:szCs w:val="24"/>
        </w:rPr>
        <w:t xml:space="preserve"> </w:t>
      </w:r>
      <w:r w:rsidR="008A3662" w:rsidRPr="00A64DBA">
        <w:rPr>
          <w:rFonts w:ascii="Times New Roman" w:hAnsi="Times New Roman" w:cs="Times New Roman"/>
          <w:sz w:val="24"/>
          <w:szCs w:val="24"/>
        </w:rPr>
        <w:t xml:space="preserve">– </w:t>
      </w:r>
      <w:r w:rsidR="008A3662">
        <w:rPr>
          <w:rFonts w:ascii="Times New Roman" w:hAnsi="Times New Roman" w:cs="Times New Roman"/>
          <w:sz w:val="24"/>
          <w:szCs w:val="24"/>
        </w:rPr>
        <w:t>tj. reedukace je dlouhodobým procesem s nejasným výsledkem, proto si klademe krátkodobé reálné cíle</w:t>
      </w:r>
      <w:r w:rsidR="00EE726F">
        <w:rPr>
          <w:rFonts w:ascii="Times New Roman" w:hAnsi="Times New Roman" w:cs="Times New Roman"/>
          <w:sz w:val="24"/>
          <w:szCs w:val="24"/>
        </w:rPr>
        <w:t>,</w:t>
      </w:r>
      <w:r w:rsidR="008A3662">
        <w:rPr>
          <w:rFonts w:ascii="Times New Roman" w:hAnsi="Times New Roman" w:cs="Times New Roman"/>
          <w:sz w:val="24"/>
          <w:szCs w:val="24"/>
        </w:rPr>
        <w:t xml:space="preserve"> jejichž naplnění dodá dítěti i jeho rodičům naděje a optimismu do další fáze.</w:t>
      </w:r>
    </w:p>
    <w:p w:rsidR="00CC547D" w:rsidRPr="00E50B0C" w:rsidRDefault="008A3662" w:rsidP="00A64DBA">
      <w:pPr>
        <w:pStyle w:val="Odstavecseseznamem"/>
        <w:numPr>
          <w:ilvl w:val="0"/>
          <w:numId w:val="14"/>
        </w:numPr>
        <w:spacing w:after="0" w:line="360" w:lineRule="auto"/>
        <w:jc w:val="both"/>
        <w:rPr>
          <w:rFonts w:ascii="Times New Roman" w:hAnsi="Times New Roman" w:cs="Times New Roman"/>
          <w:sz w:val="24"/>
          <w:szCs w:val="24"/>
        </w:rPr>
      </w:pPr>
      <w:r w:rsidRPr="001A4DA0">
        <w:rPr>
          <w:rFonts w:ascii="Times New Roman" w:hAnsi="Times New Roman" w:cs="Times New Roman"/>
          <w:i/>
          <w:sz w:val="24"/>
          <w:szCs w:val="24"/>
        </w:rPr>
        <w:t>Zajistit další životní dráhu dyslektického dítěte</w:t>
      </w:r>
      <w:r w:rsidR="00443ACD" w:rsidRPr="001A4DA0">
        <w:rPr>
          <w:rFonts w:ascii="Times New Roman" w:hAnsi="Times New Roman" w:cs="Times New Roman"/>
          <w:i/>
          <w:sz w:val="24"/>
          <w:szCs w:val="24"/>
        </w:rPr>
        <w:t xml:space="preserve"> </w:t>
      </w:r>
      <w:r w:rsidR="00443ACD">
        <w:rPr>
          <w:rFonts w:ascii="Times New Roman" w:hAnsi="Times New Roman" w:cs="Times New Roman"/>
          <w:sz w:val="24"/>
          <w:szCs w:val="24"/>
        </w:rPr>
        <w:t xml:space="preserve">- </w:t>
      </w:r>
      <w:r>
        <w:rPr>
          <w:rFonts w:ascii="Times New Roman" w:hAnsi="Times New Roman" w:cs="Times New Roman"/>
          <w:sz w:val="24"/>
          <w:szCs w:val="24"/>
        </w:rPr>
        <w:t>v závěru terapie pomáháme hledat další směr, kterým se bude jedinec ubírat v oblasti vzdělávání a sociálního uplatnění.</w:t>
      </w:r>
    </w:p>
    <w:p w:rsidR="00A64DBA" w:rsidRDefault="00667299" w:rsidP="00A64DBA">
      <w:pPr>
        <w:spacing w:after="0" w:line="360" w:lineRule="auto"/>
        <w:ind w:left="708"/>
        <w:jc w:val="both"/>
      </w:pPr>
      <w:sdt>
        <w:sdtPr>
          <w:id w:val="18763786"/>
          <w:citation/>
        </w:sdtPr>
        <w:sdtContent>
          <w:r w:rsidRPr="00A64DBA">
            <w:rPr>
              <w:rFonts w:ascii="Times New Roman" w:hAnsi="Times New Roman" w:cs="Times New Roman"/>
              <w:sz w:val="24"/>
              <w:szCs w:val="24"/>
            </w:rPr>
            <w:fldChar w:fldCharType="begin"/>
          </w:r>
          <w:r w:rsidR="00583FA5" w:rsidRPr="00A64DBA">
            <w:rPr>
              <w:rFonts w:ascii="Times New Roman" w:hAnsi="Times New Roman" w:cs="Times New Roman"/>
              <w:sz w:val="24"/>
              <w:szCs w:val="24"/>
            </w:rPr>
            <w:instrText xml:space="preserve"> CITATION Zde95 \l 1029 </w:instrText>
          </w:r>
          <w:r w:rsidRPr="00A64DBA">
            <w:rPr>
              <w:rFonts w:ascii="Times New Roman" w:hAnsi="Times New Roman" w:cs="Times New Roman"/>
              <w:sz w:val="24"/>
              <w:szCs w:val="24"/>
            </w:rPr>
            <w:fldChar w:fldCharType="separate"/>
          </w:r>
          <w:r w:rsidR="00267FD5" w:rsidRPr="00A64DBA">
            <w:rPr>
              <w:rFonts w:ascii="Times New Roman" w:hAnsi="Times New Roman" w:cs="Times New Roman"/>
              <w:sz w:val="24"/>
              <w:szCs w:val="24"/>
            </w:rPr>
            <w:t>(Matějček, 1995)</w:t>
          </w:r>
          <w:r w:rsidRPr="00A64DBA">
            <w:rPr>
              <w:rFonts w:ascii="Times New Roman" w:hAnsi="Times New Roman" w:cs="Times New Roman"/>
              <w:sz w:val="24"/>
              <w:szCs w:val="24"/>
            </w:rPr>
            <w:fldChar w:fldCharType="end"/>
          </w:r>
        </w:sdtContent>
      </w:sdt>
    </w:p>
    <w:p w:rsidR="00A64DBA" w:rsidRDefault="00A64DBA"/>
    <w:p w:rsidR="009B0EE4" w:rsidRDefault="009B0EE4" w:rsidP="00A30B46">
      <w:pPr>
        <w:pStyle w:val="Nadpis2"/>
        <w:spacing w:after="240"/>
      </w:pPr>
      <w:bookmarkStart w:id="19" w:name="_Toc434420396"/>
      <w:r>
        <w:t>Reedukace dyslexie</w:t>
      </w:r>
      <w:bookmarkEnd w:id="19"/>
    </w:p>
    <w:p w:rsidR="00A30B46" w:rsidRDefault="008C08AC" w:rsidP="00A30B4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C50EC7">
        <w:rPr>
          <w:rFonts w:ascii="Times New Roman" w:hAnsi="Times New Roman" w:cs="Times New Roman"/>
          <w:i/>
          <w:sz w:val="24"/>
          <w:szCs w:val="24"/>
        </w:rPr>
        <w:t>Dyslexie představuje specifickou neschopnost naučit se číst běžnými výukovými metodami.</w:t>
      </w:r>
      <w:r>
        <w:rPr>
          <w:rFonts w:ascii="Times New Roman" w:hAnsi="Times New Roman" w:cs="Times New Roman"/>
          <w:i/>
          <w:sz w:val="24"/>
          <w:szCs w:val="24"/>
        </w:rPr>
        <w:t>“</w:t>
      </w:r>
    </w:p>
    <w:p w:rsidR="00C50EC7" w:rsidRPr="00C50EC7" w:rsidRDefault="00C50EC7" w:rsidP="00A30B46">
      <w:pPr>
        <w:spacing w:line="360" w:lineRule="auto"/>
        <w:jc w:val="right"/>
        <w:rPr>
          <w:rFonts w:ascii="Times New Roman" w:hAnsi="Times New Roman" w:cs="Times New Roman"/>
          <w:sz w:val="24"/>
          <w:szCs w:val="24"/>
        </w:rPr>
      </w:pPr>
      <w:r>
        <w:rPr>
          <w:rFonts w:ascii="Times New Roman" w:hAnsi="Times New Roman" w:cs="Times New Roman"/>
          <w:sz w:val="24"/>
          <w:szCs w:val="24"/>
        </w:rPr>
        <w:t>(Michalová str. 16, 2004)</w:t>
      </w:r>
    </w:p>
    <w:p w:rsidR="008A3662" w:rsidRDefault="003E0DAB"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Dyslexie patří mezi nejčastěji se vyskytující poruchy učení. </w:t>
      </w:r>
      <w:r w:rsidR="00C50EC7">
        <w:rPr>
          <w:rFonts w:ascii="Times New Roman" w:hAnsi="Times New Roman" w:cs="Times New Roman"/>
          <w:sz w:val="24"/>
          <w:szCs w:val="24"/>
        </w:rPr>
        <w:t xml:space="preserve"> Podstatou této poruchy je snížená úroveň čtení, která je oproti všeobecné inteligenci jedince v hlubokém deficitu.</w:t>
      </w:r>
      <w:sdt>
        <w:sdtPr>
          <w:rPr>
            <w:rFonts w:ascii="Times New Roman" w:hAnsi="Times New Roman" w:cs="Times New Roman"/>
            <w:sz w:val="24"/>
            <w:szCs w:val="24"/>
          </w:rPr>
          <w:id w:val="18763790"/>
          <w:citation/>
        </w:sdtPr>
        <w:sdtContent>
          <w:r w:rsidR="00667299">
            <w:rPr>
              <w:rFonts w:ascii="Times New Roman" w:hAnsi="Times New Roman" w:cs="Times New Roman"/>
              <w:sz w:val="24"/>
              <w:szCs w:val="24"/>
            </w:rPr>
            <w:fldChar w:fldCharType="begin"/>
          </w:r>
          <w:r w:rsidR="00C50EC7">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C50EC7">
        <w:rPr>
          <w:rFonts w:ascii="Times New Roman" w:hAnsi="Times New Roman" w:cs="Times New Roman"/>
          <w:sz w:val="24"/>
          <w:szCs w:val="24"/>
        </w:rPr>
        <w:t xml:space="preserve"> </w:t>
      </w:r>
      <w:r w:rsidR="00C865F2">
        <w:rPr>
          <w:rFonts w:ascii="Times New Roman" w:hAnsi="Times New Roman" w:cs="Times New Roman"/>
          <w:sz w:val="24"/>
          <w:szCs w:val="24"/>
        </w:rPr>
        <w:t xml:space="preserve">Pro správné osvojení dovednosti čtení je klíčové tzv. </w:t>
      </w:r>
      <w:proofErr w:type="spellStart"/>
      <w:r w:rsidR="00C865F2">
        <w:rPr>
          <w:rFonts w:ascii="Times New Roman" w:hAnsi="Times New Roman" w:cs="Times New Roman"/>
          <w:sz w:val="24"/>
          <w:szCs w:val="24"/>
        </w:rPr>
        <w:t>předčtenářské</w:t>
      </w:r>
      <w:proofErr w:type="spellEnd"/>
      <w:r w:rsidR="00C865F2">
        <w:rPr>
          <w:rFonts w:ascii="Times New Roman" w:hAnsi="Times New Roman" w:cs="Times New Roman"/>
          <w:sz w:val="24"/>
          <w:szCs w:val="24"/>
        </w:rPr>
        <w:t xml:space="preserve"> období, které lze chápat jako období adaptace na vlastní čtení. V tomto období je důležité vytvořit pozitivní vztah dětí </w:t>
      </w:r>
      <w:r w:rsidR="009B4722">
        <w:rPr>
          <w:rFonts w:ascii="Times New Roman" w:hAnsi="Times New Roman" w:cs="Times New Roman"/>
          <w:sz w:val="24"/>
          <w:szCs w:val="24"/>
        </w:rPr>
        <w:t>ke čtení, což je úkolem rodiny a</w:t>
      </w:r>
      <w:r w:rsidR="00C865F2">
        <w:rPr>
          <w:rFonts w:ascii="Times New Roman" w:hAnsi="Times New Roman" w:cs="Times New Roman"/>
          <w:sz w:val="24"/>
          <w:szCs w:val="24"/>
        </w:rPr>
        <w:t xml:space="preserve"> předškolních vzdělávacích zařízení. Právě v předškolním věku si děti mnoho informací osvojují formou nápodoby, proto je podstatný přirozený vzor rodičů. Děti si všímají, zda se v rodině knihy vyskytují, zda rodiče tráví volný čas četbou či navštěvují veřejné knihovny. Nedílnou součástí </w:t>
      </w:r>
      <w:proofErr w:type="spellStart"/>
      <w:r w:rsidR="00516820">
        <w:rPr>
          <w:rFonts w:ascii="Times New Roman" w:hAnsi="Times New Roman" w:cs="Times New Roman"/>
          <w:sz w:val="24"/>
          <w:szCs w:val="24"/>
        </w:rPr>
        <w:lastRenderedPageBreak/>
        <w:t>předř</w:t>
      </w:r>
      <w:r w:rsidR="00C865F2">
        <w:rPr>
          <w:rFonts w:ascii="Times New Roman" w:hAnsi="Times New Roman" w:cs="Times New Roman"/>
          <w:sz w:val="24"/>
          <w:szCs w:val="24"/>
        </w:rPr>
        <w:t>ečového</w:t>
      </w:r>
      <w:proofErr w:type="spellEnd"/>
      <w:r w:rsidR="00C865F2">
        <w:rPr>
          <w:rFonts w:ascii="Times New Roman" w:hAnsi="Times New Roman" w:cs="Times New Roman"/>
          <w:sz w:val="24"/>
          <w:szCs w:val="24"/>
        </w:rPr>
        <w:t xml:space="preserve"> období je nácvik percepčně-kognitivních a motorických funkcí</w:t>
      </w:r>
      <w:r w:rsidR="007C773C">
        <w:rPr>
          <w:rFonts w:ascii="Times New Roman" w:hAnsi="Times New Roman" w:cs="Times New Roman"/>
          <w:sz w:val="24"/>
          <w:szCs w:val="24"/>
        </w:rPr>
        <w:t>,</w:t>
      </w:r>
      <w:r w:rsidR="00C865F2">
        <w:rPr>
          <w:rFonts w:ascii="Times New Roman" w:hAnsi="Times New Roman" w:cs="Times New Roman"/>
          <w:sz w:val="24"/>
          <w:szCs w:val="24"/>
        </w:rPr>
        <w:t xml:space="preserve"> jejichž úroveň je předpokladem správného nácviku čtení</w:t>
      </w:r>
      <w:r w:rsidR="007C773C">
        <w:rPr>
          <w:rFonts w:ascii="Times New Roman" w:hAnsi="Times New Roman" w:cs="Times New Roman"/>
          <w:sz w:val="24"/>
          <w:szCs w:val="24"/>
        </w:rPr>
        <w:t>.</w:t>
      </w:r>
      <w:r w:rsidR="00C865F2">
        <w:rPr>
          <w:rFonts w:ascii="Times New Roman" w:hAnsi="Times New Roman" w:cs="Times New Roman"/>
          <w:sz w:val="24"/>
          <w:szCs w:val="24"/>
        </w:rPr>
        <w:t xml:space="preserve"> </w:t>
      </w:r>
      <w:sdt>
        <w:sdtPr>
          <w:rPr>
            <w:rFonts w:ascii="Times New Roman" w:hAnsi="Times New Roman" w:cs="Times New Roman"/>
            <w:sz w:val="24"/>
            <w:szCs w:val="24"/>
          </w:rPr>
          <w:id w:val="18763791"/>
          <w:citation/>
        </w:sdtPr>
        <w:sdtContent>
          <w:r w:rsidR="00667299">
            <w:rPr>
              <w:rFonts w:ascii="Times New Roman" w:hAnsi="Times New Roman" w:cs="Times New Roman"/>
              <w:sz w:val="24"/>
              <w:szCs w:val="24"/>
            </w:rPr>
            <w:fldChar w:fldCharType="begin"/>
          </w:r>
          <w:r w:rsidR="00C865F2">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7F7E6F" w:rsidRDefault="007F7E6F"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jsme uváděli výše, v zásadách reedukačního procesu při práci s dyslektiky začínáme motivací a pokračujeme přípravnými cvičeními. Proces nápravy směřujeme na rozvoj funkcí, které poruchy zapříčiňují. Postupujeme směrem od osvojování a vyvozování písmen, rozlišování a fixaci tvarově podobných písmen, spojování hlásek a písmen do slabik, spojování slabik</w:t>
      </w:r>
      <w:r w:rsidR="0044739B">
        <w:rPr>
          <w:rFonts w:ascii="Times New Roman" w:hAnsi="Times New Roman" w:cs="Times New Roman"/>
          <w:sz w:val="24"/>
          <w:szCs w:val="24"/>
        </w:rPr>
        <w:t xml:space="preserve"> do slov až ke čtení textu. (srov. </w:t>
      </w:r>
      <w:proofErr w:type="spellStart"/>
      <w:r w:rsidR="0044739B">
        <w:rPr>
          <w:rFonts w:ascii="Times New Roman" w:hAnsi="Times New Roman" w:cs="Times New Roman"/>
          <w:sz w:val="24"/>
          <w:szCs w:val="24"/>
        </w:rPr>
        <w:t>Jucovičová</w:t>
      </w:r>
      <w:proofErr w:type="spellEnd"/>
      <w:r w:rsidR="0044739B">
        <w:rPr>
          <w:rFonts w:ascii="Times New Roman" w:hAnsi="Times New Roman" w:cs="Times New Roman"/>
          <w:sz w:val="24"/>
          <w:szCs w:val="24"/>
        </w:rPr>
        <w:t xml:space="preserve"> 2008, Zelinková 2009)</w:t>
      </w:r>
      <w:r w:rsidR="009B4722">
        <w:rPr>
          <w:rFonts w:ascii="Times New Roman" w:hAnsi="Times New Roman" w:cs="Times New Roman"/>
          <w:sz w:val="24"/>
          <w:szCs w:val="24"/>
        </w:rPr>
        <w:t xml:space="preserve"> Zaměřujeme se jak na korekci samotného čtení, tak na jeho tempo,</w:t>
      </w:r>
      <w:r w:rsidR="00650D98">
        <w:rPr>
          <w:rFonts w:ascii="Times New Roman" w:hAnsi="Times New Roman" w:cs="Times New Roman"/>
          <w:sz w:val="24"/>
          <w:szCs w:val="24"/>
        </w:rPr>
        <w:t xml:space="preserve"> </w:t>
      </w:r>
      <w:r w:rsidR="00F845B6">
        <w:rPr>
          <w:rFonts w:ascii="Times New Roman" w:hAnsi="Times New Roman" w:cs="Times New Roman"/>
          <w:sz w:val="24"/>
          <w:szCs w:val="24"/>
        </w:rPr>
        <w:t>čtenářovu</w:t>
      </w:r>
      <w:r w:rsidR="009B4722">
        <w:rPr>
          <w:rFonts w:ascii="Times New Roman" w:hAnsi="Times New Roman" w:cs="Times New Roman"/>
          <w:sz w:val="24"/>
          <w:szCs w:val="24"/>
        </w:rPr>
        <w:t xml:space="preserve"> orientaci v textu a porozumění čtenému textu.</w:t>
      </w:r>
    </w:p>
    <w:p w:rsidR="0044739B" w:rsidRDefault="007C773C" w:rsidP="00684345">
      <w:pPr>
        <w:spacing w:line="360" w:lineRule="auto"/>
        <w:jc w:val="both"/>
        <w:rPr>
          <w:rFonts w:ascii="Times New Roman" w:hAnsi="Times New Roman" w:cs="Times New Roman"/>
          <w:b/>
          <w:sz w:val="24"/>
          <w:szCs w:val="24"/>
        </w:rPr>
      </w:pPr>
      <w:r>
        <w:rPr>
          <w:rFonts w:ascii="Times New Roman" w:hAnsi="Times New Roman" w:cs="Times New Roman"/>
          <w:b/>
          <w:sz w:val="24"/>
          <w:szCs w:val="24"/>
        </w:rPr>
        <w:t>Osvojování a vyvozování písmen</w:t>
      </w:r>
    </w:p>
    <w:p w:rsidR="00A64DBA" w:rsidRDefault="007C773C"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Počáteční fáze výuky čtení klade vysoké nároky na percepčně-kognitivní funkce</w:t>
      </w:r>
      <w:r w:rsidR="00EC3748">
        <w:rPr>
          <w:rFonts w:ascii="Times New Roman" w:hAnsi="Times New Roman" w:cs="Times New Roman"/>
          <w:sz w:val="24"/>
          <w:szCs w:val="24"/>
        </w:rPr>
        <w:t>. T</w:t>
      </w:r>
      <w:r w:rsidR="00516820">
        <w:rPr>
          <w:rFonts w:ascii="Times New Roman" w:hAnsi="Times New Roman" w:cs="Times New Roman"/>
          <w:sz w:val="24"/>
          <w:szCs w:val="24"/>
        </w:rPr>
        <w:t>yto funkce</w:t>
      </w:r>
      <w:r w:rsidR="00EC3748">
        <w:rPr>
          <w:rFonts w:ascii="Times New Roman" w:hAnsi="Times New Roman" w:cs="Times New Roman"/>
          <w:sz w:val="24"/>
          <w:szCs w:val="24"/>
        </w:rPr>
        <w:t xml:space="preserve"> </w:t>
      </w:r>
      <w:r w:rsidR="00B5320F">
        <w:rPr>
          <w:rFonts w:ascii="Times New Roman" w:hAnsi="Times New Roman" w:cs="Times New Roman"/>
          <w:sz w:val="24"/>
          <w:szCs w:val="24"/>
        </w:rPr>
        <w:t xml:space="preserve">u </w:t>
      </w:r>
      <w:r w:rsidR="00443ACD">
        <w:rPr>
          <w:rFonts w:ascii="Times New Roman" w:hAnsi="Times New Roman" w:cs="Times New Roman"/>
          <w:sz w:val="24"/>
          <w:szCs w:val="24"/>
        </w:rPr>
        <w:t xml:space="preserve">jedinců s dyslexií </w:t>
      </w:r>
      <w:r w:rsidR="00EC3748">
        <w:rPr>
          <w:rFonts w:ascii="Times New Roman" w:hAnsi="Times New Roman" w:cs="Times New Roman"/>
          <w:sz w:val="24"/>
          <w:szCs w:val="24"/>
        </w:rPr>
        <w:t>ve většině případů nedosahují požadované úrovně.</w:t>
      </w:r>
      <w:r w:rsidR="00B5320F">
        <w:rPr>
          <w:rFonts w:ascii="Times New Roman" w:hAnsi="Times New Roman" w:cs="Times New Roman"/>
          <w:sz w:val="24"/>
          <w:szCs w:val="24"/>
        </w:rPr>
        <w:t xml:space="preserve"> Děti potřebují více času na osvojení a zapamatování si grafické podoby písmen. Právě proce</w:t>
      </w:r>
      <w:r w:rsidR="00650D98">
        <w:rPr>
          <w:rFonts w:ascii="Times New Roman" w:hAnsi="Times New Roman" w:cs="Times New Roman"/>
          <w:sz w:val="24"/>
          <w:szCs w:val="24"/>
        </w:rPr>
        <w:t>s osvojení tyto děti stojí mnohem více</w:t>
      </w:r>
      <w:r w:rsidR="00B5320F">
        <w:rPr>
          <w:rFonts w:ascii="Times New Roman" w:hAnsi="Times New Roman" w:cs="Times New Roman"/>
          <w:sz w:val="24"/>
          <w:szCs w:val="24"/>
        </w:rPr>
        <w:t xml:space="preserve"> energie, proto je důležité využít při reedukaci </w:t>
      </w:r>
      <w:proofErr w:type="spellStart"/>
      <w:r w:rsidR="00B5320F">
        <w:rPr>
          <w:rFonts w:ascii="Times New Roman" w:hAnsi="Times New Roman" w:cs="Times New Roman"/>
          <w:sz w:val="24"/>
          <w:szCs w:val="24"/>
        </w:rPr>
        <w:t>multisenzorický</w:t>
      </w:r>
      <w:proofErr w:type="spellEnd"/>
      <w:r w:rsidR="00B5320F">
        <w:rPr>
          <w:rFonts w:ascii="Times New Roman" w:hAnsi="Times New Roman" w:cs="Times New Roman"/>
          <w:sz w:val="24"/>
          <w:szCs w:val="24"/>
        </w:rPr>
        <w:t xml:space="preserve"> přístup spočívající v zapojení co možná nejvíce smyslů zároveň.</w:t>
      </w:r>
      <w:sdt>
        <w:sdtPr>
          <w:rPr>
            <w:rFonts w:ascii="Times New Roman" w:hAnsi="Times New Roman" w:cs="Times New Roman"/>
            <w:sz w:val="24"/>
            <w:szCs w:val="24"/>
          </w:rPr>
          <w:id w:val="18763792"/>
          <w:citation/>
        </w:sdtPr>
        <w:sdtContent>
          <w:r w:rsidR="00667299">
            <w:rPr>
              <w:rFonts w:ascii="Times New Roman" w:hAnsi="Times New Roman" w:cs="Times New Roman"/>
              <w:sz w:val="24"/>
              <w:szCs w:val="24"/>
            </w:rPr>
            <w:fldChar w:fldCharType="begin"/>
          </w:r>
          <w:r w:rsidR="0088389A">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sidR="0088389A">
        <w:rPr>
          <w:rFonts w:ascii="Times New Roman" w:hAnsi="Times New Roman" w:cs="Times New Roman"/>
          <w:sz w:val="24"/>
          <w:szCs w:val="24"/>
        </w:rPr>
        <w:t xml:space="preserve"> Dle </w:t>
      </w:r>
      <w:proofErr w:type="spellStart"/>
      <w:r w:rsidR="0088389A">
        <w:rPr>
          <w:rFonts w:ascii="Times New Roman" w:hAnsi="Times New Roman" w:cs="Times New Roman"/>
          <w:sz w:val="24"/>
          <w:szCs w:val="24"/>
        </w:rPr>
        <w:t>Jucovičové</w:t>
      </w:r>
      <w:proofErr w:type="spellEnd"/>
      <w:r w:rsidR="0088389A">
        <w:rPr>
          <w:rFonts w:ascii="Times New Roman" w:hAnsi="Times New Roman" w:cs="Times New Roman"/>
          <w:sz w:val="24"/>
          <w:szCs w:val="24"/>
        </w:rPr>
        <w:t xml:space="preserve"> (2008) lze využít při práci s</w:t>
      </w:r>
      <w:r w:rsidR="005B519E">
        <w:rPr>
          <w:rFonts w:ascii="Times New Roman" w:hAnsi="Times New Roman" w:cs="Times New Roman"/>
          <w:sz w:val="24"/>
          <w:szCs w:val="24"/>
        </w:rPr>
        <w:t> </w:t>
      </w:r>
      <w:r w:rsidR="0088389A">
        <w:rPr>
          <w:rFonts w:ascii="Times New Roman" w:hAnsi="Times New Roman" w:cs="Times New Roman"/>
          <w:sz w:val="24"/>
          <w:szCs w:val="24"/>
        </w:rPr>
        <w:t>jedincem</w:t>
      </w:r>
      <w:r w:rsidR="00650D98">
        <w:rPr>
          <w:rFonts w:ascii="Times New Roman" w:hAnsi="Times New Roman" w:cs="Times New Roman"/>
          <w:sz w:val="24"/>
          <w:szCs w:val="24"/>
        </w:rPr>
        <w:t xml:space="preserve"> např.</w:t>
      </w:r>
      <w:r w:rsidR="0088389A">
        <w:rPr>
          <w:rFonts w:ascii="Times New Roman" w:hAnsi="Times New Roman" w:cs="Times New Roman"/>
          <w:sz w:val="24"/>
          <w:szCs w:val="24"/>
        </w:rPr>
        <w:t xml:space="preserve"> skládání písmen z částí formou puzzle, modelování písmen, kreslení a obtahování písmen do různých jemných materi</w:t>
      </w:r>
      <w:r w:rsidR="005B519E">
        <w:rPr>
          <w:rFonts w:ascii="Times New Roman" w:hAnsi="Times New Roman" w:cs="Times New Roman"/>
          <w:sz w:val="24"/>
          <w:szCs w:val="24"/>
        </w:rPr>
        <w:t>álů</w:t>
      </w:r>
      <w:r w:rsidR="00443ACD">
        <w:rPr>
          <w:rFonts w:ascii="Times New Roman" w:hAnsi="Times New Roman" w:cs="Times New Roman"/>
          <w:sz w:val="24"/>
          <w:szCs w:val="24"/>
        </w:rPr>
        <w:t>,</w:t>
      </w:r>
      <w:r w:rsidR="00EE726F">
        <w:rPr>
          <w:rFonts w:ascii="Times New Roman" w:hAnsi="Times New Roman" w:cs="Times New Roman"/>
          <w:sz w:val="24"/>
          <w:szCs w:val="24"/>
        </w:rPr>
        <w:t xml:space="preserve"> jako j</w:t>
      </w:r>
      <w:r w:rsidR="00443ACD">
        <w:rPr>
          <w:rFonts w:ascii="Times New Roman" w:hAnsi="Times New Roman" w:cs="Times New Roman"/>
          <w:sz w:val="24"/>
          <w:szCs w:val="24"/>
        </w:rPr>
        <w:t>sou</w:t>
      </w:r>
      <w:r w:rsidR="00EE726F">
        <w:rPr>
          <w:rFonts w:ascii="Times New Roman" w:hAnsi="Times New Roman" w:cs="Times New Roman"/>
          <w:sz w:val="24"/>
          <w:szCs w:val="24"/>
        </w:rPr>
        <w:t xml:space="preserve"> na příklad mouka či krupice</w:t>
      </w:r>
      <w:r w:rsidR="005B519E">
        <w:rPr>
          <w:rFonts w:ascii="Times New Roman" w:hAnsi="Times New Roman" w:cs="Times New Roman"/>
          <w:sz w:val="24"/>
          <w:szCs w:val="24"/>
        </w:rPr>
        <w:t>, textilní písmena či říkanky</w:t>
      </w:r>
      <w:r w:rsidR="0088389A">
        <w:rPr>
          <w:rFonts w:ascii="Times New Roman" w:hAnsi="Times New Roman" w:cs="Times New Roman"/>
          <w:sz w:val="24"/>
          <w:szCs w:val="24"/>
        </w:rPr>
        <w:t xml:space="preserve"> vz</w:t>
      </w:r>
      <w:r w:rsidR="005B519E">
        <w:rPr>
          <w:rFonts w:ascii="Times New Roman" w:hAnsi="Times New Roman" w:cs="Times New Roman"/>
          <w:sz w:val="24"/>
          <w:szCs w:val="24"/>
        </w:rPr>
        <w:t>tahující se k jednotlivým písmenům</w:t>
      </w:r>
      <w:r w:rsidR="00F845B6">
        <w:rPr>
          <w:rFonts w:ascii="Times New Roman" w:hAnsi="Times New Roman" w:cs="Times New Roman"/>
          <w:sz w:val="24"/>
          <w:szCs w:val="24"/>
        </w:rPr>
        <w:t xml:space="preserve"> </w:t>
      </w:r>
      <w:r w:rsidR="00443ACD">
        <w:rPr>
          <w:rFonts w:ascii="Times New Roman" w:hAnsi="Times New Roman" w:cs="Times New Roman"/>
          <w:sz w:val="24"/>
          <w:szCs w:val="24"/>
        </w:rPr>
        <w:t xml:space="preserve">a </w:t>
      </w:r>
      <w:r w:rsidR="00F845B6">
        <w:rPr>
          <w:rFonts w:ascii="Times New Roman" w:hAnsi="Times New Roman" w:cs="Times New Roman"/>
          <w:sz w:val="24"/>
          <w:szCs w:val="24"/>
        </w:rPr>
        <w:t>napomáhající k jejich zapamatování</w:t>
      </w:r>
      <w:r w:rsidR="005B519E">
        <w:rPr>
          <w:rFonts w:ascii="Times New Roman" w:hAnsi="Times New Roman" w:cs="Times New Roman"/>
          <w:sz w:val="24"/>
          <w:szCs w:val="24"/>
        </w:rPr>
        <w:t>.</w:t>
      </w:r>
    </w:p>
    <w:p w:rsidR="005B519E" w:rsidRDefault="005B519E" w:rsidP="00684345">
      <w:pPr>
        <w:spacing w:line="360" w:lineRule="auto"/>
        <w:jc w:val="both"/>
        <w:rPr>
          <w:rFonts w:ascii="Times New Roman" w:hAnsi="Times New Roman" w:cs="Times New Roman"/>
          <w:b/>
          <w:sz w:val="24"/>
          <w:szCs w:val="24"/>
        </w:rPr>
      </w:pPr>
      <w:r>
        <w:rPr>
          <w:rFonts w:ascii="Times New Roman" w:hAnsi="Times New Roman" w:cs="Times New Roman"/>
          <w:b/>
          <w:sz w:val="24"/>
          <w:szCs w:val="24"/>
        </w:rPr>
        <w:t>Rozlišování a fixace tvarově podobných písmen</w:t>
      </w:r>
    </w:p>
    <w:p w:rsidR="00EE726F" w:rsidRPr="00650D98" w:rsidRDefault="00516820"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w:t>
      </w:r>
      <w:r w:rsidR="005B519E">
        <w:rPr>
          <w:rFonts w:ascii="Times New Roman" w:hAnsi="Times New Roman" w:cs="Times New Roman"/>
          <w:sz w:val="24"/>
          <w:szCs w:val="24"/>
        </w:rPr>
        <w:t>to cvičení se týkají hlavně písmen p-b a m-n, které způsobují těmto jedincům ne</w:t>
      </w:r>
      <w:r w:rsidR="00443ACD">
        <w:rPr>
          <w:rFonts w:ascii="Times New Roman" w:hAnsi="Times New Roman" w:cs="Times New Roman"/>
          <w:sz w:val="24"/>
          <w:szCs w:val="24"/>
        </w:rPr>
        <w:t>j</w:t>
      </w:r>
      <w:r w:rsidR="005B519E">
        <w:rPr>
          <w:rFonts w:ascii="Times New Roman" w:hAnsi="Times New Roman" w:cs="Times New Roman"/>
          <w:sz w:val="24"/>
          <w:szCs w:val="24"/>
        </w:rPr>
        <w:t>větší obtíže. Při nápravě je možné využít spojení obrázku a písmene, kroužkování</w:t>
      </w:r>
      <w:r w:rsidR="00443ACD">
        <w:rPr>
          <w:rFonts w:ascii="Times New Roman" w:hAnsi="Times New Roman" w:cs="Times New Roman"/>
          <w:sz w:val="24"/>
          <w:szCs w:val="24"/>
        </w:rPr>
        <w:t xml:space="preserve"> </w:t>
      </w:r>
      <w:r w:rsidR="005B519E">
        <w:rPr>
          <w:rFonts w:ascii="Times New Roman" w:hAnsi="Times New Roman" w:cs="Times New Roman"/>
          <w:sz w:val="24"/>
          <w:szCs w:val="24"/>
        </w:rPr>
        <w:t xml:space="preserve">písmen v textu, skládání a dokreslování písmen. Důležitá je názornost celého procesu nápravy. </w:t>
      </w:r>
      <w:sdt>
        <w:sdtPr>
          <w:rPr>
            <w:rFonts w:ascii="Times New Roman" w:hAnsi="Times New Roman" w:cs="Times New Roman"/>
            <w:sz w:val="24"/>
            <w:szCs w:val="24"/>
          </w:rPr>
          <w:id w:val="18763793"/>
          <w:citation/>
        </w:sdtPr>
        <w:sdtContent>
          <w:r w:rsidR="00667299">
            <w:rPr>
              <w:rFonts w:ascii="Times New Roman" w:hAnsi="Times New Roman" w:cs="Times New Roman"/>
              <w:sz w:val="24"/>
              <w:szCs w:val="24"/>
            </w:rPr>
            <w:fldChar w:fldCharType="begin"/>
          </w:r>
          <w:r w:rsidR="005B519E">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5B519E" w:rsidRDefault="005B519E" w:rsidP="00684345">
      <w:pPr>
        <w:spacing w:line="360" w:lineRule="auto"/>
        <w:jc w:val="both"/>
        <w:rPr>
          <w:rFonts w:ascii="Times New Roman" w:hAnsi="Times New Roman" w:cs="Times New Roman"/>
          <w:b/>
          <w:sz w:val="24"/>
          <w:szCs w:val="24"/>
        </w:rPr>
      </w:pPr>
      <w:r>
        <w:rPr>
          <w:rFonts w:ascii="Times New Roman" w:hAnsi="Times New Roman" w:cs="Times New Roman"/>
          <w:b/>
          <w:sz w:val="24"/>
          <w:szCs w:val="24"/>
        </w:rPr>
        <w:t>Spojování písmen do slabik</w:t>
      </w:r>
    </w:p>
    <w:p w:rsidR="005B519E" w:rsidRDefault="005B519E"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Schopnost tvoření slabik tvoří základ</w:t>
      </w:r>
      <w:r w:rsidR="00B95499">
        <w:rPr>
          <w:rFonts w:ascii="Times New Roman" w:hAnsi="Times New Roman" w:cs="Times New Roman"/>
          <w:sz w:val="24"/>
          <w:szCs w:val="24"/>
        </w:rPr>
        <w:t xml:space="preserve"> výuky čtení analyticko-syntetickou formou. Právě analyticko-syntetická činnost bývá u jedinců s dyslexií narušena. Základním předpokladem osvojení si této fáze čtení je zvládnutí fáze předešlé, tedy znalost jednotlivých písmen abecedy. Při nápravě využíváme pohybovou aktivitu, dyslektické okénko či písmena znázorněná na kostkách, které děti navlékají na různá lan</w:t>
      </w:r>
      <w:r w:rsidR="00EE726F">
        <w:rPr>
          <w:rFonts w:ascii="Times New Roman" w:hAnsi="Times New Roman" w:cs="Times New Roman"/>
          <w:sz w:val="24"/>
          <w:szCs w:val="24"/>
        </w:rPr>
        <w:t>k</w:t>
      </w:r>
      <w:r w:rsidR="00B95499">
        <w:rPr>
          <w:rFonts w:ascii="Times New Roman" w:hAnsi="Times New Roman" w:cs="Times New Roman"/>
          <w:sz w:val="24"/>
          <w:szCs w:val="24"/>
        </w:rPr>
        <w:t xml:space="preserve">a. V rámci </w:t>
      </w:r>
      <w:r w:rsidR="00B95499">
        <w:rPr>
          <w:rFonts w:ascii="Times New Roman" w:hAnsi="Times New Roman" w:cs="Times New Roman"/>
          <w:sz w:val="24"/>
          <w:szCs w:val="24"/>
        </w:rPr>
        <w:lastRenderedPageBreak/>
        <w:t xml:space="preserve">prevence nesprávné techniky čtení využíváme hlasitou formu slabikování a tím předcházíme tzv. dvojímu čtení. </w:t>
      </w:r>
      <w:r w:rsidR="00CE13FB">
        <w:rPr>
          <w:rFonts w:ascii="Times New Roman" w:hAnsi="Times New Roman" w:cs="Times New Roman"/>
          <w:sz w:val="24"/>
          <w:szCs w:val="24"/>
        </w:rPr>
        <w:t>V rámci d</w:t>
      </w:r>
      <w:r w:rsidR="00B95499">
        <w:rPr>
          <w:rFonts w:ascii="Times New Roman" w:hAnsi="Times New Roman" w:cs="Times New Roman"/>
          <w:sz w:val="24"/>
          <w:szCs w:val="24"/>
        </w:rPr>
        <w:t>vojí</w:t>
      </w:r>
      <w:r w:rsidR="00CE13FB">
        <w:rPr>
          <w:rFonts w:ascii="Times New Roman" w:hAnsi="Times New Roman" w:cs="Times New Roman"/>
          <w:sz w:val="24"/>
          <w:szCs w:val="24"/>
        </w:rPr>
        <w:t>ho</w:t>
      </w:r>
      <w:r w:rsidR="00B95499">
        <w:rPr>
          <w:rFonts w:ascii="Times New Roman" w:hAnsi="Times New Roman" w:cs="Times New Roman"/>
          <w:sz w:val="24"/>
          <w:szCs w:val="24"/>
        </w:rPr>
        <w:t xml:space="preserve"> čtení </w:t>
      </w:r>
      <w:r w:rsidR="00CE13FB">
        <w:rPr>
          <w:rFonts w:ascii="Times New Roman" w:hAnsi="Times New Roman" w:cs="Times New Roman"/>
          <w:sz w:val="24"/>
          <w:szCs w:val="24"/>
        </w:rPr>
        <w:t xml:space="preserve">si jedinec dané slovo nejprve přečte potichu </w:t>
      </w:r>
      <w:r w:rsidR="00EE726F">
        <w:rPr>
          <w:rFonts w:ascii="Times New Roman" w:hAnsi="Times New Roman" w:cs="Times New Roman"/>
          <w:sz w:val="24"/>
          <w:szCs w:val="24"/>
        </w:rPr>
        <w:t>pro sebe po jednotlivých písmene</w:t>
      </w:r>
      <w:r w:rsidR="00CE13FB">
        <w:rPr>
          <w:rFonts w:ascii="Times New Roman" w:hAnsi="Times New Roman" w:cs="Times New Roman"/>
          <w:sz w:val="24"/>
          <w:szCs w:val="24"/>
        </w:rPr>
        <w:t>ch,</w:t>
      </w:r>
      <w:r w:rsidR="00443ACD">
        <w:rPr>
          <w:rFonts w:ascii="Times New Roman" w:hAnsi="Times New Roman" w:cs="Times New Roman"/>
          <w:sz w:val="24"/>
          <w:szCs w:val="24"/>
        </w:rPr>
        <w:t xml:space="preserve"> až</w:t>
      </w:r>
      <w:r w:rsidR="00CE13FB">
        <w:rPr>
          <w:rFonts w:ascii="Times New Roman" w:hAnsi="Times New Roman" w:cs="Times New Roman"/>
          <w:sz w:val="24"/>
          <w:szCs w:val="24"/>
        </w:rPr>
        <w:t xml:space="preserve"> poté slovo vysloví nahlas. Nejčastější příčinnou tohoto nesprávného návyku je zvýšený tlak na dítě v podobě rychlého přechodu z fáze slabikování do fáze čtení celých slov. (srov. </w:t>
      </w:r>
      <w:proofErr w:type="spellStart"/>
      <w:r w:rsidR="00CE13FB">
        <w:rPr>
          <w:rFonts w:ascii="Times New Roman" w:hAnsi="Times New Roman" w:cs="Times New Roman"/>
          <w:sz w:val="24"/>
          <w:szCs w:val="24"/>
        </w:rPr>
        <w:t>Jucovičová</w:t>
      </w:r>
      <w:proofErr w:type="spellEnd"/>
      <w:r w:rsidR="00CE13FB">
        <w:rPr>
          <w:rFonts w:ascii="Times New Roman" w:hAnsi="Times New Roman" w:cs="Times New Roman"/>
          <w:sz w:val="24"/>
          <w:szCs w:val="24"/>
        </w:rPr>
        <w:t xml:space="preserve"> 2008, Zelinková 2009)</w:t>
      </w:r>
    </w:p>
    <w:p w:rsidR="00CE13FB" w:rsidRDefault="00CE13FB" w:rsidP="00684345">
      <w:pPr>
        <w:spacing w:line="360" w:lineRule="auto"/>
        <w:jc w:val="both"/>
        <w:rPr>
          <w:rFonts w:ascii="Times New Roman" w:hAnsi="Times New Roman" w:cs="Times New Roman"/>
          <w:b/>
          <w:sz w:val="24"/>
          <w:szCs w:val="24"/>
        </w:rPr>
      </w:pPr>
      <w:r>
        <w:rPr>
          <w:rFonts w:ascii="Times New Roman" w:hAnsi="Times New Roman" w:cs="Times New Roman"/>
          <w:b/>
          <w:sz w:val="24"/>
          <w:szCs w:val="24"/>
        </w:rPr>
        <w:t>Spojování slabik do slov</w:t>
      </w:r>
    </w:p>
    <w:p w:rsidR="00CE13FB" w:rsidRDefault="00CE13FB" w:rsidP="00B958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Stejně jako v předchozích fázích využíváme při nápravě ve velké formě názornost. V současné době existují již speciálně upravené hry, které lze využít</w:t>
      </w:r>
      <w:r w:rsidR="00443ACD">
        <w:rPr>
          <w:rFonts w:ascii="Times New Roman" w:hAnsi="Times New Roman" w:cs="Times New Roman"/>
          <w:sz w:val="24"/>
          <w:szCs w:val="24"/>
        </w:rPr>
        <w:t>,</w:t>
      </w:r>
      <w:r>
        <w:rPr>
          <w:rFonts w:ascii="Times New Roman" w:hAnsi="Times New Roman" w:cs="Times New Roman"/>
          <w:sz w:val="24"/>
          <w:szCs w:val="24"/>
        </w:rPr>
        <w:t xml:space="preserve"> a pro dítě budou lákavé a zajímavé, nebudou představovat klasický výukový proces. </w:t>
      </w:r>
      <w:r w:rsidR="00262776">
        <w:rPr>
          <w:rFonts w:ascii="Times New Roman" w:hAnsi="Times New Roman" w:cs="Times New Roman"/>
          <w:sz w:val="24"/>
          <w:szCs w:val="24"/>
        </w:rPr>
        <w:t>Z klasických her lze využít Scrabble nebo speciálně upravená domina</w:t>
      </w:r>
      <w:r w:rsidR="00443ACD">
        <w:rPr>
          <w:rFonts w:ascii="Times New Roman" w:hAnsi="Times New Roman" w:cs="Times New Roman"/>
          <w:sz w:val="24"/>
          <w:szCs w:val="24"/>
        </w:rPr>
        <w:t xml:space="preserve"> a</w:t>
      </w:r>
      <w:r w:rsidR="00262776">
        <w:rPr>
          <w:rFonts w:ascii="Times New Roman" w:hAnsi="Times New Roman" w:cs="Times New Roman"/>
          <w:sz w:val="24"/>
          <w:szCs w:val="24"/>
        </w:rPr>
        <w:t xml:space="preserve"> pexesa. Při samotném čtení se využívají speciální záložky, dyslektická okénka, čtení spolu s ukazováním čteného prstem či barevné vyznačování čteného. </w:t>
      </w:r>
      <w:sdt>
        <w:sdtPr>
          <w:rPr>
            <w:rFonts w:ascii="Times New Roman" w:hAnsi="Times New Roman" w:cs="Times New Roman"/>
            <w:sz w:val="24"/>
            <w:szCs w:val="24"/>
          </w:rPr>
          <w:id w:val="18763794"/>
          <w:citation/>
        </w:sdtPr>
        <w:sdtContent>
          <w:r w:rsidR="00667299">
            <w:rPr>
              <w:rFonts w:ascii="Times New Roman" w:hAnsi="Times New Roman" w:cs="Times New Roman"/>
              <w:sz w:val="24"/>
              <w:szCs w:val="24"/>
            </w:rPr>
            <w:fldChar w:fldCharType="begin"/>
          </w:r>
          <w:r w:rsidR="00262776">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1A4DA0" w:rsidRDefault="00262776" w:rsidP="001A4DA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čtení textu postupujeme od nejjednodušších slov k náročnějším s ohledem na aktuální úroveň dítěte. Na dítě nespěcháme, k náročnějším slovním spojením přecházíme v případě, že došlo k au</w:t>
      </w:r>
      <w:r w:rsidR="00EE726F">
        <w:rPr>
          <w:rFonts w:ascii="Times New Roman" w:hAnsi="Times New Roman" w:cs="Times New Roman"/>
          <w:sz w:val="24"/>
          <w:szCs w:val="24"/>
        </w:rPr>
        <w:t>tomatizaci předchozí úrovně obtížnosti slov v textu</w:t>
      </w:r>
      <w:r>
        <w:rPr>
          <w:rFonts w:ascii="Times New Roman" w:hAnsi="Times New Roman" w:cs="Times New Roman"/>
          <w:sz w:val="24"/>
          <w:szCs w:val="24"/>
        </w:rPr>
        <w:t>. Při výběru textu vycházíme z úrovně čtenářských dovedností dítěte, ale hlavně ze zájmů dítěte</w:t>
      </w:r>
      <w:r w:rsidR="00443ACD">
        <w:rPr>
          <w:rFonts w:ascii="Times New Roman" w:hAnsi="Times New Roman" w:cs="Times New Roman"/>
          <w:sz w:val="24"/>
          <w:szCs w:val="24"/>
        </w:rPr>
        <w:t>,</w:t>
      </w:r>
      <w:r>
        <w:rPr>
          <w:rFonts w:ascii="Times New Roman" w:hAnsi="Times New Roman" w:cs="Times New Roman"/>
          <w:sz w:val="24"/>
          <w:szCs w:val="24"/>
        </w:rPr>
        <w:t xml:space="preserve"> aby se pro ně čtení stalo atraktivním.</w:t>
      </w:r>
      <w:r w:rsidR="009B4722">
        <w:rPr>
          <w:rFonts w:ascii="Times New Roman" w:hAnsi="Times New Roman" w:cs="Times New Roman"/>
          <w:sz w:val="24"/>
          <w:szCs w:val="24"/>
        </w:rPr>
        <w:t xml:space="preserve"> Při nácviku čtení využíváme zásadu </w:t>
      </w:r>
      <w:r w:rsidR="008C08AC">
        <w:rPr>
          <w:rFonts w:ascii="Times New Roman" w:hAnsi="Times New Roman" w:cs="Times New Roman"/>
          <w:sz w:val="24"/>
          <w:szCs w:val="24"/>
        </w:rPr>
        <w:t>„</w:t>
      </w:r>
      <w:r w:rsidR="009B4722">
        <w:rPr>
          <w:rFonts w:ascii="Times New Roman" w:hAnsi="Times New Roman" w:cs="Times New Roman"/>
          <w:sz w:val="24"/>
          <w:szCs w:val="24"/>
        </w:rPr>
        <w:t>krátce a častěji</w:t>
      </w:r>
      <w:r w:rsidR="008C08AC">
        <w:rPr>
          <w:rFonts w:ascii="Times New Roman" w:hAnsi="Times New Roman" w:cs="Times New Roman"/>
          <w:sz w:val="24"/>
          <w:szCs w:val="24"/>
        </w:rPr>
        <w:t>“</w:t>
      </w:r>
      <w:r w:rsidR="009B4722">
        <w:rPr>
          <w:rFonts w:ascii="Times New Roman" w:hAnsi="Times New Roman" w:cs="Times New Roman"/>
          <w:sz w:val="24"/>
          <w:szCs w:val="24"/>
        </w:rPr>
        <w:t xml:space="preserve">, to znamená 3-5 minut čtení v kuse, delší časový úsek by byl kontraproduktivní v důsledku únavy dítěte. </w:t>
      </w:r>
      <w:sdt>
        <w:sdtPr>
          <w:rPr>
            <w:rFonts w:ascii="Times New Roman" w:hAnsi="Times New Roman" w:cs="Times New Roman"/>
            <w:sz w:val="24"/>
            <w:szCs w:val="24"/>
          </w:rPr>
          <w:id w:val="18763795"/>
          <w:citation/>
        </w:sdtPr>
        <w:sdtContent>
          <w:r w:rsidR="00667299">
            <w:rPr>
              <w:rFonts w:ascii="Times New Roman" w:hAnsi="Times New Roman" w:cs="Times New Roman"/>
              <w:sz w:val="24"/>
              <w:szCs w:val="24"/>
            </w:rPr>
            <w:fldChar w:fldCharType="begin"/>
          </w:r>
          <w:r w:rsidR="009B4722">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bookmarkStart w:id="20" w:name="_Toc434420397"/>
    </w:p>
    <w:p w:rsidR="009B0EE4" w:rsidRPr="001A4DA0" w:rsidRDefault="009B0EE4" w:rsidP="001A4DA0">
      <w:pPr>
        <w:pStyle w:val="Nadpis2"/>
        <w:rPr>
          <w:sz w:val="24"/>
          <w:szCs w:val="24"/>
        </w:rPr>
      </w:pPr>
      <w:r>
        <w:t>Reedukace dysgrafie</w:t>
      </w:r>
      <w:bookmarkEnd w:id="20"/>
    </w:p>
    <w:p w:rsidR="00A30B46" w:rsidRDefault="008C08AC" w:rsidP="00A30B4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587A17">
        <w:rPr>
          <w:rFonts w:ascii="Times New Roman" w:hAnsi="Times New Roman" w:cs="Times New Roman"/>
          <w:i/>
          <w:sz w:val="24"/>
          <w:szCs w:val="24"/>
        </w:rPr>
        <w:t>Dysgrafie je specifická porucha grafického projevu, zejména psaní.</w:t>
      </w:r>
      <w:r>
        <w:rPr>
          <w:rFonts w:ascii="Times New Roman" w:hAnsi="Times New Roman" w:cs="Times New Roman"/>
          <w:i/>
          <w:sz w:val="24"/>
          <w:szCs w:val="24"/>
        </w:rPr>
        <w:t>“</w:t>
      </w:r>
    </w:p>
    <w:p w:rsidR="009B4722" w:rsidRPr="00315A71" w:rsidRDefault="00587A17" w:rsidP="00A30B46">
      <w:pPr>
        <w:spacing w:line="360" w:lineRule="auto"/>
        <w:jc w:val="right"/>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Jucovičová</w:t>
      </w:r>
      <w:proofErr w:type="spellEnd"/>
      <w:r>
        <w:rPr>
          <w:rFonts w:ascii="Times New Roman" w:hAnsi="Times New Roman" w:cs="Times New Roman"/>
          <w:sz w:val="24"/>
          <w:szCs w:val="24"/>
        </w:rPr>
        <w:t xml:space="preserve"> str. 15, 2008)</w:t>
      </w:r>
    </w:p>
    <w:p w:rsidR="00587A17" w:rsidRDefault="0090053A"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poruchu, která postihuje celý grafický projev dítěte od velikosti a</w:t>
      </w:r>
      <w:r w:rsidR="00A30B46">
        <w:rPr>
          <w:rFonts w:ascii="Times New Roman" w:hAnsi="Times New Roman" w:cs="Times New Roman"/>
          <w:sz w:val="24"/>
          <w:szCs w:val="24"/>
        </w:rPr>
        <w:t> </w:t>
      </w:r>
      <w:r>
        <w:rPr>
          <w:rFonts w:ascii="Times New Roman" w:hAnsi="Times New Roman" w:cs="Times New Roman"/>
          <w:sz w:val="24"/>
          <w:szCs w:val="24"/>
        </w:rPr>
        <w:t>čitelnosti textu až po rozložení textu na stránce. Tato poru</w:t>
      </w:r>
      <w:r w:rsidR="00A30B46">
        <w:rPr>
          <w:rFonts w:ascii="Times New Roman" w:hAnsi="Times New Roman" w:cs="Times New Roman"/>
          <w:sz w:val="24"/>
          <w:szCs w:val="24"/>
        </w:rPr>
        <w:t>cha se velice často vyskytuje u </w:t>
      </w:r>
      <w:r>
        <w:rPr>
          <w:rFonts w:ascii="Times New Roman" w:hAnsi="Times New Roman" w:cs="Times New Roman"/>
          <w:sz w:val="24"/>
          <w:szCs w:val="24"/>
        </w:rPr>
        <w:t>jedinců, u kterých je</w:t>
      </w:r>
      <w:r w:rsidR="008A429B">
        <w:rPr>
          <w:rFonts w:ascii="Times New Roman" w:hAnsi="Times New Roman" w:cs="Times New Roman"/>
          <w:sz w:val="24"/>
          <w:szCs w:val="24"/>
        </w:rPr>
        <w:t xml:space="preserve"> současně</w:t>
      </w:r>
      <w:r>
        <w:rPr>
          <w:rFonts w:ascii="Times New Roman" w:hAnsi="Times New Roman" w:cs="Times New Roman"/>
          <w:sz w:val="24"/>
          <w:szCs w:val="24"/>
        </w:rPr>
        <w:t xml:space="preserve"> diagnostikována dysortografie.</w:t>
      </w:r>
      <w:sdt>
        <w:sdtPr>
          <w:rPr>
            <w:rFonts w:ascii="Times New Roman" w:hAnsi="Times New Roman" w:cs="Times New Roman"/>
            <w:sz w:val="24"/>
            <w:szCs w:val="24"/>
          </w:rPr>
          <w:id w:val="22302590"/>
          <w:citation/>
        </w:sdtPr>
        <w:sdtContent>
          <w:r w:rsidR="00667299">
            <w:rPr>
              <w:rFonts w:ascii="Times New Roman" w:hAnsi="Times New Roman" w:cs="Times New Roman"/>
              <w:sz w:val="24"/>
              <w:szCs w:val="24"/>
            </w:rPr>
            <w:fldChar w:fldCharType="begin"/>
          </w:r>
          <w:r w:rsidR="008A429B">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8A429B">
        <w:rPr>
          <w:rFonts w:ascii="Times New Roman" w:hAnsi="Times New Roman" w:cs="Times New Roman"/>
          <w:sz w:val="24"/>
          <w:szCs w:val="24"/>
        </w:rPr>
        <w:t xml:space="preserve"> </w:t>
      </w:r>
    </w:p>
    <w:p w:rsidR="00684345" w:rsidRDefault="008A429B"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Dysgrafie je v některých případech řazena mezi </w:t>
      </w:r>
      <w:r w:rsidR="008C08AC">
        <w:rPr>
          <w:rFonts w:ascii="Times New Roman" w:hAnsi="Times New Roman" w:cs="Times New Roman"/>
          <w:sz w:val="24"/>
          <w:szCs w:val="24"/>
        </w:rPr>
        <w:t>„</w:t>
      </w:r>
      <w:r>
        <w:rPr>
          <w:rFonts w:ascii="Times New Roman" w:hAnsi="Times New Roman" w:cs="Times New Roman"/>
          <w:sz w:val="24"/>
          <w:szCs w:val="24"/>
        </w:rPr>
        <w:t>lehčí</w:t>
      </w:r>
      <w:r w:rsidR="008C08AC">
        <w:rPr>
          <w:rFonts w:ascii="Times New Roman" w:hAnsi="Times New Roman" w:cs="Times New Roman"/>
          <w:sz w:val="24"/>
          <w:szCs w:val="24"/>
        </w:rPr>
        <w:t>“</w:t>
      </w:r>
      <w:r>
        <w:rPr>
          <w:rFonts w:ascii="Times New Roman" w:hAnsi="Times New Roman" w:cs="Times New Roman"/>
          <w:sz w:val="24"/>
          <w:szCs w:val="24"/>
        </w:rPr>
        <w:t xml:space="preserve"> poruchy oproti ostatním specifickým poruchám učení. Jedná se ale pouze o zdání, které je nutné vyvrátit. Odborníky je prokázán velký negativní vliv dysgrafie na psychiku dítěte, které je ve školním prostředí častokrát vystavováno posměchu ze strany spolužáků, až může nabýt pocitu méněcennosti. Proto je nutné tomu zabránit a věnovat stejně velkou pozornost reedukaci dysgrafie jako reedukaci ostatních specifických poruch učení.</w:t>
      </w:r>
      <w:r w:rsidR="009749D9">
        <w:rPr>
          <w:rFonts w:ascii="Times New Roman" w:hAnsi="Times New Roman" w:cs="Times New Roman"/>
          <w:sz w:val="24"/>
          <w:szCs w:val="24"/>
        </w:rPr>
        <w:t xml:space="preserve"> </w:t>
      </w:r>
      <w:r>
        <w:rPr>
          <w:rFonts w:ascii="Times New Roman" w:hAnsi="Times New Roman" w:cs="Times New Roman"/>
          <w:sz w:val="24"/>
          <w:szCs w:val="24"/>
        </w:rPr>
        <w:t xml:space="preserve">Reedukace </w:t>
      </w:r>
      <w:r w:rsidR="00944E42">
        <w:rPr>
          <w:rFonts w:ascii="Times New Roman" w:hAnsi="Times New Roman" w:cs="Times New Roman"/>
          <w:sz w:val="24"/>
          <w:szCs w:val="24"/>
        </w:rPr>
        <w:lastRenderedPageBreak/>
        <w:t>dysgrafie</w:t>
      </w:r>
      <w:r>
        <w:rPr>
          <w:rFonts w:ascii="Times New Roman" w:hAnsi="Times New Roman" w:cs="Times New Roman"/>
          <w:sz w:val="24"/>
          <w:szCs w:val="24"/>
        </w:rPr>
        <w:t xml:space="preserve"> je dlouhodobý proces s často nejasným výsledkem.</w:t>
      </w:r>
      <w:sdt>
        <w:sdtPr>
          <w:rPr>
            <w:rFonts w:ascii="Times New Roman" w:hAnsi="Times New Roman" w:cs="Times New Roman"/>
            <w:sz w:val="24"/>
            <w:szCs w:val="24"/>
          </w:rPr>
          <w:id w:val="22302592"/>
          <w:citation/>
        </w:sdtPr>
        <w:sdtContent>
          <w:r w:rsidR="00667299">
            <w:rPr>
              <w:rFonts w:ascii="Times New Roman" w:hAnsi="Times New Roman" w:cs="Times New Roman"/>
              <w:sz w:val="24"/>
              <w:szCs w:val="24"/>
            </w:rPr>
            <w:fldChar w:fldCharType="begin"/>
          </w:r>
          <w:r w:rsidR="009749D9">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sidR="009749D9">
        <w:rPr>
          <w:rFonts w:ascii="Times New Roman" w:hAnsi="Times New Roman" w:cs="Times New Roman"/>
          <w:sz w:val="24"/>
          <w:szCs w:val="24"/>
        </w:rPr>
        <w:t xml:space="preserve"> Jelikož se jedná o poruchu, která nejvíce postihuje dovednost psaní, měl</w:t>
      </w:r>
      <w:r w:rsidR="000C51B9">
        <w:rPr>
          <w:rFonts w:ascii="Times New Roman" w:hAnsi="Times New Roman" w:cs="Times New Roman"/>
          <w:sz w:val="24"/>
          <w:szCs w:val="24"/>
        </w:rPr>
        <w:t>i</w:t>
      </w:r>
      <w:r w:rsidR="009749D9">
        <w:rPr>
          <w:rFonts w:ascii="Times New Roman" w:hAnsi="Times New Roman" w:cs="Times New Roman"/>
          <w:sz w:val="24"/>
          <w:szCs w:val="24"/>
        </w:rPr>
        <w:t xml:space="preserve"> bychom se zaměřit na rozvíjení těch dovedností, které se na psaní podílejí. Nelze omezit reedukační proces</w:t>
      </w:r>
      <w:r w:rsidR="00822011">
        <w:rPr>
          <w:rFonts w:ascii="Times New Roman" w:hAnsi="Times New Roman" w:cs="Times New Roman"/>
          <w:sz w:val="24"/>
          <w:szCs w:val="24"/>
        </w:rPr>
        <w:t xml:space="preserve"> pouze</w:t>
      </w:r>
      <w:r w:rsidR="009749D9">
        <w:rPr>
          <w:rFonts w:ascii="Times New Roman" w:hAnsi="Times New Roman" w:cs="Times New Roman"/>
          <w:sz w:val="24"/>
          <w:szCs w:val="24"/>
        </w:rPr>
        <w:t xml:space="preserve"> na prosté opisování cvičení a přepisování sešitů.</w:t>
      </w:r>
      <w:sdt>
        <w:sdtPr>
          <w:rPr>
            <w:rFonts w:ascii="Times New Roman" w:hAnsi="Times New Roman" w:cs="Times New Roman"/>
            <w:sz w:val="24"/>
            <w:szCs w:val="24"/>
          </w:rPr>
          <w:id w:val="22302593"/>
          <w:citation/>
        </w:sdtPr>
        <w:sdtContent>
          <w:r w:rsidR="00667299">
            <w:rPr>
              <w:rFonts w:ascii="Times New Roman" w:hAnsi="Times New Roman" w:cs="Times New Roman"/>
              <w:sz w:val="24"/>
              <w:szCs w:val="24"/>
            </w:rPr>
            <w:fldChar w:fldCharType="begin"/>
          </w:r>
          <w:r w:rsidR="009749D9">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9749D9">
        <w:rPr>
          <w:rFonts w:ascii="Times New Roman" w:hAnsi="Times New Roman" w:cs="Times New Roman"/>
          <w:sz w:val="24"/>
          <w:szCs w:val="24"/>
        </w:rPr>
        <w:t xml:space="preserve"> V současné době neexistují přesná pravidla, která by říkala, jak se má psát a </w:t>
      </w:r>
      <w:r w:rsidR="00944E42">
        <w:rPr>
          <w:rFonts w:ascii="Times New Roman" w:hAnsi="Times New Roman" w:cs="Times New Roman"/>
          <w:sz w:val="24"/>
          <w:szCs w:val="24"/>
        </w:rPr>
        <w:t>bylo by možné je aplikovat na</w:t>
      </w:r>
      <w:r w:rsidR="009749D9">
        <w:rPr>
          <w:rFonts w:ascii="Times New Roman" w:hAnsi="Times New Roman" w:cs="Times New Roman"/>
          <w:sz w:val="24"/>
          <w:szCs w:val="24"/>
        </w:rPr>
        <w:t xml:space="preserve"> všech</w:t>
      </w:r>
      <w:r w:rsidR="00944E42">
        <w:rPr>
          <w:rFonts w:ascii="Times New Roman" w:hAnsi="Times New Roman" w:cs="Times New Roman"/>
          <w:sz w:val="24"/>
          <w:szCs w:val="24"/>
        </w:rPr>
        <w:t>ny děti</w:t>
      </w:r>
      <w:r w:rsidR="009749D9">
        <w:rPr>
          <w:rFonts w:ascii="Times New Roman" w:hAnsi="Times New Roman" w:cs="Times New Roman"/>
          <w:sz w:val="24"/>
          <w:szCs w:val="24"/>
        </w:rPr>
        <w:t>. I u reedukace dysgrafie vych</w:t>
      </w:r>
      <w:r w:rsidR="00944E42">
        <w:rPr>
          <w:rFonts w:ascii="Times New Roman" w:hAnsi="Times New Roman" w:cs="Times New Roman"/>
          <w:sz w:val="24"/>
          <w:szCs w:val="24"/>
        </w:rPr>
        <w:t>ázíme z výše vymezených zásad</w:t>
      </w:r>
      <w:r w:rsidR="009749D9">
        <w:rPr>
          <w:rFonts w:ascii="Times New Roman" w:hAnsi="Times New Roman" w:cs="Times New Roman"/>
          <w:sz w:val="24"/>
          <w:szCs w:val="24"/>
        </w:rPr>
        <w:t xml:space="preserve"> platných pro reedukační proces. Tedy vycházíme z individuality jedince a ze zásady brzkého začátku procesu</w:t>
      </w:r>
      <w:r w:rsidR="000C51B9">
        <w:rPr>
          <w:rFonts w:ascii="Times New Roman" w:hAnsi="Times New Roman" w:cs="Times New Roman"/>
          <w:sz w:val="24"/>
          <w:szCs w:val="24"/>
        </w:rPr>
        <w:t>,</w:t>
      </w:r>
      <w:r w:rsidR="009749D9">
        <w:rPr>
          <w:rFonts w:ascii="Times New Roman" w:hAnsi="Times New Roman" w:cs="Times New Roman"/>
          <w:sz w:val="24"/>
          <w:szCs w:val="24"/>
        </w:rPr>
        <w:t xml:space="preserve"> a tím pádem zvyšujeme jedincovu šanci na pozitivní prognózu a nižší riziko ro</w:t>
      </w:r>
      <w:r w:rsidR="00F85817">
        <w:rPr>
          <w:rFonts w:ascii="Times New Roman" w:hAnsi="Times New Roman" w:cs="Times New Roman"/>
          <w:sz w:val="24"/>
          <w:szCs w:val="24"/>
        </w:rPr>
        <w:t>zvoje negativních návyků při psaní</w:t>
      </w:r>
      <w:r w:rsidR="000C51B9">
        <w:rPr>
          <w:rFonts w:ascii="Times New Roman" w:hAnsi="Times New Roman" w:cs="Times New Roman"/>
          <w:sz w:val="24"/>
          <w:szCs w:val="24"/>
        </w:rPr>
        <w:t>,</w:t>
      </w:r>
      <w:r w:rsidR="00F85817">
        <w:rPr>
          <w:rFonts w:ascii="Times New Roman" w:hAnsi="Times New Roman" w:cs="Times New Roman"/>
          <w:sz w:val="24"/>
          <w:szCs w:val="24"/>
        </w:rPr>
        <w:t xml:space="preserve"> jako je například špatný úchop psacího náčiní</w:t>
      </w:r>
      <w:r w:rsidR="009749D9">
        <w:rPr>
          <w:rFonts w:ascii="Times New Roman" w:hAnsi="Times New Roman" w:cs="Times New Roman"/>
          <w:sz w:val="24"/>
          <w:szCs w:val="24"/>
        </w:rPr>
        <w:t>.</w:t>
      </w:r>
      <w:sdt>
        <w:sdtPr>
          <w:rPr>
            <w:rFonts w:ascii="Times New Roman" w:hAnsi="Times New Roman" w:cs="Times New Roman"/>
            <w:sz w:val="24"/>
            <w:szCs w:val="24"/>
          </w:rPr>
          <w:id w:val="22302594"/>
          <w:citation/>
        </w:sdtPr>
        <w:sdtContent>
          <w:r w:rsidR="00667299">
            <w:rPr>
              <w:rFonts w:ascii="Times New Roman" w:hAnsi="Times New Roman" w:cs="Times New Roman"/>
              <w:sz w:val="24"/>
              <w:szCs w:val="24"/>
            </w:rPr>
            <w:fldChar w:fldCharType="begin"/>
          </w:r>
          <w:r w:rsidR="00F85817">
            <w:rPr>
              <w:rFonts w:ascii="Times New Roman" w:hAnsi="Times New Roman" w:cs="Times New Roman"/>
              <w:sz w:val="24"/>
              <w:szCs w:val="24"/>
            </w:rPr>
            <w:instrText xml:space="preserve"> CITATION Mar00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(Selikowitz, 2000)</w:t>
          </w:r>
          <w:r w:rsidR="00667299">
            <w:rPr>
              <w:rFonts w:ascii="Times New Roman" w:hAnsi="Times New Roman" w:cs="Times New Roman"/>
              <w:sz w:val="24"/>
              <w:szCs w:val="24"/>
            </w:rPr>
            <w:fldChar w:fldCharType="end"/>
          </w:r>
        </w:sdtContent>
      </w:sdt>
      <w:r w:rsidR="00944E42">
        <w:rPr>
          <w:rFonts w:ascii="Times New Roman" w:hAnsi="Times New Roman" w:cs="Times New Roman"/>
          <w:sz w:val="24"/>
          <w:szCs w:val="24"/>
        </w:rPr>
        <w:t xml:space="preserve"> </w:t>
      </w:r>
    </w:p>
    <w:p w:rsidR="008A429B" w:rsidRDefault="00B43110" w:rsidP="00A64D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předcházení vzniku dysgrafie má velký význam předškolní výchova,</w:t>
      </w:r>
      <w:r w:rsidR="00944E42">
        <w:rPr>
          <w:rFonts w:ascii="Times New Roman" w:hAnsi="Times New Roman" w:cs="Times New Roman"/>
          <w:sz w:val="24"/>
          <w:szCs w:val="24"/>
        </w:rPr>
        <w:t xml:space="preserve"> ovlivňuje bu</w:t>
      </w:r>
      <w:r>
        <w:rPr>
          <w:rFonts w:ascii="Times New Roman" w:hAnsi="Times New Roman" w:cs="Times New Roman"/>
          <w:sz w:val="24"/>
          <w:szCs w:val="24"/>
        </w:rPr>
        <w:t xml:space="preserve">doucí </w:t>
      </w:r>
      <w:proofErr w:type="spellStart"/>
      <w:r>
        <w:rPr>
          <w:rFonts w:ascii="Times New Roman" w:hAnsi="Times New Roman" w:cs="Times New Roman"/>
          <w:sz w:val="24"/>
          <w:szCs w:val="24"/>
        </w:rPr>
        <w:t>grafomotorické</w:t>
      </w:r>
      <w:proofErr w:type="spellEnd"/>
      <w:r>
        <w:rPr>
          <w:rFonts w:ascii="Times New Roman" w:hAnsi="Times New Roman" w:cs="Times New Roman"/>
          <w:sz w:val="24"/>
          <w:szCs w:val="24"/>
        </w:rPr>
        <w:t xml:space="preserve"> dovednosti a</w:t>
      </w:r>
      <w:r w:rsidR="00944E42">
        <w:rPr>
          <w:rFonts w:ascii="Times New Roman" w:hAnsi="Times New Roman" w:cs="Times New Roman"/>
          <w:sz w:val="24"/>
          <w:szCs w:val="24"/>
        </w:rPr>
        <w:t xml:space="preserve"> její správnost minimalizuje možnost vzniku špatných návyků jedince. Pokud hovoříme o procesu reedukace dysgrafie, máme na mysli logicky uspořádaný systém kroků, ve kterém se postupuje od nejnižší úrovně k té náročnější. </w:t>
      </w:r>
      <w:sdt>
        <w:sdtPr>
          <w:rPr>
            <w:rFonts w:ascii="Times New Roman" w:hAnsi="Times New Roman" w:cs="Times New Roman"/>
            <w:sz w:val="24"/>
            <w:szCs w:val="24"/>
          </w:rPr>
          <w:id w:val="2289128"/>
          <w:citation/>
        </w:sdtPr>
        <w:sdtContent>
          <w:r w:rsidR="00667299">
            <w:rPr>
              <w:rFonts w:ascii="Times New Roman" w:hAnsi="Times New Roman" w:cs="Times New Roman"/>
              <w:sz w:val="24"/>
              <w:szCs w:val="24"/>
            </w:rPr>
            <w:fldChar w:fldCharType="begin"/>
          </w:r>
          <w:r w:rsidR="00944E42">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Do reedukace dysgrafie </w:t>
      </w:r>
      <w:r w:rsidR="00A30B46">
        <w:rPr>
          <w:rFonts w:ascii="Times New Roman" w:hAnsi="Times New Roman" w:cs="Times New Roman"/>
          <w:sz w:val="24"/>
          <w:szCs w:val="24"/>
        </w:rPr>
        <w:t>lze zařadit cvičení na hrubou a </w:t>
      </w:r>
      <w:r>
        <w:rPr>
          <w:rFonts w:ascii="Times New Roman" w:hAnsi="Times New Roman" w:cs="Times New Roman"/>
          <w:sz w:val="24"/>
          <w:szCs w:val="24"/>
        </w:rPr>
        <w:t>jemnou motoriku, uvolňující</w:t>
      </w:r>
      <w:r w:rsidR="00684345">
        <w:rPr>
          <w:rFonts w:ascii="Times New Roman" w:hAnsi="Times New Roman" w:cs="Times New Roman"/>
          <w:sz w:val="24"/>
          <w:szCs w:val="24"/>
        </w:rPr>
        <w:t xml:space="preserve"> cvičení, osvojování a zapamatování písmen</w:t>
      </w:r>
      <w:r>
        <w:rPr>
          <w:rFonts w:ascii="Times New Roman" w:hAnsi="Times New Roman" w:cs="Times New Roman"/>
          <w:sz w:val="24"/>
          <w:szCs w:val="24"/>
        </w:rPr>
        <w:t>, správný úchop psacího náčiní a správn</w:t>
      </w:r>
      <w:r w:rsidR="000C51B9">
        <w:rPr>
          <w:rFonts w:ascii="Times New Roman" w:hAnsi="Times New Roman" w:cs="Times New Roman"/>
          <w:sz w:val="24"/>
          <w:szCs w:val="24"/>
        </w:rPr>
        <w:t>ou</w:t>
      </w:r>
      <w:r>
        <w:rPr>
          <w:rFonts w:ascii="Times New Roman" w:hAnsi="Times New Roman" w:cs="Times New Roman"/>
          <w:sz w:val="24"/>
          <w:szCs w:val="24"/>
        </w:rPr>
        <w:t xml:space="preserve"> poloh</w:t>
      </w:r>
      <w:r w:rsidR="000C51B9">
        <w:rPr>
          <w:rFonts w:ascii="Times New Roman" w:hAnsi="Times New Roman" w:cs="Times New Roman"/>
          <w:sz w:val="24"/>
          <w:szCs w:val="24"/>
        </w:rPr>
        <w:t>u</w:t>
      </w:r>
      <w:r>
        <w:rPr>
          <w:rFonts w:ascii="Times New Roman" w:hAnsi="Times New Roman" w:cs="Times New Roman"/>
          <w:sz w:val="24"/>
          <w:szCs w:val="24"/>
        </w:rPr>
        <w:t xml:space="preserve"> těla při psaní.</w:t>
      </w:r>
    </w:p>
    <w:p w:rsidR="00B43110" w:rsidRDefault="00B43110" w:rsidP="00A30B46">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Správným úchopem</w:t>
      </w:r>
      <w:r>
        <w:rPr>
          <w:rFonts w:ascii="Times New Roman" w:hAnsi="Times New Roman" w:cs="Times New Roman"/>
          <w:sz w:val="24"/>
          <w:szCs w:val="24"/>
        </w:rPr>
        <w:t xml:space="preserve"> psacího náčiní nazýváme tzv. špetkový úchop třemi prsty, který je tvořen palcem, ukazováčkem a prostředníčkem.</w:t>
      </w:r>
      <w:r w:rsidR="00544E3B">
        <w:rPr>
          <w:rFonts w:ascii="Times New Roman" w:hAnsi="Times New Roman" w:cs="Times New Roman"/>
          <w:sz w:val="24"/>
          <w:szCs w:val="24"/>
        </w:rPr>
        <w:t xml:space="preserve"> Špetkový úchop by měl být trénován již v předškolním zařízení</w:t>
      </w:r>
      <w:r w:rsidR="005E1A61">
        <w:rPr>
          <w:rFonts w:ascii="Times New Roman" w:hAnsi="Times New Roman" w:cs="Times New Roman"/>
          <w:sz w:val="24"/>
          <w:szCs w:val="24"/>
        </w:rPr>
        <w:t>,</w:t>
      </w:r>
      <w:r w:rsidR="00544E3B">
        <w:rPr>
          <w:rFonts w:ascii="Times New Roman" w:hAnsi="Times New Roman" w:cs="Times New Roman"/>
          <w:sz w:val="24"/>
          <w:szCs w:val="24"/>
        </w:rPr>
        <w:t xml:space="preserve"> nejpozději však v prvním ročníku základní školy, aby nedošlo k přílišné fixaci nesprávného návyku. </w:t>
      </w:r>
      <w:r w:rsidR="00097458">
        <w:rPr>
          <w:rFonts w:ascii="Times New Roman" w:hAnsi="Times New Roman" w:cs="Times New Roman"/>
          <w:sz w:val="24"/>
          <w:szCs w:val="24"/>
        </w:rPr>
        <w:t xml:space="preserve">Správný úchop je základním předpokladem plynulého psaní. </w:t>
      </w:r>
      <w:r w:rsidR="00544E3B">
        <w:rPr>
          <w:rFonts w:ascii="Times New Roman" w:hAnsi="Times New Roman" w:cs="Times New Roman"/>
          <w:sz w:val="24"/>
          <w:szCs w:val="24"/>
        </w:rPr>
        <w:t>K nácviku správného úchopu lze využít n</w:t>
      </w:r>
      <w:r w:rsidR="005E1A61">
        <w:rPr>
          <w:rFonts w:ascii="Times New Roman" w:hAnsi="Times New Roman" w:cs="Times New Roman"/>
          <w:sz w:val="24"/>
          <w:szCs w:val="24"/>
        </w:rPr>
        <w:t>apříklad úzké nádoby, do které</w:t>
      </w:r>
      <w:r w:rsidR="00544E3B">
        <w:rPr>
          <w:rFonts w:ascii="Times New Roman" w:hAnsi="Times New Roman" w:cs="Times New Roman"/>
          <w:sz w:val="24"/>
          <w:szCs w:val="24"/>
        </w:rPr>
        <w:t xml:space="preserve"> se děti snaží vpravit korálky</w:t>
      </w:r>
      <w:r w:rsidR="005E1A61">
        <w:rPr>
          <w:rFonts w:ascii="Times New Roman" w:hAnsi="Times New Roman" w:cs="Times New Roman"/>
          <w:sz w:val="24"/>
          <w:szCs w:val="24"/>
        </w:rPr>
        <w:t>, či různé tvarování</w:t>
      </w:r>
      <w:r w:rsidR="00544E3B">
        <w:rPr>
          <w:rFonts w:ascii="Times New Roman" w:hAnsi="Times New Roman" w:cs="Times New Roman"/>
          <w:sz w:val="24"/>
          <w:szCs w:val="24"/>
        </w:rPr>
        <w:t xml:space="preserve"> špiček. (srov. </w:t>
      </w:r>
      <w:proofErr w:type="spellStart"/>
      <w:r w:rsidR="00544E3B">
        <w:rPr>
          <w:rFonts w:ascii="Times New Roman" w:hAnsi="Times New Roman" w:cs="Times New Roman"/>
          <w:sz w:val="24"/>
          <w:szCs w:val="24"/>
        </w:rPr>
        <w:t>Jucovičová</w:t>
      </w:r>
      <w:proofErr w:type="spellEnd"/>
      <w:r w:rsidR="00544E3B">
        <w:rPr>
          <w:rFonts w:ascii="Times New Roman" w:hAnsi="Times New Roman" w:cs="Times New Roman"/>
          <w:sz w:val="24"/>
          <w:szCs w:val="24"/>
        </w:rPr>
        <w:t xml:space="preserve"> 2008, Zelinková 2009) Mezi nesprávné úchopy lze zařadit držení typu </w:t>
      </w:r>
      <w:r w:rsidR="008C08AC">
        <w:rPr>
          <w:rFonts w:ascii="Times New Roman" w:hAnsi="Times New Roman" w:cs="Times New Roman"/>
          <w:sz w:val="24"/>
          <w:szCs w:val="24"/>
        </w:rPr>
        <w:t>„</w:t>
      </w:r>
      <w:r w:rsidR="00544E3B">
        <w:rPr>
          <w:rFonts w:ascii="Times New Roman" w:hAnsi="Times New Roman" w:cs="Times New Roman"/>
          <w:sz w:val="24"/>
          <w:szCs w:val="24"/>
        </w:rPr>
        <w:t>dýka</w:t>
      </w:r>
      <w:r w:rsidR="008C08AC">
        <w:rPr>
          <w:rFonts w:ascii="Times New Roman" w:hAnsi="Times New Roman" w:cs="Times New Roman"/>
          <w:sz w:val="24"/>
          <w:szCs w:val="24"/>
        </w:rPr>
        <w:t>“</w:t>
      </w:r>
      <w:r w:rsidR="00544E3B">
        <w:rPr>
          <w:rFonts w:ascii="Times New Roman" w:hAnsi="Times New Roman" w:cs="Times New Roman"/>
          <w:sz w:val="24"/>
          <w:szCs w:val="24"/>
        </w:rPr>
        <w:t>, při kterém jedinec drží psací náčiní v pěsti všemi prsty</w:t>
      </w:r>
      <w:r w:rsidR="005E1A61">
        <w:rPr>
          <w:rFonts w:ascii="Times New Roman" w:hAnsi="Times New Roman" w:cs="Times New Roman"/>
          <w:sz w:val="24"/>
          <w:szCs w:val="24"/>
        </w:rPr>
        <w:t>,</w:t>
      </w:r>
      <w:r w:rsidR="00544E3B">
        <w:rPr>
          <w:rFonts w:ascii="Times New Roman" w:hAnsi="Times New Roman" w:cs="Times New Roman"/>
          <w:sz w:val="24"/>
          <w:szCs w:val="24"/>
        </w:rPr>
        <w:t xml:space="preserve"> nebo držení typu </w:t>
      </w:r>
      <w:r w:rsidR="008C08AC">
        <w:rPr>
          <w:rFonts w:ascii="Times New Roman" w:hAnsi="Times New Roman" w:cs="Times New Roman"/>
          <w:sz w:val="24"/>
          <w:szCs w:val="24"/>
        </w:rPr>
        <w:t>„</w:t>
      </w:r>
      <w:r w:rsidR="00544E3B">
        <w:rPr>
          <w:rFonts w:ascii="Times New Roman" w:hAnsi="Times New Roman" w:cs="Times New Roman"/>
          <w:sz w:val="24"/>
          <w:szCs w:val="24"/>
        </w:rPr>
        <w:t>hák</w:t>
      </w:r>
      <w:r w:rsidR="008C08AC">
        <w:rPr>
          <w:rFonts w:ascii="Times New Roman" w:hAnsi="Times New Roman" w:cs="Times New Roman"/>
          <w:sz w:val="24"/>
          <w:szCs w:val="24"/>
        </w:rPr>
        <w:t>“</w:t>
      </w:r>
      <w:r w:rsidR="00544E3B">
        <w:rPr>
          <w:rFonts w:ascii="Times New Roman" w:hAnsi="Times New Roman" w:cs="Times New Roman"/>
          <w:sz w:val="24"/>
          <w:szCs w:val="24"/>
        </w:rPr>
        <w:t>.</w:t>
      </w:r>
      <w:sdt>
        <w:sdtPr>
          <w:rPr>
            <w:rFonts w:ascii="Times New Roman" w:hAnsi="Times New Roman" w:cs="Times New Roman"/>
            <w:sz w:val="24"/>
            <w:szCs w:val="24"/>
          </w:rPr>
          <w:id w:val="2289129"/>
          <w:citation/>
        </w:sdtPr>
        <w:sdtContent>
          <w:r w:rsidR="00667299">
            <w:rPr>
              <w:rFonts w:ascii="Times New Roman" w:hAnsi="Times New Roman" w:cs="Times New Roman"/>
              <w:sz w:val="24"/>
              <w:szCs w:val="24"/>
            </w:rPr>
            <w:fldChar w:fldCharType="begin"/>
          </w:r>
          <w:r w:rsidR="00544E3B">
            <w:rPr>
              <w:rFonts w:ascii="Times New Roman" w:hAnsi="Times New Roman" w:cs="Times New Roman"/>
              <w:sz w:val="24"/>
              <w:szCs w:val="24"/>
            </w:rPr>
            <w:instrText xml:space="preserve"> CITATION Mar00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(Selikowitz, 2000)</w:t>
          </w:r>
          <w:r w:rsidR="00667299">
            <w:rPr>
              <w:rFonts w:ascii="Times New Roman" w:hAnsi="Times New Roman" w:cs="Times New Roman"/>
              <w:sz w:val="24"/>
              <w:szCs w:val="24"/>
            </w:rPr>
            <w:fldChar w:fldCharType="end"/>
          </w:r>
        </w:sdtContent>
      </w:sdt>
      <w:r w:rsidR="00544E3B">
        <w:rPr>
          <w:rFonts w:ascii="Times New Roman" w:hAnsi="Times New Roman" w:cs="Times New Roman"/>
          <w:sz w:val="24"/>
          <w:szCs w:val="24"/>
        </w:rPr>
        <w:t xml:space="preserve"> </w:t>
      </w:r>
    </w:p>
    <w:p w:rsidR="003D2D80" w:rsidRDefault="003D2D80"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Ideální </w:t>
      </w:r>
      <w:r>
        <w:rPr>
          <w:rFonts w:ascii="Times New Roman" w:hAnsi="Times New Roman" w:cs="Times New Roman"/>
          <w:b/>
          <w:sz w:val="24"/>
          <w:szCs w:val="24"/>
        </w:rPr>
        <w:t>poloha při psaní</w:t>
      </w:r>
      <w:r>
        <w:rPr>
          <w:rFonts w:ascii="Times New Roman" w:hAnsi="Times New Roman" w:cs="Times New Roman"/>
          <w:sz w:val="24"/>
          <w:szCs w:val="24"/>
        </w:rPr>
        <w:t xml:space="preserve"> je </w:t>
      </w:r>
      <w:proofErr w:type="gramStart"/>
      <w:r>
        <w:rPr>
          <w:rFonts w:ascii="Times New Roman" w:hAnsi="Times New Roman" w:cs="Times New Roman"/>
          <w:sz w:val="24"/>
          <w:szCs w:val="24"/>
        </w:rPr>
        <w:t xml:space="preserve">taková, </w:t>
      </w:r>
      <w:r w:rsidR="00272B2D">
        <w:rPr>
          <w:rFonts w:ascii="Times New Roman" w:hAnsi="Times New Roman" w:cs="Times New Roman"/>
          <w:sz w:val="24"/>
          <w:szCs w:val="24"/>
        </w:rPr>
        <w:t>‚,</w:t>
      </w:r>
      <w:r w:rsidRPr="00315A71">
        <w:rPr>
          <w:rFonts w:ascii="Times New Roman" w:hAnsi="Times New Roman" w:cs="Times New Roman"/>
          <w:i/>
          <w:sz w:val="24"/>
          <w:szCs w:val="24"/>
        </w:rPr>
        <w:t>při</w:t>
      </w:r>
      <w:proofErr w:type="gramEnd"/>
      <w:r w:rsidRPr="00315A71">
        <w:rPr>
          <w:rFonts w:ascii="Times New Roman" w:hAnsi="Times New Roman" w:cs="Times New Roman"/>
          <w:i/>
          <w:sz w:val="24"/>
          <w:szCs w:val="24"/>
        </w:rPr>
        <w:t xml:space="preserve"> které jsou záda rovná, předloktí jsou pohodlně položena na stůl a nohy spočívají na podlaze s koleny příjemně ohnutými</w:t>
      </w:r>
      <w:r w:rsidR="00272B2D">
        <w:rPr>
          <w:rFonts w:ascii="Times New Roman" w:hAnsi="Times New Roman" w:cs="Times New Roman"/>
          <w:i/>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Selikowitz</w:t>
      </w:r>
      <w:proofErr w:type="spellEnd"/>
      <w:r>
        <w:rPr>
          <w:rFonts w:ascii="Times New Roman" w:hAnsi="Times New Roman" w:cs="Times New Roman"/>
          <w:sz w:val="24"/>
          <w:szCs w:val="24"/>
        </w:rPr>
        <w:t xml:space="preserve"> </w:t>
      </w:r>
      <w:r w:rsidR="00EC3748">
        <w:rPr>
          <w:rFonts w:ascii="Times New Roman" w:hAnsi="Times New Roman" w:cs="Times New Roman"/>
          <w:sz w:val="24"/>
          <w:szCs w:val="24"/>
        </w:rPr>
        <w:t>2000, str. 81</w:t>
      </w:r>
      <w:r>
        <w:rPr>
          <w:rFonts w:ascii="Times New Roman" w:hAnsi="Times New Roman" w:cs="Times New Roman"/>
          <w:sz w:val="24"/>
          <w:szCs w:val="24"/>
        </w:rPr>
        <w:t>) Při tréninku správné polohy těla se zajímáme o tyto části</w:t>
      </w:r>
      <w:r w:rsidR="00A30B46">
        <w:rPr>
          <w:rFonts w:ascii="Times New Roman" w:hAnsi="Times New Roman" w:cs="Times New Roman"/>
          <w:sz w:val="24"/>
          <w:szCs w:val="24"/>
        </w:rPr>
        <w:br/>
      </w:r>
      <w:r>
        <w:rPr>
          <w:rFonts w:ascii="Times New Roman" w:hAnsi="Times New Roman" w:cs="Times New Roman"/>
          <w:sz w:val="24"/>
          <w:szCs w:val="24"/>
        </w:rPr>
        <w:t>tě</w:t>
      </w:r>
      <w:r w:rsidR="005E1A61">
        <w:rPr>
          <w:rFonts w:ascii="Times New Roman" w:hAnsi="Times New Roman" w:cs="Times New Roman"/>
          <w:sz w:val="24"/>
          <w:szCs w:val="24"/>
        </w:rPr>
        <w:t>la – nohy, hrudník, paže a hlavu</w:t>
      </w:r>
      <w:r>
        <w:rPr>
          <w:rFonts w:ascii="Times New Roman" w:hAnsi="Times New Roman" w:cs="Times New Roman"/>
          <w:sz w:val="24"/>
          <w:szCs w:val="24"/>
        </w:rPr>
        <w:t xml:space="preserve">. </w:t>
      </w:r>
      <w:r w:rsidR="00822011">
        <w:rPr>
          <w:rFonts w:ascii="Times New Roman" w:hAnsi="Times New Roman" w:cs="Times New Roman"/>
          <w:sz w:val="24"/>
          <w:szCs w:val="24"/>
        </w:rPr>
        <w:t>Při nesprávné poloze těla dochází k nadměrnému přetěžování jednotlivých svalů, což ovlivňuje celý organismus.</w:t>
      </w:r>
      <w:sdt>
        <w:sdtPr>
          <w:rPr>
            <w:rFonts w:ascii="Times New Roman" w:hAnsi="Times New Roman" w:cs="Times New Roman"/>
            <w:sz w:val="24"/>
            <w:szCs w:val="24"/>
          </w:rPr>
          <w:id w:val="2289131"/>
          <w:citation/>
        </w:sdtPr>
        <w:sdtContent>
          <w:r w:rsidR="00667299">
            <w:rPr>
              <w:rFonts w:ascii="Times New Roman" w:hAnsi="Times New Roman" w:cs="Times New Roman"/>
              <w:sz w:val="24"/>
              <w:szCs w:val="24"/>
            </w:rPr>
            <w:fldChar w:fldCharType="begin"/>
          </w:r>
          <w:r w:rsidR="00822011">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3D2D80" w:rsidRDefault="00822011"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Rozvoj </w:t>
      </w:r>
      <w:r>
        <w:rPr>
          <w:rFonts w:ascii="Times New Roman" w:hAnsi="Times New Roman" w:cs="Times New Roman"/>
          <w:b/>
          <w:sz w:val="24"/>
          <w:szCs w:val="24"/>
        </w:rPr>
        <w:t>jemné motoriky</w:t>
      </w:r>
      <w:r>
        <w:rPr>
          <w:rFonts w:ascii="Times New Roman" w:hAnsi="Times New Roman" w:cs="Times New Roman"/>
          <w:sz w:val="24"/>
          <w:szCs w:val="24"/>
        </w:rPr>
        <w:t xml:space="preserve"> zaměřujeme na posílení svalstva ruky, uvolnění svalového napětí a zdokonalení provedení a souhry pohybů. Zelinková (2009) doporučuje na </w:t>
      </w:r>
      <w:r>
        <w:rPr>
          <w:rFonts w:ascii="Times New Roman" w:hAnsi="Times New Roman" w:cs="Times New Roman"/>
          <w:sz w:val="24"/>
          <w:szCs w:val="24"/>
        </w:rPr>
        <w:lastRenderedPageBreak/>
        <w:t>zdokonalení jemné motoriky</w:t>
      </w:r>
      <w:r w:rsidR="0079651D">
        <w:rPr>
          <w:rFonts w:ascii="Times New Roman" w:hAnsi="Times New Roman" w:cs="Times New Roman"/>
          <w:sz w:val="24"/>
          <w:szCs w:val="24"/>
        </w:rPr>
        <w:t xml:space="preserve"> modelování, navlékání korálků či omalo</w:t>
      </w:r>
      <w:r w:rsidR="00A30B46">
        <w:rPr>
          <w:rFonts w:ascii="Times New Roman" w:hAnsi="Times New Roman" w:cs="Times New Roman"/>
          <w:sz w:val="24"/>
          <w:szCs w:val="24"/>
        </w:rPr>
        <w:t xml:space="preserve">vánky. </w:t>
      </w:r>
      <w:proofErr w:type="spellStart"/>
      <w:r w:rsidR="00A30B46">
        <w:rPr>
          <w:rFonts w:ascii="Times New Roman" w:hAnsi="Times New Roman" w:cs="Times New Roman"/>
          <w:sz w:val="24"/>
          <w:szCs w:val="24"/>
        </w:rPr>
        <w:t>Jucovičová</w:t>
      </w:r>
      <w:proofErr w:type="spellEnd"/>
      <w:r w:rsidR="00A30B46">
        <w:rPr>
          <w:rFonts w:ascii="Times New Roman" w:hAnsi="Times New Roman" w:cs="Times New Roman"/>
          <w:sz w:val="24"/>
          <w:szCs w:val="24"/>
        </w:rPr>
        <w:t xml:space="preserve"> a </w:t>
      </w:r>
      <w:r w:rsidR="0079651D">
        <w:rPr>
          <w:rFonts w:ascii="Times New Roman" w:hAnsi="Times New Roman" w:cs="Times New Roman"/>
          <w:sz w:val="24"/>
          <w:szCs w:val="24"/>
        </w:rPr>
        <w:t>Žáčková (2008) souhlasí s uvedenými metodami Zelinkové, ale navíc doplňují například prstové barvy, masážní míčky, vyšívání</w:t>
      </w:r>
      <w:r w:rsidR="00097458">
        <w:rPr>
          <w:rFonts w:ascii="Times New Roman" w:hAnsi="Times New Roman" w:cs="Times New Roman"/>
          <w:sz w:val="24"/>
          <w:szCs w:val="24"/>
        </w:rPr>
        <w:t>, trhání papírů či jeho skládání</w:t>
      </w:r>
      <w:r w:rsidR="0079651D">
        <w:rPr>
          <w:rFonts w:ascii="Times New Roman" w:hAnsi="Times New Roman" w:cs="Times New Roman"/>
          <w:sz w:val="24"/>
          <w:szCs w:val="24"/>
        </w:rPr>
        <w:t xml:space="preserve"> nebo různé stavebnice. (srov. </w:t>
      </w:r>
      <w:proofErr w:type="spellStart"/>
      <w:r w:rsidR="0079651D">
        <w:rPr>
          <w:rFonts w:ascii="Times New Roman" w:hAnsi="Times New Roman" w:cs="Times New Roman"/>
          <w:sz w:val="24"/>
          <w:szCs w:val="24"/>
        </w:rPr>
        <w:t>Jucovičová</w:t>
      </w:r>
      <w:proofErr w:type="spellEnd"/>
      <w:r w:rsidR="0079651D">
        <w:rPr>
          <w:rFonts w:ascii="Times New Roman" w:hAnsi="Times New Roman" w:cs="Times New Roman"/>
          <w:sz w:val="24"/>
          <w:szCs w:val="24"/>
        </w:rPr>
        <w:t xml:space="preserve"> 2008, Zelinková 2009)</w:t>
      </w:r>
    </w:p>
    <w:p w:rsidR="0079651D" w:rsidRDefault="00EE01A0"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Rozvoj </w:t>
      </w:r>
      <w:r>
        <w:rPr>
          <w:rFonts w:ascii="Times New Roman" w:hAnsi="Times New Roman" w:cs="Times New Roman"/>
          <w:b/>
          <w:sz w:val="24"/>
          <w:szCs w:val="24"/>
        </w:rPr>
        <w:t>hrubé motoriky</w:t>
      </w:r>
      <w:r>
        <w:rPr>
          <w:rFonts w:ascii="Times New Roman" w:hAnsi="Times New Roman" w:cs="Times New Roman"/>
          <w:sz w:val="24"/>
          <w:szCs w:val="24"/>
        </w:rPr>
        <w:t xml:space="preserve"> zařazujeme před sa</w:t>
      </w:r>
      <w:r w:rsidR="00A30B46">
        <w:rPr>
          <w:rFonts w:ascii="Times New Roman" w:hAnsi="Times New Roman" w:cs="Times New Roman"/>
          <w:sz w:val="24"/>
          <w:szCs w:val="24"/>
        </w:rPr>
        <w:t xml:space="preserve">motným psaním i v jeho průběhu. </w:t>
      </w:r>
      <w:r>
        <w:rPr>
          <w:rFonts w:ascii="Times New Roman" w:hAnsi="Times New Roman" w:cs="Times New Roman"/>
          <w:sz w:val="24"/>
          <w:szCs w:val="24"/>
        </w:rPr>
        <w:t>Necvičíme-li s dítětem před samotnou aktivitou, zabráníme tím uvolnění svalů a ty zůstanou v nepříjemném napětí, které dítě unavuje. Nedostatečný rozvoj hrubé motoriky se projevuje neplynulostí písma, zvýšeným přítlakem na psací náčiní a jeho křečovitým úchopem.</w:t>
      </w:r>
      <w:sdt>
        <w:sdtPr>
          <w:rPr>
            <w:rFonts w:ascii="Times New Roman" w:hAnsi="Times New Roman" w:cs="Times New Roman"/>
            <w:sz w:val="24"/>
            <w:szCs w:val="24"/>
          </w:rPr>
          <w:id w:val="2289132"/>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Zaměřujeme se na uvo</w:t>
      </w:r>
      <w:r w:rsidR="00A30B46">
        <w:rPr>
          <w:rFonts w:ascii="Times New Roman" w:hAnsi="Times New Roman" w:cs="Times New Roman"/>
          <w:sz w:val="24"/>
          <w:szCs w:val="24"/>
        </w:rPr>
        <w:t xml:space="preserve">lnění ramenního kloubu a dlaní. </w:t>
      </w:r>
      <w:r>
        <w:rPr>
          <w:rFonts w:ascii="Times New Roman" w:hAnsi="Times New Roman" w:cs="Times New Roman"/>
          <w:sz w:val="24"/>
          <w:szCs w:val="24"/>
        </w:rPr>
        <w:t xml:space="preserve">Zelinková (2009) </w:t>
      </w:r>
      <w:r w:rsidR="00134D4B">
        <w:rPr>
          <w:rFonts w:ascii="Times New Roman" w:hAnsi="Times New Roman" w:cs="Times New Roman"/>
          <w:sz w:val="24"/>
          <w:szCs w:val="24"/>
        </w:rPr>
        <w:t>při uvolňování dlaní doporučuje tlačení dlaní proti sobě, kroužení dlaněmi či zatínání dlaní v pěst a</w:t>
      </w:r>
      <w:r w:rsidR="00315A71">
        <w:rPr>
          <w:rFonts w:ascii="Times New Roman" w:hAnsi="Times New Roman" w:cs="Times New Roman"/>
          <w:sz w:val="24"/>
          <w:szCs w:val="24"/>
        </w:rPr>
        <w:t xml:space="preserve"> její následné</w:t>
      </w:r>
      <w:r w:rsidR="00134D4B">
        <w:rPr>
          <w:rFonts w:ascii="Times New Roman" w:hAnsi="Times New Roman" w:cs="Times New Roman"/>
          <w:sz w:val="24"/>
          <w:szCs w:val="24"/>
        </w:rPr>
        <w:t xml:space="preserve"> otevírání. </w:t>
      </w:r>
      <w:proofErr w:type="spellStart"/>
      <w:r w:rsidR="00134D4B">
        <w:rPr>
          <w:rFonts w:ascii="Times New Roman" w:hAnsi="Times New Roman" w:cs="Times New Roman"/>
          <w:sz w:val="24"/>
          <w:szCs w:val="24"/>
        </w:rPr>
        <w:t>Jucovičová</w:t>
      </w:r>
      <w:proofErr w:type="spellEnd"/>
      <w:r w:rsidR="00134D4B">
        <w:rPr>
          <w:rFonts w:ascii="Times New Roman" w:hAnsi="Times New Roman" w:cs="Times New Roman"/>
          <w:sz w:val="24"/>
          <w:szCs w:val="24"/>
        </w:rPr>
        <w:t xml:space="preserve"> a Žáčková (2008) pro uvolnění ramenního kloubu doporučují tleskání nataženýma rukama, dirigování, kreslení do vzduchu či nápodobu plavání.</w:t>
      </w:r>
    </w:p>
    <w:p w:rsidR="00134D4B" w:rsidRDefault="001E4FD3" w:rsidP="00A64DBA">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Uvolňovací cviky</w:t>
      </w:r>
      <w:r>
        <w:rPr>
          <w:rFonts w:ascii="Times New Roman" w:hAnsi="Times New Roman" w:cs="Times New Roman"/>
          <w:sz w:val="24"/>
          <w:szCs w:val="24"/>
        </w:rPr>
        <w:t xml:space="preserve"> provádíme </w:t>
      </w:r>
      <w:r w:rsidR="00097458">
        <w:rPr>
          <w:rFonts w:ascii="Times New Roman" w:hAnsi="Times New Roman" w:cs="Times New Roman"/>
          <w:sz w:val="24"/>
          <w:szCs w:val="24"/>
        </w:rPr>
        <w:t xml:space="preserve">vždy </w:t>
      </w:r>
      <w:r>
        <w:rPr>
          <w:rFonts w:ascii="Times New Roman" w:hAnsi="Times New Roman" w:cs="Times New Roman"/>
          <w:sz w:val="24"/>
          <w:szCs w:val="24"/>
        </w:rPr>
        <w:t>před samotným nácvikem psaní</w:t>
      </w:r>
      <w:r w:rsidR="00097458">
        <w:rPr>
          <w:rFonts w:ascii="Times New Roman" w:hAnsi="Times New Roman" w:cs="Times New Roman"/>
          <w:sz w:val="24"/>
          <w:szCs w:val="24"/>
        </w:rPr>
        <w:t>. S nácvikem začínáme nejprve na svislé ploše, na které je pohyb směre</w:t>
      </w:r>
      <w:r w:rsidR="00644EFF">
        <w:rPr>
          <w:rFonts w:ascii="Times New Roman" w:hAnsi="Times New Roman" w:cs="Times New Roman"/>
          <w:sz w:val="24"/>
          <w:szCs w:val="24"/>
        </w:rPr>
        <w:t>m dolů pro jedince nejsnadnější</w:t>
      </w:r>
      <w:r w:rsidR="005E1A61">
        <w:rPr>
          <w:rFonts w:ascii="Times New Roman" w:hAnsi="Times New Roman" w:cs="Times New Roman"/>
          <w:sz w:val="24"/>
          <w:szCs w:val="24"/>
        </w:rPr>
        <w:t>,</w:t>
      </w:r>
      <w:r w:rsidR="00644EFF">
        <w:rPr>
          <w:rFonts w:ascii="Times New Roman" w:hAnsi="Times New Roman" w:cs="Times New Roman"/>
          <w:sz w:val="24"/>
          <w:szCs w:val="24"/>
        </w:rPr>
        <w:t xml:space="preserve"> a</w:t>
      </w:r>
      <w:r w:rsidR="00A30B46">
        <w:rPr>
          <w:rFonts w:ascii="Times New Roman" w:hAnsi="Times New Roman" w:cs="Times New Roman"/>
          <w:sz w:val="24"/>
          <w:szCs w:val="24"/>
        </w:rPr>
        <w:t> </w:t>
      </w:r>
      <w:r w:rsidR="00644EFF">
        <w:rPr>
          <w:rFonts w:ascii="Times New Roman" w:hAnsi="Times New Roman" w:cs="Times New Roman"/>
          <w:sz w:val="24"/>
          <w:szCs w:val="24"/>
        </w:rPr>
        <w:t>postupně přecházíme k ploše šikmé a vodorovné. V průběhu nácviku dochází také ke změně velikosti plochy, její velikost se s</w:t>
      </w:r>
      <w:r w:rsidR="00AD7C86">
        <w:rPr>
          <w:rFonts w:ascii="Times New Roman" w:hAnsi="Times New Roman" w:cs="Times New Roman"/>
          <w:sz w:val="24"/>
          <w:szCs w:val="24"/>
        </w:rPr>
        <w:t>e</w:t>
      </w:r>
      <w:r w:rsidR="00644EFF">
        <w:rPr>
          <w:rFonts w:ascii="Times New Roman" w:hAnsi="Times New Roman" w:cs="Times New Roman"/>
          <w:sz w:val="24"/>
          <w:szCs w:val="24"/>
        </w:rPr>
        <w:t xml:space="preserve"> zlepšováním jedince zmenšuje. Při nácviku </w:t>
      </w:r>
      <w:r w:rsidR="00AD7C86">
        <w:rPr>
          <w:rFonts w:ascii="Times New Roman" w:hAnsi="Times New Roman" w:cs="Times New Roman"/>
          <w:sz w:val="24"/>
          <w:szCs w:val="24"/>
        </w:rPr>
        <w:t>využíváme psací náčiní se silným</w:t>
      </w:r>
      <w:r w:rsidR="00644EFF">
        <w:rPr>
          <w:rFonts w:ascii="Times New Roman" w:hAnsi="Times New Roman" w:cs="Times New Roman"/>
          <w:sz w:val="24"/>
          <w:szCs w:val="24"/>
        </w:rPr>
        <w:t xml:space="preserve"> hrotem, které zanechává výraznou stopu</w:t>
      </w:r>
      <w:r w:rsidR="005E1A61">
        <w:rPr>
          <w:rFonts w:ascii="Times New Roman" w:hAnsi="Times New Roman" w:cs="Times New Roman"/>
          <w:sz w:val="24"/>
          <w:szCs w:val="24"/>
        </w:rPr>
        <w:t>,</w:t>
      </w:r>
      <w:r w:rsidR="00644EFF">
        <w:rPr>
          <w:rFonts w:ascii="Times New Roman" w:hAnsi="Times New Roman" w:cs="Times New Roman"/>
          <w:sz w:val="24"/>
          <w:szCs w:val="24"/>
        </w:rPr>
        <w:t xml:space="preserve"> tedy například křídy, pastely či tužky s měkkou tuhou. Cílem uvolňujících cviků je dosažení plynulosti a</w:t>
      </w:r>
      <w:r w:rsidR="00A30B46">
        <w:rPr>
          <w:rFonts w:ascii="Times New Roman" w:hAnsi="Times New Roman" w:cs="Times New Roman"/>
          <w:sz w:val="24"/>
          <w:szCs w:val="24"/>
        </w:rPr>
        <w:t> </w:t>
      </w:r>
      <w:r w:rsidR="00644EFF">
        <w:rPr>
          <w:rFonts w:ascii="Times New Roman" w:hAnsi="Times New Roman" w:cs="Times New Roman"/>
          <w:sz w:val="24"/>
          <w:szCs w:val="24"/>
        </w:rPr>
        <w:t>správného rytmu</w:t>
      </w:r>
      <w:r w:rsidR="00AD7C86">
        <w:rPr>
          <w:rFonts w:ascii="Times New Roman" w:hAnsi="Times New Roman" w:cs="Times New Roman"/>
          <w:sz w:val="24"/>
          <w:szCs w:val="24"/>
        </w:rPr>
        <w:t xml:space="preserve"> při psaní</w:t>
      </w:r>
      <w:r w:rsidR="00644EFF">
        <w:rPr>
          <w:rFonts w:ascii="Times New Roman" w:hAnsi="Times New Roman" w:cs="Times New Roman"/>
          <w:sz w:val="24"/>
          <w:szCs w:val="24"/>
        </w:rPr>
        <w:t xml:space="preserve">, kterému pomáhá slovní doprovod, říkadla či melodie, které současně přispívají k uvolnění jedince. </w:t>
      </w:r>
      <w:sdt>
        <w:sdtPr>
          <w:rPr>
            <w:rFonts w:ascii="Times New Roman" w:hAnsi="Times New Roman" w:cs="Times New Roman"/>
            <w:sz w:val="24"/>
            <w:szCs w:val="24"/>
          </w:rPr>
          <w:id w:val="3829170"/>
          <w:citation/>
        </w:sdtPr>
        <w:sdtContent>
          <w:r w:rsidR="00667299">
            <w:rPr>
              <w:rFonts w:ascii="Times New Roman" w:hAnsi="Times New Roman" w:cs="Times New Roman"/>
              <w:sz w:val="24"/>
              <w:szCs w:val="24"/>
            </w:rPr>
            <w:fldChar w:fldCharType="begin"/>
          </w:r>
          <w:r w:rsidR="00644EFF">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A30B46" w:rsidRDefault="00CA6DA5" w:rsidP="00A30B46">
      <w:pPr>
        <w:spacing w:line="360" w:lineRule="auto"/>
        <w:ind w:firstLine="708"/>
        <w:jc w:val="both"/>
        <w:rPr>
          <w:rFonts w:ascii="Times New Roman" w:hAnsi="Times New Roman" w:cs="Times New Roman"/>
          <w:sz w:val="24"/>
          <w:szCs w:val="24"/>
        </w:rPr>
      </w:pPr>
      <w:r w:rsidRPr="00CA6DA5">
        <w:rPr>
          <w:rFonts w:ascii="Times New Roman" w:hAnsi="Times New Roman" w:cs="Times New Roman"/>
          <w:sz w:val="24"/>
          <w:szCs w:val="24"/>
        </w:rPr>
        <w:t>Již při</w:t>
      </w:r>
      <w:r>
        <w:rPr>
          <w:rFonts w:ascii="Times New Roman" w:hAnsi="Times New Roman" w:cs="Times New Roman"/>
          <w:b/>
          <w:sz w:val="24"/>
          <w:szCs w:val="24"/>
        </w:rPr>
        <w:t xml:space="preserve"> osvojování a zapamatování písmen</w:t>
      </w:r>
      <w:r>
        <w:rPr>
          <w:rFonts w:ascii="Times New Roman" w:hAnsi="Times New Roman" w:cs="Times New Roman"/>
          <w:sz w:val="24"/>
          <w:szCs w:val="24"/>
        </w:rPr>
        <w:t xml:space="preserve"> mají jedinci s dysgrafií značné obtíže. Běžné výukové metody nejsou pro tyto jedince dostačují</w:t>
      </w:r>
      <w:r w:rsidR="00AD7C86">
        <w:rPr>
          <w:rFonts w:ascii="Times New Roman" w:hAnsi="Times New Roman" w:cs="Times New Roman"/>
          <w:sz w:val="24"/>
          <w:szCs w:val="24"/>
        </w:rPr>
        <w:t>cí a efektivní. Děti s dysgrafií</w:t>
      </w:r>
      <w:r>
        <w:rPr>
          <w:rFonts w:ascii="Times New Roman" w:hAnsi="Times New Roman" w:cs="Times New Roman"/>
          <w:sz w:val="24"/>
          <w:szCs w:val="24"/>
        </w:rPr>
        <w:t xml:space="preserve"> potřebují k osvojení písmen delší časový úsek</w:t>
      </w:r>
      <w:r w:rsidR="00024AD3">
        <w:rPr>
          <w:rFonts w:ascii="Times New Roman" w:hAnsi="Times New Roman" w:cs="Times New Roman"/>
          <w:sz w:val="24"/>
          <w:szCs w:val="24"/>
        </w:rPr>
        <w:t xml:space="preserve"> a </w:t>
      </w:r>
      <w:proofErr w:type="spellStart"/>
      <w:r w:rsidR="00024AD3">
        <w:rPr>
          <w:rFonts w:ascii="Times New Roman" w:hAnsi="Times New Roman" w:cs="Times New Roman"/>
          <w:sz w:val="24"/>
          <w:szCs w:val="24"/>
        </w:rPr>
        <w:t>multisenzorický</w:t>
      </w:r>
      <w:proofErr w:type="spellEnd"/>
      <w:r w:rsidR="00024AD3">
        <w:rPr>
          <w:rFonts w:ascii="Times New Roman" w:hAnsi="Times New Roman" w:cs="Times New Roman"/>
          <w:sz w:val="24"/>
          <w:szCs w:val="24"/>
        </w:rPr>
        <w:t xml:space="preserve"> přístup, který zajišťuje maximální efektivnost prováděné činnosti.</w:t>
      </w:r>
      <w:sdt>
        <w:sdtPr>
          <w:rPr>
            <w:rFonts w:ascii="Times New Roman" w:hAnsi="Times New Roman" w:cs="Times New Roman"/>
            <w:sz w:val="24"/>
            <w:szCs w:val="24"/>
          </w:rPr>
          <w:id w:val="3829174"/>
          <w:citation/>
        </w:sdtPr>
        <w:sdtContent>
          <w:r w:rsidR="00667299">
            <w:rPr>
              <w:rFonts w:ascii="Times New Roman" w:hAnsi="Times New Roman" w:cs="Times New Roman"/>
              <w:sz w:val="24"/>
              <w:szCs w:val="24"/>
            </w:rPr>
            <w:fldChar w:fldCharType="begin"/>
          </w:r>
          <w:r w:rsidR="00024AD3">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sidR="00024AD3">
        <w:rPr>
          <w:rFonts w:ascii="Times New Roman" w:hAnsi="Times New Roman" w:cs="Times New Roman"/>
          <w:sz w:val="24"/>
          <w:szCs w:val="24"/>
        </w:rPr>
        <w:t xml:space="preserve"> Jednotlivá písmena se učí ve skupinách dle podobných tvarů a počátečních bodů.</w:t>
      </w:r>
      <w:sdt>
        <w:sdtPr>
          <w:rPr>
            <w:rFonts w:ascii="Times New Roman" w:hAnsi="Times New Roman" w:cs="Times New Roman"/>
            <w:sz w:val="24"/>
            <w:szCs w:val="24"/>
          </w:rPr>
          <w:id w:val="3829173"/>
          <w:citation/>
        </w:sdtPr>
        <w:sdtContent>
          <w:r w:rsidR="00667299">
            <w:rPr>
              <w:rFonts w:ascii="Times New Roman" w:hAnsi="Times New Roman" w:cs="Times New Roman"/>
              <w:sz w:val="24"/>
              <w:szCs w:val="24"/>
            </w:rPr>
            <w:fldChar w:fldCharType="begin"/>
          </w:r>
          <w:r w:rsidR="00024AD3">
            <w:rPr>
              <w:rFonts w:ascii="Times New Roman" w:hAnsi="Times New Roman" w:cs="Times New Roman"/>
              <w:sz w:val="24"/>
              <w:szCs w:val="24"/>
            </w:rPr>
            <w:instrText xml:space="preserve"> CITATION Mar00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(Selikowitz, 2000)</w:t>
          </w:r>
          <w:r w:rsidR="00667299">
            <w:rPr>
              <w:rFonts w:ascii="Times New Roman" w:hAnsi="Times New Roman" w:cs="Times New Roman"/>
              <w:sz w:val="24"/>
              <w:szCs w:val="24"/>
            </w:rPr>
            <w:fldChar w:fldCharType="end"/>
          </w:r>
        </w:sdtContent>
      </w:sdt>
      <w:r w:rsidR="00024AD3">
        <w:rPr>
          <w:rFonts w:ascii="Times New Roman" w:hAnsi="Times New Roman" w:cs="Times New Roman"/>
          <w:sz w:val="24"/>
          <w:szCs w:val="24"/>
        </w:rPr>
        <w:t xml:space="preserve"> Při nácviku děti kreslí písmena ve vzduchu s otevřenýma i zavřenýma očima, obtahují jednotlivá předepsaná písmena až po samotné zkoušení psaní. Každý krok nácviku doprovázíme slovním komentářem.</w:t>
      </w:r>
      <w:sdt>
        <w:sdtPr>
          <w:rPr>
            <w:rFonts w:ascii="Times New Roman" w:hAnsi="Times New Roman" w:cs="Times New Roman"/>
            <w:sz w:val="24"/>
            <w:szCs w:val="24"/>
          </w:rPr>
          <w:id w:val="3829175"/>
          <w:citation/>
        </w:sdtPr>
        <w:sdtContent>
          <w:r w:rsidR="00667299">
            <w:rPr>
              <w:rFonts w:ascii="Times New Roman" w:hAnsi="Times New Roman" w:cs="Times New Roman"/>
              <w:sz w:val="24"/>
              <w:szCs w:val="24"/>
            </w:rPr>
            <w:fldChar w:fldCharType="begin"/>
          </w:r>
          <w:r w:rsidR="00684345">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024AD3" w:rsidRPr="00CA6DA5" w:rsidRDefault="00024AD3"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celého procesu reedukace dysgrafie dítě neustále dostatečně podporujeme, chválíme</w:t>
      </w:r>
      <w:r w:rsidR="00684345">
        <w:rPr>
          <w:rFonts w:ascii="Times New Roman" w:hAnsi="Times New Roman" w:cs="Times New Roman"/>
          <w:sz w:val="24"/>
          <w:szCs w:val="24"/>
        </w:rPr>
        <w:t xml:space="preserve"> a tím</w:t>
      </w:r>
      <w:r>
        <w:rPr>
          <w:rFonts w:ascii="Times New Roman" w:hAnsi="Times New Roman" w:cs="Times New Roman"/>
          <w:sz w:val="24"/>
          <w:szCs w:val="24"/>
        </w:rPr>
        <w:t xml:space="preserve"> zvyšujeme </w:t>
      </w:r>
      <w:r w:rsidR="00AD7C86">
        <w:rPr>
          <w:rFonts w:ascii="Times New Roman" w:hAnsi="Times New Roman" w:cs="Times New Roman"/>
          <w:sz w:val="24"/>
          <w:szCs w:val="24"/>
        </w:rPr>
        <w:t xml:space="preserve">pocit </w:t>
      </w:r>
      <w:r>
        <w:rPr>
          <w:rFonts w:ascii="Times New Roman" w:hAnsi="Times New Roman" w:cs="Times New Roman"/>
          <w:sz w:val="24"/>
          <w:szCs w:val="24"/>
        </w:rPr>
        <w:t xml:space="preserve">jeho vlastní </w:t>
      </w:r>
      <w:r w:rsidR="00AD7C86">
        <w:rPr>
          <w:rFonts w:ascii="Times New Roman" w:hAnsi="Times New Roman" w:cs="Times New Roman"/>
          <w:sz w:val="24"/>
          <w:szCs w:val="24"/>
        </w:rPr>
        <w:t>vnitřní jistoty</w:t>
      </w:r>
      <w:r>
        <w:rPr>
          <w:rFonts w:ascii="Times New Roman" w:hAnsi="Times New Roman" w:cs="Times New Roman"/>
          <w:sz w:val="24"/>
          <w:szCs w:val="24"/>
        </w:rPr>
        <w:t xml:space="preserve">. K jedinci přistupujeme </w:t>
      </w:r>
      <w:r>
        <w:rPr>
          <w:rFonts w:ascii="Times New Roman" w:hAnsi="Times New Roman" w:cs="Times New Roman"/>
          <w:sz w:val="24"/>
          <w:szCs w:val="24"/>
        </w:rPr>
        <w:lastRenderedPageBreak/>
        <w:t>empaticky a shovívavě</w:t>
      </w:r>
      <w:r w:rsidR="00684345">
        <w:rPr>
          <w:rFonts w:ascii="Times New Roman" w:hAnsi="Times New Roman" w:cs="Times New Roman"/>
          <w:sz w:val="24"/>
          <w:szCs w:val="24"/>
        </w:rPr>
        <w:t>, aby nedošlo k vytvoření negativního vztahu jedince ke psaní.</w:t>
      </w:r>
      <w:sdt>
        <w:sdtPr>
          <w:rPr>
            <w:rFonts w:ascii="Times New Roman" w:hAnsi="Times New Roman" w:cs="Times New Roman"/>
            <w:sz w:val="24"/>
            <w:szCs w:val="24"/>
          </w:rPr>
          <w:id w:val="3829176"/>
          <w:citation/>
        </w:sdtPr>
        <w:sdtContent>
          <w:r w:rsidR="00667299">
            <w:rPr>
              <w:rFonts w:ascii="Times New Roman" w:hAnsi="Times New Roman" w:cs="Times New Roman"/>
              <w:sz w:val="24"/>
              <w:szCs w:val="24"/>
            </w:rPr>
            <w:fldChar w:fldCharType="begin"/>
          </w:r>
          <w:r w:rsidR="00684345">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AD7C86" w:rsidRDefault="009B0EE4" w:rsidP="00A64DBA">
      <w:pPr>
        <w:pStyle w:val="Nadpis2"/>
        <w:spacing w:before="240" w:after="240"/>
      </w:pPr>
      <w:bookmarkStart w:id="21" w:name="_Toc434420398"/>
      <w:r>
        <w:t>Reedukace dysortografie</w:t>
      </w:r>
      <w:bookmarkEnd w:id="21"/>
    </w:p>
    <w:p w:rsidR="00A30B46" w:rsidRDefault="008C08AC" w:rsidP="00A30B46">
      <w:pPr>
        <w:spacing w:before="240"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3C6906">
        <w:rPr>
          <w:rFonts w:ascii="Times New Roman" w:hAnsi="Times New Roman" w:cs="Times New Roman"/>
          <w:i/>
          <w:sz w:val="24"/>
          <w:szCs w:val="24"/>
        </w:rPr>
        <w:t>Dysortografie je specifická porucha pravopisu.</w:t>
      </w:r>
      <w:r>
        <w:rPr>
          <w:rFonts w:ascii="Times New Roman" w:hAnsi="Times New Roman" w:cs="Times New Roman"/>
          <w:i/>
          <w:sz w:val="24"/>
          <w:szCs w:val="24"/>
        </w:rPr>
        <w:t>“</w:t>
      </w:r>
    </w:p>
    <w:p w:rsidR="003C6906" w:rsidRDefault="003C6906" w:rsidP="00A30B4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Jucovičová</w:t>
      </w:r>
      <w:proofErr w:type="spellEnd"/>
      <w:r>
        <w:rPr>
          <w:rFonts w:ascii="Times New Roman" w:hAnsi="Times New Roman" w:cs="Times New Roman"/>
          <w:sz w:val="24"/>
          <w:szCs w:val="24"/>
        </w:rPr>
        <w:t>, Žáčková str. 23, 2008)</w:t>
      </w:r>
    </w:p>
    <w:p w:rsidR="001E1587" w:rsidRDefault="003C6906"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Dysortografie je specifická porucha učení postihující pravopis. </w:t>
      </w:r>
      <w:r w:rsidR="00ED02C6">
        <w:rPr>
          <w:rFonts w:ascii="Times New Roman" w:hAnsi="Times New Roman" w:cs="Times New Roman"/>
          <w:sz w:val="24"/>
          <w:szCs w:val="24"/>
        </w:rPr>
        <w:t>N</w:t>
      </w:r>
      <w:r>
        <w:rPr>
          <w:rFonts w:ascii="Times New Roman" w:hAnsi="Times New Roman" w:cs="Times New Roman"/>
          <w:sz w:val="24"/>
          <w:szCs w:val="24"/>
        </w:rPr>
        <w:t xml:space="preserve">epostihuje celou oblast gramatiky jazyka, ale pouze tzv. specifické dysortografické jevy. Mezi specifické dysortografické jevy řadíme rozlišování krátkých a dlouhých samohlásek, rozlišování tvrdých a měkkých slabik, rozlišování sykavek, přidávání a vynechávání písmen ve </w:t>
      </w:r>
      <w:proofErr w:type="gramStart"/>
      <w:r>
        <w:rPr>
          <w:rFonts w:ascii="Times New Roman" w:hAnsi="Times New Roman" w:cs="Times New Roman"/>
          <w:sz w:val="24"/>
          <w:szCs w:val="24"/>
        </w:rPr>
        <w:t xml:space="preserve">slově </w:t>
      </w:r>
      <w:r w:rsidR="008C2CFC">
        <w:rPr>
          <w:rFonts w:ascii="Times New Roman" w:hAnsi="Times New Roman" w:cs="Times New Roman"/>
          <w:sz w:val="24"/>
          <w:szCs w:val="24"/>
        </w:rPr>
        <w:t xml:space="preserve"> </w:t>
      </w:r>
      <w:r>
        <w:rPr>
          <w:rFonts w:ascii="Times New Roman" w:hAnsi="Times New Roman" w:cs="Times New Roman"/>
          <w:sz w:val="24"/>
          <w:szCs w:val="24"/>
        </w:rPr>
        <w:t>a nesprávné</w:t>
      </w:r>
      <w:proofErr w:type="gramEnd"/>
      <w:r>
        <w:rPr>
          <w:rFonts w:ascii="Times New Roman" w:hAnsi="Times New Roman" w:cs="Times New Roman"/>
          <w:sz w:val="24"/>
          <w:szCs w:val="24"/>
        </w:rPr>
        <w:t xml:space="preserve"> spojování slov ve větě.</w:t>
      </w:r>
      <w:sdt>
        <w:sdtPr>
          <w:rPr>
            <w:rFonts w:ascii="Times New Roman" w:hAnsi="Times New Roman" w:cs="Times New Roman"/>
            <w:sz w:val="24"/>
            <w:szCs w:val="24"/>
          </w:rPr>
          <w:id w:val="3829177"/>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1A4DA0" w:rsidRDefault="001E1587" w:rsidP="001A4D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mnoha výzkumů se předpokládá, že u jedinců s dysortografií je narušeno zrakové a sluchové vnímání, vnímání a reprodukce rytmu, vývoj </w:t>
      </w:r>
      <w:proofErr w:type="spellStart"/>
      <w:r>
        <w:rPr>
          <w:rFonts w:ascii="Times New Roman" w:hAnsi="Times New Roman" w:cs="Times New Roman"/>
          <w:sz w:val="24"/>
          <w:szCs w:val="24"/>
        </w:rPr>
        <w:t>grafomotoriky</w:t>
      </w:r>
      <w:proofErr w:type="spellEnd"/>
      <w:r>
        <w:rPr>
          <w:rFonts w:ascii="Times New Roman" w:hAnsi="Times New Roman" w:cs="Times New Roman"/>
          <w:sz w:val="24"/>
          <w:szCs w:val="24"/>
        </w:rPr>
        <w:t xml:space="preserve"> a</w:t>
      </w:r>
      <w:r w:rsidR="00A30B46">
        <w:rPr>
          <w:rFonts w:ascii="Times New Roman" w:hAnsi="Times New Roman" w:cs="Times New Roman"/>
          <w:sz w:val="24"/>
          <w:szCs w:val="24"/>
        </w:rPr>
        <w:t> </w:t>
      </w:r>
      <w:r>
        <w:rPr>
          <w:rFonts w:ascii="Times New Roman" w:hAnsi="Times New Roman" w:cs="Times New Roman"/>
          <w:sz w:val="24"/>
          <w:szCs w:val="24"/>
        </w:rPr>
        <w:t xml:space="preserve">řeči. </w:t>
      </w:r>
      <w:r w:rsidR="001C2C44">
        <w:rPr>
          <w:rFonts w:ascii="Times New Roman" w:hAnsi="Times New Roman" w:cs="Times New Roman"/>
          <w:sz w:val="24"/>
          <w:szCs w:val="24"/>
        </w:rPr>
        <w:t>Na vzniku</w:t>
      </w:r>
      <w:r>
        <w:rPr>
          <w:rFonts w:ascii="Times New Roman" w:hAnsi="Times New Roman" w:cs="Times New Roman"/>
          <w:sz w:val="24"/>
          <w:szCs w:val="24"/>
        </w:rPr>
        <w:t xml:space="preserve"> specifických chyb</w:t>
      </w:r>
      <w:r w:rsidR="001C2C44">
        <w:rPr>
          <w:rFonts w:ascii="Times New Roman" w:hAnsi="Times New Roman" w:cs="Times New Roman"/>
          <w:sz w:val="24"/>
          <w:szCs w:val="24"/>
        </w:rPr>
        <w:t xml:space="preserve"> se podílí také nízká úroveň schopnosti </w:t>
      </w:r>
      <w:r>
        <w:rPr>
          <w:rFonts w:ascii="Times New Roman" w:hAnsi="Times New Roman" w:cs="Times New Roman"/>
          <w:sz w:val="24"/>
          <w:szCs w:val="24"/>
        </w:rPr>
        <w:t>soustřed</w:t>
      </w:r>
      <w:r w:rsidR="001C2C44">
        <w:rPr>
          <w:rFonts w:ascii="Times New Roman" w:hAnsi="Times New Roman" w:cs="Times New Roman"/>
          <w:sz w:val="24"/>
          <w:szCs w:val="24"/>
        </w:rPr>
        <w:t>it se a</w:t>
      </w:r>
      <w:r w:rsidR="00A30B46">
        <w:rPr>
          <w:rFonts w:ascii="Times New Roman" w:hAnsi="Times New Roman" w:cs="Times New Roman"/>
          <w:sz w:val="24"/>
          <w:szCs w:val="24"/>
        </w:rPr>
        <w:t> </w:t>
      </w:r>
      <w:r w:rsidR="001C2C44">
        <w:rPr>
          <w:rFonts w:ascii="Times New Roman" w:hAnsi="Times New Roman" w:cs="Times New Roman"/>
          <w:sz w:val="24"/>
          <w:szCs w:val="24"/>
        </w:rPr>
        <w:t>aplikovat gramatická pravidla do praxe.</w:t>
      </w:r>
      <w:r w:rsidR="00ED02C6">
        <w:rPr>
          <w:rFonts w:ascii="Times New Roman" w:hAnsi="Times New Roman" w:cs="Times New Roman"/>
          <w:sz w:val="24"/>
          <w:szCs w:val="24"/>
        </w:rPr>
        <w:t xml:space="preserve"> </w:t>
      </w:r>
      <w:r>
        <w:rPr>
          <w:rFonts w:ascii="Times New Roman" w:hAnsi="Times New Roman" w:cs="Times New Roman"/>
          <w:sz w:val="24"/>
          <w:szCs w:val="24"/>
        </w:rPr>
        <w:t>V</w:t>
      </w:r>
      <w:r w:rsidR="00ED02C6">
        <w:rPr>
          <w:rFonts w:ascii="Times New Roman" w:hAnsi="Times New Roman" w:cs="Times New Roman"/>
          <w:sz w:val="24"/>
          <w:szCs w:val="24"/>
        </w:rPr>
        <w:t xml:space="preserve"> </w:t>
      </w:r>
      <w:r w:rsidR="00315A71">
        <w:rPr>
          <w:rFonts w:ascii="Times New Roman" w:hAnsi="Times New Roman" w:cs="Times New Roman"/>
          <w:sz w:val="24"/>
          <w:szCs w:val="24"/>
        </w:rPr>
        <w:t>rámci reedukace dysortografie</w:t>
      </w:r>
      <w:r>
        <w:rPr>
          <w:rFonts w:ascii="Times New Roman" w:hAnsi="Times New Roman" w:cs="Times New Roman"/>
          <w:sz w:val="24"/>
          <w:szCs w:val="24"/>
        </w:rPr>
        <w:t xml:space="preserve"> se zaměřujeme na podporu</w:t>
      </w:r>
      <w:r w:rsidR="001C2C44">
        <w:rPr>
          <w:rFonts w:ascii="Times New Roman" w:hAnsi="Times New Roman" w:cs="Times New Roman"/>
          <w:sz w:val="24"/>
          <w:szCs w:val="24"/>
        </w:rPr>
        <w:t xml:space="preserve"> výše uvedených</w:t>
      </w:r>
      <w:r>
        <w:rPr>
          <w:rFonts w:ascii="Times New Roman" w:hAnsi="Times New Roman" w:cs="Times New Roman"/>
          <w:sz w:val="24"/>
          <w:szCs w:val="24"/>
        </w:rPr>
        <w:t xml:space="preserve"> nedostatečně rozvinutých funkcí, eliminaci výskytu specifických chyb a v menším rozsahu také na osvojování gramatických pravidel.</w:t>
      </w:r>
      <w:r w:rsidR="003C6906">
        <w:rPr>
          <w:rFonts w:ascii="Times New Roman" w:hAnsi="Times New Roman" w:cs="Times New Roman"/>
          <w:sz w:val="24"/>
          <w:szCs w:val="24"/>
        </w:rPr>
        <w:t xml:space="preserve"> </w:t>
      </w:r>
      <w:sdt>
        <w:sdtPr>
          <w:rPr>
            <w:rFonts w:ascii="Times New Roman" w:hAnsi="Times New Roman" w:cs="Times New Roman"/>
            <w:sz w:val="24"/>
            <w:szCs w:val="24"/>
          </w:rPr>
          <w:id w:val="3829178"/>
          <w:citation/>
        </w:sdtPr>
        <w:sdtContent>
          <w:r w:rsidR="00667299">
            <w:rPr>
              <w:rFonts w:ascii="Times New Roman" w:hAnsi="Times New Roman" w:cs="Times New Roman"/>
              <w:sz w:val="24"/>
              <w:szCs w:val="24"/>
            </w:rPr>
            <w:fldChar w:fldCharType="begin"/>
          </w:r>
          <w:r w:rsidR="001C2C44">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1C2C44">
        <w:rPr>
          <w:rFonts w:ascii="Times New Roman" w:hAnsi="Times New Roman" w:cs="Times New Roman"/>
          <w:sz w:val="24"/>
          <w:szCs w:val="24"/>
        </w:rPr>
        <w:t xml:space="preserve"> Děti s dysortografií dělají nejvíce specifických chyb v níže uvedených oblastech, kterým se proto věnuje reedukační péče nejvíce.</w:t>
      </w:r>
    </w:p>
    <w:p w:rsidR="001C2C44" w:rsidRPr="001A4DA0" w:rsidRDefault="001C2C44" w:rsidP="001A4DA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Rozlišování měkkých slabik di, ti, ni a tvrdých slabik </w:t>
      </w:r>
      <w:proofErr w:type="spellStart"/>
      <w:r>
        <w:rPr>
          <w:rFonts w:ascii="Times New Roman" w:hAnsi="Times New Roman" w:cs="Times New Roman"/>
          <w:b/>
          <w:sz w:val="24"/>
          <w:szCs w:val="24"/>
        </w:rPr>
        <w:t>dy</w:t>
      </w:r>
      <w:proofErr w:type="spellEnd"/>
      <w:r>
        <w:rPr>
          <w:rFonts w:ascii="Times New Roman" w:hAnsi="Times New Roman" w:cs="Times New Roman"/>
          <w:b/>
          <w:sz w:val="24"/>
          <w:szCs w:val="24"/>
        </w:rPr>
        <w:t>,</w:t>
      </w:r>
      <w:r w:rsidR="00ED02C6">
        <w:rPr>
          <w:rFonts w:ascii="Times New Roman" w:hAnsi="Times New Roman" w:cs="Times New Roman"/>
          <w:b/>
          <w:sz w:val="24"/>
          <w:szCs w:val="24"/>
        </w:rPr>
        <w:t xml:space="preserve"> </w:t>
      </w:r>
      <w:r>
        <w:rPr>
          <w:rFonts w:ascii="Times New Roman" w:hAnsi="Times New Roman" w:cs="Times New Roman"/>
          <w:b/>
          <w:sz w:val="24"/>
          <w:szCs w:val="24"/>
        </w:rPr>
        <w:t>ty,</w:t>
      </w:r>
      <w:r w:rsidR="00ED02C6">
        <w:rPr>
          <w:rFonts w:ascii="Times New Roman" w:hAnsi="Times New Roman" w:cs="Times New Roman"/>
          <w:b/>
          <w:sz w:val="24"/>
          <w:szCs w:val="24"/>
        </w:rPr>
        <w:t xml:space="preserve"> </w:t>
      </w:r>
      <w:proofErr w:type="spellStart"/>
      <w:r>
        <w:rPr>
          <w:rFonts w:ascii="Times New Roman" w:hAnsi="Times New Roman" w:cs="Times New Roman"/>
          <w:b/>
          <w:sz w:val="24"/>
          <w:szCs w:val="24"/>
        </w:rPr>
        <w:t>ny</w:t>
      </w:r>
      <w:proofErr w:type="spellEnd"/>
    </w:p>
    <w:p w:rsidR="001C2C44" w:rsidRDefault="00F02DD5"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Předpokladem pro vznik těchto specifických chyb jsou nedostatky v</w:t>
      </w:r>
      <w:r w:rsidR="00ED02C6">
        <w:rPr>
          <w:rFonts w:ascii="Times New Roman" w:hAnsi="Times New Roman" w:cs="Times New Roman"/>
          <w:sz w:val="24"/>
          <w:szCs w:val="24"/>
        </w:rPr>
        <w:t>e</w:t>
      </w:r>
      <w:r>
        <w:rPr>
          <w:rFonts w:ascii="Times New Roman" w:hAnsi="Times New Roman" w:cs="Times New Roman"/>
          <w:sz w:val="24"/>
          <w:szCs w:val="24"/>
        </w:rPr>
        <w:t> sluchovém vnímání, snížená schopnost aplikovat učivo o tvrdých a měkkých slabikách či nedostačující zafixování učiva. Základní podmínkou úspěšné reedukace je hlasité předříkávání toho</w:t>
      </w:r>
      <w:r w:rsidR="00ED02C6">
        <w:rPr>
          <w:rFonts w:ascii="Times New Roman" w:hAnsi="Times New Roman" w:cs="Times New Roman"/>
          <w:sz w:val="24"/>
          <w:szCs w:val="24"/>
        </w:rPr>
        <w:t>,</w:t>
      </w:r>
      <w:r>
        <w:rPr>
          <w:rFonts w:ascii="Times New Roman" w:hAnsi="Times New Roman" w:cs="Times New Roman"/>
          <w:sz w:val="24"/>
          <w:szCs w:val="24"/>
        </w:rPr>
        <w:t xml:space="preserve"> co jedinci píší</w:t>
      </w:r>
      <w:r w:rsidR="00ED02C6">
        <w:rPr>
          <w:rFonts w:ascii="Times New Roman" w:hAnsi="Times New Roman" w:cs="Times New Roman"/>
          <w:sz w:val="24"/>
          <w:szCs w:val="24"/>
        </w:rPr>
        <w:t>,</w:t>
      </w:r>
      <w:r>
        <w:rPr>
          <w:rFonts w:ascii="Times New Roman" w:hAnsi="Times New Roman" w:cs="Times New Roman"/>
          <w:sz w:val="24"/>
          <w:szCs w:val="24"/>
        </w:rPr>
        <w:t xml:space="preserve"> a následná kontrola textu. </w:t>
      </w:r>
      <w:sdt>
        <w:sdtPr>
          <w:rPr>
            <w:rFonts w:ascii="Times New Roman" w:hAnsi="Times New Roman" w:cs="Times New Roman"/>
            <w:sz w:val="24"/>
            <w:szCs w:val="24"/>
          </w:rPr>
          <w:id w:val="3829179"/>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F02DD5" w:rsidRDefault="00F02DD5" w:rsidP="00A64D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 nácviku rozlišování tvrdosti se využívají tzv. mačkadla, kter</w:t>
      </w:r>
      <w:r w:rsidR="00ED02C6">
        <w:rPr>
          <w:rFonts w:ascii="Times New Roman" w:hAnsi="Times New Roman" w:cs="Times New Roman"/>
          <w:sz w:val="24"/>
          <w:szCs w:val="24"/>
        </w:rPr>
        <w:t>á</w:t>
      </w:r>
      <w:r>
        <w:rPr>
          <w:rFonts w:ascii="Times New Roman" w:hAnsi="Times New Roman" w:cs="Times New Roman"/>
          <w:sz w:val="24"/>
          <w:szCs w:val="24"/>
        </w:rPr>
        <w:t xml:space="preserve"> mají tvar kostky s jednou měkkou a druhou tvrdou stranou. Dále lze využít například tvrdé kostky a měkké z molitanu nebo tvrdý tenisový a měkký molitanový míček.</w:t>
      </w:r>
      <w:r w:rsidR="00325AE0">
        <w:rPr>
          <w:rFonts w:ascii="Times New Roman" w:hAnsi="Times New Roman" w:cs="Times New Roman"/>
          <w:sz w:val="24"/>
          <w:szCs w:val="24"/>
        </w:rPr>
        <w:t xml:space="preserve"> Pří cvičení terapeut předříkává dítěti slabiky a slova obsahující slabiky </w:t>
      </w:r>
      <w:proofErr w:type="spellStart"/>
      <w:r w:rsidR="00325AE0">
        <w:rPr>
          <w:rFonts w:ascii="Times New Roman" w:hAnsi="Times New Roman" w:cs="Times New Roman"/>
          <w:sz w:val="24"/>
          <w:szCs w:val="24"/>
        </w:rPr>
        <w:t>di</w:t>
      </w:r>
      <w:proofErr w:type="spellEnd"/>
      <w:r w:rsidR="00325AE0">
        <w:rPr>
          <w:rFonts w:ascii="Times New Roman" w:hAnsi="Times New Roman" w:cs="Times New Roman"/>
          <w:sz w:val="24"/>
          <w:szCs w:val="24"/>
        </w:rPr>
        <w:t>-ti-ni/</w:t>
      </w:r>
      <w:proofErr w:type="spellStart"/>
      <w:r w:rsidR="00325AE0">
        <w:rPr>
          <w:rFonts w:ascii="Times New Roman" w:hAnsi="Times New Roman" w:cs="Times New Roman"/>
          <w:sz w:val="24"/>
          <w:szCs w:val="24"/>
        </w:rPr>
        <w:t>dy</w:t>
      </w:r>
      <w:proofErr w:type="spellEnd"/>
      <w:r w:rsidR="00325AE0">
        <w:rPr>
          <w:rFonts w:ascii="Times New Roman" w:hAnsi="Times New Roman" w:cs="Times New Roman"/>
          <w:sz w:val="24"/>
          <w:szCs w:val="24"/>
        </w:rPr>
        <w:t>-ty-</w:t>
      </w:r>
      <w:proofErr w:type="spellStart"/>
      <w:r w:rsidR="00325AE0">
        <w:rPr>
          <w:rFonts w:ascii="Times New Roman" w:hAnsi="Times New Roman" w:cs="Times New Roman"/>
          <w:sz w:val="24"/>
          <w:szCs w:val="24"/>
        </w:rPr>
        <w:t>ny</w:t>
      </w:r>
      <w:proofErr w:type="spellEnd"/>
      <w:r w:rsidR="00325AE0">
        <w:rPr>
          <w:rFonts w:ascii="Times New Roman" w:hAnsi="Times New Roman" w:cs="Times New Roman"/>
          <w:sz w:val="24"/>
          <w:szCs w:val="24"/>
        </w:rPr>
        <w:t>, úkolem dítěte je slovo zopakovat a dle tvrdosti slabiky zmáčknout příslušnou stranu kostky. Vždy postupujeme od dvojic slabik ke</w:t>
      </w:r>
      <w:r w:rsidR="007F0041">
        <w:rPr>
          <w:rFonts w:ascii="Times New Roman" w:hAnsi="Times New Roman" w:cs="Times New Roman"/>
          <w:sz w:val="24"/>
          <w:szCs w:val="24"/>
        </w:rPr>
        <w:t xml:space="preserve"> směšování slabik do slov</w:t>
      </w:r>
      <w:r w:rsidR="00325AE0">
        <w:rPr>
          <w:rFonts w:ascii="Times New Roman" w:hAnsi="Times New Roman" w:cs="Times New Roman"/>
          <w:sz w:val="24"/>
          <w:szCs w:val="24"/>
        </w:rPr>
        <w:t xml:space="preserve"> začínající</w:t>
      </w:r>
      <w:r w:rsidR="00ED02C6">
        <w:rPr>
          <w:rFonts w:ascii="Times New Roman" w:hAnsi="Times New Roman" w:cs="Times New Roman"/>
          <w:sz w:val="24"/>
          <w:szCs w:val="24"/>
        </w:rPr>
        <w:t>ch</w:t>
      </w:r>
      <w:r w:rsidR="00325AE0">
        <w:rPr>
          <w:rFonts w:ascii="Times New Roman" w:hAnsi="Times New Roman" w:cs="Times New Roman"/>
          <w:sz w:val="24"/>
          <w:szCs w:val="24"/>
        </w:rPr>
        <w:t xml:space="preserve"> na tyto slabiky až na slova, která na tyto </w:t>
      </w:r>
      <w:r w:rsidR="00325AE0">
        <w:rPr>
          <w:rFonts w:ascii="Times New Roman" w:hAnsi="Times New Roman" w:cs="Times New Roman"/>
          <w:sz w:val="24"/>
          <w:szCs w:val="24"/>
        </w:rPr>
        <w:lastRenderedPageBreak/>
        <w:t xml:space="preserve">slabiky končí. Zapojení </w:t>
      </w:r>
      <w:proofErr w:type="spellStart"/>
      <w:r w:rsidR="00325AE0">
        <w:rPr>
          <w:rFonts w:ascii="Times New Roman" w:hAnsi="Times New Roman" w:cs="Times New Roman"/>
          <w:sz w:val="24"/>
          <w:szCs w:val="24"/>
        </w:rPr>
        <w:t>multisenzorického</w:t>
      </w:r>
      <w:proofErr w:type="spellEnd"/>
      <w:r w:rsidR="00325AE0">
        <w:rPr>
          <w:rFonts w:ascii="Times New Roman" w:hAnsi="Times New Roman" w:cs="Times New Roman"/>
          <w:sz w:val="24"/>
          <w:szCs w:val="24"/>
        </w:rPr>
        <w:t xml:space="preserve"> přístupu v podobě využití hmatu, sluc</w:t>
      </w:r>
      <w:r w:rsidR="00315A71">
        <w:rPr>
          <w:rFonts w:ascii="Times New Roman" w:hAnsi="Times New Roman" w:cs="Times New Roman"/>
          <w:sz w:val="24"/>
          <w:szCs w:val="24"/>
        </w:rPr>
        <w:t>hu, zraku a</w:t>
      </w:r>
      <w:r w:rsidR="00325AE0">
        <w:rPr>
          <w:rFonts w:ascii="Times New Roman" w:hAnsi="Times New Roman" w:cs="Times New Roman"/>
          <w:sz w:val="24"/>
          <w:szCs w:val="24"/>
        </w:rPr>
        <w:t xml:space="preserve"> pohybu napomáhá k maximalizaci účinnosti práce. </w:t>
      </w:r>
      <w:sdt>
        <w:sdtPr>
          <w:rPr>
            <w:rFonts w:ascii="Times New Roman" w:hAnsi="Times New Roman" w:cs="Times New Roman"/>
            <w:sz w:val="24"/>
            <w:szCs w:val="24"/>
          </w:rPr>
          <w:id w:val="3829180"/>
          <w:citation/>
        </w:sdtPr>
        <w:sdtContent>
          <w:r w:rsidR="00667299">
            <w:rPr>
              <w:rFonts w:ascii="Times New Roman" w:hAnsi="Times New Roman" w:cs="Times New Roman"/>
              <w:sz w:val="24"/>
              <w:szCs w:val="24"/>
            </w:rPr>
            <w:fldChar w:fldCharType="begin"/>
          </w:r>
          <w:r w:rsidR="00325AE0">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r w:rsidR="00325AE0">
        <w:rPr>
          <w:rFonts w:ascii="Times New Roman" w:hAnsi="Times New Roman" w:cs="Times New Roman"/>
          <w:sz w:val="24"/>
          <w:szCs w:val="24"/>
        </w:rPr>
        <w:t xml:space="preserve"> </w:t>
      </w:r>
    </w:p>
    <w:p w:rsidR="00325AE0" w:rsidRDefault="00325AE0"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Obecně lze říci, že jedincům s dysortografií činí největší potíže zápis slabik </w:t>
      </w:r>
      <w:r w:rsidR="00ED02C6">
        <w:rPr>
          <w:rFonts w:ascii="Times New Roman" w:hAnsi="Times New Roman" w:cs="Times New Roman"/>
          <w:sz w:val="24"/>
          <w:szCs w:val="24"/>
        </w:rPr>
        <w:t xml:space="preserve">– </w:t>
      </w:r>
      <w:r>
        <w:rPr>
          <w:rFonts w:ascii="Times New Roman" w:hAnsi="Times New Roman" w:cs="Times New Roman"/>
          <w:sz w:val="24"/>
          <w:szCs w:val="24"/>
        </w:rPr>
        <w:t>di</w:t>
      </w:r>
      <w:r w:rsidR="00ED02C6">
        <w:rPr>
          <w:rFonts w:ascii="Times New Roman" w:hAnsi="Times New Roman" w:cs="Times New Roman"/>
          <w:sz w:val="24"/>
          <w:szCs w:val="24"/>
        </w:rPr>
        <w:t xml:space="preserve">- </w:t>
      </w:r>
      <w:r>
        <w:rPr>
          <w:rFonts w:ascii="Times New Roman" w:hAnsi="Times New Roman" w:cs="Times New Roman"/>
          <w:sz w:val="24"/>
          <w:szCs w:val="24"/>
        </w:rPr>
        <w:t>ti</w:t>
      </w:r>
      <w:r w:rsidR="00ED02C6">
        <w:rPr>
          <w:rFonts w:ascii="Times New Roman" w:hAnsi="Times New Roman" w:cs="Times New Roman"/>
          <w:sz w:val="24"/>
          <w:szCs w:val="24"/>
        </w:rPr>
        <w:t>-</w:t>
      </w:r>
      <w:r w:rsidR="00A30B46">
        <w:rPr>
          <w:rFonts w:ascii="Times New Roman" w:hAnsi="Times New Roman" w:cs="Times New Roman"/>
          <w:sz w:val="24"/>
          <w:szCs w:val="24"/>
        </w:rPr>
        <w:br/>
      </w:r>
      <w:r>
        <w:rPr>
          <w:rFonts w:ascii="Times New Roman" w:hAnsi="Times New Roman" w:cs="Times New Roman"/>
          <w:sz w:val="24"/>
          <w:szCs w:val="24"/>
        </w:rPr>
        <w:t>ni</w:t>
      </w:r>
      <w:r w:rsidR="00ED02C6">
        <w:rPr>
          <w:rFonts w:ascii="Times New Roman" w:hAnsi="Times New Roman" w:cs="Times New Roman"/>
          <w:sz w:val="24"/>
          <w:szCs w:val="24"/>
        </w:rPr>
        <w:t>-</w:t>
      </w:r>
      <w:r w:rsidR="007F0041">
        <w:rPr>
          <w:rFonts w:ascii="Times New Roman" w:hAnsi="Times New Roman" w:cs="Times New Roman"/>
          <w:sz w:val="24"/>
          <w:szCs w:val="24"/>
        </w:rPr>
        <w:t xml:space="preserve"> v diktátu</w:t>
      </w:r>
      <w:r>
        <w:rPr>
          <w:rFonts w:ascii="Times New Roman" w:hAnsi="Times New Roman" w:cs="Times New Roman"/>
          <w:sz w:val="24"/>
          <w:szCs w:val="24"/>
        </w:rPr>
        <w:t>. Při psaní těchto slabik velice často píší zároveň háček a měkké i. K nápravě a</w:t>
      </w:r>
      <w:r w:rsidR="00A30B46">
        <w:rPr>
          <w:rFonts w:ascii="Times New Roman" w:hAnsi="Times New Roman" w:cs="Times New Roman"/>
          <w:sz w:val="24"/>
          <w:szCs w:val="24"/>
        </w:rPr>
        <w:t> </w:t>
      </w:r>
      <w:r>
        <w:rPr>
          <w:rFonts w:ascii="Times New Roman" w:hAnsi="Times New Roman" w:cs="Times New Roman"/>
          <w:sz w:val="24"/>
          <w:szCs w:val="24"/>
        </w:rPr>
        <w:t>lepšímu pochopení změkčování slabik ve slově lze využít různé říkanky a slovní doprovod.</w:t>
      </w:r>
      <w:sdt>
        <w:sdtPr>
          <w:rPr>
            <w:rFonts w:ascii="Times New Roman" w:hAnsi="Times New Roman" w:cs="Times New Roman"/>
            <w:sz w:val="24"/>
            <w:szCs w:val="24"/>
          </w:rPr>
          <w:id w:val="3829181"/>
          <w:citation/>
        </w:sdtPr>
        <w:sdtContent>
          <w:r w:rsidR="00667299">
            <w:rPr>
              <w:rFonts w:ascii="Times New Roman" w:hAnsi="Times New Roman" w:cs="Times New Roman"/>
              <w:sz w:val="24"/>
              <w:szCs w:val="24"/>
            </w:rPr>
            <w:fldChar w:fldCharType="begin"/>
          </w:r>
          <w:r w:rsidR="007F0041">
            <w:rPr>
              <w:rFonts w:ascii="Times New Roman" w:hAnsi="Times New Roman" w:cs="Times New Roman"/>
              <w:sz w:val="24"/>
              <w:szCs w:val="24"/>
            </w:rPr>
            <w:instrText xml:space="preserve"> CITATION Dra08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(Jucovičová, 2008)</w:t>
          </w:r>
          <w:r w:rsidR="00667299">
            <w:rPr>
              <w:rFonts w:ascii="Times New Roman" w:hAnsi="Times New Roman" w:cs="Times New Roman"/>
              <w:sz w:val="24"/>
              <w:szCs w:val="24"/>
            </w:rPr>
            <w:fldChar w:fldCharType="end"/>
          </w:r>
        </w:sdtContent>
      </w:sdt>
    </w:p>
    <w:p w:rsidR="007F0041" w:rsidRDefault="007F0041" w:rsidP="003C6906">
      <w:pPr>
        <w:spacing w:line="360" w:lineRule="auto"/>
        <w:jc w:val="both"/>
        <w:rPr>
          <w:rFonts w:ascii="Times New Roman" w:hAnsi="Times New Roman" w:cs="Times New Roman"/>
          <w:b/>
          <w:sz w:val="24"/>
          <w:szCs w:val="24"/>
        </w:rPr>
      </w:pPr>
      <w:r>
        <w:rPr>
          <w:rFonts w:ascii="Times New Roman" w:hAnsi="Times New Roman" w:cs="Times New Roman"/>
          <w:b/>
          <w:sz w:val="24"/>
          <w:szCs w:val="24"/>
        </w:rPr>
        <w:t>Rozlišování sykavek s, c, z, š, č, ž</w:t>
      </w:r>
    </w:p>
    <w:p w:rsidR="007F0041" w:rsidRDefault="007F0041"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Příčinou vzniku těchto obtíží bývá nesprávná výslovnost a nedostatečně vyvinuté sluchové vnímání, které je typické pro děti s lehkou mozkovou dysfunkcí. V rámci reedukace se klade důraz na správnou výslovnost slov. Začínáme u izolovaných slabik </w:t>
      </w:r>
      <w:r w:rsidR="00ED02C6">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sidR="00ED02C6">
        <w:rPr>
          <w:rFonts w:ascii="Times New Roman" w:hAnsi="Times New Roman" w:cs="Times New Roman"/>
          <w:sz w:val="24"/>
          <w:szCs w:val="24"/>
        </w:rPr>
        <w:t xml:space="preserve">- </w:t>
      </w:r>
      <w:proofErr w:type="spellStart"/>
      <w:r>
        <w:rPr>
          <w:rFonts w:ascii="Times New Roman" w:hAnsi="Times New Roman" w:cs="Times New Roman"/>
          <w:sz w:val="24"/>
          <w:szCs w:val="24"/>
        </w:rPr>
        <w:t>ša</w:t>
      </w:r>
      <w:proofErr w:type="spellEnd"/>
      <w:r w:rsidR="00ED02C6">
        <w:rPr>
          <w:rFonts w:ascii="Times New Roman" w:hAnsi="Times New Roman" w:cs="Times New Roman"/>
          <w:sz w:val="24"/>
          <w:szCs w:val="24"/>
        </w:rPr>
        <w:t>-</w:t>
      </w:r>
      <w:r>
        <w:rPr>
          <w:rFonts w:ascii="Times New Roman" w:hAnsi="Times New Roman" w:cs="Times New Roman"/>
          <w:sz w:val="24"/>
          <w:szCs w:val="24"/>
        </w:rPr>
        <w:t xml:space="preserve"> a</w:t>
      </w:r>
      <w:r w:rsidR="00A30B46">
        <w:rPr>
          <w:rFonts w:ascii="Times New Roman" w:hAnsi="Times New Roman" w:cs="Times New Roman"/>
          <w:sz w:val="24"/>
          <w:szCs w:val="24"/>
        </w:rPr>
        <w:t> </w:t>
      </w:r>
      <w:r>
        <w:rPr>
          <w:rFonts w:ascii="Times New Roman" w:hAnsi="Times New Roman" w:cs="Times New Roman"/>
          <w:sz w:val="24"/>
          <w:szCs w:val="24"/>
        </w:rPr>
        <w:t>pokračujeme stejně jako u nácviku tvrdých a měkkých slabik ke směšování do slov. Při nácviku lze využít znovu různé pomůcky</w:t>
      </w:r>
      <w:r w:rsidR="00ED02C6">
        <w:rPr>
          <w:rFonts w:ascii="Times New Roman" w:hAnsi="Times New Roman" w:cs="Times New Roman"/>
          <w:sz w:val="24"/>
          <w:szCs w:val="24"/>
        </w:rPr>
        <w:t>,</w:t>
      </w:r>
      <w:r>
        <w:rPr>
          <w:rFonts w:ascii="Times New Roman" w:hAnsi="Times New Roman" w:cs="Times New Roman"/>
          <w:sz w:val="24"/>
          <w:szCs w:val="24"/>
        </w:rPr>
        <w:t xml:space="preserve"> například karty s písmeny, obrázky se slovy obsahujícími sykavky s výrazným barevným rozlišením. (srov. </w:t>
      </w:r>
      <w:proofErr w:type="spellStart"/>
      <w:r>
        <w:rPr>
          <w:rFonts w:ascii="Times New Roman" w:hAnsi="Times New Roman" w:cs="Times New Roman"/>
          <w:sz w:val="24"/>
          <w:szCs w:val="24"/>
        </w:rPr>
        <w:t>Jucovičová</w:t>
      </w:r>
      <w:proofErr w:type="spellEnd"/>
      <w:r>
        <w:rPr>
          <w:rFonts w:ascii="Times New Roman" w:hAnsi="Times New Roman" w:cs="Times New Roman"/>
          <w:sz w:val="24"/>
          <w:szCs w:val="24"/>
        </w:rPr>
        <w:t xml:space="preserve"> </w:t>
      </w:r>
      <w:r w:rsidR="00CE5C65">
        <w:rPr>
          <w:rFonts w:ascii="Times New Roman" w:hAnsi="Times New Roman" w:cs="Times New Roman"/>
          <w:sz w:val="24"/>
          <w:szCs w:val="24"/>
        </w:rPr>
        <w:t xml:space="preserve">               </w:t>
      </w:r>
      <w:r>
        <w:rPr>
          <w:rFonts w:ascii="Times New Roman" w:hAnsi="Times New Roman" w:cs="Times New Roman"/>
          <w:sz w:val="24"/>
          <w:szCs w:val="24"/>
        </w:rPr>
        <w:t>a Žáčková</w:t>
      </w:r>
      <w:r w:rsidR="001B080E">
        <w:rPr>
          <w:rFonts w:ascii="Times New Roman" w:hAnsi="Times New Roman" w:cs="Times New Roman"/>
          <w:sz w:val="24"/>
          <w:szCs w:val="24"/>
        </w:rPr>
        <w:t xml:space="preserve"> 2008, Zelinková 2009)</w:t>
      </w:r>
    </w:p>
    <w:p w:rsidR="00F75250" w:rsidRDefault="00F75250" w:rsidP="003C6906">
      <w:pPr>
        <w:spacing w:line="360" w:lineRule="auto"/>
        <w:jc w:val="both"/>
        <w:rPr>
          <w:rFonts w:ascii="Times New Roman" w:hAnsi="Times New Roman" w:cs="Times New Roman"/>
          <w:b/>
          <w:sz w:val="24"/>
          <w:szCs w:val="24"/>
        </w:rPr>
      </w:pPr>
      <w:r>
        <w:rPr>
          <w:rFonts w:ascii="Times New Roman" w:hAnsi="Times New Roman" w:cs="Times New Roman"/>
          <w:b/>
          <w:sz w:val="24"/>
          <w:szCs w:val="24"/>
        </w:rPr>
        <w:t>Rozlišování dlouhých a krátkých samohlásek</w:t>
      </w:r>
    </w:p>
    <w:p w:rsidR="00FE2CE7" w:rsidRDefault="00FE2CE7"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Pravděpodobnou příčinou těchto chyb je nedostatečně rozvinuté sluchové vnímání a obtíže při vnímání a reprodukci rytmu, spěch, nesoustředěnost</w:t>
      </w:r>
      <w:r w:rsidR="00ED02C6">
        <w:rPr>
          <w:rFonts w:ascii="Times New Roman" w:hAnsi="Times New Roman" w:cs="Times New Roman"/>
          <w:sz w:val="24"/>
          <w:szCs w:val="24"/>
        </w:rPr>
        <w:t>,</w:t>
      </w:r>
      <w:r>
        <w:rPr>
          <w:rFonts w:ascii="Times New Roman" w:hAnsi="Times New Roman" w:cs="Times New Roman"/>
          <w:sz w:val="24"/>
          <w:szCs w:val="24"/>
        </w:rPr>
        <w:t xml:space="preserve"> popř. nedbalost jedince. Při tréninku rozlišování délky samohlásek je nezbytné, aby si děti vše, co píší</w:t>
      </w:r>
      <w:r w:rsidR="00ED02C6">
        <w:rPr>
          <w:rFonts w:ascii="Times New Roman" w:hAnsi="Times New Roman" w:cs="Times New Roman"/>
          <w:sz w:val="24"/>
          <w:szCs w:val="24"/>
        </w:rPr>
        <w:t>,</w:t>
      </w:r>
      <w:r>
        <w:rPr>
          <w:rFonts w:ascii="Times New Roman" w:hAnsi="Times New Roman" w:cs="Times New Roman"/>
          <w:sz w:val="24"/>
          <w:szCs w:val="24"/>
        </w:rPr>
        <w:t xml:space="preserve"> nahlas předříkával</w:t>
      </w:r>
      <w:r w:rsidR="00ED02C6">
        <w:rPr>
          <w:rFonts w:ascii="Times New Roman" w:hAnsi="Times New Roman" w:cs="Times New Roman"/>
          <w:sz w:val="24"/>
          <w:szCs w:val="24"/>
        </w:rPr>
        <w:t>y</w:t>
      </w:r>
      <w:r>
        <w:rPr>
          <w:rFonts w:ascii="Times New Roman" w:hAnsi="Times New Roman" w:cs="Times New Roman"/>
          <w:sz w:val="24"/>
          <w:szCs w:val="24"/>
        </w:rPr>
        <w:t xml:space="preserve"> a zdůrazňoval</w:t>
      </w:r>
      <w:r w:rsidR="00ED02C6">
        <w:rPr>
          <w:rFonts w:ascii="Times New Roman" w:hAnsi="Times New Roman" w:cs="Times New Roman"/>
          <w:sz w:val="24"/>
          <w:szCs w:val="24"/>
        </w:rPr>
        <w:t>y</w:t>
      </w:r>
      <w:r>
        <w:rPr>
          <w:rFonts w:ascii="Times New Roman" w:hAnsi="Times New Roman" w:cs="Times New Roman"/>
          <w:sz w:val="24"/>
          <w:szCs w:val="24"/>
        </w:rPr>
        <w:t xml:space="preserve"> délku samohlásek. V psaném projevu je žádoucí porušovat zásadu plynulého psaní a psát znaménka nad příslušná písmena ihned.</w:t>
      </w:r>
      <w:sdt>
        <w:sdtPr>
          <w:rPr>
            <w:rFonts w:ascii="Times New Roman" w:hAnsi="Times New Roman" w:cs="Times New Roman"/>
            <w:sz w:val="24"/>
            <w:szCs w:val="24"/>
          </w:rPr>
          <w:id w:val="3829182"/>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FE2CE7" w:rsidRDefault="00FE2CE7"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reedukaci lze využít tzv. bzučák, což je speciální pomůcka, která po stisknutí tlačítka vydává bzučivý tón.</w:t>
      </w:r>
      <w:r w:rsidR="00753639">
        <w:rPr>
          <w:rFonts w:ascii="Times New Roman" w:hAnsi="Times New Roman" w:cs="Times New Roman"/>
          <w:sz w:val="24"/>
          <w:szCs w:val="24"/>
        </w:rPr>
        <w:t xml:space="preserve"> Cílem </w:t>
      </w:r>
      <w:proofErr w:type="gramStart"/>
      <w:r w:rsidR="00753639">
        <w:rPr>
          <w:rFonts w:ascii="Times New Roman" w:hAnsi="Times New Roman" w:cs="Times New Roman"/>
          <w:sz w:val="24"/>
          <w:szCs w:val="24"/>
        </w:rPr>
        <w:t>práce s bzučákem</w:t>
      </w:r>
      <w:proofErr w:type="gramEnd"/>
      <w:r w:rsidR="00753639">
        <w:rPr>
          <w:rFonts w:ascii="Times New Roman" w:hAnsi="Times New Roman" w:cs="Times New Roman"/>
          <w:sz w:val="24"/>
          <w:szCs w:val="24"/>
        </w:rPr>
        <w:t xml:space="preserve"> je naučit jedince s ním pracovat, aby si samo mohlo při samostatné</w:t>
      </w:r>
      <w:r w:rsidR="00F23051">
        <w:rPr>
          <w:rFonts w:ascii="Times New Roman" w:hAnsi="Times New Roman" w:cs="Times New Roman"/>
          <w:sz w:val="24"/>
          <w:szCs w:val="24"/>
        </w:rPr>
        <w:t xml:space="preserve"> práci ověřovat správnost. </w:t>
      </w:r>
      <w:proofErr w:type="gramStart"/>
      <w:r w:rsidR="00F23051">
        <w:rPr>
          <w:rFonts w:ascii="Times New Roman" w:hAnsi="Times New Roman" w:cs="Times New Roman"/>
          <w:sz w:val="24"/>
          <w:szCs w:val="24"/>
        </w:rPr>
        <w:t>Nápravu</w:t>
      </w:r>
      <w:r w:rsidR="00753639">
        <w:rPr>
          <w:rFonts w:ascii="Times New Roman" w:hAnsi="Times New Roman" w:cs="Times New Roman"/>
          <w:sz w:val="24"/>
          <w:szCs w:val="24"/>
        </w:rPr>
        <w:t xml:space="preserve"> s</w:t>
      </w:r>
      <w:r w:rsidR="00F23051">
        <w:rPr>
          <w:rFonts w:ascii="Times New Roman" w:hAnsi="Times New Roman" w:cs="Times New Roman"/>
          <w:sz w:val="24"/>
          <w:szCs w:val="24"/>
        </w:rPr>
        <w:t> </w:t>
      </w:r>
      <w:r w:rsidR="00A30B46">
        <w:rPr>
          <w:rFonts w:ascii="Times New Roman" w:hAnsi="Times New Roman" w:cs="Times New Roman"/>
          <w:sz w:val="24"/>
          <w:szCs w:val="24"/>
        </w:rPr>
        <w:t>bzučákem</w:t>
      </w:r>
      <w:proofErr w:type="gramEnd"/>
      <w:r w:rsidR="00A30B46">
        <w:rPr>
          <w:rFonts w:ascii="Times New Roman" w:hAnsi="Times New Roman" w:cs="Times New Roman"/>
          <w:sz w:val="24"/>
          <w:szCs w:val="24"/>
        </w:rPr>
        <w:t xml:space="preserve"> lze doplnit o </w:t>
      </w:r>
      <w:r w:rsidR="00753639">
        <w:rPr>
          <w:rFonts w:ascii="Times New Roman" w:hAnsi="Times New Roman" w:cs="Times New Roman"/>
          <w:sz w:val="24"/>
          <w:szCs w:val="24"/>
        </w:rPr>
        <w:t>grafické znázornění</w:t>
      </w:r>
      <w:r w:rsidR="00DF47B3">
        <w:rPr>
          <w:rFonts w:ascii="Times New Roman" w:hAnsi="Times New Roman" w:cs="Times New Roman"/>
          <w:sz w:val="24"/>
          <w:szCs w:val="24"/>
        </w:rPr>
        <w:t>,</w:t>
      </w:r>
      <w:r w:rsidR="00753639">
        <w:rPr>
          <w:rFonts w:ascii="Times New Roman" w:hAnsi="Times New Roman" w:cs="Times New Roman"/>
          <w:sz w:val="24"/>
          <w:szCs w:val="24"/>
        </w:rPr>
        <w:t xml:space="preserve"> a tím do práce zapojíme nejen sluchový vjem, ale i zrakový. Dlouhé samohlásky znázorňujeme svislou čarou a krátkou samohlásku tečkou. K nápravě lze využít také karty s tečkou a čárkou, prvky stavebnice nebo u malých dětí lze bzučák nahradit vytleskáváním. (srov. </w:t>
      </w:r>
      <w:proofErr w:type="spellStart"/>
      <w:r w:rsidR="00753639">
        <w:rPr>
          <w:rFonts w:ascii="Times New Roman" w:hAnsi="Times New Roman" w:cs="Times New Roman"/>
          <w:sz w:val="24"/>
          <w:szCs w:val="24"/>
        </w:rPr>
        <w:t>Jucovičová</w:t>
      </w:r>
      <w:proofErr w:type="spellEnd"/>
      <w:r w:rsidR="00753639">
        <w:rPr>
          <w:rFonts w:ascii="Times New Roman" w:hAnsi="Times New Roman" w:cs="Times New Roman"/>
          <w:sz w:val="24"/>
          <w:szCs w:val="24"/>
        </w:rPr>
        <w:t xml:space="preserve"> a Žáčková 2008, Zelinková 2009)</w:t>
      </w:r>
    </w:p>
    <w:p w:rsidR="00753639" w:rsidRDefault="007D7A87" w:rsidP="003C6906">
      <w:pPr>
        <w:spacing w:line="360" w:lineRule="auto"/>
        <w:jc w:val="both"/>
        <w:rPr>
          <w:rFonts w:ascii="Times New Roman" w:hAnsi="Times New Roman" w:cs="Times New Roman"/>
          <w:b/>
          <w:sz w:val="24"/>
          <w:szCs w:val="24"/>
        </w:rPr>
      </w:pPr>
      <w:r>
        <w:rPr>
          <w:rFonts w:ascii="Times New Roman" w:hAnsi="Times New Roman" w:cs="Times New Roman"/>
          <w:b/>
          <w:sz w:val="24"/>
          <w:szCs w:val="24"/>
        </w:rPr>
        <w:t>Hranice slov v písmu</w:t>
      </w:r>
    </w:p>
    <w:p w:rsidR="007D7A87" w:rsidRPr="007D7A87" w:rsidRDefault="007D7A87" w:rsidP="00A30B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Příčinu lze nalézt znovu v nedostatečně vyvinuté funkci sluchové analýzy a</w:t>
      </w:r>
      <w:r w:rsidR="00A30B46">
        <w:rPr>
          <w:rFonts w:ascii="Times New Roman" w:hAnsi="Times New Roman" w:cs="Times New Roman"/>
          <w:sz w:val="24"/>
          <w:szCs w:val="24"/>
        </w:rPr>
        <w:t> </w:t>
      </w:r>
      <w:r>
        <w:rPr>
          <w:rFonts w:ascii="Times New Roman" w:hAnsi="Times New Roman" w:cs="Times New Roman"/>
          <w:sz w:val="24"/>
          <w:szCs w:val="24"/>
        </w:rPr>
        <w:t xml:space="preserve">syntézy, narušené schopnosti diferenciace a neschopnosti porozumět obsahu psaného. </w:t>
      </w:r>
      <w:r>
        <w:rPr>
          <w:rFonts w:ascii="Times New Roman" w:hAnsi="Times New Roman" w:cs="Times New Roman"/>
          <w:sz w:val="24"/>
          <w:szCs w:val="24"/>
        </w:rPr>
        <w:lastRenderedPageBreak/>
        <w:t>Jedinec není schopen rozlišit začátek a konec věty, spojuje dohromady slova, nedokáže rozlišit jejich hranice. Pro nápravu lze využít kartičky se slovy, stavebnice či jiné prvky znázorňující slov</w:t>
      </w:r>
      <w:r w:rsidR="00AE1F17">
        <w:rPr>
          <w:rFonts w:ascii="Times New Roman" w:hAnsi="Times New Roman" w:cs="Times New Roman"/>
          <w:sz w:val="24"/>
          <w:szCs w:val="24"/>
        </w:rPr>
        <w:t>a</w:t>
      </w:r>
      <w:r>
        <w:rPr>
          <w:rFonts w:ascii="Times New Roman" w:hAnsi="Times New Roman" w:cs="Times New Roman"/>
          <w:sz w:val="24"/>
          <w:szCs w:val="24"/>
        </w:rPr>
        <w:t xml:space="preserve">, ze kterých má dítě za úkol </w:t>
      </w:r>
      <w:r w:rsidR="005029F9">
        <w:rPr>
          <w:rFonts w:ascii="Times New Roman" w:hAnsi="Times New Roman" w:cs="Times New Roman"/>
          <w:sz w:val="24"/>
          <w:szCs w:val="24"/>
        </w:rPr>
        <w:t xml:space="preserve">skládat věty. (srov. </w:t>
      </w:r>
      <w:proofErr w:type="spellStart"/>
      <w:r w:rsidR="005029F9">
        <w:rPr>
          <w:rFonts w:ascii="Times New Roman" w:hAnsi="Times New Roman" w:cs="Times New Roman"/>
          <w:sz w:val="24"/>
          <w:szCs w:val="24"/>
        </w:rPr>
        <w:t>Jucovičová</w:t>
      </w:r>
      <w:proofErr w:type="spellEnd"/>
      <w:r w:rsidR="005029F9">
        <w:rPr>
          <w:rFonts w:ascii="Times New Roman" w:hAnsi="Times New Roman" w:cs="Times New Roman"/>
          <w:sz w:val="24"/>
          <w:szCs w:val="24"/>
        </w:rPr>
        <w:t xml:space="preserve"> </w:t>
      </w:r>
      <w:r>
        <w:rPr>
          <w:rFonts w:ascii="Times New Roman" w:hAnsi="Times New Roman" w:cs="Times New Roman"/>
          <w:sz w:val="24"/>
          <w:szCs w:val="24"/>
        </w:rPr>
        <w:t>a Žáčková 2008, Zelinková 2009)</w:t>
      </w:r>
    </w:p>
    <w:p w:rsidR="009B0EE4" w:rsidRDefault="009B0EE4" w:rsidP="00A64DBA">
      <w:pPr>
        <w:pStyle w:val="Nadpis2"/>
        <w:spacing w:before="240" w:after="240"/>
      </w:pPr>
      <w:bookmarkStart w:id="22" w:name="_Toc434420399"/>
      <w:r>
        <w:t>Reedukace dyskalkulie</w:t>
      </w:r>
      <w:bookmarkEnd w:id="22"/>
    </w:p>
    <w:p w:rsidR="00A30B46" w:rsidRDefault="008C08AC" w:rsidP="00A30B46">
      <w:pPr>
        <w:spacing w:before="240"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B45861">
        <w:rPr>
          <w:rFonts w:ascii="Times New Roman" w:hAnsi="Times New Roman" w:cs="Times New Roman"/>
          <w:i/>
          <w:sz w:val="24"/>
          <w:szCs w:val="24"/>
        </w:rPr>
        <w:t>Specifická porucha počítání – dyskalkulie představuje vážné narušení početních schopností a v důsledku toho i jejich výrazné snížení, které vytváří zřetelné obtíže s nabýváním a užíváním základních početních dovedností.</w:t>
      </w:r>
      <w:r w:rsidR="00A30B46">
        <w:rPr>
          <w:rFonts w:ascii="Times New Roman" w:hAnsi="Times New Roman" w:cs="Times New Roman"/>
          <w:i/>
          <w:sz w:val="24"/>
          <w:szCs w:val="24"/>
        </w:rPr>
        <w:t>“</w:t>
      </w:r>
    </w:p>
    <w:p w:rsidR="00F23051" w:rsidRDefault="00B45861" w:rsidP="00A30B46">
      <w:pPr>
        <w:spacing w:line="360" w:lineRule="auto"/>
        <w:jc w:val="right"/>
        <w:rPr>
          <w:rFonts w:ascii="Times New Roman" w:hAnsi="Times New Roman" w:cs="Times New Roman"/>
          <w:sz w:val="24"/>
          <w:szCs w:val="24"/>
        </w:rPr>
      </w:pPr>
      <w:r>
        <w:rPr>
          <w:rFonts w:ascii="Times New Roman" w:hAnsi="Times New Roman" w:cs="Times New Roman"/>
          <w:sz w:val="24"/>
          <w:szCs w:val="24"/>
        </w:rPr>
        <w:t>(Novák</w:t>
      </w:r>
      <w:r w:rsidR="00EC3748">
        <w:rPr>
          <w:rFonts w:ascii="Times New Roman" w:hAnsi="Times New Roman" w:cs="Times New Roman"/>
          <w:sz w:val="24"/>
          <w:szCs w:val="24"/>
        </w:rPr>
        <w:t xml:space="preserve"> 2004, str. 48</w:t>
      </w:r>
      <w:r>
        <w:rPr>
          <w:rFonts w:ascii="Times New Roman" w:hAnsi="Times New Roman" w:cs="Times New Roman"/>
          <w:sz w:val="24"/>
          <w:szCs w:val="24"/>
        </w:rPr>
        <w:t>)</w:t>
      </w:r>
    </w:p>
    <w:p w:rsidR="003C1BBF" w:rsidRDefault="003C1BBF"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Dyskalkulie se projevuje neschopností dítěte naučit se matematickým dovednostem běžnými metodami využívanými ve škole.</w:t>
      </w:r>
      <w:sdt>
        <w:sdtPr>
          <w:rPr>
            <w:rFonts w:ascii="Times New Roman" w:hAnsi="Times New Roman" w:cs="Times New Roman"/>
            <w:sz w:val="24"/>
            <w:szCs w:val="24"/>
          </w:rPr>
          <w:id w:val="3829183"/>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Věr97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(Pokorná, 1997)</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Tato porucha je mnohdy označována za obdob</w:t>
      </w:r>
      <w:r w:rsidR="000C5B70">
        <w:rPr>
          <w:rFonts w:ascii="Times New Roman" w:hAnsi="Times New Roman" w:cs="Times New Roman"/>
          <w:sz w:val="24"/>
          <w:szCs w:val="24"/>
        </w:rPr>
        <w:t>u dyslexie v matematice, jelikož ji zapříčiňují stejné</w:t>
      </w:r>
      <w:r>
        <w:rPr>
          <w:rFonts w:ascii="Times New Roman" w:hAnsi="Times New Roman" w:cs="Times New Roman"/>
          <w:sz w:val="24"/>
          <w:szCs w:val="24"/>
        </w:rPr>
        <w:t xml:space="preserve"> deficity dílčích funkcí jako u čtení a psaní.</w:t>
      </w:r>
      <w:r w:rsidR="00AE1F17">
        <w:rPr>
          <w:rFonts w:ascii="Times New Roman" w:hAnsi="Times New Roman" w:cs="Times New Roman"/>
          <w:sz w:val="24"/>
          <w:szCs w:val="24"/>
        </w:rPr>
        <w:t xml:space="preserve"> </w:t>
      </w:r>
      <w:r>
        <w:rPr>
          <w:rFonts w:ascii="Times New Roman" w:hAnsi="Times New Roman" w:cs="Times New Roman"/>
          <w:sz w:val="24"/>
          <w:szCs w:val="24"/>
        </w:rPr>
        <w:t>(srov. Matějček 1995, Pokorná 1997)</w:t>
      </w:r>
      <w:r w:rsidR="00640D2C">
        <w:rPr>
          <w:rFonts w:ascii="Times New Roman" w:hAnsi="Times New Roman" w:cs="Times New Roman"/>
          <w:sz w:val="24"/>
          <w:szCs w:val="24"/>
        </w:rPr>
        <w:t xml:space="preserve"> </w:t>
      </w:r>
      <w:r w:rsidR="00DC3200">
        <w:rPr>
          <w:rFonts w:ascii="Times New Roman" w:hAnsi="Times New Roman" w:cs="Times New Roman"/>
          <w:sz w:val="24"/>
          <w:szCs w:val="24"/>
        </w:rPr>
        <w:t>Příčiny dyskalkulie stejně jako u ostatních specifických poruch učení lze spatřovat v nedostatečné vizuální a auditivní diskriminaci, nedostatečných intermodálních funkcích, vnímání časových sekvencí a</w:t>
      </w:r>
      <w:r w:rsidR="00A30B46">
        <w:rPr>
          <w:rFonts w:ascii="Times New Roman" w:hAnsi="Times New Roman" w:cs="Times New Roman"/>
          <w:sz w:val="24"/>
          <w:szCs w:val="24"/>
        </w:rPr>
        <w:t> </w:t>
      </w:r>
      <w:r w:rsidR="00DC3200">
        <w:rPr>
          <w:rFonts w:ascii="Times New Roman" w:hAnsi="Times New Roman" w:cs="Times New Roman"/>
          <w:sz w:val="24"/>
          <w:szCs w:val="24"/>
        </w:rPr>
        <w:t xml:space="preserve">v prostorové orientaci. </w:t>
      </w:r>
      <w:sdt>
        <w:sdtPr>
          <w:rPr>
            <w:rFonts w:ascii="Times New Roman" w:hAnsi="Times New Roman" w:cs="Times New Roman"/>
            <w:sz w:val="24"/>
            <w:szCs w:val="24"/>
          </w:rPr>
          <w:id w:val="3829184"/>
          <w:citation/>
        </w:sdtPr>
        <w:sdtContent>
          <w:r w:rsidR="00667299">
            <w:rPr>
              <w:rFonts w:ascii="Times New Roman" w:hAnsi="Times New Roman" w:cs="Times New Roman"/>
              <w:sz w:val="24"/>
              <w:szCs w:val="24"/>
            </w:rPr>
            <w:fldChar w:fldCharType="begin"/>
          </w:r>
          <w:r w:rsidR="00640D2C">
            <w:rPr>
              <w:rFonts w:ascii="Times New Roman" w:hAnsi="Times New Roman" w:cs="Times New Roman"/>
              <w:sz w:val="24"/>
              <w:szCs w:val="24"/>
            </w:rPr>
            <w:instrText xml:space="preserve"> CITATION Věr97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(Pokorná, 1997)</w:t>
          </w:r>
          <w:r w:rsidR="00667299">
            <w:rPr>
              <w:rFonts w:ascii="Times New Roman" w:hAnsi="Times New Roman" w:cs="Times New Roman"/>
              <w:sz w:val="24"/>
              <w:szCs w:val="24"/>
            </w:rPr>
            <w:fldChar w:fldCharType="end"/>
          </w:r>
        </w:sdtContent>
      </w:sdt>
    </w:p>
    <w:p w:rsidR="002D0BB3" w:rsidRPr="00B45861" w:rsidRDefault="002D0BB3"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Reedukační proces dyskalkulie je velice náročný. Formy nápravy vychází individuálně z oblasti narušených funkci</w:t>
      </w:r>
      <w:r w:rsidR="00640D2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tzn. </w:t>
      </w:r>
      <w:r w:rsidR="00AE1F17">
        <w:rPr>
          <w:rFonts w:ascii="Times New Roman" w:hAnsi="Times New Roman" w:cs="Times New Roman"/>
          <w:sz w:val="24"/>
          <w:szCs w:val="24"/>
        </w:rPr>
        <w:t>že</w:t>
      </w:r>
      <w:proofErr w:type="gramEnd"/>
      <w:r w:rsidR="00AE1F17">
        <w:rPr>
          <w:rFonts w:ascii="Times New Roman" w:hAnsi="Times New Roman" w:cs="Times New Roman"/>
          <w:sz w:val="24"/>
          <w:szCs w:val="24"/>
        </w:rPr>
        <w:t xml:space="preserve"> </w:t>
      </w:r>
      <w:r>
        <w:rPr>
          <w:rFonts w:ascii="Times New Roman" w:hAnsi="Times New Roman" w:cs="Times New Roman"/>
          <w:sz w:val="24"/>
          <w:szCs w:val="24"/>
        </w:rPr>
        <w:t>záleží na konkrétním typu dyskalkulie.</w:t>
      </w:r>
      <w:r w:rsidR="00D11FC6">
        <w:rPr>
          <w:rFonts w:ascii="Times New Roman" w:hAnsi="Times New Roman" w:cs="Times New Roman"/>
          <w:sz w:val="24"/>
          <w:szCs w:val="24"/>
        </w:rPr>
        <w:t xml:space="preserve"> </w:t>
      </w:r>
      <w:r w:rsidR="00640D2C">
        <w:rPr>
          <w:rFonts w:ascii="Times New Roman" w:hAnsi="Times New Roman" w:cs="Times New Roman"/>
          <w:sz w:val="24"/>
          <w:szCs w:val="24"/>
        </w:rPr>
        <w:t>V rámci reedukace dodržujeme reedukační zásady, které jsme uvedli na začátku tohoto bloku. Zejména je nutné respektovat vývoj psychických funkcí a vývojovou úroveň jedince.</w:t>
      </w:r>
      <w:sdt>
        <w:sdtPr>
          <w:rPr>
            <w:rFonts w:ascii="Times New Roman" w:hAnsi="Times New Roman" w:cs="Times New Roman"/>
            <w:sz w:val="24"/>
            <w:szCs w:val="24"/>
          </w:rPr>
          <w:id w:val="3829185"/>
          <w:citation/>
        </w:sdtPr>
        <w:sdtContent>
          <w:r w:rsidR="00667299">
            <w:rPr>
              <w:rFonts w:ascii="Times New Roman" w:hAnsi="Times New Roman" w:cs="Times New Roman"/>
              <w:sz w:val="24"/>
              <w:szCs w:val="24"/>
            </w:rPr>
            <w:fldChar w:fldCharType="begin"/>
          </w:r>
          <w:r w:rsidR="00640D2C">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267FD5">
        <w:rPr>
          <w:rFonts w:ascii="Times New Roman" w:hAnsi="Times New Roman" w:cs="Times New Roman"/>
          <w:sz w:val="24"/>
          <w:szCs w:val="24"/>
        </w:rPr>
        <w:t xml:space="preserve"> Při reedukaci se</w:t>
      </w:r>
      <w:r w:rsidR="00640D2C">
        <w:rPr>
          <w:rFonts w:ascii="Times New Roman" w:hAnsi="Times New Roman" w:cs="Times New Roman"/>
          <w:sz w:val="24"/>
          <w:szCs w:val="24"/>
        </w:rPr>
        <w:t xml:space="preserve"> zaměřujeme na rozvíjení schopností prostřednictvím podněcování náhradních mozkových mechanismů.</w:t>
      </w:r>
      <w:r w:rsidR="00DC3200">
        <w:rPr>
          <w:rFonts w:ascii="Times New Roman" w:hAnsi="Times New Roman" w:cs="Times New Roman"/>
          <w:sz w:val="24"/>
          <w:szCs w:val="24"/>
        </w:rPr>
        <w:t xml:space="preserve"> Neomezujeme proces reedukace pouze na odstraňování nedostatků ve vědomostech a početních dovednostech.</w:t>
      </w:r>
      <w:sdt>
        <w:sdtPr>
          <w:rPr>
            <w:rFonts w:ascii="Times New Roman" w:hAnsi="Times New Roman" w:cs="Times New Roman"/>
            <w:sz w:val="24"/>
            <w:szCs w:val="24"/>
          </w:rPr>
          <w:id w:val="3829186"/>
          <w:citation/>
        </w:sdtPr>
        <w:sdtContent>
          <w:r w:rsidR="00667299">
            <w:rPr>
              <w:rFonts w:ascii="Times New Roman" w:hAnsi="Times New Roman" w:cs="Times New Roman"/>
              <w:sz w:val="24"/>
              <w:szCs w:val="24"/>
            </w:rPr>
            <w:fldChar w:fldCharType="begin"/>
          </w:r>
          <w:r w:rsidR="00DC3200">
            <w:rPr>
              <w:rFonts w:ascii="Times New Roman" w:hAnsi="Times New Roman" w:cs="Times New Roman"/>
              <w:sz w:val="24"/>
              <w:szCs w:val="24"/>
            </w:rPr>
            <w:instrText xml:space="preserve"> CITATION Jos04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(Novák, 2004)</w:t>
          </w:r>
          <w:r w:rsidR="00667299">
            <w:rPr>
              <w:rFonts w:ascii="Times New Roman" w:hAnsi="Times New Roman" w:cs="Times New Roman"/>
              <w:sz w:val="24"/>
              <w:szCs w:val="24"/>
            </w:rPr>
            <w:fldChar w:fldCharType="end"/>
          </w:r>
        </w:sdtContent>
      </w:sdt>
    </w:p>
    <w:p w:rsidR="00B61175" w:rsidRDefault="00DC3200"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reedukaci jednotlivé složité operace rozkládáme na co nejmenší části, které odpovídají aktuální úrovni jedince. Samotné kroky často procvičujeme a </w:t>
      </w:r>
      <w:r w:rsidR="00934ED1">
        <w:rPr>
          <w:rFonts w:ascii="Times New Roman" w:hAnsi="Times New Roman" w:cs="Times New Roman"/>
          <w:sz w:val="24"/>
          <w:szCs w:val="24"/>
        </w:rPr>
        <w:t>zavádíme</w:t>
      </w:r>
      <w:r>
        <w:rPr>
          <w:rFonts w:ascii="Times New Roman" w:hAnsi="Times New Roman" w:cs="Times New Roman"/>
          <w:sz w:val="24"/>
          <w:szCs w:val="24"/>
        </w:rPr>
        <w:t xml:space="preserve"> v nových  obměněných souvislostech. Opakování provádí</w:t>
      </w:r>
      <w:r w:rsidR="00934ED1">
        <w:rPr>
          <w:rFonts w:ascii="Times New Roman" w:hAnsi="Times New Roman" w:cs="Times New Roman"/>
          <w:sz w:val="24"/>
          <w:szCs w:val="24"/>
        </w:rPr>
        <w:t>me</w:t>
      </w:r>
      <w:r>
        <w:rPr>
          <w:rFonts w:ascii="Times New Roman" w:hAnsi="Times New Roman" w:cs="Times New Roman"/>
          <w:sz w:val="24"/>
          <w:szCs w:val="24"/>
        </w:rPr>
        <w:t xml:space="preserve"> do</w:t>
      </w:r>
      <w:r w:rsidR="00934ED1">
        <w:rPr>
          <w:rFonts w:ascii="Times New Roman" w:hAnsi="Times New Roman" w:cs="Times New Roman"/>
          <w:sz w:val="24"/>
          <w:szCs w:val="24"/>
        </w:rPr>
        <w:t xml:space="preserve"> té</w:t>
      </w:r>
      <w:r>
        <w:rPr>
          <w:rFonts w:ascii="Times New Roman" w:hAnsi="Times New Roman" w:cs="Times New Roman"/>
          <w:sz w:val="24"/>
          <w:szCs w:val="24"/>
        </w:rPr>
        <w:t xml:space="preserve"> doby, než dojde k automatizaci a</w:t>
      </w:r>
      <w:r w:rsidR="00A30B46">
        <w:rPr>
          <w:rFonts w:ascii="Times New Roman" w:hAnsi="Times New Roman" w:cs="Times New Roman"/>
          <w:sz w:val="24"/>
          <w:szCs w:val="24"/>
        </w:rPr>
        <w:t> </w:t>
      </w:r>
      <w:r>
        <w:rPr>
          <w:rFonts w:ascii="Times New Roman" w:hAnsi="Times New Roman" w:cs="Times New Roman"/>
          <w:sz w:val="24"/>
          <w:szCs w:val="24"/>
        </w:rPr>
        <w:t>jedinec je provádí bez přílišného vypětí</w:t>
      </w:r>
      <w:r w:rsidR="00934ED1">
        <w:rPr>
          <w:rFonts w:ascii="Times New Roman" w:hAnsi="Times New Roman" w:cs="Times New Roman"/>
          <w:sz w:val="24"/>
          <w:szCs w:val="24"/>
        </w:rPr>
        <w:t xml:space="preserve"> a přijatelnou rychlostí</w:t>
      </w:r>
      <w:r>
        <w:rPr>
          <w:rFonts w:ascii="Times New Roman" w:hAnsi="Times New Roman" w:cs="Times New Roman"/>
          <w:sz w:val="24"/>
          <w:szCs w:val="24"/>
        </w:rPr>
        <w:t xml:space="preserve">. </w:t>
      </w:r>
      <w:sdt>
        <w:sdtPr>
          <w:rPr>
            <w:rFonts w:ascii="Times New Roman" w:hAnsi="Times New Roman" w:cs="Times New Roman"/>
            <w:sz w:val="24"/>
            <w:szCs w:val="24"/>
          </w:rPr>
          <w:id w:val="3829187"/>
          <w:citation/>
        </w:sdtPr>
        <w:sdtContent>
          <w:r w:rsidR="00667299">
            <w:rPr>
              <w:rFonts w:ascii="Times New Roman" w:hAnsi="Times New Roman" w:cs="Times New Roman"/>
              <w:sz w:val="24"/>
              <w:szCs w:val="24"/>
            </w:rPr>
            <w:fldChar w:fldCharType="begin"/>
          </w:r>
          <w:r w:rsidR="00934ED1">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0C5B70" w:rsidRDefault="000C5B70"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 rámci reedukace dyskalkulie je nezbytné, aby učitel směřoval práci s</w:t>
      </w:r>
      <w:r w:rsidR="008E2B3E">
        <w:rPr>
          <w:rFonts w:ascii="Times New Roman" w:hAnsi="Times New Roman" w:cs="Times New Roman"/>
          <w:sz w:val="24"/>
          <w:szCs w:val="24"/>
        </w:rPr>
        <w:t> </w:t>
      </w:r>
      <w:r>
        <w:rPr>
          <w:rFonts w:ascii="Times New Roman" w:hAnsi="Times New Roman" w:cs="Times New Roman"/>
          <w:sz w:val="24"/>
          <w:szCs w:val="24"/>
        </w:rPr>
        <w:t>jedincem</w:t>
      </w:r>
      <w:r w:rsidR="008E2B3E">
        <w:rPr>
          <w:rFonts w:ascii="Times New Roman" w:hAnsi="Times New Roman" w:cs="Times New Roman"/>
          <w:sz w:val="24"/>
          <w:szCs w:val="24"/>
        </w:rPr>
        <w:t xml:space="preserve"> od</w:t>
      </w:r>
      <w:r>
        <w:rPr>
          <w:rFonts w:ascii="Times New Roman" w:hAnsi="Times New Roman" w:cs="Times New Roman"/>
          <w:sz w:val="24"/>
          <w:szCs w:val="24"/>
        </w:rPr>
        <w:t xml:space="preserve"> operací s konkrétními předměty k operacím s abstraktními předměty. Jedinec je schopen dojít k úspěšnému závěru v případě, že mu předložíme reálně předměty</w:t>
      </w:r>
      <w:r w:rsidR="00AE1F17">
        <w:rPr>
          <w:rFonts w:ascii="Times New Roman" w:hAnsi="Times New Roman" w:cs="Times New Roman"/>
          <w:sz w:val="24"/>
          <w:szCs w:val="24"/>
        </w:rPr>
        <w:t>,</w:t>
      </w:r>
      <w:r w:rsidR="008E2B3E">
        <w:rPr>
          <w:rFonts w:ascii="Times New Roman" w:hAnsi="Times New Roman" w:cs="Times New Roman"/>
          <w:sz w:val="24"/>
          <w:szCs w:val="24"/>
        </w:rPr>
        <w:t xml:space="preserve"> například švestky</w:t>
      </w:r>
      <w:r w:rsidR="00AE1F17">
        <w:rPr>
          <w:rFonts w:ascii="Times New Roman" w:hAnsi="Times New Roman" w:cs="Times New Roman"/>
          <w:sz w:val="24"/>
          <w:szCs w:val="24"/>
        </w:rPr>
        <w:t xml:space="preserve"> a</w:t>
      </w:r>
      <w:r w:rsidR="008E2B3E">
        <w:rPr>
          <w:rFonts w:ascii="Times New Roman" w:hAnsi="Times New Roman" w:cs="Times New Roman"/>
          <w:sz w:val="24"/>
          <w:szCs w:val="24"/>
        </w:rPr>
        <w:t xml:space="preserve"> pomeranče. Po zvládnutí této fáze lze přejít k</w:t>
      </w:r>
      <w:r w:rsidR="00AE1F17">
        <w:rPr>
          <w:rFonts w:ascii="Times New Roman" w:hAnsi="Times New Roman" w:cs="Times New Roman"/>
          <w:sz w:val="24"/>
          <w:szCs w:val="24"/>
        </w:rPr>
        <w:t>e</w:t>
      </w:r>
      <w:r w:rsidR="008E2B3E">
        <w:rPr>
          <w:rFonts w:ascii="Times New Roman" w:hAnsi="Times New Roman" w:cs="Times New Roman"/>
          <w:sz w:val="24"/>
          <w:szCs w:val="24"/>
        </w:rPr>
        <w:t> grafickému znárodnění, při kterém reálně předměty nahradí např. puntíky. V konečné abstraktní fázi jedinec již pracuje s konkrétními čísly.</w:t>
      </w:r>
      <w:sdt>
        <w:sdtPr>
          <w:rPr>
            <w:rFonts w:ascii="Times New Roman" w:hAnsi="Times New Roman" w:cs="Times New Roman"/>
            <w:sz w:val="24"/>
            <w:szCs w:val="24"/>
          </w:rPr>
          <w:id w:val="3813469"/>
          <w:citation/>
        </w:sdtPr>
        <w:sdtContent>
          <w:r w:rsidR="00667299">
            <w:rPr>
              <w:rFonts w:ascii="Times New Roman" w:hAnsi="Times New Roman" w:cs="Times New Roman"/>
              <w:sz w:val="24"/>
              <w:szCs w:val="24"/>
            </w:rPr>
            <w:fldChar w:fldCharType="begin"/>
          </w:r>
          <w:r w:rsidR="00267FD5">
            <w:rPr>
              <w:rFonts w:ascii="Times New Roman" w:hAnsi="Times New Roman" w:cs="Times New Roman"/>
              <w:sz w:val="24"/>
              <w:szCs w:val="24"/>
            </w:rPr>
            <w:instrText xml:space="preserve"> CITATION Bar05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(Bartoňová, 2005)</w:t>
          </w:r>
          <w:r w:rsidR="00667299">
            <w:rPr>
              <w:rFonts w:ascii="Times New Roman" w:hAnsi="Times New Roman" w:cs="Times New Roman"/>
              <w:sz w:val="24"/>
              <w:szCs w:val="24"/>
            </w:rPr>
            <w:fldChar w:fldCharType="end"/>
          </w:r>
        </w:sdtContent>
      </w:sdt>
    </w:p>
    <w:p w:rsidR="008E2B3E" w:rsidRDefault="008E2B3E" w:rsidP="00DC3200">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Předčíselné</w:t>
      </w:r>
      <w:proofErr w:type="spellEnd"/>
      <w:r>
        <w:rPr>
          <w:rFonts w:ascii="Times New Roman" w:hAnsi="Times New Roman" w:cs="Times New Roman"/>
          <w:b/>
          <w:sz w:val="24"/>
          <w:szCs w:val="24"/>
        </w:rPr>
        <w:t xml:space="preserve"> představy</w:t>
      </w:r>
    </w:p>
    <w:p w:rsidR="008E2B3E" w:rsidRDefault="008E2B3E"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Tyto představy tvoří základ budoucích početních dovedností. Děti si tyto dovednosti osvojují již před nástupem do základní školy v předškolních zařízeních. Jedinci se učí třídit předměty podle jednoho nebo více kritérií (dle tvaru, barvy, velikosti), seskupovat předměty do skupin, </w:t>
      </w:r>
      <w:r w:rsidR="006035E9">
        <w:rPr>
          <w:rFonts w:ascii="Times New Roman" w:hAnsi="Times New Roman" w:cs="Times New Roman"/>
          <w:sz w:val="24"/>
          <w:szCs w:val="24"/>
        </w:rPr>
        <w:t>cvičí pravolevou a prostorovou orientaci</w:t>
      </w:r>
      <w:r w:rsidR="00AE1F17">
        <w:rPr>
          <w:rFonts w:ascii="Times New Roman" w:hAnsi="Times New Roman" w:cs="Times New Roman"/>
          <w:sz w:val="24"/>
          <w:szCs w:val="24"/>
        </w:rPr>
        <w:t>,</w:t>
      </w:r>
      <w:r w:rsidR="006035E9">
        <w:rPr>
          <w:rFonts w:ascii="Times New Roman" w:hAnsi="Times New Roman" w:cs="Times New Roman"/>
          <w:sz w:val="24"/>
          <w:szCs w:val="24"/>
        </w:rPr>
        <w:t xml:space="preserve"> dále si upevňuj</w:t>
      </w:r>
      <w:r w:rsidR="00AE1F17">
        <w:rPr>
          <w:rFonts w:ascii="Times New Roman" w:hAnsi="Times New Roman" w:cs="Times New Roman"/>
          <w:sz w:val="24"/>
          <w:szCs w:val="24"/>
        </w:rPr>
        <w:t>í</w:t>
      </w:r>
      <w:r w:rsidR="006035E9">
        <w:rPr>
          <w:rFonts w:ascii="Times New Roman" w:hAnsi="Times New Roman" w:cs="Times New Roman"/>
          <w:sz w:val="24"/>
          <w:szCs w:val="24"/>
        </w:rPr>
        <w:t xml:space="preserve"> pojmy jako malý, velký, stejný, slabý</w:t>
      </w:r>
      <w:r w:rsidR="00AE1F17">
        <w:rPr>
          <w:rFonts w:ascii="Times New Roman" w:hAnsi="Times New Roman" w:cs="Times New Roman"/>
          <w:sz w:val="24"/>
          <w:szCs w:val="24"/>
        </w:rPr>
        <w:t xml:space="preserve"> či</w:t>
      </w:r>
      <w:r w:rsidR="006035E9">
        <w:rPr>
          <w:rFonts w:ascii="Times New Roman" w:hAnsi="Times New Roman" w:cs="Times New Roman"/>
          <w:sz w:val="24"/>
          <w:szCs w:val="24"/>
        </w:rPr>
        <w:t xml:space="preserve"> menší.</w:t>
      </w:r>
      <w:sdt>
        <w:sdtPr>
          <w:rPr>
            <w:rFonts w:ascii="Times New Roman" w:hAnsi="Times New Roman" w:cs="Times New Roman"/>
            <w:sz w:val="24"/>
            <w:szCs w:val="24"/>
          </w:rPr>
          <w:id w:val="3813462"/>
          <w:citation/>
        </w:sdtPr>
        <w:sdtContent>
          <w:r w:rsidR="00667299">
            <w:rPr>
              <w:rFonts w:ascii="Times New Roman" w:hAnsi="Times New Roman" w:cs="Times New Roman"/>
              <w:sz w:val="24"/>
              <w:szCs w:val="24"/>
            </w:rPr>
            <w:fldChar w:fldCharType="begin"/>
          </w:r>
          <w:r w:rsidR="006035E9">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6035E9" w:rsidRDefault="006035E9" w:rsidP="00DC3200">
      <w:pPr>
        <w:spacing w:line="360" w:lineRule="auto"/>
        <w:jc w:val="both"/>
        <w:rPr>
          <w:rFonts w:ascii="Times New Roman" w:hAnsi="Times New Roman" w:cs="Times New Roman"/>
          <w:b/>
          <w:sz w:val="24"/>
          <w:szCs w:val="24"/>
        </w:rPr>
      </w:pPr>
      <w:r>
        <w:rPr>
          <w:rFonts w:ascii="Times New Roman" w:hAnsi="Times New Roman" w:cs="Times New Roman"/>
          <w:b/>
          <w:sz w:val="24"/>
          <w:szCs w:val="24"/>
        </w:rPr>
        <w:t>Číselné představy</w:t>
      </w:r>
    </w:p>
    <w:p w:rsidR="006035E9" w:rsidRDefault="006035E9" w:rsidP="00A30B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Základem dovednosti provádět číselné představy je pochopení významu pojmu číslo. V rámci reedukace je nutné věnovat velký časový prostor pro utváření této dovednosti. Při nácviku s dítětem učitel využívá konkrétní předměty a názornost. Číselné představy se vytváří nejdříve do 5, poté do 10, 20, 100, 1000, dále v oboru kladných a</w:t>
      </w:r>
      <w:r w:rsidR="00A30B46">
        <w:rPr>
          <w:rFonts w:ascii="Times New Roman" w:hAnsi="Times New Roman" w:cs="Times New Roman"/>
          <w:sz w:val="24"/>
          <w:szCs w:val="24"/>
        </w:rPr>
        <w:t> </w:t>
      </w:r>
      <w:r>
        <w:rPr>
          <w:rFonts w:ascii="Times New Roman" w:hAnsi="Times New Roman" w:cs="Times New Roman"/>
          <w:sz w:val="24"/>
          <w:szCs w:val="24"/>
        </w:rPr>
        <w:t>záporných čísel, zlomků a desetinných čísel.</w:t>
      </w:r>
      <w:r w:rsidR="00374273">
        <w:rPr>
          <w:rFonts w:ascii="Times New Roman" w:hAnsi="Times New Roman" w:cs="Times New Roman"/>
          <w:sz w:val="24"/>
          <w:szCs w:val="24"/>
        </w:rPr>
        <w:t xml:space="preserve"> Při osvojování jednotlivých matematických operacích je nutné respektovat pracovní tempo jedince. Při příliš rychlém přechodu z jedné úrovně do druhé si jedinec matematické dovednosti osvojí pouze na základě paměti</w:t>
      </w:r>
      <w:r w:rsidR="00AE1F17">
        <w:rPr>
          <w:rFonts w:ascii="Times New Roman" w:hAnsi="Times New Roman" w:cs="Times New Roman"/>
          <w:sz w:val="24"/>
          <w:szCs w:val="24"/>
        </w:rPr>
        <w:t>,</w:t>
      </w:r>
      <w:r w:rsidR="00374273">
        <w:rPr>
          <w:rFonts w:ascii="Times New Roman" w:hAnsi="Times New Roman" w:cs="Times New Roman"/>
          <w:sz w:val="24"/>
          <w:szCs w:val="24"/>
        </w:rPr>
        <w:t xml:space="preserve"> nikoliv porozumění. Dítě si číselné operace osvojuje prostřednictvím různých cvičení, např. přiřazováním prvků k určitému číslu, vyhledáváním čísel na číselné ose, porovnáváním čísel, rozkládáním čísel názorně i z paměti.</w:t>
      </w:r>
      <w:sdt>
        <w:sdtPr>
          <w:rPr>
            <w:rFonts w:ascii="Times New Roman" w:hAnsi="Times New Roman" w:cs="Times New Roman"/>
            <w:sz w:val="24"/>
            <w:szCs w:val="24"/>
          </w:rPr>
          <w:id w:val="3813463"/>
          <w:citation/>
        </w:sdtPr>
        <w:sdtContent>
          <w:r w:rsidR="00667299">
            <w:rPr>
              <w:rFonts w:ascii="Times New Roman" w:hAnsi="Times New Roman" w:cs="Times New Roman"/>
              <w:sz w:val="24"/>
              <w:szCs w:val="24"/>
            </w:rPr>
            <w:fldChar w:fldCharType="begin"/>
          </w:r>
          <w:r w:rsidR="00374273">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p>
    <w:p w:rsidR="00D11FC6" w:rsidRDefault="00BD0F1E" w:rsidP="005E1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celém procesu reedukace při osvojování si dalších složitých matematických dovedností</w:t>
      </w:r>
      <w:r w:rsidR="00F70F3A">
        <w:rPr>
          <w:rFonts w:ascii="Times New Roman" w:hAnsi="Times New Roman" w:cs="Times New Roman"/>
          <w:sz w:val="24"/>
          <w:szCs w:val="24"/>
        </w:rPr>
        <w:t>,</w:t>
      </w:r>
      <w:r>
        <w:rPr>
          <w:rFonts w:ascii="Times New Roman" w:hAnsi="Times New Roman" w:cs="Times New Roman"/>
          <w:sz w:val="24"/>
          <w:szCs w:val="24"/>
        </w:rPr>
        <w:t xml:space="preserve"> jako jsou zlomky, slovní úlohy, geometrie či dělení</w:t>
      </w:r>
      <w:r w:rsidR="00F70F3A">
        <w:rPr>
          <w:rFonts w:ascii="Times New Roman" w:hAnsi="Times New Roman" w:cs="Times New Roman"/>
          <w:sz w:val="24"/>
          <w:szCs w:val="24"/>
        </w:rPr>
        <w:t>,</w:t>
      </w:r>
      <w:r>
        <w:rPr>
          <w:rFonts w:ascii="Times New Roman" w:hAnsi="Times New Roman" w:cs="Times New Roman"/>
          <w:sz w:val="24"/>
          <w:szCs w:val="24"/>
        </w:rPr>
        <w:t xml:space="preserve"> je nezbytné, aby vyučující žákům látku předkládal názorně a využíval vhodn</w:t>
      </w:r>
      <w:r w:rsidR="00F70F3A">
        <w:rPr>
          <w:rFonts w:ascii="Times New Roman" w:hAnsi="Times New Roman" w:cs="Times New Roman"/>
          <w:sz w:val="24"/>
          <w:szCs w:val="24"/>
        </w:rPr>
        <w:t>é pomůcky. Nezbytná je motivace</w:t>
      </w:r>
      <w:r>
        <w:rPr>
          <w:rFonts w:ascii="Times New Roman" w:hAnsi="Times New Roman" w:cs="Times New Roman"/>
          <w:sz w:val="24"/>
          <w:szCs w:val="24"/>
        </w:rPr>
        <w:t xml:space="preserve"> vzbudit u jedince zájem o matematiku a chválit ho za každý dobře vykonaný krok. Důležité je uvědomit si skutečnost, že matematika nezahrnuje jen počítání. Je nutné osvojit si i jiné dovednosti potřebné v každodenním ž</w:t>
      </w:r>
      <w:r w:rsidR="00F70F3A">
        <w:rPr>
          <w:rFonts w:ascii="Times New Roman" w:hAnsi="Times New Roman" w:cs="Times New Roman"/>
          <w:sz w:val="24"/>
          <w:szCs w:val="24"/>
        </w:rPr>
        <w:t>ivotě, například měření, vážení a</w:t>
      </w:r>
      <w:r>
        <w:rPr>
          <w:rFonts w:ascii="Times New Roman" w:hAnsi="Times New Roman" w:cs="Times New Roman"/>
          <w:sz w:val="24"/>
          <w:szCs w:val="24"/>
        </w:rPr>
        <w:t xml:space="preserve"> určová</w:t>
      </w:r>
      <w:r w:rsidR="00F70F3A">
        <w:rPr>
          <w:rFonts w:ascii="Times New Roman" w:hAnsi="Times New Roman" w:cs="Times New Roman"/>
          <w:sz w:val="24"/>
          <w:szCs w:val="24"/>
        </w:rPr>
        <w:t>ní teploty. Znalost hodnot mincí</w:t>
      </w:r>
      <w:r>
        <w:rPr>
          <w:rFonts w:ascii="Times New Roman" w:hAnsi="Times New Roman" w:cs="Times New Roman"/>
          <w:sz w:val="24"/>
          <w:szCs w:val="24"/>
        </w:rPr>
        <w:t xml:space="preserve"> a bankovek, určování času</w:t>
      </w:r>
      <w:r w:rsidR="00F70F3A">
        <w:rPr>
          <w:rFonts w:ascii="Times New Roman" w:hAnsi="Times New Roman" w:cs="Times New Roman"/>
          <w:sz w:val="24"/>
          <w:szCs w:val="24"/>
        </w:rPr>
        <w:t>,</w:t>
      </w:r>
      <w:r>
        <w:rPr>
          <w:rFonts w:ascii="Times New Roman" w:hAnsi="Times New Roman" w:cs="Times New Roman"/>
          <w:sz w:val="24"/>
          <w:szCs w:val="24"/>
        </w:rPr>
        <w:t xml:space="preserve"> to vše lze zařadit do oblasti matematiky.</w:t>
      </w:r>
      <w:sdt>
        <w:sdtPr>
          <w:rPr>
            <w:rFonts w:ascii="Times New Roman" w:hAnsi="Times New Roman" w:cs="Times New Roman"/>
            <w:sz w:val="24"/>
            <w:szCs w:val="24"/>
          </w:rPr>
          <w:id w:val="3813464"/>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Olg09 \l 1029 </w:instrText>
          </w:r>
          <w:r w:rsidR="00667299">
            <w:rPr>
              <w:rFonts w:ascii="Times New Roman" w:hAnsi="Times New Roman" w:cs="Times New Roman"/>
              <w:sz w:val="24"/>
              <w:szCs w:val="24"/>
            </w:rPr>
            <w:fldChar w:fldCharType="separate"/>
          </w:r>
          <w:r w:rsidR="00267FD5">
            <w:rPr>
              <w:rFonts w:ascii="Times New Roman" w:hAnsi="Times New Roman" w:cs="Times New Roman"/>
              <w:noProof/>
              <w:sz w:val="24"/>
              <w:szCs w:val="24"/>
            </w:rPr>
            <w:t xml:space="preserve"> </w:t>
          </w:r>
          <w:r w:rsidR="00267FD5" w:rsidRPr="00267FD5">
            <w:rPr>
              <w:rFonts w:ascii="Times New Roman" w:hAnsi="Times New Roman" w:cs="Times New Roman"/>
              <w:noProof/>
              <w:sz w:val="24"/>
              <w:szCs w:val="24"/>
            </w:rPr>
            <w:t>(Zelinková, 2009)</w:t>
          </w:r>
          <w:r w:rsidR="00667299">
            <w:rPr>
              <w:rFonts w:ascii="Times New Roman" w:hAnsi="Times New Roman" w:cs="Times New Roman"/>
              <w:sz w:val="24"/>
              <w:szCs w:val="24"/>
            </w:rPr>
            <w:fldChar w:fldCharType="end"/>
          </w:r>
        </w:sdtContent>
      </w:sdt>
      <w:r w:rsidR="00D11FC6">
        <w:rPr>
          <w:rFonts w:ascii="Times New Roman" w:hAnsi="Times New Roman" w:cs="Times New Roman"/>
          <w:sz w:val="24"/>
          <w:szCs w:val="24"/>
        </w:rPr>
        <w:br w:type="page"/>
      </w:r>
    </w:p>
    <w:p w:rsidR="00EF6503" w:rsidRDefault="00EF6503" w:rsidP="00D11FC6">
      <w:pPr>
        <w:pStyle w:val="Nadpis1"/>
        <w:spacing w:before="0" w:after="240"/>
      </w:pPr>
      <w:bookmarkStart w:id="23" w:name="_Toc434420400"/>
      <w:r>
        <w:lastRenderedPageBreak/>
        <w:t>Vybrané metody reedukace</w:t>
      </w:r>
      <w:bookmarkEnd w:id="23"/>
    </w:p>
    <w:p w:rsidR="004018D3" w:rsidRPr="004018D3" w:rsidRDefault="004018D3" w:rsidP="00A30B46">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V následující části textu se zaměřím</w:t>
      </w:r>
      <w:r w:rsidR="00256645">
        <w:rPr>
          <w:rFonts w:ascii="Times New Roman" w:hAnsi="Times New Roman" w:cs="Times New Roman"/>
          <w:sz w:val="24"/>
          <w:szCs w:val="24"/>
        </w:rPr>
        <w:t>e na konkrétní a ve velké míře</w:t>
      </w:r>
      <w:r>
        <w:rPr>
          <w:rFonts w:ascii="Times New Roman" w:hAnsi="Times New Roman" w:cs="Times New Roman"/>
          <w:sz w:val="24"/>
          <w:szCs w:val="24"/>
        </w:rPr>
        <w:t xml:space="preserve"> užívané nápravné metody v České republice.</w:t>
      </w:r>
      <w:r w:rsidR="002A3B46">
        <w:rPr>
          <w:rFonts w:ascii="Times New Roman" w:hAnsi="Times New Roman" w:cs="Times New Roman"/>
          <w:sz w:val="24"/>
          <w:szCs w:val="24"/>
        </w:rPr>
        <w:t xml:space="preserve"> </w:t>
      </w:r>
      <w:r w:rsidR="00AE1F17">
        <w:rPr>
          <w:rFonts w:ascii="Times New Roman" w:hAnsi="Times New Roman" w:cs="Times New Roman"/>
          <w:sz w:val="24"/>
          <w:szCs w:val="24"/>
        </w:rPr>
        <w:t>D</w:t>
      </w:r>
      <w:r>
        <w:rPr>
          <w:rFonts w:ascii="Times New Roman" w:hAnsi="Times New Roman" w:cs="Times New Roman"/>
          <w:sz w:val="24"/>
          <w:szCs w:val="24"/>
        </w:rPr>
        <w:t>o dnešní doby již řada pedagogů a psychologů vytvořila celé sbírky metod, postupů i pomůcek, které byly vydané Státním pedagogickým nakladatelstvím</w:t>
      </w:r>
      <w:r w:rsidR="002A3B46">
        <w:rPr>
          <w:rFonts w:ascii="Times New Roman" w:hAnsi="Times New Roman" w:cs="Times New Roman"/>
          <w:sz w:val="24"/>
          <w:szCs w:val="24"/>
        </w:rPr>
        <w:t xml:space="preserve">. Současné metody lze označit za </w:t>
      </w:r>
      <w:r w:rsidR="008C08AC">
        <w:rPr>
          <w:rFonts w:ascii="Times New Roman" w:hAnsi="Times New Roman" w:cs="Times New Roman"/>
          <w:sz w:val="24"/>
          <w:szCs w:val="24"/>
        </w:rPr>
        <w:t>„</w:t>
      </w:r>
      <w:r w:rsidR="002A3B46">
        <w:rPr>
          <w:rFonts w:ascii="Times New Roman" w:hAnsi="Times New Roman" w:cs="Times New Roman"/>
          <w:sz w:val="24"/>
          <w:szCs w:val="24"/>
        </w:rPr>
        <w:t>nespecifické</w:t>
      </w:r>
      <w:r w:rsidR="008C08AC">
        <w:rPr>
          <w:rFonts w:ascii="Times New Roman" w:hAnsi="Times New Roman" w:cs="Times New Roman"/>
          <w:sz w:val="24"/>
          <w:szCs w:val="24"/>
        </w:rPr>
        <w:t>“</w:t>
      </w:r>
      <w:r w:rsidR="00AE1F17">
        <w:rPr>
          <w:rFonts w:ascii="Times New Roman" w:hAnsi="Times New Roman" w:cs="Times New Roman"/>
          <w:sz w:val="24"/>
          <w:szCs w:val="24"/>
        </w:rPr>
        <w:t>,</w:t>
      </w:r>
      <w:r w:rsidR="002A3B46">
        <w:rPr>
          <w:rFonts w:ascii="Times New Roman" w:hAnsi="Times New Roman" w:cs="Times New Roman"/>
          <w:sz w:val="24"/>
          <w:szCs w:val="24"/>
        </w:rPr>
        <w:t xml:space="preserve"> jelikož přesně nevíme, které části mozku jimi aktivujeme a stimulujeme. Tato skutečnost ale nezpochybňuje jejich účinnost v praxi, na základě které byly v podstatě vytvořené a v ní již mnohokrát ověřené.</w:t>
      </w:r>
      <w:sdt>
        <w:sdtPr>
          <w:rPr>
            <w:rFonts w:ascii="Times New Roman" w:hAnsi="Times New Roman" w:cs="Times New Roman"/>
            <w:sz w:val="24"/>
            <w:szCs w:val="24"/>
          </w:rPr>
          <w:id w:val="2311701"/>
          <w:citation/>
        </w:sdtPr>
        <w:sdtContent>
          <w:r w:rsidR="00667299">
            <w:rPr>
              <w:rFonts w:ascii="Times New Roman" w:hAnsi="Times New Roman" w:cs="Times New Roman"/>
              <w:sz w:val="24"/>
              <w:szCs w:val="24"/>
            </w:rPr>
            <w:fldChar w:fldCharType="begin"/>
          </w:r>
          <w:r w:rsidR="002A3B46">
            <w:rPr>
              <w:rFonts w:ascii="Times New Roman" w:hAnsi="Times New Roman" w:cs="Times New Roman"/>
              <w:sz w:val="24"/>
              <w:szCs w:val="24"/>
            </w:rPr>
            <w:instrText xml:space="preserve"> CITATION Zde95 \l 1029 </w:instrText>
          </w:r>
          <w:r w:rsidR="00667299">
            <w:rPr>
              <w:rFonts w:ascii="Times New Roman" w:hAnsi="Times New Roman" w:cs="Times New Roman"/>
              <w:sz w:val="24"/>
              <w:szCs w:val="24"/>
            </w:rPr>
            <w:fldChar w:fldCharType="separate"/>
          </w:r>
          <w:r w:rsidR="002A3B46">
            <w:rPr>
              <w:rFonts w:ascii="Times New Roman" w:hAnsi="Times New Roman" w:cs="Times New Roman"/>
              <w:noProof/>
              <w:sz w:val="24"/>
              <w:szCs w:val="24"/>
            </w:rPr>
            <w:t xml:space="preserve"> </w:t>
          </w:r>
          <w:r w:rsidR="002A3B46" w:rsidRPr="002A3B46">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EF6503" w:rsidRDefault="00EF6503" w:rsidP="00A64DBA">
      <w:pPr>
        <w:pStyle w:val="Nadpis2"/>
        <w:spacing w:before="240" w:after="240"/>
      </w:pPr>
      <w:bookmarkStart w:id="24" w:name="_Toc434420401"/>
      <w:r>
        <w:t>Metoda dublovaného čtení</w:t>
      </w:r>
      <w:bookmarkEnd w:id="24"/>
    </w:p>
    <w:p w:rsidR="00D0657F" w:rsidRDefault="00332987"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Tuto metodu</w:t>
      </w:r>
      <w:r w:rsidR="00E46753">
        <w:rPr>
          <w:rFonts w:ascii="Times New Roman" w:hAnsi="Times New Roman" w:cs="Times New Roman"/>
          <w:sz w:val="24"/>
          <w:szCs w:val="24"/>
        </w:rPr>
        <w:t xml:space="preserve"> lze aplikovat</w:t>
      </w:r>
      <w:r w:rsidR="00D0657F">
        <w:rPr>
          <w:rFonts w:ascii="Times New Roman" w:hAnsi="Times New Roman" w:cs="Times New Roman"/>
          <w:sz w:val="24"/>
          <w:szCs w:val="24"/>
        </w:rPr>
        <w:t xml:space="preserve"> při práci s dětmi, které již mají osvojenou dovednost čtení, ale čtou nepřesně s chybami a některé části textu si i domýšlejí.</w:t>
      </w:r>
      <w:r w:rsidR="0053755C">
        <w:rPr>
          <w:rFonts w:ascii="Times New Roman" w:hAnsi="Times New Roman" w:cs="Times New Roman"/>
          <w:sz w:val="24"/>
          <w:szCs w:val="24"/>
        </w:rPr>
        <w:t xml:space="preserve"> Cílem nápravy prostřednictvím této metody je zlepšení plynulosti</w:t>
      </w:r>
      <w:r w:rsidR="007E2F53">
        <w:rPr>
          <w:rFonts w:ascii="Times New Roman" w:hAnsi="Times New Roman" w:cs="Times New Roman"/>
          <w:sz w:val="24"/>
          <w:szCs w:val="24"/>
        </w:rPr>
        <w:t>, přesnosti</w:t>
      </w:r>
      <w:r w:rsidR="00E46753">
        <w:rPr>
          <w:rFonts w:ascii="Times New Roman" w:hAnsi="Times New Roman" w:cs="Times New Roman"/>
          <w:sz w:val="24"/>
          <w:szCs w:val="24"/>
        </w:rPr>
        <w:t xml:space="preserve"> a</w:t>
      </w:r>
      <w:r w:rsidR="0053755C">
        <w:rPr>
          <w:rFonts w:ascii="Times New Roman" w:hAnsi="Times New Roman" w:cs="Times New Roman"/>
          <w:sz w:val="24"/>
          <w:szCs w:val="24"/>
        </w:rPr>
        <w:t xml:space="preserve"> rychlosti čtení.</w:t>
      </w:r>
      <w:r w:rsidR="00D0657F">
        <w:rPr>
          <w:rFonts w:ascii="Times New Roman" w:hAnsi="Times New Roman" w:cs="Times New Roman"/>
          <w:sz w:val="24"/>
          <w:szCs w:val="24"/>
        </w:rPr>
        <w:t xml:space="preserve"> Hlavní předností této metody je její </w:t>
      </w:r>
      <w:r w:rsidR="007E2F53">
        <w:rPr>
          <w:rFonts w:ascii="Times New Roman" w:hAnsi="Times New Roman" w:cs="Times New Roman"/>
          <w:sz w:val="24"/>
          <w:szCs w:val="24"/>
        </w:rPr>
        <w:t xml:space="preserve">přirozenost a </w:t>
      </w:r>
      <w:r w:rsidR="00D0657F">
        <w:rPr>
          <w:rFonts w:ascii="Times New Roman" w:hAnsi="Times New Roman" w:cs="Times New Roman"/>
          <w:sz w:val="24"/>
          <w:szCs w:val="24"/>
        </w:rPr>
        <w:t xml:space="preserve">nenáročnost na pomůcky a technické vybavení. Je vhodná pro každodenní domácí trénink v přirozeném prostředí dítěte s rodiči. Metoda spočívá ve společném čtení dítěte a dospělé osoby naráz. </w:t>
      </w:r>
      <w:r w:rsidR="00461A51">
        <w:rPr>
          <w:rFonts w:ascii="Times New Roman" w:hAnsi="Times New Roman" w:cs="Times New Roman"/>
          <w:sz w:val="24"/>
          <w:szCs w:val="24"/>
        </w:rPr>
        <w:t>Dospělá osoba zde funguje jako přirozený čtenářský vzor. Čtenářský partner by měl text číst výrazně, zřetelně a správně intonovat. Tempo čtení přizpůsobujeme možnostem a schopnostem dítěte tak</w:t>
      </w:r>
      <w:r w:rsidR="00AE1F17">
        <w:rPr>
          <w:rFonts w:ascii="Times New Roman" w:hAnsi="Times New Roman" w:cs="Times New Roman"/>
          <w:sz w:val="24"/>
          <w:szCs w:val="24"/>
        </w:rPr>
        <w:t>,</w:t>
      </w:r>
      <w:r w:rsidR="00461A51">
        <w:rPr>
          <w:rFonts w:ascii="Times New Roman" w:hAnsi="Times New Roman" w:cs="Times New Roman"/>
          <w:sz w:val="24"/>
          <w:szCs w:val="24"/>
        </w:rPr>
        <w:t xml:space="preserve"> aby mohlo text aktivně sledovat. Aktivní zapojení dítěte si ověřujeme prostřednictvím tzv. kontrolních chyb</w:t>
      </w:r>
      <w:r w:rsidR="00AE1F17">
        <w:rPr>
          <w:rFonts w:ascii="Times New Roman" w:hAnsi="Times New Roman" w:cs="Times New Roman"/>
          <w:sz w:val="24"/>
          <w:szCs w:val="24"/>
        </w:rPr>
        <w:t xml:space="preserve">, </w:t>
      </w:r>
      <w:r w:rsidR="00461A51">
        <w:rPr>
          <w:rFonts w:ascii="Times New Roman" w:hAnsi="Times New Roman" w:cs="Times New Roman"/>
          <w:sz w:val="24"/>
          <w:szCs w:val="24"/>
        </w:rPr>
        <w:t>např. vynechání</w:t>
      </w:r>
      <w:r w:rsidR="00E46753">
        <w:rPr>
          <w:rFonts w:ascii="Times New Roman" w:hAnsi="Times New Roman" w:cs="Times New Roman"/>
          <w:sz w:val="24"/>
          <w:szCs w:val="24"/>
        </w:rPr>
        <w:t>m</w:t>
      </w:r>
      <w:r w:rsidR="00461A51">
        <w:rPr>
          <w:rFonts w:ascii="Times New Roman" w:hAnsi="Times New Roman" w:cs="Times New Roman"/>
          <w:sz w:val="24"/>
          <w:szCs w:val="24"/>
        </w:rPr>
        <w:t xml:space="preserve"> slova,</w:t>
      </w:r>
      <w:r w:rsidR="00E46753">
        <w:rPr>
          <w:rFonts w:ascii="Times New Roman" w:hAnsi="Times New Roman" w:cs="Times New Roman"/>
          <w:sz w:val="24"/>
          <w:szCs w:val="24"/>
        </w:rPr>
        <w:t xml:space="preserve"> použití</w:t>
      </w:r>
      <w:r w:rsidR="00AE1F17">
        <w:rPr>
          <w:rFonts w:ascii="Times New Roman" w:hAnsi="Times New Roman" w:cs="Times New Roman"/>
          <w:sz w:val="24"/>
          <w:szCs w:val="24"/>
        </w:rPr>
        <w:t>m</w:t>
      </w:r>
      <w:r w:rsidR="00E46753">
        <w:rPr>
          <w:rFonts w:ascii="Times New Roman" w:hAnsi="Times New Roman" w:cs="Times New Roman"/>
          <w:sz w:val="24"/>
          <w:szCs w:val="24"/>
        </w:rPr>
        <w:t xml:space="preserve"> zdrobnělin či záměnou</w:t>
      </w:r>
      <w:r w:rsidR="0053755C">
        <w:rPr>
          <w:rFonts w:ascii="Times New Roman" w:hAnsi="Times New Roman" w:cs="Times New Roman"/>
          <w:sz w:val="24"/>
          <w:szCs w:val="24"/>
        </w:rPr>
        <w:t xml:space="preserve"> slova slovem jiným. Jedinec při společném čtení vyrovnává své tempo s partnerovým, tím dochází k</w:t>
      </w:r>
      <w:r w:rsidR="007E2F53">
        <w:rPr>
          <w:rFonts w:ascii="Times New Roman" w:hAnsi="Times New Roman" w:cs="Times New Roman"/>
          <w:sz w:val="24"/>
          <w:szCs w:val="24"/>
        </w:rPr>
        <w:t xml:space="preserve"> postupnému </w:t>
      </w:r>
      <w:r w:rsidR="0053755C">
        <w:rPr>
          <w:rFonts w:ascii="Times New Roman" w:hAnsi="Times New Roman" w:cs="Times New Roman"/>
          <w:sz w:val="24"/>
          <w:szCs w:val="24"/>
        </w:rPr>
        <w:t>odstraňování jeho špatných čtenářských návyků.</w:t>
      </w:r>
      <w:r w:rsidR="007E2F53">
        <w:rPr>
          <w:rFonts w:ascii="Times New Roman" w:hAnsi="Times New Roman" w:cs="Times New Roman"/>
          <w:sz w:val="24"/>
          <w:szCs w:val="24"/>
        </w:rPr>
        <w:t xml:space="preserve"> Pro úspěšný výsledek nápravy pomocí této metody je základním předpokladem pravidelnost. Doporučuje se provádět tuto metodu denně dvakrát až třikrát s krátkými přestávkami, vždy po dvou až třech minutách. Pozitivní výsledek v případě dodržování pravidelnosti se dostaví u jedince zhruba po třech až čtyřech měsících denního cvičení. (srov. Matějček 1995, Pokorná 2010)</w:t>
      </w:r>
    </w:p>
    <w:p w:rsidR="00EF6503" w:rsidRDefault="00EF6503" w:rsidP="00A64DBA">
      <w:pPr>
        <w:pStyle w:val="Nadpis2"/>
        <w:spacing w:before="240" w:after="240"/>
      </w:pPr>
      <w:bookmarkStart w:id="25" w:name="_Toc434420402"/>
      <w:r>
        <w:t>Metoda globálního čtení</w:t>
      </w:r>
      <w:bookmarkEnd w:id="25"/>
    </w:p>
    <w:p w:rsidR="00AC5EA2" w:rsidRPr="00AC5EA2" w:rsidRDefault="00AC5EA2"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S touto metodou se lze setkat také pod názve</w:t>
      </w:r>
      <w:r w:rsidR="00FA01E3">
        <w:rPr>
          <w:rFonts w:ascii="Times New Roman" w:hAnsi="Times New Roman" w:cs="Times New Roman"/>
          <w:sz w:val="24"/>
          <w:szCs w:val="24"/>
        </w:rPr>
        <w:t>m Metoda celých slov. Autorem a </w:t>
      </w:r>
      <w:r>
        <w:rPr>
          <w:rFonts w:ascii="Times New Roman" w:hAnsi="Times New Roman" w:cs="Times New Roman"/>
          <w:sz w:val="24"/>
          <w:szCs w:val="24"/>
        </w:rPr>
        <w:t>propagátorem metody globálního čtení v České republice je Václav Příhoda.</w:t>
      </w:r>
      <w:sdt>
        <w:sdtPr>
          <w:rPr>
            <w:rFonts w:ascii="Times New Roman" w:hAnsi="Times New Roman" w:cs="Times New Roman"/>
            <w:sz w:val="24"/>
            <w:szCs w:val="24"/>
          </w:rPr>
          <w:id w:val="20162211"/>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Zel99 \l 1029  </w:instrText>
          </w:r>
          <w:r w:rsidR="0066729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C5EA2">
            <w:rPr>
              <w:rFonts w:ascii="Times New Roman" w:hAnsi="Times New Roman" w:cs="Times New Roman"/>
              <w:noProof/>
              <w:sz w:val="24"/>
              <w:szCs w:val="24"/>
            </w:rPr>
            <w:t>(Zelinková, 1999)</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Metodu lze využít u dětí, které již zvlád</w:t>
      </w:r>
      <w:r w:rsidR="009471F6">
        <w:rPr>
          <w:rFonts w:ascii="Times New Roman" w:hAnsi="Times New Roman" w:cs="Times New Roman"/>
          <w:sz w:val="24"/>
          <w:szCs w:val="24"/>
        </w:rPr>
        <w:t>ají</w:t>
      </w:r>
      <w:r>
        <w:rPr>
          <w:rFonts w:ascii="Times New Roman" w:hAnsi="Times New Roman" w:cs="Times New Roman"/>
          <w:sz w:val="24"/>
          <w:szCs w:val="24"/>
        </w:rPr>
        <w:t xml:space="preserve"> přečíst jednotlivá slova, ale jejich tempo čtení je pomalé a neodpovídá čtenářské normě pro daný věk dítěte. Pracování s touto </w:t>
      </w:r>
      <w:r>
        <w:rPr>
          <w:rFonts w:ascii="Times New Roman" w:hAnsi="Times New Roman" w:cs="Times New Roman"/>
          <w:sz w:val="24"/>
          <w:szCs w:val="24"/>
        </w:rPr>
        <w:lastRenderedPageBreak/>
        <w:t>metodou se skládá ze tří kroků, tří způsobů práce s jedním textem. Při výběru vhodného textu respektujeme</w:t>
      </w:r>
      <w:r w:rsidR="009471F6">
        <w:rPr>
          <w:rFonts w:ascii="Times New Roman" w:hAnsi="Times New Roman" w:cs="Times New Roman"/>
          <w:sz w:val="24"/>
          <w:szCs w:val="24"/>
        </w:rPr>
        <w:t xml:space="preserve"> čtenářskou úroveň dítěte a jeho zájmy. V první části nácviku má jedinec za úkol předložený text si několikrát přečíst, nikoliv naučit zpaměti. V následující fázi dostane jedinec k přečtení ten samý text s vynechanými některými písmeny ve slovech. Po zvládnutí druhé fáze přichází fáze finální, tedy třetí čtení daného textu již s </w:t>
      </w:r>
      <w:r w:rsidR="00AE1F17">
        <w:rPr>
          <w:rFonts w:ascii="Times New Roman" w:hAnsi="Times New Roman" w:cs="Times New Roman"/>
          <w:sz w:val="24"/>
          <w:szCs w:val="24"/>
        </w:rPr>
        <w:t xml:space="preserve">absencí některých celých slov. </w:t>
      </w:r>
      <w:r w:rsidR="009471F6">
        <w:rPr>
          <w:rFonts w:ascii="Times New Roman" w:hAnsi="Times New Roman" w:cs="Times New Roman"/>
          <w:sz w:val="24"/>
          <w:szCs w:val="24"/>
        </w:rPr>
        <w:t xml:space="preserve">Stejně jako u metody dublovaného čtení je základním předpokladem účinnosti nácviku pravidelnost v podobě každodenního tréninku po určité časové období. </w:t>
      </w:r>
      <w:sdt>
        <w:sdtPr>
          <w:rPr>
            <w:rFonts w:ascii="Times New Roman" w:hAnsi="Times New Roman" w:cs="Times New Roman"/>
            <w:sz w:val="24"/>
            <w:szCs w:val="24"/>
          </w:rPr>
          <w:id w:val="20162215"/>
          <w:citation/>
        </w:sdtPr>
        <w:sdtContent>
          <w:r w:rsidR="00667299">
            <w:rPr>
              <w:rFonts w:ascii="Times New Roman" w:hAnsi="Times New Roman" w:cs="Times New Roman"/>
              <w:sz w:val="24"/>
              <w:szCs w:val="24"/>
            </w:rPr>
            <w:fldChar w:fldCharType="begin"/>
          </w:r>
          <w:r w:rsidR="009471F6">
            <w:rPr>
              <w:rFonts w:ascii="Times New Roman" w:hAnsi="Times New Roman" w:cs="Times New Roman"/>
              <w:sz w:val="24"/>
              <w:szCs w:val="24"/>
            </w:rPr>
            <w:instrText xml:space="preserve"> CITATION Pok98 \l 1029 </w:instrText>
          </w:r>
          <w:r w:rsidR="00667299">
            <w:rPr>
              <w:rFonts w:ascii="Times New Roman" w:hAnsi="Times New Roman" w:cs="Times New Roman"/>
              <w:sz w:val="24"/>
              <w:szCs w:val="24"/>
            </w:rPr>
            <w:fldChar w:fldCharType="separate"/>
          </w:r>
          <w:r w:rsidR="009471F6" w:rsidRPr="009471F6">
            <w:rPr>
              <w:rFonts w:ascii="Times New Roman" w:hAnsi="Times New Roman" w:cs="Times New Roman"/>
              <w:noProof/>
              <w:sz w:val="24"/>
              <w:szCs w:val="24"/>
            </w:rPr>
            <w:t>(Pokorná, 1998)</w:t>
          </w:r>
          <w:r w:rsidR="00667299">
            <w:rPr>
              <w:rFonts w:ascii="Times New Roman" w:hAnsi="Times New Roman" w:cs="Times New Roman"/>
              <w:sz w:val="24"/>
              <w:szCs w:val="24"/>
            </w:rPr>
            <w:fldChar w:fldCharType="end"/>
          </w:r>
        </w:sdtContent>
      </w:sdt>
    </w:p>
    <w:p w:rsidR="00EF6503" w:rsidRDefault="00EF6503" w:rsidP="00D93B8B">
      <w:pPr>
        <w:pStyle w:val="Nadpis2"/>
        <w:spacing w:after="240"/>
      </w:pPr>
      <w:bookmarkStart w:id="26" w:name="_Toc434420403"/>
      <w:r>
        <w:t>Metoda čtení s</w:t>
      </w:r>
      <w:r w:rsidR="006A7EA2">
        <w:t> </w:t>
      </w:r>
      <w:r>
        <w:t>okénkem</w:t>
      </w:r>
      <w:bookmarkEnd w:id="26"/>
    </w:p>
    <w:p w:rsidR="00AE1F17" w:rsidRDefault="00021647" w:rsidP="00AE1F17">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využití této metody v praxi pracujeme se speciální pomůckou, od které byl název metody odvozen.</w:t>
      </w:r>
      <w:r w:rsidR="00082537">
        <w:rPr>
          <w:rFonts w:ascii="Times New Roman" w:hAnsi="Times New Roman" w:cs="Times New Roman"/>
          <w:sz w:val="24"/>
          <w:szCs w:val="24"/>
        </w:rPr>
        <w:t xml:space="preserve"> Jedná se o kartičku papíru s vystřiženým otvorem</w:t>
      </w:r>
      <w:r w:rsidR="00482AAF">
        <w:rPr>
          <w:rFonts w:ascii="Times New Roman" w:hAnsi="Times New Roman" w:cs="Times New Roman"/>
          <w:sz w:val="24"/>
          <w:szCs w:val="24"/>
        </w:rPr>
        <w:t>, ve kterém jedinec sleduje čtený text a nevidí text následující. Pomocí čtení s okénkem lze zlepšovat úroveň čtení u dětí, které čtou s velkými obtížemi.</w:t>
      </w:r>
      <w:sdt>
        <w:sdtPr>
          <w:rPr>
            <w:rFonts w:ascii="Times New Roman" w:hAnsi="Times New Roman" w:cs="Times New Roman"/>
            <w:sz w:val="24"/>
            <w:szCs w:val="24"/>
          </w:rPr>
          <w:id w:val="20162216"/>
          <w:citation/>
        </w:sdtPr>
        <w:sdtContent>
          <w:r w:rsidR="00667299">
            <w:rPr>
              <w:rFonts w:ascii="Times New Roman" w:hAnsi="Times New Roman" w:cs="Times New Roman"/>
              <w:sz w:val="24"/>
              <w:szCs w:val="24"/>
            </w:rPr>
            <w:fldChar w:fldCharType="begin"/>
          </w:r>
          <w:r w:rsidR="00482AAF">
            <w:rPr>
              <w:rFonts w:ascii="Times New Roman" w:hAnsi="Times New Roman" w:cs="Times New Roman"/>
              <w:sz w:val="24"/>
              <w:szCs w:val="24"/>
            </w:rPr>
            <w:instrText xml:space="preserve"> CITATION Pok98 \l 1029 </w:instrText>
          </w:r>
          <w:r w:rsidR="00667299">
            <w:rPr>
              <w:rFonts w:ascii="Times New Roman" w:hAnsi="Times New Roman" w:cs="Times New Roman"/>
              <w:sz w:val="24"/>
              <w:szCs w:val="24"/>
            </w:rPr>
            <w:fldChar w:fldCharType="separate"/>
          </w:r>
          <w:r w:rsidR="00482AAF">
            <w:rPr>
              <w:rFonts w:ascii="Times New Roman" w:hAnsi="Times New Roman" w:cs="Times New Roman"/>
              <w:noProof/>
              <w:sz w:val="24"/>
              <w:szCs w:val="24"/>
            </w:rPr>
            <w:t xml:space="preserve"> </w:t>
          </w:r>
          <w:r w:rsidR="00482AAF" w:rsidRPr="00482AAF">
            <w:rPr>
              <w:rFonts w:ascii="Times New Roman" w:hAnsi="Times New Roman" w:cs="Times New Roman"/>
              <w:noProof/>
              <w:sz w:val="24"/>
              <w:szCs w:val="24"/>
            </w:rPr>
            <w:t>(Pokorná, 1998)</w:t>
          </w:r>
          <w:r w:rsidR="0066729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3B4BCB">
        <w:rPr>
          <w:rFonts w:ascii="Times New Roman" w:hAnsi="Times New Roman" w:cs="Times New Roman"/>
          <w:sz w:val="24"/>
          <w:szCs w:val="24"/>
        </w:rPr>
        <w:t>Reedukací se snažíme docílit</w:t>
      </w:r>
      <w:r w:rsidR="00482AAF">
        <w:rPr>
          <w:rFonts w:ascii="Times New Roman" w:hAnsi="Times New Roman" w:cs="Times New Roman"/>
          <w:sz w:val="24"/>
          <w:szCs w:val="24"/>
        </w:rPr>
        <w:t xml:space="preserve"> správných okohybných pohybů na řádku a odbourání nesprávného návyku tzv. dvojího čtení</w:t>
      </w:r>
      <w:r w:rsidR="00976259">
        <w:rPr>
          <w:rFonts w:ascii="Times New Roman" w:hAnsi="Times New Roman" w:cs="Times New Roman"/>
          <w:sz w:val="24"/>
          <w:szCs w:val="24"/>
        </w:rPr>
        <w:t xml:space="preserve"> u dyslektických dětí</w:t>
      </w:r>
      <w:r w:rsidR="00482AAF">
        <w:rPr>
          <w:rFonts w:ascii="Times New Roman" w:hAnsi="Times New Roman" w:cs="Times New Roman"/>
          <w:sz w:val="24"/>
          <w:szCs w:val="24"/>
        </w:rPr>
        <w:t>.</w:t>
      </w:r>
      <w:r w:rsidR="003B4BCB">
        <w:rPr>
          <w:rFonts w:ascii="Times New Roman" w:hAnsi="Times New Roman" w:cs="Times New Roman"/>
          <w:sz w:val="24"/>
          <w:szCs w:val="24"/>
        </w:rPr>
        <w:t xml:space="preserve"> Pedagog má možnost při nápravě</w:t>
      </w:r>
      <w:r w:rsidR="004028DA">
        <w:rPr>
          <w:rFonts w:ascii="Times New Roman" w:hAnsi="Times New Roman" w:cs="Times New Roman"/>
          <w:sz w:val="24"/>
          <w:szCs w:val="24"/>
        </w:rPr>
        <w:t xml:space="preserve"> postupovat dvěma</w:t>
      </w:r>
      <w:r w:rsidR="009328CE">
        <w:rPr>
          <w:rFonts w:ascii="Times New Roman" w:hAnsi="Times New Roman" w:cs="Times New Roman"/>
          <w:sz w:val="24"/>
          <w:szCs w:val="24"/>
        </w:rPr>
        <w:t xml:space="preserve"> cestami, které se liší ve využ</w:t>
      </w:r>
      <w:r w:rsidR="00976259">
        <w:rPr>
          <w:rFonts w:ascii="Times New Roman" w:hAnsi="Times New Roman" w:cs="Times New Roman"/>
          <w:sz w:val="24"/>
          <w:szCs w:val="24"/>
        </w:rPr>
        <w:t>ití dané pomůcky</w:t>
      </w:r>
      <w:r w:rsidR="009328CE">
        <w:rPr>
          <w:rFonts w:ascii="Times New Roman" w:hAnsi="Times New Roman" w:cs="Times New Roman"/>
          <w:sz w:val="24"/>
          <w:szCs w:val="24"/>
        </w:rPr>
        <w:t>. S okénkem můžeme p</w:t>
      </w:r>
      <w:r w:rsidR="00AE1F17">
        <w:rPr>
          <w:rFonts w:ascii="Times New Roman" w:hAnsi="Times New Roman" w:cs="Times New Roman"/>
          <w:sz w:val="24"/>
          <w:szCs w:val="24"/>
        </w:rPr>
        <w:t>ostupovat z</w:t>
      </w:r>
      <w:r w:rsidR="009328CE">
        <w:rPr>
          <w:rFonts w:ascii="Times New Roman" w:hAnsi="Times New Roman" w:cs="Times New Roman"/>
          <w:sz w:val="24"/>
          <w:szCs w:val="24"/>
        </w:rPr>
        <w:t>leva doprava</w:t>
      </w:r>
      <w:r w:rsidR="00976259">
        <w:rPr>
          <w:rFonts w:ascii="Times New Roman" w:hAnsi="Times New Roman" w:cs="Times New Roman"/>
          <w:sz w:val="24"/>
          <w:szCs w:val="24"/>
        </w:rPr>
        <w:t>,</w:t>
      </w:r>
      <w:r w:rsidR="009328CE">
        <w:rPr>
          <w:rFonts w:ascii="Times New Roman" w:hAnsi="Times New Roman" w:cs="Times New Roman"/>
          <w:sz w:val="24"/>
          <w:szCs w:val="24"/>
        </w:rPr>
        <w:t xml:space="preserve"> tedy pozvolným odkrýváním textu</w:t>
      </w:r>
      <w:r w:rsidR="00AE1F17">
        <w:rPr>
          <w:rFonts w:ascii="Times New Roman" w:hAnsi="Times New Roman" w:cs="Times New Roman"/>
          <w:sz w:val="24"/>
          <w:szCs w:val="24"/>
        </w:rPr>
        <w:t>,</w:t>
      </w:r>
      <w:r w:rsidR="00212601">
        <w:rPr>
          <w:rFonts w:ascii="Times New Roman" w:hAnsi="Times New Roman" w:cs="Times New Roman"/>
          <w:sz w:val="24"/>
          <w:szCs w:val="24"/>
        </w:rPr>
        <w:t xml:space="preserve"> nebo naopak text postupně zakrýváme a tím jedince nutíme postupovat dále po řádku.</w:t>
      </w:r>
      <w:sdt>
        <w:sdtPr>
          <w:rPr>
            <w:rFonts w:ascii="Times New Roman" w:hAnsi="Times New Roman" w:cs="Times New Roman"/>
            <w:sz w:val="24"/>
            <w:szCs w:val="24"/>
          </w:rPr>
          <w:id w:val="20162217"/>
          <w:citation/>
        </w:sdtPr>
        <w:sdtContent>
          <w:r w:rsidR="00667299">
            <w:rPr>
              <w:rFonts w:ascii="Times New Roman" w:hAnsi="Times New Roman" w:cs="Times New Roman"/>
              <w:sz w:val="24"/>
              <w:szCs w:val="24"/>
            </w:rPr>
            <w:fldChar w:fldCharType="begin"/>
          </w:r>
          <w:r w:rsidR="00212601">
            <w:rPr>
              <w:rFonts w:ascii="Times New Roman" w:hAnsi="Times New Roman" w:cs="Times New Roman"/>
              <w:sz w:val="24"/>
              <w:szCs w:val="24"/>
            </w:rPr>
            <w:instrText xml:space="preserve"> CITATION Zde95 \l 1029 </w:instrText>
          </w:r>
          <w:r w:rsidR="00667299">
            <w:rPr>
              <w:rFonts w:ascii="Times New Roman" w:hAnsi="Times New Roman" w:cs="Times New Roman"/>
              <w:sz w:val="24"/>
              <w:szCs w:val="24"/>
            </w:rPr>
            <w:fldChar w:fldCharType="separate"/>
          </w:r>
          <w:r w:rsidR="00212601">
            <w:rPr>
              <w:rFonts w:ascii="Times New Roman" w:hAnsi="Times New Roman" w:cs="Times New Roman"/>
              <w:noProof/>
              <w:sz w:val="24"/>
              <w:szCs w:val="24"/>
            </w:rPr>
            <w:t xml:space="preserve"> </w:t>
          </w:r>
          <w:r w:rsidR="00212601" w:rsidRPr="00212601">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021647" w:rsidRDefault="00021647" w:rsidP="00AE1F1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Pokorná (2010) vymezuje následující podmínky účinnosti této metody: </w:t>
      </w:r>
    </w:p>
    <w:p w:rsidR="00021647" w:rsidRDefault="00976259"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Velikost vystřiženého okénka by měla korespondovat s velikostí písmen konkrétního textu</w:t>
      </w:r>
      <w:r w:rsidR="001E785B">
        <w:rPr>
          <w:rFonts w:ascii="Times New Roman" w:hAnsi="Times New Roman" w:cs="Times New Roman"/>
          <w:sz w:val="24"/>
          <w:szCs w:val="24"/>
        </w:rPr>
        <w:t>, s</w:t>
      </w:r>
      <w:r w:rsidR="00AE1F17">
        <w:rPr>
          <w:rFonts w:ascii="Times New Roman" w:hAnsi="Times New Roman" w:cs="Times New Roman"/>
          <w:sz w:val="24"/>
          <w:szCs w:val="24"/>
        </w:rPr>
        <w:t>e</w:t>
      </w:r>
      <w:r w:rsidR="001E785B">
        <w:rPr>
          <w:rFonts w:ascii="Times New Roman" w:hAnsi="Times New Roman" w:cs="Times New Roman"/>
          <w:sz w:val="24"/>
          <w:szCs w:val="24"/>
        </w:rPr>
        <w:t> kterým zrovna pracujeme</w:t>
      </w:r>
    </w:p>
    <w:p w:rsidR="00976259" w:rsidRDefault="00976259"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 okénkem vždy manipuluje pedagog či rodič, který s dítět</w:t>
      </w:r>
      <w:r w:rsidR="00D01BFA">
        <w:rPr>
          <w:rFonts w:ascii="Times New Roman" w:hAnsi="Times New Roman" w:cs="Times New Roman"/>
          <w:sz w:val="24"/>
          <w:szCs w:val="24"/>
        </w:rPr>
        <w:t>em pracuje, nikoliv sám jedinec</w:t>
      </w:r>
    </w:p>
    <w:p w:rsidR="00976259" w:rsidRDefault="00976259"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Rychlost pohybu s okénkem přizpůsobujeme čtenářské úrovni jedince. V počáteční fázi reedukace neusilujeme o vysokou rychlost čtení, ale o jeho správnost a</w:t>
      </w:r>
      <w:r w:rsidR="00FA01E3">
        <w:rPr>
          <w:rFonts w:ascii="Times New Roman" w:hAnsi="Times New Roman" w:cs="Times New Roman"/>
          <w:sz w:val="24"/>
          <w:szCs w:val="24"/>
        </w:rPr>
        <w:t> </w:t>
      </w:r>
      <w:r>
        <w:rPr>
          <w:rFonts w:ascii="Times New Roman" w:hAnsi="Times New Roman" w:cs="Times New Roman"/>
          <w:sz w:val="24"/>
          <w:szCs w:val="24"/>
        </w:rPr>
        <w:t>plynulo</w:t>
      </w:r>
      <w:r w:rsidR="00D01BFA">
        <w:rPr>
          <w:rFonts w:ascii="Times New Roman" w:hAnsi="Times New Roman" w:cs="Times New Roman"/>
          <w:sz w:val="24"/>
          <w:szCs w:val="24"/>
        </w:rPr>
        <w:t>st</w:t>
      </w:r>
    </w:p>
    <w:p w:rsidR="001E785B" w:rsidRDefault="001E785B"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Dítě vedeme k plynulému slabikování, </w:t>
      </w:r>
      <w:r w:rsidR="00545214">
        <w:rPr>
          <w:rFonts w:ascii="Times New Roman" w:hAnsi="Times New Roman" w:cs="Times New Roman"/>
          <w:sz w:val="24"/>
          <w:szCs w:val="24"/>
        </w:rPr>
        <w:t>pomalému monotónnímu projevu</w:t>
      </w:r>
      <w:r w:rsidR="00AE1F17">
        <w:rPr>
          <w:rFonts w:ascii="Times New Roman" w:hAnsi="Times New Roman" w:cs="Times New Roman"/>
          <w:sz w:val="24"/>
          <w:szCs w:val="24"/>
        </w:rPr>
        <w:t>,</w:t>
      </w:r>
      <w:r w:rsidR="00545214">
        <w:rPr>
          <w:rFonts w:ascii="Times New Roman" w:hAnsi="Times New Roman" w:cs="Times New Roman"/>
          <w:sz w:val="24"/>
          <w:szCs w:val="24"/>
        </w:rPr>
        <w:t xml:space="preserve"> a zároveň se </w:t>
      </w:r>
      <w:r>
        <w:rPr>
          <w:rFonts w:ascii="Times New Roman" w:hAnsi="Times New Roman" w:cs="Times New Roman"/>
          <w:sz w:val="24"/>
          <w:szCs w:val="24"/>
        </w:rPr>
        <w:t xml:space="preserve">snažíme redukovat </w:t>
      </w:r>
      <w:r w:rsidR="00D01BFA">
        <w:rPr>
          <w:rFonts w:ascii="Times New Roman" w:hAnsi="Times New Roman" w:cs="Times New Roman"/>
          <w:sz w:val="24"/>
          <w:szCs w:val="24"/>
        </w:rPr>
        <w:t>snahy dítěte o tzv. dvojí čtení</w:t>
      </w:r>
    </w:p>
    <w:p w:rsidR="001E785B" w:rsidRDefault="00545214"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Okénko posouváme až těsně předtím</w:t>
      </w:r>
      <w:r w:rsidR="00AE1F17">
        <w:rPr>
          <w:rFonts w:ascii="Times New Roman" w:hAnsi="Times New Roman" w:cs="Times New Roman"/>
          <w:sz w:val="24"/>
          <w:szCs w:val="24"/>
        </w:rPr>
        <w:t>,</w:t>
      </w:r>
      <w:r>
        <w:rPr>
          <w:rFonts w:ascii="Times New Roman" w:hAnsi="Times New Roman" w:cs="Times New Roman"/>
          <w:sz w:val="24"/>
          <w:szCs w:val="24"/>
        </w:rPr>
        <w:t xml:space="preserve"> než jedinec slabiku vysloví</w:t>
      </w:r>
      <w:r w:rsidR="00AE1F17">
        <w:rPr>
          <w:rFonts w:ascii="Times New Roman" w:hAnsi="Times New Roman" w:cs="Times New Roman"/>
          <w:sz w:val="24"/>
          <w:szCs w:val="24"/>
        </w:rPr>
        <w:t>,</w:t>
      </w:r>
      <w:r>
        <w:rPr>
          <w:rFonts w:ascii="Times New Roman" w:hAnsi="Times New Roman" w:cs="Times New Roman"/>
          <w:sz w:val="24"/>
          <w:szCs w:val="24"/>
        </w:rPr>
        <w:t xml:space="preserve"> a tím mu napomáháme k </w:t>
      </w:r>
      <w:r w:rsidR="00D01BFA">
        <w:rPr>
          <w:rFonts w:ascii="Times New Roman" w:hAnsi="Times New Roman" w:cs="Times New Roman"/>
          <w:sz w:val="24"/>
          <w:szCs w:val="24"/>
        </w:rPr>
        <w:t>rozvoji správných očních pohybů</w:t>
      </w:r>
    </w:p>
    <w:p w:rsidR="00482AAF" w:rsidRPr="00504C99" w:rsidRDefault="00504C99" w:rsidP="00D93B8B">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Dopřáváme jedinci při nápravě potřebné pauzy a pracujeme v</w:t>
      </w:r>
      <w:r w:rsidR="004028DA">
        <w:rPr>
          <w:rFonts w:ascii="Times New Roman" w:hAnsi="Times New Roman" w:cs="Times New Roman"/>
          <w:sz w:val="24"/>
          <w:szCs w:val="24"/>
        </w:rPr>
        <w:t> </w:t>
      </w:r>
      <w:r>
        <w:rPr>
          <w:rFonts w:ascii="Times New Roman" w:hAnsi="Times New Roman" w:cs="Times New Roman"/>
          <w:sz w:val="24"/>
          <w:szCs w:val="24"/>
        </w:rPr>
        <w:t>krátkých</w:t>
      </w:r>
      <w:r w:rsidR="004028DA">
        <w:rPr>
          <w:rFonts w:ascii="Times New Roman" w:hAnsi="Times New Roman" w:cs="Times New Roman"/>
          <w:sz w:val="24"/>
          <w:szCs w:val="24"/>
        </w:rPr>
        <w:t xml:space="preserve"> časových</w:t>
      </w:r>
      <w:r w:rsidR="00D01BFA">
        <w:rPr>
          <w:rFonts w:ascii="Times New Roman" w:hAnsi="Times New Roman" w:cs="Times New Roman"/>
          <w:sz w:val="24"/>
          <w:szCs w:val="24"/>
        </w:rPr>
        <w:t xml:space="preserve"> intervalech, ale častěji</w:t>
      </w:r>
      <w:r>
        <w:rPr>
          <w:rFonts w:ascii="Times New Roman" w:hAnsi="Times New Roman" w:cs="Times New Roman"/>
          <w:sz w:val="24"/>
          <w:szCs w:val="24"/>
        </w:rPr>
        <w:t xml:space="preserve"> </w:t>
      </w:r>
    </w:p>
    <w:p w:rsidR="00EF6503" w:rsidRDefault="00EF6503" w:rsidP="00D93B8B">
      <w:pPr>
        <w:pStyle w:val="Nadpis2"/>
        <w:spacing w:before="240" w:after="240"/>
      </w:pPr>
      <w:bookmarkStart w:id="27" w:name="_Toc434420404"/>
      <w:r>
        <w:t xml:space="preserve">Metoda </w:t>
      </w:r>
      <w:proofErr w:type="spellStart"/>
      <w:r>
        <w:t>Fernaldové</w:t>
      </w:r>
      <w:bookmarkEnd w:id="27"/>
      <w:proofErr w:type="spellEnd"/>
    </w:p>
    <w:p w:rsidR="00736BA1" w:rsidRDefault="000C045C"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V praxi lze s touto metodou pracovat při reedukac</w:t>
      </w:r>
      <w:r w:rsidR="00FA01E3">
        <w:rPr>
          <w:rFonts w:ascii="Times New Roman" w:hAnsi="Times New Roman" w:cs="Times New Roman"/>
          <w:sz w:val="24"/>
          <w:szCs w:val="24"/>
        </w:rPr>
        <w:t>i u dospělých osob s dyslexií a </w:t>
      </w:r>
      <w:r>
        <w:rPr>
          <w:rFonts w:ascii="Times New Roman" w:hAnsi="Times New Roman" w:cs="Times New Roman"/>
          <w:sz w:val="24"/>
          <w:szCs w:val="24"/>
        </w:rPr>
        <w:t>u</w:t>
      </w:r>
      <w:r w:rsidR="00FA01E3">
        <w:rPr>
          <w:rFonts w:ascii="Times New Roman" w:hAnsi="Times New Roman" w:cs="Times New Roman"/>
          <w:sz w:val="24"/>
          <w:szCs w:val="24"/>
        </w:rPr>
        <w:t> </w:t>
      </w:r>
      <w:r>
        <w:rPr>
          <w:rFonts w:ascii="Times New Roman" w:hAnsi="Times New Roman" w:cs="Times New Roman"/>
          <w:sz w:val="24"/>
          <w:szCs w:val="24"/>
        </w:rPr>
        <w:t>jedinců</w:t>
      </w:r>
      <w:r w:rsidR="00AE1F17">
        <w:rPr>
          <w:rFonts w:ascii="Times New Roman" w:hAnsi="Times New Roman" w:cs="Times New Roman"/>
          <w:sz w:val="24"/>
          <w:szCs w:val="24"/>
        </w:rPr>
        <w:t>,</w:t>
      </w:r>
      <w:r>
        <w:rPr>
          <w:rFonts w:ascii="Times New Roman" w:hAnsi="Times New Roman" w:cs="Times New Roman"/>
          <w:sz w:val="24"/>
          <w:szCs w:val="24"/>
        </w:rPr>
        <w:t xml:space="preserve"> jejichž tempo čtení je ve srovnání s normou považováno za pomalé. Metoda má pozitivní účinek na zlepšení rychlosti a plynulosti čtení. Autorka metody vidí hlavní</w:t>
      </w:r>
      <w:r w:rsidR="00505696">
        <w:rPr>
          <w:rFonts w:ascii="Times New Roman" w:hAnsi="Times New Roman" w:cs="Times New Roman"/>
          <w:sz w:val="24"/>
          <w:szCs w:val="24"/>
        </w:rPr>
        <w:t xml:space="preserve"> klad</w:t>
      </w:r>
      <w:r w:rsidR="00FA01E3">
        <w:rPr>
          <w:rFonts w:ascii="Times New Roman" w:hAnsi="Times New Roman" w:cs="Times New Roman"/>
          <w:sz w:val="24"/>
          <w:szCs w:val="24"/>
        </w:rPr>
        <w:t xml:space="preserve"> v </w:t>
      </w:r>
      <w:r>
        <w:rPr>
          <w:rFonts w:ascii="Times New Roman" w:hAnsi="Times New Roman" w:cs="Times New Roman"/>
          <w:sz w:val="24"/>
          <w:szCs w:val="24"/>
        </w:rPr>
        <w:t>pozitivní</w:t>
      </w:r>
      <w:r w:rsidR="00FC753F">
        <w:rPr>
          <w:rFonts w:ascii="Times New Roman" w:hAnsi="Times New Roman" w:cs="Times New Roman"/>
          <w:sz w:val="24"/>
          <w:szCs w:val="24"/>
        </w:rPr>
        <w:t>m</w:t>
      </w:r>
      <w:r>
        <w:rPr>
          <w:rFonts w:ascii="Times New Roman" w:hAnsi="Times New Roman" w:cs="Times New Roman"/>
          <w:sz w:val="24"/>
          <w:szCs w:val="24"/>
        </w:rPr>
        <w:t xml:space="preserve"> vliv</w:t>
      </w:r>
      <w:r w:rsidR="00FC753F">
        <w:rPr>
          <w:rFonts w:ascii="Times New Roman" w:hAnsi="Times New Roman" w:cs="Times New Roman"/>
          <w:sz w:val="24"/>
          <w:szCs w:val="24"/>
        </w:rPr>
        <w:t xml:space="preserve">u </w:t>
      </w:r>
      <w:r>
        <w:rPr>
          <w:rFonts w:ascii="Times New Roman" w:hAnsi="Times New Roman" w:cs="Times New Roman"/>
          <w:sz w:val="24"/>
          <w:szCs w:val="24"/>
        </w:rPr>
        <w:t xml:space="preserve">na psychický stav jedince, u kterého díky této </w:t>
      </w:r>
      <w:r w:rsidR="00FC753F">
        <w:rPr>
          <w:rFonts w:ascii="Times New Roman" w:hAnsi="Times New Roman" w:cs="Times New Roman"/>
          <w:sz w:val="24"/>
          <w:szCs w:val="24"/>
        </w:rPr>
        <w:t>technice</w:t>
      </w:r>
      <w:r>
        <w:rPr>
          <w:rFonts w:ascii="Times New Roman" w:hAnsi="Times New Roman" w:cs="Times New Roman"/>
          <w:sz w:val="24"/>
          <w:szCs w:val="24"/>
        </w:rPr>
        <w:t xml:space="preserve"> dochází k navýšení sebedůvěry a</w:t>
      </w:r>
      <w:r w:rsidR="00505696">
        <w:rPr>
          <w:rFonts w:ascii="Times New Roman" w:hAnsi="Times New Roman" w:cs="Times New Roman"/>
          <w:sz w:val="24"/>
          <w:szCs w:val="24"/>
        </w:rPr>
        <w:t xml:space="preserve"> vytvoření pozitivního</w:t>
      </w:r>
      <w:r>
        <w:rPr>
          <w:rFonts w:ascii="Times New Roman" w:hAnsi="Times New Roman" w:cs="Times New Roman"/>
          <w:sz w:val="24"/>
          <w:szCs w:val="24"/>
        </w:rPr>
        <w:t xml:space="preserve"> vztahu ke čtení.</w:t>
      </w:r>
    </w:p>
    <w:p w:rsidR="00736BA1" w:rsidRDefault="00FC753F"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Jedinci se předkládá krátký text zhruba o deseti řádcích, který má za úkol letmo si prohlédnout a vyznačit slova, která považuje za obtížná. Tuto fázi nápravy opakujeme</w:t>
      </w:r>
      <w:r w:rsidR="001A5091">
        <w:rPr>
          <w:rFonts w:ascii="Times New Roman" w:hAnsi="Times New Roman" w:cs="Times New Roman"/>
          <w:sz w:val="24"/>
          <w:szCs w:val="24"/>
        </w:rPr>
        <w:t>.</w:t>
      </w:r>
      <w:r>
        <w:rPr>
          <w:rFonts w:ascii="Times New Roman" w:hAnsi="Times New Roman" w:cs="Times New Roman"/>
          <w:sz w:val="24"/>
          <w:szCs w:val="24"/>
        </w:rPr>
        <w:t xml:space="preserve"> </w:t>
      </w:r>
      <w:r w:rsidR="001A5091">
        <w:rPr>
          <w:rFonts w:ascii="Times New Roman" w:hAnsi="Times New Roman" w:cs="Times New Roman"/>
          <w:sz w:val="24"/>
          <w:szCs w:val="24"/>
        </w:rPr>
        <w:t>O</w:t>
      </w:r>
      <w:r>
        <w:rPr>
          <w:rFonts w:ascii="Times New Roman" w:hAnsi="Times New Roman" w:cs="Times New Roman"/>
          <w:sz w:val="24"/>
          <w:szCs w:val="24"/>
        </w:rPr>
        <w:t>pět jedince vyzveme k označení pro něj obtížných slov, která mohou být stejná jako v předchozím kroku či odlišná.</w:t>
      </w:r>
      <w:r w:rsidR="00332987">
        <w:rPr>
          <w:rFonts w:ascii="Times New Roman" w:hAnsi="Times New Roman" w:cs="Times New Roman"/>
          <w:sz w:val="24"/>
          <w:szCs w:val="24"/>
        </w:rPr>
        <w:t xml:space="preserve"> V tuto chvíli si jedine</w:t>
      </w:r>
      <w:r w:rsidR="00505696">
        <w:rPr>
          <w:rFonts w:ascii="Times New Roman" w:hAnsi="Times New Roman" w:cs="Times New Roman"/>
          <w:sz w:val="24"/>
          <w:szCs w:val="24"/>
        </w:rPr>
        <w:t xml:space="preserve">c vyznačená </w:t>
      </w:r>
      <w:r w:rsidR="001A5091">
        <w:rPr>
          <w:rFonts w:ascii="Times New Roman" w:hAnsi="Times New Roman" w:cs="Times New Roman"/>
          <w:sz w:val="24"/>
          <w:szCs w:val="24"/>
        </w:rPr>
        <w:t>slova samostatně hlasitě přečte a až poté přecházíme k hlasité četbě celého textu. Čtení textu v tuto chvíli již pro jedince nepředstavuje takové obtíže, protože se s textem již v </w:t>
      </w:r>
      <w:r w:rsidR="00505696">
        <w:rPr>
          <w:rFonts w:ascii="Times New Roman" w:hAnsi="Times New Roman" w:cs="Times New Roman"/>
          <w:sz w:val="24"/>
          <w:szCs w:val="24"/>
        </w:rPr>
        <w:t>předcházejících fázích seznámil, a pr</w:t>
      </w:r>
      <w:r w:rsidR="00736BA1">
        <w:rPr>
          <w:rFonts w:ascii="Times New Roman" w:hAnsi="Times New Roman" w:cs="Times New Roman"/>
          <w:sz w:val="24"/>
          <w:szCs w:val="24"/>
        </w:rPr>
        <w:t>oto si při čtení více důvěřuje.</w:t>
      </w:r>
    </w:p>
    <w:p w:rsidR="00D93B8B" w:rsidRDefault="00505696"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Abychom jedince motivovali k dalšímu čtení</w:t>
      </w:r>
      <w:r w:rsidR="00A75CA5">
        <w:rPr>
          <w:rFonts w:ascii="Times New Roman" w:hAnsi="Times New Roman" w:cs="Times New Roman"/>
          <w:sz w:val="24"/>
          <w:szCs w:val="24"/>
        </w:rPr>
        <w:t>,</w:t>
      </w:r>
      <w:r>
        <w:rPr>
          <w:rFonts w:ascii="Times New Roman" w:hAnsi="Times New Roman" w:cs="Times New Roman"/>
          <w:sz w:val="24"/>
          <w:szCs w:val="24"/>
        </w:rPr>
        <w:t xml:space="preserve"> volíme takové texty, které odpovídají jedincovým zájmům a čtenářským dovednostem. U začínajících čtenářů volíme texty s velkými písmeny, opakujícími se a jednoduchými slovy. </w:t>
      </w:r>
      <w:r w:rsidR="00A75CA5">
        <w:rPr>
          <w:rFonts w:ascii="Times New Roman" w:hAnsi="Times New Roman" w:cs="Times New Roman"/>
          <w:sz w:val="24"/>
          <w:szCs w:val="24"/>
        </w:rPr>
        <w:t>U pokročilých čtenářů se zaměřuje</w:t>
      </w:r>
      <w:r w:rsidR="00332987">
        <w:rPr>
          <w:rFonts w:ascii="Times New Roman" w:hAnsi="Times New Roman" w:cs="Times New Roman"/>
          <w:sz w:val="24"/>
          <w:szCs w:val="24"/>
        </w:rPr>
        <w:t>me</w:t>
      </w:r>
      <w:r w:rsidR="00A75CA5">
        <w:rPr>
          <w:rFonts w:ascii="Times New Roman" w:hAnsi="Times New Roman" w:cs="Times New Roman"/>
          <w:sz w:val="24"/>
          <w:szCs w:val="24"/>
        </w:rPr>
        <w:t xml:space="preserve"> také na kontrolu porozumění textu, které ověřujeme kladením různých otázek týkajících se samotného děje či v pozdějších fázích nápravy i konkrétních detailů. </w:t>
      </w:r>
      <w:r>
        <w:rPr>
          <w:rFonts w:ascii="Times New Roman" w:hAnsi="Times New Roman" w:cs="Times New Roman"/>
          <w:sz w:val="24"/>
          <w:szCs w:val="24"/>
        </w:rPr>
        <w:t>Při práci s dyslektickými dětmi je důležité klást důraz na hlasité čtení</w:t>
      </w:r>
      <w:r w:rsidR="00A75CA5">
        <w:rPr>
          <w:rFonts w:ascii="Times New Roman" w:hAnsi="Times New Roman" w:cs="Times New Roman"/>
          <w:sz w:val="24"/>
          <w:szCs w:val="24"/>
        </w:rPr>
        <w:t>, abychom zabránili domýšlení textu či nepřesnému čtení, které je charakteristické pro tiché čtení dyslektiků. Stejně jako u</w:t>
      </w:r>
      <w:r w:rsidR="00FA01E3">
        <w:rPr>
          <w:rFonts w:ascii="Times New Roman" w:hAnsi="Times New Roman" w:cs="Times New Roman"/>
          <w:sz w:val="24"/>
          <w:szCs w:val="24"/>
        </w:rPr>
        <w:t> </w:t>
      </w:r>
      <w:r w:rsidR="00A75CA5">
        <w:rPr>
          <w:rFonts w:ascii="Times New Roman" w:hAnsi="Times New Roman" w:cs="Times New Roman"/>
          <w:sz w:val="24"/>
          <w:szCs w:val="24"/>
        </w:rPr>
        <w:t xml:space="preserve">všech reedukačních metod práce je i zde základním předpokladem pozitivního výsledku pravidelnost a dlouhodobost nácviku. </w:t>
      </w:r>
      <w:sdt>
        <w:sdtPr>
          <w:rPr>
            <w:rFonts w:ascii="Times New Roman" w:hAnsi="Times New Roman" w:cs="Times New Roman"/>
            <w:sz w:val="24"/>
            <w:szCs w:val="24"/>
          </w:rPr>
          <w:id w:val="18025652"/>
          <w:citation/>
        </w:sdtPr>
        <w:sdtContent>
          <w:r w:rsidR="00667299">
            <w:rPr>
              <w:rFonts w:ascii="Times New Roman" w:hAnsi="Times New Roman" w:cs="Times New Roman"/>
              <w:sz w:val="24"/>
              <w:szCs w:val="24"/>
            </w:rPr>
            <w:fldChar w:fldCharType="begin"/>
          </w:r>
          <w:r w:rsidR="00CA0349">
            <w:rPr>
              <w:rFonts w:ascii="Times New Roman" w:hAnsi="Times New Roman" w:cs="Times New Roman"/>
              <w:sz w:val="24"/>
              <w:szCs w:val="24"/>
            </w:rPr>
            <w:instrText xml:space="preserve"> CITATION Pok101 \l 1029 </w:instrText>
          </w:r>
          <w:r w:rsidR="00667299">
            <w:rPr>
              <w:rFonts w:ascii="Times New Roman" w:hAnsi="Times New Roman" w:cs="Times New Roman"/>
              <w:sz w:val="24"/>
              <w:szCs w:val="24"/>
            </w:rPr>
            <w:fldChar w:fldCharType="separate"/>
          </w:r>
          <w:r w:rsidR="00CA0349" w:rsidRPr="00CA0349">
            <w:rPr>
              <w:rFonts w:ascii="Times New Roman" w:hAnsi="Times New Roman" w:cs="Times New Roman"/>
              <w:noProof/>
              <w:sz w:val="24"/>
              <w:szCs w:val="24"/>
            </w:rPr>
            <w:t>(Pokorná, 2010)</w:t>
          </w:r>
          <w:r w:rsidR="00667299">
            <w:rPr>
              <w:rFonts w:ascii="Times New Roman" w:hAnsi="Times New Roman" w:cs="Times New Roman"/>
              <w:sz w:val="24"/>
              <w:szCs w:val="24"/>
            </w:rPr>
            <w:fldChar w:fldCharType="end"/>
          </w:r>
        </w:sdtContent>
      </w:sdt>
    </w:p>
    <w:p w:rsidR="00F256BE" w:rsidRDefault="008826BF" w:rsidP="00736BA1">
      <w:pPr>
        <w:pStyle w:val="Nadpis2"/>
      </w:pPr>
      <w:bookmarkStart w:id="28" w:name="_Toc434420405"/>
      <w:r w:rsidRPr="008826BF">
        <w:t>Metoda obtahování</w:t>
      </w:r>
      <w:bookmarkEnd w:id="28"/>
    </w:p>
    <w:p w:rsidR="00736BA1" w:rsidRDefault="000A450F"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Tuto metodu reedukace v roce 1943 </w:t>
      </w:r>
      <w:r w:rsidR="00736BA1">
        <w:rPr>
          <w:rFonts w:ascii="Times New Roman" w:hAnsi="Times New Roman" w:cs="Times New Roman"/>
          <w:sz w:val="24"/>
          <w:szCs w:val="24"/>
        </w:rPr>
        <w:t xml:space="preserve">vytvořila G. M. </w:t>
      </w:r>
      <w:proofErr w:type="spellStart"/>
      <w:r w:rsidR="00736BA1">
        <w:rPr>
          <w:rFonts w:ascii="Times New Roman" w:hAnsi="Times New Roman" w:cs="Times New Roman"/>
          <w:sz w:val="24"/>
          <w:szCs w:val="24"/>
        </w:rPr>
        <w:t>Fernaldová</w:t>
      </w:r>
      <w:proofErr w:type="spellEnd"/>
      <w:r w:rsidR="00736BA1">
        <w:rPr>
          <w:rFonts w:ascii="Times New Roman" w:hAnsi="Times New Roman" w:cs="Times New Roman"/>
          <w:sz w:val="24"/>
          <w:szCs w:val="24"/>
        </w:rPr>
        <w:t xml:space="preserve"> zejmé</w:t>
      </w:r>
      <w:r>
        <w:rPr>
          <w:rFonts w:ascii="Times New Roman" w:hAnsi="Times New Roman" w:cs="Times New Roman"/>
          <w:sz w:val="24"/>
          <w:szCs w:val="24"/>
        </w:rPr>
        <w:t>na pro nápravu těžkých případů dyslexie a dysortografie. U těchto jedinců je výuka čtení založená na zapojení hmatu</w:t>
      </w:r>
      <w:r w:rsidR="00451E60">
        <w:rPr>
          <w:rFonts w:ascii="Times New Roman" w:hAnsi="Times New Roman" w:cs="Times New Roman"/>
          <w:sz w:val="24"/>
          <w:szCs w:val="24"/>
        </w:rPr>
        <w:t xml:space="preserve"> </w:t>
      </w:r>
      <w:r>
        <w:rPr>
          <w:rFonts w:ascii="Times New Roman" w:hAnsi="Times New Roman" w:cs="Times New Roman"/>
          <w:sz w:val="24"/>
          <w:szCs w:val="24"/>
        </w:rPr>
        <w:t>a pohybu</w:t>
      </w:r>
      <w:r w:rsidR="00451E60">
        <w:rPr>
          <w:rFonts w:ascii="Times New Roman" w:hAnsi="Times New Roman" w:cs="Times New Roman"/>
          <w:sz w:val="24"/>
          <w:szCs w:val="24"/>
        </w:rPr>
        <w:t>, nikoliv na zrakové analýze a syntéze</w:t>
      </w:r>
      <w:r w:rsidR="00AE1F17">
        <w:rPr>
          <w:rFonts w:ascii="Times New Roman" w:hAnsi="Times New Roman" w:cs="Times New Roman"/>
          <w:sz w:val="24"/>
          <w:szCs w:val="24"/>
        </w:rPr>
        <w:t>,</w:t>
      </w:r>
      <w:r w:rsidR="00451E60">
        <w:rPr>
          <w:rFonts w:ascii="Times New Roman" w:hAnsi="Times New Roman" w:cs="Times New Roman"/>
          <w:sz w:val="24"/>
          <w:szCs w:val="24"/>
        </w:rPr>
        <w:t xml:space="preserve"> jak je tomu u intaktní populace</w:t>
      </w:r>
      <w:r w:rsidR="00AE1F17">
        <w:rPr>
          <w:rFonts w:ascii="Times New Roman" w:hAnsi="Times New Roman" w:cs="Times New Roman"/>
          <w:sz w:val="24"/>
          <w:szCs w:val="24"/>
        </w:rPr>
        <w:t>. Z</w:t>
      </w:r>
      <w:r>
        <w:rPr>
          <w:rFonts w:ascii="Times New Roman" w:hAnsi="Times New Roman" w:cs="Times New Roman"/>
          <w:sz w:val="24"/>
          <w:szCs w:val="24"/>
        </w:rPr>
        <w:t xml:space="preserve">počátku nápravy je úkolem jedince vymyslet slovo, které </w:t>
      </w:r>
      <w:r w:rsidR="006E015D">
        <w:rPr>
          <w:rFonts w:ascii="Times New Roman" w:hAnsi="Times New Roman" w:cs="Times New Roman"/>
          <w:sz w:val="24"/>
          <w:szCs w:val="24"/>
        </w:rPr>
        <w:t>považuje za obtížné</w:t>
      </w:r>
      <w:r>
        <w:rPr>
          <w:rFonts w:ascii="Times New Roman" w:hAnsi="Times New Roman" w:cs="Times New Roman"/>
          <w:sz w:val="24"/>
          <w:szCs w:val="24"/>
        </w:rPr>
        <w:t xml:space="preserve">. </w:t>
      </w:r>
      <w:sdt>
        <w:sdtPr>
          <w:rPr>
            <w:rFonts w:ascii="Times New Roman" w:hAnsi="Times New Roman" w:cs="Times New Roman"/>
            <w:sz w:val="24"/>
            <w:szCs w:val="24"/>
          </w:rPr>
          <w:id w:val="18025651"/>
          <w:citation/>
        </w:sdtPr>
        <w:sdtContent>
          <w:r w:rsidR="00667299">
            <w:rPr>
              <w:rFonts w:ascii="Times New Roman" w:hAnsi="Times New Roman" w:cs="Times New Roman"/>
              <w:sz w:val="24"/>
              <w:szCs w:val="24"/>
            </w:rPr>
            <w:fldChar w:fldCharType="begin"/>
          </w:r>
          <w:r w:rsidR="0036211D">
            <w:rPr>
              <w:rFonts w:ascii="Times New Roman" w:hAnsi="Times New Roman" w:cs="Times New Roman"/>
              <w:sz w:val="24"/>
              <w:szCs w:val="24"/>
            </w:rPr>
            <w:instrText xml:space="preserve"> CITATION Pok101 \l 1029 </w:instrText>
          </w:r>
          <w:r w:rsidR="00667299">
            <w:rPr>
              <w:rFonts w:ascii="Times New Roman" w:hAnsi="Times New Roman" w:cs="Times New Roman"/>
              <w:sz w:val="24"/>
              <w:szCs w:val="24"/>
            </w:rPr>
            <w:fldChar w:fldCharType="separate"/>
          </w:r>
          <w:r w:rsidR="0036211D" w:rsidRPr="0036211D">
            <w:rPr>
              <w:rFonts w:ascii="Times New Roman" w:hAnsi="Times New Roman" w:cs="Times New Roman"/>
              <w:noProof/>
              <w:sz w:val="24"/>
              <w:szCs w:val="24"/>
            </w:rPr>
            <w:t>(Pokorná, 2010)</w:t>
          </w:r>
          <w:r w:rsidR="00667299">
            <w:rPr>
              <w:rFonts w:ascii="Times New Roman" w:hAnsi="Times New Roman" w:cs="Times New Roman"/>
              <w:sz w:val="24"/>
              <w:szCs w:val="24"/>
            </w:rPr>
            <w:fldChar w:fldCharType="end"/>
          </w:r>
        </w:sdtContent>
      </w:sdt>
      <w:r w:rsidR="00AE1F17">
        <w:rPr>
          <w:rFonts w:ascii="Times New Roman" w:hAnsi="Times New Roman" w:cs="Times New Roman"/>
          <w:sz w:val="24"/>
          <w:szCs w:val="24"/>
        </w:rPr>
        <w:t xml:space="preserve"> </w:t>
      </w:r>
      <w:r>
        <w:rPr>
          <w:rFonts w:ascii="Times New Roman" w:hAnsi="Times New Roman" w:cs="Times New Roman"/>
          <w:sz w:val="24"/>
          <w:szCs w:val="24"/>
        </w:rPr>
        <w:t xml:space="preserve">Dané slovo terapeut čitelně zaznamená na list papíru, na kterém dítě </w:t>
      </w:r>
      <w:r>
        <w:rPr>
          <w:rFonts w:ascii="Times New Roman" w:hAnsi="Times New Roman" w:cs="Times New Roman"/>
          <w:sz w:val="24"/>
          <w:szCs w:val="24"/>
        </w:rPr>
        <w:lastRenderedPageBreak/>
        <w:t>jednotlivá písmena</w:t>
      </w:r>
      <w:r w:rsidR="006E015D">
        <w:rPr>
          <w:rFonts w:ascii="Times New Roman" w:hAnsi="Times New Roman" w:cs="Times New Roman"/>
          <w:sz w:val="24"/>
          <w:szCs w:val="24"/>
        </w:rPr>
        <w:t xml:space="preserve"> prstem</w:t>
      </w:r>
      <w:r>
        <w:rPr>
          <w:rFonts w:ascii="Times New Roman" w:hAnsi="Times New Roman" w:cs="Times New Roman"/>
          <w:sz w:val="24"/>
          <w:szCs w:val="24"/>
        </w:rPr>
        <w:t xml:space="preserve"> obtahuje a </w:t>
      </w:r>
      <w:r w:rsidR="00451E60">
        <w:rPr>
          <w:rFonts w:ascii="Times New Roman" w:hAnsi="Times New Roman" w:cs="Times New Roman"/>
          <w:sz w:val="24"/>
          <w:szCs w:val="24"/>
        </w:rPr>
        <w:t>současně</w:t>
      </w:r>
      <w:r>
        <w:rPr>
          <w:rFonts w:ascii="Times New Roman" w:hAnsi="Times New Roman" w:cs="Times New Roman"/>
          <w:sz w:val="24"/>
          <w:szCs w:val="24"/>
        </w:rPr>
        <w:t xml:space="preserve"> je</w:t>
      </w:r>
      <w:r w:rsidR="006E015D">
        <w:rPr>
          <w:rFonts w:ascii="Times New Roman" w:hAnsi="Times New Roman" w:cs="Times New Roman"/>
          <w:sz w:val="24"/>
          <w:szCs w:val="24"/>
        </w:rPr>
        <w:t xml:space="preserve"> má za úkol</w:t>
      </w:r>
      <w:r>
        <w:rPr>
          <w:rFonts w:ascii="Times New Roman" w:hAnsi="Times New Roman" w:cs="Times New Roman"/>
          <w:sz w:val="24"/>
          <w:szCs w:val="24"/>
        </w:rPr>
        <w:t xml:space="preserve"> nahlas vyslov</w:t>
      </w:r>
      <w:r w:rsidR="006E015D">
        <w:rPr>
          <w:rFonts w:ascii="Times New Roman" w:hAnsi="Times New Roman" w:cs="Times New Roman"/>
          <w:sz w:val="24"/>
          <w:szCs w:val="24"/>
        </w:rPr>
        <w:t>ovat</w:t>
      </w:r>
      <w:r>
        <w:rPr>
          <w:rFonts w:ascii="Times New Roman" w:hAnsi="Times New Roman" w:cs="Times New Roman"/>
          <w:sz w:val="24"/>
          <w:szCs w:val="24"/>
        </w:rPr>
        <w:t>. Opakováním této fáze do</w:t>
      </w:r>
      <w:r w:rsidR="006E015D">
        <w:rPr>
          <w:rFonts w:ascii="Times New Roman" w:hAnsi="Times New Roman" w:cs="Times New Roman"/>
          <w:sz w:val="24"/>
          <w:szCs w:val="24"/>
        </w:rPr>
        <w:t>chází</w:t>
      </w:r>
      <w:r>
        <w:rPr>
          <w:rFonts w:ascii="Times New Roman" w:hAnsi="Times New Roman" w:cs="Times New Roman"/>
          <w:sz w:val="24"/>
          <w:szCs w:val="24"/>
        </w:rPr>
        <w:t xml:space="preserve"> u jedince k fixaci ztvárnění pohybového obrazu. Následně vedeme jedince k opakování daného slova se zavřenýma očima a bez </w:t>
      </w:r>
      <w:r w:rsidR="006E015D">
        <w:rPr>
          <w:rFonts w:ascii="Times New Roman" w:hAnsi="Times New Roman" w:cs="Times New Roman"/>
          <w:sz w:val="24"/>
          <w:szCs w:val="24"/>
        </w:rPr>
        <w:t>písemné</w:t>
      </w:r>
      <w:r>
        <w:rPr>
          <w:rFonts w:ascii="Times New Roman" w:hAnsi="Times New Roman" w:cs="Times New Roman"/>
          <w:sz w:val="24"/>
          <w:szCs w:val="24"/>
        </w:rPr>
        <w:t xml:space="preserve"> předlohy.</w:t>
      </w:r>
      <w:r w:rsidR="00451E60">
        <w:rPr>
          <w:rFonts w:ascii="Times New Roman" w:hAnsi="Times New Roman" w:cs="Times New Roman"/>
          <w:sz w:val="24"/>
          <w:szCs w:val="24"/>
        </w:rPr>
        <w:t xml:space="preserve"> Důležitou součástí této metody je pochvala dítěte za každý správně provedený výkon. Prokazatelně tak dochází k</w:t>
      </w:r>
      <w:r w:rsidR="00AE1F17">
        <w:rPr>
          <w:rFonts w:ascii="Times New Roman" w:hAnsi="Times New Roman" w:cs="Times New Roman"/>
          <w:sz w:val="24"/>
          <w:szCs w:val="24"/>
        </w:rPr>
        <w:t>e</w:t>
      </w:r>
      <w:r w:rsidR="00451E60">
        <w:rPr>
          <w:rFonts w:ascii="Times New Roman" w:hAnsi="Times New Roman" w:cs="Times New Roman"/>
          <w:sz w:val="24"/>
          <w:szCs w:val="24"/>
        </w:rPr>
        <w:t xml:space="preserve"> zvyšování důvěry jedince v sebe sama.  </w:t>
      </w:r>
    </w:p>
    <w:p w:rsidR="002F6722" w:rsidRPr="002F6722" w:rsidRDefault="00451E60"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Tuto metodu lze </w:t>
      </w:r>
      <w:r w:rsidR="006E015D">
        <w:rPr>
          <w:rFonts w:ascii="Times New Roman" w:hAnsi="Times New Roman" w:cs="Times New Roman"/>
          <w:sz w:val="24"/>
          <w:szCs w:val="24"/>
        </w:rPr>
        <w:t xml:space="preserve">přirovnat k </w:t>
      </w:r>
      <w:r>
        <w:rPr>
          <w:rFonts w:ascii="Times New Roman" w:hAnsi="Times New Roman" w:cs="Times New Roman"/>
          <w:sz w:val="24"/>
          <w:szCs w:val="24"/>
        </w:rPr>
        <w:t>metodě globální, při které také</w:t>
      </w:r>
      <w:r w:rsidR="006E015D">
        <w:rPr>
          <w:rFonts w:ascii="Times New Roman" w:hAnsi="Times New Roman" w:cs="Times New Roman"/>
          <w:sz w:val="24"/>
          <w:szCs w:val="24"/>
        </w:rPr>
        <w:t xml:space="preserve"> dochází k syntéze</w:t>
      </w:r>
      <w:r>
        <w:rPr>
          <w:rFonts w:ascii="Times New Roman" w:hAnsi="Times New Roman" w:cs="Times New Roman"/>
          <w:sz w:val="24"/>
          <w:szCs w:val="24"/>
        </w:rPr>
        <w:t xml:space="preserve"> a</w:t>
      </w:r>
      <w:r w:rsidR="00CE5C65">
        <w:rPr>
          <w:rFonts w:ascii="Times New Roman" w:hAnsi="Times New Roman" w:cs="Times New Roman"/>
          <w:sz w:val="24"/>
          <w:szCs w:val="24"/>
        </w:rPr>
        <w:t> </w:t>
      </w:r>
      <w:r>
        <w:rPr>
          <w:rFonts w:ascii="Times New Roman" w:hAnsi="Times New Roman" w:cs="Times New Roman"/>
          <w:sz w:val="24"/>
          <w:szCs w:val="24"/>
        </w:rPr>
        <w:t>analýz</w:t>
      </w:r>
      <w:r w:rsidR="006E015D">
        <w:rPr>
          <w:rFonts w:ascii="Times New Roman" w:hAnsi="Times New Roman" w:cs="Times New Roman"/>
          <w:sz w:val="24"/>
          <w:szCs w:val="24"/>
        </w:rPr>
        <w:t>e</w:t>
      </w:r>
      <w:r>
        <w:rPr>
          <w:rFonts w:ascii="Times New Roman" w:hAnsi="Times New Roman" w:cs="Times New Roman"/>
          <w:sz w:val="24"/>
          <w:szCs w:val="24"/>
        </w:rPr>
        <w:t xml:space="preserve"> slov</w:t>
      </w:r>
      <w:r w:rsidR="006E015D">
        <w:rPr>
          <w:rFonts w:ascii="Times New Roman" w:hAnsi="Times New Roman" w:cs="Times New Roman"/>
          <w:sz w:val="24"/>
          <w:szCs w:val="24"/>
        </w:rPr>
        <w:t xml:space="preserve"> </w:t>
      </w:r>
      <w:r w:rsidR="00AE1F17">
        <w:rPr>
          <w:rFonts w:ascii="Times New Roman" w:hAnsi="Times New Roman" w:cs="Times New Roman"/>
          <w:sz w:val="24"/>
          <w:szCs w:val="24"/>
        </w:rPr>
        <w:t xml:space="preserve">samovolně, nikoliv dlouhodobým </w:t>
      </w:r>
      <w:r w:rsidR="006E015D">
        <w:rPr>
          <w:rFonts w:ascii="Times New Roman" w:hAnsi="Times New Roman" w:cs="Times New Roman"/>
          <w:sz w:val="24"/>
          <w:szCs w:val="24"/>
        </w:rPr>
        <w:t>nácvikem</w:t>
      </w:r>
      <w:r>
        <w:rPr>
          <w:rFonts w:ascii="Times New Roman" w:hAnsi="Times New Roman" w:cs="Times New Roman"/>
          <w:sz w:val="24"/>
          <w:szCs w:val="24"/>
        </w:rPr>
        <w:t xml:space="preserve">. </w:t>
      </w:r>
      <w:r w:rsidR="006E015D">
        <w:rPr>
          <w:rFonts w:ascii="Times New Roman" w:hAnsi="Times New Roman" w:cs="Times New Roman"/>
          <w:sz w:val="24"/>
          <w:szCs w:val="24"/>
        </w:rPr>
        <w:t>Nápravný proces je zakončený technikou tzv. postřehování, která spočívá v rychlé orientaci dítěte v grafické podobě slova a jeho následném vyslovení poté</w:t>
      </w:r>
      <w:r w:rsidR="001F0391">
        <w:rPr>
          <w:rFonts w:ascii="Times New Roman" w:hAnsi="Times New Roman" w:cs="Times New Roman"/>
          <w:sz w:val="24"/>
          <w:szCs w:val="24"/>
        </w:rPr>
        <w:t>,</w:t>
      </w:r>
      <w:r w:rsidR="006E015D">
        <w:rPr>
          <w:rFonts w:ascii="Times New Roman" w:hAnsi="Times New Roman" w:cs="Times New Roman"/>
          <w:sz w:val="24"/>
          <w:szCs w:val="24"/>
        </w:rPr>
        <w:t xml:space="preserve"> co mu bylo slovo na okamžik odkryto.</w:t>
      </w:r>
      <w:sdt>
        <w:sdtPr>
          <w:rPr>
            <w:rFonts w:ascii="Times New Roman" w:hAnsi="Times New Roman" w:cs="Times New Roman"/>
            <w:sz w:val="24"/>
            <w:szCs w:val="24"/>
          </w:rPr>
          <w:id w:val="9954767"/>
          <w:citation/>
        </w:sdtPr>
        <w:sdtContent>
          <w:r w:rsidR="00667299">
            <w:rPr>
              <w:rFonts w:ascii="Times New Roman" w:hAnsi="Times New Roman" w:cs="Times New Roman"/>
              <w:sz w:val="24"/>
              <w:szCs w:val="24"/>
            </w:rPr>
            <w:fldChar w:fldCharType="begin"/>
          </w:r>
          <w:r w:rsidR="006E015D">
            <w:rPr>
              <w:rFonts w:ascii="Times New Roman" w:hAnsi="Times New Roman" w:cs="Times New Roman"/>
              <w:sz w:val="24"/>
              <w:szCs w:val="24"/>
            </w:rPr>
            <w:instrText xml:space="preserve"> CITATION Zde952 \l 1029 </w:instrText>
          </w:r>
          <w:r w:rsidR="00667299">
            <w:rPr>
              <w:rFonts w:ascii="Times New Roman" w:hAnsi="Times New Roman" w:cs="Times New Roman"/>
              <w:sz w:val="24"/>
              <w:szCs w:val="24"/>
            </w:rPr>
            <w:fldChar w:fldCharType="separate"/>
          </w:r>
          <w:r w:rsidR="006E015D">
            <w:rPr>
              <w:rFonts w:ascii="Times New Roman" w:hAnsi="Times New Roman" w:cs="Times New Roman"/>
              <w:noProof/>
              <w:sz w:val="24"/>
              <w:szCs w:val="24"/>
            </w:rPr>
            <w:t xml:space="preserve"> </w:t>
          </w:r>
          <w:r w:rsidR="006E015D" w:rsidRPr="006E015D">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EF6503" w:rsidRDefault="00EF6503" w:rsidP="00D93B8B">
      <w:pPr>
        <w:pStyle w:val="Nadpis2"/>
        <w:spacing w:before="240" w:after="240"/>
      </w:pPr>
      <w:bookmarkStart w:id="29" w:name="_Toc434420406"/>
      <w:r>
        <w:t>Metoda barevných kostek</w:t>
      </w:r>
      <w:bookmarkEnd w:id="29"/>
    </w:p>
    <w:p w:rsidR="006E015D" w:rsidRDefault="00C10046"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touto metodou lze pracovat v rámci reedukace dysortografie a dysgrafie. </w:t>
      </w:r>
      <w:r w:rsidR="00CA5E45">
        <w:rPr>
          <w:rFonts w:ascii="Times New Roman" w:hAnsi="Times New Roman" w:cs="Times New Roman"/>
          <w:sz w:val="24"/>
          <w:szCs w:val="24"/>
        </w:rPr>
        <w:t>Při užití této techniky k práci s jedincem využíváme barevných kostek, na kterých jsou znázorněna jednotlivá písmena české abecedy. Kostky jsou barevně odlišeny</w:t>
      </w:r>
      <w:r w:rsidR="001F0391">
        <w:rPr>
          <w:rFonts w:ascii="Times New Roman" w:hAnsi="Times New Roman" w:cs="Times New Roman"/>
          <w:sz w:val="24"/>
          <w:szCs w:val="24"/>
        </w:rPr>
        <w:t>,</w:t>
      </w:r>
      <w:r w:rsidR="00CA5E45">
        <w:rPr>
          <w:rFonts w:ascii="Times New Roman" w:hAnsi="Times New Roman" w:cs="Times New Roman"/>
          <w:sz w:val="24"/>
          <w:szCs w:val="24"/>
        </w:rPr>
        <w:t xml:space="preserve"> a to tím způsobem, že samohlásky a souhlásky se barevně liší.</w:t>
      </w:r>
      <w:r w:rsidR="00B106D3">
        <w:rPr>
          <w:rFonts w:ascii="Times New Roman" w:hAnsi="Times New Roman" w:cs="Times New Roman"/>
          <w:sz w:val="24"/>
          <w:szCs w:val="24"/>
        </w:rPr>
        <w:t xml:space="preserve"> </w:t>
      </w:r>
      <w:r w:rsidR="001E3F6F">
        <w:rPr>
          <w:rFonts w:ascii="Times New Roman" w:hAnsi="Times New Roman" w:cs="Times New Roman"/>
          <w:sz w:val="24"/>
          <w:szCs w:val="24"/>
        </w:rPr>
        <w:t>Při využití této techniky nám jde hlavně o zapojení co největ</w:t>
      </w:r>
      <w:r w:rsidR="00332987">
        <w:rPr>
          <w:rFonts w:ascii="Times New Roman" w:hAnsi="Times New Roman" w:cs="Times New Roman"/>
          <w:sz w:val="24"/>
          <w:szCs w:val="24"/>
        </w:rPr>
        <w:t xml:space="preserve">šího počtu smyslových modalit, </w:t>
      </w:r>
      <w:r w:rsidR="001F0391">
        <w:rPr>
          <w:rFonts w:ascii="Times New Roman" w:hAnsi="Times New Roman" w:cs="Times New Roman"/>
          <w:sz w:val="24"/>
          <w:szCs w:val="24"/>
        </w:rPr>
        <w:t>v</w:t>
      </w:r>
      <w:r w:rsidR="001E3F6F">
        <w:rPr>
          <w:rFonts w:ascii="Times New Roman" w:hAnsi="Times New Roman" w:cs="Times New Roman"/>
          <w:sz w:val="24"/>
          <w:szCs w:val="24"/>
        </w:rPr>
        <w:t>e který</w:t>
      </w:r>
      <w:r w:rsidR="001F0391">
        <w:rPr>
          <w:rFonts w:ascii="Times New Roman" w:hAnsi="Times New Roman" w:cs="Times New Roman"/>
          <w:sz w:val="24"/>
          <w:szCs w:val="24"/>
        </w:rPr>
        <w:t>ch</w:t>
      </w:r>
      <w:r w:rsidR="001E3F6F">
        <w:rPr>
          <w:rFonts w:ascii="Times New Roman" w:hAnsi="Times New Roman" w:cs="Times New Roman"/>
          <w:sz w:val="24"/>
          <w:szCs w:val="24"/>
        </w:rPr>
        <w:t xml:space="preserve"> přední místo zaujímá analyzátor hmatový a kines</w:t>
      </w:r>
      <w:r w:rsidR="00332987">
        <w:rPr>
          <w:rFonts w:ascii="Times New Roman" w:hAnsi="Times New Roman" w:cs="Times New Roman"/>
          <w:sz w:val="24"/>
          <w:szCs w:val="24"/>
        </w:rPr>
        <w:t>te</w:t>
      </w:r>
      <w:r w:rsidR="001E3F6F">
        <w:rPr>
          <w:rFonts w:ascii="Times New Roman" w:hAnsi="Times New Roman" w:cs="Times New Roman"/>
          <w:sz w:val="24"/>
          <w:szCs w:val="24"/>
        </w:rPr>
        <w:t>tický.</w:t>
      </w:r>
      <w:r w:rsidR="00CA5E45">
        <w:rPr>
          <w:rFonts w:ascii="Times New Roman" w:hAnsi="Times New Roman" w:cs="Times New Roman"/>
          <w:sz w:val="24"/>
          <w:szCs w:val="24"/>
        </w:rPr>
        <w:t xml:space="preserve"> Při nápravě postupujeme od rozlišování jednotlivých písmen k směšování slabik do slov. Zpočátku jedinci říkáme jednotlivé slabiky a jednoslabičná slova</w:t>
      </w:r>
      <w:r w:rsidR="001F0391">
        <w:rPr>
          <w:rFonts w:ascii="Times New Roman" w:hAnsi="Times New Roman" w:cs="Times New Roman"/>
          <w:sz w:val="24"/>
          <w:szCs w:val="24"/>
        </w:rPr>
        <w:t>,</w:t>
      </w:r>
      <w:r w:rsidR="00CA5E45">
        <w:rPr>
          <w:rFonts w:ascii="Times New Roman" w:hAnsi="Times New Roman" w:cs="Times New Roman"/>
          <w:sz w:val="24"/>
          <w:szCs w:val="24"/>
        </w:rPr>
        <w:t xml:space="preserve"> například </w:t>
      </w:r>
      <w:r w:rsidR="001F0391">
        <w:rPr>
          <w:rFonts w:ascii="Times New Roman" w:hAnsi="Times New Roman" w:cs="Times New Roman"/>
          <w:sz w:val="24"/>
          <w:szCs w:val="24"/>
        </w:rPr>
        <w:t xml:space="preserve">- </w:t>
      </w:r>
      <w:r w:rsidR="00CA5E45">
        <w:rPr>
          <w:rFonts w:ascii="Times New Roman" w:hAnsi="Times New Roman" w:cs="Times New Roman"/>
          <w:sz w:val="24"/>
          <w:szCs w:val="24"/>
        </w:rPr>
        <w:t xml:space="preserve">pes - les </w:t>
      </w:r>
      <w:r w:rsidR="00FA01E3">
        <w:rPr>
          <w:rFonts w:ascii="Times New Roman" w:hAnsi="Times New Roman" w:cs="Times New Roman"/>
          <w:sz w:val="24"/>
          <w:szCs w:val="24"/>
        </w:rPr>
        <w:t>–</w:t>
      </w:r>
      <w:r w:rsidR="00CA5E45">
        <w:rPr>
          <w:rFonts w:ascii="Times New Roman" w:hAnsi="Times New Roman" w:cs="Times New Roman"/>
          <w:sz w:val="24"/>
          <w:szCs w:val="24"/>
        </w:rPr>
        <w:t xml:space="preserve"> </w:t>
      </w:r>
      <w:r w:rsidR="004F58AC">
        <w:rPr>
          <w:rFonts w:ascii="Times New Roman" w:hAnsi="Times New Roman" w:cs="Times New Roman"/>
          <w:sz w:val="24"/>
          <w:szCs w:val="24"/>
        </w:rPr>
        <w:t>ves</w:t>
      </w:r>
      <w:r w:rsidR="001F0391">
        <w:rPr>
          <w:rFonts w:ascii="Times New Roman" w:hAnsi="Times New Roman" w:cs="Times New Roman"/>
          <w:sz w:val="24"/>
          <w:szCs w:val="24"/>
        </w:rPr>
        <w:t>,</w:t>
      </w:r>
      <w:r w:rsidR="004F58AC">
        <w:rPr>
          <w:rFonts w:ascii="Times New Roman" w:hAnsi="Times New Roman" w:cs="Times New Roman"/>
          <w:sz w:val="24"/>
          <w:szCs w:val="24"/>
        </w:rPr>
        <w:t xml:space="preserve"> rak </w:t>
      </w:r>
      <w:r w:rsidR="00FA01E3">
        <w:rPr>
          <w:rFonts w:ascii="Times New Roman" w:hAnsi="Times New Roman" w:cs="Times New Roman"/>
          <w:sz w:val="24"/>
          <w:szCs w:val="24"/>
        </w:rPr>
        <w:t>- tak -</w:t>
      </w:r>
      <w:r w:rsidR="004F58AC">
        <w:rPr>
          <w:rFonts w:ascii="Times New Roman" w:hAnsi="Times New Roman" w:cs="Times New Roman"/>
          <w:sz w:val="24"/>
          <w:szCs w:val="24"/>
        </w:rPr>
        <w:t xml:space="preserve"> pak, která má jedinec sestavovat z daných koste</w:t>
      </w:r>
      <w:r w:rsidR="00BF2B28">
        <w:rPr>
          <w:rFonts w:ascii="Times New Roman" w:hAnsi="Times New Roman" w:cs="Times New Roman"/>
          <w:sz w:val="24"/>
          <w:szCs w:val="24"/>
        </w:rPr>
        <w:t>k a při změně slova je přestavovat do požadované podoby. C</w:t>
      </w:r>
      <w:r w:rsidR="00FA01E3">
        <w:rPr>
          <w:rFonts w:ascii="Times New Roman" w:hAnsi="Times New Roman" w:cs="Times New Roman"/>
          <w:sz w:val="24"/>
          <w:szCs w:val="24"/>
        </w:rPr>
        <w:t>hceme-</w:t>
      </w:r>
      <w:r w:rsidR="004F58AC">
        <w:rPr>
          <w:rFonts w:ascii="Times New Roman" w:hAnsi="Times New Roman" w:cs="Times New Roman"/>
          <w:sz w:val="24"/>
          <w:szCs w:val="24"/>
        </w:rPr>
        <w:t>li maximálně procvičit jedincovi dovednosti</w:t>
      </w:r>
      <w:r w:rsidR="00B106D3">
        <w:rPr>
          <w:rFonts w:ascii="Times New Roman" w:hAnsi="Times New Roman" w:cs="Times New Roman"/>
          <w:sz w:val="24"/>
          <w:szCs w:val="24"/>
        </w:rPr>
        <w:t>,</w:t>
      </w:r>
      <w:r w:rsidR="00BF2B28">
        <w:rPr>
          <w:rFonts w:ascii="Times New Roman" w:hAnsi="Times New Roman" w:cs="Times New Roman"/>
          <w:sz w:val="24"/>
          <w:szCs w:val="24"/>
        </w:rPr>
        <w:t xml:space="preserve"> využíváme</w:t>
      </w:r>
      <w:r w:rsidR="004F58AC">
        <w:rPr>
          <w:rFonts w:ascii="Times New Roman" w:hAnsi="Times New Roman" w:cs="Times New Roman"/>
          <w:sz w:val="24"/>
          <w:szCs w:val="24"/>
        </w:rPr>
        <w:t xml:space="preserve"> k práci kos</w:t>
      </w:r>
      <w:r w:rsidR="00BF2B28">
        <w:rPr>
          <w:rFonts w:ascii="Times New Roman" w:hAnsi="Times New Roman" w:cs="Times New Roman"/>
          <w:sz w:val="24"/>
          <w:szCs w:val="24"/>
        </w:rPr>
        <w:t xml:space="preserve">tek ve formě korálků, které má </w:t>
      </w:r>
      <w:r w:rsidR="004F58AC">
        <w:rPr>
          <w:rFonts w:ascii="Times New Roman" w:hAnsi="Times New Roman" w:cs="Times New Roman"/>
          <w:sz w:val="24"/>
          <w:szCs w:val="24"/>
        </w:rPr>
        <w:t>jedinec</w:t>
      </w:r>
      <w:r w:rsidR="00BF2B28">
        <w:rPr>
          <w:rFonts w:ascii="Times New Roman" w:hAnsi="Times New Roman" w:cs="Times New Roman"/>
          <w:sz w:val="24"/>
          <w:szCs w:val="24"/>
        </w:rPr>
        <w:t xml:space="preserve"> za úkol</w:t>
      </w:r>
      <w:r w:rsidR="004F58AC">
        <w:rPr>
          <w:rFonts w:ascii="Times New Roman" w:hAnsi="Times New Roman" w:cs="Times New Roman"/>
          <w:sz w:val="24"/>
          <w:szCs w:val="24"/>
        </w:rPr>
        <w:t xml:space="preserve"> místo sestavování navlékat na připr</w:t>
      </w:r>
      <w:r w:rsidR="00BF2B28">
        <w:rPr>
          <w:rFonts w:ascii="Times New Roman" w:hAnsi="Times New Roman" w:cs="Times New Roman"/>
          <w:sz w:val="24"/>
          <w:szCs w:val="24"/>
        </w:rPr>
        <w:t>avenou niť či provázek a slova vyslovova</w:t>
      </w:r>
      <w:r w:rsidR="004F58AC">
        <w:rPr>
          <w:rFonts w:ascii="Times New Roman" w:hAnsi="Times New Roman" w:cs="Times New Roman"/>
          <w:sz w:val="24"/>
          <w:szCs w:val="24"/>
        </w:rPr>
        <w:t xml:space="preserve">t </w:t>
      </w:r>
      <w:r w:rsidR="00B106D3">
        <w:rPr>
          <w:rFonts w:ascii="Times New Roman" w:hAnsi="Times New Roman" w:cs="Times New Roman"/>
          <w:sz w:val="24"/>
          <w:szCs w:val="24"/>
        </w:rPr>
        <w:t xml:space="preserve">hlasitě </w:t>
      </w:r>
      <w:r w:rsidR="00BF2B28">
        <w:rPr>
          <w:rFonts w:ascii="Times New Roman" w:hAnsi="Times New Roman" w:cs="Times New Roman"/>
          <w:sz w:val="24"/>
          <w:szCs w:val="24"/>
        </w:rPr>
        <w:t>po nás. Tímto způsobem</w:t>
      </w:r>
      <w:r w:rsidR="004F58AC">
        <w:rPr>
          <w:rFonts w:ascii="Times New Roman" w:hAnsi="Times New Roman" w:cs="Times New Roman"/>
          <w:sz w:val="24"/>
          <w:szCs w:val="24"/>
        </w:rPr>
        <w:t xml:space="preserve"> docílíme současného zapojení řečového aparátu, zraku, sluchu, hmatu i kine</w:t>
      </w:r>
      <w:r w:rsidR="00B106D3">
        <w:rPr>
          <w:rFonts w:ascii="Times New Roman" w:hAnsi="Times New Roman" w:cs="Times New Roman"/>
          <w:sz w:val="24"/>
          <w:szCs w:val="24"/>
        </w:rPr>
        <w:t>s</w:t>
      </w:r>
      <w:r w:rsidR="00332987">
        <w:rPr>
          <w:rFonts w:ascii="Times New Roman" w:hAnsi="Times New Roman" w:cs="Times New Roman"/>
          <w:sz w:val="24"/>
          <w:szCs w:val="24"/>
        </w:rPr>
        <w:t>te</w:t>
      </w:r>
      <w:r w:rsidR="004F58AC">
        <w:rPr>
          <w:rFonts w:ascii="Times New Roman" w:hAnsi="Times New Roman" w:cs="Times New Roman"/>
          <w:sz w:val="24"/>
          <w:szCs w:val="24"/>
        </w:rPr>
        <w:t xml:space="preserve">tického aparátu. Samotný </w:t>
      </w:r>
      <w:r w:rsidR="001E3F6F">
        <w:rPr>
          <w:rFonts w:ascii="Times New Roman" w:hAnsi="Times New Roman" w:cs="Times New Roman"/>
          <w:sz w:val="24"/>
          <w:szCs w:val="24"/>
        </w:rPr>
        <w:t>nácvik</w:t>
      </w:r>
      <w:r w:rsidR="00B106D3">
        <w:rPr>
          <w:rFonts w:ascii="Times New Roman" w:hAnsi="Times New Roman" w:cs="Times New Roman"/>
          <w:sz w:val="24"/>
          <w:szCs w:val="24"/>
        </w:rPr>
        <w:t xml:space="preserve"> psaní</w:t>
      </w:r>
      <w:r w:rsidR="00BF2B28">
        <w:rPr>
          <w:rFonts w:ascii="Times New Roman" w:hAnsi="Times New Roman" w:cs="Times New Roman"/>
          <w:sz w:val="24"/>
          <w:szCs w:val="24"/>
        </w:rPr>
        <w:t xml:space="preserve"> je takto</w:t>
      </w:r>
      <w:r w:rsidR="004F58AC">
        <w:rPr>
          <w:rFonts w:ascii="Times New Roman" w:hAnsi="Times New Roman" w:cs="Times New Roman"/>
          <w:sz w:val="24"/>
          <w:szCs w:val="24"/>
        </w:rPr>
        <w:t xml:space="preserve"> rozložen na </w:t>
      </w:r>
      <w:r w:rsidR="00B106D3">
        <w:rPr>
          <w:rFonts w:ascii="Times New Roman" w:hAnsi="Times New Roman" w:cs="Times New Roman"/>
          <w:sz w:val="24"/>
          <w:szCs w:val="24"/>
        </w:rPr>
        <w:t>jednotlivé kroky, které umožňují</w:t>
      </w:r>
      <w:r w:rsidR="004F58AC">
        <w:rPr>
          <w:rFonts w:ascii="Times New Roman" w:hAnsi="Times New Roman" w:cs="Times New Roman"/>
          <w:sz w:val="24"/>
          <w:szCs w:val="24"/>
        </w:rPr>
        <w:t xml:space="preserve"> dítěti lepší pochopení jeho podstaty.</w:t>
      </w:r>
      <w:r w:rsidR="00B106D3">
        <w:rPr>
          <w:rFonts w:ascii="Times New Roman" w:hAnsi="Times New Roman" w:cs="Times New Roman"/>
          <w:sz w:val="24"/>
          <w:szCs w:val="24"/>
        </w:rPr>
        <w:t xml:space="preserve"> Při postupném zlepšování sluchové analýzy již neklademe takový důraz na motorickou složku nápravy a přidáváme zapisování sluchově zpracovaných slov v podobě psacích písmen.</w:t>
      </w:r>
      <w:r w:rsidR="001E3F6F">
        <w:rPr>
          <w:rFonts w:ascii="Times New Roman" w:hAnsi="Times New Roman" w:cs="Times New Roman"/>
          <w:sz w:val="24"/>
          <w:szCs w:val="24"/>
        </w:rPr>
        <w:t xml:space="preserve"> Při využití této techniky reedukace můžeme také </w:t>
      </w:r>
      <w:r w:rsidR="00BF2B28">
        <w:rPr>
          <w:rFonts w:ascii="Times New Roman" w:hAnsi="Times New Roman" w:cs="Times New Roman"/>
          <w:sz w:val="24"/>
          <w:szCs w:val="24"/>
        </w:rPr>
        <w:t>pracovat s</w:t>
      </w:r>
      <w:r w:rsidR="001E3F6F">
        <w:rPr>
          <w:rFonts w:ascii="Times New Roman" w:hAnsi="Times New Roman" w:cs="Times New Roman"/>
          <w:sz w:val="24"/>
          <w:szCs w:val="24"/>
        </w:rPr>
        <w:t xml:space="preserve"> abeced</w:t>
      </w:r>
      <w:r w:rsidR="00BF2B28">
        <w:rPr>
          <w:rFonts w:ascii="Times New Roman" w:hAnsi="Times New Roman" w:cs="Times New Roman"/>
          <w:sz w:val="24"/>
          <w:szCs w:val="24"/>
        </w:rPr>
        <w:t>ními</w:t>
      </w:r>
      <w:r w:rsidR="001E3F6F">
        <w:rPr>
          <w:rFonts w:ascii="Times New Roman" w:hAnsi="Times New Roman" w:cs="Times New Roman"/>
          <w:sz w:val="24"/>
          <w:szCs w:val="24"/>
        </w:rPr>
        <w:t xml:space="preserve"> písmen</w:t>
      </w:r>
      <w:r w:rsidR="00BF2B28">
        <w:rPr>
          <w:rFonts w:ascii="Times New Roman" w:hAnsi="Times New Roman" w:cs="Times New Roman"/>
          <w:sz w:val="24"/>
          <w:szCs w:val="24"/>
        </w:rPr>
        <w:t>y</w:t>
      </w:r>
      <w:r w:rsidR="001E3F6F">
        <w:rPr>
          <w:rFonts w:ascii="Times New Roman" w:hAnsi="Times New Roman" w:cs="Times New Roman"/>
          <w:sz w:val="24"/>
          <w:szCs w:val="24"/>
        </w:rPr>
        <w:t xml:space="preserve"> vyrobený</w:t>
      </w:r>
      <w:r w:rsidR="00BF2B28">
        <w:rPr>
          <w:rFonts w:ascii="Times New Roman" w:hAnsi="Times New Roman" w:cs="Times New Roman"/>
          <w:sz w:val="24"/>
          <w:szCs w:val="24"/>
        </w:rPr>
        <w:t>mi</w:t>
      </w:r>
      <w:r w:rsidR="001E3F6F">
        <w:rPr>
          <w:rFonts w:ascii="Times New Roman" w:hAnsi="Times New Roman" w:cs="Times New Roman"/>
          <w:sz w:val="24"/>
          <w:szCs w:val="24"/>
        </w:rPr>
        <w:t xml:space="preserve"> z různých plastických hmot, které se vtiskují či vkládají do drážek v podložce a lze </w:t>
      </w:r>
      <w:r w:rsidR="00BF2B28">
        <w:rPr>
          <w:rFonts w:ascii="Times New Roman" w:hAnsi="Times New Roman" w:cs="Times New Roman"/>
          <w:sz w:val="24"/>
          <w:szCs w:val="24"/>
        </w:rPr>
        <w:t xml:space="preserve">při práci s nimi </w:t>
      </w:r>
      <w:r w:rsidR="001E3F6F">
        <w:rPr>
          <w:rFonts w:ascii="Times New Roman" w:hAnsi="Times New Roman" w:cs="Times New Roman"/>
          <w:sz w:val="24"/>
          <w:szCs w:val="24"/>
        </w:rPr>
        <w:t>využít stejného barevného rozlišení.</w:t>
      </w:r>
      <w:sdt>
        <w:sdtPr>
          <w:rPr>
            <w:rFonts w:ascii="Times New Roman" w:hAnsi="Times New Roman" w:cs="Times New Roman"/>
            <w:sz w:val="24"/>
            <w:szCs w:val="24"/>
          </w:rPr>
          <w:id w:val="9954768"/>
          <w:citation/>
        </w:sdtPr>
        <w:sdtContent>
          <w:r w:rsidR="00667299">
            <w:rPr>
              <w:rFonts w:ascii="Times New Roman" w:hAnsi="Times New Roman" w:cs="Times New Roman"/>
              <w:sz w:val="24"/>
              <w:szCs w:val="24"/>
            </w:rPr>
            <w:fldChar w:fldCharType="begin"/>
          </w:r>
          <w:r w:rsidR="00BF2B28">
            <w:rPr>
              <w:rFonts w:ascii="Times New Roman" w:hAnsi="Times New Roman" w:cs="Times New Roman"/>
              <w:sz w:val="24"/>
              <w:szCs w:val="24"/>
            </w:rPr>
            <w:instrText xml:space="preserve"> CITATION Zde952 \l 1029 </w:instrText>
          </w:r>
          <w:r w:rsidR="00667299">
            <w:rPr>
              <w:rFonts w:ascii="Times New Roman" w:hAnsi="Times New Roman" w:cs="Times New Roman"/>
              <w:sz w:val="24"/>
              <w:szCs w:val="24"/>
            </w:rPr>
            <w:fldChar w:fldCharType="separate"/>
          </w:r>
          <w:r w:rsidR="00BF2B28">
            <w:rPr>
              <w:rFonts w:ascii="Times New Roman" w:hAnsi="Times New Roman" w:cs="Times New Roman"/>
              <w:noProof/>
              <w:sz w:val="24"/>
              <w:szCs w:val="24"/>
            </w:rPr>
            <w:t xml:space="preserve"> </w:t>
          </w:r>
          <w:r w:rsidR="00BF2B28" w:rsidRPr="00BF2B28">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1F0391" w:rsidRPr="006E015D" w:rsidRDefault="001F0391" w:rsidP="00FA01E3">
      <w:pPr>
        <w:spacing w:before="240" w:after="240" w:line="360" w:lineRule="auto"/>
        <w:ind w:firstLine="709"/>
        <w:jc w:val="both"/>
        <w:rPr>
          <w:rFonts w:ascii="Times New Roman" w:hAnsi="Times New Roman" w:cs="Times New Roman"/>
          <w:sz w:val="24"/>
          <w:szCs w:val="24"/>
        </w:rPr>
      </w:pPr>
    </w:p>
    <w:p w:rsidR="00EF6503" w:rsidRDefault="00EF6503" w:rsidP="00D93B8B">
      <w:pPr>
        <w:pStyle w:val="Nadpis2"/>
        <w:spacing w:before="240" w:after="240"/>
      </w:pPr>
      <w:bookmarkStart w:id="30" w:name="_Toc434420407"/>
      <w:r>
        <w:lastRenderedPageBreak/>
        <w:t>Metoda barevných písmen</w:t>
      </w:r>
      <w:bookmarkEnd w:id="30"/>
    </w:p>
    <w:p w:rsidR="00736BA1" w:rsidRDefault="0076518D"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Tuto metodu lze označit za pomocnou při nácviku prostřednictvím jiných výše uvedených metod. Využíváme ji zejména u starších dětí s diagnostikovanými dysortografickými obtížemi k usnadnění odůvodňování gramatických pravidel při psaní diktátů </w:t>
      </w:r>
      <w:r w:rsidR="006B3B30">
        <w:rPr>
          <w:rFonts w:ascii="Times New Roman" w:hAnsi="Times New Roman" w:cs="Times New Roman"/>
          <w:sz w:val="24"/>
          <w:szCs w:val="24"/>
        </w:rPr>
        <w:t>či jiných gramatických cvičení</w:t>
      </w:r>
      <w:r>
        <w:rPr>
          <w:rFonts w:ascii="Times New Roman" w:hAnsi="Times New Roman" w:cs="Times New Roman"/>
          <w:sz w:val="24"/>
          <w:szCs w:val="24"/>
        </w:rPr>
        <w:t>.</w:t>
      </w:r>
      <w:r w:rsidR="00626869">
        <w:rPr>
          <w:rFonts w:ascii="Times New Roman" w:hAnsi="Times New Roman" w:cs="Times New Roman"/>
          <w:sz w:val="24"/>
          <w:szCs w:val="24"/>
        </w:rPr>
        <w:t xml:space="preserve"> </w:t>
      </w:r>
      <w:r w:rsidR="00762666">
        <w:rPr>
          <w:rFonts w:ascii="Times New Roman" w:hAnsi="Times New Roman" w:cs="Times New Roman"/>
          <w:sz w:val="24"/>
          <w:szCs w:val="24"/>
        </w:rPr>
        <w:t>U jedince ji zařazujeme v počáteční fázi nácviku, postupem času ji jedinec využívá pouze při práci se s</w:t>
      </w:r>
      <w:r w:rsidR="00736BA1">
        <w:rPr>
          <w:rFonts w:ascii="Times New Roman" w:hAnsi="Times New Roman" w:cs="Times New Roman"/>
          <w:sz w:val="24"/>
          <w:szCs w:val="24"/>
        </w:rPr>
        <w:t>ložitějšími slovními spojeními.</w:t>
      </w:r>
    </w:p>
    <w:p w:rsidR="00D93B8B" w:rsidRDefault="00626869"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Opět jako u výše uvedené metody barevných kostek se i zde využívá barevného rozlišení jednotlivých písmen abecedy. Na rozdíl od metody barevných kostek jsou zde pevně určená pravidla barevných rozlišení, která jsou ustáleně zažitá a nelze si je tedy individuálně upravovat. Při práci se využívá speciálně vyrobená vývěska</w:t>
      </w:r>
      <w:r w:rsidR="006B3B30">
        <w:rPr>
          <w:rFonts w:ascii="Times New Roman" w:hAnsi="Times New Roman" w:cs="Times New Roman"/>
          <w:sz w:val="24"/>
          <w:szCs w:val="24"/>
        </w:rPr>
        <w:t>,</w:t>
      </w:r>
      <w:r>
        <w:rPr>
          <w:rFonts w:ascii="Times New Roman" w:hAnsi="Times New Roman" w:cs="Times New Roman"/>
          <w:sz w:val="24"/>
          <w:szCs w:val="24"/>
        </w:rPr>
        <w:t xml:space="preserve"> jejíž základní barvou je barva šedá, na které jsou připevněná jednotlivá písmena abecedy v odpovídající velikosti a sestavená v abecedním pořádku.</w:t>
      </w:r>
      <w:r w:rsidR="006B3B30">
        <w:rPr>
          <w:rFonts w:ascii="Times New Roman" w:hAnsi="Times New Roman" w:cs="Times New Roman"/>
          <w:sz w:val="24"/>
          <w:szCs w:val="24"/>
        </w:rPr>
        <w:t xml:space="preserve"> Samohlásky jsou znázorněny barvou bílou, písmena znázorňující tvrdé souhlásky jsou v barvě černé, zatímco písmena označ</w:t>
      </w:r>
      <w:r w:rsidR="00762666">
        <w:rPr>
          <w:rFonts w:ascii="Times New Roman" w:hAnsi="Times New Roman" w:cs="Times New Roman"/>
          <w:sz w:val="24"/>
          <w:szCs w:val="24"/>
        </w:rPr>
        <w:t>ující souhlásky měkké jsou žlut</w:t>
      </w:r>
      <w:r w:rsidR="001F0391">
        <w:rPr>
          <w:rFonts w:ascii="Times New Roman" w:hAnsi="Times New Roman" w:cs="Times New Roman"/>
          <w:sz w:val="24"/>
          <w:szCs w:val="24"/>
        </w:rPr>
        <w:t>á</w:t>
      </w:r>
      <w:r w:rsidR="006B3B30">
        <w:rPr>
          <w:rFonts w:ascii="Times New Roman" w:hAnsi="Times New Roman" w:cs="Times New Roman"/>
          <w:sz w:val="24"/>
          <w:szCs w:val="24"/>
        </w:rPr>
        <w:t xml:space="preserve"> a oboje</w:t>
      </w:r>
      <w:r w:rsidR="00762666">
        <w:rPr>
          <w:rFonts w:ascii="Times New Roman" w:hAnsi="Times New Roman" w:cs="Times New Roman"/>
          <w:sz w:val="24"/>
          <w:szCs w:val="24"/>
        </w:rPr>
        <w:t xml:space="preserve">tné souhlásky </w:t>
      </w:r>
      <w:r w:rsidR="001F0391">
        <w:rPr>
          <w:rFonts w:ascii="Times New Roman" w:hAnsi="Times New Roman" w:cs="Times New Roman"/>
          <w:sz w:val="24"/>
          <w:szCs w:val="24"/>
        </w:rPr>
        <w:t xml:space="preserve">jsou </w:t>
      </w:r>
      <w:r w:rsidR="00762666">
        <w:rPr>
          <w:rFonts w:ascii="Times New Roman" w:hAnsi="Times New Roman" w:cs="Times New Roman"/>
          <w:sz w:val="24"/>
          <w:szCs w:val="24"/>
        </w:rPr>
        <w:t>písmena modr</w:t>
      </w:r>
      <w:r w:rsidR="001F0391">
        <w:rPr>
          <w:rFonts w:ascii="Times New Roman" w:hAnsi="Times New Roman" w:cs="Times New Roman"/>
          <w:sz w:val="24"/>
          <w:szCs w:val="24"/>
        </w:rPr>
        <w:t>á</w:t>
      </w:r>
      <w:r w:rsidR="006B3B30">
        <w:rPr>
          <w:rFonts w:ascii="Times New Roman" w:hAnsi="Times New Roman" w:cs="Times New Roman"/>
          <w:sz w:val="24"/>
          <w:szCs w:val="24"/>
        </w:rPr>
        <w:t>. Barevné rozlišení napomáhá jedinci uvědomit si</w:t>
      </w:r>
      <w:r w:rsidR="001F0391">
        <w:rPr>
          <w:rFonts w:ascii="Times New Roman" w:hAnsi="Times New Roman" w:cs="Times New Roman"/>
          <w:sz w:val="24"/>
          <w:szCs w:val="24"/>
        </w:rPr>
        <w:t>,</w:t>
      </w:r>
      <w:r w:rsidR="006B3B30">
        <w:rPr>
          <w:rFonts w:ascii="Times New Roman" w:hAnsi="Times New Roman" w:cs="Times New Roman"/>
          <w:sz w:val="24"/>
          <w:szCs w:val="24"/>
        </w:rPr>
        <w:t xml:space="preserve"> kdy psát </w:t>
      </w:r>
      <w:r w:rsidR="008C08AC">
        <w:rPr>
          <w:rFonts w:ascii="Times New Roman" w:hAnsi="Times New Roman" w:cs="Times New Roman"/>
          <w:sz w:val="24"/>
          <w:szCs w:val="24"/>
        </w:rPr>
        <w:t>„</w:t>
      </w:r>
      <w:r w:rsidR="006B3B30">
        <w:rPr>
          <w:rFonts w:ascii="Times New Roman" w:hAnsi="Times New Roman" w:cs="Times New Roman"/>
          <w:sz w:val="24"/>
          <w:szCs w:val="24"/>
        </w:rPr>
        <w:t>y</w:t>
      </w:r>
      <w:r w:rsidR="008C08AC">
        <w:rPr>
          <w:rFonts w:ascii="Times New Roman" w:hAnsi="Times New Roman" w:cs="Times New Roman"/>
          <w:sz w:val="24"/>
          <w:szCs w:val="24"/>
        </w:rPr>
        <w:t>“</w:t>
      </w:r>
      <w:r w:rsidR="006B3B30">
        <w:rPr>
          <w:rFonts w:ascii="Times New Roman" w:hAnsi="Times New Roman" w:cs="Times New Roman"/>
          <w:sz w:val="24"/>
          <w:szCs w:val="24"/>
        </w:rPr>
        <w:t xml:space="preserve"> a kdy naopak psát </w:t>
      </w:r>
      <w:r w:rsidR="008C08AC">
        <w:rPr>
          <w:rFonts w:ascii="Times New Roman" w:hAnsi="Times New Roman" w:cs="Times New Roman"/>
          <w:sz w:val="24"/>
          <w:szCs w:val="24"/>
        </w:rPr>
        <w:t>„</w:t>
      </w:r>
      <w:r w:rsidR="006B3B30">
        <w:rPr>
          <w:rFonts w:ascii="Times New Roman" w:hAnsi="Times New Roman" w:cs="Times New Roman"/>
          <w:sz w:val="24"/>
          <w:szCs w:val="24"/>
        </w:rPr>
        <w:t>i</w:t>
      </w:r>
      <w:r w:rsidR="008C08AC">
        <w:rPr>
          <w:rFonts w:ascii="Times New Roman" w:hAnsi="Times New Roman" w:cs="Times New Roman"/>
          <w:sz w:val="24"/>
          <w:szCs w:val="24"/>
        </w:rPr>
        <w:t>“</w:t>
      </w:r>
      <w:r w:rsidR="001F0391">
        <w:rPr>
          <w:rFonts w:ascii="Times New Roman" w:hAnsi="Times New Roman" w:cs="Times New Roman"/>
          <w:sz w:val="24"/>
          <w:szCs w:val="24"/>
        </w:rPr>
        <w:t>,</w:t>
      </w:r>
      <w:r w:rsidR="006B3B30">
        <w:rPr>
          <w:rFonts w:ascii="Times New Roman" w:hAnsi="Times New Roman" w:cs="Times New Roman"/>
          <w:sz w:val="24"/>
          <w:szCs w:val="24"/>
        </w:rPr>
        <w:t xml:space="preserve"> nebo kdy se zamyslet</w:t>
      </w:r>
      <w:r w:rsidR="001F0391">
        <w:rPr>
          <w:rFonts w:ascii="Times New Roman" w:hAnsi="Times New Roman" w:cs="Times New Roman"/>
          <w:sz w:val="24"/>
          <w:szCs w:val="24"/>
        </w:rPr>
        <w:t>,</w:t>
      </w:r>
      <w:r w:rsidR="006B3B30">
        <w:rPr>
          <w:rFonts w:ascii="Times New Roman" w:hAnsi="Times New Roman" w:cs="Times New Roman"/>
          <w:sz w:val="24"/>
          <w:szCs w:val="24"/>
        </w:rPr>
        <w:t xml:space="preserve"> zda dané slovo není součástí vyjmenovaných slov. Jiným způsobem jsou označená písmena d, t, n, pro ně je charakteristická barva červená, která zde plní funkci výstražnou. </w:t>
      </w:r>
      <w:sdt>
        <w:sdtPr>
          <w:rPr>
            <w:rFonts w:ascii="Times New Roman" w:hAnsi="Times New Roman" w:cs="Times New Roman"/>
            <w:sz w:val="24"/>
            <w:szCs w:val="24"/>
          </w:rPr>
          <w:id w:val="9954769"/>
          <w:citation/>
        </w:sdtPr>
        <w:sdtContent>
          <w:r w:rsidR="00667299">
            <w:rPr>
              <w:rFonts w:ascii="Times New Roman" w:hAnsi="Times New Roman" w:cs="Times New Roman"/>
              <w:sz w:val="24"/>
              <w:szCs w:val="24"/>
            </w:rPr>
            <w:fldChar w:fldCharType="begin"/>
          </w:r>
          <w:r w:rsidR="00762666">
            <w:rPr>
              <w:rFonts w:ascii="Times New Roman" w:hAnsi="Times New Roman" w:cs="Times New Roman"/>
              <w:sz w:val="24"/>
              <w:szCs w:val="24"/>
            </w:rPr>
            <w:instrText xml:space="preserve"> CITATION Zde952 \l 1029 </w:instrText>
          </w:r>
          <w:r w:rsidR="00667299">
            <w:rPr>
              <w:rFonts w:ascii="Times New Roman" w:hAnsi="Times New Roman" w:cs="Times New Roman"/>
              <w:sz w:val="24"/>
              <w:szCs w:val="24"/>
            </w:rPr>
            <w:fldChar w:fldCharType="separate"/>
          </w:r>
          <w:r w:rsidR="00762666" w:rsidRPr="00762666">
            <w:rPr>
              <w:rFonts w:ascii="Times New Roman" w:hAnsi="Times New Roman" w:cs="Times New Roman"/>
              <w:noProof/>
              <w:sz w:val="24"/>
              <w:szCs w:val="24"/>
            </w:rPr>
            <w:t>(Matějček, 1995)</w:t>
          </w:r>
          <w:r w:rsidR="00667299">
            <w:rPr>
              <w:rFonts w:ascii="Times New Roman" w:hAnsi="Times New Roman" w:cs="Times New Roman"/>
              <w:sz w:val="24"/>
              <w:szCs w:val="24"/>
            </w:rPr>
            <w:fldChar w:fldCharType="end"/>
          </w:r>
        </w:sdtContent>
      </w:sdt>
    </w:p>
    <w:p w:rsidR="00B86E64" w:rsidRPr="00D93B8B" w:rsidRDefault="00B86E64" w:rsidP="00D93B8B">
      <w:pPr>
        <w:spacing w:before="240" w:after="240" w:line="360" w:lineRule="auto"/>
        <w:jc w:val="both"/>
        <w:rPr>
          <w:rFonts w:ascii="Times New Roman" w:hAnsi="Times New Roman" w:cs="Times New Roman"/>
          <w:sz w:val="24"/>
          <w:szCs w:val="24"/>
        </w:rPr>
      </w:pPr>
      <w:r>
        <w:br w:type="page"/>
      </w:r>
    </w:p>
    <w:p w:rsidR="004F74E7" w:rsidRDefault="004F74E7" w:rsidP="00FA01E3">
      <w:pPr>
        <w:pStyle w:val="Nadpis1"/>
        <w:numPr>
          <w:ilvl w:val="0"/>
          <w:numId w:val="0"/>
        </w:numPr>
        <w:spacing w:before="0" w:after="240" w:line="360" w:lineRule="auto"/>
        <w:jc w:val="both"/>
      </w:pPr>
      <w:bookmarkStart w:id="31" w:name="_Toc434420408"/>
      <w:r>
        <w:lastRenderedPageBreak/>
        <w:t>Praktická část</w:t>
      </w:r>
      <w:bookmarkEnd w:id="31"/>
    </w:p>
    <w:p w:rsidR="00CA0349" w:rsidRDefault="004F74E7" w:rsidP="00FA01E3">
      <w:pPr>
        <w:pStyle w:val="Nadpis1"/>
        <w:spacing w:before="0" w:line="360" w:lineRule="auto"/>
        <w:jc w:val="both"/>
      </w:pPr>
      <w:bookmarkStart w:id="32" w:name="_Toc434420409"/>
      <w:r>
        <w:t>V</w:t>
      </w:r>
      <w:r w:rsidR="00BB3E3B">
        <w:t>ymezení cíle a stanovení výzkumných předpokladů</w:t>
      </w:r>
      <w:bookmarkEnd w:id="32"/>
    </w:p>
    <w:p w:rsidR="0075011F" w:rsidRDefault="0075011F" w:rsidP="00260CB6">
      <w:pPr>
        <w:pStyle w:val="Nadpis2"/>
      </w:pPr>
      <w:bookmarkStart w:id="33" w:name="_Toc434420410"/>
      <w:r>
        <w:t>Vymezení cíle</w:t>
      </w:r>
      <w:bookmarkEnd w:id="33"/>
    </w:p>
    <w:p w:rsidR="004F74E7" w:rsidRDefault="004F74E7" w:rsidP="00FA01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Praktickou část </w:t>
      </w:r>
      <w:r w:rsidR="0075011F">
        <w:rPr>
          <w:rFonts w:ascii="Times New Roman" w:hAnsi="Times New Roman" w:cs="Times New Roman"/>
          <w:sz w:val="24"/>
          <w:szCs w:val="24"/>
        </w:rPr>
        <w:t>práce</w:t>
      </w:r>
      <w:r>
        <w:rPr>
          <w:rFonts w:ascii="Times New Roman" w:hAnsi="Times New Roman" w:cs="Times New Roman"/>
          <w:sz w:val="24"/>
          <w:szCs w:val="24"/>
        </w:rPr>
        <w:t xml:space="preserve"> js</w:t>
      </w:r>
      <w:r w:rsidR="0075011F">
        <w:rPr>
          <w:rFonts w:ascii="Times New Roman" w:hAnsi="Times New Roman" w:cs="Times New Roman"/>
          <w:sz w:val="24"/>
          <w:szCs w:val="24"/>
        </w:rPr>
        <w:t>me</w:t>
      </w:r>
      <w:r>
        <w:rPr>
          <w:rFonts w:ascii="Times New Roman" w:hAnsi="Times New Roman" w:cs="Times New Roman"/>
          <w:sz w:val="24"/>
          <w:szCs w:val="24"/>
        </w:rPr>
        <w:t xml:space="preserve"> se rozhodl</w:t>
      </w:r>
      <w:r w:rsidR="0075011F">
        <w:rPr>
          <w:rFonts w:ascii="Times New Roman" w:hAnsi="Times New Roman" w:cs="Times New Roman"/>
          <w:sz w:val="24"/>
          <w:szCs w:val="24"/>
        </w:rPr>
        <w:t>i</w:t>
      </w:r>
      <w:r>
        <w:rPr>
          <w:rFonts w:ascii="Times New Roman" w:hAnsi="Times New Roman" w:cs="Times New Roman"/>
          <w:sz w:val="24"/>
          <w:szCs w:val="24"/>
        </w:rPr>
        <w:t xml:space="preserve"> zaměřit na oblast profesní orientace jedinců se specifickými poruchami učení. Cílem této práce bylo zjistit</w:t>
      </w:r>
      <w:r w:rsidR="000C1A0B">
        <w:rPr>
          <w:rFonts w:ascii="Times New Roman" w:hAnsi="Times New Roman" w:cs="Times New Roman"/>
          <w:sz w:val="24"/>
          <w:szCs w:val="24"/>
        </w:rPr>
        <w:t>,</w:t>
      </w:r>
      <w:r>
        <w:rPr>
          <w:rFonts w:ascii="Times New Roman" w:hAnsi="Times New Roman" w:cs="Times New Roman"/>
          <w:sz w:val="24"/>
          <w:szCs w:val="24"/>
        </w:rPr>
        <w:t xml:space="preserve"> ja</w:t>
      </w:r>
      <w:r w:rsidR="00D01BFA">
        <w:rPr>
          <w:rFonts w:ascii="Times New Roman" w:hAnsi="Times New Roman" w:cs="Times New Roman"/>
          <w:sz w:val="24"/>
          <w:szCs w:val="24"/>
        </w:rPr>
        <w:t>ká je nejčastější profesní oblast, kterou si</w:t>
      </w:r>
      <w:r w:rsidR="00051D8D">
        <w:rPr>
          <w:rFonts w:ascii="Times New Roman" w:hAnsi="Times New Roman" w:cs="Times New Roman"/>
          <w:sz w:val="24"/>
          <w:szCs w:val="24"/>
        </w:rPr>
        <w:t xml:space="preserve"> tito jedinci zvolí, a z</w:t>
      </w:r>
      <w:r>
        <w:rPr>
          <w:rFonts w:ascii="Times New Roman" w:hAnsi="Times New Roman" w:cs="Times New Roman"/>
          <w:sz w:val="24"/>
          <w:szCs w:val="24"/>
        </w:rPr>
        <w:t>da a do jaké míry byl</w:t>
      </w:r>
      <w:r w:rsidR="00D542D8">
        <w:rPr>
          <w:rFonts w:ascii="Times New Roman" w:hAnsi="Times New Roman" w:cs="Times New Roman"/>
          <w:sz w:val="24"/>
          <w:szCs w:val="24"/>
        </w:rPr>
        <w:t xml:space="preserve">i </w:t>
      </w:r>
      <w:r>
        <w:rPr>
          <w:rFonts w:ascii="Times New Roman" w:hAnsi="Times New Roman" w:cs="Times New Roman"/>
          <w:sz w:val="24"/>
          <w:szCs w:val="24"/>
        </w:rPr>
        <w:t>při výběru své budoucí profese limitováni či ovlivňováni diagnózou specifických poruch učení.</w:t>
      </w:r>
      <w:r w:rsidR="00051D8D">
        <w:rPr>
          <w:rFonts w:ascii="Times New Roman" w:hAnsi="Times New Roman" w:cs="Times New Roman"/>
          <w:sz w:val="24"/>
          <w:szCs w:val="24"/>
        </w:rPr>
        <w:t xml:space="preserve"> Dále nás zajímalo, j</w:t>
      </w:r>
      <w:r>
        <w:rPr>
          <w:rFonts w:ascii="Times New Roman" w:hAnsi="Times New Roman" w:cs="Times New Roman"/>
          <w:sz w:val="24"/>
          <w:szCs w:val="24"/>
        </w:rPr>
        <w:t>estli jejich výběr ovlivnila reedukační péče</w:t>
      </w:r>
      <w:r w:rsidR="0075011F">
        <w:rPr>
          <w:rFonts w:ascii="Times New Roman" w:hAnsi="Times New Roman" w:cs="Times New Roman"/>
          <w:sz w:val="24"/>
          <w:szCs w:val="24"/>
        </w:rPr>
        <w:t>, která jim byla poskytována během vzdělávání</w:t>
      </w:r>
      <w:r w:rsidR="00175402">
        <w:rPr>
          <w:rFonts w:ascii="Times New Roman" w:hAnsi="Times New Roman" w:cs="Times New Roman"/>
          <w:sz w:val="24"/>
          <w:szCs w:val="24"/>
        </w:rPr>
        <w:t>,</w:t>
      </w:r>
      <w:r w:rsidR="00334C6D">
        <w:rPr>
          <w:rFonts w:ascii="Times New Roman" w:hAnsi="Times New Roman" w:cs="Times New Roman"/>
          <w:sz w:val="24"/>
          <w:szCs w:val="24"/>
        </w:rPr>
        <w:t xml:space="preserve"> či nikoliv</w:t>
      </w:r>
      <w:r w:rsidR="0075011F">
        <w:rPr>
          <w:rFonts w:ascii="Times New Roman" w:hAnsi="Times New Roman" w:cs="Times New Roman"/>
          <w:sz w:val="24"/>
          <w:szCs w:val="24"/>
        </w:rPr>
        <w:t>.</w:t>
      </w:r>
    </w:p>
    <w:p w:rsidR="00332987" w:rsidRDefault="00332987" w:rsidP="00260CB6">
      <w:pPr>
        <w:pStyle w:val="Nadpis3"/>
        <w:spacing w:after="240"/>
      </w:pPr>
      <w:bookmarkStart w:id="34" w:name="_Toc434420411"/>
      <w:r w:rsidRPr="00332987">
        <w:t>Hlavní cíle</w:t>
      </w:r>
      <w:bookmarkEnd w:id="34"/>
    </w:p>
    <w:p w:rsidR="00332987" w:rsidRDefault="00332987" w:rsidP="00260CB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Jako hlavní cíle jsme si zvolili tyto:</w:t>
      </w:r>
    </w:p>
    <w:p w:rsidR="00D542D8" w:rsidRDefault="00D01BFA" w:rsidP="00D542D8">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D542D8">
        <w:rPr>
          <w:rFonts w:ascii="Times New Roman" w:hAnsi="Times New Roman" w:cs="Times New Roman"/>
          <w:sz w:val="24"/>
          <w:szCs w:val="24"/>
        </w:rPr>
        <w:t>jištění nejčastější profesní orientace jedinců se specifickými poruchami učení</w:t>
      </w:r>
    </w:p>
    <w:p w:rsidR="00D542D8" w:rsidRDefault="00D01BFA" w:rsidP="00D542D8">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D542D8">
        <w:rPr>
          <w:rFonts w:ascii="Times New Roman" w:hAnsi="Times New Roman" w:cs="Times New Roman"/>
          <w:sz w:val="24"/>
          <w:szCs w:val="24"/>
        </w:rPr>
        <w:t>jištění vlivu diagnózy specifických poruch učení na výběr profese</w:t>
      </w:r>
    </w:p>
    <w:p w:rsidR="00D542D8" w:rsidRPr="00332987" w:rsidRDefault="00D01BFA" w:rsidP="00D542D8">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D542D8">
        <w:rPr>
          <w:rFonts w:ascii="Times New Roman" w:hAnsi="Times New Roman" w:cs="Times New Roman"/>
          <w:sz w:val="24"/>
          <w:szCs w:val="24"/>
        </w:rPr>
        <w:t>jištění vlivu reedukační péče na volbu budoucí profese jedinc</w:t>
      </w:r>
      <w:r>
        <w:rPr>
          <w:rFonts w:ascii="Times New Roman" w:hAnsi="Times New Roman" w:cs="Times New Roman"/>
          <w:sz w:val="24"/>
          <w:szCs w:val="24"/>
        </w:rPr>
        <w:t>ů</w:t>
      </w:r>
    </w:p>
    <w:p w:rsidR="00D542D8" w:rsidRDefault="00D542D8" w:rsidP="00260CB6">
      <w:pPr>
        <w:spacing w:after="240" w:line="360" w:lineRule="auto"/>
        <w:jc w:val="both"/>
        <w:rPr>
          <w:rFonts w:ascii="Times New Roman" w:hAnsi="Times New Roman" w:cs="Times New Roman"/>
          <w:sz w:val="24"/>
          <w:szCs w:val="24"/>
        </w:rPr>
      </w:pPr>
    </w:p>
    <w:p w:rsidR="00332987" w:rsidRDefault="00332987" w:rsidP="00260CB6">
      <w:pPr>
        <w:pStyle w:val="Nadpis3"/>
        <w:spacing w:after="240"/>
      </w:pPr>
      <w:bookmarkStart w:id="35" w:name="_Toc434420412"/>
      <w:r w:rsidRPr="00332987">
        <w:t>Dílčí cíle</w:t>
      </w:r>
      <w:bookmarkEnd w:id="35"/>
    </w:p>
    <w:p w:rsidR="00332987" w:rsidRDefault="00332987" w:rsidP="00260CB6">
      <w:pPr>
        <w:spacing w:after="240" w:line="360" w:lineRule="auto"/>
        <w:rPr>
          <w:rFonts w:ascii="Times New Roman" w:hAnsi="Times New Roman" w:cs="Times New Roman"/>
          <w:sz w:val="24"/>
          <w:szCs w:val="24"/>
        </w:rPr>
      </w:pPr>
      <w:r>
        <w:rPr>
          <w:rFonts w:ascii="Times New Roman" w:hAnsi="Times New Roman" w:cs="Times New Roman"/>
          <w:sz w:val="24"/>
          <w:szCs w:val="24"/>
        </w:rPr>
        <w:t>Mezi dílčí cíle jsme zařadili tyto:</w:t>
      </w:r>
    </w:p>
    <w:p w:rsidR="00332987" w:rsidRDefault="00D01BFA" w:rsidP="00260CB6">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332987">
        <w:rPr>
          <w:rFonts w:ascii="Times New Roman" w:hAnsi="Times New Roman" w:cs="Times New Roman"/>
          <w:sz w:val="24"/>
          <w:szCs w:val="24"/>
        </w:rPr>
        <w:t>jištění vlivu reedukační péče na osobnost jedince</w:t>
      </w:r>
    </w:p>
    <w:p w:rsidR="00332987" w:rsidRPr="00332987" w:rsidRDefault="00D01BFA" w:rsidP="00260CB6">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332987">
        <w:rPr>
          <w:rFonts w:ascii="Times New Roman" w:hAnsi="Times New Roman" w:cs="Times New Roman"/>
          <w:sz w:val="24"/>
          <w:szCs w:val="24"/>
        </w:rPr>
        <w:t>jištění výskytu reedukační péče na školách v České republice</w:t>
      </w:r>
    </w:p>
    <w:p w:rsidR="0075011F" w:rsidRDefault="00BE7F9E" w:rsidP="00260CB6">
      <w:pPr>
        <w:pStyle w:val="Nadpis2"/>
        <w:spacing w:before="240" w:after="240"/>
      </w:pPr>
      <w:bookmarkStart w:id="36" w:name="_Toc434420413"/>
      <w:r>
        <w:t>Výzkumné předpoklady</w:t>
      </w:r>
      <w:bookmarkEnd w:id="36"/>
    </w:p>
    <w:p w:rsidR="00D3420B" w:rsidRPr="0075011F" w:rsidRDefault="00645E26" w:rsidP="00260CB6">
      <w:pPr>
        <w:spacing w:before="240" w:after="24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Abychom naplnili cíle, které </w:t>
      </w:r>
      <w:r w:rsidR="00242CA3">
        <w:rPr>
          <w:rFonts w:ascii="Times New Roman" w:hAnsi="Times New Roman" w:cs="Times New Roman"/>
          <w:sz w:val="24"/>
          <w:szCs w:val="24"/>
        </w:rPr>
        <w:t xml:space="preserve">jsme si </w:t>
      </w:r>
      <w:r w:rsidR="007459B6">
        <w:rPr>
          <w:rFonts w:ascii="Times New Roman" w:hAnsi="Times New Roman" w:cs="Times New Roman"/>
          <w:sz w:val="24"/>
          <w:szCs w:val="24"/>
        </w:rPr>
        <w:t xml:space="preserve">stanovili, </w:t>
      </w:r>
      <w:r w:rsidR="00BB3E3B">
        <w:rPr>
          <w:rFonts w:ascii="Times New Roman" w:hAnsi="Times New Roman" w:cs="Times New Roman"/>
          <w:sz w:val="24"/>
          <w:szCs w:val="24"/>
        </w:rPr>
        <w:t xml:space="preserve">je nezbytné </w:t>
      </w:r>
      <w:r w:rsidR="00BE7F9E">
        <w:rPr>
          <w:rFonts w:ascii="Times New Roman" w:hAnsi="Times New Roman" w:cs="Times New Roman"/>
          <w:sz w:val="24"/>
          <w:szCs w:val="24"/>
        </w:rPr>
        <w:t>vymezit výzkumné předpoklady</w:t>
      </w:r>
      <w:r w:rsidR="00242CA3">
        <w:rPr>
          <w:rFonts w:ascii="Times New Roman" w:hAnsi="Times New Roman" w:cs="Times New Roman"/>
          <w:sz w:val="24"/>
          <w:szCs w:val="24"/>
        </w:rPr>
        <w:t xml:space="preserve">, které budeme v závěru práce empiricky </w:t>
      </w:r>
      <w:r w:rsidR="00F04824">
        <w:rPr>
          <w:rFonts w:ascii="Times New Roman" w:hAnsi="Times New Roman" w:cs="Times New Roman"/>
          <w:sz w:val="24"/>
          <w:szCs w:val="24"/>
        </w:rPr>
        <w:t>ověřovat</w:t>
      </w:r>
      <w:r w:rsidR="00242CA3">
        <w:rPr>
          <w:rFonts w:ascii="Times New Roman" w:hAnsi="Times New Roman" w:cs="Times New Roman"/>
          <w:sz w:val="24"/>
          <w:szCs w:val="24"/>
        </w:rPr>
        <w:t>.</w:t>
      </w:r>
    </w:p>
    <w:p w:rsidR="004F74E7" w:rsidRDefault="00BE7F9E" w:rsidP="00242CA3">
      <w:pPr>
        <w:spacing w:line="360" w:lineRule="auto"/>
        <w:jc w:val="both"/>
        <w:rPr>
          <w:rFonts w:ascii="Times New Roman" w:hAnsi="Times New Roman" w:cs="Times New Roman"/>
          <w:sz w:val="24"/>
          <w:szCs w:val="24"/>
        </w:rPr>
      </w:pPr>
      <w:r>
        <w:rPr>
          <w:rFonts w:ascii="Times New Roman" w:hAnsi="Times New Roman" w:cs="Times New Roman"/>
          <w:b/>
          <w:sz w:val="24"/>
          <w:szCs w:val="24"/>
        </w:rPr>
        <w:t>Výzkumný předpoklad</w:t>
      </w:r>
      <w:r w:rsidR="00242CA3">
        <w:rPr>
          <w:rFonts w:ascii="Times New Roman" w:hAnsi="Times New Roman" w:cs="Times New Roman"/>
          <w:b/>
          <w:sz w:val="24"/>
          <w:szCs w:val="24"/>
        </w:rPr>
        <w:t xml:space="preserve"> 1: </w:t>
      </w:r>
      <w:r w:rsidR="00B94842">
        <w:rPr>
          <w:rFonts w:ascii="Times New Roman" w:hAnsi="Times New Roman" w:cs="Times New Roman"/>
          <w:sz w:val="24"/>
          <w:szCs w:val="24"/>
        </w:rPr>
        <w:t>Respondenti</w:t>
      </w:r>
      <w:r w:rsidR="00242CA3">
        <w:rPr>
          <w:rFonts w:ascii="Times New Roman" w:hAnsi="Times New Roman" w:cs="Times New Roman"/>
          <w:sz w:val="24"/>
          <w:szCs w:val="24"/>
        </w:rPr>
        <w:t xml:space="preserve"> při výběru svého profesního zaměření nebrali ohled na specifickou poruchu učení.</w:t>
      </w:r>
    </w:p>
    <w:p w:rsidR="00242CA3" w:rsidRDefault="00BE7F9E" w:rsidP="00242CA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Výzkumný předpoklad</w:t>
      </w:r>
      <w:r w:rsidR="00242CA3">
        <w:rPr>
          <w:rFonts w:ascii="Times New Roman" w:hAnsi="Times New Roman" w:cs="Times New Roman"/>
          <w:b/>
          <w:sz w:val="24"/>
          <w:szCs w:val="24"/>
        </w:rPr>
        <w:t xml:space="preserve"> 2: </w:t>
      </w:r>
      <w:r w:rsidR="00242CA3">
        <w:rPr>
          <w:rFonts w:ascii="Times New Roman" w:hAnsi="Times New Roman" w:cs="Times New Roman"/>
          <w:sz w:val="24"/>
          <w:szCs w:val="24"/>
        </w:rPr>
        <w:t>Výběr profesní orientace nebyl ovlivněn reedukační péčí v průběhu vzdělávání.</w:t>
      </w:r>
    </w:p>
    <w:p w:rsidR="00260CB6" w:rsidRDefault="00BE7F9E" w:rsidP="00260CB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Výzkumný předpoklad </w:t>
      </w:r>
      <w:r w:rsidR="00B94842">
        <w:rPr>
          <w:rFonts w:ascii="Times New Roman" w:hAnsi="Times New Roman" w:cs="Times New Roman"/>
          <w:b/>
          <w:sz w:val="24"/>
          <w:szCs w:val="24"/>
        </w:rPr>
        <w:t>3:</w:t>
      </w:r>
      <w:r w:rsidR="000C1A0B">
        <w:rPr>
          <w:rFonts w:ascii="Times New Roman" w:hAnsi="Times New Roman" w:cs="Times New Roman"/>
          <w:b/>
          <w:sz w:val="24"/>
          <w:szCs w:val="24"/>
        </w:rPr>
        <w:t xml:space="preserve"> </w:t>
      </w:r>
      <w:r w:rsidR="00B94842">
        <w:rPr>
          <w:rFonts w:ascii="Times New Roman" w:hAnsi="Times New Roman" w:cs="Times New Roman"/>
          <w:b/>
          <w:sz w:val="24"/>
          <w:szCs w:val="24"/>
        </w:rPr>
        <w:t xml:space="preserve"> </w:t>
      </w:r>
      <w:r w:rsidR="00B94842">
        <w:rPr>
          <w:rFonts w:ascii="Times New Roman" w:hAnsi="Times New Roman" w:cs="Times New Roman"/>
          <w:sz w:val="24"/>
          <w:szCs w:val="24"/>
        </w:rPr>
        <w:t>Respondenti jsou spokojeni se svou profesní orientací.</w:t>
      </w:r>
      <w:r w:rsidR="00260CB6">
        <w:rPr>
          <w:rFonts w:ascii="Times New Roman" w:hAnsi="Times New Roman" w:cs="Times New Roman"/>
          <w:sz w:val="24"/>
          <w:szCs w:val="24"/>
        </w:rPr>
        <w:br w:type="page"/>
      </w:r>
    </w:p>
    <w:p w:rsidR="00BE7F9E" w:rsidRDefault="00BE7F9E" w:rsidP="00260CB6">
      <w:pPr>
        <w:pStyle w:val="Nadpis1"/>
        <w:spacing w:after="240" w:line="360" w:lineRule="auto"/>
      </w:pPr>
      <w:bookmarkStart w:id="37" w:name="_Toc434420414"/>
      <w:r>
        <w:lastRenderedPageBreak/>
        <w:t>Charakteristika metody sběru dat</w:t>
      </w:r>
      <w:bookmarkEnd w:id="37"/>
    </w:p>
    <w:p w:rsidR="00BE7F9E" w:rsidRPr="00BE7F9E" w:rsidRDefault="00BE7F9E" w:rsidP="00260CB6">
      <w:pPr>
        <w:pStyle w:val="Nadpis2"/>
        <w:spacing w:after="240"/>
        <w:rPr>
          <w:rFonts w:eastAsiaTheme="majorEastAsia"/>
          <w:bCs/>
          <w:sz w:val="32"/>
          <w:szCs w:val="32"/>
        </w:rPr>
      </w:pPr>
      <w:bookmarkStart w:id="38" w:name="_Toc434420415"/>
      <w:r>
        <w:t>Dotazník</w:t>
      </w:r>
      <w:bookmarkEnd w:id="38"/>
    </w:p>
    <w:p w:rsidR="00BE7F9E" w:rsidRDefault="00BE7F9E" w:rsidP="00FA01E3">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Jako výzkumnou metodu praktické části této práce jsme zvolili dotazník. </w:t>
      </w:r>
      <w:proofErr w:type="spellStart"/>
      <w:r>
        <w:rPr>
          <w:rFonts w:ascii="Times New Roman" w:hAnsi="Times New Roman" w:cs="Times New Roman"/>
          <w:sz w:val="24"/>
          <w:szCs w:val="24"/>
        </w:rPr>
        <w:t>Chrásk</w:t>
      </w:r>
      <w:r w:rsidR="00051D8D">
        <w:rPr>
          <w:rFonts w:ascii="Times New Roman" w:hAnsi="Times New Roman" w:cs="Times New Roman"/>
          <w:sz w:val="24"/>
          <w:szCs w:val="24"/>
        </w:rPr>
        <w:t>a</w:t>
      </w:r>
      <w:proofErr w:type="spellEnd"/>
      <w:r w:rsidR="00051D8D">
        <w:rPr>
          <w:rFonts w:ascii="Times New Roman" w:hAnsi="Times New Roman" w:cs="Times New Roman"/>
          <w:sz w:val="24"/>
          <w:szCs w:val="24"/>
        </w:rPr>
        <w:t xml:space="preserve"> (2007) definuje dotazník jako</w:t>
      </w:r>
      <w:r>
        <w:rPr>
          <w:rFonts w:ascii="Times New Roman" w:hAnsi="Times New Roman" w:cs="Times New Roman"/>
          <w:sz w:val="24"/>
          <w:szCs w:val="24"/>
        </w:rPr>
        <w:t xml:space="preserve"> </w:t>
      </w:r>
      <w:r w:rsidR="008C08AC">
        <w:rPr>
          <w:rFonts w:ascii="Times New Roman" w:hAnsi="Times New Roman" w:cs="Times New Roman"/>
          <w:sz w:val="24"/>
          <w:szCs w:val="24"/>
        </w:rPr>
        <w:t>„</w:t>
      </w:r>
      <w:r>
        <w:rPr>
          <w:rFonts w:ascii="Times New Roman" w:hAnsi="Times New Roman" w:cs="Times New Roman"/>
          <w:i/>
          <w:sz w:val="24"/>
          <w:szCs w:val="24"/>
        </w:rPr>
        <w:t>soustavu předem připravených a pečlivě formulovaných otázek, které jsou promyšleně seřazeny a na které dotazovaná osob</w:t>
      </w:r>
      <w:r w:rsidR="008C08AC">
        <w:rPr>
          <w:rFonts w:ascii="Times New Roman" w:hAnsi="Times New Roman" w:cs="Times New Roman"/>
          <w:i/>
          <w:sz w:val="24"/>
          <w:szCs w:val="24"/>
        </w:rPr>
        <w:t>a (respondent) odpovídá písemně“</w:t>
      </w:r>
      <w:r>
        <w:rPr>
          <w:rFonts w:ascii="Times New Roman" w:hAnsi="Times New Roman" w:cs="Times New Roman"/>
          <w:i/>
          <w:sz w:val="24"/>
          <w:szCs w:val="24"/>
        </w:rPr>
        <w:t>.</w:t>
      </w:r>
      <w:r>
        <w:rPr>
          <w:rFonts w:ascii="Times New Roman" w:hAnsi="Times New Roman" w:cs="Times New Roman"/>
          <w:sz w:val="24"/>
          <w:szCs w:val="24"/>
        </w:rPr>
        <w:t xml:space="preserve"> Abychom dosáhli maximální výpovědní hodnoty dotazníkového šetření je nezbytné vhodně a odborně sestavit položky v dotazníku. Při sestavování položek vycházíme z psychologického hlediska kladení otázek, to znamená, že na začátek dotazník</w:t>
      </w:r>
      <w:r w:rsidR="008C08AC">
        <w:rPr>
          <w:rFonts w:ascii="Times New Roman" w:hAnsi="Times New Roman" w:cs="Times New Roman"/>
          <w:sz w:val="24"/>
          <w:szCs w:val="24"/>
        </w:rPr>
        <w:t>u klademe jednoduché otázky k „rozehřátí“</w:t>
      </w:r>
      <w:r>
        <w:rPr>
          <w:rFonts w:ascii="Times New Roman" w:hAnsi="Times New Roman" w:cs="Times New Roman"/>
          <w:sz w:val="24"/>
          <w:szCs w:val="24"/>
        </w:rPr>
        <w:t xml:space="preserve"> a náročnější otázky řadíme do poloviny šetření. Při vytváření se snažíme o uvedení jasných pokynů k vyplnění, jednoznačnost a srozumitelnost otázek. Hlavní výhodou při využití dotazníkového šetření je rychlost a ekonomičnost sběru velkého množství dat od respondentů. (srov. Svoboda 2012, </w:t>
      </w:r>
      <w:proofErr w:type="spellStart"/>
      <w:r>
        <w:rPr>
          <w:rFonts w:ascii="Times New Roman" w:hAnsi="Times New Roman" w:cs="Times New Roman"/>
          <w:sz w:val="24"/>
          <w:szCs w:val="24"/>
        </w:rPr>
        <w:t>Chráska</w:t>
      </w:r>
      <w:proofErr w:type="spellEnd"/>
      <w:r>
        <w:rPr>
          <w:rFonts w:ascii="Times New Roman" w:hAnsi="Times New Roman" w:cs="Times New Roman"/>
          <w:sz w:val="24"/>
          <w:szCs w:val="24"/>
        </w:rPr>
        <w:t xml:space="preserve"> 2007)</w:t>
      </w:r>
    </w:p>
    <w:p w:rsidR="00BE7F9E" w:rsidRPr="00BE7F9E" w:rsidRDefault="00BE7F9E" w:rsidP="00260CB6">
      <w:pPr>
        <w:pStyle w:val="Nadpis2"/>
        <w:spacing w:before="240" w:after="240"/>
        <w:rPr>
          <w:rFonts w:eastAsiaTheme="majorEastAsia"/>
          <w:bCs/>
          <w:sz w:val="32"/>
          <w:szCs w:val="32"/>
        </w:rPr>
      </w:pPr>
      <w:bookmarkStart w:id="39" w:name="_Toc434420416"/>
      <w:r>
        <w:t>Charakteristika využitého dotazníku</w:t>
      </w:r>
      <w:bookmarkEnd w:id="39"/>
    </w:p>
    <w:p w:rsidR="00BE7F9E" w:rsidRDefault="00BE7F9E"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tvorbě dotazníku jsme se snažili o jasnost a srozumitelnost jednotlivých položek. Otázky, ve kterých jsme využili  odborné termíny</w:t>
      </w:r>
      <w:r w:rsidR="00051D8D">
        <w:rPr>
          <w:rFonts w:ascii="Times New Roman" w:hAnsi="Times New Roman" w:cs="Times New Roman"/>
          <w:sz w:val="24"/>
          <w:szCs w:val="24"/>
        </w:rPr>
        <w:t>,</w:t>
      </w:r>
      <w:r>
        <w:rPr>
          <w:rFonts w:ascii="Times New Roman" w:hAnsi="Times New Roman" w:cs="Times New Roman"/>
          <w:sz w:val="24"/>
          <w:szCs w:val="24"/>
        </w:rPr>
        <w:t xml:space="preserve"> jako například reedukace či zkratka SPU</w:t>
      </w:r>
      <w:r w:rsidR="00051D8D">
        <w:rPr>
          <w:rFonts w:ascii="Times New Roman" w:hAnsi="Times New Roman" w:cs="Times New Roman"/>
          <w:sz w:val="24"/>
          <w:szCs w:val="24"/>
        </w:rPr>
        <w:t>,</w:t>
      </w:r>
      <w:r>
        <w:rPr>
          <w:rFonts w:ascii="Times New Roman" w:hAnsi="Times New Roman" w:cs="Times New Roman"/>
          <w:sz w:val="24"/>
          <w:szCs w:val="24"/>
        </w:rPr>
        <w:t xml:space="preserve"> jsou doplněny o jasné vysvětlení. V úvodu jsme respondenty seznámily s účelem výzkumného šetření a ujistili je o naprosté anonymitě. Na začátku dotazníku jsme zařadili demografické otázky zjišťující pohlaví, věk a bydliště respondentů. V následující části jsme se zaměřili na zmapování výskytu jednotlivých specifických poruch učení u</w:t>
      </w:r>
      <w:r w:rsidR="00CE5C65">
        <w:rPr>
          <w:rFonts w:ascii="Times New Roman" w:hAnsi="Times New Roman" w:cs="Times New Roman"/>
          <w:sz w:val="24"/>
          <w:szCs w:val="24"/>
        </w:rPr>
        <w:t> </w:t>
      </w:r>
      <w:r>
        <w:rPr>
          <w:rFonts w:ascii="Times New Roman" w:hAnsi="Times New Roman" w:cs="Times New Roman"/>
          <w:sz w:val="24"/>
          <w:szCs w:val="24"/>
        </w:rPr>
        <w:t>respondentů, dobu jejich diagnostiky a možnosti reedukace během vzdělávání. Zajímali jsme se o prů</w:t>
      </w:r>
      <w:r w:rsidR="00051D8D">
        <w:rPr>
          <w:rFonts w:ascii="Times New Roman" w:hAnsi="Times New Roman" w:cs="Times New Roman"/>
          <w:sz w:val="24"/>
          <w:szCs w:val="24"/>
        </w:rPr>
        <w:t>běh vzdělání respondentů a vliv</w:t>
      </w:r>
      <w:r>
        <w:rPr>
          <w:rFonts w:ascii="Times New Roman" w:hAnsi="Times New Roman" w:cs="Times New Roman"/>
          <w:sz w:val="24"/>
          <w:szCs w:val="24"/>
        </w:rPr>
        <w:t xml:space="preserve"> procesu reedukace na jejich osobnost. Poslední část dotazníku jsme věnovali otázkám týkajícím se studia na vysoké škole, její volbě a dalšímu působení respondentů v životě. V případě, že respondent není studentem vysoké školy u těchto otázek zodpovídá záporně. V dotazníku se lze setkat s položkami otevřenými, ve kterých respondent odpověď sám vytváří</w:t>
      </w:r>
      <w:r w:rsidR="00051D8D">
        <w:rPr>
          <w:rFonts w:ascii="Times New Roman" w:hAnsi="Times New Roman" w:cs="Times New Roman"/>
          <w:sz w:val="24"/>
          <w:szCs w:val="24"/>
        </w:rPr>
        <w:t>,</w:t>
      </w:r>
      <w:r>
        <w:rPr>
          <w:rFonts w:ascii="Times New Roman" w:hAnsi="Times New Roman" w:cs="Times New Roman"/>
          <w:sz w:val="24"/>
          <w:szCs w:val="24"/>
        </w:rPr>
        <w:t xml:space="preserve"> a položkami uzavřenými, ve kterých pouze vybírá z odpovědí již navržených. Dále jsme využili položky dichotomické, na které lze odpov</w:t>
      </w:r>
      <w:r w:rsidR="00CA5E43">
        <w:rPr>
          <w:rFonts w:ascii="Times New Roman" w:hAnsi="Times New Roman" w:cs="Times New Roman"/>
          <w:sz w:val="24"/>
          <w:szCs w:val="24"/>
        </w:rPr>
        <w:t>ědět pouze ano-ne</w:t>
      </w:r>
      <w:r w:rsidR="00051D8D">
        <w:rPr>
          <w:rFonts w:ascii="Times New Roman" w:hAnsi="Times New Roman" w:cs="Times New Roman"/>
          <w:sz w:val="24"/>
          <w:szCs w:val="24"/>
        </w:rPr>
        <w:t>,</w:t>
      </w:r>
      <w:r w:rsidR="00CA5E43">
        <w:rPr>
          <w:rFonts w:ascii="Times New Roman" w:hAnsi="Times New Roman" w:cs="Times New Roman"/>
          <w:sz w:val="24"/>
          <w:szCs w:val="24"/>
        </w:rPr>
        <w:t xml:space="preserve"> a položky </w:t>
      </w:r>
      <w:proofErr w:type="spellStart"/>
      <w:r w:rsidR="00CA5E43">
        <w:rPr>
          <w:rFonts w:ascii="Times New Roman" w:hAnsi="Times New Roman" w:cs="Times New Roman"/>
          <w:sz w:val="24"/>
          <w:szCs w:val="24"/>
        </w:rPr>
        <w:t>poly</w:t>
      </w:r>
      <w:r>
        <w:rPr>
          <w:rFonts w:ascii="Times New Roman" w:hAnsi="Times New Roman" w:cs="Times New Roman"/>
          <w:sz w:val="24"/>
          <w:szCs w:val="24"/>
        </w:rPr>
        <w:t>tomické</w:t>
      </w:r>
      <w:proofErr w:type="spellEnd"/>
      <w:r>
        <w:rPr>
          <w:rFonts w:ascii="Times New Roman" w:hAnsi="Times New Roman" w:cs="Times New Roman"/>
          <w:sz w:val="24"/>
          <w:szCs w:val="24"/>
        </w:rPr>
        <w:t xml:space="preserve">, u kterých respondentovi předkládáme více než dvě možnosti výběru. V některých částech dotazníku se lze setkat také s položkami polozávěrovými, tyto položky se uvádějí v případě, že respondent </w:t>
      </w:r>
      <w:r>
        <w:rPr>
          <w:rFonts w:ascii="Times New Roman" w:hAnsi="Times New Roman" w:cs="Times New Roman"/>
          <w:sz w:val="24"/>
          <w:szCs w:val="24"/>
        </w:rPr>
        <w:lastRenderedPageBreak/>
        <w:t>nespadá ani do jedné z předložených kategorií, proto odpovídá otevřeně na položenou otázku. Celkem dotazník obsahuje 24 strukturovaných položek.</w:t>
      </w:r>
      <w:sdt>
        <w:sdtPr>
          <w:rPr>
            <w:rFonts w:ascii="Times New Roman" w:hAnsi="Times New Roman" w:cs="Times New Roman"/>
            <w:sz w:val="24"/>
            <w:szCs w:val="24"/>
          </w:rPr>
          <w:id w:val="4524341"/>
          <w:citation/>
        </w:sdtPr>
        <w:sdtContent>
          <w:r w:rsidR="00667299">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Chr07 \l 1029 </w:instrText>
          </w:r>
          <w:r w:rsidR="00667299">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90CC1">
            <w:rPr>
              <w:rFonts w:ascii="Times New Roman" w:hAnsi="Times New Roman" w:cs="Times New Roman"/>
              <w:noProof/>
              <w:sz w:val="24"/>
              <w:szCs w:val="24"/>
            </w:rPr>
            <w:t>(Chráska, 2007)</w:t>
          </w:r>
          <w:r w:rsidR="00667299">
            <w:rPr>
              <w:rFonts w:ascii="Times New Roman" w:hAnsi="Times New Roman" w:cs="Times New Roman"/>
              <w:sz w:val="24"/>
              <w:szCs w:val="24"/>
            </w:rPr>
            <w:fldChar w:fldCharType="end"/>
          </w:r>
        </w:sdtContent>
      </w:sdt>
    </w:p>
    <w:p w:rsidR="00BE7F9E" w:rsidRDefault="00BE7F9E" w:rsidP="00260CB6">
      <w:pPr>
        <w:pStyle w:val="Nadpis2"/>
        <w:spacing w:before="240" w:after="240"/>
      </w:pPr>
      <w:r>
        <w:t xml:space="preserve"> </w:t>
      </w:r>
      <w:bookmarkStart w:id="40" w:name="_Toc434420417"/>
      <w:r>
        <w:t>Organizační zajištění sběru dat</w:t>
      </w:r>
      <w:bookmarkEnd w:id="40"/>
    </w:p>
    <w:p w:rsidR="00BE7F9E" w:rsidRDefault="00BE7F9E" w:rsidP="00FA01E3">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polovině měsíce září roku 2015 jsme začali se shromažďováním respondentů do výzkumného šetření. Pro získání respondentů jsme elektronicky kontaktovali centra pro studenty se speciálními vzdělávacími potřebami jednotlivých vysokých škol v České republice, které jsme požádali o rozeslání elektronických dotazníků příslušným studentům s diagnostikovanými specifickými poruchami</w:t>
      </w:r>
      <w:r w:rsidR="00051D8D">
        <w:rPr>
          <w:rFonts w:ascii="Times New Roman" w:hAnsi="Times New Roman" w:cs="Times New Roman"/>
          <w:sz w:val="24"/>
          <w:szCs w:val="24"/>
        </w:rPr>
        <w:t xml:space="preserve"> učení. Jednalo se například o U</w:t>
      </w:r>
      <w:r>
        <w:rPr>
          <w:rFonts w:ascii="Times New Roman" w:hAnsi="Times New Roman" w:cs="Times New Roman"/>
          <w:sz w:val="24"/>
          <w:szCs w:val="24"/>
        </w:rPr>
        <w:t>n</w:t>
      </w:r>
      <w:r w:rsidR="00051D8D">
        <w:rPr>
          <w:rFonts w:ascii="Times New Roman" w:hAnsi="Times New Roman" w:cs="Times New Roman"/>
          <w:sz w:val="24"/>
          <w:szCs w:val="24"/>
        </w:rPr>
        <w:t>iverzitu Palackého v Olomouci, Univerzitu  Hradec</w:t>
      </w:r>
      <w:r>
        <w:rPr>
          <w:rFonts w:ascii="Times New Roman" w:hAnsi="Times New Roman" w:cs="Times New Roman"/>
          <w:sz w:val="24"/>
          <w:szCs w:val="24"/>
        </w:rPr>
        <w:t xml:space="preserve"> Králové či Technickou univerzitu v Liberci. Při shromažďování dat jsme se setkali i se zápornými reakcemi ze stran center, konkrétně se jednalo o Jihočeskou univerzitu </w:t>
      </w:r>
      <w:r w:rsidR="00051D8D">
        <w:rPr>
          <w:rFonts w:ascii="Times New Roman" w:hAnsi="Times New Roman" w:cs="Times New Roman"/>
          <w:sz w:val="24"/>
          <w:szCs w:val="24"/>
        </w:rPr>
        <w:t>v Českých Budějovicích a U</w:t>
      </w:r>
      <w:r>
        <w:rPr>
          <w:rFonts w:ascii="Times New Roman" w:hAnsi="Times New Roman" w:cs="Times New Roman"/>
          <w:sz w:val="24"/>
          <w:szCs w:val="24"/>
        </w:rPr>
        <w:t xml:space="preserve">niverzitu </w:t>
      </w:r>
      <w:r w:rsidR="00051D8D">
        <w:rPr>
          <w:rFonts w:ascii="Times New Roman" w:hAnsi="Times New Roman" w:cs="Times New Roman"/>
          <w:sz w:val="24"/>
          <w:szCs w:val="24"/>
        </w:rPr>
        <w:t xml:space="preserve">Karlovu </w:t>
      </w:r>
      <w:r>
        <w:rPr>
          <w:rFonts w:ascii="Times New Roman" w:hAnsi="Times New Roman" w:cs="Times New Roman"/>
          <w:sz w:val="24"/>
          <w:szCs w:val="24"/>
        </w:rPr>
        <w:t>v Praze, na Veterinární a farmaceutické univerzitě v Brně se studenti se specifickými poruchami učení nevyskytují. Respondenty jsme také oslovovali na sociálních sítích</w:t>
      </w:r>
      <w:r w:rsidR="00051D8D">
        <w:rPr>
          <w:rFonts w:ascii="Times New Roman" w:hAnsi="Times New Roman" w:cs="Times New Roman"/>
          <w:sz w:val="24"/>
          <w:szCs w:val="24"/>
        </w:rPr>
        <w:t>,</w:t>
      </w:r>
      <w:r>
        <w:rPr>
          <w:rFonts w:ascii="Times New Roman" w:hAnsi="Times New Roman" w:cs="Times New Roman"/>
          <w:sz w:val="24"/>
          <w:szCs w:val="24"/>
        </w:rPr>
        <w:t xml:space="preserve"> konkrétně na internetové stránce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Po rozšíření žádosti o zapojení se do výzkumného šetření na sociálních sítích došlo k velkému nárůstu počtu sledovaných respondentů. Celkem se nám podařilo do výzkumného šetření zapojit 54 respondentů z různých částí České republiky.</w:t>
      </w:r>
    </w:p>
    <w:p w:rsidR="00B86E64" w:rsidRDefault="00B86E64" w:rsidP="00260CB6">
      <w:pPr>
        <w:pStyle w:val="Nadpis2"/>
        <w:numPr>
          <w:ilvl w:val="0"/>
          <w:numId w:val="0"/>
        </w:numPr>
        <w:ind w:left="576" w:hanging="576"/>
        <w:rPr>
          <w:rFonts w:eastAsiaTheme="majorEastAsia"/>
          <w:bCs/>
          <w:sz w:val="32"/>
          <w:szCs w:val="32"/>
        </w:rPr>
      </w:pPr>
      <w:r>
        <w:br w:type="page"/>
      </w:r>
    </w:p>
    <w:p w:rsidR="00D738DF" w:rsidRDefault="00D738DF" w:rsidP="00FA01E3">
      <w:pPr>
        <w:pStyle w:val="Nadpis1"/>
        <w:spacing w:before="0" w:after="240" w:line="360" w:lineRule="auto"/>
        <w:jc w:val="both"/>
      </w:pPr>
      <w:bookmarkStart w:id="41" w:name="_Toc434420418"/>
      <w:r>
        <w:lastRenderedPageBreak/>
        <w:t>Charakteristika výzkumného vzorku</w:t>
      </w:r>
      <w:bookmarkEnd w:id="41"/>
    </w:p>
    <w:p w:rsidR="00FA01E3" w:rsidRDefault="00336B53" w:rsidP="00FA01E3">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D738DF">
        <w:rPr>
          <w:rFonts w:ascii="Times New Roman" w:hAnsi="Times New Roman" w:cs="Times New Roman"/>
          <w:sz w:val="24"/>
          <w:szCs w:val="24"/>
        </w:rPr>
        <w:t xml:space="preserve">ýzkumný vzorek naší praktické části </w:t>
      </w:r>
      <w:r>
        <w:rPr>
          <w:rFonts w:ascii="Times New Roman" w:hAnsi="Times New Roman" w:cs="Times New Roman"/>
          <w:sz w:val="24"/>
          <w:szCs w:val="24"/>
        </w:rPr>
        <w:t>tvořili</w:t>
      </w:r>
      <w:r w:rsidR="00D738DF">
        <w:rPr>
          <w:rFonts w:ascii="Times New Roman" w:hAnsi="Times New Roman" w:cs="Times New Roman"/>
          <w:sz w:val="24"/>
          <w:szCs w:val="24"/>
        </w:rPr>
        <w:t xml:space="preserve"> muži a ženy z různých č</w:t>
      </w:r>
      <w:r w:rsidR="000C1A0B">
        <w:rPr>
          <w:rFonts w:ascii="Times New Roman" w:hAnsi="Times New Roman" w:cs="Times New Roman"/>
          <w:sz w:val="24"/>
          <w:szCs w:val="24"/>
        </w:rPr>
        <w:t>ástí České republiky ve věku 20</w:t>
      </w:r>
      <w:r w:rsidR="00D738DF">
        <w:rPr>
          <w:rFonts w:ascii="Times New Roman" w:hAnsi="Times New Roman" w:cs="Times New Roman"/>
          <w:sz w:val="24"/>
          <w:szCs w:val="24"/>
        </w:rPr>
        <w:t>–35 let s </w:t>
      </w:r>
      <w:r>
        <w:rPr>
          <w:rFonts w:ascii="Times New Roman" w:hAnsi="Times New Roman" w:cs="Times New Roman"/>
          <w:sz w:val="24"/>
          <w:szCs w:val="24"/>
        </w:rPr>
        <w:t>odlišným</w:t>
      </w:r>
      <w:r w:rsidR="00D738DF">
        <w:rPr>
          <w:rFonts w:ascii="Times New Roman" w:hAnsi="Times New Roman" w:cs="Times New Roman"/>
          <w:sz w:val="24"/>
          <w:szCs w:val="24"/>
        </w:rPr>
        <w:t xml:space="preserve"> dosaženým stupněm vzdělání vzdělávající se v různých studijních oborech různých unive</w:t>
      </w:r>
      <w:r w:rsidR="00FA01E3">
        <w:rPr>
          <w:rFonts w:ascii="Times New Roman" w:hAnsi="Times New Roman" w:cs="Times New Roman"/>
          <w:sz w:val="24"/>
          <w:szCs w:val="24"/>
        </w:rPr>
        <w:t>rzit a fakult v České republice.</w:t>
      </w:r>
    </w:p>
    <w:p w:rsidR="00FA01E3" w:rsidRDefault="00336B53" w:rsidP="00FA01E3">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Počet mužů a žen, věk a místo bydliště respondent</w:t>
      </w:r>
      <w:r w:rsidR="00FA01E3">
        <w:rPr>
          <w:rFonts w:ascii="Times New Roman" w:hAnsi="Times New Roman" w:cs="Times New Roman"/>
          <w:sz w:val="24"/>
          <w:szCs w:val="24"/>
        </w:rPr>
        <w:t>ů jsme zaznamenali do tabulek a </w:t>
      </w:r>
      <w:r>
        <w:rPr>
          <w:rFonts w:ascii="Times New Roman" w:hAnsi="Times New Roman" w:cs="Times New Roman"/>
          <w:sz w:val="24"/>
          <w:szCs w:val="24"/>
        </w:rPr>
        <w:t>pro větší přehlednost doplnili o grafické znázornění.</w:t>
      </w:r>
    </w:p>
    <w:p w:rsidR="005E2072" w:rsidRDefault="005E2072" w:rsidP="00FA01E3">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Výzkumného šetření se zúčastnilo celkem 54 respondentů (N 54)</w:t>
      </w:r>
      <w:r w:rsidR="00051D8D">
        <w:rPr>
          <w:rFonts w:ascii="Times New Roman" w:hAnsi="Times New Roman" w:cs="Times New Roman"/>
          <w:sz w:val="24"/>
          <w:szCs w:val="24"/>
        </w:rPr>
        <w:t>,</w:t>
      </w:r>
      <w:r>
        <w:rPr>
          <w:rFonts w:ascii="Times New Roman" w:hAnsi="Times New Roman" w:cs="Times New Roman"/>
          <w:sz w:val="24"/>
          <w:szCs w:val="24"/>
        </w:rPr>
        <w:t xml:space="preserve"> z toho 3</w:t>
      </w:r>
      <w:r w:rsidR="003F3A8F">
        <w:rPr>
          <w:rFonts w:ascii="Times New Roman" w:hAnsi="Times New Roman" w:cs="Times New Roman"/>
          <w:sz w:val="24"/>
          <w:szCs w:val="24"/>
        </w:rPr>
        <w:t>0</w:t>
      </w:r>
      <w:r w:rsidR="00D01BFA">
        <w:rPr>
          <w:rFonts w:ascii="Times New Roman" w:hAnsi="Times New Roman" w:cs="Times New Roman"/>
          <w:sz w:val="24"/>
          <w:szCs w:val="24"/>
        </w:rPr>
        <w:t xml:space="preserve"> mužů (</w:t>
      </w:r>
      <w:r w:rsidR="00D01BFA" w:rsidRPr="00D01BFA">
        <w:rPr>
          <w:rFonts w:ascii="Times New Roman" w:hAnsi="Times New Roman" w:cs="Times New Roman"/>
          <w:sz w:val="24"/>
          <w:szCs w:val="24"/>
        </w:rPr>
        <w:t>n</w:t>
      </w:r>
      <w:r w:rsidR="00D01BFA" w:rsidRPr="00D01BFA">
        <w:rPr>
          <w:rFonts w:ascii="Cambria Math" w:hAnsi="Cambria Math" w:cs="Cambria Math"/>
          <w:sz w:val="24"/>
          <w:szCs w:val="24"/>
        </w:rPr>
        <w:t>₁</w:t>
      </w:r>
      <w:r w:rsidR="00D01BFA" w:rsidRPr="00D01BFA">
        <w:rPr>
          <w:rFonts w:ascii="Times New Roman" w:hAnsi="Times New Roman" w:cs="Times New Roman"/>
          <w:sz w:val="24"/>
          <w:szCs w:val="24"/>
        </w:rPr>
        <w:t xml:space="preserve">= </w:t>
      </w:r>
      <w:r>
        <w:rPr>
          <w:rFonts w:ascii="Times New Roman" w:hAnsi="Times New Roman" w:cs="Times New Roman"/>
          <w:sz w:val="24"/>
          <w:szCs w:val="24"/>
        </w:rPr>
        <w:t xml:space="preserve"> 3</w:t>
      </w:r>
      <w:r w:rsidR="003F3A8F">
        <w:rPr>
          <w:rFonts w:ascii="Times New Roman" w:hAnsi="Times New Roman" w:cs="Times New Roman"/>
          <w:sz w:val="24"/>
          <w:szCs w:val="24"/>
        </w:rPr>
        <w:t>0</w:t>
      </w:r>
      <w:r>
        <w:rPr>
          <w:rFonts w:ascii="Times New Roman" w:hAnsi="Times New Roman" w:cs="Times New Roman"/>
          <w:sz w:val="24"/>
          <w:szCs w:val="24"/>
        </w:rPr>
        <w:t>) a 2</w:t>
      </w:r>
      <w:r w:rsidR="003F3A8F">
        <w:rPr>
          <w:rFonts w:ascii="Times New Roman" w:hAnsi="Times New Roman" w:cs="Times New Roman"/>
          <w:sz w:val="24"/>
          <w:szCs w:val="24"/>
        </w:rPr>
        <w:t>4</w:t>
      </w:r>
      <w:r w:rsidR="00D01BFA">
        <w:rPr>
          <w:rFonts w:ascii="Times New Roman" w:hAnsi="Times New Roman" w:cs="Times New Roman"/>
          <w:sz w:val="24"/>
          <w:szCs w:val="24"/>
        </w:rPr>
        <w:t xml:space="preserve"> žen (</w:t>
      </w:r>
      <w:r w:rsidR="00D01BFA" w:rsidRPr="00D01BFA">
        <w:rPr>
          <w:rFonts w:ascii="Times New Roman" w:hAnsi="Times New Roman" w:cs="Times New Roman"/>
          <w:sz w:val="24"/>
          <w:szCs w:val="24"/>
        </w:rPr>
        <w:t>n</w:t>
      </w:r>
      <w:r w:rsidR="00D01BFA" w:rsidRPr="00D01BFA">
        <w:rPr>
          <w:rFonts w:ascii="Cambria Math" w:hAnsi="Cambria Math" w:cs="Cambria Math"/>
          <w:sz w:val="24"/>
          <w:szCs w:val="24"/>
        </w:rPr>
        <w:t>₂</w:t>
      </w:r>
      <w:r w:rsidR="00D01BFA" w:rsidRPr="00D01BFA">
        <w:rPr>
          <w:rFonts w:ascii="Times New Roman" w:hAnsi="Times New Roman" w:cs="Times New Roman"/>
          <w:sz w:val="24"/>
          <w:szCs w:val="24"/>
        </w:rPr>
        <w:t xml:space="preserve">= </w:t>
      </w:r>
      <w:r w:rsidR="00D01BFA">
        <w:rPr>
          <w:rFonts w:ascii="Times New Roman" w:hAnsi="Times New Roman" w:cs="Times New Roman"/>
          <w:sz w:val="24"/>
          <w:szCs w:val="24"/>
        </w:rPr>
        <w:t xml:space="preserve"> </w:t>
      </w:r>
      <w:r w:rsidR="003F3A8F">
        <w:rPr>
          <w:rFonts w:ascii="Times New Roman" w:hAnsi="Times New Roman" w:cs="Times New Roman"/>
          <w:sz w:val="24"/>
          <w:szCs w:val="24"/>
        </w:rPr>
        <w:t>24)</w:t>
      </w:r>
      <w:r>
        <w:rPr>
          <w:rFonts w:ascii="Times New Roman" w:hAnsi="Times New Roman" w:cs="Times New Roman"/>
          <w:sz w:val="24"/>
          <w:szCs w:val="24"/>
        </w:rPr>
        <w:t>.</w:t>
      </w:r>
    </w:p>
    <w:tbl>
      <w:tblPr>
        <w:tblStyle w:val="Mkatabulky"/>
        <w:tblW w:w="0" w:type="auto"/>
        <w:tblLook w:val="04A0"/>
      </w:tblPr>
      <w:tblGrid>
        <w:gridCol w:w="2339"/>
        <w:gridCol w:w="2340"/>
        <w:gridCol w:w="2340"/>
      </w:tblGrid>
      <w:tr w:rsidR="003F3A8F" w:rsidTr="00260CB6">
        <w:trPr>
          <w:trHeight w:val="196"/>
        </w:trPr>
        <w:tc>
          <w:tcPr>
            <w:tcW w:w="2339" w:type="dxa"/>
          </w:tcPr>
          <w:p w:rsidR="003F3A8F" w:rsidRPr="003F3A8F" w:rsidRDefault="003F3A8F" w:rsidP="008E6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Pohlaví</w:t>
            </w:r>
          </w:p>
        </w:tc>
        <w:tc>
          <w:tcPr>
            <w:tcW w:w="2340" w:type="dxa"/>
          </w:tcPr>
          <w:p w:rsidR="003F3A8F" w:rsidRPr="003F3A8F" w:rsidRDefault="003F3A8F" w:rsidP="008E6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Počet</w:t>
            </w:r>
          </w:p>
        </w:tc>
        <w:tc>
          <w:tcPr>
            <w:tcW w:w="2340" w:type="dxa"/>
          </w:tcPr>
          <w:p w:rsidR="003F3A8F" w:rsidRPr="003F3A8F" w:rsidRDefault="003F3A8F" w:rsidP="008E6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Počet v %</w:t>
            </w:r>
          </w:p>
        </w:tc>
      </w:tr>
      <w:tr w:rsidR="003F3A8F" w:rsidTr="00260CB6">
        <w:trPr>
          <w:trHeight w:val="196"/>
        </w:trPr>
        <w:tc>
          <w:tcPr>
            <w:tcW w:w="2339" w:type="dxa"/>
          </w:tcPr>
          <w:p w:rsidR="003F3A8F" w:rsidRPr="003F3A8F" w:rsidRDefault="003F3A8F" w:rsidP="008E6766">
            <w:pPr>
              <w:spacing w:line="360" w:lineRule="auto"/>
              <w:jc w:val="center"/>
              <w:rPr>
                <w:rFonts w:ascii="Times New Roman" w:hAnsi="Times New Roman" w:cs="Times New Roman"/>
                <w:sz w:val="24"/>
                <w:szCs w:val="24"/>
              </w:rPr>
            </w:pPr>
            <w:r w:rsidRPr="003F3A8F">
              <w:rPr>
                <w:rFonts w:ascii="Times New Roman" w:hAnsi="Times New Roman" w:cs="Times New Roman"/>
                <w:sz w:val="24"/>
                <w:szCs w:val="24"/>
              </w:rPr>
              <w:t>Muži</w:t>
            </w:r>
          </w:p>
        </w:tc>
        <w:tc>
          <w:tcPr>
            <w:tcW w:w="2340" w:type="dxa"/>
          </w:tcPr>
          <w:p w:rsidR="003F3A8F" w:rsidRDefault="003F3A8F" w:rsidP="008E676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340" w:type="dxa"/>
          </w:tcPr>
          <w:p w:rsidR="003F3A8F" w:rsidRDefault="003F3A8F" w:rsidP="008E6766">
            <w:pPr>
              <w:spacing w:line="360" w:lineRule="auto"/>
              <w:jc w:val="center"/>
              <w:rPr>
                <w:rFonts w:ascii="Times New Roman" w:hAnsi="Times New Roman" w:cs="Times New Roman"/>
                <w:sz w:val="24"/>
                <w:szCs w:val="24"/>
              </w:rPr>
            </w:pPr>
            <w:r>
              <w:rPr>
                <w:rFonts w:ascii="Times New Roman" w:hAnsi="Times New Roman" w:cs="Times New Roman"/>
                <w:sz w:val="24"/>
                <w:szCs w:val="24"/>
              </w:rPr>
              <w:t>55,6 %</w:t>
            </w:r>
          </w:p>
        </w:tc>
      </w:tr>
      <w:tr w:rsidR="003F3A8F" w:rsidTr="00260CB6">
        <w:trPr>
          <w:trHeight w:val="196"/>
        </w:trPr>
        <w:tc>
          <w:tcPr>
            <w:tcW w:w="2339" w:type="dxa"/>
          </w:tcPr>
          <w:p w:rsidR="003F3A8F" w:rsidRPr="003F3A8F" w:rsidRDefault="003F3A8F" w:rsidP="008E6766">
            <w:pPr>
              <w:spacing w:line="360" w:lineRule="auto"/>
              <w:jc w:val="center"/>
              <w:rPr>
                <w:rFonts w:ascii="Times New Roman" w:hAnsi="Times New Roman" w:cs="Times New Roman"/>
                <w:sz w:val="24"/>
                <w:szCs w:val="24"/>
              </w:rPr>
            </w:pPr>
            <w:r w:rsidRPr="003F3A8F">
              <w:rPr>
                <w:rFonts w:ascii="Times New Roman" w:hAnsi="Times New Roman" w:cs="Times New Roman"/>
                <w:sz w:val="24"/>
                <w:szCs w:val="24"/>
              </w:rPr>
              <w:t>Ženy</w:t>
            </w:r>
          </w:p>
        </w:tc>
        <w:tc>
          <w:tcPr>
            <w:tcW w:w="2340" w:type="dxa"/>
          </w:tcPr>
          <w:p w:rsidR="003F3A8F" w:rsidRDefault="003F3A8F" w:rsidP="008E6766">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340" w:type="dxa"/>
          </w:tcPr>
          <w:p w:rsidR="003F3A8F" w:rsidRDefault="003F3A8F" w:rsidP="008E6766">
            <w:pPr>
              <w:spacing w:line="360" w:lineRule="auto"/>
              <w:jc w:val="center"/>
              <w:rPr>
                <w:rFonts w:ascii="Times New Roman" w:hAnsi="Times New Roman" w:cs="Times New Roman"/>
                <w:sz w:val="24"/>
                <w:szCs w:val="24"/>
              </w:rPr>
            </w:pPr>
            <w:r>
              <w:rPr>
                <w:rFonts w:ascii="Times New Roman" w:hAnsi="Times New Roman" w:cs="Times New Roman"/>
                <w:sz w:val="24"/>
                <w:szCs w:val="24"/>
              </w:rPr>
              <w:t>44,4 %</w:t>
            </w:r>
          </w:p>
        </w:tc>
      </w:tr>
      <w:tr w:rsidR="003F3A8F" w:rsidTr="00260CB6">
        <w:trPr>
          <w:trHeight w:val="196"/>
        </w:trPr>
        <w:tc>
          <w:tcPr>
            <w:tcW w:w="2339" w:type="dxa"/>
          </w:tcPr>
          <w:p w:rsidR="003F3A8F" w:rsidRPr="003F3A8F" w:rsidRDefault="003F3A8F" w:rsidP="008E67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Celkem</w:t>
            </w:r>
          </w:p>
        </w:tc>
        <w:tc>
          <w:tcPr>
            <w:tcW w:w="2340" w:type="dxa"/>
          </w:tcPr>
          <w:p w:rsidR="003F3A8F" w:rsidRPr="003F3A8F" w:rsidRDefault="003F3A8F" w:rsidP="008E6766">
            <w:pPr>
              <w:spacing w:line="360" w:lineRule="auto"/>
              <w:jc w:val="center"/>
              <w:rPr>
                <w:rFonts w:ascii="Times New Roman" w:hAnsi="Times New Roman" w:cs="Times New Roman"/>
                <w:b/>
                <w:sz w:val="24"/>
                <w:szCs w:val="24"/>
              </w:rPr>
            </w:pPr>
            <w:r w:rsidRPr="003F3A8F">
              <w:rPr>
                <w:rFonts w:ascii="Times New Roman" w:hAnsi="Times New Roman" w:cs="Times New Roman"/>
                <w:b/>
                <w:sz w:val="24"/>
                <w:szCs w:val="24"/>
              </w:rPr>
              <w:t>54</w:t>
            </w:r>
          </w:p>
        </w:tc>
        <w:tc>
          <w:tcPr>
            <w:tcW w:w="2340" w:type="dxa"/>
          </w:tcPr>
          <w:p w:rsidR="003F3A8F" w:rsidRPr="003F3A8F" w:rsidRDefault="003F3A8F" w:rsidP="008E6766">
            <w:pPr>
              <w:spacing w:line="360" w:lineRule="auto"/>
              <w:jc w:val="center"/>
              <w:rPr>
                <w:rFonts w:ascii="Times New Roman" w:hAnsi="Times New Roman" w:cs="Times New Roman"/>
                <w:b/>
                <w:sz w:val="24"/>
                <w:szCs w:val="24"/>
              </w:rPr>
            </w:pPr>
            <w:r w:rsidRPr="003F3A8F">
              <w:rPr>
                <w:rFonts w:ascii="Times New Roman" w:hAnsi="Times New Roman" w:cs="Times New Roman"/>
                <w:b/>
                <w:sz w:val="24"/>
                <w:szCs w:val="24"/>
              </w:rPr>
              <w:t>100 %</w:t>
            </w:r>
          </w:p>
        </w:tc>
      </w:tr>
    </w:tbl>
    <w:p w:rsidR="003F3A8F" w:rsidRDefault="003F3A8F" w:rsidP="00260CB6">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Tabulka č. 1: Pohlaví respondentů</w:t>
      </w:r>
    </w:p>
    <w:p w:rsidR="00260CB6" w:rsidRDefault="00D01BFA" w:rsidP="00260CB6">
      <w:pPr>
        <w:spacing w:before="240" w:after="0" w:line="360" w:lineRule="auto"/>
        <w:jc w:val="both"/>
        <w:rPr>
          <w:rFonts w:ascii="Times New Roman" w:hAnsi="Times New Roman" w:cs="Times New Roman"/>
          <w:sz w:val="24"/>
          <w:szCs w:val="24"/>
        </w:rPr>
      </w:pPr>
      <w:r w:rsidRPr="00D01BFA">
        <w:rPr>
          <w:rFonts w:ascii="Times New Roman" w:hAnsi="Times New Roman" w:cs="Times New Roman"/>
          <w:noProof/>
          <w:sz w:val="24"/>
          <w:szCs w:val="24"/>
        </w:rPr>
        <w:drawing>
          <wp:inline distT="0" distB="0" distL="0" distR="0">
            <wp:extent cx="4535805" cy="1716656"/>
            <wp:effectExtent l="19050" t="0" r="17145"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3A8F" w:rsidRDefault="003F3A8F" w:rsidP="008E6766">
      <w:pPr>
        <w:spacing w:line="360" w:lineRule="auto"/>
        <w:rPr>
          <w:rFonts w:ascii="Times New Roman" w:hAnsi="Times New Roman" w:cs="Times New Roman"/>
          <w:sz w:val="24"/>
          <w:szCs w:val="24"/>
        </w:rPr>
      </w:pPr>
    </w:p>
    <w:p w:rsidR="00C46CAF" w:rsidRDefault="00C46CAF" w:rsidP="00C46CAF">
      <w:pPr>
        <w:spacing w:line="360" w:lineRule="auto"/>
        <w:jc w:val="both"/>
        <w:rPr>
          <w:rFonts w:ascii="Times New Roman" w:hAnsi="Times New Roman" w:cs="Times New Roman"/>
          <w:sz w:val="24"/>
          <w:szCs w:val="24"/>
        </w:rPr>
      </w:pPr>
      <w:r>
        <w:rPr>
          <w:rFonts w:ascii="Times New Roman" w:hAnsi="Times New Roman" w:cs="Times New Roman"/>
          <w:sz w:val="24"/>
          <w:szCs w:val="24"/>
        </w:rPr>
        <w:t>Graf č. 1: Pohlaví respondentů</w:t>
      </w:r>
    </w:p>
    <w:p w:rsidR="00C46CAF" w:rsidRDefault="00C46CAF" w:rsidP="00736B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respondentů jsme zaznamenali v</w:t>
      </w:r>
      <w:r w:rsidR="000C1A0B">
        <w:rPr>
          <w:rFonts w:ascii="Times New Roman" w:hAnsi="Times New Roman" w:cs="Times New Roman"/>
          <w:sz w:val="24"/>
          <w:szCs w:val="24"/>
        </w:rPr>
        <w:t>elkou věkovou šíři v rozmezí 20</w:t>
      </w:r>
      <w:r>
        <w:rPr>
          <w:rFonts w:ascii="Times New Roman" w:hAnsi="Times New Roman" w:cs="Times New Roman"/>
          <w:sz w:val="24"/>
          <w:szCs w:val="24"/>
        </w:rPr>
        <w:t xml:space="preserve">–35 let. V době výzkumu věk 20 let </w:t>
      </w:r>
      <w:r w:rsidR="001E3B19">
        <w:rPr>
          <w:rFonts w:ascii="Times New Roman" w:hAnsi="Times New Roman" w:cs="Times New Roman"/>
          <w:sz w:val="24"/>
          <w:szCs w:val="24"/>
        </w:rPr>
        <w:t>dosáhlo 7 respondentů (</w:t>
      </w:r>
      <w:r w:rsidR="00931030">
        <w:rPr>
          <w:rFonts w:ascii="Times New Roman" w:hAnsi="Times New Roman" w:cs="Times New Roman"/>
          <w:sz w:val="24"/>
          <w:szCs w:val="24"/>
        </w:rPr>
        <w:t>n</w:t>
      </w:r>
      <w:r w:rsidR="00B0507A" w:rsidRPr="00B0507A">
        <w:rPr>
          <w:rFonts w:ascii="Cambria Math" w:hAnsi="Cambria Math" w:cs="Cambria Math"/>
          <w:sz w:val="24"/>
          <w:szCs w:val="24"/>
        </w:rPr>
        <w:t>₁</w:t>
      </w:r>
      <w:r w:rsidR="001E3B19">
        <w:rPr>
          <w:rFonts w:ascii="Times New Roman" w:hAnsi="Times New Roman" w:cs="Times New Roman"/>
          <w:sz w:val="24"/>
          <w:szCs w:val="24"/>
        </w:rPr>
        <w:t>= 7</w:t>
      </w:r>
      <w:r w:rsidR="00931030">
        <w:rPr>
          <w:rFonts w:ascii="Times New Roman" w:hAnsi="Times New Roman" w:cs="Times New Roman"/>
          <w:sz w:val="24"/>
          <w:szCs w:val="24"/>
        </w:rPr>
        <w:t>,</w:t>
      </w:r>
      <w:r w:rsidR="00051D8D">
        <w:rPr>
          <w:rFonts w:ascii="Times New Roman" w:hAnsi="Times New Roman" w:cs="Times New Roman"/>
          <w:sz w:val="24"/>
          <w:szCs w:val="24"/>
        </w:rPr>
        <w:t xml:space="preserve"> </w:t>
      </w:r>
      <w:r w:rsidR="00931030">
        <w:rPr>
          <w:rFonts w:ascii="Times New Roman" w:hAnsi="Times New Roman" w:cs="Times New Roman"/>
          <w:sz w:val="24"/>
          <w:szCs w:val="24"/>
        </w:rPr>
        <w:t>tj. 1</w:t>
      </w:r>
      <w:r w:rsidR="005D0340">
        <w:rPr>
          <w:rFonts w:ascii="Times New Roman" w:hAnsi="Times New Roman" w:cs="Times New Roman"/>
          <w:sz w:val="24"/>
          <w:szCs w:val="24"/>
        </w:rPr>
        <w:t>2,90</w:t>
      </w:r>
      <w:r w:rsidR="00736BA1">
        <w:rPr>
          <w:rFonts w:ascii="Times New Roman" w:hAnsi="Times New Roman" w:cs="Times New Roman"/>
          <w:sz w:val="24"/>
          <w:szCs w:val="24"/>
        </w:rPr>
        <w:t xml:space="preserve"> %), věku 21 let dosáhlo </w:t>
      </w:r>
      <w:r w:rsidR="00931030">
        <w:rPr>
          <w:rFonts w:ascii="Times New Roman" w:hAnsi="Times New Roman" w:cs="Times New Roman"/>
          <w:sz w:val="24"/>
          <w:szCs w:val="24"/>
        </w:rPr>
        <w:t>8</w:t>
      </w:r>
      <w:r w:rsidR="00CE5C65">
        <w:rPr>
          <w:rFonts w:ascii="Times New Roman" w:hAnsi="Times New Roman" w:cs="Times New Roman"/>
          <w:sz w:val="24"/>
          <w:szCs w:val="24"/>
        </w:rPr>
        <w:t> </w:t>
      </w:r>
      <w:r w:rsidR="00931030">
        <w:rPr>
          <w:rFonts w:ascii="Times New Roman" w:hAnsi="Times New Roman" w:cs="Times New Roman"/>
          <w:sz w:val="24"/>
          <w:szCs w:val="24"/>
        </w:rPr>
        <w:t>respondentů (n</w:t>
      </w:r>
      <w:r w:rsidR="00B0507A" w:rsidRPr="00B0507A">
        <w:rPr>
          <w:rFonts w:ascii="Cambria Math" w:hAnsi="Cambria Math" w:cs="Cambria Math"/>
          <w:sz w:val="24"/>
          <w:szCs w:val="24"/>
        </w:rPr>
        <w:t>₂</w:t>
      </w:r>
      <w:r w:rsidR="00931030">
        <w:rPr>
          <w:rFonts w:ascii="Times New Roman" w:hAnsi="Times New Roman" w:cs="Times New Roman"/>
          <w:sz w:val="24"/>
          <w:szCs w:val="24"/>
        </w:rPr>
        <w:t>= 8, tj. 14,</w:t>
      </w:r>
      <w:r w:rsidR="00B0507A">
        <w:rPr>
          <w:rFonts w:ascii="Times New Roman" w:hAnsi="Times New Roman" w:cs="Times New Roman"/>
          <w:sz w:val="24"/>
          <w:szCs w:val="24"/>
        </w:rPr>
        <w:t>8</w:t>
      </w:r>
      <w:r w:rsidR="00931030">
        <w:rPr>
          <w:rFonts w:ascii="Times New Roman" w:hAnsi="Times New Roman" w:cs="Times New Roman"/>
          <w:sz w:val="24"/>
          <w:szCs w:val="24"/>
        </w:rPr>
        <w:t>1 %), 10 respondentů v době výzkumu uvedlo věk 22 let (n</w:t>
      </w:r>
      <w:r w:rsidR="00B0507A" w:rsidRPr="00B0507A">
        <w:rPr>
          <w:rFonts w:ascii="Cambria Math" w:hAnsi="Cambria Math" w:cs="Cambria Math"/>
          <w:sz w:val="24"/>
          <w:szCs w:val="24"/>
        </w:rPr>
        <w:t>₃</w:t>
      </w:r>
      <w:r w:rsidR="00931030">
        <w:rPr>
          <w:rFonts w:ascii="Times New Roman" w:hAnsi="Times New Roman" w:cs="Times New Roman"/>
          <w:sz w:val="24"/>
          <w:szCs w:val="24"/>
        </w:rPr>
        <w:t>=10, tj. 18,51 %), 7 respondentů uvedlo v době výzkumu věk 23 let (n</w:t>
      </w:r>
      <w:r w:rsidR="00B0507A">
        <w:rPr>
          <w:rFonts w:ascii="Cambria Math" w:hAnsi="Cambria Math" w:cs="Cambria Math"/>
          <w:sz w:val="24"/>
          <w:szCs w:val="24"/>
        </w:rPr>
        <w:t>₄</w:t>
      </w:r>
      <w:r w:rsidR="00931030">
        <w:rPr>
          <w:rFonts w:ascii="Times New Roman" w:hAnsi="Times New Roman" w:cs="Times New Roman"/>
          <w:sz w:val="24"/>
          <w:szCs w:val="24"/>
        </w:rPr>
        <w:t>= 7, tj. 1</w:t>
      </w:r>
      <w:r w:rsidR="00B0507A">
        <w:rPr>
          <w:rFonts w:ascii="Times New Roman" w:hAnsi="Times New Roman" w:cs="Times New Roman"/>
          <w:sz w:val="24"/>
          <w:szCs w:val="24"/>
        </w:rPr>
        <w:t>2</w:t>
      </w:r>
      <w:r w:rsidR="00931030">
        <w:rPr>
          <w:rFonts w:ascii="Times New Roman" w:hAnsi="Times New Roman" w:cs="Times New Roman"/>
          <w:sz w:val="24"/>
          <w:szCs w:val="24"/>
        </w:rPr>
        <w:t>,</w:t>
      </w:r>
      <w:r w:rsidR="00B0507A">
        <w:rPr>
          <w:rFonts w:ascii="Times New Roman" w:hAnsi="Times New Roman" w:cs="Times New Roman"/>
          <w:sz w:val="24"/>
          <w:szCs w:val="24"/>
        </w:rPr>
        <w:t>9</w:t>
      </w:r>
      <w:r w:rsidR="00051D8D">
        <w:rPr>
          <w:rFonts w:ascii="Times New Roman" w:hAnsi="Times New Roman" w:cs="Times New Roman"/>
          <w:sz w:val="24"/>
          <w:szCs w:val="24"/>
        </w:rPr>
        <w:t xml:space="preserve">0 %) a </w:t>
      </w:r>
      <w:r w:rsidR="00931030">
        <w:rPr>
          <w:rFonts w:ascii="Times New Roman" w:hAnsi="Times New Roman" w:cs="Times New Roman"/>
          <w:sz w:val="24"/>
          <w:szCs w:val="24"/>
        </w:rPr>
        <w:t xml:space="preserve">věk 24 let </w:t>
      </w:r>
      <w:r w:rsidR="00051D8D">
        <w:rPr>
          <w:rFonts w:ascii="Times New Roman" w:hAnsi="Times New Roman" w:cs="Times New Roman"/>
          <w:sz w:val="24"/>
          <w:szCs w:val="24"/>
        </w:rPr>
        <w:t xml:space="preserve">zaznamenalo </w:t>
      </w:r>
      <w:r w:rsidR="00931030">
        <w:rPr>
          <w:rFonts w:ascii="Times New Roman" w:hAnsi="Times New Roman" w:cs="Times New Roman"/>
          <w:sz w:val="24"/>
          <w:szCs w:val="24"/>
        </w:rPr>
        <w:t>7 respondentů (n</w:t>
      </w:r>
      <w:r w:rsidR="00B0507A" w:rsidRPr="00B0507A">
        <w:rPr>
          <w:rFonts w:ascii="Cambria Math" w:hAnsi="Cambria Math" w:cs="Cambria Math"/>
          <w:sz w:val="24"/>
          <w:szCs w:val="24"/>
        </w:rPr>
        <w:t>₅</w:t>
      </w:r>
      <w:r w:rsidR="005D0340">
        <w:rPr>
          <w:rFonts w:ascii="Times New Roman" w:hAnsi="Times New Roman" w:cs="Times New Roman"/>
          <w:sz w:val="24"/>
          <w:szCs w:val="24"/>
        </w:rPr>
        <w:t>= 7, tj. 12,9</w:t>
      </w:r>
      <w:r w:rsidR="00931030">
        <w:rPr>
          <w:rFonts w:ascii="Times New Roman" w:hAnsi="Times New Roman" w:cs="Times New Roman"/>
          <w:sz w:val="24"/>
          <w:szCs w:val="24"/>
        </w:rPr>
        <w:t>0 %). Při výzkumném šetření 25 let dosáhli 3 respondenti (n</w:t>
      </w:r>
      <w:r w:rsidR="00B0507A" w:rsidRPr="00B0507A">
        <w:rPr>
          <w:rFonts w:ascii="Cambria Math" w:hAnsi="Cambria Math" w:cs="Cambria Math"/>
          <w:sz w:val="24"/>
          <w:szCs w:val="24"/>
        </w:rPr>
        <w:t>₆</w:t>
      </w:r>
      <w:r w:rsidR="00931030">
        <w:rPr>
          <w:rFonts w:ascii="Times New Roman" w:hAnsi="Times New Roman" w:cs="Times New Roman"/>
          <w:sz w:val="24"/>
          <w:szCs w:val="24"/>
        </w:rPr>
        <w:t>= 3, tj. 5,</w:t>
      </w:r>
      <w:r w:rsidR="00B0507A">
        <w:rPr>
          <w:rFonts w:ascii="Times New Roman" w:hAnsi="Times New Roman" w:cs="Times New Roman"/>
          <w:sz w:val="24"/>
          <w:szCs w:val="24"/>
        </w:rPr>
        <w:t>56</w:t>
      </w:r>
      <w:r w:rsidR="00931030">
        <w:rPr>
          <w:rFonts w:ascii="Times New Roman" w:hAnsi="Times New Roman" w:cs="Times New Roman"/>
          <w:sz w:val="24"/>
          <w:szCs w:val="24"/>
        </w:rPr>
        <w:t xml:space="preserve"> %), věk 26 let uvedli 3 respondenti (n</w:t>
      </w:r>
      <w:r w:rsidR="00B0507A" w:rsidRPr="00B0507A">
        <w:rPr>
          <w:rFonts w:ascii="Cambria Math" w:hAnsi="Cambria Math" w:cs="Cambria Math"/>
          <w:sz w:val="24"/>
          <w:szCs w:val="24"/>
        </w:rPr>
        <w:t>₇</w:t>
      </w:r>
      <w:r w:rsidR="00931030">
        <w:rPr>
          <w:rFonts w:ascii="Times New Roman" w:hAnsi="Times New Roman" w:cs="Times New Roman"/>
          <w:sz w:val="24"/>
          <w:szCs w:val="24"/>
        </w:rPr>
        <w:t>= 3, tj. 5,</w:t>
      </w:r>
      <w:r w:rsidR="00B0507A">
        <w:rPr>
          <w:rFonts w:ascii="Times New Roman" w:hAnsi="Times New Roman" w:cs="Times New Roman"/>
          <w:sz w:val="24"/>
          <w:szCs w:val="24"/>
        </w:rPr>
        <w:t>56</w:t>
      </w:r>
      <w:r w:rsidR="00CE5C65">
        <w:rPr>
          <w:rFonts w:ascii="Times New Roman" w:hAnsi="Times New Roman" w:cs="Times New Roman"/>
          <w:sz w:val="24"/>
          <w:szCs w:val="24"/>
        </w:rPr>
        <w:t> </w:t>
      </w:r>
      <w:r w:rsidR="00931030">
        <w:rPr>
          <w:rFonts w:ascii="Times New Roman" w:hAnsi="Times New Roman" w:cs="Times New Roman"/>
          <w:sz w:val="24"/>
          <w:szCs w:val="24"/>
        </w:rPr>
        <w:t>%), v období šetření dosáhli 2 respondenti 27 let (n</w:t>
      </w:r>
      <w:r w:rsidR="00B0507A" w:rsidRPr="00B0507A">
        <w:rPr>
          <w:rFonts w:ascii="Cambria Math" w:hAnsi="Cambria Math" w:cs="Cambria Math"/>
          <w:sz w:val="24"/>
          <w:szCs w:val="24"/>
        </w:rPr>
        <w:t>₈</w:t>
      </w:r>
      <w:r w:rsidR="00931030">
        <w:rPr>
          <w:rFonts w:ascii="Times New Roman" w:hAnsi="Times New Roman" w:cs="Times New Roman"/>
          <w:sz w:val="24"/>
          <w:szCs w:val="24"/>
        </w:rPr>
        <w:t xml:space="preserve">= 2, tj. 3,75 %) a další </w:t>
      </w:r>
      <w:r w:rsidR="00931030">
        <w:rPr>
          <w:rFonts w:ascii="Times New Roman" w:hAnsi="Times New Roman" w:cs="Times New Roman"/>
          <w:sz w:val="24"/>
          <w:szCs w:val="24"/>
        </w:rPr>
        <w:lastRenderedPageBreak/>
        <w:t>2</w:t>
      </w:r>
      <w:r w:rsidR="00CE5C65">
        <w:rPr>
          <w:rFonts w:ascii="Times New Roman" w:hAnsi="Times New Roman" w:cs="Times New Roman"/>
          <w:sz w:val="24"/>
          <w:szCs w:val="24"/>
        </w:rPr>
        <w:t> </w:t>
      </w:r>
      <w:r w:rsidR="00931030">
        <w:rPr>
          <w:rFonts w:ascii="Times New Roman" w:hAnsi="Times New Roman" w:cs="Times New Roman"/>
          <w:sz w:val="24"/>
          <w:szCs w:val="24"/>
        </w:rPr>
        <w:t>respondenti uvedli věk 28 let (n</w:t>
      </w:r>
      <w:r w:rsidR="00B0507A" w:rsidRPr="00B0507A">
        <w:rPr>
          <w:rFonts w:ascii="Cambria Math" w:hAnsi="Cambria Math" w:cs="Cambria Math"/>
          <w:sz w:val="24"/>
          <w:szCs w:val="24"/>
        </w:rPr>
        <w:t>₉</w:t>
      </w:r>
      <w:r w:rsidR="00931030">
        <w:rPr>
          <w:rFonts w:ascii="Times New Roman" w:hAnsi="Times New Roman" w:cs="Times New Roman"/>
          <w:sz w:val="24"/>
          <w:szCs w:val="24"/>
        </w:rPr>
        <w:t>= 2, tj. 3,75 %)</w:t>
      </w:r>
      <w:r w:rsidR="00051D8D">
        <w:rPr>
          <w:rFonts w:ascii="Times New Roman" w:hAnsi="Times New Roman" w:cs="Times New Roman"/>
          <w:sz w:val="24"/>
          <w:szCs w:val="24"/>
        </w:rPr>
        <w:t>. V dotazníku</w:t>
      </w:r>
      <w:r w:rsidR="00DB56E2">
        <w:rPr>
          <w:rFonts w:ascii="Times New Roman" w:hAnsi="Times New Roman" w:cs="Times New Roman"/>
          <w:sz w:val="24"/>
          <w:szCs w:val="24"/>
        </w:rPr>
        <w:t xml:space="preserve"> 2 respondenti zaznamenali věk 29 let (n</w:t>
      </w:r>
      <w:r w:rsidR="00B0507A">
        <w:rPr>
          <w:rFonts w:ascii="Cambria Math" w:hAnsi="Cambria Math" w:cs="Cambria Math"/>
          <w:sz w:val="24"/>
          <w:szCs w:val="24"/>
        </w:rPr>
        <w:t>₁</w:t>
      </w:r>
      <w:r w:rsidR="00B0507A" w:rsidRPr="00B0507A">
        <w:rPr>
          <w:rFonts w:ascii="Cambria Math" w:hAnsi="Cambria Math" w:cs="Cambria Math"/>
          <w:sz w:val="24"/>
          <w:szCs w:val="24"/>
        </w:rPr>
        <w:t>₁</w:t>
      </w:r>
      <w:r w:rsidR="00DB56E2">
        <w:rPr>
          <w:rFonts w:ascii="Times New Roman" w:hAnsi="Times New Roman" w:cs="Times New Roman"/>
          <w:sz w:val="24"/>
          <w:szCs w:val="24"/>
        </w:rPr>
        <w:t xml:space="preserve">= 2, tj. 3,75 %), jeden respondent uvedl věk </w:t>
      </w:r>
      <w:r w:rsidR="005D0340">
        <w:rPr>
          <w:rFonts w:ascii="Times New Roman" w:hAnsi="Times New Roman" w:cs="Times New Roman"/>
          <w:sz w:val="24"/>
          <w:szCs w:val="24"/>
        </w:rPr>
        <w:t>32</w:t>
      </w:r>
      <w:r w:rsidR="00B0507A">
        <w:rPr>
          <w:rFonts w:ascii="Times New Roman" w:hAnsi="Times New Roman" w:cs="Times New Roman"/>
          <w:sz w:val="24"/>
          <w:szCs w:val="24"/>
        </w:rPr>
        <w:t xml:space="preserve"> let (n</w:t>
      </w:r>
      <w:r w:rsidR="00B0507A" w:rsidRPr="00B0507A">
        <w:rPr>
          <w:rFonts w:ascii="Cambria Math" w:hAnsi="Cambria Math" w:cs="Cambria Math"/>
          <w:sz w:val="24"/>
          <w:szCs w:val="24"/>
        </w:rPr>
        <w:t>₁₂</w:t>
      </w:r>
      <w:r w:rsidR="00051D8D">
        <w:rPr>
          <w:rFonts w:ascii="Times New Roman" w:hAnsi="Times New Roman" w:cs="Times New Roman"/>
          <w:sz w:val="24"/>
          <w:szCs w:val="24"/>
        </w:rPr>
        <w:t xml:space="preserve">= 1, tj. 1,85 %). Věk 33 let zaznamenal </w:t>
      </w:r>
      <w:r w:rsidR="00B0507A">
        <w:rPr>
          <w:rFonts w:ascii="Times New Roman" w:hAnsi="Times New Roman" w:cs="Times New Roman"/>
          <w:sz w:val="24"/>
          <w:szCs w:val="24"/>
        </w:rPr>
        <w:t>1 respondent (</w:t>
      </w:r>
      <w:r w:rsidR="00B0507A" w:rsidRPr="00B0507A">
        <w:rPr>
          <w:rFonts w:ascii="Times New Roman" w:hAnsi="Times New Roman" w:cs="Times New Roman"/>
          <w:sz w:val="24"/>
          <w:szCs w:val="24"/>
        </w:rPr>
        <w:t>n</w:t>
      </w:r>
      <w:r w:rsidR="00B0507A" w:rsidRPr="00B0507A">
        <w:rPr>
          <w:rFonts w:ascii="Cambria Math" w:hAnsi="Cambria Math" w:cs="Times New Roman"/>
          <w:sz w:val="24"/>
          <w:szCs w:val="24"/>
        </w:rPr>
        <w:t>₁₃</w:t>
      </w:r>
      <w:r w:rsidR="00B0507A">
        <w:rPr>
          <w:rFonts w:ascii="Times New Roman" w:hAnsi="Times New Roman" w:cs="Times New Roman"/>
          <w:sz w:val="24"/>
          <w:szCs w:val="24"/>
        </w:rPr>
        <w:t>= 1, tj. 1,85 %) a věk</w:t>
      </w:r>
      <w:r w:rsidR="005D0340">
        <w:rPr>
          <w:rFonts w:ascii="Times New Roman" w:hAnsi="Times New Roman" w:cs="Times New Roman"/>
          <w:sz w:val="24"/>
          <w:szCs w:val="24"/>
        </w:rPr>
        <w:t>u</w:t>
      </w:r>
      <w:r w:rsidR="00B0507A">
        <w:rPr>
          <w:rFonts w:ascii="Times New Roman" w:hAnsi="Times New Roman" w:cs="Times New Roman"/>
          <w:sz w:val="24"/>
          <w:szCs w:val="24"/>
        </w:rPr>
        <w:t xml:space="preserve"> 35 le</w:t>
      </w:r>
      <w:r w:rsidR="005D0340">
        <w:rPr>
          <w:rFonts w:ascii="Times New Roman" w:hAnsi="Times New Roman" w:cs="Times New Roman"/>
          <w:sz w:val="24"/>
          <w:szCs w:val="24"/>
        </w:rPr>
        <w:t>t dosáhl</w:t>
      </w:r>
      <w:r w:rsidR="00051D8D">
        <w:rPr>
          <w:rFonts w:ascii="Times New Roman" w:hAnsi="Times New Roman" w:cs="Times New Roman"/>
          <w:sz w:val="24"/>
          <w:szCs w:val="24"/>
        </w:rPr>
        <w:t xml:space="preserve"> taktéž</w:t>
      </w:r>
      <w:r w:rsidR="005D0340">
        <w:rPr>
          <w:rFonts w:ascii="Times New Roman" w:hAnsi="Times New Roman" w:cs="Times New Roman"/>
          <w:sz w:val="24"/>
          <w:szCs w:val="24"/>
        </w:rPr>
        <w:t xml:space="preserve"> 1</w:t>
      </w:r>
      <w:r w:rsidR="00CE5C65">
        <w:rPr>
          <w:rFonts w:ascii="Times New Roman" w:hAnsi="Times New Roman" w:cs="Times New Roman"/>
          <w:sz w:val="24"/>
          <w:szCs w:val="24"/>
        </w:rPr>
        <w:t> </w:t>
      </w:r>
      <w:r w:rsidR="005D0340">
        <w:rPr>
          <w:rFonts w:ascii="Times New Roman" w:hAnsi="Times New Roman" w:cs="Times New Roman"/>
          <w:sz w:val="24"/>
          <w:szCs w:val="24"/>
        </w:rPr>
        <w:t>respondent (</w:t>
      </w:r>
      <w:r w:rsidR="005D0340" w:rsidRPr="005D0340">
        <w:rPr>
          <w:rFonts w:ascii="Times New Roman" w:hAnsi="Times New Roman" w:cs="Times New Roman"/>
          <w:sz w:val="24"/>
          <w:szCs w:val="24"/>
        </w:rPr>
        <w:t>n</w:t>
      </w:r>
      <w:r w:rsidR="005D0340" w:rsidRPr="005D0340">
        <w:rPr>
          <w:rFonts w:ascii="Cambria Math" w:hAnsi="Cambria Math" w:cs="Times New Roman"/>
          <w:sz w:val="24"/>
          <w:szCs w:val="24"/>
        </w:rPr>
        <w:t>₁₄</w:t>
      </w:r>
      <w:r w:rsidR="005D0340" w:rsidRPr="005D0340">
        <w:rPr>
          <w:rFonts w:ascii="Times New Roman" w:hAnsi="Times New Roman" w:cs="Times New Roman"/>
          <w:sz w:val="24"/>
          <w:szCs w:val="24"/>
        </w:rPr>
        <w:t>=</w:t>
      </w:r>
      <w:r w:rsidR="005D0340">
        <w:rPr>
          <w:rFonts w:ascii="Times New Roman" w:hAnsi="Times New Roman" w:cs="Times New Roman"/>
          <w:sz w:val="24"/>
          <w:szCs w:val="24"/>
        </w:rPr>
        <w:t xml:space="preserve"> 1, tj. 1,85 %).</w:t>
      </w:r>
    </w:p>
    <w:tbl>
      <w:tblPr>
        <w:tblW w:w="3654" w:type="dxa"/>
        <w:tblCellMar>
          <w:left w:w="70" w:type="dxa"/>
          <w:right w:w="70" w:type="dxa"/>
        </w:tblCellMar>
        <w:tblLook w:val="04A0"/>
      </w:tblPr>
      <w:tblGrid>
        <w:gridCol w:w="1218"/>
        <w:gridCol w:w="1218"/>
        <w:gridCol w:w="1218"/>
      </w:tblGrid>
      <w:tr w:rsidR="00AC6ED5" w:rsidRPr="00AC6ED5" w:rsidTr="00260CB6">
        <w:trPr>
          <w:trHeight w:val="216"/>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b/>
                <w:bCs/>
                <w:color w:val="000000"/>
                <w:sz w:val="24"/>
                <w:szCs w:val="24"/>
              </w:rPr>
            </w:pPr>
            <w:r w:rsidRPr="00AC6ED5">
              <w:rPr>
                <w:rFonts w:ascii="Times New Roman" w:eastAsia="Times New Roman" w:hAnsi="Times New Roman" w:cs="Times New Roman"/>
                <w:b/>
                <w:bCs/>
                <w:color w:val="000000"/>
                <w:sz w:val="24"/>
                <w:szCs w:val="24"/>
              </w:rPr>
              <w:t>Věk</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b/>
                <w:bCs/>
                <w:color w:val="000000"/>
                <w:sz w:val="24"/>
                <w:szCs w:val="24"/>
              </w:rPr>
            </w:pPr>
            <w:r w:rsidRPr="00AC6ED5">
              <w:rPr>
                <w:rFonts w:ascii="Times New Roman" w:eastAsia="Times New Roman" w:hAnsi="Times New Roman" w:cs="Times New Roman"/>
                <w:b/>
                <w:bCs/>
                <w:color w:val="000000"/>
                <w:sz w:val="24"/>
                <w:szCs w:val="24"/>
              </w:rPr>
              <w:t>Počet</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b/>
                <w:bCs/>
                <w:color w:val="000000"/>
              </w:rPr>
            </w:pPr>
            <w:r w:rsidRPr="00AC6ED5">
              <w:rPr>
                <w:rFonts w:ascii="Times New Roman" w:eastAsia="Times New Roman" w:hAnsi="Times New Roman" w:cs="Times New Roman"/>
                <w:b/>
                <w:bCs/>
                <w:color w:val="000000"/>
              </w:rPr>
              <w:t>Počet v %</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20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7</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12,90</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21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8</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14,81</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22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10</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18,51</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23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7</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12,90</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24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7</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12,90</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25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5,56</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26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5,56</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27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3,75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28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3,75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29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2</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3,75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32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1,85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33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1,85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35 let</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1,85</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r w:rsidR="00AC6ED5" w:rsidRPr="00AC6ED5" w:rsidTr="00260CB6">
        <w:trPr>
          <w:trHeight w:val="216"/>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b/>
                <w:bCs/>
                <w:color w:val="000000"/>
                <w:sz w:val="24"/>
                <w:szCs w:val="24"/>
              </w:rPr>
            </w:pPr>
            <w:r w:rsidRPr="00AC6ED5">
              <w:rPr>
                <w:rFonts w:ascii="Times New Roman" w:eastAsia="Times New Roman" w:hAnsi="Times New Roman" w:cs="Times New Roman"/>
                <w:b/>
                <w:bCs/>
                <w:color w:val="000000"/>
                <w:sz w:val="24"/>
                <w:szCs w:val="24"/>
              </w:rPr>
              <w:t>Celkem</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54</w:t>
            </w:r>
          </w:p>
        </w:tc>
        <w:tc>
          <w:tcPr>
            <w:tcW w:w="1218" w:type="dxa"/>
            <w:tcBorders>
              <w:top w:val="nil"/>
              <w:left w:val="nil"/>
              <w:bottom w:val="single" w:sz="4" w:space="0" w:color="auto"/>
              <w:right w:val="single" w:sz="4" w:space="0" w:color="auto"/>
            </w:tcBorders>
            <w:shd w:val="clear" w:color="auto" w:fill="auto"/>
            <w:noWrap/>
            <w:vAlign w:val="center"/>
            <w:hideMark/>
          </w:tcPr>
          <w:p w:rsidR="00AC6ED5" w:rsidRPr="00AC6ED5" w:rsidRDefault="00AC6ED5" w:rsidP="00347294">
            <w:pPr>
              <w:spacing w:after="0" w:line="240" w:lineRule="auto"/>
              <w:jc w:val="center"/>
              <w:rPr>
                <w:rFonts w:ascii="Times New Roman" w:eastAsia="Times New Roman" w:hAnsi="Times New Roman" w:cs="Times New Roman"/>
                <w:color w:val="000000"/>
                <w:sz w:val="24"/>
                <w:szCs w:val="24"/>
              </w:rPr>
            </w:pPr>
            <w:r w:rsidRPr="00AC6ED5">
              <w:rPr>
                <w:rFonts w:ascii="Times New Roman" w:eastAsia="Times New Roman" w:hAnsi="Times New Roman" w:cs="Times New Roman"/>
                <w:color w:val="000000"/>
                <w:sz w:val="24"/>
                <w:szCs w:val="24"/>
              </w:rPr>
              <w:t>100</w:t>
            </w:r>
            <w:r w:rsidR="00DF6147">
              <w:rPr>
                <w:rFonts w:ascii="Times New Roman" w:eastAsia="Times New Roman" w:hAnsi="Times New Roman" w:cs="Times New Roman"/>
                <w:color w:val="000000"/>
                <w:sz w:val="24"/>
                <w:szCs w:val="24"/>
              </w:rPr>
              <w:t xml:space="preserve"> </w:t>
            </w:r>
            <w:r w:rsidRPr="00AC6ED5">
              <w:rPr>
                <w:rFonts w:ascii="Times New Roman" w:eastAsia="Times New Roman" w:hAnsi="Times New Roman" w:cs="Times New Roman"/>
                <w:color w:val="000000"/>
                <w:sz w:val="24"/>
                <w:szCs w:val="24"/>
              </w:rPr>
              <w:t>%</w:t>
            </w:r>
          </w:p>
        </w:tc>
      </w:tr>
    </w:tbl>
    <w:p w:rsidR="008E6766" w:rsidRDefault="008E6766" w:rsidP="00260CB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Tabulka č. 2: Věk respondentů</w:t>
      </w:r>
    </w:p>
    <w:p w:rsidR="008E6766" w:rsidRDefault="00DF6147" w:rsidP="00260CB6">
      <w:pPr>
        <w:spacing w:line="360" w:lineRule="auto"/>
        <w:jc w:val="both"/>
        <w:rPr>
          <w:rFonts w:ascii="Times New Roman" w:hAnsi="Times New Roman" w:cs="Times New Roman"/>
          <w:sz w:val="24"/>
          <w:szCs w:val="24"/>
        </w:rPr>
      </w:pPr>
      <w:r w:rsidRPr="00DF6147">
        <w:rPr>
          <w:rFonts w:ascii="Times New Roman" w:hAnsi="Times New Roman" w:cs="Times New Roman"/>
          <w:noProof/>
          <w:sz w:val="24"/>
          <w:szCs w:val="24"/>
        </w:rPr>
        <w:drawing>
          <wp:inline distT="0" distB="0" distL="0" distR="0">
            <wp:extent cx="3759320" cy="2087593"/>
            <wp:effectExtent l="19050" t="0" r="12580" b="7907"/>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766" w:rsidRDefault="008E6766" w:rsidP="008E6766">
      <w:pPr>
        <w:spacing w:line="360" w:lineRule="auto"/>
        <w:jc w:val="both"/>
        <w:rPr>
          <w:rFonts w:ascii="Times New Roman" w:hAnsi="Times New Roman" w:cs="Times New Roman"/>
          <w:sz w:val="24"/>
          <w:szCs w:val="24"/>
        </w:rPr>
      </w:pPr>
      <w:r>
        <w:rPr>
          <w:rFonts w:ascii="Times New Roman" w:hAnsi="Times New Roman" w:cs="Times New Roman"/>
          <w:sz w:val="24"/>
          <w:szCs w:val="24"/>
        </w:rPr>
        <w:t>Graf č. 2: Věk respondentů</w:t>
      </w:r>
      <w:r w:rsidR="00D06315">
        <w:rPr>
          <w:rFonts w:ascii="Times New Roman" w:hAnsi="Times New Roman" w:cs="Times New Roman"/>
          <w:sz w:val="24"/>
          <w:szCs w:val="24"/>
        </w:rPr>
        <w:t xml:space="preserve">  </w:t>
      </w:r>
    </w:p>
    <w:p w:rsidR="004018E1" w:rsidRDefault="004018E1" w:rsidP="00FA01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w:t>
      </w:r>
      <w:r w:rsidR="00051D8D">
        <w:rPr>
          <w:rFonts w:ascii="Times New Roman" w:hAnsi="Times New Roman" w:cs="Times New Roman"/>
          <w:sz w:val="24"/>
          <w:szCs w:val="24"/>
        </w:rPr>
        <w:t>umné šetření pokrylo</w:t>
      </w:r>
      <w:r>
        <w:rPr>
          <w:rFonts w:ascii="Times New Roman" w:hAnsi="Times New Roman" w:cs="Times New Roman"/>
          <w:sz w:val="24"/>
          <w:szCs w:val="24"/>
        </w:rPr>
        <w:t xml:space="preserve"> celé území České republiky. </w:t>
      </w:r>
      <w:r w:rsidR="0086461B">
        <w:rPr>
          <w:rFonts w:ascii="Times New Roman" w:hAnsi="Times New Roman" w:cs="Times New Roman"/>
          <w:sz w:val="24"/>
          <w:szCs w:val="24"/>
        </w:rPr>
        <w:t>Nejvíce respondentů z výzkumného vzorku</w:t>
      </w:r>
      <w:r w:rsidR="00051D8D">
        <w:rPr>
          <w:rFonts w:ascii="Times New Roman" w:hAnsi="Times New Roman" w:cs="Times New Roman"/>
          <w:sz w:val="24"/>
          <w:szCs w:val="24"/>
        </w:rPr>
        <w:t>,</w:t>
      </w:r>
      <w:r w:rsidR="0086461B">
        <w:rPr>
          <w:rFonts w:ascii="Times New Roman" w:hAnsi="Times New Roman" w:cs="Times New Roman"/>
          <w:sz w:val="24"/>
          <w:szCs w:val="24"/>
        </w:rPr>
        <w:t xml:space="preserve"> tedy 11</w:t>
      </w:r>
      <w:r w:rsidR="00051D8D">
        <w:rPr>
          <w:rFonts w:ascii="Times New Roman" w:hAnsi="Times New Roman" w:cs="Times New Roman"/>
          <w:sz w:val="24"/>
          <w:szCs w:val="24"/>
        </w:rPr>
        <w:t>,</w:t>
      </w:r>
      <w:r w:rsidR="0086461B">
        <w:rPr>
          <w:rFonts w:ascii="Times New Roman" w:hAnsi="Times New Roman" w:cs="Times New Roman"/>
          <w:sz w:val="24"/>
          <w:szCs w:val="24"/>
        </w:rPr>
        <w:t xml:space="preserve"> pochází z Olomouckého kraje (</w:t>
      </w:r>
      <w:r w:rsidR="0086461B" w:rsidRPr="0086461B">
        <w:rPr>
          <w:rFonts w:ascii="Times New Roman" w:hAnsi="Times New Roman" w:cs="Times New Roman"/>
          <w:sz w:val="24"/>
          <w:szCs w:val="24"/>
        </w:rPr>
        <w:t>n</w:t>
      </w:r>
      <w:r w:rsidR="0086461B" w:rsidRPr="0086461B">
        <w:rPr>
          <w:rFonts w:ascii="Cambria Math" w:hAnsi="Cambria Math" w:cs="Times New Roman"/>
          <w:sz w:val="24"/>
          <w:szCs w:val="24"/>
        </w:rPr>
        <w:t>₁</w:t>
      </w:r>
      <w:r w:rsidR="0086461B">
        <w:rPr>
          <w:rFonts w:ascii="Cambria Math" w:hAnsi="Cambria Math" w:cs="Times New Roman"/>
          <w:sz w:val="24"/>
          <w:szCs w:val="24"/>
        </w:rPr>
        <w:t xml:space="preserve">= </w:t>
      </w:r>
      <w:r w:rsidR="0086461B">
        <w:rPr>
          <w:rFonts w:ascii="Times New Roman" w:hAnsi="Times New Roman" w:cs="Times New Roman"/>
          <w:sz w:val="24"/>
          <w:szCs w:val="24"/>
        </w:rPr>
        <w:t>11, tj. 20,4 %), dále velké množství respondentů</w:t>
      </w:r>
      <w:r w:rsidR="00051D8D">
        <w:rPr>
          <w:rFonts w:ascii="Times New Roman" w:hAnsi="Times New Roman" w:cs="Times New Roman"/>
          <w:sz w:val="24"/>
          <w:szCs w:val="24"/>
        </w:rPr>
        <w:t>,</w:t>
      </w:r>
      <w:r w:rsidR="0086461B">
        <w:rPr>
          <w:rFonts w:ascii="Times New Roman" w:hAnsi="Times New Roman" w:cs="Times New Roman"/>
          <w:sz w:val="24"/>
          <w:szCs w:val="24"/>
        </w:rPr>
        <w:t xml:space="preserve"> tedy 9</w:t>
      </w:r>
      <w:r w:rsidR="00051D8D">
        <w:rPr>
          <w:rFonts w:ascii="Times New Roman" w:hAnsi="Times New Roman" w:cs="Times New Roman"/>
          <w:sz w:val="24"/>
          <w:szCs w:val="24"/>
        </w:rPr>
        <w:t>,</w:t>
      </w:r>
      <w:r w:rsidR="0086461B">
        <w:rPr>
          <w:rFonts w:ascii="Times New Roman" w:hAnsi="Times New Roman" w:cs="Times New Roman"/>
          <w:sz w:val="24"/>
          <w:szCs w:val="24"/>
        </w:rPr>
        <w:t xml:space="preserve"> pochází z kraje Ústeckého </w:t>
      </w:r>
      <w:r w:rsidR="0086461B" w:rsidRPr="0086461B">
        <w:rPr>
          <w:rFonts w:ascii="Times New Roman" w:hAnsi="Times New Roman" w:cs="Times New Roman"/>
          <w:sz w:val="24"/>
          <w:szCs w:val="24"/>
        </w:rPr>
        <w:t>(n</w:t>
      </w:r>
      <w:r w:rsidR="0086461B" w:rsidRPr="0086461B">
        <w:rPr>
          <w:rFonts w:ascii="Cambria Math" w:hAnsi="Cambria Math" w:cs="Times New Roman"/>
          <w:sz w:val="24"/>
          <w:szCs w:val="24"/>
        </w:rPr>
        <w:t>₂</w:t>
      </w:r>
      <w:r w:rsidR="0086461B" w:rsidRPr="0086461B">
        <w:rPr>
          <w:rFonts w:ascii="Times New Roman" w:hAnsi="Times New Roman" w:cs="Times New Roman"/>
          <w:sz w:val="24"/>
          <w:szCs w:val="24"/>
        </w:rPr>
        <w:t>= 9, tj. 16,7 %)</w:t>
      </w:r>
      <w:r w:rsidR="0086461B">
        <w:rPr>
          <w:rFonts w:ascii="Times New Roman" w:hAnsi="Times New Roman" w:cs="Times New Roman"/>
          <w:sz w:val="24"/>
          <w:szCs w:val="24"/>
        </w:rPr>
        <w:t xml:space="preserve">. Ze Zlínského kraje pochází 7 respondentů </w:t>
      </w:r>
      <w:r w:rsidR="0086461B" w:rsidRPr="0086461B">
        <w:rPr>
          <w:rFonts w:ascii="Times New Roman" w:hAnsi="Times New Roman" w:cs="Times New Roman"/>
          <w:sz w:val="24"/>
          <w:szCs w:val="24"/>
        </w:rPr>
        <w:t>(n</w:t>
      </w:r>
      <w:r w:rsidR="0086461B" w:rsidRPr="0086461B">
        <w:rPr>
          <w:rFonts w:ascii="Cambria Math" w:hAnsi="Cambria Math" w:cs="Times New Roman"/>
          <w:sz w:val="24"/>
          <w:szCs w:val="24"/>
        </w:rPr>
        <w:t>₃</w:t>
      </w:r>
      <w:r w:rsidR="0086461B" w:rsidRPr="0086461B">
        <w:rPr>
          <w:rFonts w:ascii="Times New Roman" w:hAnsi="Times New Roman" w:cs="Times New Roman"/>
          <w:sz w:val="24"/>
          <w:szCs w:val="24"/>
        </w:rPr>
        <w:t>= 7, tj. 13,0 %)</w:t>
      </w:r>
      <w:r w:rsidR="00FA01E3">
        <w:rPr>
          <w:rFonts w:ascii="Times New Roman" w:hAnsi="Times New Roman" w:cs="Times New Roman"/>
          <w:sz w:val="24"/>
          <w:szCs w:val="24"/>
        </w:rPr>
        <w:t>, z kraje Pardubického a </w:t>
      </w:r>
      <w:r w:rsidR="0086461B">
        <w:rPr>
          <w:rFonts w:ascii="Times New Roman" w:hAnsi="Times New Roman" w:cs="Times New Roman"/>
          <w:sz w:val="24"/>
          <w:szCs w:val="24"/>
        </w:rPr>
        <w:t>Moravskoslezského pochází stejný počet</w:t>
      </w:r>
      <w:r w:rsidR="00BF5F6D">
        <w:rPr>
          <w:rFonts w:ascii="Times New Roman" w:hAnsi="Times New Roman" w:cs="Times New Roman"/>
          <w:sz w:val="24"/>
          <w:szCs w:val="24"/>
        </w:rPr>
        <w:t>,</w:t>
      </w:r>
      <w:r w:rsidR="0086461B">
        <w:rPr>
          <w:rFonts w:ascii="Times New Roman" w:hAnsi="Times New Roman" w:cs="Times New Roman"/>
          <w:sz w:val="24"/>
          <w:szCs w:val="24"/>
        </w:rPr>
        <w:t xml:space="preserve"> 6 respondentů </w:t>
      </w:r>
      <w:r w:rsidR="0086461B" w:rsidRPr="0086461B">
        <w:rPr>
          <w:rFonts w:ascii="Times New Roman" w:hAnsi="Times New Roman" w:cs="Times New Roman"/>
          <w:sz w:val="24"/>
          <w:szCs w:val="24"/>
        </w:rPr>
        <w:t>(n</w:t>
      </w:r>
      <w:r w:rsidR="0086461B" w:rsidRPr="0086461B">
        <w:rPr>
          <w:rFonts w:ascii="Cambria Math" w:hAnsi="Cambria Math" w:cs="Times New Roman"/>
          <w:sz w:val="24"/>
          <w:szCs w:val="24"/>
        </w:rPr>
        <w:t>₄</w:t>
      </w:r>
      <w:r w:rsidR="0086461B" w:rsidRPr="0086461B">
        <w:rPr>
          <w:rFonts w:ascii="Times New Roman" w:hAnsi="Times New Roman" w:cs="Times New Roman"/>
          <w:sz w:val="24"/>
          <w:szCs w:val="24"/>
        </w:rPr>
        <w:t>= 6 a n</w:t>
      </w:r>
      <w:r w:rsidR="0086461B" w:rsidRPr="0086461B">
        <w:rPr>
          <w:rFonts w:ascii="Times New Roman" w:hAnsi="Cambria Math" w:cs="Times New Roman"/>
          <w:sz w:val="24"/>
          <w:szCs w:val="24"/>
        </w:rPr>
        <w:t>₅</w:t>
      </w:r>
      <w:r w:rsidR="0086461B" w:rsidRPr="0086461B">
        <w:rPr>
          <w:rFonts w:ascii="Times New Roman" w:hAnsi="Times New Roman" w:cs="Times New Roman"/>
          <w:sz w:val="24"/>
          <w:szCs w:val="24"/>
        </w:rPr>
        <w:t>= 6, tj. 11,1 %)</w:t>
      </w:r>
      <w:r w:rsidR="0086461B">
        <w:rPr>
          <w:rFonts w:ascii="Times New Roman" w:hAnsi="Times New Roman" w:cs="Times New Roman"/>
          <w:sz w:val="24"/>
          <w:szCs w:val="24"/>
        </w:rPr>
        <w:t xml:space="preserve"> </w:t>
      </w:r>
      <w:r w:rsidR="00BF5F6D">
        <w:rPr>
          <w:rFonts w:ascii="Times New Roman" w:hAnsi="Times New Roman" w:cs="Times New Roman"/>
          <w:sz w:val="24"/>
          <w:szCs w:val="24"/>
        </w:rPr>
        <w:t>a</w:t>
      </w:r>
      <w:r w:rsidR="00CE5C65">
        <w:rPr>
          <w:rFonts w:ascii="Times New Roman" w:hAnsi="Times New Roman" w:cs="Times New Roman"/>
          <w:sz w:val="24"/>
          <w:szCs w:val="24"/>
        </w:rPr>
        <w:t> </w:t>
      </w:r>
      <w:r w:rsidR="0086461B">
        <w:rPr>
          <w:rFonts w:ascii="Times New Roman" w:hAnsi="Times New Roman" w:cs="Times New Roman"/>
          <w:sz w:val="24"/>
          <w:szCs w:val="24"/>
        </w:rPr>
        <w:t xml:space="preserve">z Jihomoravského kraje </w:t>
      </w:r>
      <w:r w:rsidR="00BF5F6D">
        <w:rPr>
          <w:rFonts w:ascii="Times New Roman" w:hAnsi="Times New Roman" w:cs="Times New Roman"/>
          <w:sz w:val="24"/>
          <w:szCs w:val="24"/>
        </w:rPr>
        <w:t>je to</w:t>
      </w:r>
      <w:r w:rsidR="0086461B">
        <w:rPr>
          <w:rFonts w:ascii="Times New Roman" w:hAnsi="Times New Roman" w:cs="Times New Roman"/>
          <w:sz w:val="24"/>
          <w:szCs w:val="24"/>
        </w:rPr>
        <w:t xml:space="preserve"> 5 respondentů </w:t>
      </w:r>
      <w:r w:rsidR="0086461B" w:rsidRPr="0086461B">
        <w:rPr>
          <w:rFonts w:ascii="Times New Roman" w:hAnsi="Times New Roman" w:cs="Times New Roman"/>
          <w:sz w:val="24"/>
          <w:szCs w:val="24"/>
        </w:rPr>
        <w:t>(n</w:t>
      </w:r>
      <w:r w:rsidR="0086461B" w:rsidRPr="0086461B">
        <w:rPr>
          <w:rFonts w:ascii="Times New Roman" w:hAnsi="Cambria Math" w:cs="Times New Roman"/>
          <w:sz w:val="24"/>
          <w:szCs w:val="24"/>
        </w:rPr>
        <w:t>₆</w:t>
      </w:r>
      <w:r w:rsidR="0086461B" w:rsidRPr="0086461B">
        <w:rPr>
          <w:rFonts w:ascii="Times New Roman" w:hAnsi="Times New Roman" w:cs="Times New Roman"/>
          <w:sz w:val="24"/>
          <w:szCs w:val="24"/>
        </w:rPr>
        <w:t>= 5, tj. 9,3 %)</w:t>
      </w:r>
      <w:r w:rsidR="0086461B">
        <w:rPr>
          <w:rFonts w:ascii="Times New Roman" w:hAnsi="Times New Roman" w:cs="Times New Roman"/>
          <w:sz w:val="24"/>
          <w:szCs w:val="24"/>
        </w:rPr>
        <w:t>. V Králov</w:t>
      </w:r>
      <w:r w:rsidR="00BF5F6D">
        <w:rPr>
          <w:rFonts w:ascii="Times New Roman" w:hAnsi="Times New Roman" w:cs="Times New Roman"/>
          <w:sz w:val="24"/>
          <w:szCs w:val="24"/>
        </w:rPr>
        <w:t>é</w:t>
      </w:r>
      <w:r w:rsidR="0086461B">
        <w:rPr>
          <w:rFonts w:ascii="Times New Roman" w:hAnsi="Times New Roman" w:cs="Times New Roman"/>
          <w:sz w:val="24"/>
          <w:szCs w:val="24"/>
        </w:rPr>
        <w:t xml:space="preserve">hradeckém kraji </w:t>
      </w:r>
      <w:r w:rsidR="0086461B">
        <w:rPr>
          <w:rFonts w:ascii="Times New Roman" w:hAnsi="Times New Roman" w:cs="Times New Roman"/>
          <w:sz w:val="24"/>
          <w:szCs w:val="24"/>
        </w:rPr>
        <w:lastRenderedPageBreak/>
        <w:t xml:space="preserve">žijí 3 respondenti </w:t>
      </w:r>
      <w:r w:rsidR="0086461B" w:rsidRPr="0086461B">
        <w:rPr>
          <w:rFonts w:ascii="Times New Roman" w:hAnsi="Times New Roman" w:cs="Times New Roman"/>
          <w:sz w:val="24"/>
          <w:szCs w:val="24"/>
        </w:rPr>
        <w:t>(n</w:t>
      </w:r>
      <w:r w:rsidR="0086461B" w:rsidRPr="0086461B">
        <w:rPr>
          <w:rFonts w:ascii="Times New Roman" w:hAnsi="Cambria Math" w:cs="Times New Roman"/>
          <w:sz w:val="24"/>
          <w:szCs w:val="24"/>
        </w:rPr>
        <w:t>₇</w:t>
      </w:r>
      <w:r w:rsidR="0086461B" w:rsidRPr="0086461B">
        <w:rPr>
          <w:rFonts w:ascii="Times New Roman" w:hAnsi="Times New Roman" w:cs="Times New Roman"/>
          <w:sz w:val="24"/>
          <w:szCs w:val="24"/>
        </w:rPr>
        <w:t>= 3, tj. 5,6 %)</w:t>
      </w:r>
      <w:r w:rsidR="0086461B">
        <w:rPr>
          <w:rFonts w:ascii="Times New Roman" w:hAnsi="Times New Roman" w:cs="Times New Roman"/>
          <w:sz w:val="24"/>
          <w:szCs w:val="24"/>
        </w:rPr>
        <w:t>, v Praze bydlí</w:t>
      </w:r>
      <w:r w:rsidR="006E53C7">
        <w:rPr>
          <w:rFonts w:ascii="Times New Roman" w:hAnsi="Times New Roman" w:cs="Times New Roman"/>
          <w:sz w:val="24"/>
          <w:szCs w:val="24"/>
        </w:rPr>
        <w:t xml:space="preserve"> 2 respondenti </w:t>
      </w:r>
      <w:r w:rsidR="006E53C7" w:rsidRPr="006E53C7">
        <w:rPr>
          <w:rFonts w:ascii="Times New Roman" w:hAnsi="Times New Roman" w:cs="Times New Roman"/>
          <w:sz w:val="24"/>
          <w:szCs w:val="24"/>
        </w:rPr>
        <w:t>(n</w:t>
      </w:r>
      <w:r w:rsidR="006E53C7" w:rsidRPr="006E53C7">
        <w:rPr>
          <w:rFonts w:ascii="Times New Roman" w:hAnsi="Cambria Math" w:cs="Times New Roman"/>
          <w:sz w:val="24"/>
          <w:szCs w:val="24"/>
        </w:rPr>
        <w:t>₈</w:t>
      </w:r>
      <w:r w:rsidR="006E53C7" w:rsidRPr="006E53C7">
        <w:rPr>
          <w:rFonts w:ascii="Times New Roman" w:hAnsi="Times New Roman" w:cs="Times New Roman"/>
          <w:sz w:val="24"/>
          <w:szCs w:val="24"/>
        </w:rPr>
        <w:t>= 2, tj. 3,7</w:t>
      </w:r>
      <w:r w:rsidR="003A6A1F">
        <w:rPr>
          <w:rFonts w:ascii="Times New Roman" w:hAnsi="Times New Roman" w:cs="Times New Roman"/>
          <w:sz w:val="24"/>
          <w:szCs w:val="24"/>
        </w:rPr>
        <w:t xml:space="preserve"> </w:t>
      </w:r>
      <w:r w:rsidR="006E53C7" w:rsidRPr="006E53C7">
        <w:rPr>
          <w:rFonts w:ascii="Times New Roman" w:hAnsi="Times New Roman" w:cs="Times New Roman"/>
          <w:sz w:val="24"/>
          <w:szCs w:val="24"/>
        </w:rPr>
        <w:t>%)</w:t>
      </w:r>
      <w:r w:rsidR="006E53C7">
        <w:rPr>
          <w:rFonts w:ascii="Times New Roman" w:hAnsi="Times New Roman" w:cs="Times New Roman"/>
          <w:sz w:val="24"/>
          <w:szCs w:val="24"/>
        </w:rPr>
        <w:t>, z</w:t>
      </w:r>
      <w:r w:rsidR="00BF5F6D">
        <w:rPr>
          <w:rFonts w:ascii="Times New Roman" w:hAnsi="Times New Roman" w:cs="Times New Roman"/>
          <w:sz w:val="24"/>
          <w:szCs w:val="24"/>
        </w:rPr>
        <w:t>e</w:t>
      </w:r>
      <w:r w:rsidR="006E53C7">
        <w:rPr>
          <w:rFonts w:ascii="Times New Roman" w:hAnsi="Times New Roman" w:cs="Times New Roman"/>
          <w:sz w:val="24"/>
          <w:szCs w:val="24"/>
        </w:rPr>
        <w:t xml:space="preserve"> Středočeského kraje pochází 2 respondenti </w:t>
      </w:r>
      <w:r w:rsidR="006E53C7" w:rsidRPr="006E53C7">
        <w:rPr>
          <w:rFonts w:ascii="Times New Roman" w:hAnsi="Times New Roman" w:cs="Times New Roman"/>
          <w:sz w:val="24"/>
          <w:szCs w:val="24"/>
        </w:rPr>
        <w:t>(n</w:t>
      </w:r>
      <w:r w:rsidR="006E53C7" w:rsidRPr="006E53C7">
        <w:rPr>
          <w:rFonts w:ascii="Times New Roman" w:hAnsi="Cambria Math" w:cs="Times New Roman"/>
          <w:sz w:val="24"/>
          <w:szCs w:val="24"/>
        </w:rPr>
        <w:t>₉</w:t>
      </w:r>
      <w:r w:rsidR="006E53C7" w:rsidRPr="006E53C7">
        <w:rPr>
          <w:rFonts w:ascii="Times New Roman" w:hAnsi="Times New Roman" w:cs="Times New Roman"/>
          <w:sz w:val="24"/>
          <w:szCs w:val="24"/>
        </w:rPr>
        <w:t>= 2, tj. 3,7</w:t>
      </w:r>
      <w:r w:rsidR="00BF5F6D">
        <w:rPr>
          <w:rFonts w:ascii="Times New Roman" w:hAnsi="Times New Roman" w:cs="Times New Roman"/>
          <w:sz w:val="24"/>
          <w:szCs w:val="24"/>
        </w:rPr>
        <w:t xml:space="preserve"> </w:t>
      </w:r>
      <w:r w:rsidR="006E53C7" w:rsidRPr="006E53C7">
        <w:rPr>
          <w:rFonts w:ascii="Times New Roman" w:hAnsi="Times New Roman" w:cs="Times New Roman"/>
          <w:sz w:val="24"/>
          <w:szCs w:val="24"/>
        </w:rPr>
        <w:t>%)</w:t>
      </w:r>
      <w:r w:rsidR="006E53C7">
        <w:rPr>
          <w:rFonts w:ascii="Times New Roman" w:hAnsi="Times New Roman" w:cs="Times New Roman"/>
          <w:sz w:val="24"/>
          <w:szCs w:val="24"/>
        </w:rPr>
        <w:t>, v </w:t>
      </w:r>
      <w:r w:rsidR="00BF5F6D">
        <w:rPr>
          <w:rFonts w:ascii="Times New Roman" w:hAnsi="Times New Roman" w:cs="Times New Roman"/>
          <w:sz w:val="24"/>
          <w:szCs w:val="24"/>
        </w:rPr>
        <w:t>K</w:t>
      </w:r>
      <w:r w:rsidR="006E53C7">
        <w:rPr>
          <w:rFonts w:ascii="Times New Roman" w:hAnsi="Times New Roman" w:cs="Times New Roman"/>
          <w:sz w:val="24"/>
          <w:szCs w:val="24"/>
        </w:rPr>
        <w:t>raji Vysočina žijí 2</w:t>
      </w:r>
      <w:r w:rsidR="00CE5C65">
        <w:rPr>
          <w:rFonts w:ascii="Times New Roman" w:hAnsi="Times New Roman" w:cs="Times New Roman"/>
          <w:sz w:val="24"/>
          <w:szCs w:val="24"/>
        </w:rPr>
        <w:t> </w:t>
      </w:r>
      <w:r w:rsidR="006E53C7">
        <w:rPr>
          <w:rFonts w:ascii="Times New Roman" w:hAnsi="Times New Roman" w:cs="Times New Roman"/>
          <w:sz w:val="24"/>
          <w:szCs w:val="24"/>
        </w:rPr>
        <w:t xml:space="preserve">respondenti </w:t>
      </w:r>
      <w:r w:rsidR="006E53C7" w:rsidRPr="006E53C7">
        <w:rPr>
          <w:rFonts w:ascii="Times New Roman" w:hAnsi="Times New Roman" w:cs="Times New Roman"/>
          <w:sz w:val="24"/>
          <w:szCs w:val="24"/>
        </w:rPr>
        <w:t>(n</w:t>
      </w:r>
      <w:r w:rsidR="006E53C7" w:rsidRPr="006E53C7">
        <w:rPr>
          <w:rFonts w:ascii="Cambria Math" w:hAnsi="Cambria Math" w:cs="Times New Roman"/>
          <w:sz w:val="24"/>
          <w:szCs w:val="24"/>
        </w:rPr>
        <w:t>₁</w:t>
      </w:r>
      <w:r w:rsidR="006E53C7" w:rsidRPr="006E53C7">
        <w:rPr>
          <w:rFonts w:ascii="Times New Roman" w:hAnsi="Cambria Math" w:cs="Times New Roman"/>
          <w:sz w:val="24"/>
          <w:szCs w:val="24"/>
        </w:rPr>
        <w:t>₀</w:t>
      </w:r>
      <w:r w:rsidR="006E53C7" w:rsidRPr="006E53C7">
        <w:rPr>
          <w:rFonts w:ascii="Times New Roman" w:hAnsi="Times New Roman" w:cs="Times New Roman"/>
          <w:sz w:val="24"/>
          <w:szCs w:val="24"/>
        </w:rPr>
        <w:t>= 2, tj. 3,7</w:t>
      </w:r>
      <w:r w:rsidR="00BF5F6D">
        <w:rPr>
          <w:rFonts w:ascii="Times New Roman" w:hAnsi="Times New Roman" w:cs="Times New Roman"/>
          <w:sz w:val="24"/>
          <w:szCs w:val="24"/>
        </w:rPr>
        <w:t xml:space="preserve"> </w:t>
      </w:r>
      <w:r w:rsidR="006E53C7" w:rsidRPr="006E53C7">
        <w:rPr>
          <w:rFonts w:ascii="Times New Roman" w:hAnsi="Times New Roman" w:cs="Times New Roman"/>
          <w:sz w:val="24"/>
          <w:szCs w:val="24"/>
        </w:rPr>
        <w:t>%)</w:t>
      </w:r>
      <w:r w:rsidR="006E53C7">
        <w:rPr>
          <w:rFonts w:ascii="Times New Roman" w:hAnsi="Times New Roman" w:cs="Times New Roman"/>
          <w:sz w:val="24"/>
          <w:szCs w:val="24"/>
        </w:rPr>
        <w:t xml:space="preserve"> a 1 respondent žije v kraji Libereckém </w:t>
      </w:r>
      <w:r w:rsidR="006E53C7" w:rsidRPr="006E53C7">
        <w:rPr>
          <w:rFonts w:ascii="Times New Roman" w:hAnsi="Times New Roman" w:cs="Times New Roman"/>
          <w:sz w:val="24"/>
          <w:szCs w:val="24"/>
        </w:rPr>
        <w:t>(n</w:t>
      </w:r>
      <w:r w:rsidR="006E53C7" w:rsidRPr="006E53C7">
        <w:rPr>
          <w:rFonts w:ascii="Cambria Math" w:hAnsi="Cambria Math" w:cs="Times New Roman"/>
          <w:sz w:val="24"/>
          <w:szCs w:val="24"/>
        </w:rPr>
        <w:t>₁₁</w:t>
      </w:r>
      <w:r w:rsidR="006E53C7" w:rsidRPr="006E53C7">
        <w:rPr>
          <w:rFonts w:ascii="Times New Roman" w:hAnsi="Times New Roman" w:cs="Times New Roman"/>
          <w:sz w:val="24"/>
          <w:szCs w:val="24"/>
        </w:rPr>
        <w:t>= 1, tj. 1,9 %)</w:t>
      </w:r>
      <w:r w:rsidR="006E53C7">
        <w:rPr>
          <w:rFonts w:ascii="Times New Roman" w:hAnsi="Times New Roman" w:cs="Times New Roman"/>
          <w:sz w:val="24"/>
          <w:szCs w:val="24"/>
        </w:rPr>
        <w:t xml:space="preserve">. V krajích Jihočeském, Plzeňském a Karlovarském nežijí žádní respondenti z našeho výzkumného vzorku. Největší výskyt respondentů v Olomouckém kraji nepřisuzujeme </w:t>
      </w:r>
      <w:r w:rsidR="00BF5F6D">
        <w:rPr>
          <w:rFonts w:ascii="Times New Roman" w:hAnsi="Times New Roman" w:cs="Times New Roman"/>
          <w:sz w:val="24"/>
          <w:szCs w:val="24"/>
        </w:rPr>
        <w:t xml:space="preserve">potenciálním </w:t>
      </w:r>
      <w:r w:rsidR="006E53C7">
        <w:rPr>
          <w:rFonts w:ascii="Times New Roman" w:hAnsi="Times New Roman" w:cs="Times New Roman"/>
          <w:sz w:val="24"/>
          <w:szCs w:val="24"/>
        </w:rPr>
        <w:t>negativním vlivům místní</w:t>
      </w:r>
      <w:r w:rsidR="00BF5F6D">
        <w:rPr>
          <w:rFonts w:ascii="Times New Roman" w:hAnsi="Times New Roman" w:cs="Times New Roman"/>
          <w:sz w:val="24"/>
          <w:szCs w:val="24"/>
        </w:rPr>
        <w:t>ho</w:t>
      </w:r>
      <w:r w:rsidR="006E53C7">
        <w:rPr>
          <w:rFonts w:ascii="Times New Roman" w:hAnsi="Times New Roman" w:cs="Times New Roman"/>
          <w:sz w:val="24"/>
          <w:szCs w:val="24"/>
        </w:rPr>
        <w:t xml:space="preserve"> </w:t>
      </w:r>
      <w:r w:rsidR="00BF5F6D">
        <w:rPr>
          <w:rFonts w:ascii="Times New Roman" w:hAnsi="Times New Roman" w:cs="Times New Roman"/>
          <w:sz w:val="24"/>
          <w:szCs w:val="24"/>
        </w:rPr>
        <w:t xml:space="preserve">životního </w:t>
      </w:r>
      <w:r w:rsidR="006E53C7">
        <w:rPr>
          <w:rFonts w:ascii="Times New Roman" w:hAnsi="Times New Roman" w:cs="Times New Roman"/>
          <w:sz w:val="24"/>
          <w:szCs w:val="24"/>
        </w:rPr>
        <w:t xml:space="preserve">prostředí </w:t>
      </w:r>
      <w:r w:rsidR="00BF5F6D">
        <w:rPr>
          <w:rFonts w:ascii="Times New Roman" w:hAnsi="Times New Roman" w:cs="Times New Roman"/>
          <w:sz w:val="24"/>
          <w:szCs w:val="24"/>
        </w:rPr>
        <w:t xml:space="preserve">zavdávajícím </w:t>
      </w:r>
      <w:r w:rsidR="006E53C7">
        <w:rPr>
          <w:rFonts w:ascii="Times New Roman" w:hAnsi="Times New Roman" w:cs="Times New Roman"/>
          <w:sz w:val="24"/>
          <w:szCs w:val="24"/>
        </w:rPr>
        <w:t>větší pravděpodobnost vzniku specifických poruch učení, ale ochotě pomoci s výzkumem, který je prováděn výzkumníky studujícími místní univerzitu.</w:t>
      </w:r>
    </w:p>
    <w:tbl>
      <w:tblPr>
        <w:tblW w:w="4296" w:type="dxa"/>
        <w:tblInd w:w="70" w:type="dxa"/>
        <w:tblCellMar>
          <w:left w:w="70" w:type="dxa"/>
          <w:right w:w="70" w:type="dxa"/>
        </w:tblCellMar>
        <w:tblLook w:val="04A0"/>
      </w:tblPr>
      <w:tblGrid>
        <w:gridCol w:w="1820"/>
        <w:gridCol w:w="1238"/>
        <w:gridCol w:w="1238"/>
      </w:tblGrid>
      <w:tr w:rsidR="0065433A" w:rsidRPr="0065433A" w:rsidTr="0065433A">
        <w:trPr>
          <w:trHeight w:val="244"/>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b/>
                <w:bCs/>
                <w:color w:val="000000"/>
                <w:sz w:val="24"/>
                <w:szCs w:val="24"/>
              </w:rPr>
            </w:pPr>
            <w:r w:rsidRPr="0065433A">
              <w:rPr>
                <w:rFonts w:ascii="Times New Roman" w:eastAsia="Times New Roman" w:hAnsi="Times New Roman" w:cs="Times New Roman"/>
                <w:b/>
                <w:bCs/>
                <w:color w:val="000000"/>
                <w:sz w:val="24"/>
                <w:szCs w:val="24"/>
              </w:rPr>
              <w:t>Kraj</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b/>
                <w:bCs/>
                <w:color w:val="000000"/>
                <w:sz w:val="24"/>
                <w:szCs w:val="24"/>
              </w:rPr>
            </w:pPr>
            <w:r w:rsidRPr="0065433A">
              <w:rPr>
                <w:rFonts w:ascii="Times New Roman" w:eastAsia="Times New Roman" w:hAnsi="Times New Roman" w:cs="Times New Roman"/>
                <w:b/>
                <w:bCs/>
                <w:color w:val="000000"/>
                <w:sz w:val="24"/>
                <w:szCs w:val="24"/>
              </w:rPr>
              <w:t>Počet</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b/>
                <w:bCs/>
                <w:color w:val="000000"/>
                <w:sz w:val="24"/>
                <w:szCs w:val="24"/>
              </w:rPr>
            </w:pPr>
            <w:r w:rsidRPr="0065433A">
              <w:rPr>
                <w:rFonts w:ascii="Times New Roman" w:eastAsia="Times New Roman" w:hAnsi="Times New Roman" w:cs="Times New Roman"/>
                <w:b/>
                <w:bCs/>
                <w:color w:val="000000"/>
                <w:sz w:val="24"/>
                <w:szCs w:val="24"/>
              </w:rPr>
              <w:t>Počet v %</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Jihočeský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Jihomoravský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5</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9,30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Karlovarský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0B3470" w:rsidP="00BF5F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Králov</w:t>
            </w:r>
            <w:r w:rsidR="00BF5F6D">
              <w:rPr>
                <w:rFonts w:ascii="Times New Roman" w:eastAsia="Times New Roman" w:hAnsi="Times New Roman" w:cs="Times New Roman"/>
                <w:color w:val="000000"/>
                <w:sz w:val="24"/>
                <w:szCs w:val="24"/>
              </w:rPr>
              <w:t>é</w:t>
            </w:r>
            <w:r w:rsidR="0065433A" w:rsidRPr="0065433A">
              <w:rPr>
                <w:rFonts w:ascii="Times New Roman" w:eastAsia="Times New Roman" w:hAnsi="Times New Roman" w:cs="Times New Roman"/>
                <w:color w:val="000000"/>
                <w:sz w:val="24"/>
                <w:szCs w:val="24"/>
              </w:rPr>
              <w:t>hradecký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3</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5,60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Liberecký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1,90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Moravskoslezský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6</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11,10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Olomoucký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11</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20,40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Pardubický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6</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11,10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Plzeňský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Praha</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2</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3,70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Středočeský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2</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3,70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Ústecký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9</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16,70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Vysočina</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2</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3,70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Zlínský</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7</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13,00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r w:rsidR="0065433A" w:rsidRPr="0065433A" w:rsidTr="0065433A">
        <w:trPr>
          <w:trHeight w:val="244"/>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b/>
                <w:bCs/>
                <w:color w:val="000000"/>
                <w:sz w:val="24"/>
                <w:szCs w:val="24"/>
              </w:rPr>
            </w:pPr>
            <w:r w:rsidRPr="0065433A">
              <w:rPr>
                <w:rFonts w:ascii="Times New Roman" w:eastAsia="Times New Roman" w:hAnsi="Times New Roman" w:cs="Times New Roman"/>
                <w:b/>
                <w:bCs/>
                <w:color w:val="000000"/>
                <w:sz w:val="24"/>
                <w:szCs w:val="24"/>
              </w:rPr>
              <w:t>Celkem</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54</w:t>
            </w:r>
          </w:p>
        </w:tc>
        <w:tc>
          <w:tcPr>
            <w:tcW w:w="1238" w:type="dxa"/>
            <w:tcBorders>
              <w:top w:val="nil"/>
              <w:left w:val="nil"/>
              <w:bottom w:val="single" w:sz="4" w:space="0" w:color="auto"/>
              <w:right w:val="single" w:sz="4" w:space="0" w:color="auto"/>
            </w:tcBorders>
            <w:shd w:val="clear" w:color="auto" w:fill="auto"/>
            <w:noWrap/>
            <w:vAlign w:val="center"/>
            <w:hideMark/>
          </w:tcPr>
          <w:p w:rsidR="0065433A" w:rsidRPr="0065433A" w:rsidRDefault="0065433A" w:rsidP="0065433A">
            <w:pPr>
              <w:spacing w:after="0" w:line="240" w:lineRule="auto"/>
              <w:jc w:val="center"/>
              <w:rPr>
                <w:rFonts w:ascii="Times New Roman" w:eastAsia="Times New Roman" w:hAnsi="Times New Roman" w:cs="Times New Roman"/>
                <w:color w:val="000000"/>
                <w:sz w:val="24"/>
                <w:szCs w:val="24"/>
              </w:rPr>
            </w:pPr>
            <w:r w:rsidRPr="0065433A">
              <w:rPr>
                <w:rFonts w:ascii="Times New Roman" w:eastAsia="Times New Roman" w:hAnsi="Times New Roman" w:cs="Times New Roman"/>
                <w:color w:val="000000"/>
                <w:sz w:val="24"/>
                <w:szCs w:val="24"/>
              </w:rPr>
              <w:t>100</w:t>
            </w:r>
            <w:r w:rsidR="00DF6147">
              <w:rPr>
                <w:rFonts w:ascii="Times New Roman" w:eastAsia="Times New Roman" w:hAnsi="Times New Roman" w:cs="Times New Roman"/>
                <w:color w:val="000000"/>
                <w:sz w:val="24"/>
                <w:szCs w:val="24"/>
              </w:rPr>
              <w:t xml:space="preserve"> </w:t>
            </w:r>
            <w:r w:rsidRPr="0065433A">
              <w:rPr>
                <w:rFonts w:ascii="Times New Roman" w:eastAsia="Times New Roman" w:hAnsi="Times New Roman" w:cs="Times New Roman"/>
                <w:color w:val="000000"/>
                <w:sz w:val="24"/>
                <w:szCs w:val="24"/>
              </w:rPr>
              <w:t>%</w:t>
            </w:r>
          </w:p>
        </w:tc>
      </w:tr>
    </w:tbl>
    <w:p w:rsidR="0065433A" w:rsidRDefault="0065433A" w:rsidP="00FE17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Tabulka č.</w:t>
      </w:r>
      <w:r w:rsidR="00BF5F6D">
        <w:rPr>
          <w:rFonts w:ascii="Times New Roman" w:hAnsi="Times New Roman" w:cs="Times New Roman"/>
          <w:sz w:val="24"/>
          <w:szCs w:val="24"/>
        </w:rPr>
        <w:t xml:space="preserve"> </w:t>
      </w:r>
      <w:r>
        <w:rPr>
          <w:rFonts w:ascii="Times New Roman" w:hAnsi="Times New Roman" w:cs="Times New Roman"/>
          <w:sz w:val="24"/>
          <w:szCs w:val="24"/>
        </w:rPr>
        <w:t>3: Bydliště respondentů</w:t>
      </w:r>
    </w:p>
    <w:p w:rsidR="0065433A" w:rsidRDefault="00DF6147" w:rsidP="00FE1721">
      <w:pPr>
        <w:spacing w:before="240" w:line="360" w:lineRule="auto"/>
        <w:jc w:val="both"/>
        <w:rPr>
          <w:rFonts w:ascii="Times New Roman" w:hAnsi="Times New Roman" w:cs="Times New Roman"/>
          <w:sz w:val="24"/>
          <w:szCs w:val="24"/>
        </w:rPr>
      </w:pPr>
      <w:r w:rsidRPr="00DF6147">
        <w:rPr>
          <w:rFonts w:ascii="Times New Roman" w:hAnsi="Times New Roman" w:cs="Times New Roman"/>
          <w:noProof/>
          <w:sz w:val="24"/>
          <w:szCs w:val="24"/>
        </w:rPr>
        <w:drawing>
          <wp:inline distT="0" distB="0" distL="0" distR="0">
            <wp:extent cx="4121630" cy="2027207"/>
            <wp:effectExtent l="19050" t="0" r="12220" b="0"/>
            <wp:docPr id="2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1721" w:rsidRDefault="0065433A" w:rsidP="00FE1721">
      <w:pPr>
        <w:spacing w:line="360" w:lineRule="auto"/>
        <w:jc w:val="both"/>
        <w:rPr>
          <w:rFonts w:ascii="Times New Roman" w:hAnsi="Times New Roman" w:cs="Times New Roman"/>
          <w:sz w:val="24"/>
          <w:szCs w:val="24"/>
        </w:rPr>
      </w:pPr>
      <w:r>
        <w:rPr>
          <w:rFonts w:ascii="Times New Roman" w:hAnsi="Times New Roman" w:cs="Times New Roman"/>
          <w:sz w:val="24"/>
          <w:szCs w:val="24"/>
        </w:rPr>
        <w:t>Graf č. 3: Bydliště respondentů</w:t>
      </w:r>
      <w:r w:rsidR="00FE1721">
        <w:rPr>
          <w:rFonts w:ascii="Times New Roman" w:hAnsi="Times New Roman" w:cs="Times New Roman"/>
          <w:sz w:val="24"/>
          <w:szCs w:val="24"/>
        </w:rPr>
        <w:br w:type="page"/>
      </w:r>
    </w:p>
    <w:p w:rsidR="009654FB" w:rsidRDefault="009654FB" w:rsidP="00443DEC">
      <w:pPr>
        <w:pStyle w:val="Nadpis1"/>
        <w:spacing w:before="0" w:after="240" w:line="360" w:lineRule="auto"/>
      </w:pPr>
      <w:bookmarkStart w:id="42" w:name="_Toc434420419"/>
      <w:r>
        <w:lastRenderedPageBreak/>
        <w:t>Výsledky šetření a jejich analýza</w:t>
      </w:r>
      <w:bookmarkEnd w:id="42"/>
    </w:p>
    <w:p w:rsidR="009654FB" w:rsidRDefault="009654FB" w:rsidP="00FE1721">
      <w:pPr>
        <w:pStyle w:val="Nadpis2"/>
        <w:spacing w:after="240"/>
      </w:pPr>
      <w:bookmarkStart w:id="43" w:name="_Toc434420420"/>
      <w:r>
        <w:t>Dotazníkové šetření</w:t>
      </w:r>
      <w:bookmarkEnd w:id="43"/>
    </w:p>
    <w:p w:rsidR="009654FB" w:rsidRDefault="009654FB" w:rsidP="00FE1721">
      <w:pPr>
        <w:spacing w:after="240"/>
        <w:rPr>
          <w:sz w:val="24"/>
          <w:szCs w:val="24"/>
        </w:rPr>
      </w:pPr>
      <w:r w:rsidRPr="009654FB">
        <w:rPr>
          <w:rFonts w:ascii="Times New Roman" w:hAnsi="Times New Roman" w:cs="Times New Roman"/>
          <w:b/>
          <w:sz w:val="24"/>
          <w:szCs w:val="24"/>
        </w:rPr>
        <w:t>Položka č. 4: Jaký typ SPU Vám byl diagnostikován?</w:t>
      </w:r>
    </w:p>
    <w:p w:rsidR="007F24EE" w:rsidRDefault="009654FB" w:rsidP="00443DEC">
      <w:pPr>
        <w:spacing w:line="360" w:lineRule="auto"/>
        <w:ind w:firstLine="708"/>
        <w:jc w:val="both"/>
        <w:rPr>
          <w:rFonts w:ascii="Times New Roman" w:hAnsi="Times New Roman" w:cs="Times New Roman"/>
          <w:sz w:val="24"/>
          <w:szCs w:val="24"/>
        </w:rPr>
      </w:pPr>
      <w:r w:rsidRPr="009654FB">
        <w:rPr>
          <w:rFonts w:ascii="Times New Roman" w:hAnsi="Times New Roman" w:cs="Times New Roman"/>
          <w:sz w:val="24"/>
          <w:szCs w:val="24"/>
        </w:rPr>
        <w:t>Tato položka slouží ke zjištění výskytu typů specifických poruch učení u</w:t>
      </w:r>
      <w:r w:rsidR="00CE5C65">
        <w:rPr>
          <w:rFonts w:ascii="Times New Roman" w:hAnsi="Times New Roman" w:cs="Times New Roman"/>
          <w:sz w:val="24"/>
          <w:szCs w:val="24"/>
        </w:rPr>
        <w:t> </w:t>
      </w:r>
      <w:r w:rsidRPr="009654FB">
        <w:rPr>
          <w:rFonts w:ascii="Times New Roman" w:hAnsi="Times New Roman" w:cs="Times New Roman"/>
          <w:sz w:val="24"/>
          <w:szCs w:val="24"/>
        </w:rPr>
        <w:t>jednotlivých respondentů. Jejím cílem bylo zjistit, jaký typ se u respondentů vyskytuje nejčastěji.</w:t>
      </w:r>
      <w:r w:rsidR="007F24EE">
        <w:rPr>
          <w:rFonts w:ascii="Times New Roman" w:hAnsi="Times New Roman" w:cs="Times New Roman"/>
          <w:sz w:val="24"/>
          <w:szCs w:val="24"/>
        </w:rPr>
        <w:t xml:space="preserve"> Respondenti měli možnost rozhodnout se pro více odpovědí.</w:t>
      </w:r>
      <w:r>
        <w:rPr>
          <w:rFonts w:ascii="Times New Roman" w:hAnsi="Times New Roman" w:cs="Times New Roman"/>
          <w:sz w:val="24"/>
          <w:szCs w:val="24"/>
        </w:rPr>
        <w:t xml:space="preserve"> Dyslexie se vyskytuje u 40</w:t>
      </w:r>
      <w:r w:rsidR="00BF5F6D">
        <w:rPr>
          <w:rFonts w:ascii="Times New Roman" w:hAnsi="Times New Roman" w:cs="Times New Roman"/>
          <w:sz w:val="24"/>
          <w:szCs w:val="24"/>
        </w:rPr>
        <w:t>,</w:t>
      </w:r>
      <w:r>
        <w:rPr>
          <w:rFonts w:ascii="Times New Roman" w:hAnsi="Times New Roman" w:cs="Times New Roman"/>
          <w:sz w:val="24"/>
          <w:szCs w:val="24"/>
        </w:rPr>
        <w:t xml:space="preserve"> tedy nejvíce dotazovaných respondentů </w:t>
      </w:r>
      <w:r w:rsidRPr="009654FB">
        <w:rPr>
          <w:rFonts w:ascii="Times New Roman" w:hAnsi="Times New Roman" w:cs="Times New Roman"/>
          <w:sz w:val="24"/>
          <w:szCs w:val="24"/>
        </w:rPr>
        <w:t>(n</w:t>
      </w:r>
      <w:r w:rsidRPr="009654FB">
        <w:rPr>
          <w:rFonts w:ascii="Cambria Math" w:hAnsi="Cambria Math" w:cs="Times New Roman"/>
          <w:sz w:val="24"/>
          <w:szCs w:val="24"/>
        </w:rPr>
        <w:t>₁</w:t>
      </w:r>
      <w:r w:rsidR="00826C04">
        <w:rPr>
          <w:rFonts w:ascii="Times New Roman" w:hAnsi="Times New Roman" w:cs="Times New Roman"/>
          <w:sz w:val="24"/>
          <w:szCs w:val="24"/>
        </w:rPr>
        <w:t xml:space="preserve">= 40, </w:t>
      </w:r>
      <w:r w:rsidR="00B532E9">
        <w:rPr>
          <w:rFonts w:ascii="Times New Roman" w:hAnsi="Times New Roman" w:cs="Times New Roman"/>
          <w:sz w:val="24"/>
          <w:szCs w:val="24"/>
        </w:rPr>
        <w:t xml:space="preserve">tj. 42,10 </w:t>
      </w:r>
      <w:r w:rsidRPr="009654FB">
        <w:rPr>
          <w:rFonts w:ascii="Times New Roman" w:hAnsi="Times New Roman" w:cs="Times New Roman"/>
          <w:sz w:val="24"/>
          <w:szCs w:val="24"/>
        </w:rPr>
        <w:t>%)</w:t>
      </w:r>
      <w:r>
        <w:rPr>
          <w:rFonts w:ascii="Times New Roman" w:hAnsi="Times New Roman" w:cs="Times New Roman"/>
          <w:sz w:val="24"/>
          <w:szCs w:val="24"/>
        </w:rPr>
        <w:t xml:space="preserve">, dysgrafie byla diagnostikovaná u 36 respondentů </w:t>
      </w:r>
      <w:r w:rsidRPr="006A24BD">
        <w:rPr>
          <w:rFonts w:ascii="Times New Roman" w:hAnsi="Times New Roman" w:cs="Times New Roman"/>
          <w:sz w:val="24"/>
          <w:szCs w:val="24"/>
        </w:rPr>
        <w:t>(n</w:t>
      </w:r>
      <w:r w:rsidRPr="006A24BD">
        <w:rPr>
          <w:rFonts w:ascii="Cambria Math" w:hAnsi="Cambria Math" w:cs="Times New Roman"/>
          <w:sz w:val="24"/>
          <w:szCs w:val="24"/>
        </w:rPr>
        <w:t>₂</w:t>
      </w:r>
      <w:r w:rsidRPr="006A24BD">
        <w:rPr>
          <w:rFonts w:ascii="Times New Roman" w:hAnsi="Times New Roman" w:cs="Times New Roman"/>
          <w:sz w:val="24"/>
          <w:szCs w:val="24"/>
        </w:rPr>
        <w:t>=</w:t>
      </w:r>
      <w:r w:rsidR="00B532E9">
        <w:rPr>
          <w:rFonts w:ascii="Times New Roman" w:hAnsi="Times New Roman" w:cs="Times New Roman"/>
          <w:sz w:val="24"/>
          <w:szCs w:val="24"/>
        </w:rPr>
        <w:t xml:space="preserve">36, tj. 37,89 </w:t>
      </w:r>
      <w:r w:rsidR="006A24BD" w:rsidRPr="006A24BD">
        <w:rPr>
          <w:rFonts w:ascii="Times New Roman" w:hAnsi="Times New Roman" w:cs="Times New Roman"/>
          <w:sz w:val="24"/>
          <w:szCs w:val="24"/>
        </w:rPr>
        <w:t>%)</w:t>
      </w:r>
      <w:r w:rsidR="006A24BD">
        <w:rPr>
          <w:rFonts w:ascii="Times New Roman" w:hAnsi="Times New Roman" w:cs="Times New Roman"/>
          <w:sz w:val="24"/>
          <w:szCs w:val="24"/>
        </w:rPr>
        <w:t>, dysortografii zaznamenalo 15</w:t>
      </w:r>
      <w:r w:rsidR="00CE5C65">
        <w:rPr>
          <w:rFonts w:ascii="Times New Roman" w:hAnsi="Times New Roman" w:cs="Times New Roman"/>
          <w:sz w:val="24"/>
          <w:szCs w:val="24"/>
        </w:rPr>
        <w:t> </w:t>
      </w:r>
      <w:r w:rsidR="006A24BD">
        <w:rPr>
          <w:rFonts w:ascii="Times New Roman" w:hAnsi="Times New Roman" w:cs="Times New Roman"/>
          <w:sz w:val="24"/>
          <w:szCs w:val="24"/>
        </w:rPr>
        <w:t xml:space="preserve">respondentů </w:t>
      </w:r>
      <w:r w:rsidR="006A24BD" w:rsidRPr="006A24BD">
        <w:rPr>
          <w:rFonts w:ascii="Times New Roman" w:hAnsi="Times New Roman" w:cs="Times New Roman"/>
          <w:sz w:val="24"/>
          <w:szCs w:val="24"/>
        </w:rPr>
        <w:t>(n</w:t>
      </w:r>
      <w:r w:rsidR="006A24BD" w:rsidRPr="006A24BD">
        <w:rPr>
          <w:rFonts w:ascii="Cambria Math" w:hAnsi="Cambria Math" w:cs="Times New Roman"/>
          <w:sz w:val="24"/>
          <w:szCs w:val="24"/>
        </w:rPr>
        <w:t>₃</w:t>
      </w:r>
      <w:r w:rsidR="00B532E9">
        <w:rPr>
          <w:rFonts w:ascii="Times New Roman" w:hAnsi="Times New Roman" w:cs="Times New Roman"/>
          <w:sz w:val="24"/>
          <w:szCs w:val="24"/>
        </w:rPr>
        <w:t xml:space="preserve">= 15, tj. 15,79 </w:t>
      </w:r>
      <w:r w:rsidR="006A24BD" w:rsidRPr="006A24BD">
        <w:rPr>
          <w:rFonts w:ascii="Times New Roman" w:hAnsi="Times New Roman" w:cs="Times New Roman"/>
          <w:sz w:val="24"/>
          <w:szCs w:val="24"/>
        </w:rPr>
        <w:t>%)</w:t>
      </w:r>
      <w:r w:rsidR="00BF5F6D">
        <w:rPr>
          <w:rFonts w:ascii="Times New Roman" w:hAnsi="Times New Roman" w:cs="Times New Roman"/>
          <w:sz w:val="24"/>
          <w:szCs w:val="24"/>
        </w:rPr>
        <w:t xml:space="preserve"> a</w:t>
      </w:r>
      <w:r w:rsidR="006A24BD">
        <w:rPr>
          <w:rFonts w:ascii="Times New Roman" w:hAnsi="Times New Roman" w:cs="Times New Roman"/>
          <w:sz w:val="24"/>
          <w:szCs w:val="24"/>
        </w:rPr>
        <w:t xml:space="preserve"> dyskalkulie byla diagnostikována u 4 respondentů </w:t>
      </w:r>
      <w:r w:rsidR="006A24BD" w:rsidRPr="007C3428">
        <w:rPr>
          <w:rFonts w:ascii="Times New Roman" w:hAnsi="Times New Roman" w:cs="Times New Roman"/>
          <w:sz w:val="24"/>
          <w:szCs w:val="24"/>
        </w:rPr>
        <w:t>(n</w:t>
      </w:r>
      <w:r w:rsidR="006A24BD" w:rsidRPr="007C3428">
        <w:rPr>
          <w:rFonts w:ascii="Cambria Math" w:hAnsi="Cambria Math" w:cs="Times New Roman"/>
          <w:sz w:val="24"/>
          <w:szCs w:val="24"/>
        </w:rPr>
        <w:t>₄</w:t>
      </w:r>
      <w:r w:rsidR="006A24BD" w:rsidRPr="007C3428">
        <w:rPr>
          <w:rFonts w:ascii="Times New Roman" w:hAnsi="Times New Roman" w:cs="Times New Roman"/>
          <w:sz w:val="24"/>
          <w:szCs w:val="24"/>
        </w:rPr>
        <w:t>= 4</w:t>
      </w:r>
      <w:r w:rsidR="00B532E9">
        <w:rPr>
          <w:rFonts w:ascii="Times New Roman" w:hAnsi="Times New Roman" w:cs="Times New Roman"/>
          <w:sz w:val="24"/>
          <w:szCs w:val="24"/>
        </w:rPr>
        <w:t xml:space="preserve">, tj. 4,21 </w:t>
      </w:r>
      <w:r w:rsidR="007C3428" w:rsidRPr="007C3428">
        <w:rPr>
          <w:rFonts w:ascii="Times New Roman" w:hAnsi="Times New Roman" w:cs="Times New Roman"/>
          <w:sz w:val="24"/>
          <w:szCs w:val="24"/>
        </w:rPr>
        <w:t>%)</w:t>
      </w:r>
      <w:r w:rsidR="007C3428">
        <w:rPr>
          <w:rFonts w:ascii="Times New Roman" w:hAnsi="Times New Roman" w:cs="Times New Roman"/>
          <w:sz w:val="24"/>
          <w:szCs w:val="24"/>
        </w:rPr>
        <w:t xml:space="preserve">. Dyspraxie, </w:t>
      </w:r>
      <w:proofErr w:type="spellStart"/>
      <w:r w:rsidR="007C3428">
        <w:rPr>
          <w:rFonts w:ascii="Times New Roman" w:hAnsi="Times New Roman" w:cs="Times New Roman"/>
          <w:sz w:val="24"/>
          <w:szCs w:val="24"/>
        </w:rPr>
        <w:t>dyspinxie</w:t>
      </w:r>
      <w:proofErr w:type="spellEnd"/>
      <w:r w:rsidR="007C3428">
        <w:rPr>
          <w:rFonts w:ascii="Times New Roman" w:hAnsi="Times New Roman" w:cs="Times New Roman"/>
          <w:sz w:val="24"/>
          <w:szCs w:val="24"/>
        </w:rPr>
        <w:t xml:space="preserve"> a </w:t>
      </w:r>
      <w:proofErr w:type="spellStart"/>
      <w:r w:rsidR="007C3428">
        <w:rPr>
          <w:rFonts w:ascii="Times New Roman" w:hAnsi="Times New Roman" w:cs="Times New Roman"/>
          <w:sz w:val="24"/>
          <w:szCs w:val="24"/>
        </w:rPr>
        <w:t>dysmuzie</w:t>
      </w:r>
      <w:proofErr w:type="spellEnd"/>
      <w:r w:rsidR="007C3428">
        <w:rPr>
          <w:rFonts w:ascii="Times New Roman" w:hAnsi="Times New Roman" w:cs="Times New Roman"/>
          <w:sz w:val="24"/>
          <w:szCs w:val="24"/>
        </w:rPr>
        <w:t xml:space="preserve"> nebyla zaznamenaná ani jedním z respondentů. Dle</w:t>
      </w:r>
      <w:r w:rsidR="007F24EE">
        <w:rPr>
          <w:rFonts w:ascii="Times New Roman" w:hAnsi="Times New Roman" w:cs="Times New Roman"/>
          <w:sz w:val="24"/>
          <w:szCs w:val="24"/>
        </w:rPr>
        <w:t xml:space="preserve"> tvrzení</w:t>
      </w:r>
      <w:r w:rsidR="007C3428">
        <w:rPr>
          <w:rFonts w:ascii="Times New Roman" w:hAnsi="Times New Roman" w:cs="Times New Roman"/>
          <w:sz w:val="24"/>
          <w:szCs w:val="24"/>
        </w:rPr>
        <w:t xml:space="preserve"> odborník</w:t>
      </w:r>
      <w:r w:rsidR="007F24EE">
        <w:rPr>
          <w:rFonts w:ascii="Times New Roman" w:hAnsi="Times New Roman" w:cs="Times New Roman"/>
          <w:sz w:val="24"/>
          <w:szCs w:val="24"/>
        </w:rPr>
        <w:t>ů je nejčastějším typem</w:t>
      </w:r>
      <w:r w:rsidR="007C3428">
        <w:rPr>
          <w:rFonts w:ascii="Times New Roman" w:hAnsi="Times New Roman" w:cs="Times New Roman"/>
          <w:sz w:val="24"/>
          <w:szCs w:val="24"/>
        </w:rPr>
        <w:t xml:space="preserve"> </w:t>
      </w:r>
      <w:r w:rsidR="007F24EE">
        <w:rPr>
          <w:rFonts w:ascii="Times New Roman" w:hAnsi="Times New Roman" w:cs="Times New Roman"/>
          <w:sz w:val="24"/>
          <w:szCs w:val="24"/>
        </w:rPr>
        <w:t>specifických poruch u jedinců dyslexie, což na základě šetření můžeme potvrdit.</w:t>
      </w:r>
    </w:p>
    <w:tbl>
      <w:tblPr>
        <w:tblW w:w="3700" w:type="dxa"/>
        <w:tblInd w:w="56" w:type="dxa"/>
        <w:tblCellMar>
          <w:left w:w="70" w:type="dxa"/>
          <w:right w:w="70" w:type="dxa"/>
        </w:tblCellMar>
        <w:tblLook w:val="04A0"/>
      </w:tblPr>
      <w:tblGrid>
        <w:gridCol w:w="1473"/>
        <w:gridCol w:w="700"/>
        <w:gridCol w:w="1527"/>
      </w:tblGrid>
      <w:tr w:rsidR="00267751" w:rsidRPr="00267751" w:rsidTr="00267751">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Typ SPU</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 v %</w:t>
            </w:r>
          </w:p>
        </w:tc>
      </w:tr>
      <w:tr w:rsidR="00267751" w:rsidRPr="00267751" w:rsidTr="00267751">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67751" w:rsidRPr="00267751">
              <w:rPr>
                <w:rFonts w:ascii="Times New Roman" w:eastAsia="Times New Roman" w:hAnsi="Times New Roman" w:cs="Times New Roman"/>
                <w:color w:val="000000"/>
                <w:sz w:val="24"/>
                <w:szCs w:val="24"/>
              </w:rPr>
              <w:t>yslexie</w:t>
            </w:r>
          </w:p>
        </w:tc>
        <w:tc>
          <w:tcPr>
            <w:tcW w:w="70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40</w:t>
            </w:r>
          </w:p>
        </w:tc>
        <w:tc>
          <w:tcPr>
            <w:tcW w:w="158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42,10</w:t>
            </w:r>
            <w:r w:rsidR="00DF6147">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67751" w:rsidRPr="00267751">
              <w:rPr>
                <w:rFonts w:ascii="Times New Roman" w:eastAsia="Times New Roman" w:hAnsi="Times New Roman" w:cs="Times New Roman"/>
                <w:color w:val="000000"/>
                <w:sz w:val="24"/>
                <w:szCs w:val="24"/>
              </w:rPr>
              <w:t>ysgrafie</w:t>
            </w:r>
          </w:p>
        </w:tc>
        <w:tc>
          <w:tcPr>
            <w:tcW w:w="70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36</w:t>
            </w:r>
          </w:p>
        </w:tc>
        <w:tc>
          <w:tcPr>
            <w:tcW w:w="158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37,89</w:t>
            </w:r>
            <w:r w:rsidR="00DF6147">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67751" w:rsidRPr="00267751">
              <w:rPr>
                <w:rFonts w:ascii="Times New Roman" w:eastAsia="Times New Roman" w:hAnsi="Times New Roman" w:cs="Times New Roman"/>
                <w:color w:val="000000"/>
                <w:sz w:val="24"/>
                <w:szCs w:val="24"/>
              </w:rPr>
              <w:t>ysortografie</w:t>
            </w:r>
          </w:p>
        </w:tc>
        <w:tc>
          <w:tcPr>
            <w:tcW w:w="70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15</w:t>
            </w:r>
          </w:p>
        </w:tc>
        <w:tc>
          <w:tcPr>
            <w:tcW w:w="158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15,79</w:t>
            </w:r>
            <w:r w:rsidR="00DF6147">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67751" w:rsidRPr="00267751">
              <w:rPr>
                <w:rFonts w:ascii="Times New Roman" w:eastAsia="Times New Roman" w:hAnsi="Times New Roman" w:cs="Times New Roman"/>
                <w:color w:val="000000"/>
                <w:sz w:val="24"/>
                <w:szCs w:val="24"/>
              </w:rPr>
              <w:t>yskalkulie</w:t>
            </w:r>
          </w:p>
        </w:tc>
        <w:tc>
          <w:tcPr>
            <w:tcW w:w="70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w:t>
            </w:r>
          </w:p>
        </w:tc>
        <w:tc>
          <w:tcPr>
            <w:tcW w:w="1580" w:type="dxa"/>
            <w:tcBorders>
              <w:top w:val="nil"/>
              <w:left w:val="nil"/>
              <w:bottom w:val="single" w:sz="4" w:space="0" w:color="auto"/>
              <w:right w:val="single" w:sz="4" w:space="0" w:color="auto"/>
            </w:tcBorders>
            <w:shd w:val="clear" w:color="auto" w:fill="auto"/>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4,21</w:t>
            </w:r>
            <w:r w:rsidR="00DF6147">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bl>
    <w:p w:rsidR="007F24EE" w:rsidRDefault="00F23696" w:rsidP="00FE17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Tabulka č. 4: Typy SPU u respondentů</w:t>
      </w:r>
    </w:p>
    <w:p w:rsidR="00F23696" w:rsidRDefault="00D01BFA" w:rsidP="00FE1721">
      <w:pPr>
        <w:spacing w:before="240" w:line="360" w:lineRule="auto"/>
        <w:jc w:val="both"/>
        <w:rPr>
          <w:rFonts w:ascii="Times New Roman" w:hAnsi="Times New Roman" w:cs="Times New Roman"/>
          <w:sz w:val="24"/>
          <w:szCs w:val="24"/>
        </w:rPr>
      </w:pPr>
      <w:r w:rsidRPr="00D01BFA">
        <w:rPr>
          <w:rFonts w:ascii="Times New Roman" w:hAnsi="Times New Roman" w:cs="Times New Roman"/>
          <w:noProof/>
          <w:sz w:val="24"/>
          <w:szCs w:val="24"/>
        </w:rPr>
        <w:drawing>
          <wp:inline distT="0" distB="0" distL="0" distR="0">
            <wp:extent cx="4572000" cy="2743200"/>
            <wp:effectExtent l="19050" t="0" r="1905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1721" w:rsidRDefault="00F23696" w:rsidP="007C3428">
      <w:pPr>
        <w:spacing w:line="360" w:lineRule="auto"/>
        <w:jc w:val="both"/>
        <w:rPr>
          <w:rFonts w:ascii="Times New Roman" w:hAnsi="Times New Roman" w:cs="Times New Roman"/>
          <w:sz w:val="24"/>
          <w:szCs w:val="24"/>
        </w:rPr>
      </w:pPr>
      <w:r>
        <w:rPr>
          <w:rFonts w:ascii="Times New Roman" w:hAnsi="Times New Roman" w:cs="Times New Roman"/>
          <w:sz w:val="24"/>
          <w:szCs w:val="24"/>
        </w:rPr>
        <w:t>Graf č. 4: Typy SPU u respondentů</w:t>
      </w:r>
    </w:p>
    <w:p w:rsidR="00F23696" w:rsidRPr="00D01BFA" w:rsidRDefault="00FE1721" w:rsidP="00D01BFA">
      <w:pPr>
        <w:rPr>
          <w:rFonts w:ascii="Times New Roman" w:hAnsi="Times New Roman" w:cs="Times New Roman"/>
          <w:sz w:val="24"/>
          <w:szCs w:val="24"/>
        </w:rPr>
      </w:pPr>
      <w:r>
        <w:rPr>
          <w:rFonts w:ascii="Times New Roman" w:hAnsi="Times New Roman" w:cs="Times New Roman"/>
          <w:sz w:val="24"/>
          <w:szCs w:val="24"/>
        </w:rPr>
        <w:br w:type="page"/>
      </w:r>
      <w:r w:rsidR="00F23696">
        <w:rPr>
          <w:rFonts w:ascii="Times New Roman" w:hAnsi="Times New Roman" w:cs="Times New Roman"/>
          <w:b/>
          <w:sz w:val="24"/>
          <w:szCs w:val="24"/>
        </w:rPr>
        <w:lastRenderedPageBreak/>
        <w:t>Položka č. 5: Kdy Vám SPU byla diagnostikována?</w:t>
      </w:r>
    </w:p>
    <w:p w:rsidR="00F23696" w:rsidRDefault="00F23696" w:rsidP="00443D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Úkolem této položky bylo zjistit</w:t>
      </w:r>
      <w:r w:rsidR="00515B41">
        <w:rPr>
          <w:rFonts w:ascii="Times New Roman" w:hAnsi="Times New Roman" w:cs="Times New Roman"/>
          <w:sz w:val="24"/>
          <w:szCs w:val="24"/>
        </w:rPr>
        <w:t>,</w:t>
      </w:r>
      <w:r>
        <w:rPr>
          <w:rFonts w:ascii="Times New Roman" w:hAnsi="Times New Roman" w:cs="Times New Roman"/>
          <w:sz w:val="24"/>
          <w:szCs w:val="24"/>
        </w:rPr>
        <w:t xml:space="preserve"> kdy nejčastěji dochází k diagnostice specifických poruch učení. Respondenti měli na výběr ze tří možností. Na prvním stupni základní školy byly SPU diagnostikovány u 35 respondentů (</w:t>
      </w:r>
      <w:r w:rsidRPr="00F23696">
        <w:rPr>
          <w:rFonts w:ascii="Times New Roman" w:hAnsi="Times New Roman" w:cs="Times New Roman"/>
          <w:sz w:val="24"/>
          <w:szCs w:val="24"/>
        </w:rPr>
        <w:t>n</w:t>
      </w:r>
      <w:r w:rsidRPr="00F23696">
        <w:rPr>
          <w:rFonts w:ascii="Cambria Math" w:hAnsi="Cambria Math" w:cs="Cambria Math"/>
          <w:sz w:val="24"/>
          <w:szCs w:val="24"/>
        </w:rPr>
        <w:t>₁</w:t>
      </w:r>
      <w:r w:rsidRPr="00F23696">
        <w:rPr>
          <w:rFonts w:ascii="Times New Roman" w:hAnsi="Times New Roman" w:cs="Times New Roman"/>
          <w:sz w:val="24"/>
          <w:szCs w:val="24"/>
        </w:rPr>
        <w:t xml:space="preserve">= </w:t>
      </w:r>
      <w:r>
        <w:rPr>
          <w:rFonts w:ascii="Times New Roman" w:hAnsi="Times New Roman" w:cs="Times New Roman"/>
          <w:sz w:val="24"/>
          <w:szCs w:val="24"/>
        </w:rPr>
        <w:t>35, tj. 64,8</w:t>
      </w:r>
      <w:r w:rsidR="00B532E9">
        <w:rPr>
          <w:rFonts w:ascii="Times New Roman" w:hAnsi="Times New Roman" w:cs="Times New Roman"/>
          <w:sz w:val="24"/>
          <w:szCs w:val="24"/>
        </w:rPr>
        <w:t>1</w:t>
      </w:r>
      <w:r>
        <w:rPr>
          <w:rFonts w:ascii="Times New Roman" w:hAnsi="Times New Roman" w:cs="Times New Roman"/>
          <w:sz w:val="24"/>
          <w:szCs w:val="24"/>
        </w:rPr>
        <w:t xml:space="preserve"> %), na druhém stupni základní školy byly diagnostikovány u 12 respondentů (</w:t>
      </w:r>
      <w:r w:rsidRPr="006A24BD">
        <w:rPr>
          <w:rFonts w:ascii="Times New Roman" w:hAnsi="Times New Roman" w:cs="Times New Roman"/>
          <w:sz w:val="24"/>
          <w:szCs w:val="24"/>
        </w:rPr>
        <w:t>n</w:t>
      </w:r>
      <w:r w:rsidRPr="006A24BD">
        <w:rPr>
          <w:rFonts w:ascii="Cambria Math" w:hAnsi="Cambria Math" w:cs="Times New Roman"/>
          <w:sz w:val="24"/>
          <w:szCs w:val="24"/>
        </w:rPr>
        <w:t>₂</w:t>
      </w:r>
      <w:r w:rsidRPr="006A24BD">
        <w:rPr>
          <w:rFonts w:ascii="Times New Roman" w:hAnsi="Times New Roman" w:cs="Times New Roman"/>
          <w:sz w:val="24"/>
          <w:szCs w:val="24"/>
        </w:rPr>
        <w:t>=</w:t>
      </w:r>
      <w:r>
        <w:rPr>
          <w:rFonts w:ascii="Times New Roman" w:hAnsi="Times New Roman" w:cs="Times New Roman"/>
          <w:sz w:val="24"/>
          <w:szCs w:val="24"/>
        </w:rPr>
        <w:t xml:space="preserve"> 12, tj. 22,2</w:t>
      </w:r>
      <w:r w:rsidR="00B532E9">
        <w:rPr>
          <w:rFonts w:ascii="Times New Roman" w:hAnsi="Times New Roman" w:cs="Times New Roman"/>
          <w:sz w:val="24"/>
          <w:szCs w:val="24"/>
        </w:rPr>
        <w:t>0</w:t>
      </w:r>
      <w:r>
        <w:rPr>
          <w:rFonts w:ascii="Times New Roman" w:hAnsi="Times New Roman" w:cs="Times New Roman"/>
          <w:sz w:val="24"/>
          <w:szCs w:val="24"/>
        </w:rPr>
        <w:t xml:space="preserve"> %) a</w:t>
      </w:r>
      <w:r w:rsidR="00CE5C65">
        <w:rPr>
          <w:rFonts w:ascii="Times New Roman" w:hAnsi="Times New Roman" w:cs="Times New Roman"/>
          <w:sz w:val="24"/>
          <w:szCs w:val="24"/>
        </w:rPr>
        <w:t> </w:t>
      </w:r>
      <w:r>
        <w:rPr>
          <w:rFonts w:ascii="Times New Roman" w:hAnsi="Times New Roman" w:cs="Times New Roman"/>
          <w:sz w:val="24"/>
          <w:szCs w:val="24"/>
        </w:rPr>
        <w:t>7</w:t>
      </w:r>
      <w:r w:rsidR="00CE5C65">
        <w:rPr>
          <w:rFonts w:ascii="Times New Roman" w:hAnsi="Times New Roman" w:cs="Times New Roman"/>
          <w:sz w:val="24"/>
          <w:szCs w:val="24"/>
        </w:rPr>
        <w:t> </w:t>
      </w:r>
      <w:r>
        <w:rPr>
          <w:rFonts w:ascii="Times New Roman" w:hAnsi="Times New Roman" w:cs="Times New Roman"/>
          <w:sz w:val="24"/>
          <w:szCs w:val="24"/>
        </w:rPr>
        <w:t>respondentů</w:t>
      </w:r>
      <w:r w:rsidR="00B532E9">
        <w:rPr>
          <w:rFonts w:ascii="Times New Roman" w:hAnsi="Times New Roman" w:cs="Times New Roman"/>
          <w:sz w:val="24"/>
          <w:szCs w:val="24"/>
        </w:rPr>
        <w:t xml:space="preserve"> (</w:t>
      </w:r>
      <w:r w:rsidR="00B532E9" w:rsidRPr="006A24BD">
        <w:rPr>
          <w:rFonts w:ascii="Times New Roman" w:hAnsi="Times New Roman" w:cs="Times New Roman"/>
          <w:sz w:val="24"/>
          <w:szCs w:val="24"/>
        </w:rPr>
        <w:t>n</w:t>
      </w:r>
      <w:r w:rsidR="00B532E9" w:rsidRPr="006A24BD">
        <w:rPr>
          <w:rFonts w:ascii="Cambria Math" w:hAnsi="Cambria Math" w:cs="Times New Roman"/>
          <w:sz w:val="24"/>
          <w:szCs w:val="24"/>
        </w:rPr>
        <w:t>₃</w:t>
      </w:r>
      <w:r w:rsidR="00B532E9">
        <w:rPr>
          <w:rFonts w:ascii="Times New Roman" w:hAnsi="Times New Roman" w:cs="Times New Roman"/>
          <w:sz w:val="24"/>
          <w:szCs w:val="24"/>
        </w:rPr>
        <w:t>= 7, tj. 13,00 %)</w:t>
      </w:r>
      <w:r>
        <w:rPr>
          <w:rFonts w:ascii="Times New Roman" w:hAnsi="Times New Roman" w:cs="Times New Roman"/>
          <w:sz w:val="24"/>
          <w:szCs w:val="24"/>
        </w:rPr>
        <w:t xml:space="preserve"> nevědělo</w:t>
      </w:r>
      <w:r w:rsidR="00515B41">
        <w:rPr>
          <w:rFonts w:ascii="Times New Roman" w:hAnsi="Times New Roman" w:cs="Times New Roman"/>
          <w:sz w:val="24"/>
          <w:szCs w:val="24"/>
        </w:rPr>
        <w:t>,</w:t>
      </w:r>
      <w:r>
        <w:rPr>
          <w:rFonts w:ascii="Times New Roman" w:hAnsi="Times New Roman" w:cs="Times New Roman"/>
          <w:sz w:val="24"/>
          <w:szCs w:val="24"/>
        </w:rPr>
        <w:t xml:space="preserve"> kdy jim byly specifické poruchy učení diagnostikovány.</w:t>
      </w:r>
    </w:p>
    <w:tbl>
      <w:tblPr>
        <w:tblW w:w="4020" w:type="dxa"/>
        <w:tblInd w:w="70" w:type="dxa"/>
        <w:tblCellMar>
          <w:left w:w="70" w:type="dxa"/>
          <w:right w:w="70" w:type="dxa"/>
        </w:tblCellMar>
        <w:tblLook w:val="04A0"/>
      </w:tblPr>
      <w:tblGrid>
        <w:gridCol w:w="1340"/>
        <w:gridCol w:w="1340"/>
        <w:gridCol w:w="1340"/>
      </w:tblGrid>
      <w:tr w:rsidR="00F23696" w:rsidRPr="00F23696" w:rsidTr="00F23696">
        <w:trPr>
          <w:trHeight w:val="31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b/>
                <w:bCs/>
                <w:color w:val="000000"/>
                <w:sz w:val="24"/>
                <w:szCs w:val="24"/>
              </w:rPr>
            </w:pPr>
            <w:r w:rsidRPr="00F23696">
              <w:rPr>
                <w:rFonts w:ascii="Times New Roman" w:eastAsia="Times New Roman" w:hAnsi="Times New Roman" w:cs="Times New Roman"/>
                <w:b/>
                <w:bCs/>
                <w:color w:val="000000"/>
                <w:sz w:val="24"/>
                <w:szCs w:val="24"/>
              </w:rPr>
              <w:t>Čas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b/>
                <w:bCs/>
                <w:color w:val="000000"/>
                <w:sz w:val="24"/>
                <w:szCs w:val="24"/>
              </w:rPr>
            </w:pPr>
            <w:r w:rsidRPr="00F23696">
              <w:rPr>
                <w:rFonts w:ascii="Times New Roman" w:eastAsia="Times New Roman" w:hAnsi="Times New Roman" w:cs="Times New Roman"/>
                <w:b/>
                <w:bCs/>
                <w:color w:val="000000"/>
                <w:sz w:val="24"/>
                <w:szCs w:val="24"/>
              </w:rPr>
              <w:t>Počet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b/>
                <w:bCs/>
                <w:color w:val="000000"/>
                <w:sz w:val="24"/>
                <w:szCs w:val="24"/>
              </w:rPr>
            </w:pPr>
            <w:r w:rsidRPr="00F23696">
              <w:rPr>
                <w:rFonts w:ascii="Times New Roman" w:eastAsia="Times New Roman" w:hAnsi="Times New Roman" w:cs="Times New Roman"/>
                <w:b/>
                <w:bCs/>
                <w:color w:val="000000"/>
                <w:sz w:val="24"/>
                <w:szCs w:val="24"/>
              </w:rPr>
              <w:t>Počet v %</w:t>
            </w:r>
          </w:p>
        </w:tc>
      </w:tr>
      <w:tr w:rsidR="00F23696" w:rsidRPr="00F23696" w:rsidTr="00F23696">
        <w:trPr>
          <w:trHeight w:val="3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F23696" w:rsidRPr="00F23696" w:rsidRDefault="00F23696" w:rsidP="00BF5F6D">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 xml:space="preserve">I. </w:t>
            </w:r>
            <w:r w:rsidR="00BF5F6D">
              <w:rPr>
                <w:rFonts w:ascii="Times New Roman" w:eastAsia="Times New Roman" w:hAnsi="Times New Roman" w:cs="Times New Roman"/>
                <w:color w:val="000000"/>
                <w:sz w:val="24"/>
                <w:szCs w:val="24"/>
              </w:rPr>
              <w:t>s</w:t>
            </w:r>
            <w:r w:rsidRPr="00F23696">
              <w:rPr>
                <w:rFonts w:ascii="Times New Roman" w:eastAsia="Times New Roman" w:hAnsi="Times New Roman" w:cs="Times New Roman"/>
                <w:color w:val="000000"/>
                <w:sz w:val="24"/>
                <w:szCs w:val="24"/>
              </w:rPr>
              <w:t>tupeň</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35</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64,80</w:t>
            </w:r>
            <w:r w:rsidR="00DF6147">
              <w:rPr>
                <w:rFonts w:ascii="Times New Roman" w:eastAsia="Times New Roman" w:hAnsi="Times New Roman" w:cs="Times New Roman"/>
                <w:color w:val="000000"/>
                <w:sz w:val="24"/>
                <w:szCs w:val="24"/>
              </w:rPr>
              <w:t xml:space="preserve"> </w:t>
            </w:r>
            <w:r w:rsidRPr="00F23696">
              <w:rPr>
                <w:rFonts w:ascii="Times New Roman" w:eastAsia="Times New Roman" w:hAnsi="Times New Roman" w:cs="Times New Roman"/>
                <w:color w:val="000000"/>
                <w:sz w:val="24"/>
                <w:szCs w:val="24"/>
              </w:rPr>
              <w:t>%</w:t>
            </w:r>
          </w:p>
        </w:tc>
      </w:tr>
      <w:tr w:rsidR="00F23696" w:rsidRPr="00F23696" w:rsidTr="00F23696">
        <w:trPr>
          <w:trHeight w:val="3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F23696" w:rsidRPr="00F23696" w:rsidRDefault="00F23696" w:rsidP="00BF5F6D">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 xml:space="preserve">II. </w:t>
            </w:r>
            <w:r w:rsidR="00BF5F6D">
              <w:rPr>
                <w:rFonts w:ascii="Times New Roman" w:eastAsia="Times New Roman" w:hAnsi="Times New Roman" w:cs="Times New Roman"/>
                <w:color w:val="000000"/>
                <w:sz w:val="24"/>
                <w:szCs w:val="24"/>
              </w:rPr>
              <w:t>s</w:t>
            </w:r>
            <w:r w:rsidRPr="00F23696">
              <w:rPr>
                <w:rFonts w:ascii="Times New Roman" w:eastAsia="Times New Roman" w:hAnsi="Times New Roman" w:cs="Times New Roman"/>
                <w:color w:val="000000"/>
                <w:sz w:val="24"/>
                <w:szCs w:val="24"/>
              </w:rPr>
              <w:t>tupeň</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12</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22,20</w:t>
            </w:r>
            <w:r w:rsidR="00DF6147">
              <w:rPr>
                <w:rFonts w:ascii="Times New Roman" w:eastAsia="Times New Roman" w:hAnsi="Times New Roman" w:cs="Times New Roman"/>
                <w:color w:val="000000"/>
                <w:sz w:val="24"/>
                <w:szCs w:val="24"/>
              </w:rPr>
              <w:t xml:space="preserve"> </w:t>
            </w:r>
            <w:r w:rsidRPr="00F23696">
              <w:rPr>
                <w:rFonts w:ascii="Times New Roman" w:eastAsia="Times New Roman" w:hAnsi="Times New Roman" w:cs="Times New Roman"/>
                <w:color w:val="000000"/>
                <w:sz w:val="24"/>
                <w:szCs w:val="24"/>
              </w:rPr>
              <w:t>%</w:t>
            </w:r>
          </w:p>
        </w:tc>
      </w:tr>
      <w:tr w:rsidR="00F23696" w:rsidRPr="00F23696" w:rsidTr="00F23696">
        <w:trPr>
          <w:trHeight w:val="3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F23696" w:rsidRPr="00F23696" w:rsidRDefault="00BF5F6D" w:rsidP="00F236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23696" w:rsidRPr="00F23696">
              <w:rPr>
                <w:rFonts w:ascii="Times New Roman" w:eastAsia="Times New Roman" w:hAnsi="Times New Roman" w:cs="Times New Roman"/>
                <w:color w:val="000000"/>
                <w:sz w:val="24"/>
                <w:szCs w:val="24"/>
              </w:rPr>
              <w:t>evím</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7</w:t>
            </w:r>
          </w:p>
        </w:tc>
        <w:tc>
          <w:tcPr>
            <w:tcW w:w="1340" w:type="dxa"/>
            <w:tcBorders>
              <w:top w:val="nil"/>
              <w:left w:val="nil"/>
              <w:bottom w:val="single" w:sz="4" w:space="0" w:color="auto"/>
              <w:right w:val="single" w:sz="4" w:space="0" w:color="auto"/>
            </w:tcBorders>
            <w:shd w:val="clear" w:color="auto" w:fill="auto"/>
            <w:noWrap/>
            <w:vAlign w:val="center"/>
            <w:hideMark/>
          </w:tcPr>
          <w:p w:rsidR="00F23696" w:rsidRPr="00F23696" w:rsidRDefault="00F23696" w:rsidP="00F23696">
            <w:pPr>
              <w:spacing w:after="0" w:line="240" w:lineRule="auto"/>
              <w:jc w:val="center"/>
              <w:rPr>
                <w:rFonts w:ascii="Times New Roman" w:eastAsia="Times New Roman" w:hAnsi="Times New Roman" w:cs="Times New Roman"/>
                <w:color w:val="000000"/>
                <w:sz w:val="24"/>
                <w:szCs w:val="24"/>
              </w:rPr>
            </w:pPr>
            <w:r w:rsidRPr="00F23696">
              <w:rPr>
                <w:rFonts w:ascii="Times New Roman" w:eastAsia="Times New Roman" w:hAnsi="Times New Roman" w:cs="Times New Roman"/>
                <w:color w:val="000000"/>
                <w:sz w:val="24"/>
                <w:szCs w:val="24"/>
              </w:rPr>
              <w:t>13,00</w:t>
            </w:r>
            <w:r w:rsidR="00DF6147">
              <w:rPr>
                <w:rFonts w:ascii="Times New Roman" w:eastAsia="Times New Roman" w:hAnsi="Times New Roman" w:cs="Times New Roman"/>
                <w:color w:val="000000"/>
                <w:sz w:val="24"/>
                <w:szCs w:val="24"/>
              </w:rPr>
              <w:t xml:space="preserve"> </w:t>
            </w:r>
            <w:r w:rsidRPr="00F23696">
              <w:rPr>
                <w:rFonts w:ascii="Times New Roman" w:eastAsia="Times New Roman" w:hAnsi="Times New Roman" w:cs="Times New Roman"/>
                <w:color w:val="000000"/>
                <w:sz w:val="24"/>
                <w:szCs w:val="24"/>
              </w:rPr>
              <w:t>%</w:t>
            </w:r>
          </w:p>
        </w:tc>
      </w:tr>
    </w:tbl>
    <w:p w:rsidR="003F41F1" w:rsidRDefault="003F41F1" w:rsidP="00443DE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Tabulka č. 5: Doba diagnostiky SPU u respondentů</w:t>
      </w:r>
    </w:p>
    <w:p w:rsidR="003F41F1" w:rsidRDefault="00D01BFA" w:rsidP="00443DEC">
      <w:pPr>
        <w:spacing w:before="240" w:line="360" w:lineRule="auto"/>
        <w:jc w:val="both"/>
        <w:rPr>
          <w:rFonts w:ascii="Times New Roman" w:hAnsi="Times New Roman" w:cs="Times New Roman"/>
          <w:sz w:val="24"/>
          <w:szCs w:val="24"/>
        </w:rPr>
      </w:pPr>
      <w:r w:rsidRPr="00D01BFA">
        <w:rPr>
          <w:rFonts w:ascii="Times New Roman" w:hAnsi="Times New Roman" w:cs="Times New Roman"/>
          <w:noProof/>
          <w:sz w:val="24"/>
          <w:szCs w:val="24"/>
        </w:rPr>
        <w:drawing>
          <wp:inline distT="0" distB="0" distL="0" distR="0">
            <wp:extent cx="3664430" cy="1578634"/>
            <wp:effectExtent l="19050" t="0" r="12220" b="2516"/>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41F1" w:rsidRDefault="003F41F1" w:rsidP="007C3428">
      <w:pPr>
        <w:spacing w:line="360" w:lineRule="auto"/>
        <w:jc w:val="both"/>
        <w:rPr>
          <w:rFonts w:ascii="Times New Roman" w:hAnsi="Times New Roman" w:cs="Times New Roman"/>
          <w:sz w:val="24"/>
          <w:szCs w:val="24"/>
        </w:rPr>
      </w:pPr>
      <w:r>
        <w:rPr>
          <w:rFonts w:ascii="Times New Roman" w:hAnsi="Times New Roman" w:cs="Times New Roman"/>
          <w:sz w:val="24"/>
          <w:szCs w:val="24"/>
        </w:rPr>
        <w:t>Graf č. 5: Doba diagnostiky SPU  u respondentů</w:t>
      </w:r>
    </w:p>
    <w:p w:rsidR="003F41F1" w:rsidRDefault="003F41F1" w:rsidP="003F41F1">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Položka č. 6: </w:t>
      </w:r>
      <w:r w:rsidRPr="003F41F1">
        <w:rPr>
          <w:rFonts w:ascii="Times New Roman" w:hAnsi="Times New Roman" w:cs="Times New Roman"/>
          <w:b/>
          <w:bCs/>
          <w:sz w:val="24"/>
          <w:szCs w:val="24"/>
        </w:rPr>
        <w:t>Byly na školách, kde jste studovali</w:t>
      </w:r>
      <w:r w:rsidR="00B532E9">
        <w:rPr>
          <w:rFonts w:ascii="Times New Roman" w:hAnsi="Times New Roman" w:cs="Times New Roman"/>
          <w:b/>
          <w:bCs/>
          <w:sz w:val="24"/>
          <w:szCs w:val="24"/>
        </w:rPr>
        <w:t>,</w:t>
      </w:r>
      <w:r w:rsidRPr="003F41F1">
        <w:rPr>
          <w:rFonts w:ascii="Times New Roman" w:hAnsi="Times New Roman" w:cs="Times New Roman"/>
          <w:b/>
          <w:bCs/>
          <w:sz w:val="24"/>
          <w:szCs w:val="24"/>
        </w:rPr>
        <w:t xml:space="preserve"> využívány některé formy reedukace SPU? Pokud ano</w:t>
      </w:r>
      <w:r w:rsidR="00BF5F6D">
        <w:rPr>
          <w:rFonts w:ascii="Times New Roman" w:hAnsi="Times New Roman" w:cs="Times New Roman"/>
          <w:b/>
          <w:bCs/>
          <w:sz w:val="24"/>
          <w:szCs w:val="24"/>
        </w:rPr>
        <w:t>,</w:t>
      </w:r>
      <w:r w:rsidRPr="003F41F1">
        <w:rPr>
          <w:rFonts w:ascii="Times New Roman" w:hAnsi="Times New Roman" w:cs="Times New Roman"/>
          <w:b/>
          <w:bCs/>
          <w:sz w:val="24"/>
          <w:szCs w:val="24"/>
        </w:rPr>
        <w:t xml:space="preserve"> jaké</w:t>
      </w:r>
      <w:r w:rsidR="00443DEC">
        <w:rPr>
          <w:rFonts w:ascii="Times New Roman" w:hAnsi="Times New Roman" w:cs="Times New Roman"/>
          <w:b/>
          <w:bCs/>
          <w:sz w:val="24"/>
          <w:szCs w:val="24"/>
        </w:rPr>
        <w:t>?</w:t>
      </w:r>
    </w:p>
    <w:p w:rsidR="00BE7F9E" w:rsidRDefault="00BE7F9E"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Účelem této položky bylo zjištění četnosti reedukační péče</w:t>
      </w:r>
      <w:r w:rsidR="003B0A52">
        <w:rPr>
          <w:rFonts w:ascii="Times New Roman" w:hAnsi="Times New Roman" w:cs="Times New Roman"/>
          <w:bCs/>
          <w:sz w:val="24"/>
          <w:szCs w:val="24"/>
        </w:rPr>
        <w:t xml:space="preserve"> u jedinců v rámci jejich dosavadního vzdělávání. Respondenti měli možnost výběru ze tří odpovědí, přičemž pokud u jedinců byla využívána reedukace, měli za úkol popsat</w:t>
      </w:r>
      <w:r w:rsidR="00B532E9">
        <w:rPr>
          <w:rFonts w:ascii="Times New Roman" w:hAnsi="Times New Roman" w:cs="Times New Roman"/>
          <w:bCs/>
          <w:sz w:val="24"/>
          <w:szCs w:val="24"/>
        </w:rPr>
        <w:t>,</w:t>
      </w:r>
      <w:r w:rsidR="003B0A52">
        <w:rPr>
          <w:rFonts w:ascii="Times New Roman" w:hAnsi="Times New Roman" w:cs="Times New Roman"/>
          <w:bCs/>
          <w:sz w:val="24"/>
          <w:szCs w:val="24"/>
        </w:rPr>
        <w:t xml:space="preserve"> jakým způsobem probíhala. V tabulce č. 6 shrnujeme nejvíce se vyskytující odpovědi.</w:t>
      </w:r>
    </w:p>
    <w:tbl>
      <w:tblPr>
        <w:tblW w:w="8677" w:type="dxa"/>
        <w:tblCellMar>
          <w:left w:w="70" w:type="dxa"/>
          <w:right w:w="70" w:type="dxa"/>
        </w:tblCellMar>
        <w:tblLook w:val="04A0"/>
      </w:tblPr>
      <w:tblGrid>
        <w:gridCol w:w="1260"/>
        <w:gridCol w:w="784"/>
        <w:gridCol w:w="1304"/>
        <w:gridCol w:w="5329"/>
      </w:tblGrid>
      <w:tr w:rsidR="00267751" w:rsidRPr="00267751" w:rsidTr="0026775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Reedukace</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 v %</w:t>
            </w:r>
          </w:p>
        </w:tc>
        <w:tc>
          <w:tcPr>
            <w:tcW w:w="5329"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Způsoby reedukace</w:t>
            </w:r>
          </w:p>
        </w:tc>
      </w:tr>
      <w:tr w:rsidR="00267751" w:rsidRPr="00267751" w:rsidTr="0026775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w:t>
            </w:r>
          </w:p>
        </w:tc>
        <w:tc>
          <w:tcPr>
            <w:tcW w:w="78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29</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53,70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c>
          <w:tcPr>
            <w:tcW w:w="5329" w:type="dxa"/>
            <w:tcBorders>
              <w:top w:val="nil"/>
              <w:left w:val="nil"/>
              <w:bottom w:val="single" w:sz="4" w:space="0" w:color="auto"/>
              <w:right w:val="single" w:sz="4" w:space="0" w:color="auto"/>
            </w:tcBorders>
            <w:shd w:val="clear" w:color="auto" w:fill="auto"/>
            <w:noWrap/>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w:t>
            </w:r>
            <w:r w:rsidR="00267751" w:rsidRPr="00267751">
              <w:rPr>
                <w:rFonts w:ascii="Times New Roman" w:eastAsia="Times New Roman" w:hAnsi="Times New Roman" w:cs="Times New Roman"/>
                <w:color w:val="000000"/>
                <w:sz w:val="24"/>
                <w:szCs w:val="24"/>
              </w:rPr>
              <w:t>ádný</w:t>
            </w:r>
          </w:p>
        </w:tc>
      </w:tr>
      <w:tr w:rsidR="00267751" w:rsidRPr="00267751" w:rsidTr="0026775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Nevím</w:t>
            </w:r>
          </w:p>
        </w:tc>
        <w:tc>
          <w:tcPr>
            <w:tcW w:w="78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9</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16,70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c>
          <w:tcPr>
            <w:tcW w:w="5329" w:type="dxa"/>
            <w:tcBorders>
              <w:top w:val="nil"/>
              <w:left w:val="nil"/>
              <w:bottom w:val="single" w:sz="4" w:space="0" w:color="auto"/>
              <w:right w:val="single" w:sz="4" w:space="0" w:color="auto"/>
            </w:tcBorders>
            <w:shd w:val="clear" w:color="auto" w:fill="auto"/>
            <w:noWrap/>
            <w:vAlign w:val="bottom"/>
            <w:hideMark/>
          </w:tcPr>
          <w:p w:rsidR="00267751" w:rsidRPr="00267751" w:rsidRDefault="00BF5F6D" w:rsidP="002677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w:t>
            </w:r>
            <w:r w:rsidR="00267751" w:rsidRPr="00267751">
              <w:rPr>
                <w:rFonts w:ascii="Times New Roman" w:eastAsia="Times New Roman" w:hAnsi="Times New Roman" w:cs="Times New Roman"/>
                <w:color w:val="000000"/>
                <w:sz w:val="24"/>
                <w:szCs w:val="24"/>
              </w:rPr>
              <w:t>ádný</w:t>
            </w:r>
          </w:p>
        </w:tc>
      </w:tr>
      <w:tr w:rsidR="00267751" w:rsidRPr="00267751" w:rsidTr="0026775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Ano</w:t>
            </w:r>
          </w:p>
        </w:tc>
        <w:tc>
          <w:tcPr>
            <w:tcW w:w="78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16</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29,60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c>
          <w:tcPr>
            <w:tcW w:w="5329"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 xml:space="preserve">Hodiny reedukační péče navíc, delší čas a úprava písemných prací, ústní forma zkoušení </w:t>
            </w:r>
          </w:p>
        </w:tc>
      </w:tr>
    </w:tbl>
    <w:p w:rsidR="00C21ADC" w:rsidRDefault="00C21ADC" w:rsidP="00D11FC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w:t>
      </w:r>
      <w:r w:rsidR="000525DB">
        <w:rPr>
          <w:rFonts w:ascii="Times New Roman" w:hAnsi="Times New Roman" w:cs="Times New Roman"/>
          <w:bCs/>
          <w:sz w:val="24"/>
          <w:szCs w:val="24"/>
        </w:rPr>
        <w:t xml:space="preserve"> </w:t>
      </w:r>
      <w:r>
        <w:rPr>
          <w:rFonts w:ascii="Times New Roman" w:hAnsi="Times New Roman" w:cs="Times New Roman"/>
          <w:bCs/>
          <w:sz w:val="24"/>
          <w:szCs w:val="24"/>
        </w:rPr>
        <w:t xml:space="preserve">6: Způsoby </w:t>
      </w:r>
      <w:r w:rsidR="000525DB">
        <w:rPr>
          <w:rFonts w:ascii="Times New Roman" w:hAnsi="Times New Roman" w:cs="Times New Roman"/>
          <w:bCs/>
          <w:sz w:val="24"/>
          <w:szCs w:val="24"/>
        </w:rPr>
        <w:t>reedukace u respondentů</w:t>
      </w:r>
    </w:p>
    <w:p w:rsidR="000525DB" w:rsidRDefault="00CE5A90" w:rsidP="00D11FC6">
      <w:pPr>
        <w:spacing w:before="240" w:line="360" w:lineRule="auto"/>
        <w:jc w:val="both"/>
        <w:rPr>
          <w:rFonts w:ascii="Times New Roman" w:hAnsi="Times New Roman" w:cs="Times New Roman"/>
          <w:bCs/>
          <w:sz w:val="24"/>
          <w:szCs w:val="24"/>
        </w:rPr>
      </w:pPr>
      <w:r w:rsidRPr="00CE5A90">
        <w:rPr>
          <w:rFonts w:ascii="Times New Roman" w:hAnsi="Times New Roman" w:cs="Times New Roman"/>
          <w:bCs/>
          <w:noProof/>
          <w:sz w:val="24"/>
          <w:szCs w:val="24"/>
        </w:rPr>
        <w:lastRenderedPageBreak/>
        <w:drawing>
          <wp:inline distT="0" distB="0" distL="0" distR="0">
            <wp:extent cx="3414264" cy="1639019"/>
            <wp:effectExtent l="19050" t="0" r="14736" b="0"/>
            <wp:docPr id="3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25DB" w:rsidRDefault="000525DB" w:rsidP="003F41F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6: Způsoby reedukace u respondentů</w:t>
      </w:r>
    </w:p>
    <w:p w:rsidR="000525DB" w:rsidRDefault="000525DB" w:rsidP="000525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7: </w:t>
      </w:r>
      <w:r w:rsidRPr="000525DB">
        <w:rPr>
          <w:rFonts w:ascii="Times New Roman" w:hAnsi="Times New Roman" w:cs="Times New Roman"/>
          <w:b/>
          <w:bCs/>
          <w:sz w:val="24"/>
          <w:szCs w:val="24"/>
        </w:rPr>
        <w:t>Jste studijní typ (rádi se učíte, nedělá vám problém se něco naučit)</w:t>
      </w:r>
      <w:r w:rsidR="00484C7A">
        <w:rPr>
          <w:rFonts w:ascii="Times New Roman" w:hAnsi="Times New Roman" w:cs="Times New Roman"/>
          <w:b/>
          <w:bCs/>
          <w:sz w:val="24"/>
          <w:szCs w:val="24"/>
        </w:rPr>
        <w:t xml:space="preserve"> </w:t>
      </w:r>
      <w:r w:rsidRPr="000525DB">
        <w:rPr>
          <w:rFonts w:ascii="Times New Roman" w:hAnsi="Times New Roman" w:cs="Times New Roman"/>
          <w:b/>
          <w:bCs/>
          <w:sz w:val="24"/>
          <w:szCs w:val="24"/>
        </w:rPr>
        <w:t>nebo spíš manuálně zaměřeni?</w:t>
      </w:r>
    </w:p>
    <w:p w:rsidR="000525DB" w:rsidRDefault="000525DB"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V této položce </w:t>
      </w:r>
      <w:r w:rsidR="00BF5F6D">
        <w:rPr>
          <w:rFonts w:ascii="Times New Roman" w:hAnsi="Times New Roman" w:cs="Times New Roman"/>
          <w:bCs/>
          <w:sz w:val="24"/>
          <w:szCs w:val="24"/>
        </w:rPr>
        <w:t xml:space="preserve">se řadilo </w:t>
      </w:r>
      <w:r>
        <w:rPr>
          <w:rFonts w:ascii="Times New Roman" w:hAnsi="Times New Roman" w:cs="Times New Roman"/>
          <w:bCs/>
          <w:sz w:val="24"/>
          <w:szCs w:val="24"/>
        </w:rPr>
        <w:t>20 respondentů mezi studijní typy (</w:t>
      </w:r>
      <w:r w:rsidRPr="000525DB">
        <w:rPr>
          <w:rFonts w:ascii="Times New Roman" w:hAnsi="Times New Roman" w:cs="Times New Roman"/>
          <w:bCs/>
          <w:sz w:val="24"/>
          <w:szCs w:val="24"/>
        </w:rPr>
        <w:t>n</w:t>
      </w:r>
      <w:r w:rsidRPr="000525DB">
        <w:rPr>
          <w:rFonts w:ascii="Cambria Math" w:hAnsi="Cambria Math" w:cs="Cambria Math"/>
          <w:bCs/>
          <w:sz w:val="24"/>
          <w:szCs w:val="24"/>
        </w:rPr>
        <w:t>₁</w:t>
      </w:r>
      <w:r w:rsidRPr="000525DB">
        <w:rPr>
          <w:rFonts w:ascii="Times New Roman" w:hAnsi="Times New Roman" w:cs="Times New Roman"/>
          <w:bCs/>
          <w:sz w:val="24"/>
          <w:szCs w:val="24"/>
        </w:rPr>
        <w:t>=</w:t>
      </w:r>
      <w:r>
        <w:rPr>
          <w:rFonts w:ascii="Times New Roman" w:hAnsi="Times New Roman" w:cs="Times New Roman"/>
          <w:bCs/>
          <w:sz w:val="24"/>
          <w:szCs w:val="24"/>
        </w:rPr>
        <w:t xml:space="preserve"> 20, tj. 37,0 %), za spíše manuálně zručné se považ</w:t>
      </w:r>
      <w:r w:rsidR="00141613">
        <w:rPr>
          <w:rFonts w:ascii="Times New Roman" w:hAnsi="Times New Roman" w:cs="Times New Roman"/>
          <w:bCs/>
          <w:sz w:val="24"/>
          <w:szCs w:val="24"/>
        </w:rPr>
        <w:t>ovalo</w:t>
      </w:r>
      <w:r>
        <w:rPr>
          <w:rFonts w:ascii="Times New Roman" w:hAnsi="Times New Roman" w:cs="Times New Roman"/>
          <w:bCs/>
          <w:sz w:val="24"/>
          <w:szCs w:val="24"/>
        </w:rPr>
        <w:t xml:space="preserve"> 15 respondentů (</w:t>
      </w:r>
      <w:r w:rsidRPr="000525DB">
        <w:rPr>
          <w:rFonts w:ascii="Times New Roman" w:hAnsi="Times New Roman" w:cs="Times New Roman"/>
          <w:bCs/>
          <w:sz w:val="24"/>
          <w:szCs w:val="24"/>
        </w:rPr>
        <w:t>n</w:t>
      </w:r>
      <w:r w:rsidRPr="000525DB">
        <w:rPr>
          <w:rFonts w:ascii="Cambria Math" w:hAnsi="Cambria Math" w:cs="Cambria Math"/>
          <w:bCs/>
          <w:sz w:val="24"/>
          <w:szCs w:val="24"/>
        </w:rPr>
        <w:t>₂</w:t>
      </w:r>
      <w:r w:rsidRPr="000525DB">
        <w:rPr>
          <w:rFonts w:ascii="Times New Roman" w:hAnsi="Times New Roman" w:cs="Times New Roman"/>
          <w:bCs/>
          <w:sz w:val="24"/>
          <w:szCs w:val="24"/>
        </w:rPr>
        <w:t>=</w:t>
      </w:r>
      <w:r>
        <w:rPr>
          <w:rFonts w:ascii="Times New Roman" w:hAnsi="Times New Roman" w:cs="Times New Roman"/>
          <w:bCs/>
          <w:sz w:val="24"/>
          <w:szCs w:val="24"/>
        </w:rPr>
        <w:t xml:space="preserve"> 15, tj. 27,8 %), </w:t>
      </w:r>
      <w:r w:rsidR="00141613">
        <w:rPr>
          <w:rFonts w:ascii="Times New Roman" w:hAnsi="Times New Roman" w:cs="Times New Roman"/>
          <w:bCs/>
          <w:sz w:val="24"/>
          <w:szCs w:val="24"/>
        </w:rPr>
        <w:t>za jednoznačně nevyhraněné se považovalo 14 respondentů (</w:t>
      </w:r>
      <w:r w:rsidR="00141613" w:rsidRPr="00141613">
        <w:rPr>
          <w:rFonts w:ascii="Times New Roman" w:hAnsi="Times New Roman" w:cs="Times New Roman"/>
          <w:bCs/>
          <w:sz w:val="24"/>
          <w:szCs w:val="24"/>
        </w:rPr>
        <w:t>n</w:t>
      </w:r>
      <w:r w:rsidR="00141613" w:rsidRPr="00141613">
        <w:rPr>
          <w:rFonts w:ascii="Cambria Math" w:hAnsi="Cambria Math" w:cs="Cambria Math"/>
          <w:bCs/>
          <w:sz w:val="24"/>
          <w:szCs w:val="24"/>
        </w:rPr>
        <w:t>₃</w:t>
      </w:r>
      <w:r w:rsidR="00141613" w:rsidRPr="00141613">
        <w:rPr>
          <w:rFonts w:ascii="Times New Roman" w:hAnsi="Times New Roman" w:cs="Times New Roman"/>
          <w:bCs/>
          <w:sz w:val="24"/>
          <w:szCs w:val="24"/>
        </w:rPr>
        <w:t>=</w:t>
      </w:r>
      <w:r w:rsidR="00141613">
        <w:rPr>
          <w:rFonts w:ascii="Times New Roman" w:hAnsi="Times New Roman" w:cs="Times New Roman"/>
          <w:bCs/>
          <w:sz w:val="24"/>
          <w:szCs w:val="24"/>
        </w:rPr>
        <w:t xml:space="preserve"> 14, tj. 25,9 %) a do jaké kategorie se zařadit nevědělo 5 respondentů (</w:t>
      </w:r>
      <w:r w:rsidR="00141613" w:rsidRPr="00141613">
        <w:rPr>
          <w:rFonts w:ascii="Times New Roman" w:hAnsi="Times New Roman" w:cs="Times New Roman"/>
          <w:bCs/>
          <w:sz w:val="24"/>
          <w:szCs w:val="24"/>
        </w:rPr>
        <w:t>n</w:t>
      </w:r>
      <w:r w:rsidR="00141613" w:rsidRPr="00141613">
        <w:rPr>
          <w:rFonts w:ascii="Cambria Math" w:hAnsi="Cambria Math" w:cs="Cambria Math"/>
          <w:bCs/>
          <w:sz w:val="24"/>
          <w:szCs w:val="24"/>
        </w:rPr>
        <w:t>₄</w:t>
      </w:r>
      <w:r w:rsidR="00141613" w:rsidRPr="00141613">
        <w:rPr>
          <w:rFonts w:ascii="Times New Roman" w:hAnsi="Times New Roman" w:cs="Times New Roman"/>
          <w:bCs/>
          <w:sz w:val="24"/>
          <w:szCs w:val="24"/>
        </w:rPr>
        <w:t>=</w:t>
      </w:r>
      <w:r w:rsidR="00141613">
        <w:rPr>
          <w:rFonts w:ascii="Times New Roman" w:hAnsi="Times New Roman" w:cs="Times New Roman"/>
          <w:bCs/>
          <w:sz w:val="24"/>
          <w:szCs w:val="24"/>
        </w:rPr>
        <w:t xml:space="preserve"> 5, tj. 9,3 %).</w:t>
      </w:r>
    </w:p>
    <w:tbl>
      <w:tblPr>
        <w:tblW w:w="4082" w:type="dxa"/>
        <w:tblCellMar>
          <w:left w:w="70" w:type="dxa"/>
          <w:right w:w="70" w:type="dxa"/>
        </w:tblCellMar>
        <w:tblLook w:val="04A0"/>
      </w:tblPr>
      <w:tblGrid>
        <w:gridCol w:w="1474"/>
        <w:gridCol w:w="1077"/>
        <w:gridCol w:w="1531"/>
      </w:tblGrid>
      <w:tr w:rsidR="00267751" w:rsidRPr="00267751" w:rsidTr="00267751">
        <w:trPr>
          <w:trHeight w:val="30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Typologie</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Celkem</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Celkem v %</w:t>
            </w:r>
          </w:p>
        </w:tc>
      </w:tr>
      <w:tr w:rsidR="00267751" w:rsidRPr="00267751" w:rsidTr="00267751">
        <w:trPr>
          <w:trHeight w:val="30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Studijní typ</w:t>
            </w:r>
          </w:p>
        </w:tc>
        <w:tc>
          <w:tcPr>
            <w:tcW w:w="1077"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20</w:t>
            </w:r>
          </w:p>
        </w:tc>
        <w:tc>
          <w:tcPr>
            <w:tcW w:w="153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37,00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Manuální typ</w:t>
            </w:r>
          </w:p>
        </w:tc>
        <w:tc>
          <w:tcPr>
            <w:tcW w:w="1077"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15</w:t>
            </w:r>
          </w:p>
        </w:tc>
        <w:tc>
          <w:tcPr>
            <w:tcW w:w="153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27,80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Nevyhraněný</w:t>
            </w:r>
          </w:p>
        </w:tc>
        <w:tc>
          <w:tcPr>
            <w:tcW w:w="1077"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14</w:t>
            </w:r>
          </w:p>
        </w:tc>
        <w:tc>
          <w:tcPr>
            <w:tcW w:w="153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25,90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Neví</w:t>
            </w:r>
          </w:p>
        </w:tc>
        <w:tc>
          <w:tcPr>
            <w:tcW w:w="1077"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5</w:t>
            </w:r>
          </w:p>
        </w:tc>
        <w:tc>
          <w:tcPr>
            <w:tcW w:w="153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9,30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bl>
    <w:p w:rsidR="00141613" w:rsidRDefault="00146EDD" w:rsidP="00267751">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7: Typologie respondentů</w:t>
      </w:r>
    </w:p>
    <w:p w:rsidR="00146EDD" w:rsidRDefault="00CE5A90" w:rsidP="00267751">
      <w:pPr>
        <w:spacing w:before="240" w:line="360" w:lineRule="auto"/>
        <w:jc w:val="both"/>
        <w:rPr>
          <w:rFonts w:ascii="Times New Roman" w:hAnsi="Times New Roman" w:cs="Times New Roman"/>
          <w:bCs/>
          <w:sz w:val="24"/>
          <w:szCs w:val="24"/>
        </w:rPr>
      </w:pPr>
      <w:r w:rsidRPr="00CE5A90">
        <w:rPr>
          <w:rFonts w:ascii="Times New Roman" w:hAnsi="Times New Roman" w:cs="Times New Roman"/>
          <w:bCs/>
          <w:noProof/>
          <w:sz w:val="24"/>
          <w:szCs w:val="24"/>
        </w:rPr>
        <w:drawing>
          <wp:inline distT="0" distB="0" distL="0" distR="0">
            <wp:extent cx="3416911" cy="2009955"/>
            <wp:effectExtent l="19050" t="0" r="12089" b="9345"/>
            <wp:docPr id="3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7751" w:rsidRDefault="00146EDD" w:rsidP="0026775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7: Typologie respondentů</w:t>
      </w:r>
      <w:r w:rsidR="00267751">
        <w:rPr>
          <w:rFonts w:ascii="Times New Roman" w:hAnsi="Times New Roman" w:cs="Times New Roman"/>
          <w:bCs/>
          <w:sz w:val="24"/>
          <w:szCs w:val="24"/>
        </w:rPr>
        <w:br w:type="page"/>
      </w:r>
    </w:p>
    <w:p w:rsidR="00146EDD" w:rsidRDefault="00146EDD" w:rsidP="000525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Položka č. 8: Měli jste při studiu speciální hodnocení oproti ostatním spolužákům?</w:t>
      </w:r>
    </w:p>
    <w:p w:rsidR="00146EDD" w:rsidRDefault="00146EDD"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V rámci této položky zjišťujeme výskyt jednoho z mnoha prvků reedukace na českých školách. Jedinci opět měli možnost výběru z</w:t>
      </w:r>
      <w:r w:rsidR="007459B6">
        <w:rPr>
          <w:rFonts w:ascii="Times New Roman" w:hAnsi="Times New Roman" w:cs="Times New Roman"/>
          <w:bCs/>
          <w:sz w:val="24"/>
          <w:szCs w:val="24"/>
        </w:rPr>
        <w:t xml:space="preserve"> </w:t>
      </w:r>
      <w:r>
        <w:rPr>
          <w:rFonts w:ascii="Times New Roman" w:hAnsi="Times New Roman" w:cs="Times New Roman"/>
          <w:bCs/>
          <w:sz w:val="24"/>
          <w:szCs w:val="24"/>
        </w:rPr>
        <w:t>3 odpovědí (ano, ne, nevím). Speciální hodnocení mělo 19 respondentů (</w:t>
      </w:r>
      <w:r w:rsidRPr="00146EDD">
        <w:rPr>
          <w:rFonts w:ascii="Times New Roman" w:hAnsi="Times New Roman" w:cs="Times New Roman"/>
          <w:bCs/>
          <w:sz w:val="24"/>
          <w:szCs w:val="24"/>
        </w:rPr>
        <w:t>n</w:t>
      </w:r>
      <w:r w:rsidRPr="00146EDD">
        <w:rPr>
          <w:rFonts w:ascii="Cambria Math" w:hAnsi="Cambria Math" w:cs="Cambria Math"/>
          <w:bCs/>
          <w:sz w:val="24"/>
          <w:szCs w:val="24"/>
        </w:rPr>
        <w:t>₁</w:t>
      </w:r>
      <w:r w:rsidRPr="00146EDD">
        <w:rPr>
          <w:rFonts w:ascii="Times New Roman" w:hAnsi="Times New Roman" w:cs="Times New Roman"/>
          <w:bCs/>
          <w:sz w:val="24"/>
          <w:szCs w:val="24"/>
        </w:rPr>
        <w:t>=</w:t>
      </w:r>
      <w:r>
        <w:rPr>
          <w:rFonts w:ascii="Times New Roman" w:hAnsi="Times New Roman" w:cs="Times New Roman"/>
          <w:bCs/>
          <w:sz w:val="24"/>
          <w:szCs w:val="24"/>
        </w:rPr>
        <w:t xml:space="preserve"> 19, tj. 35,2</w:t>
      </w:r>
      <w:r w:rsidR="00BF5F6D">
        <w:rPr>
          <w:rFonts w:ascii="Times New Roman" w:hAnsi="Times New Roman" w:cs="Times New Roman"/>
          <w:bCs/>
          <w:sz w:val="24"/>
          <w:szCs w:val="24"/>
        </w:rPr>
        <w:t xml:space="preserve"> </w:t>
      </w:r>
      <w:r>
        <w:rPr>
          <w:rFonts w:ascii="Times New Roman" w:hAnsi="Times New Roman" w:cs="Times New Roman"/>
          <w:bCs/>
          <w:sz w:val="24"/>
          <w:szCs w:val="24"/>
        </w:rPr>
        <w:t>%) st</w:t>
      </w:r>
      <w:r w:rsidR="009779E4">
        <w:rPr>
          <w:rFonts w:ascii="Times New Roman" w:hAnsi="Times New Roman" w:cs="Times New Roman"/>
          <w:bCs/>
          <w:sz w:val="24"/>
          <w:szCs w:val="24"/>
        </w:rPr>
        <w:t>ejné hodnocení jako ostatní uvedlo</w:t>
      </w:r>
      <w:r>
        <w:rPr>
          <w:rFonts w:ascii="Times New Roman" w:hAnsi="Times New Roman" w:cs="Times New Roman"/>
          <w:bCs/>
          <w:sz w:val="24"/>
          <w:szCs w:val="24"/>
        </w:rPr>
        <w:t xml:space="preserve"> 35 respondentů (</w:t>
      </w:r>
      <w:r w:rsidRPr="00146EDD">
        <w:rPr>
          <w:rFonts w:ascii="Times New Roman" w:hAnsi="Times New Roman" w:cs="Times New Roman"/>
          <w:bCs/>
          <w:sz w:val="24"/>
          <w:szCs w:val="24"/>
        </w:rPr>
        <w:t>n</w:t>
      </w:r>
      <w:r w:rsidRPr="00146EDD">
        <w:rPr>
          <w:rFonts w:ascii="Cambria Math" w:hAnsi="Cambria Math" w:cs="Cambria Math"/>
          <w:bCs/>
          <w:sz w:val="24"/>
          <w:szCs w:val="24"/>
        </w:rPr>
        <w:t>₂</w:t>
      </w:r>
      <w:r w:rsidRPr="00146EDD">
        <w:rPr>
          <w:rFonts w:ascii="Times New Roman" w:hAnsi="Times New Roman" w:cs="Times New Roman"/>
          <w:bCs/>
          <w:sz w:val="24"/>
          <w:szCs w:val="24"/>
        </w:rPr>
        <w:t>=</w:t>
      </w:r>
      <w:r>
        <w:rPr>
          <w:rFonts w:ascii="Times New Roman" w:hAnsi="Times New Roman" w:cs="Times New Roman"/>
          <w:bCs/>
          <w:sz w:val="24"/>
          <w:szCs w:val="24"/>
        </w:rPr>
        <w:t xml:space="preserve"> 35, tj. 64,8 %).</w:t>
      </w:r>
      <w:r w:rsidR="00F77600">
        <w:rPr>
          <w:rFonts w:ascii="Times New Roman" w:hAnsi="Times New Roman" w:cs="Times New Roman"/>
          <w:bCs/>
          <w:sz w:val="24"/>
          <w:szCs w:val="24"/>
        </w:rPr>
        <w:t xml:space="preserve"> Odpověď na otázku neznalo 0</w:t>
      </w:r>
      <w:r w:rsidR="00CE5C65">
        <w:rPr>
          <w:rFonts w:ascii="Times New Roman" w:hAnsi="Times New Roman" w:cs="Times New Roman"/>
          <w:bCs/>
          <w:sz w:val="24"/>
          <w:szCs w:val="24"/>
        </w:rPr>
        <w:t> </w:t>
      </w:r>
      <w:r w:rsidR="00F77600">
        <w:rPr>
          <w:rFonts w:ascii="Times New Roman" w:hAnsi="Times New Roman" w:cs="Times New Roman"/>
          <w:bCs/>
          <w:sz w:val="24"/>
          <w:szCs w:val="24"/>
        </w:rPr>
        <w:t>respondentů.</w:t>
      </w:r>
    </w:p>
    <w:tbl>
      <w:tblPr>
        <w:tblW w:w="4532" w:type="dxa"/>
        <w:tblInd w:w="56" w:type="dxa"/>
        <w:tblCellMar>
          <w:left w:w="70" w:type="dxa"/>
          <w:right w:w="70" w:type="dxa"/>
        </w:tblCellMar>
        <w:tblLook w:val="04A0"/>
      </w:tblPr>
      <w:tblGrid>
        <w:gridCol w:w="2268"/>
        <w:gridCol w:w="960"/>
        <w:gridCol w:w="1304"/>
      </w:tblGrid>
      <w:tr w:rsidR="00267751" w:rsidRPr="00267751" w:rsidTr="0026775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Speciální hodnocení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 v %</w:t>
            </w:r>
          </w:p>
        </w:tc>
      </w:tr>
      <w:tr w:rsidR="00267751" w:rsidRPr="00267751" w:rsidTr="0026775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19</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35,20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35</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64,80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26775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0</w:t>
            </w:r>
          </w:p>
        </w:tc>
        <w:tc>
          <w:tcPr>
            <w:tcW w:w="1304"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0</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r w:rsidR="00CE5A90">
              <w:rPr>
                <w:rFonts w:ascii="Times New Roman" w:eastAsia="Times New Roman" w:hAnsi="Times New Roman" w:cs="Times New Roman"/>
                <w:color w:val="000000"/>
                <w:sz w:val="24"/>
                <w:szCs w:val="24"/>
              </w:rPr>
              <w:t xml:space="preserve"> </w:t>
            </w:r>
          </w:p>
        </w:tc>
      </w:tr>
    </w:tbl>
    <w:p w:rsidR="00F77600" w:rsidRDefault="00F77600" w:rsidP="00267751">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8: Speciální hodnocení u respondentů</w:t>
      </w:r>
    </w:p>
    <w:p w:rsidR="00F77600" w:rsidRPr="00146EDD" w:rsidRDefault="00CE5A90" w:rsidP="00267751">
      <w:pPr>
        <w:spacing w:before="240" w:line="360" w:lineRule="auto"/>
        <w:jc w:val="both"/>
        <w:rPr>
          <w:rFonts w:ascii="Times New Roman" w:hAnsi="Times New Roman" w:cs="Times New Roman"/>
          <w:bCs/>
          <w:sz w:val="24"/>
          <w:szCs w:val="24"/>
        </w:rPr>
      </w:pPr>
      <w:r w:rsidRPr="00CE5A90">
        <w:rPr>
          <w:rFonts w:ascii="Times New Roman" w:hAnsi="Times New Roman" w:cs="Times New Roman"/>
          <w:bCs/>
          <w:noProof/>
          <w:sz w:val="24"/>
          <w:szCs w:val="24"/>
        </w:rPr>
        <w:drawing>
          <wp:inline distT="0" distB="0" distL="0" distR="0">
            <wp:extent cx="3236763" cy="1570007"/>
            <wp:effectExtent l="19050" t="0" r="20787" b="0"/>
            <wp:docPr id="35"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25DB" w:rsidRDefault="00F77600" w:rsidP="003F41F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8: Speciální hodnocení u respondentů</w:t>
      </w:r>
    </w:p>
    <w:p w:rsidR="00F77600" w:rsidRDefault="00F77600" w:rsidP="00F776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9: </w:t>
      </w:r>
      <w:r w:rsidRPr="00F77600">
        <w:rPr>
          <w:rFonts w:ascii="Times New Roman" w:hAnsi="Times New Roman" w:cs="Times New Roman"/>
          <w:b/>
          <w:bCs/>
          <w:sz w:val="24"/>
          <w:szCs w:val="24"/>
        </w:rPr>
        <w:t>Pokud jste měli speciální hodnocení</w:t>
      </w:r>
      <w:r w:rsidR="00BF5F6D">
        <w:rPr>
          <w:rFonts w:ascii="Times New Roman" w:hAnsi="Times New Roman" w:cs="Times New Roman"/>
          <w:b/>
          <w:bCs/>
          <w:sz w:val="24"/>
          <w:szCs w:val="24"/>
        </w:rPr>
        <w:t>,</w:t>
      </w:r>
      <w:r w:rsidRPr="00F77600">
        <w:rPr>
          <w:rFonts w:ascii="Times New Roman" w:hAnsi="Times New Roman" w:cs="Times New Roman"/>
          <w:b/>
          <w:bCs/>
          <w:sz w:val="24"/>
          <w:szCs w:val="24"/>
        </w:rPr>
        <w:t xml:space="preserve"> myslíte si, že Vám to napomohlo do budoucna např. k přijetí do dalšího studia?</w:t>
      </w:r>
    </w:p>
    <w:p w:rsidR="001809DF" w:rsidRDefault="00814A5E"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navazuje na položku předcházející, proto odpověď vyplývá z odpovědi předchozí. Dle 1</w:t>
      </w:r>
      <w:r w:rsidR="00AF7546">
        <w:rPr>
          <w:rFonts w:ascii="Times New Roman" w:hAnsi="Times New Roman" w:cs="Times New Roman"/>
          <w:bCs/>
          <w:sz w:val="24"/>
          <w:szCs w:val="24"/>
        </w:rPr>
        <w:t>1</w:t>
      </w:r>
      <w:r>
        <w:rPr>
          <w:rFonts w:ascii="Times New Roman" w:hAnsi="Times New Roman" w:cs="Times New Roman"/>
          <w:bCs/>
          <w:sz w:val="24"/>
          <w:szCs w:val="24"/>
        </w:rPr>
        <w:t xml:space="preserve"> respondentů (</w:t>
      </w:r>
      <w:r w:rsidR="0061125D" w:rsidRPr="0061125D">
        <w:rPr>
          <w:rFonts w:ascii="Times New Roman" w:hAnsi="Times New Roman" w:cs="Times New Roman"/>
          <w:bCs/>
          <w:sz w:val="24"/>
          <w:szCs w:val="24"/>
        </w:rPr>
        <w:t>n</w:t>
      </w:r>
      <w:r w:rsidR="0061125D" w:rsidRPr="0061125D">
        <w:rPr>
          <w:rFonts w:ascii="Cambria Math" w:hAnsi="Cambria Math" w:cs="Cambria Math"/>
          <w:bCs/>
          <w:sz w:val="24"/>
          <w:szCs w:val="24"/>
        </w:rPr>
        <w:t>₁</w:t>
      </w:r>
      <w:r w:rsidR="0061125D" w:rsidRPr="0061125D">
        <w:rPr>
          <w:rFonts w:ascii="Times New Roman" w:hAnsi="Times New Roman" w:cs="Times New Roman"/>
          <w:bCs/>
          <w:sz w:val="24"/>
          <w:szCs w:val="24"/>
        </w:rPr>
        <w:t>=</w:t>
      </w:r>
      <w:r w:rsidR="00AF7546">
        <w:rPr>
          <w:rFonts w:ascii="Times New Roman" w:hAnsi="Times New Roman" w:cs="Times New Roman"/>
          <w:bCs/>
          <w:sz w:val="24"/>
          <w:szCs w:val="24"/>
        </w:rPr>
        <w:t xml:space="preserve"> 11, tj. 20,37</w:t>
      </w:r>
      <w:r w:rsidR="0061125D">
        <w:rPr>
          <w:rFonts w:ascii="Times New Roman" w:hAnsi="Times New Roman" w:cs="Times New Roman"/>
          <w:bCs/>
          <w:sz w:val="24"/>
          <w:szCs w:val="24"/>
        </w:rPr>
        <w:t xml:space="preserve"> %) nemělo speciální hodnoc</w:t>
      </w:r>
      <w:r w:rsidR="00AF7546">
        <w:rPr>
          <w:rFonts w:ascii="Times New Roman" w:hAnsi="Times New Roman" w:cs="Times New Roman"/>
          <w:bCs/>
          <w:sz w:val="24"/>
          <w:szCs w:val="24"/>
        </w:rPr>
        <w:t>ení vliv na jejich budoucnost, 4</w:t>
      </w:r>
      <w:r w:rsidR="0061125D">
        <w:rPr>
          <w:rFonts w:ascii="Times New Roman" w:hAnsi="Times New Roman" w:cs="Times New Roman"/>
          <w:bCs/>
          <w:sz w:val="24"/>
          <w:szCs w:val="24"/>
        </w:rPr>
        <w:t xml:space="preserve"> respondent</w:t>
      </w:r>
      <w:r w:rsidR="000908AA">
        <w:rPr>
          <w:rFonts w:ascii="Times New Roman" w:hAnsi="Times New Roman" w:cs="Times New Roman"/>
          <w:bCs/>
          <w:sz w:val="24"/>
          <w:szCs w:val="24"/>
        </w:rPr>
        <w:t>i</w:t>
      </w:r>
      <w:r w:rsidR="0061125D">
        <w:rPr>
          <w:rFonts w:ascii="Times New Roman" w:hAnsi="Times New Roman" w:cs="Times New Roman"/>
          <w:bCs/>
          <w:sz w:val="24"/>
          <w:szCs w:val="24"/>
        </w:rPr>
        <w:t xml:space="preserve"> (</w:t>
      </w:r>
      <w:r w:rsidR="0061125D" w:rsidRPr="0061125D">
        <w:rPr>
          <w:rFonts w:ascii="Times New Roman" w:hAnsi="Times New Roman" w:cs="Times New Roman"/>
          <w:bCs/>
          <w:sz w:val="24"/>
          <w:szCs w:val="24"/>
        </w:rPr>
        <w:t>n</w:t>
      </w:r>
      <w:r w:rsidR="0061125D" w:rsidRPr="0061125D">
        <w:rPr>
          <w:rFonts w:ascii="Cambria Math" w:hAnsi="Cambria Math" w:cs="Cambria Math"/>
          <w:bCs/>
          <w:sz w:val="24"/>
          <w:szCs w:val="24"/>
        </w:rPr>
        <w:t>₂</w:t>
      </w:r>
      <w:r w:rsidR="0061125D" w:rsidRPr="0061125D">
        <w:rPr>
          <w:rFonts w:ascii="Times New Roman" w:hAnsi="Times New Roman" w:cs="Times New Roman"/>
          <w:bCs/>
          <w:sz w:val="24"/>
          <w:szCs w:val="24"/>
        </w:rPr>
        <w:t xml:space="preserve">= </w:t>
      </w:r>
      <w:r w:rsidR="00AF7546">
        <w:rPr>
          <w:rFonts w:ascii="Times New Roman" w:hAnsi="Times New Roman" w:cs="Times New Roman"/>
          <w:bCs/>
          <w:sz w:val="24"/>
          <w:szCs w:val="24"/>
        </w:rPr>
        <w:t>4, tj.</w:t>
      </w:r>
      <w:r w:rsidR="000908AA">
        <w:rPr>
          <w:rFonts w:ascii="Times New Roman" w:hAnsi="Times New Roman" w:cs="Times New Roman"/>
          <w:bCs/>
          <w:sz w:val="24"/>
          <w:szCs w:val="24"/>
        </w:rPr>
        <w:t xml:space="preserve"> </w:t>
      </w:r>
      <w:r w:rsidR="00AF7546">
        <w:rPr>
          <w:rFonts w:ascii="Times New Roman" w:hAnsi="Times New Roman" w:cs="Times New Roman"/>
          <w:bCs/>
          <w:sz w:val="24"/>
          <w:szCs w:val="24"/>
        </w:rPr>
        <w:t>7,41</w:t>
      </w:r>
      <w:r w:rsidR="0061125D">
        <w:rPr>
          <w:rFonts w:ascii="Times New Roman" w:hAnsi="Times New Roman" w:cs="Times New Roman"/>
          <w:bCs/>
          <w:sz w:val="24"/>
          <w:szCs w:val="24"/>
        </w:rPr>
        <w:t xml:space="preserve"> %) přiznáv</w:t>
      </w:r>
      <w:r w:rsidR="000908AA">
        <w:rPr>
          <w:rFonts w:ascii="Times New Roman" w:hAnsi="Times New Roman" w:cs="Times New Roman"/>
          <w:bCs/>
          <w:sz w:val="24"/>
          <w:szCs w:val="24"/>
        </w:rPr>
        <w:t>ají</w:t>
      </w:r>
      <w:r w:rsidR="0061125D">
        <w:rPr>
          <w:rFonts w:ascii="Times New Roman" w:hAnsi="Times New Roman" w:cs="Times New Roman"/>
          <w:bCs/>
          <w:sz w:val="24"/>
          <w:szCs w:val="24"/>
        </w:rPr>
        <w:t xml:space="preserve"> určitý vliv uzpůsobeného hodnocení, </w:t>
      </w:r>
      <w:r w:rsidR="000908AA">
        <w:rPr>
          <w:rFonts w:ascii="Times New Roman" w:hAnsi="Times New Roman" w:cs="Times New Roman"/>
          <w:bCs/>
          <w:sz w:val="24"/>
          <w:szCs w:val="24"/>
        </w:rPr>
        <w:t>nejsou</w:t>
      </w:r>
      <w:r w:rsidR="00AF7546">
        <w:rPr>
          <w:rFonts w:ascii="Times New Roman" w:hAnsi="Times New Roman" w:cs="Times New Roman"/>
          <w:bCs/>
          <w:sz w:val="24"/>
          <w:szCs w:val="24"/>
        </w:rPr>
        <w:t xml:space="preserve"> s</w:t>
      </w:r>
      <w:r w:rsidR="000908AA">
        <w:rPr>
          <w:rFonts w:ascii="Times New Roman" w:hAnsi="Times New Roman" w:cs="Times New Roman"/>
          <w:bCs/>
          <w:sz w:val="24"/>
          <w:szCs w:val="24"/>
        </w:rPr>
        <w:t>i jisti s</w:t>
      </w:r>
      <w:r w:rsidR="00AF7546">
        <w:rPr>
          <w:rFonts w:ascii="Times New Roman" w:hAnsi="Times New Roman" w:cs="Times New Roman"/>
          <w:bCs/>
          <w:sz w:val="24"/>
          <w:szCs w:val="24"/>
        </w:rPr>
        <w:t> odpovědí další 4</w:t>
      </w:r>
      <w:r w:rsidR="0061125D">
        <w:rPr>
          <w:rFonts w:ascii="Times New Roman" w:hAnsi="Times New Roman" w:cs="Times New Roman"/>
          <w:bCs/>
          <w:sz w:val="24"/>
          <w:szCs w:val="24"/>
        </w:rPr>
        <w:t xml:space="preserve"> respondent</w:t>
      </w:r>
      <w:r w:rsidR="000908AA">
        <w:rPr>
          <w:rFonts w:ascii="Times New Roman" w:hAnsi="Times New Roman" w:cs="Times New Roman"/>
          <w:bCs/>
          <w:sz w:val="24"/>
          <w:szCs w:val="24"/>
        </w:rPr>
        <w:t>i</w:t>
      </w:r>
      <w:r w:rsidR="0061125D">
        <w:rPr>
          <w:rFonts w:ascii="Times New Roman" w:hAnsi="Times New Roman" w:cs="Times New Roman"/>
          <w:bCs/>
          <w:sz w:val="24"/>
          <w:szCs w:val="24"/>
        </w:rPr>
        <w:t xml:space="preserve"> (</w:t>
      </w:r>
      <w:r w:rsidR="0061125D" w:rsidRPr="0061125D">
        <w:rPr>
          <w:rFonts w:ascii="Times New Roman" w:hAnsi="Times New Roman" w:cs="Times New Roman"/>
          <w:bCs/>
          <w:sz w:val="24"/>
          <w:szCs w:val="24"/>
        </w:rPr>
        <w:t>n</w:t>
      </w:r>
      <w:r w:rsidR="0061125D" w:rsidRPr="0061125D">
        <w:rPr>
          <w:rFonts w:ascii="Cambria Math" w:hAnsi="Cambria Math" w:cs="Cambria Math"/>
          <w:bCs/>
          <w:sz w:val="24"/>
          <w:szCs w:val="24"/>
        </w:rPr>
        <w:t>₃</w:t>
      </w:r>
      <w:r w:rsidR="0061125D" w:rsidRPr="0061125D">
        <w:rPr>
          <w:rFonts w:ascii="Times New Roman" w:hAnsi="Times New Roman" w:cs="Times New Roman"/>
          <w:bCs/>
          <w:sz w:val="24"/>
          <w:szCs w:val="24"/>
        </w:rPr>
        <w:t>=</w:t>
      </w:r>
      <w:r w:rsidR="00AF7546">
        <w:rPr>
          <w:rFonts w:ascii="Times New Roman" w:hAnsi="Times New Roman" w:cs="Times New Roman"/>
          <w:bCs/>
          <w:sz w:val="24"/>
          <w:szCs w:val="24"/>
        </w:rPr>
        <w:t xml:space="preserve"> 4, tj. 7,41 %) a</w:t>
      </w:r>
      <w:r w:rsidR="00CE5C65">
        <w:rPr>
          <w:rFonts w:ascii="Times New Roman" w:hAnsi="Times New Roman" w:cs="Times New Roman"/>
          <w:bCs/>
          <w:sz w:val="24"/>
          <w:szCs w:val="24"/>
        </w:rPr>
        <w:t> </w:t>
      </w:r>
      <w:r w:rsidR="00AF7546">
        <w:rPr>
          <w:rFonts w:ascii="Times New Roman" w:hAnsi="Times New Roman" w:cs="Times New Roman"/>
          <w:bCs/>
          <w:sz w:val="24"/>
          <w:szCs w:val="24"/>
        </w:rPr>
        <w:t>35</w:t>
      </w:r>
      <w:r w:rsidR="0061125D">
        <w:rPr>
          <w:rFonts w:ascii="Times New Roman" w:hAnsi="Times New Roman" w:cs="Times New Roman"/>
          <w:bCs/>
          <w:sz w:val="24"/>
          <w:szCs w:val="24"/>
        </w:rPr>
        <w:t xml:space="preserve"> respondentů (</w:t>
      </w:r>
      <w:r w:rsidR="0061125D" w:rsidRPr="0061125D">
        <w:rPr>
          <w:rFonts w:ascii="Times New Roman" w:hAnsi="Times New Roman" w:cs="Times New Roman"/>
          <w:bCs/>
          <w:sz w:val="24"/>
          <w:szCs w:val="24"/>
        </w:rPr>
        <w:t>n</w:t>
      </w:r>
      <w:r w:rsidR="0061125D" w:rsidRPr="0061125D">
        <w:rPr>
          <w:rFonts w:ascii="Cambria Math" w:hAnsi="Cambria Math" w:cs="Cambria Math"/>
          <w:bCs/>
          <w:sz w:val="24"/>
          <w:szCs w:val="24"/>
        </w:rPr>
        <w:t>₄</w:t>
      </w:r>
      <w:r w:rsidR="0061125D" w:rsidRPr="0061125D">
        <w:rPr>
          <w:rFonts w:ascii="Times New Roman" w:hAnsi="Times New Roman" w:cs="Times New Roman"/>
          <w:bCs/>
          <w:sz w:val="24"/>
          <w:szCs w:val="24"/>
        </w:rPr>
        <w:t xml:space="preserve">= </w:t>
      </w:r>
      <w:r w:rsidR="00AF7546">
        <w:rPr>
          <w:rFonts w:ascii="Times New Roman" w:hAnsi="Times New Roman" w:cs="Times New Roman"/>
          <w:bCs/>
          <w:sz w:val="24"/>
          <w:szCs w:val="24"/>
        </w:rPr>
        <w:t>35, tj. 64,81</w:t>
      </w:r>
      <w:r w:rsidR="0061125D">
        <w:rPr>
          <w:rFonts w:ascii="Times New Roman" w:hAnsi="Times New Roman" w:cs="Times New Roman"/>
          <w:bCs/>
          <w:sz w:val="24"/>
          <w:szCs w:val="24"/>
        </w:rPr>
        <w:t xml:space="preserve"> %) uvedlo, že nemělo speciální</w:t>
      </w:r>
      <w:r w:rsidR="00267751">
        <w:rPr>
          <w:rFonts w:ascii="Times New Roman" w:hAnsi="Times New Roman" w:cs="Times New Roman"/>
          <w:bCs/>
          <w:sz w:val="24"/>
          <w:szCs w:val="24"/>
        </w:rPr>
        <w:t xml:space="preserve"> hodnocení.</w:t>
      </w:r>
    </w:p>
    <w:tbl>
      <w:tblPr>
        <w:tblW w:w="5496" w:type="dxa"/>
        <w:tblCellMar>
          <w:left w:w="70" w:type="dxa"/>
          <w:right w:w="70" w:type="dxa"/>
        </w:tblCellMar>
        <w:tblLook w:val="04A0"/>
      </w:tblPr>
      <w:tblGrid>
        <w:gridCol w:w="3175"/>
        <w:gridCol w:w="960"/>
        <w:gridCol w:w="1361"/>
      </w:tblGrid>
      <w:tr w:rsidR="00267751" w:rsidRPr="00267751" w:rsidTr="008F2EF6">
        <w:trPr>
          <w:trHeight w:val="300"/>
        </w:trPr>
        <w:tc>
          <w:tcPr>
            <w:tcW w:w="3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Vliv upraveného hodnocení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b/>
                <w:bCs/>
                <w:color w:val="000000"/>
                <w:sz w:val="24"/>
                <w:szCs w:val="24"/>
              </w:rPr>
            </w:pPr>
            <w:r w:rsidRPr="00267751">
              <w:rPr>
                <w:rFonts w:ascii="Times New Roman" w:eastAsia="Times New Roman" w:hAnsi="Times New Roman" w:cs="Times New Roman"/>
                <w:b/>
                <w:bCs/>
                <w:color w:val="000000"/>
                <w:sz w:val="24"/>
                <w:szCs w:val="24"/>
              </w:rPr>
              <w:t>Počet v %</w:t>
            </w:r>
          </w:p>
        </w:tc>
      </w:tr>
      <w:tr w:rsidR="00267751" w:rsidRPr="00267751" w:rsidTr="008F2EF6">
        <w:trPr>
          <w:trHeight w:val="30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w:t>
            </w:r>
          </w:p>
        </w:tc>
        <w:tc>
          <w:tcPr>
            <w:tcW w:w="136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7,41</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8F2EF6">
        <w:trPr>
          <w:trHeight w:val="30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11</w:t>
            </w:r>
          </w:p>
        </w:tc>
        <w:tc>
          <w:tcPr>
            <w:tcW w:w="136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20,37</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8F2EF6">
        <w:trPr>
          <w:trHeight w:val="30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4</w:t>
            </w:r>
          </w:p>
        </w:tc>
        <w:tc>
          <w:tcPr>
            <w:tcW w:w="136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7,41</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r w:rsidR="00267751" w:rsidRPr="00267751" w:rsidTr="008F2EF6">
        <w:trPr>
          <w:trHeight w:val="30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Neupravené hodnocení</w:t>
            </w:r>
          </w:p>
        </w:tc>
        <w:tc>
          <w:tcPr>
            <w:tcW w:w="960"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35</w:t>
            </w:r>
          </w:p>
        </w:tc>
        <w:tc>
          <w:tcPr>
            <w:tcW w:w="1361" w:type="dxa"/>
            <w:tcBorders>
              <w:top w:val="nil"/>
              <w:left w:val="nil"/>
              <w:bottom w:val="single" w:sz="4" w:space="0" w:color="auto"/>
              <w:right w:val="single" w:sz="4" w:space="0" w:color="auto"/>
            </w:tcBorders>
            <w:shd w:val="clear" w:color="auto" w:fill="auto"/>
            <w:noWrap/>
            <w:vAlign w:val="bottom"/>
            <w:hideMark/>
          </w:tcPr>
          <w:p w:rsidR="00267751" w:rsidRPr="00267751" w:rsidRDefault="00267751" w:rsidP="00267751">
            <w:pPr>
              <w:spacing w:after="0" w:line="240" w:lineRule="auto"/>
              <w:jc w:val="center"/>
              <w:rPr>
                <w:rFonts w:ascii="Times New Roman" w:eastAsia="Times New Roman" w:hAnsi="Times New Roman" w:cs="Times New Roman"/>
                <w:color w:val="000000"/>
                <w:sz w:val="24"/>
                <w:szCs w:val="24"/>
              </w:rPr>
            </w:pPr>
            <w:r w:rsidRPr="00267751">
              <w:rPr>
                <w:rFonts w:ascii="Times New Roman" w:eastAsia="Times New Roman" w:hAnsi="Times New Roman" w:cs="Times New Roman"/>
                <w:color w:val="000000"/>
                <w:sz w:val="24"/>
                <w:szCs w:val="24"/>
              </w:rPr>
              <w:t>64,81</w:t>
            </w:r>
            <w:r w:rsidR="00CE5A90">
              <w:rPr>
                <w:rFonts w:ascii="Times New Roman" w:eastAsia="Times New Roman" w:hAnsi="Times New Roman" w:cs="Times New Roman"/>
                <w:color w:val="000000"/>
                <w:sz w:val="24"/>
                <w:szCs w:val="24"/>
              </w:rPr>
              <w:t xml:space="preserve"> </w:t>
            </w:r>
            <w:r w:rsidRPr="00267751">
              <w:rPr>
                <w:rFonts w:ascii="Times New Roman" w:eastAsia="Times New Roman" w:hAnsi="Times New Roman" w:cs="Times New Roman"/>
                <w:color w:val="000000"/>
                <w:sz w:val="24"/>
                <w:szCs w:val="24"/>
              </w:rPr>
              <w:t>%</w:t>
            </w:r>
          </w:p>
        </w:tc>
      </w:tr>
    </w:tbl>
    <w:p w:rsidR="0061125D" w:rsidRDefault="005D6FF0" w:rsidP="00267751">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9: Vliv speciálního hodnocení na respondenty</w:t>
      </w:r>
    </w:p>
    <w:p w:rsidR="005D6FF0" w:rsidRPr="00814A5E" w:rsidRDefault="00E72E50" w:rsidP="00267751">
      <w:pPr>
        <w:spacing w:before="240" w:line="360" w:lineRule="auto"/>
        <w:jc w:val="both"/>
        <w:rPr>
          <w:rFonts w:ascii="Times New Roman" w:hAnsi="Times New Roman" w:cs="Times New Roman"/>
          <w:bCs/>
          <w:sz w:val="24"/>
          <w:szCs w:val="24"/>
        </w:rPr>
      </w:pPr>
      <w:r w:rsidRPr="00E72E50">
        <w:rPr>
          <w:rFonts w:ascii="Times New Roman" w:hAnsi="Times New Roman" w:cs="Times New Roman"/>
          <w:bCs/>
          <w:noProof/>
          <w:sz w:val="24"/>
          <w:szCs w:val="24"/>
        </w:rPr>
        <w:lastRenderedPageBreak/>
        <w:drawing>
          <wp:inline distT="0" distB="0" distL="0" distR="0">
            <wp:extent cx="3379758" cy="1656272"/>
            <wp:effectExtent l="19050" t="0" r="11142" b="1078"/>
            <wp:docPr id="36"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7600" w:rsidRDefault="005D6FF0" w:rsidP="003F41F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9: Vliv speciálního hodnocení na respondenty</w:t>
      </w:r>
    </w:p>
    <w:p w:rsidR="005D6FF0" w:rsidRDefault="005D6FF0" w:rsidP="005D6FF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10: </w:t>
      </w:r>
      <w:r w:rsidRPr="005D6FF0">
        <w:rPr>
          <w:rFonts w:ascii="Times New Roman" w:hAnsi="Times New Roman" w:cs="Times New Roman"/>
          <w:b/>
          <w:bCs/>
          <w:sz w:val="24"/>
          <w:szCs w:val="24"/>
        </w:rPr>
        <w:t>Pokud jste měli speciální hodnocení</w:t>
      </w:r>
      <w:r>
        <w:rPr>
          <w:rFonts w:ascii="Times New Roman" w:hAnsi="Times New Roman" w:cs="Times New Roman"/>
          <w:b/>
          <w:bCs/>
          <w:sz w:val="24"/>
          <w:szCs w:val="24"/>
        </w:rPr>
        <w:t>,</w:t>
      </w:r>
      <w:r w:rsidRPr="005D6FF0">
        <w:rPr>
          <w:rFonts w:ascii="Times New Roman" w:hAnsi="Times New Roman" w:cs="Times New Roman"/>
          <w:b/>
          <w:bCs/>
          <w:sz w:val="24"/>
          <w:szCs w:val="24"/>
        </w:rPr>
        <w:t xml:space="preserve"> myslíte si, že to mělo vliv na vztahy s Vašimi spolužáky?</w:t>
      </w:r>
    </w:p>
    <w:p w:rsidR="005D6FF0" w:rsidRDefault="005D6FF0"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Položka opět navazuje na 2 předcházející</w:t>
      </w:r>
      <w:r w:rsidR="00AF7546">
        <w:rPr>
          <w:rFonts w:ascii="Times New Roman" w:hAnsi="Times New Roman" w:cs="Times New Roman"/>
          <w:bCs/>
          <w:sz w:val="24"/>
          <w:szCs w:val="24"/>
        </w:rPr>
        <w:t xml:space="preserve"> otázky</w:t>
      </w:r>
      <w:r>
        <w:rPr>
          <w:rFonts w:ascii="Times New Roman" w:hAnsi="Times New Roman" w:cs="Times New Roman"/>
          <w:bCs/>
          <w:sz w:val="24"/>
          <w:szCs w:val="24"/>
        </w:rPr>
        <w:t>. Ovlivnění vztahů se spolužáky potvrdilo 5 respondentů (</w:t>
      </w:r>
      <w:r w:rsidR="00331BE8" w:rsidRPr="00331BE8">
        <w:rPr>
          <w:rFonts w:ascii="Times New Roman" w:hAnsi="Times New Roman" w:cs="Times New Roman"/>
          <w:bCs/>
          <w:sz w:val="24"/>
          <w:szCs w:val="24"/>
        </w:rPr>
        <w:t>n</w:t>
      </w:r>
      <w:r w:rsidR="00331BE8" w:rsidRPr="00331BE8">
        <w:rPr>
          <w:rFonts w:ascii="Cambria Math" w:hAnsi="Cambria Math" w:cs="Cambria Math"/>
          <w:bCs/>
          <w:sz w:val="24"/>
          <w:szCs w:val="24"/>
        </w:rPr>
        <w:t>₁</w:t>
      </w:r>
      <w:r w:rsidR="00331BE8" w:rsidRPr="00331BE8">
        <w:rPr>
          <w:rFonts w:ascii="Times New Roman" w:hAnsi="Times New Roman" w:cs="Times New Roman"/>
          <w:bCs/>
          <w:sz w:val="24"/>
          <w:szCs w:val="24"/>
        </w:rPr>
        <w:t>=</w:t>
      </w:r>
      <w:r w:rsidR="00331BE8">
        <w:rPr>
          <w:rFonts w:ascii="Times New Roman" w:hAnsi="Times New Roman" w:cs="Times New Roman"/>
          <w:bCs/>
          <w:sz w:val="24"/>
          <w:szCs w:val="24"/>
        </w:rPr>
        <w:t xml:space="preserve"> 5, tj. 9,3 %), vliv na vztahy v kolektivu nepotvrdilo 18</w:t>
      </w:r>
      <w:r w:rsidR="00CE5C65">
        <w:rPr>
          <w:rFonts w:ascii="Times New Roman" w:hAnsi="Times New Roman" w:cs="Times New Roman"/>
          <w:bCs/>
          <w:sz w:val="24"/>
          <w:szCs w:val="24"/>
        </w:rPr>
        <w:t> </w:t>
      </w:r>
      <w:r w:rsidR="00331BE8">
        <w:rPr>
          <w:rFonts w:ascii="Times New Roman" w:hAnsi="Times New Roman" w:cs="Times New Roman"/>
          <w:bCs/>
          <w:sz w:val="24"/>
          <w:szCs w:val="24"/>
        </w:rPr>
        <w:t>respondentů (</w:t>
      </w:r>
      <w:r w:rsidR="00331BE8" w:rsidRPr="00331BE8">
        <w:rPr>
          <w:rFonts w:ascii="Times New Roman" w:hAnsi="Times New Roman" w:cs="Times New Roman"/>
          <w:bCs/>
          <w:sz w:val="24"/>
          <w:szCs w:val="24"/>
        </w:rPr>
        <w:t>n</w:t>
      </w:r>
      <w:r w:rsidR="00331BE8" w:rsidRPr="00331BE8">
        <w:rPr>
          <w:rFonts w:ascii="Cambria Math" w:hAnsi="Cambria Math" w:cs="Cambria Math"/>
          <w:bCs/>
          <w:sz w:val="24"/>
          <w:szCs w:val="24"/>
        </w:rPr>
        <w:t>₂</w:t>
      </w:r>
      <w:r w:rsidR="00331BE8" w:rsidRPr="00331BE8">
        <w:rPr>
          <w:rFonts w:ascii="Times New Roman" w:hAnsi="Times New Roman" w:cs="Times New Roman"/>
          <w:bCs/>
          <w:sz w:val="24"/>
          <w:szCs w:val="24"/>
        </w:rPr>
        <w:t>=</w:t>
      </w:r>
      <w:r w:rsidR="00331BE8">
        <w:rPr>
          <w:rFonts w:ascii="Times New Roman" w:hAnsi="Times New Roman" w:cs="Times New Roman"/>
          <w:bCs/>
          <w:sz w:val="24"/>
          <w:szCs w:val="24"/>
        </w:rPr>
        <w:t xml:space="preserve"> 18, tj. 33,3 %), nebyli si jistí 2 respondenti (</w:t>
      </w:r>
      <w:r w:rsidR="00331BE8" w:rsidRPr="00331BE8">
        <w:rPr>
          <w:rFonts w:ascii="Times New Roman" w:hAnsi="Times New Roman" w:cs="Times New Roman"/>
          <w:bCs/>
          <w:sz w:val="24"/>
          <w:szCs w:val="24"/>
        </w:rPr>
        <w:t>n</w:t>
      </w:r>
      <w:r w:rsidR="00331BE8" w:rsidRPr="00331BE8">
        <w:rPr>
          <w:rFonts w:ascii="Cambria Math" w:hAnsi="Cambria Math" w:cs="Cambria Math"/>
          <w:bCs/>
          <w:sz w:val="24"/>
          <w:szCs w:val="24"/>
        </w:rPr>
        <w:t>₃</w:t>
      </w:r>
      <w:r w:rsidR="00331BE8" w:rsidRPr="00331BE8">
        <w:rPr>
          <w:rFonts w:ascii="Times New Roman" w:hAnsi="Times New Roman" w:cs="Times New Roman"/>
          <w:bCs/>
          <w:sz w:val="24"/>
          <w:szCs w:val="24"/>
        </w:rPr>
        <w:t>=</w:t>
      </w:r>
      <w:r w:rsidR="00443DEC">
        <w:rPr>
          <w:rFonts w:ascii="Times New Roman" w:hAnsi="Times New Roman" w:cs="Times New Roman"/>
          <w:bCs/>
          <w:sz w:val="24"/>
          <w:szCs w:val="24"/>
        </w:rPr>
        <w:t xml:space="preserve"> 2, tj. 3,7 %) a </w:t>
      </w:r>
      <w:r w:rsidR="00331BE8">
        <w:rPr>
          <w:rFonts w:ascii="Times New Roman" w:hAnsi="Times New Roman" w:cs="Times New Roman"/>
          <w:bCs/>
          <w:sz w:val="24"/>
          <w:szCs w:val="24"/>
        </w:rPr>
        <w:t>nepřítomnost speciálního hodnocení potvrdilo 29 respondentů (</w:t>
      </w:r>
      <w:r w:rsidR="00331BE8" w:rsidRPr="00331BE8">
        <w:rPr>
          <w:rFonts w:ascii="Times New Roman" w:hAnsi="Times New Roman" w:cs="Times New Roman"/>
          <w:bCs/>
          <w:sz w:val="24"/>
          <w:szCs w:val="24"/>
        </w:rPr>
        <w:t>n</w:t>
      </w:r>
      <w:r w:rsidR="00331BE8" w:rsidRPr="00331BE8">
        <w:rPr>
          <w:rFonts w:ascii="Cambria Math" w:hAnsi="Cambria Math" w:cs="Cambria Math"/>
          <w:bCs/>
          <w:sz w:val="24"/>
          <w:szCs w:val="24"/>
        </w:rPr>
        <w:t>₄</w:t>
      </w:r>
      <w:r w:rsidR="00331BE8" w:rsidRPr="00331BE8">
        <w:rPr>
          <w:rFonts w:ascii="Times New Roman" w:hAnsi="Times New Roman" w:cs="Times New Roman"/>
          <w:bCs/>
          <w:sz w:val="24"/>
          <w:szCs w:val="24"/>
        </w:rPr>
        <w:t>=</w:t>
      </w:r>
      <w:r w:rsidR="00331BE8">
        <w:rPr>
          <w:rFonts w:ascii="Times New Roman" w:hAnsi="Times New Roman" w:cs="Times New Roman"/>
          <w:bCs/>
          <w:sz w:val="24"/>
          <w:szCs w:val="24"/>
        </w:rPr>
        <w:t xml:space="preserve"> 29, tj. 53,7 %).</w:t>
      </w:r>
      <w:r w:rsidR="00AF7546">
        <w:rPr>
          <w:rFonts w:ascii="Times New Roman" w:hAnsi="Times New Roman" w:cs="Times New Roman"/>
          <w:bCs/>
          <w:sz w:val="24"/>
          <w:szCs w:val="24"/>
        </w:rPr>
        <w:t xml:space="preserve"> Zde můžeme vidět špatné pochopení otázky některých respondentů, proto se výsledky neshodují s předchozími položkami.</w:t>
      </w:r>
    </w:p>
    <w:tbl>
      <w:tblPr>
        <w:tblW w:w="8010" w:type="dxa"/>
        <w:tblCellMar>
          <w:left w:w="70" w:type="dxa"/>
          <w:right w:w="70" w:type="dxa"/>
        </w:tblCellMar>
        <w:tblLook w:val="04A0"/>
      </w:tblPr>
      <w:tblGrid>
        <w:gridCol w:w="4615"/>
        <w:gridCol w:w="1614"/>
        <w:gridCol w:w="1781"/>
      </w:tblGrid>
      <w:tr w:rsidR="00331BE8" w:rsidRPr="00331BE8" w:rsidTr="008F2EF6">
        <w:trPr>
          <w:trHeight w:val="138"/>
        </w:trPr>
        <w:tc>
          <w:tcPr>
            <w:tcW w:w="4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b/>
                <w:bCs/>
                <w:color w:val="000000"/>
                <w:sz w:val="24"/>
                <w:szCs w:val="24"/>
              </w:rPr>
            </w:pPr>
            <w:r w:rsidRPr="00331BE8">
              <w:rPr>
                <w:rFonts w:ascii="Times New Roman" w:eastAsia="Times New Roman" w:hAnsi="Times New Roman" w:cs="Times New Roman"/>
                <w:b/>
                <w:bCs/>
                <w:color w:val="000000"/>
                <w:sz w:val="24"/>
                <w:szCs w:val="24"/>
              </w:rPr>
              <w:t>Vliv hodnocení na vztahy</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b/>
                <w:bCs/>
                <w:color w:val="000000"/>
                <w:sz w:val="24"/>
                <w:szCs w:val="24"/>
              </w:rPr>
            </w:pPr>
            <w:r w:rsidRPr="00331BE8">
              <w:rPr>
                <w:rFonts w:ascii="Times New Roman" w:eastAsia="Times New Roman" w:hAnsi="Times New Roman" w:cs="Times New Roman"/>
                <w:b/>
                <w:bCs/>
                <w:color w:val="000000"/>
                <w:sz w:val="24"/>
                <w:szCs w:val="24"/>
              </w:rPr>
              <w:t>Počet</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b/>
                <w:bCs/>
                <w:color w:val="000000"/>
                <w:sz w:val="24"/>
                <w:szCs w:val="24"/>
              </w:rPr>
            </w:pPr>
            <w:r w:rsidRPr="00331BE8">
              <w:rPr>
                <w:rFonts w:ascii="Times New Roman" w:eastAsia="Times New Roman" w:hAnsi="Times New Roman" w:cs="Times New Roman"/>
                <w:b/>
                <w:bCs/>
                <w:color w:val="000000"/>
                <w:sz w:val="24"/>
                <w:szCs w:val="24"/>
              </w:rPr>
              <w:t>Počet v %</w:t>
            </w:r>
          </w:p>
        </w:tc>
      </w:tr>
      <w:tr w:rsidR="00331BE8" w:rsidRPr="00331BE8" w:rsidTr="008F2EF6">
        <w:trPr>
          <w:trHeight w:val="138"/>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Ano</w:t>
            </w:r>
          </w:p>
        </w:tc>
        <w:tc>
          <w:tcPr>
            <w:tcW w:w="1614"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5</w:t>
            </w:r>
          </w:p>
        </w:tc>
        <w:tc>
          <w:tcPr>
            <w:tcW w:w="1781"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9,30</w:t>
            </w:r>
            <w:r w:rsidR="00E72E50">
              <w:rPr>
                <w:rFonts w:ascii="Times New Roman" w:eastAsia="Times New Roman" w:hAnsi="Times New Roman" w:cs="Times New Roman"/>
                <w:color w:val="000000"/>
                <w:sz w:val="24"/>
                <w:szCs w:val="24"/>
              </w:rPr>
              <w:t xml:space="preserve"> </w:t>
            </w:r>
            <w:r w:rsidRPr="00331BE8">
              <w:rPr>
                <w:rFonts w:ascii="Times New Roman" w:eastAsia="Times New Roman" w:hAnsi="Times New Roman" w:cs="Times New Roman"/>
                <w:color w:val="000000"/>
                <w:sz w:val="24"/>
                <w:szCs w:val="24"/>
              </w:rPr>
              <w:t>%</w:t>
            </w:r>
          </w:p>
        </w:tc>
      </w:tr>
      <w:tr w:rsidR="00331BE8" w:rsidRPr="00331BE8" w:rsidTr="008F2EF6">
        <w:trPr>
          <w:trHeight w:val="138"/>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Ne</w:t>
            </w:r>
          </w:p>
        </w:tc>
        <w:tc>
          <w:tcPr>
            <w:tcW w:w="1614"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18</w:t>
            </w:r>
          </w:p>
        </w:tc>
        <w:tc>
          <w:tcPr>
            <w:tcW w:w="1781"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33,30</w:t>
            </w:r>
            <w:r w:rsidR="00E72E50">
              <w:rPr>
                <w:rFonts w:ascii="Times New Roman" w:eastAsia="Times New Roman" w:hAnsi="Times New Roman" w:cs="Times New Roman"/>
                <w:color w:val="000000"/>
                <w:sz w:val="24"/>
                <w:szCs w:val="24"/>
              </w:rPr>
              <w:t xml:space="preserve"> </w:t>
            </w:r>
            <w:r w:rsidRPr="00331BE8">
              <w:rPr>
                <w:rFonts w:ascii="Times New Roman" w:eastAsia="Times New Roman" w:hAnsi="Times New Roman" w:cs="Times New Roman"/>
                <w:color w:val="000000"/>
                <w:sz w:val="24"/>
                <w:szCs w:val="24"/>
              </w:rPr>
              <w:t>%</w:t>
            </w:r>
          </w:p>
        </w:tc>
      </w:tr>
      <w:tr w:rsidR="00331BE8" w:rsidRPr="00331BE8" w:rsidTr="008F2EF6">
        <w:trPr>
          <w:trHeight w:val="138"/>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Nevím</w:t>
            </w:r>
          </w:p>
        </w:tc>
        <w:tc>
          <w:tcPr>
            <w:tcW w:w="1614"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2</w:t>
            </w:r>
          </w:p>
        </w:tc>
        <w:tc>
          <w:tcPr>
            <w:tcW w:w="1781"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3,70</w:t>
            </w:r>
            <w:r w:rsidR="00E72E50">
              <w:rPr>
                <w:rFonts w:ascii="Times New Roman" w:eastAsia="Times New Roman" w:hAnsi="Times New Roman" w:cs="Times New Roman"/>
                <w:color w:val="000000"/>
                <w:sz w:val="24"/>
                <w:szCs w:val="24"/>
              </w:rPr>
              <w:t xml:space="preserve"> </w:t>
            </w:r>
            <w:r w:rsidRPr="00331BE8">
              <w:rPr>
                <w:rFonts w:ascii="Times New Roman" w:eastAsia="Times New Roman" w:hAnsi="Times New Roman" w:cs="Times New Roman"/>
                <w:color w:val="000000"/>
                <w:sz w:val="24"/>
                <w:szCs w:val="24"/>
              </w:rPr>
              <w:t>%</w:t>
            </w:r>
          </w:p>
        </w:tc>
      </w:tr>
      <w:tr w:rsidR="00331BE8" w:rsidRPr="00331BE8" w:rsidTr="008F2EF6">
        <w:trPr>
          <w:trHeight w:val="138"/>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Neupravené hodnocení</w:t>
            </w:r>
          </w:p>
        </w:tc>
        <w:tc>
          <w:tcPr>
            <w:tcW w:w="1614"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29</w:t>
            </w:r>
          </w:p>
        </w:tc>
        <w:tc>
          <w:tcPr>
            <w:tcW w:w="1781" w:type="dxa"/>
            <w:tcBorders>
              <w:top w:val="nil"/>
              <w:left w:val="nil"/>
              <w:bottom w:val="single" w:sz="4" w:space="0" w:color="auto"/>
              <w:right w:val="single" w:sz="4" w:space="0" w:color="auto"/>
            </w:tcBorders>
            <w:shd w:val="clear" w:color="auto" w:fill="auto"/>
            <w:noWrap/>
            <w:vAlign w:val="center"/>
            <w:hideMark/>
          </w:tcPr>
          <w:p w:rsidR="00331BE8" w:rsidRPr="00331BE8" w:rsidRDefault="00331BE8" w:rsidP="00331BE8">
            <w:pPr>
              <w:spacing w:after="0" w:line="240" w:lineRule="auto"/>
              <w:jc w:val="center"/>
              <w:rPr>
                <w:rFonts w:ascii="Times New Roman" w:eastAsia="Times New Roman" w:hAnsi="Times New Roman" w:cs="Times New Roman"/>
                <w:color w:val="000000"/>
                <w:sz w:val="24"/>
                <w:szCs w:val="24"/>
              </w:rPr>
            </w:pPr>
            <w:r w:rsidRPr="00331BE8">
              <w:rPr>
                <w:rFonts w:ascii="Times New Roman" w:eastAsia="Times New Roman" w:hAnsi="Times New Roman" w:cs="Times New Roman"/>
                <w:color w:val="000000"/>
                <w:sz w:val="24"/>
                <w:szCs w:val="24"/>
              </w:rPr>
              <w:t>53,70</w:t>
            </w:r>
            <w:r w:rsidR="00E72E50">
              <w:rPr>
                <w:rFonts w:ascii="Times New Roman" w:eastAsia="Times New Roman" w:hAnsi="Times New Roman" w:cs="Times New Roman"/>
                <w:color w:val="000000"/>
                <w:sz w:val="24"/>
                <w:szCs w:val="24"/>
              </w:rPr>
              <w:t xml:space="preserve"> </w:t>
            </w:r>
            <w:r w:rsidRPr="00331BE8">
              <w:rPr>
                <w:rFonts w:ascii="Times New Roman" w:eastAsia="Times New Roman" w:hAnsi="Times New Roman" w:cs="Times New Roman"/>
                <w:color w:val="000000"/>
                <w:sz w:val="24"/>
                <w:szCs w:val="24"/>
              </w:rPr>
              <w:t>%</w:t>
            </w:r>
          </w:p>
        </w:tc>
      </w:tr>
    </w:tbl>
    <w:p w:rsidR="00331BE8" w:rsidRDefault="00331BE8" w:rsidP="00443DEC">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10: Vliv speciálního hodnocení na vztahy se spolužáky</w:t>
      </w:r>
    </w:p>
    <w:p w:rsidR="00331BE8" w:rsidRDefault="00E72E50" w:rsidP="00443DEC">
      <w:pPr>
        <w:spacing w:before="240" w:line="360" w:lineRule="auto"/>
        <w:jc w:val="both"/>
        <w:rPr>
          <w:rFonts w:ascii="Times New Roman" w:hAnsi="Times New Roman" w:cs="Times New Roman"/>
          <w:bCs/>
          <w:sz w:val="24"/>
          <w:szCs w:val="24"/>
        </w:rPr>
      </w:pPr>
      <w:r w:rsidRPr="00E72E50">
        <w:rPr>
          <w:rFonts w:ascii="Times New Roman" w:hAnsi="Times New Roman" w:cs="Times New Roman"/>
          <w:bCs/>
          <w:noProof/>
          <w:sz w:val="24"/>
          <w:szCs w:val="24"/>
        </w:rPr>
        <w:drawing>
          <wp:inline distT="0" distB="0" distL="0" distR="0">
            <wp:extent cx="4138882" cy="1949570"/>
            <wp:effectExtent l="19050" t="0" r="14018" b="0"/>
            <wp:docPr id="37"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3DEC" w:rsidRDefault="00331BE8" w:rsidP="00E936A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10: Vliv speciálního hodnocení na vztahy se spolužáky</w:t>
      </w:r>
    </w:p>
    <w:p w:rsidR="00484C7A" w:rsidRDefault="00484C7A" w:rsidP="000908AA">
      <w:pPr>
        <w:rPr>
          <w:rFonts w:ascii="Times New Roman" w:hAnsi="Times New Roman" w:cs="Times New Roman"/>
          <w:b/>
          <w:bCs/>
          <w:sz w:val="24"/>
          <w:szCs w:val="24"/>
        </w:rPr>
      </w:pPr>
    </w:p>
    <w:p w:rsidR="00E936A6" w:rsidRPr="000908AA" w:rsidRDefault="00E936A6" w:rsidP="000908AA">
      <w:pPr>
        <w:rPr>
          <w:rFonts w:ascii="Times New Roman" w:hAnsi="Times New Roman" w:cs="Times New Roman"/>
          <w:bCs/>
          <w:sz w:val="24"/>
          <w:szCs w:val="24"/>
        </w:rPr>
      </w:pPr>
      <w:r>
        <w:rPr>
          <w:rFonts w:ascii="Times New Roman" w:hAnsi="Times New Roman" w:cs="Times New Roman"/>
          <w:b/>
          <w:bCs/>
          <w:sz w:val="24"/>
          <w:szCs w:val="24"/>
        </w:rPr>
        <w:lastRenderedPageBreak/>
        <w:t xml:space="preserve">Položka č. 11: </w:t>
      </w:r>
      <w:r w:rsidRPr="00E936A6">
        <w:rPr>
          <w:rFonts w:ascii="Times New Roman" w:hAnsi="Times New Roman" w:cs="Times New Roman"/>
          <w:b/>
          <w:bCs/>
          <w:sz w:val="24"/>
          <w:szCs w:val="24"/>
        </w:rPr>
        <w:t>Vystudovali jste základní školu s vyznamenáním?</w:t>
      </w:r>
    </w:p>
    <w:p w:rsidR="00E936A6" w:rsidRDefault="00E936A6" w:rsidP="00443DEC">
      <w:pPr>
        <w:spacing w:line="360" w:lineRule="auto"/>
        <w:ind w:firstLine="708"/>
        <w:jc w:val="both"/>
        <w:rPr>
          <w:rFonts w:ascii="Times New Roman" w:hAnsi="Times New Roman" w:cs="Times New Roman"/>
          <w:bCs/>
          <w:sz w:val="24"/>
          <w:szCs w:val="24"/>
        </w:rPr>
      </w:pPr>
      <w:r w:rsidRPr="005E1A61">
        <w:rPr>
          <w:rFonts w:ascii="Times New Roman" w:hAnsi="Times New Roman" w:cs="Times New Roman"/>
          <w:bCs/>
          <w:sz w:val="24"/>
          <w:szCs w:val="24"/>
        </w:rPr>
        <w:t>Úkolem této položky bylo zjistit úspěšnost respondent</w:t>
      </w:r>
      <w:r w:rsidR="005E1A61">
        <w:rPr>
          <w:rFonts w:ascii="Times New Roman" w:hAnsi="Times New Roman" w:cs="Times New Roman"/>
          <w:bCs/>
          <w:sz w:val="24"/>
          <w:szCs w:val="24"/>
        </w:rPr>
        <w:t>ů v rámci základního vzdělávání u</w:t>
      </w:r>
      <w:r w:rsidRPr="005E1A61">
        <w:rPr>
          <w:rFonts w:ascii="Times New Roman" w:hAnsi="Times New Roman" w:cs="Times New Roman"/>
          <w:bCs/>
          <w:sz w:val="24"/>
          <w:szCs w:val="24"/>
        </w:rPr>
        <w:t xml:space="preserve"> studentů se speciálním i stejným hodnocením jako u ostatních spolužáků.</w:t>
      </w:r>
      <w:r>
        <w:rPr>
          <w:rFonts w:ascii="Times New Roman" w:hAnsi="Times New Roman" w:cs="Times New Roman"/>
          <w:bCs/>
          <w:sz w:val="24"/>
          <w:szCs w:val="24"/>
        </w:rPr>
        <w:t xml:space="preserve"> S vyznamenáním prospělo 16 respondentů (</w:t>
      </w:r>
      <w:r w:rsidRPr="00E936A6">
        <w:rPr>
          <w:rFonts w:ascii="Times New Roman" w:hAnsi="Times New Roman" w:cs="Times New Roman"/>
          <w:bCs/>
          <w:sz w:val="24"/>
          <w:szCs w:val="24"/>
        </w:rPr>
        <w:t>n</w:t>
      </w:r>
      <w:r w:rsidRPr="00E936A6">
        <w:rPr>
          <w:rFonts w:ascii="Cambria Math" w:hAnsi="Cambria Math" w:cs="Cambria Math"/>
          <w:bCs/>
          <w:sz w:val="24"/>
          <w:szCs w:val="24"/>
        </w:rPr>
        <w:t>₁</w:t>
      </w:r>
      <w:r w:rsidRPr="00E936A6">
        <w:rPr>
          <w:rFonts w:ascii="Times New Roman" w:hAnsi="Times New Roman" w:cs="Times New Roman"/>
          <w:bCs/>
          <w:sz w:val="24"/>
          <w:szCs w:val="24"/>
        </w:rPr>
        <w:t>=</w:t>
      </w:r>
      <w:r>
        <w:rPr>
          <w:rFonts w:ascii="Times New Roman" w:hAnsi="Times New Roman" w:cs="Times New Roman"/>
          <w:bCs/>
          <w:sz w:val="24"/>
          <w:szCs w:val="24"/>
        </w:rPr>
        <w:t xml:space="preserve"> 16, tj. 29,6 %) naopak bez vyznamenání na základní škole dostudovalo 38 respondentů (</w:t>
      </w:r>
      <w:r w:rsidRPr="00E936A6">
        <w:rPr>
          <w:rFonts w:ascii="Times New Roman" w:hAnsi="Times New Roman" w:cs="Times New Roman"/>
          <w:bCs/>
          <w:sz w:val="24"/>
          <w:szCs w:val="24"/>
        </w:rPr>
        <w:t>n</w:t>
      </w:r>
      <w:r w:rsidRPr="00E936A6">
        <w:rPr>
          <w:rFonts w:ascii="Cambria Math" w:hAnsi="Cambria Math" w:cs="Cambria Math"/>
          <w:bCs/>
          <w:sz w:val="24"/>
          <w:szCs w:val="24"/>
        </w:rPr>
        <w:t>₂</w:t>
      </w:r>
      <w:r w:rsidRPr="00E936A6">
        <w:rPr>
          <w:rFonts w:ascii="Times New Roman" w:hAnsi="Times New Roman" w:cs="Times New Roman"/>
          <w:bCs/>
          <w:sz w:val="24"/>
          <w:szCs w:val="24"/>
        </w:rPr>
        <w:t>=</w:t>
      </w:r>
      <w:r>
        <w:rPr>
          <w:rFonts w:ascii="Times New Roman" w:hAnsi="Times New Roman" w:cs="Times New Roman"/>
          <w:bCs/>
          <w:sz w:val="24"/>
          <w:szCs w:val="24"/>
        </w:rPr>
        <w:t xml:space="preserve"> 38, tj. 70,4 %). Z výsledků šetření je jasně patrný negativní vliv specifických poruch učení na školní prospěch jedinců.</w:t>
      </w:r>
    </w:p>
    <w:tbl>
      <w:tblPr>
        <w:tblW w:w="6856" w:type="dxa"/>
        <w:tblCellMar>
          <w:left w:w="70" w:type="dxa"/>
          <w:right w:w="70" w:type="dxa"/>
        </w:tblCellMar>
        <w:tblLook w:val="04A0"/>
      </w:tblPr>
      <w:tblGrid>
        <w:gridCol w:w="4649"/>
        <w:gridCol w:w="960"/>
        <w:gridCol w:w="1247"/>
      </w:tblGrid>
      <w:tr w:rsidR="008F2EF6" w:rsidRPr="008F2EF6" w:rsidTr="008F2EF6">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Výskyt vyznamenání u respondentů na ZŠ</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Počet</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Počet v %</w:t>
            </w:r>
          </w:p>
        </w:tc>
      </w:tr>
      <w:tr w:rsidR="008F2EF6" w:rsidRPr="008F2EF6" w:rsidTr="008F2EF6">
        <w:trPr>
          <w:trHeight w:val="300"/>
        </w:trPr>
        <w:tc>
          <w:tcPr>
            <w:tcW w:w="4649"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16</w:t>
            </w:r>
          </w:p>
        </w:tc>
        <w:tc>
          <w:tcPr>
            <w:tcW w:w="1247"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29,60</w:t>
            </w:r>
            <w:r w:rsidR="00E72E50">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r w:rsidR="008F2EF6" w:rsidRPr="008F2EF6" w:rsidTr="008F2EF6">
        <w:trPr>
          <w:trHeight w:val="300"/>
        </w:trPr>
        <w:tc>
          <w:tcPr>
            <w:tcW w:w="4649"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38</w:t>
            </w:r>
          </w:p>
        </w:tc>
        <w:tc>
          <w:tcPr>
            <w:tcW w:w="1247"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70,40</w:t>
            </w:r>
            <w:r w:rsidR="00E72E50">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r w:rsidR="008F2EF6" w:rsidRPr="008F2EF6" w:rsidTr="008F2EF6">
        <w:trPr>
          <w:trHeight w:val="300"/>
        </w:trPr>
        <w:tc>
          <w:tcPr>
            <w:tcW w:w="4649"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0</w:t>
            </w:r>
          </w:p>
        </w:tc>
        <w:tc>
          <w:tcPr>
            <w:tcW w:w="1247"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0,00</w:t>
            </w:r>
            <w:r w:rsidR="00E72E50">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bl>
    <w:p w:rsidR="00E936A6" w:rsidRDefault="00E936A6"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11: Výskyt vyznamenání u respondentů v rámci studia na ZŠ</w:t>
      </w:r>
    </w:p>
    <w:p w:rsidR="002D3C5A" w:rsidRDefault="00E72E50" w:rsidP="008F2EF6">
      <w:pPr>
        <w:spacing w:before="240" w:line="360" w:lineRule="auto"/>
        <w:jc w:val="both"/>
        <w:rPr>
          <w:rFonts w:ascii="Times New Roman" w:hAnsi="Times New Roman" w:cs="Times New Roman"/>
          <w:bCs/>
          <w:sz w:val="24"/>
          <w:szCs w:val="24"/>
        </w:rPr>
      </w:pPr>
      <w:r w:rsidRPr="00E72E50">
        <w:rPr>
          <w:rFonts w:ascii="Times New Roman" w:hAnsi="Times New Roman" w:cs="Times New Roman"/>
          <w:bCs/>
          <w:noProof/>
          <w:sz w:val="24"/>
          <w:szCs w:val="24"/>
        </w:rPr>
        <w:drawing>
          <wp:inline distT="0" distB="0" distL="0" distR="0">
            <wp:extent cx="3586792" cy="2104845"/>
            <wp:effectExtent l="19050" t="0" r="13658" b="0"/>
            <wp:docPr id="38"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2EF6" w:rsidRDefault="002D3C5A" w:rsidP="00E936A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11: Výskyt vyznamenání u respondentů v rámci studia na ZŠ</w:t>
      </w:r>
    </w:p>
    <w:p w:rsidR="002D3C5A" w:rsidRDefault="002D3C5A" w:rsidP="002D3C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12: </w:t>
      </w:r>
      <w:r w:rsidRPr="002D3C5A">
        <w:rPr>
          <w:rFonts w:ascii="Times New Roman" w:hAnsi="Times New Roman" w:cs="Times New Roman"/>
          <w:b/>
          <w:bCs/>
          <w:sz w:val="24"/>
          <w:szCs w:val="24"/>
        </w:rPr>
        <w:t>Jaké máte středoškolské vzdělání?</w:t>
      </w:r>
    </w:p>
    <w:p w:rsidR="00D11FC6" w:rsidRDefault="00755FFE"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V rámci této položky jsme se snažili zjistit nejčastější volbu střední školy u jedinců se specifickými poruchami učení. U některých respondentů se jedná o maximální dosažené vzdělání. Gymnázium absolvovalo</w:t>
      </w:r>
      <w:r w:rsidR="00E5118F">
        <w:rPr>
          <w:rFonts w:ascii="Times New Roman" w:hAnsi="Times New Roman" w:cs="Times New Roman"/>
          <w:bCs/>
          <w:sz w:val="24"/>
          <w:szCs w:val="24"/>
        </w:rPr>
        <w:t xml:space="preserve"> 22 respondentů (</w:t>
      </w:r>
      <w:r w:rsidR="00E5118F" w:rsidRPr="00E5118F">
        <w:rPr>
          <w:rFonts w:ascii="Times New Roman" w:hAnsi="Times New Roman" w:cs="Times New Roman"/>
          <w:bCs/>
          <w:sz w:val="24"/>
          <w:szCs w:val="24"/>
        </w:rPr>
        <w:t>n</w:t>
      </w:r>
      <w:r w:rsidR="00E5118F" w:rsidRPr="00E5118F">
        <w:rPr>
          <w:rFonts w:ascii="Cambria Math" w:hAnsi="Cambria Math" w:cs="Cambria Math"/>
          <w:bCs/>
          <w:sz w:val="24"/>
          <w:szCs w:val="24"/>
        </w:rPr>
        <w:t>₁</w:t>
      </w:r>
      <w:r w:rsidR="00E5118F" w:rsidRPr="00E5118F">
        <w:rPr>
          <w:rFonts w:ascii="Times New Roman" w:hAnsi="Times New Roman" w:cs="Times New Roman"/>
          <w:bCs/>
          <w:sz w:val="24"/>
          <w:szCs w:val="24"/>
        </w:rPr>
        <w:t>=</w:t>
      </w:r>
      <w:r w:rsidR="00E5118F">
        <w:rPr>
          <w:rFonts w:ascii="Times New Roman" w:hAnsi="Times New Roman" w:cs="Times New Roman"/>
          <w:bCs/>
          <w:sz w:val="24"/>
          <w:szCs w:val="24"/>
        </w:rPr>
        <w:t xml:space="preserve"> 22, tj. 40,74 %), střední odborné vzdělání s maturitou uvedlo 23 respondentů (</w:t>
      </w:r>
      <w:r w:rsidR="00E5118F" w:rsidRPr="00E5118F">
        <w:rPr>
          <w:rFonts w:ascii="Times New Roman" w:hAnsi="Times New Roman" w:cs="Times New Roman"/>
          <w:bCs/>
          <w:sz w:val="24"/>
          <w:szCs w:val="24"/>
        </w:rPr>
        <w:t>n</w:t>
      </w:r>
      <w:r w:rsidR="00E5118F" w:rsidRPr="00E5118F">
        <w:rPr>
          <w:rFonts w:ascii="Cambria Math" w:hAnsi="Cambria Math" w:cs="Cambria Math"/>
          <w:bCs/>
          <w:sz w:val="24"/>
          <w:szCs w:val="24"/>
        </w:rPr>
        <w:t>₂</w:t>
      </w:r>
      <w:r w:rsidR="00E5118F" w:rsidRPr="00E5118F">
        <w:rPr>
          <w:rFonts w:ascii="Times New Roman" w:hAnsi="Times New Roman" w:cs="Times New Roman"/>
          <w:bCs/>
          <w:sz w:val="24"/>
          <w:szCs w:val="24"/>
        </w:rPr>
        <w:t>=</w:t>
      </w:r>
      <w:r w:rsidR="00E5118F">
        <w:rPr>
          <w:rFonts w:ascii="Times New Roman" w:hAnsi="Times New Roman" w:cs="Times New Roman"/>
          <w:bCs/>
          <w:sz w:val="24"/>
          <w:szCs w:val="24"/>
        </w:rPr>
        <w:t xml:space="preserve"> 23, tj. 42,59 %), střední odborné učiliště s maturitou absolvovali 4 respondenti (</w:t>
      </w:r>
      <w:r w:rsidR="00E5118F" w:rsidRPr="00E5118F">
        <w:rPr>
          <w:rFonts w:ascii="Times New Roman" w:hAnsi="Times New Roman" w:cs="Times New Roman"/>
          <w:bCs/>
          <w:sz w:val="24"/>
          <w:szCs w:val="24"/>
        </w:rPr>
        <w:t>n</w:t>
      </w:r>
      <w:r w:rsidR="00E5118F" w:rsidRPr="00E5118F">
        <w:rPr>
          <w:rFonts w:ascii="Cambria Math" w:hAnsi="Cambria Math" w:cs="Cambria Math"/>
          <w:bCs/>
          <w:sz w:val="24"/>
          <w:szCs w:val="24"/>
        </w:rPr>
        <w:t>₃</w:t>
      </w:r>
      <w:r w:rsidR="00E5118F" w:rsidRPr="00E5118F">
        <w:rPr>
          <w:rFonts w:ascii="Times New Roman" w:hAnsi="Times New Roman" w:cs="Times New Roman"/>
          <w:bCs/>
          <w:sz w:val="24"/>
          <w:szCs w:val="24"/>
        </w:rPr>
        <w:t>=</w:t>
      </w:r>
      <w:r w:rsidR="00E5118F">
        <w:rPr>
          <w:rFonts w:ascii="Times New Roman" w:hAnsi="Times New Roman" w:cs="Times New Roman"/>
          <w:bCs/>
          <w:sz w:val="24"/>
          <w:szCs w:val="24"/>
        </w:rPr>
        <w:t xml:space="preserve"> 4, tj. 7,40 %)</w:t>
      </w:r>
      <w:r w:rsidR="003A6A1F">
        <w:rPr>
          <w:rFonts w:ascii="Times New Roman" w:hAnsi="Times New Roman" w:cs="Times New Roman"/>
          <w:bCs/>
          <w:sz w:val="24"/>
          <w:szCs w:val="24"/>
        </w:rPr>
        <w:t xml:space="preserve"> stejný počet respondentů uvedl</w:t>
      </w:r>
      <w:r w:rsidR="00E5118F">
        <w:rPr>
          <w:rFonts w:ascii="Times New Roman" w:hAnsi="Times New Roman" w:cs="Times New Roman"/>
          <w:bCs/>
          <w:sz w:val="24"/>
          <w:szCs w:val="24"/>
        </w:rPr>
        <w:t xml:space="preserve"> střední odborné učiliště s výučním listem (</w:t>
      </w:r>
      <w:r w:rsidR="00E5118F" w:rsidRPr="00E5118F">
        <w:rPr>
          <w:rFonts w:ascii="Times New Roman" w:hAnsi="Times New Roman" w:cs="Times New Roman"/>
          <w:bCs/>
          <w:sz w:val="24"/>
          <w:szCs w:val="24"/>
        </w:rPr>
        <w:t>n</w:t>
      </w:r>
      <w:r w:rsidR="00E5118F" w:rsidRPr="00E5118F">
        <w:rPr>
          <w:rFonts w:ascii="Cambria Math" w:hAnsi="Cambria Math" w:cs="Cambria Math"/>
          <w:bCs/>
          <w:sz w:val="24"/>
          <w:szCs w:val="24"/>
        </w:rPr>
        <w:t>₄</w:t>
      </w:r>
      <w:r w:rsidR="00E5118F" w:rsidRPr="00E5118F">
        <w:rPr>
          <w:rFonts w:ascii="Times New Roman" w:hAnsi="Times New Roman" w:cs="Times New Roman"/>
          <w:bCs/>
          <w:sz w:val="24"/>
          <w:szCs w:val="24"/>
        </w:rPr>
        <w:t>=</w:t>
      </w:r>
      <w:r w:rsidR="00E5118F">
        <w:rPr>
          <w:rFonts w:ascii="Times New Roman" w:hAnsi="Times New Roman" w:cs="Times New Roman"/>
          <w:bCs/>
          <w:sz w:val="24"/>
          <w:szCs w:val="24"/>
        </w:rPr>
        <w:t xml:space="preserve"> 4, tj. 7,40 %) a jediný respondent (</w:t>
      </w:r>
      <w:r w:rsidR="00E5118F" w:rsidRPr="00E5118F">
        <w:rPr>
          <w:rFonts w:ascii="Times New Roman" w:hAnsi="Times New Roman" w:cs="Times New Roman"/>
          <w:bCs/>
          <w:sz w:val="24"/>
          <w:szCs w:val="24"/>
        </w:rPr>
        <w:t>n</w:t>
      </w:r>
      <w:r w:rsidR="00E5118F" w:rsidRPr="00E5118F">
        <w:rPr>
          <w:rFonts w:ascii="Cambria Math" w:hAnsi="Cambria Math" w:cs="Cambria Math"/>
          <w:bCs/>
          <w:sz w:val="24"/>
          <w:szCs w:val="24"/>
        </w:rPr>
        <w:t>₅</w:t>
      </w:r>
      <w:r w:rsidR="00E5118F" w:rsidRPr="00E5118F">
        <w:rPr>
          <w:rFonts w:ascii="Times New Roman" w:hAnsi="Times New Roman" w:cs="Times New Roman"/>
          <w:bCs/>
          <w:sz w:val="24"/>
          <w:szCs w:val="24"/>
        </w:rPr>
        <w:t xml:space="preserve">= </w:t>
      </w:r>
      <w:r w:rsidR="00E5118F">
        <w:rPr>
          <w:rFonts w:ascii="Times New Roman" w:hAnsi="Times New Roman" w:cs="Times New Roman"/>
          <w:bCs/>
          <w:sz w:val="24"/>
          <w:szCs w:val="24"/>
        </w:rPr>
        <w:t xml:space="preserve"> 1, tj</w:t>
      </w:r>
      <w:r w:rsidR="005E1A61">
        <w:rPr>
          <w:rFonts w:ascii="Times New Roman" w:hAnsi="Times New Roman" w:cs="Times New Roman"/>
          <w:bCs/>
          <w:sz w:val="24"/>
          <w:szCs w:val="24"/>
        </w:rPr>
        <w:t>. 1,85 %) uvedl jiné než navržené</w:t>
      </w:r>
      <w:r w:rsidR="00E5118F">
        <w:rPr>
          <w:rFonts w:ascii="Times New Roman" w:hAnsi="Times New Roman" w:cs="Times New Roman"/>
          <w:bCs/>
          <w:sz w:val="24"/>
          <w:szCs w:val="24"/>
        </w:rPr>
        <w:t xml:space="preserve"> vzdělání (Janáčkova konzervatoř).</w:t>
      </w:r>
    </w:p>
    <w:p w:rsidR="00D11FC6" w:rsidRDefault="00D11FC6">
      <w:pPr>
        <w:rPr>
          <w:rFonts w:ascii="Times New Roman" w:hAnsi="Times New Roman" w:cs="Times New Roman"/>
          <w:bCs/>
          <w:sz w:val="24"/>
          <w:szCs w:val="24"/>
        </w:rPr>
      </w:pPr>
      <w:r>
        <w:rPr>
          <w:rFonts w:ascii="Times New Roman" w:hAnsi="Times New Roman" w:cs="Times New Roman"/>
          <w:bCs/>
          <w:sz w:val="24"/>
          <w:szCs w:val="24"/>
        </w:rPr>
        <w:br w:type="page"/>
      </w:r>
    </w:p>
    <w:tbl>
      <w:tblPr>
        <w:tblW w:w="6912" w:type="dxa"/>
        <w:tblCellMar>
          <w:left w:w="70" w:type="dxa"/>
          <w:right w:w="70" w:type="dxa"/>
        </w:tblCellMar>
        <w:tblLook w:val="04A0"/>
      </w:tblPr>
      <w:tblGrid>
        <w:gridCol w:w="4762"/>
        <w:gridCol w:w="846"/>
        <w:gridCol w:w="1304"/>
      </w:tblGrid>
      <w:tr w:rsidR="00AF6963" w:rsidRPr="00AF6963" w:rsidTr="00443DEC">
        <w:trPr>
          <w:trHeight w:val="5"/>
        </w:trPr>
        <w:tc>
          <w:tcPr>
            <w:tcW w:w="4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b/>
                <w:bCs/>
                <w:color w:val="000000"/>
                <w:sz w:val="24"/>
                <w:szCs w:val="24"/>
              </w:rPr>
            </w:pPr>
            <w:r w:rsidRPr="00AF6963">
              <w:rPr>
                <w:rFonts w:ascii="Times New Roman" w:eastAsia="Times New Roman" w:hAnsi="Times New Roman" w:cs="Times New Roman"/>
                <w:b/>
                <w:bCs/>
                <w:color w:val="000000"/>
                <w:sz w:val="24"/>
                <w:szCs w:val="24"/>
              </w:rPr>
              <w:lastRenderedPageBreak/>
              <w:t>Druh středoškolského vzdělání</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b/>
                <w:bCs/>
                <w:color w:val="000000"/>
                <w:sz w:val="24"/>
                <w:szCs w:val="24"/>
              </w:rPr>
            </w:pPr>
            <w:r w:rsidRPr="00AF6963">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b/>
                <w:bCs/>
                <w:color w:val="000000"/>
                <w:sz w:val="24"/>
                <w:szCs w:val="24"/>
              </w:rPr>
            </w:pPr>
            <w:r w:rsidRPr="00AF6963">
              <w:rPr>
                <w:rFonts w:ascii="Times New Roman" w:eastAsia="Times New Roman" w:hAnsi="Times New Roman" w:cs="Times New Roman"/>
                <w:b/>
                <w:bCs/>
                <w:color w:val="000000"/>
                <w:sz w:val="24"/>
                <w:szCs w:val="24"/>
              </w:rPr>
              <w:t>Počet v %</w:t>
            </w:r>
          </w:p>
        </w:tc>
      </w:tr>
      <w:tr w:rsidR="00AF6963" w:rsidRPr="00AF6963" w:rsidTr="00443DEC">
        <w:trPr>
          <w:trHeight w:val="5"/>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Gymnázium</w:t>
            </w:r>
          </w:p>
        </w:tc>
        <w:tc>
          <w:tcPr>
            <w:tcW w:w="846"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22</w:t>
            </w:r>
          </w:p>
        </w:tc>
        <w:tc>
          <w:tcPr>
            <w:tcW w:w="1304"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40,74</w:t>
            </w:r>
            <w:r w:rsidR="00833DFF">
              <w:rPr>
                <w:rFonts w:ascii="Times New Roman" w:eastAsia="Times New Roman" w:hAnsi="Times New Roman" w:cs="Times New Roman"/>
                <w:color w:val="000000"/>
                <w:sz w:val="24"/>
                <w:szCs w:val="24"/>
              </w:rPr>
              <w:t xml:space="preserve"> </w:t>
            </w:r>
            <w:r w:rsidRPr="00AF6963">
              <w:rPr>
                <w:rFonts w:ascii="Times New Roman" w:eastAsia="Times New Roman" w:hAnsi="Times New Roman" w:cs="Times New Roman"/>
                <w:color w:val="000000"/>
                <w:sz w:val="24"/>
                <w:szCs w:val="24"/>
              </w:rPr>
              <w:t>%</w:t>
            </w:r>
          </w:p>
        </w:tc>
      </w:tr>
      <w:tr w:rsidR="00AF6963" w:rsidRPr="00AF6963" w:rsidTr="00443DEC">
        <w:trPr>
          <w:trHeight w:val="5"/>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Střední odborné s maturitní zkouškou</w:t>
            </w:r>
          </w:p>
        </w:tc>
        <w:tc>
          <w:tcPr>
            <w:tcW w:w="846"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23</w:t>
            </w:r>
          </w:p>
        </w:tc>
        <w:tc>
          <w:tcPr>
            <w:tcW w:w="1304"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42,59</w:t>
            </w:r>
            <w:r w:rsidR="00833DFF">
              <w:rPr>
                <w:rFonts w:ascii="Times New Roman" w:eastAsia="Times New Roman" w:hAnsi="Times New Roman" w:cs="Times New Roman"/>
                <w:color w:val="000000"/>
                <w:sz w:val="24"/>
                <w:szCs w:val="24"/>
              </w:rPr>
              <w:t xml:space="preserve"> </w:t>
            </w:r>
            <w:r w:rsidRPr="00AF6963">
              <w:rPr>
                <w:rFonts w:ascii="Times New Roman" w:eastAsia="Times New Roman" w:hAnsi="Times New Roman" w:cs="Times New Roman"/>
                <w:color w:val="000000"/>
                <w:sz w:val="24"/>
                <w:szCs w:val="24"/>
              </w:rPr>
              <w:t>%</w:t>
            </w:r>
          </w:p>
        </w:tc>
      </w:tr>
      <w:tr w:rsidR="00AF6963" w:rsidRPr="00AF6963" w:rsidTr="00443DEC">
        <w:trPr>
          <w:trHeight w:val="5"/>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Střední odborné učiliště s maturitní zkouškou</w:t>
            </w:r>
          </w:p>
        </w:tc>
        <w:tc>
          <w:tcPr>
            <w:tcW w:w="846"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4</w:t>
            </w:r>
          </w:p>
        </w:tc>
        <w:tc>
          <w:tcPr>
            <w:tcW w:w="1304"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7,40</w:t>
            </w:r>
            <w:r w:rsidR="00833DFF">
              <w:rPr>
                <w:rFonts w:ascii="Times New Roman" w:eastAsia="Times New Roman" w:hAnsi="Times New Roman" w:cs="Times New Roman"/>
                <w:color w:val="000000"/>
                <w:sz w:val="24"/>
                <w:szCs w:val="24"/>
              </w:rPr>
              <w:t xml:space="preserve"> </w:t>
            </w:r>
            <w:r w:rsidRPr="00AF6963">
              <w:rPr>
                <w:rFonts w:ascii="Times New Roman" w:eastAsia="Times New Roman" w:hAnsi="Times New Roman" w:cs="Times New Roman"/>
                <w:color w:val="000000"/>
                <w:sz w:val="24"/>
                <w:szCs w:val="24"/>
              </w:rPr>
              <w:t>%</w:t>
            </w:r>
          </w:p>
        </w:tc>
      </w:tr>
      <w:tr w:rsidR="00AF6963" w:rsidRPr="00AF6963" w:rsidTr="00443DEC">
        <w:trPr>
          <w:trHeight w:val="5"/>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Střední odborné učiliště s výučným listem</w:t>
            </w:r>
          </w:p>
        </w:tc>
        <w:tc>
          <w:tcPr>
            <w:tcW w:w="846"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4</w:t>
            </w:r>
          </w:p>
        </w:tc>
        <w:tc>
          <w:tcPr>
            <w:tcW w:w="1304"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7,40</w:t>
            </w:r>
            <w:r w:rsidR="00833DFF">
              <w:rPr>
                <w:rFonts w:ascii="Times New Roman" w:eastAsia="Times New Roman" w:hAnsi="Times New Roman" w:cs="Times New Roman"/>
                <w:color w:val="000000"/>
                <w:sz w:val="24"/>
                <w:szCs w:val="24"/>
              </w:rPr>
              <w:t xml:space="preserve"> </w:t>
            </w:r>
            <w:r w:rsidRPr="00AF6963">
              <w:rPr>
                <w:rFonts w:ascii="Times New Roman" w:eastAsia="Times New Roman" w:hAnsi="Times New Roman" w:cs="Times New Roman"/>
                <w:color w:val="000000"/>
                <w:sz w:val="24"/>
                <w:szCs w:val="24"/>
              </w:rPr>
              <w:t>%</w:t>
            </w:r>
          </w:p>
        </w:tc>
      </w:tr>
      <w:tr w:rsidR="00AF6963" w:rsidRPr="00AF6963" w:rsidTr="00443DEC">
        <w:trPr>
          <w:trHeight w:val="32"/>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rsidR="00AF6963" w:rsidRPr="00AF6963" w:rsidRDefault="00AF6963" w:rsidP="000908AA">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Jiné-konzervatoř</w:t>
            </w:r>
          </w:p>
        </w:tc>
        <w:tc>
          <w:tcPr>
            <w:tcW w:w="846"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1</w:t>
            </w:r>
          </w:p>
        </w:tc>
        <w:tc>
          <w:tcPr>
            <w:tcW w:w="1304" w:type="dxa"/>
            <w:tcBorders>
              <w:top w:val="nil"/>
              <w:left w:val="nil"/>
              <w:bottom w:val="single" w:sz="4" w:space="0" w:color="auto"/>
              <w:right w:val="single" w:sz="4" w:space="0" w:color="auto"/>
            </w:tcBorders>
            <w:shd w:val="clear" w:color="auto" w:fill="auto"/>
            <w:noWrap/>
            <w:vAlign w:val="center"/>
            <w:hideMark/>
          </w:tcPr>
          <w:p w:rsidR="00AF6963" w:rsidRPr="00AF6963" w:rsidRDefault="00AF6963" w:rsidP="00AF6963">
            <w:pPr>
              <w:spacing w:after="0" w:line="240" w:lineRule="auto"/>
              <w:jc w:val="center"/>
              <w:rPr>
                <w:rFonts w:ascii="Times New Roman" w:eastAsia="Times New Roman" w:hAnsi="Times New Roman" w:cs="Times New Roman"/>
                <w:color w:val="000000"/>
                <w:sz w:val="24"/>
                <w:szCs w:val="24"/>
              </w:rPr>
            </w:pPr>
            <w:r w:rsidRPr="00AF6963">
              <w:rPr>
                <w:rFonts w:ascii="Times New Roman" w:eastAsia="Times New Roman" w:hAnsi="Times New Roman" w:cs="Times New Roman"/>
                <w:color w:val="000000"/>
                <w:sz w:val="24"/>
                <w:szCs w:val="24"/>
              </w:rPr>
              <w:t>1,85</w:t>
            </w:r>
            <w:r w:rsidR="00833DFF">
              <w:rPr>
                <w:rFonts w:ascii="Times New Roman" w:eastAsia="Times New Roman" w:hAnsi="Times New Roman" w:cs="Times New Roman"/>
                <w:color w:val="000000"/>
                <w:sz w:val="24"/>
                <w:szCs w:val="24"/>
              </w:rPr>
              <w:t xml:space="preserve"> </w:t>
            </w:r>
            <w:r w:rsidRPr="00AF6963">
              <w:rPr>
                <w:rFonts w:ascii="Times New Roman" w:eastAsia="Times New Roman" w:hAnsi="Times New Roman" w:cs="Times New Roman"/>
                <w:color w:val="000000"/>
                <w:sz w:val="24"/>
                <w:szCs w:val="24"/>
              </w:rPr>
              <w:t>%</w:t>
            </w:r>
          </w:p>
        </w:tc>
      </w:tr>
    </w:tbl>
    <w:p w:rsidR="00AF6963" w:rsidRDefault="007925D9" w:rsidP="00D11FC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12: Druh středního vzdělání respondentů</w:t>
      </w:r>
    </w:p>
    <w:p w:rsidR="007925D9" w:rsidRDefault="00833DFF" w:rsidP="00D11FC6">
      <w:pPr>
        <w:spacing w:before="240" w:line="360" w:lineRule="auto"/>
        <w:jc w:val="both"/>
        <w:rPr>
          <w:rFonts w:ascii="Times New Roman" w:hAnsi="Times New Roman" w:cs="Times New Roman"/>
          <w:bCs/>
          <w:sz w:val="24"/>
          <w:szCs w:val="24"/>
        </w:rPr>
      </w:pPr>
      <w:r w:rsidRPr="00833DFF">
        <w:rPr>
          <w:rFonts w:ascii="Times New Roman" w:hAnsi="Times New Roman" w:cs="Times New Roman"/>
          <w:bCs/>
          <w:noProof/>
          <w:sz w:val="24"/>
          <w:szCs w:val="24"/>
        </w:rPr>
        <w:drawing>
          <wp:inline distT="0" distB="0" distL="0" distR="0">
            <wp:extent cx="3992233" cy="2061714"/>
            <wp:effectExtent l="19050" t="0" r="27317" b="0"/>
            <wp:docPr id="40"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25D9" w:rsidRDefault="007925D9" w:rsidP="002D3C5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12: Druh středního vzdělání respondentů</w:t>
      </w:r>
    </w:p>
    <w:p w:rsidR="007925D9" w:rsidRDefault="007925D9" w:rsidP="007925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13: </w:t>
      </w:r>
      <w:r w:rsidRPr="007925D9">
        <w:rPr>
          <w:rFonts w:ascii="Times New Roman" w:hAnsi="Times New Roman" w:cs="Times New Roman"/>
          <w:b/>
          <w:bCs/>
          <w:sz w:val="24"/>
          <w:szCs w:val="24"/>
        </w:rPr>
        <w:t>Pomáhal Vám někdo s přípravou na závěrečné zkoušky?</w:t>
      </w:r>
    </w:p>
    <w:p w:rsidR="007925D9" w:rsidRPr="007925D9" w:rsidRDefault="007925D9"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Položka slouží ke zjištění schopností jedince samostatně překonávat psychicky náročné okamžiky ve studiu a v životě. Menší část respondentů přiznala pomoc při přípravě na závěrečné zkoušky, konkrétně to bylo 13 respondentů (</w:t>
      </w:r>
      <w:r w:rsidRPr="007925D9">
        <w:rPr>
          <w:rFonts w:ascii="Times New Roman" w:hAnsi="Times New Roman" w:cs="Times New Roman"/>
          <w:bCs/>
          <w:sz w:val="24"/>
          <w:szCs w:val="24"/>
        </w:rPr>
        <w:t>n</w:t>
      </w:r>
      <w:r w:rsidRPr="007925D9">
        <w:rPr>
          <w:rFonts w:ascii="Cambria Math" w:hAnsi="Cambria Math" w:cs="Cambria Math"/>
          <w:bCs/>
          <w:sz w:val="24"/>
          <w:szCs w:val="24"/>
        </w:rPr>
        <w:t>₁</w:t>
      </w:r>
      <w:r w:rsidRPr="007925D9">
        <w:rPr>
          <w:rFonts w:ascii="Times New Roman" w:hAnsi="Times New Roman" w:cs="Times New Roman"/>
          <w:bCs/>
          <w:sz w:val="24"/>
          <w:szCs w:val="24"/>
        </w:rPr>
        <w:t>=</w:t>
      </w:r>
      <w:r>
        <w:rPr>
          <w:rFonts w:ascii="Times New Roman" w:hAnsi="Times New Roman" w:cs="Times New Roman"/>
          <w:bCs/>
          <w:sz w:val="24"/>
          <w:szCs w:val="24"/>
        </w:rPr>
        <w:t xml:space="preserve"> 13, tj. 24,1 %), většina</w:t>
      </w:r>
      <w:r w:rsidR="000908AA">
        <w:rPr>
          <w:rFonts w:ascii="Times New Roman" w:hAnsi="Times New Roman" w:cs="Times New Roman"/>
          <w:bCs/>
          <w:sz w:val="24"/>
          <w:szCs w:val="24"/>
        </w:rPr>
        <w:t>,</w:t>
      </w:r>
      <w:r>
        <w:rPr>
          <w:rFonts w:ascii="Times New Roman" w:hAnsi="Times New Roman" w:cs="Times New Roman"/>
          <w:bCs/>
          <w:sz w:val="24"/>
          <w:szCs w:val="24"/>
        </w:rPr>
        <w:t xml:space="preserve"> </w:t>
      </w:r>
      <w:r w:rsidR="00DC06F7">
        <w:rPr>
          <w:rFonts w:ascii="Times New Roman" w:hAnsi="Times New Roman" w:cs="Times New Roman"/>
          <w:bCs/>
          <w:sz w:val="24"/>
          <w:szCs w:val="24"/>
        </w:rPr>
        <w:t xml:space="preserve">41 </w:t>
      </w:r>
      <w:r>
        <w:rPr>
          <w:rFonts w:ascii="Times New Roman" w:hAnsi="Times New Roman" w:cs="Times New Roman"/>
          <w:bCs/>
          <w:sz w:val="24"/>
          <w:szCs w:val="24"/>
        </w:rPr>
        <w:t>respondentů</w:t>
      </w:r>
      <w:r w:rsidR="00A47893">
        <w:rPr>
          <w:rFonts w:ascii="Times New Roman" w:hAnsi="Times New Roman" w:cs="Times New Roman"/>
          <w:bCs/>
          <w:sz w:val="24"/>
          <w:szCs w:val="24"/>
        </w:rPr>
        <w:t xml:space="preserve"> (</w:t>
      </w:r>
      <w:r w:rsidR="00A47893" w:rsidRPr="00A47893">
        <w:rPr>
          <w:rFonts w:ascii="Times New Roman" w:hAnsi="Times New Roman" w:cs="Times New Roman"/>
          <w:bCs/>
          <w:sz w:val="24"/>
          <w:szCs w:val="24"/>
        </w:rPr>
        <w:t>n</w:t>
      </w:r>
      <w:r w:rsidR="00A47893" w:rsidRPr="00A47893">
        <w:rPr>
          <w:rFonts w:ascii="Cambria Math" w:hAnsi="Cambria Math" w:cs="Cambria Math"/>
          <w:bCs/>
          <w:sz w:val="24"/>
          <w:szCs w:val="24"/>
        </w:rPr>
        <w:t>₂</w:t>
      </w:r>
      <w:r w:rsidR="00A47893" w:rsidRPr="00A47893">
        <w:rPr>
          <w:rFonts w:ascii="Times New Roman" w:hAnsi="Times New Roman" w:cs="Times New Roman"/>
          <w:bCs/>
          <w:sz w:val="24"/>
          <w:szCs w:val="24"/>
        </w:rPr>
        <w:t xml:space="preserve">= </w:t>
      </w:r>
      <w:r w:rsidR="00A47893">
        <w:rPr>
          <w:rFonts w:ascii="Times New Roman" w:hAnsi="Times New Roman" w:cs="Times New Roman"/>
          <w:bCs/>
          <w:sz w:val="24"/>
          <w:szCs w:val="24"/>
        </w:rPr>
        <w:t>41, tj.</w:t>
      </w:r>
      <w:r w:rsidR="000908AA">
        <w:rPr>
          <w:rFonts w:ascii="Times New Roman" w:hAnsi="Times New Roman" w:cs="Times New Roman"/>
          <w:bCs/>
          <w:sz w:val="24"/>
          <w:szCs w:val="24"/>
        </w:rPr>
        <w:t xml:space="preserve"> </w:t>
      </w:r>
      <w:r w:rsidR="00A47893">
        <w:rPr>
          <w:rFonts w:ascii="Times New Roman" w:hAnsi="Times New Roman" w:cs="Times New Roman"/>
          <w:bCs/>
          <w:sz w:val="24"/>
          <w:szCs w:val="24"/>
        </w:rPr>
        <w:t>75,90 %)</w:t>
      </w:r>
      <w:r w:rsidR="000908AA">
        <w:rPr>
          <w:rFonts w:ascii="Times New Roman" w:hAnsi="Times New Roman" w:cs="Times New Roman"/>
          <w:bCs/>
          <w:sz w:val="24"/>
          <w:szCs w:val="24"/>
        </w:rPr>
        <w:t>,</w:t>
      </w:r>
      <w:r>
        <w:rPr>
          <w:rFonts w:ascii="Times New Roman" w:hAnsi="Times New Roman" w:cs="Times New Roman"/>
          <w:bCs/>
          <w:sz w:val="24"/>
          <w:szCs w:val="24"/>
        </w:rPr>
        <w:t xml:space="preserve"> dle jejich výpovědí </w:t>
      </w:r>
      <w:r w:rsidR="00DC06F7">
        <w:rPr>
          <w:rFonts w:ascii="Times New Roman" w:hAnsi="Times New Roman" w:cs="Times New Roman"/>
          <w:bCs/>
          <w:sz w:val="24"/>
          <w:szCs w:val="24"/>
        </w:rPr>
        <w:t>nepotřebovala pomoc druhých osob při přípravě na zakončení studia na střední škole.</w:t>
      </w:r>
    </w:p>
    <w:tbl>
      <w:tblPr>
        <w:tblW w:w="6176" w:type="dxa"/>
        <w:tblCellMar>
          <w:left w:w="70" w:type="dxa"/>
          <w:right w:w="70" w:type="dxa"/>
        </w:tblCellMar>
        <w:tblLook w:val="04A0"/>
      </w:tblPr>
      <w:tblGrid>
        <w:gridCol w:w="3912"/>
        <w:gridCol w:w="960"/>
        <w:gridCol w:w="1304"/>
      </w:tblGrid>
      <w:tr w:rsidR="00DC06F7" w:rsidRPr="00DC06F7" w:rsidTr="008F2EF6">
        <w:trPr>
          <w:trHeight w:val="315"/>
        </w:trPr>
        <w:tc>
          <w:tcPr>
            <w:tcW w:w="3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b/>
                <w:bCs/>
                <w:color w:val="000000"/>
                <w:sz w:val="24"/>
                <w:szCs w:val="24"/>
              </w:rPr>
            </w:pPr>
            <w:r w:rsidRPr="00DC06F7">
              <w:rPr>
                <w:rFonts w:ascii="Times New Roman" w:eastAsia="Times New Roman" w:hAnsi="Times New Roman" w:cs="Times New Roman"/>
                <w:b/>
                <w:bCs/>
                <w:color w:val="000000"/>
                <w:sz w:val="24"/>
                <w:szCs w:val="24"/>
              </w:rPr>
              <w:t>Pomoc při závěrečných zkouškách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b/>
                <w:bCs/>
                <w:color w:val="000000"/>
                <w:sz w:val="24"/>
                <w:szCs w:val="24"/>
              </w:rPr>
            </w:pPr>
            <w:r w:rsidRPr="00DC06F7">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b/>
                <w:bCs/>
                <w:color w:val="000000"/>
                <w:sz w:val="24"/>
                <w:szCs w:val="24"/>
              </w:rPr>
            </w:pPr>
            <w:r w:rsidRPr="00DC06F7">
              <w:rPr>
                <w:rFonts w:ascii="Times New Roman" w:eastAsia="Times New Roman" w:hAnsi="Times New Roman" w:cs="Times New Roman"/>
                <w:b/>
                <w:bCs/>
                <w:color w:val="000000"/>
                <w:sz w:val="24"/>
                <w:szCs w:val="24"/>
              </w:rPr>
              <w:t>Počet v %</w:t>
            </w:r>
          </w:p>
        </w:tc>
      </w:tr>
      <w:tr w:rsidR="00DC06F7" w:rsidRPr="00DC06F7" w:rsidTr="008F2EF6">
        <w:trPr>
          <w:trHeight w:val="315"/>
        </w:trPr>
        <w:tc>
          <w:tcPr>
            <w:tcW w:w="3912" w:type="dxa"/>
            <w:tcBorders>
              <w:top w:val="nil"/>
              <w:left w:val="single" w:sz="4" w:space="0" w:color="auto"/>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13</w:t>
            </w:r>
          </w:p>
        </w:tc>
        <w:tc>
          <w:tcPr>
            <w:tcW w:w="1304"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24,10</w:t>
            </w:r>
            <w:r w:rsidR="00833DFF">
              <w:rPr>
                <w:rFonts w:ascii="Times New Roman" w:eastAsia="Times New Roman" w:hAnsi="Times New Roman" w:cs="Times New Roman"/>
                <w:color w:val="000000"/>
                <w:sz w:val="24"/>
                <w:szCs w:val="24"/>
              </w:rPr>
              <w:t xml:space="preserve"> </w:t>
            </w:r>
            <w:r w:rsidRPr="00DC06F7">
              <w:rPr>
                <w:rFonts w:ascii="Times New Roman" w:eastAsia="Times New Roman" w:hAnsi="Times New Roman" w:cs="Times New Roman"/>
                <w:color w:val="000000"/>
                <w:sz w:val="24"/>
                <w:szCs w:val="24"/>
              </w:rPr>
              <w:t>%</w:t>
            </w:r>
          </w:p>
        </w:tc>
      </w:tr>
      <w:tr w:rsidR="00DC06F7" w:rsidRPr="00DC06F7" w:rsidTr="008F2EF6">
        <w:trPr>
          <w:trHeight w:val="315"/>
        </w:trPr>
        <w:tc>
          <w:tcPr>
            <w:tcW w:w="3912" w:type="dxa"/>
            <w:tcBorders>
              <w:top w:val="nil"/>
              <w:left w:val="single" w:sz="4" w:space="0" w:color="auto"/>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41</w:t>
            </w:r>
          </w:p>
        </w:tc>
        <w:tc>
          <w:tcPr>
            <w:tcW w:w="1304"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75,90</w:t>
            </w:r>
            <w:r w:rsidR="00833DFF">
              <w:rPr>
                <w:rFonts w:ascii="Times New Roman" w:eastAsia="Times New Roman" w:hAnsi="Times New Roman" w:cs="Times New Roman"/>
                <w:color w:val="000000"/>
                <w:sz w:val="24"/>
                <w:szCs w:val="24"/>
              </w:rPr>
              <w:t xml:space="preserve"> </w:t>
            </w:r>
            <w:r w:rsidRPr="00DC06F7">
              <w:rPr>
                <w:rFonts w:ascii="Times New Roman" w:eastAsia="Times New Roman" w:hAnsi="Times New Roman" w:cs="Times New Roman"/>
                <w:color w:val="000000"/>
                <w:sz w:val="24"/>
                <w:szCs w:val="24"/>
              </w:rPr>
              <w:t>%</w:t>
            </w:r>
          </w:p>
        </w:tc>
      </w:tr>
      <w:tr w:rsidR="00DC06F7" w:rsidRPr="00DC06F7" w:rsidTr="008F2EF6">
        <w:trPr>
          <w:trHeight w:val="315"/>
        </w:trPr>
        <w:tc>
          <w:tcPr>
            <w:tcW w:w="3912" w:type="dxa"/>
            <w:tcBorders>
              <w:top w:val="nil"/>
              <w:left w:val="single" w:sz="4" w:space="0" w:color="auto"/>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0</w:t>
            </w:r>
          </w:p>
        </w:tc>
        <w:tc>
          <w:tcPr>
            <w:tcW w:w="1304" w:type="dxa"/>
            <w:tcBorders>
              <w:top w:val="nil"/>
              <w:left w:val="nil"/>
              <w:bottom w:val="single" w:sz="4" w:space="0" w:color="auto"/>
              <w:right w:val="single" w:sz="4" w:space="0" w:color="auto"/>
            </w:tcBorders>
            <w:shd w:val="clear" w:color="auto" w:fill="auto"/>
            <w:noWrap/>
            <w:vAlign w:val="center"/>
            <w:hideMark/>
          </w:tcPr>
          <w:p w:rsidR="00DC06F7" w:rsidRPr="00DC06F7" w:rsidRDefault="00DC06F7" w:rsidP="00DC06F7">
            <w:pPr>
              <w:spacing w:after="0" w:line="240" w:lineRule="auto"/>
              <w:jc w:val="center"/>
              <w:rPr>
                <w:rFonts w:ascii="Times New Roman" w:eastAsia="Times New Roman" w:hAnsi="Times New Roman" w:cs="Times New Roman"/>
                <w:color w:val="000000"/>
                <w:sz w:val="24"/>
                <w:szCs w:val="24"/>
              </w:rPr>
            </w:pPr>
            <w:r w:rsidRPr="00DC06F7">
              <w:rPr>
                <w:rFonts w:ascii="Times New Roman" w:eastAsia="Times New Roman" w:hAnsi="Times New Roman" w:cs="Times New Roman"/>
                <w:color w:val="000000"/>
                <w:sz w:val="24"/>
                <w:szCs w:val="24"/>
              </w:rPr>
              <w:t>0,00</w:t>
            </w:r>
            <w:r w:rsidR="00833DFF">
              <w:rPr>
                <w:rFonts w:ascii="Times New Roman" w:eastAsia="Times New Roman" w:hAnsi="Times New Roman" w:cs="Times New Roman"/>
                <w:color w:val="000000"/>
                <w:sz w:val="24"/>
                <w:szCs w:val="24"/>
              </w:rPr>
              <w:t xml:space="preserve"> </w:t>
            </w:r>
            <w:r w:rsidRPr="00DC06F7">
              <w:rPr>
                <w:rFonts w:ascii="Times New Roman" w:eastAsia="Times New Roman" w:hAnsi="Times New Roman" w:cs="Times New Roman"/>
                <w:color w:val="000000"/>
                <w:sz w:val="24"/>
                <w:szCs w:val="24"/>
              </w:rPr>
              <w:t>%</w:t>
            </w:r>
          </w:p>
        </w:tc>
      </w:tr>
    </w:tbl>
    <w:p w:rsidR="00DC06F7" w:rsidRDefault="00DC06F7"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13: Potřebnost pomoci s přípravou na závěrečné zkoušky respondentů</w:t>
      </w:r>
    </w:p>
    <w:p w:rsidR="00741560" w:rsidRDefault="00833DFF" w:rsidP="008F2EF6">
      <w:pPr>
        <w:spacing w:before="240" w:line="360" w:lineRule="auto"/>
        <w:jc w:val="both"/>
        <w:rPr>
          <w:rFonts w:ascii="Times New Roman" w:hAnsi="Times New Roman" w:cs="Times New Roman"/>
          <w:b/>
          <w:bCs/>
          <w:sz w:val="24"/>
          <w:szCs w:val="24"/>
        </w:rPr>
      </w:pPr>
      <w:r w:rsidRPr="00833DFF">
        <w:rPr>
          <w:rFonts w:ascii="Times New Roman" w:hAnsi="Times New Roman" w:cs="Times New Roman"/>
          <w:b/>
          <w:bCs/>
          <w:noProof/>
          <w:sz w:val="24"/>
          <w:szCs w:val="24"/>
        </w:rPr>
        <w:lastRenderedPageBreak/>
        <w:drawing>
          <wp:inline distT="0" distB="0" distL="0" distR="0">
            <wp:extent cx="3750694" cy="1880559"/>
            <wp:effectExtent l="19050" t="0" r="21206" b="5391"/>
            <wp:docPr id="41"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4550" w:rsidRPr="00964550" w:rsidRDefault="00964550" w:rsidP="00DC06F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13: Potřebnost pomoci s přípravou na závěrečné zkoušky respondentů</w:t>
      </w:r>
    </w:p>
    <w:p w:rsidR="00DC06F7" w:rsidRDefault="00DC06F7" w:rsidP="00DC06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14: </w:t>
      </w:r>
      <w:r w:rsidRPr="00DC06F7">
        <w:rPr>
          <w:rFonts w:ascii="Times New Roman" w:hAnsi="Times New Roman" w:cs="Times New Roman"/>
          <w:b/>
          <w:bCs/>
          <w:sz w:val="24"/>
          <w:szCs w:val="24"/>
        </w:rPr>
        <w:t>Měli jste upravené podmínky u závěrečné zkoušky (např. delší čas na přípravu)?</w:t>
      </w:r>
    </w:p>
    <w:p w:rsidR="00A47893" w:rsidRDefault="00A47893"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slouží ke zjištění dalšího prvku reedukace na českých školách</w:t>
      </w:r>
      <w:r w:rsidR="000908AA">
        <w:rPr>
          <w:rFonts w:ascii="Times New Roman" w:hAnsi="Times New Roman" w:cs="Times New Roman"/>
          <w:bCs/>
          <w:sz w:val="24"/>
          <w:szCs w:val="24"/>
        </w:rPr>
        <w:t>,</w:t>
      </w:r>
      <w:r w:rsidR="00B527C8">
        <w:rPr>
          <w:rFonts w:ascii="Times New Roman" w:hAnsi="Times New Roman" w:cs="Times New Roman"/>
          <w:bCs/>
          <w:sz w:val="24"/>
          <w:szCs w:val="24"/>
        </w:rPr>
        <w:t xml:space="preserve"> a to úpravy podmínek závěrečných zkoušek</w:t>
      </w:r>
      <w:r>
        <w:rPr>
          <w:rFonts w:ascii="Times New Roman" w:hAnsi="Times New Roman" w:cs="Times New Roman"/>
          <w:bCs/>
          <w:sz w:val="24"/>
          <w:szCs w:val="24"/>
        </w:rPr>
        <w:t>. V rámci této položky došlo k zajímavé poloviční shodě mezi respondenty. Polovina respondentů (</w:t>
      </w:r>
      <w:r w:rsidRPr="00A47893">
        <w:rPr>
          <w:rFonts w:ascii="Times New Roman" w:hAnsi="Times New Roman" w:cs="Times New Roman"/>
          <w:bCs/>
          <w:sz w:val="24"/>
          <w:szCs w:val="24"/>
        </w:rPr>
        <w:t>n</w:t>
      </w:r>
      <w:r w:rsidRPr="00A47893">
        <w:rPr>
          <w:rFonts w:ascii="Cambria Math" w:hAnsi="Cambria Math" w:cs="Cambria Math"/>
          <w:bCs/>
          <w:sz w:val="24"/>
          <w:szCs w:val="24"/>
        </w:rPr>
        <w:t>₁</w:t>
      </w:r>
      <w:r w:rsidRPr="00A47893">
        <w:rPr>
          <w:rFonts w:ascii="Times New Roman" w:hAnsi="Times New Roman" w:cs="Times New Roman"/>
          <w:bCs/>
          <w:sz w:val="24"/>
          <w:szCs w:val="24"/>
        </w:rPr>
        <w:t>=</w:t>
      </w:r>
      <w:r>
        <w:rPr>
          <w:rFonts w:ascii="Times New Roman" w:hAnsi="Times New Roman" w:cs="Times New Roman"/>
          <w:bCs/>
          <w:sz w:val="24"/>
          <w:szCs w:val="24"/>
        </w:rPr>
        <w:t xml:space="preserve"> 27, tj. 50</w:t>
      </w:r>
      <w:r w:rsidR="000908AA">
        <w:rPr>
          <w:rFonts w:ascii="Times New Roman" w:hAnsi="Times New Roman" w:cs="Times New Roman"/>
          <w:bCs/>
          <w:sz w:val="24"/>
          <w:szCs w:val="24"/>
        </w:rPr>
        <w:t xml:space="preserve"> </w:t>
      </w:r>
      <w:r>
        <w:rPr>
          <w:rFonts w:ascii="Times New Roman" w:hAnsi="Times New Roman" w:cs="Times New Roman"/>
          <w:bCs/>
          <w:sz w:val="24"/>
          <w:szCs w:val="24"/>
        </w:rPr>
        <w:t>%) uvedla kladnou odpověď na tuto otázku druhá</w:t>
      </w:r>
      <w:r w:rsidR="000908AA">
        <w:rPr>
          <w:rFonts w:ascii="Times New Roman" w:hAnsi="Times New Roman" w:cs="Times New Roman"/>
          <w:bCs/>
          <w:sz w:val="24"/>
          <w:szCs w:val="24"/>
        </w:rPr>
        <w:t>,</w:t>
      </w:r>
      <w:r>
        <w:rPr>
          <w:rFonts w:ascii="Times New Roman" w:hAnsi="Times New Roman" w:cs="Times New Roman"/>
          <w:bCs/>
          <w:sz w:val="24"/>
          <w:szCs w:val="24"/>
        </w:rPr>
        <w:t xml:space="preserve"> polovina respondentů (</w:t>
      </w:r>
      <w:r w:rsidRPr="00A47893">
        <w:rPr>
          <w:rFonts w:ascii="Times New Roman" w:hAnsi="Times New Roman" w:cs="Times New Roman"/>
          <w:bCs/>
          <w:sz w:val="24"/>
          <w:szCs w:val="24"/>
        </w:rPr>
        <w:t>n</w:t>
      </w:r>
      <w:r w:rsidRPr="00A47893">
        <w:rPr>
          <w:rFonts w:ascii="Cambria Math" w:hAnsi="Cambria Math" w:cs="Cambria Math"/>
          <w:bCs/>
          <w:sz w:val="24"/>
          <w:szCs w:val="24"/>
        </w:rPr>
        <w:t>₂</w:t>
      </w:r>
      <w:r w:rsidRPr="00A47893">
        <w:rPr>
          <w:rFonts w:ascii="Times New Roman" w:hAnsi="Times New Roman" w:cs="Times New Roman"/>
          <w:bCs/>
          <w:sz w:val="24"/>
          <w:szCs w:val="24"/>
        </w:rPr>
        <w:t xml:space="preserve">= </w:t>
      </w:r>
      <w:r w:rsidR="00B527C8">
        <w:rPr>
          <w:rFonts w:ascii="Times New Roman" w:hAnsi="Times New Roman" w:cs="Times New Roman"/>
          <w:bCs/>
          <w:sz w:val="24"/>
          <w:szCs w:val="24"/>
        </w:rPr>
        <w:t>27</w:t>
      </w:r>
      <w:r>
        <w:rPr>
          <w:rFonts w:ascii="Times New Roman" w:hAnsi="Times New Roman" w:cs="Times New Roman"/>
          <w:bCs/>
          <w:sz w:val="24"/>
          <w:szCs w:val="24"/>
        </w:rPr>
        <w:t>, tj. 50 %) zaznamenala zápornou odpověď</w:t>
      </w:r>
      <w:r w:rsidR="000908AA">
        <w:rPr>
          <w:rFonts w:ascii="Times New Roman" w:hAnsi="Times New Roman" w:cs="Times New Roman"/>
          <w:bCs/>
          <w:sz w:val="24"/>
          <w:szCs w:val="24"/>
        </w:rPr>
        <w:t>,</w:t>
      </w:r>
      <w:r>
        <w:rPr>
          <w:rFonts w:ascii="Times New Roman" w:hAnsi="Times New Roman" w:cs="Times New Roman"/>
          <w:bCs/>
          <w:sz w:val="24"/>
          <w:szCs w:val="24"/>
        </w:rPr>
        <w:t xml:space="preserve"> tedy že neměli upravené podmínky u závěrečných zkoušek.</w:t>
      </w:r>
    </w:p>
    <w:tbl>
      <w:tblPr>
        <w:tblW w:w="6727" w:type="dxa"/>
        <w:tblCellMar>
          <w:left w:w="70" w:type="dxa"/>
          <w:right w:w="70" w:type="dxa"/>
        </w:tblCellMar>
        <w:tblLook w:val="04A0"/>
      </w:tblPr>
      <w:tblGrid>
        <w:gridCol w:w="4520"/>
        <w:gridCol w:w="960"/>
        <w:gridCol w:w="1247"/>
      </w:tblGrid>
      <w:tr w:rsidR="00B527C8" w:rsidRPr="00B527C8" w:rsidTr="008F2EF6">
        <w:trPr>
          <w:trHeight w:val="31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b/>
                <w:bCs/>
                <w:color w:val="000000"/>
                <w:sz w:val="24"/>
                <w:szCs w:val="24"/>
              </w:rPr>
            </w:pPr>
            <w:r w:rsidRPr="00B527C8">
              <w:rPr>
                <w:rFonts w:ascii="Times New Roman" w:eastAsia="Times New Roman" w:hAnsi="Times New Roman" w:cs="Times New Roman"/>
                <w:b/>
                <w:bCs/>
                <w:color w:val="000000"/>
                <w:sz w:val="24"/>
                <w:szCs w:val="24"/>
              </w:rPr>
              <w:t>Úprava podmínek u závěrečných zkoušek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b/>
                <w:bCs/>
                <w:color w:val="000000"/>
                <w:sz w:val="24"/>
                <w:szCs w:val="24"/>
              </w:rPr>
            </w:pPr>
            <w:r w:rsidRPr="00B527C8">
              <w:rPr>
                <w:rFonts w:ascii="Times New Roman" w:eastAsia="Times New Roman" w:hAnsi="Times New Roman" w:cs="Times New Roman"/>
                <w:b/>
                <w:bCs/>
                <w:color w:val="000000"/>
                <w:sz w:val="24"/>
                <w:szCs w:val="24"/>
              </w:rPr>
              <w:t>Počet</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b/>
                <w:bCs/>
                <w:color w:val="000000"/>
                <w:sz w:val="24"/>
                <w:szCs w:val="24"/>
              </w:rPr>
            </w:pPr>
            <w:r w:rsidRPr="00B527C8">
              <w:rPr>
                <w:rFonts w:ascii="Times New Roman" w:eastAsia="Times New Roman" w:hAnsi="Times New Roman" w:cs="Times New Roman"/>
                <w:b/>
                <w:bCs/>
                <w:color w:val="000000"/>
                <w:sz w:val="24"/>
                <w:szCs w:val="24"/>
              </w:rPr>
              <w:t>Počet v %</w:t>
            </w:r>
          </w:p>
        </w:tc>
      </w:tr>
      <w:tr w:rsidR="00B527C8" w:rsidRPr="00B527C8" w:rsidTr="008F2EF6">
        <w:trPr>
          <w:trHeight w:val="315"/>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sidRPr="00B527C8">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47" w:type="dxa"/>
            <w:tcBorders>
              <w:top w:val="nil"/>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sidRPr="00B527C8">
              <w:rPr>
                <w:rFonts w:ascii="Times New Roman" w:eastAsia="Times New Roman" w:hAnsi="Times New Roman" w:cs="Times New Roman"/>
                <w:color w:val="000000"/>
                <w:sz w:val="24"/>
                <w:szCs w:val="24"/>
              </w:rPr>
              <w:t>50,00</w:t>
            </w:r>
            <w:r w:rsidR="00833DFF">
              <w:rPr>
                <w:rFonts w:ascii="Times New Roman" w:eastAsia="Times New Roman" w:hAnsi="Times New Roman" w:cs="Times New Roman"/>
                <w:color w:val="000000"/>
                <w:sz w:val="24"/>
                <w:szCs w:val="24"/>
              </w:rPr>
              <w:t xml:space="preserve"> </w:t>
            </w:r>
            <w:r w:rsidRPr="00B527C8">
              <w:rPr>
                <w:rFonts w:ascii="Times New Roman" w:eastAsia="Times New Roman" w:hAnsi="Times New Roman" w:cs="Times New Roman"/>
                <w:color w:val="000000"/>
                <w:sz w:val="24"/>
                <w:szCs w:val="24"/>
              </w:rPr>
              <w:t>%</w:t>
            </w:r>
          </w:p>
        </w:tc>
      </w:tr>
      <w:tr w:rsidR="00B527C8" w:rsidRPr="00B527C8" w:rsidTr="008F2EF6">
        <w:trPr>
          <w:trHeight w:val="315"/>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sidRPr="00B527C8">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47" w:type="dxa"/>
            <w:tcBorders>
              <w:top w:val="nil"/>
              <w:left w:val="nil"/>
              <w:bottom w:val="single" w:sz="4" w:space="0" w:color="auto"/>
              <w:right w:val="single" w:sz="4" w:space="0" w:color="auto"/>
            </w:tcBorders>
            <w:shd w:val="clear" w:color="auto" w:fill="auto"/>
            <w:noWrap/>
            <w:vAlign w:val="center"/>
            <w:hideMark/>
          </w:tcPr>
          <w:p w:rsidR="00B527C8" w:rsidRPr="00B527C8" w:rsidRDefault="00B527C8" w:rsidP="00B527C8">
            <w:pPr>
              <w:spacing w:after="0" w:line="240" w:lineRule="auto"/>
              <w:jc w:val="center"/>
              <w:rPr>
                <w:rFonts w:ascii="Times New Roman" w:eastAsia="Times New Roman" w:hAnsi="Times New Roman" w:cs="Times New Roman"/>
                <w:color w:val="000000"/>
                <w:sz w:val="24"/>
                <w:szCs w:val="24"/>
              </w:rPr>
            </w:pPr>
            <w:r w:rsidRPr="00B527C8">
              <w:rPr>
                <w:rFonts w:ascii="Times New Roman" w:eastAsia="Times New Roman" w:hAnsi="Times New Roman" w:cs="Times New Roman"/>
                <w:color w:val="000000"/>
                <w:sz w:val="24"/>
                <w:szCs w:val="24"/>
              </w:rPr>
              <w:t>50,00</w:t>
            </w:r>
            <w:r w:rsidR="00833DFF">
              <w:rPr>
                <w:rFonts w:ascii="Times New Roman" w:eastAsia="Times New Roman" w:hAnsi="Times New Roman" w:cs="Times New Roman"/>
                <w:color w:val="000000"/>
                <w:sz w:val="24"/>
                <w:szCs w:val="24"/>
              </w:rPr>
              <w:t xml:space="preserve"> </w:t>
            </w:r>
            <w:r w:rsidRPr="00B527C8">
              <w:rPr>
                <w:rFonts w:ascii="Times New Roman" w:eastAsia="Times New Roman" w:hAnsi="Times New Roman" w:cs="Times New Roman"/>
                <w:color w:val="000000"/>
                <w:sz w:val="24"/>
                <w:szCs w:val="24"/>
              </w:rPr>
              <w:t>%</w:t>
            </w:r>
          </w:p>
        </w:tc>
      </w:tr>
    </w:tbl>
    <w:p w:rsidR="00B527C8" w:rsidRDefault="00B527C8"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14: Úprava podmínek u závěrečných zkoušek</w:t>
      </w:r>
    </w:p>
    <w:p w:rsidR="00B527C8" w:rsidRPr="00A47893" w:rsidRDefault="00B527C8" w:rsidP="008F2EF6">
      <w:pPr>
        <w:spacing w:before="240" w:line="360" w:lineRule="auto"/>
        <w:jc w:val="both"/>
        <w:rPr>
          <w:rFonts w:ascii="Times New Roman" w:hAnsi="Times New Roman" w:cs="Times New Roman"/>
          <w:bCs/>
          <w:sz w:val="24"/>
          <w:szCs w:val="24"/>
        </w:rPr>
      </w:pPr>
      <w:r w:rsidRPr="00B527C8">
        <w:rPr>
          <w:rFonts w:ascii="Times New Roman" w:hAnsi="Times New Roman" w:cs="Times New Roman"/>
          <w:bCs/>
          <w:noProof/>
          <w:sz w:val="24"/>
          <w:szCs w:val="24"/>
        </w:rPr>
        <w:drawing>
          <wp:inline distT="0" distB="0" distL="0" distR="0">
            <wp:extent cx="3829074" cy="1837426"/>
            <wp:effectExtent l="19050" t="0" r="19026" b="0"/>
            <wp:docPr id="15"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1FC6" w:rsidRDefault="00B527C8" w:rsidP="002D3C5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14: Úprava podmínek u závěrečných zkoušek</w:t>
      </w:r>
    </w:p>
    <w:p w:rsidR="00D11FC6" w:rsidRDefault="00D11FC6">
      <w:pPr>
        <w:rPr>
          <w:rFonts w:ascii="Times New Roman" w:hAnsi="Times New Roman" w:cs="Times New Roman"/>
          <w:bCs/>
          <w:sz w:val="24"/>
          <w:szCs w:val="24"/>
        </w:rPr>
      </w:pPr>
      <w:r>
        <w:rPr>
          <w:rFonts w:ascii="Times New Roman" w:hAnsi="Times New Roman" w:cs="Times New Roman"/>
          <w:bCs/>
          <w:sz w:val="24"/>
          <w:szCs w:val="24"/>
        </w:rPr>
        <w:br w:type="page"/>
      </w:r>
    </w:p>
    <w:p w:rsidR="00B527C8" w:rsidRPr="00B527C8" w:rsidRDefault="00B527C8" w:rsidP="00B527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Položka č. 15: </w:t>
      </w:r>
      <w:r w:rsidRPr="00B527C8">
        <w:rPr>
          <w:rFonts w:ascii="Times New Roman" w:hAnsi="Times New Roman" w:cs="Times New Roman"/>
          <w:b/>
          <w:bCs/>
          <w:sz w:val="24"/>
          <w:szCs w:val="24"/>
        </w:rPr>
        <w:t>Pokud jste měli upravené podmínky u závěrečné zkoušky</w:t>
      </w:r>
      <w:r w:rsidR="00741560">
        <w:rPr>
          <w:rFonts w:ascii="Times New Roman" w:hAnsi="Times New Roman" w:cs="Times New Roman"/>
          <w:b/>
          <w:bCs/>
          <w:sz w:val="24"/>
          <w:szCs w:val="24"/>
        </w:rPr>
        <w:t>,</w:t>
      </w:r>
      <w:r w:rsidRPr="00B527C8">
        <w:rPr>
          <w:rFonts w:ascii="Times New Roman" w:hAnsi="Times New Roman" w:cs="Times New Roman"/>
          <w:b/>
          <w:bCs/>
          <w:sz w:val="24"/>
          <w:szCs w:val="24"/>
        </w:rPr>
        <w:t xml:space="preserve"> byli jste za to rádi?</w:t>
      </w:r>
    </w:p>
    <w:p w:rsidR="00B527C8" w:rsidRDefault="00741560"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Účelem této položky bylo objasnit vliv reedukace – úpravy podm</w:t>
      </w:r>
      <w:r w:rsidR="000908AA">
        <w:rPr>
          <w:rFonts w:ascii="Times New Roman" w:hAnsi="Times New Roman" w:cs="Times New Roman"/>
          <w:bCs/>
          <w:sz w:val="24"/>
          <w:szCs w:val="24"/>
        </w:rPr>
        <w:t xml:space="preserve">ínek konání závěrečných zkoušek </w:t>
      </w:r>
      <w:r>
        <w:rPr>
          <w:rFonts w:ascii="Times New Roman" w:hAnsi="Times New Roman" w:cs="Times New Roman"/>
          <w:bCs/>
          <w:sz w:val="24"/>
          <w:szCs w:val="24"/>
        </w:rPr>
        <w:t>na</w:t>
      </w:r>
      <w:r w:rsidR="000908AA">
        <w:rPr>
          <w:rFonts w:ascii="Times New Roman" w:hAnsi="Times New Roman" w:cs="Times New Roman"/>
          <w:bCs/>
          <w:sz w:val="24"/>
          <w:szCs w:val="24"/>
        </w:rPr>
        <w:t xml:space="preserve"> </w:t>
      </w:r>
      <w:r>
        <w:rPr>
          <w:rFonts w:ascii="Times New Roman" w:hAnsi="Times New Roman" w:cs="Times New Roman"/>
          <w:bCs/>
          <w:sz w:val="24"/>
          <w:szCs w:val="24"/>
        </w:rPr>
        <w:t xml:space="preserve">osobnost respondenta. Tato položka navazuje na položku předcházející. </w:t>
      </w:r>
      <w:r w:rsidR="007459B6">
        <w:rPr>
          <w:rFonts w:ascii="Times New Roman" w:hAnsi="Times New Roman" w:cs="Times New Roman"/>
          <w:bCs/>
          <w:sz w:val="24"/>
          <w:szCs w:val="24"/>
        </w:rPr>
        <w:t>Z jedinců, kteří měli upravené podmínky</w:t>
      </w:r>
      <w:r w:rsidR="000908AA">
        <w:rPr>
          <w:rFonts w:ascii="Times New Roman" w:hAnsi="Times New Roman" w:cs="Times New Roman"/>
          <w:bCs/>
          <w:sz w:val="24"/>
          <w:szCs w:val="24"/>
        </w:rPr>
        <w:t xml:space="preserve"> při konání závěrečných zkoušek,</w:t>
      </w:r>
      <w:r w:rsidR="007459B6">
        <w:rPr>
          <w:rFonts w:ascii="Times New Roman" w:hAnsi="Times New Roman" w:cs="Times New Roman"/>
          <w:bCs/>
          <w:sz w:val="24"/>
          <w:szCs w:val="24"/>
        </w:rPr>
        <w:t xml:space="preserve"> potvrdila většina pozitivní vliv na jejich osobnost, konkrétně 23 respondentů (</w:t>
      </w:r>
      <w:r w:rsidR="007459B6" w:rsidRPr="00741560">
        <w:rPr>
          <w:rFonts w:ascii="Times New Roman" w:hAnsi="Times New Roman" w:cs="Times New Roman"/>
          <w:bCs/>
          <w:sz w:val="24"/>
          <w:szCs w:val="24"/>
        </w:rPr>
        <w:t>n</w:t>
      </w:r>
      <w:r w:rsidR="007459B6" w:rsidRPr="00741560">
        <w:rPr>
          <w:rFonts w:ascii="Cambria Math" w:hAnsi="Cambria Math" w:cs="Cambria Math"/>
          <w:bCs/>
          <w:sz w:val="24"/>
          <w:szCs w:val="24"/>
        </w:rPr>
        <w:t>₁</w:t>
      </w:r>
      <w:r w:rsidR="007459B6" w:rsidRPr="00741560">
        <w:rPr>
          <w:rFonts w:ascii="Times New Roman" w:hAnsi="Times New Roman" w:cs="Times New Roman"/>
          <w:bCs/>
          <w:sz w:val="24"/>
          <w:szCs w:val="24"/>
        </w:rPr>
        <w:t>=</w:t>
      </w:r>
      <w:r w:rsidR="007459B6">
        <w:rPr>
          <w:rFonts w:ascii="Times New Roman" w:hAnsi="Times New Roman" w:cs="Times New Roman"/>
          <w:bCs/>
          <w:sz w:val="24"/>
          <w:szCs w:val="24"/>
        </w:rPr>
        <w:t xml:space="preserve"> 23, tj. 42,6 %), pouze 3 respondenti pozitivní vliv nepotvrdili (</w:t>
      </w:r>
      <w:r w:rsidR="007459B6" w:rsidRPr="00741560">
        <w:rPr>
          <w:rFonts w:ascii="Times New Roman" w:hAnsi="Times New Roman" w:cs="Times New Roman"/>
          <w:bCs/>
          <w:sz w:val="24"/>
          <w:szCs w:val="24"/>
        </w:rPr>
        <w:t>n</w:t>
      </w:r>
      <w:r w:rsidR="007459B6" w:rsidRPr="00741560">
        <w:rPr>
          <w:rFonts w:ascii="Cambria Math" w:hAnsi="Cambria Math" w:cs="Cambria Math"/>
          <w:bCs/>
          <w:sz w:val="24"/>
          <w:szCs w:val="24"/>
        </w:rPr>
        <w:t>₂</w:t>
      </w:r>
      <w:r w:rsidR="007459B6" w:rsidRPr="00741560">
        <w:rPr>
          <w:rFonts w:ascii="Times New Roman" w:hAnsi="Times New Roman" w:cs="Times New Roman"/>
          <w:bCs/>
          <w:sz w:val="24"/>
          <w:szCs w:val="24"/>
        </w:rPr>
        <w:t>=</w:t>
      </w:r>
      <w:r w:rsidR="007459B6">
        <w:rPr>
          <w:rFonts w:ascii="Times New Roman" w:hAnsi="Times New Roman" w:cs="Times New Roman"/>
          <w:bCs/>
          <w:sz w:val="24"/>
          <w:szCs w:val="24"/>
        </w:rPr>
        <w:t xml:space="preserve"> 3, tj. 5,55 %), nebyl si jist 1</w:t>
      </w:r>
      <w:r w:rsidR="00CE5C65">
        <w:rPr>
          <w:rFonts w:ascii="Times New Roman" w:hAnsi="Times New Roman" w:cs="Times New Roman"/>
          <w:bCs/>
          <w:sz w:val="24"/>
          <w:szCs w:val="24"/>
        </w:rPr>
        <w:t> </w:t>
      </w:r>
      <w:r w:rsidR="007459B6">
        <w:rPr>
          <w:rFonts w:ascii="Times New Roman" w:hAnsi="Times New Roman" w:cs="Times New Roman"/>
          <w:bCs/>
          <w:sz w:val="24"/>
          <w:szCs w:val="24"/>
        </w:rPr>
        <w:t>respondent (</w:t>
      </w:r>
      <w:r w:rsidR="007459B6" w:rsidRPr="00741560">
        <w:rPr>
          <w:rFonts w:ascii="Times New Roman" w:hAnsi="Times New Roman" w:cs="Times New Roman"/>
          <w:bCs/>
          <w:sz w:val="24"/>
          <w:szCs w:val="24"/>
        </w:rPr>
        <w:t>n</w:t>
      </w:r>
      <w:r w:rsidR="007459B6" w:rsidRPr="00741560">
        <w:rPr>
          <w:rFonts w:ascii="Cambria Math" w:hAnsi="Cambria Math" w:cs="Cambria Math"/>
          <w:bCs/>
          <w:sz w:val="24"/>
          <w:szCs w:val="24"/>
        </w:rPr>
        <w:t>₃</w:t>
      </w:r>
      <w:r w:rsidR="007459B6" w:rsidRPr="00741560">
        <w:rPr>
          <w:rFonts w:ascii="Times New Roman" w:hAnsi="Times New Roman" w:cs="Times New Roman"/>
          <w:bCs/>
          <w:sz w:val="24"/>
          <w:szCs w:val="24"/>
        </w:rPr>
        <w:t>=</w:t>
      </w:r>
      <w:r w:rsidR="007459B6">
        <w:rPr>
          <w:rFonts w:ascii="Times New Roman" w:hAnsi="Times New Roman" w:cs="Times New Roman"/>
          <w:bCs/>
          <w:sz w:val="24"/>
          <w:szCs w:val="24"/>
        </w:rPr>
        <w:t xml:space="preserve"> 1, tj. 1,9 %) a 27 respondentů (</w:t>
      </w:r>
      <w:r w:rsidR="007459B6" w:rsidRPr="00741560">
        <w:rPr>
          <w:rFonts w:ascii="Times New Roman" w:hAnsi="Times New Roman" w:cs="Times New Roman"/>
          <w:bCs/>
          <w:sz w:val="24"/>
          <w:szCs w:val="24"/>
        </w:rPr>
        <w:t>n</w:t>
      </w:r>
      <w:r w:rsidR="007459B6" w:rsidRPr="00741560">
        <w:rPr>
          <w:rFonts w:ascii="Cambria Math" w:hAnsi="Cambria Math" w:cs="Cambria Math"/>
          <w:bCs/>
          <w:sz w:val="24"/>
          <w:szCs w:val="24"/>
        </w:rPr>
        <w:t>₄</w:t>
      </w:r>
      <w:r w:rsidR="007459B6" w:rsidRPr="00741560">
        <w:rPr>
          <w:rFonts w:ascii="Times New Roman" w:hAnsi="Times New Roman" w:cs="Times New Roman"/>
          <w:bCs/>
          <w:sz w:val="24"/>
          <w:szCs w:val="24"/>
        </w:rPr>
        <w:t xml:space="preserve">= </w:t>
      </w:r>
      <w:r w:rsidR="007459B6">
        <w:rPr>
          <w:rFonts w:ascii="Times New Roman" w:hAnsi="Times New Roman" w:cs="Times New Roman"/>
          <w:bCs/>
          <w:sz w:val="24"/>
          <w:szCs w:val="24"/>
        </w:rPr>
        <w:t>27, tj. 50,00 %) uvedlo, že u nich nedošlo k úpravě konání závěrečných zkoušek.</w:t>
      </w:r>
    </w:p>
    <w:tbl>
      <w:tblPr>
        <w:tblW w:w="6399" w:type="dxa"/>
        <w:tblCellMar>
          <w:left w:w="70" w:type="dxa"/>
          <w:right w:w="70" w:type="dxa"/>
        </w:tblCellMar>
        <w:tblLook w:val="04A0"/>
      </w:tblPr>
      <w:tblGrid>
        <w:gridCol w:w="3572"/>
        <w:gridCol w:w="1294"/>
        <w:gridCol w:w="1533"/>
      </w:tblGrid>
      <w:tr w:rsidR="00D16CCD" w:rsidRPr="00D16CCD" w:rsidTr="008F2EF6">
        <w:trPr>
          <w:trHeight w:val="254"/>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b/>
                <w:bCs/>
                <w:color w:val="000000"/>
                <w:sz w:val="24"/>
                <w:szCs w:val="24"/>
              </w:rPr>
            </w:pPr>
            <w:r w:rsidRPr="00D16CCD">
              <w:rPr>
                <w:rFonts w:ascii="Times New Roman" w:eastAsia="Times New Roman" w:hAnsi="Times New Roman" w:cs="Times New Roman"/>
                <w:b/>
                <w:bCs/>
                <w:color w:val="000000"/>
                <w:sz w:val="24"/>
                <w:szCs w:val="24"/>
              </w:rPr>
              <w:t>Vliv na osobnost respondentů</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b/>
                <w:bCs/>
                <w:color w:val="000000"/>
                <w:sz w:val="24"/>
                <w:szCs w:val="24"/>
              </w:rPr>
            </w:pPr>
            <w:r w:rsidRPr="00D16CCD">
              <w:rPr>
                <w:rFonts w:ascii="Times New Roman" w:eastAsia="Times New Roman" w:hAnsi="Times New Roman" w:cs="Times New Roman"/>
                <w:b/>
                <w:bCs/>
                <w:color w:val="000000"/>
                <w:sz w:val="24"/>
                <w:szCs w:val="24"/>
              </w:rPr>
              <w:t>Počet</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b/>
                <w:bCs/>
                <w:color w:val="000000"/>
                <w:sz w:val="24"/>
                <w:szCs w:val="24"/>
              </w:rPr>
            </w:pPr>
            <w:r w:rsidRPr="00D16CCD">
              <w:rPr>
                <w:rFonts w:ascii="Times New Roman" w:eastAsia="Times New Roman" w:hAnsi="Times New Roman" w:cs="Times New Roman"/>
                <w:b/>
                <w:bCs/>
                <w:color w:val="000000"/>
                <w:sz w:val="24"/>
                <w:szCs w:val="24"/>
              </w:rPr>
              <w:t>Počet v %</w:t>
            </w:r>
          </w:p>
        </w:tc>
      </w:tr>
      <w:tr w:rsidR="00D16CCD" w:rsidRPr="00D16CCD" w:rsidTr="008F2EF6">
        <w:trPr>
          <w:trHeight w:val="254"/>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Ano</w:t>
            </w:r>
          </w:p>
        </w:tc>
        <w:tc>
          <w:tcPr>
            <w:tcW w:w="1294" w:type="dxa"/>
            <w:tcBorders>
              <w:top w:val="nil"/>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23</w:t>
            </w:r>
          </w:p>
        </w:tc>
        <w:tc>
          <w:tcPr>
            <w:tcW w:w="1533" w:type="dxa"/>
            <w:tcBorders>
              <w:top w:val="nil"/>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42,60</w:t>
            </w:r>
            <w:r w:rsidR="00833DFF">
              <w:rPr>
                <w:rFonts w:ascii="Times New Roman" w:eastAsia="Times New Roman" w:hAnsi="Times New Roman" w:cs="Times New Roman"/>
                <w:color w:val="000000"/>
                <w:sz w:val="24"/>
                <w:szCs w:val="24"/>
              </w:rPr>
              <w:t xml:space="preserve"> </w:t>
            </w:r>
            <w:r w:rsidRPr="00D16CCD">
              <w:rPr>
                <w:rFonts w:ascii="Times New Roman" w:eastAsia="Times New Roman" w:hAnsi="Times New Roman" w:cs="Times New Roman"/>
                <w:color w:val="000000"/>
                <w:sz w:val="24"/>
                <w:szCs w:val="24"/>
              </w:rPr>
              <w:t>%</w:t>
            </w:r>
          </w:p>
        </w:tc>
      </w:tr>
      <w:tr w:rsidR="00D16CCD" w:rsidRPr="00D16CCD" w:rsidTr="008F2EF6">
        <w:trPr>
          <w:trHeight w:val="254"/>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Ne</w:t>
            </w:r>
          </w:p>
        </w:tc>
        <w:tc>
          <w:tcPr>
            <w:tcW w:w="1294" w:type="dxa"/>
            <w:tcBorders>
              <w:top w:val="nil"/>
              <w:left w:val="nil"/>
              <w:bottom w:val="single" w:sz="4" w:space="0" w:color="auto"/>
              <w:right w:val="single" w:sz="4" w:space="0" w:color="auto"/>
            </w:tcBorders>
            <w:shd w:val="clear" w:color="auto" w:fill="auto"/>
            <w:noWrap/>
            <w:vAlign w:val="center"/>
            <w:hideMark/>
          </w:tcPr>
          <w:p w:rsidR="00D16CCD" w:rsidRPr="00D16CCD" w:rsidRDefault="00196165" w:rsidP="00D16C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3" w:type="dxa"/>
            <w:tcBorders>
              <w:top w:val="nil"/>
              <w:left w:val="nil"/>
              <w:bottom w:val="single" w:sz="4" w:space="0" w:color="auto"/>
              <w:right w:val="single" w:sz="4" w:space="0" w:color="auto"/>
            </w:tcBorders>
            <w:shd w:val="clear" w:color="auto" w:fill="auto"/>
            <w:noWrap/>
            <w:vAlign w:val="center"/>
            <w:hideMark/>
          </w:tcPr>
          <w:p w:rsidR="00D16CCD" w:rsidRPr="00D16CCD" w:rsidRDefault="00196165" w:rsidP="00D16C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r w:rsidR="00833DFF">
              <w:rPr>
                <w:rFonts w:ascii="Times New Roman" w:eastAsia="Times New Roman" w:hAnsi="Times New Roman" w:cs="Times New Roman"/>
                <w:color w:val="000000"/>
                <w:sz w:val="24"/>
                <w:szCs w:val="24"/>
              </w:rPr>
              <w:t xml:space="preserve"> </w:t>
            </w:r>
            <w:r w:rsidR="00D16CCD" w:rsidRPr="00D16CCD">
              <w:rPr>
                <w:rFonts w:ascii="Times New Roman" w:eastAsia="Times New Roman" w:hAnsi="Times New Roman" w:cs="Times New Roman"/>
                <w:color w:val="000000"/>
                <w:sz w:val="24"/>
                <w:szCs w:val="24"/>
              </w:rPr>
              <w:t>%</w:t>
            </w:r>
          </w:p>
        </w:tc>
      </w:tr>
      <w:tr w:rsidR="00D16CCD" w:rsidRPr="00D16CCD" w:rsidTr="008F2EF6">
        <w:trPr>
          <w:trHeight w:val="254"/>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Nevím</w:t>
            </w:r>
          </w:p>
        </w:tc>
        <w:tc>
          <w:tcPr>
            <w:tcW w:w="1294" w:type="dxa"/>
            <w:tcBorders>
              <w:top w:val="nil"/>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1</w:t>
            </w:r>
          </w:p>
        </w:tc>
        <w:tc>
          <w:tcPr>
            <w:tcW w:w="1533" w:type="dxa"/>
            <w:tcBorders>
              <w:top w:val="nil"/>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1,90</w:t>
            </w:r>
            <w:r w:rsidR="00833DFF">
              <w:rPr>
                <w:rFonts w:ascii="Times New Roman" w:eastAsia="Times New Roman" w:hAnsi="Times New Roman" w:cs="Times New Roman"/>
                <w:color w:val="000000"/>
                <w:sz w:val="24"/>
                <w:szCs w:val="24"/>
              </w:rPr>
              <w:t xml:space="preserve"> </w:t>
            </w:r>
            <w:r w:rsidRPr="00D16CCD">
              <w:rPr>
                <w:rFonts w:ascii="Times New Roman" w:eastAsia="Times New Roman" w:hAnsi="Times New Roman" w:cs="Times New Roman"/>
                <w:color w:val="000000"/>
                <w:sz w:val="24"/>
                <w:szCs w:val="24"/>
              </w:rPr>
              <w:t>%</w:t>
            </w:r>
          </w:p>
        </w:tc>
      </w:tr>
      <w:tr w:rsidR="00D16CCD" w:rsidRPr="00D16CCD" w:rsidTr="008F2EF6">
        <w:trPr>
          <w:trHeight w:val="254"/>
        </w:trPr>
        <w:tc>
          <w:tcPr>
            <w:tcW w:w="3572" w:type="dxa"/>
            <w:tcBorders>
              <w:top w:val="nil"/>
              <w:left w:val="single" w:sz="4" w:space="0" w:color="auto"/>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Neupravené podmínky</w:t>
            </w:r>
          </w:p>
        </w:tc>
        <w:tc>
          <w:tcPr>
            <w:tcW w:w="1294" w:type="dxa"/>
            <w:tcBorders>
              <w:top w:val="nil"/>
              <w:left w:val="nil"/>
              <w:bottom w:val="single" w:sz="4" w:space="0" w:color="auto"/>
              <w:right w:val="single" w:sz="4" w:space="0" w:color="auto"/>
            </w:tcBorders>
            <w:shd w:val="clear" w:color="auto" w:fill="auto"/>
            <w:noWrap/>
            <w:vAlign w:val="center"/>
            <w:hideMark/>
          </w:tcPr>
          <w:p w:rsidR="00D16CCD" w:rsidRPr="00D16CCD" w:rsidRDefault="00D16CCD" w:rsidP="00D16CCD">
            <w:pPr>
              <w:spacing w:after="0" w:line="240" w:lineRule="auto"/>
              <w:jc w:val="center"/>
              <w:rPr>
                <w:rFonts w:ascii="Times New Roman" w:eastAsia="Times New Roman" w:hAnsi="Times New Roman" w:cs="Times New Roman"/>
                <w:color w:val="000000"/>
                <w:sz w:val="24"/>
                <w:szCs w:val="24"/>
              </w:rPr>
            </w:pPr>
            <w:r w:rsidRPr="00D16CCD">
              <w:rPr>
                <w:rFonts w:ascii="Times New Roman" w:eastAsia="Times New Roman" w:hAnsi="Times New Roman" w:cs="Times New Roman"/>
                <w:color w:val="000000"/>
                <w:sz w:val="24"/>
                <w:szCs w:val="24"/>
              </w:rPr>
              <w:t>2</w:t>
            </w:r>
            <w:r w:rsidR="00196165">
              <w:rPr>
                <w:rFonts w:ascii="Times New Roman" w:eastAsia="Times New Roman" w:hAnsi="Times New Roman" w:cs="Times New Roman"/>
                <w:color w:val="000000"/>
                <w:sz w:val="24"/>
                <w:szCs w:val="24"/>
              </w:rPr>
              <w:t>7</w:t>
            </w:r>
          </w:p>
        </w:tc>
        <w:tc>
          <w:tcPr>
            <w:tcW w:w="1533" w:type="dxa"/>
            <w:tcBorders>
              <w:top w:val="nil"/>
              <w:left w:val="nil"/>
              <w:bottom w:val="single" w:sz="4" w:space="0" w:color="auto"/>
              <w:right w:val="single" w:sz="4" w:space="0" w:color="auto"/>
            </w:tcBorders>
            <w:shd w:val="clear" w:color="auto" w:fill="auto"/>
            <w:noWrap/>
            <w:vAlign w:val="center"/>
            <w:hideMark/>
          </w:tcPr>
          <w:p w:rsidR="00D16CCD" w:rsidRPr="00D16CCD" w:rsidRDefault="00196165" w:rsidP="00D16C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r w:rsidR="00833DFF">
              <w:rPr>
                <w:rFonts w:ascii="Times New Roman" w:eastAsia="Times New Roman" w:hAnsi="Times New Roman" w:cs="Times New Roman"/>
                <w:color w:val="000000"/>
                <w:sz w:val="24"/>
                <w:szCs w:val="24"/>
              </w:rPr>
              <w:t xml:space="preserve"> </w:t>
            </w:r>
            <w:r w:rsidR="00D16CCD" w:rsidRPr="00D16CCD">
              <w:rPr>
                <w:rFonts w:ascii="Times New Roman" w:eastAsia="Times New Roman" w:hAnsi="Times New Roman" w:cs="Times New Roman"/>
                <w:color w:val="000000"/>
                <w:sz w:val="24"/>
                <w:szCs w:val="24"/>
              </w:rPr>
              <w:t>%</w:t>
            </w:r>
          </w:p>
        </w:tc>
      </w:tr>
    </w:tbl>
    <w:p w:rsidR="00D16CCD" w:rsidRDefault="00D16CCD"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15: Vliv na osobnost respondentů</w:t>
      </w:r>
    </w:p>
    <w:p w:rsidR="00D16CCD" w:rsidRPr="00B527C8" w:rsidRDefault="00196165" w:rsidP="008F2EF6">
      <w:pPr>
        <w:spacing w:before="240" w:line="360" w:lineRule="auto"/>
        <w:jc w:val="both"/>
        <w:rPr>
          <w:rFonts w:ascii="Times New Roman" w:hAnsi="Times New Roman" w:cs="Times New Roman"/>
          <w:bCs/>
          <w:sz w:val="24"/>
          <w:szCs w:val="24"/>
        </w:rPr>
      </w:pPr>
      <w:r w:rsidRPr="00196165">
        <w:rPr>
          <w:rFonts w:ascii="Times New Roman" w:hAnsi="Times New Roman" w:cs="Times New Roman"/>
          <w:bCs/>
          <w:noProof/>
          <w:sz w:val="24"/>
          <w:szCs w:val="24"/>
        </w:rPr>
        <w:drawing>
          <wp:inline distT="0" distB="0" distL="0" distR="0">
            <wp:extent cx="3746992" cy="1337094"/>
            <wp:effectExtent l="19050" t="0" r="24908"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2EF6" w:rsidRDefault="00D16CCD" w:rsidP="008F2EF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15: Vliv na osobnost respondentů</w:t>
      </w:r>
    </w:p>
    <w:p w:rsidR="00D16CCD" w:rsidRDefault="00D16CCD" w:rsidP="002D3C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Položka č. 16: Studujete na vysoké škole?</w:t>
      </w:r>
    </w:p>
    <w:p w:rsidR="009933DB" w:rsidRPr="009933DB" w:rsidRDefault="009933DB"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slouží k průzkumu výskytu studentů se specifickými poruchami učení na českých vysokých školách. Z celkového počtu respondentů většina</w:t>
      </w:r>
      <w:r w:rsidR="000908AA">
        <w:rPr>
          <w:rFonts w:ascii="Times New Roman" w:hAnsi="Times New Roman" w:cs="Times New Roman"/>
          <w:bCs/>
          <w:sz w:val="24"/>
          <w:szCs w:val="24"/>
        </w:rPr>
        <w:t>,</w:t>
      </w:r>
      <w:r>
        <w:rPr>
          <w:rFonts w:ascii="Times New Roman" w:hAnsi="Times New Roman" w:cs="Times New Roman"/>
          <w:bCs/>
          <w:sz w:val="24"/>
          <w:szCs w:val="24"/>
        </w:rPr>
        <w:t xml:space="preserve"> tedy 42 respondentů (</w:t>
      </w:r>
      <w:r w:rsidRPr="009933DB">
        <w:rPr>
          <w:rFonts w:ascii="Times New Roman" w:hAnsi="Times New Roman" w:cs="Times New Roman"/>
          <w:bCs/>
          <w:sz w:val="24"/>
          <w:szCs w:val="24"/>
        </w:rPr>
        <w:t>n</w:t>
      </w:r>
      <w:r w:rsidRPr="009933DB">
        <w:rPr>
          <w:rFonts w:ascii="Cambria Math" w:hAnsi="Cambria Math" w:cs="Cambria Math"/>
          <w:bCs/>
          <w:sz w:val="24"/>
          <w:szCs w:val="24"/>
        </w:rPr>
        <w:t>₁</w:t>
      </w:r>
      <w:r w:rsidRPr="009933DB">
        <w:rPr>
          <w:rFonts w:ascii="Times New Roman" w:hAnsi="Times New Roman" w:cs="Times New Roman"/>
          <w:bCs/>
          <w:sz w:val="24"/>
          <w:szCs w:val="24"/>
        </w:rPr>
        <w:t>=</w:t>
      </w:r>
      <w:r>
        <w:rPr>
          <w:rFonts w:ascii="Times New Roman" w:hAnsi="Times New Roman" w:cs="Times New Roman"/>
          <w:bCs/>
          <w:sz w:val="24"/>
          <w:szCs w:val="24"/>
        </w:rPr>
        <w:t xml:space="preserve"> 42, tj. 77,8 %)</w:t>
      </w:r>
      <w:r w:rsidR="000908AA">
        <w:rPr>
          <w:rFonts w:ascii="Times New Roman" w:hAnsi="Times New Roman" w:cs="Times New Roman"/>
          <w:bCs/>
          <w:sz w:val="24"/>
          <w:szCs w:val="24"/>
        </w:rPr>
        <w:t xml:space="preserve">, </w:t>
      </w:r>
      <w:r w:rsidR="00A74464">
        <w:rPr>
          <w:rFonts w:ascii="Times New Roman" w:hAnsi="Times New Roman" w:cs="Times New Roman"/>
          <w:bCs/>
          <w:sz w:val="24"/>
          <w:szCs w:val="24"/>
        </w:rPr>
        <w:t>studuje na českých vysokých školách, 12 respondentů (</w:t>
      </w:r>
      <w:r w:rsidR="00A74464" w:rsidRPr="00A74464">
        <w:rPr>
          <w:rFonts w:ascii="Times New Roman" w:hAnsi="Times New Roman" w:cs="Times New Roman"/>
          <w:bCs/>
          <w:sz w:val="24"/>
          <w:szCs w:val="24"/>
        </w:rPr>
        <w:t>n</w:t>
      </w:r>
      <w:r w:rsidR="00A74464" w:rsidRPr="00A74464">
        <w:rPr>
          <w:rFonts w:ascii="Cambria Math" w:hAnsi="Cambria Math" w:cs="Cambria Math"/>
          <w:bCs/>
          <w:sz w:val="24"/>
          <w:szCs w:val="24"/>
        </w:rPr>
        <w:t>₂</w:t>
      </w:r>
      <w:r w:rsidR="00A74464" w:rsidRPr="00A74464">
        <w:rPr>
          <w:rFonts w:ascii="Times New Roman" w:hAnsi="Times New Roman" w:cs="Times New Roman"/>
          <w:bCs/>
          <w:sz w:val="24"/>
          <w:szCs w:val="24"/>
        </w:rPr>
        <w:t xml:space="preserve">= </w:t>
      </w:r>
      <w:r w:rsidR="00A74464">
        <w:rPr>
          <w:rFonts w:ascii="Times New Roman" w:hAnsi="Times New Roman" w:cs="Times New Roman"/>
          <w:bCs/>
          <w:sz w:val="24"/>
          <w:szCs w:val="24"/>
        </w:rPr>
        <w:t>12, tj. 22,2</w:t>
      </w:r>
      <w:r w:rsidR="00CE5C65">
        <w:rPr>
          <w:rFonts w:ascii="Times New Roman" w:hAnsi="Times New Roman" w:cs="Times New Roman"/>
          <w:bCs/>
          <w:sz w:val="24"/>
          <w:szCs w:val="24"/>
        </w:rPr>
        <w:t> </w:t>
      </w:r>
      <w:r w:rsidR="00A74464">
        <w:rPr>
          <w:rFonts w:ascii="Times New Roman" w:hAnsi="Times New Roman" w:cs="Times New Roman"/>
          <w:bCs/>
          <w:sz w:val="24"/>
          <w:szCs w:val="24"/>
        </w:rPr>
        <w:t>%) své vzdělávání ukončilo středním vzděláním.</w:t>
      </w:r>
    </w:p>
    <w:tbl>
      <w:tblPr>
        <w:tblW w:w="3964" w:type="dxa"/>
        <w:tblInd w:w="70" w:type="dxa"/>
        <w:tblCellMar>
          <w:left w:w="70" w:type="dxa"/>
          <w:right w:w="70" w:type="dxa"/>
        </w:tblCellMar>
        <w:tblLook w:val="04A0"/>
      </w:tblPr>
      <w:tblGrid>
        <w:gridCol w:w="1757"/>
        <w:gridCol w:w="960"/>
        <w:gridCol w:w="1247"/>
      </w:tblGrid>
      <w:tr w:rsidR="00A74464" w:rsidRPr="00A74464" w:rsidTr="008F2EF6">
        <w:trPr>
          <w:trHeight w:val="315"/>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b/>
                <w:bCs/>
                <w:color w:val="000000"/>
                <w:sz w:val="24"/>
                <w:szCs w:val="24"/>
              </w:rPr>
            </w:pPr>
            <w:r w:rsidRPr="00A74464">
              <w:rPr>
                <w:rFonts w:ascii="Times New Roman" w:eastAsia="Times New Roman" w:hAnsi="Times New Roman" w:cs="Times New Roman"/>
                <w:b/>
                <w:bCs/>
                <w:color w:val="000000"/>
                <w:sz w:val="24"/>
                <w:szCs w:val="24"/>
              </w:rPr>
              <w:t>Studium na VŠ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b/>
                <w:bCs/>
                <w:color w:val="000000"/>
                <w:sz w:val="24"/>
                <w:szCs w:val="24"/>
              </w:rPr>
            </w:pPr>
            <w:r w:rsidRPr="00A74464">
              <w:rPr>
                <w:rFonts w:ascii="Times New Roman" w:eastAsia="Times New Roman" w:hAnsi="Times New Roman" w:cs="Times New Roman"/>
                <w:b/>
                <w:bCs/>
                <w:color w:val="000000"/>
                <w:sz w:val="24"/>
                <w:szCs w:val="24"/>
              </w:rPr>
              <w:t>Počet</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b/>
                <w:bCs/>
                <w:color w:val="000000"/>
                <w:sz w:val="24"/>
                <w:szCs w:val="24"/>
              </w:rPr>
            </w:pPr>
            <w:r w:rsidRPr="00A74464">
              <w:rPr>
                <w:rFonts w:ascii="Times New Roman" w:eastAsia="Times New Roman" w:hAnsi="Times New Roman" w:cs="Times New Roman"/>
                <w:b/>
                <w:bCs/>
                <w:color w:val="000000"/>
                <w:sz w:val="24"/>
                <w:szCs w:val="24"/>
              </w:rPr>
              <w:t>Počet v %</w:t>
            </w:r>
          </w:p>
        </w:tc>
      </w:tr>
      <w:tr w:rsidR="00A74464" w:rsidRPr="00A74464" w:rsidTr="008F2EF6">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42</w:t>
            </w:r>
          </w:p>
        </w:tc>
        <w:tc>
          <w:tcPr>
            <w:tcW w:w="1247"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77,80</w:t>
            </w:r>
            <w:r w:rsidR="00833DFF">
              <w:rPr>
                <w:rFonts w:ascii="Times New Roman" w:eastAsia="Times New Roman" w:hAnsi="Times New Roman" w:cs="Times New Roman"/>
                <w:color w:val="000000"/>
                <w:sz w:val="24"/>
                <w:szCs w:val="24"/>
              </w:rPr>
              <w:t xml:space="preserve"> </w:t>
            </w:r>
            <w:r w:rsidRPr="00A74464">
              <w:rPr>
                <w:rFonts w:ascii="Times New Roman" w:eastAsia="Times New Roman" w:hAnsi="Times New Roman" w:cs="Times New Roman"/>
                <w:color w:val="000000"/>
                <w:sz w:val="24"/>
                <w:szCs w:val="24"/>
              </w:rPr>
              <w:t>%</w:t>
            </w:r>
          </w:p>
        </w:tc>
      </w:tr>
      <w:tr w:rsidR="00A74464" w:rsidRPr="00A74464" w:rsidTr="008F2EF6">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12</w:t>
            </w:r>
          </w:p>
        </w:tc>
        <w:tc>
          <w:tcPr>
            <w:tcW w:w="1247"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22,20</w:t>
            </w:r>
            <w:r w:rsidR="00833DFF">
              <w:rPr>
                <w:rFonts w:ascii="Times New Roman" w:eastAsia="Times New Roman" w:hAnsi="Times New Roman" w:cs="Times New Roman"/>
                <w:color w:val="000000"/>
                <w:sz w:val="24"/>
                <w:szCs w:val="24"/>
              </w:rPr>
              <w:t xml:space="preserve"> </w:t>
            </w:r>
            <w:r w:rsidRPr="00A74464">
              <w:rPr>
                <w:rFonts w:ascii="Times New Roman" w:eastAsia="Times New Roman" w:hAnsi="Times New Roman" w:cs="Times New Roman"/>
                <w:color w:val="000000"/>
                <w:sz w:val="24"/>
                <w:szCs w:val="24"/>
              </w:rPr>
              <w:t>%</w:t>
            </w:r>
          </w:p>
        </w:tc>
      </w:tr>
      <w:tr w:rsidR="00A74464" w:rsidRPr="00A74464" w:rsidTr="008F2EF6">
        <w:trPr>
          <w:trHeight w:val="31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0</w:t>
            </w:r>
          </w:p>
        </w:tc>
        <w:tc>
          <w:tcPr>
            <w:tcW w:w="1247" w:type="dxa"/>
            <w:tcBorders>
              <w:top w:val="nil"/>
              <w:left w:val="nil"/>
              <w:bottom w:val="single" w:sz="4" w:space="0" w:color="auto"/>
              <w:right w:val="single" w:sz="4" w:space="0" w:color="auto"/>
            </w:tcBorders>
            <w:shd w:val="clear" w:color="auto" w:fill="auto"/>
            <w:noWrap/>
            <w:vAlign w:val="center"/>
            <w:hideMark/>
          </w:tcPr>
          <w:p w:rsidR="00A74464" w:rsidRPr="00A74464" w:rsidRDefault="00A74464" w:rsidP="00A74464">
            <w:pPr>
              <w:spacing w:after="0" w:line="240" w:lineRule="auto"/>
              <w:jc w:val="center"/>
              <w:rPr>
                <w:rFonts w:ascii="Times New Roman" w:eastAsia="Times New Roman" w:hAnsi="Times New Roman" w:cs="Times New Roman"/>
                <w:color w:val="000000"/>
                <w:sz w:val="24"/>
                <w:szCs w:val="24"/>
              </w:rPr>
            </w:pPr>
            <w:r w:rsidRPr="00A74464">
              <w:rPr>
                <w:rFonts w:ascii="Times New Roman" w:eastAsia="Times New Roman" w:hAnsi="Times New Roman" w:cs="Times New Roman"/>
                <w:color w:val="000000"/>
                <w:sz w:val="24"/>
                <w:szCs w:val="24"/>
              </w:rPr>
              <w:t>0</w:t>
            </w:r>
            <w:r w:rsidR="00833DFF">
              <w:rPr>
                <w:rFonts w:ascii="Times New Roman" w:eastAsia="Times New Roman" w:hAnsi="Times New Roman" w:cs="Times New Roman"/>
                <w:color w:val="000000"/>
                <w:sz w:val="24"/>
                <w:szCs w:val="24"/>
              </w:rPr>
              <w:t xml:space="preserve"> %</w:t>
            </w:r>
          </w:p>
        </w:tc>
      </w:tr>
    </w:tbl>
    <w:p w:rsidR="00D16CCD" w:rsidRDefault="00A74464"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16: Výskyt studentů se specifickými poruchami učení na VŠ</w:t>
      </w:r>
    </w:p>
    <w:p w:rsidR="00A74464" w:rsidRPr="00D16CCD" w:rsidRDefault="00A43DAF" w:rsidP="008F2EF6">
      <w:pPr>
        <w:spacing w:before="240" w:line="360" w:lineRule="auto"/>
        <w:jc w:val="both"/>
        <w:rPr>
          <w:rFonts w:ascii="Times New Roman" w:hAnsi="Times New Roman" w:cs="Times New Roman"/>
          <w:bCs/>
          <w:sz w:val="24"/>
          <w:szCs w:val="24"/>
        </w:rPr>
      </w:pPr>
      <w:r w:rsidRPr="00A43DAF">
        <w:rPr>
          <w:rFonts w:ascii="Times New Roman" w:hAnsi="Times New Roman" w:cs="Times New Roman"/>
          <w:bCs/>
          <w:noProof/>
          <w:sz w:val="24"/>
          <w:szCs w:val="24"/>
        </w:rPr>
        <w:lastRenderedPageBreak/>
        <w:drawing>
          <wp:inline distT="0" distB="0" distL="0" distR="0">
            <wp:extent cx="3431516" cy="1837427"/>
            <wp:effectExtent l="19050" t="0" r="16534" b="0"/>
            <wp:docPr id="1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74464" w:rsidRDefault="00A74464" w:rsidP="00A7446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16: Výskyt studentů se specifickými poruchami učení na VŠ</w:t>
      </w:r>
    </w:p>
    <w:p w:rsidR="00A74464" w:rsidRDefault="00A74464" w:rsidP="00A744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17: </w:t>
      </w:r>
      <w:r w:rsidRPr="00A74464">
        <w:rPr>
          <w:rFonts w:ascii="Times New Roman" w:hAnsi="Times New Roman" w:cs="Times New Roman"/>
          <w:b/>
          <w:bCs/>
          <w:sz w:val="24"/>
          <w:szCs w:val="24"/>
        </w:rPr>
        <w:t> Studujete vysokou školu, kterou jste si sami vybrali?</w:t>
      </w:r>
    </w:p>
    <w:p w:rsidR="00A74464" w:rsidRDefault="00A74464"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navazuje na položku předc</w:t>
      </w:r>
      <w:r w:rsidR="00433CB5">
        <w:rPr>
          <w:rFonts w:ascii="Times New Roman" w:hAnsi="Times New Roman" w:cs="Times New Roman"/>
          <w:bCs/>
          <w:sz w:val="24"/>
          <w:szCs w:val="24"/>
        </w:rPr>
        <w:t>házející</w:t>
      </w:r>
      <w:r>
        <w:rPr>
          <w:rFonts w:ascii="Times New Roman" w:hAnsi="Times New Roman" w:cs="Times New Roman"/>
          <w:bCs/>
          <w:sz w:val="24"/>
          <w:szCs w:val="24"/>
        </w:rPr>
        <w:t>, týká se tedy pouze studentů, kteří vysokou školu studují.</w:t>
      </w:r>
      <w:r w:rsidR="00433CB5">
        <w:rPr>
          <w:rFonts w:ascii="Times New Roman" w:hAnsi="Times New Roman" w:cs="Times New Roman"/>
          <w:bCs/>
          <w:sz w:val="24"/>
          <w:szCs w:val="24"/>
        </w:rPr>
        <w:t xml:space="preserve"> Zjišťuje, zda měli respondenti volný výběr vysoké školy či jim vzdělání vybral někdo jiný. Samo</w:t>
      </w:r>
      <w:r w:rsidR="004A222D">
        <w:rPr>
          <w:rFonts w:ascii="Times New Roman" w:hAnsi="Times New Roman" w:cs="Times New Roman"/>
          <w:bCs/>
          <w:sz w:val="24"/>
          <w:szCs w:val="24"/>
        </w:rPr>
        <w:t>statně si své studium vybralo 40</w:t>
      </w:r>
      <w:r w:rsidR="00433CB5">
        <w:rPr>
          <w:rFonts w:ascii="Times New Roman" w:hAnsi="Times New Roman" w:cs="Times New Roman"/>
          <w:bCs/>
          <w:sz w:val="24"/>
          <w:szCs w:val="24"/>
        </w:rPr>
        <w:t xml:space="preserve"> respondentů (</w:t>
      </w:r>
      <w:r w:rsidR="00433CB5" w:rsidRPr="00433CB5">
        <w:rPr>
          <w:rFonts w:ascii="Times New Roman" w:hAnsi="Times New Roman" w:cs="Times New Roman"/>
          <w:bCs/>
          <w:sz w:val="24"/>
          <w:szCs w:val="24"/>
        </w:rPr>
        <w:t>n</w:t>
      </w:r>
      <w:r w:rsidR="00433CB5" w:rsidRPr="00433CB5">
        <w:rPr>
          <w:rFonts w:ascii="Cambria Math" w:hAnsi="Cambria Math" w:cs="Cambria Math"/>
          <w:bCs/>
          <w:sz w:val="24"/>
          <w:szCs w:val="24"/>
        </w:rPr>
        <w:t>₁</w:t>
      </w:r>
      <w:r w:rsidR="00433CB5" w:rsidRPr="00433CB5">
        <w:rPr>
          <w:rFonts w:ascii="Times New Roman" w:hAnsi="Times New Roman" w:cs="Times New Roman"/>
          <w:bCs/>
          <w:sz w:val="24"/>
          <w:szCs w:val="24"/>
        </w:rPr>
        <w:t>=</w:t>
      </w:r>
      <w:r w:rsidR="004A222D">
        <w:rPr>
          <w:rFonts w:ascii="Times New Roman" w:hAnsi="Times New Roman" w:cs="Times New Roman"/>
          <w:bCs/>
          <w:sz w:val="24"/>
          <w:szCs w:val="24"/>
        </w:rPr>
        <w:t xml:space="preserve"> 40, tj. 74,07 %), 1 respondent</w:t>
      </w:r>
      <w:r w:rsidR="00433CB5">
        <w:rPr>
          <w:rFonts w:ascii="Times New Roman" w:hAnsi="Times New Roman" w:cs="Times New Roman"/>
          <w:bCs/>
          <w:sz w:val="24"/>
          <w:szCs w:val="24"/>
        </w:rPr>
        <w:t xml:space="preserve"> </w:t>
      </w:r>
      <w:r w:rsidR="00433CB5" w:rsidRPr="00354B13">
        <w:rPr>
          <w:rFonts w:ascii="Times New Roman" w:hAnsi="Times New Roman" w:cs="Times New Roman"/>
          <w:bCs/>
          <w:sz w:val="24"/>
          <w:szCs w:val="24"/>
        </w:rPr>
        <w:t>(</w:t>
      </w:r>
      <w:r w:rsidR="00354B13" w:rsidRPr="00354B13">
        <w:rPr>
          <w:rFonts w:ascii="Times New Roman" w:hAnsi="Times New Roman" w:cs="Times New Roman"/>
          <w:bCs/>
          <w:sz w:val="24"/>
          <w:szCs w:val="24"/>
        </w:rPr>
        <w:t>n</w:t>
      </w:r>
      <w:r w:rsidR="00354B13" w:rsidRPr="00354B13">
        <w:rPr>
          <w:rFonts w:ascii="Cambria Math" w:hAnsi="Cambria Math" w:cs="Times New Roman"/>
          <w:bCs/>
          <w:sz w:val="24"/>
          <w:szCs w:val="24"/>
        </w:rPr>
        <w:t>₂</w:t>
      </w:r>
      <w:r w:rsidR="00354B13" w:rsidRPr="00354B13">
        <w:rPr>
          <w:rFonts w:ascii="Times New Roman" w:hAnsi="Times New Roman" w:cs="Times New Roman"/>
          <w:bCs/>
          <w:sz w:val="24"/>
          <w:szCs w:val="24"/>
        </w:rPr>
        <w:t>= 1, tj. 1,90 %)</w:t>
      </w:r>
      <w:r w:rsidR="00354B13">
        <w:rPr>
          <w:rFonts w:ascii="Times New Roman" w:hAnsi="Times New Roman" w:cs="Times New Roman"/>
          <w:bCs/>
          <w:sz w:val="24"/>
          <w:szCs w:val="24"/>
        </w:rPr>
        <w:t xml:space="preserve"> </w:t>
      </w:r>
      <w:r w:rsidR="00433CB5">
        <w:rPr>
          <w:rFonts w:ascii="Times New Roman" w:hAnsi="Times New Roman" w:cs="Times New Roman"/>
          <w:bCs/>
          <w:sz w:val="24"/>
          <w:szCs w:val="24"/>
        </w:rPr>
        <w:t>uvedl zápornou odpověď a 1 respondent (</w:t>
      </w:r>
      <w:r w:rsidR="00433CB5" w:rsidRPr="00433CB5">
        <w:rPr>
          <w:rFonts w:ascii="Times New Roman" w:hAnsi="Times New Roman" w:cs="Times New Roman"/>
          <w:bCs/>
          <w:sz w:val="24"/>
          <w:szCs w:val="24"/>
        </w:rPr>
        <w:t>n</w:t>
      </w:r>
      <w:r w:rsidR="00433CB5" w:rsidRPr="00433CB5">
        <w:rPr>
          <w:rFonts w:ascii="Cambria Math" w:hAnsi="Cambria Math" w:cs="Cambria Math"/>
          <w:bCs/>
          <w:sz w:val="24"/>
          <w:szCs w:val="24"/>
        </w:rPr>
        <w:t>₃</w:t>
      </w:r>
      <w:r w:rsidR="00433CB5" w:rsidRPr="00433CB5">
        <w:rPr>
          <w:rFonts w:ascii="Times New Roman" w:hAnsi="Times New Roman" w:cs="Times New Roman"/>
          <w:bCs/>
          <w:sz w:val="24"/>
          <w:szCs w:val="24"/>
        </w:rPr>
        <w:t xml:space="preserve">= </w:t>
      </w:r>
      <w:r w:rsidR="00433CB5">
        <w:rPr>
          <w:rFonts w:ascii="Times New Roman" w:hAnsi="Times New Roman" w:cs="Times New Roman"/>
          <w:bCs/>
          <w:sz w:val="24"/>
          <w:szCs w:val="24"/>
        </w:rPr>
        <w:t>1, tj. 1,9</w:t>
      </w:r>
      <w:r w:rsidR="004A222D">
        <w:rPr>
          <w:rFonts w:ascii="Times New Roman" w:hAnsi="Times New Roman" w:cs="Times New Roman"/>
          <w:bCs/>
          <w:sz w:val="24"/>
          <w:szCs w:val="24"/>
        </w:rPr>
        <w:t>0</w:t>
      </w:r>
      <w:r w:rsidR="007848A4">
        <w:rPr>
          <w:rFonts w:ascii="Times New Roman" w:hAnsi="Times New Roman" w:cs="Times New Roman"/>
          <w:bCs/>
          <w:sz w:val="24"/>
          <w:szCs w:val="24"/>
        </w:rPr>
        <w:t xml:space="preserve"> %) </w:t>
      </w:r>
      <w:r w:rsidR="00433CB5">
        <w:rPr>
          <w:rFonts w:ascii="Times New Roman" w:hAnsi="Times New Roman" w:cs="Times New Roman"/>
          <w:bCs/>
          <w:sz w:val="24"/>
          <w:szCs w:val="24"/>
        </w:rPr>
        <w:t>si nebyl</w:t>
      </w:r>
      <w:r w:rsidR="004A222D">
        <w:rPr>
          <w:rFonts w:ascii="Times New Roman" w:hAnsi="Times New Roman" w:cs="Times New Roman"/>
          <w:bCs/>
          <w:sz w:val="24"/>
          <w:szCs w:val="24"/>
        </w:rPr>
        <w:t xml:space="preserve"> zcela jist odpovědí. Zbylých 12</w:t>
      </w:r>
      <w:r w:rsidR="00433CB5">
        <w:rPr>
          <w:rFonts w:ascii="Times New Roman" w:hAnsi="Times New Roman" w:cs="Times New Roman"/>
          <w:bCs/>
          <w:sz w:val="24"/>
          <w:szCs w:val="24"/>
        </w:rPr>
        <w:t xml:space="preserve"> respondentů </w:t>
      </w:r>
      <w:r w:rsidR="00354B13">
        <w:rPr>
          <w:rFonts w:ascii="Times New Roman" w:hAnsi="Times New Roman" w:cs="Times New Roman"/>
          <w:bCs/>
          <w:sz w:val="24"/>
          <w:szCs w:val="24"/>
        </w:rPr>
        <w:t>(</w:t>
      </w:r>
      <w:r w:rsidR="00354B13" w:rsidRPr="00354B13">
        <w:rPr>
          <w:rFonts w:ascii="Times New Roman" w:hAnsi="Times New Roman" w:cs="Times New Roman"/>
          <w:bCs/>
          <w:sz w:val="24"/>
          <w:szCs w:val="24"/>
        </w:rPr>
        <w:t>n</w:t>
      </w:r>
      <w:r w:rsidR="00354B13" w:rsidRPr="00354B13">
        <w:rPr>
          <w:rFonts w:ascii="Cambria Math" w:hAnsi="Cambria Math" w:cs="Cambria Math"/>
          <w:bCs/>
          <w:sz w:val="24"/>
          <w:szCs w:val="24"/>
        </w:rPr>
        <w:t>₄</w:t>
      </w:r>
      <w:r w:rsidR="00354B13" w:rsidRPr="00354B13">
        <w:rPr>
          <w:rFonts w:ascii="Times New Roman" w:hAnsi="Times New Roman" w:cs="Times New Roman"/>
          <w:bCs/>
          <w:sz w:val="24"/>
          <w:szCs w:val="24"/>
        </w:rPr>
        <w:t xml:space="preserve">= </w:t>
      </w:r>
      <w:r w:rsidR="00354B13">
        <w:rPr>
          <w:rFonts w:ascii="Times New Roman" w:hAnsi="Times New Roman" w:cs="Times New Roman"/>
          <w:bCs/>
          <w:sz w:val="24"/>
          <w:szCs w:val="24"/>
        </w:rPr>
        <w:t xml:space="preserve">12, tj. 22,22 %) </w:t>
      </w:r>
      <w:r w:rsidR="00433CB5">
        <w:rPr>
          <w:rFonts w:ascii="Times New Roman" w:hAnsi="Times New Roman" w:cs="Times New Roman"/>
          <w:bCs/>
          <w:sz w:val="24"/>
          <w:szCs w:val="24"/>
        </w:rPr>
        <w:t>uvedlo, že vysokou školu nestuduje.</w:t>
      </w:r>
    </w:p>
    <w:tbl>
      <w:tblPr>
        <w:tblW w:w="4418" w:type="dxa"/>
        <w:tblInd w:w="56" w:type="dxa"/>
        <w:tblCellMar>
          <w:left w:w="70" w:type="dxa"/>
          <w:right w:w="70" w:type="dxa"/>
        </w:tblCellMar>
        <w:tblLook w:val="04A0"/>
      </w:tblPr>
      <w:tblGrid>
        <w:gridCol w:w="2154"/>
        <w:gridCol w:w="960"/>
        <w:gridCol w:w="1304"/>
      </w:tblGrid>
      <w:tr w:rsidR="008F2EF6" w:rsidRPr="008F2EF6" w:rsidTr="008F2EF6">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Samostatný výběr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b/>
                <w:bCs/>
                <w:color w:val="000000"/>
                <w:sz w:val="24"/>
                <w:szCs w:val="24"/>
              </w:rPr>
            </w:pPr>
            <w:r w:rsidRPr="008F2EF6">
              <w:rPr>
                <w:rFonts w:ascii="Times New Roman" w:eastAsia="Times New Roman" w:hAnsi="Times New Roman" w:cs="Times New Roman"/>
                <w:b/>
                <w:bCs/>
                <w:color w:val="000000"/>
                <w:sz w:val="24"/>
                <w:szCs w:val="24"/>
              </w:rPr>
              <w:t>Počet v %</w:t>
            </w:r>
          </w:p>
        </w:tc>
      </w:tr>
      <w:tr w:rsidR="008F2EF6" w:rsidRPr="008F2EF6" w:rsidTr="008F2EF6">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40</w:t>
            </w:r>
          </w:p>
        </w:tc>
        <w:tc>
          <w:tcPr>
            <w:tcW w:w="1304"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74,07</w:t>
            </w:r>
            <w:r w:rsidR="00833DFF">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r w:rsidR="008F2EF6" w:rsidRPr="008F2EF6" w:rsidTr="008F2EF6">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w:t>
            </w:r>
          </w:p>
        </w:tc>
        <w:tc>
          <w:tcPr>
            <w:tcW w:w="1304"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1,90</w:t>
            </w:r>
            <w:r w:rsidR="00833DFF">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r w:rsidR="008F2EF6" w:rsidRPr="008F2EF6" w:rsidTr="008F2EF6">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w:t>
            </w:r>
          </w:p>
        </w:tc>
        <w:tc>
          <w:tcPr>
            <w:tcW w:w="1304"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1,90</w:t>
            </w:r>
            <w:r w:rsidR="00833DFF">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r w:rsidR="008F2EF6" w:rsidRPr="008F2EF6" w:rsidTr="008F2EF6">
        <w:trPr>
          <w:trHeight w:val="300"/>
        </w:trPr>
        <w:tc>
          <w:tcPr>
            <w:tcW w:w="2154" w:type="dxa"/>
            <w:tcBorders>
              <w:top w:val="nil"/>
              <w:left w:val="single" w:sz="4" w:space="0" w:color="auto"/>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Nestuduji na VŠ</w:t>
            </w:r>
          </w:p>
        </w:tc>
        <w:tc>
          <w:tcPr>
            <w:tcW w:w="960"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12</w:t>
            </w:r>
          </w:p>
        </w:tc>
        <w:tc>
          <w:tcPr>
            <w:tcW w:w="1304" w:type="dxa"/>
            <w:tcBorders>
              <w:top w:val="nil"/>
              <w:left w:val="nil"/>
              <w:bottom w:val="single" w:sz="4" w:space="0" w:color="auto"/>
              <w:right w:val="single" w:sz="4" w:space="0" w:color="auto"/>
            </w:tcBorders>
            <w:shd w:val="clear" w:color="auto" w:fill="auto"/>
            <w:noWrap/>
            <w:vAlign w:val="bottom"/>
            <w:hideMark/>
          </w:tcPr>
          <w:p w:rsidR="008F2EF6" w:rsidRPr="008F2EF6" w:rsidRDefault="008F2EF6" w:rsidP="008F2EF6">
            <w:pPr>
              <w:spacing w:after="0" w:line="240" w:lineRule="auto"/>
              <w:jc w:val="center"/>
              <w:rPr>
                <w:rFonts w:ascii="Times New Roman" w:eastAsia="Times New Roman" w:hAnsi="Times New Roman" w:cs="Times New Roman"/>
                <w:color w:val="000000"/>
                <w:sz w:val="24"/>
                <w:szCs w:val="24"/>
              </w:rPr>
            </w:pPr>
            <w:r w:rsidRPr="008F2EF6">
              <w:rPr>
                <w:rFonts w:ascii="Times New Roman" w:eastAsia="Times New Roman" w:hAnsi="Times New Roman" w:cs="Times New Roman"/>
                <w:color w:val="000000"/>
                <w:sz w:val="24"/>
                <w:szCs w:val="24"/>
              </w:rPr>
              <w:t>22,22</w:t>
            </w:r>
            <w:r w:rsidR="00833DFF">
              <w:rPr>
                <w:rFonts w:ascii="Times New Roman" w:eastAsia="Times New Roman" w:hAnsi="Times New Roman" w:cs="Times New Roman"/>
                <w:color w:val="000000"/>
                <w:sz w:val="24"/>
                <w:szCs w:val="24"/>
              </w:rPr>
              <w:t xml:space="preserve"> </w:t>
            </w:r>
            <w:r w:rsidRPr="008F2EF6">
              <w:rPr>
                <w:rFonts w:ascii="Times New Roman" w:eastAsia="Times New Roman" w:hAnsi="Times New Roman" w:cs="Times New Roman"/>
                <w:color w:val="000000"/>
                <w:sz w:val="24"/>
                <w:szCs w:val="24"/>
              </w:rPr>
              <w:t>%</w:t>
            </w:r>
          </w:p>
        </w:tc>
      </w:tr>
    </w:tbl>
    <w:p w:rsidR="00433CB5" w:rsidRDefault="00CB2641" w:rsidP="00D11FC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17: Výběr studia na VŠ</w:t>
      </w:r>
    </w:p>
    <w:p w:rsidR="00CB2641" w:rsidRPr="00A74464" w:rsidRDefault="004A222D" w:rsidP="00D11FC6">
      <w:pPr>
        <w:spacing w:before="240" w:line="360" w:lineRule="auto"/>
        <w:jc w:val="both"/>
        <w:rPr>
          <w:rFonts w:ascii="Times New Roman" w:hAnsi="Times New Roman" w:cs="Times New Roman"/>
          <w:bCs/>
          <w:sz w:val="24"/>
          <w:szCs w:val="24"/>
        </w:rPr>
      </w:pPr>
      <w:r w:rsidRPr="004A222D">
        <w:rPr>
          <w:rFonts w:ascii="Times New Roman" w:hAnsi="Times New Roman" w:cs="Times New Roman"/>
          <w:bCs/>
          <w:noProof/>
          <w:sz w:val="24"/>
          <w:szCs w:val="24"/>
        </w:rPr>
        <w:drawing>
          <wp:inline distT="0" distB="0" distL="0" distR="0">
            <wp:extent cx="3759320" cy="2035834"/>
            <wp:effectExtent l="19050" t="0" r="12580" b="2516"/>
            <wp:docPr id="1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11FC6" w:rsidRDefault="00CB2641" w:rsidP="00D11F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17: Výběr studia na VŠ</w:t>
      </w:r>
      <w:r w:rsidR="00D11FC6">
        <w:rPr>
          <w:rFonts w:ascii="Times New Roman" w:hAnsi="Times New Roman" w:cs="Times New Roman"/>
          <w:bCs/>
          <w:sz w:val="24"/>
          <w:szCs w:val="24"/>
        </w:rPr>
        <w:br w:type="page"/>
      </w:r>
    </w:p>
    <w:p w:rsidR="009A4242" w:rsidRDefault="009A4242" w:rsidP="009A42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Položka č. 18: </w:t>
      </w:r>
      <w:r w:rsidRPr="009A4242">
        <w:rPr>
          <w:rFonts w:ascii="Times New Roman" w:hAnsi="Times New Roman" w:cs="Times New Roman"/>
          <w:b/>
          <w:bCs/>
          <w:sz w:val="24"/>
          <w:szCs w:val="24"/>
        </w:rPr>
        <w:t>Brali jste při výběru vysoké školy ohled na specifickou poruchu učení?</w:t>
      </w:r>
    </w:p>
    <w:p w:rsidR="009A4242" w:rsidRDefault="009A4242"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Úkolem této položky je zjistit</w:t>
      </w:r>
      <w:r w:rsidR="007848A4">
        <w:rPr>
          <w:rFonts w:ascii="Times New Roman" w:hAnsi="Times New Roman" w:cs="Times New Roman"/>
          <w:bCs/>
          <w:sz w:val="24"/>
          <w:szCs w:val="24"/>
        </w:rPr>
        <w:t>,</w:t>
      </w:r>
      <w:r>
        <w:rPr>
          <w:rFonts w:ascii="Times New Roman" w:hAnsi="Times New Roman" w:cs="Times New Roman"/>
          <w:bCs/>
          <w:sz w:val="24"/>
          <w:szCs w:val="24"/>
        </w:rPr>
        <w:t xml:space="preserve"> zda respondenty ovlivňuje při výběru profesního zaměření dia</w:t>
      </w:r>
      <w:r w:rsidR="007848A4">
        <w:rPr>
          <w:rFonts w:ascii="Times New Roman" w:hAnsi="Times New Roman" w:cs="Times New Roman"/>
          <w:bCs/>
          <w:sz w:val="24"/>
          <w:szCs w:val="24"/>
        </w:rPr>
        <w:t>gnóza specifických poruch učení a</w:t>
      </w:r>
      <w:r>
        <w:rPr>
          <w:rFonts w:ascii="Times New Roman" w:hAnsi="Times New Roman" w:cs="Times New Roman"/>
          <w:bCs/>
          <w:sz w:val="24"/>
          <w:szCs w:val="24"/>
        </w:rPr>
        <w:t xml:space="preserve"> </w:t>
      </w:r>
      <w:r w:rsidR="007848A4">
        <w:rPr>
          <w:rFonts w:ascii="Times New Roman" w:hAnsi="Times New Roman" w:cs="Times New Roman"/>
          <w:bCs/>
          <w:sz w:val="24"/>
          <w:szCs w:val="24"/>
        </w:rPr>
        <w:t>z</w:t>
      </w:r>
      <w:r>
        <w:rPr>
          <w:rFonts w:ascii="Times New Roman" w:hAnsi="Times New Roman" w:cs="Times New Roman"/>
          <w:bCs/>
          <w:sz w:val="24"/>
          <w:szCs w:val="24"/>
        </w:rPr>
        <w:t>da obtíže, které z poruch vyplývají, ovlivňují jedince nejen v dětství, ale i v dospělosti v profesním životě. D</w:t>
      </w:r>
      <w:r w:rsidR="00764EBA">
        <w:rPr>
          <w:rFonts w:ascii="Times New Roman" w:hAnsi="Times New Roman" w:cs="Times New Roman"/>
          <w:bCs/>
          <w:sz w:val="24"/>
          <w:szCs w:val="24"/>
        </w:rPr>
        <w:t>le této položky 12</w:t>
      </w:r>
      <w:r w:rsidR="00CE5C65">
        <w:rPr>
          <w:rFonts w:ascii="Times New Roman" w:hAnsi="Times New Roman" w:cs="Times New Roman"/>
          <w:bCs/>
          <w:sz w:val="24"/>
          <w:szCs w:val="24"/>
        </w:rPr>
        <w:t> </w:t>
      </w:r>
      <w:r w:rsidR="00D4601A">
        <w:rPr>
          <w:rFonts w:ascii="Times New Roman" w:hAnsi="Times New Roman" w:cs="Times New Roman"/>
          <w:bCs/>
          <w:sz w:val="24"/>
          <w:szCs w:val="24"/>
        </w:rPr>
        <w:t>respondentů (</w:t>
      </w:r>
      <w:r w:rsidR="00D4601A" w:rsidRPr="00D4601A">
        <w:rPr>
          <w:rFonts w:ascii="Times New Roman" w:hAnsi="Times New Roman" w:cs="Times New Roman"/>
          <w:bCs/>
          <w:sz w:val="24"/>
          <w:szCs w:val="24"/>
        </w:rPr>
        <w:t>n</w:t>
      </w:r>
      <w:r w:rsidR="00D4601A" w:rsidRPr="00D4601A">
        <w:rPr>
          <w:rFonts w:ascii="Cambria Math" w:hAnsi="Cambria Math" w:cs="Cambria Math"/>
          <w:bCs/>
          <w:sz w:val="24"/>
          <w:szCs w:val="24"/>
        </w:rPr>
        <w:t>₁</w:t>
      </w:r>
      <w:r w:rsidR="00D4601A" w:rsidRPr="00D4601A">
        <w:rPr>
          <w:rFonts w:ascii="Times New Roman" w:hAnsi="Times New Roman" w:cs="Times New Roman"/>
          <w:bCs/>
          <w:sz w:val="24"/>
          <w:szCs w:val="24"/>
        </w:rPr>
        <w:t xml:space="preserve">= </w:t>
      </w:r>
      <w:r w:rsidR="00764EBA">
        <w:rPr>
          <w:rFonts w:ascii="Times New Roman" w:hAnsi="Times New Roman" w:cs="Times New Roman"/>
          <w:bCs/>
          <w:sz w:val="24"/>
          <w:szCs w:val="24"/>
        </w:rPr>
        <w:t>12, tj. 22,22</w:t>
      </w:r>
      <w:r w:rsidR="00D4601A">
        <w:rPr>
          <w:rFonts w:ascii="Times New Roman" w:hAnsi="Times New Roman" w:cs="Times New Roman"/>
          <w:bCs/>
          <w:sz w:val="24"/>
          <w:szCs w:val="24"/>
        </w:rPr>
        <w:t xml:space="preserve"> %)</w:t>
      </w:r>
      <w:r w:rsidR="00764EBA">
        <w:rPr>
          <w:rFonts w:ascii="Times New Roman" w:hAnsi="Times New Roman" w:cs="Times New Roman"/>
          <w:bCs/>
          <w:sz w:val="24"/>
          <w:szCs w:val="24"/>
        </w:rPr>
        <w:t xml:space="preserve"> není studenty vysokých škol</w:t>
      </w:r>
      <w:r w:rsidR="007848A4">
        <w:rPr>
          <w:rFonts w:ascii="Times New Roman" w:hAnsi="Times New Roman" w:cs="Times New Roman"/>
          <w:bCs/>
          <w:sz w:val="24"/>
          <w:szCs w:val="24"/>
        </w:rPr>
        <w:t xml:space="preserve"> a</w:t>
      </w:r>
      <w:r w:rsidR="00764EBA">
        <w:rPr>
          <w:rFonts w:ascii="Times New Roman" w:hAnsi="Times New Roman" w:cs="Times New Roman"/>
          <w:bCs/>
          <w:sz w:val="24"/>
          <w:szCs w:val="24"/>
        </w:rPr>
        <w:t xml:space="preserve"> 10</w:t>
      </w:r>
      <w:r w:rsidR="00D4601A">
        <w:rPr>
          <w:rFonts w:ascii="Times New Roman" w:hAnsi="Times New Roman" w:cs="Times New Roman"/>
          <w:bCs/>
          <w:sz w:val="24"/>
          <w:szCs w:val="24"/>
        </w:rPr>
        <w:t xml:space="preserve"> respondentů</w:t>
      </w:r>
      <w:r w:rsidR="0043503F">
        <w:rPr>
          <w:rFonts w:ascii="Times New Roman" w:hAnsi="Times New Roman" w:cs="Times New Roman"/>
          <w:bCs/>
          <w:sz w:val="24"/>
          <w:szCs w:val="24"/>
        </w:rPr>
        <w:t xml:space="preserve"> (</w:t>
      </w:r>
      <w:r w:rsidR="0043503F" w:rsidRPr="0043503F">
        <w:rPr>
          <w:rFonts w:ascii="Times New Roman" w:hAnsi="Times New Roman" w:cs="Times New Roman"/>
          <w:bCs/>
          <w:sz w:val="24"/>
          <w:szCs w:val="24"/>
        </w:rPr>
        <w:t>n</w:t>
      </w:r>
      <w:r w:rsidR="0043503F" w:rsidRPr="0043503F">
        <w:rPr>
          <w:rFonts w:ascii="Cambria Math" w:hAnsi="Cambria Math" w:cs="Cambria Math"/>
          <w:bCs/>
          <w:sz w:val="24"/>
          <w:szCs w:val="24"/>
        </w:rPr>
        <w:t>₂</w:t>
      </w:r>
      <w:r w:rsidR="0043503F" w:rsidRPr="0043503F">
        <w:rPr>
          <w:rFonts w:ascii="Times New Roman" w:hAnsi="Times New Roman" w:cs="Times New Roman"/>
          <w:bCs/>
          <w:sz w:val="24"/>
          <w:szCs w:val="24"/>
        </w:rPr>
        <w:t>=</w:t>
      </w:r>
      <w:r w:rsidR="00CE5C65">
        <w:rPr>
          <w:rFonts w:ascii="Times New Roman" w:hAnsi="Times New Roman" w:cs="Times New Roman"/>
          <w:bCs/>
          <w:sz w:val="24"/>
          <w:szCs w:val="24"/>
        </w:rPr>
        <w:t> </w:t>
      </w:r>
      <w:r w:rsidR="00764EBA">
        <w:rPr>
          <w:rFonts w:ascii="Times New Roman" w:hAnsi="Times New Roman" w:cs="Times New Roman"/>
          <w:bCs/>
          <w:sz w:val="24"/>
          <w:szCs w:val="24"/>
        </w:rPr>
        <w:t>10, tj. 18,51</w:t>
      </w:r>
      <w:r w:rsidR="0043503F">
        <w:rPr>
          <w:rFonts w:ascii="Times New Roman" w:hAnsi="Times New Roman" w:cs="Times New Roman"/>
          <w:bCs/>
          <w:sz w:val="24"/>
          <w:szCs w:val="24"/>
        </w:rPr>
        <w:t xml:space="preserve"> %)</w:t>
      </w:r>
      <w:r w:rsidR="00D4601A">
        <w:rPr>
          <w:rFonts w:ascii="Times New Roman" w:hAnsi="Times New Roman" w:cs="Times New Roman"/>
          <w:bCs/>
          <w:sz w:val="24"/>
          <w:szCs w:val="24"/>
        </w:rPr>
        <w:t xml:space="preserve"> potvrdilo vliv poruchy na výběr studia. Tento vliv zamítla </w:t>
      </w:r>
      <w:r w:rsidR="00764EBA">
        <w:rPr>
          <w:rFonts w:ascii="Times New Roman" w:hAnsi="Times New Roman" w:cs="Times New Roman"/>
          <w:bCs/>
          <w:sz w:val="24"/>
          <w:szCs w:val="24"/>
        </w:rPr>
        <w:t>většina respondentů</w:t>
      </w:r>
      <w:r w:rsidR="007848A4">
        <w:rPr>
          <w:rFonts w:ascii="Times New Roman" w:hAnsi="Times New Roman" w:cs="Times New Roman"/>
          <w:bCs/>
          <w:sz w:val="24"/>
          <w:szCs w:val="24"/>
        </w:rPr>
        <w:t>,</w:t>
      </w:r>
      <w:r w:rsidR="00764EBA">
        <w:rPr>
          <w:rFonts w:ascii="Times New Roman" w:hAnsi="Times New Roman" w:cs="Times New Roman"/>
          <w:bCs/>
          <w:sz w:val="24"/>
          <w:szCs w:val="24"/>
        </w:rPr>
        <w:t xml:space="preserve"> konkrétně 32</w:t>
      </w:r>
      <w:r w:rsidR="0043503F">
        <w:rPr>
          <w:rFonts w:ascii="Times New Roman" w:hAnsi="Times New Roman" w:cs="Times New Roman"/>
          <w:bCs/>
          <w:sz w:val="24"/>
          <w:szCs w:val="24"/>
        </w:rPr>
        <w:t xml:space="preserve"> (</w:t>
      </w:r>
      <w:r w:rsidR="0043503F" w:rsidRPr="0043503F">
        <w:rPr>
          <w:rFonts w:ascii="Times New Roman" w:hAnsi="Times New Roman" w:cs="Times New Roman"/>
          <w:bCs/>
          <w:sz w:val="24"/>
          <w:szCs w:val="24"/>
        </w:rPr>
        <w:t>n</w:t>
      </w:r>
      <w:r w:rsidR="0043503F" w:rsidRPr="0043503F">
        <w:rPr>
          <w:rFonts w:ascii="Cambria Math" w:hAnsi="Cambria Math" w:cs="Cambria Math"/>
          <w:bCs/>
          <w:sz w:val="24"/>
          <w:szCs w:val="24"/>
        </w:rPr>
        <w:t>₃</w:t>
      </w:r>
      <w:r w:rsidR="0043503F" w:rsidRPr="0043503F">
        <w:rPr>
          <w:rFonts w:ascii="Times New Roman" w:hAnsi="Times New Roman" w:cs="Times New Roman"/>
          <w:bCs/>
          <w:sz w:val="24"/>
          <w:szCs w:val="24"/>
        </w:rPr>
        <w:t>=</w:t>
      </w:r>
      <w:r w:rsidR="00764EBA">
        <w:rPr>
          <w:rFonts w:ascii="Times New Roman" w:hAnsi="Times New Roman" w:cs="Times New Roman"/>
          <w:bCs/>
          <w:sz w:val="24"/>
          <w:szCs w:val="24"/>
        </w:rPr>
        <w:t xml:space="preserve"> 32, tj. 59,26</w:t>
      </w:r>
      <w:r w:rsidR="0043503F">
        <w:rPr>
          <w:rFonts w:ascii="Times New Roman" w:hAnsi="Times New Roman" w:cs="Times New Roman"/>
          <w:bCs/>
          <w:sz w:val="24"/>
          <w:szCs w:val="24"/>
        </w:rPr>
        <w:t xml:space="preserve"> %).</w:t>
      </w:r>
    </w:p>
    <w:tbl>
      <w:tblPr>
        <w:tblW w:w="4532" w:type="dxa"/>
        <w:tblCellMar>
          <w:left w:w="70" w:type="dxa"/>
          <w:right w:w="70" w:type="dxa"/>
        </w:tblCellMar>
        <w:tblLook w:val="04A0"/>
      </w:tblPr>
      <w:tblGrid>
        <w:gridCol w:w="2268"/>
        <w:gridCol w:w="960"/>
        <w:gridCol w:w="1304"/>
      </w:tblGrid>
      <w:tr w:rsidR="0043503F" w:rsidRPr="0043503F" w:rsidTr="008F2EF6">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b/>
                <w:bCs/>
                <w:color w:val="000000"/>
                <w:sz w:val="24"/>
                <w:szCs w:val="24"/>
              </w:rPr>
            </w:pPr>
            <w:r w:rsidRPr="0043503F">
              <w:rPr>
                <w:rFonts w:ascii="Times New Roman" w:eastAsia="Times New Roman" w:hAnsi="Times New Roman" w:cs="Times New Roman"/>
                <w:b/>
                <w:bCs/>
                <w:color w:val="000000"/>
                <w:sz w:val="24"/>
                <w:szCs w:val="24"/>
              </w:rPr>
              <w:t>Výběr vysoké školy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b/>
                <w:bCs/>
                <w:color w:val="000000"/>
                <w:sz w:val="24"/>
                <w:szCs w:val="24"/>
              </w:rPr>
            </w:pPr>
            <w:r w:rsidRPr="0043503F">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b/>
                <w:bCs/>
                <w:color w:val="000000"/>
                <w:sz w:val="24"/>
                <w:szCs w:val="24"/>
              </w:rPr>
            </w:pPr>
            <w:r w:rsidRPr="0043503F">
              <w:rPr>
                <w:rFonts w:ascii="Times New Roman" w:eastAsia="Times New Roman" w:hAnsi="Times New Roman" w:cs="Times New Roman"/>
                <w:b/>
                <w:bCs/>
                <w:color w:val="000000"/>
                <w:sz w:val="24"/>
                <w:szCs w:val="24"/>
              </w:rPr>
              <w:t>Počet v %</w:t>
            </w:r>
          </w:p>
        </w:tc>
      </w:tr>
      <w:tr w:rsidR="0043503F" w:rsidRPr="0043503F" w:rsidTr="008F2EF6">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Ano</w:t>
            </w:r>
          </w:p>
        </w:tc>
        <w:tc>
          <w:tcPr>
            <w:tcW w:w="960"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04"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18,51</w:t>
            </w:r>
            <w:r w:rsidR="00833DFF">
              <w:rPr>
                <w:rFonts w:ascii="Times New Roman" w:eastAsia="Times New Roman" w:hAnsi="Times New Roman" w:cs="Times New Roman"/>
                <w:color w:val="000000"/>
                <w:sz w:val="24"/>
                <w:szCs w:val="24"/>
              </w:rPr>
              <w:t xml:space="preserve"> </w:t>
            </w:r>
            <w:r w:rsidR="0043503F" w:rsidRPr="0043503F">
              <w:rPr>
                <w:rFonts w:ascii="Times New Roman" w:eastAsia="Times New Roman" w:hAnsi="Times New Roman" w:cs="Times New Roman"/>
                <w:color w:val="000000"/>
                <w:sz w:val="24"/>
                <w:szCs w:val="24"/>
              </w:rPr>
              <w:t>%</w:t>
            </w:r>
          </w:p>
        </w:tc>
      </w:tr>
      <w:tr w:rsidR="0043503F" w:rsidRPr="0043503F" w:rsidTr="008F2EF6">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Ne</w:t>
            </w:r>
          </w:p>
        </w:tc>
        <w:tc>
          <w:tcPr>
            <w:tcW w:w="960"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304"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59,26</w:t>
            </w:r>
            <w:r w:rsidR="00833DFF">
              <w:rPr>
                <w:rFonts w:ascii="Times New Roman" w:eastAsia="Times New Roman" w:hAnsi="Times New Roman" w:cs="Times New Roman"/>
                <w:color w:val="000000"/>
                <w:sz w:val="24"/>
                <w:szCs w:val="24"/>
              </w:rPr>
              <w:t xml:space="preserve"> </w:t>
            </w:r>
            <w:r w:rsidR="0043503F" w:rsidRPr="0043503F">
              <w:rPr>
                <w:rFonts w:ascii="Times New Roman" w:eastAsia="Times New Roman" w:hAnsi="Times New Roman" w:cs="Times New Roman"/>
                <w:color w:val="000000"/>
                <w:sz w:val="24"/>
                <w:szCs w:val="24"/>
              </w:rPr>
              <w:t>%</w:t>
            </w:r>
          </w:p>
        </w:tc>
      </w:tr>
      <w:tr w:rsidR="0043503F" w:rsidRPr="0043503F" w:rsidTr="008F2EF6">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Nevím</w:t>
            </w:r>
          </w:p>
        </w:tc>
        <w:tc>
          <w:tcPr>
            <w:tcW w:w="960" w:type="dxa"/>
            <w:tcBorders>
              <w:top w:val="nil"/>
              <w:left w:val="nil"/>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0</w:t>
            </w:r>
          </w:p>
        </w:tc>
        <w:tc>
          <w:tcPr>
            <w:tcW w:w="1304" w:type="dxa"/>
            <w:tcBorders>
              <w:top w:val="nil"/>
              <w:left w:val="nil"/>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0,00</w:t>
            </w:r>
            <w:r w:rsidR="00833DFF">
              <w:rPr>
                <w:rFonts w:ascii="Times New Roman" w:eastAsia="Times New Roman" w:hAnsi="Times New Roman" w:cs="Times New Roman"/>
                <w:color w:val="000000"/>
                <w:sz w:val="24"/>
                <w:szCs w:val="24"/>
              </w:rPr>
              <w:t xml:space="preserve"> </w:t>
            </w:r>
            <w:r w:rsidRPr="0043503F">
              <w:rPr>
                <w:rFonts w:ascii="Times New Roman" w:eastAsia="Times New Roman" w:hAnsi="Times New Roman" w:cs="Times New Roman"/>
                <w:color w:val="000000"/>
                <w:sz w:val="24"/>
                <w:szCs w:val="24"/>
              </w:rPr>
              <w:t>%</w:t>
            </w:r>
          </w:p>
        </w:tc>
      </w:tr>
      <w:tr w:rsidR="0043503F" w:rsidRPr="0043503F" w:rsidTr="008F2EF6">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3503F" w:rsidRPr="0043503F" w:rsidRDefault="0043503F" w:rsidP="0043503F">
            <w:pPr>
              <w:spacing w:after="0" w:line="240" w:lineRule="auto"/>
              <w:jc w:val="center"/>
              <w:rPr>
                <w:rFonts w:ascii="Times New Roman" w:eastAsia="Times New Roman" w:hAnsi="Times New Roman" w:cs="Times New Roman"/>
                <w:color w:val="000000"/>
                <w:sz w:val="24"/>
                <w:szCs w:val="24"/>
              </w:rPr>
            </w:pPr>
            <w:r w:rsidRPr="0043503F">
              <w:rPr>
                <w:rFonts w:ascii="Times New Roman" w:eastAsia="Times New Roman" w:hAnsi="Times New Roman" w:cs="Times New Roman"/>
                <w:color w:val="000000"/>
                <w:sz w:val="24"/>
                <w:szCs w:val="24"/>
              </w:rPr>
              <w:t>Nestuduji na VŠ</w:t>
            </w:r>
          </w:p>
        </w:tc>
        <w:tc>
          <w:tcPr>
            <w:tcW w:w="960"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04" w:type="dxa"/>
            <w:tcBorders>
              <w:top w:val="nil"/>
              <w:left w:val="nil"/>
              <w:bottom w:val="single" w:sz="4" w:space="0" w:color="auto"/>
              <w:right w:val="single" w:sz="4" w:space="0" w:color="auto"/>
            </w:tcBorders>
            <w:shd w:val="clear" w:color="auto" w:fill="auto"/>
            <w:noWrap/>
            <w:vAlign w:val="center"/>
            <w:hideMark/>
          </w:tcPr>
          <w:p w:rsidR="0043503F" w:rsidRPr="0043503F" w:rsidRDefault="00764EBA" w:rsidP="004350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w:t>
            </w:r>
            <w:r w:rsidR="00833DFF">
              <w:rPr>
                <w:rFonts w:ascii="Times New Roman" w:eastAsia="Times New Roman" w:hAnsi="Times New Roman" w:cs="Times New Roman"/>
                <w:color w:val="000000"/>
                <w:sz w:val="24"/>
                <w:szCs w:val="24"/>
              </w:rPr>
              <w:t xml:space="preserve"> </w:t>
            </w:r>
            <w:r w:rsidR="0043503F" w:rsidRPr="0043503F">
              <w:rPr>
                <w:rFonts w:ascii="Times New Roman" w:eastAsia="Times New Roman" w:hAnsi="Times New Roman" w:cs="Times New Roman"/>
                <w:color w:val="000000"/>
                <w:sz w:val="24"/>
                <w:szCs w:val="24"/>
              </w:rPr>
              <w:t>%</w:t>
            </w:r>
          </w:p>
        </w:tc>
      </w:tr>
    </w:tbl>
    <w:p w:rsidR="0043503F" w:rsidRDefault="0043503F"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18: Vliv SPU na výběr vysoké školy</w:t>
      </w:r>
    </w:p>
    <w:p w:rsidR="0043503F" w:rsidRPr="009A4242" w:rsidRDefault="00764EBA" w:rsidP="008F2EF6">
      <w:pPr>
        <w:spacing w:before="240" w:line="360" w:lineRule="auto"/>
        <w:jc w:val="both"/>
        <w:rPr>
          <w:rFonts w:ascii="Times New Roman" w:hAnsi="Times New Roman" w:cs="Times New Roman"/>
          <w:bCs/>
          <w:sz w:val="24"/>
          <w:szCs w:val="24"/>
        </w:rPr>
      </w:pPr>
      <w:r w:rsidRPr="00764EBA">
        <w:rPr>
          <w:rFonts w:ascii="Times New Roman" w:hAnsi="Times New Roman" w:cs="Times New Roman"/>
          <w:bCs/>
          <w:noProof/>
          <w:sz w:val="24"/>
          <w:szCs w:val="24"/>
        </w:rPr>
        <w:drawing>
          <wp:inline distT="0" distB="0" distL="0" distR="0">
            <wp:extent cx="4200382" cy="2337758"/>
            <wp:effectExtent l="19050" t="0" r="9668" b="5392"/>
            <wp:docPr id="2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F2EF6" w:rsidRDefault="0043503F" w:rsidP="008F2EF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18: Vliv SPU na výběr vysoké školy</w:t>
      </w:r>
    </w:p>
    <w:p w:rsidR="0043503F" w:rsidRDefault="0043503F" w:rsidP="004350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19: </w:t>
      </w:r>
      <w:r w:rsidRPr="0043503F">
        <w:rPr>
          <w:rFonts w:ascii="Times New Roman" w:hAnsi="Times New Roman" w:cs="Times New Roman"/>
          <w:b/>
          <w:bCs/>
          <w:sz w:val="24"/>
          <w:szCs w:val="24"/>
        </w:rPr>
        <w:t>Co jste zvažovali při vhodném výběru vysoké školy?</w:t>
      </w:r>
    </w:p>
    <w:p w:rsidR="001C378A" w:rsidRDefault="001C378A"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V této položce se snažíme zjistit, zda respondenty při výběru vhodného stu</w:t>
      </w:r>
      <w:r w:rsidR="00354B13">
        <w:rPr>
          <w:rFonts w:ascii="Times New Roman" w:hAnsi="Times New Roman" w:cs="Times New Roman"/>
          <w:bCs/>
          <w:sz w:val="24"/>
          <w:szCs w:val="24"/>
        </w:rPr>
        <w:t>dia</w:t>
      </w:r>
      <w:r>
        <w:rPr>
          <w:rFonts w:ascii="Times New Roman" w:hAnsi="Times New Roman" w:cs="Times New Roman"/>
          <w:bCs/>
          <w:sz w:val="24"/>
          <w:szCs w:val="24"/>
        </w:rPr>
        <w:t xml:space="preserve"> něco ovlivňovalo či nikoliv. Pokud ano</w:t>
      </w:r>
      <w:r w:rsidR="007848A4">
        <w:rPr>
          <w:rFonts w:ascii="Times New Roman" w:hAnsi="Times New Roman" w:cs="Times New Roman"/>
          <w:bCs/>
          <w:sz w:val="24"/>
          <w:szCs w:val="24"/>
        </w:rPr>
        <w:t>,</w:t>
      </w:r>
      <w:r>
        <w:rPr>
          <w:rFonts w:ascii="Times New Roman" w:hAnsi="Times New Roman" w:cs="Times New Roman"/>
          <w:bCs/>
          <w:sz w:val="24"/>
          <w:szCs w:val="24"/>
        </w:rPr>
        <w:t xml:space="preserve"> měli za úkol tyto podmínky konkretizovat. Jedná se tedy o položku s otevřenými i uzavřenými odpověďmi. V tabulce č. 19 vymezujeme jednotlivé podmínky, které zohledňovali při výběru vhodného studia respondenti nejčastěji. Ničím se ovlivnit při výběru nenechalo 28 respondentů (</w:t>
      </w:r>
      <w:r w:rsidRPr="001C378A">
        <w:rPr>
          <w:rFonts w:ascii="Times New Roman" w:hAnsi="Times New Roman" w:cs="Times New Roman"/>
          <w:bCs/>
          <w:sz w:val="24"/>
          <w:szCs w:val="24"/>
        </w:rPr>
        <w:t>n</w:t>
      </w:r>
      <w:r w:rsidRPr="001C378A">
        <w:rPr>
          <w:rFonts w:ascii="Cambria Math" w:hAnsi="Cambria Math" w:cs="Cambria Math"/>
          <w:bCs/>
          <w:sz w:val="24"/>
          <w:szCs w:val="24"/>
        </w:rPr>
        <w:t>₁</w:t>
      </w:r>
      <w:r w:rsidRPr="001C378A">
        <w:rPr>
          <w:rFonts w:ascii="Times New Roman" w:hAnsi="Times New Roman" w:cs="Times New Roman"/>
          <w:bCs/>
          <w:sz w:val="24"/>
          <w:szCs w:val="24"/>
        </w:rPr>
        <w:t>=</w:t>
      </w:r>
      <w:r>
        <w:rPr>
          <w:rFonts w:ascii="Times New Roman" w:hAnsi="Times New Roman" w:cs="Times New Roman"/>
          <w:bCs/>
          <w:sz w:val="24"/>
          <w:szCs w:val="24"/>
        </w:rPr>
        <w:t xml:space="preserve"> 28, tj. 51,9 %), 7</w:t>
      </w:r>
      <w:r w:rsidR="00CE5C65">
        <w:rPr>
          <w:rFonts w:ascii="Times New Roman" w:hAnsi="Times New Roman" w:cs="Times New Roman"/>
          <w:bCs/>
          <w:sz w:val="24"/>
          <w:szCs w:val="24"/>
        </w:rPr>
        <w:t> </w:t>
      </w:r>
      <w:r>
        <w:rPr>
          <w:rFonts w:ascii="Times New Roman" w:hAnsi="Times New Roman" w:cs="Times New Roman"/>
          <w:bCs/>
          <w:sz w:val="24"/>
          <w:szCs w:val="24"/>
        </w:rPr>
        <w:t>respondentů (</w:t>
      </w:r>
      <w:r w:rsidRPr="001C378A">
        <w:rPr>
          <w:rFonts w:ascii="Times New Roman" w:hAnsi="Times New Roman" w:cs="Times New Roman"/>
          <w:bCs/>
          <w:sz w:val="24"/>
          <w:szCs w:val="24"/>
        </w:rPr>
        <w:t>n</w:t>
      </w:r>
      <w:r w:rsidRPr="001C378A">
        <w:rPr>
          <w:rFonts w:ascii="Cambria Math" w:hAnsi="Cambria Math" w:cs="Cambria Math"/>
          <w:bCs/>
          <w:sz w:val="24"/>
          <w:szCs w:val="24"/>
        </w:rPr>
        <w:t>₂</w:t>
      </w:r>
      <w:r w:rsidRPr="001C378A">
        <w:rPr>
          <w:rFonts w:ascii="Times New Roman" w:hAnsi="Times New Roman" w:cs="Times New Roman"/>
          <w:bCs/>
          <w:sz w:val="24"/>
          <w:szCs w:val="24"/>
        </w:rPr>
        <w:t xml:space="preserve">= </w:t>
      </w:r>
      <w:r>
        <w:rPr>
          <w:rFonts w:ascii="Times New Roman" w:hAnsi="Times New Roman" w:cs="Times New Roman"/>
          <w:bCs/>
          <w:sz w:val="24"/>
          <w:szCs w:val="24"/>
        </w:rPr>
        <w:t>7, tj. 13,0 %) neznalo na tuto položku odpověď a pouze 19 respondentů (</w:t>
      </w:r>
      <w:r w:rsidRPr="001C378A">
        <w:rPr>
          <w:rFonts w:ascii="Times New Roman" w:hAnsi="Times New Roman" w:cs="Times New Roman"/>
          <w:bCs/>
          <w:sz w:val="24"/>
          <w:szCs w:val="24"/>
        </w:rPr>
        <w:t>n</w:t>
      </w:r>
      <w:r w:rsidRPr="001C378A">
        <w:rPr>
          <w:rFonts w:ascii="Cambria Math" w:hAnsi="Cambria Math" w:cs="Cambria Math"/>
          <w:bCs/>
          <w:sz w:val="24"/>
          <w:szCs w:val="24"/>
        </w:rPr>
        <w:t>₃</w:t>
      </w:r>
      <w:r w:rsidRPr="001C378A">
        <w:rPr>
          <w:rFonts w:ascii="Times New Roman" w:hAnsi="Times New Roman" w:cs="Times New Roman"/>
          <w:bCs/>
          <w:sz w:val="24"/>
          <w:szCs w:val="24"/>
        </w:rPr>
        <w:t>=</w:t>
      </w:r>
      <w:r>
        <w:rPr>
          <w:rFonts w:ascii="Times New Roman" w:hAnsi="Times New Roman" w:cs="Times New Roman"/>
          <w:bCs/>
          <w:sz w:val="24"/>
          <w:szCs w:val="24"/>
        </w:rPr>
        <w:t xml:space="preserve"> 19, tj. 35,2 %)</w:t>
      </w:r>
      <w:r w:rsidRPr="001C378A">
        <w:rPr>
          <w:rFonts w:ascii="Times New Roman" w:hAnsi="Times New Roman" w:cs="Times New Roman"/>
          <w:bCs/>
          <w:sz w:val="24"/>
          <w:szCs w:val="24"/>
        </w:rPr>
        <w:t xml:space="preserve"> </w:t>
      </w:r>
      <w:r>
        <w:rPr>
          <w:rFonts w:ascii="Times New Roman" w:hAnsi="Times New Roman" w:cs="Times New Roman"/>
          <w:bCs/>
          <w:sz w:val="24"/>
          <w:szCs w:val="24"/>
        </w:rPr>
        <w:t>se nad výběrem vysoké školy zamýšlelo.</w:t>
      </w:r>
    </w:p>
    <w:tbl>
      <w:tblPr>
        <w:tblW w:w="8240" w:type="dxa"/>
        <w:tblCellMar>
          <w:left w:w="70" w:type="dxa"/>
          <w:right w:w="70" w:type="dxa"/>
        </w:tblCellMar>
        <w:tblLook w:val="04A0"/>
      </w:tblPr>
      <w:tblGrid>
        <w:gridCol w:w="2154"/>
        <w:gridCol w:w="737"/>
        <w:gridCol w:w="1247"/>
        <w:gridCol w:w="4102"/>
      </w:tblGrid>
      <w:tr w:rsidR="002E23D9" w:rsidRPr="002E23D9" w:rsidTr="008F2EF6">
        <w:trPr>
          <w:trHeight w:val="16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b/>
                <w:bCs/>
                <w:color w:val="000000"/>
                <w:sz w:val="24"/>
                <w:szCs w:val="24"/>
              </w:rPr>
            </w:pPr>
            <w:r w:rsidRPr="002E23D9">
              <w:rPr>
                <w:rFonts w:ascii="Times New Roman" w:eastAsia="Times New Roman" w:hAnsi="Times New Roman" w:cs="Times New Roman"/>
                <w:b/>
                <w:bCs/>
                <w:color w:val="000000"/>
                <w:sz w:val="24"/>
                <w:szCs w:val="24"/>
              </w:rPr>
              <w:lastRenderedPageBreak/>
              <w:t>Výběr vysoké školy</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b/>
                <w:bCs/>
                <w:color w:val="000000"/>
                <w:sz w:val="24"/>
                <w:szCs w:val="24"/>
              </w:rPr>
            </w:pPr>
            <w:r w:rsidRPr="002E23D9">
              <w:rPr>
                <w:rFonts w:ascii="Times New Roman" w:eastAsia="Times New Roman" w:hAnsi="Times New Roman" w:cs="Times New Roman"/>
                <w:b/>
                <w:bCs/>
                <w:color w:val="000000"/>
                <w:sz w:val="24"/>
                <w:szCs w:val="24"/>
              </w:rPr>
              <w:t>Počet</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b/>
                <w:bCs/>
                <w:color w:val="000000"/>
                <w:sz w:val="24"/>
                <w:szCs w:val="24"/>
              </w:rPr>
            </w:pPr>
            <w:r w:rsidRPr="002E23D9">
              <w:rPr>
                <w:rFonts w:ascii="Times New Roman" w:eastAsia="Times New Roman" w:hAnsi="Times New Roman" w:cs="Times New Roman"/>
                <w:b/>
                <w:bCs/>
                <w:color w:val="000000"/>
                <w:sz w:val="24"/>
                <w:szCs w:val="24"/>
              </w:rPr>
              <w:t>Počet v %</w:t>
            </w:r>
          </w:p>
        </w:tc>
        <w:tc>
          <w:tcPr>
            <w:tcW w:w="4102" w:type="dxa"/>
            <w:tcBorders>
              <w:top w:val="single" w:sz="4" w:space="0" w:color="auto"/>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b/>
                <w:bCs/>
                <w:color w:val="000000"/>
                <w:sz w:val="24"/>
                <w:szCs w:val="24"/>
              </w:rPr>
            </w:pPr>
            <w:r w:rsidRPr="002E23D9">
              <w:rPr>
                <w:rFonts w:ascii="Times New Roman" w:eastAsia="Times New Roman" w:hAnsi="Times New Roman" w:cs="Times New Roman"/>
                <w:b/>
                <w:bCs/>
                <w:color w:val="000000"/>
                <w:sz w:val="24"/>
                <w:szCs w:val="24"/>
              </w:rPr>
              <w:t>Podmínky</w:t>
            </w:r>
          </w:p>
        </w:tc>
      </w:tr>
      <w:tr w:rsidR="002E23D9" w:rsidRPr="002E23D9" w:rsidTr="008F2EF6">
        <w:trPr>
          <w:trHeight w:val="396"/>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Ano</w:t>
            </w:r>
          </w:p>
        </w:tc>
        <w:tc>
          <w:tcPr>
            <w:tcW w:w="73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19</w:t>
            </w:r>
          </w:p>
        </w:tc>
        <w:tc>
          <w:tcPr>
            <w:tcW w:w="124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35,20</w:t>
            </w:r>
            <w:r w:rsidR="00833DFF">
              <w:rPr>
                <w:rFonts w:ascii="Times New Roman" w:eastAsia="Times New Roman" w:hAnsi="Times New Roman" w:cs="Times New Roman"/>
                <w:color w:val="000000"/>
                <w:sz w:val="24"/>
                <w:szCs w:val="24"/>
              </w:rPr>
              <w:t xml:space="preserve"> </w:t>
            </w:r>
            <w:r w:rsidRPr="002E23D9">
              <w:rPr>
                <w:rFonts w:ascii="Times New Roman" w:eastAsia="Times New Roman" w:hAnsi="Times New Roman" w:cs="Times New Roman"/>
                <w:color w:val="000000"/>
                <w:sz w:val="24"/>
                <w:szCs w:val="24"/>
              </w:rPr>
              <w:t>%</w:t>
            </w:r>
          </w:p>
        </w:tc>
        <w:tc>
          <w:tcPr>
            <w:tcW w:w="4102"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Zájmy, náročnost oboru, následné profesní uplatnění, ohled školy na SPU</w:t>
            </w:r>
          </w:p>
        </w:tc>
      </w:tr>
      <w:tr w:rsidR="002E23D9" w:rsidRPr="002E23D9" w:rsidTr="008F2EF6">
        <w:trPr>
          <w:trHeight w:val="16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Ne</w:t>
            </w:r>
          </w:p>
        </w:tc>
        <w:tc>
          <w:tcPr>
            <w:tcW w:w="73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28</w:t>
            </w:r>
          </w:p>
        </w:tc>
        <w:tc>
          <w:tcPr>
            <w:tcW w:w="124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51,90</w:t>
            </w:r>
            <w:r w:rsidR="00833DFF">
              <w:rPr>
                <w:rFonts w:ascii="Times New Roman" w:eastAsia="Times New Roman" w:hAnsi="Times New Roman" w:cs="Times New Roman"/>
                <w:color w:val="000000"/>
                <w:sz w:val="24"/>
                <w:szCs w:val="24"/>
              </w:rPr>
              <w:t xml:space="preserve"> </w:t>
            </w:r>
            <w:r w:rsidRPr="002E23D9">
              <w:rPr>
                <w:rFonts w:ascii="Times New Roman" w:eastAsia="Times New Roman" w:hAnsi="Times New Roman" w:cs="Times New Roman"/>
                <w:color w:val="000000"/>
                <w:sz w:val="24"/>
                <w:szCs w:val="24"/>
              </w:rPr>
              <w:t>%</w:t>
            </w:r>
          </w:p>
        </w:tc>
        <w:tc>
          <w:tcPr>
            <w:tcW w:w="4102" w:type="dxa"/>
            <w:tcBorders>
              <w:top w:val="nil"/>
              <w:left w:val="nil"/>
              <w:bottom w:val="single" w:sz="4" w:space="0" w:color="auto"/>
              <w:right w:val="single" w:sz="4" w:space="0" w:color="auto"/>
            </w:tcBorders>
            <w:shd w:val="clear" w:color="auto" w:fill="auto"/>
            <w:noWrap/>
            <w:vAlign w:val="center"/>
            <w:hideMark/>
          </w:tcPr>
          <w:p w:rsidR="002E23D9" w:rsidRPr="002E23D9" w:rsidRDefault="00443DEC"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Ž</w:t>
            </w:r>
            <w:r w:rsidR="002E23D9" w:rsidRPr="002E23D9">
              <w:rPr>
                <w:rFonts w:ascii="Times New Roman" w:eastAsia="Times New Roman" w:hAnsi="Times New Roman" w:cs="Times New Roman"/>
                <w:color w:val="000000"/>
                <w:sz w:val="24"/>
                <w:szCs w:val="24"/>
              </w:rPr>
              <w:t>ádné</w:t>
            </w:r>
          </w:p>
        </w:tc>
      </w:tr>
      <w:tr w:rsidR="002E23D9" w:rsidRPr="002E23D9" w:rsidTr="008F2EF6">
        <w:trPr>
          <w:trHeight w:val="16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Nevím</w:t>
            </w:r>
          </w:p>
        </w:tc>
        <w:tc>
          <w:tcPr>
            <w:tcW w:w="73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7</w:t>
            </w:r>
          </w:p>
        </w:tc>
        <w:tc>
          <w:tcPr>
            <w:tcW w:w="1247" w:type="dxa"/>
            <w:tcBorders>
              <w:top w:val="nil"/>
              <w:left w:val="nil"/>
              <w:bottom w:val="single" w:sz="4" w:space="0" w:color="auto"/>
              <w:right w:val="single" w:sz="4" w:space="0" w:color="auto"/>
            </w:tcBorders>
            <w:shd w:val="clear" w:color="auto" w:fill="auto"/>
            <w:noWrap/>
            <w:vAlign w:val="center"/>
            <w:hideMark/>
          </w:tcPr>
          <w:p w:rsidR="002E23D9" w:rsidRPr="002E23D9" w:rsidRDefault="002E23D9"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13,00</w:t>
            </w:r>
            <w:r w:rsidR="00833DFF">
              <w:rPr>
                <w:rFonts w:ascii="Times New Roman" w:eastAsia="Times New Roman" w:hAnsi="Times New Roman" w:cs="Times New Roman"/>
                <w:color w:val="000000"/>
                <w:sz w:val="24"/>
                <w:szCs w:val="24"/>
              </w:rPr>
              <w:t xml:space="preserve"> </w:t>
            </w:r>
            <w:r w:rsidRPr="002E23D9">
              <w:rPr>
                <w:rFonts w:ascii="Times New Roman" w:eastAsia="Times New Roman" w:hAnsi="Times New Roman" w:cs="Times New Roman"/>
                <w:color w:val="000000"/>
                <w:sz w:val="24"/>
                <w:szCs w:val="24"/>
              </w:rPr>
              <w:t>%</w:t>
            </w:r>
          </w:p>
        </w:tc>
        <w:tc>
          <w:tcPr>
            <w:tcW w:w="4102" w:type="dxa"/>
            <w:tcBorders>
              <w:top w:val="nil"/>
              <w:left w:val="nil"/>
              <w:bottom w:val="single" w:sz="4" w:space="0" w:color="auto"/>
              <w:right w:val="single" w:sz="4" w:space="0" w:color="auto"/>
            </w:tcBorders>
            <w:shd w:val="clear" w:color="auto" w:fill="auto"/>
            <w:noWrap/>
            <w:vAlign w:val="center"/>
            <w:hideMark/>
          </w:tcPr>
          <w:p w:rsidR="002E23D9" w:rsidRPr="002E23D9" w:rsidRDefault="00443DEC" w:rsidP="002E23D9">
            <w:pPr>
              <w:spacing w:after="0" w:line="240" w:lineRule="auto"/>
              <w:jc w:val="center"/>
              <w:rPr>
                <w:rFonts w:ascii="Times New Roman" w:eastAsia="Times New Roman" w:hAnsi="Times New Roman" w:cs="Times New Roman"/>
                <w:color w:val="000000"/>
                <w:sz w:val="24"/>
                <w:szCs w:val="24"/>
              </w:rPr>
            </w:pPr>
            <w:r w:rsidRPr="002E23D9">
              <w:rPr>
                <w:rFonts w:ascii="Times New Roman" w:eastAsia="Times New Roman" w:hAnsi="Times New Roman" w:cs="Times New Roman"/>
                <w:color w:val="000000"/>
                <w:sz w:val="24"/>
                <w:szCs w:val="24"/>
              </w:rPr>
              <w:t>Ž</w:t>
            </w:r>
            <w:r w:rsidR="002E23D9" w:rsidRPr="002E23D9">
              <w:rPr>
                <w:rFonts w:ascii="Times New Roman" w:eastAsia="Times New Roman" w:hAnsi="Times New Roman" w:cs="Times New Roman"/>
                <w:color w:val="000000"/>
                <w:sz w:val="24"/>
                <w:szCs w:val="24"/>
              </w:rPr>
              <w:t>ádné</w:t>
            </w:r>
          </w:p>
        </w:tc>
      </w:tr>
    </w:tbl>
    <w:p w:rsidR="002E23D9" w:rsidRDefault="002E23D9"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19: Nejčastější vlivy na výběr vysoké školy</w:t>
      </w:r>
    </w:p>
    <w:p w:rsidR="002E23D9" w:rsidRDefault="00354B13" w:rsidP="008F2EF6">
      <w:pPr>
        <w:spacing w:before="240" w:line="360" w:lineRule="auto"/>
        <w:jc w:val="both"/>
        <w:rPr>
          <w:rFonts w:ascii="Times New Roman" w:hAnsi="Times New Roman" w:cs="Times New Roman"/>
          <w:bCs/>
          <w:sz w:val="24"/>
          <w:szCs w:val="24"/>
        </w:rPr>
      </w:pPr>
      <w:r w:rsidRPr="00354B13">
        <w:rPr>
          <w:rFonts w:ascii="Times New Roman" w:hAnsi="Times New Roman" w:cs="Times New Roman"/>
          <w:bCs/>
          <w:noProof/>
          <w:sz w:val="24"/>
          <w:szCs w:val="24"/>
        </w:rPr>
        <w:drawing>
          <wp:inline distT="0" distB="0" distL="0" distR="0">
            <wp:extent cx="3604045" cy="1483744"/>
            <wp:effectExtent l="19050" t="0" r="15455" b="2156"/>
            <wp:docPr id="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E23D9" w:rsidRDefault="002E23D9" w:rsidP="004350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19: Nejčastější vlivy na výběr vysoké školy</w:t>
      </w:r>
    </w:p>
    <w:p w:rsidR="002E23D9" w:rsidRDefault="002E23D9" w:rsidP="002E23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20: </w:t>
      </w:r>
      <w:r w:rsidRPr="002E23D9">
        <w:rPr>
          <w:rFonts w:ascii="Times New Roman" w:hAnsi="Times New Roman" w:cs="Times New Roman"/>
          <w:b/>
          <w:bCs/>
          <w:sz w:val="24"/>
          <w:szCs w:val="24"/>
        </w:rPr>
        <w:t>Jakou fakultu na vysoké škole studujete?</w:t>
      </w:r>
    </w:p>
    <w:p w:rsidR="002E23D9" w:rsidRDefault="002F0F53"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se snaží objasnit, jakou fakultu jedinci se specifickými poruchami učení nejčastěji studují. Pedagogickou fakultu studuje 12 respondentů</w:t>
      </w:r>
      <w:r w:rsidR="00F27E72">
        <w:rPr>
          <w:rFonts w:ascii="Times New Roman" w:hAnsi="Times New Roman" w:cs="Times New Roman"/>
          <w:bCs/>
          <w:sz w:val="24"/>
          <w:szCs w:val="24"/>
        </w:rPr>
        <w:t xml:space="preserve"> (</w:t>
      </w:r>
      <w:r w:rsidR="00F27E72" w:rsidRPr="00F27E72">
        <w:rPr>
          <w:rFonts w:ascii="Times New Roman" w:hAnsi="Times New Roman" w:cs="Times New Roman"/>
          <w:bCs/>
          <w:sz w:val="24"/>
          <w:szCs w:val="24"/>
        </w:rPr>
        <w:t>n</w:t>
      </w:r>
      <w:r w:rsidR="00F27E72" w:rsidRPr="00F27E72">
        <w:rPr>
          <w:rFonts w:ascii="Cambria Math" w:hAnsi="Cambria Math" w:cs="Cambria Math"/>
          <w:bCs/>
          <w:sz w:val="24"/>
          <w:szCs w:val="24"/>
        </w:rPr>
        <w:t>₁</w:t>
      </w:r>
      <w:r w:rsidR="00F27E72" w:rsidRPr="00F27E72">
        <w:rPr>
          <w:rFonts w:ascii="Times New Roman" w:hAnsi="Times New Roman" w:cs="Times New Roman"/>
          <w:bCs/>
          <w:sz w:val="24"/>
          <w:szCs w:val="24"/>
        </w:rPr>
        <w:t>=</w:t>
      </w:r>
      <w:r w:rsidR="00F27E72">
        <w:rPr>
          <w:rFonts w:ascii="Times New Roman" w:hAnsi="Times New Roman" w:cs="Times New Roman"/>
          <w:bCs/>
          <w:sz w:val="24"/>
          <w:szCs w:val="24"/>
        </w:rPr>
        <w:t xml:space="preserve"> 12</w:t>
      </w:r>
      <w:r>
        <w:rPr>
          <w:rFonts w:ascii="Times New Roman" w:hAnsi="Times New Roman" w:cs="Times New Roman"/>
          <w:bCs/>
          <w:sz w:val="24"/>
          <w:szCs w:val="24"/>
        </w:rPr>
        <w:t>,</w:t>
      </w:r>
      <w:r w:rsidR="00F27E72">
        <w:rPr>
          <w:rFonts w:ascii="Times New Roman" w:hAnsi="Times New Roman" w:cs="Times New Roman"/>
          <w:bCs/>
          <w:sz w:val="24"/>
          <w:szCs w:val="24"/>
        </w:rPr>
        <w:t xml:space="preserve"> tj. 22,22</w:t>
      </w:r>
      <w:r w:rsidR="00CE5C65">
        <w:rPr>
          <w:rFonts w:ascii="Times New Roman" w:hAnsi="Times New Roman" w:cs="Times New Roman"/>
          <w:bCs/>
          <w:sz w:val="24"/>
          <w:szCs w:val="24"/>
        </w:rPr>
        <w:t> </w:t>
      </w:r>
      <w:r w:rsidR="00F27E72">
        <w:rPr>
          <w:rFonts w:ascii="Times New Roman" w:hAnsi="Times New Roman" w:cs="Times New Roman"/>
          <w:bCs/>
          <w:sz w:val="24"/>
          <w:szCs w:val="24"/>
        </w:rPr>
        <w:t>%)</w:t>
      </w:r>
      <w:r w:rsidR="007848A4">
        <w:rPr>
          <w:rFonts w:ascii="Times New Roman" w:hAnsi="Times New Roman" w:cs="Times New Roman"/>
          <w:bCs/>
          <w:sz w:val="24"/>
          <w:szCs w:val="24"/>
        </w:rPr>
        <w:t>,</w:t>
      </w:r>
      <w:r>
        <w:rPr>
          <w:rFonts w:ascii="Times New Roman" w:hAnsi="Times New Roman" w:cs="Times New Roman"/>
          <w:bCs/>
          <w:sz w:val="24"/>
          <w:szCs w:val="24"/>
        </w:rPr>
        <w:t xml:space="preserve"> </w:t>
      </w:r>
      <w:r w:rsidR="00FC1A6A">
        <w:rPr>
          <w:rFonts w:ascii="Times New Roman" w:hAnsi="Times New Roman" w:cs="Times New Roman"/>
          <w:bCs/>
          <w:sz w:val="24"/>
          <w:szCs w:val="24"/>
        </w:rPr>
        <w:t>právnickou fakult</w:t>
      </w:r>
      <w:r w:rsidR="00354B13">
        <w:rPr>
          <w:rFonts w:ascii="Times New Roman" w:hAnsi="Times New Roman" w:cs="Times New Roman"/>
          <w:bCs/>
          <w:sz w:val="24"/>
          <w:szCs w:val="24"/>
        </w:rPr>
        <w:t>u uvedli</w:t>
      </w:r>
      <w:r w:rsidR="00FC1A6A">
        <w:rPr>
          <w:rFonts w:ascii="Times New Roman" w:hAnsi="Times New Roman" w:cs="Times New Roman"/>
          <w:bCs/>
          <w:sz w:val="24"/>
          <w:szCs w:val="24"/>
        </w:rPr>
        <w:t xml:space="preserve"> 4</w:t>
      </w:r>
      <w:r w:rsidR="00354B13">
        <w:rPr>
          <w:rFonts w:ascii="Times New Roman" w:hAnsi="Times New Roman" w:cs="Times New Roman"/>
          <w:bCs/>
          <w:sz w:val="24"/>
          <w:szCs w:val="24"/>
        </w:rPr>
        <w:t xml:space="preserve"> respondenti</w:t>
      </w:r>
      <w:r w:rsidR="00F27E72" w:rsidRPr="00F27E72">
        <w:rPr>
          <w:rFonts w:ascii="Times New Roman" w:hAnsi="Times New Roman" w:cs="Times New Roman"/>
          <w:bCs/>
          <w:sz w:val="24"/>
          <w:szCs w:val="24"/>
        </w:rPr>
        <w:t xml:space="preserve"> (n</w:t>
      </w:r>
      <w:r w:rsidR="00F27E72" w:rsidRPr="00F27E72">
        <w:rPr>
          <w:rFonts w:ascii="Cambria Math" w:hAnsi="Cambria Math" w:cs="Times New Roman"/>
          <w:bCs/>
          <w:sz w:val="24"/>
          <w:szCs w:val="24"/>
        </w:rPr>
        <w:t>₂</w:t>
      </w:r>
      <w:r w:rsidR="00FC1A6A">
        <w:rPr>
          <w:rFonts w:ascii="Times New Roman" w:hAnsi="Times New Roman" w:cs="Times New Roman"/>
          <w:bCs/>
          <w:sz w:val="24"/>
          <w:szCs w:val="24"/>
        </w:rPr>
        <w:t>= 4</w:t>
      </w:r>
      <w:r w:rsidR="00F27E72" w:rsidRPr="00F27E72">
        <w:rPr>
          <w:rFonts w:ascii="Times New Roman" w:hAnsi="Times New Roman" w:cs="Times New Roman"/>
          <w:bCs/>
          <w:sz w:val="24"/>
          <w:szCs w:val="24"/>
        </w:rPr>
        <w:t>, tj. 9,26 %)</w:t>
      </w:r>
      <w:r w:rsidRPr="00F27E72">
        <w:rPr>
          <w:rFonts w:ascii="Times New Roman" w:hAnsi="Times New Roman" w:cs="Times New Roman"/>
          <w:bCs/>
          <w:sz w:val="24"/>
          <w:szCs w:val="24"/>
        </w:rPr>
        <w:t>, dalších 5</w:t>
      </w:r>
      <w:r w:rsidR="00CE5C65">
        <w:rPr>
          <w:rFonts w:ascii="Times New Roman" w:hAnsi="Times New Roman" w:cs="Times New Roman"/>
          <w:bCs/>
          <w:sz w:val="24"/>
          <w:szCs w:val="24"/>
        </w:rPr>
        <w:t> </w:t>
      </w:r>
      <w:r w:rsidRPr="00F27E72">
        <w:rPr>
          <w:rFonts w:ascii="Times New Roman" w:hAnsi="Times New Roman" w:cs="Times New Roman"/>
          <w:bCs/>
          <w:sz w:val="24"/>
          <w:szCs w:val="24"/>
        </w:rPr>
        <w:t>respondentů</w:t>
      </w:r>
      <w:r w:rsidR="00F27E72" w:rsidRPr="00F27E72">
        <w:rPr>
          <w:rFonts w:ascii="Times New Roman" w:hAnsi="Times New Roman" w:cs="Times New Roman"/>
          <w:bCs/>
          <w:sz w:val="24"/>
          <w:szCs w:val="24"/>
        </w:rPr>
        <w:t xml:space="preserve"> (n</w:t>
      </w:r>
      <w:r w:rsidR="00F27E72" w:rsidRPr="00F27E72">
        <w:rPr>
          <w:rFonts w:ascii="Cambria Math" w:hAnsi="Cambria Math" w:cs="Times New Roman"/>
          <w:bCs/>
          <w:sz w:val="24"/>
          <w:szCs w:val="24"/>
        </w:rPr>
        <w:t>₃</w:t>
      </w:r>
      <w:r w:rsidR="00F27E72" w:rsidRPr="00F27E72">
        <w:rPr>
          <w:rFonts w:ascii="Times New Roman" w:hAnsi="Times New Roman" w:cs="Times New Roman"/>
          <w:bCs/>
          <w:sz w:val="24"/>
          <w:szCs w:val="24"/>
        </w:rPr>
        <w:t>= 5, tj. 9,26 %)</w:t>
      </w:r>
      <w:r>
        <w:rPr>
          <w:rFonts w:ascii="Times New Roman" w:hAnsi="Times New Roman" w:cs="Times New Roman"/>
          <w:bCs/>
          <w:sz w:val="24"/>
          <w:szCs w:val="24"/>
        </w:rPr>
        <w:t xml:space="preserve"> jako svou fakultu uvedlo přírodovědeckou. Ekonomickou fakultu zaznamena</w:t>
      </w:r>
      <w:r w:rsidR="00764EBA">
        <w:rPr>
          <w:rFonts w:ascii="Times New Roman" w:hAnsi="Times New Roman" w:cs="Times New Roman"/>
          <w:bCs/>
          <w:sz w:val="24"/>
          <w:szCs w:val="24"/>
        </w:rPr>
        <w:t>li 2</w:t>
      </w:r>
      <w:r>
        <w:rPr>
          <w:rFonts w:ascii="Times New Roman" w:hAnsi="Times New Roman" w:cs="Times New Roman"/>
          <w:bCs/>
          <w:sz w:val="24"/>
          <w:szCs w:val="24"/>
        </w:rPr>
        <w:t xml:space="preserve"> respondenti</w:t>
      </w:r>
      <w:r w:rsidR="00F27E72">
        <w:rPr>
          <w:rFonts w:ascii="Times New Roman" w:hAnsi="Times New Roman" w:cs="Times New Roman"/>
          <w:bCs/>
          <w:sz w:val="24"/>
          <w:szCs w:val="24"/>
        </w:rPr>
        <w:t xml:space="preserve"> (</w:t>
      </w:r>
      <w:r w:rsidR="00F27E72" w:rsidRPr="00F27E72">
        <w:rPr>
          <w:rFonts w:ascii="Times New Roman" w:hAnsi="Times New Roman" w:cs="Times New Roman"/>
          <w:bCs/>
          <w:sz w:val="24"/>
          <w:szCs w:val="24"/>
        </w:rPr>
        <w:t>n</w:t>
      </w:r>
      <w:r w:rsidR="00F27E72" w:rsidRPr="00F27E72">
        <w:rPr>
          <w:rFonts w:ascii="Cambria Math" w:hAnsi="Cambria Math" w:cs="Times New Roman"/>
          <w:bCs/>
          <w:sz w:val="24"/>
          <w:szCs w:val="24"/>
        </w:rPr>
        <w:t>₄</w:t>
      </w:r>
      <w:r w:rsidR="00764EBA">
        <w:rPr>
          <w:rFonts w:ascii="Times New Roman" w:hAnsi="Times New Roman" w:cs="Times New Roman"/>
          <w:bCs/>
          <w:sz w:val="24"/>
          <w:szCs w:val="24"/>
        </w:rPr>
        <w:t>= 2, tj. 3,70</w:t>
      </w:r>
      <w:r w:rsidR="00F27E72" w:rsidRPr="00F27E72">
        <w:rPr>
          <w:rFonts w:ascii="Times New Roman" w:hAnsi="Times New Roman" w:cs="Times New Roman"/>
          <w:bCs/>
          <w:sz w:val="24"/>
          <w:szCs w:val="24"/>
        </w:rPr>
        <w:t xml:space="preserve"> %)</w:t>
      </w:r>
      <w:r w:rsidRPr="00F27E72">
        <w:rPr>
          <w:rFonts w:ascii="Times New Roman" w:hAnsi="Times New Roman" w:cs="Times New Roman"/>
          <w:bCs/>
          <w:sz w:val="24"/>
          <w:szCs w:val="24"/>
        </w:rPr>
        <w:t>,</w:t>
      </w:r>
      <w:r>
        <w:rPr>
          <w:rFonts w:ascii="Times New Roman" w:hAnsi="Times New Roman" w:cs="Times New Roman"/>
          <w:bCs/>
          <w:sz w:val="24"/>
          <w:szCs w:val="24"/>
        </w:rPr>
        <w:t xml:space="preserve"> 7 respondentů</w:t>
      </w:r>
      <w:r w:rsidR="00F27E72">
        <w:rPr>
          <w:rFonts w:ascii="Times New Roman" w:hAnsi="Times New Roman" w:cs="Times New Roman"/>
          <w:bCs/>
          <w:sz w:val="24"/>
          <w:szCs w:val="24"/>
        </w:rPr>
        <w:t xml:space="preserve"> </w:t>
      </w:r>
      <w:r w:rsidR="00F27E72" w:rsidRPr="00FC1A6A">
        <w:rPr>
          <w:rFonts w:ascii="Times New Roman" w:hAnsi="Times New Roman" w:cs="Times New Roman"/>
          <w:bCs/>
          <w:sz w:val="24"/>
          <w:szCs w:val="24"/>
        </w:rPr>
        <w:t>(n</w:t>
      </w:r>
      <w:r w:rsidR="00F27E72" w:rsidRPr="00FC1A6A">
        <w:rPr>
          <w:rFonts w:ascii="Times New Roman" w:hAnsi="Cambria Math" w:cs="Times New Roman"/>
          <w:bCs/>
          <w:sz w:val="24"/>
          <w:szCs w:val="24"/>
        </w:rPr>
        <w:t>₅</w:t>
      </w:r>
      <w:r w:rsidR="00F27E72" w:rsidRPr="00FC1A6A">
        <w:rPr>
          <w:rFonts w:ascii="Times New Roman" w:hAnsi="Times New Roman" w:cs="Times New Roman"/>
          <w:bCs/>
          <w:sz w:val="24"/>
          <w:szCs w:val="24"/>
        </w:rPr>
        <w:t>=</w:t>
      </w:r>
      <w:r w:rsidR="007848A4">
        <w:rPr>
          <w:rFonts w:ascii="Times New Roman" w:hAnsi="Times New Roman" w:cs="Times New Roman"/>
          <w:bCs/>
          <w:sz w:val="24"/>
          <w:szCs w:val="24"/>
        </w:rPr>
        <w:t xml:space="preserve"> 7</w:t>
      </w:r>
      <w:r w:rsidR="00F27E72" w:rsidRPr="00FC1A6A">
        <w:rPr>
          <w:rFonts w:ascii="Times New Roman" w:hAnsi="Times New Roman" w:cs="Times New Roman"/>
          <w:bCs/>
          <w:sz w:val="24"/>
          <w:szCs w:val="24"/>
        </w:rPr>
        <w:t>, tj. 12,96 %)</w:t>
      </w:r>
      <w:r>
        <w:rPr>
          <w:rFonts w:ascii="Times New Roman" w:hAnsi="Times New Roman" w:cs="Times New Roman"/>
          <w:bCs/>
          <w:sz w:val="24"/>
          <w:szCs w:val="24"/>
        </w:rPr>
        <w:t xml:space="preserve"> studuje na filozofické fakultě a 12 respondentů</w:t>
      </w:r>
      <w:r w:rsidR="00F27E72">
        <w:rPr>
          <w:rFonts w:ascii="Times New Roman" w:hAnsi="Times New Roman" w:cs="Times New Roman"/>
          <w:bCs/>
          <w:sz w:val="24"/>
          <w:szCs w:val="24"/>
        </w:rPr>
        <w:t xml:space="preserve"> </w:t>
      </w:r>
      <w:r w:rsidR="00F27E72" w:rsidRPr="00FC1A6A">
        <w:rPr>
          <w:rFonts w:ascii="Times New Roman" w:hAnsi="Times New Roman" w:cs="Times New Roman"/>
          <w:bCs/>
          <w:sz w:val="24"/>
          <w:szCs w:val="24"/>
        </w:rPr>
        <w:t>(n</w:t>
      </w:r>
      <w:r w:rsidR="00F27E72" w:rsidRPr="00FC1A6A">
        <w:rPr>
          <w:rFonts w:ascii="Times New Roman" w:hAnsi="Cambria Math" w:cs="Times New Roman"/>
          <w:bCs/>
          <w:sz w:val="24"/>
          <w:szCs w:val="24"/>
        </w:rPr>
        <w:t>₆</w:t>
      </w:r>
      <w:r w:rsidR="00F27E72" w:rsidRPr="00FC1A6A">
        <w:rPr>
          <w:rFonts w:ascii="Times New Roman" w:hAnsi="Times New Roman" w:cs="Times New Roman"/>
          <w:bCs/>
          <w:sz w:val="24"/>
          <w:szCs w:val="24"/>
        </w:rPr>
        <w:t>= 12, tj. 22,22 %)</w:t>
      </w:r>
      <w:r>
        <w:rPr>
          <w:rFonts w:ascii="Times New Roman" w:hAnsi="Times New Roman" w:cs="Times New Roman"/>
          <w:bCs/>
          <w:sz w:val="24"/>
          <w:szCs w:val="24"/>
        </w:rPr>
        <w:t xml:space="preserve"> uvedlo studium na jiných než </w:t>
      </w:r>
      <w:r w:rsidR="007848A4">
        <w:rPr>
          <w:rFonts w:ascii="Times New Roman" w:hAnsi="Times New Roman" w:cs="Times New Roman"/>
          <w:bCs/>
          <w:sz w:val="24"/>
          <w:szCs w:val="24"/>
        </w:rPr>
        <w:t>navržených</w:t>
      </w:r>
      <w:r>
        <w:rPr>
          <w:rFonts w:ascii="Times New Roman" w:hAnsi="Times New Roman" w:cs="Times New Roman"/>
          <w:bCs/>
          <w:sz w:val="24"/>
          <w:szCs w:val="24"/>
        </w:rPr>
        <w:t xml:space="preserve"> fakultách</w:t>
      </w:r>
      <w:r w:rsidR="009F0EEB">
        <w:rPr>
          <w:rFonts w:ascii="Times New Roman" w:hAnsi="Times New Roman" w:cs="Times New Roman"/>
          <w:bCs/>
          <w:sz w:val="24"/>
          <w:szCs w:val="24"/>
        </w:rPr>
        <w:t>,</w:t>
      </w:r>
      <w:r w:rsidR="00F27E72">
        <w:rPr>
          <w:rFonts w:ascii="Times New Roman" w:hAnsi="Times New Roman" w:cs="Times New Roman"/>
          <w:bCs/>
          <w:sz w:val="24"/>
          <w:szCs w:val="24"/>
        </w:rPr>
        <w:t xml:space="preserve"> např. na fakultě chemické, farmaceutické či stavební. Na vys</w:t>
      </w:r>
      <w:r w:rsidR="00764EBA">
        <w:rPr>
          <w:rFonts w:ascii="Times New Roman" w:hAnsi="Times New Roman" w:cs="Times New Roman"/>
          <w:bCs/>
          <w:sz w:val="24"/>
          <w:szCs w:val="24"/>
        </w:rPr>
        <w:t>oké škole nestuduje 12</w:t>
      </w:r>
      <w:r w:rsidR="00F27E72">
        <w:rPr>
          <w:rFonts w:ascii="Times New Roman" w:hAnsi="Times New Roman" w:cs="Times New Roman"/>
          <w:bCs/>
          <w:sz w:val="24"/>
          <w:szCs w:val="24"/>
        </w:rPr>
        <w:t xml:space="preserve"> respondentů (</w:t>
      </w:r>
      <w:r w:rsidR="00F27E72" w:rsidRPr="00764EBA">
        <w:rPr>
          <w:rFonts w:ascii="Times New Roman" w:hAnsi="Times New Roman" w:cs="Times New Roman"/>
          <w:bCs/>
          <w:sz w:val="24"/>
          <w:szCs w:val="24"/>
        </w:rPr>
        <w:t>n</w:t>
      </w:r>
      <w:r w:rsidR="00F27E72" w:rsidRPr="00764EBA">
        <w:rPr>
          <w:rFonts w:ascii="Times New Roman" w:hAnsi="Cambria Math" w:cs="Times New Roman"/>
          <w:bCs/>
          <w:sz w:val="24"/>
          <w:szCs w:val="24"/>
        </w:rPr>
        <w:t>₇</w:t>
      </w:r>
      <w:r w:rsidR="00764EBA" w:rsidRPr="00764EBA">
        <w:rPr>
          <w:rFonts w:ascii="Times New Roman" w:hAnsi="Times New Roman" w:cs="Times New Roman"/>
          <w:bCs/>
          <w:sz w:val="24"/>
          <w:szCs w:val="24"/>
        </w:rPr>
        <w:t>= 12, tj. 22,22</w:t>
      </w:r>
      <w:r w:rsidR="00F27E72" w:rsidRPr="00764EBA">
        <w:rPr>
          <w:rFonts w:ascii="Times New Roman" w:hAnsi="Times New Roman" w:cs="Times New Roman"/>
          <w:bCs/>
          <w:sz w:val="24"/>
          <w:szCs w:val="24"/>
        </w:rPr>
        <w:t xml:space="preserve"> %).</w:t>
      </w:r>
    </w:p>
    <w:tbl>
      <w:tblPr>
        <w:tblW w:w="4284" w:type="dxa"/>
        <w:tblCellMar>
          <w:left w:w="70" w:type="dxa"/>
          <w:right w:w="70" w:type="dxa"/>
        </w:tblCellMar>
        <w:tblLook w:val="04A0"/>
      </w:tblPr>
      <w:tblGrid>
        <w:gridCol w:w="2020"/>
        <w:gridCol w:w="960"/>
        <w:gridCol w:w="1304"/>
      </w:tblGrid>
      <w:tr w:rsidR="00F27E72" w:rsidRPr="00F27E72" w:rsidTr="008F2EF6">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b/>
                <w:bCs/>
                <w:color w:val="000000"/>
                <w:sz w:val="24"/>
                <w:szCs w:val="24"/>
              </w:rPr>
            </w:pPr>
            <w:r w:rsidRPr="00F27E72">
              <w:rPr>
                <w:rFonts w:ascii="Times New Roman" w:eastAsia="Times New Roman" w:hAnsi="Times New Roman" w:cs="Times New Roman"/>
                <w:b/>
                <w:bCs/>
                <w:color w:val="000000"/>
                <w:sz w:val="24"/>
                <w:szCs w:val="24"/>
              </w:rPr>
              <w:t>Fakulta na VŠ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b/>
                <w:bCs/>
                <w:color w:val="000000"/>
                <w:sz w:val="24"/>
                <w:szCs w:val="24"/>
              </w:rPr>
            </w:pPr>
            <w:r w:rsidRPr="00F27E72">
              <w:rPr>
                <w:rFonts w:ascii="Times New Roman" w:eastAsia="Times New Roman" w:hAnsi="Times New Roman" w:cs="Times New Roman"/>
                <w:b/>
                <w:bCs/>
                <w:color w:val="000000"/>
                <w:sz w:val="24"/>
                <w:szCs w:val="24"/>
              </w:rPr>
              <w:t>Počet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b/>
                <w:bCs/>
                <w:color w:val="000000"/>
                <w:sz w:val="24"/>
                <w:szCs w:val="24"/>
              </w:rPr>
            </w:pPr>
            <w:r w:rsidRPr="00F27E72">
              <w:rPr>
                <w:rFonts w:ascii="Times New Roman" w:eastAsia="Times New Roman" w:hAnsi="Times New Roman" w:cs="Times New Roman"/>
                <w:b/>
                <w:bCs/>
                <w:color w:val="000000"/>
                <w:sz w:val="24"/>
                <w:szCs w:val="24"/>
              </w:rPr>
              <w:t>Počet v %</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Pedagogická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12</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22,22</w:t>
            </w:r>
            <w:r w:rsidR="00833DFF">
              <w:rPr>
                <w:rFonts w:ascii="Times New Roman" w:eastAsia="Times New Roman" w:hAnsi="Times New Roman" w:cs="Times New Roman"/>
                <w:color w:val="000000"/>
                <w:sz w:val="24"/>
                <w:szCs w:val="24"/>
              </w:rPr>
              <w:t xml:space="preserve"> </w:t>
            </w:r>
            <w:r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Právnická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9,26</w:t>
            </w:r>
            <w:r w:rsidR="00833DFF">
              <w:rPr>
                <w:rFonts w:ascii="Times New Roman" w:eastAsia="Times New Roman" w:hAnsi="Times New Roman" w:cs="Times New Roman"/>
                <w:color w:val="000000"/>
                <w:sz w:val="24"/>
                <w:szCs w:val="24"/>
              </w:rPr>
              <w:t xml:space="preserve"> </w:t>
            </w:r>
            <w:r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Přírodovědecká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5</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7,41</w:t>
            </w:r>
            <w:r w:rsidR="00833DFF">
              <w:rPr>
                <w:rFonts w:ascii="Times New Roman" w:eastAsia="Times New Roman" w:hAnsi="Times New Roman" w:cs="Times New Roman"/>
                <w:color w:val="000000"/>
                <w:sz w:val="24"/>
                <w:szCs w:val="24"/>
              </w:rPr>
              <w:t xml:space="preserve"> </w:t>
            </w:r>
            <w:r w:rsidR="00F27E72"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Ekonomická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r w:rsidR="00833DFF">
              <w:rPr>
                <w:rFonts w:ascii="Times New Roman" w:eastAsia="Times New Roman" w:hAnsi="Times New Roman" w:cs="Times New Roman"/>
                <w:color w:val="000000"/>
                <w:sz w:val="24"/>
                <w:szCs w:val="24"/>
              </w:rPr>
              <w:t xml:space="preserve"> </w:t>
            </w:r>
            <w:r w:rsidR="00F27E72"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Filozofická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7</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12,96</w:t>
            </w:r>
            <w:r w:rsidR="00833DFF">
              <w:rPr>
                <w:rFonts w:ascii="Times New Roman" w:eastAsia="Times New Roman" w:hAnsi="Times New Roman" w:cs="Times New Roman"/>
                <w:color w:val="000000"/>
                <w:sz w:val="24"/>
                <w:szCs w:val="24"/>
              </w:rPr>
              <w:t xml:space="preserve"> </w:t>
            </w:r>
            <w:r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Jiná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12</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22,22</w:t>
            </w:r>
            <w:r w:rsidR="00833DFF">
              <w:rPr>
                <w:rFonts w:ascii="Times New Roman" w:eastAsia="Times New Roman" w:hAnsi="Times New Roman" w:cs="Times New Roman"/>
                <w:color w:val="000000"/>
                <w:sz w:val="24"/>
                <w:szCs w:val="24"/>
              </w:rPr>
              <w:t xml:space="preserve"> </w:t>
            </w:r>
            <w:r w:rsidRPr="00F27E72">
              <w:rPr>
                <w:rFonts w:ascii="Times New Roman" w:eastAsia="Times New Roman" w:hAnsi="Times New Roman" w:cs="Times New Roman"/>
                <w:color w:val="000000"/>
                <w:sz w:val="24"/>
                <w:szCs w:val="24"/>
              </w:rPr>
              <w:t>%</w:t>
            </w:r>
          </w:p>
        </w:tc>
      </w:tr>
      <w:tr w:rsidR="00F27E72" w:rsidRPr="00F27E72" w:rsidTr="008F2EF6">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27E72" w:rsidRPr="00F27E72" w:rsidRDefault="00F27E72" w:rsidP="00F27E72">
            <w:pPr>
              <w:spacing w:after="0" w:line="240" w:lineRule="auto"/>
              <w:jc w:val="center"/>
              <w:rPr>
                <w:rFonts w:ascii="Times New Roman" w:eastAsia="Times New Roman" w:hAnsi="Times New Roman" w:cs="Times New Roman"/>
                <w:color w:val="000000"/>
                <w:sz w:val="24"/>
                <w:szCs w:val="24"/>
              </w:rPr>
            </w:pPr>
            <w:r w:rsidRPr="00F27E72">
              <w:rPr>
                <w:rFonts w:ascii="Times New Roman" w:eastAsia="Times New Roman" w:hAnsi="Times New Roman" w:cs="Times New Roman"/>
                <w:color w:val="000000"/>
                <w:sz w:val="24"/>
                <w:szCs w:val="24"/>
              </w:rPr>
              <w:t>Nestuduje VŠ</w:t>
            </w:r>
          </w:p>
        </w:tc>
        <w:tc>
          <w:tcPr>
            <w:tcW w:w="960"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04" w:type="dxa"/>
            <w:tcBorders>
              <w:top w:val="nil"/>
              <w:left w:val="nil"/>
              <w:bottom w:val="single" w:sz="4" w:space="0" w:color="auto"/>
              <w:right w:val="single" w:sz="4" w:space="0" w:color="auto"/>
            </w:tcBorders>
            <w:shd w:val="clear" w:color="auto" w:fill="auto"/>
            <w:noWrap/>
            <w:vAlign w:val="center"/>
            <w:hideMark/>
          </w:tcPr>
          <w:p w:rsidR="00F27E72" w:rsidRPr="00F27E72" w:rsidRDefault="00764EBA" w:rsidP="00F27E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w:t>
            </w:r>
            <w:r w:rsidR="00833DFF">
              <w:rPr>
                <w:rFonts w:ascii="Times New Roman" w:eastAsia="Times New Roman" w:hAnsi="Times New Roman" w:cs="Times New Roman"/>
                <w:color w:val="000000"/>
                <w:sz w:val="24"/>
                <w:szCs w:val="24"/>
              </w:rPr>
              <w:t xml:space="preserve"> </w:t>
            </w:r>
            <w:r w:rsidR="00F27E72" w:rsidRPr="00F27E72">
              <w:rPr>
                <w:rFonts w:ascii="Times New Roman" w:eastAsia="Times New Roman" w:hAnsi="Times New Roman" w:cs="Times New Roman"/>
                <w:color w:val="000000"/>
                <w:sz w:val="24"/>
                <w:szCs w:val="24"/>
              </w:rPr>
              <w:t>%</w:t>
            </w:r>
          </w:p>
        </w:tc>
      </w:tr>
    </w:tbl>
    <w:p w:rsidR="00F27E72" w:rsidRDefault="00910914"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20: Fakulty stud</w:t>
      </w:r>
      <w:r w:rsidR="007848A4">
        <w:rPr>
          <w:rFonts w:ascii="Times New Roman" w:hAnsi="Times New Roman" w:cs="Times New Roman"/>
          <w:bCs/>
          <w:sz w:val="24"/>
          <w:szCs w:val="24"/>
        </w:rPr>
        <w:t xml:space="preserve">ované </w:t>
      </w:r>
      <w:r>
        <w:rPr>
          <w:rFonts w:ascii="Times New Roman" w:hAnsi="Times New Roman" w:cs="Times New Roman"/>
          <w:bCs/>
          <w:sz w:val="24"/>
          <w:szCs w:val="24"/>
        </w:rPr>
        <w:t>respondent</w:t>
      </w:r>
      <w:r w:rsidR="007848A4">
        <w:rPr>
          <w:rFonts w:ascii="Times New Roman" w:hAnsi="Times New Roman" w:cs="Times New Roman"/>
          <w:bCs/>
          <w:sz w:val="24"/>
          <w:szCs w:val="24"/>
        </w:rPr>
        <w:t>y</w:t>
      </w:r>
      <w:r>
        <w:rPr>
          <w:rFonts w:ascii="Times New Roman" w:hAnsi="Times New Roman" w:cs="Times New Roman"/>
          <w:bCs/>
          <w:sz w:val="24"/>
          <w:szCs w:val="24"/>
        </w:rPr>
        <w:t xml:space="preserve"> s SPU</w:t>
      </w:r>
    </w:p>
    <w:p w:rsidR="00910914" w:rsidRPr="002F0F53" w:rsidRDefault="00FC1A6A" w:rsidP="008F2EF6">
      <w:pPr>
        <w:spacing w:before="240" w:line="360" w:lineRule="auto"/>
        <w:jc w:val="both"/>
        <w:rPr>
          <w:rFonts w:ascii="Times New Roman" w:hAnsi="Times New Roman" w:cs="Times New Roman"/>
          <w:bCs/>
          <w:sz w:val="24"/>
          <w:szCs w:val="24"/>
        </w:rPr>
      </w:pPr>
      <w:r w:rsidRPr="00FC1A6A">
        <w:rPr>
          <w:rFonts w:ascii="Times New Roman" w:hAnsi="Times New Roman" w:cs="Times New Roman"/>
          <w:bCs/>
          <w:noProof/>
          <w:sz w:val="24"/>
          <w:szCs w:val="24"/>
        </w:rPr>
        <w:lastRenderedPageBreak/>
        <w:drawing>
          <wp:inline distT="0" distB="0" distL="0" distR="0">
            <wp:extent cx="3526407" cy="1759788"/>
            <wp:effectExtent l="19050" t="0" r="16893" b="0"/>
            <wp:docPr id="2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E23D9" w:rsidRDefault="00910914" w:rsidP="004350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20: Fakulty stud</w:t>
      </w:r>
      <w:r w:rsidR="007848A4">
        <w:rPr>
          <w:rFonts w:ascii="Times New Roman" w:hAnsi="Times New Roman" w:cs="Times New Roman"/>
          <w:bCs/>
          <w:sz w:val="24"/>
          <w:szCs w:val="24"/>
        </w:rPr>
        <w:t>ované</w:t>
      </w:r>
      <w:r>
        <w:rPr>
          <w:rFonts w:ascii="Times New Roman" w:hAnsi="Times New Roman" w:cs="Times New Roman"/>
          <w:bCs/>
          <w:sz w:val="24"/>
          <w:szCs w:val="24"/>
        </w:rPr>
        <w:t xml:space="preserve"> respondent</w:t>
      </w:r>
      <w:r w:rsidR="007848A4">
        <w:rPr>
          <w:rFonts w:ascii="Times New Roman" w:hAnsi="Times New Roman" w:cs="Times New Roman"/>
          <w:bCs/>
          <w:sz w:val="24"/>
          <w:szCs w:val="24"/>
        </w:rPr>
        <w:t>y</w:t>
      </w:r>
      <w:r>
        <w:rPr>
          <w:rFonts w:ascii="Times New Roman" w:hAnsi="Times New Roman" w:cs="Times New Roman"/>
          <w:bCs/>
          <w:sz w:val="24"/>
          <w:szCs w:val="24"/>
        </w:rPr>
        <w:t xml:space="preserve"> s SPU</w:t>
      </w:r>
    </w:p>
    <w:p w:rsidR="00910914" w:rsidRPr="00910914" w:rsidRDefault="00910914" w:rsidP="009109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21: </w:t>
      </w:r>
      <w:r w:rsidRPr="00910914">
        <w:rPr>
          <w:rFonts w:ascii="Times New Roman" w:hAnsi="Times New Roman" w:cs="Times New Roman"/>
          <w:b/>
          <w:bCs/>
          <w:sz w:val="24"/>
          <w:szCs w:val="24"/>
        </w:rPr>
        <w:t>Jste spokojeni s Vaším budoucím profesním zaměřením?</w:t>
      </w:r>
    </w:p>
    <w:p w:rsidR="00910914" w:rsidRDefault="00645E26"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Tato položka slouží ke zjištění spokojenosti respondentů s</w:t>
      </w:r>
      <w:r w:rsidR="009B7987">
        <w:rPr>
          <w:rFonts w:ascii="Times New Roman" w:hAnsi="Times New Roman" w:cs="Times New Roman"/>
          <w:bCs/>
          <w:sz w:val="24"/>
          <w:szCs w:val="24"/>
        </w:rPr>
        <w:t> </w:t>
      </w:r>
      <w:r>
        <w:rPr>
          <w:rFonts w:ascii="Times New Roman" w:hAnsi="Times New Roman" w:cs="Times New Roman"/>
          <w:bCs/>
          <w:sz w:val="24"/>
          <w:szCs w:val="24"/>
        </w:rPr>
        <w:t>volbou</w:t>
      </w:r>
      <w:r w:rsidR="009B7987">
        <w:rPr>
          <w:rFonts w:ascii="Times New Roman" w:hAnsi="Times New Roman" w:cs="Times New Roman"/>
          <w:bCs/>
          <w:sz w:val="24"/>
          <w:szCs w:val="24"/>
        </w:rPr>
        <w:t xml:space="preserve"> profesní orientace, kterou si zvolili ať již s ohledem na specifické poruchy učení</w:t>
      </w:r>
      <w:r w:rsidR="007848A4">
        <w:rPr>
          <w:rFonts w:ascii="Times New Roman" w:hAnsi="Times New Roman" w:cs="Times New Roman"/>
          <w:bCs/>
          <w:sz w:val="24"/>
          <w:szCs w:val="24"/>
        </w:rPr>
        <w:t>,</w:t>
      </w:r>
      <w:r w:rsidR="009B7987">
        <w:rPr>
          <w:rFonts w:ascii="Times New Roman" w:hAnsi="Times New Roman" w:cs="Times New Roman"/>
          <w:bCs/>
          <w:sz w:val="24"/>
          <w:szCs w:val="24"/>
        </w:rPr>
        <w:t xml:space="preserve"> či nikoliv. Spokojeno se svým profesním zaměřením je 40 respondentů (</w:t>
      </w:r>
      <w:r w:rsidR="009B7987" w:rsidRPr="009B7987">
        <w:rPr>
          <w:rFonts w:ascii="Times New Roman" w:hAnsi="Times New Roman" w:cs="Times New Roman"/>
          <w:bCs/>
          <w:sz w:val="24"/>
          <w:szCs w:val="24"/>
        </w:rPr>
        <w:t>n</w:t>
      </w:r>
      <w:r w:rsidR="009B7987" w:rsidRPr="009B7987">
        <w:rPr>
          <w:rFonts w:ascii="Cambria Math" w:hAnsi="Cambria Math" w:cs="Cambria Math"/>
          <w:bCs/>
          <w:sz w:val="24"/>
          <w:szCs w:val="24"/>
        </w:rPr>
        <w:t>₁</w:t>
      </w:r>
      <w:r w:rsidR="009B7987" w:rsidRPr="009B7987">
        <w:rPr>
          <w:rFonts w:ascii="Times New Roman" w:hAnsi="Times New Roman" w:cs="Times New Roman"/>
          <w:bCs/>
          <w:sz w:val="24"/>
          <w:szCs w:val="24"/>
        </w:rPr>
        <w:t>=</w:t>
      </w:r>
      <w:r w:rsidR="009B7987">
        <w:rPr>
          <w:rFonts w:ascii="Times New Roman" w:hAnsi="Times New Roman" w:cs="Times New Roman"/>
          <w:bCs/>
          <w:sz w:val="24"/>
          <w:szCs w:val="24"/>
        </w:rPr>
        <w:t xml:space="preserve"> 40, tj. 74,1 %), nespokojenost vyjádřilo 5 respondentů (</w:t>
      </w:r>
      <w:r w:rsidR="009B7987" w:rsidRPr="009B7987">
        <w:rPr>
          <w:rFonts w:ascii="Times New Roman" w:hAnsi="Times New Roman" w:cs="Times New Roman"/>
          <w:bCs/>
          <w:sz w:val="24"/>
          <w:szCs w:val="24"/>
        </w:rPr>
        <w:t>n</w:t>
      </w:r>
      <w:r w:rsidR="009B7987" w:rsidRPr="009B7987">
        <w:rPr>
          <w:rFonts w:ascii="Cambria Math" w:hAnsi="Cambria Math" w:cs="Cambria Math"/>
          <w:bCs/>
          <w:sz w:val="24"/>
          <w:szCs w:val="24"/>
        </w:rPr>
        <w:t>₂</w:t>
      </w:r>
      <w:r w:rsidR="009B7987" w:rsidRPr="009B7987">
        <w:rPr>
          <w:rFonts w:ascii="Times New Roman" w:hAnsi="Times New Roman" w:cs="Times New Roman"/>
          <w:bCs/>
          <w:sz w:val="24"/>
          <w:szCs w:val="24"/>
        </w:rPr>
        <w:t>=</w:t>
      </w:r>
      <w:r w:rsidR="009B7987">
        <w:rPr>
          <w:rFonts w:ascii="Times New Roman" w:hAnsi="Times New Roman" w:cs="Times New Roman"/>
          <w:bCs/>
          <w:sz w:val="24"/>
          <w:szCs w:val="24"/>
        </w:rPr>
        <w:t xml:space="preserve"> 5, tj. 9,3 %) a odpověď na položku neznalo 9</w:t>
      </w:r>
      <w:r w:rsidR="00CE5C65">
        <w:rPr>
          <w:rFonts w:ascii="Times New Roman" w:hAnsi="Times New Roman" w:cs="Times New Roman"/>
          <w:bCs/>
          <w:sz w:val="24"/>
          <w:szCs w:val="24"/>
        </w:rPr>
        <w:t> </w:t>
      </w:r>
      <w:r w:rsidR="009B7987">
        <w:rPr>
          <w:rFonts w:ascii="Times New Roman" w:hAnsi="Times New Roman" w:cs="Times New Roman"/>
          <w:bCs/>
          <w:sz w:val="24"/>
          <w:szCs w:val="24"/>
        </w:rPr>
        <w:t>respondentů (</w:t>
      </w:r>
      <w:r w:rsidR="009B7987" w:rsidRPr="009B7987">
        <w:rPr>
          <w:rFonts w:ascii="Times New Roman" w:hAnsi="Times New Roman" w:cs="Times New Roman"/>
          <w:bCs/>
          <w:sz w:val="24"/>
          <w:szCs w:val="24"/>
        </w:rPr>
        <w:t>n</w:t>
      </w:r>
      <w:r w:rsidR="009B7987" w:rsidRPr="009B7987">
        <w:rPr>
          <w:rFonts w:ascii="Cambria Math" w:hAnsi="Cambria Math" w:cs="Cambria Math"/>
          <w:bCs/>
          <w:sz w:val="24"/>
          <w:szCs w:val="24"/>
        </w:rPr>
        <w:t>₃</w:t>
      </w:r>
      <w:r w:rsidR="009B7987" w:rsidRPr="009B7987">
        <w:rPr>
          <w:rFonts w:ascii="Times New Roman" w:hAnsi="Times New Roman" w:cs="Times New Roman"/>
          <w:bCs/>
          <w:sz w:val="24"/>
          <w:szCs w:val="24"/>
        </w:rPr>
        <w:t>=</w:t>
      </w:r>
      <w:r w:rsidR="009B7987">
        <w:rPr>
          <w:rFonts w:ascii="Times New Roman" w:hAnsi="Times New Roman" w:cs="Times New Roman"/>
          <w:bCs/>
          <w:sz w:val="24"/>
          <w:szCs w:val="24"/>
        </w:rPr>
        <w:t xml:space="preserve"> 9, tj. 16,7 %).</w:t>
      </w:r>
    </w:p>
    <w:tbl>
      <w:tblPr>
        <w:tblW w:w="5045" w:type="dxa"/>
        <w:tblCellMar>
          <w:left w:w="70" w:type="dxa"/>
          <w:right w:w="70" w:type="dxa"/>
        </w:tblCellMar>
        <w:tblLook w:val="04A0"/>
      </w:tblPr>
      <w:tblGrid>
        <w:gridCol w:w="2551"/>
        <w:gridCol w:w="1020"/>
        <w:gridCol w:w="1474"/>
      </w:tblGrid>
      <w:tr w:rsidR="008F2EF6" w:rsidRPr="009B7987" w:rsidTr="008F2EF6">
        <w:trPr>
          <w:trHeight w:val="207"/>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b/>
                <w:bCs/>
                <w:color w:val="000000"/>
                <w:sz w:val="24"/>
                <w:szCs w:val="24"/>
              </w:rPr>
            </w:pPr>
            <w:r w:rsidRPr="009B7987">
              <w:rPr>
                <w:rFonts w:ascii="Times New Roman" w:eastAsia="Times New Roman" w:hAnsi="Times New Roman" w:cs="Times New Roman"/>
                <w:b/>
                <w:bCs/>
                <w:color w:val="000000"/>
                <w:sz w:val="24"/>
                <w:szCs w:val="24"/>
              </w:rPr>
              <w:t>Spokojenost s profesí</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b/>
                <w:bCs/>
                <w:color w:val="000000"/>
                <w:sz w:val="24"/>
                <w:szCs w:val="24"/>
              </w:rPr>
            </w:pPr>
            <w:r w:rsidRPr="009B7987">
              <w:rPr>
                <w:rFonts w:ascii="Times New Roman" w:eastAsia="Times New Roman" w:hAnsi="Times New Roman" w:cs="Times New Roman"/>
                <w:b/>
                <w:bCs/>
                <w:color w:val="000000"/>
                <w:sz w:val="24"/>
                <w:szCs w:val="24"/>
              </w:rPr>
              <w:t>Počet</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b/>
                <w:bCs/>
                <w:color w:val="000000"/>
                <w:sz w:val="24"/>
                <w:szCs w:val="24"/>
              </w:rPr>
            </w:pPr>
            <w:r w:rsidRPr="009B7987">
              <w:rPr>
                <w:rFonts w:ascii="Times New Roman" w:eastAsia="Times New Roman" w:hAnsi="Times New Roman" w:cs="Times New Roman"/>
                <w:b/>
                <w:bCs/>
                <w:color w:val="000000"/>
                <w:sz w:val="24"/>
                <w:szCs w:val="24"/>
              </w:rPr>
              <w:t>Počet v %</w:t>
            </w:r>
          </w:p>
        </w:tc>
      </w:tr>
      <w:tr w:rsidR="008F2EF6" w:rsidRPr="009B7987" w:rsidTr="008F2EF6">
        <w:trPr>
          <w:trHeight w:val="207"/>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Ano</w:t>
            </w:r>
          </w:p>
        </w:tc>
        <w:tc>
          <w:tcPr>
            <w:tcW w:w="1020"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40</w:t>
            </w:r>
          </w:p>
        </w:tc>
        <w:tc>
          <w:tcPr>
            <w:tcW w:w="1474"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74,10</w:t>
            </w:r>
            <w:r w:rsidR="000D0157">
              <w:rPr>
                <w:rFonts w:ascii="Times New Roman" w:eastAsia="Times New Roman" w:hAnsi="Times New Roman" w:cs="Times New Roman"/>
                <w:color w:val="000000"/>
                <w:sz w:val="24"/>
                <w:szCs w:val="24"/>
              </w:rPr>
              <w:t xml:space="preserve"> </w:t>
            </w:r>
            <w:r w:rsidRPr="009B7987">
              <w:rPr>
                <w:rFonts w:ascii="Times New Roman" w:eastAsia="Times New Roman" w:hAnsi="Times New Roman" w:cs="Times New Roman"/>
                <w:color w:val="000000"/>
                <w:sz w:val="24"/>
                <w:szCs w:val="24"/>
              </w:rPr>
              <w:t>%</w:t>
            </w:r>
          </w:p>
        </w:tc>
      </w:tr>
      <w:tr w:rsidR="008F2EF6" w:rsidRPr="009B7987" w:rsidTr="008F2EF6">
        <w:trPr>
          <w:trHeight w:val="207"/>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Ne</w:t>
            </w:r>
          </w:p>
        </w:tc>
        <w:tc>
          <w:tcPr>
            <w:tcW w:w="1020"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5</w:t>
            </w:r>
          </w:p>
        </w:tc>
        <w:tc>
          <w:tcPr>
            <w:tcW w:w="1474"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9,30</w:t>
            </w:r>
            <w:r w:rsidR="000D0157">
              <w:rPr>
                <w:rFonts w:ascii="Times New Roman" w:eastAsia="Times New Roman" w:hAnsi="Times New Roman" w:cs="Times New Roman"/>
                <w:color w:val="000000"/>
                <w:sz w:val="24"/>
                <w:szCs w:val="24"/>
              </w:rPr>
              <w:t xml:space="preserve"> </w:t>
            </w:r>
            <w:r w:rsidRPr="009B7987">
              <w:rPr>
                <w:rFonts w:ascii="Times New Roman" w:eastAsia="Times New Roman" w:hAnsi="Times New Roman" w:cs="Times New Roman"/>
                <w:color w:val="000000"/>
                <w:sz w:val="24"/>
                <w:szCs w:val="24"/>
              </w:rPr>
              <w:t>%</w:t>
            </w:r>
          </w:p>
        </w:tc>
      </w:tr>
      <w:tr w:rsidR="008F2EF6" w:rsidRPr="009B7987" w:rsidTr="008F2EF6">
        <w:trPr>
          <w:trHeight w:val="207"/>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Nevím</w:t>
            </w:r>
          </w:p>
        </w:tc>
        <w:tc>
          <w:tcPr>
            <w:tcW w:w="1020"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9</w:t>
            </w:r>
          </w:p>
        </w:tc>
        <w:tc>
          <w:tcPr>
            <w:tcW w:w="1474" w:type="dxa"/>
            <w:tcBorders>
              <w:top w:val="nil"/>
              <w:left w:val="nil"/>
              <w:bottom w:val="single" w:sz="4" w:space="0" w:color="auto"/>
              <w:right w:val="single" w:sz="4" w:space="0" w:color="auto"/>
            </w:tcBorders>
            <w:shd w:val="clear" w:color="auto" w:fill="auto"/>
            <w:noWrap/>
            <w:vAlign w:val="center"/>
            <w:hideMark/>
          </w:tcPr>
          <w:p w:rsidR="009B7987" w:rsidRPr="009B7987" w:rsidRDefault="009B7987" w:rsidP="009B7987">
            <w:pPr>
              <w:spacing w:after="0" w:line="240" w:lineRule="auto"/>
              <w:jc w:val="center"/>
              <w:rPr>
                <w:rFonts w:ascii="Times New Roman" w:eastAsia="Times New Roman" w:hAnsi="Times New Roman" w:cs="Times New Roman"/>
                <w:color w:val="000000"/>
                <w:sz w:val="24"/>
                <w:szCs w:val="24"/>
              </w:rPr>
            </w:pPr>
            <w:r w:rsidRPr="009B7987">
              <w:rPr>
                <w:rFonts w:ascii="Times New Roman" w:eastAsia="Times New Roman" w:hAnsi="Times New Roman" w:cs="Times New Roman"/>
                <w:color w:val="000000"/>
                <w:sz w:val="24"/>
                <w:szCs w:val="24"/>
              </w:rPr>
              <w:t>16,70</w:t>
            </w:r>
            <w:r w:rsidR="000D0157">
              <w:rPr>
                <w:rFonts w:ascii="Times New Roman" w:eastAsia="Times New Roman" w:hAnsi="Times New Roman" w:cs="Times New Roman"/>
                <w:color w:val="000000"/>
                <w:sz w:val="24"/>
                <w:szCs w:val="24"/>
              </w:rPr>
              <w:t xml:space="preserve"> </w:t>
            </w:r>
            <w:r w:rsidRPr="009B7987">
              <w:rPr>
                <w:rFonts w:ascii="Times New Roman" w:eastAsia="Times New Roman" w:hAnsi="Times New Roman" w:cs="Times New Roman"/>
                <w:color w:val="000000"/>
                <w:sz w:val="24"/>
                <w:szCs w:val="24"/>
              </w:rPr>
              <w:t>%</w:t>
            </w:r>
          </w:p>
        </w:tc>
      </w:tr>
    </w:tbl>
    <w:p w:rsidR="009B7987" w:rsidRDefault="009B7987"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21: Spokojenost s profesním zaměřením</w:t>
      </w:r>
    </w:p>
    <w:p w:rsidR="009B7987" w:rsidRDefault="009B7987" w:rsidP="008F2EF6">
      <w:pPr>
        <w:spacing w:before="240" w:line="360" w:lineRule="auto"/>
        <w:jc w:val="both"/>
        <w:rPr>
          <w:rFonts w:ascii="Times New Roman" w:hAnsi="Times New Roman" w:cs="Times New Roman"/>
          <w:bCs/>
          <w:sz w:val="24"/>
          <w:szCs w:val="24"/>
        </w:rPr>
      </w:pPr>
      <w:r w:rsidRPr="009B7987">
        <w:rPr>
          <w:rFonts w:ascii="Times New Roman" w:hAnsi="Times New Roman" w:cs="Times New Roman"/>
          <w:bCs/>
          <w:noProof/>
          <w:sz w:val="24"/>
          <w:szCs w:val="24"/>
        </w:rPr>
        <w:drawing>
          <wp:inline distT="0" distB="0" distL="0" distR="0">
            <wp:extent cx="3621297" cy="1466491"/>
            <wp:effectExtent l="19050" t="0" r="17253" b="359"/>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B7987" w:rsidRDefault="009B7987" w:rsidP="004350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21: Spokojenost s profesním zaměřením</w:t>
      </w:r>
    </w:p>
    <w:p w:rsidR="00EF1894" w:rsidRPr="00EF1894" w:rsidRDefault="00EF1894" w:rsidP="00EF18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22: </w:t>
      </w:r>
      <w:r w:rsidRPr="00EF1894">
        <w:rPr>
          <w:rFonts w:ascii="Times New Roman" w:hAnsi="Times New Roman" w:cs="Times New Roman"/>
          <w:b/>
          <w:bCs/>
          <w:sz w:val="24"/>
          <w:szCs w:val="24"/>
        </w:rPr>
        <w:t>Jakou profesi vykonáváte či budete vykonávat?</w:t>
      </w:r>
    </w:p>
    <w:p w:rsidR="008F2EF6" w:rsidRDefault="00EF1894" w:rsidP="000D0157">
      <w:pPr>
        <w:spacing w:line="360" w:lineRule="auto"/>
        <w:ind w:firstLine="708"/>
        <w:jc w:val="both"/>
        <w:rPr>
          <w:rFonts w:ascii="Times New Roman" w:hAnsi="Times New Roman" w:cs="Times New Roman"/>
          <w:sz w:val="24"/>
          <w:szCs w:val="24"/>
          <w:shd w:val="clear" w:color="auto" w:fill="F6F7F8"/>
        </w:rPr>
      </w:pPr>
      <w:r>
        <w:rPr>
          <w:rFonts w:ascii="Times New Roman" w:hAnsi="Times New Roman" w:cs="Times New Roman"/>
          <w:bCs/>
          <w:sz w:val="24"/>
          <w:szCs w:val="24"/>
        </w:rPr>
        <w:t xml:space="preserve">Tato položka slouží ke zjištění konkrétního povolání, které respondenti již vykonávají či po dostudování vysoké školy budou vykonávat. Jednalo se o položku s pouze otevřenou možností odpovědi. Získané odpovědi v tabulce a grafu č. 22 zahrneme do </w:t>
      </w:r>
      <w:r>
        <w:rPr>
          <w:rFonts w:ascii="Times New Roman" w:hAnsi="Times New Roman" w:cs="Times New Roman"/>
          <w:bCs/>
          <w:sz w:val="24"/>
          <w:szCs w:val="24"/>
        </w:rPr>
        <w:lastRenderedPageBreak/>
        <w:t>jednotlivých profesních oblastí s uvedenými příklady.</w:t>
      </w:r>
      <w:r w:rsidR="0011328E">
        <w:rPr>
          <w:rFonts w:ascii="Times New Roman" w:hAnsi="Times New Roman" w:cs="Times New Roman"/>
          <w:bCs/>
          <w:sz w:val="24"/>
          <w:szCs w:val="24"/>
        </w:rPr>
        <w:t xml:space="preserve"> Nej</w:t>
      </w:r>
      <w:r w:rsidR="00443DEC">
        <w:rPr>
          <w:rFonts w:ascii="Times New Roman" w:hAnsi="Times New Roman" w:cs="Times New Roman"/>
          <w:bCs/>
          <w:sz w:val="24"/>
          <w:szCs w:val="24"/>
        </w:rPr>
        <w:t>větší počet respondentů</w:t>
      </w:r>
      <w:r w:rsidR="007848A4">
        <w:rPr>
          <w:rFonts w:ascii="Times New Roman" w:hAnsi="Times New Roman" w:cs="Times New Roman"/>
          <w:bCs/>
          <w:sz w:val="24"/>
          <w:szCs w:val="24"/>
        </w:rPr>
        <w:t>,</w:t>
      </w:r>
      <w:r w:rsidR="00443DEC">
        <w:rPr>
          <w:rFonts w:ascii="Times New Roman" w:hAnsi="Times New Roman" w:cs="Times New Roman"/>
          <w:bCs/>
          <w:sz w:val="24"/>
          <w:szCs w:val="24"/>
        </w:rPr>
        <w:t xml:space="preserve"> tedy 12 </w:t>
      </w:r>
      <w:r w:rsidR="0011328E">
        <w:rPr>
          <w:rFonts w:ascii="Times New Roman" w:hAnsi="Times New Roman" w:cs="Times New Roman"/>
          <w:bCs/>
          <w:sz w:val="24"/>
          <w:szCs w:val="24"/>
        </w:rPr>
        <w:t>(</w:t>
      </w:r>
      <w:r w:rsidR="0011328E" w:rsidRPr="0011328E">
        <w:rPr>
          <w:rFonts w:ascii="Times New Roman" w:hAnsi="Times New Roman" w:cs="Times New Roman"/>
          <w:bCs/>
          <w:sz w:val="24"/>
          <w:szCs w:val="24"/>
        </w:rPr>
        <w:t>n</w:t>
      </w:r>
      <w:r w:rsidR="0011328E" w:rsidRPr="0011328E">
        <w:rPr>
          <w:rFonts w:ascii="Cambria Math" w:hAnsi="Cambria Math" w:cs="Cambria Math"/>
          <w:bCs/>
          <w:sz w:val="24"/>
          <w:szCs w:val="24"/>
        </w:rPr>
        <w:t>₁</w:t>
      </w:r>
      <w:r w:rsidR="0011328E" w:rsidRPr="0011328E">
        <w:rPr>
          <w:rFonts w:ascii="Times New Roman" w:hAnsi="Times New Roman" w:cs="Times New Roman"/>
          <w:bCs/>
          <w:sz w:val="24"/>
          <w:szCs w:val="24"/>
        </w:rPr>
        <w:t>=</w:t>
      </w:r>
      <w:r w:rsidR="0011328E">
        <w:rPr>
          <w:rFonts w:ascii="Times New Roman" w:hAnsi="Times New Roman" w:cs="Times New Roman"/>
          <w:bCs/>
          <w:sz w:val="24"/>
          <w:szCs w:val="24"/>
        </w:rPr>
        <w:t xml:space="preserve"> 12, tj. 22,22 %)</w:t>
      </w:r>
      <w:r w:rsidR="007848A4">
        <w:rPr>
          <w:rFonts w:ascii="Times New Roman" w:hAnsi="Times New Roman" w:cs="Times New Roman"/>
          <w:bCs/>
          <w:sz w:val="24"/>
          <w:szCs w:val="24"/>
        </w:rPr>
        <w:t>,</w:t>
      </w:r>
      <w:r w:rsidR="0011328E">
        <w:rPr>
          <w:rFonts w:ascii="Times New Roman" w:hAnsi="Times New Roman" w:cs="Times New Roman"/>
          <w:bCs/>
          <w:sz w:val="24"/>
          <w:szCs w:val="24"/>
        </w:rPr>
        <w:t xml:space="preserve"> se bude věnovat pedagogické sféře, budou pracovat například jako speciální pedagog, učitel v mateřské škole či asistent pedagoga. Oblasti humanitní se bude věnovat 8 respondentů (</w:t>
      </w:r>
      <w:r w:rsidR="0011328E" w:rsidRPr="0011328E">
        <w:rPr>
          <w:rFonts w:ascii="Times New Roman" w:hAnsi="Times New Roman" w:cs="Times New Roman"/>
          <w:bCs/>
          <w:sz w:val="24"/>
          <w:szCs w:val="24"/>
        </w:rPr>
        <w:t>n</w:t>
      </w:r>
      <w:r w:rsidR="0011328E" w:rsidRPr="0011328E">
        <w:rPr>
          <w:rFonts w:ascii="Cambria Math" w:hAnsi="Cambria Math" w:cs="Cambria Math"/>
          <w:bCs/>
          <w:sz w:val="24"/>
          <w:szCs w:val="24"/>
        </w:rPr>
        <w:t>₂</w:t>
      </w:r>
      <w:r w:rsidR="0011328E" w:rsidRPr="0011328E">
        <w:rPr>
          <w:rFonts w:ascii="Times New Roman" w:hAnsi="Times New Roman" w:cs="Times New Roman"/>
          <w:bCs/>
          <w:sz w:val="24"/>
          <w:szCs w:val="24"/>
        </w:rPr>
        <w:t>=</w:t>
      </w:r>
      <w:r w:rsidR="009F3F6C">
        <w:rPr>
          <w:rFonts w:ascii="Times New Roman" w:hAnsi="Times New Roman" w:cs="Times New Roman"/>
          <w:bCs/>
          <w:sz w:val="24"/>
          <w:szCs w:val="24"/>
        </w:rPr>
        <w:t xml:space="preserve"> 8, tj. 14,81 %)</w:t>
      </w:r>
      <w:r w:rsidR="007848A4">
        <w:rPr>
          <w:rFonts w:ascii="Times New Roman" w:hAnsi="Times New Roman" w:cs="Times New Roman"/>
          <w:bCs/>
          <w:sz w:val="24"/>
          <w:szCs w:val="24"/>
        </w:rPr>
        <w:t>,</w:t>
      </w:r>
      <w:r w:rsidR="009F3F6C">
        <w:rPr>
          <w:rFonts w:ascii="Times New Roman" w:hAnsi="Times New Roman" w:cs="Times New Roman"/>
          <w:bCs/>
          <w:sz w:val="24"/>
          <w:szCs w:val="24"/>
        </w:rPr>
        <w:t xml:space="preserve"> tito budou vykonávat profesi sociálního pracovníka, psychologa či politologa. Manuální pr</w:t>
      </w:r>
      <w:r w:rsidR="007848A4">
        <w:rPr>
          <w:rFonts w:ascii="Times New Roman" w:hAnsi="Times New Roman" w:cs="Times New Roman"/>
          <w:bCs/>
          <w:sz w:val="24"/>
          <w:szCs w:val="24"/>
        </w:rPr>
        <w:t>ací</w:t>
      </w:r>
      <w:r w:rsidR="009F3F6C">
        <w:rPr>
          <w:rFonts w:ascii="Times New Roman" w:hAnsi="Times New Roman" w:cs="Times New Roman"/>
          <w:bCs/>
          <w:sz w:val="24"/>
          <w:szCs w:val="24"/>
        </w:rPr>
        <w:t xml:space="preserve"> </w:t>
      </w:r>
      <w:r w:rsidR="00443DEC">
        <w:rPr>
          <w:rFonts w:ascii="Times New Roman" w:hAnsi="Times New Roman" w:cs="Times New Roman"/>
          <w:bCs/>
          <w:sz w:val="24"/>
          <w:szCs w:val="24"/>
        </w:rPr>
        <w:t>se živ</w:t>
      </w:r>
      <w:r w:rsidR="007848A4">
        <w:rPr>
          <w:rFonts w:ascii="Times New Roman" w:hAnsi="Times New Roman" w:cs="Times New Roman"/>
          <w:bCs/>
          <w:sz w:val="24"/>
          <w:szCs w:val="24"/>
        </w:rPr>
        <w:t>í</w:t>
      </w:r>
      <w:r w:rsidR="00443DEC">
        <w:rPr>
          <w:rFonts w:ascii="Times New Roman" w:hAnsi="Times New Roman" w:cs="Times New Roman"/>
          <w:bCs/>
          <w:sz w:val="24"/>
          <w:szCs w:val="24"/>
        </w:rPr>
        <w:t xml:space="preserve"> 7 </w:t>
      </w:r>
      <w:r w:rsidR="009F3F6C">
        <w:rPr>
          <w:rFonts w:ascii="Times New Roman" w:hAnsi="Times New Roman" w:cs="Times New Roman"/>
          <w:bCs/>
          <w:sz w:val="24"/>
          <w:szCs w:val="24"/>
        </w:rPr>
        <w:t>respondentů (</w:t>
      </w:r>
      <w:r w:rsidR="009F3F6C" w:rsidRPr="009F3F6C">
        <w:rPr>
          <w:rFonts w:ascii="Times New Roman" w:hAnsi="Times New Roman" w:cs="Times New Roman"/>
          <w:bCs/>
          <w:sz w:val="24"/>
          <w:szCs w:val="24"/>
        </w:rPr>
        <w:t>n</w:t>
      </w:r>
      <w:r w:rsidR="009F3F6C" w:rsidRPr="009F3F6C">
        <w:rPr>
          <w:rFonts w:ascii="Cambria Math" w:hAnsi="Cambria Math" w:cs="Cambria Math"/>
          <w:bCs/>
          <w:sz w:val="24"/>
          <w:szCs w:val="24"/>
        </w:rPr>
        <w:t>₃</w:t>
      </w:r>
      <w:r w:rsidR="009F3F6C" w:rsidRPr="009F3F6C">
        <w:rPr>
          <w:rFonts w:ascii="Times New Roman" w:hAnsi="Times New Roman" w:cs="Times New Roman"/>
          <w:bCs/>
          <w:sz w:val="24"/>
          <w:szCs w:val="24"/>
        </w:rPr>
        <w:t>=</w:t>
      </w:r>
      <w:r w:rsidR="009F3F6C">
        <w:rPr>
          <w:rFonts w:ascii="Times New Roman" w:hAnsi="Times New Roman" w:cs="Times New Roman"/>
          <w:bCs/>
          <w:sz w:val="24"/>
          <w:szCs w:val="24"/>
        </w:rPr>
        <w:t xml:space="preserve"> 7, tj. 12,96 %)</w:t>
      </w:r>
      <w:r w:rsidR="007848A4">
        <w:rPr>
          <w:rFonts w:ascii="Times New Roman" w:hAnsi="Times New Roman" w:cs="Times New Roman"/>
          <w:bCs/>
          <w:sz w:val="24"/>
          <w:szCs w:val="24"/>
        </w:rPr>
        <w:t>, kteří</w:t>
      </w:r>
      <w:r w:rsidR="009F3F6C">
        <w:rPr>
          <w:rFonts w:ascii="Times New Roman" w:hAnsi="Times New Roman" w:cs="Times New Roman"/>
          <w:bCs/>
          <w:sz w:val="24"/>
          <w:szCs w:val="24"/>
        </w:rPr>
        <w:t xml:space="preserve"> vykonávají povolání jako například truhlář, dělník či zahradník. Nebylo si jisto svou budoucí profesí 6 respondentů (</w:t>
      </w:r>
      <w:r w:rsidR="009F3F6C" w:rsidRPr="009F3F6C">
        <w:rPr>
          <w:rFonts w:ascii="Times New Roman" w:hAnsi="Times New Roman" w:cs="Times New Roman"/>
          <w:bCs/>
          <w:sz w:val="24"/>
          <w:szCs w:val="24"/>
        </w:rPr>
        <w:t>n</w:t>
      </w:r>
      <w:r w:rsidR="009F3F6C" w:rsidRPr="009F3F6C">
        <w:rPr>
          <w:rFonts w:ascii="Cambria Math" w:hAnsi="Cambria Math" w:cs="Cambria Math"/>
          <w:bCs/>
          <w:sz w:val="24"/>
          <w:szCs w:val="24"/>
        </w:rPr>
        <w:t>₄</w:t>
      </w:r>
      <w:r w:rsidR="009F3F6C" w:rsidRPr="009F3F6C">
        <w:rPr>
          <w:rFonts w:ascii="Times New Roman" w:hAnsi="Times New Roman" w:cs="Times New Roman"/>
          <w:bCs/>
          <w:sz w:val="24"/>
          <w:szCs w:val="24"/>
        </w:rPr>
        <w:t>=</w:t>
      </w:r>
      <w:r w:rsidR="009F3F6C">
        <w:rPr>
          <w:rFonts w:ascii="Times New Roman" w:hAnsi="Times New Roman" w:cs="Times New Roman"/>
          <w:bCs/>
          <w:sz w:val="24"/>
          <w:szCs w:val="24"/>
        </w:rPr>
        <w:t xml:space="preserve"> 6, tj. 11,11 %). Pro vědecké účely budou pracovat 4 respondenti (</w:t>
      </w:r>
      <w:r w:rsidR="009F3F6C" w:rsidRPr="009F3F6C">
        <w:rPr>
          <w:rFonts w:ascii="Times New Roman" w:hAnsi="Times New Roman" w:cs="Times New Roman"/>
          <w:bCs/>
          <w:sz w:val="24"/>
          <w:szCs w:val="24"/>
        </w:rPr>
        <w:t>n</w:t>
      </w:r>
      <w:r w:rsidR="009F3F6C" w:rsidRPr="009F3F6C">
        <w:rPr>
          <w:rFonts w:ascii="Cambria Math" w:hAnsi="Cambria Math" w:cs="Cambria Math"/>
          <w:bCs/>
          <w:sz w:val="24"/>
          <w:szCs w:val="24"/>
        </w:rPr>
        <w:t>₅</w:t>
      </w:r>
      <w:r w:rsidR="009F3F6C" w:rsidRPr="009F3F6C">
        <w:rPr>
          <w:rFonts w:ascii="Times New Roman" w:hAnsi="Times New Roman" w:cs="Times New Roman"/>
          <w:bCs/>
          <w:sz w:val="24"/>
          <w:szCs w:val="24"/>
        </w:rPr>
        <w:t>=</w:t>
      </w:r>
      <w:r w:rsidR="009F3F6C">
        <w:rPr>
          <w:rFonts w:ascii="Times New Roman" w:hAnsi="Times New Roman" w:cs="Times New Roman"/>
          <w:bCs/>
          <w:sz w:val="24"/>
          <w:szCs w:val="24"/>
        </w:rPr>
        <w:t xml:space="preserve"> 4, tj. 7,41 %)</w:t>
      </w:r>
      <w:r w:rsidR="007848A4">
        <w:rPr>
          <w:rFonts w:ascii="Times New Roman" w:hAnsi="Times New Roman" w:cs="Times New Roman"/>
          <w:bCs/>
          <w:sz w:val="24"/>
          <w:szCs w:val="24"/>
        </w:rPr>
        <w:t>,</w:t>
      </w:r>
      <w:r w:rsidR="009F3F6C">
        <w:rPr>
          <w:rFonts w:ascii="Times New Roman" w:hAnsi="Times New Roman" w:cs="Times New Roman"/>
          <w:bCs/>
          <w:sz w:val="24"/>
          <w:szCs w:val="24"/>
        </w:rPr>
        <w:t xml:space="preserve"> budou vykonávat profese jako matematik, biochemik či experimentální biolog. </w:t>
      </w:r>
      <w:r w:rsidR="00DE0874">
        <w:rPr>
          <w:rFonts w:ascii="Times New Roman" w:hAnsi="Times New Roman" w:cs="Times New Roman"/>
          <w:bCs/>
          <w:sz w:val="24"/>
          <w:szCs w:val="24"/>
        </w:rPr>
        <w:t>Karié</w:t>
      </w:r>
      <w:r w:rsidR="007848A4">
        <w:rPr>
          <w:rFonts w:ascii="Times New Roman" w:hAnsi="Times New Roman" w:cs="Times New Roman"/>
          <w:bCs/>
          <w:sz w:val="24"/>
          <w:szCs w:val="24"/>
        </w:rPr>
        <w:t>ru</w:t>
      </w:r>
      <w:r w:rsidR="00DE0874">
        <w:rPr>
          <w:rFonts w:ascii="Times New Roman" w:hAnsi="Times New Roman" w:cs="Times New Roman"/>
          <w:bCs/>
          <w:sz w:val="24"/>
          <w:szCs w:val="24"/>
        </w:rPr>
        <w:t xml:space="preserve"> v oblasti advokacie budou </w:t>
      </w:r>
      <w:r w:rsidR="007848A4">
        <w:rPr>
          <w:rFonts w:ascii="Times New Roman" w:hAnsi="Times New Roman" w:cs="Times New Roman"/>
          <w:bCs/>
          <w:sz w:val="24"/>
          <w:szCs w:val="24"/>
        </w:rPr>
        <w:t>vykonávat</w:t>
      </w:r>
      <w:r w:rsidR="00205C47" w:rsidRPr="00205C47">
        <w:rPr>
          <w:rFonts w:ascii="Times New Roman" w:hAnsi="Times New Roman" w:cs="Times New Roman"/>
          <w:bCs/>
          <w:sz w:val="24"/>
          <w:szCs w:val="24"/>
        </w:rPr>
        <w:t xml:space="preserve"> </w:t>
      </w:r>
      <w:r w:rsidR="00205C47">
        <w:rPr>
          <w:rFonts w:ascii="Times New Roman" w:hAnsi="Times New Roman" w:cs="Times New Roman"/>
          <w:bCs/>
          <w:sz w:val="24"/>
          <w:szCs w:val="24"/>
        </w:rPr>
        <w:t>také</w:t>
      </w:r>
      <w:r w:rsidR="00DE0874">
        <w:rPr>
          <w:rFonts w:ascii="Times New Roman" w:hAnsi="Times New Roman" w:cs="Times New Roman"/>
          <w:bCs/>
          <w:sz w:val="24"/>
          <w:szCs w:val="24"/>
        </w:rPr>
        <w:t xml:space="preserve"> 4 </w:t>
      </w:r>
      <w:r w:rsidR="00205C47">
        <w:rPr>
          <w:rFonts w:ascii="Times New Roman" w:hAnsi="Times New Roman" w:cs="Times New Roman"/>
          <w:bCs/>
          <w:sz w:val="24"/>
          <w:szCs w:val="24"/>
        </w:rPr>
        <w:t> </w:t>
      </w:r>
      <w:r w:rsidR="00DE0874">
        <w:rPr>
          <w:rFonts w:ascii="Times New Roman" w:hAnsi="Times New Roman" w:cs="Times New Roman"/>
          <w:bCs/>
          <w:sz w:val="24"/>
          <w:szCs w:val="24"/>
        </w:rPr>
        <w:t>respondenti (</w:t>
      </w:r>
      <w:r w:rsidR="00DE0874" w:rsidRPr="00DE0874">
        <w:rPr>
          <w:rFonts w:ascii="Times New Roman" w:hAnsi="Times New Roman" w:cs="Times New Roman"/>
          <w:bCs/>
          <w:sz w:val="24"/>
          <w:szCs w:val="24"/>
        </w:rPr>
        <w:t>n</w:t>
      </w:r>
      <w:r w:rsidR="00DE0874" w:rsidRPr="00DE0874">
        <w:rPr>
          <w:rFonts w:ascii="Cambria Math" w:hAnsi="Cambria Math" w:cs="Cambria Math"/>
          <w:bCs/>
          <w:sz w:val="24"/>
          <w:szCs w:val="24"/>
        </w:rPr>
        <w:t>₆</w:t>
      </w:r>
      <w:r w:rsidR="00DE0874" w:rsidRPr="00DE0874">
        <w:rPr>
          <w:rFonts w:ascii="Times New Roman" w:hAnsi="Times New Roman" w:cs="Times New Roman"/>
          <w:bCs/>
          <w:sz w:val="24"/>
          <w:szCs w:val="24"/>
        </w:rPr>
        <w:t>=</w:t>
      </w:r>
      <w:r w:rsidR="00DE0874">
        <w:rPr>
          <w:rFonts w:ascii="Times New Roman" w:hAnsi="Times New Roman" w:cs="Times New Roman"/>
          <w:bCs/>
          <w:sz w:val="24"/>
          <w:szCs w:val="24"/>
        </w:rPr>
        <w:t xml:space="preserve"> 4, tj. 7,41 %). Administr</w:t>
      </w:r>
      <w:r w:rsidR="009F0EEB">
        <w:rPr>
          <w:rFonts w:ascii="Times New Roman" w:hAnsi="Times New Roman" w:cs="Times New Roman"/>
          <w:bCs/>
          <w:sz w:val="24"/>
          <w:szCs w:val="24"/>
        </w:rPr>
        <w:t>ativní práci se</w:t>
      </w:r>
      <w:r w:rsidR="00443DEC">
        <w:rPr>
          <w:rFonts w:ascii="Times New Roman" w:hAnsi="Times New Roman" w:cs="Times New Roman"/>
          <w:bCs/>
          <w:sz w:val="24"/>
          <w:szCs w:val="24"/>
        </w:rPr>
        <w:t xml:space="preserve"> budou věnovat 4 </w:t>
      </w:r>
      <w:r w:rsidR="00DE0874">
        <w:rPr>
          <w:rFonts w:ascii="Times New Roman" w:hAnsi="Times New Roman" w:cs="Times New Roman"/>
          <w:bCs/>
          <w:sz w:val="24"/>
          <w:szCs w:val="24"/>
        </w:rPr>
        <w:t>respondenti, kteří budou pracovat (</w:t>
      </w:r>
      <w:r w:rsidR="00DE0874" w:rsidRPr="00DE0874">
        <w:rPr>
          <w:rFonts w:ascii="Times New Roman" w:hAnsi="Times New Roman" w:cs="Times New Roman"/>
          <w:bCs/>
          <w:sz w:val="24"/>
          <w:szCs w:val="24"/>
        </w:rPr>
        <w:t>n</w:t>
      </w:r>
      <w:r w:rsidR="00DE0874" w:rsidRPr="00DE0874">
        <w:rPr>
          <w:rFonts w:ascii="Cambria Math" w:hAnsi="Cambria Math" w:cs="Cambria Math"/>
          <w:bCs/>
          <w:sz w:val="24"/>
          <w:szCs w:val="24"/>
        </w:rPr>
        <w:t>₇</w:t>
      </w:r>
      <w:r w:rsidR="00DE0874" w:rsidRPr="00DE0874">
        <w:rPr>
          <w:rFonts w:ascii="Times New Roman" w:hAnsi="Times New Roman" w:cs="Times New Roman"/>
          <w:bCs/>
          <w:sz w:val="24"/>
          <w:szCs w:val="24"/>
        </w:rPr>
        <w:t xml:space="preserve">= </w:t>
      </w:r>
      <w:r w:rsidR="00DE0874">
        <w:rPr>
          <w:rFonts w:ascii="Times New Roman" w:hAnsi="Times New Roman" w:cs="Times New Roman"/>
          <w:bCs/>
          <w:sz w:val="24"/>
          <w:szCs w:val="24"/>
        </w:rPr>
        <w:t>4, tj. 7,41 %) například jako administrativní praco</w:t>
      </w:r>
      <w:r w:rsidR="00205C47">
        <w:rPr>
          <w:rFonts w:ascii="Times New Roman" w:hAnsi="Times New Roman" w:cs="Times New Roman"/>
          <w:bCs/>
          <w:sz w:val="24"/>
          <w:szCs w:val="24"/>
        </w:rPr>
        <w:t xml:space="preserve">vníci či referenti. Informačním </w:t>
      </w:r>
      <w:r w:rsidR="00DE0874">
        <w:rPr>
          <w:rFonts w:ascii="Times New Roman" w:hAnsi="Times New Roman" w:cs="Times New Roman"/>
          <w:bCs/>
          <w:sz w:val="24"/>
          <w:szCs w:val="24"/>
        </w:rPr>
        <w:t>technologiím</w:t>
      </w:r>
      <w:r w:rsidR="00205C47">
        <w:rPr>
          <w:rFonts w:ascii="Times New Roman" w:hAnsi="Times New Roman" w:cs="Times New Roman"/>
          <w:bCs/>
          <w:sz w:val="24"/>
          <w:szCs w:val="24"/>
        </w:rPr>
        <w:t xml:space="preserve"> se budou věnovat 3 respondenti </w:t>
      </w:r>
      <w:r w:rsidR="00DE0874" w:rsidRPr="00DE0874">
        <w:rPr>
          <w:rFonts w:ascii="Times New Roman" w:hAnsi="Times New Roman" w:cs="Times New Roman"/>
          <w:bCs/>
          <w:sz w:val="24"/>
          <w:szCs w:val="24"/>
        </w:rPr>
        <w:t>(n</w:t>
      </w:r>
      <w:r w:rsidR="00DE0874" w:rsidRPr="00DE0874">
        <w:rPr>
          <w:rFonts w:ascii="Times New Roman" w:hAnsi="Cambria Math" w:cs="Times New Roman"/>
          <w:bCs/>
          <w:sz w:val="24"/>
          <w:szCs w:val="24"/>
        </w:rPr>
        <w:t>₈</w:t>
      </w:r>
      <w:r w:rsidR="00DE0874" w:rsidRPr="00DE0874">
        <w:rPr>
          <w:rFonts w:ascii="Times New Roman" w:hAnsi="Times New Roman" w:cs="Times New Roman"/>
          <w:bCs/>
          <w:sz w:val="24"/>
          <w:szCs w:val="24"/>
        </w:rPr>
        <w:t>= 3, tj. 5,55 %)</w:t>
      </w:r>
      <w:r w:rsidR="00205C47">
        <w:rPr>
          <w:rFonts w:ascii="Times New Roman" w:hAnsi="Times New Roman" w:cs="Times New Roman"/>
          <w:bCs/>
          <w:sz w:val="24"/>
          <w:szCs w:val="24"/>
        </w:rPr>
        <w:t xml:space="preserve">, </w:t>
      </w:r>
      <w:r w:rsidR="00DE0874">
        <w:rPr>
          <w:rFonts w:ascii="Times New Roman" w:hAnsi="Times New Roman" w:cs="Times New Roman"/>
          <w:bCs/>
          <w:sz w:val="24"/>
          <w:szCs w:val="24"/>
        </w:rPr>
        <w:t xml:space="preserve">jedná se </w:t>
      </w:r>
      <w:r w:rsidR="00205C47">
        <w:rPr>
          <w:rFonts w:ascii="Times New Roman" w:hAnsi="Times New Roman" w:cs="Times New Roman"/>
          <w:bCs/>
          <w:sz w:val="24"/>
          <w:szCs w:val="24"/>
        </w:rPr>
        <w:t xml:space="preserve">o </w:t>
      </w:r>
      <w:r w:rsidR="00DE0874">
        <w:rPr>
          <w:rFonts w:ascii="Times New Roman" w:hAnsi="Times New Roman" w:cs="Times New Roman"/>
          <w:bCs/>
          <w:sz w:val="24"/>
          <w:szCs w:val="24"/>
        </w:rPr>
        <w:t>zaměstnání jako správce sítě či IT technik. Ve zdravotnictví budou pracovat 2</w:t>
      </w:r>
      <w:r w:rsidR="00CE5C65">
        <w:rPr>
          <w:rFonts w:ascii="Times New Roman" w:hAnsi="Times New Roman" w:cs="Times New Roman"/>
          <w:bCs/>
          <w:sz w:val="24"/>
          <w:szCs w:val="24"/>
        </w:rPr>
        <w:t> </w:t>
      </w:r>
      <w:r w:rsidR="00DE0874">
        <w:rPr>
          <w:rFonts w:ascii="Times New Roman" w:hAnsi="Times New Roman" w:cs="Times New Roman"/>
          <w:bCs/>
          <w:sz w:val="24"/>
          <w:szCs w:val="24"/>
        </w:rPr>
        <w:t>respondenti (</w:t>
      </w:r>
      <w:r w:rsidR="00DE0874" w:rsidRPr="005E3B34">
        <w:rPr>
          <w:rFonts w:ascii="Times New Roman" w:hAnsi="Times New Roman" w:cs="Times New Roman"/>
          <w:bCs/>
          <w:sz w:val="24"/>
          <w:szCs w:val="24"/>
        </w:rPr>
        <w:t>n</w:t>
      </w:r>
      <w:r w:rsidR="00DE0874" w:rsidRPr="005E3B34">
        <w:rPr>
          <w:rFonts w:ascii="Times New Roman" w:hAnsi="Cambria Math" w:cs="Times New Roman"/>
          <w:bCs/>
          <w:sz w:val="24"/>
          <w:szCs w:val="24"/>
        </w:rPr>
        <w:t>₉</w:t>
      </w:r>
      <w:r w:rsidR="00DE0874" w:rsidRPr="005E3B34">
        <w:rPr>
          <w:rFonts w:ascii="Times New Roman" w:hAnsi="Times New Roman" w:cs="Times New Roman"/>
          <w:bCs/>
          <w:sz w:val="24"/>
          <w:szCs w:val="24"/>
        </w:rPr>
        <w:t>= 2, tj.</w:t>
      </w:r>
      <w:r w:rsidR="005E3B34" w:rsidRPr="005E3B34">
        <w:rPr>
          <w:rFonts w:ascii="Times New Roman" w:hAnsi="Times New Roman" w:cs="Times New Roman"/>
          <w:bCs/>
          <w:sz w:val="24"/>
          <w:szCs w:val="24"/>
        </w:rPr>
        <w:t xml:space="preserve"> 3,70 %)</w:t>
      </w:r>
      <w:r w:rsidR="005E3B34">
        <w:rPr>
          <w:rFonts w:ascii="Times New Roman" w:hAnsi="Times New Roman" w:cs="Times New Roman"/>
          <w:bCs/>
          <w:sz w:val="24"/>
          <w:szCs w:val="24"/>
        </w:rPr>
        <w:t xml:space="preserve"> jako zdravotní sestra či laborant. </w:t>
      </w:r>
      <w:r w:rsidR="005E3B34" w:rsidRPr="00DB4F5A">
        <w:rPr>
          <w:rFonts w:ascii="Times New Roman" w:hAnsi="Times New Roman" w:cs="Times New Roman"/>
          <w:bCs/>
          <w:sz w:val="24"/>
          <w:szCs w:val="24"/>
        </w:rPr>
        <w:t>Ekonomii se budou věnovat také 2 respondenti (n</w:t>
      </w:r>
      <w:r w:rsidR="005E3B34" w:rsidRPr="00DB4F5A">
        <w:rPr>
          <w:rFonts w:ascii="Cambria Math" w:hAnsi="Cambria Math" w:cs="Times New Roman"/>
          <w:bCs/>
          <w:sz w:val="24"/>
          <w:szCs w:val="24"/>
        </w:rPr>
        <w:t>₁</w:t>
      </w:r>
      <w:r w:rsidR="005E3B34" w:rsidRPr="00DB4F5A">
        <w:rPr>
          <w:rFonts w:ascii="Times New Roman" w:hAnsi="Cambria Math" w:cs="Times New Roman"/>
          <w:bCs/>
          <w:sz w:val="24"/>
          <w:szCs w:val="24"/>
        </w:rPr>
        <w:t>₀</w:t>
      </w:r>
      <w:r w:rsidR="005E3B34" w:rsidRPr="00DB4F5A">
        <w:rPr>
          <w:rFonts w:ascii="Times New Roman" w:hAnsi="Times New Roman" w:cs="Times New Roman"/>
          <w:bCs/>
          <w:sz w:val="24"/>
          <w:szCs w:val="24"/>
        </w:rPr>
        <w:t>= 2, tj. 3,70 %). Vykonávat profesi architekta bude 1</w:t>
      </w:r>
      <w:r w:rsidR="00CE5C65">
        <w:rPr>
          <w:rFonts w:ascii="Times New Roman" w:hAnsi="Times New Roman" w:cs="Times New Roman"/>
          <w:bCs/>
          <w:sz w:val="24"/>
          <w:szCs w:val="24"/>
        </w:rPr>
        <w:t> </w:t>
      </w:r>
      <w:r w:rsidR="005E3B34" w:rsidRPr="00DB4F5A">
        <w:rPr>
          <w:rFonts w:ascii="Times New Roman" w:hAnsi="Times New Roman" w:cs="Times New Roman"/>
          <w:bCs/>
          <w:sz w:val="24"/>
          <w:szCs w:val="24"/>
        </w:rPr>
        <w:t>respondent</w:t>
      </w:r>
      <w:r w:rsidR="005E3B34" w:rsidRPr="00DB4F5A">
        <w:rPr>
          <w:rFonts w:ascii="Times New Roman" w:hAnsi="Times New Roman" w:cs="Times New Roman"/>
          <w:bCs/>
        </w:rPr>
        <w:t xml:space="preserve"> </w:t>
      </w:r>
      <w:r w:rsidR="005E3B34" w:rsidRPr="00DB4F5A">
        <w:rPr>
          <w:rFonts w:ascii="Times New Roman" w:hAnsi="Times New Roman" w:cs="Times New Roman"/>
          <w:bCs/>
          <w:sz w:val="24"/>
          <w:szCs w:val="24"/>
        </w:rPr>
        <w:t>(n</w:t>
      </w:r>
      <w:r w:rsidR="00443DEC" w:rsidRPr="00443DEC">
        <w:rPr>
          <w:rFonts w:ascii="Cambria Math" w:hAnsi="Cambria Math" w:cs="Cambria Math"/>
          <w:bCs/>
          <w:sz w:val="24"/>
          <w:szCs w:val="24"/>
        </w:rPr>
        <w:t>₁₁</w:t>
      </w:r>
      <w:r w:rsidR="00443DEC" w:rsidRPr="00443DEC">
        <w:rPr>
          <w:rFonts w:ascii="Times New Roman" w:hAnsi="Times New Roman" w:cs="Times New Roman"/>
          <w:bCs/>
          <w:sz w:val="24"/>
          <w:szCs w:val="24"/>
        </w:rPr>
        <w:t xml:space="preserve">= 1, tj. 1,85 %) </w:t>
      </w:r>
      <w:r w:rsidR="00205C47">
        <w:rPr>
          <w:rFonts w:ascii="Times New Roman" w:hAnsi="Times New Roman" w:cs="Times New Roman"/>
          <w:bCs/>
          <w:sz w:val="24"/>
          <w:szCs w:val="24"/>
        </w:rPr>
        <w:t>stejně jako</w:t>
      </w:r>
      <w:r w:rsidR="00443DEC" w:rsidRPr="00443DEC">
        <w:rPr>
          <w:rFonts w:ascii="Times New Roman" w:hAnsi="Times New Roman" w:cs="Times New Roman"/>
          <w:bCs/>
          <w:sz w:val="24"/>
          <w:szCs w:val="24"/>
        </w:rPr>
        <w:t xml:space="preserve"> profesi nástrojáře</w:t>
      </w:r>
      <w:r w:rsidR="00205C47">
        <w:rPr>
          <w:rFonts w:ascii="Times New Roman" w:hAnsi="Times New Roman" w:cs="Times New Roman"/>
          <w:bCs/>
          <w:sz w:val="24"/>
          <w:szCs w:val="24"/>
        </w:rPr>
        <w:t>, kterou uvedl</w:t>
      </w:r>
      <w:r w:rsidR="00443DEC" w:rsidRPr="00443DEC">
        <w:rPr>
          <w:rFonts w:ascii="Times New Roman" w:hAnsi="Times New Roman" w:cs="Times New Roman"/>
          <w:bCs/>
          <w:sz w:val="24"/>
          <w:szCs w:val="24"/>
        </w:rPr>
        <w:t xml:space="preserve"> také pouze 1</w:t>
      </w:r>
      <w:r w:rsidR="00CE5C65">
        <w:rPr>
          <w:rFonts w:ascii="Times New Roman" w:hAnsi="Times New Roman" w:cs="Times New Roman"/>
          <w:bCs/>
          <w:sz w:val="24"/>
          <w:szCs w:val="24"/>
        </w:rPr>
        <w:t> </w:t>
      </w:r>
      <w:r w:rsidR="00443DEC" w:rsidRPr="00443DEC">
        <w:rPr>
          <w:rFonts w:ascii="Times New Roman" w:hAnsi="Times New Roman" w:cs="Times New Roman"/>
          <w:bCs/>
          <w:sz w:val="24"/>
          <w:szCs w:val="24"/>
        </w:rPr>
        <w:t>respondent (n</w:t>
      </w:r>
      <w:r w:rsidR="00443DEC" w:rsidRPr="00443DEC">
        <w:rPr>
          <w:rFonts w:ascii="Cambria Math" w:hAnsi="Cambria Math" w:cs="Cambria Math"/>
          <w:bCs/>
          <w:sz w:val="24"/>
          <w:szCs w:val="24"/>
        </w:rPr>
        <w:t>₁₂</w:t>
      </w:r>
      <w:r w:rsidR="00443DEC" w:rsidRPr="00443DEC">
        <w:rPr>
          <w:rFonts w:ascii="Times New Roman" w:hAnsi="Times New Roman" w:cs="Times New Roman"/>
          <w:bCs/>
          <w:sz w:val="24"/>
          <w:szCs w:val="24"/>
        </w:rPr>
        <w:t xml:space="preserve">= 1, tj. 1,85 %). Z výsledků lze </w:t>
      </w:r>
      <w:r w:rsidR="00205C47">
        <w:rPr>
          <w:rFonts w:ascii="Times New Roman" w:hAnsi="Times New Roman" w:cs="Times New Roman"/>
          <w:bCs/>
          <w:sz w:val="24"/>
          <w:szCs w:val="24"/>
        </w:rPr>
        <w:t xml:space="preserve">sledovat </w:t>
      </w:r>
      <w:r w:rsidR="00443DEC" w:rsidRPr="00443DEC">
        <w:rPr>
          <w:rFonts w:ascii="Times New Roman" w:hAnsi="Times New Roman" w:cs="Times New Roman"/>
          <w:bCs/>
          <w:sz w:val="24"/>
          <w:szCs w:val="24"/>
        </w:rPr>
        <w:t>opravdu velkou a</w:t>
      </w:r>
      <w:r w:rsidR="00443DEC">
        <w:rPr>
          <w:rFonts w:ascii="Times New Roman" w:hAnsi="Times New Roman" w:cs="Times New Roman"/>
          <w:bCs/>
          <w:sz w:val="24"/>
          <w:szCs w:val="24"/>
        </w:rPr>
        <w:t> </w:t>
      </w:r>
      <w:r w:rsidR="00443DEC" w:rsidRPr="00443DEC">
        <w:rPr>
          <w:rFonts w:ascii="Times New Roman" w:hAnsi="Times New Roman" w:cs="Times New Roman"/>
          <w:bCs/>
          <w:sz w:val="24"/>
          <w:szCs w:val="24"/>
        </w:rPr>
        <w:t>různorodou šíři profesního zaměření osob se specifickými poruchami učení.</w:t>
      </w:r>
    </w:p>
    <w:tbl>
      <w:tblPr>
        <w:tblW w:w="4871" w:type="dxa"/>
        <w:tblInd w:w="70" w:type="dxa"/>
        <w:tblCellMar>
          <w:left w:w="70" w:type="dxa"/>
          <w:right w:w="70" w:type="dxa"/>
        </w:tblCellMar>
        <w:tblLook w:val="04A0"/>
      </w:tblPr>
      <w:tblGrid>
        <w:gridCol w:w="2494"/>
        <w:gridCol w:w="960"/>
        <w:gridCol w:w="1417"/>
      </w:tblGrid>
      <w:tr w:rsidR="005E3B34" w:rsidRPr="005E3B34" w:rsidTr="008F2EF6">
        <w:trPr>
          <w:trHeight w:val="315"/>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b/>
                <w:bCs/>
                <w:color w:val="000000"/>
                <w:sz w:val="24"/>
                <w:szCs w:val="24"/>
              </w:rPr>
            </w:pPr>
            <w:r w:rsidRPr="005E3B34">
              <w:rPr>
                <w:rFonts w:ascii="Times New Roman" w:eastAsia="Times New Roman" w:hAnsi="Times New Roman" w:cs="Times New Roman"/>
                <w:b/>
                <w:bCs/>
                <w:color w:val="000000"/>
                <w:sz w:val="24"/>
                <w:szCs w:val="24"/>
              </w:rPr>
              <w:t>Profesní oblast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b/>
                <w:bCs/>
                <w:color w:val="000000"/>
                <w:sz w:val="24"/>
                <w:szCs w:val="24"/>
              </w:rPr>
            </w:pPr>
            <w:r w:rsidRPr="005E3B34">
              <w:rPr>
                <w:rFonts w:ascii="Times New Roman" w:eastAsia="Times New Roman" w:hAnsi="Times New Roman" w:cs="Times New Roman"/>
                <w:b/>
                <w:bCs/>
                <w:color w:val="000000"/>
                <w:sz w:val="24"/>
                <w:szCs w:val="24"/>
              </w:rPr>
              <w:t>Počet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b/>
                <w:bCs/>
                <w:color w:val="000000"/>
                <w:sz w:val="24"/>
                <w:szCs w:val="24"/>
              </w:rPr>
            </w:pPr>
            <w:r w:rsidRPr="005E3B34">
              <w:rPr>
                <w:rFonts w:ascii="Times New Roman" w:eastAsia="Times New Roman" w:hAnsi="Times New Roman" w:cs="Times New Roman"/>
                <w:b/>
                <w:bCs/>
                <w:color w:val="000000"/>
                <w:sz w:val="24"/>
                <w:szCs w:val="24"/>
              </w:rPr>
              <w:t>Počet v %</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Pedagogická oblast</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22,22</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Humanitní oblast</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14,81</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Manuální práce</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12,96</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Oblast vědy</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7,41</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Advokacie</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7,41</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Administrativní oblast</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7,41</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Oblast IT</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5,55</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Oblast zdravotnictví</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3,70</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Oblast ekonomie</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3,70</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Architekt</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1,85</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Nástrojář</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1,85</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r w:rsidR="005E3B34" w:rsidRPr="005E3B34" w:rsidTr="008F2EF6">
        <w:trPr>
          <w:trHeight w:val="315"/>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Neznalo odpověď</w:t>
            </w:r>
          </w:p>
        </w:tc>
        <w:tc>
          <w:tcPr>
            <w:tcW w:w="960"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E3B34" w:rsidRPr="005E3B34" w:rsidRDefault="005E3B34" w:rsidP="005E3B34">
            <w:pPr>
              <w:spacing w:after="0" w:line="240" w:lineRule="auto"/>
              <w:jc w:val="center"/>
              <w:rPr>
                <w:rFonts w:ascii="Times New Roman" w:eastAsia="Times New Roman" w:hAnsi="Times New Roman" w:cs="Times New Roman"/>
                <w:color w:val="000000"/>
                <w:sz w:val="24"/>
                <w:szCs w:val="24"/>
              </w:rPr>
            </w:pPr>
            <w:r w:rsidRPr="005E3B34">
              <w:rPr>
                <w:rFonts w:ascii="Times New Roman" w:eastAsia="Times New Roman" w:hAnsi="Times New Roman" w:cs="Times New Roman"/>
                <w:color w:val="000000"/>
                <w:sz w:val="24"/>
                <w:szCs w:val="24"/>
              </w:rPr>
              <w:t>11,11</w:t>
            </w:r>
            <w:r w:rsidR="00205C47">
              <w:rPr>
                <w:rFonts w:ascii="Times New Roman" w:eastAsia="Times New Roman" w:hAnsi="Times New Roman" w:cs="Times New Roman"/>
                <w:color w:val="000000"/>
                <w:sz w:val="24"/>
                <w:szCs w:val="24"/>
              </w:rPr>
              <w:t xml:space="preserve"> </w:t>
            </w:r>
            <w:r w:rsidRPr="005E3B34">
              <w:rPr>
                <w:rFonts w:ascii="Times New Roman" w:eastAsia="Times New Roman" w:hAnsi="Times New Roman" w:cs="Times New Roman"/>
                <w:color w:val="000000"/>
                <w:sz w:val="24"/>
                <w:szCs w:val="24"/>
              </w:rPr>
              <w:t>%</w:t>
            </w:r>
          </w:p>
        </w:tc>
      </w:tr>
    </w:tbl>
    <w:p w:rsidR="00946533" w:rsidRDefault="00946533"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22: Profesní zaměření respondentů</w:t>
      </w:r>
    </w:p>
    <w:p w:rsidR="00946533" w:rsidRDefault="00946533" w:rsidP="008F2EF6">
      <w:pPr>
        <w:spacing w:before="240" w:line="360" w:lineRule="auto"/>
        <w:jc w:val="both"/>
        <w:rPr>
          <w:rFonts w:ascii="Times New Roman" w:hAnsi="Times New Roman" w:cs="Times New Roman"/>
          <w:bCs/>
          <w:sz w:val="24"/>
          <w:szCs w:val="24"/>
        </w:rPr>
      </w:pPr>
      <w:r w:rsidRPr="00946533">
        <w:rPr>
          <w:rFonts w:ascii="Times New Roman" w:hAnsi="Times New Roman" w:cs="Times New Roman"/>
          <w:bCs/>
          <w:noProof/>
          <w:sz w:val="24"/>
          <w:szCs w:val="24"/>
        </w:rPr>
        <w:lastRenderedPageBreak/>
        <w:drawing>
          <wp:inline distT="0" distB="0" distL="0" distR="0">
            <wp:extent cx="3595418" cy="2070340"/>
            <wp:effectExtent l="19050" t="0" r="24082" b="611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46533" w:rsidRDefault="00946533" w:rsidP="004350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22: Profesní zaměření respondentů</w:t>
      </w:r>
    </w:p>
    <w:p w:rsidR="000441CF" w:rsidRDefault="00946533" w:rsidP="002100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Položka č. 23: </w:t>
      </w:r>
      <w:r w:rsidRPr="00946533">
        <w:rPr>
          <w:rFonts w:ascii="Times New Roman" w:hAnsi="Times New Roman" w:cs="Times New Roman"/>
          <w:b/>
          <w:bCs/>
          <w:sz w:val="24"/>
          <w:szCs w:val="24"/>
        </w:rPr>
        <w:t>Vybrali byste si stejnou vysokou školu</w:t>
      </w:r>
      <w:r>
        <w:rPr>
          <w:rFonts w:ascii="Times New Roman" w:hAnsi="Times New Roman" w:cs="Times New Roman"/>
          <w:b/>
          <w:bCs/>
          <w:sz w:val="24"/>
          <w:szCs w:val="24"/>
        </w:rPr>
        <w:t>,</w:t>
      </w:r>
      <w:r w:rsidRPr="00946533">
        <w:rPr>
          <w:rFonts w:ascii="Times New Roman" w:hAnsi="Times New Roman" w:cs="Times New Roman"/>
          <w:b/>
          <w:bCs/>
          <w:sz w:val="24"/>
          <w:szCs w:val="24"/>
        </w:rPr>
        <w:t xml:space="preserve"> kdybyste neměli SPU</w:t>
      </w:r>
      <w:r w:rsidR="000441CF">
        <w:rPr>
          <w:rFonts w:ascii="Times New Roman" w:hAnsi="Times New Roman" w:cs="Times New Roman"/>
          <w:b/>
          <w:bCs/>
          <w:sz w:val="24"/>
          <w:szCs w:val="24"/>
        </w:rPr>
        <w:t>?</w:t>
      </w:r>
    </w:p>
    <w:p w:rsidR="008F2EF6" w:rsidRDefault="00946533" w:rsidP="00443DE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Úkolem této položky je zjištění vlivu specifických poruch učení na volbu vysokoškolského studia respondentů. St</w:t>
      </w:r>
      <w:r w:rsidR="00046010">
        <w:rPr>
          <w:rFonts w:ascii="Times New Roman" w:hAnsi="Times New Roman" w:cs="Times New Roman"/>
          <w:bCs/>
          <w:sz w:val="24"/>
          <w:szCs w:val="24"/>
        </w:rPr>
        <w:t>ejnou vysokou školu by volilo 38</w:t>
      </w:r>
      <w:r w:rsidR="00443DEC">
        <w:rPr>
          <w:rFonts w:ascii="Times New Roman" w:hAnsi="Times New Roman" w:cs="Times New Roman"/>
          <w:bCs/>
          <w:sz w:val="24"/>
          <w:szCs w:val="24"/>
        </w:rPr>
        <w:t xml:space="preserve"> respondentů</w:t>
      </w:r>
      <w:r w:rsidR="00443DEC">
        <w:rPr>
          <w:rFonts w:ascii="Times New Roman" w:hAnsi="Times New Roman" w:cs="Times New Roman"/>
          <w:bCs/>
          <w:sz w:val="24"/>
          <w:szCs w:val="24"/>
        </w:rPr>
        <w:br/>
      </w:r>
      <w:r>
        <w:rPr>
          <w:rFonts w:ascii="Times New Roman" w:hAnsi="Times New Roman" w:cs="Times New Roman"/>
          <w:bCs/>
          <w:sz w:val="24"/>
          <w:szCs w:val="24"/>
        </w:rPr>
        <w:t>(</w:t>
      </w:r>
      <w:r w:rsidRPr="00946533">
        <w:rPr>
          <w:rFonts w:ascii="Times New Roman" w:hAnsi="Times New Roman" w:cs="Times New Roman"/>
          <w:bCs/>
          <w:sz w:val="24"/>
          <w:szCs w:val="24"/>
        </w:rPr>
        <w:t>n</w:t>
      </w:r>
      <w:r w:rsidRPr="00946533">
        <w:rPr>
          <w:rFonts w:ascii="Cambria Math" w:hAnsi="Cambria Math" w:cs="Cambria Math"/>
          <w:bCs/>
          <w:sz w:val="24"/>
          <w:szCs w:val="24"/>
        </w:rPr>
        <w:t>₁</w:t>
      </w:r>
      <w:r w:rsidRPr="00946533">
        <w:rPr>
          <w:rFonts w:ascii="Times New Roman" w:hAnsi="Times New Roman" w:cs="Times New Roman"/>
          <w:bCs/>
          <w:sz w:val="24"/>
          <w:szCs w:val="24"/>
        </w:rPr>
        <w:t>=</w:t>
      </w:r>
      <w:r>
        <w:rPr>
          <w:rFonts w:ascii="Times New Roman" w:hAnsi="Times New Roman" w:cs="Times New Roman"/>
          <w:bCs/>
          <w:sz w:val="24"/>
          <w:szCs w:val="24"/>
        </w:rPr>
        <w:t xml:space="preserve"> 3</w:t>
      </w:r>
      <w:r w:rsidR="00A43DAF">
        <w:rPr>
          <w:rFonts w:ascii="Times New Roman" w:hAnsi="Times New Roman" w:cs="Times New Roman"/>
          <w:bCs/>
          <w:sz w:val="24"/>
          <w:szCs w:val="24"/>
        </w:rPr>
        <w:t>8</w:t>
      </w:r>
      <w:r w:rsidR="00046010">
        <w:rPr>
          <w:rFonts w:ascii="Times New Roman" w:hAnsi="Times New Roman" w:cs="Times New Roman"/>
          <w:bCs/>
          <w:sz w:val="24"/>
          <w:szCs w:val="24"/>
        </w:rPr>
        <w:t>, tj.</w:t>
      </w:r>
      <w:r w:rsidR="00205C47">
        <w:rPr>
          <w:rFonts w:ascii="Times New Roman" w:hAnsi="Times New Roman" w:cs="Times New Roman"/>
          <w:bCs/>
          <w:sz w:val="24"/>
          <w:szCs w:val="24"/>
        </w:rPr>
        <w:t xml:space="preserve"> </w:t>
      </w:r>
      <w:r w:rsidR="00046010">
        <w:rPr>
          <w:rFonts w:ascii="Times New Roman" w:hAnsi="Times New Roman" w:cs="Times New Roman"/>
          <w:bCs/>
          <w:sz w:val="24"/>
          <w:szCs w:val="24"/>
        </w:rPr>
        <w:t>70,37</w:t>
      </w:r>
      <w:r>
        <w:rPr>
          <w:rFonts w:ascii="Times New Roman" w:hAnsi="Times New Roman" w:cs="Times New Roman"/>
          <w:bCs/>
          <w:sz w:val="24"/>
          <w:szCs w:val="24"/>
        </w:rPr>
        <w:t xml:space="preserve"> %)</w:t>
      </w:r>
      <w:r w:rsidR="00205C47">
        <w:rPr>
          <w:rFonts w:ascii="Times New Roman" w:hAnsi="Times New Roman" w:cs="Times New Roman"/>
          <w:bCs/>
          <w:sz w:val="24"/>
          <w:szCs w:val="24"/>
        </w:rPr>
        <w:t>,</w:t>
      </w:r>
      <w:r>
        <w:rPr>
          <w:rFonts w:ascii="Times New Roman" w:hAnsi="Times New Roman" w:cs="Times New Roman"/>
          <w:bCs/>
          <w:sz w:val="24"/>
          <w:szCs w:val="24"/>
        </w:rPr>
        <w:t xml:space="preserve"> tito respondenti</w:t>
      </w:r>
      <w:r w:rsidR="00205C47">
        <w:rPr>
          <w:rFonts w:ascii="Times New Roman" w:hAnsi="Times New Roman" w:cs="Times New Roman"/>
          <w:bCs/>
          <w:sz w:val="24"/>
          <w:szCs w:val="24"/>
        </w:rPr>
        <w:t xml:space="preserve"> tedy</w:t>
      </w:r>
      <w:r>
        <w:rPr>
          <w:rFonts w:ascii="Times New Roman" w:hAnsi="Times New Roman" w:cs="Times New Roman"/>
          <w:bCs/>
          <w:sz w:val="24"/>
          <w:szCs w:val="24"/>
        </w:rPr>
        <w:t xml:space="preserve"> svým vyjádřením popřeli vliv specifických poruch učení na výběr vysoké školy. </w:t>
      </w:r>
      <w:r w:rsidR="005C7ADB">
        <w:rPr>
          <w:rFonts w:ascii="Times New Roman" w:hAnsi="Times New Roman" w:cs="Times New Roman"/>
          <w:bCs/>
          <w:sz w:val="24"/>
          <w:szCs w:val="24"/>
        </w:rPr>
        <w:t>Vliv specifické poruchy učení na výběr vysoké školy potvrdili 4 respondenti (</w:t>
      </w:r>
      <w:r w:rsidR="005C7ADB" w:rsidRPr="005C7ADB">
        <w:rPr>
          <w:rFonts w:ascii="Times New Roman" w:hAnsi="Times New Roman" w:cs="Times New Roman"/>
          <w:bCs/>
          <w:sz w:val="24"/>
          <w:szCs w:val="24"/>
        </w:rPr>
        <w:t>n</w:t>
      </w:r>
      <w:r w:rsidR="005C7ADB" w:rsidRPr="005C7ADB">
        <w:rPr>
          <w:rFonts w:ascii="Cambria Math" w:hAnsi="Cambria Math" w:cs="Cambria Math"/>
          <w:bCs/>
          <w:sz w:val="24"/>
          <w:szCs w:val="24"/>
        </w:rPr>
        <w:t>₂</w:t>
      </w:r>
      <w:r w:rsidR="005C7ADB" w:rsidRPr="005C7ADB">
        <w:rPr>
          <w:rFonts w:ascii="Times New Roman" w:hAnsi="Times New Roman" w:cs="Times New Roman"/>
          <w:bCs/>
          <w:sz w:val="24"/>
          <w:szCs w:val="24"/>
        </w:rPr>
        <w:t>=</w:t>
      </w:r>
      <w:r w:rsidR="00046010">
        <w:rPr>
          <w:rFonts w:ascii="Times New Roman" w:hAnsi="Times New Roman" w:cs="Times New Roman"/>
          <w:bCs/>
          <w:sz w:val="24"/>
          <w:szCs w:val="24"/>
        </w:rPr>
        <w:t xml:space="preserve"> 4, tj. 7,41 %)</w:t>
      </w:r>
      <w:r w:rsidR="00205C47">
        <w:rPr>
          <w:rFonts w:ascii="Times New Roman" w:hAnsi="Times New Roman" w:cs="Times New Roman"/>
          <w:bCs/>
          <w:sz w:val="24"/>
          <w:szCs w:val="24"/>
        </w:rPr>
        <w:t>,</w:t>
      </w:r>
      <w:r w:rsidR="00046010">
        <w:rPr>
          <w:rFonts w:ascii="Times New Roman" w:hAnsi="Times New Roman" w:cs="Times New Roman"/>
          <w:bCs/>
          <w:sz w:val="24"/>
          <w:szCs w:val="24"/>
        </w:rPr>
        <w:t xml:space="preserve"> 12 respondentů (</w:t>
      </w:r>
      <w:r w:rsidR="00046010" w:rsidRPr="00046010">
        <w:rPr>
          <w:rFonts w:ascii="Times New Roman" w:hAnsi="Times New Roman" w:cs="Times New Roman"/>
          <w:bCs/>
          <w:sz w:val="24"/>
          <w:szCs w:val="24"/>
        </w:rPr>
        <w:t>n</w:t>
      </w:r>
      <w:r w:rsidR="00046010" w:rsidRPr="00046010">
        <w:rPr>
          <w:rFonts w:ascii="Cambria Math" w:hAnsi="Cambria Math" w:cs="Cambria Math"/>
          <w:bCs/>
          <w:sz w:val="24"/>
          <w:szCs w:val="24"/>
        </w:rPr>
        <w:t>₃</w:t>
      </w:r>
      <w:r w:rsidR="00046010" w:rsidRPr="00046010">
        <w:rPr>
          <w:rFonts w:ascii="Times New Roman" w:hAnsi="Times New Roman" w:cs="Times New Roman"/>
          <w:bCs/>
          <w:sz w:val="24"/>
          <w:szCs w:val="24"/>
        </w:rPr>
        <w:t xml:space="preserve">= </w:t>
      </w:r>
      <w:r w:rsidR="00046010">
        <w:rPr>
          <w:rFonts w:ascii="Times New Roman" w:hAnsi="Times New Roman" w:cs="Times New Roman"/>
          <w:bCs/>
          <w:sz w:val="24"/>
          <w:szCs w:val="24"/>
        </w:rPr>
        <w:t>12, tj. 22,22 %) nestuduje vysokou školu.</w:t>
      </w:r>
    </w:p>
    <w:tbl>
      <w:tblPr>
        <w:tblW w:w="4497" w:type="dxa"/>
        <w:tblInd w:w="70" w:type="dxa"/>
        <w:tblCellMar>
          <w:left w:w="70" w:type="dxa"/>
          <w:right w:w="70" w:type="dxa"/>
        </w:tblCellMar>
        <w:tblLook w:val="04A0"/>
      </w:tblPr>
      <w:tblGrid>
        <w:gridCol w:w="2120"/>
        <w:gridCol w:w="960"/>
        <w:gridCol w:w="1417"/>
      </w:tblGrid>
      <w:tr w:rsidR="00046010" w:rsidRPr="00046010" w:rsidTr="008F2EF6">
        <w:trPr>
          <w:trHeight w:val="330"/>
        </w:trPr>
        <w:tc>
          <w:tcPr>
            <w:tcW w:w="2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b/>
                <w:bCs/>
                <w:color w:val="000000"/>
                <w:sz w:val="24"/>
                <w:szCs w:val="24"/>
              </w:rPr>
            </w:pPr>
            <w:r w:rsidRPr="00046010">
              <w:rPr>
                <w:rFonts w:ascii="Times New Roman" w:eastAsia="Times New Roman" w:hAnsi="Times New Roman" w:cs="Times New Roman"/>
                <w:b/>
                <w:bCs/>
                <w:color w:val="000000"/>
                <w:sz w:val="24"/>
                <w:szCs w:val="24"/>
              </w:rPr>
              <w:t>Stejný výběr VŠ</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b/>
                <w:bCs/>
                <w:color w:val="000000"/>
                <w:sz w:val="24"/>
                <w:szCs w:val="24"/>
              </w:rPr>
            </w:pPr>
            <w:r w:rsidRPr="00046010">
              <w:rPr>
                <w:rFonts w:ascii="Times New Roman" w:eastAsia="Times New Roman" w:hAnsi="Times New Roman" w:cs="Times New Roman"/>
                <w:b/>
                <w:bCs/>
                <w:color w:val="000000"/>
                <w:sz w:val="24"/>
                <w:szCs w:val="24"/>
              </w:rPr>
              <w:t>Počet</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b/>
                <w:bCs/>
                <w:color w:val="000000"/>
                <w:sz w:val="24"/>
                <w:szCs w:val="24"/>
              </w:rPr>
            </w:pPr>
            <w:r w:rsidRPr="00046010">
              <w:rPr>
                <w:rFonts w:ascii="Times New Roman" w:eastAsia="Times New Roman" w:hAnsi="Times New Roman" w:cs="Times New Roman"/>
                <w:b/>
                <w:bCs/>
                <w:color w:val="000000"/>
                <w:sz w:val="24"/>
                <w:szCs w:val="24"/>
              </w:rPr>
              <w:t>Počet v %</w:t>
            </w:r>
          </w:p>
        </w:tc>
      </w:tr>
      <w:tr w:rsidR="00046010" w:rsidRPr="00046010" w:rsidTr="008F2EF6">
        <w:trPr>
          <w:trHeight w:val="330"/>
        </w:trPr>
        <w:tc>
          <w:tcPr>
            <w:tcW w:w="2120" w:type="dxa"/>
            <w:tcBorders>
              <w:top w:val="nil"/>
              <w:left w:val="single" w:sz="8" w:space="0" w:color="auto"/>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Ano</w:t>
            </w:r>
          </w:p>
        </w:tc>
        <w:tc>
          <w:tcPr>
            <w:tcW w:w="960"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38</w:t>
            </w:r>
          </w:p>
        </w:tc>
        <w:tc>
          <w:tcPr>
            <w:tcW w:w="1417"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70,37</w:t>
            </w:r>
            <w:r w:rsidR="000D0157">
              <w:rPr>
                <w:rFonts w:ascii="Times New Roman" w:eastAsia="Times New Roman" w:hAnsi="Times New Roman" w:cs="Times New Roman"/>
                <w:color w:val="000000"/>
                <w:sz w:val="24"/>
                <w:szCs w:val="24"/>
              </w:rPr>
              <w:t xml:space="preserve"> </w:t>
            </w:r>
            <w:r w:rsidRPr="00046010">
              <w:rPr>
                <w:rFonts w:ascii="Times New Roman" w:eastAsia="Times New Roman" w:hAnsi="Times New Roman" w:cs="Times New Roman"/>
                <w:color w:val="000000"/>
                <w:sz w:val="24"/>
                <w:szCs w:val="24"/>
              </w:rPr>
              <w:t>%</w:t>
            </w:r>
          </w:p>
        </w:tc>
      </w:tr>
      <w:tr w:rsidR="00046010" w:rsidRPr="00046010" w:rsidTr="008F2EF6">
        <w:trPr>
          <w:trHeight w:val="330"/>
        </w:trPr>
        <w:tc>
          <w:tcPr>
            <w:tcW w:w="2120" w:type="dxa"/>
            <w:tcBorders>
              <w:top w:val="nil"/>
              <w:left w:val="single" w:sz="8" w:space="0" w:color="auto"/>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Ne</w:t>
            </w:r>
          </w:p>
        </w:tc>
        <w:tc>
          <w:tcPr>
            <w:tcW w:w="960"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4</w:t>
            </w:r>
          </w:p>
        </w:tc>
        <w:tc>
          <w:tcPr>
            <w:tcW w:w="1417"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7,41</w:t>
            </w:r>
            <w:r w:rsidR="000D0157">
              <w:rPr>
                <w:rFonts w:ascii="Times New Roman" w:eastAsia="Times New Roman" w:hAnsi="Times New Roman" w:cs="Times New Roman"/>
                <w:color w:val="000000"/>
                <w:sz w:val="24"/>
                <w:szCs w:val="24"/>
              </w:rPr>
              <w:t xml:space="preserve"> </w:t>
            </w:r>
            <w:r w:rsidRPr="00046010">
              <w:rPr>
                <w:rFonts w:ascii="Times New Roman" w:eastAsia="Times New Roman" w:hAnsi="Times New Roman" w:cs="Times New Roman"/>
                <w:color w:val="000000"/>
                <w:sz w:val="24"/>
                <w:szCs w:val="24"/>
              </w:rPr>
              <w:t>%</w:t>
            </w:r>
          </w:p>
        </w:tc>
      </w:tr>
      <w:tr w:rsidR="00046010" w:rsidRPr="00046010" w:rsidTr="008F2EF6">
        <w:trPr>
          <w:trHeight w:val="330"/>
        </w:trPr>
        <w:tc>
          <w:tcPr>
            <w:tcW w:w="2120" w:type="dxa"/>
            <w:tcBorders>
              <w:top w:val="nil"/>
              <w:left w:val="single" w:sz="8" w:space="0" w:color="auto"/>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Nestuduji na VŠ</w:t>
            </w:r>
          </w:p>
        </w:tc>
        <w:tc>
          <w:tcPr>
            <w:tcW w:w="960"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12</w:t>
            </w:r>
          </w:p>
        </w:tc>
        <w:tc>
          <w:tcPr>
            <w:tcW w:w="1417" w:type="dxa"/>
            <w:tcBorders>
              <w:top w:val="nil"/>
              <w:left w:val="nil"/>
              <w:bottom w:val="single" w:sz="8" w:space="0" w:color="auto"/>
              <w:right w:val="single" w:sz="8" w:space="0" w:color="auto"/>
            </w:tcBorders>
            <w:shd w:val="clear" w:color="auto" w:fill="auto"/>
            <w:noWrap/>
            <w:vAlign w:val="bottom"/>
            <w:hideMark/>
          </w:tcPr>
          <w:p w:rsidR="00046010" w:rsidRPr="00046010" w:rsidRDefault="00046010" w:rsidP="00046010">
            <w:pPr>
              <w:spacing w:after="0" w:line="240" w:lineRule="auto"/>
              <w:jc w:val="center"/>
              <w:rPr>
                <w:rFonts w:ascii="Times New Roman" w:eastAsia="Times New Roman" w:hAnsi="Times New Roman" w:cs="Times New Roman"/>
                <w:color w:val="000000"/>
                <w:sz w:val="24"/>
                <w:szCs w:val="24"/>
              </w:rPr>
            </w:pPr>
            <w:r w:rsidRPr="00046010">
              <w:rPr>
                <w:rFonts w:ascii="Times New Roman" w:eastAsia="Times New Roman" w:hAnsi="Times New Roman" w:cs="Times New Roman"/>
                <w:color w:val="000000"/>
                <w:sz w:val="24"/>
                <w:szCs w:val="24"/>
              </w:rPr>
              <w:t>22,22</w:t>
            </w:r>
            <w:r w:rsidR="000D0157">
              <w:rPr>
                <w:rFonts w:ascii="Times New Roman" w:eastAsia="Times New Roman" w:hAnsi="Times New Roman" w:cs="Times New Roman"/>
                <w:color w:val="000000"/>
                <w:sz w:val="24"/>
                <w:szCs w:val="24"/>
              </w:rPr>
              <w:t xml:space="preserve"> </w:t>
            </w:r>
            <w:r w:rsidRPr="00046010">
              <w:rPr>
                <w:rFonts w:ascii="Times New Roman" w:eastAsia="Times New Roman" w:hAnsi="Times New Roman" w:cs="Times New Roman"/>
                <w:color w:val="000000"/>
                <w:sz w:val="24"/>
                <w:szCs w:val="24"/>
              </w:rPr>
              <w:t>%</w:t>
            </w:r>
          </w:p>
        </w:tc>
      </w:tr>
    </w:tbl>
    <w:p w:rsidR="00046010" w:rsidRDefault="00046010" w:rsidP="008F2EF6">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Tabulka č. 23: Výběr vysoké školy</w:t>
      </w:r>
    </w:p>
    <w:p w:rsidR="00046010" w:rsidRDefault="00046010" w:rsidP="008F2EF6">
      <w:pPr>
        <w:spacing w:before="240" w:line="360" w:lineRule="auto"/>
        <w:jc w:val="both"/>
        <w:rPr>
          <w:rFonts w:ascii="Times New Roman" w:hAnsi="Times New Roman" w:cs="Times New Roman"/>
          <w:bCs/>
          <w:sz w:val="24"/>
          <w:szCs w:val="24"/>
        </w:rPr>
      </w:pPr>
      <w:r w:rsidRPr="00046010">
        <w:rPr>
          <w:rFonts w:ascii="Times New Roman" w:hAnsi="Times New Roman" w:cs="Times New Roman"/>
          <w:bCs/>
          <w:noProof/>
          <w:sz w:val="24"/>
          <w:szCs w:val="24"/>
        </w:rPr>
        <w:drawing>
          <wp:inline distT="0" distB="0" distL="0" distR="0">
            <wp:extent cx="3690309" cy="2018581"/>
            <wp:effectExtent l="19050" t="0" r="24441" b="719"/>
            <wp:docPr id="2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11FC6" w:rsidRDefault="00046010" w:rsidP="00D11F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Graf č. 23: Výběr vysoké školy</w:t>
      </w:r>
      <w:r w:rsidR="00D11FC6">
        <w:rPr>
          <w:rFonts w:ascii="Times New Roman" w:hAnsi="Times New Roman" w:cs="Times New Roman"/>
          <w:bCs/>
          <w:sz w:val="24"/>
          <w:szCs w:val="24"/>
        </w:rPr>
        <w:br w:type="page"/>
      </w:r>
    </w:p>
    <w:p w:rsidR="00046010" w:rsidRPr="00D11FC6" w:rsidRDefault="00046010" w:rsidP="00046010">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Položka č. 24: </w:t>
      </w:r>
      <w:r w:rsidRPr="00046010">
        <w:rPr>
          <w:rFonts w:ascii="Times New Roman" w:hAnsi="Times New Roman" w:cs="Times New Roman"/>
          <w:b/>
          <w:bCs/>
          <w:sz w:val="24"/>
          <w:szCs w:val="24"/>
        </w:rPr>
        <w:t>Jakou vysokou školu byste si vybrali</w:t>
      </w:r>
      <w:r>
        <w:rPr>
          <w:rFonts w:ascii="Times New Roman" w:hAnsi="Times New Roman" w:cs="Times New Roman"/>
          <w:b/>
          <w:bCs/>
          <w:sz w:val="24"/>
          <w:szCs w:val="24"/>
        </w:rPr>
        <w:t>,</w:t>
      </w:r>
      <w:r w:rsidRPr="00046010">
        <w:rPr>
          <w:rFonts w:ascii="Times New Roman" w:hAnsi="Times New Roman" w:cs="Times New Roman"/>
          <w:b/>
          <w:bCs/>
          <w:sz w:val="24"/>
          <w:szCs w:val="24"/>
        </w:rPr>
        <w:t xml:space="preserve"> kdybyste neměli SPU?</w:t>
      </w:r>
    </w:p>
    <w:p w:rsidR="00046010" w:rsidRPr="000441CF" w:rsidRDefault="00046010" w:rsidP="00443DE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Tato položka navazuje na položku předcházející. </w:t>
      </w:r>
      <w:r w:rsidR="007459B6">
        <w:rPr>
          <w:rFonts w:ascii="Times New Roman" w:hAnsi="Times New Roman" w:cs="Times New Roman"/>
          <w:bCs/>
          <w:sz w:val="24"/>
          <w:szCs w:val="24"/>
        </w:rPr>
        <w:t>Respondenti, kteří u položky č.</w:t>
      </w:r>
      <w:r w:rsidR="00B25660">
        <w:rPr>
          <w:rFonts w:ascii="Times New Roman" w:hAnsi="Times New Roman" w:cs="Times New Roman"/>
          <w:bCs/>
          <w:sz w:val="24"/>
          <w:szCs w:val="24"/>
        </w:rPr>
        <w:t> </w:t>
      </w:r>
      <w:r w:rsidR="007459B6">
        <w:rPr>
          <w:rFonts w:ascii="Times New Roman" w:hAnsi="Times New Roman" w:cs="Times New Roman"/>
          <w:bCs/>
          <w:sz w:val="24"/>
          <w:szCs w:val="24"/>
        </w:rPr>
        <w:t>23</w:t>
      </w:r>
      <w:r w:rsidR="00B25660">
        <w:rPr>
          <w:rFonts w:ascii="Times New Roman" w:hAnsi="Times New Roman" w:cs="Times New Roman"/>
          <w:bCs/>
          <w:sz w:val="24"/>
          <w:szCs w:val="24"/>
        </w:rPr>
        <w:t> </w:t>
      </w:r>
      <w:r w:rsidR="007459B6">
        <w:rPr>
          <w:rFonts w:ascii="Times New Roman" w:hAnsi="Times New Roman" w:cs="Times New Roman"/>
          <w:bCs/>
          <w:sz w:val="24"/>
          <w:szCs w:val="24"/>
        </w:rPr>
        <w:t>potvrdili vliv specifické poruchy učení na volbu vysoké školy</w:t>
      </w:r>
      <w:r w:rsidR="00205C47">
        <w:rPr>
          <w:rFonts w:ascii="Times New Roman" w:hAnsi="Times New Roman" w:cs="Times New Roman"/>
          <w:bCs/>
          <w:sz w:val="24"/>
          <w:szCs w:val="24"/>
        </w:rPr>
        <w:t>,</w:t>
      </w:r>
      <w:r w:rsidR="007459B6">
        <w:rPr>
          <w:rFonts w:ascii="Times New Roman" w:hAnsi="Times New Roman" w:cs="Times New Roman"/>
          <w:bCs/>
          <w:sz w:val="24"/>
          <w:szCs w:val="24"/>
        </w:rPr>
        <w:t xml:space="preserve"> zde konkretizují jinou variantu své budoucí profese, kterou by volili v</w:t>
      </w:r>
      <w:r w:rsidR="00205C47">
        <w:rPr>
          <w:rFonts w:ascii="Times New Roman" w:hAnsi="Times New Roman" w:cs="Times New Roman"/>
          <w:bCs/>
          <w:sz w:val="24"/>
          <w:szCs w:val="24"/>
        </w:rPr>
        <w:t xml:space="preserve"> </w:t>
      </w:r>
      <w:r w:rsidR="007459B6">
        <w:rPr>
          <w:rFonts w:ascii="Times New Roman" w:hAnsi="Times New Roman" w:cs="Times New Roman"/>
          <w:bCs/>
          <w:sz w:val="24"/>
          <w:szCs w:val="24"/>
        </w:rPr>
        <w:t xml:space="preserve">případě nepřítomnosti specifické poruchy učení. </w:t>
      </w:r>
      <w:r w:rsidR="00C00566">
        <w:rPr>
          <w:rFonts w:ascii="Times New Roman" w:hAnsi="Times New Roman" w:cs="Times New Roman"/>
          <w:bCs/>
          <w:sz w:val="24"/>
          <w:szCs w:val="24"/>
        </w:rPr>
        <w:t>Jedná se tedy o položku s otevřenou i</w:t>
      </w:r>
      <w:r w:rsidR="00443DEC">
        <w:rPr>
          <w:rFonts w:ascii="Times New Roman" w:hAnsi="Times New Roman" w:cs="Times New Roman"/>
          <w:bCs/>
          <w:sz w:val="24"/>
          <w:szCs w:val="24"/>
        </w:rPr>
        <w:t> </w:t>
      </w:r>
      <w:r w:rsidR="00C00566">
        <w:rPr>
          <w:rFonts w:ascii="Times New Roman" w:hAnsi="Times New Roman" w:cs="Times New Roman"/>
          <w:bCs/>
          <w:sz w:val="24"/>
          <w:szCs w:val="24"/>
        </w:rPr>
        <w:t>uzavřenými odpověďmi. Jinou školu by nevolilo 38 respondentů (</w:t>
      </w:r>
      <w:r w:rsidR="00C00566" w:rsidRPr="00C00566">
        <w:rPr>
          <w:rFonts w:ascii="Times New Roman" w:hAnsi="Times New Roman" w:cs="Times New Roman"/>
          <w:bCs/>
          <w:sz w:val="24"/>
          <w:szCs w:val="24"/>
        </w:rPr>
        <w:t>n</w:t>
      </w:r>
      <w:r w:rsidR="00C00566" w:rsidRPr="00C00566">
        <w:rPr>
          <w:rFonts w:ascii="Cambria Math" w:hAnsi="Cambria Math" w:cs="Cambria Math"/>
          <w:bCs/>
          <w:sz w:val="24"/>
          <w:szCs w:val="24"/>
        </w:rPr>
        <w:t>₁</w:t>
      </w:r>
      <w:r w:rsidR="00C00566" w:rsidRPr="00C00566">
        <w:rPr>
          <w:rFonts w:ascii="Times New Roman" w:hAnsi="Times New Roman" w:cs="Times New Roman"/>
          <w:bCs/>
          <w:sz w:val="24"/>
          <w:szCs w:val="24"/>
        </w:rPr>
        <w:t>= 38, tj.</w:t>
      </w:r>
      <w:r w:rsidR="00C00566">
        <w:rPr>
          <w:rFonts w:ascii="Times New Roman" w:hAnsi="Times New Roman" w:cs="Times New Roman"/>
          <w:bCs/>
          <w:sz w:val="24"/>
          <w:szCs w:val="24"/>
        </w:rPr>
        <w:t xml:space="preserve"> </w:t>
      </w:r>
      <w:r w:rsidR="00C00566" w:rsidRPr="00C00566">
        <w:rPr>
          <w:rFonts w:ascii="Times New Roman" w:hAnsi="Times New Roman" w:cs="Times New Roman"/>
          <w:bCs/>
          <w:sz w:val="24"/>
          <w:szCs w:val="24"/>
        </w:rPr>
        <w:t>70,37 %)</w:t>
      </w:r>
      <w:r w:rsidR="00C00566">
        <w:rPr>
          <w:rFonts w:ascii="Times New Roman" w:hAnsi="Times New Roman" w:cs="Times New Roman"/>
          <w:bCs/>
          <w:sz w:val="24"/>
          <w:szCs w:val="24"/>
        </w:rPr>
        <w:t>, 4</w:t>
      </w:r>
      <w:r w:rsidR="00443DEC">
        <w:rPr>
          <w:rFonts w:ascii="Times New Roman" w:hAnsi="Times New Roman" w:cs="Times New Roman"/>
          <w:bCs/>
          <w:sz w:val="24"/>
          <w:szCs w:val="24"/>
        </w:rPr>
        <w:t> </w:t>
      </w:r>
      <w:r w:rsidR="00C00566">
        <w:rPr>
          <w:rFonts w:ascii="Times New Roman" w:hAnsi="Times New Roman" w:cs="Times New Roman"/>
          <w:bCs/>
          <w:sz w:val="24"/>
          <w:szCs w:val="24"/>
        </w:rPr>
        <w:t>respondenti (</w:t>
      </w:r>
      <w:r w:rsidR="00C00566" w:rsidRPr="00C00566">
        <w:rPr>
          <w:rFonts w:ascii="Times New Roman" w:hAnsi="Times New Roman" w:cs="Times New Roman"/>
          <w:bCs/>
          <w:sz w:val="24"/>
          <w:szCs w:val="24"/>
        </w:rPr>
        <w:t>n</w:t>
      </w:r>
      <w:r w:rsidR="00C00566" w:rsidRPr="00C00566">
        <w:rPr>
          <w:rFonts w:ascii="Cambria Math" w:hAnsi="Cambria Math" w:cs="Cambria Math"/>
          <w:bCs/>
          <w:sz w:val="24"/>
          <w:szCs w:val="24"/>
        </w:rPr>
        <w:t>₂</w:t>
      </w:r>
      <w:r w:rsidR="00C00566" w:rsidRPr="00C00566">
        <w:rPr>
          <w:rFonts w:ascii="Times New Roman" w:hAnsi="Times New Roman" w:cs="Times New Roman"/>
          <w:bCs/>
          <w:sz w:val="24"/>
          <w:szCs w:val="24"/>
        </w:rPr>
        <w:t xml:space="preserve">= 4, tj. 7,41 %) </w:t>
      </w:r>
      <w:r w:rsidR="00C00566">
        <w:rPr>
          <w:rFonts w:ascii="Times New Roman" w:hAnsi="Times New Roman" w:cs="Times New Roman"/>
          <w:bCs/>
          <w:sz w:val="24"/>
          <w:szCs w:val="24"/>
        </w:rPr>
        <w:t>by své studium změnili</w:t>
      </w:r>
      <w:r w:rsidR="00DB4F5A">
        <w:rPr>
          <w:rFonts w:ascii="Times New Roman" w:hAnsi="Times New Roman" w:cs="Times New Roman"/>
          <w:bCs/>
          <w:sz w:val="24"/>
          <w:szCs w:val="24"/>
        </w:rPr>
        <w:t xml:space="preserve"> v</w:t>
      </w:r>
      <w:r w:rsidR="00205C47">
        <w:rPr>
          <w:rFonts w:ascii="Times New Roman" w:hAnsi="Times New Roman" w:cs="Times New Roman"/>
          <w:bCs/>
          <w:sz w:val="24"/>
          <w:szCs w:val="24"/>
        </w:rPr>
        <w:t> </w:t>
      </w:r>
      <w:r w:rsidR="00C00566">
        <w:rPr>
          <w:rFonts w:ascii="Times New Roman" w:hAnsi="Times New Roman" w:cs="Times New Roman"/>
          <w:bCs/>
          <w:sz w:val="24"/>
          <w:szCs w:val="24"/>
        </w:rPr>
        <w:t>případě</w:t>
      </w:r>
      <w:r w:rsidR="00205C47">
        <w:rPr>
          <w:rFonts w:ascii="Times New Roman" w:hAnsi="Times New Roman" w:cs="Times New Roman"/>
          <w:bCs/>
          <w:sz w:val="24"/>
          <w:szCs w:val="24"/>
        </w:rPr>
        <w:t>,</w:t>
      </w:r>
      <w:r w:rsidR="00C00566">
        <w:rPr>
          <w:rFonts w:ascii="Times New Roman" w:hAnsi="Times New Roman" w:cs="Times New Roman"/>
          <w:bCs/>
          <w:sz w:val="24"/>
          <w:szCs w:val="24"/>
        </w:rPr>
        <w:t xml:space="preserve"> že by neměli diagnostikovanou specifickou poruchu učení</w:t>
      </w:r>
      <w:r w:rsidR="00205C47">
        <w:rPr>
          <w:rFonts w:ascii="Times New Roman" w:hAnsi="Times New Roman" w:cs="Times New Roman"/>
          <w:bCs/>
          <w:sz w:val="24"/>
          <w:szCs w:val="24"/>
        </w:rPr>
        <w:t>,</w:t>
      </w:r>
      <w:r w:rsidR="00C00566">
        <w:rPr>
          <w:rFonts w:ascii="Times New Roman" w:hAnsi="Times New Roman" w:cs="Times New Roman"/>
          <w:bCs/>
          <w:sz w:val="24"/>
          <w:szCs w:val="24"/>
        </w:rPr>
        <w:t xml:space="preserve"> a</w:t>
      </w:r>
      <w:r w:rsidR="00B25660">
        <w:rPr>
          <w:rFonts w:ascii="Times New Roman" w:hAnsi="Times New Roman" w:cs="Times New Roman"/>
          <w:bCs/>
          <w:sz w:val="24"/>
          <w:szCs w:val="24"/>
        </w:rPr>
        <w:t> </w:t>
      </w:r>
      <w:r w:rsidR="00C00566" w:rsidRPr="00C00566">
        <w:rPr>
          <w:rFonts w:ascii="Times New Roman" w:hAnsi="Times New Roman" w:cs="Times New Roman"/>
          <w:bCs/>
          <w:sz w:val="24"/>
          <w:szCs w:val="24"/>
        </w:rPr>
        <w:t>12</w:t>
      </w:r>
      <w:r w:rsidR="00CE5C65">
        <w:rPr>
          <w:rFonts w:ascii="Times New Roman" w:hAnsi="Times New Roman" w:cs="Times New Roman"/>
          <w:bCs/>
          <w:sz w:val="24"/>
          <w:szCs w:val="24"/>
        </w:rPr>
        <w:t> </w:t>
      </w:r>
      <w:r w:rsidR="00C00566" w:rsidRPr="00C00566">
        <w:rPr>
          <w:rFonts w:ascii="Times New Roman" w:hAnsi="Times New Roman" w:cs="Times New Roman"/>
          <w:bCs/>
          <w:sz w:val="24"/>
          <w:szCs w:val="24"/>
        </w:rPr>
        <w:t>respondentů (n</w:t>
      </w:r>
      <w:r w:rsidR="00C00566" w:rsidRPr="00C00566">
        <w:rPr>
          <w:rFonts w:ascii="Cambria Math" w:hAnsi="Cambria Math" w:cs="Cambria Math"/>
          <w:bCs/>
          <w:sz w:val="24"/>
          <w:szCs w:val="24"/>
        </w:rPr>
        <w:t>₃</w:t>
      </w:r>
      <w:r w:rsidR="00C00566" w:rsidRPr="00C00566">
        <w:rPr>
          <w:rFonts w:ascii="Times New Roman" w:hAnsi="Times New Roman" w:cs="Times New Roman"/>
          <w:bCs/>
          <w:sz w:val="24"/>
          <w:szCs w:val="24"/>
        </w:rPr>
        <w:t>= 12, tj. 22,22 %) nestuduje vysokou školu.</w:t>
      </w:r>
    </w:p>
    <w:tbl>
      <w:tblPr>
        <w:tblStyle w:val="Mkatabulky"/>
        <w:tblW w:w="8844" w:type="dxa"/>
        <w:tblLook w:val="04A0"/>
      </w:tblPr>
      <w:tblGrid>
        <w:gridCol w:w="1644"/>
        <w:gridCol w:w="907"/>
        <w:gridCol w:w="1304"/>
        <w:gridCol w:w="4989"/>
      </w:tblGrid>
      <w:tr w:rsidR="00210070" w:rsidTr="00210070">
        <w:trPr>
          <w:trHeight w:val="113"/>
        </w:trPr>
        <w:tc>
          <w:tcPr>
            <w:tcW w:w="1644" w:type="dxa"/>
            <w:vAlign w:val="center"/>
          </w:tcPr>
          <w:p w:rsidR="004231B1" w:rsidRPr="004231B1" w:rsidRDefault="004231B1" w:rsidP="0021007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Volba jiné VŠ</w:t>
            </w:r>
          </w:p>
        </w:tc>
        <w:tc>
          <w:tcPr>
            <w:tcW w:w="907" w:type="dxa"/>
            <w:vAlign w:val="center"/>
          </w:tcPr>
          <w:p w:rsidR="004231B1" w:rsidRPr="004231B1" w:rsidRDefault="004231B1" w:rsidP="0021007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Počet</w:t>
            </w:r>
          </w:p>
        </w:tc>
        <w:tc>
          <w:tcPr>
            <w:tcW w:w="1304" w:type="dxa"/>
            <w:vAlign w:val="center"/>
          </w:tcPr>
          <w:p w:rsidR="004231B1" w:rsidRPr="004231B1" w:rsidRDefault="004231B1" w:rsidP="0021007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Počet v %</w:t>
            </w:r>
          </w:p>
        </w:tc>
        <w:tc>
          <w:tcPr>
            <w:tcW w:w="4989" w:type="dxa"/>
            <w:vAlign w:val="center"/>
          </w:tcPr>
          <w:p w:rsidR="004231B1" w:rsidRPr="004231B1" w:rsidRDefault="004231B1" w:rsidP="0021007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Komentář</w:t>
            </w:r>
          </w:p>
        </w:tc>
      </w:tr>
      <w:tr w:rsidR="00210070" w:rsidTr="00210070">
        <w:trPr>
          <w:trHeight w:val="680"/>
        </w:trPr>
        <w:tc>
          <w:tcPr>
            <w:tcW w:w="164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Ano</w:t>
            </w:r>
          </w:p>
        </w:tc>
        <w:tc>
          <w:tcPr>
            <w:tcW w:w="907"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30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7,41 %</w:t>
            </w:r>
          </w:p>
        </w:tc>
        <w:tc>
          <w:tcPr>
            <w:tcW w:w="4989"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Přírodovědeckou, jazykově zaměřenou fakultu, studium, které není tolik náročné na tempo psaní</w:t>
            </w:r>
          </w:p>
        </w:tc>
      </w:tr>
      <w:tr w:rsidR="00210070" w:rsidTr="00210070">
        <w:trPr>
          <w:trHeight w:val="375"/>
        </w:trPr>
        <w:tc>
          <w:tcPr>
            <w:tcW w:w="164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Ne</w:t>
            </w:r>
          </w:p>
        </w:tc>
        <w:tc>
          <w:tcPr>
            <w:tcW w:w="907"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130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70,37 %</w:t>
            </w:r>
          </w:p>
        </w:tc>
        <w:tc>
          <w:tcPr>
            <w:tcW w:w="4989" w:type="dxa"/>
            <w:vAlign w:val="center"/>
          </w:tcPr>
          <w:p w:rsidR="004231B1" w:rsidRDefault="00205C47"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Ž</w:t>
            </w:r>
            <w:r w:rsidR="004231B1">
              <w:rPr>
                <w:rFonts w:ascii="Times New Roman" w:hAnsi="Times New Roman" w:cs="Times New Roman"/>
                <w:bCs/>
                <w:sz w:val="24"/>
                <w:szCs w:val="24"/>
              </w:rPr>
              <w:t>ádný</w:t>
            </w:r>
          </w:p>
        </w:tc>
      </w:tr>
      <w:tr w:rsidR="00210070" w:rsidTr="00210070">
        <w:trPr>
          <w:trHeight w:val="389"/>
        </w:trPr>
        <w:tc>
          <w:tcPr>
            <w:tcW w:w="164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Nestuduji VŠ</w:t>
            </w:r>
          </w:p>
        </w:tc>
        <w:tc>
          <w:tcPr>
            <w:tcW w:w="907"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04" w:type="dxa"/>
            <w:vAlign w:val="center"/>
          </w:tcPr>
          <w:p w:rsidR="004231B1" w:rsidRDefault="004231B1"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22,22 %</w:t>
            </w:r>
          </w:p>
        </w:tc>
        <w:tc>
          <w:tcPr>
            <w:tcW w:w="4989" w:type="dxa"/>
            <w:vAlign w:val="center"/>
          </w:tcPr>
          <w:p w:rsidR="004231B1" w:rsidRDefault="00205C47" w:rsidP="002100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Ž</w:t>
            </w:r>
            <w:r w:rsidR="004231B1">
              <w:rPr>
                <w:rFonts w:ascii="Times New Roman" w:hAnsi="Times New Roman" w:cs="Times New Roman"/>
                <w:bCs/>
                <w:sz w:val="24"/>
                <w:szCs w:val="24"/>
              </w:rPr>
              <w:t>ádný</w:t>
            </w:r>
          </w:p>
        </w:tc>
      </w:tr>
    </w:tbl>
    <w:p w:rsidR="001C415B" w:rsidRDefault="001C415B" w:rsidP="00210070">
      <w:pPr>
        <w:spacing w:before="240" w:after="0" w:line="360" w:lineRule="auto"/>
        <w:jc w:val="both"/>
        <w:rPr>
          <w:rFonts w:ascii="Times New Roman" w:hAnsi="Times New Roman" w:cs="Times New Roman"/>
          <w:bCs/>
          <w:sz w:val="24"/>
          <w:szCs w:val="24"/>
        </w:rPr>
      </w:pPr>
      <w:r>
        <w:rPr>
          <w:rFonts w:ascii="Times New Roman" w:hAnsi="Times New Roman" w:cs="Times New Roman"/>
          <w:bCs/>
          <w:sz w:val="24"/>
          <w:szCs w:val="24"/>
        </w:rPr>
        <w:t>Tabulka č. 24: Volba jiné vysoké školy</w:t>
      </w:r>
    </w:p>
    <w:p w:rsidR="001C415B" w:rsidRDefault="001C415B" w:rsidP="00210070">
      <w:pPr>
        <w:spacing w:before="240" w:after="0" w:line="360" w:lineRule="auto"/>
        <w:jc w:val="both"/>
        <w:rPr>
          <w:rFonts w:ascii="Times New Roman" w:hAnsi="Times New Roman" w:cs="Times New Roman"/>
          <w:bCs/>
          <w:sz w:val="24"/>
          <w:szCs w:val="24"/>
        </w:rPr>
      </w:pPr>
      <w:r w:rsidRPr="001C415B">
        <w:rPr>
          <w:rFonts w:ascii="Times New Roman" w:hAnsi="Times New Roman" w:cs="Times New Roman"/>
          <w:bCs/>
          <w:noProof/>
          <w:sz w:val="24"/>
          <w:szCs w:val="24"/>
        </w:rPr>
        <w:drawing>
          <wp:inline distT="0" distB="0" distL="0" distR="0">
            <wp:extent cx="3581820" cy="2006779"/>
            <wp:effectExtent l="19050" t="0" r="18630" b="0"/>
            <wp:docPr id="2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10070" w:rsidRDefault="001C415B" w:rsidP="0021007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Graf č. 24: Volba jiné vysoké školy</w:t>
      </w:r>
    </w:p>
    <w:p w:rsidR="009F060C" w:rsidRPr="009F060C" w:rsidRDefault="009F060C" w:rsidP="009F060C">
      <w:pPr>
        <w:rPr>
          <w:rFonts w:ascii="Times New Roman" w:hAnsi="Times New Roman" w:cs="Times New Roman"/>
          <w:b/>
          <w:sz w:val="28"/>
          <w:szCs w:val="28"/>
        </w:rPr>
      </w:pPr>
      <w:r>
        <w:br w:type="page"/>
      </w:r>
    </w:p>
    <w:p w:rsidR="00BB3E3B" w:rsidRDefault="00BB3E3B" w:rsidP="000D0157">
      <w:pPr>
        <w:pStyle w:val="Nadpis2"/>
        <w:spacing w:before="240"/>
      </w:pPr>
      <w:bookmarkStart w:id="44" w:name="_Toc434420421"/>
      <w:r>
        <w:lastRenderedPageBreak/>
        <w:t>Verifikace výzkumných předpokladů</w:t>
      </w:r>
      <w:bookmarkEnd w:id="44"/>
    </w:p>
    <w:p w:rsidR="00BB3E3B" w:rsidRPr="00BB3E3B" w:rsidRDefault="00BB3E3B" w:rsidP="000D0157">
      <w:pPr>
        <w:spacing w:before="24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Z výše provedeného </w:t>
      </w:r>
      <w:r w:rsidR="00785123">
        <w:rPr>
          <w:rFonts w:ascii="Times New Roman" w:hAnsi="Times New Roman" w:cs="Times New Roman"/>
          <w:sz w:val="24"/>
          <w:szCs w:val="24"/>
        </w:rPr>
        <w:t>výzkumu lze vyvodit tyto závěry:</w:t>
      </w:r>
    </w:p>
    <w:p w:rsidR="00016642" w:rsidRDefault="00BB3E3B" w:rsidP="005C398F">
      <w:pPr>
        <w:spacing w:line="360" w:lineRule="auto"/>
        <w:ind w:firstLine="576"/>
        <w:jc w:val="both"/>
        <w:rPr>
          <w:rFonts w:ascii="Times New Roman" w:hAnsi="Times New Roman" w:cs="Times New Roman"/>
          <w:sz w:val="24"/>
          <w:szCs w:val="24"/>
        </w:rPr>
      </w:pPr>
      <w:r>
        <w:rPr>
          <w:rFonts w:ascii="Times New Roman" w:hAnsi="Times New Roman" w:cs="Times New Roman"/>
          <w:b/>
          <w:sz w:val="24"/>
          <w:szCs w:val="24"/>
        </w:rPr>
        <w:t>Výzkumný předpoklad č. 1:</w:t>
      </w:r>
      <w:r w:rsidR="00016642">
        <w:rPr>
          <w:rFonts w:ascii="Times New Roman" w:hAnsi="Times New Roman" w:cs="Times New Roman"/>
          <w:b/>
          <w:sz w:val="24"/>
          <w:szCs w:val="24"/>
        </w:rPr>
        <w:t xml:space="preserve"> </w:t>
      </w:r>
      <w:r w:rsidR="00016642">
        <w:rPr>
          <w:rFonts w:ascii="Times New Roman" w:hAnsi="Times New Roman" w:cs="Times New Roman"/>
          <w:sz w:val="24"/>
          <w:szCs w:val="24"/>
        </w:rPr>
        <w:t>Respondenti při výběru svého profesního zaměření nebrali ohled na specifickou poruchu učení.</w:t>
      </w:r>
    </w:p>
    <w:p w:rsidR="00BB3E3B" w:rsidRDefault="00016642" w:rsidP="005C398F">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Tento výzkumný předpoklad byl potvrzen.</w:t>
      </w:r>
      <w:r w:rsidR="000441CF">
        <w:rPr>
          <w:rFonts w:ascii="Times New Roman" w:hAnsi="Times New Roman" w:cs="Times New Roman"/>
          <w:sz w:val="24"/>
          <w:szCs w:val="24"/>
        </w:rPr>
        <w:t xml:space="preserve"> Ve výzkumném šetření většina respondentů (</w:t>
      </w:r>
      <w:r w:rsidR="00014D1D">
        <w:rPr>
          <w:rFonts w:ascii="Times New Roman" w:hAnsi="Times New Roman" w:cs="Times New Roman"/>
          <w:sz w:val="24"/>
          <w:szCs w:val="24"/>
        </w:rPr>
        <w:t xml:space="preserve">tj. </w:t>
      </w:r>
      <w:r w:rsidR="004231B1">
        <w:rPr>
          <w:rFonts w:ascii="Times New Roman" w:hAnsi="Times New Roman" w:cs="Times New Roman"/>
          <w:sz w:val="24"/>
          <w:szCs w:val="24"/>
        </w:rPr>
        <w:t>59,26 %) popřel</w:t>
      </w:r>
      <w:r w:rsidR="00205C47">
        <w:rPr>
          <w:rFonts w:ascii="Times New Roman" w:hAnsi="Times New Roman" w:cs="Times New Roman"/>
          <w:sz w:val="24"/>
          <w:szCs w:val="24"/>
        </w:rPr>
        <w:t>a</w:t>
      </w:r>
      <w:r w:rsidR="004231B1">
        <w:rPr>
          <w:rFonts w:ascii="Times New Roman" w:hAnsi="Times New Roman" w:cs="Times New Roman"/>
          <w:sz w:val="24"/>
          <w:szCs w:val="24"/>
        </w:rPr>
        <w:t xml:space="preserve"> vliv specifické poruchy učení na výběr vysoké školy tedy na jejich následné profesní zaměření. </w:t>
      </w:r>
      <w:r w:rsidR="00484C7A">
        <w:rPr>
          <w:rFonts w:ascii="Times New Roman" w:hAnsi="Times New Roman" w:cs="Times New Roman"/>
          <w:sz w:val="24"/>
          <w:szCs w:val="24"/>
        </w:rPr>
        <w:t>Stejně tak stejnou vysokou školu</w:t>
      </w:r>
      <w:r w:rsidR="004231B1">
        <w:rPr>
          <w:rFonts w:ascii="Times New Roman" w:hAnsi="Times New Roman" w:cs="Times New Roman"/>
          <w:sz w:val="24"/>
          <w:szCs w:val="24"/>
        </w:rPr>
        <w:t xml:space="preserve"> by si zvolila většina respondentů (</w:t>
      </w:r>
      <w:r w:rsidR="00014D1D">
        <w:rPr>
          <w:rFonts w:ascii="Times New Roman" w:hAnsi="Times New Roman" w:cs="Times New Roman"/>
          <w:sz w:val="24"/>
          <w:szCs w:val="24"/>
        </w:rPr>
        <w:t xml:space="preserve">tj. </w:t>
      </w:r>
      <w:r w:rsidR="004231B1">
        <w:rPr>
          <w:rFonts w:ascii="Times New Roman" w:hAnsi="Times New Roman" w:cs="Times New Roman"/>
          <w:sz w:val="24"/>
          <w:szCs w:val="24"/>
        </w:rPr>
        <w:t>70,37 %)</w:t>
      </w:r>
      <w:r w:rsidR="0060132D">
        <w:rPr>
          <w:rFonts w:ascii="Times New Roman" w:hAnsi="Times New Roman" w:cs="Times New Roman"/>
          <w:sz w:val="24"/>
          <w:szCs w:val="24"/>
        </w:rPr>
        <w:t>,</w:t>
      </w:r>
      <w:r w:rsidR="004231B1">
        <w:rPr>
          <w:rFonts w:ascii="Times New Roman" w:hAnsi="Times New Roman" w:cs="Times New Roman"/>
          <w:sz w:val="24"/>
          <w:szCs w:val="24"/>
        </w:rPr>
        <w:t xml:space="preserve"> a to i v případě, že by jim specifická porucha učení nebyla diagnostikována. Z toho lze usuzovat, že poruchy učení nemají vliv</w:t>
      </w:r>
      <w:r w:rsidR="00B438D4">
        <w:rPr>
          <w:rFonts w:ascii="Times New Roman" w:hAnsi="Times New Roman" w:cs="Times New Roman"/>
          <w:sz w:val="24"/>
          <w:szCs w:val="24"/>
        </w:rPr>
        <w:t xml:space="preserve"> na volbu profese jedinců. </w:t>
      </w:r>
    </w:p>
    <w:p w:rsidR="00B438D4" w:rsidRDefault="00B438D4" w:rsidP="005C398F">
      <w:pPr>
        <w:spacing w:line="360" w:lineRule="auto"/>
        <w:ind w:firstLine="576"/>
        <w:jc w:val="both"/>
        <w:rPr>
          <w:rFonts w:ascii="Times New Roman" w:hAnsi="Times New Roman" w:cs="Times New Roman"/>
          <w:sz w:val="24"/>
          <w:szCs w:val="24"/>
        </w:rPr>
      </w:pPr>
      <w:r>
        <w:rPr>
          <w:rFonts w:ascii="Times New Roman" w:hAnsi="Times New Roman" w:cs="Times New Roman"/>
          <w:b/>
          <w:sz w:val="24"/>
          <w:szCs w:val="24"/>
        </w:rPr>
        <w:t xml:space="preserve">Výzkumný předpoklad č. 2: </w:t>
      </w:r>
      <w:r>
        <w:rPr>
          <w:rFonts w:ascii="Times New Roman" w:hAnsi="Times New Roman" w:cs="Times New Roman"/>
          <w:sz w:val="24"/>
          <w:szCs w:val="24"/>
        </w:rPr>
        <w:t>Výběr profesní orientace nebyl ovlivněn reedukační péčí.</w:t>
      </w:r>
    </w:p>
    <w:p w:rsidR="00B438D4" w:rsidRDefault="00DE2FF4" w:rsidP="005C398F">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Tento výzkumný předpoklad byl potvrzen. </w:t>
      </w:r>
      <w:r w:rsidR="00B42D07">
        <w:rPr>
          <w:rFonts w:ascii="Times New Roman" w:hAnsi="Times New Roman" w:cs="Times New Roman"/>
          <w:sz w:val="24"/>
          <w:szCs w:val="24"/>
        </w:rPr>
        <w:t>K tomuto závěru jsme dospěli na základě zhodnocení odpovědí respondentů u položky č. 6</w:t>
      </w:r>
      <w:r w:rsidR="005208CA">
        <w:rPr>
          <w:rFonts w:ascii="Times New Roman" w:hAnsi="Times New Roman" w:cs="Times New Roman"/>
          <w:sz w:val="24"/>
          <w:szCs w:val="24"/>
        </w:rPr>
        <w:t>, u které většina respondentů (</w:t>
      </w:r>
      <w:r w:rsidR="00014D1D">
        <w:rPr>
          <w:rFonts w:ascii="Times New Roman" w:hAnsi="Times New Roman" w:cs="Times New Roman"/>
          <w:sz w:val="24"/>
          <w:szCs w:val="24"/>
        </w:rPr>
        <w:t xml:space="preserve">tj. </w:t>
      </w:r>
      <w:r w:rsidR="005208CA">
        <w:rPr>
          <w:rFonts w:ascii="Times New Roman" w:hAnsi="Times New Roman" w:cs="Times New Roman"/>
          <w:sz w:val="24"/>
          <w:szCs w:val="24"/>
        </w:rPr>
        <w:t>53,7 %) uvedla, že v rámci jejich studia nebyl</w:t>
      </w:r>
      <w:r w:rsidR="0060132D">
        <w:rPr>
          <w:rFonts w:ascii="Times New Roman" w:hAnsi="Times New Roman" w:cs="Times New Roman"/>
          <w:sz w:val="24"/>
          <w:szCs w:val="24"/>
        </w:rPr>
        <w:t>y</w:t>
      </w:r>
      <w:r w:rsidR="005208CA">
        <w:rPr>
          <w:rFonts w:ascii="Times New Roman" w:hAnsi="Times New Roman" w:cs="Times New Roman"/>
          <w:sz w:val="24"/>
          <w:szCs w:val="24"/>
        </w:rPr>
        <w:t xml:space="preserve"> využívány žádné metody reedukace</w:t>
      </w:r>
      <w:r w:rsidR="0060132D">
        <w:rPr>
          <w:rFonts w:ascii="Times New Roman" w:hAnsi="Times New Roman" w:cs="Times New Roman"/>
          <w:sz w:val="24"/>
          <w:szCs w:val="24"/>
        </w:rPr>
        <w:t>,</w:t>
      </w:r>
      <w:r w:rsidR="005208CA">
        <w:rPr>
          <w:rFonts w:ascii="Times New Roman" w:hAnsi="Times New Roman" w:cs="Times New Roman"/>
          <w:sz w:val="24"/>
          <w:szCs w:val="24"/>
        </w:rPr>
        <w:t xml:space="preserve"> </w:t>
      </w:r>
      <w:r w:rsidR="0060132D">
        <w:rPr>
          <w:rFonts w:ascii="Times New Roman" w:hAnsi="Times New Roman" w:cs="Times New Roman"/>
          <w:sz w:val="24"/>
          <w:szCs w:val="24"/>
        </w:rPr>
        <w:t>a</w:t>
      </w:r>
      <w:r w:rsidR="005208CA">
        <w:rPr>
          <w:rFonts w:ascii="Times New Roman" w:hAnsi="Times New Roman" w:cs="Times New Roman"/>
          <w:sz w:val="24"/>
          <w:szCs w:val="24"/>
        </w:rPr>
        <w:t xml:space="preserve"> u položky č.</w:t>
      </w:r>
      <w:r w:rsidR="00B25660">
        <w:rPr>
          <w:rFonts w:ascii="Times New Roman" w:hAnsi="Times New Roman" w:cs="Times New Roman"/>
          <w:sz w:val="24"/>
          <w:szCs w:val="24"/>
        </w:rPr>
        <w:t> </w:t>
      </w:r>
      <w:r w:rsidR="005208CA">
        <w:rPr>
          <w:rFonts w:ascii="Times New Roman" w:hAnsi="Times New Roman" w:cs="Times New Roman"/>
          <w:sz w:val="24"/>
          <w:szCs w:val="24"/>
        </w:rPr>
        <w:t>8, u které většina respondentů (</w:t>
      </w:r>
      <w:r w:rsidR="00014D1D">
        <w:rPr>
          <w:rFonts w:ascii="Times New Roman" w:hAnsi="Times New Roman" w:cs="Times New Roman"/>
          <w:sz w:val="24"/>
          <w:szCs w:val="24"/>
        </w:rPr>
        <w:t xml:space="preserve">tj. </w:t>
      </w:r>
      <w:r w:rsidR="005208CA">
        <w:rPr>
          <w:rFonts w:ascii="Times New Roman" w:hAnsi="Times New Roman" w:cs="Times New Roman"/>
          <w:sz w:val="24"/>
          <w:szCs w:val="24"/>
        </w:rPr>
        <w:t>64,8 %) zamítla existenci speciálního hodnocení oproti ostatním spolužákům. Jelikož se u většiny respondentů nevyužíval</w:t>
      </w:r>
      <w:r w:rsidR="0060132D">
        <w:rPr>
          <w:rFonts w:ascii="Times New Roman" w:hAnsi="Times New Roman" w:cs="Times New Roman"/>
          <w:sz w:val="24"/>
          <w:szCs w:val="24"/>
        </w:rPr>
        <w:t>y</w:t>
      </w:r>
      <w:r w:rsidR="005208CA">
        <w:rPr>
          <w:rFonts w:ascii="Times New Roman" w:hAnsi="Times New Roman" w:cs="Times New Roman"/>
          <w:sz w:val="24"/>
          <w:szCs w:val="24"/>
        </w:rPr>
        <w:t xml:space="preserve"> žádné formy reedukační péče, lze usuzovat, že nemohla tato péče volbu jedinců žádným způsobem ovlivnit.</w:t>
      </w:r>
    </w:p>
    <w:p w:rsidR="005208CA" w:rsidRDefault="005208CA" w:rsidP="005C398F">
      <w:pPr>
        <w:spacing w:line="360" w:lineRule="auto"/>
        <w:ind w:firstLine="576"/>
        <w:jc w:val="both"/>
        <w:rPr>
          <w:rFonts w:ascii="Times New Roman" w:hAnsi="Times New Roman" w:cs="Times New Roman"/>
          <w:sz w:val="24"/>
          <w:szCs w:val="24"/>
        </w:rPr>
      </w:pPr>
      <w:r>
        <w:rPr>
          <w:rFonts w:ascii="Times New Roman" w:hAnsi="Times New Roman" w:cs="Times New Roman"/>
          <w:b/>
          <w:sz w:val="24"/>
          <w:szCs w:val="24"/>
        </w:rPr>
        <w:t xml:space="preserve">Výzkumný předpoklad č. 3: </w:t>
      </w:r>
      <w:r>
        <w:rPr>
          <w:rFonts w:ascii="Times New Roman" w:hAnsi="Times New Roman" w:cs="Times New Roman"/>
          <w:sz w:val="24"/>
          <w:szCs w:val="24"/>
        </w:rPr>
        <w:t>Respondenti jsou spokojeni se svou profesní orientací.</w:t>
      </w:r>
    </w:p>
    <w:p w:rsidR="00BE78C9" w:rsidRDefault="00014D1D" w:rsidP="005C398F">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I tento výzkumný předpoklad byl potvrzen. Ve výzkumném šetření většina respondentů (tj. 74,1 %) vyjádřila spokojenost se svým profesním zaměřením. To lze usuzovat i z výše uvedeného tvrzení, že jedinci nebrali při výběru ohled na specifické poruchy učení a vysokou školu si volili dle svého uvážení.</w:t>
      </w:r>
    </w:p>
    <w:p w:rsidR="00014D1D" w:rsidRPr="005208CA" w:rsidRDefault="00014D1D" w:rsidP="00014D1D">
      <w:pPr>
        <w:pStyle w:val="Nadpis2"/>
      </w:pPr>
      <w:bookmarkStart w:id="45" w:name="_Toc434420422"/>
      <w:r>
        <w:t>Diskuze</w:t>
      </w:r>
      <w:bookmarkEnd w:id="45"/>
    </w:p>
    <w:p w:rsidR="00210070" w:rsidRDefault="005D58B6" w:rsidP="005C39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Zde si shrneme nejdůležitější poznatky z výzkumného šetření. Výzkumné šetření bylo zaměřeno na profesní orientaci jedinců se specifickými poruchami učení. Do výzkumného šetření se zapojilo 54 respondentů</w:t>
      </w:r>
      <w:r w:rsidR="007C4846">
        <w:rPr>
          <w:rFonts w:ascii="Times New Roman" w:hAnsi="Times New Roman" w:cs="Times New Roman"/>
          <w:sz w:val="24"/>
          <w:szCs w:val="24"/>
        </w:rPr>
        <w:t>, u kterých se nejčastěji vyskytovala diagnóza dyslexie a dysgrafie</w:t>
      </w:r>
      <w:r>
        <w:rPr>
          <w:rFonts w:ascii="Times New Roman" w:hAnsi="Times New Roman" w:cs="Times New Roman"/>
          <w:sz w:val="24"/>
          <w:szCs w:val="24"/>
        </w:rPr>
        <w:t>. Úroveň maximál</w:t>
      </w:r>
      <w:r w:rsidR="001973F7">
        <w:rPr>
          <w:rFonts w:ascii="Times New Roman" w:hAnsi="Times New Roman" w:cs="Times New Roman"/>
          <w:sz w:val="24"/>
          <w:szCs w:val="24"/>
        </w:rPr>
        <w:t xml:space="preserve">ního dosaženého vzdělání se u jednotlivých </w:t>
      </w:r>
      <w:r w:rsidR="001973F7">
        <w:rPr>
          <w:rFonts w:ascii="Times New Roman" w:hAnsi="Times New Roman" w:cs="Times New Roman"/>
          <w:sz w:val="24"/>
          <w:szCs w:val="24"/>
        </w:rPr>
        <w:lastRenderedPageBreak/>
        <w:t>respondentů liší. Menší část z nich dosáhla pouze středoškolského vzdělání</w:t>
      </w:r>
      <w:r w:rsidR="0060132D">
        <w:rPr>
          <w:rFonts w:ascii="Times New Roman" w:hAnsi="Times New Roman" w:cs="Times New Roman"/>
          <w:sz w:val="24"/>
          <w:szCs w:val="24"/>
        </w:rPr>
        <w:t>, a</w:t>
      </w:r>
      <w:r w:rsidR="001973F7">
        <w:rPr>
          <w:rFonts w:ascii="Times New Roman" w:hAnsi="Times New Roman" w:cs="Times New Roman"/>
          <w:sz w:val="24"/>
          <w:szCs w:val="24"/>
        </w:rPr>
        <w:t>le většina z</w:t>
      </w:r>
      <w:r w:rsidR="005C398F">
        <w:rPr>
          <w:rFonts w:ascii="Times New Roman" w:hAnsi="Times New Roman" w:cs="Times New Roman"/>
          <w:sz w:val="24"/>
          <w:szCs w:val="24"/>
        </w:rPr>
        <w:t> </w:t>
      </w:r>
      <w:r w:rsidR="001973F7">
        <w:rPr>
          <w:rFonts w:ascii="Times New Roman" w:hAnsi="Times New Roman" w:cs="Times New Roman"/>
          <w:sz w:val="24"/>
          <w:szCs w:val="24"/>
        </w:rPr>
        <w:t>nich je v současné době studenty českých vysokých škol po celé České republice. Tento fakt poukazuje na velké rozdíly mezi jedinci se specifickými poruchami učení. Tyto rozdíly mohou zapříčiňovat různé faktory jako na příklad různá úroveň motivace ke studiu, osobní předpoklady, úroveň závažnosti diagnostikované poruchy, rodinné prostředí</w:t>
      </w:r>
      <w:r w:rsidR="009C3E85">
        <w:rPr>
          <w:rFonts w:ascii="Times New Roman" w:hAnsi="Times New Roman" w:cs="Times New Roman"/>
          <w:sz w:val="24"/>
          <w:szCs w:val="24"/>
        </w:rPr>
        <w:t>, včasnost diagnostiky či formy reedukační péče během studia.</w:t>
      </w:r>
    </w:p>
    <w:p w:rsidR="0060132D" w:rsidRDefault="00CD4EB1" w:rsidP="005C39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Jedním z našich hlavních cílů bylo odhalení nejčastější</w:t>
      </w:r>
      <w:r w:rsidR="007D4401">
        <w:rPr>
          <w:rFonts w:ascii="Times New Roman" w:hAnsi="Times New Roman" w:cs="Times New Roman"/>
          <w:sz w:val="24"/>
          <w:szCs w:val="24"/>
        </w:rPr>
        <w:t>ho</w:t>
      </w:r>
      <w:r>
        <w:rPr>
          <w:rFonts w:ascii="Times New Roman" w:hAnsi="Times New Roman" w:cs="Times New Roman"/>
          <w:sz w:val="24"/>
          <w:szCs w:val="24"/>
        </w:rPr>
        <w:t xml:space="preserve"> profesní</w:t>
      </w:r>
      <w:r w:rsidR="007D4401">
        <w:rPr>
          <w:rFonts w:ascii="Times New Roman" w:hAnsi="Times New Roman" w:cs="Times New Roman"/>
          <w:sz w:val="24"/>
          <w:szCs w:val="24"/>
        </w:rPr>
        <w:t>ho zaměření</w:t>
      </w:r>
      <w:r>
        <w:rPr>
          <w:rFonts w:ascii="Times New Roman" w:hAnsi="Times New Roman" w:cs="Times New Roman"/>
          <w:sz w:val="24"/>
          <w:szCs w:val="24"/>
        </w:rPr>
        <w:t xml:space="preserve"> jedinců se specifickými poruchami učení.</w:t>
      </w:r>
      <w:r w:rsidR="007D4401">
        <w:rPr>
          <w:rFonts w:ascii="Times New Roman" w:hAnsi="Times New Roman" w:cs="Times New Roman"/>
          <w:sz w:val="24"/>
          <w:szCs w:val="24"/>
        </w:rPr>
        <w:t xml:space="preserve"> V průběhu</w:t>
      </w:r>
      <w:r w:rsidR="00D02DF4">
        <w:rPr>
          <w:rFonts w:ascii="Times New Roman" w:hAnsi="Times New Roman" w:cs="Times New Roman"/>
          <w:sz w:val="24"/>
          <w:szCs w:val="24"/>
        </w:rPr>
        <w:t xml:space="preserve"> šetření se ukázalo jako obtížný úkol</w:t>
      </w:r>
      <w:r w:rsidR="007D4401">
        <w:rPr>
          <w:rFonts w:ascii="Times New Roman" w:hAnsi="Times New Roman" w:cs="Times New Roman"/>
          <w:sz w:val="24"/>
          <w:szCs w:val="24"/>
        </w:rPr>
        <w:t xml:space="preserve"> pevně stanovit typické jednoznačné profesní zaměření těchto jedinců. Proto jsme se rozhodli ve výše uvedeném přehledu výsledků výzkumného šetření rozdělit profesní zaměření respondentů do jednotl</w:t>
      </w:r>
      <w:r w:rsidR="00053EE2">
        <w:rPr>
          <w:rFonts w:ascii="Times New Roman" w:hAnsi="Times New Roman" w:cs="Times New Roman"/>
          <w:sz w:val="24"/>
          <w:szCs w:val="24"/>
        </w:rPr>
        <w:t>ivých tematických oblastí. Největší</w:t>
      </w:r>
      <w:r w:rsidR="007D4401">
        <w:rPr>
          <w:rFonts w:ascii="Times New Roman" w:hAnsi="Times New Roman" w:cs="Times New Roman"/>
          <w:sz w:val="24"/>
          <w:szCs w:val="24"/>
        </w:rPr>
        <w:t xml:space="preserve"> množství respondentů se rozhodlo v budoucnu věnovat pedagogické </w:t>
      </w:r>
      <w:r w:rsidR="007C4846">
        <w:rPr>
          <w:rFonts w:ascii="Times New Roman" w:hAnsi="Times New Roman" w:cs="Times New Roman"/>
          <w:sz w:val="24"/>
          <w:szCs w:val="24"/>
        </w:rPr>
        <w:t>činnosti</w:t>
      </w:r>
      <w:r w:rsidR="007D4401">
        <w:rPr>
          <w:rFonts w:ascii="Times New Roman" w:hAnsi="Times New Roman" w:cs="Times New Roman"/>
          <w:sz w:val="24"/>
          <w:szCs w:val="24"/>
        </w:rPr>
        <w:t xml:space="preserve">. Tento výsledek je velice pozitivní pro budoucnost dalších jedinců se specifickými poruchami učení. Lze předpokládat, že díky osobním zkušenostem pedagogů se speciálními poruchami učení se podaří zařadit </w:t>
      </w:r>
      <w:r w:rsidR="003466D7">
        <w:rPr>
          <w:rFonts w:ascii="Times New Roman" w:hAnsi="Times New Roman" w:cs="Times New Roman"/>
          <w:sz w:val="24"/>
          <w:szCs w:val="24"/>
        </w:rPr>
        <w:t>více forem reedukační péče do českých škol</w:t>
      </w:r>
      <w:r w:rsidR="007C4846">
        <w:rPr>
          <w:rFonts w:ascii="Times New Roman" w:hAnsi="Times New Roman" w:cs="Times New Roman"/>
          <w:sz w:val="24"/>
          <w:szCs w:val="24"/>
        </w:rPr>
        <w:t>, které dle výpovědi našich respondentů nebyl</w:t>
      </w:r>
      <w:r w:rsidR="0060132D">
        <w:rPr>
          <w:rFonts w:ascii="Times New Roman" w:hAnsi="Times New Roman" w:cs="Times New Roman"/>
          <w:sz w:val="24"/>
          <w:szCs w:val="24"/>
        </w:rPr>
        <w:t>y</w:t>
      </w:r>
      <w:r w:rsidR="007C4846">
        <w:rPr>
          <w:rFonts w:ascii="Times New Roman" w:hAnsi="Times New Roman" w:cs="Times New Roman"/>
          <w:sz w:val="24"/>
          <w:szCs w:val="24"/>
        </w:rPr>
        <w:t xml:space="preserve"> při jejich studiu příliš časté.</w:t>
      </w:r>
      <w:r w:rsidR="00053EE2">
        <w:rPr>
          <w:rFonts w:ascii="Times New Roman" w:hAnsi="Times New Roman" w:cs="Times New Roman"/>
          <w:sz w:val="24"/>
          <w:szCs w:val="24"/>
        </w:rPr>
        <w:t xml:space="preserve"> </w:t>
      </w:r>
    </w:p>
    <w:p w:rsidR="00210070" w:rsidRDefault="00053EE2" w:rsidP="005C39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Druhým nejčastějším směrem, kterým se jedinci se specifickými poruchami učení vydají</w:t>
      </w:r>
      <w:r w:rsidR="007021F6">
        <w:rPr>
          <w:rFonts w:ascii="Times New Roman" w:hAnsi="Times New Roman" w:cs="Times New Roman"/>
          <w:sz w:val="24"/>
          <w:szCs w:val="24"/>
        </w:rPr>
        <w:t>,</w:t>
      </w:r>
      <w:r>
        <w:rPr>
          <w:rFonts w:ascii="Times New Roman" w:hAnsi="Times New Roman" w:cs="Times New Roman"/>
          <w:sz w:val="24"/>
          <w:szCs w:val="24"/>
        </w:rPr>
        <w:t xml:space="preserve"> je směr humanitní. V rámci této oblasti jsme se nejčastěji setkali u respondentů s profesí sociální práce. Neméně častým </w:t>
      </w:r>
      <w:r w:rsidR="007021F6">
        <w:rPr>
          <w:rFonts w:ascii="Times New Roman" w:hAnsi="Times New Roman" w:cs="Times New Roman"/>
          <w:sz w:val="24"/>
          <w:szCs w:val="24"/>
        </w:rPr>
        <w:t>zaměřením bylo zaměření manuální, jako je truhlář, plynař či dělník.</w:t>
      </w:r>
      <w:r w:rsidR="00D02DF4">
        <w:rPr>
          <w:rFonts w:ascii="Times New Roman" w:hAnsi="Times New Roman" w:cs="Times New Roman"/>
          <w:sz w:val="24"/>
          <w:szCs w:val="24"/>
        </w:rPr>
        <w:t xml:space="preserve"> Toto tvrzení bylo potvrzeno i u položky zjišťující zaměření jedinců, zda se jedná o jedince manuálně či studijně </w:t>
      </w:r>
      <w:r w:rsidR="0060132D">
        <w:rPr>
          <w:rFonts w:ascii="Times New Roman" w:hAnsi="Times New Roman" w:cs="Times New Roman"/>
          <w:sz w:val="24"/>
          <w:szCs w:val="24"/>
        </w:rPr>
        <w:t>orientované</w:t>
      </w:r>
      <w:r w:rsidR="00D02DF4">
        <w:rPr>
          <w:rFonts w:ascii="Times New Roman" w:hAnsi="Times New Roman" w:cs="Times New Roman"/>
          <w:sz w:val="24"/>
          <w:szCs w:val="24"/>
        </w:rPr>
        <w:t>. Z výsledků je pa</w:t>
      </w:r>
      <w:r w:rsidR="00210070">
        <w:rPr>
          <w:rFonts w:ascii="Times New Roman" w:hAnsi="Times New Roman" w:cs="Times New Roman"/>
          <w:sz w:val="24"/>
          <w:szCs w:val="24"/>
        </w:rPr>
        <w:t>t</w:t>
      </w:r>
      <w:r w:rsidR="00D02DF4">
        <w:rPr>
          <w:rFonts w:ascii="Times New Roman" w:hAnsi="Times New Roman" w:cs="Times New Roman"/>
          <w:sz w:val="24"/>
          <w:szCs w:val="24"/>
        </w:rPr>
        <w:t>rný vyšší výskyt studijně zaměřenýc</w:t>
      </w:r>
      <w:r w:rsidR="00122536">
        <w:rPr>
          <w:rFonts w:ascii="Times New Roman" w:hAnsi="Times New Roman" w:cs="Times New Roman"/>
          <w:sz w:val="24"/>
          <w:szCs w:val="24"/>
        </w:rPr>
        <w:t xml:space="preserve">h respondentů, ale tato hodnota </w:t>
      </w:r>
      <w:r w:rsidR="00D02DF4">
        <w:rPr>
          <w:rFonts w:ascii="Times New Roman" w:hAnsi="Times New Roman" w:cs="Times New Roman"/>
          <w:sz w:val="24"/>
          <w:szCs w:val="24"/>
        </w:rPr>
        <w:t xml:space="preserve">není o mnoho vyšší než </w:t>
      </w:r>
      <w:r w:rsidR="00122536">
        <w:rPr>
          <w:rFonts w:ascii="Times New Roman" w:hAnsi="Times New Roman" w:cs="Times New Roman"/>
          <w:sz w:val="24"/>
          <w:szCs w:val="24"/>
        </w:rPr>
        <w:t xml:space="preserve">hodnota </w:t>
      </w:r>
      <w:r w:rsidR="00D02DF4">
        <w:rPr>
          <w:rFonts w:ascii="Times New Roman" w:hAnsi="Times New Roman" w:cs="Times New Roman"/>
          <w:sz w:val="24"/>
          <w:szCs w:val="24"/>
        </w:rPr>
        <w:t>výskyt</w:t>
      </w:r>
      <w:r w:rsidR="00122536">
        <w:rPr>
          <w:rFonts w:ascii="Times New Roman" w:hAnsi="Times New Roman" w:cs="Times New Roman"/>
          <w:sz w:val="24"/>
          <w:szCs w:val="24"/>
        </w:rPr>
        <w:t>u</w:t>
      </w:r>
      <w:r w:rsidR="00D02DF4">
        <w:rPr>
          <w:rFonts w:ascii="Times New Roman" w:hAnsi="Times New Roman" w:cs="Times New Roman"/>
          <w:sz w:val="24"/>
          <w:szCs w:val="24"/>
        </w:rPr>
        <w:t xml:space="preserve"> manuálně zaměřených respondentů.</w:t>
      </w:r>
      <w:r w:rsidR="007021F6">
        <w:rPr>
          <w:rFonts w:ascii="Times New Roman" w:hAnsi="Times New Roman" w:cs="Times New Roman"/>
          <w:sz w:val="24"/>
          <w:szCs w:val="24"/>
        </w:rPr>
        <w:t xml:space="preserve"> Zjištění dalších dvou hlavních cílů jsme si již ověřili výše při verifikaci výzkumných předpokladů. Došli jsme ke zjištění</w:t>
      </w:r>
      <w:r w:rsidR="007C4846">
        <w:rPr>
          <w:rFonts w:ascii="Times New Roman" w:hAnsi="Times New Roman" w:cs="Times New Roman"/>
          <w:sz w:val="24"/>
          <w:szCs w:val="24"/>
        </w:rPr>
        <w:t>, že specifické poruchy učení nemají žádný či minimální vliv na volbu</w:t>
      </w:r>
      <w:r w:rsidR="00122536">
        <w:rPr>
          <w:rFonts w:ascii="Times New Roman" w:hAnsi="Times New Roman" w:cs="Times New Roman"/>
          <w:sz w:val="24"/>
          <w:szCs w:val="24"/>
        </w:rPr>
        <w:t xml:space="preserve"> budoucí</w:t>
      </w:r>
      <w:r w:rsidR="00210070">
        <w:rPr>
          <w:rFonts w:ascii="Times New Roman" w:hAnsi="Times New Roman" w:cs="Times New Roman"/>
          <w:sz w:val="24"/>
          <w:szCs w:val="24"/>
        </w:rPr>
        <w:t xml:space="preserve"> profese.</w:t>
      </w:r>
    </w:p>
    <w:p w:rsidR="009C3E85" w:rsidRDefault="007C4846" w:rsidP="005C39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Dílčím cílem výzkumu bylo objasnění vlivu reedukačního procesu na osobnost jedince s</w:t>
      </w:r>
      <w:r w:rsidR="00122536">
        <w:rPr>
          <w:rFonts w:ascii="Times New Roman" w:hAnsi="Times New Roman" w:cs="Times New Roman"/>
          <w:sz w:val="24"/>
          <w:szCs w:val="24"/>
        </w:rPr>
        <w:t>e</w:t>
      </w:r>
      <w:r>
        <w:rPr>
          <w:rFonts w:ascii="Times New Roman" w:hAnsi="Times New Roman" w:cs="Times New Roman"/>
          <w:sz w:val="24"/>
          <w:szCs w:val="24"/>
        </w:rPr>
        <w:t xml:space="preserve"> specifickými poruchami učení. </w:t>
      </w:r>
      <w:r w:rsidR="00D542D8">
        <w:rPr>
          <w:rFonts w:ascii="Times New Roman" w:hAnsi="Times New Roman" w:cs="Times New Roman"/>
          <w:sz w:val="24"/>
          <w:szCs w:val="24"/>
        </w:rPr>
        <w:t>Respondenti, u kterých byla aplikována reedukační péče v rámci studia</w:t>
      </w:r>
      <w:r w:rsidR="0060132D">
        <w:rPr>
          <w:rFonts w:ascii="Times New Roman" w:hAnsi="Times New Roman" w:cs="Times New Roman"/>
          <w:sz w:val="24"/>
          <w:szCs w:val="24"/>
        </w:rPr>
        <w:t>,</w:t>
      </w:r>
      <w:r w:rsidR="00D542D8">
        <w:rPr>
          <w:rFonts w:ascii="Times New Roman" w:hAnsi="Times New Roman" w:cs="Times New Roman"/>
          <w:sz w:val="24"/>
          <w:szCs w:val="24"/>
        </w:rPr>
        <w:t xml:space="preserve"> nepotvrdili žádný vliv reedukace na vztahy s jejich vrstevníky a spolu</w:t>
      </w:r>
      <w:r w:rsidR="0060132D">
        <w:rPr>
          <w:rFonts w:ascii="Times New Roman" w:hAnsi="Times New Roman" w:cs="Times New Roman"/>
          <w:sz w:val="24"/>
          <w:szCs w:val="24"/>
        </w:rPr>
        <w:t>žáky v rámci třídního kolektivu. V</w:t>
      </w:r>
      <w:r w:rsidR="00122536">
        <w:rPr>
          <w:rFonts w:ascii="Times New Roman" w:hAnsi="Times New Roman" w:cs="Times New Roman"/>
          <w:sz w:val="24"/>
          <w:szCs w:val="24"/>
        </w:rPr>
        <w:t xml:space="preserve">ětšina respondentů, kteří </w:t>
      </w:r>
      <w:r w:rsidR="00D02DF4">
        <w:rPr>
          <w:rFonts w:ascii="Times New Roman" w:hAnsi="Times New Roman" w:cs="Times New Roman"/>
          <w:sz w:val="24"/>
          <w:szCs w:val="24"/>
        </w:rPr>
        <w:t>měli díky specifickým poruchám učení upravené podmínky pro vykonání závěrečných zkoušek na střední škole</w:t>
      </w:r>
      <w:r w:rsidR="00122536">
        <w:rPr>
          <w:rFonts w:ascii="Times New Roman" w:hAnsi="Times New Roman" w:cs="Times New Roman"/>
          <w:sz w:val="24"/>
          <w:szCs w:val="24"/>
        </w:rPr>
        <w:t>,</w:t>
      </w:r>
      <w:r w:rsidR="00D02DF4">
        <w:rPr>
          <w:rFonts w:ascii="Times New Roman" w:hAnsi="Times New Roman" w:cs="Times New Roman"/>
          <w:sz w:val="24"/>
          <w:szCs w:val="24"/>
        </w:rPr>
        <w:t xml:space="preserve"> to</w:t>
      </w:r>
      <w:r w:rsidR="0060132D">
        <w:rPr>
          <w:rFonts w:ascii="Times New Roman" w:hAnsi="Times New Roman" w:cs="Times New Roman"/>
          <w:sz w:val="24"/>
          <w:szCs w:val="24"/>
        </w:rPr>
        <w:t xml:space="preserve"> však</w:t>
      </w:r>
      <w:r w:rsidR="00D02DF4">
        <w:rPr>
          <w:rFonts w:ascii="Times New Roman" w:hAnsi="Times New Roman" w:cs="Times New Roman"/>
          <w:sz w:val="24"/>
          <w:szCs w:val="24"/>
        </w:rPr>
        <w:t xml:space="preserve"> brala jak</w:t>
      </w:r>
      <w:r w:rsidR="009F060C">
        <w:rPr>
          <w:rFonts w:ascii="Times New Roman" w:hAnsi="Times New Roman" w:cs="Times New Roman"/>
          <w:sz w:val="24"/>
          <w:szCs w:val="24"/>
        </w:rPr>
        <w:t>o</w:t>
      </w:r>
      <w:r w:rsidR="00D02DF4">
        <w:rPr>
          <w:rFonts w:ascii="Times New Roman" w:hAnsi="Times New Roman" w:cs="Times New Roman"/>
          <w:sz w:val="24"/>
          <w:szCs w:val="24"/>
        </w:rPr>
        <w:t xml:space="preserve"> pozitivní</w:t>
      </w:r>
      <w:r w:rsidR="00122536">
        <w:rPr>
          <w:rFonts w:ascii="Times New Roman" w:hAnsi="Times New Roman" w:cs="Times New Roman"/>
          <w:sz w:val="24"/>
          <w:szCs w:val="24"/>
        </w:rPr>
        <w:t xml:space="preserve"> jev</w:t>
      </w:r>
      <w:r w:rsidR="0060132D">
        <w:rPr>
          <w:rFonts w:ascii="Times New Roman" w:hAnsi="Times New Roman" w:cs="Times New Roman"/>
          <w:sz w:val="24"/>
          <w:szCs w:val="24"/>
        </w:rPr>
        <w:t>,</w:t>
      </w:r>
      <w:r w:rsidR="00D02DF4">
        <w:rPr>
          <w:rFonts w:ascii="Times New Roman" w:hAnsi="Times New Roman" w:cs="Times New Roman"/>
          <w:sz w:val="24"/>
          <w:szCs w:val="24"/>
        </w:rPr>
        <w:t xml:space="preserve"> nikoliv za diskrimi</w:t>
      </w:r>
      <w:r w:rsidR="00122536">
        <w:rPr>
          <w:rFonts w:ascii="Times New Roman" w:hAnsi="Times New Roman" w:cs="Times New Roman"/>
          <w:sz w:val="24"/>
          <w:szCs w:val="24"/>
        </w:rPr>
        <w:t>nační či jiným způsobem negativní oproti vrstevníkům</w:t>
      </w:r>
      <w:r w:rsidR="00D02DF4">
        <w:rPr>
          <w:rFonts w:ascii="Times New Roman" w:hAnsi="Times New Roman" w:cs="Times New Roman"/>
          <w:sz w:val="24"/>
          <w:szCs w:val="24"/>
        </w:rPr>
        <w:t>.</w:t>
      </w:r>
      <w:r w:rsidR="00122536">
        <w:rPr>
          <w:rFonts w:ascii="Times New Roman" w:hAnsi="Times New Roman" w:cs="Times New Roman"/>
          <w:sz w:val="24"/>
          <w:szCs w:val="24"/>
        </w:rPr>
        <w:t xml:space="preserve"> V teoretické části práce se ve velké míře zaměřujeme na </w:t>
      </w:r>
      <w:r w:rsidR="00122536">
        <w:rPr>
          <w:rFonts w:ascii="Times New Roman" w:hAnsi="Times New Roman" w:cs="Times New Roman"/>
          <w:sz w:val="24"/>
          <w:szCs w:val="24"/>
        </w:rPr>
        <w:lastRenderedPageBreak/>
        <w:t xml:space="preserve">reedukační proces specifických poruch učení, proto je pro nás velkým zklamáním, že většina respondentů našeho šetření nemá pozitivní zkušenost s existencí reedukace na českých školách. Můžeme jen doufat, že došlo k rozvoji a zvýšení výskytu reedukační péče za </w:t>
      </w:r>
      <w:r w:rsidR="0060132D">
        <w:rPr>
          <w:rFonts w:ascii="Times New Roman" w:hAnsi="Times New Roman" w:cs="Times New Roman"/>
          <w:sz w:val="24"/>
          <w:szCs w:val="24"/>
        </w:rPr>
        <w:t>uplynulých</w:t>
      </w:r>
      <w:r w:rsidR="00484C7A">
        <w:rPr>
          <w:rFonts w:ascii="Times New Roman" w:hAnsi="Times New Roman" w:cs="Times New Roman"/>
          <w:sz w:val="24"/>
          <w:szCs w:val="24"/>
        </w:rPr>
        <w:t xml:space="preserve"> 10-</w:t>
      </w:r>
      <w:r w:rsidR="00122536">
        <w:rPr>
          <w:rFonts w:ascii="Times New Roman" w:hAnsi="Times New Roman" w:cs="Times New Roman"/>
          <w:sz w:val="24"/>
          <w:szCs w:val="24"/>
        </w:rPr>
        <w:t>15 let</w:t>
      </w:r>
      <w:r w:rsidR="0060132D">
        <w:rPr>
          <w:rFonts w:ascii="Times New Roman" w:hAnsi="Times New Roman" w:cs="Times New Roman"/>
          <w:sz w:val="24"/>
          <w:szCs w:val="24"/>
        </w:rPr>
        <w:t>,</w:t>
      </w:r>
      <w:r w:rsidR="00122536">
        <w:rPr>
          <w:rFonts w:ascii="Times New Roman" w:hAnsi="Times New Roman" w:cs="Times New Roman"/>
          <w:sz w:val="24"/>
          <w:szCs w:val="24"/>
        </w:rPr>
        <w:t xml:space="preserve"> co</w:t>
      </w:r>
      <w:r w:rsidR="0060132D">
        <w:rPr>
          <w:rFonts w:ascii="Times New Roman" w:hAnsi="Times New Roman" w:cs="Times New Roman"/>
          <w:sz w:val="24"/>
          <w:szCs w:val="24"/>
        </w:rPr>
        <w:t xml:space="preserve"> již</w:t>
      </w:r>
      <w:r w:rsidR="00122536">
        <w:rPr>
          <w:rFonts w:ascii="Times New Roman" w:hAnsi="Times New Roman" w:cs="Times New Roman"/>
          <w:sz w:val="24"/>
          <w:szCs w:val="24"/>
        </w:rPr>
        <w:t xml:space="preserve"> naši respondenti nejsou žáky základních škol.</w:t>
      </w:r>
    </w:p>
    <w:p w:rsidR="009A3630" w:rsidRDefault="009A3630">
      <w:pPr>
        <w:rPr>
          <w:rFonts w:ascii="Times New Roman" w:hAnsi="Times New Roman" w:cs="Times New Roman"/>
          <w:sz w:val="24"/>
          <w:szCs w:val="24"/>
        </w:rPr>
      </w:pPr>
      <w:r>
        <w:rPr>
          <w:rFonts w:ascii="Times New Roman" w:hAnsi="Times New Roman" w:cs="Times New Roman"/>
          <w:sz w:val="24"/>
          <w:szCs w:val="24"/>
        </w:rPr>
        <w:br w:type="page"/>
      </w:r>
    </w:p>
    <w:p w:rsidR="009A3630" w:rsidRDefault="009A3630" w:rsidP="005C398F">
      <w:pPr>
        <w:pStyle w:val="Nadpis1"/>
        <w:spacing w:before="0" w:after="240"/>
      </w:pPr>
      <w:bookmarkStart w:id="46" w:name="_Toc434420423"/>
      <w:r>
        <w:lastRenderedPageBreak/>
        <w:t>Závěr</w:t>
      </w:r>
      <w:bookmarkEnd w:id="46"/>
    </w:p>
    <w:p w:rsidR="007021F6" w:rsidRDefault="002E674C" w:rsidP="005C398F">
      <w:pPr>
        <w:spacing w:after="24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V teoretické části bakalářské práce jsme se </w:t>
      </w:r>
      <w:r w:rsidR="0000157C">
        <w:rPr>
          <w:rFonts w:ascii="Times New Roman" w:hAnsi="Times New Roman" w:cs="Times New Roman"/>
          <w:sz w:val="24"/>
          <w:szCs w:val="24"/>
        </w:rPr>
        <w:t>snažili seznámit s problematikou specifických poruch učení a možností jej</w:t>
      </w:r>
      <w:r w:rsidR="0060132D">
        <w:rPr>
          <w:rFonts w:ascii="Times New Roman" w:hAnsi="Times New Roman" w:cs="Times New Roman"/>
          <w:sz w:val="24"/>
          <w:szCs w:val="24"/>
        </w:rPr>
        <w:t>ich</w:t>
      </w:r>
      <w:r w:rsidR="0000157C">
        <w:rPr>
          <w:rFonts w:ascii="Times New Roman" w:hAnsi="Times New Roman" w:cs="Times New Roman"/>
          <w:sz w:val="24"/>
          <w:szCs w:val="24"/>
        </w:rPr>
        <w:t xml:space="preserve"> reedukace. Věnovali jsme se terminologickému vymezení specifických poruch učení</w:t>
      </w:r>
      <w:r w:rsidR="00892041">
        <w:rPr>
          <w:rFonts w:ascii="Times New Roman" w:hAnsi="Times New Roman" w:cs="Times New Roman"/>
          <w:sz w:val="24"/>
          <w:szCs w:val="24"/>
        </w:rPr>
        <w:t xml:space="preserve"> v České republice i v zahraničí</w:t>
      </w:r>
      <w:r w:rsidR="0000157C">
        <w:rPr>
          <w:rFonts w:ascii="Times New Roman" w:hAnsi="Times New Roman" w:cs="Times New Roman"/>
          <w:sz w:val="24"/>
          <w:szCs w:val="24"/>
        </w:rPr>
        <w:t xml:space="preserve">, podívali jsme se do historie i současných trendů vysvětlujících etiologii poruch učení. Zaměřili jsme se na konkrétní projevy a klasifikační vymezení jednotlivých </w:t>
      </w:r>
      <w:r w:rsidR="00785123">
        <w:rPr>
          <w:rFonts w:ascii="Times New Roman" w:hAnsi="Times New Roman" w:cs="Times New Roman"/>
          <w:sz w:val="24"/>
          <w:szCs w:val="24"/>
        </w:rPr>
        <w:t>specifických poruch učení a </w:t>
      </w:r>
      <w:r w:rsidR="00A87B7B">
        <w:rPr>
          <w:rFonts w:ascii="Times New Roman" w:hAnsi="Times New Roman" w:cs="Times New Roman"/>
          <w:sz w:val="24"/>
          <w:szCs w:val="24"/>
        </w:rPr>
        <w:t>diagnostických kritérií pro jejich určení</w:t>
      </w:r>
      <w:r w:rsidR="001846A3">
        <w:rPr>
          <w:rFonts w:ascii="Times New Roman" w:hAnsi="Times New Roman" w:cs="Times New Roman"/>
          <w:sz w:val="24"/>
          <w:szCs w:val="24"/>
        </w:rPr>
        <w:t xml:space="preserve">. </w:t>
      </w:r>
      <w:r w:rsidR="00F04824">
        <w:rPr>
          <w:rFonts w:ascii="Times New Roman" w:hAnsi="Times New Roman" w:cs="Times New Roman"/>
          <w:sz w:val="24"/>
          <w:szCs w:val="24"/>
        </w:rPr>
        <w:t>Vymezili jsme  legislativní dokumenty upravující a vymezující</w:t>
      </w:r>
      <w:r w:rsidR="0000157C">
        <w:rPr>
          <w:rFonts w:ascii="Times New Roman" w:hAnsi="Times New Roman" w:cs="Times New Roman"/>
          <w:sz w:val="24"/>
          <w:szCs w:val="24"/>
        </w:rPr>
        <w:t xml:space="preserve"> zacházení s jedinci se specifickými poruchami učení, které jsou aktuáln</w:t>
      </w:r>
      <w:r w:rsidR="00892041">
        <w:rPr>
          <w:rFonts w:ascii="Times New Roman" w:hAnsi="Times New Roman" w:cs="Times New Roman"/>
          <w:sz w:val="24"/>
          <w:szCs w:val="24"/>
        </w:rPr>
        <w:t>ě platné v České republice. V druhé části</w:t>
      </w:r>
      <w:r w:rsidR="0000157C">
        <w:rPr>
          <w:rFonts w:ascii="Times New Roman" w:hAnsi="Times New Roman" w:cs="Times New Roman"/>
          <w:sz w:val="24"/>
          <w:szCs w:val="24"/>
        </w:rPr>
        <w:t xml:space="preserve"> jsme se podrobně zaměřili na zásady reedukační péče, jejichž dodržování je nezbytné pro účinnost a</w:t>
      </w:r>
      <w:r w:rsidR="00F70F3A">
        <w:rPr>
          <w:rFonts w:ascii="Times New Roman" w:hAnsi="Times New Roman" w:cs="Times New Roman"/>
          <w:sz w:val="24"/>
          <w:szCs w:val="24"/>
        </w:rPr>
        <w:t> </w:t>
      </w:r>
      <w:r w:rsidR="0000157C">
        <w:rPr>
          <w:rFonts w:ascii="Times New Roman" w:hAnsi="Times New Roman" w:cs="Times New Roman"/>
          <w:sz w:val="24"/>
          <w:szCs w:val="24"/>
        </w:rPr>
        <w:t xml:space="preserve"> správnost reedukačníh</w:t>
      </w:r>
      <w:r w:rsidR="00C70EA5">
        <w:rPr>
          <w:rFonts w:ascii="Times New Roman" w:hAnsi="Times New Roman" w:cs="Times New Roman"/>
          <w:sz w:val="24"/>
          <w:szCs w:val="24"/>
        </w:rPr>
        <w:t xml:space="preserve">o procesu. </w:t>
      </w:r>
      <w:r w:rsidR="00F04824">
        <w:rPr>
          <w:rFonts w:ascii="Times New Roman" w:hAnsi="Times New Roman" w:cs="Times New Roman"/>
          <w:sz w:val="24"/>
          <w:szCs w:val="24"/>
        </w:rPr>
        <w:t>Přiblížili jsme</w:t>
      </w:r>
      <w:r w:rsidR="00C70EA5">
        <w:rPr>
          <w:rFonts w:ascii="Times New Roman" w:hAnsi="Times New Roman" w:cs="Times New Roman"/>
          <w:sz w:val="24"/>
          <w:szCs w:val="24"/>
        </w:rPr>
        <w:t xml:space="preserve"> </w:t>
      </w:r>
      <w:r w:rsidR="00F04824">
        <w:rPr>
          <w:rFonts w:ascii="Times New Roman" w:hAnsi="Times New Roman" w:cs="Times New Roman"/>
          <w:sz w:val="24"/>
          <w:szCs w:val="24"/>
        </w:rPr>
        <w:t>formy</w:t>
      </w:r>
      <w:r w:rsidR="0000157C">
        <w:rPr>
          <w:rFonts w:ascii="Times New Roman" w:hAnsi="Times New Roman" w:cs="Times New Roman"/>
          <w:sz w:val="24"/>
          <w:szCs w:val="24"/>
        </w:rPr>
        <w:t xml:space="preserve"> a</w:t>
      </w:r>
      <w:r w:rsidR="005C398F">
        <w:rPr>
          <w:rFonts w:ascii="Times New Roman" w:hAnsi="Times New Roman" w:cs="Times New Roman"/>
          <w:sz w:val="24"/>
          <w:szCs w:val="24"/>
        </w:rPr>
        <w:t> </w:t>
      </w:r>
      <w:r w:rsidR="0000157C">
        <w:rPr>
          <w:rFonts w:ascii="Times New Roman" w:hAnsi="Times New Roman" w:cs="Times New Roman"/>
          <w:sz w:val="24"/>
          <w:szCs w:val="24"/>
        </w:rPr>
        <w:t>způsoby reedukačního procesu</w:t>
      </w:r>
      <w:r w:rsidR="00C70EA5">
        <w:rPr>
          <w:rFonts w:ascii="Times New Roman" w:hAnsi="Times New Roman" w:cs="Times New Roman"/>
          <w:sz w:val="24"/>
          <w:szCs w:val="24"/>
        </w:rPr>
        <w:t>, které se využívají u konkrétních</w:t>
      </w:r>
      <w:r w:rsidR="0060132D">
        <w:rPr>
          <w:rFonts w:ascii="Times New Roman" w:hAnsi="Times New Roman" w:cs="Times New Roman"/>
          <w:sz w:val="24"/>
          <w:szCs w:val="24"/>
        </w:rPr>
        <w:t xml:space="preserve"> typů specifických poruch učení </w:t>
      </w:r>
      <w:r w:rsidR="00C70EA5">
        <w:rPr>
          <w:rFonts w:ascii="Times New Roman" w:hAnsi="Times New Roman" w:cs="Times New Roman"/>
          <w:sz w:val="24"/>
          <w:szCs w:val="24"/>
        </w:rPr>
        <w:t>- u dyslexie, dysgraf</w:t>
      </w:r>
      <w:r w:rsidR="00785123">
        <w:rPr>
          <w:rFonts w:ascii="Times New Roman" w:hAnsi="Times New Roman" w:cs="Times New Roman"/>
          <w:sz w:val="24"/>
          <w:szCs w:val="24"/>
        </w:rPr>
        <w:t>ie, dysortografie a </w:t>
      </w:r>
      <w:r w:rsidR="0000157C">
        <w:rPr>
          <w:rFonts w:ascii="Times New Roman" w:hAnsi="Times New Roman" w:cs="Times New Roman"/>
          <w:sz w:val="24"/>
          <w:szCs w:val="24"/>
        </w:rPr>
        <w:t>dyskalkulie.</w:t>
      </w:r>
      <w:r w:rsidR="00C70EA5">
        <w:rPr>
          <w:rFonts w:ascii="Times New Roman" w:hAnsi="Times New Roman" w:cs="Times New Roman"/>
          <w:sz w:val="24"/>
          <w:szCs w:val="24"/>
        </w:rPr>
        <w:t xml:space="preserve"> Zaměřili jsme se více na přiblížení</w:t>
      </w:r>
      <w:r w:rsidR="0060132D">
        <w:rPr>
          <w:rFonts w:ascii="Times New Roman" w:hAnsi="Times New Roman" w:cs="Times New Roman"/>
          <w:sz w:val="24"/>
          <w:szCs w:val="24"/>
        </w:rPr>
        <w:t xml:space="preserve"> těch</w:t>
      </w:r>
      <w:r w:rsidR="00C70EA5">
        <w:rPr>
          <w:rFonts w:ascii="Times New Roman" w:hAnsi="Times New Roman" w:cs="Times New Roman"/>
          <w:sz w:val="24"/>
          <w:szCs w:val="24"/>
        </w:rPr>
        <w:t xml:space="preserve"> reedukačních metod práce, které se nejčastěji využívají v praxi v České republice. Přibl</w:t>
      </w:r>
      <w:r w:rsidR="00785123">
        <w:rPr>
          <w:rFonts w:ascii="Times New Roman" w:hAnsi="Times New Roman" w:cs="Times New Roman"/>
          <w:sz w:val="24"/>
          <w:szCs w:val="24"/>
        </w:rPr>
        <w:t>ížili jsme metodu dublovaného a </w:t>
      </w:r>
      <w:r w:rsidR="00C70EA5">
        <w:rPr>
          <w:rFonts w:ascii="Times New Roman" w:hAnsi="Times New Roman" w:cs="Times New Roman"/>
          <w:sz w:val="24"/>
          <w:szCs w:val="24"/>
        </w:rPr>
        <w:t xml:space="preserve">globálního čtení, čtení s okénkem, metodu dle </w:t>
      </w:r>
      <w:proofErr w:type="spellStart"/>
      <w:r w:rsidR="00C70EA5">
        <w:rPr>
          <w:rFonts w:ascii="Times New Roman" w:hAnsi="Times New Roman" w:cs="Times New Roman"/>
          <w:sz w:val="24"/>
          <w:szCs w:val="24"/>
        </w:rPr>
        <w:t>Fernaldové</w:t>
      </w:r>
      <w:proofErr w:type="spellEnd"/>
      <w:r w:rsidR="00C70EA5">
        <w:rPr>
          <w:rFonts w:ascii="Times New Roman" w:hAnsi="Times New Roman" w:cs="Times New Roman"/>
          <w:sz w:val="24"/>
          <w:szCs w:val="24"/>
        </w:rPr>
        <w:t xml:space="preserve">, metodu obtahování, metodu barevných kostek a barevných písmen. Snažili jsme se objasnit jejich průběh, vymezit zásady, </w:t>
      </w:r>
      <w:r w:rsidR="005C398F">
        <w:rPr>
          <w:rFonts w:ascii="Times New Roman" w:hAnsi="Times New Roman" w:cs="Times New Roman"/>
          <w:sz w:val="24"/>
          <w:szCs w:val="24"/>
        </w:rPr>
        <w:t>které zvyšují jejich účinnost</w:t>
      </w:r>
      <w:r w:rsidR="0060132D">
        <w:rPr>
          <w:rFonts w:ascii="Times New Roman" w:hAnsi="Times New Roman" w:cs="Times New Roman"/>
          <w:sz w:val="24"/>
          <w:szCs w:val="24"/>
        </w:rPr>
        <w:t>,</w:t>
      </w:r>
      <w:r w:rsidR="005C398F">
        <w:rPr>
          <w:rFonts w:ascii="Times New Roman" w:hAnsi="Times New Roman" w:cs="Times New Roman"/>
          <w:sz w:val="24"/>
          <w:szCs w:val="24"/>
        </w:rPr>
        <w:t xml:space="preserve"> a </w:t>
      </w:r>
      <w:r w:rsidR="00C70EA5">
        <w:rPr>
          <w:rFonts w:ascii="Times New Roman" w:hAnsi="Times New Roman" w:cs="Times New Roman"/>
          <w:sz w:val="24"/>
          <w:szCs w:val="24"/>
        </w:rPr>
        <w:t xml:space="preserve">konkretizovat jedince, pro které jsou tyto metody nejvhodnější. </w:t>
      </w:r>
      <w:r w:rsidR="00892041">
        <w:rPr>
          <w:rFonts w:ascii="Times New Roman" w:hAnsi="Times New Roman" w:cs="Times New Roman"/>
          <w:sz w:val="24"/>
          <w:szCs w:val="24"/>
        </w:rPr>
        <w:t>V teoretické části jsme vycházeli z prací aktuálních autorů zabývajících se touto problematikou</w:t>
      </w:r>
      <w:r w:rsidR="009F0EEB">
        <w:rPr>
          <w:rFonts w:ascii="Times New Roman" w:hAnsi="Times New Roman" w:cs="Times New Roman"/>
          <w:sz w:val="24"/>
          <w:szCs w:val="24"/>
        </w:rPr>
        <w:t>,</w:t>
      </w:r>
      <w:r w:rsidR="00892041">
        <w:rPr>
          <w:rFonts w:ascii="Times New Roman" w:hAnsi="Times New Roman" w:cs="Times New Roman"/>
          <w:sz w:val="24"/>
          <w:szCs w:val="24"/>
        </w:rPr>
        <w:t xml:space="preserve"> jako j</w:t>
      </w:r>
      <w:r w:rsidR="0060132D">
        <w:rPr>
          <w:rFonts w:ascii="Times New Roman" w:hAnsi="Times New Roman" w:cs="Times New Roman"/>
          <w:sz w:val="24"/>
          <w:szCs w:val="24"/>
        </w:rPr>
        <w:t>sou</w:t>
      </w:r>
      <w:r w:rsidR="00892041">
        <w:rPr>
          <w:rFonts w:ascii="Times New Roman" w:hAnsi="Times New Roman" w:cs="Times New Roman"/>
          <w:sz w:val="24"/>
          <w:szCs w:val="24"/>
        </w:rPr>
        <w:t xml:space="preserve"> například Věra Pokorná, Zdeněk Matějček či Olga Zelinková.</w:t>
      </w:r>
    </w:p>
    <w:p w:rsidR="00C70EA5" w:rsidRDefault="00C70EA5" w:rsidP="005C39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praktickou část jsme zvolili výzkumné šetření</w:t>
      </w:r>
      <w:r w:rsidR="00D64502">
        <w:rPr>
          <w:rFonts w:ascii="Times New Roman" w:hAnsi="Times New Roman" w:cs="Times New Roman"/>
          <w:sz w:val="24"/>
          <w:szCs w:val="24"/>
        </w:rPr>
        <w:t xml:space="preserve"> zabývající se problematikou profesní orientace jedinců se specifickými poruchami učení. Pro výzkumné šetření jsme si vybrali metodu dotazníku, který jsme rozeslali </w:t>
      </w:r>
      <w:r w:rsidR="001846A3">
        <w:rPr>
          <w:rFonts w:ascii="Times New Roman" w:hAnsi="Times New Roman" w:cs="Times New Roman"/>
          <w:sz w:val="24"/>
          <w:szCs w:val="24"/>
        </w:rPr>
        <w:t>na jednotlivá centra</w:t>
      </w:r>
      <w:r w:rsidR="00D64502">
        <w:rPr>
          <w:rFonts w:ascii="Times New Roman" w:hAnsi="Times New Roman" w:cs="Times New Roman"/>
          <w:sz w:val="24"/>
          <w:szCs w:val="24"/>
        </w:rPr>
        <w:t xml:space="preserve"> pro podporu studentů se speciálními vzdělávacími potřebami na konkrétních vysokých školách v České republice</w:t>
      </w:r>
      <w:r w:rsidR="0060132D">
        <w:rPr>
          <w:rFonts w:ascii="Times New Roman" w:hAnsi="Times New Roman" w:cs="Times New Roman"/>
          <w:sz w:val="24"/>
          <w:szCs w:val="24"/>
        </w:rPr>
        <w:t>,</w:t>
      </w:r>
      <w:r w:rsidR="00D64502">
        <w:rPr>
          <w:rFonts w:ascii="Times New Roman" w:hAnsi="Times New Roman" w:cs="Times New Roman"/>
          <w:sz w:val="24"/>
          <w:szCs w:val="24"/>
        </w:rPr>
        <w:t xml:space="preserve"> a dále jsme dotazník šířili na sociálních sítíc</w:t>
      </w:r>
      <w:r w:rsidR="005C398F">
        <w:rPr>
          <w:rFonts w:ascii="Times New Roman" w:hAnsi="Times New Roman" w:cs="Times New Roman"/>
          <w:sz w:val="24"/>
          <w:szCs w:val="24"/>
        </w:rPr>
        <w:t>h.</w:t>
      </w:r>
      <w:r w:rsidR="00892041">
        <w:rPr>
          <w:rFonts w:ascii="Times New Roman" w:hAnsi="Times New Roman" w:cs="Times New Roman"/>
          <w:sz w:val="24"/>
          <w:szCs w:val="24"/>
        </w:rPr>
        <w:t xml:space="preserve"> Při sběru dat jsme se setkali se zápornými i kladnými reakcemi ze strany jednotlivých center.</w:t>
      </w:r>
      <w:r w:rsidR="005C398F">
        <w:rPr>
          <w:rFonts w:ascii="Times New Roman" w:hAnsi="Times New Roman" w:cs="Times New Roman"/>
          <w:sz w:val="24"/>
          <w:szCs w:val="24"/>
        </w:rPr>
        <w:t xml:space="preserve"> Dotazník jsme sestavili z 24 </w:t>
      </w:r>
      <w:r w:rsidR="00D64502">
        <w:rPr>
          <w:rFonts w:ascii="Times New Roman" w:hAnsi="Times New Roman" w:cs="Times New Roman"/>
          <w:sz w:val="24"/>
          <w:szCs w:val="24"/>
        </w:rPr>
        <w:t>jednoduchých položek, které minimálně vyžadovaly otevřené odpovědi respondentů. Některé dotazníkové položky na sebe navazoval</w:t>
      </w:r>
      <w:r w:rsidR="0060132D">
        <w:rPr>
          <w:rFonts w:ascii="Times New Roman" w:hAnsi="Times New Roman" w:cs="Times New Roman"/>
          <w:sz w:val="24"/>
          <w:szCs w:val="24"/>
        </w:rPr>
        <w:t>y</w:t>
      </w:r>
      <w:r w:rsidR="00A87B7B">
        <w:rPr>
          <w:rFonts w:ascii="Times New Roman" w:hAnsi="Times New Roman" w:cs="Times New Roman"/>
          <w:sz w:val="24"/>
          <w:szCs w:val="24"/>
        </w:rPr>
        <w:t>,</w:t>
      </w:r>
      <w:r w:rsidR="00D64502">
        <w:rPr>
          <w:rFonts w:ascii="Times New Roman" w:hAnsi="Times New Roman" w:cs="Times New Roman"/>
          <w:sz w:val="24"/>
          <w:szCs w:val="24"/>
        </w:rPr>
        <w:t xml:space="preserve"> což se v jednom případě ukázalo jako překážka v porozumění respondentů, proto nedošlo ke shodě s výsledky u předchozích položek. Pro výzkumné šetření jsme si zvolili 3 výzkumné předpoklady, které byly na základně vyhodnocení provedeného výzk</w:t>
      </w:r>
      <w:r w:rsidR="00A87B7B">
        <w:rPr>
          <w:rFonts w:ascii="Times New Roman" w:hAnsi="Times New Roman" w:cs="Times New Roman"/>
          <w:sz w:val="24"/>
          <w:szCs w:val="24"/>
        </w:rPr>
        <w:t>umného šetření ověřené a potvrzené.</w:t>
      </w:r>
      <w:r w:rsidR="00892041">
        <w:rPr>
          <w:rFonts w:ascii="Times New Roman" w:hAnsi="Times New Roman" w:cs="Times New Roman"/>
          <w:sz w:val="24"/>
          <w:szCs w:val="24"/>
        </w:rPr>
        <w:t xml:space="preserve"> Z tohoto důvodu můžeme naše výzkumné šetření považovat za úspěšné.</w:t>
      </w:r>
      <w:r w:rsidR="00A87B7B">
        <w:rPr>
          <w:rFonts w:ascii="Times New Roman" w:hAnsi="Times New Roman" w:cs="Times New Roman"/>
          <w:sz w:val="24"/>
          <w:szCs w:val="24"/>
        </w:rPr>
        <w:t xml:space="preserve"> Naším hlavním cílem bylo </w:t>
      </w:r>
      <w:r w:rsidR="00A87B7B">
        <w:rPr>
          <w:rFonts w:ascii="Times New Roman" w:hAnsi="Times New Roman" w:cs="Times New Roman"/>
          <w:sz w:val="24"/>
          <w:szCs w:val="24"/>
        </w:rPr>
        <w:lastRenderedPageBreak/>
        <w:t>vymezit a určit</w:t>
      </w:r>
      <w:r w:rsidR="0060132D">
        <w:rPr>
          <w:rFonts w:ascii="Times New Roman" w:hAnsi="Times New Roman" w:cs="Times New Roman"/>
          <w:sz w:val="24"/>
          <w:szCs w:val="24"/>
        </w:rPr>
        <w:t>,</w:t>
      </w:r>
      <w:r w:rsidR="00A87B7B">
        <w:rPr>
          <w:rFonts w:ascii="Times New Roman" w:hAnsi="Times New Roman" w:cs="Times New Roman"/>
          <w:sz w:val="24"/>
          <w:szCs w:val="24"/>
        </w:rPr>
        <w:t xml:space="preserve"> pro jakou profesi se jedinci se specifickými poruchami učení rozhodují, zda je tento výběr něčím ovlivněn</w:t>
      </w:r>
      <w:r w:rsidR="0060132D">
        <w:rPr>
          <w:rFonts w:ascii="Times New Roman" w:hAnsi="Times New Roman" w:cs="Times New Roman"/>
          <w:sz w:val="24"/>
          <w:szCs w:val="24"/>
        </w:rPr>
        <w:t>,</w:t>
      </w:r>
      <w:r w:rsidR="00A87B7B">
        <w:rPr>
          <w:rFonts w:ascii="Times New Roman" w:hAnsi="Times New Roman" w:cs="Times New Roman"/>
          <w:sz w:val="24"/>
          <w:szCs w:val="24"/>
        </w:rPr>
        <w:t xml:space="preserve"> například diagnózou specifické poruchy učení, prováděnou reedukační péčí během vzdělávání či jinými faktory</w:t>
      </w:r>
      <w:r w:rsidR="00F4372E">
        <w:rPr>
          <w:rFonts w:ascii="Times New Roman" w:hAnsi="Times New Roman" w:cs="Times New Roman"/>
          <w:sz w:val="24"/>
          <w:szCs w:val="24"/>
        </w:rPr>
        <w:t>,</w:t>
      </w:r>
      <w:r w:rsidR="0060132D">
        <w:rPr>
          <w:rFonts w:ascii="Times New Roman" w:hAnsi="Times New Roman" w:cs="Times New Roman"/>
          <w:sz w:val="24"/>
          <w:szCs w:val="24"/>
        </w:rPr>
        <w:t xml:space="preserve"> a</w:t>
      </w:r>
      <w:r w:rsidR="00A87B7B">
        <w:rPr>
          <w:rFonts w:ascii="Times New Roman" w:hAnsi="Times New Roman" w:cs="Times New Roman"/>
          <w:sz w:val="24"/>
          <w:szCs w:val="24"/>
        </w:rPr>
        <w:t xml:space="preserve"> </w:t>
      </w:r>
      <w:r w:rsidR="0060132D">
        <w:rPr>
          <w:rFonts w:ascii="Times New Roman" w:hAnsi="Times New Roman" w:cs="Times New Roman"/>
          <w:sz w:val="24"/>
          <w:szCs w:val="24"/>
        </w:rPr>
        <w:t>z</w:t>
      </w:r>
      <w:r w:rsidR="00A87B7B">
        <w:rPr>
          <w:rFonts w:ascii="Times New Roman" w:hAnsi="Times New Roman" w:cs="Times New Roman"/>
          <w:sz w:val="24"/>
          <w:szCs w:val="24"/>
        </w:rPr>
        <w:t>da by jedinci svůj výběr změnili v případě, že by jim daná porucha v minulosti nebyla diagnostikována. Dále jsme díky výzkumnému šetření zjistili, která ze specifických poruch učení se u</w:t>
      </w:r>
      <w:r w:rsidR="005C398F">
        <w:rPr>
          <w:rFonts w:ascii="Times New Roman" w:hAnsi="Times New Roman" w:cs="Times New Roman"/>
          <w:sz w:val="24"/>
          <w:szCs w:val="24"/>
        </w:rPr>
        <w:t> </w:t>
      </w:r>
      <w:r w:rsidR="00A87B7B">
        <w:rPr>
          <w:rFonts w:ascii="Times New Roman" w:hAnsi="Times New Roman" w:cs="Times New Roman"/>
          <w:sz w:val="24"/>
          <w:szCs w:val="24"/>
        </w:rPr>
        <w:t xml:space="preserve">respondentů vyskytuje </w:t>
      </w:r>
      <w:r w:rsidR="001846A3">
        <w:rPr>
          <w:rFonts w:ascii="Times New Roman" w:hAnsi="Times New Roman" w:cs="Times New Roman"/>
          <w:sz w:val="24"/>
          <w:szCs w:val="24"/>
        </w:rPr>
        <w:t>nejčastěji</w:t>
      </w:r>
      <w:r w:rsidR="00892041">
        <w:rPr>
          <w:rFonts w:ascii="Times New Roman" w:hAnsi="Times New Roman" w:cs="Times New Roman"/>
          <w:sz w:val="24"/>
          <w:szCs w:val="24"/>
        </w:rPr>
        <w:t>, a tím si potvrdili tvrzení mnoha odborníků</w:t>
      </w:r>
      <w:r w:rsidR="0060132D">
        <w:rPr>
          <w:rFonts w:ascii="Times New Roman" w:hAnsi="Times New Roman" w:cs="Times New Roman"/>
          <w:sz w:val="24"/>
          <w:szCs w:val="24"/>
        </w:rPr>
        <w:t>.</w:t>
      </w:r>
      <w:r w:rsidR="00892041">
        <w:rPr>
          <w:rFonts w:ascii="Times New Roman" w:hAnsi="Times New Roman" w:cs="Times New Roman"/>
          <w:sz w:val="24"/>
          <w:szCs w:val="24"/>
        </w:rPr>
        <w:t xml:space="preserve"> </w:t>
      </w:r>
      <w:r w:rsidR="0060132D">
        <w:rPr>
          <w:rFonts w:ascii="Times New Roman" w:hAnsi="Times New Roman" w:cs="Times New Roman"/>
          <w:sz w:val="24"/>
          <w:szCs w:val="24"/>
        </w:rPr>
        <w:t>V</w:t>
      </w:r>
      <w:r w:rsidR="00892041">
        <w:rPr>
          <w:rFonts w:ascii="Times New Roman" w:hAnsi="Times New Roman" w:cs="Times New Roman"/>
          <w:sz w:val="24"/>
          <w:szCs w:val="24"/>
        </w:rPr>
        <w:t xml:space="preserve"> neposlední řadě jsme objasnili skutečnost, </w:t>
      </w:r>
      <w:r w:rsidR="00A87B7B">
        <w:rPr>
          <w:rFonts w:ascii="Times New Roman" w:hAnsi="Times New Roman" w:cs="Times New Roman"/>
          <w:sz w:val="24"/>
          <w:szCs w:val="24"/>
        </w:rPr>
        <w:t>zda tyto poruchy nějakým způsobem ovlivňují jejich život.</w:t>
      </w:r>
    </w:p>
    <w:p w:rsidR="009654FB" w:rsidRPr="009654FB" w:rsidRDefault="001846A3" w:rsidP="005C39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Doufáme, že se tato práce dostane do podvědomí veřejnosti a stane se nápomocnou pro pedagogy a rodiče, kteří provádějí reedukaci jedinců s diagnostikovanými specifickými poruchami učení.</w:t>
      </w:r>
      <w:r w:rsidR="009654FB" w:rsidRPr="009654FB">
        <w:rPr>
          <w:rFonts w:ascii="Times New Roman" w:hAnsi="Times New Roman" w:cs="Times New Roman"/>
          <w:sz w:val="24"/>
          <w:szCs w:val="24"/>
        </w:rPr>
        <w:br w:type="page"/>
      </w:r>
    </w:p>
    <w:p w:rsidR="00EB6C98" w:rsidRPr="00347294" w:rsidRDefault="00EA36D5" w:rsidP="00A51A91">
      <w:pPr>
        <w:pStyle w:val="Nadpis1"/>
        <w:numPr>
          <w:ilvl w:val="0"/>
          <w:numId w:val="0"/>
        </w:numPr>
        <w:spacing w:before="0" w:after="240" w:line="360" w:lineRule="auto"/>
      </w:pPr>
      <w:bookmarkStart w:id="47" w:name="_Toc434420424"/>
      <w:r>
        <w:lastRenderedPageBreak/>
        <w:t>Seznam použité literatury</w:t>
      </w:r>
      <w:bookmarkEnd w:id="47"/>
    </w:p>
    <w:p w:rsidR="00EB6C98" w:rsidRPr="00210070" w:rsidRDefault="00EB6C98" w:rsidP="00A51A91">
      <w:pPr>
        <w:spacing w:after="240" w:line="360" w:lineRule="auto"/>
        <w:jc w:val="both"/>
        <w:rPr>
          <w:rFonts w:ascii="Times New Roman" w:hAnsi="Times New Roman" w:cs="Times New Roman"/>
          <w:i/>
          <w:sz w:val="24"/>
          <w:szCs w:val="24"/>
        </w:rPr>
      </w:pPr>
      <w:r>
        <w:rPr>
          <w:rFonts w:ascii="Times New Roman" w:hAnsi="Times New Roman" w:cs="Times New Roman"/>
          <w:sz w:val="24"/>
          <w:szCs w:val="24"/>
        </w:rPr>
        <w:t>BARTOŇOVÁ, M</w:t>
      </w:r>
      <w:r w:rsidR="00D542D8">
        <w:rPr>
          <w:rFonts w:ascii="Times New Roman" w:hAnsi="Times New Roman" w:cs="Times New Roman"/>
          <w:sz w:val="24"/>
          <w:szCs w:val="24"/>
        </w:rPr>
        <w:t>.</w:t>
      </w:r>
      <w:r w:rsidR="00E041FF">
        <w:rPr>
          <w:rFonts w:ascii="Times New Roman" w:hAnsi="Times New Roman" w:cs="Times New Roman"/>
          <w:sz w:val="24"/>
          <w:szCs w:val="24"/>
        </w:rPr>
        <w:t xml:space="preserve"> 2004.</w:t>
      </w:r>
      <w:r>
        <w:rPr>
          <w:rFonts w:ascii="Times New Roman" w:hAnsi="Times New Roman" w:cs="Times New Roman"/>
          <w:sz w:val="24"/>
          <w:szCs w:val="24"/>
        </w:rPr>
        <w:t xml:space="preserve"> </w:t>
      </w:r>
      <w:r>
        <w:rPr>
          <w:rFonts w:ascii="Times New Roman" w:hAnsi="Times New Roman" w:cs="Times New Roman"/>
          <w:i/>
          <w:sz w:val="24"/>
          <w:szCs w:val="24"/>
        </w:rPr>
        <w:t>Kapito</w:t>
      </w:r>
      <w:r w:rsidR="008143F1">
        <w:rPr>
          <w:rFonts w:ascii="Times New Roman" w:hAnsi="Times New Roman" w:cs="Times New Roman"/>
          <w:i/>
          <w:sz w:val="24"/>
          <w:szCs w:val="24"/>
        </w:rPr>
        <w:t xml:space="preserve">ly ze specifických poruch učení </w:t>
      </w:r>
      <w:r>
        <w:rPr>
          <w:rFonts w:ascii="Times New Roman" w:hAnsi="Times New Roman" w:cs="Times New Roman"/>
          <w:i/>
          <w:sz w:val="24"/>
          <w:szCs w:val="24"/>
        </w:rPr>
        <w:t>I.</w:t>
      </w:r>
      <w:r w:rsidR="00210070">
        <w:rPr>
          <w:rFonts w:ascii="Times New Roman" w:hAnsi="Times New Roman" w:cs="Times New Roman"/>
          <w:i/>
          <w:sz w:val="24"/>
          <w:szCs w:val="24"/>
        </w:rPr>
        <w:t xml:space="preserve"> </w:t>
      </w:r>
      <w:r>
        <w:rPr>
          <w:rFonts w:ascii="Times New Roman" w:hAnsi="Times New Roman" w:cs="Times New Roman"/>
          <w:sz w:val="24"/>
          <w:szCs w:val="24"/>
        </w:rPr>
        <w:t>Brno:</w:t>
      </w:r>
      <w:r w:rsidR="008143F1">
        <w:rPr>
          <w:rFonts w:ascii="Times New Roman" w:hAnsi="Times New Roman" w:cs="Times New Roman"/>
          <w:sz w:val="24"/>
          <w:szCs w:val="24"/>
        </w:rPr>
        <w:t> </w:t>
      </w:r>
      <w:r>
        <w:rPr>
          <w:rFonts w:ascii="Times New Roman" w:hAnsi="Times New Roman" w:cs="Times New Roman"/>
          <w:sz w:val="24"/>
          <w:szCs w:val="24"/>
        </w:rPr>
        <w:t>M</w:t>
      </w:r>
      <w:r w:rsidR="00421A67">
        <w:rPr>
          <w:rFonts w:ascii="Times New Roman" w:hAnsi="Times New Roman" w:cs="Times New Roman"/>
          <w:sz w:val="24"/>
          <w:szCs w:val="24"/>
        </w:rPr>
        <w:t>asarykova univerzita.</w:t>
      </w:r>
      <w:r>
        <w:rPr>
          <w:rFonts w:ascii="Times New Roman" w:hAnsi="Times New Roman" w:cs="Times New Roman"/>
          <w:sz w:val="24"/>
          <w:szCs w:val="24"/>
        </w:rPr>
        <w:t xml:space="preserve"> ISBN </w:t>
      </w:r>
      <w:r w:rsidRPr="00724AE9">
        <w:rPr>
          <w:rFonts w:ascii="Times New Roman" w:hAnsi="Times New Roman" w:cs="Times New Roman"/>
          <w:sz w:val="24"/>
          <w:szCs w:val="24"/>
        </w:rPr>
        <w:t>80</w:t>
      </w:r>
      <w:r w:rsidRPr="00724AE9">
        <w:rPr>
          <w:rFonts w:ascii="Times New Roman" w:hAnsi="Times New Roman" w:cs="Times New Roman"/>
          <w:noProof/>
          <w:sz w:val="24"/>
          <w:szCs w:val="24"/>
        </w:rPr>
        <w:drawing>
          <wp:inline distT="0" distB="0" distL="0" distR="0">
            <wp:extent cx="8255" cy="8255"/>
            <wp:effectExtent l="0" t="0" r="0" b="0"/>
            <wp:docPr id="31" name="obrázek 3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uni.cz/design/_img_cont/spacer.gif"/>
                    <pic:cNvPicPr>
                      <a:picLocks noChangeAspect="1" noChangeArrowheads="1"/>
                    </pic:cNvPicPr>
                  </pic:nvPicPr>
                  <pic:blipFill>
                    <a:blip r:embed="rId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724AE9">
        <w:rPr>
          <w:rFonts w:ascii="Times New Roman" w:hAnsi="Times New Roman" w:cs="Times New Roman"/>
          <w:sz w:val="24"/>
          <w:szCs w:val="24"/>
        </w:rPr>
        <w:t>-210</w:t>
      </w:r>
      <w:r w:rsidRPr="00724AE9">
        <w:rPr>
          <w:rFonts w:ascii="Times New Roman" w:hAnsi="Times New Roman" w:cs="Times New Roman"/>
          <w:noProof/>
          <w:sz w:val="24"/>
          <w:szCs w:val="24"/>
        </w:rPr>
        <w:drawing>
          <wp:inline distT="0" distB="0" distL="0" distR="0">
            <wp:extent cx="8255" cy="8255"/>
            <wp:effectExtent l="0" t="0" r="0" b="0"/>
            <wp:docPr id="32" name="obrázek 3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uni.cz/design/_img_cont/spacer.gif"/>
                    <pic:cNvPicPr>
                      <a:picLocks noChangeAspect="1" noChangeArrowheads="1"/>
                    </pic:cNvPicPr>
                  </pic:nvPicPr>
                  <pic:blipFill>
                    <a:blip r:embed="rId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724AE9">
        <w:rPr>
          <w:rFonts w:ascii="Times New Roman" w:hAnsi="Times New Roman" w:cs="Times New Roman"/>
          <w:sz w:val="24"/>
          <w:szCs w:val="24"/>
        </w:rPr>
        <w:t>-3613</w:t>
      </w:r>
      <w:r w:rsidRPr="00724AE9">
        <w:rPr>
          <w:rFonts w:ascii="Times New Roman" w:hAnsi="Times New Roman" w:cs="Times New Roman"/>
          <w:noProof/>
          <w:sz w:val="24"/>
          <w:szCs w:val="24"/>
        </w:rPr>
        <w:drawing>
          <wp:inline distT="0" distB="0" distL="0" distR="0">
            <wp:extent cx="8255" cy="8255"/>
            <wp:effectExtent l="0" t="0" r="0" b="0"/>
            <wp:docPr id="33" name="obrázek 3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ni.cz/design/_img_cont/spacer.gif"/>
                    <pic:cNvPicPr>
                      <a:picLocks noChangeAspect="1" noChangeArrowheads="1"/>
                    </pic:cNvPicPr>
                  </pic:nvPicPr>
                  <pic:blipFill>
                    <a:blip r:embed="rId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724AE9">
        <w:rPr>
          <w:rFonts w:ascii="Times New Roman" w:hAnsi="Times New Roman" w:cs="Times New Roman"/>
          <w:sz w:val="24"/>
          <w:szCs w:val="24"/>
        </w:rPr>
        <w:t>-3.</w:t>
      </w:r>
    </w:p>
    <w:p w:rsidR="00D3420B" w:rsidRPr="00D3420B" w:rsidRDefault="00D542D8"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CHRÁSKA, M.</w:t>
      </w:r>
      <w:r w:rsidR="00E041FF">
        <w:rPr>
          <w:rFonts w:ascii="Times New Roman" w:hAnsi="Times New Roman" w:cs="Times New Roman"/>
          <w:sz w:val="24"/>
          <w:szCs w:val="24"/>
        </w:rPr>
        <w:t xml:space="preserve"> 2007.</w:t>
      </w:r>
      <w:r w:rsidR="00D3420B">
        <w:rPr>
          <w:rFonts w:ascii="Times New Roman" w:hAnsi="Times New Roman" w:cs="Times New Roman"/>
          <w:sz w:val="24"/>
          <w:szCs w:val="24"/>
        </w:rPr>
        <w:t xml:space="preserve"> </w:t>
      </w:r>
      <w:r w:rsidR="00D3420B">
        <w:rPr>
          <w:rFonts w:ascii="Times New Roman" w:hAnsi="Times New Roman" w:cs="Times New Roman"/>
          <w:i/>
          <w:sz w:val="24"/>
          <w:szCs w:val="24"/>
        </w:rPr>
        <w:t>METODY PEDAGOGICKÉHO VÝZKUMU –</w:t>
      </w:r>
      <w:r w:rsidR="008143F1">
        <w:rPr>
          <w:rFonts w:ascii="Times New Roman" w:hAnsi="Times New Roman" w:cs="Times New Roman"/>
          <w:i/>
          <w:sz w:val="24"/>
          <w:szCs w:val="24"/>
        </w:rPr>
        <w:t xml:space="preserve"> </w:t>
      </w:r>
      <w:r w:rsidR="00D3420B">
        <w:rPr>
          <w:rFonts w:ascii="Times New Roman" w:hAnsi="Times New Roman" w:cs="Times New Roman"/>
          <w:i/>
          <w:sz w:val="24"/>
          <w:szCs w:val="24"/>
        </w:rPr>
        <w:t>základy kvantitativního výzkumu</w:t>
      </w:r>
      <w:r w:rsidR="00E041FF">
        <w:rPr>
          <w:rFonts w:ascii="Times New Roman" w:hAnsi="Times New Roman" w:cs="Times New Roman"/>
          <w:sz w:val="24"/>
          <w:szCs w:val="24"/>
        </w:rPr>
        <w:t xml:space="preserve">. </w:t>
      </w:r>
      <w:r w:rsidR="00D3420B">
        <w:rPr>
          <w:rFonts w:ascii="Times New Roman" w:hAnsi="Times New Roman" w:cs="Times New Roman"/>
          <w:sz w:val="24"/>
          <w:szCs w:val="24"/>
        </w:rPr>
        <w:t>Pra</w:t>
      </w:r>
      <w:r w:rsidR="00E041FF">
        <w:rPr>
          <w:rFonts w:ascii="Times New Roman" w:hAnsi="Times New Roman" w:cs="Times New Roman"/>
          <w:sz w:val="24"/>
          <w:szCs w:val="24"/>
        </w:rPr>
        <w:t xml:space="preserve">ha: </w:t>
      </w:r>
      <w:proofErr w:type="spellStart"/>
      <w:r w:rsidR="00E041FF">
        <w:rPr>
          <w:rFonts w:ascii="Times New Roman" w:hAnsi="Times New Roman" w:cs="Times New Roman"/>
          <w:sz w:val="24"/>
          <w:szCs w:val="24"/>
        </w:rPr>
        <w:t>Grada</w:t>
      </w:r>
      <w:proofErr w:type="spellEnd"/>
      <w:r w:rsidR="00E041FF">
        <w:rPr>
          <w:rFonts w:ascii="Times New Roman" w:hAnsi="Times New Roman" w:cs="Times New Roman"/>
          <w:sz w:val="24"/>
          <w:szCs w:val="24"/>
        </w:rPr>
        <w:t xml:space="preserve"> </w:t>
      </w:r>
      <w:proofErr w:type="spellStart"/>
      <w:r w:rsidR="00E041FF">
        <w:rPr>
          <w:rFonts w:ascii="Times New Roman" w:hAnsi="Times New Roman" w:cs="Times New Roman"/>
          <w:sz w:val="24"/>
          <w:szCs w:val="24"/>
        </w:rPr>
        <w:t>Publishing</w:t>
      </w:r>
      <w:proofErr w:type="spellEnd"/>
      <w:r w:rsidR="00E041FF">
        <w:rPr>
          <w:rFonts w:ascii="Times New Roman" w:hAnsi="Times New Roman" w:cs="Times New Roman"/>
          <w:sz w:val="24"/>
          <w:szCs w:val="24"/>
        </w:rPr>
        <w:t xml:space="preserve"> a.</w:t>
      </w:r>
      <w:r w:rsidR="0090064F">
        <w:rPr>
          <w:rFonts w:ascii="Times New Roman" w:hAnsi="Times New Roman" w:cs="Times New Roman"/>
          <w:sz w:val="24"/>
          <w:szCs w:val="24"/>
        </w:rPr>
        <w:t xml:space="preserve"> </w:t>
      </w:r>
      <w:r w:rsidR="00421A67">
        <w:rPr>
          <w:rFonts w:ascii="Times New Roman" w:hAnsi="Times New Roman" w:cs="Times New Roman"/>
          <w:sz w:val="24"/>
          <w:szCs w:val="24"/>
        </w:rPr>
        <w:t>s.</w:t>
      </w:r>
      <w:r w:rsidR="00E041FF">
        <w:rPr>
          <w:rFonts w:ascii="Times New Roman" w:hAnsi="Times New Roman" w:cs="Times New Roman"/>
          <w:sz w:val="24"/>
          <w:szCs w:val="24"/>
        </w:rPr>
        <w:t xml:space="preserve"> </w:t>
      </w:r>
      <w:r w:rsidR="00D3420B">
        <w:rPr>
          <w:rFonts w:ascii="Times New Roman" w:hAnsi="Times New Roman" w:cs="Times New Roman"/>
          <w:sz w:val="24"/>
          <w:szCs w:val="24"/>
        </w:rPr>
        <w:t>ISBN  978-80-247-1369-4</w:t>
      </w:r>
    </w:p>
    <w:p w:rsidR="00510F15" w:rsidRPr="00510F15" w:rsidRDefault="00510F15"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JUCOVIČOVÁ, D</w:t>
      </w:r>
      <w:r w:rsidR="00D542D8">
        <w:rPr>
          <w:rFonts w:ascii="Times New Roman" w:hAnsi="Times New Roman" w:cs="Times New Roman"/>
          <w:sz w:val="24"/>
          <w:szCs w:val="24"/>
        </w:rPr>
        <w:t>.</w:t>
      </w:r>
      <w:r w:rsidR="00515B41">
        <w:rPr>
          <w:rFonts w:ascii="Times New Roman" w:hAnsi="Times New Roman" w:cs="Times New Roman"/>
          <w:sz w:val="24"/>
          <w:szCs w:val="24"/>
        </w:rPr>
        <w:t xml:space="preserve"> a</w:t>
      </w:r>
      <w:r>
        <w:rPr>
          <w:rFonts w:ascii="Times New Roman" w:hAnsi="Times New Roman" w:cs="Times New Roman"/>
          <w:sz w:val="24"/>
          <w:szCs w:val="24"/>
        </w:rPr>
        <w:t xml:space="preserve"> ŽÁČKOVÁ, H</w:t>
      </w:r>
      <w:r w:rsidR="00D542D8">
        <w:rPr>
          <w:rFonts w:ascii="Times New Roman" w:hAnsi="Times New Roman" w:cs="Times New Roman"/>
          <w:sz w:val="24"/>
          <w:szCs w:val="24"/>
        </w:rPr>
        <w:t>.</w:t>
      </w:r>
      <w:r w:rsidR="00515B41">
        <w:rPr>
          <w:rFonts w:ascii="Times New Roman" w:hAnsi="Times New Roman" w:cs="Times New Roman"/>
          <w:sz w:val="24"/>
          <w:szCs w:val="24"/>
        </w:rPr>
        <w:t xml:space="preserve"> 2003. </w:t>
      </w:r>
      <w:r>
        <w:rPr>
          <w:rFonts w:ascii="Times New Roman" w:hAnsi="Times New Roman" w:cs="Times New Roman"/>
          <w:i/>
          <w:sz w:val="24"/>
          <w:szCs w:val="24"/>
        </w:rPr>
        <w:t>Specifické poruchy učení na 2. stupni zák</w:t>
      </w:r>
      <w:r w:rsidR="008143F1">
        <w:rPr>
          <w:rFonts w:ascii="Times New Roman" w:hAnsi="Times New Roman" w:cs="Times New Roman"/>
          <w:i/>
          <w:sz w:val="24"/>
          <w:szCs w:val="24"/>
        </w:rPr>
        <w:t xml:space="preserve">ladních škol (použitelné i pro </w:t>
      </w:r>
      <w:r>
        <w:rPr>
          <w:rFonts w:ascii="Times New Roman" w:hAnsi="Times New Roman" w:cs="Times New Roman"/>
          <w:i/>
          <w:sz w:val="24"/>
          <w:szCs w:val="24"/>
        </w:rPr>
        <w:t>střední školství)</w:t>
      </w:r>
      <w:r w:rsidR="00515B41">
        <w:rPr>
          <w:rFonts w:ascii="Times New Roman" w:hAnsi="Times New Roman" w:cs="Times New Roman"/>
          <w:i/>
          <w:sz w:val="24"/>
          <w:szCs w:val="24"/>
        </w:rPr>
        <w:t>.</w:t>
      </w:r>
      <w:r w:rsidR="00515B41">
        <w:rPr>
          <w:rFonts w:ascii="Times New Roman" w:hAnsi="Times New Roman" w:cs="Times New Roman"/>
          <w:sz w:val="24"/>
          <w:szCs w:val="24"/>
        </w:rPr>
        <w:t xml:space="preserve"> </w:t>
      </w:r>
      <w:r>
        <w:rPr>
          <w:rFonts w:ascii="Times New Roman" w:hAnsi="Times New Roman" w:cs="Times New Roman"/>
          <w:sz w:val="24"/>
          <w:szCs w:val="24"/>
        </w:rPr>
        <w:t xml:space="preserve">Praha: </w:t>
      </w:r>
      <w:r w:rsidR="0090064F">
        <w:rPr>
          <w:rFonts w:ascii="Times New Roman" w:hAnsi="Times New Roman" w:cs="Times New Roman"/>
          <w:sz w:val="24"/>
          <w:szCs w:val="24"/>
        </w:rPr>
        <w:t>D+H</w:t>
      </w:r>
      <w:r w:rsidR="000B1BC7">
        <w:rPr>
          <w:rFonts w:ascii="Times New Roman" w:hAnsi="Times New Roman" w:cs="Times New Roman"/>
          <w:sz w:val="24"/>
          <w:szCs w:val="24"/>
        </w:rPr>
        <w:t>.</w:t>
      </w:r>
      <w:r w:rsidR="00515B41">
        <w:rPr>
          <w:rFonts w:ascii="Times New Roman" w:hAnsi="Times New Roman" w:cs="Times New Roman"/>
          <w:sz w:val="24"/>
          <w:szCs w:val="24"/>
        </w:rPr>
        <w:t xml:space="preserve"> </w:t>
      </w:r>
      <w:r w:rsidR="000B1BC7" w:rsidRPr="000B1BC7">
        <w:rPr>
          <w:rFonts w:ascii="Times New Roman" w:hAnsi="Times New Roman" w:cs="Times New Roman"/>
          <w:sz w:val="24"/>
          <w:szCs w:val="24"/>
        </w:rPr>
        <w:t>ISBN 80-239-4464-9</w:t>
      </w:r>
    </w:p>
    <w:p w:rsidR="00510F15" w:rsidRPr="003B491C" w:rsidRDefault="00D542D8"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JUCOVIČOVÁ, D. a ŽÁČKOVÁ, H.</w:t>
      </w:r>
      <w:r w:rsidR="003B491C">
        <w:rPr>
          <w:rFonts w:ascii="Times New Roman" w:hAnsi="Times New Roman" w:cs="Times New Roman"/>
          <w:sz w:val="24"/>
          <w:szCs w:val="24"/>
        </w:rPr>
        <w:t xml:space="preserve"> 2008. </w:t>
      </w:r>
      <w:r w:rsidR="003B491C">
        <w:rPr>
          <w:rFonts w:ascii="Times New Roman" w:hAnsi="Times New Roman" w:cs="Times New Roman"/>
          <w:i/>
          <w:sz w:val="24"/>
          <w:szCs w:val="24"/>
        </w:rPr>
        <w:t>Reedukace specifických poruch učení u dětí</w:t>
      </w:r>
      <w:r w:rsidR="003B491C">
        <w:rPr>
          <w:rFonts w:ascii="Times New Roman" w:hAnsi="Times New Roman" w:cs="Times New Roman"/>
          <w:sz w:val="24"/>
          <w:szCs w:val="24"/>
        </w:rPr>
        <w:t>. Praha: Portál, s.</w:t>
      </w:r>
      <w:r w:rsidR="0090064F">
        <w:rPr>
          <w:rFonts w:ascii="Times New Roman" w:hAnsi="Times New Roman" w:cs="Times New Roman"/>
          <w:sz w:val="24"/>
          <w:szCs w:val="24"/>
        </w:rPr>
        <w:t xml:space="preserve"> </w:t>
      </w:r>
      <w:r w:rsidR="003B491C">
        <w:rPr>
          <w:rFonts w:ascii="Times New Roman" w:hAnsi="Times New Roman" w:cs="Times New Roman"/>
          <w:sz w:val="24"/>
          <w:szCs w:val="24"/>
        </w:rPr>
        <w:t>r.</w:t>
      </w:r>
      <w:r w:rsidR="0090064F">
        <w:rPr>
          <w:rFonts w:ascii="Times New Roman" w:hAnsi="Times New Roman" w:cs="Times New Roman"/>
          <w:sz w:val="24"/>
          <w:szCs w:val="24"/>
        </w:rPr>
        <w:t xml:space="preserve"> </w:t>
      </w:r>
      <w:r w:rsidR="003B491C">
        <w:rPr>
          <w:rFonts w:ascii="Times New Roman" w:hAnsi="Times New Roman" w:cs="Times New Roman"/>
          <w:sz w:val="24"/>
          <w:szCs w:val="24"/>
        </w:rPr>
        <w:t>o. ISBN 978-80-7367-474-8</w:t>
      </w:r>
    </w:p>
    <w:p w:rsidR="00EB6C98" w:rsidRPr="00724AE9" w:rsidRDefault="00D542D8" w:rsidP="00421A67">
      <w:pPr>
        <w:spacing w:line="360" w:lineRule="auto"/>
        <w:jc w:val="both"/>
        <w:rPr>
          <w:rFonts w:ascii="Times New Roman" w:hAnsi="Times New Roman" w:cs="Times New Roman"/>
          <w:sz w:val="24"/>
          <w:szCs w:val="24"/>
        </w:rPr>
      </w:pPr>
      <w:r>
        <w:rPr>
          <w:rFonts w:ascii="Times New Roman" w:hAnsi="Times New Roman" w:cs="Times New Roman"/>
          <w:sz w:val="24"/>
          <w:szCs w:val="24"/>
        </w:rPr>
        <w:t>MATĚJČEK, Z.</w:t>
      </w:r>
      <w:r w:rsidR="00E041FF">
        <w:rPr>
          <w:rFonts w:ascii="Times New Roman" w:hAnsi="Times New Roman" w:cs="Times New Roman"/>
          <w:sz w:val="24"/>
          <w:szCs w:val="24"/>
        </w:rPr>
        <w:t xml:space="preserve"> 1995.</w:t>
      </w:r>
      <w:r w:rsidR="00EB6C98" w:rsidRPr="00724AE9">
        <w:rPr>
          <w:rFonts w:ascii="Times New Roman" w:hAnsi="Times New Roman" w:cs="Times New Roman"/>
          <w:sz w:val="24"/>
          <w:szCs w:val="24"/>
        </w:rPr>
        <w:t xml:space="preserve"> </w:t>
      </w:r>
      <w:r w:rsidR="00EB6C98" w:rsidRPr="00724AE9">
        <w:rPr>
          <w:rFonts w:ascii="Times New Roman" w:hAnsi="Times New Roman" w:cs="Times New Roman"/>
          <w:i/>
          <w:sz w:val="24"/>
          <w:szCs w:val="24"/>
        </w:rPr>
        <w:t xml:space="preserve">Dyslexie – specifické poruchy </w:t>
      </w:r>
      <w:proofErr w:type="gramStart"/>
      <w:r w:rsidR="00EB6C98" w:rsidRPr="00724AE9">
        <w:rPr>
          <w:rFonts w:ascii="Times New Roman" w:hAnsi="Times New Roman" w:cs="Times New Roman"/>
          <w:i/>
          <w:sz w:val="24"/>
          <w:szCs w:val="24"/>
        </w:rPr>
        <w:t>učení</w:t>
      </w:r>
      <w:r w:rsidR="00EB6C98" w:rsidRPr="00724AE9">
        <w:rPr>
          <w:rFonts w:ascii="Times New Roman" w:hAnsi="Times New Roman" w:cs="Times New Roman"/>
          <w:sz w:val="24"/>
          <w:szCs w:val="24"/>
        </w:rPr>
        <w:t xml:space="preserve"> 3.uprav</w:t>
      </w:r>
      <w:proofErr w:type="gramEnd"/>
      <w:r w:rsidR="00EB6C98" w:rsidRPr="00724AE9">
        <w:rPr>
          <w:rFonts w:ascii="Times New Roman" w:hAnsi="Times New Roman" w:cs="Times New Roman"/>
          <w:sz w:val="24"/>
          <w:szCs w:val="24"/>
        </w:rPr>
        <w:t xml:space="preserve">. a </w:t>
      </w:r>
      <w:proofErr w:type="spellStart"/>
      <w:r w:rsidR="00EB6C98" w:rsidRPr="00724AE9">
        <w:rPr>
          <w:rFonts w:ascii="Times New Roman" w:hAnsi="Times New Roman" w:cs="Times New Roman"/>
          <w:sz w:val="24"/>
          <w:szCs w:val="24"/>
        </w:rPr>
        <w:t>rozš</w:t>
      </w:r>
      <w:proofErr w:type="spellEnd"/>
      <w:r w:rsidR="00EB6C98" w:rsidRPr="00724AE9">
        <w:rPr>
          <w:rFonts w:ascii="Times New Roman" w:hAnsi="Times New Roman" w:cs="Times New Roman"/>
          <w:sz w:val="24"/>
          <w:szCs w:val="24"/>
        </w:rPr>
        <w:t>. vyd.</w:t>
      </w:r>
    </w:p>
    <w:p w:rsidR="00EB6C98" w:rsidRDefault="00EB6C98" w:rsidP="00421A67">
      <w:pPr>
        <w:spacing w:line="360" w:lineRule="auto"/>
        <w:jc w:val="both"/>
        <w:rPr>
          <w:rFonts w:ascii="Times New Roman" w:hAnsi="Times New Roman" w:cs="Times New Roman"/>
          <w:sz w:val="24"/>
          <w:szCs w:val="24"/>
        </w:rPr>
      </w:pPr>
      <w:proofErr w:type="spellStart"/>
      <w:r w:rsidRPr="00724AE9">
        <w:rPr>
          <w:rFonts w:ascii="Times New Roman" w:hAnsi="Times New Roman" w:cs="Times New Roman"/>
          <w:sz w:val="24"/>
          <w:szCs w:val="24"/>
        </w:rPr>
        <w:t>Jihoč</w:t>
      </w:r>
      <w:r w:rsidR="00421A67">
        <w:rPr>
          <w:rFonts w:ascii="Times New Roman" w:hAnsi="Times New Roman" w:cs="Times New Roman"/>
          <w:sz w:val="24"/>
          <w:szCs w:val="24"/>
        </w:rPr>
        <w:t>any</w:t>
      </w:r>
      <w:proofErr w:type="spellEnd"/>
      <w:r w:rsidR="00421A67">
        <w:rPr>
          <w:rFonts w:ascii="Times New Roman" w:hAnsi="Times New Roman" w:cs="Times New Roman"/>
          <w:sz w:val="24"/>
          <w:szCs w:val="24"/>
        </w:rPr>
        <w:t>: Nakladatelství H &amp; H.</w:t>
      </w:r>
      <w:r w:rsidRPr="00724AE9">
        <w:rPr>
          <w:rFonts w:ascii="Times New Roman" w:hAnsi="Times New Roman" w:cs="Times New Roman"/>
          <w:sz w:val="24"/>
          <w:szCs w:val="24"/>
        </w:rPr>
        <w:t xml:space="preserve"> ISBN 80-85787-27-X.</w:t>
      </w:r>
    </w:p>
    <w:p w:rsidR="00EB6C98" w:rsidRPr="00EB6C98" w:rsidRDefault="00EB6C98"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MATĚJČEK, Z</w:t>
      </w:r>
      <w:r w:rsidR="00D542D8">
        <w:rPr>
          <w:rFonts w:ascii="Times New Roman" w:hAnsi="Times New Roman" w:cs="Times New Roman"/>
          <w:sz w:val="24"/>
          <w:szCs w:val="24"/>
        </w:rPr>
        <w:t>.</w:t>
      </w:r>
      <w:r w:rsidR="008143F1">
        <w:rPr>
          <w:rFonts w:ascii="Times New Roman" w:hAnsi="Times New Roman" w:cs="Times New Roman"/>
          <w:sz w:val="24"/>
          <w:szCs w:val="24"/>
        </w:rPr>
        <w:t xml:space="preserve"> 1975</w:t>
      </w:r>
      <w:r w:rsidR="00E041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Vývojové poruchy čtení</w:t>
      </w:r>
      <w:r w:rsidR="00E041FF">
        <w:rPr>
          <w:rFonts w:ascii="Times New Roman" w:hAnsi="Times New Roman" w:cs="Times New Roman"/>
          <w:i/>
          <w:sz w:val="24"/>
          <w:szCs w:val="24"/>
        </w:rPr>
        <w:t>.</w:t>
      </w:r>
      <w:r w:rsidR="00E041FF">
        <w:rPr>
          <w:rFonts w:ascii="Times New Roman" w:hAnsi="Times New Roman" w:cs="Times New Roman"/>
          <w:sz w:val="24"/>
          <w:szCs w:val="24"/>
        </w:rPr>
        <w:t xml:space="preserve"> </w:t>
      </w:r>
      <w:r w:rsidR="002C7DC1">
        <w:rPr>
          <w:rFonts w:ascii="Times New Roman" w:hAnsi="Times New Roman" w:cs="Times New Roman"/>
          <w:sz w:val="24"/>
          <w:szCs w:val="24"/>
        </w:rPr>
        <w:t xml:space="preserve">Praha: Státní </w:t>
      </w:r>
      <w:r w:rsidR="00421A67">
        <w:rPr>
          <w:rFonts w:ascii="Times New Roman" w:hAnsi="Times New Roman" w:cs="Times New Roman"/>
          <w:sz w:val="24"/>
          <w:szCs w:val="24"/>
        </w:rPr>
        <w:t xml:space="preserve">pedagogické nakladatelství. </w:t>
      </w:r>
      <w:r w:rsidR="008143F1">
        <w:rPr>
          <w:rFonts w:ascii="Times New Roman" w:hAnsi="Times New Roman" w:cs="Times New Roman"/>
          <w:sz w:val="24"/>
          <w:szCs w:val="24"/>
        </w:rPr>
        <w:t>ISBN 14-026-76</w:t>
      </w:r>
    </w:p>
    <w:p w:rsidR="00510F15" w:rsidRPr="00510F15" w:rsidRDefault="00510F15"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MICHALOVÁ, Z</w:t>
      </w:r>
      <w:r w:rsidR="00D542D8">
        <w:rPr>
          <w:rFonts w:ascii="Times New Roman" w:hAnsi="Times New Roman" w:cs="Times New Roman"/>
          <w:sz w:val="24"/>
          <w:szCs w:val="24"/>
        </w:rPr>
        <w:t>.</w:t>
      </w:r>
      <w:r w:rsidR="003B491C">
        <w:rPr>
          <w:rFonts w:ascii="Times New Roman" w:hAnsi="Times New Roman" w:cs="Times New Roman"/>
          <w:sz w:val="24"/>
          <w:szCs w:val="24"/>
        </w:rPr>
        <w:t xml:space="preserve"> 2004.</w:t>
      </w:r>
      <w:r>
        <w:rPr>
          <w:rFonts w:ascii="Times New Roman" w:hAnsi="Times New Roman" w:cs="Times New Roman"/>
          <w:sz w:val="24"/>
          <w:szCs w:val="24"/>
        </w:rPr>
        <w:t xml:space="preserve"> </w:t>
      </w:r>
      <w:r>
        <w:rPr>
          <w:rFonts w:ascii="Times New Roman" w:hAnsi="Times New Roman" w:cs="Times New Roman"/>
          <w:i/>
          <w:sz w:val="24"/>
          <w:szCs w:val="24"/>
        </w:rPr>
        <w:t xml:space="preserve"> Specifické poruchy učení na druhém stupni ZŠ a na školách středních</w:t>
      </w:r>
      <w:r w:rsidR="003B491C">
        <w:rPr>
          <w:rFonts w:ascii="Times New Roman" w:hAnsi="Times New Roman" w:cs="Times New Roman"/>
          <w:i/>
          <w:sz w:val="24"/>
          <w:szCs w:val="24"/>
        </w:rPr>
        <w:t>.</w:t>
      </w:r>
      <w:r w:rsidR="00A51A91">
        <w:rPr>
          <w:rFonts w:ascii="Times New Roman" w:hAnsi="Times New Roman" w:cs="Times New Roman"/>
          <w:sz w:val="24"/>
          <w:szCs w:val="24"/>
        </w:rPr>
        <w:t xml:space="preserve"> Havlíčkův Brod: Tobiáš</w:t>
      </w:r>
      <w:r w:rsidR="00421A67">
        <w:rPr>
          <w:rFonts w:ascii="Times New Roman" w:hAnsi="Times New Roman" w:cs="Times New Roman"/>
          <w:sz w:val="24"/>
          <w:szCs w:val="24"/>
        </w:rPr>
        <w:t>.</w:t>
      </w:r>
      <w:r>
        <w:rPr>
          <w:rFonts w:ascii="Times New Roman" w:hAnsi="Times New Roman" w:cs="Times New Roman"/>
          <w:sz w:val="24"/>
          <w:szCs w:val="24"/>
        </w:rPr>
        <w:t xml:space="preserve"> ISBN 80-7311-021-0</w:t>
      </w:r>
    </w:p>
    <w:p w:rsidR="00510F15" w:rsidRPr="003B491C"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NOVÁK, J.</w:t>
      </w:r>
      <w:r w:rsidR="003B491C">
        <w:rPr>
          <w:rFonts w:ascii="Times New Roman" w:hAnsi="Times New Roman" w:cs="Times New Roman"/>
          <w:sz w:val="24"/>
          <w:szCs w:val="24"/>
        </w:rPr>
        <w:t xml:space="preserve"> 2004.</w:t>
      </w:r>
      <w:r w:rsidR="00510F15">
        <w:rPr>
          <w:rFonts w:ascii="Times New Roman" w:hAnsi="Times New Roman" w:cs="Times New Roman"/>
          <w:i/>
          <w:sz w:val="24"/>
          <w:szCs w:val="24"/>
        </w:rPr>
        <w:t xml:space="preserve"> Dyskalkulie specifické poruchy počítání</w:t>
      </w:r>
      <w:r w:rsidR="003B491C">
        <w:rPr>
          <w:rFonts w:ascii="Times New Roman" w:hAnsi="Times New Roman" w:cs="Times New Roman"/>
          <w:i/>
          <w:sz w:val="24"/>
          <w:szCs w:val="24"/>
        </w:rPr>
        <w:t xml:space="preserve">. </w:t>
      </w:r>
      <w:r w:rsidR="00510F15">
        <w:rPr>
          <w:rFonts w:ascii="Times New Roman" w:hAnsi="Times New Roman" w:cs="Times New Roman"/>
          <w:sz w:val="24"/>
          <w:szCs w:val="24"/>
        </w:rPr>
        <w:t>Hav</w:t>
      </w:r>
      <w:r w:rsidR="003B491C">
        <w:rPr>
          <w:rFonts w:ascii="Times New Roman" w:hAnsi="Times New Roman" w:cs="Times New Roman"/>
          <w:sz w:val="24"/>
          <w:szCs w:val="24"/>
        </w:rPr>
        <w:t xml:space="preserve">líčkův Brod: </w:t>
      </w:r>
      <w:r w:rsidR="00F04824">
        <w:rPr>
          <w:rFonts w:ascii="Times New Roman" w:hAnsi="Times New Roman" w:cs="Times New Roman"/>
          <w:sz w:val="24"/>
          <w:szCs w:val="24"/>
        </w:rPr>
        <w:t>TOBIÁŠ.</w:t>
      </w:r>
      <w:r w:rsidR="00210070">
        <w:rPr>
          <w:rFonts w:ascii="Times New Roman" w:hAnsi="Times New Roman" w:cs="Times New Roman"/>
          <w:sz w:val="24"/>
          <w:szCs w:val="24"/>
        </w:rPr>
        <w:t xml:space="preserve"> </w:t>
      </w:r>
      <w:r w:rsidR="00510F15">
        <w:rPr>
          <w:rFonts w:ascii="Times New Roman" w:hAnsi="Times New Roman" w:cs="Times New Roman"/>
          <w:sz w:val="24"/>
          <w:szCs w:val="24"/>
        </w:rPr>
        <w:t>ISBN 80-7311-029-6</w:t>
      </w:r>
    </w:p>
    <w:p w:rsidR="00EB6C98" w:rsidRDefault="00EB6C98"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PIPEKOVÁ, J</w:t>
      </w:r>
      <w:r w:rsidR="00D542D8">
        <w:rPr>
          <w:rFonts w:ascii="Times New Roman" w:hAnsi="Times New Roman" w:cs="Times New Roman"/>
          <w:sz w:val="24"/>
          <w:szCs w:val="24"/>
        </w:rPr>
        <w:t>.</w:t>
      </w:r>
      <w:r>
        <w:rPr>
          <w:rFonts w:ascii="Times New Roman" w:hAnsi="Times New Roman" w:cs="Times New Roman"/>
          <w:sz w:val="24"/>
          <w:szCs w:val="24"/>
        </w:rPr>
        <w:t xml:space="preserve"> a kol.</w:t>
      </w:r>
      <w:r w:rsidR="0090064F">
        <w:rPr>
          <w:rFonts w:ascii="Times New Roman" w:hAnsi="Times New Roman" w:cs="Times New Roman"/>
          <w:sz w:val="24"/>
          <w:szCs w:val="24"/>
        </w:rPr>
        <w:t>, 2010.</w:t>
      </w:r>
      <w:r>
        <w:rPr>
          <w:rFonts w:ascii="Times New Roman" w:hAnsi="Times New Roman" w:cs="Times New Roman"/>
          <w:sz w:val="24"/>
          <w:szCs w:val="24"/>
        </w:rPr>
        <w:t xml:space="preserve"> </w:t>
      </w:r>
      <w:r>
        <w:rPr>
          <w:rFonts w:ascii="Times New Roman" w:hAnsi="Times New Roman" w:cs="Times New Roman"/>
          <w:i/>
          <w:sz w:val="24"/>
          <w:szCs w:val="24"/>
        </w:rPr>
        <w:t>Kapitoly ze speciální pedagogiky</w:t>
      </w:r>
      <w:r w:rsidR="008143F1">
        <w:rPr>
          <w:rFonts w:ascii="Times New Roman" w:hAnsi="Times New Roman" w:cs="Times New Roman"/>
          <w:sz w:val="24"/>
          <w:szCs w:val="24"/>
        </w:rPr>
        <w:t xml:space="preserve">, </w:t>
      </w:r>
      <w:r w:rsidRPr="00724AE9">
        <w:rPr>
          <w:rFonts w:ascii="Times New Roman" w:hAnsi="Times New Roman" w:cs="Times New Roman"/>
          <w:sz w:val="24"/>
          <w:szCs w:val="24"/>
        </w:rPr>
        <w:t>3.</w:t>
      </w:r>
      <w:r w:rsidR="0090064F">
        <w:rPr>
          <w:rFonts w:ascii="Times New Roman" w:hAnsi="Times New Roman" w:cs="Times New Roman"/>
          <w:sz w:val="24"/>
          <w:szCs w:val="24"/>
        </w:rPr>
        <w:t xml:space="preserve"> </w:t>
      </w:r>
      <w:proofErr w:type="gramStart"/>
      <w:r w:rsidRPr="00724AE9">
        <w:rPr>
          <w:rFonts w:ascii="Times New Roman" w:hAnsi="Times New Roman" w:cs="Times New Roman"/>
          <w:sz w:val="24"/>
          <w:szCs w:val="24"/>
        </w:rPr>
        <w:t xml:space="preserve">uprav. a </w:t>
      </w:r>
      <w:proofErr w:type="spellStart"/>
      <w:r w:rsidRPr="00724AE9">
        <w:rPr>
          <w:rFonts w:ascii="Times New Roman" w:hAnsi="Times New Roman" w:cs="Times New Roman"/>
          <w:sz w:val="24"/>
          <w:szCs w:val="24"/>
        </w:rPr>
        <w:t>rozš</w:t>
      </w:r>
      <w:proofErr w:type="spellEnd"/>
      <w:proofErr w:type="gramEnd"/>
      <w:r w:rsidRPr="00724AE9">
        <w:rPr>
          <w:rFonts w:ascii="Times New Roman" w:hAnsi="Times New Roman" w:cs="Times New Roman"/>
          <w:sz w:val="24"/>
          <w:szCs w:val="24"/>
        </w:rPr>
        <w:t>. vyd.</w:t>
      </w:r>
      <w:r w:rsidR="00210070">
        <w:rPr>
          <w:rFonts w:ascii="Times New Roman" w:hAnsi="Times New Roman" w:cs="Times New Roman"/>
          <w:sz w:val="24"/>
          <w:szCs w:val="24"/>
        </w:rPr>
        <w:t xml:space="preserve"> </w:t>
      </w:r>
      <w:r w:rsidR="00F04824">
        <w:rPr>
          <w:rFonts w:ascii="Times New Roman" w:hAnsi="Times New Roman" w:cs="Times New Roman"/>
          <w:sz w:val="24"/>
          <w:szCs w:val="24"/>
        </w:rPr>
        <w:t xml:space="preserve">Brno: </w:t>
      </w:r>
      <w:proofErr w:type="spellStart"/>
      <w:r w:rsidR="00F04824">
        <w:rPr>
          <w:rFonts w:ascii="Times New Roman" w:hAnsi="Times New Roman" w:cs="Times New Roman"/>
          <w:sz w:val="24"/>
          <w:szCs w:val="24"/>
        </w:rPr>
        <w:t>Paido</w:t>
      </w:r>
      <w:proofErr w:type="spellEnd"/>
      <w:r w:rsidR="00F04824">
        <w:rPr>
          <w:rFonts w:ascii="Times New Roman" w:hAnsi="Times New Roman" w:cs="Times New Roman"/>
          <w:sz w:val="24"/>
          <w:szCs w:val="24"/>
        </w:rPr>
        <w:t>.</w:t>
      </w:r>
      <w:r>
        <w:rPr>
          <w:rFonts w:ascii="Times New Roman" w:hAnsi="Times New Roman" w:cs="Times New Roman"/>
          <w:sz w:val="24"/>
          <w:szCs w:val="24"/>
        </w:rPr>
        <w:t xml:space="preserve"> ISBN </w:t>
      </w:r>
      <w:r w:rsidRPr="00724AE9">
        <w:rPr>
          <w:rFonts w:ascii="Times New Roman" w:hAnsi="Times New Roman" w:cs="Times New Roman"/>
          <w:sz w:val="24"/>
          <w:szCs w:val="24"/>
        </w:rPr>
        <w:t>978-80-7315-198-0</w:t>
      </w:r>
    </w:p>
    <w:p w:rsidR="00EB6C98" w:rsidRPr="003B491C" w:rsidRDefault="00EB6C98" w:rsidP="00A51A91">
      <w:pPr>
        <w:spacing w:line="360" w:lineRule="auto"/>
        <w:jc w:val="both"/>
        <w:rPr>
          <w:rFonts w:ascii="Times New Roman" w:hAnsi="Times New Roman" w:cs="Times New Roman"/>
          <w:i/>
          <w:sz w:val="24"/>
          <w:szCs w:val="24"/>
        </w:rPr>
      </w:pPr>
      <w:r w:rsidRPr="00724AE9">
        <w:rPr>
          <w:rFonts w:ascii="Times New Roman" w:hAnsi="Times New Roman" w:cs="Times New Roman"/>
          <w:sz w:val="24"/>
          <w:szCs w:val="24"/>
        </w:rPr>
        <w:t>POKORNÁ, V</w:t>
      </w:r>
      <w:r w:rsidR="00D542D8">
        <w:rPr>
          <w:rFonts w:ascii="Times New Roman" w:hAnsi="Times New Roman" w:cs="Times New Roman"/>
          <w:sz w:val="24"/>
          <w:szCs w:val="24"/>
        </w:rPr>
        <w:t>.</w:t>
      </w:r>
      <w:r w:rsidR="003B491C">
        <w:rPr>
          <w:rFonts w:ascii="Times New Roman" w:hAnsi="Times New Roman" w:cs="Times New Roman"/>
          <w:sz w:val="24"/>
          <w:szCs w:val="24"/>
        </w:rPr>
        <w:t xml:space="preserve"> 1997.</w:t>
      </w:r>
      <w:r w:rsidRPr="00724AE9">
        <w:rPr>
          <w:rFonts w:ascii="Times New Roman" w:hAnsi="Times New Roman" w:cs="Times New Roman"/>
          <w:sz w:val="24"/>
          <w:szCs w:val="24"/>
        </w:rPr>
        <w:t xml:space="preserve"> </w:t>
      </w:r>
      <w:r w:rsidRPr="00724AE9">
        <w:rPr>
          <w:rFonts w:ascii="Times New Roman" w:hAnsi="Times New Roman" w:cs="Times New Roman"/>
          <w:i/>
          <w:sz w:val="24"/>
          <w:szCs w:val="24"/>
        </w:rPr>
        <w:t xml:space="preserve"> Teorie, diagnostika a náprava specifických poruch učení</w:t>
      </w:r>
      <w:r w:rsidR="003B491C">
        <w:rPr>
          <w:rFonts w:ascii="Times New Roman" w:hAnsi="Times New Roman" w:cs="Times New Roman"/>
          <w:i/>
          <w:sz w:val="24"/>
          <w:szCs w:val="24"/>
        </w:rPr>
        <w:t xml:space="preserve">. </w:t>
      </w:r>
      <w:r w:rsidRPr="00724AE9">
        <w:rPr>
          <w:rFonts w:ascii="Times New Roman" w:hAnsi="Times New Roman" w:cs="Times New Roman"/>
          <w:sz w:val="24"/>
          <w:szCs w:val="24"/>
        </w:rPr>
        <w:t>Praha: Portál</w:t>
      </w:r>
      <w:r w:rsidR="004C0E0F">
        <w:rPr>
          <w:rFonts w:ascii="Times New Roman" w:hAnsi="Times New Roman" w:cs="Times New Roman"/>
          <w:sz w:val="24"/>
          <w:szCs w:val="24"/>
        </w:rPr>
        <w:t xml:space="preserve"> s.</w:t>
      </w:r>
      <w:r w:rsidR="0090064F">
        <w:rPr>
          <w:rFonts w:ascii="Times New Roman" w:hAnsi="Times New Roman" w:cs="Times New Roman"/>
          <w:sz w:val="24"/>
          <w:szCs w:val="24"/>
        </w:rPr>
        <w:t xml:space="preserve"> </w:t>
      </w:r>
      <w:r w:rsidR="004C0E0F">
        <w:rPr>
          <w:rFonts w:ascii="Times New Roman" w:hAnsi="Times New Roman" w:cs="Times New Roman"/>
          <w:sz w:val="24"/>
          <w:szCs w:val="24"/>
        </w:rPr>
        <w:t>r.</w:t>
      </w:r>
      <w:r w:rsidR="0090064F">
        <w:rPr>
          <w:rFonts w:ascii="Times New Roman" w:hAnsi="Times New Roman" w:cs="Times New Roman"/>
          <w:sz w:val="24"/>
          <w:szCs w:val="24"/>
        </w:rPr>
        <w:t xml:space="preserve"> </w:t>
      </w:r>
      <w:r w:rsidR="004C0E0F">
        <w:rPr>
          <w:rFonts w:ascii="Times New Roman" w:hAnsi="Times New Roman" w:cs="Times New Roman"/>
          <w:sz w:val="24"/>
          <w:szCs w:val="24"/>
        </w:rPr>
        <w:t>o.</w:t>
      </w:r>
      <w:r w:rsidR="003B491C">
        <w:rPr>
          <w:rFonts w:ascii="Times New Roman" w:hAnsi="Times New Roman" w:cs="Times New Roman"/>
          <w:sz w:val="24"/>
          <w:szCs w:val="24"/>
        </w:rPr>
        <w:t xml:space="preserve"> </w:t>
      </w:r>
      <w:r w:rsidRPr="00724AE9">
        <w:rPr>
          <w:rFonts w:ascii="Times New Roman" w:hAnsi="Times New Roman" w:cs="Times New Roman"/>
          <w:sz w:val="24"/>
          <w:szCs w:val="24"/>
        </w:rPr>
        <w:t>ISBN 80-7178-151-7</w:t>
      </w:r>
    </w:p>
    <w:p w:rsidR="004C0E0F" w:rsidRPr="003B491C" w:rsidRDefault="00F04824"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POKOR</w:t>
      </w:r>
      <w:r w:rsidR="00D542D8">
        <w:rPr>
          <w:rFonts w:ascii="Times New Roman" w:hAnsi="Times New Roman" w:cs="Times New Roman"/>
          <w:sz w:val="24"/>
          <w:szCs w:val="24"/>
        </w:rPr>
        <w:t>NÁ, V.</w:t>
      </w:r>
      <w:r w:rsidR="003B491C">
        <w:rPr>
          <w:rFonts w:ascii="Times New Roman" w:hAnsi="Times New Roman" w:cs="Times New Roman"/>
          <w:sz w:val="24"/>
          <w:szCs w:val="24"/>
        </w:rPr>
        <w:t xml:space="preserve"> 2010. </w:t>
      </w:r>
      <w:r w:rsidR="004C0E0F">
        <w:rPr>
          <w:rFonts w:ascii="Times New Roman" w:hAnsi="Times New Roman" w:cs="Times New Roman"/>
          <w:sz w:val="24"/>
          <w:szCs w:val="24"/>
        </w:rPr>
        <w:t xml:space="preserve"> </w:t>
      </w:r>
      <w:r w:rsidR="004C0E0F">
        <w:rPr>
          <w:rFonts w:ascii="Times New Roman" w:hAnsi="Times New Roman" w:cs="Times New Roman"/>
          <w:i/>
          <w:sz w:val="24"/>
          <w:szCs w:val="24"/>
        </w:rPr>
        <w:t>Teorie a náprava poruch učení a chování</w:t>
      </w:r>
      <w:r w:rsidR="003B491C">
        <w:rPr>
          <w:rFonts w:ascii="Times New Roman" w:hAnsi="Times New Roman" w:cs="Times New Roman"/>
          <w:i/>
          <w:sz w:val="24"/>
          <w:szCs w:val="24"/>
        </w:rPr>
        <w:t xml:space="preserve">. </w:t>
      </w:r>
      <w:r w:rsidR="003B491C">
        <w:rPr>
          <w:rFonts w:ascii="Times New Roman" w:hAnsi="Times New Roman" w:cs="Times New Roman"/>
          <w:sz w:val="24"/>
          <w:szCs w:val="24"/>
        </w:rPr>
        <w:t>Praha: Portál s.</w:t>
      </w:r>
      <w:r w:rsidR="0090064F">
        <w:rPr>
          <w:rFonts w:ascii="Times New Roman" w:hAnsi="Times New Roman" w:cs="Times New Roman"/>
          <w:sz w:val="24"/>
          <w:szCs w:val="24"/>
        </w:rPr>
        <w:t xml:space="preserve"> </w:t>
      </w:r>
      <w:r w:rsidR="003B491C">
        <w:rPr>
          <w:rFonts w:ascii="Times New Roman" w:hAnsi="Times New Roman" w:cs="Times New Roman"/>
          <w:sz w:val="24"/>
          <w:szCs w:val="24"/>
        </w:rPr>
        <w:t>r.</w:t>
      </w:r>
      <w:r w:rsidR="0090064F">
        <w:rPr>
          <w:rFonts w:ascii="Times New Roman" w:hAnsi="Times New Roman" w:cs="Times New Roman"/>
          <w:sz w:val="24"/>
          <w:szCs w:val="24"/>
        </w:rPr>
        <w:t xml:space="preserve"> </w:t>
      </w:r>
      <w:r>
        <w:rPr>
          <w:rFonts w:ascii="Times New Roman" w:hAnsi="Times New Roman" w:cs="Times New Roman"/>
          <w:sz w:val="24"/>
          <w:szCs w:val="24"/>
        </w:rPr>
        <w:t>o.</w:t>
      </w:r>
      <w:r w:rsidR="008F06D0">
        <w:rPr>
          <w:rFonts w:ascii="Times New Roman" w:hAnsi="Times New Roman" w:cs="Times New Roman"/>
          <w:sz w:val="24"/>
          <w:szCs w:val="24"/>
        </w:rPr>
        <w:t xml:space="preserve"> </w:t>
      </w:r>
      <w:r w:rsidR="004C0E0F">
        <w:rPr>
          <w:rFonts w:ascii="Times New Roman" w:hAnsi="Times New Roman" w:cs="Times New Roman"/>
          <w:sz w:val="24"/>
          <w:szCs w:val="24"/>
        </w:rPr>
        <w:t>ISBN 978-80-7367-817-3</w:t>
      </w:r>
    </w:p>
    <w:p w:rsidR="00CA0349" w:rsidRPr="003B491C" w:rsidRDefault="003B491C"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POKO</w:t>
      </w:r>
      <w:r w:rsidR="00F04824">
        <w:rPr>
          <w:rFonts w:ascii="Times New Roman" w:hAnsi="Times New Roman" w:cs="Times New Roman"/>
          <w:sz w:val="24"/>
          <w:szCs w:val="24"/>
        </w:rPr>
        <w:t>R</w:t>
      </w:r>
      <w:r w:rsidR="00D542D8">
        <w:rPr>
          <w:rFonts w:ascii="Times New Roman" w:hAnsi="Times New Roman" w:cs="Times New Roman"/>
          <w:sz w:val="24"/>
          <w:szCs w:val="24"/>
        </w:rPr>
        <w:t>NÁ, V.</w:t>
      </w:r>
      <w:r>
        <w:rPr>
          <w:rFonts w:ascii="Times New Roman" w:hAnsi="Times New Roman" w:cs="Times New Roman"/>
          <w:sz w:val="24"/>
          <w:szCs w:val="24"/>
        </w:rPr>
        <w:t xml:space="preserve"> 2010.</w:t>
      </w:r>
      <w:r w:rsidR="00CA0349">
        <w:rPr>
          <w:rFonts w:ascii="Times New Roman" w:hAnsi="Times New Roman" w:cs="Times New Roman"/>
          <w:sz w:val="24"/>
          <w:szCs w:val="24"/>
        </w:rPr>
        <w:t xml:space="preserve"> </w:t>
      </w:r>
      <w:r w:rsidR="00CA0349">
        <w:rPr>
          <w:rFonts w:ascii="Times New Roman" w:hAnsi="Times New Roman" w:cs="Times New Roman"/>
          <w:i/>
          <w:sz w:val="24"/>
          <w:szCs w:val="24"/>
        </w:rPr>
        <w:t>Vývojové poruchy učení v dětství a v</w:t>
      </w:r>
      <w:r>
        <w:rPr>
          <w:rFonts w:ascii="Times New Roman" w:hAnsi="Times New Roman" w:cs="Times New Roman"/>
          <w:i/>
          <w:sz w:val="24"/>
          <w:szCs w:val="24"/>
        </w:rPr>
        <w:t> </w:t>
      </w:r>
      <w:r w:rsidR="00CA0349">
        <w:rPr>
          <w:rFonts w:ascii="Times New Roman" w:hAnsi="Times New Roman" w:cs="Times New Roman"/>
          <w:i/>
          <w:sz w:val="24"/>
          <w:szCs w:val="24"/>
        </w:rPr>
        <w:t>dospělosti</w:t>
      </w:r>
      <w:r>
        <w:rPr>
          <w:rFonts w:ascii="Times New Roman" w:hAnsi="Times New Roman" w:cs="Times New Roman"/>
          <w:i/>
          <w:sz w:val="24"/>
          <w:szCs w:val="24"/>
        </w:rPr>
        <w:t>.</w:t>
      </w:r>
      <w:r w:rsidR="00210070">
        <w:rPr>
          <w:rFonts w:ascii="Times New Roman" w:hAnsi="Times New Roman" w:cs="Times New Roman"/>
          <w:i/>
          <w:sz w:val="24"/>
          <w:szCs w:val="24"/>
        </w:rPr>
        <w:t xml:space="preserve"> </w:t>
      </w:r>
      <w:r>
        <w:rPr>
          <w:rFonts w:ascii="Times New Roman" w:hAnsi="Times New Roman" w:cs="Times New Roman"/>
          <w:sz w:val="24"/>
          <w:szCs w:val="24"/>
        </w:rPr>
        <w:t>Praha: Portál s.</w:t>
      </w:r>
      <w:r w:rsidR="0090064F">
        <w:rPr>
          <w:rFonts w:ascii="Times New Roman" w:hAnsi="Times New Roman" w:cs="Times New Roman"/>
          <w:sz w:val="24"/>
          <w:szCs w:val="24"/>
        </w:rPr>
        <w:t xml:space="preserve"> </w:t>
      </w:r>
      <w:r>
        <w:rPr>
          <w:rFonts w:ascii="Times New Roman" w:hAnsi="Times New Roman" w:cs="Times New Roman"/>
          <w:sz w:val="24"/>
          <w:szCs w:val="24"/>
        </w:rPr>
        <w:t>r.</w:t>
      </w:r>
      <w:r w:rsidR="0090064F">
        <w:rPr>
          <w:rFonts w:ascii="Times New Roman" w:hAnsi="Times New Roman" w:cs="Times New Roman"/>
          <w:sz w:val="24"/>
          <w:szCs w:val="24"/>
        </w:rPr>
        <w:t xml:space="preserve"> </w:t>
      </w:r>
      <w:r w:rsidR="00F04824">
        <w:rPr>
          <w:rFonts w:ascii="Times New Roman" w:hAnsi="Times New Roman" w:cs="Times New Roman"/>
          <w:sz w:val="24"/>
          <w:szCs w:val="24"/>
        </w:rPr>
        <w:t>o.</w:t>
      </w:r>
      <w:r w:rsidR="00CA0349">
        <w:rPr>
          <w:rFonts w:ascii="Times New Roman" w:hAnsi="Times New Roman" w:cs="Times New Roman"/>
          <w:sz w:val="24"/>
          <w:szCs w:val="24"/>
        </w:rPr>
        <w:t xml:space="preserve"> ISBN 978-80-7367-773-2</w:t>
      </w:r>
    </w:p>
    <w:p w:rsidR="006A7EA2" w:rsidRPr="00210070"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POKORNÁ, V.</w:t>
      </w:r>
      <w:r w:rsidR="003B491C">
        <w:rPr>
          <w:rFonts w:ascii="Times New Roman" w:hAnsi="Times New Roman" w:cs="Times New Roman"/>
          <w:sz w:val="24"/>
          <w:szCs w:val="24"/>
        </w:rPr>
        <w:t xml:space="preserve"> 1998.</w:t>
      </w:r>
      <w:r w:rsidR="006A7EA2">
        <w:rPr>
          <w:rFonts w:ascii="Times New Roman" w:hAnsi="Times New Roman" w:cs="Times New Roman"/>
          <w:sz w:val="24"/>
          <w:szCs w:val="24"/>
        </w:rPr>
        <w:t xml:space="preserve"> </w:t>
      </w:r>
      <w:r w:rsidR="006A7EA2">
        <w:rPr>
          <w:rFonts w:ascii="Times New Roman" w:hAnsi="Times New Roman" w:cs="Times New Roman"/>
          <w:i/>
          <w:sz w:val="24"/>
          <w:szCs w:val="24"/>
        </w:rPr>
        <w:t>Cvičení pro děti se specifickými poruchami učení</w:t>
      </w:r>
      <w:r w:rsidR="00210070">
        <w:rPr>
          <w:rFonts w:ascii="Times New Roman" w:hAnsi="Times New Roman" w:cs="Times New Roman"/>
          <w:i/>
          <w:sz w:val="24"/>
          <w:szCs w:val="24"/>
        </w:rPr>
        <w:t xml:space="preserve"> </w:t>
      </w:r>
      <w:r w:rsidR="003B491C">
        <w:rPr>
          <w:rFonts w:ascii="Times New Roman" w:hAnsi="Times New Roman" w:cs="Times New Roman"/>
          <w:sz w:val="24"/>
          <w:szCs w:val="24"/>
        </w:rPr>
        <w:t>Praha: Portál s.</w:t>
      </w:r>
      <w:r w:rsidR="0090064F">
        <w:rPr>
          <w:rFonts w:ascii="Times New Roman" w:hAnsi="Times New Roman" w:cs="Times New Roman"/>
          <w:sz w:val="24"/>
          <w:szCs w:val="24"/>
        </w:rPr>
        <w:t xml:space="preserve"> </w:t>
      </w:r>
      <w:r w:rsidR="003B491C">
        <w:rPr>
          <w:rFonts w:ascii="Times New Roman" w:hAnsi="Times New Roman" w:cs="Times New Roman"/>
          <w:sz w:val="24"/>
          <w:szCs w:val="24"/>
        </w:rPr>
        <w:t>r.</w:t>
      </w:r>
      <w:r w:rsidR="0090064F">
        <w:rPr>
          <w:rFonts w:ascii="Times New Roman" w:hAnsi="Times New Roman" w:cs="Times New Roman"/>
          <w:sz w:val="24"/>
          <w:szCs w:val="24"/>
        </w:rPr>
        <w:t xml:space="preserve"> </w:t>
      </w:r>
      <w:r w:rsidR="00F04824">
        <w:rPr>
          <w:rFonts w:ascii="Times New Roman" w:hAnsi="Times New Roman" w:cs="Times New Roman"/>
          <w:sz w:val="24"/>
          <w:szCs w:val="24"/>
        </w:rPr>
        <w:t>o.</w:t>
      </w:r>
      <w:r w:rsidR="003B491C">
        <w:rPr>
          <w:rFonts w:ascii="Times New Roman" w:hAnsi="Times New Roman" w:cs="Times New Roman"/>
          <w:sz w:val="24"/>
          <w:szCs w:val="24"/>
        </w:rPr>
        <w:t xml:space="preserve"> </w:t>
      </w:r>
      <w:r w:rsidR="006A7EA2">
        <w:rPr>
          <w:rFonts w:ascii="Times New Roman" w:hAnsi="Times New Roman" w:cs="Times New Roman"/>
          <w:sz w:val="24"/>
          <w:szCs w:val="24"/>
        </w:rPr>
        <w:t>ISBN 80-7178-228-9</w:t>
      </w:r>
    </w:p>
    <w:p w:rsidR="00510F15" w:rsidRPr="00186221"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SELIKOWITZ, M.</w:t>
      </w:r>
      <w:r w:rsidR="00186221">
        <w:rPr>
          <w:rFonts w:ascii="Times New Roman" w:hAnsi="Times New Roman" w:cs="Times New Roman"/>
          <w:sz w:val="24"/>
          <w:szCs w:val="24"/>
        </w:rPr>
        <w:t xml:space="preserve"> 2000.</w:t>
      </w:r>
      <w:r w:rsidR="00510F15">
        <w:rPr>
          <w:rFonts w:ascii="Times New Roman" w:hAnsi="Times New Roman" w:cs="Times New Roman"/>
          <w:sz w:val="24"/>
          <w:szCs w:val="24"/>
        </w:rPr>
        <w:t xml:space="preserve"> </w:t>
      </w:r>
      <w:r w:rsidR="00510F15">
        <w:rPr>
          <w:rFonts w:ascii="Times New Roman" w:hAnsi="Times New Roman" w:cs="Times New Roman"/>
          <w:i/>
          <w:sz w:val="24"/>
          <w:szCs w:val="24"/>
        </w:rPr>
        <w:t xml:space="preserve"> Dyslexie a jiné poruchy učení</w:t>
      </w:r>
      <w:r w:rsidR="00186221">
        <w:rPr>
          <w:rFonts w:ascii="Times New Roman" w:hAnsi="Times New Roman" w:cs="Times New Roman"/>
          <w:i/>
          <w:sz w:val="24"/>
          <w:szCs w:val="24"/>
        </w:rPr>
        <w:t xml:space="preserve">. </w:t>
      </w:r>
      <w:r w:rsidR="00510F15">
        <w:rPr>
          <w:rFonts w:ascii="Times New Roman" w:hAnsi="Times New Roman" w:cs="Times New Roman"/>
          <w:sz w:val="24"/>
          <w:szCs w:val="24"/>
        </w:rPr>
        <w:t xml:space="preserve">Praha: </w:t>
      </w:r>
      <w:proofErr w:type="spellStart"/>
      <w:r w:rsidR="00510F15">
        <w:rPr>
          <w:rFonts w:ascii="Times New Roman" w:hAnsi="Times New Roman" w:cs="Times New Roman"/>
          <w:sz w:val="24"/>
          <w:szCs w:val="24"/>
        </w:rPr>
        <w:t>Gra</w:t>
      </w:r>
      <w:r w:rsidR="00186221">
        <w:rPr>
          <w:rFonts w:ascii="Times New Roman" w:hAnsi="Times New Roman" w:cs="Times New Roman"/>
          <w:sz w:val="24"/>
          <w:szCs w:val="24"/>
        </w:rPr>
        <w:t>da</w:t>
      </w:r>
      <w:proofErr w:type="spellEnd"/>
      <w:r w:rsidR="00186221">
        <w:rPr>
          <w:rFonts w:ascii="Times New Roman" w:hAnsi="Times New Roman" w:cs="Times New Roman"/>
          <w:sz w:val="24"/>
          <w:szCs w:val="24"/>
        </w:rPr>
        <w:t xml:space="preserve"> </w:t>
      </w:r>
      <w:proofErr w:type="spellStart"/>
      <w:r w:rsidR="00186221">
        <w:rPr>
          <w:rFonts w:ascii="Times New Roman" w:hAnsi="Times New Roman" w:cs="Times New Roman"/>
          <w:sz w:val="24"/>
          <w:szCs w:val="24"/>
        </w:rPr>
        <w:t>Publishing</w:t>
      </w:r>
      <w:proofErr w:type="spellEnd"/>
      <w:r w:rsidR="00186221">
        <w:rPr>
          <w:rFonts w:ascii="Times New Roman" w:hAnsi="Times New Roman" w:cs="Times New Roman"/>
          <w:sz w:val="24"/>
          <w:szCs w:val="24"/>
        </w:rPr>
        <w:t xml:space="preserve"> spol. s.</w:t>
      </w:r>
      <w:r w:rsidR="0090064F">
        <w:rPr>
          <w:rFonts w:ascii="Times New Roman" w:hAnsi="Times New Roman" w:cs="Times New Roman"/>
          <w:sz w:val="24"/>
          <w:szCs w:val="24"/>
        </w:rPr>
        <w:t xml:space="preserve"> </w:t>
      </w:r>
      <w:r w:rsidR="00186221">
        <w:rPr>
          <w:rFonts w:ascii="Times New Roman" w:hAnsi="Times New Roman" w:cs="Times New Roman"/>
          <w:sz w:val="24"/>
          <w:szCs w:val="24"/>
        </w:rPr>
        <w:t>r.</w:t>
      </w:r>
      <w:r w:rsidR="0090064F">
        <w:rPr>
          <w:rFonts w:ascii="Times New Roman" w:hAnsi="Times New Roman" w:cs="Times New Roman"/>
          <w:sz w:val="24"/>
          <w:szCs w:val="24"/>
        </w:rPr>
        <w:t xml:space="preserve"> </w:t>
      </w:r>
      <w:r w:rsidR="00F04824">
        <w:rPr>
          <w:rFonts w:ascii="Times New Roman" w:hAnsi="Times New Roman" w:cs="Times New Roman"/>
          <w:sz w:val="24"/>
          <w:szCs w:val="24"/>
        </w:rPr>
        <w:t>o.</w:t>
      </w:r>
      <w:r w:rsidR="00510F15">
        <w:rPr>
          <w:rFonts w:ascii="Times New Roman" w:hAnsi="Times New Roman" w:cs="Times New Roman"/>
          <w:sz w:val="24"/>
          <w:szCs w:val="24"/>
        </w:rPr>
        <w:t xml:space="preserve"> ISBN 80-7169-773-7</w:t>
      </w:r>
    </w:p>
    <w:p w:rsidR="003A6AFE" w:rsidRPr="00045498" w:rsidRDefault="003A6AFE"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SINDELÁROVÁ, B. </w:t>
      </w:r>
      <w:r w:rsidR="00045498">
        <w:rPr>
          <w:rFonts w:ascii="Times New Roman" w:hAnsi="Times New Roman" w:cs="Times New Roman"/>
          <w:sz w:val="24"/>
          <w:szCs w:val="24"/>
        </w:rPr>
        <w:t>1995.</w:t>
      </w:r>
      <w:r w:rsidR="00045498">
        <w:rPr>
          <w:rFonts w:ascii="Times New Roman" w:hAnsi="Times New Roman" w:cs="Times New Roman"/>
          <w:i/>
          <w:sz w:val="24"/>
          <w:szCs w:val="24"/>
        </w:rPr>
        <w:t xml:space="preserve"> Předcházíme poruchám učení. </w:t>
      </w:r>
      <w:r w:rsidR="00F04824">
        <w:rPr>
          <w:rFonts w:ascii="Times New Roman" w:hAnsi="Times New Roman" w:cs="Times New Roman"/>
          <w:sz w:val="24"/>
          <w:szCs w:val="24"/>
        </w:rPr>
        <w:t>Praha: Portál s. r. o.</w:t>
      </w:r>
      <w:r w:rsidR="00045498">
        <w:rPr>
          <w:rFonts w:ascii="Times New Roman" w:hAnsi="Times New Roman" w:cs="Times New Roman"/>
          <w:sz w:val="24"/>
          <w:szCs w:val="24"/>
        </w:rPr>
        <w:t xml:space="preserve"> ISBN </w:t>
      </w:r>
      <w:r w:rsidR="00045498" w:rsidRPr="00045498">
        <w:rPr>
          <w:rFonts w:ascii="Times New Roman" w:hAnsi="Times New Roman" w:cs="Times New Roman"/>
          <w:bCs/>
          <w:sz w:val="24"/>
          <w:szCs w:val="24"/>
        </w:rPr>
        <w:t>978-80-262-0405-3</w:t>
      </w:r>
    </w:p>
    <w:p w:rsidR="00707619" w:rsidRPr="00210070" w:rsidRDefault="00707619"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SVOBODA, P</w:t>
      </w:r>
      <w:r w:rsidR="00D542D8">
        <w:rPr>
          <w:rFonts w:ascii="Times New Roman" w:hAnsi="Times New Roman" w:cs="Times New Roman"/>
          <w:sz w:val="24"/>
          <w:szCs w:val="24"/>
        </w:rPr>
        <w:t>.</w:t>
      </w:r>
      <w:r w:rsidR="00186221">
        <w:rPr>
          <w:rFonts w:ascii="Times New Roman" w:hAnsi="Times New Roman" w:cs="Times New Roman"/>
          <w:sz w:val="24"/>
          <w:szCs w:val="24"/>
        </w:rPr>
        <w:t xml:space="preserve"> 2012.</w:t>
      </w:r>
      <w:r>
        <w:rPr>
          <w:rFonts w:ascii="Times New Roman" w:hAnsi="Times New Roman" w:cs="Times New Roman"/>
          <w:sz w:val="24"/>
          <w:szCs w:val="24"/>
        </w:rPr>
        <w:t xml:space="preserve"> </w:t>
      </w:r>
      <w:r>
        <w:rPr>
          <w:rFonts w:ascii="Times New Roman" w:hAnsi="Times New Roman" w:cs="Times New Roman"/>
          <w:i/>
          <w:sz w:val="24"/>
          <w:szCs w:val="24"/>
        </w:rPr>
        <w:t xml:space="preserve">Metodologie kvantitativního </w:t>
      </w:r>
      <w:proofErr w:type="spellStart"/>
      <w:r>
        <w:rPr>
          <w:rFonts w:ascii="Times New Roman" w:hAnsi="Times New Roman" w:cs="Times New Roman"/>
          <w:i/>
          <w:sz w:val="24"/>
          <w:szCs w:val="24"/>
        </w:rPr>
        <w:t>speciálněpedagogického</w:t>
      </w:r>
      <w:proofErr w:type="spellEnd"/>
      <w:r>
        <w:rPr>
          <w:rFonts w:ascii="Times New Roman" w:hAnsi="Times New Roman" w:cs="Times New Roman"/>
          <w:i/>
          <w:sz w:val="24"/>
          <w:szCs w:val="24"/>
        </w:rPr>
        <w:t xml:space="preserve"> výzkumu</w:t>
      </w:r>
      <w:r w:rsidR="00210070">
        <w:rPr>
          <w:rFonts w:ascii="Times New Roman" w:hAnsi="Times New Roman" w:cs="Times New Roman"/>
          <w:i/>
          <w:sz w:val="24"/>
          <w:szCs w:val="24"/>
        </w:rPr>
        <w:t xml:space="preserve"> </w:t>
      </w:r>
      <w:r>
        <w:rPr>
          <w:rFonts w:ascii="Times New Roman" w:hAnsi="Times New Roman" w:cs="Times New Roman"/>
          <w:sz w:val="24"/>
          <w:szCs w:val="24"/>
        </w:rPr>
        <w:t>Olomouc: Univer</w:t>
      </w:r>
      <w:r w:rsidR="00F04824">
        <w:rPr>
          <w:rFonts w:ascii="Times New Roman" w:hAnsi="Times New Roman" w:cs="Times New Roman"/>
          <w:sz w:val="24"/>
          <w:szCs w:val="24"/>
        </w:rPr>
        <w:t>zita Palackého v Olomouci.</w:t>
      </w:r>
      <w:r w:rsidR="00186221">
        <w:rPr>
          <w:rFonts w:ascii="Times New Roman" w:hAnsi="Times New Roman" w:cs="Times New Roman"/>
          <w:sz w:val="24"/>
          <w:szCs w:val="24"/>
        </w:rPr>
        <w:t xml:space="preserve"> </w:t>
      </w:r>
      <w:r>
        <w:rPr>
          <w:rFonts w:ascii="Times New Roman" w:hAnsi="Times New Roman" w:cs="Times New Roman"/>
          <w:sz w:val="24"/>
          <w:szCs w:val="24"/>
        </w:rPr>
        <w:t>ISBN 978-80-244-3068-3</w:t>
      </w:r>
    </w:p>
    <w:p w:rsidR="00EB6C98" w:rsidRPr="00186221"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ŠKODA, J.</w:t>
      </w:r>
      <w:r w:rsidR="00EB6C98">
        <w:rPr>
          <w:rFonts w:ascii="Times New Roman" w:hAnsi="Times New Roman" w:cs="Times New Roman"/>
          <w:sz w:val="24"/>
          <w:szCs w:val="24"/>
        </w:rPr>
        <w:t xml:space="preserve"> FISC</w:t>
      </w:r>
      <w:r>
        <w:rPr>
          <w:rFonts w:ascii="Times New Roman" w:hAnsi="Times New Roman" w:cs="Times New Roman"/>
          <w:sz w:val="24"/>
          <w:szCs w:val="24"/>
        </w:rPr>
        <w:t>HER, S.</w:t>
      </w:r>
      <w:r w:rsidR="00186221">
        <w:rPr>
          <w:rFonts w:ascii="Times New Roman" w:hAnsi="Times New Roman" w:cs="Times New Roman"/>
          <w:sz w:val="24"/>
          <w:szCs w:val="24"/>
        </w:rPr>
        <w:t xml:space="preserve"> 2008.</w:t>
      </w:r>
      <w:r w:rsidR="00EB6C98">
        <w:rPr>
          <w:rFonts w:ascii="Times New Roman" w:hAnsi="Times New Roman" w:cs="Times New Roman"/>
          <w:sz w:val="24"/>
          <w:szCs w:val="24"/>
        </w:rPr>
        <w:t xml:space="preserve"> </w:t>
      </w:r>
      <w:r w:rsidR="00EB6C98">
        <w:rPr>
          <w:rFonts w:ascii="Times New Roman" w:hAnsi="Times New Roman" w:cs="Times New Roman"/>
          <w:i/>
          <w:sz w:val="24"/>
          <w:szCs w:val="24"/>
        </w:rPr>
        <w:t>Speciální pedagogika</w:t>
      </w:r>
      <w:r w:rsidR="00186221">
        <w:rPr>
          <w:rFonts w:ascii="Times New Roman" w:hAnsi="Times New Roman" w:cs="Times New Roman"/>
          <w:i/>
          <w:sz w:val="24"/>
          <w:szCs w:val="24"/>
        </w:rPr>
        <w:t xml:space="preserve"> – Edukace a rozvoj osob se somatickým, psychickým a sociálním znevýhodněním.</w:t>
      </w:r>
      <w:r w:rsidR="00210070">
        <w:rPr>
          <w:rFonts w:ascii="Times New Roman" w:hAnsi="Times New Roman" w:cs="Times New Roman"/>
          <w:i/>
          <w:sz w:val="24"/>
          <w:szCs w:val="24"/>
        </w:rPr>
        <w:t xml:space="preserve"> </w:t>
      </w:r>
      <w:r w:rsidR="00186221">
        <w:rPr>
          <w:rFonts w:ascii="Times New Roman" w:hAnsi="Times New Roman" w:cs="Times New Roman"/>
          <w:sz w:val="24"/>
          <w:szCs w:val="24"/>
        </w:rPr>
        <w:t>Praha:</w:t>
      </w:r>
      <w:r w:rsidR="00F04824">
        <w:rPr>
          <w:rFonts w:ascii="Times New Roman" w:hAnsi="Times New Roman" w:cs="Times New Roman"/>
          <w:sz w:val="24"/>
          <w:szCs w:val="24"/>
        </w:rPr>
        <w:t xml:space="preserve"> Triton.</w:t>
      </w:r>
      <w:r w:rsidR="00EB6C98">
        <w:rPr>
          <w:rFonts w:ascii="Times New Roman" w:hAnsi="Times New Roman" w:cs="Times New Roman"/>
          <w:sz w:val="24"/>
          <w:szCs w:val="24"/>
        </w:rPr>
        <w:t xml:space="preserve"> </w:t>
      </w:r>
      <w:r w:rsidR="00210070">
        <w:rPr>
          <w:rFonts w:ascii="Times New Roman" w:hAnsi="Times New Roman" w:cs="Times New Roman"/>
          <w:sz w:val="24"/>
          <w:szCs w:val="24"/>
        </w:rPr>
        <w:br/>
      </w:r>
      <w:r w:rsidR="00EB6C98">
        <w:rPr>
          <w:rFonts w:ascii="Times New Roman" w:hAnsi="Times New Roman" w:cs="Times New Roman"/>
          <w:sz w:val="24"/>
          <w:szCs w:val="24"/>
        </w:rPr>
        <w:t xml:space="preserve">ISBN </w:t>
      </w:r>
      <w:r w:rsidR="00EB6C98" w:rsidRPr="00724AE9">
        <w:rPr>
          <w:rFonts w:ascii="Times New Roman" w:hAnsi="Times New Roman" w:cs="Times New Roman"/>
          <w:sz w:val="24"/>
          <w:szCs w:val="24"/>
        </w:rPr>
        <w:t>80</w:t>
      </w:r>
      <w:r w:rsidR="00EB6C98">
        <w:rPr>
          <w:rFonts w:ascii="Times New Roman" w:hAnsi="Times New Roman" w:cs="Times New Roman"/>
          <w:sz w:val="24"/>
          <w:szCs w:val="24"/>
        </w:rPr>
        <w:t>-</w:t>
      </w:r>
      <w:r w:rsidR="00EB6C98" w:rsidRPr="00724AE9">
        <w:rPr>
          <w:rFonts w:ascii="Times New Roman" w:hAnsi="Times New Roman" w:cs="Times New Roman"/>
          <w:sz w:val="24"/>
          <w:szCs w:val="24"/>
        </w:rPr>
        <w:t>738</w:t>
      </w:r>
      <w:r w:rsidR="00EB6C98">
        <w:rPr>
          <w:rFonts w:ascii="Times New Roman" w:hAnsi="Times New Roman" w:cs="Times New Roman"/>
          <w:sz w:val="24"/>
          <w:szCs w:val="24"/>
        </w:rPr>
        <w:t>-</w:t>
      </w:r>
      <w:r w:rsidR="00EB6C98" w:rsidRPr="00724AE9">
        <w:rPr>
          <w:rFonts w:ascii="Times New Roman" w:hAnsi="Times New Roman" w:cs="Times New Roman"/>
          <w:sz w:val="24"/>
          <w:szCs w:val="24"/>
        </w:rPr>
        <w:t>7014</w:t>
      </w:r>
      <w:r w:rsidR="00EB6C98">
        <w:rPr>
          <w:rFonts w:ascii="Times New Roman" w:hAnsi="Times New Roman" w:cs="Times New Roman"/>
          <w:sz w:val="24"/>
          <w:szCs w:val="24"/>
        </w:rPr>
        <w:t>-</w:t>
      </w:r>
      <w:r w:rsidR="00EB6C98" w:rsidRPr="00724AE9">
        <w:rPr>
          <w:rFonts w:ascii="Times New Roman" w:hAnsi="Times New Roman" w:cs="Times New Roman"/>
          <w:sz w:val="24"/>
          <w:szCs w:val="24"/>
        </w:rPr>
        <w:t>2</w:t>
      </w:r>
    </w:p>
    <w:p w:rsidR="00510F15" w:rsidRPr="00210070" w:rsidRDefault="00D542D8" w:rsidP="00A51A91">
      <w:pPr>
        <w:spacing w:line="360" w:lineRule="auto"/>
        <w:jc w:val="both"/>
        <w:rPr>
          <w:rFonts w:ascii="Times New Roman" w:hAnsi="Times New Roman" w:cs="Times New Roman"/>
          <w:sz w:val="24"/>
          <w:szCs w:val="24"/>
        </w:rPr>
      </w:pPr>
      <w:r>
        <w:rPr>
          <w:rFonts w:ascii="Times New Roman" w:hAnsi="Times New Roman" w:cs="Times New Roman"/>
          <w:sz w:val="24"/>
          <w:szCs w:val="24"/>
        </w:rPr>
        <w:t>VAŠUTOVÁ, M.</w:t>
      </w:r>
      <w:r w:rsidR="00186221">
        <w:rPr>
          <w:rFonts w:ascii="Times New Roman" w:hAnsi="Times New Roman" w:cs="Times New Roman"/>
          <w:sz w:val="24"/>
          <w:szCs w:val="24"/>
        </w:rPr>
        <w:t xml:space="preserve"> 2008.</w:t>
      </w:r>
      <w:r w:rsidR="00510F15">
        <w:rPr>
          <w:rFonts w:ascii="Times New Roman" w:hAnsi="Times New Roman" w:cs="Times New Roman"/>
          <w:sz w:val="24"/>
          <w:szCs w:val="24"/>
        </w:rPr>
        <w:t xml:space="preserve"> </w:t>
      </w:r>
      <w:r w:rsidR="00510F15">
        <w:rPr>
          <w:rFonts w:ascii="Times New Roman" w:hAnsi="Times New Roman" w:cs="Times New Roman"/>
          <w:i/>
          <w:sz w:val="24"/>
          <w:szCs w:val="24"/>
        </w:rPr>
        <w:t xml:space="preserve"> Děti se specifickými vývojovými poruchami učení a chování a násilí ve školním prostředí</w:t>
      </w:r>
      <w:r w:rsidR="00186221">
        <w:rPr>
          <w:rFonts w:ascii="Times New Roman" w:hAnsi="Times New Roman" w:cs="Times New Roman"/>
          <w:i/>
          <w:sz w:val="24"/>
          <w:szCs w:val="24"/>
        </w:rPr>
        <w:t xml:space="preserve">. </w:t>
      </w:r>
      <w:r w:rsidR="00510F15">
        <w:rPr>
          <w:rFonts w:ascii="Times New Roman" w:hAnsi="Times New Roman" w:cs="Times New Roman"/>
          <w:sz w:val="24"/>
          <w:szCs w:val="24"/>
        </w:rPr>
        <w:t>Ostrava: Ostra</w:t>
      </w:r>
      <w:r w:rsidR="00F04824">
        <w:rPr>
          <w:rFonts w:ascii="Times New Roman" w:hAnsi="Times New Roman" w:cs="Times New Roman"/>
          <w:sz w:val="24"/>
          <w:szCs w:val="24"/>
        </w:rPr>
        <w:t>vská univerzita v Ostravě.</w:t>
      </w:r>
      <w:r w:rsidR="00210070">
        <w:rPr>
          <w:rFonts w:ascii="Times New Roman" w:hAnsi="Times New Roman" w:cs="Times New Roman"/>
          <w:sz w:val="24"/>
          <w:szCs w:val="24"/>
        </w:rPr>
        <w:br/>
      </w:r>
      <w:r w:rsidR="00510F15">
        <w:rPr>
          <w:rFonts w:ascii="Times New Roman" w:hAnsi="Times New Roman" w:cs="Times New Roman"/>
          <w:sz w:val="24"/>
          <w:szCs w:val="24"/>
        </w:rPr>
        <w:t>ISBN 978-80-7368-525-6</w:t>
      </w:r>
    </w:p>
    <w:p w:rsidR="00EB6C98" w:rsidRPr="00724AE9" w:rsidRDefault="00EB6C98" w:rsidP="00A51A91">
      <w:pPr>
        <w:spacing w:line="360" w:lineRule="auto"/>
        <w:jc w:val="both"/>
        <w:rPr>
          <w:rFonts w:ascii="Times New Roman" w:hAnsi="Times New Roman" w:cs="Times New Roman"/>
          <w:sz w:val="24"/>
          <w:szCs w:val="24"/>
        </w:rPr>
      </w:pPr>
      <w:r>
        <w:rPr>
          <w:rFonts w:ascii="Times New Roman" w:hAnsi="Times New Roman" w:cs="Times New Roman"/>
          <w:bCs/>
          <w:sz w:val="24"/>
          <w:szCs w:val="24"/>
        </w:rPr>
        <w:t>VITÁSKOVÁ, K</w:t>
      </w:r>
      <w:r w:rsidR="00D542D8">
        <w:rPr>
          <w:rFonts w:ascii="Times New Roman" w:hAnsi="Times New Roman" w:cs="Times New Roman"/>
          <w:bCs/>
          <w:sz w:val="24"/>
          <w:szCs w:val="24"/>
        </w:rPr>
        <w:t>. PEUTELSCHMIEDOVÁ, A.</w:t>
      </w:r>
      <w:r w:rsidR="00186221">
        <w:rPr>
          <w:rFonts w:ascii="Times New Roman" w:hAnsi="Times New Roman" w:cs="Times New Roman"/>
          <w:bCs/>
          <w:sz w:val="24"/>
          <w:szCs w:val="24"/>
        </w:rPr>
        <w:t xml:space="preserve"> 2005.</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 Logopedie</w:t>
      </w:r>
      <w:r w:rsidR="00186221">
        <w:rPr>
          <w:rFonts w:ascii="Times New Roman" w:hAnsi="Times New Roman" w:cs="Times New Roman"/>
          <w:bCs/>
          <w:i/>
          <w:sz w:val="24"/>
          <w:szCs w:val="24"/>
        </w:rPr>
        <w:t>.</w:t>
      </w:r>
      <w:r w:rsidR="00210070">
        <w:rPr>
          <w:rFonts w:ascii="Times New Roman" w:hAnsi="Times New Roman" w:cs="Times New Roman"/>
          <w:sz w:val="24"/>
          <w:szCs w:val="24"/>
        </w:rPr>
        <w:t xml:space="preserve"> </w:t>
      </w:r>
      <w:r w:rsidR="00F04824">
        <w:rPr>
          <w:rFonts w:ascii="Times New Roman" w:hAnsi="Times New Roman" w:cs="Times New Roman"/>
          <w:sz w:val="24"/>
          <w:szCs w:val="24"/>
        </w:rPr>
        <w:t>Olomouc: UPOL.</w:t>
      </w:r>
      <w:r>
        <w:rPr>
          <w:rFonts w:ascii="Times New Roman" w:hAnsi="Times New Roman" w:cs="Times New Roman"/>
          <w:sz w:val="24"/>
          <w:szCs w:val="24"/>
        </w:rPr>
        <w:t xml:space="preserve"> ISBN </w:t>
      </w:r>
      <w:r w:rsidRPr="00724AE9">
        <w:rPr>
          <w:rFonts w:ascii="Times New Roman" w:hAnsi="Times New Roman" w:cs="Times New Roman"/>
          <w:sz w:val="24"/>
          <w:szCs w:val="24"/>
        </w:rPr>
        <w:t>80-244-1088-5</w:t>
      </w:r>
    </w:p>
    <w:p w:rsidR="00EC3748" w:rsidRPr="00186221"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ZELINKOVÁ, O.</w:t>
      </w:r>
      <w:r w:rsidR="00186221">
        <w:rPr>
          <w:rFonts w:ascii="Times New Roman" w:hAnsi="Times New Roman" w:cs="Times New Roman"/>
          <w:sz w:val="24"/>
          <w:szCs w:val="24"/>
        </w:rPr>
        <w:t xml:space="preserve"> 1999.</w:t>
      </w:r>
      <w:r w:rsidR="00EC3748">
        <w:rPr>
          <w:rFonts w:ascii="Times New Roman" w:hAnsi="Times New Roman" w:cs="Times New Roman"/>
          <w:sz w:val="24"/>
          <w:szCs w:val="24"/>
        </w:rPr>
        <w:t xml:space="preserve"> </w:t>
      </w:r>
      <w:r w:rsidR="00EC3748">
        <w:rPr>
          <w:rFonts w:ascii="Times New Roman" w:hAnsi="Times New Roman" w:cs="Times New Roman"/>
          <w:i/>
          <w:sz w:val="24"/>
          <w:szCs w:val="24"/>
        </w:rPr>
        <w:t>Poruchy učení</w:t>
      </w:r>
      <w:r w:rsidR="00186221">
        <w:rPr>
          <w:rFonts w:ascii="Times New Roman" w:hAnsi="Times New Roman" w:cs="Times New Roman"/>
          <w:i/>
          <w:sz w:val="24"/>
          <w:szCs w:val="24"/>
        </w:rPr>
        <w:t xml:space="preserve">. </w:t>
      </w:r>
      <w:r w:rsidR="00186221">
        <w:rPr>
          <w:rFonts w:ascii="Times New Roman" w:hAnsi="Times New Roman" w:cs="Times New Roman"/>
          <w:sz w:val="24"/>
          <w:szCs w:val="24"/>
        </w:rPr>
        <w:t>Praha: Portál s.</w:t>
      </w:r>
      <w:r w:rsidR="0090064F">
        <w:rPr>
          <w:rFonts w:ascii="Times New Roman" w:hAnsi="Times New Roman" w:cs="Times New Roman"/>
          <w:sz w:val="24"/>
          <w:szCs w:val="24"/>
        </w:rPr>
        <w:t xml:space="preserve"> </w:t>
      </w:r>
      <w:r w:rsidR="00186221">
        <w:rPr>
          <w:rFonts w:ascii="Times New Roman" w:hAnsi="Times New Roman" w:cs="Times New Roman"/>
          <w:sz w:val="24"/>
          <w:szCs w:val="24"/>
        </w:rPr>
        <w:t>r.</w:t>
      </w:r>
      <w:r w:rsidR="0090064F">
        <w:rPr>
          <w:rFonts w:ascii="Times New Roman" w:hAnsi="Times New Roman" w:cs="Times New Roman"/>
          <w:sz w:val="24"/>
          <w:szCs w:val="24"/>
        </w:rPr>
        <w:t xml:space="preserve"> </w:t>
      </w:r>
      <w:r w:rsidR="00F04824">
        <w:rPr>
          <w:rFonts w:ascii="Times New Roman" w:hAnsi="Times New Roman" w:cs="Times New Roman"/>
          <w:sz w:val="24"/>
          <w:szCs w:val="24"/>
        </w:rPr>
        <w:t>o.</w:t>
      </w:r>
      <w:r w:rsidR="00186221">
        <w:rPr>
          <w:rFonts w:ascii="Times New Roman" w:hAnsi="Times New Roman" w:cs="Times New Roman"/>
          <w:sz w:val="24"/>
          <w:szCs w:val="24"/>
        </w:rPr>
        <w:t xml:space="preserve"> </w:t>
      </w:r>
      <w:r w:rsidR="00EC3748">
        <w:rPr>
          <w:rFonts w:ascii="Times New Roman" w:hAnsi="Times New Roman" w:cs="Times New Roman"/>
          <w:sz w:val="24"/>
          <w:szCs w:val="24"/>
        </w:rPr>
        <w:t>ISBN 80-7178-317-X</w:t>
      </w:r>
    </w:p>
    <w:p w:rsidR="00EB6C98" w:rsidRPr="00186221" w:rsidRDefault="00D542D8"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ZELINKOVÁ, O.</w:t>
      </w:r>
      <w:r w:rsidR="00186221">
        <w:rPr>
          <w:rFonts w:ascii="Times New Roman" w:hAnsi="Times New Roman" w:cs="Times New Roman"/>
          <w:sz w:val="24"/>
          <w:szCs w:val="24"/>
        </w:rPr>
        <w:t xml:space="preserve"> 2009.</w:t>
      </w:r>
      <w:r w:rsidR="00EB6C98">
        <w:rPr>
          <w:rFonts w:ascii="Times New Roman" w:hAnsi="Times New Roman" w:cs="Times New Roman"/>
          <w:sz w:val="24"/>
          <w:szCs w:val="24"/>
        </w:rPr>
        <w:t xml:space="preserve"> </w:t>
      </w:r>
      <w:r w:rsidR="00EB6C98">
        <w:rPr>
          <w:rFonts w:ascii="Times New Roman" w:hAnsi="Times New Roman" w:cs="Times New Roman"/>
          <w:i/>
          <w:sz w:val="24"/>
          <w:szCs w:val="24"/>
        </w:rPr>
        <w:t>Poruchy učení</w:t>
      </w:r>
      <w:r w:rsidR="00186221">
        <w:rPr>
          <w:rFonts w:ascii="Times New Roman" w:hAnsi="Times New Roman" w:cs="Times New Roman"/>
          <w:i/>
          <w:sz w:val="24"/>
          <w:szCs w:val="24"/>
        </w:rPr>
        <w:t xml:space="preserve">. </w:t>
      </w:r>
      <w:r w:rsidR="00186221">
        <w:rPr>
          <w:rFonts w:ascii="Times New Roman" w:hAnsi="Times New Roman" w:cs="Times New Roman"/>
          <w:sz w:val="24"/>
          <w:szCs w:val="24"/>
        </w:rPr>
        <w:t>Praha: Portál</w:t>
      </w:r>
      <w:r w:rsidR="0090064F">
        <w:rPr>
          <w:rFonts w:ascii="Times New Roman" w:hAnsi="Times New Roman" w:cs="Times New Roman"/>
          <w:sz w:val="24"/>
          <w:szCs w:val="24"/>
        </w:rPr>
        <w:t xml:space="preserve"> s. r. o.</w:t>
      </w:r>
      <w:r w:rsidR="00186221">
        <w:rPr>
          <w:rFonts w:ascii="Times New Roman" w:hAnsi="Times New Roman" w:cs="Times New Roman"/>
          <w:sz w:val="24"/>
          <w:szCs w:val="24"/>
        </w:rPr>
        <w:t xml:space="preserve"> </w:t>
      </w:r>
      <w:r w:rsidR="00EB6C98">
        <w:rPr>
          <w:rFonts w:ascii="Times New Roman" w:hAnsi="Times New Roman" w:cs="Times New Roman"/>
          <w:sz w:val="24"/>
          <w:szCs w:val="24"/>
        </w:rPr>
        <w:t xml:space="preserve">ISBN </w:t>
      </w:r>
      <w:r w:rsidR="00EB6C98" w:rsidRPr="00724AE9">
        <w:rPr>
          <w:rFonts w:ascii="Times New Roman" w:hAnsi="Times New Roman" w:cs="Times New Roman"/>
          <w:bCs/>
          <w:sz w:val="24"/>
          <w:szCs w:val="24"/>
        </w:rPr>
        <w:t>978-80-7367-514-1</w:t>
      </w:r>
    </w:p>
    <w:p w:rsidR="003D488A" w:rsidRPr="00210070" w:rsidRDefault="003D488A" w:rsidP="00A51A9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ZELINKOVÁ, O</w:t>
      </w:r>
      <w:r w:rsidR="00D542D8">
        <w:rPr>
          <w:rFonts w:ascii="Times New Roman" w:hAnsi="Times New Roman" w:cs="Times New Roman"/>
          <w:bCs/>
          <w:sz w:val="24"/>
          <w:szCs w:val="24"/>
        </w:rPr>
        <w:t>.</w:t>
      </w:r>
      <w:r w:rsidR="00186221">
        <w:rPr>
          <w:rFonts w:ascii="Times New Roman" w:hAnsi="Times New Roman" w:cs="Times New Roman"/>
          <w:bCs/>
          <w:sz w:val="24"/>
          <w:szCs w:val="24"/>
        </w:rPr>
        <w:t xml:space="preserve"> 2005. </w:t>
      </w:r>
      <w:r>
        <w:rPr>
          <w:rFonts w:ascii="Times New Roman" w:hAnsi="Times New Roman" w:cs="Times New Roman"/>
          <w:bCs/>
          <w:i/>
          <w:sz w:val="24"/>
          <w:szCs w:val="24"/>
        </w:rPr>
        <w:t>Cizí jazyky a specifické poruchy učení</w:t>
      </w:r>
      <w:r w:rsidR="00186221">
        <w:rPr>
          <w:rFonts w:ascii="Times New Roman" w:hAnsi="Times New Roman" w:cs="Times New Roman"/>
          <w:bCs/>
          <w:i/>
          <w:sz w:val="24"/>
          <w:szCs w:val="24"/>
        </w:rPr>
        <w:t xml:space="preserve">. </w:t>
      </w:r>
      <w:r w:rsidR="00186221">
        <w:rPr>
          <w:rFonts w:ascii="Times New Roman" w:hAnsi="Times New Roman" w:cs="Times New Roman"/>
          <w:bCs/>
          <w:sz w:val="24"/>
          <w:szCs w:val="24"/>
        </w:rPr>
        <w:t>Havlíčkův Brod</w:t>
      </w:r>
      <w:r w:rsidR="00A51A91">
        <w:rPr>
          <w:rFonts w:ascii="Times New Roman" w:hAnsi="Times New Roman" w:cs="Times New Roman"/>
          <w:bCs/>
          <w:sz w:val="24"/>
          <w:szCs w:val="24"/>
        </w:rPr>
        <w:t>: Tobiáš</w:t>
      </w:r>
      <w:r w:rsidR="00F04824">
        <w:rPr>
          <w:rFonts w:ascii="Times New Roman" w:hAnsi="Times New Roman" w:cs="Times New Roman"/>
          <w:bCs/>
          <w:sz w:val="24"/>
          <w:szCs w:val="24"/>
        </w:rPr>
        <w:t>.</w:t>
      </w:r>
      <w:r>
        <w:rPr>
          <w:rFonts w:ascii="Times New Roman" w:hAnsi="Times New Roman" w:cs="Times New Roman"/>
          <w:bCs/>
          <w:sz w:val="24"/>
          <w:szCs w:val="24"/>
        </w:rPr>
        <w:t xml:space="preserve"> </w:t>
      </w:r>
      <w:r w:rsidR="00210070">
        <w:rPr>
          <w:rFonts w:ascii="Times New Roman" w:hAnsi="Times New Roman" w:cs="Times New Roman"/>
          <w:bCs/>
          <w:sz w:val="24"/>
          <w:szCs w:val="24"/>
        </w:rPr>
        <w:br/>
      </w:r>
      <w:r>
        <w:rPr>
          <w:rFonts w:ascii="Times New Roman" w:hAnsi="Times New Roman" w:cs="Times New Roman"/>
          <w:bCs/>
          <w:sz w:val="24"/>
          <w:szCs w:val="24"/>
        </w:rPr>
        <w:t>ISBN 80-7311-022-9</w:t>
      </w:r>
    </w:p>
    <w:p w:rsidR="003D488A" w:rsidRPr="00186221" w:rsidRDefault="00D542D8" w:rsidP="00A51A91">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ZELINKOVÁ, O.</w:t>
      </w:r>
      <w:r w:rsidR="00186221">
        <w:rPr>
          <w:rFonts w:ascii="Times New Roman" w:hAnsi="Times New Roman" w:cs="Times New Roman"/>
          <w:bCs/>
          <w:sz w:val="24"/>
          <w:szCs w:val="24"/>
        </w:rPr>
        <w:t xml:space="preserve"> 2008.</w:t>
      </w:r>
      <w:r w:rsidR="003D488A">
        <w:rPr>
          <w:rFonts w:ascii="Times New Roman" w:hAnsi="Times New Roman" w:cs="Times New Roman"/>
          <w:bCs/>
          <w:sz w:val="24"/>
          <w:szCs w:val="24"/>
        </w:rPr>
        <w:t xml:space="preserve"> </w:t>
      </w:r>
      <w:r w:rsidR="003D488A">
        <w:rPr>
          <w:rFonts w:ascii="Times New Roman" w:hAnsi="Times New Roman" w:cs="Times New Roman"/>
          <w:bCs/>
          <w:i/>
          <w:sz w:val="24"/>
          <w:szCs w:val="24"/>
        </w:rPr>
        <w:t>Dyslexie v předškolním věku?</w:t>
      </w:r>
      <w:r w:rsidR="00186221">
        <w:rPr>
          <w:rFonts w:ascii="Times New Roman" w:hAnsi="Times New Roman" w:cs="Times New Roman"/>
          <w:bCs/>
          <w:i/>
          <w:sz w:val="24"/>
          <w:szCs w:val="24"/>
        </w:rPr>
        <w:t xml:space="preserve"> </w:t>
      </w:r>
      <w:r w:rsidR="00186221">
        <w:rPr>
          <w:rFonts w:ascii="Times New Roman" w:hAnsi="Times New Roman" w:cs="Times New Roman"/>
          <w:bCs/>
          <w:sz w:val="24"/>
          <w:szCs w:val="24"/>
        </w:rPr>
        <w:t>Praha</w:t>
      </w:r>
      <w:r w:rsidR="00A51A91">
        <w:rPr>
          <w:rFonts w:ascii="Times New Roman" w:hAnsi="Times New Roman" w:cs="Times New Roman"/>
          <w:bCs/>
          <w:sz w:val="24"/>
          <w:szCs w:val="24"/>
        </w:rPr>
        <w:t>: Portál s. r. o.</w:t>
      </w:r>
      <w:r w:rsidR="005F1E53">
        <w:rPr>
          <w:rFonts w:ascii="Times New Roman" w:hAnsi="Times New Roman" w:cs="Times New Roman"/>
          <w:bCs/>
          <w:sz w:val="24"/>
          <w:szCs w:val="24"/>
        </w:rPr>
        <w:t xml:space="preserve"> ISBN 978-80-7367-321-5</w:t>
      </w:r>
    </w:p>
    <w:p w:rsidR="00EA36D5" w:rsidRDefault="00BD0F1E" w:rsidP="00A51A91">
      <w:pPr>
        <w:spacing w:line="360" w:lineRule="auto"/>
        <w:jc w:val="both"/>
        <w:rPr>
          <w:rFonts w:ascii="Times New Roman" w:hAnsi="Times New Roman" w:cs="Times New Roman"/>
          <w:i/>
          <w:sz w:val="24"/>
          <w:szCs w:val="24"/>
        </w:rPr>
      </w:pPr>
      <w:r>
        <w:rPr>
          <w:rFonts w:ascii="Times New Roman" w:hAnsi="Times New Roman" w:cs="Times New Roman"/>
          <w:sz w:val="24"/>
          <w:szCs w:val="24"/>
        </w:rPr>
        <w:t>Zákon</w:t>
      </w:r>
      <w:r w:rsidR="0090064F">
        <w:rPr>
          <w:rFonts w:ascii="Times New Roman" w:hAnsi="Times New Roman" w:cs="Times New Roman"/>
          <w:sz w:val="24"/>
          <w:szCs w:val="24"/>
        </w:rPr>
        <w:t xml:space="preserve"> MŠMTV ČR č. 472/2011 </w:t>
      </w:r>
      <w:r w:rsidR="00650D98">
        <w:rPr>
          <w:rFonts w:ascii="Times New Roman" w:hAnsi="Times New Roman" w:cs="Times New Roman"/>
          <w:sz w:val="24"/>
          <w:szCs w:val="24"/>
        </w:rPr>
        <w:t xml:space="preserve">Sb., </w:t>
      </w:r>
      <w:r w:rsidR="00650D98" w:rsidRPr="00650D98">
        <w:rPr>
          <w:rFonts w:ascii="Times New Roman" w:hAnsi="Times New Roman" w:cs="Times New Roman"/>
          <w:i/>
          <w:sz w:val="24"/>
          <w:szCs w:val="24"/>
        </w:rPr>
        <w:t>o předškolním, základní, středním, vyš</w:t>
      </w:r>
      <w:r w:rsidR="009933DB">
        <w:rPr>
          <w:rFonts w:ascii="Times New Roman" w:hAnsi="Times New Roman" w:cs="Times New Roman"/>
          <w:i/>
          <w:sz w:val="24"/>
          <w:szCs w:val="24"/>
        </w:rPr>
        <w:t>ším odborném a jiném vzdělávání (školský zákon)</w:t>
      </w:r>
    </w:p>
    <w:p w:rsidR="00001A99" w:rsidRDefault="00001A99">
      <w:pPr>
        <w:rPr>
          <w:rFonts w:ascii="Times New Roman" w:hAnsi="Times New Roman" w:cs="Times New Roman"/>
          <w:i/>
          <w:sz w:val="24"/>
          <w:szCs w:val="24"/>
        </w:rPr>
        <w:sectPr w:rsidR="00001A99" w:rsidSect="00467BF0">
          <w:footerReference w:type="default" r:id="rId33"/>
          <w:pgSz w:w="11906" w:h="16838"/>
          <w:pgMar w:top="1418" w:right="851" w:bottom="1418" w:left="2268" w:header="709" w:footer="709" w:gutter="0"/>
          <w:cols w:space="708"/>
          <w:docGrid w:linePitch="360"/>
        </w:sectPr>
      </w:pPr>
    </w:p>
    <w:p w:rsidR="00EA36D5" w:rsidRPr="00001A99" w:rsidRDefault="00EA36D5" w:rsidP="00EA36D5">
      <w:pPr>
        <w:spacing w:line="360" w:lineRule="auto"/>
        <w:rPr>
          <w:rFonts w:ascii="Times New Roman" w:hAnsi="Times New Roman" w:cs="Times New Roman"/>
          <w:b/>
          <w:caps/>
          <w:sz w:val="32"/>
          <w:szCs w:val="32"/>
        </w:rPr>
      </w:pPr>
      <w:r w:rsidRPr="00001A99">
        <w:rPr>
          <w:rFonts w:ascii="Times New Roman" w:hAnsi="Times New Roman" w:cs="Times New Roman"/>
          <w:b/>
          <w:caps/>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697"/>
      </w:tblGrid>
      <w:tr w:rsidR="00EA36D5" w:rsidRPr="00001A99" w:rsidTr="00B030A5">
        <w:trPr>
          <w:trHeight w:val="235"/>
        </w:trPr>
        <w:tc>
          <w:tcPr>
            <w:tcW w:w="2681" w:type="dxa"/>
            <w:tcBorders>
              <w:top w:val="double" w:sz="4"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Jméno a příjmení:</w:t>
            </w:r>
          </w:p>
        </w:tc>
        <w:tc>
          <w:tcPr>
            <w:tcW w:w="5697" w:type="dxa"/>
            <w:tcBorders>
              <w:top w:val="double" w:sz="4"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 xml:space="preserve">Štěpánka </w:t>
            </w:r>
            <w:r w:rsidR="000F6168" w:rsidRPr="00B030A5">
              <w:rPr>
                <w:rFonts w:ascii="Times New Roman" w:eastAsia="Times New Roman" w:hAnsi="Times New Roman" w:cs="Times New Roman"/>
                <w:sz w:val="24"/>
                <w:szCs w:val="24"/>
              </w:rPr>
              <w:t>Nerglová</w:t>
            </w:r>
          </w:p>
        </w:tc>
      </w:tr>
      <w:tr w:rsidR="00EA36D5" w:rsidRPr="00001A99" w:rsidTr="00B030A5">
        <w:trPr>
          <w:trHeight w:val="225"/>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Katedra:</w:t>
            </w:r>
          </w:p>
        </w:tc>
        <w:tc>
          <w:tcPr>
            <w:tcW w:w="5697" w:type="dxa"/>
            <w:tcBorders>
              <w:top w:val="single" w:sz="2"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 xml:space="preserve">Ústav </w:t>
            </w:r>
            <w:proofErr w:type="spellStart"/>
            <w:r w:rsidRPr="00B030A5">
              <w:rPr>
                <w:rFonts w:ascii="Times New Roman" w:eastAsia="Times New Roman" w:hAnsi="Times New Roman" w:cs="Times New Roman"/>
                <w:sz w:val="24"/>
                <w:szCs w:val="24"/>
              </w:rPr>
              <w:t>speciálněpedagogických</w:t>
            </w:r>
            <w:proofErr w:type="spellEnd"/>
            <w:r w:rsidRPr="00B030A5">
              <w:rPr>
                <w:rFonts w:ascii="Times New Roman" w:eastAsia="Times New Roman" w:hAnsi="Times New Roman" w:cs="Times New Roman"/>
                <w:sz w:val="24"/>
                <w:szCs w:val="24"/>
              </w:rPr>
              <w:t xml:space="preserve"> studií</w:t>
            </w:r>
          </w:p>
        </w:tc>
      </w:tr>
      <w:tr w:rsidR="00EA36D5" w:rsidRPr="00001A99" w:rsidTr="00B030A5">
        <w:trPr>
          <w:trHeight w:val="225"/>
        </w:trPr>
        <w:tc>
          <w:tcPr>
            <w:tcW w:w="2681" w:type="dxa"/>
            <w:tcBorders>
              <w:top w:val="single" w:sz="2" w:space="0" w:color="auto"/>
              <w:left w:val="double" w:sz="4" w:space="0" w:color="auto"/>
              <w:bottom w:val="sing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Vedoucí práce:</w:t>
            </w:r>
          </w:p>
        </w:tc>
        <w:tc>
          <w:tcPr>
            <w:tcW w:w="5697" w:type="dxa"/>
            <w:tcBorders>
              <w:top w:val="single" w:sz="2"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Mgr. Adéla Hanáková, Ph.D.</w:t>
            </w:r>
          </w:p>
        </w:tc>
      </w:tr>
      <w:tr w:rsidR="00EA36D5" w:rsidRPr="00001A99" w:rsidTr="00B030A5">
        <w:trPr>
          <w:trHeight w:val="225"/>
        </w:trPr>
        <w:tc>
          <w:tcPr>
            <w:tcW w:w="2681" w:type="dxa"/>
            <w:tcBorders>
              <w:top w:val="single" w:sz="4" w:space="0" w:color="auto"/>
              <w:left w:val="double" w:sz="4" w:space="0" w:color="auto"/>
              <w:bottom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Rok obhajoby:</w:t>
            </w:r>
          </w:p>
        </w:tc>
        <w:tc>
          <w:tcPr>
            <w:tcW w:w="5697" w:type="dxa"/>
            <w:tcBorders>
              <w:top w:val="single" w:sz="2"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2016</w:t>
            </w:r>
          </w:p>
        </w:tc>
      </w:tr>
      <w:tr w:rsidR="00EA36D5" w:rsidRPr="00001A99" w:rsidTr="00B030A5">
        <w:trPr>
          <w:trHeight w:val="200"/>
        </w:trPr>
        <w:tc>
          <w:tcPr>
            <w:tcW w:w="2681" w:type="dxa"/>
            <w:tcBorders>
              <w:top w:val="double" w:sz="4" w:space="0" w:color="auto"/>
              <w:left w:val="nil"/>
              <w:bottom w:val="double" w:sz="4" w:space="0" w:color="auto"/>
              <w:right w:val="nil"/>
            </w:tcBorders>
            <w:vAlign w:val="center"/>
          </w:tcPr>
          <w:p w:rsidR="00EA36D5" w:rsidRPr="00B030A5" w:rsidRDefault="00EA36D5" w:rsidP="00B030A5">
            <w:pPr>
              <w:spacing w:after="0"/>
              <w:rPr>
                <w:rFonts w:ascii="Times New Roman" w:eastAsia="Times New Roman" w:hAnsi="Times New Roman" w:cs="Times New Roman"/>
                <w:sz w:val="24"/>
                <w:szCs w:val="24"/>
              </w:rPr>
            </w:pPr>
          </w:p>
        </w:tc>
        <w:tc>
          <w:tcPr>
            <w:tcW w:w="5697" w:type="dxa"/>
            <w:tcBorders>
              <w:top w:val="double" w:sz="4" w:space="0" w:color="auto"/>
              <w:left w:val="nil"/>
              <w:bottom w:val="double" w:sz="4" w:space="0" w:color="auto"/>
              <w:right w:val="nil"/>
            </w:tcBorders>
            <w:vAlign w:val="center"/>
          </w:tcPr>
          <w:p w:rsidR="00EA36D5" w:rsidRPr="00B030A5" w:rsidRDefault="00EA36D5" w:rsidP="00B030A5">
            <w:pPr>
              <w:spacing w:after="0"/>
              <w:rPr>
                <w:rFonts w:ascii="Times New Roman" w:eastAsia="Times New Roman" w:hAnsi="Times New Roman" w:cs="Times New Roman"/>
                <w:sz w:val="24"/>
                <w:szCs w:val="24"/>
              </w:rPr>
            </w:pPr>
          </w:p>
        </w:tc>
      </w:tr>
      <w:tr w:rsidR="00EA36D5" w:rsidRPr="00001A99" w:rsidTr="00B030A5">
        <w:trPr>
          <w:trHeight w:val="539"/>
        </w:trPr>
        <w:tc>
          <w:tcPr>
            <w:tcW w:w="2681" w:type="dxa"/>
            <w:tcBorders>
              <w:top w:val="double" w:sz="4"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Název práce:</w:t>
            </w:r>
          </w:p>
        </w:tc>
        <w:tc>
          <w:tcPr>
            <w:tcW w:w="5697" w:type="dxa"/>
            <w:tcBorders>
              <w:top w:val="double" w:sz="4"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Narušená grafická stránka řeči a možnosti její reedukace v České republice</w:t>
            </w:r>
          </w:p>
        </w:tc>
      </w:tr>
      <w:tr w:rsidR="00EA36D5" w:rsidRPr="00001A99" w:rsidTr="00B030A5">
        <w:trPr>
          <w:trHeight w:val="528"/>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Název v angličtině:</w:t>
            </w:r>
          </w:p>
        </w:tc>
        <w:tc>
          <w:tcPr>
            <w:tcW w:w="5697" w:type="dxa"/>
            <w:tcBorders>
              <w:top w:val="single" w:sz="2" w:space="0" w:color="auto"/>
              <w:left w:val="single" w:sz="2" w:space="0" w:color="auto"/>
              <w:right w:val="double" w:sz="4" w:space="0" w:color="auto"/>
            </w:tcBorders>
            <w:vAlign w:val="center"/>
          </w:tcPr>
          <w:p w:rsidR="00EA36D5" w:rsidRPr="00B030A5" w:rsidRDefault="000F6168" w:rsidP="00B030A5">
            <w:pPr>
              <w:spacing w:after="0"/>
              <w:rPr>
                <w:rFonts w:ascii="Times New Roman" w:eastAsia="Times New Roman" w:hAnsi="Times New Roman" w:cs="Times New Roman"/>
                <w:sz w:val="24"/>
                <w:szCs w:val="24"/>
              </w:rPr>
            </w:pPr>
            <w:proofErr w:type="spellStart"/>
            <w:r w:rsidRPr="00B030A5">
              <w:rPr>
                <w:rFonts w:ascii="Times New Roman" w:eastAsia="Times New Roman" w:hAnsi="Times New Roman" w:cs="Times New Roman"/>
                <w:sz w:val="24"/>
                <w:szCs w:val="24"/>
              </w:rPr>
              <w:t>Disrupted</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graphic</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aspect</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of</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speech</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and</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its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methods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of</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reeducation</w:t>
            </w:r>
            <w:proofErr w:type="spellEnd"/>
            <w:r w:rsidRPr="00B030A5">
              <w:rPr>
                <w:rFonts w:ascii="Times New Roman" w:eastAsia="Times New Roman" w:hAnsi="Times New Roman" w:cs="Times New Roman"/>
                <w:sz w:val="24"/>
                <w:szCs w:val="24"/>
              </w:rPr>
              <w:t xml:space="preserve"> in </w:t>
            </w:r>
            <w:proofErr w:type="spellStart"/>
            <w:r w:rsidRPr="00B030A5">
              <w:rPr>
                <w:rFonts w:ascii="Times New Roman" w:eastAsia="Times New Roman" w:hAnsi="Times New Roman" w:cs="Times New Roman"/>
                <w:sz w:val="24"/>
                <w:szCs w:val="24"/>
              </w:rPr>
              <w:t>Czech</w:t>
            </w:r>
            <w:proofErr w:type="spellEnd"/>
            <w:r w:rsidRPr="00B030A5">
              <w:rPr>
                <w:rFonts w:ascii="Times New Roman" w:eastAsia="Times New Roman" w:hAnsi="Times New Roman" w:cs="Times New Roman"/>
                <w:sz w:val="24"/>
                <w:szCs w:val="24"/>
              </w:rPr>
              <w:t xml:space="preserve"> Republic</w:t>
            </w:r>
          </w:p>
        </w:tc>
      </w:tr>
      <w:tr w:rsidR="00EA36D5" w:rsidRPr="00001A99" w:rsidTr="00B030A5">
        <w:trPr>
          <w:trHeight w:val="984"/>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Anotace práce:</w:t>
            </w:r>
          </w:p>
        </w:tc>
        <w:tc>
          <w:tcPr>
            <w:tcW w:w="5697" w:type="dxa"/>
            <w:tcBorders>
              <w:top w:val="single" w:sz="2" w:space="0" w:color="auto"/>
              <w:left w:val="single" w:sz="2" w:space="0" w:color="auto"/>
              <w:right w:val="double" w:sz="4" w:space="0" w:color="auto"/>
            </w:tcBorders>
            <w:vAlign w:val="center"/>
          </w:tcPr>
          <w:p w:rsidR="00EA36D5" w:rsidRPr="00B030A5" w:rsidRDefault="00F70F3A"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Bakalářská práce se zabývá narušenou grafickou stránkou řeči a možnostmi její reedukace v České republice. Teoretická část se zabývá specifickými poruchami učení, jejich terminologií, etiologií, klasifikací, diagnostikou a legislativním ukotvením v právním řádu České republiky. Dále se věnuje možnostem reedukace dyslexie, dysgrafie, dysortografie, dyskalkulie a vymezuje nejčastěji využívané techniky reedukace v České republice. Praktická část je věnována výzkumu, který je zaměřen na profesní orientaci jedinců se specifickými poruchami učení.</w:t>
            </w:r>
          </w:p>
        </w:tc>
      </w:tr>
      <w:tr w:rsidR="00EA36D5" w:rsidRPr="00001A99" w:rsidTr="00B030A5">
        <w:trPr>
          <w:trHeight w:val="376"/>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Klíčová slova:</w:t>
            </w:r>
          </w:p>
        </w:tc>
        <w:tc>
          <w:tcPr>
            <w:tcW w:w="5697" w:type="dxa"/>
            <w:tcBorders>
              <w:top w:val="single" w:sz="2" w:space="0" w:color="auto"/>
              <w:left w:val="single" w:sz="2" w:space="0" w:color="auto"/>
              <w:right w:val="double" w:sz="4" w:space="0" w:color="auto"/>
            </w:tcBorders>
            <w:vAlign w:val="center"/>
          </w:tcPr>
          <w:p w:rsidR="00EA36D5" w:rsidRPr="00B030A5" w:rsidRDefault="000F6168"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Specifické poruchy učení, dyslexie, dysgrafie, dysortografie, dyskalkulie, metody reedukace</w:t>
            </w:r>
          </w:p>
        </w:tc>
      </w:tr>
      <w:tr w:rsidR="00EA36D5" w:rsidRPr="00001A99" w:rsidTr="00B030A5">
        <w:trPr>
          <w:trHeight w:val="984"/>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Anotace v angličtině:</w:t>
            </w:r>
          </w:p>
        </w:tc>
        <w:tc>
          <w:tcPr>
            <w:tcW w:w="5697" w:type="dxa"/>
            <w:tcBorders>
              <w:top w:val="single" w:sz="2" w:space="0" w:color="auto"/>
              <w:left w:val="single" w:sz="2" w:space="0" w:color="auto"/>
              <w:right w:val="double" w:sz="4" w:space="0" w:color="auto"/>
            </w:tcBorders>
            <w:vAlign w:val="center"/>
          </w:tcPr>
          <w:p w:rsidR="00EA36D5" w:rsidRPr="00B030A5" w:rsidRDefault="007B06F1" w:rsidP="00B030A5">
            <w:pPr>
              <w:spacing w:after="0"/>
              <w:rPr>
                <w:rFonts w:ascii="Times New Roman" w:eastAsia="Times New Roman" w:hAnsi="Times New Roman" w:cs="Times New Roman"/>
                <w:sz w:val="24"/>
                <w:szCs w:val="24"/>
              </w:rPr>
            </w:pPr>
            <w:r w:rsidRPr="00B030A5">
              <w:rPr>
                <w:rFonts w:ascii="Times New Roman" w:hAnsi="Times New Roman" w:cs="Times New Roman"/>
                <w:sz w:val="24"/>
                <w:szCs w:val="24"/>
                <w:shd w:val="clear" w:color="auto" w:fill="FEFEFE"/>
                <w:lang w:val="en-US"/>
              </w:rPr>
              <w:t xml:space="preserve">My bachelor´s thesis deals with </w:t>
            </w:r>
            <w:proofErr w:type="spellStart"/>
            <w:r w:rsidRPr="00B030A5">
              <w:rPr>
                <w:rFonts w:ascii="Times New Roman" w:eastAsia="Times New Roman" w:hAnsi="Times New Roman" w:cs="Times New Roman"/>
                <w:sz w:val="24"/>
                <w:szCs w:val="24"/>
              </w:rPr>
              <w:t>Disrupted</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graphic</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aspect</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of</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speech</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and</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its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methods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of</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reeducation</w:t>
            </w:r>
            <w:proofErr w:type="spellEnd"/>
            <w:r w:rsidRPr="00B030A5">
              <w:rPr>
                <w:rFonts w:ascii="Times New Roman" w:eastAsia="Times New Roman" w:hAnsi="Times New Roman" w:cs="Times New Roman"/>
                <w:sz w:val="24"/>
                <w:szCs w:val="24"/>
              </w:rPr>
              <w:t xml:space="preserve"> in </w:t>
            </w:r>
            <w:proofErr w:type="spellStart"/>
            <w:r w:rsidRPr="00B030A5">
              <w:rPr>
                <w:rFonts w:ascii="Times New Roman" w:eastAsia="Times New Roman" w:hAnsi="Times New Roman" w:cs="Times New Roman"/>
                <w:sz w:val="24"/>
                <w:szCs w:val="24"/>
              </w:rPr>
              <w:t>Czech</w:t>
            </w:r>
            <w:proofErr w:type="spellEnd"/>
            <w:r w:rsidRPr="00B030A5">
              <w:rPr>
                <w:rFonts w:ascii="Times New Roman" w:eastAsia="Times New Roman" w:hAnsi="Times New Roman" w:cs="Times New Roman"/>
                <w:sz w:val="24"/>
                <w:szCs w:val="24"/>
              </w:rPr>
              <w:t xml:space="preserve"> Republic.</w:t>
            </w:r>
            <w:r w:rsidR="008B17D8" w:rsidRPr="00B030A5">
              <w:rPr>
                <w:rFonts w:ascii="Times New Roman" w:eastAsia="Times New Roman" w:hAnsi="Times New Roman" w:cs="Times New Roman"/>
                <w:sz w:val="24"/>
                <w:szCs w:val="24"/>
              </w:rPr>
              <w:t xml:space="preserve"> </w:t>
            </w:r>
            <w:r w:rsidR="008B17D8" w:rsidRPr="00B030A5">
              <w:rPr>
                <w:rFonts w:ascii="Times New Roman" w:hAnsi="Times New Roman" w:cs="Times New Roman"/>
                <w:sz w:val="24"/>
                <w:szCs w:val="24"/>
                <w:shd w:val="clear" w:color="auto" w:fill="FEFEFE"/>
                <w:lang w:val="en-US"/>
              </w:rPr>
              <w:t>Theoretical part is composed of two topics. Firstly it is about terminology, etiology, classification</w:t>
            </w:r>
            <w:r w:rsidR="00B030A5" w:rsidRPr="00B030A5">
              <w:rPr>
                <w:rFonts w:ascii="Times New Roman" w:hAnsi="Times New Roman" w:cs="Times New Roman"/>
                <w:sz w:val="24"/>
                <w:szCs w:val="24"/>
                <w:shd w:val="clear" w:color="auto" w:fill="FEFEFE"/>
                <w:lang w:val="en-US"/>
              </w:rPr>
              <w:t xml:space="preserve">, diagnostics and the legal order of specific learning disabilities in the Czech Republic. Secondly it is about options of reductions dyslexia, </w:t>
            </w:r>
            <w:proofErr w:type="spellStart"/>
            <w:r w:rsidR="00B030A5" w:rsidRPr="00B030A5">
              <w:rPr>
                <w:rFonts w:ascii="Times New Roman" w:hAnsi="Times New Roman" w:cs="Times New Roman"/>
                <w:sz w:val="24"/>
                <w:szCs w:val="24"/>
                <w:shd w:val="clear" w:color="auto" w:fill="FEFEFE"/>
                <w:lang w:val="en-US"/>
              </w:rPr>
              <w:t>dysgraphia</w:t>
            </w:r>
            <w:proofErr w:type="gramStart"/>
            <w:r w:rsidR="00B030A5" w:rsidRPr="00B030A5">
              <w:rPr>
                <w:rFonts w:ascii="Times New Roman" w:hAnsi="Times New Roman" w:cs="Times New Roman"/>
                <w:sz w:val="24"/>
                <w:szCs w:val="24"/>
                <w:shd w:val="clear" w:color="auto" w:fill="FEFEFE"/>
                <w:lang w:val="en-US"/>
              </w:rPr>
              <w:t>,dysorthographia</w:t>
            </w:r>
            <w:proofErr w:type="spellEnd"/>
            <w:proofErr w:type="gramEnd"/>
            <w:r w:rsidR="00B030A5" w:rsidRPr="00B030A5">
              <w:rPr>
                <w:rFonts w:ascii="Times New Roman" w:hAnsi="Times New Roman" w:cs="Times New Roman"/>
                <w:sz w:val="24"/>
                <w:szCs w:val="24"/>
                <w:shd w:val="clear" w:color="auto" w:fill="FEFEFE"/>
                <w:lang w:val="en-US"/>
              </w:rPr>
              <w:t xml:space="preserve"> and definition of the most common technics of reduction in the Czech Republic. Practical part deals with research which is focused on vocational orientation of individuals with specific learning disabilities.</w:t>
            </w:r>
          </w:p>
        </w:tc>
      </w:tr>
      <w:tr w:rsidR="00EA36D5" w:rsidRPr="00001A99" w:rsidTr="00B030A5">
        <w:trPr>
          <w:trHeight w:val="376"/>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Klíčová slova v angličtině:</w:t>
            </w:r>
          </w:p>
        </w:tc>
        <w:tc>
          <w:tcPr>
            <w:tcW w:w="5697" w:type="dxa"/>
            <w:tcBorders>
              <w:top w:val="single" w:sz="2" w:space="0" w:color="auto"/>
              <w:left w:val="single" w:sz="2" w:space="0" w:color="auto"/>
              <w:right w:val="double" w:sz="4" w:space="0" w:color="auto"/>
            </w:tcBorders>
            <w:vAlign w:val="center"/>
          </w:tcPr>
          <w:p w:rsidR="00EA36D5" w:rsidRPr="00B030A5" w:rsidRDefault="000F6168" w:rsidP="00B030A5">
            <w:pPr>
              <w:spacing w:after="0"/>
              <w:rPr>
                <w:rFonts w:ascii="Times New Roman" w:eastAsia="Times New Roman" w:hAnsi="Times New Roman" w:cs="Times New Roman"/>
                <w:sz w:val="24"/>
                <w:szCs w:val="24"/>
              </w:rPr>
            </w:pPr>
            <w:proofErr w:type="spellStart"/>
            <w:r w:rsidRPr="00B030A5">
              <w:rPr>
                <w:rFonts w:ascii="Times New Roman" w:eastAsia="Times New Roman" w:hAnsi="Times New Roman" w:cs="Times New Roman"/>
                <w:sz w:val="24"/>
                <w:szCs w:val="24"/>
              </w:rPr>
              <w:t>Specific</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Learning</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Disabilities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dyslexia</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dysgraphia</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dysorthographia</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methods</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of</w:t>
            </w:r>
            <w:proofErr w:type="spellEnd"/>
            <w:r w:rsidRPr="00B030A5">
              <w:rPr>
                <w:rFonts w:ascii="Times New Roman" w:eastAsia="Times New Roman" w:hAnsi="Times New Roman" w:cs="Times New Roman"/>
                <w:sz w:val="24"/>
                <w:szCs w:val="24"/>
              </w:rPr>
              <w:t xml:space="preserve"> </w:t>
            </w:r>
            <w:proofErr w:type="spellStart"/>
            <w:r w:rsidRPr="00B030A5">
              <w:rPr>
                <w:rFonts w:ascii="Times New Roman" w:eastAsia="Times New Roman" w:hAnsi="Times New Roman" w:cs="Times New Roman"/>
                <w:sz w:val="24"/>
                <w:szCs w:val="24"/>
              </w:rPr>
              <w:t>reeducation</w:t>
            </w:r>
            <w:proofErr w:type="spellEnd"/>
          </w:p>
        </w:tc>
      </w:tr>
      <w:tr w:rsidR="00EA36D5" w:rsidRPr="00001A99" w:rsidTr="00B030A5">
        <w:trPr>
          <w:trHeight w:val="609"/>
        </w:trPr>
        <w:tc>
          <w:tcPr>
            <w:tcW w:w="2681" w:type="dxa"/>
            <w:tcBorders>
              <w:top w:val="single" w:sz="2" w:space="0" w:color="auto"/>
              <w:left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Přílohy vázané v práci:</w:t>
            </w:r>
          </w:p>
        </w:tc>
        <w:tc>
          <w:tcPr>
            <w:tcW w:w="5697" w:type="dxa"/>
            <w:tcBorders>
              <w:top w:val="single" w:sz="2" w:space="0" w:color="auto"/>
              <w:left w:val="single" w:sz="2" w:space="0" w:color="auto"/>
              <w:right w:val="double" w:sz="4" w:space="0" w:color="auto"/>
            </w:tcBorders>
            <w:vAlign w:val="center"/>
          </w:tcPr>
          <w:p w:rsidR="00EA36D5" w:rsidRPr="00B030A5" w:rsidRDefault="00EA36D5" w:rsidP="00B030A5">
            <w:pPr>
              <w:spacing w:after="0"/>
              <w:rPr>
                <w:rFonts w:ascii="Times New Roman" w:eastAsia="Times New Roman" w:hAnsi="Times New Roman" w:cs="Times New Roman"/>
                <w:sz w:val="24"/>
                <w:szCs w:val="24"/>
              </w:rPr>
            </w:pPr>
          </w:p>
        </w:tc>
      </w:tr>
      <w:tr w:rsidR="00EA36D5" w:rsidRPr="00001A99" w:rsidTr="00B030A5">
        <w:trPr>
          <w:trHeight w:val="225"/>
        </w:trPr>
        <w:tc>
          <w:tcPr>
            <w:tcW w:w="2681" w:type="dxa"/>
            <w:tcBorders>
              <w:top w:val="single" w:sz="4" w:space="0" w:color="auto"/>
              <w:left w:val="double" w:sz="4" w:space="0" w:color="auto"/>
              <w:bottom w:val="sing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Rozsah práce:</w:t>
            </w:r>
          </w:p>
        </w:tc>
        <w:tc>
          <w:tcPr>
            <w:tcW w:w="5697" w:type="dxa"/>
            <w:tcBorders>
              <w:top w:val="single" w:sz="2" w:space="0" w:color="auto"/>
              <w:left w:val="single" w:sz="2" w:space="0" w:color="auto"/>
              <w:bottom w:val="single" w:sz="4" w:space="0" w:color="auto"/>
              <w:right w:val="double" w:sz="4" w:space="0" w:color="auto"/>
            </w:tcBorders>
            <w:vAlign w:val="center"/>
          </w:tcPr>
          <w:p w:rsidR="00EA36D5" w:rsidRPr="00B030A5" w:rsidRDefault="004C1A9E" w:rsidP="00B030A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F70F3A" w:rsidRPr="00B030A5">
              <w:rPr>
                <w:rFonts w:ascii="Times New Roman" w:eastAsia="Times New Roman" w:hAnsi="Times New Roman" w:cs="Times New Roman"/>
                <w:sz w:val="24"/>
                <w:szCs w:val="24"/>
              </w:rPr>
              <w:t xml:space="preserve"> + anotace</w:t>
            </w:r>
          </w:p>
        </w:tc>
      </w:tr>
      <w:tr w:rsidR="00EA36D5" w:rsidRPr="00001A99" w:rsidTr="00B030A5">
        <w:trPr>
          <w:trHeight w:val="225"/>
        </w:trPr>
        <w:tc>
          <w:tcPr>
            <w:tcW w:w="2681" w:type="dxa"/>
            <w:tcBorders>
              <w:top w:val="single" w:sz="4" w:space="0" w:color="auto"/>
              <w:left w:val="double" w:sz="4" w:space="0" w:color="auto"/>
              <w:bottom w:val="double" w:sz="4" w:space="0" w:color="auto"/>
              <w:right w:val="single" w:sz="2" w:space="0" w:color="auto"/>
            </w:tcBorders>
            <w:vAlign w:val="center"/>
          </w:tcPr>
          <w:p w:rsidR="00EA36D5" w:rsidRPr="00B030A5" w:rsidRDefault="00EA36D5" w:rsidP="00B030A5">
            <w:pPr>
              <w:spacing w:after="0"/>
              <w:rPr>
                <w:rFonts w:ascii="Times New Roman" w:eastAsia="Times New Roman" w:hAnsi="Times New Roman" w:cs="Times New Roman"/>
                <w:b/>
                <w:sz w:val="24"/>
                <w:szCs w:val="24"/>
              </w:rPr>
            </w:pPr>
            <w:r w:rsidRPr="00B030A5">
              <w:rPr>
                <w:rFonts w:ascii="Times New Roman" w:eastAsia="Times New Roman" w:hAnsi="Times New Roman" w:cs="Times New Roman"/>
                <w:b/>
                <w:sz w:val="24"/>
                <w:szCs w:val="24"/>
              </w:rPr>
              <w:t>Jazyk práce:</w:t>
            </w:r>
          </w:p>
        </w:tc>
        <w:tc>
          <w:tcPr>
            <w:tcW w:w="5697" w:type="dxa"/>
            <w:tcBorders>
              <w:top w:val="single" w:sz="4" w:space="0" w:color="auto"/>
              <w:left w:val="single" w:sz="2" w:space="0" w:color="auto"/>
              <w:bottom w:val="double" w:sz="4" w:space="0" w:color="auto"/>
              <w:right w:val="double" w:sz="4" w:space="0" w:color="auto"/>
            </w:tcBorders>
            <w:vAlign w:val="center"/>
          </w:tcPr>
          <w:p w:rsidR="00EA36D5" w:rsidRPr="00B030A5" w:rsidRDefault="00001A99" w:rsidP="00B030A5">
            <w:pPr>
              <w:spacing w:after="0"/>
              <w:rPr>
                <w:rFonts w:ascii="Times New Roman" w:eastAsia="Times New Roman" w:hAnsi="Times New Roman" w:cs="Times New Roman"/>
                <w:sz w:val="24"/>
                <w:szCs w:val="24"/>
              </w:rPr>
            </w:pPr>
            <w:r w:rsidRPr="00B030A5">
              <w:rPr>
                <w:rFonts w:ascii="Times New Roman" w:eastAsia="Times New Roman" w:hAnsi="Times New Roman" w:cs="Times New Roman"/>
                <w:sz w:val="24"/>
                <w:szCs w:val="24"/>
              </w:rPr>
              <w:t>Č</w:t>
            </w:r>
            <w:r w:rsidR="00EA36D5" w:rsidRPr="00B030A5">
              <w:rPr>
                <w:rFonts w:ascii="Times New Roman" w:eastAsia="Times New Roman" w:hAnsi="Times New Roman" w:cs="Times New Roman"/>
                <w:sz w:val="24"/>
                <w:szCs w:val="24"/>
              </w:rPr>
              <w:t>eský</w:t>
            </w:r>
          </w:p>
        </w:tc>
      </w:tr>
    </w:tbl>
    <w:p w:rsidR="00EB6C98" w:rsidRPr="00650D98" w:rsidRDefault="00EB6C98" w:rsidP="00001A99">
      <w:pPr>
        <w:jc w:val="both"/>
        <w:rPr>
          <w:rFonts w:ascii="Times New Roman" w:hAnsi="Times New Roman" w:cs="Times New Roman"/>
          <w:i/>
          <w:sz w:val="24"/>
          <w:szCs w:val="24"/>
        </w:rPr>
      </w:pPr>
    </w:p>
    <w:sectPr w:rsidR="00EB6C98" w:rsidRPr="00650D98" w:rsidSect="00C50C47">
      <w:footerReference w:type="default" r:id="rId34"/>
      <w:pgSz w:w="11906" w:h="16838"/>
      <w:pgMar w:top="1418" w:right="851"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08" w:rsidRDefault="00CD1908" w:rsidP="00654ED2">
      <w:pPr>
        <w:spacing w:after="0" w:line="240" w:lineRule="auto"/>
      </w:pPr>
      <w:r>
        <w:separator/>
      </w:r>
    </w:p>
  </w:endnote>
  <w:endnote w:type="continuationSeparator" w:id="0">
    <w:p w:rsidR="00CD1908" w:rsidRDefault="00CD1908" w:rsidP="00654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341"/>
      <w:docPartObj>
        <w:docPartGallery w:val="Page Numbers (Bottom of Page)"/>
        <w:docPartUnique/>
      </w:docPartObj>
    </w:sdtPr>
    <w:sdtContent>
      <w:p w:rsidR="00F04824" w:rsidRDefault="00667299">
        <w:pPr>
          <w:pStyle w:val="Zpat"/>
          <w:jc w:val="center"/>
        </w:pPr>
        <w:fldSimple w:instr=" PAGE   \* MERGEFORMAT ">
          <w:r w:rsidR="00382826">
            <w:rPr>
              <w:noProof/>
            </w:rPr>
            <w:t>70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24" w:rsidRDefault="00F04824" w:rsidP="00001A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08" w:rsidRDefault="00CD1908" w:rsidP="00654ED2">
      <w:pPr>
        <w:spacing w:after="0" w:line="240" w:lineRule="auto"/>
      </w:pPr>
      <w:r>
        <w:separator/>
      </w:r>
    </w:p>
  </w:footnote>
  <w:footnote w:type="continuationSeparator" w:id="0">
    <w:p w:rsidR="00CD1908" w:rsidRDefault="00CD1908" w:rsidP="00654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F0"/>
    <w:multiLevelType w:val="hybridMultilevel"/>
    <w:tmpl w:val="4FE0B4A4"/>
    <w:lvl w:ilvl="0" w:tplc="146E3C1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EB5654"/>
    <w:multiLevelType w:val="hybridMultilevel"/>
    <w:tmpl w:val="55809522"/>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CD1206"/>
    <w:multiLevelType w:val="multilevel"/>
    <w:tmpl w:val="BB6A6F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A70DA2"/>
    <w:multiLevelType w:val="hybridMultilevel"/>
    <w:tmpl w:val="C38EB2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93F6971"/>
    <w:multiLevelType w:val="hybridMultilevel"/>
    <w:tmpl w:val="074405A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9D01B1B"/>
    <w:multiLevelType w:val="hybridMultilevel"/>
    <w:tmpl w:val="44BAF4DE"/>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B667EC"/>
    <w:multiLevelType w:val="hybridMultilevel"/>
    <w:tmpl w:val="51C42AD6"/>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
    <w:nsid w:val="156F6F4A"/>
    <w:multiLevelType w:val="hybridMultilevel"/>
    <w:tmpl w:val="002600CC"/>
    <w:lvl w:ilvl="0" w:tplc="251880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D57EDB"/>
    <w:multiLevelType w:val="multilevel"/>
    <w:tmpl w:val="BB6A6F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FD04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B05301"/>
    <w:multiLevelType w:val="multilevel"/>
    <w:tmpl w:val="7F2897C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1D06693"/>
    <w:multiLevelType w:val="hybridMultilevel"/>
    <w:tmpl w:val="E1ECC7E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67336F7"/>
    <w:multiLevelType w:val="hybridMultilevel"/>
    <w:tmpl w:val="D7626B2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788591D"/>
    <w:multiLevelType w:val="hybridMultilevel"/>
    <w:tmpl w:val="11AA2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AE4FBE"/>
    <w:multiLevelType w:val="multilevel"/>
    <w:tmpl w:val="C706D05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2E0367B4"/>
    <w:multiLevelType w:val="multilevel"/>
    <w:tmpl w:val="34481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2774A1"/>
    <w:multiLevelType w:val="hybridMultilevel"/>
    <w:tmpl w:val="05BC465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7">
    <w:nsid w:val="3C51200E"/>
    <w:multiLevelType w:val="hybridMultilevel"/>
    <w:tmpl w:val="C43A9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632221"/>
    <w:multiLevelType w:val="hybridMultilevel"/>
    <w:tmpl w:val="F1E0B6DE"/>
    <w:lvl w:ilvl="0" w:tplc="146E3C12">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42FC10CF"/>
    <w:multiLevelType w:val="multilevel"/>
    <w:tmpl w:val="BB6A6F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5A4809"/>
    <w:multiLevelType w:val="hybridMultilevel"/>
    <w:tmpl w:val="8676D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D62CA4"/>
    <w:multiLevelType w:val="hybridMultilevel"/>
    <w:tmpl w:val="BFCA2AD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C7C04F4"/>
    <w:multiLevelType w:val="hybridMultilevel"/>
    <w:tmpl w:val="441C3A8C"/>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954602"/>
    <w:multiLevelType w:val="hybridMultilevel"/>
    <w:tmpl w:val="0DA01F22"/>
    <w:lvl w:ilvl="0" w:tplc="146E3C1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AB21D31"/>
    <w:multiLevelType w:val="hybridMultilevel"/>
    <w:tmpl w:val="4A366A94"/>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910758"/>
    <w:multiLevelType w:val="hybridMultilevel"/>
    <w:tmpl w:val="FCB41D84"/>
    <w:lvl w:ilvl="0" w:tplc="0405001B">
      <w:start w:val="1"/>
      <w:numFmt w:val="lowerRoman"/>
      <w:lvlText w:val="%1."/>
      <w:lvlJc w:val="righ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6">
    <w:nsid w:val="5FF62FB6"/>
    <w:multiLevelType w:val="hybridMultilevel"/>
    <w:tmpl w:val="28D284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C12287"/>
    <w:multiLevelType w:val="hybridMultilevel"/>
    <w:tmpl w:val="265E6BE2"/>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E717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6E5127"/>
    <w:multiLevelType w:val="hybridMultilevel"/>
    <w:tmpl w:val="CF78CBD2"/>
    <w:lvl w:ilvl="0" w:tplc="2518808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951DFF"/>
    <w:multiLevelType w:val="multilevel"/>
    <w:tmpl w:val="BB6A6F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534B30"/>
    <w:multiLevelType w:val="hybridMultilevel"/>
    <w:tmpl w:val="7E20F3BC"/>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1F7C2E"/>
    <w:multiLevelType w:val="multilevel"/>
    <w:tmpl w:val="60228F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1744778"/>
    <w:multiLevelType w:val="hybridMultilevel"/>
    <w:tmpl w:val="240E76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227201A"/>
    <w:multiLevelType w:val="hybridMultilevel"/>
    <w:tmpl w:val="94DAE746"/>
    <w:lvl w:ilvl="0" w:tplc="04050005">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5">
    <w:nsid w:val="7A8A5A40"/>
    <w:multiLevelType w:val="hybridMultilevel"/>
    <w:tmpl w:val="168C5864"/>
    <w:lvl w:ilvl="0" w:tplc="146E3C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1A72DE"/>
    <w:multiLevelType w:val="hybridMultilevel"/>
    <w:tmpl w:val="1C462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4"/>
  </w:num>
  <w:num w:numId="4">
    <w:abstractNumId w:val="21"/>
  </w:num>
  <w:num w:numId="5">
    <w:abstractNumId w:val="11"/>
  </w:num>
  <w:num w:numId="6">
    <w:abstractNumId w:val="34"/>
  </w:num>
  <w:num w:numId="7">
    <w:abstractNumId w:val="33"/>
  </w:num>
  <w:num w:numId="8">
    <w:abstractNumId w:val="36"/>
  </w:num>
  <w:num w:numId="9">
    <w:abstractNumId w:val="9"/>
  </w:num>
  <w:num w:numId="10">
    <w:abstractNumId w:val="16"/>
  </w:num>
  <w:num w:numId="11">
    <w:abstractNumId w:val="17"/>
  </w:num>
  <w:num w:numId="12">
    <w:abstractNumId w:val="3"/>
  </w:num>
  <w:num w:numId="13">
    <w:abstractNumId w:val="13"/>
  </w:num>
  <w:num w:numId="14">
    <w:abstractNumId w:val="20"/>
  </w:num>
  <w:num w:numId="15">
    <w:abstractNumId w:val="6"/>
  </w:num>
  <w:num w:numId="16">
    <w:abstractNumId w:val="30"/>
  </w:num>
  <w:num w:numId="17">
    <w:abstractNumId w:val="28"/>
  </w:num>
  <w:num w:numId="18">
    <w:abstractNumId w:val="25"/>
  </w:num>
  <w:num w:numId="19">
    <w:abstractNumId w:val="12"/>
  </w:num>
  <w:num w:numId="20">
    <w:abstractNumId w:val="32"/>
  </w:num>
  <w:num w:numId="21">
    <w:abstractNumId w:val="8"/>
  </w:num>
  <w:num w:numId="22">
    <w:abstractNumId w:val="14"/>
  </w:num>
  <w:num w:numId="23">
    <w:abstractNumId w:val="7"/>
  </w:num>
  <w:num w:numId="24">
    <w:abstractNumId w:val="2"/>
  </w:num>
  <w:num w:numId="25">
    <w:abstractNumId w:val="10"/>
  </w:num>
  <w:num w:numId="26">
    <w:abstractNumId w:val="19"/>
  </w:num>
  <w:num w:numId="27">
    <w:abstractNumId w:val="35"/>
  </w:num>
  <w:num w:numId="28">
    <w:abstractNumId w:val="24"/>
  </w:num>
  <w:num w:numId="29">
    <w:abstractNumId w:val="27"/>
  </w:num>
  <w:num w:numId="30">
    <w:abstractNumId w:val="23"/>
  </w:num>
  <w:num w:numId="31">
    <w:abstractNumId w:val="0"/>
  </w:num>
  <w:num w:numId="32">
    <w:abstractNumId w:val="18"/>
  </w:num>
  <w:num w:numId="33">
    <w:abstractNumId w:val="5"/>
  </w:num>
  <w:num w:numId="34">
    <w:abstractNumId w:val="22"/>
  </w:num>
  <w:num w:numId="35">
    <w:abstractNumId w:val="1"/>
  </w:num>
  <w:num w:numId="36">
    <w:abstractNumId w:val="31"/>
  </w:num>
  <w:num w:numId="37">
    <w:abstractNumId w:val="14"/>
  </w:num>
  <w:num w:numId="38">
    <w:abstractNumId w:val="26"/>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54ED2"/>
    <w:rsid w:val="00000540"/>
    <w:rsid w:val="00000F49"/>
    <w:rsid w:val="0000157C"/>
    <w:rsid w:val="00001A99"/>
    <w:rsid w:val="00001EDF"/>
    <w:rsid w:val="000028D2"/>
    <w:rsid w:val="0000309C"/>
    <w:rsid w:val="00003619"/>
    <w:rsid w:val="000050A2"/>
    <w:rsid w:val="00005103"/>
    <w:rsid w:val="00005879"/>
    <w:rsid w:val="000067B4"/>
    <w:rsid w:val="000105CA"/>
    <w:rsid w:val="000105E3"/>
    <w:rsid w:val="00010878"/>
    <w:rsid w:val="000113F4"/>
    <w:rsid w:val="0001159B"/>
    <w:rsid w:val="000120FE"/>
    <w:rsid w:val="00012A54"/>
    <w:rsid w:val="00012DE0"/>
    <w:rsid w:val="00012F3F"/>
    <w:rsid w:val="00013200"/>
    <w:rsid w:val="000136BE"/>
    <w:rsid w:val="00014658"/>
    <w:rsid w:val="00014664"/>
    <w:rsid w:val="00014D1D"/>
    <w:rsid w:val="000160C7"/>
    <w:rsid w:val="00016642"/>
    <w:rsid w:val="00016E10"/>
    <w:rsid w:val="00016E73"/>
    <w:rsid w:val="00021054"/>
    <w:rsid w:val="00021400"/>
    <w:rsid w:val="00021647"/>
    <w:rsid w:val="00022992"/>
    <w:rsid w:val="000229A8"/>
    <w:rsid w:val="00023629"/>
    <w:rsid w:val="00024AD3"/>
    <w:rsid w:val="00025452"/>
    <w:rsid w:val="000257DB"/>
    <w:rsid w:val="00025D57"/>
    <w:rsid w:val="00025DD2"/>
    <w:rsid w:val="00027C36"/>
    <w:rsid w:val="000304B8"/>
    <w:rsid w:val="00030A8A"/>
    <w:rsid w:val="000314E6"/>
    <w:rsid w:val="0003180C"/>
    <w:rsid w:val="00032024"/>
    <w:rsid w:val="00032AF4"/>
    <w:rsid w:val="00032B70"/>
    <w:rsid w:val="00033347"/>
    <w:rsid w:val="000334EB"/>
    <w:rsid w:val="00033D84"/>
    <w:rsid w:val="00034EC7"/>
    <w:rsid w:val="000351C7"/>
    <w:rsid w:val="000358E1"/>
    <w:rsid w:val="00036F85"/>
    <w:rsid w:val="00037D68"/>
    <w:rsid w:val="000414CD"/>
    <w:rsid w:val="00041856"/>
    <w:rsid w:val="00041A69"/>
    <w:rsid w:val="00041C2A"/>
    <w:rsid w:val="0004218F"/>
    <w:rsid w:val="00043E6D"/>
    <w:rsid w:val="000441CF"/>
    <w:rsid w:val="00044821"/>
    <w:rsid w:val="00044B40"/>
    <w:rsid w:val="0004538A"/>
    <w:rsid w:val="00045498"/>
    <w:rsid w:val="00045BD8"/>
    <w:rsid w:val="00046010"/>
    <w:rsid w:val="00046517"/>
    <w:rsid w:val="0004699A"/>
    <w:rsid w:val="00046F33"/>
    <w:rsid w:val="00047020"/>
    <w:rsid w:val="00047B23"/>
    <w:rsid w:val="00050F56"/>
    <w:rsid w:val="00050FEC"/>
    <w:rsid w:val="00051503"/>
    <w:rsid w:val="00051C7C"/>
    <w:rsid w:val="00051D8D"/>
    <w:rsid w:val="00052087"/>
    <w:rsid w:val="000525DB"/>
    <w:rsid w:val="00053D42"/>
    <w:rsid w:val="00053EE2"/>
    <w:rsid w:val="00054326"/>
    <w:rsid w:val="00054547"/>
    <w:rsid w:val="000553F7"/>
    <w:rsid w:val="00055DA2"/>
    <w:rsid w:val="00056A07"/>
    <w:rsid w:val="00056D08"/>
    <w:rsid w:val="000600B3"/>
    <w:rsid w:val="000604B1"/>
    <w:rsid w:val="000607FB"/>
    <w:rsid w:val="00060FAD"/>
    <w:rsid w:val="00061787"/>
    <w:rsid w:val="00061F69"/>
    <w:rsid w:val="00062D08"/>
    <w:rsid w:val="00062EB8"/>
    <w:rsid w:val="000639CD"/>
    <w:rsid w:val="00063F85"/>
    <w:rsid w:val="00064281"/>
    <w:rsid w:val="00064D1A"/>
    <w:rsid w:val="00065D07"/>
    <w:rsid w:val="000663AB"/>
    <w:rsid w:val="00067683"/>
    <w:rsid w:val="00067F50"/>
    <w:rsid w:val="0007029B"/>
    <w:rsid w:val="0007088A"/>
    <w:rsid w:val="00071782"/>
    <w:rsid w:val="00071FFC"/>
    <w:rsid w:val="00072005"/>
    <w:rsid w:val="00072A30"/>
    <w:rsid w:val="00072CEE"/>
    <w:rsid w:val="000735BC"/>
    <w:rsid w:val="00073D83"/>
    <w:rsid w:val="00074B19"/>
    <w:rsid w:val="000755C5"/>
    <w:rsid w:val="00075A21"/>
    <w:rsid w:val="00076801"/>
    <w:rsid w:val="000770E8"/>
    <w:rsid w:val="00077560"/>
    <w:rsid w:val="00077B0C"/>
    <w:rsid w:val="00080181"/>
    <w:rsid w:val="00080DFA"/>
    <w:rsid w:val="000818C5"/>
    <w:rsid w:val="00082537"/>
    <w:rsid w:val="00082DB5"/>
    <w:rsid w:val="00083C8E"/>
    <w:rsid w:val="00083DB9"/>
    <w:rsid w:val="00084356"/>
    <w:rsid w:val="000848F8"/>
    <w:rsid w:val="000850EB"/>
    <w:rsid w:val="000868B4"/>
    <w:rsid w:val="00086966"/>
    <w:rsid w:val="00086F7A"/>
    <w:rsid w:val="00086FAB"/>
    <w:rsid w:val="00087161"/>
    <w:rsid w:val="000908AA"/>
    <w:rsid w:val="00090BD6"/>
    <w:rsid w:val="00090BF9"/>
    <w:rsid w:val="00090D8F"/>
    <w:rsid w:val="00091BD7"/>
    <w:rsid w:val="00091C9D"/>
    <w:rsid w:val="00091D77"/>
    <w:rsid w:val="00091F9A"/>
    <w:rsid w:val="00092E0C"/>
    <w:rsid w:val="00092ED5"/>
    <w:rsid w:val="0009378D"/>
    <w:rsid w:val="00093B40"/>
    <w:rsid w:val="00093FFB"/>
    <w:rsid w:val="000943EE"/>
    <w:rsid w:val="00094888"/>
    <w:rsid w:val="00094930"/>
    <w:rsid w:val="00094963"/>
    <w:rsid w:val="00094AD3"/>
    <w:rsid w:val="000955B0"/>
    <w:rsid w:val="00095641"/>
    <w:rsid w:val="00095923"/>
    <w:rsid w:val="00095AB7"/>
    <w:rsid w:val="0009626F"/>
    <w:rsid w:val="00096780"/>
    <w:rsid w:val="00097458"/>
    <w:rsid w:val="000A07ED"/>
    <w:rsid w:val="000A1199"/>
    <w:rsid w:val="000A1788"/>
    <w:rsid w:val="000A2C06"/>
    <w:rsid w:val="000A347D"/>
    <w:rsid w:val="000A450F"/>
    <w:rsid w:val="000A47BC"/>
    <w:rsid w:val="000A4EC6"/>
    <w:rsid w:val="000A6249"/>
    <w:rsid w:val="000A727E"/>
    <w:rsid w:val="000A74D1"/>
    <w:rsid w:val="000B1BC7"/>
    <w:rsid w:val="000B28D0"/>
    <w:rsid w:val="000B3470"/>
    <w:rsid w:val="000B358D"/>
    <w:rsid w:val="000B3930"/>
    <w:rsid w:val="000B3A5D"/>
    <w:rsid w:val="000B47C4"/>
    <w:rsid w:val="000B4FCE"/>
    <w:rsid w:val="000B524F"/>
    <w:rsid w:val="000B56B6"/>
    <w:rsid w:val="000B619D"/>
    <w:rsid w:val="000B62CC"/>
    <w:rsid w:val="000B68D0"/>
    <w:rsid w:val="000B6EDD"/>
    <w:rsid w:val="000B7022"/>
    <w:rsid w:val="000B73AD"/>
    <w:rsid w:val="000C045C"/>
    <w:rsid w:val="000C0D18"/>
    <w:rsid w:val="000C0DC9"/>
    <w:rsid w:val="000C1A0B"/>
    <w:rsid w:val="000C1CE1"/>
    <w:rsid w:val="000C1EC9"/>
    <w:rsid w:val="000C1FD0"/>
    <w:rsid w:val="000C23CA"/>
    <w:rsid w:val="000C3143"/>
    <w:rsid w:val="000C3958"/>
    <w:rsid w:val="000C3E21"/>
    <w:rsid w:val="000C40B9"/>
    <w:rsid w:val="000C41A7"/>
    <w:rsid w:val="000C51B9"/>
    <w:rsid w:val="000C56E0"/>
    <w:rsid w:val="000C5B70"/>
    <w:rsid w:val="000C68F8"/>
    <w:rsid w:val="000C6992"/>
    <w:rsid w:val="000C6E1F"/>
    <w:rsid w:val="000D0157"/>
    <w:rsid w:val="000D1237"/>
    <w:rsid w:val="000D12C7"/>
    <w:rsid w:val="000D1E24"/>
    <w:rsid w:val="000D40A8"/>
    <w:rsid w:val="000D45AC"/>
    <w:rsid w:val="000D4609"/>
    <w:rsid w:val="000D4B26"/>
    <w:rsid w:val="000D57F3"/>
    <w:rsid w:val="000D5A4E"/>
    <w:rsid w:val="000D63AF"/>
    <w:rsid w:val="000D6648"/>
    <w:rsid w:val="000D6746"/>
    <w:rsid w:val="000D68FE"/>
    <w:rsid w:val="000D71A5"/>
    <w:rsid w:val="000E02D9"/>
    <w:rsid w:val="000E0B82"/>
    <w:rsid w:val="000E1627"/>
    <w:rsid w:val="000E18DA"/>
    <w:rsid w:val="000E2AB4"/>
    <w:rsid w:val="000E2DC7"/>
    <w:rsid w:val="000E2F21"/>
    <w:rsid w:val="000E3033"/>
    <w:rsid w:val="000E3776"/>
    <w:rsid w:val="000E3B0E"/>
    <w:rsid w:val="000E3DB4"/>
    <w:rsid w:val="000E4CA0"/>
    <w:rsid w:val="000E6450"/>
    <w:rsid w:val="000F071C"/>
    <w:rsid w:val="000F1966"/>
    <w:rsid w:val="000F2DB0"/>
    <w:rsid w:val="000F36DB"/>
    <w:rsid w:val="000F3F5C"/>
    <w:rsid w:val="000F4183"/>
    <w:rsid w:val="000F529F"/>
    <w:rsid w:val="000F578D"/>
    <w:rsid w:val="000F5BF1"/>
    <w:rsid w:val="000F6168"/>
    <w:rsid w:val="000F6368"/>
    <w:rsid w:val="000F6BEC"/>
    <w:rsid w:val="000F6D7C"/>
    <w:rsid w:val="000F737B"/>
    <w:rsid w:val="000F7D13"/>
    <w:rsid w:val="000F7D8A"/>
    <w:rsid w:val="00100451"/>
    <w:rsid w:val="00100649"/>
    <w:rsid w:val="001007ED"/>
    <w:rsid w:val="00100C74"/>
    <w:rsid w:val="001015BC"/>
    <w:rsid w:val="00102E2C"/>
    <w:rsid w:val="0010412F"/>
    <w:rsid w:val="001046F2"/>
    <w:rsid w:val="00104A79"/>
    <w:rsid w:val="0010549D"/>
    <w:rsid w:val="00105BB5"/>
    <w:rsid w:val="00105BD3"/>
    <w:rsid w:val="00105CA4"/>
    <w:rsid w:val="0010606C"/>
    <w:rsid w:val="00106422"/>
    <w:rsid w:val="001101DE"/>
    <w:rsid w:val="00110C25"/>
    <w:rsid w:val="00110F9A"/>
    <w:rsid w:val="00112567"/>
    <w:rsid w:val="00112EAA"/>
    <w:rsid w:val="0011328E"/>
    <w:rsid w:val="00113B02"/>
    <w:rsid w:val="0011430A"/>
    <w:rsid w:val="001158AA"/>
    <w:rsid w:val="001160AD"/>
    <w:rsid w:val="0012062F"/>
    <w:rsid w:val="00121AC4"/>
    <w:rsid w:val="00121BA7"/>
    <w:rsid w:val="00121F81"/>
    <w:rsid w:val="00121F8C"/>
    <w:rsid w:val="001221F6"/>
    <w:rsid w:val="00122536"/>
    <w:rsid w:val="00122CCD"/>
    <w:rsid w:val="00124818"/>
    <w:rsid w:val="00124CB6"/>
    <w:rsid w:val="00124EAF"/>
    <w:rsid w:val="00124ED0"/>
    <w:rsid w:val="0012516B"/>
    <w:rsid w:val="0012533B"/>
    <w:rsid w:val="00125EDF"/>
    <w:rsid w:val="00126061"/>
    <w:rsid w:val="00126F76"/>
    <w:rsid w:val="00127CC2"/>
    <w:rsid w:val="00130BB9"/>
    <w:rsid w:val="001316E0"/>
    <w:rsid w:val="001318DB"/>
    <w:rsid w:val="00131BA0"/>
    <w:rsid w:val="00131C83"/>
    <w:rsid w:val="00132BF4"/>
    <w:rsid w:val="00133EE1"/>
    <w:rsid w:val="00134A7F"/>
    <w:rsid w:val="00134CE1"/>
    <w:rsid w:val="00134D4B"/>
    <w:rsid w:val="00135681"/>
    <w:rsid w:val="00135A20"/>
    <w:rsid w:val="00136E54"/>
    <w:rsid w:val="0013712E"/>
    <w:rsid w:val="0013780A"/>
    <w:rsid w:val="00137BD9"/>
    <w:rsid w:val="00140260"/>
    <w:rsid w:val="0014030C"/>
    <w:rsid w:val="001415B1"/>
    <w:rsid w:val="00141613"/>
    <w:rsid w:val="00141B46"/>
    <w:rsid w:val="00141C14"/>
    <w:rsid w:val="00141E64"/>
    <w:rsid w:val="00142419"/>
    <w:rsid w:val="001424DD"/>
    <w:rsid w:val="00142848"/>
    <w:rsid w:val="00142E33"/>
    <w:rsid w:val="00142EBB"/>
    <w:rsid w:val="001438CE"/>
    <w:rsid w:val="00143910"/>
    <w:rsid w:val="00143BB6"/>
    <w:rsid w:val="001452CF"/>
    <w:rsid w:val="001453E0"/>
    <w:rsid w:val="0014651B"/>
    <w:rsid w:val="00146EDD"/>
    <w:rsid w:val="00147785"/>
    <w:rsid w:val="00147D66"/>
    <w:rsid w:val="00147DCC"/>
    <w:rsid w:val="00147F4B"/>
    <w:rsid w:val="0015002C"/>
    <w:rsid w:val="001501D4"/>
    <w:rsid w:val="001502E0"/>
    <w:rsid w:val="001506E4"/>
    <w:rsid w:val="00151427"/>
    <w:rsid w:val="00151536"/>
    <w:rsid w:val="00151991"/>
    <w:rsid w:val="00151B24"/>
    <w:rsid w:val="00151DC5"/>
    <w:rsid w:val="00152701"/>
    <w:rsid w:val="00154131"/>
    <w:rsid w:val="00154DEA"/>
    <w:rsid w:val="0015575D"/>
    <w:rsid w:val="00155902"/>
    <w:rsid w:val="00155E4F"/>
    <w:rsid w:val="00156133"/>
    <w:rsid w:val="00156A54"/>
    <w:rsid w:val="00156DB8"/>
    <w:rsid w:val="001576D9"/>
    <w:rsid w:val="00157B29"/>
    <w:rsid w:val="00157BC4"/>
    <w:rsid w:val="00161769"/>
    <w:rsid w:val="00161C4F"/>
    <w:rsid w:val="00163240"/>
    <w:rsid w:val="00164141"/>
    <w:rsid w:val="00164AEA"/>
    <w:rsid w:val="0016541E"/>
    <w:rsid w:val="00165AAD"/>
    <w:rsid w:val="0016625A"/>
    <w:rsid w:val="00167ABB"/>
    <w:rsid w:val="00171BEE"/>
    <w:rsid w:val="00172275"/>
    <w:rsid w:val="00173A45"/>
    <w:rsid w:val="00173FE1"/>
    <w:rsid w:val="00174D67"/>
    <w:rsid w:val="00174DEA"/>
    <w:rsid w:val="00174DF9"/>
    <w:rsid w:val="001753ED"/>
    <w:rsid w:val="00175402"/>
    <w:rsid w:val="001761FB"/>
    <w:rsid w:val="00177447"/>
    <w:rsid w:val="001809DF"/>
    <w:rsid w:val="00180AA0"/>
    <w:rsid w:val="00181AC9"/>
    <w:rsid w:val="0018286B"/>
    <w:rsid w:val="0018376E"/>
    <w:rsid w:val="00183AB2"/>
    <w:rsid w:val="00183EFC"/>
    <w:rsid w:val="001846A3"/>
    <w:rsid w:val="0018483C"/>
    <w:rsid w:val="00184FF9"/>
    <w:rsid w:val="00185C49"/>
    <w:rsid w:val="00186221"/>
    <w:rsid w:val="00186C10"/>
    <w:rsid w:val="00186E76"/>
    <w:rsid w:val="00187120"/>
    <w:rsid w:val="001873A4"/>
    <w:rsid w:val="00187EF4"/>
    <w:rsid w:val="00190962"/>
    <w:rsid w:val="00190CC1"/>
    <w:rsid w:val="00190FCC"/>
    <w:rsid w:val="0019315D"/>
    <w:rsid w:val="00193860"/>
    <w:rsid w:val="00193CC7"/>
    <w:rsid w:val="00194C39"/>
    <w:rsid w:val="00195E65"/>
    <w:rsid w:val="00196165"/>
    <w:rsid w:val="00196D6B"/>
    <w:rsid w:val="00197239"/>
    <w:rsid w:val="0019732E"/>
    <w:rsid w:val="001973F7"/>
    <w:rsid w:val="00197BD4"/>
    <w:rsid w:val="00197C1E"/>
    <w:rsid w:val="00197FB0"/>
    <w:rsid w:val="001A048E"/>
    <w:rsid w:val="001A06EE"/>
    <w:rsid w:val="001A1A1B"/>
    <w:rsid w:val="001A1A21"/>
    <w:rsid w:val="001A1B77"/>
    <w:rsid w:val="001A1BB3"/>
    <w:rsid w:val="001A1E9F"/>
    <w:rsid w:val="001A2146"/>
    <w:rsid w:val="001A2A44"/>
    <w:rsid w:val="001A2ED0"/>
    <w:rsid w:val="001A2F62"/>
    <w:rsid w:val="001A2F9F"/>
    <w:rsid w:val="001A3D08"/>
    <w:rsid w:val="001A3DA1"/>
    <w:rsid w:val="001A4DA0"/>
    <w:rsid w:val="001A5091"/>
    <w:rsid w:val="001A64FE"/>
    <w:rsid w:val="001A67B1"/>
    <w:rsid w:val="001B080E"/>
    <w:rsid w:val="001B0B33"/>
    <w:rsid w:val="001B126C"/>
    <w:rsid w:val="001B258F"/>
    <w:rsid w:val="001B3F1A"/>
    <w:rsid w:val="001B3F5A"/>
    <w:rsid w:val="001B4368"/>
    <w:rsid w:val="001B4501"/>
    <w:rsid w:val="001B4B8D"/>
    <w:rsid w:val="001B533A"/>
    <w:rsid w:val="001B5A0A"/>
    <w:rsid w:val="001B5BCC"/>
    <w:rsid w:val="001B5E17"/>
    <w:rsid w:val="001B66F6"/>
    <w:rsid w:val="001B6BCF"/>
    <w:rsid w:val="001B6EB7"/>
    <w:rsid w:val="001B796E"/>
    <w:rsid w:val="001C019C"/>
    <w:rsid w:val="001C0E3F"/>
    <w:rsid w:val="001C11F9"/>
    <w:rsid w:val="001C1778"/>
    <w:rsid w:val="001C177F"/>
    <w:rsid w:val="001C180A"/>
    <w:rsid w:val="001C1A24"/>
    <w:rsid w:val="001C2474"/>
    <w:rsid w:val="001C2C44"/>
    <w:rsid w:val="001C304C"/>
    <w:rsid w:val="001C330A"/>
    <w:rsid w:val="001C3762"/>
    <w:rsid w:val="001C378A"/>
    <w:rsid w:val="001C39B2"/>
    <w:rsid w:val="001C415B"/>
    <w:rsid w:val="001C4C6B"/>
    <w:rsid w:val="001C4D6D"/>
    <w:rsid w:val="001C5620"/>
    <w:rsid w:val="001C5959"/>
    <w:rsid w:val="001C5F7B"/>
    <w:rsid w:val="001C626C"/>
    <w:rsid w:val="001C6347"/>
    <w:rsid w:val="001C6450"/>
    <w:rsid w:val="001C71AD"/>
    <w:rsid w:val="001C74BA"/>
    <w:rsid w:val="001C7F62"/>
    <w:rsid w:val="001D044F"/>
    <w:rsid w:val="001D0519"/>
    <w:rsid w:val="001D0755"/>
    <w:rsid w:val="001D0DEA"/>
    <w:rsid w:val="001D24A2"/>
    <w:rsid w:val="001D294F"/>
    <w:rsid w:val="001D34C7"/>
    <w:rsid w:val="001D3BDF"/>
    <w:rsid w:val="001D4ADE"/>
    <w:rsid w:val="001D77FA"/>
    <w:rsid w:val="001E0C22"/>
    <w:rsid w:val="001E0DE0"/>
    <w:rsid w:val="001E1587"/>
    <w:rsid w:val="001E2503"/>
    <w:rsid w:val="001E3780"/>
    <w:rsid w:val="001E3B19"/>
    <w:rsid w:val="001E3F6F"/>
    <w:rsid w:val="001E430F"/>
    <w:rsid w:val="001E4909"/>
    <w:rsid w:val="001E4C76"/>
    <w:rsid w:val="001E4FD3"/>
    <w:rsid w:val="001E55A5"/>
    <w:rsid w:val="001E582D"/>
    <w:rsid w:val="001E5926"/>
    <w:rsid w:val="001E69FD"/>
    <w:rsid w:val="001E6E15"/>
    <w:rsid w:val="001E7026"/>
    <w:rsid w:val="001E785B"/>
    <w:rsid w:val="001F0302"/>
    <w:rsid w:val="001F0391"/>
    <w:rsid w:val="001F0D16"/>
    <w:rsid w:val="001F11FF"/>
    <w:rsid w:val="001F1995"/>
    <w:rsid w:val="001F1BDA"/>
    <w:rsid w:val="001F1CCA"/>
    <w:rsid w:val="001F1F1B"/>
    <w:rsid w:val="001F2592"/>
    <w:rsid w:val="001F28C3"/>
    <w:rsid w:val="001F2E17"/>
    <w:rsid w:val="001F3CEB"/>
    <w:rsid w:val="001F4663"/>
    <w:rsid w:val="001F49A8"/>
    <w:rsid w:val="001F4AFA"/>
    <w:rsid w:val="001F4E2B"/>
    <w:rsid w:val="001F5174"/>
    <w:rsid w:val="001F6A09"/>
    <w:rsid w:val="001F6B4C"/>
    <w:rsid w:val="001F6F4C"/>
    <w:rsid w:val="002005B0"/>
    <w:rsid w:val="00201456"/>
    <w:rsid w:val="002021BB"/>
    <w:rsid w:val="00202F7B"/>
    <w:rsid w:val="00203E01"/>
    <w:rsid w:val="00204B8F"/>
    <w:rsid w:val="0020502F"/>
    <w:rsid w:val="002053E6"/>
    <w:rsid w:val="00205BF8"/>
    <w:rsid w:val="00205C47"/>
    <w:rsid w:val="002067CF"/>
    <w:rsid w:val="00206BA6"/>
    <w:rsid w:val="00206DD6"/>
    <w:rsid w:val="00207202"/>
    <w:rsid w:val="002072AF"/>
    <w:rsid w:val="002077D6"/>
    <w:rsid w:val="00207F59"/>
    <w:rsid w:val="00210003"/>
    <w:rsid w:val="00210036"/>
    <w:rsid w:val="00210070"/>
    <w:rsid w:val="002107F7"/>
    <w:rsid w:val="00210E67"/>
    <w:rsid w:val="0021143F"/>
    <w:rsid w:val="002114BE"/>
    <w:rsid w:val="00211852"/>
    <w:rsid w:val="002120D5"/>
    <w:rsid w:val="00212601"/>
    <w:rsid w:val="0021265C"/>
    <w:rsid w:val="00212A99"/>
    <w:rsid w:val="0021477C"/>
    <w:rsid w:val="0021541E"/>
    <w:rsid w:val="002169CF"/>
    <w:rsid w:val="00217E37"/>
    <w:rsid w:val="00220F27"/>
    <w:rsid w:val="0022150C"/>
    <w:rsid w:val="00221CFA"/>
    <w:rsid w:val="00222133"/>
    <w:rsid w:val="0022270D"/>
    <w:rsid w:val="00222935"/>
    <w:rsid w:val="00223188"/>
    <w:rsid w:val="00223B25"/>
    <w:rsid w:val="00223DFF"/>
    <w:rsid w:val="0022417E"/>
    <w:rsid w:val="002254E3"/>
    <w:rsid w:val="00225507"/>
    <w:rsid w:val="002257C0"/>
    <w:rsid w:val="00226242"/>
    <w:rsid w:val="002269EB"/>
    <w:rsid w:val="00226E72"/>
    <w:rsid w:val="00226F36"/>
    <w:rsid w:val="0022722B"/>
    <w:rsid w:val="00227D43"/>
    <w:rsid w:val="00230064"/>
    <w:rsid w:val="002300B5"/>
    <w:rsid w:val="002302CF"/>
    <w:rsid w:val="002307D1"/>
    <w:rsid w:val="0023080C"/>
    <w:rsid w:val="00230944"/>
    <w:rsid w:val="00230B79"/>
    <w:rsid w:val="002312C6"/>
    <w:rsid w:val="00232562"/>
    <w:rsid w:val="002330EF"/>
    <w:rsid w:val="00233951"/>
    <w:rsid w:val="002345EA"/>
    <w:rsid w:val="00234ABB"/>
    <w:rsid w:val="00235ECE"/>
    <w:rsid w:val="00235F6D"/>
    <w:rsid w:val="00236070"/>
    <w:rsid w:val="00236337"/>
    <w:rsid w:val="002372B4"/>
    <w:rsid w:val="00237D84"/>
    <w:rsid w:val="0024037A"/>
    <w:rsid w:val="00240527"/>
    <w:rsid w:val="00240C2C"/>
    <w:rsid w:val="0024193D"/>
    <w:rsid w:val="00241F7B"/>
    <w:rsid w:val="00242B74"/>
    <w:rsid w:val="00242CA3"/>
    <w:rsid w:val="00242D60"/>
    <w:rsid w:val="00242F06"/>
    <w:rsid w:val="002436BC"/>
    <w:rsid w:val="002438AD"/>
    <w:rsid w:val="00243920"/>
    <w:rsid w:val="00244995"/>
    <w:rsid w:val="00244A35"/>
    <w:rsid w:val="00244A5F"/>
    <w:rsid w:val="00245115"/>
    <w:rsid w:val="002454AA"/>
    <w:rsid w:val="00245FAC"/>
    <w:rsid w:val="00246037"/>
    <w:rsid w:val="00246AD9"/>
    <w:rsid w:val="00247221"/>
    <w:rsid w:val="00247DC5"/>
    <w:rsid w:val="00250005"/>
    <w:rsid w:val="002503BD"/>
    <w:rsid w:val="0025096E"/>
    <w:rsid w:val="002512BA"/>
    <w:rsid w:val="00251CFC"/>
    <w:rsid w:val="00253411"/>
    <w:rsid w:val="00254308"/>
    <w:rsid w:val="00255937"/>
    <w:rsid w:val="00256274"/>
    <w:rsid w:val="00256645"/>
    <w:rsid w:val="00256650"/>
    <w:rsid w:val="00257C0D"/>
    <w:rsid w:val="00260137"/>
    <w:rsid w:val="0026087C"/>
    <w:rsid w:val="00260CB6"/>
    <w:rsid w:val="002610D0"/>
    <w:rsid w:val="00261312"/>
    <w:rsid w:val="002613C8"/>
    <w:rsid w:val="002624B2"/>
    <w:rsid w:val="00262776"/>
    <w:rsid w:val="00262B04"/>
    <w:rsid w:val="002637ED"/>
    <w:rsid w:val="002647BC"/>
    <w:rsid w:val="002649D7"/>
    <w:rsid w:val="00264BB9"/>
    <w:rsid w:val="00265DB2"/>
    <w:rsid w:val="00265F57"/>
    <w:rsid w:val="00266CBF"/>
    <w:rsid w:val="00267751"/>
    <w:rsid w:val="00267D34"/>
    <w:rsid w:val="00267FD5"/>
    <w:rsid w:val="002705B6"/>
    <w:rsid w:val="00270A7F"/>
    <w:rsid w:val="002717F3"/>
    <w:rsid w:val="00272090"/>
    <w:rsid w:val="002725F1"/>
    <w:rsid w:val="002728C5"/>
    <w:rsid w:val="00272B2D"/>
    <w:rsid w:val="00272C60"/>
    <w:rsid w:val="002730FA"/>
    <w:rsid w:val="0027394C"/>
    <w:rsid w:val="002739F6"/>
    <w:rsid w:val="00275632"/>
    <w:rsid w:val="00275977"/>
    <w:rsid w:val="00275CA3"/>
    <w:rsid w:val="00276175"/>
    <w:rsid w:val="002769C4"/>
    <w:rsid w:val="00277331"/>
    <w:rsid w:val="00277FF2"/>
    <w:rsid w:val="0028096E"/>
    <w:rsid w:val="00280EF6"/>
    <w:rsid w:val="00281023"/>
    <w:rsid w:val="002810C9"/>
    <w:rsid w:val="00281139"/>
    <w:rsid w:val="00281C3F"/>
    <w:rsid w:val="002827EE"/>
    <w:rsid w:val="00283074"/>
    <w:rsid w:val="00283D75"/>
    <w:rsid w:val="002852C6"/>
    <w:rsid w:val="002857D4"/>
    <w:rsid w:val="00286B01"/>
    <w:rsid w:val="00286D50"/>
    <w:rsid w:val="00286E6F"/>
    <w:rsid w:val="00290957"/>
    <w:rsid w:val="00291558"/>
    <w:rsid w:val="00291F5D"/>
    <w:rsid w:val="0029264E"/>
    <w:rsid w:val="002929ED"/>
    <w:rsid w:val="0029331D"/>
    <w:rsid w:val="00294B45"/>
    <w:rsid w:val="002955B2"/>
    <w:rsid w:val="0029662E"/>
    <w:rsid w:val="0029749C"/>
    <w:rsid w:val="002A03C0"/>
    <w:rsid w:val="002A077A"/>
    <w:rsid w:val="002A0ACA"/>
    <w:rsid w:val="002A0E33"/>
    <w:rsid w:val="002A1811"/>
    <w:rsid w:val="002A1DA7"/>
    <w:rsid w:val="002A2203"/>
    <w:rsid w:val="002A2235"/>
    <w:rsid w:val="002A2399"/>
    <w:rsid w:val="002A285B"/>
    <w:rsid w:val="002A2A45"/>
    <w:rsid w:val="002A2E3B"/>
    <w:rsid w:val="002A33B3"/>
    <w:rsid w:val="002A3B46"/>
    <w:rsid w:val="002A3F37"/>
    <w:rsid w:val="002A4D43"/>
    <w:rsid w:val="002A548D"/>
    <w:rsid w:val="002A6A75"/>
    <w:rsid w:val="002A6AED"/>
    <w:rsid w:val="002A6D91"/>
    <w:rsid w:val="002A71C6"/>
    <w:rsid w:val="002A7787"/>
    <w:rsid w:val="002A7CFE"/>
    <w:rsid w:val="002B00C7"/>
    <w:rsid w:val="002B0DCC"/>
    <w:rsid w:val="002B0E47"/>
    <w:rsid w:val="002B15B4"/>
    <w:rsid w:val="002B1794"/>
    <w:rsid w:val="002B2945"/>
    <w:rsid w:val="002B339E"/>
    <w:rsid w:val="002B3548"/>
    <w:rsid w:val="002B3E51"/>
    <w:rsid w:val="002B4812"/>
    <w:rsid w:val="002B5B37"/>
    <w:rsid w:val="002B63D8"/>
    <w:rsid w:val="002B7167"/>
    <w:rsid w:val="002B7224"/>
    <w:rsid w:val="002C008C"/>
    <w:rsid w:val="002C1192"/>
    <w:rsid w:val="002C1A04"/>
    <w:rsid w:val="002C2374"/>
    <w:rsid w:val="002C3145"/>
    <w:rsid w:val="002C31D1"/>
    <w:rsid w:val="002C36B0"/>
    <w:rsid w:val="002C3A59"/>
    <w:rsid w:val="002C4B2B"/>
    <w:rsid w:val="002C7B2F"/>
    <w:rsid w:val="002C7B86"/>
    <w:rsid w:val="002C7DC1"/>
    <w:rsid w:val="002D036A"/>
    <w:rsid w:val="002D0BB3"/>
    <w:rsid w:val="002D0C26"/>
    <w:rsid w:val="002D0FA4"/>
    <w:rsid w:val="002D1566"/>
    <w:rsid w:val="002D168D"/>
    <w:rsid w:val="002D1E89"/>
    <w:rsid w:val="002D20D3"/>
    <w:rsid w:val="002D2C8E"/>
    <w:rsid w:val="002D3356"/>
    <w:rsid w:val="002D39D8"/>
    <w:rsid w:val="002D3C5A"/>
    <w:rsid w:val="002D45F6"/>
    <w:rsid w:val="002D48E1"/>
    <w:rsid w:val="002D4C71"/>
    <w:rsid w:val="002D4C9A"/>
    <w:rsid w:val="002D612D"/>
    <w:rsid w:val="002D6845"/>
    <w:rsid w:val="002D69BB"/>
    <w:rsid w:val="002D74F7"/>
    <w:rsid w:val="002D76C3"/>
    <w:rsid w:val="002D7C31"/>
    <w:rsid w:val="002D7C58"/>
    <w:rsid w:val="002D7F38"/>
    <w:rsid w:val="002E03C6"/>
    <w:rsid w:val="002E06D5"/>
    <w:rsid w:val="002E1B9E"/>
    <w:rsid w:val="002E2356"/>
    <w:rsid w:val="002E23D9"/>
    <w:rsid w:val="002E2EBF"/>
    <w:rsid w:val="002E3699"/>
    <w:rsid w:val="002E38B5"/>
    <w:rsid w:val="002E4EA6"/>
    <w:rsid w:val="002E50F3"/>
    <w:rsid w:val="002E59A7"/>
    <w:rsid w:val="002E674C"/>
    <w:rsid w:val="002E6A5B"/>
    <w:rsid w:val="002E6E06"/>
    <w:rsid w:val="002F07E3"/>
    <w:rsid w:val="002F0C9E"/>
    <w:rsid w:val="002F0F53"/>
    <w:rsid w:val="002F18B1"/>
    <w:rsid w:val="002F1E33"/>
    <w:rsid w:val="002F23CA"/>
    <w:rsid w:val="002F267C"/>
    <w:rsid w:val="002F27B0"/>
    <w:rsid w:val="002F3BBE"/>
    <w:rsid w:val="002F4011"/>
    <w:rsid w:val="002F6722"/>
    <w:rsid w:val="002F6F37"/>
    <w:rsid w:val="002F76F2"/>
    <w:rsid w:val="002F7C13"/>
    <w:rsid w:val="003003E2"/>
    <w:rsid w:val="00301197"/>
    <w:rsid w:val="003025D7"/>
    <w:rsid w:val="00302832"/>
    <w:rsid w:val="0030293C"/>
    <w:rsid w:val="00303158"/>
    <w:rsid w:val="003036F8"/>
    <w:rsid w:val="0030392A"/>
    <w:rsid w:val="00303AA9"/>
    <w:rsid w:val="00303DE8"/>
    <w:rsid w:val="00304224"/>
    <w:rsid w:val="00304270"/>
    <w:rsid w:val="003045C7"/>
    <w:rsid w:val="003061BB"/>
    <w:rsid w:val="003064C8"/>
    <w:rsid w:val="0030669F"/>
    <w:rsid w:val="003074D3"/>
    <w:rsid w:val="003108E5"/>
    <w:rsid w:val="00310B56"/>
    <w:rsid w:val="00310CFC"/>
    <w:rsid w:val="00312281"/>
    <w:rsid w:val="00312CBD"/>
    <w:rsid w:val="003136C2"/>
    <w:rsid w:val="003137DF"/>
    <w:rsid w:val="0031403D"/>
    <w:rsid w:val="00314FD0"/>
    <w:rsid w:val="00315A71"/>
    <w:rsid w:val="00315D06"/>
    <w:rsid w:val="003167EE"/>
    <w:rsid w:val="003172C5"/>
    <w:rsid w:val="00317FD2"/>
    <w:rsid w:val="00320AE0"/>
    <w:rsid w:val="00320F00"/>
    <w:rsid w:val="00321042"/>
    <w:rsid w:val="00321204"/>
    <w:rsid w:val="0032161E"/>
    <w:rsid w:val="00321E15"/>
    <w:rsid w:val="003220A6"/>
    <w:rsid w:val="00323F42"/>
    <w:rsid w:val="003241DA"/>
    <w:rsid w:val="003258B6"/>
    <w:rsid w:val="003259F9"/>
    <w:rsid w:val="00325AE0"/>
    <w:rsid w:val="00326CD0"/>
    <w:rsid w:val="003270D9"/>
    <w:rsid w:val="0033023F"/>
    <w:rsid w:val="00330D37"/>
    <w:rsid w:val="0033155D"/>
    <w:rsid w:val="00331BE8"/>
    <w:rsid w:val="00332987"/>
    <w:rsid w:val="003337F3"/>
    <w:rsid w:val="00333ABF"/>
    <w:rsid w:val="0033491C"/>
    <w:rsid w:val="00334C6D"/>
    <w:rsid w:val="00334E9C"/>
    <w:rsid w:val="003361E2"/>
    <w:rsid w:val="00336919"/>
    <w:rsid w:val="00336B53"/>
    <w:rsid w:val="00336F91"/>
    <w:rsid w:val="00337E11"/>
    <w:rsid w:val="0034039F"/>
    <w:rsid w:val="00340956"/>
    <w:rsid w:val="00340AE7"/>
    <w:rsid w:val="00340C0E"/>
    <w:rsid w:val="00341FF8"/>
    <w:rsid w:val="003421F4"/>
    <w:rsid w:val="003422BD"/>
    <w:rsid w:val="00344935"/>
    <w:rsid w:val="00344C03"/>
    <w:rsid w:val="00344D9E"/>
    <w:rsid w:val="003460BE"/>
    <w:rsid w:val="0034625F"/>
    <w:rsid w:val="00346271"/>
    <w:rsid w:val="003466D7"/>
    <w:rsid w:val="003466E1"/>
    <w:rsid w:val="0034697E"/>
    <w:rsid w:val="00347294"/>
    <w:rsid w:val="00350673"/>
    <w:rsid w:val="00352BAF"/>
    <w:rsid w:val="003531A4"/>
    <w:rsid w:val="00353A6C"/>
    <w:rsid w:val="00353A91"/>
    <w:rsid w:val="00354491"/>
    <w:rsid w:val="00354B13"/>
    <w:rsid w:val="003566D2"/>
    <w:rsid w:val="00357113"/>
    <w:rsid w:val="00361CB1"/>
    <w:rsid w:val="0036211D"/>
    <w:rsid w:val="003621A7"/>
    <w:rsid w:val="0036234D"/>
    <w:rsid w:val="00362C1D"/>
    <w:rsid w:val="0036348F"/>
    <w:rsid w:val="003638DB"/>
    <w:rsid w:val="00363EB2"/>
    <w:rsid w:val="00365487"/>
    <w:rsid w:val="00365B18"/>
    <w:rsid w:val="00370CA8"/>
    <w:rsid w:val="00370E3E"/>
    <w:rsid w:val="00371538"/>
    <w:rsid w:val="003716A0"/>
    <w:rsid w:val="0037172B"/>
    <w:rsid w:val="0037295E"/>
    <w:rsid w:val="00372A8E"/>
    <w:rsid w:val="00372B82"/>
    <w:rsid w:val="00373C2E"/>
    <w:rsid w:val="00374273"/>
    <w:rsid w:val="00374512"/>
    <w:rsid w:val="00374C88"/>
    <w:rsid w:val="00374E32"/>
    <w:rsid w:val="00374E34"/>
    <w:rsid w:val="00375A87"/>
    <w:rsid w:val="00376B33"/>
    <w:rsid w:val="00376B53"/>
    <w:rsid w:val="00377186"/>
    <w:rsid w:val="00377F4A"/>
    <w:rsid w:val="0038080C"/>
    <w:rsid w:val="00380F9B"/>
    <w:rsid w:val="0038103E"/>
    <w:rsid w:val="00381FAA"/>
    <w:rsid w:val="00382826"/>
    <w:rsid w:val="00382A13"/>
    <w:rsid w:val="00382DBD"/>
    <w:rsid w:val="003830CE"/>
    <w:rsid w:val="00383728"/>
    <w:rsid w:val="003839F3"/>
    <w:rsid w:val="00384600"/>
    <w:rsid w:val="0038477F"/>
    <w:rsid w:val="00384C41"/>
    <w:rsid w:val="00386180"/>
    <w:rsid w:val="003865AB"/>
    <w:rsid w:val="00387F36"/>
    <w:rsid w:val="00390138"/>
    <w:rsid w:val="00390491"/>
    <w:rsid w:val="003904B1"/>
    <w:rsid w:val="00390517"/>
    <w:rsid w:val="003926F6"/>
    <w:rsid w:val="00393A5B"/>
    <w:rsid w:val="00393ABE"/>
    <w:rsid w:val="00393D7F"/>
    <w:rsid w:val="00394071"/>
    <w:rsid w:val="003950EE"/>
    <w:rsid w:val="00395299"/>
    <w:rsid w:val="003953BA"/>
    <w:rsid w:val="003964AC"/>
    <w:rsid w:val="0039651B"/>
    <w:rsid w:val="00396F22"/>
    <w:rsid w:val="003A014B"/>
    <w:rsid w:val="003A0455"/>
    <w:rsid w:val="003A1061"/>
    <w:rsid w:val="003A273B"/>
    <w:rsid w:val="003A304B"/>
    <w:rsid w:val="003A3E72"/>
    <w:rsid w:val="003A4494"/>
    <w:rsid w:val="003A4617"/>
    <w:rsid w:val="003A46D1"/>
    <w:rsid w:val="003A4FA2"/>
    <w:rsid w:val="003A59F2"/>
    <w:rsid w:val="003A5FE5"/>
    <w:rsid w:val="003A69A4"/>
    <w:rsid w:val="003A6A1F"/>
    <w:rsid w:val="003A6AFE"/>
    <w:rsid w:val="003A7E0E"/>
    <w:rsid w:val="003B0794"/>
    <w:rsid w:val="003B07E7"/>
    <w:rsid w:val="003B08BF"/>
    <w:rsid w:val="003B0A52"/>
    <w:rsid w:val="003B0ACA"/>
    <w:rsid w:val="003B0B65"/>
    <w:rsid w:val="003B1949"/>
    <w:rsid w:val="003B2346"/>
    <w:rsid w:val="003B2916"/>
    <w:rsid w:val="003B372E"/>
    <w:rsid w:val="003B491C"/>
    <w:rsid w:val="003B4BCB"/>
    <w:rsid w:val="003B6723"/>
    <w:rsid w:val="003B6BBF"/>
    <w:rsid w:val="003B6DF9"/>
    <w:rsid w:val="003B730E"/>
    <w:rsid w:val="003B7874"/>
    <w:rsid w:val="003B7D54"/>
    <w:rsid w:val="003C083C"/>
    <w:rsid w:val="003C099F"/>
    <w:rsid w:val="003C173C"/>
    <w:rsid w:val="003C1BBF"/>
    <w:rsid w:val="003C1DBD"/>
    <w:rsid w:val="003C1F3A"/>
    <w:rsid w:val="003C21A4"/>
    <w:rsid w:val="003C267D"/>
    <w:rsid w:val="003C283B"/>
    <w:rsid w:val="003C290D"/>
    <w:rsid w:val="003C3156"/>
    <w:rsid w:val="003C3399"/>
    <w:rsid w:val="003C3A23"/>
    <w:rsid w:val="003C46EA"/>
    <w:rsid w:val="003C4CD0"/>
    <w:rsid w:val="003C4E18"/>
    <w:rsid w:val="003C5E83"/>
    <w:rsid w:val="003C68B9"/>
    <w:rsid w:val="003C6906"/>
    <w:rsid w:val="003C69CC"/>
    <w:rsid w:val="003C7BBC"/>
    <w:rsid w:val="003D0491"/>
    <w:rsid w:val="003D0A16"/>
    <w:rsid w:val="003D0B47"/>
    <w:rsid w:val="003D0E84"/>
    <w:rsid w:val="003D0EC3"/>
    <w:rsid w:val="003D0F11"/>
    <w:rsid w:val="003D2D80"/>
    <w:rsid w:val="003D2D8B"/>
    <w:rsid w:val="003D32B4"/>
    <w:rsid w:val="003D423A"/>
    <w:rsid w:val="003D488A"/>
    <w:rsid w:val="003D4988"/>
    <w:rsid w:val="003D5BCC"/>
    <w:rsid w:val="003D5D35"/>
    <w:rsid w:val="003D64E7"/>
    <w:rsid w:val="003D652B"/>
    <w:rsid w:val="003D6993"/>
    <w:rsid w:val="003D6A1C"/>
    <w:rsid w:val="003E0187"/>
    <w:rsid w:val="003E056A"/>
    <w:rsid w:val="003E08E8"/>
    <w:rsid w:val="003E0A25"/>
    <w:rsid w:val="003E0DAB"/>
    <w:rsid w:val="003E1AB9"/>
    <w:rsid w:val="003E252B"/>
    <w:rsid w:val="003E3086"/>
    <w:rsid w:val="003E346A"/>
    <w:rsid w:val="003E3771"/>
    <w:rsid w:val="003E4AC0"/>
    <w:rsid w:val="003E4B97"/>
    <w:rsid w:val="003E4FEC"/>
    <w:rsid w:val="003E5573"/>
    <w:rsid w:val="003E5CDC"/>
    <w:rsid w:val="003E6849"/>
    <w:rsid w:val="003E75E8"/>
    <w:rsid w:val="003E7FC1"/>
    <w:rsid w:val="003F00F1"/>
    <w:rsid w:val="003F0100"/>
    <w:rsid w:val="003F0740"/>
    <w:rsid w:val="003F07F1"/>
    <w:rsid w:val="003F1159"/>
    <w:rsid w:val="003F1651"/>
    <w:rsid w:val="003F1D9F"/>
    <w:rsid w:val="003F1F58"/>
    <w:rsid w:val="003F218C"/>
    <w:rsid w:val="003F30F7"/>
    <w:rsid w:val="003F3A8F"/>
    <w:rsid w:val="003F41F1"/>
    <w:rsid w:val="003F4BC5"/>
    <w:rsid w:val="003F52F7"/>
    <w:rsid w:val="003F54DD"/>
    <w:rsid w:val="003F581F"/>
    <w:rsid w:val="003F674B"/>
    <w:rsid w:val="003F79C9"/>
    <w:rsid w:val="003F7DB7"/>
    <w:rsid w:val="004018D3"/>
    <w:rsid w:val="004018E1"/>
    <w:rsid w:val="004021D7"/>
    <w:rsid w:val="0040247D"/>
    <w:rsid w:val="004028DA"/>
    <w:rsid w:val="00402C29"/>
    <w:rsid w:val="00402E1D"/>
    <w:rsid w:val="00402F67"/>
    <w:rsid w:val="00403813"/>
    <w:rsid w:val="00403E0D"/>
    <w:rsid w:val="00404D07"/>
    <w:rsid w:val="00404EF9"/>
    <w:rsid w:val="00406173"/>
    <w:rsid w:val="00406280"/>
    <w:rsid w:val="00406686"/>
    <w:rsid w:val="00406E8B"/>
    <w:rsid w:val="0040743D"/>
    <w:rsid w:val="00410B30"/>
    <w:rsid w:val="00410DF6"/>
    <w:rsid w:val="00411037"/>
    <w:rsid w:val="00413071"/>
    <w:rsid w:val="004134CC"/>
    <w:rsid w:val="00413A12"/>
    <w:rsid w:val="0041436E"/>
    <w:rsid w:val="0041484F"/>
    <w:rsid w:val="00414CA6"/>
    <w:rsid w:val="00414F2F"/>
    <w:rsid w:val="00415186"/>
    <w:rsid w:val="0041564E"/>
    <w:rsid w:val="0041610B"/>
    <w:rsid w:val="00416A15"/>
    <w:rsid w:val="004212CD"/>
    <w:rsid w:val="00421A67"/>
    <w:rsid w:val="0042200B"/>
    <w:rsid w:val="0042234D"/>
    <w:rsid w:val="00422F05"/>
    <w:rsid w:val="00422FD8"/>
    <w:rsid w:val="004231B1"/>
    <w:rsid w:val="00423501"/>
    <w:rsid w:val="00423DCD"/>
    <w:rsid w:val="004244E5"/>
    <w:rsid w:val="00424A55"/>
    <w:rsid w:val="004253CC"/>
    <w:rsid w:val="00425477"/>
    <w:rsid w:val="004256D4"/>
    <w:rsid w:val="00425788"/>
    <w:rsid w:val="004259B0"/>
    <w:rsid w:val="004259C1"/>
    <w:rsid w:val="00425E57"/>
    <w:rsid w:val="00426150"/>
    <w:rsid w:val="004263E5"/>
    <w:rsid w:val="00427B11"/>
    <w:rsid w:val="00432677"/>
    <w:rsid w:val="00432A68"/>
    <w:rsid w:val="00433CB5"/>
    <w:rsid w:val="00434E50"/>
    <w:rsid w:val="0043503F"/>
    <w:rsid w:val="004358C2"/>
    <w:rsid w:val="00436424"/>
    <w:rsid w:val="00436FBF"/>
    <w:rsid w:val="0043708B"/>
    <w:rsid w:val="00437BD7"/>
    <w:rsid w:val="00437EAC"/>
    <w:rsid w:val="00440686"/>
    <w:rsid w:val="00440B72"/>
    <w:rsid w:val="00440DDE"/>
    <w:rsid w:val="00441DF2"/>
    <w:rsid w:val="004420C9"/>
    <w:rsid w:val="0044269E"/>
    <w:rsid w:val="00442963"/>
    <w:rsid w:val="0044343D"/>
    <w:rsid w:val="00443ACD"/>
    <w:rsid w:val="00443DEC"/>
    <w:rsid w:val="004444B3"/>
    <w:rsid w:val="00444A78"/>
    <w:rsid w:val="00444CCE"/>
    <w:rsid w:val="00444E86"/>
    <w:rsid w:val="00445357"/>
    <w:rsid w:val="00446333"/>
    <w:rsid w:val="0044739B"/>
    <w:rsid w:val="00447516"/>
    <w:rsid w:val="00450256"/>
    <w:rsid w:val="00450939"/>
    <w:rsid w:val="00450C58"/>
    <w:rsid w:val="004515DE"/>
    <w:rsid w:val="00451E60"/>
    <w:rsid w:val="0045248A"/>
    <w:rsid w:val="00453AF5"/>
    <w:rsid w:val="00453BAC"/>
    <w:rsid w:val="00453BC5"/>
    <w:rsid w:val="00453F62"/>
    <w:rsid w:val="0045467E"/>
    <w:rsid w:val="00454716"/>
    <w:rsid w:val="0045582A"/>
    <w:rsid w:val="00456036"/>
    <w:rsid w:val="00456568"/>
    <w:rsid w:val="00457809"/>
    <w:rsid w:val="004604B6"/>
    <w:rsid w:val="004615DE"/>
    <w:rsid w:val="00461A51"/>
    <w:rsid w:val="0046232C"/>
    <w:rsid w:val="00462418"/>
    <w:rsid w:val="00463846"/>
    <w:rsid w:val="00464B2F"/>
    <w:rsid w:val="0046595C"/>
    <w:rsid w:val="00466EC1"/>
    <w:rsid w:val="004673A3"/>
    <w:rsid w:val="00467471"/>
    <w:rsid w:val="004674E7"/>
    <w:rsid w:val="00467BF0"/>
    <w:rsid w:val="00470204"/>
    <w:rsid w:val="0047086E"/>
    <w:rsid w:val="00470A5B"/>
    <w:rsid w:val="00470C5D"/>
    <w:rsid w:val="0047295C"/>
    <w:rsid w:val="004735D7"/>
    <w:rsid w:val="00473F1D"/>
    <w:rsid w:val="00474095"/>
    <w:rsid w:val="004740E0"/>
    <w:rsid w:val="004747C4"/>
    <w:rsid w:val="0047542A"/>
    <w:rsid w:val="00475D11"/>
    <w:rsid w:val="004762C3"/>
    <w:rsid w:val="004763E4"/>
    <w:rsid w:val="00476BE1"/>
    <w:rsid w:val="00477DEF"/>
    <w:rsid w:val="00480C12"/>
    <w:rsid w:val="004817DA"/>
    <w:rsid w:val="00481B0F"/>
    <w:rsid w:val="00482AAF"/>
    <w:rsid w:val="0048376A"/>
    <w:rsid w:val="00483A4D"/>
    <w:rsid w:val="00483C6F"/>
    <w:rsid w:val="0048460F"/>
    <w:rsid w:val="0048475B"/>
    <w:rsid w:val="00484885"/>
    <w:rsid w:val="00484992"/>
    <w:rsid w:val="00484C7A"/>
    <w:rsid w:val="00484E02"/>
    <w:rsid w:val="00485EF0"/>
    <w:rsid w:val="004866D8"/>
    <w:rsid w:val="00486900"/>
    <w:rsid w:val="00486923"/>
    <w:rsid w:val="00486E02"/>
    <w:rsid w:val="0048713E"/>
    <w:rsid w:val="004872C3"/>
    <w:rsid w:val="00487BA2"/>
    <w:rsid w:val="004911BC"/>
    <w:rsid w:val="0049155E"/>
    <w:rsid w:val="00491BCA"/>
    <w:rsid w:val="0049217B"/>
    <w:rsid w:val="004928FE"/>
    <w:rsid w:val="004934F8"/>
    <w:rsid w:val="00493FBB"/>
    <w:rsid w:val="004951F0"/>
    <w:rsid w:val="00495327"/>
    <w:rsid w:val="00496447"/>
    <w:rsid w:val="004965ED"/>
    <w:rsid w:val="00497001"/>
    <w:rsid w:val="004A0414"/>
    <w:rsid w:val="004A0ACA"/>
    <w:rsid w:val="004A222D"/>
    <w:rsid w:val="004A3D0D"/>
    <w:rsid w:val="004A4485"/>
    <w:rsid w:val="004A5175"/>
    <w:rsid w:val="004A5228"/>
    <w:rsid w:val="004A6978"/>
    <w:rsid w:val="004A6FC6"/>
    <w:rsid w:val="004B05B9"/>
    <w:rsid w:val="004B1C35"/>
    <w:rsid w:val="004B20F5"/>
    <w:rsid w:val="004B2506"/>
    <w:rsid w:val="004B2ED8"/>
    <w:rsid w:val="004B3020"/>
    <w:rsid w:val="004B3981"/>
    <w:rsid w:val="004B39D6"/>
    <w:rsid w:val="004B3FE3"/>
    <w:rsid w:val="004B4F54"/>
    <w:rsid w:val="004B6AD0"/>
    <w:rsid w:val="004B6D99"/>
    <w:rsid w:val="004B6E6C"/>
    <w:rsid w:val="004C04C2"/>
    <w:rsid w:val="004C08C6"/>
    <w:rsid w:val="004C0B88"/>
    <w:rsid w:val="004C0E0F"/>
    <w:rsid w:val="004C1333"/>
    <w:rsid w:val="004C1899"/>
    <w:rsid w:val="004C1A9E"/>
    <w:rsid w:val="004C2DC7"/>
    <w:rsid w:val="004C3336"/>
    <w:rsid w:val="004C35E8"/>
    <w:rsid w:val="004C6979"/>
    <w:rsid w:val="004C6F3E"/>
    <w:rsid w:val="004C6FA4"/>
    <w:rsid w:val="004C722F"/>
    <w:rsid w:val="004C7903"/>
    <w:rsid w:val="004D2859"/>
    <w:rsid w:val="004D2F94"/>
    <w:rsid w:val="004D5040"/>
    <w:rsid w:val="004D525B"/>
    <w:rsid w:val="004D6772"/>
    <w:rsid w:val="004D6E5E"/>
    <w:rsid w:val="004D7A7B"/>
    <w:rsid w:val="004E1008"/>
    <w:rsid w:val="004E136D"/>
    <w:rsid w:val="004E148A"/>
    <w:rsid w:val="004E1B4F"/>
    <w:rsid w:val="004E1F8D"/>
    <w:rsid w:val="004E1FF3"/>
    <w:rsid w:val="004E2238"/>
    <w:rsid w:val="004E28EF"/>
    <w:rsid w:val="004E2D7C"/>
    <w:rsid w:val="004E38A6"/>
    <w:rsid w:val="004E40E4"/>
    <w:rsid w:val="004E4427"/>
    <w:rsid w:val="004E45F9"/>
    <w:rsid w:val="004E47F8"/>
    <w:rsid w:val="004E4966"/>
    <w:rsid w:val="004E4DDE"/>
    <w:rsid w:val="004E517B"/>
    <w:rsid w:val="004E61C7"/>
    <w:rsid w:val="004E697E"/>
    <w:rsid w:val="004E7085"/>
    <w:rsid w:val="004E723D"/>
    <w:rsid w:val="004F0B48"/>
    <w:rsid w:val="004F14BC"/>
    <w:rsid w:val="004F1A0E"/>
    <w:rsid w:val="004F2AB9"/>
    <w:rsid w:val="004F3B92"/>
    <w:rsid w:val="004F41F5"/>
    <w:rsid w:val="004F4371"/>
    <w:rsid w:val="004F4FE3"/>
    <w:rsid w:val="004F51AB"/>
    <w:rsid w:val="004F54DB"/>
    <w:rsid w:val="004F5537"/>
    <w:rsid w:val="004F5827"/>
    <w:rsid w:val="004F5893"/>
    <w:rsid w:val="004F58AC"/>
    <w:rsid w:val="004F62D5"/>
    <w:rsid w:val="004F691E"/>
    <w:rsid w:val="004F74E7"/>
    <w:rsid w:val="004F760C"/>
    <w:rsid w:val="005002D8"/>
    <w:rsid w:val="005002D9"/>
    <w:rsid w:val="00501580"/>
    <w:rsid w:val="00501B91"/>
    <w:rsid w:val="00502067"/>
    <w:rsid w:val="00502187"/>
    <w:rsid w:val="0050233D"/>
    <w:rsid w:val="0050249E"/>
    <w:rsid w:val="0050287B"/>
    <w:rsid w:val="005029AF"/>
    <w:rsid w:val="005029F9"/>
    <w:rsid w:val="00503612"/>
    <w:rsid w:val="005044E1"/>
    <w:rsid w:val="005049A6"/>
    <w:rsid w:val="005049C0"/>
    <w:rsid w:val="00504A56"/>
    <w:rsid w:val="00504C99"/>
    <w:rsid w:val="00505445"/>
    <w:rsid w:val="00505696"/>
    <w:rsid w:val="005058BC"/>
    <w:rsid w:val="005058DC"/>
    <w:rsid w:val="00505977"/>
    <w:rsid w:val="00505EEF"/>
    <w:rsid w:val="00505F18"/>
    <w:rsid w:val="00506503"/>
    <w:rsid w:val="005069C5"/>
    <w:rsid w:val="00506C19"/>
    <w:rsid w:val="00506EBE"/>
    <w:rsid w:val="00507346"/>
    <w:rsid w:val="00510F15"/>
    <w:rsid w:val="0051104E"/>
    <w:rsid w:val="0051105A"/>
    <w:rsid w:val="005136BE"/>
    <w:rsid w:val="0051393D"/>
    <w:rsid w:val="00513974"/>
    <w:rsid w:val="00513C3E"/>
    <w:rsid w:val="00514E0F"/>
    <w:rsid w:val="005158A3"/>
    <w:rsid w:val="00515B41"/>
    <w:rsid w:val="00516189"/>
    <w:rsid w:val="00516820"/>
    <w:rsid w:val="00516FD6"/>
    <w:rsid w:val="00517399"/>
    <w:rsid w:val="00517668"/>
    <w:rsid w:val="00517A4D"/>
    <w:rsid w:val="00517BF6"/>
    <w:rsid w:val="00517F11"/>
    <w:rsid w:val="005208CA"/>
    <w:rsid w:val="005211FB"/>
    <w:rsid w:val="00521309"/>
    <w:rsid w:val="005232E4"/>
    <w:rsid w:val="005236B8"/>
    <w:rsid w:val="00523AAC"/>
    <w:rsid w:val="00524B3E"/>
    <w:rsid w:val="00524F0A"/>
    <w:rsid w:val="00524FC1"/>
    <w:rsid w:val="00525881"/>
    <w:rsid w:val="00525F7C"/>
    <w:rsid w:val="00526225"/>
    <w:rsid w:val="005273F5"/>
    <w:rsid w:val="0053053B"/>
    <w:rsid w:val="00530850"/>
    <w:rsid w:val="00530C7E"/>
    <w:rsid w:val="0053132B"/>
    <w:rsid w:val="0053195D"/>
    <w:rsid w:val="00531CE7"/>
    <w:rsid w:val="00531E85"/>
    <w:rsid w:val="00532963"/>
    <w:rsid w:val="00532B5F"/>
    <w:rsid w:val="00532FF0"/>
    <w:rsid w:val="00533283"/>
    <w:rsid w:val="0053375E"/>
    <w:rsid w:val="00533EFF"/>
    <w:rsid w:val="005343FD"/>
    <w:rsid w:val="005358EA"/>
    <w:rsid w:val="00535CD7"/>
    <w:rsid w:val="0053755C"/>
    <w:rsid w:val="00540DFC"/>
    <w:rsid w:val="00541DB4"/>
    <w:rsid w:val="00543321"/>
    <w:rsid w:val="00543E3E"/>
    <w:rsid w:val="00544D82"/>
    <w:rsid w:val="00544E3B"/>
    <w:rsid w:val="005451AD"/>
    <w:rsid w:val="00545214"/>
    <w:rsid w:val="00545E75"/>
    <w:rsid w:val="0054637A"/>
    <w:rsid w:val="00547193"/>
    <w:rsid w:val="005472E3"/>
    <w:rsid w:val="005473F9"/>
    <w:rsid w:val="00547634"/>
    <w:rsid w:val="00547B12"/>
    <w:rsid w:val="0055076D"/>
    <w:rsid w:val="005508BD"/>
    <w:rsid w:val="005514F8"/>
    <w:rsid w:val="0055176B"/>
    <w:rsid w:val="0055187B"/>
    <w:rsid w:val="00552473"/>
    <w:rsid w:val="00553C1A"/>
    <w:rsid w:val="00554483"/>
    <w:rsid w:val="005553CD"/>
    <w:rsid w:val="00555429"/>
    <w:rsid w:val="00555504"/>
    <w:rsid w:val="00555637"/>
    <w:rsid w:val="00555C0B"/>
    <w:rsid w:val="00555EB2"/>
    <w:rsid w:val="00556601"/>
    <w:rsid w:val="005568C2"/>
    <w:rsid w:val="00557484"/>
    <w:rsid w:val="00557E04"/>
    <w:rsid w:val="00560564"/>
    <w:rsid w:val="0056195C"/>
    <w:rsid w:val="00561B20"/>
    <w:rsid w:val="0056266B"/>
    <w:rsid w:val="005630B2"/>
    <w:rsid w:val="00563703"/>
    <w:rsid w:val="00563C2C"/>
    <w:rsid w:val="00564EF7"/>
    <w:rsid w:val="00565A16"/>
    <w:rsid w:val="00566211"/>
    <w:rsid w:val="005665C6"/>
    <w:rsid w:val="005667DB"/>
    <w:rsid w:val="00566873"/>
    <w:rsid w:val="00566B59"/>
    <w:rsid w:val="00566FD5"/>
    <w:rsid w:val="005671FA"/>
    <w:rsid w:val="005704C2"/>
    <w:rsid w:val="00572849"/>
    <w:rsid w:val="00572BEC"/>
    <w:rsid w:val="00572DDF"/>
    <w:rsid w:val="00573509"/>
    <w:rsid w:val="00573E3C"/>
    <w:rsid w:val="005743C8"/>
    <w:rsid w:val="00575B00"/>
    <w:rsid w:val="00575F0C"/>
    <w:rsid w:val="00576E23"/>
    <w:rsid w:val="005775CF"/>
    <w:rsid w:val="0058029A"/>
    <w:rsid w:val="00581603"/>
    <w:rsid w:val="0058253C"/>
    <w:rsid w:val="005827F6"/>
    <w:rsid w:val="00583FA5"/>
    <w:rsid w:val="00584850"/>
    <w:rsid w:val="00585676"/>
    <w:rsid w:val="00586897"/>
    <w:rsid w:val="00586C36"/>
    <w:rsid w:val="00587A17"/>
    <w:rsid w:val="00587DBD"/>
    <w:rsid w:val="005904CA"/>
    <w:rsid w:val="0059125C"/>
    <w:rsid w:val="00591F43"/>
    <w:rsid w:val="005924E4"/>
    <w:rsid w:val="005927BA"/>
    <w:rsid w:val="00593CB8"/>
    <w:rsid w:val="00593D80"/>
    <w:rsid w:val="00594349"/>
    <w:rsid w:val="00594D6D"/>
    <w:rsid w:val="00595AD2"/>
    <w:rsid w:val="00596507"/>
    <w:rsid w:val="00596601"/>
    <w:rsid w:val="00596F23"/>
    <w:rsid w:val="0059788D"/>
    <w:rsid w:val="005A0209"/>
    <w:rsid w:val="005A081B"/>
    <w:rsid w:val="005A088D"/>
    <w:rsid w:val="005A0CCA"/>
    <w:rsid w:val="005A11C7"/>
    <w:rsid w:val="005A1538"/>
    <w:rsid w:val="005A156E"/>
    <w:rsid w:val="005A1FD7"/>
    <w:rsid w:val="005A2957"/>
    <w:rsid w:val="005A45B4"/>
    <w:rsid w:val="005A49F1"/>
    <w:rsid w:val="005A59D9"/>
    <w:rsid w:val="005A6047"/>
    <w:rsid w:val="005A70CC"/>
    <w:rsid w:val="005B0701"/>
    <w:rsid w:val="005B181E"/>
    <w:rsid w:val="005B2A32"/>
    <w:rsid w:val="005B2B65"/>
    <w:rsid w:val="005B2C26"/>
    <w:rsid w:val="005B3086"/>
    <w:rsid w:val="005B3BA8"/>
    <w:rsid w:val="005B4F27"/>
    <w:rsid w:val="005B509B"/>
    <w:rsid w:val="005B519E"/>
    <w:rsid w:val="005B602C"/>
    <w:rsid w:val="005B65AC"/>
    <w:rsid w:val="005B791A"/>
    <w:rsid w:val="005B7AD3"/>
    <w:rsid w:val="005C0555"/>
    <w:rsid w:val="005C0EC7"/>
    <w:rsid w:val="005C108E"/>
    <w:rsid w:val="005C19CB"/>
    <w:rsid w:val="005C1CA2"/>
    <w:rsid w:val="005C1CB1"/>
    <w:rsid w:val="005C2491"/>
    <w:rsid w:val="005C28F5"/>
    <w:rsid w:val="005C297B"/>
    <w:rsid w:val="005C398F"/>
    <w:rsid w:val="005C3E49"/>
    <w:rsid w:val="005C4BBE"/>
    <w:rsid w:val="005C4CCF"/>
    <w:rsid w:val="005C5633"/>
    <w:rsid w:val="005C6293"/>
    <w:rsid w:val="005C6E60"/>
    <w:rsid w:val="005C7228"/>
    <w:rsid w:val="005C7258"/>
    <w:rsid w:val="005C76CE"/>
    <w:rsid w:val="005C7ADB"/>
    <w:rsid w:val="005D0340"/>
    <w:rsid w:val="005D06AF"/>
    <w:rsid w:val="005D09BD"/>
    <w:rsid w:val="005D11E4"/>
    <w:rsid w:val="005D255E"/>
    <w:rsid w:val="005D364A"/>
    <w:rsid w:val="005D4C1E"/>
    <w:rsid w:val="005D4F4B"/>
    <w:rsid w:val="005D524C"/>
    <w:rsid w:val="005D536C"/>
    <w:rsid w:val="005D5438"/>
    <w:rsid w:val="005D58B6"/>
    <w:rsid w:val="005D5B88"/>
    <w:rsid w:val="005D6B59"/>
    <w:rsid w:val="005D6C19"/>
    <w:rsid w:val="005D6FF0"/>
    <w:rsid w:val="005D7C06"/>
    <w:rsid w:val="005E0D22"/>
    <w:rsid w:val="005E0DE9"/>
    <w:rsid w:val="005E1A61"/>
    <w:rsid w:val="005E2072"/>
    <w:rsid w:val="005E2B1F"/>
    <w:rsid w:val="005E2D6B"/>
    <w:rsid w:val="005E306B"/>
    <w:rsid w:val="005E3B34"/>
    <w:rsid w:val="005E4CBC"/>
    <w:rsid w:val="005E4E68"/>
    <w:rsid w:val="005E6FF3"/>
    <w:rsid w:val="005E737C"/>
    <w:rsid w:val="005E739F"/>
    <w:rsid w:val="005F13C4"/>
    <w:rsid w:val="005F1E53"/>
    <w:rsid w:val="005F2603"/>
    <w:rsid w:val="005F2925"/>
    <w:rsid w:val="005F2E07"/>
    <w:rsid w:val="005F2FF7"/>
    <w:rsid w:val="005F3066"/>
    <w:rsid w:val="005F3283"/>
    <w:rsid w:val="005F33BE"/>
    <w:rsid w:val="005F4DD7"/>
    <w:rsid w:val="005F51E8"/>
    <w:rsid w:val="005F5F5B"/>
    <w:rsid w:val="005F68EB"/>
    <w:rsid w:val="005F6D5A"/>
    <w:rsid w:val="005F73C9"/>
    <w:rsid w:val="005F7448"/>
    <w:rsid w:val="005F78A8"/>
    <w:rsid w:val="005F7A4C"/>
    <w:rsid w:val="005F7F4A"/>
    <w:rsid w:val="006001A8"/>
    <w:rsid w:val="006002E7"/>
    <w:rsid w:val="006008BC"/>
    <w:rsid w:val="00600BBD"/>
    <w:rsid w:val="0060132D"/>
    <w:rsid w:val="00602B69"/>
    <w:rsid w:val="006035E9"/>
    <w:rsid w:val="00603819"/>
    <w:rsid w:val="00603FBD"/>
    <w:rsid w:val="00604E8D"/>
    <w:rsid w:val="00604E9F"/>
    <w:rsid w:val="00605032"/>
    <w:rsid w:val="00605A69"/>
    <w:rsid w:val="006063CF"/>
    <w:rsid w:val="00606643"/>
    <w:rsid w:val="0060675B"/>
    <w:rsid w:val="006074EC"/>
    <w:rsid w:val="00610D75"/>
    <w:rsid w:val="0061125D"/>
    <w:rsid w:val="00612C6F"/>
    <w:rsid w:val="00612CA2"/>
    <w:rsid w:val="00612FF4"/>
    <w:rsid w:val="0061400D"/>
    <w:rsid w:val="00614E62"/>
    <w:rsid w:val="00616EBE"/>
    <w:rsid w:val="00616FF1"/>
    <w:rsid w:val="006170BC"/>
    <w:rsid w:val="0061710E"/>
    <w:rsid w:val="006178C3"/>
    <w:rsid w:val="00617C74"/>
    <w:rsid w:val="00617DCA"/>
    <w:rsid w:val="006208DC"/>
    <w:rsid w:val="00621559"/>
    <w:rsid w:val="00621B81"/>
    <w:rsid w:val="00622FC3"/>
    <w:rsid w:val="00624B22"/>
    <w:rsid w:val="006257EC"/>
    <w:rsid w:val="00625FD9"/>
    <w:rsid w:val="00626869"/>
    <w:rsid w:val="0063036C"/>
    <w:rsid w:val="00630892"/>
    <w:rsid w:val="00631036"/>
    <w:rsid w:val="0063107B"/>
    <w:rsid w:val="00631114"/>
    <w:rsid w:val="00631306"/>
    <w:rsid w:val="00632424"/>
    <w:rsid w:val="00633B84"/>
    <w:rsid w:val="006348F8"/>
    <w:rsid w:val="00634C4A"/>
    <w:rsid w:val="00634DC1"/>
    <w:rsid w:val="00634DCF"/>
    <w:rsid w:val="00634DFB"/>
    <w:rsid w:val="006351FC"/>
    <w:rsid w:val="00635A59"/>
    <w:rsid w:val="00635AB6"/>
    <w:rsid w:val="00636678"/>
    <w:rsid w:val="00636B19"/>
    <w:rsid w:val="00636EED"/>
    <w:rsid w:val="0063714F"/>
    <w:rsid w:val="006409CD"/>
    <w:rsid w:val="00640D2C"/>
    <w:rsid w:val="00640E65"/>
    <w:rsid w:val="0064162B"/>
    <w:rsid w:val="00641669"/>
    <w:rsid w:val="006418CC"/>
    <w:rsid w:val="00641F57"/>
    <w:rsid w:val="00642705"/>
    <w:rsid w:val="006432CC"/>
    <w:rsid w:val="006434CB"/>
    <w:rsid w:val="00644A38"/>
    <w:rsid w:val="00644EFF"/>
    <w:rsid w:val="006456FE"/>
    <w:rsid w:val="00645E26"/>
    <w:rsid w:val="00647BFA"/>
    <w:rsid w:val="00647BFE"/>
    <w:rsid w:val="006502C6"/>
    <w:rsid w:val="00650D5F"/>
    <w:rsid w:val="00650D98"/>
    <w:rsid w:val="0065170B"/>
    <w:rsid w:val="00653023"/>
    <w:rsid w:val="006531D2"/>
    <w:rsid w:val="0065433A"/>
    <w:rsid w:val="0065470E"/>
    <w:rsid w:val="00654890"/>
    <w:rsid w:val="00654ED2"/>
    <w:rsid w:val="00654F81"/>
    <w:rsid w:val="00655BAF"/>
    <w:rsid w:val="00656CEC"/>
    <w:rsid w:val="00657521"/>
    <w:rsid w:val="00657A8B"/>
    <w:rsid w:val="0066027E"/>
    <w:rsid w:val="00660430"/>
    <w:rsid w:val="00660546"/>
    <w:rsid w:val="0066150B"/>
    <w:rsid w:val="00661947"/>
    <w:rsid w:val="00661BEC"/>
    <w:rsid w:val="00663349"/>
    <w:rsid w:val="00663B06"/>
    <w:rsid w:val="00663C5E"/>
    <w:rsid w:val="00663F97"/>
    <w:rsid w:val="0066459D"/>
    <w:rsid w:val="00664FA2"/>
    <w:rsid w:val="00667299"/>
    <w:rsid w:val="00667FB4"/>
    <w:rsid w:val="0067053F"/>
    <w:rsid w:val="00671176"/>
    <w:rsid w:val="00671634"/>
    <w:rsid w:val="00671887"/>
    <w:rsid w:val="00672521"/>
    <w:rsid w:val="0067294A"/>
    <w:rsid w:val="00672951"/>
    <w:rsid w:val="00672ECD"/>
    <w:rsid w:val="0067376F"/>
    <w:rsid w:val="0067386C"/>
    <w:rsid w:val="00674208"/>
    <w:rsid w:val="006743E8"/>
    <w:rsid w:val="00675859"/>
    <w:rsid w:val="0067650A"/>
    <w:rsid w:val="00676C0A"/>
    <w:rsid w:val="00676FBB"/>
    <w:rsid w:val="00677FA4"/>
    <w:rsid w:val="006802BF"/>
    <w:rsid w:val="006807FD"/>
    <w:rsid w:val="00680AEE"/>
    <w:rsid w:val="00680BCA"/>
    <w:rsid w:val="00682291"/>
    <w:rsid w:val="0068237D"/>
    <w:rsid w:val="00682D61"/>
    <w:rsid w:val="0068328D"/>
    <w:rsid w:val="00683D58"/>
    <w:rsid w:val="00683E84"/>
    <w:rsid w:val="00684213"/>
    <w:rsid w:val="0068428C"/>
    <w:rsid w:val="00684345"/>
    <w:rsid w:val="00684722"/>
    <w:rsid w:val="00684A67"/>
    <w:rsid w:val="00685A14"/>
    <w:rsid w:val="00685E1C"/>
    <w:rsid w:val="006866F0"/>
    <w:rsid w:val="00686C55"/>
    <w:rsid w:val="00686F28"/>
    <w:rsid w:val="00687170"/>
    <w:rsid w:val="00690807"/>
    <w:rsid w:val="00690DD4"/>
    <w:rsid w:val="00691918"/>
    <w:rsid w:val="00691AEF"/>
    <w:rsid w:val="006926D0"/>
    <w:rsid w:val="00692E07"/>
    <w:rsid w:val="006938DB"/>
    <w:rsid w:val="00693A48"/>
    <w:rsid w:val="00693BD4"/>
    <w:rsid w:val="0069410A"/>
    <w:rsid w:val="00694779"/>
    <w:rsid w:val="00695090"/>
    <w:rsid w:val="00695E51"/>
    <w:rsid w:val="006966CA"/>
    <w:rsid w:val="00696AB8"/>
    <w:rsid w:val="00696E3C"/>
    <w:rsid w:val="006978FA"/>
    <w:rsid w:val="00697CCE"/>
    <w:rsid w:val="006A051E"/>
    <w:rsid w:val="006A0A1B"/>
    <w:rsid w:val="006A1BCA"/>
    <w:rsid w:val="006A221C"/>
    <w:rsid w:val="006A24BD"/>
    <w:rsid w:val="006A2CA1"/>
    <w:rsid w:val="006A31BD"/>
    <w:rsid w:val="006A31C9"/>
    <w:rsid w:val="006A3511"/>
    <w:rsid w:val="006A40F4"/>
    <w:rsid w:val="006A43F4"/>
    <w:rsid w:val="006A561F"/>
    <w:rsid w:val="006A6151"/>
    <w:rsid w:val="006A6F7C"/>
    <w:rsid w:val="006A712C"/>
    <w:rsid w:val="006A7398"/>
    <w:rsid w:val="006A7E1C"/>
    <w:rsid w:val="006A7EA2"/>
    <w:rsid w:val="006B19CF"/>
    <w:rsid w:val="006B29D3"/>
    <w:rsid w:val="006B2F40"/>
    <w:rsid w:val="006B3124"/>
    <w:rsid w:val="006B3348"/>
    <w:rsid w:val="006B348C"/>
    <w:rsid w:val="006B3713"/>
    <w:rsid w:val="006B3B30"/>
    <w:rsid w:val="006B3D49"/>
    <w:rsid w:val="006B4AF4"/>
    <w:rsid w:val="006B5938"/>
    <w:rsid w:val="006B6099"/>
    <w:rsid w:val="006B6103"/>
    <w:rsid w:val="006B632B"/>
    <w:rsid w:val="006B6686"/>
    <w:rsid w:val="006B7539"/>
    <w:rsid w:val="006B7775"/>
    <w:rsid w:val="006B7889"/>
    <w:rsid w:val="006B7D6F"/>
    <w:rsid w:val="006C035E"/>
    <w:rsid w:val="006C07DB"/>
    <w:rsid w:val="006C12CF"/>
    <w:rsid w:val="006C1826"/>
    <w:rsid w:val="006C2444"/>
    <w:rsid w:val="006C251F"/>
    <w:rsid w:val="006C2AE4"/>
    <w:rsid w:val="006C3505"/>
    <w:rsid w:val="006C3C6E"/>
    <w:rsid w:val="006C4022"/>
    <w:rsid w:val="006C41F2"/>
    <w:rsid w:val="006C42B5"/>
    <w:rsid w:val="006C4410"/>
    <w:rsid w:val="006C5360"/>
    <w:rsid w:val="006C53F3"/>
    <w:rsid w:val="006C5775"/>
    <w:rsid w:val="006C59F1"/>
    <w:rsid w:val="006C5D40"/>
    <w:rsid w:val="006C5D6C"/>
    <w:rsid w:val="006C642D"/>
    <w:rsid w:val="006C6846"/>
    <w:rsid w:val="006C74B8"/>
    <w:rsid w:val="006C7C6A"/>
    <w:rsid w:val="006C7CE2"/>
    <w:rsid w:val="006D039D"/>
    <w:rsid w:val="006D06D7"/>
    <w:rsid w:val="006D2939"/>
    <w:rsid w:val="006D3B7D"/>
    <w:rsid w:val="006D3C48"/>
    <w:rsid w:val="006D40B8"/>
    <w:rsid w:val="006D45D2"/>
    <w:rsid w:val="006D46D1"/>
    <w:rsid w:val="006D4B69"/>
    <w:rsid w:val="006D4ECD"/>
    <w:rsid w:val="006D518C"/>
    <w:rsid w:val="006D535D"/>
    <w:rsid w:val="006D5385"/>
    <w:rsid w:val="006D7284"/>
    <w:rsid w:val="006D7AD5"/>
    <w:rsid w:val="006E015D"/>
    <w:rsid w:val="006E15E8"/>
    <w:rsid w:val="006E23DC"/>
    <w:rsid w:val="006E3839"/>
    <w:rsid w:val="006E3BF1"/>
    <w:rsid w:val="006E4586"/>
    <w:rsid w:val="006E4A22"/>
    <w:rsid w:val="006E53C7"/>
    <w:rsid w:val="006E5695"/>
    <w:rsid w:val="006E574F"/>
    <w:rsid w:val="006E5841"/>
    <w:rsid w:val="006E6C8C"/>
    <w:rsid w:val="006E76D1"/>
    <w:rsid w:val="006E7FB3"/>
    <w:rsid w:val="006F020D"/>
    <w:rsid w:val="006F1081"/>
    <w:rsid w:val="006F1972"/>
    <w:rsid w:val="006F2691"/>
    <w:rsid w:val="006F38DB"/>
    <w:rsid w:val="006F3C22"/>
    <w:rsid w:val="006F3F81"/>
    <w:rsid w:val="006F4269"/>
    <w:rsid w:val="006F5321"/>
    <w:rsid w:val="006F5609"/>
    <w:rsid w:val="006F6060"/>
    <w:rsid w:val="006F6947"/>
    <w:rsid w:val="006F7A41"/>
    <w:rsid w:val="006F7A55"/>
    <w:rsid w:val="00700BB6"/>
    <w:rsid w:val="00700E66"/>
    <w:rsid w:val="00701482"/>
    <w:rsid w:val="0070165D"/>
    <w:rsid w:val="00701F6F"/>
    <w:rsid w:val="007021F6"/>
    <w:rsid w:val="00702AC7"/>
    <w:rsid w:val="00703023"/>
    <w:rsid w:val="0070384C"/>
    <w:rsid w:val="00703BEE"/>
    <w:rsid w:val="00703FDE"/>
    <w:rsid w:val="00704DFA"/>
    <w:rsid w:val="007050FD"/>
    <w:rsid w:val="00706EC7"/>
    <w:rsid w:val="00707619"/>
    <w:rsid w:val="00710209"/>
    <w:rsid w:val="0071095B"/>
    <w:rsid w:val="007109D5"/>
    <w:rsid w:val="00710C79"/>
    <w:rsid w:val="00710EBE"/>
    <w:rsid w:val="00711A73"/>
    <w:rsid w:val="00711A76"/>
    <w:rsid w:val="00711CB4"/>
    <w:rsid w:val="007125B5"/>
    <w:rsid w:val="00714C35"/>
    <w:rsid w:val="007153F1"/>
    <w:rsid w:val="00715448"/>
    <w:rsid w:val="00715471"/>
    <w:rsid w:val="00715B8F"/>
    <w:rsid w:val="007162AF"/>
    <w:rsid w:val="00716789"/>
    <w:rsid w:val="00717405"/>
    <w:rsid w:val="0072024D"/>
    <w:rsid w:val="0072069E"/>
    <w:rsid w:val="007208DB"/>
    <w:rsid w:val="007210E8"/>
    <w:rsid w:val="00721561"/>
    <w:rsid w:val="007220B5"/>
    <w:rsid w:val="007224DF"/>
    <w:rsid w:val="007228B3"/>
    <w:rsid w:val="007241EA"/>
    <w:rsid w:val="007246BC"/>
    <w:rsid w:val="00725483"/>
    <w:rsid w:val="0072592B"/>
    <w:rsid w:val="00726A55"/>
    <w:rsid w:val="00726F09"/>
    <w:rsid w:val="00727902"/>
    <w:rsid w:val="0073008A"/>
    <w:rsid w:val="007309DE"/>
    <w:rsid w:val="007310BC"/>
    <w:rsid w:val="00731142"/>
    <w:rsid w:val="0073131A"/>
    <w:rsid w:val="00731380"/>
    <w:rsid w:val="00732758"/>
    <w:rsid w:val="007331C9"/>
    <w:rsid w:val="00733323"/>
    <w:rsid w:val="00733DEF"/>
    <w:rsid w:val="007357B0"/>
    <w:rsid w:val="00735A48"/>
    <w:rsid w:val="00736693"/>
    <w:rsid w:val="00736BA1"/>
    <w:rsid w:val="00736E37"/>
    <w:rsid w:val="007374C8"/>
    <w:rsid w:val="00737FE4"/>
    <w:rsid w:val="00740DC3"/>
    <w:rsid w:val="00741560"/>
    <w:rsid w:val="007421DF"/>
    <w:rsid w:val="007432FA"/>
    <w:rsid w:val="0074397F"/>
    <w:rsid w:val="00744504"/>
    <w:rsid w:val="007451C1"/>
    <w:rsid w:val="00745862"/>
    <w:rsid w:val="007459B6"/>
    <w:rsid w:val="00747665"/>
    <w:rsid w:val="0075011F"/>
    <w:rsid w:val="00753639"/>
    <w:rsid w:val="0075371C"/>
    <w:rsid w:val="007537C1"/>
    <w:rsid w:val="00753B9B"/>
    <w:rsid w:val="00754699"/>
    <w:rsid w:val="00755AEF"/>
    <w:rsid w:val="00755C7A"/>
    <w:rsid w:val="00755FFE"/>
    <w:rsid w:val="00756B4A"/>
    <w:rsid w:val="00757996"/>
    <w:rsid w:val="00760224"/>
    <w:rsid w:val="00760227"/>
    <w:rsid w:val="00760BE6"/>
    <w:rsid w:val="00760FFE"/>
    <w:rsid w:val="007611BE"/>
    <w:rsid w:val="00761366"/>
    <w:rsid w:val="0076191E"/>
    <w:rsid w:val="00761A0F"/>
    <w:rsid w:val="00762155"/>
    <w:rsid w:val="007624C3"/>
    <w:rsid w:val="00762666"/>
    <w:rsid w:val="00762D38"/>
    <w:rsid w:val="00763E4C"/>
    <w:rsid w:val="007641D7"/>
    <w:rsid w:val="0076445B"/>
    <w:rsid w:val="007644D3"/>
    <w:rsid w:val="007644F1"/>
    <w:rsid w:val="00764651"/>
    <w:rsid w:val="0076467E"/>
    <w:rsid w:val="00764EBA"/>
    <w:rsid w:val="0076518D"/>
    <w:rsid w:val="00765FE5"/>
    <w:rsid w:val="00766885"/>
    <w:rsid w:val="00766D9D"/>
    <w:rsid w:val="007671A9"/>
    <w:rsid w:val="00767860"/>
    <w:rsid w:val="00767B35"/>
    <w:rsid w:val="00767F97"/>
    <w:rsid w:val="00770C59"/>
    <w:rsid w:val="00771297"/>
    <w:rsid w:val="00771A86"/>
    <w:rsid w:val="0077276E"/>
    <w:rsid w:val="007727E4"/>
    <w:rsid w:val="00772C12"/>
    <w:rsid w:val="00773AFC"/>
    <w:rsid w:val="00774493"/>
    <w:rsid w:val="007744A8"/>
    <w:rsid w:val="007749BA"/>
    <w:rsid w:val="00774A30"/>
    <w:rsid w:val="00774B21"/>
    <w:rsid w:val="00775544"/>
    <w:rsid w:val="007761F4"/>
    <w:rsid w:val="00777405"/>
    <w:rsid w:val="007800E5"/>
    <w:rsid w:val="007802BB"/>
    <w:rsid w:val="007803AB"/>
    <w:rsid w:val="007806B2"/>
    <w:rsid w:val="00780A97"/>
    <w:rsid w:val="00781BE8"/>
    <w:rsid w:val="00781DCD"/>
    <w:rsid w:val="00782030"/>
    <w:rsid w:val="00782267"/>
    <w:rsid w:val="007830BE"/>
    <w:rsid w:val="00783314"/>
    <w:rsid w:val="0078394C"/>
    <w:rsid w:val="00784069"/>
    <w:rsid w:val="00784413"/>
    <w:rsid w:val="007848A4"/>
    <w:rsid w:val="007849EE"/>
    <w:rsid w:val="00785074"/>
    <w:rsid w:val="00785123"/>
    <w:rsid w:val="00785C77"/>
    <w:rsid w:val="00786674"/>
    <w:rsid w:val="0078686A"/>
    <w:rsid w:val="00787442"/>
    <w:rsid w:val="00787496"/>
    <w:rsid w:val="00787F23"/>
    <w:rsid w:val="00790432"/>
    <w:rsid w:val="0079059F"/>
    <w:rsid w:val="0079127D"/>
    <w:rsid w:val="0079136D"/>
    <w:rsid w:val="00791AC2"/>
    <w:rsid w:val="00791D8A"/>
    <w:rsid w:val="00792418"/>
    <w:rsid w:val="007924CF"/>
    <w:rsid w:val="007925D9"/>
    <w:rsid w:val="007939FB"/>
    <w:rsid w:val="00793E75"/>
    <w:rsid w:val="00794EC3"/>
    <w:rsid w:val="007953C5"/>
    <w:rsid w:val="0079651D"/>
    <w:rsid w:val="007967B7"/>
    <w:rsid w:val="00796FAD"/>
    <w:rsid w:val="00797265"/>
    <w:rsid w:val="007A0353"/>
    <w:rsid w:val="007A0F80"/>
    <w:rsid w:val="007A10BA"/>
    <w:rsid w:val="007A2B69"/>
    <w:rsid w:val="007A2C92"/>
    <w:rsid w:val="007A3055"/>
    <w:rsid w:val="007A3715"/>
    <w:rsid w:val="007A4078"/>
    <w:rsid w:val="007A543E"/>
    <w:rsid w:val="007A546E"/>
    <w:rsid w:val="007A5656"/>
    <w:rsid w:val="007A5A3F"/>
    <w:rsid w:val="007A60A4"/>
    <w:rsid w:val="007A7041"/>
    <w:rsid w:val="007A7DCE"/>
    <w:rsid w:val="007B06F1"/>
    <w:rsid w:val="007B0E08"/>
    <w:rsid w:val="007B1FD8"/>
    <w:rsid w:val="007B25C9"/>
    <w:rsid w:val="007B27F4"/>
    <w:rsid w:val="007B2847"/>
    <w:rsid w:val="007B28AA"/>
    <w:rsid w:val="007B3108"/>
    <w:rsid w:val="007B3656"/>
    <w:rsid w:val="007B3D9F"/>
    <w:rsid w:val="007B4704"/>
    <w:rsid w:val="007B51A1"/>
    <w:rsid w:val="007B53CF"/>
    <w:rsid w:val="007B608A"/>
    <w:rsid w:val="007B6E81"/>
    <w:rsid w:val="007B73B3"/>
    <w:rsid w:val="007B77D6"/>
    <w:rsid w:val="007B7A91"/>
    <w:rsid w:val="007B7CE8"/>
    <w:rsid w:val="007C0171"/>
    <w:rsid w:val="007C0D74"/>
    <w:rsid w:val="007C0DBC"/>
    <w:rsid w:val="007C2B6C"/>
    <w:rsid w:val="007C2CB7"/>
    <w:rsid w:val="007C2DB0"/>
    <w:rsid w:val="007C3428"/>
    <w:rsid w:val="007C361E"/>
    <w:rsid w:val="007C3F77"/>
    <w:rsid w:val="007C4846"/>
    <w:rsid w:val="007C65AC"/>
    <w:rsid w:val="007C6DC4"/>
    <w:rsid w:val="007C773C"/>
    <w:rsid w:val="007D0B99"/>
    <w:rsid w:val="007D0DA9"/>
    <w:rsid w:val="007D1C82"/>
    <w:rsid w:val="007D1FFC"/>
    <w:rsid w:val="007D3210"/>
    <w:rsid w:val="007D3DDA"/>
    <w:rsid w:val="007D3E0E"/>
    <w:rsid w:val="007D4401"/>
    <w:rsid w:val="007D4864"/>
    <w:rsid w:val="007D4899"/>
    <w:rsid w:val="007D49F8"/>
    <w:rsid w:val="007D525E"/>
    <w:rsid w:val="007D62BA"/>
    <w:rsid w:val="007D6350"/>
    <w:rsid w:val="007D6721"/>
    <w:rsid w:val="007D675F"/>
    <w:rsid w:val="007D7554"/>
    <w:rsid w:val="007D7A87"/>
    <w:rsid w:val="007E08CF"/>
    <w:rsid w:val="007E15F3"/>
    <w:rsid w:val="007E28D1"/>
    <w:rsid w:val="007E2B40"/>
    <w:rsid w:val="007E2F53"/>
    <w:rsid w:val="007E339D"/>
    <w:rsid w:val="007E3627"/>
    <w:rsid w:val="007E3631"/>
    <w:rsid w:val="007E40FC"/>
    <w:rsid w:val="007E4D50"/>
    <w:rsid w:val="007E4FB9"/>
    <w:rsid w:val="007E5287"/>
    <w:rsid w:val="007E669C"/>
    <w:rsid w:val="007E68C1"/>
    <w:rsid w:val="007E6CE7"/>
    <w:rsid w:val="007E6FD0"/>
    <w:rsid w:val="007E79EB"/>
    <w:rsid w:val="007F0041"/>
    <w:rsid w:val="007F0943"/>
    <w:rsid w:val="007F0EBE"/>
    <w:rsid w:val="007F1271"/>
    <w:rsid w:val="007F190F"/>
    <w:rsid w:val="007F24EE"/>
    <w:rsid w:val="007F2FA3"/>
    <w:rsid w:val="007F42C5"/>
    <w:rsid w:val="007F45B1"/>
    <w:rsid w:val="007F51E4"/>
    <w:rsid w:val="007F54C5"/>
    <w:rsid w:val="007F54EA"/>
    <w:rsid w:val="007F55DF"/>
    <w:rsid w:val="007F5FBA"/>
    <w:rsid w:val="007F603F"/>
    <w:rsid w:val="007F6076"/>
    <w:rsid w:val="007F6291"/>
    <w:rsid w:val="007F7E6F"/>
    <w:rsid w:val="00800526"/>
    <w:rsid w:val="00801240"/>
    <w:rsid w:val="0080140C"/>
    <w:rsid w:val="00801449"/>
    <w:rsid w:val="008018ED"/>
    <w:rsid w:val="00801CD3"/>
    <w:rsid w:val="00802B3F"/>
    <w:rsid w:val="00804204"/>
    <w:rsid w:val="00804919"/>
    <w:rsid w:val="00804938"/>
    <w:rsid w:val="008054A0"/>
    <w:rsid w:val="0080711A"/>
    <w:rsid w:val="008101C3"/>
    <w:rsid w:val="00810CE2"/>
    <w:rsid w:val="00811140"/>
    <w:rsid w:val="00811AE7"/>
    <w:rsid w:val="00812877"/>
    <w:rsid w:val="008129BB"/>
    <w:rsid w:val="00812A7C"/>
    <w:rsid w:val="0081375A"/>
    <w:rsid w:val="00813F4C"/>
    <w:rsid w:val="008143F1"/>
    <w:rsid w:val="0081462D"/>
    <w:rsid w:val="008146C8"/>
    <w:rsid w:val="0081493D"/>
    <w:rsid w:val="0081495C"/>
    <w:rsid w:val="00814A5E"/>
    <w:rsid w:val="00814CDF"/>
    <w:rsid w:val="00815DEC"/>
    <w:rsid w:val="00815F76"/>
    <w:rsid w:val="008208C2"/>
    <w:rsid w:val="00820EF1"/>
    <w:rsid w:val="00821589"/>
    <w:rsid w:val="00822011"/>
    <w:rsid w:val="00822048"/>
    <w:rsid w:val="008226A4"/>
    <w:rsid w:val="00823484"/>
    <w:rsid w:val="00823694"/>
    <w:rsid w:val="008250D9"/>
    <w:rsid w:val="008262B7"/>
    <w:rsid w:val="008264E9"/>
    <w:rsid w:val="00826C04"/>
    <w:rsid w:val="0082798B"/>
    <w:rsid w:val="008279C1"/>
    <w:rsid w:val="00827A47"/>
    <w:rsid w:val="00827AED"/>
    <w:rsid w:val="0083051D"/>
    <w:rsid w:val="008306C2"/>
    <w:rsid w:val="0083088A"/>
    <w:rsid w:val="00830B4E"/>
    <w:rsid w:val="008318A2"/>
    <w:rsid w:val="008328A0"/>
    <w:rsid w:val="00832EEF"/>
    <w:rsid w:val="00833208"/>
    <w:rsid w:val="00833593"/>
    <w:rsid w:val="00833DFF"/>
    <w:rsid w:val="00834191"/>
    <w:rsid w:val="00834476"/>
    <w:rsid w:val="00834666"/>
    <w:rsid w:val="00835129"/>
    <w:rsid w:val="0083594B"/>
    <w:rsid w:val="00836648"/>
    <w:rsid w:val="0083676D"/>
    <w:rsid w:val="00836814"/>
    <w:rsid w:val="00836C94"/>
    <w:rsid w:val="00837F95"/>
    <w:rsid w:val="00840A7C"/>
    <w:rsid w:val="0084196B"/>
    <w:rsid w:val="00841D3C"/>
    <w:rsid w:val="00841EB5"/>
    <w:rsid w:val="00841F7C"/>
    <w:rsid w:val="008424B0"/>
    <w:rsid w:val="00842800"/>
    <w:rsid w:val="00842F37"/>
    <w:rsid w:val="008431FE"/>
    <w:rsid w:val="00843780"/>
    <w:rsid w:val="00843EF9"/>
    <w:rsid w:val="0084566C"/>
    <w:rsid w:val="00846DC2"/>
    <w:rsid w:val="00846F70"/>
    <w:rsid w:val="00850033"/>
    <w:rsid w:val="00850A0E"/>
    <w:rsid w:val="008525C5"/>
    <w:rsid w:val="0085317E"/>
    <w:rsid w:val="00854D44"/>
    <w:rsid w:val="00854D70"/>
    <w:rsid w:val="0085511C"/>
    <w:rsid w:val="0085524B"/>
    <w:rsid w:val="00855A72"/>
    <w:rsid w:val="00855FFB"/>
    <w:rsid w:val="008568EE"/>
    <w:rsid w:val="0085778C"/>
    <w:rsid w:val="00857A22"/>
    <w:rsid w:val="00860D40"/>
    <w:rsid w:val="00861639"/>
    <w:rsid w:val="00861A59"/>
    <w:rsid w:val="008626BB"/>
    <w:rsid w:val="00862A39"/>
    <w:rsid w:val="008632DE"/>
    <w:rsid w:val="00863573"/>
    <w:rsid w:val="008642B4"/>
    <w:rsid w:val="008644E6"/>
    <w:rsid w:val="0086461B"/>
    <w:rsid w:val="008646AE"/>
    <w:rsid w:val="008647DD"/>
    <w:rsid w:val="00865015"/>
    <w:rsid w:val="0086542D"/>
    <w:rsid w:val="00865A2B"/>
    <w:rsid w:val="008665DE"/>
    <w:rsid w:val="00866C9A"/>
    <w:rsid w:val="00867161"/>
    <w:rsid w:val="00867291"/>
    <w:rsid w:val="00870698"/>
    <w:rsid w:val="008706A4"/>
    <w:rsid w:val="00872FB3"/>
    <w:rsid w:val="00873813"/>
    <w:rsid w:val="00873CB9"/>
    <w:rsid w:val="00874951"/>
    <w:rsid w:val="00874F47"/>
    <w:rsid w:val="00875395"/>
    <w:rsid w:val="0087568A"/>
    <w:rsid w:val="00877983"/>
    <w:rsid w:val="00880D34"/>
    <w:rsid w:val="00881506"/>
    <w:rsid w:val="00881734"/>
    <w:rsid w:val="00881C1A"/>
    <w:rsid w:val="00881C8C"/>
    <w:rsid w:val="0088252B"/>
    <w:rsid w:val="008826BF"/>
    <w:rsid w:val="00882ED6"/>
    <w:rsid w:val="00883422"/>
    <w:rsid w:val="0088389A"/>
    <w:rsid w:val="00883B92"/>
    <w:rsid w:val="00883D70"/>
    <w:rsid w:val="008840A7"/>
    <w:rsid w:val="008840FD"/>
    <w:rsid w:val="0088536F"/>
    <w:rsid w:val="0088540F"/>
    <w:rsid w:val="008863EE"/>
    <w:rsid w:val="00887B54"/>
    <w:rsid w:val="008900F7"/>
    <w:rsid w:val="00890290"/>
    <w:rsid w:val="008914FD"/>
    <w:rsid w:val="00892041"/>
    <w:rsid w:val="00892238"/>
    <w:rsid w:val="00892BB6"/>
    <w:rsid w:val="008931F1"/>
    <w:rsid w:val="00893352"/>
    <w:rsid w:val="00893809"/>
    <w:rsid w:val="00894A85"/>
    <w:rsid w:val="00895AF6"/>
    <w:rsid w:val="0089622D"/>
    <w:rsid w:val="008969F3"/>
    <w:rsid w:val="00896B13"/>
    <w:rsid w:val="00896D0F"/>
    <w:rsid w:val="00897DFA"/>
    <w:rsid w:val="008A0077"/>
    <w:rsid w:val="008A01A0"/>
    <w:rsid w:val="008A01C8"/>
    <w:rsid w:val="008A04D7"/>
    <w:rsid w:val="008A0971"/>
    <w:rsid w:val="008A09A2"/>
    <w:rsid w:val="008A0E76"/>
    <w:rsid w:val="008A2903"/>
    <w:rsid w:val="008A2B69"/>
    <w:rsid w:val="008A2B91"/>
    <w:rsid w:val="008A3662"/>
    <w:rsid w:val="008A429B"/>
    <w:rsid w:val="008A532D"/>
    <w:rsid w:val="008A5DAC"/>
    <w:rsid w:val="008A5F3C"/>
    <w:rsid w:val="008A6313"/>
    <w:rsid w:val="008A719B"/>
    <w:rsid w:val="008B00C3"/>
    <w:rsid w:val="008B0616"/>
    <w:rsid w:val="008B168E"/>
    <w:rsid w:val="008B17D8"/>
    <w:rsid w:val="008B284B"/>
    <w:rsid w:val="008B3408"/>
    <w:rsid w:val="008B4248"/>
    <w:rsid w:val="008B4539"/>
    <w:rsid w:val="008B4BED"/>
    <w:rsid w:val="008B5294"/>
    <w:rsid w:val="008B52EA"/>
    <w:rsid w:val="008B5679"/>
    <w:rsid w:val="008B7D1D"/>
    <w:rsid w:val="008C08AC"/>
    <w:rsid w:val="008C244D"/>
    <w:rsid w:val="008C288B"/>
    <w:rsid w:val="008C2CFC"/>
    <w:rsid w:val="008C405B"/>
    <w:rsid w:val="008C4EF2"/>
    <w:rsid w:val="008C5473"/>
    <w:rsid w:val="008C5578"/>
    <w:rsid w:val="008C5FB9"/>
    <w:rsid w:val="008C6053"/>
    <w:rsid w:val="008C6BCA"/>
    <w:rsid w:val="008C711D"/>
    <w:rsid w:val="008C7C70"/>
    <w:rsid w:val="008D050F"/>
    <w:rsid w:val="008D0D70"/>
    <w:rsid w:val="008D181C"/>
    <w:rsid w:val="008D1D95"/>
    <w:rsid w:val="008D24A1"/>
    <w:rsid w:val="008D2E8E"/>
    <w:rsid w:val="008D2F1F"/>
    <w:rsid w:val="008D322E"/>
    <w:rsid w:val="008D58B4"/>
    <w:rsid w:val="008D7078"/>
    <w:rsid w:val="008D7F80"/>
    <w:rsid w:val="008D7FCA"/>
    <w:rsid w:val="008E018E"/>
    <w:rsid w:val="008E032B"/>
    <w:rsid w:val="008E0F11"/>
    <w:rsid w:val="008E144F"/>
    <w:rsid w:val="008E1471"/>
    <w:rsid w:val="008E169C"/>
    <w:rsid w:val="008E2B3E"/>
    <w:rsid w:val="008E3F63"/>
    <w:rsid w:val="008E5531"/>
    <w:rsid w:val="008E56E8"/>
    <w:rsid w:val="008E5E53"/>
    <w:rsid w:val="008E60EE"/>
    <w:rsid w:val="008E637B"/>
    <w:rsid w:val="008E6381"/>
    <w:rsid w:val="008E6766"/>
    <w:rsid w:val="008E76C2"/>
    <w:rsid w:val="008E7FC6"/>
    <w:rsid w:val="008F0325"/>
    <w:rsid w:val="008F06D0"/>
    <w:rsid w:val="008F071D"/>
    <w:rsid w:val="008F112A"/>
    <w:rsid w:val="008F1EF4"/>
    <w:rsid w:val="008F245F"/>
    <w:rsid w:val="008F2489"/>
    <w:rsid w:val="008F275F"/>
    <w:rsid w:val="008F2EF6"/>
    <w:rsid w:val="008F325A"/>
    <w:rsid w:val="008F3743"/>
    <w:rsid w:val="008F57E6"/>
    <w:rsid w:val="008F5D89"/>
    <w:rsid w:val="008F71FF"/>
    <w:rsid w:val="008F77A6"/>
    <w:rsid w:val="0090053A"/>
    <w:rsid w:val="0090064F"/>
    <w:rsid w:val="00900F19"/>
    <w:rsid w:val="00900F6E"/>
    <w:rsid w:val="00902118"/>
    <w:rsid w:val="0090284D"/>
    <w:rsid w:val="00902EB0"/>
    <w:rsid w:val="00903AD6"/>
    <w:rsid w:val="009044C1"/>
    <w:rsid w:val="00905A31"/>
    <w:rsid w:val="00905DED"/>
    <w:rsid w:val="009061D1"/>
    <w:rsid w:val="00906C60"/>
    <w:rsid w:val="00907490"/>
    <w:rsid w:val="00907844"/>
    <w:rsid w:val="00907E1C"/>
    <w:rsid w:val="00910181"/>
    <w:rsid w:val="00910914"/>
    <w:rsid w:val="00911A6F"/>
    <w:rsid w:val="00912A78"/>
    <w:rsid w:val="00912B80"/>
    <w:rsid w:val="00913052"/>
    <w:rsid w:val="009144CB"/>
    <w:rsid w:val="00914D32"/>
    <w:rsid w:val="00914E77"/>
    <w:rsid w:val="00916D66"/>
    <w:rsid w:val="009203D0"/>
    <w:rsid w:val="00921B17"/>
    <w:rsid w:val="009224DC"/>
    <w:rsid w:val="00922DC8"/>
    <w:rsid w:val="009230A9"/>
    <w:rsid w:val="00923A3A"/>
    <w:rsid w:val="00923ACA"/>
    <w:rsid w:val="00923DD3"/>
    <w:rsid w:val="00924437"/>
    <w:rsid w:val="009253D8"/>
    <w:rsid w:val="009266A6"/>
    <w:rsid w:val="009270C0"/>
    <w:rsid w:val="00927A8E"/>
    <w:rsid w:val="00930AD1"/>
    <w:rsid w:val="00930C0E"/>
    <w:rsid w:val="00930E60"/>
    <w:rsid w:val="00931030"/>
    <w:rsid w:val="0093279C"/>
    <w:rsid w:val="009328CE"/>
    <w:rsid w:val="00933175"/>
    <w:rsid w:val="00933DDF"/>
    <w:rsid w:val="009347FE"/>
    <w:rsid w:val="009348D2"/>
    <w:rsid w:val="009348F8"/>
    <w:rsid w:val="00934E60"/>
    <w:rsid w:val="00934ED1"/>
    <w:rsid w:val="00935EEA"/>
    <w:rsid w:val="00936FF4"/>
    <w:rsid w:val="00936FFD"/>
    <w:rsid w:val="0093732F"/>
    <w:rsid w:val="00937F4A"/>
    <w:rsid w:val="009401F9"/>
    <w:rsid w:val="00940488"/>
    <w:rsid w:val="0094063E"/>
    <w:rsid w:val="0094098F"/>
    <w:rsid w:val="00940CC2"/>
    <w:rsid w:val="00940D9D"/>
    <w:rsid w:val="009417FD"/>
    <w:rsid w:val="00942031"/>
    <w:rsid w:val="0094273C"/>
    <w:rsid w:val="00942A9C"/>
    <w:rsid w:val="00943143"/>
    <w:rsid w:val="00944E42"/>
    <w:rsid w:val="00945CFA"/>
    <w:rsid w:val="00946533"/>
    <w:rsid w:val="00946893"/>
    <w:rsid w:val="00946B67"/>
    <w:rsid w:val="009471F6"/>
    <w:rsid w:val="00947343"/>
    <w:rsid w:val="00947EF2"/>
    <w:rsid w:val="00950ECD"/>
    <w:rsid w:val="00951016"/>
    <w:rsid w:val="009510AC"/>
    <w:rsid w:val="009524DF"/>
    <w:rsid w:val="00952E27"/>
    <w:rsid w:val="00953F34"/>
    <w:rsid w:val="00954698"/>
    <w:rsid w:val="00954AD6"/>
    <w:rsid w:val="009551DD"/>
    <w:rsid w:val="009555B2"/>
    <w:rsid w:val="0095669E"/>
    <w:rsid w:val="00956F22"/>
    <w:rsid w:val="009622E7"/>
    <w:rsid w:val="00962608"/>
    <w:rsid w:val="0096378B"/>
    <w:rsid w:val="00963C58"/>
    <w:rsid w:val="00964550"/>
    <w:rsid w:val="00964878"/>
    <w:rsid w:val="009650BD"/>
    <w:rsid w:val="00965403"/>
    <w:rsid w:val="009654FB"/>
    <w:rsid w:val="00965B44"/>
    <w:rsid w:val="00965D34"/>
    <w:rsid w:val="00965F31"/>
    <w:rsid w:val="00966223"/>
    <w:rsid w:val="009675EC"/>
    <w:rsid w:val="0097004D"/>
    <w:rsid w:val="00970E86"/>
    <w:rsid w:val="009718FE"/>
    <w:rsid w:val="00971F25"/>
    <w:rsid w:val="00972F15"/>
    <w:rsid w:val="00973576"/>
    <w:rsid w:val="009749D9"/>
    <w:rsid w:val="00976259"/>
    <w:rsid w:val="009779E4"/>
    <w:rsid w:val="00977A03"/>
    <w:rsid w:val="0098055C"/>
    <w:rsid w:val="00980761"/>
    <w:rsid w:val="00981013"/>
    <w:rsid w:val="00982589"/>
    <w:rsid w:val="009826A7"/>
    <w:rsid w:val="00983D83"/>
    <w:rsid w:val="00983FEB"/>
    <w:rsid w:val="00983FF2"/>
    <w:rsid w:val="009846D5"/>
    <w:rsid w:val="00984A1E"/>
    <w:rsid w:val="00984D8A"/>
    <w:rsid w:val="009852BB"/>
    <w:rsid w:val="00985870"/>
    <w:rsid w:val="00985962"/>
    <w:rsid w:val="00985EAC"/>
    <w:rsid w:val="00985EFA"/>
    <w:rsid w:val="00986533"/>
    <w:rsid w:val="00986E90"/>
    <w:rsid w:val="00987770"/>
    <w:rsid w:val="00987FBE"/>
    <w:rsid w:val="00990199"/>
    <w:rsid w:val="009908B6"/>
    <w:rsid w:val="00990BB4"/>
    <w:rsid w:val="00990E31"/>
    <w:rsid w:val="00990E48"/>
    <w:rsid w:val="009916C2"/>
    <w:rsid w:val="00992EBF"/>
    <w:rsid w:val="00993166"/>
    <w:rsid w:val="009932CF"/>
    <w:rsid w:val="009933DB"/>
    <w:rsid w:val="00993486"/>
    <w:rsid w:val="009935F1"/>
    <w:rsid w:val="00993743"/>
    <w:rsid w:val="00993C40"/>
    <w:rsid w:val="0099519D"/>
    <w:rsid w:val="00996836"/>
    <w:rsid w:val="00996C31"/>
    <w:rsid w:val="009974EA"/>
    <w:rsid w:val="009978B8"/>
    <w:rsid w:val="009A0F5E"/>
    <w:rsid w:val="009A1ED7"/>
    <w:rsid w:val="009A2748"/>
    <w:rsid w:val="009A2837"/>
    <w:rsid w:val="009A2848"/>
    <w:rsid w:val="009A2A87"/>
    <w:rsid w:val="009A2F50"/>
    <w:rsid w:val="009A3395"/>
    <w:rsid w:val="009A3630"/>
    <w:rsid w:val="009A4242"/>
    <w:rsid w:val="009A4659"/>
    <w:rsid w:val="009A6818"/>
    <w:rsid w:val="009B03EA"/>
    <w:rsid w:val="009B0525"/>
    <w:rsid w:val="009B0805"/>
    <w:rsid w:val="009B0AB8"/>
    <w:rsid w:val="009B0EE4"/>
    <w:rsid w:val="009B0F8B"/>
    <w:rsid w:val="009B13E4"/>
    <w:rsid w:val="009B1D23"/>
    <w:rsid w:val="009B23F9"/>
    <w:rsid w:val="009B259D"/>
    <w:rsid w:val="009B3439"/>
    <w:rsid w:val="009B35A5"/>
    <w:rsid w:val="009B3BA2"/>
    <w:rsid w:val="009B4722"/>
    <w:rsid w:val="009B499B"/>
    <w:rsid w:val="009B4EFF"/>
    <w:rsid w:val="009B5291"/>
    <w:rsid w:val="009B53EE"/>
    <w:rsid w:val="009B5410"/>
    <w:rsid w:val="009B679F"/>
    <w:rsid w:val="009B7205"/>
    <w:rsid w:val="009B7987"/>
    <w:rsid w:val="009C0ACF"/>
    <w:rsid w:val="009C0E0A"/>
    <w:rsid w:val="009C0FE5"/>
    <w:rsid w:val="009C1811"/>
    <w:rsid w:val="009C2EAF"/>
    <w:rsid w:val="009C3E85"/>
    <w:rsid w:val="009C5A5F"/>
    <w:rsid w:val="009C5F94"/>
    <w:rsid w:val="009C66A8"/>
    <w:rsid w:val="009C6D73"/>
    <w:rsid w:val="009C7293"/>
    <w:rsid w:val="009C7581"/>
    <w:rsid w:val="009C7A82"/>
    <w:rsid w:val="009C7EAF"/>
    <w:rsid w:val="009D05B2"/>
    <w:rsid w:val="009D1441"/>
    <w:rsid w:val="009D1BA3"/>
    <w:rsid w:val="009D1E1C"/>
    <w:rsid w:val="009D24A9"/>
    <w:rsid w:val="009D2673"/>
    <w:rsid w:val="009D2B54"/>
    <w:rsid w:val="009D399B"/>
    <w:rsid w:val="009D3A10"/>
    <w:rsid w:val="009D4428"/>
    <w:rsid w:val="009D4B84"/>
    <w:rsid w:val="009D5292"/>
    <w:rsid w:val="009D595C"/>
    <w:rsid w:val="009D66F3"/>
    <w:rsid w:val="009D6D2D"/>
    <w:rsid w:val="009D7557"/>
    <w:rsid w:val="009D775E"/>
    <w:rsid w:val="009D7D5F"/>
    <w:rsid w:val="009D7DEE"/>
    <w:rsid w:val="009D7F9C"/>
    <w:rsid w:val="009E0F5F"/>
    <w:rsid w:val="009E10AA"/>
    <w:rsid w:val="009E1D4F"/>
    <w:rsid w:val="009E1F89"/>
    <w:rsid w:val="009E2BF1"/>
    <w:rsid w:val="009E3166"/>
    <w:rsid w:val="009E3DBF"/>
    <w:rsid w:val="009E4EB9"/>
    <w:rsid w:val="009E55BD"/>
    <w:rsid w:val="009E6BD4"/>
    <w:rsid w:val="009E6DEA"/>
    <w:rsid w:val="009E7583"/>
    <w:rsid w:val="009E7938"/>
    <w:rsid w:val="009F060C"/>
    <w:rsid w:val="009F0EB6"/>
    <w:rsid w:val="009F0EEB"/>
    <w:rsid w:val="009F0F4C"/>
    <w:rsid w:val="009F1D4A"/>
    <w:rsid w:val="009F1DFE"/>
    <w:rsid w:val="009F1F88"/>
    <w:rsid w:val="009F1FC6"/>
    <w:rsid w:val="009F21E8"/>
    <w:rsid w:val="009F2C9B"/>
    <w:rsid w:val="009F2ECE"/>
    <w:rsid w:val="009F3F2D"/>
    <w:rsid w:val="009F3F6C"/>
    <w:rsid w:val="009F55E0"/>
    <w:rsid w:val="009F5AC8"/>
    <w:rsid w:val="009F5BFC"/>
    <w:rsid w:val="009F6462"/>
    <w:rsid w:val="009F6C71"/>
    <w:rsid w:val="009F6E7F"/>
    <w:rsid w:val="009F7333"/>
    <w:rsid w:val="009F751A"/>
    <w:rsid w:val="009F79C8"/>
    <w:rsid w:val="009F7D84"/>
    <w:rsid w:val="00A01D7D"/>
    <w:rsid w:val="00A0247F"/>
    <w:rsid w:val="00A026EF"/>
    <w:rsid w:val="00A030FE"/>
    <w:rsid w:val="00A034C1"/>
    <w:rsid w:val="00A03EBC"/>
    <w:rsid w:val="00A04586"/>
    <w:rsid w:val="00A04D5D"/>
    <w:rsid w:val="00A05254"/>
    <w:rsid w:val="00A059D0"/>
    <w:rsid w:val="00A0634D"/>
    <w:rsid w:val="00A06A74"/>
    <w:rsid w:val="00A06CB5"/>
    <w:rsid w:val="00A06DB3"/>
    <w:rsid w:val="00A07299"/>
    <w:rsid w:val="00A07635"/>
    <w:rsid w:val="00A07DE3"/>
    <w:rsid w:val="00A103F4"/>
    <w:rsid w:val="00A10556"/>
    <w:rsid w:val="00A117B1"/>
    <w:rsid w:val="00A1307B"/>
    <w:rsid w:val="00A130C9"/>
    <w:rsid w:val="00A132F5"/>
    <w:rsid w:val="00A14153"/>
    <w:rsid w:val="00A155A8"/>
    <w:rsid w:val="00A160AD"/>
    <w:rsid w:val="00A167CA"/>
    <w:rsid w:val="00A1743A"/>
    <w:rsid w:val="00A1789E"/>
    <w:rsid w:val="00A201CD"/>
    <w:rsid w:val="00A20644"/>
    <w:rsid w:val="00A20885"/>
    <w:rsid w:val="00A21297"/>
    <w:rsid w:val="00A2129F"/>
    <w:rsid w:val="00A21F48"/>
    <w:rsid w:val="00A2239A"/>
    <w:rsid w:val="00A2256C"/>
    <w:rsid w:val="00A22839"/>
    <w:rsid w:val="00A234FF"/>
    <w:rsid w:val="00A23B4E"/>
    <w:rsid w:val="00A23F62"/>
    <w:rsid w:val="00A23FD8"/>
    <w:rsid w:val="00A25AA1"/>
    <w:rsid w:val="00A25C0C"/>
    <w:rsid w:val="00A26820"/>
    <w:rsid w:val="00A26CEF"/>
    <w:rsid w:val="00A30501"/>
    <w:rsid w:val="00A30B46"/>
    <w:rsid w:val="00A31648"/>
    <w:rsid w:val="00A326D7"/>
    <w:rsid w:val="00A33756"/>
    <w:rsid w:val="00A33DC6"/>
    <w:rsid w:val="00A346D6"/>
    <w:rsid w:val="00A351B0"/>
    <w:rsid w:val="00A356D7"/>
    <w:rsid w:val="00A35F76"/>
    <w:rsid w:val="00A364DA"/>
    <w:rsid w:val="00A364DC"/>
    <w:rsid w:val="00A4000B"/>
    <w:rsid w:val="00A400A1"/>
    <w:rsid w:val="00A40D41"/>
    <w:rsid w:val="00A41D91"/>
    <w:rsid w:val="00A41FB8"/>
    <w:rsid w:val="00A43DAF"/>
    <w:rsid w:val="00A45150"/>
    <w:rsid w:val="00A451AD"/>
    <w:rsid w:val="00A4530B"/>
    <w:rsid w:val="00A47893"/>
    <w:rsid w:val="00A50066"/>
    <w:rsid w:val="00A509AC"/>
    <w:rsid w:val="00A50B6E"/>
    <w:rsid w:val="00A50F93"/>
    <w:rsid w:val="00A50F9A"/>
    <w:rsid w:val="00A5110B"/>
    <w:rsid w:val="00A51672"/>
    <w:rsid w:val="00A51A91"/>
    <w:rsid w:val="00A51D7C"/>
    <w:rsid w:val="00A524C9"/>
    <w:rsid w:val="00A5251D"/>
    <w:rsid w:val="00A52666"/>
    <w:rsid w:val="00A53815"/>
    <w:rsid w:val="00A541DB"/>
    <w:rsid w:val="00A54208"/>
    <w:rsid w:val="00A5452B"/>
    <w:rsid w:val="00A54C86"/>
    <w:rsid w:val="00A55225"/>
    <w:rsid w:val="00A55495"/>
    <w:rsid w:val="00A55638"/>
    <w:rsid w:val="00A5643B"/>
    <w:rsid w:val="00A56C71"/>
    <w:rsid w:val="00A56E7A"/>
    <w:rsid w:val="00A57C5B"/>
    <w:rsid w:val="00A57E45"/>
    <w:rsid w:val="00A57EF2"/>
    <w:rsid w:val="00A60077"/>
    <w:rsid w:val="00A60AB8"/>
    <w:rsid w:val="00A60EAE"/>
    <w:rsid w:val="00A615BC"/>
    <w:rsid w:val="00A62120"/>
    <w:rsid w:val="00A63114"/>
    <w:rsid w:val="00A6429E"/>
    <w:rsid w:val="00A646A6"/>
    <w:rsid w:val="00A64799"/>
    <w:rsid w:val="00A64D8D"/>
    <w:rsid w:val="00A64DBA"/>
    <w:rsid w:val="00A664D5"/>
    <w:rsid w:val="00A66642"/>
    <w:rsid w:val="00A6701C"/>
    <w:rsid w:val="00A6715E"/>
    <w:rsid w:val="00A67942"/>
    <w:rsid w:val="00A67AE6"/>
    <w:rsid w:val="00A701AA"/>
    <w:rsid w:val="00A705AC"/>
    <w:rsid w:val="00A708D4"/>
    <w:rsid w:val="00A70AB7"/>
    <w:rsid w:val="00A70F2E"/>
    <w:rsid w:val="00A70F9D"/>
    <w:rsid w:val="00A73267"/>
    <w:rsid w:val="00A7398C"/>
    <w:rsid w:val="00A74464"/>
    <w:rsid w:val="00A7501F"/>
    <w:rsid w:val="00A75CA5"/>
    <w:rsid w:val="00A75FD8"/>
    <w:rsid w:val="00A76393"/>
    <w:rsid w:val="00A76C25"/>
    <w:rsid w:val="00A77B0F"/>
    <w:rsid w:val="00A80CB1"/>
    <w:rsid w:val="00A82052"/>
    <w:rsid w:val="00A82174"/>
    <w:rsid w:val="00A826CC"/>
    <w:rsid w:val="00A82AF8"/>
    <w:rsid w:val="00A8491F"/>
    <w:rsid w:val="00A84D94"/>
    <w:rsid w:val="00A84ED5"/>
    <w:rsid w:val="00A85567"/>
    <w:rsid w:val="00A858D2"/>
    <w:rsid w:val="00A85C4A"/>
    <w:rsid w:val="00A86317"/>
    <w:rsid w:val="00A8676C"/>
    <w:rsid w:val="00A87B7B"/>
    <w:rsid w:val="00A90196"/>
    <w:rsid w:val="00A907BB"/>
    <w:rsid w:val="00A91114"/>
    <w:rsid w:val="00A9129E"/>
    <w:rsid w:val="00A91590"/>
    <w:rsid w:val="00A91D9D"/>
    <w:rsid w:val="00A9333A"/>
    <w:rsid w:val="00A95215"/>
    <w:rsid w:val="00A95C81"/>
    <w:rsid w:val="00A961A8"/>
    <w:rsid w:val="00A96AE3"/>
    <w:rsid w:val="00A97D5E"/>
    <w:rsid w:val="00A97DDB"/>
    <w:rsid w:val="00AA1136"/>
    <w:rsid w:val="00AA1F9F"/>
    <w:rsid w:val="00AA1FFA"/>
    <w:rsid w:val="00AA2940"/>
    <w:rsid w:val="00AA2A0A"/>
    <w:rsid w:val="00AA2F97"/>
    <w:rsid w:val="00AA3F8A"/>
    <w:rsid w:val="00AA42AE"/>
    <w:rsid w:val="00AA4754"/>
    <w:rsid w:val="00AA47CE"/>
    <w:rsid w:val="00AA5E4D"/>
    <w:rsid w:val="00AA6074"/>
    <w:rsid w:val="00AA62CA"/>
    <w:rsid w:val="00AB07EC"/>
    <w:rsid w:val="00AB0890"/>
    <w:rsid w:val="00AB3013"/>
    <w:rsid w:val="00AB4E21"/>
    <w:rsid w:val="00AB5115"/>
    <w:rsid w:val="00AB6957"/>
    <w:rsid w:val="00AB6EA2"/>
    <w:rsid w:val="00AB7333"/>
    <w:rsid w:val="00AC04D3"/>
    <w:rsid w:val="00AC0528"/>
    <w:rsid w:val="00AC104E"/>
    <w:rsid w:val="00AC1301"/>
    <w:rsid w:val="00AC1E66"/>
    <w:rsid w:val="00AC208A"/>
    <w:rsid w:val="00AC2123"/>
    <w:rsid w:val="00AC22D2"/>
    <w:rsid w:val="00AC23DA"/>
    <w:rsid w:val="00AC2D10"/>
    <w:rsid w:val="00AC3770"/>
    <w:rsid w:val="00AC38A7"/>
    <w:rsid w:val="00AC42C3"/>
    <w:rsid w:val="00AC489D"/>
    <w:rsid w:val="00AC4C53"/>
    <w:rsid w:val="00AC5B55"/>
    <w:rsid w:val="00AC5C8B"/>
    <w:rsid w:val="00AC5EA2"/>
    <w:rsid w:val="00AC6155"/>
    <w:rsid w:val="00AC675B"/>
    <w:rsid w:val="00AC675D"/>
    <w:rsid w:val="00AC6ED5"/>
    <w:rsid w:val="00AD0670"/>
    <w:rsid w:val="00AD0C9A"/>
    <w:rsid w:val="00AD174F"/>
    <w:rsid w:val="00AD196D"/>
    <w:rsid w:val="00AD2C4D"/>
    <w:rsid w:val="00AD2DE3"/>
    <w:rsid w:val="00AD3409"/>
    <w:rsid w:val="00AD37EE"/>
    <w:rsid w:val="00AD3A23"/>
    <w:rsid w:val="00AD4A30"/>
    <w:rsid w:val="00AD4CE8"/>
    <w:rsid w:val="00AD55EE"/>
    <w:rsid w:val="00AD60AC"/>
    <w:rsid w:val="00AD7C86"/>
    <w:rsid w:val="00AE0726"/>
    <w:rsid w:val="00AE0A66"/>
    <w:rsid w:val="00AE1213"/>
    <w:rsid w:val="00AE1F17"/>
    <w:rsid w:val="00AE2D07"/>
    <w:rsid w:val="00AE345C"/>
    <w:rsid w:val="00AE49A8"/>
    <w:rsid w:val="00AE5ED0"/>
    <w:rsid w:val="00AE620A"/>
    <w:rsid w:val="00AE6AFF"/>
    <w:rsid w:val="00AF06D8"/>
    <w:rsid w:val="00AF111A"/>
    <w:rsid w:val="00AF1AB8"/>
    <w:rsid w:val="00AF1E23"/>
    <w:rsid w:val="00AF2008"/>
    <w:rsid w:val="00AF21DF"/>
    <w:rsid w:val="00AF22CB"/>
    <w:rsid w:val="00AF2497"/>
    <w:rsid w:val="00AF3738"/>
    <w:rsid w:val="00AF3C21"/>
    <w:rsid w:val="00AF3D67"/>
    <w:rsid w:val="00AF3E40"/>
    <w:rsid w:val="00AF41BE"/>
    <w:rsid w:val="00AF484A"/>
    <w:rsid w:val="00AF4F31"/>
    <w:rsid w:val="00AF548D"/>
    <w:rsid w:val="00AF5672"/>
    <w:rsid w:val="00AF5D73"/>
    <w:rsid w:val="00AF6963"/>
    <w:rsid w:val="00AF6A06"/>
    <w:rsid w:val="00AF6B8F"/>
    <w:rsid w:val="00AF7094"/>
    <w:rsid w:val="00AF7320"/>
    <w:rsid w:val="00AF7546"/>
    <w:rsid w:val="00AF7632"/>
    <w:rsid w:val="00AF7A4C"/>
    <w:rsid w:val="00B00446"/>
    <w:rsid w:val="00B00D37"/>
    <w:rsid w:val="00B01108"/>
    <w:rsid w:val="00B01701"/>
    <w:rsid w:val="00B025DE"/>
    <w:rsid w:val="00B02CF8"/>
    <w:rsid w:val="00B030A5"/>
    <w:rsid w:val="00B030EA"/>
    <w:rsid w:val="00B03950"/>
    <w:rsid w:val="00B04540"/>
    <w:rsid w:val="00B0507A"/>
    <w:rsid w:val="00B05A06"/>
    <w:rsid w:val="00B05EDE"/>
    <w:rsid w:val="00B0731E"/>
    <w:rsid w:val="00B07FEE"/>
    <w:rsid w:val="00B10392"/>
    <w:rsid w:val="00B106D3"/>
    <w:rsid w:val="00B11E67"/>
    <w:rsid w:val="00B1200A"/>
    <w:rsid w:val="00B12212"/>
    <w:rsid w:val="00B124F0"/>
    <w:rsid w:val="00B13693"/>
    <w:rsid w:val="00B139DE"/>
    <w:rsid w:val="00B15424"/>
    <w:rsid w:val="00B154EB"/>
    <w:rsid w:val="00B17A68"/>
    <w:rsid w:val="00B210BC"/>
    <w:rsid w:val="00B2120B"/>
    <w:rsid w:val="00B213F6"/>
    <w:rsid w:val="00B21DCF"/>
    <w:rsid w:val="00B22ECC"/>
    <w:rsid w:val="00B24263"/>
    <w:rsid w:val="00B247FA"/>
    <w:rsid w:val="00B25660"/>
    <w:rsid w:val="00B25C9F"/>
    <w:rsid w:val="00B26C6D"/>
    <w:rsid w:val="00B27302"/>
    <w:rsid w:val="00B278BE"/>
    <w:rsid w:val="00B27EBD"/>
    <w:rsid w:val="00B30B37"/>
    <w:rsid w:val="00B30C03"/>
    <w:rsid w:val="00B31C37"/>
    <w:rsid w:val="00B31E11"/>
    <w:rsid w:val="00B32CFD"/>
    <w:rsid w:val="00B33130"/>
    <w:rsid w:val="00B3468D"/>
    <w:rsid w:val="00B349C8"/>
    <w:rsid w:val="00B34ADC"/>
    <w:rsid w:val="00B34F94"/>
    <w:rsid w:val="00B34FB2"/>
    <w:rsid w:val="00B35110"/>
    <w:rsid w:val="00B351A7"/>
    <w:rsid w:val="00B35529"/>
    <w:rsid w:val="00B35876"/>
    <w:rsid w:val="00B36644"/>
    <w:rsid w:val="00B369B3"/>
    <w:rsid w:val="00B37924"/>
    <w:rsid w:val="00B3793A"/>
    <w:rsid w:val="00B40C8D"/>
    <w:rsid w:val="00B4114D"/>
    <w:rsid w:val="00B41F09"/>
    <w:rsid w:val="00B42D07"/>
    <w:rsid w:val="00B43110"/>
    <w:rsid w:val="00B4344D"/>
    <w:rsid w:val="00B438D4"/>
    <w:rsid w:val="00B43BFD"/>
    <w:rsid w:val="00B43ECC"/>
    <w:rsid w:val="00B441BB"/>
    <w:rsid w:val="00B45273"/>
    <w:rsid w:val="00B45861"/>
    <w:rsid w:val="00B46459"/>
    <w:rsid w:val="00B477D5"/>
    <w:rsid w:val="00B47ABF"/>
    <w:rsid w:val="00B47AC5"/>
    <w:rsid w:val="00B47FFA"/>
    <w:rsid w:val="00B50591"/>
    <w:rsid w:val="00B50705"/>
    <w:rsid w:val="00B527C8"/>
    <w:rsid w:val="00B52B69"/>
    <w:rsid w:val="00B5320F"/>
    <w:rsid w:val="00B532E9"/>
    <w:rsid w:val="00B5352C"/>
    <w:rsid w:val="00B5463C"/>
    <w:rsid w:val="00B55239"/>
    <w:rsid w:val="00B554AE"/>
    <w:rsid w:val="00B55A8E"/>
    <w:rsid w:val="00B569C1"/>
    <w:rsid w:val="00B57401"/>
    <w:rsid w:val="00B57574"/>
    <w:rsid w:val="00B600B6"/>
    <w:rsid w:val="00B61175"/>
    <w:rsid w:val="00B6117B"/>
    <w:rsid w:val="00B6340B"/>
    <w:rsid w:val="00B6352A"/>
    <w:rsid w:val="00B639FE"/>
    <w:rsid w:val="00B641B2"/>
    <w:rsid w:val="00B65604"/>
    <w:rsid w:val="00B65BEE"/>
    <w:rsid w:val="00B65D6B"/>
    <w:rsid w:val="00B66EE4"/>
    <w:rsid w:val="00B70228"/>
    <w:rsid w:val="00B70556"/>
    <w:rsid w:val="00B70CFE"/>
    <w:rsid w:val="00B7248A"/>
    <w:rsid w:val="00B72BF1"/>
    <w:rsid w:val="00B7505B"/>
    <w:rsid w:val="00B75637"/>
    <w:rsid w:val="00B7650C"/>
    <w:rsid w:val="00B773AB"/>
    <w:rsid w:val="00B776ED"/>
    <w:rsid w:val="00B77734"/>
    <w:rsid w:val="00B8049A"/>
    <w:rsid w:val="00B809A4"/>
    <w:rsid w:val="00B80FFC"/>
    <w:rsid w:val="00B835E2"/>
    <w:rsid w:val="00B83626"/>
    <w:rsid w:val="00B8365E"/>
    <w:rsid w:val="00B838FB"/>
    <w:rsid w:val="00B8437D"/>
    <w:rsid w:val="00B84BBF"/>
    <w:rsid w:val="00B85047"/>
    <w:rsid w:val="00B85D2F"/>
    <w:rsid w:val="00B86885"/>
    <w:rsid w:val="00B8697D"/>
    <w:rsid w:val="00B86ACB"/>
    <w:rsid w:val="00B86E64"/>
    <w:rsid w:val="00B87718"/>
    <w:rsid w:val="00B9016C"/>
    <w:rsid w:val="00B90AC2"/>
    <w:rsid w:val="00B90D85"/>
    <w:rsid w:val="00B90F53"/>
    <w:rsid w:val="00B91498"/>
    <w:rsid w:val="00B91DFA"/>
    <w:rsid w:val="00B921B1"/>
    <w:rsid w:val="00B92FC5"/>
    <w:rsid w:val="00B93B82"/>
    <w:rsid w:val="00B94482"/>
    <w:rsid w:val="00B94842"/>
    <w:rsid w:val="00B94ACF"/>
    <w:rsid w:val="00B95499"/>
    <w:rsid w:val="00B9583F"/>
    <w:rsid w:val="00B96566"/>
    <w:rsid w:val="00B968E8"/>
    <w:rsid w:val="00B9736F"/>
    <w:rsid w:val="00B975DF"/>
    <w:rsid w:val="00B97671"/>
    <w:rsid w:val="00B9794A"/>
    <w:rsid w:val="00B97A5C"/>
    <w:rsid w:val="00B97AD7"/>
    <w:rsid w:val="00BA0AE7"/>
    <w:rsid w:val="00BA12EE"/>
    <w:rsid w:val="00BA1E77"/>
    <w:rsid w:val="00BA1EDC"/>
    <w:rsid w:val="00BA2276"/>
    <w:rsid w:val="00BA275B"/>
    <w:rsid w:val="00BA27BB"/>
    <w:rsid w:val="00BA428F"/>
    <w:rsid w:val="00BA4871"/>
    <w:rsid w:val="00BA51B7"/>
    <w:rsid w:val="00BA54D1"/>
    <w:rsid w:val="00BA55B4"/>
    <w:rsid w:val="00BA5EE1"/>
    <w:rsid w:val="00BA6845"/>
    <w:rsid w:val="00BB00D7"/>
    <w:rsid w:val="00BB04CD"/>
    <w:rsid w:val="00BB1C9B"/>
    <w:rsid w:val="00BB22D4"/>
    <w:rsid w:val="00BB39E5"/>
    <w:rsid w:val="00BB3AB8"/>
    <w:rsid w:val="00BB3E3B"/>
    <w:rsid w:val="00BB408C"/>
    <w:rsid w:val="00BB4764"/>
    <w:rsid w:val="00BB4B2C"/>
    <w:rsid w:val="00BB5270"/>
    <w:rsid w:val="00BB575B"/>
    <w:rsid w:val="00BB57C2"/>
    <w:rsid w:val="00BB650A"/>
    <w:rsid w:val="00BB6A81"/>
    <w:rsid w:val="00BB6BAA"/>
    <w:rsid w:val="00BC14DA"/>
    <w:rsid w:val="00BC1648"/>
    <w:rsid w:val="00BC16A5"/>
    <w:rsid w:val="00BC2E63"/>
    <w:rsid w:val="00BC300B"/>
    <w:rsid w:val="00BC3141"/>
    <w:rsid w:val="00BC329A"/>
    <w:rsid w:val="00BC4057"/>
    <w:rsid w:val="00BC51BD"/>
    <w:rsid w:val="00BC52BC"/>
    <w:rsid w:val="00BC58CF"/>
    <w:rsid w:val="00BC65AA"/>
    <w:rsid w:val="00BC6643"/>
    <w:rsid w:val="00BC7A87"/>
    <w:rsid w:val="00BC7B74"/>
    <w:rsid w:val="00BC7ED0"/>
    <w:rsid w:val="00BD004A"/>
    <w:rsid w:val="00BD0F1E"/>
    <w:rsid w:val="00BD1586"/>
    <w:rsid w:val="00BD1A13"/>
    <w:rsid w:val="00BD225C"/>
    <w:rsid w:val="00BD23D6"/>
    <w:rsid w:val="00BD4119"/>
    <w:rsid w:val="00BD4550"/>
    <w:rsid w:val="00BD4D24"/>
    <w:rsid w:val="00BD4D69"/>
    <w:rsid w:val="00BD5EB9"/>
    <w:rsid w:val="00BD776B"/>
    <w:rsid w:val="00BD7A34"/>
    <w:rsid w:val="00BD7B53"/>
    <w:rsid w:val="00BE0143"/>
    <w:rsid w:val="00BE0456"/>
    <w:rsid w:val="00BE098F"/>
    <w:rsid w:val="00BE0DA5"/>
    <w:rsid w:val="00BE1089"/>
    <w:rsid w:val="00BE305E"/>
    <w:rsid w:val="00BE4075"/>
    <w:rsid w:val="00BE4C65"/>
    <w:rsid w:val="00BE58C9"/>
    <w:rsid w:val="00BE63A0"/>
    <w:rsid w:val="00BE7143"/>
    <w:rsid w:val="00BE7209"/>
    <w:rsid w:val="00BE78C9"/>
    <w:rsid w:val="00BE7DE8"/>
    <w:rsid w:val="00BE7F9E"/>
    <w:rsid w:val="00BF0880"/>
    <w:rsid w:val="00BF0979"/>
    <w:rsid w:val="00BF19A8"/>
    <w:rsid w:val="00BF1B84"/>
    <w:rsid w:val="00BF1F7D"/>
    <w:rsid w:val="00BF24E7"/>
    <w:rsid w:val="00BF2B28"/>
    <w:rsid w:val="00BF2D74"/>
    <w:rsid w:val="00BF3348"/>
    <w:rsid w:val="00BF58ED"/>
    <w:rsid w:val="00BF5B4E"/>
    <w:rsid w:val="00BF5E39"/>
    <w:rsid w:val="00BF5F6D"/>
    <w:rsid w:val="00BF66E6"/>
    <w:rsid w:val="00BF7DA8"/>
    <w:rsid w:val="00C00236"/>
    <w:rsid w:val="00C00566"/>
    <w:rsid w:val="00C00AF7"/>
    <w:rsid w:val="00C011A7"/>
    <w:rsid w:val="00C02DB5"/>
    <w:rsid w:val="00C0355F"/>
    <w:rsid w:val="00C03AC3"/>
    <w:rsid w:val="00C04814"/>
    <w:rsid w:val="00C04FC6"/>
    <w:rsid w:val="00C0546D"/>
    <w:rsid w:val="00C06B6E"/>
    <w:rsid w:val="00C07272"/>
    <w:rsid w:val="00C07E8F"/>
    <w:rsid w:val="00C10046"/>
    <w:rsid w:val="00C10067"/>
    <w:rsid w:val="00C10310"/>
    <w:rsid w:val="00C106AC"/>
    <w:rsid w:val="00C10868"/>
    <w:rsid w:val="00C118A1"/>
    <w:rsid w:val="00C11B5A"/>
    <w:rsid w:val="00C14B88"/>
    <w:rsid w:val="00C14EEA"/>
    <w:rsid w:val="00C150F4"/>
    <w:rsid w:val="00C1646B"/>
    <w:rsid w:val="00C165B8"/>
    <w:rsid w:val="00C16E1C"/>
    <w:rsid w:val="00C16FB9"/>
    <w:rsid w:val="00C170A6"/>
    <w:rsid w:val="00C17272"/>
    <w:rsid w:val="00C2055F"/>
    <w:rsid w:val="00C217CF"/>
    <w:rsid w:val="00C21ADC"/>
    <w:rsid w:val="00C21E4D"/>
    <w:rsid w:val="00C22215"/>
    <w:rsid w:val="00C230FC"/>
    <w:rsid w:val="00C23665"/>
    <w:rsid w:val="00C237C1"/>
    <w:rsid w:val="00C23C53"/>
    <w:rsid w:val="00C2424A"/>
    <w:rsid w:val="00C24698"/>
    <w:rsid w:val="00C2470B"/>
    <w:rsid w:val="00C24B30"/>
    <w:rsid w:val="00C2532E"/>
    <w:rsid w:val="00C253A9"/>
    <w:rsid w:val="00C2665B"/>
    <w:rsid w:val="00C27B02"/>
    <w:rsid w:val="00C30045"/>
    <w:rsid w:val="00C30966"/>
    <w:rsid w:val="00C3104D"/>
    <w:rsid w:val="00C312FB"/>
    <w:rsid w:val="00C31DB7"/>
    <w:rsid w:val="00C3290E"/>
    <w:rsid w:val="00C329AB"/>
    <w:rsid w:val="00C32F48"/>
    <w:rsid w:val="00C33472"/>
    <w:rsid w:val="00C35276"/>
    <w:rsid w:val="00C3665D"/>
    <w:rsid w:val="00C36817"/>
    <w:rsid w:val="00C374EB"/>
    <w:rsid w:val="00C3778D"/>
    <w:rsid w:val="00C379C9"/>
    <w:rsid w:val="00C40288"/>
    <w:rsid w:val="00C405FE"/>
    <w:rsid w:val="00C40E28"/>
    <w:rsid w:val="00C41FA5"/>
    <w:rsid w:val="00C429A7"/>
    <w:rsid w:val="00C42E67"/>
    <w:rsid w:val="00C42F01"/>
    <w:rsid w:val="00C4303B"/>
    <w:rsid w:val="00C436C5"/>
    <w:rsid w:val="00C44433"/>
    <w:rsid w:val="00C445F6"/>
    <w:rsid w:val="00C4460A"/>
    <w:rsid w:val="00C448D8"/>
    <w:rsid w:val="00C45330"/>
    <w:rsid w:val="00C455C5"/>
    <w:rsid w:val="00C457DF"/>
    <w:rsid w:val="00C45810"/>
    <w:rsid w:val="00C4630A"/>
    <w:rsid w:val="00C468A3"/>
    <w:rsid w:val="00C468A4"/>
    <w:rsid w:val="00C46B67"/>
    <w:rsid w:val="00C46CAF"/>
    <w:rsid w:val="00C474E8"/>
    <w:rsid w:val="00C477B1"/>
    <w:rsid w:val="00C50760"/>
    <w:rsid w:val="00C50C47"/>
    <w:rsid w:val="00C50EC7"/>
    <w:rsid w:val="00C51B37"/>
    <w:rsid w:val="00C52172"/>
    <w:rsid w:val="00C52292"/>
    <w:rsid w:val="00C5257A"/>
    <w:rsid w:val="00C52629"/>
    <w:rsid w:val="00C53561"/>
    <w:rsid w:val="00C54A10"/>
    <w:rsid w:val="00C550CC"/>
    <w:rsid w:val="00C5525F"/>
    <w:rsid w:val="00C5584C"/>
    <w:rsid w:val="00C55F01"/>
    <w:rsid w:val="00C568D7"/>
    <w:rsid w:val="00C57D01"/>
    <w:rsid w:val="00C60376"/>
    <w:rsid w:val="00C6038C"/>
    <w:rsid w:val="00C60BFA"/>
    <w:rsid w:val="00C6197F"/>
    <w:rsid w:val="00C62387"/>
    <w:rsid w:val="00C63D14"/>
    <w:rsid w:val="00C64556"/>
    <w:rsid w:val="00C646E7"/>
    <w:rsid w:val="00C64BC7"/>
    <w:rsid w:val="00C656DD"/>
    <w:rsid w:val="00C65876"/>
    <w:rsid w:val="00C6732B"/>
    <w:rsid w:val="00C67633"/>
    <w:rsid w:val="00C702FD"/>
    <w:rsid w:val="00C708CB"/>
    <w:rsid w:val="00C70C1C"/>
    <w:rsid w:val="00C70EA5"/>
    <w:rsid w:val="00C719D2"/>
    <w:rsid w:val="00C720E9"/>
    <w:rsid w:val="00C74AED"/>
    <w:rsid w:val="00C75F4B"/>
    <w:rsid w:val="00C765B0"/>
    <w:rsid w:val="00C7668A"/>
    <w:rsid w:val="00C76D4A"/>
    <w:rsid w:val="00C77208"/>
    <w:rsid w:val="00C77D56"/>
    <w:rsid w:val="00C803EE"/>
    <w:rsid w:val="00C81614"/>
    <w:rsid w:val="00C81B43"/>
    <w:rsid w:val="00C81C09"/>
    <w:rsid w:val="00C81E57"/>
    <w:rsid w:val="00C82513"/>
    <w:rsid w:val="00C827F5"/>
    <w:rsid w:val="00C82BD8"/>
    <w:rsid w:val="00C83619"/>
    <w:rsid w:val="00C865F2"/>
    <w:rsid w:val="00C8696E"/>
    <w:rsid w:val="00C86BD5"/>
    <w:rsid w:val="00C87844"/>
    <w:rsid w:val="00C90A70"/>
    <w:rsid w:val="00C90CD4"/>
    <w:rsid w:val="00C931CC"/>
    <w:rsid w:val="00C93448"/>
    <w:rsid w:val="00C93C12"/>
    <w:rsid w:val="00C9469F"/>
    <w:rsid w:val="00C9553B"/>
    <w:rsid w:val="00C95F70"/>
    <w:rsid w:val="00C96009"/>
    <w:rsid w:val="00C975E4"/>
    <w:rsid w:val="00CA0349"/>
    <w:rsid w:val="00CA08B1"/>
    <w:rsid w:val="00CA12EA"/>
    <w:rsid w:val="00CA1632"/>
    <w:rsid w:val="00CA1DBC"/>
    <w:rsid w:val="00CA21C9"/>
    <w:rsid w:val="00CA22B1"/>
    <w:rsid w:val="00CA25F7"/>
    <w:rsid w:val="00CA48C1"/>
    <w:rsid w:val="00CA4C80"/>
    <w:rsid w:val="00CA5300"/>
    <w:rsid w:val="00CA53BA"/>
    <w:rsid w:val="00CA5613"/>
    <w:rsid w:val="00CA5E43"/>
    <w:rsid w:val="00CA5E45"/>
    <w:rsid w:val="00CA6362"/>
    <w:rsid w:val="00CA6DA5"/>
    <w:rsid w:val="00CA72CD"/>
    <w:rsid w:val="00CA784F"/>
    <w:rsid w:val="00CB023B"/>
    <w:rsid w:val="00CB0473"/>
    <w:rsid w:val="00CB0B50"/>
    <w:rsid w:val="00CB0BC3"/>
    <w:rsid w:val="00CB2641"/>
    <w:rsid w:val="00CB3169"/>
    <w:rsid w:val="00CB3706"/>
    <w:rsid w:val="00CB5062"/>
    <w:rsid w:val="00CB5A54"/>
    <w:rsid w:val="00CB69BB"/>
    <w:rsid w:val="00CB6CC6"/>
    <w:rsid w:val="00CB7379"/>
    <w:rsid w:val="00CB7BB9"/>
    <w:rsid w:val="00CC091F"/>
    <w:rsid w:val="00CC0DD1"/>
    <w:rsid w:val="00CC0EA5"/>
    <w:rsid w:val="00CC11DD"/>
    <w:rsid w:val="00CC2187"/>
    <w:rsid w:val="00CC26CC"/>
    <w:rsid w:val="00CC273D"/>
    <w:rsid w:val="00CC2A95"/>
    <w:rsid w:val="00CC2DF8"/>
    <w:rsid w:val="00CC2F94"/>
    <w:rsid w:val="00CC3608"/>
    <w:rsid w:val="00CC37A6"/>
    <w:rsid w:val="00CC4451"/>
    <w:rsid w:val="00CC48AA"/>
    <w:rsid w:val="00CC547D"/>
    <w:rsid w:val="00CC54F2"/>
    <w:rsid w:val="00CC57DC"/>
    <w:rsid w:val="00CC78FD"/>
    <w:rsid w:val="00CD1503"/>
    <w:rsid w:val="00CD1908"/>
    <w:rsid w:val="00CD33CC"/>
    <w:rsid w:val="00CD348F"/>
    <w:rsid w:val="00CD4DF0"/>
    <w:rsid w:val="00CD4EB1"/>
    <w:rsid w:val="00CD5065"/>
    <w:rsid w:val="00CD5907"/>
    <w:rsid w:val="00CD6FB2"/>
    <w:rsid w:val="00CD6FB6"/>
    <w:rsid w:val="00CE01C9"/>
    <w:rsid w:val="00CE022F"/>
    <w:rsid w:val="00CE05C5"/>
    <w:rsid w:val="00CE13FB"/>
    <w:rsid w:val="00CE16C7"/>
    <w:rsid w:val="00CE1F62"/>
    <w:rsid w:val="00CE2799"/>
    <w:rsid w:val="00CE3483"/>
    <w:rsid w:val="00CE3596"/>
    <w:rsid w:val="00CE3A6D"/>
    <w:rsid w:val="00CE3D66"/>
    <w:rsid w:val="00CE5812"/>
    <w:rsid w:val="00CE5A90"/>
    <w:rsid w:val="00CE5C65"/>
    <w:rsid w:val="00CE5F11"/>
    <w:rsid w:val="00CE5FA4"/>
    <w:rsid w:val="00CE696D"/>
    <w:rsid w:val="00CE74F6"/>
    <w:rsid w:val="00CE7570"/>
    <w:rsid w:val="00CF06EA"/>
    <w:rsid w:val="00CF0BE3"/>
    <w:rsid w:val="00CF1216"/>
    <w:rsid w:val="00CF12DC"/>
    <w:rsid w:val="00CF18A5"/>
    <w:rsid w:val="00CF1B01"/>
    <w:rsid w:val="00CF1E7D"/>
    <w:rsid w:val="00CF3628"/>
    <w:rsid w:val="00CF3668"/>
    <w:rsid w:val="00CF36E1"/>
    <w:rsid w:val="00CF3E90"/>
    <w:rsid w:val="00CF4DF5"/>
    <w:rsid w:val="00CF669A"/>
    <w:rsid w:val="00CF6C7B"/>
    <w:rsid w:val="00CF6F91"/>
    <w:rsid w:val="00CF7C00"/>
    <w:rsid w:val="00D01BFA"/>
    <w:rsid w:val="00D01DD6"/>
    <w:rsid w:val="00D01E7D"/>
    <w:rsid w:val="00D02153"/>
    <w:rsid w:val="00D02309"/>
    <w:rsid w:val="00D0271B"/>
    <w:rsid w:val="00D02DF4"/>
    <w:rsid w:val="00D0309A"/>
    <w:rsid w:val="00D03B09"/>
    <w:rsid w:val="00D03B6F"/>
    <w:rsid w:val="00D04245"/>
    <w:rsid w:val="00D048C0"/>
    <w:rsid w:val="00D04D2D"/>
    <w:rsid w:val="00D05A76"/>
    <w:rsid w:val="00D06315"/>
    <w:rsid w:val="00D0657F"/>
    <w:rsid w:val="00D0733A"/>
    <w:rsid w:val="00D11FA7"/>
    <w:rsid w:val="00D11FC6"/>
    <w:rsid w:val="00D12110"/>
    <w:rsid w:val="00D1307B"/>
    <w:rsid w:val="00D13F00"/>
    <w:rsid w:val="00D15103"/>
    <w:rsid w:val="00D15617"/>
    <w:rsid w:val="00D1645C"/>
    <w:rsid w:val="00D1697D"/>
    <w:rsid w:val="00D16CCD"/>
    <w:rsid w:val="00D1743E"/>
    <w:rsid w:val="00D178F6"/>
    <w:rsid w:val="00D17D4A"/>
    <w:rsid w:val="00D2026F"/>
    <w:rsid w:val="00D20790"/>
    <w:rsid w:val="00D2089B"/>
    <w:rsid w:val="00D2107D"/>
    <w:rsid w:val="00D2162C"/>
    <w:rsid w:val="00D216DA"/>
    <w:rsid w:val="00D21834"/>
    <w:rsid w:val="00D22B97"/>
    <w:rsid w:val="00D241EE"/>
    <w:rsid w:val="00D25304"/>
    <w:rsid w:val="00D258BB"/>
    <w:rsid w:val="00D25F3C"/>
    <w:rsid w:val="00D26676"/>
    <w:rsid w:val="00D26FD0"/>
    <w:rsid w:val="00D275B6"/>
    <w:rsid w:val="00D27AAF"/>
    <w:rsid w:val="00D27AEC"/>
    <w:rsid w:val="00D27C41"/>
    <w:rsid w:val="00D3011D"/>
    <w:rsid w:val="00D30B63"/>
    <w:rsid w:val="00D30D79"/>
    <w:rsid w:val="00D3124B"/>
    <w:rsid w:val="00D31549"/>
    <w:rsid w:val="00D3174F"/>
    <w:rsid w:val="00D317A0"/>
    <w:rsid w:val="00D318FB"/>
    <w:rsid w:val="00D31E37"/>
    <w:rsid w:val="00D320B0"/>
    <w:rsid w:val="00D329E7"/>
    <w:rsid w:val="00D33E77"/>
    <w:rsid w:val="00D33F9F"/>
    <w:rsid w:val="00D3420B"/>
    <w:rsid w:val="00D34C26"/>
    <w:rsid w:val="00D34E70"/>
    <w:rsid w:val="00D376EE"/>
    <w:rsid w:val="00D37818"/>
    <w:rsid w:val="00D4100F"/>
    <w:rsid w:val="00D416AD"/>
    <w:rsid w:val="00D41B8B"/>
    <w:rsid w:val="00D41E68"/>
    <w:rsid w:val="00D4301F"/>
    <w:rsid w:val="00D43C3C"/>
    <w:rsid w:val="00D43C64"/>
    <w:rsid w:val="00D43E56"/>
    <w:rsid w:val="00D43ED4"/>
    <w:rsid w:val="00D43F63"/>
    <w:rsid w:val="00D44451"/>
    <w:rsid w:val="00D44E4E"/>
    <w:rsid w:val="00D451E7"/>
    <w:rsid w:val="00D45EB3"/>
    <w:rsid w:val="00D4601A"/>
    <w:rsid w:val="00D46455"/>
    <w:rsid w:val="00D46911"/>
    <w:rsid w:val="00D47476"/>
    <w:rsid w:val="00D51447"/>
    <w:rsid w:val="00D51DAA"/>
    <w:rsid w:val="00D51F56"/>
    <w:rsid w:val="00D54127"/>
    <w:rsid w:val="00D542D8"/>
    <w:rsid w:val="00D552A7"/>
    <w:rsid w:val="00D5541C"/>
    <w:rsid w:val="00D5644D"/>
    <w:rsid w:val="00D56C0E"/>
    <w:rsid w:val="00D56EF0"/>
    <w:rsid w:val="00D57DA1"/>
    <w:rsid w:val="00D61364"/>
    <w:rsid w:val="00D62157"/>
    <w:rsid w:val="00D63E96"/>
    <w:rsid w:val="00D64502"/>
    <w:rsid w:val="00D64D76"/>
    <w:rsid w:val="00D654CA"/>
    <w:rsid w:val="00D65646"/>
    <w:rsid w:val="00D66259"/>
    <w:rsid w:val="00D70828"/>
    <w:rsid w:val="00D7108D"/>
    <w:rsid w:val="00D72AE1"/>
    <w:rsid w:val="00D72E3C"/>
    <w:rsid w:val="00D732C5"/>
    <w:rsid w:val="00D732C8"/>
    <w:rsid w:val="00D738DF"/>
    <w:rsid w:val="00D73B72"/>
    <w:rsid w:val="00D74664"/>
    <w:rsid w:val="00D746AB"/>
    <w:rsid w:val="00D755CE"/>
    <w:rsid w:val="00D757C4"/>
    <w:rsid w:val="00D75B6B"/>
    <w:rsid w:val="00D7706E"/>
    <w:rsid w:val="00D77A29"/>
    <w:rsid w:val="00D81FBB"/>
    <w:rsid w:val="00D8282A"/>
    <w:rsid w:val="00D82B1E"/>
    <w:rsid w:val="00D83101"/>
    <w:rsid w:val="00D83665"/>
    <w:rsid w:val="00D83CCF"/>
    <w:rsid w:val="00D841B7"/>
    <w:rsid w:val="00D847DF"/>
    <w:rsid w:val="00D8488E"/>
    <w:rsid w:val="00D84DB0"/>
    <w:rsid w:val="00D84E8E"/>
    <w:rsid w:val="00D84EAA"/>
    <w:rsid w:val="00D871C2"/>
    <w:rsid w:val="00D876FD"/>
    <w:rsid w:val="00D87809"/>
    <w:rsid w:val="00D9017B"/>
    <w:rsid w:val="00D90859"/>
    <w:rsid w:val="00D91845"/>
    <w:rsid w:val="00D919F0"/>
    <w:rsid w:val="00D92578"/>
    <w:rsid w:val="00D92E8D"/>
    <w:rsid w:val="00D931FA"/>
    <w:rsid w:val="00D933C7"/>
    <w:rsid w:val="00D93B8B"/>
    <w:rsid w:val="00D950C5"/>
    <w:rsid w:val="00D96F71"/>
    <w:rsid w:val="00D96FC9"/>
    <w:rsid w:val="00D97673"/>
    <w:rsid w:val="00D9794A"/>
    <w:rsid w:val="00DA06ED"/>
    <w:rsid w:val="00DA111C"/>
    <w:rsid w:val="00DA19D5"/>
    <w:rsid w:val="00DA1CFC"/>
    <w:rsid w:val="00DA20C9"/>
    <w:rsid w:val="00DA29A2"/>
    <w:rsid w:val="00DA2FF3"/>
    <w:rsid w:val="00DA33E1"/>
    <w:rsid w:val="00DA38F3"/>
    <w:rsid w:val="00DA39FF"/>
    <w:rsid w:val="00DA3B91"/>
    <w:rsid w:val="00DA4304"/>
    <w:rsid w:val="00DA56D8"/>
    <w:rsid w:val="00DA5F83"/>
    <w:rsid w:val="00DA61B0"/>
    <w:rsid w:val="00DA711F"/>
    <w:rsid w:val="00DA76A3"/>
    <w:rsid w:val="00DA7A0D"/>
    <w:rsid w:val="00DB0228"/>
    <w:rsid w:val="00DB07F2"/>
    <w:rsid w:val="00DB0AE5"/>
    <w:rsid w:val="00DB1018"/>
    <w:rsid w:val="00DB3362"/>
    <w:rsid w:val="00DB355C"/>
    <w:rsid w:val="00DB3AC9"/>
    <w:rsid w:val="00DB4EC3"/>
    <w:rsid w:val="00DB4F5A"/>
    <w:rsid w:val="00DB56E2"/>
    <w:rsid w:val="00DB6296"/>
    <w:rsid w:val="00DB6433"/>
    <w:rsid w:val="00DB6C84"/>
    <w:rsid w:val="00DB7852"/>
    <w:rsid w:val="00DC06F7"/>
    <w:rsid w:val="00DC16DF"/>
    <w:rsid w:val="00DC1885"/>
    <w:rsid w:val="00DC226D"/>
    <w:rsid w:val="00DC2935"/>
    <w:rsid w:val="00DC2EC3"/>
    <w:rsid w:val="00DC2ED6"/>
    <w:rsid w:val="00DC3200"/>
    <w:rsid w:val="00DC3367"/>
    <w:rsid w:val="00DC3728"/>
    <w:rsid w:val="00DC3995"/>
    <w:rsid w:val="00DC3BCD"/>
    <w:rsid w:val="00DC49D9"/>
    <w:rsid w:val="00DC4B80"/>
    <w:rsid w:val="00DC5440"/>
    <w:rsid w:val="00DC5726"/>
    <w:rsid w:val="00DC627F"/>
    <w:rsid w:val="00DC774B"/>
    <w:rsid w:val="00DC7909"/>
    <w:rsid w:val="00DC7FED"/>
    <w:rsid w:val="00DD0AF5"/>
    <w:rsid w:val="00DD0DFD"/>
    <w:rsid w:val="00DD0E69"/>
    <w:rsid w:val="00DD1430"/>
    <w:rsid w:val="00DD16A9"/>
    <w:rsid w:val="00DD19F7"/>
    <w:rsid w:val="00DD20C1"/>
    <w:rsid w:val="00DD2169"/>
    <w:rsid w:val="00DD21EF"/>
    <w:rsid w:val="00DD25F4"/>
    <w:rsid w:val="00DD28A9"/>
    <w:rsid w:val="00DD2D3E"/>
    <w:rsid w:val="00DD3873"/>
    <w:rsid w:val="00DD4919"/>
    <w:rsid w:val="00DD50C3"/>
    <w:rsid w:val="00DD67C5"/>
    <w:rsid w:val="00DD73A1"/>
    <w:rsid w:val="00DD7602"/>
    <w:rsid w:val="00DE0874"/>
    <w:rsid w:val="00DE0B8B"/>
    <w:rsid w:val="00DE0CED"/>
    <w:rsid w:val="00DE1340"/>
    <w:rsid w:val="00DE17C0"/>
    <w:rsid w:val="00DE28B8"/>
    <w:rsid w:val="00DE2FF4"/>
    <w:rsid w:val="00DE3416"/>
    <w:rsid w:val="00DE3A38"/>
    <w:rsid w:val="00DE439D"/>
    <w:rsid w:val="00DE4ADE"/>
    <w:rsid w:val="00DE4BB2"/>
    <w:rsid w:val="00DE5443"/>
    <w:rsid w:val="00DE5BBD"/>
    <w:rsid w:val="00DE6797"/>
    <w:rsid w:val="00DE6A7F"/>
    <w:rsid w:val="00DF02B5"/>
    <w:rsid w:val="00DF0901"/>
    <w:rsid w:val="00DF14C9"/>
    <w:rsid w:val="00DF223B"/>
    <w:rsid w:val="00DF2E23"/>
    <w:rsid w:val="00DF342C"/>
    <w:rsid w:val="00DF3882"/>
    <w:rsid w:val="00DF3A1C"/>
    <w:rsid w:val="00DF43A9"/>
    <w:rsid w:val="00DF43F4"/>
    <w:rsid w:val="00DF47B3"/>
    <w:rsid w:val="00DF5CD7"/>
    <w:rsid w:val="00DF6147"/>
    <w:rsid w:val="00DF6B92"/>
    <w:rsid w:val="00DF71CE"/>
    <w:rsid w:val="00E016FC"/>
    <w:rsid w:val="00E019C7"/>
    <w:rsid w:val="00E01F4E"/>
    <w:rsid w:val="00E023DE"/>
    <w:rsid w:val="00E02920"/>
    <w:rsid w:val="00E02B48"/>
    <w:rsid w:val="00E02BDD"/>
    <w:rsid w:val="00E035A0"/>
    <w:rsid w:val="00E037F6"/>
    <w:rsid w:val="00E03BFC"/>
    <w:rsid w:val="00E03C16"/>
    <w:rsid w:val="00E03E81"/>
    <w:rsid w:val="00E041D1"/>
    <w:rsid w:val="00E041FF"/>
    <w:rsid w:val="00E0529E"/>
    <w:rsid w:val="00E055D5"/>
    <w:rsid w:val="00E056C8"/>
    <w:rsid w:val="00E05811"/>
    <w:rsid w:val="00E05D07"/>
    <w:rsid w:val="00E064A3"/>
    <w:rsid w:val="00E067C8"/>
    <w:rsid w:val="00E06B8D"/>
    <w:rsid w:val="00E078A6"/>
    <w:rsid w:val="00E07EB8"/>
    <w:rsid w:val="00E106D5"/>
    <w:rsid w:val="00E11268"/>
    <w:rsid w:val="00E1186E"/>
    <w:rsid w:val="00E1274A"/>
    <w:rsid w:val="00E12DC2"/>
    <w:rsid w:val="00E13E6B"/>
    <w:rsid w:val="00E142AE"/>
    <w:rsid w:val="00E145F4"/>
    <w:rsid w:val="00E14A8B"/>
    <w:rsid w:val="00E14FC7"/>
    <w:rsid w:val="00E1583D"/>
    <w:rsid w:val="00E15BA6"/>
    <w:rsid w:val="00E1656B"/>
    <w:rsid w:val="00E16715"/>
    <w:rsid w:val="00E17BEB"/>
    <w:rsid w:val="00E17FBF"/>
    <w:rsid w:val="00E2155C"/>
    <w:rsid w:val="00E215D8"/>
    <w:rsid w:val="00E21956"/>
    <w:rsid w:val="00E21CA2"/>
    <w:rsid w:val="00E225E0"/>
    <w:rsid w:val="00E22D05"/>
    <w:rsid w:val="00E235AF"/>
    <w:rsid w:val="00E23EE6"/>
    <w:rsid w:val="00E2585D"/>
    <w:rsid w:val="00E26036"/>
    <w:rsid w:val="00E30AB6"/>
    <w:rsid w:val="00E31450"/>
    <w:rsid w:val="00E31B4E"/>
    <w:rsid w:val="00E3219E"/>
    <w:rsid w:val="00E3272D"/>
    <w:rsid w:val="00E32D99"/>
    <w:rsid w:val="00E3339E"/>
    <w:rsid w:val="00E35601"/>
    <w:rsid w:val="00E362A5"/>
    <w:rsid w:val="00E36CF3"/>
    <w:rsid w:val="00E37086"/>
    <w:rsid w:val="00E37FB3"/>
    <w:rsid w:val="00E40670"/>
    <w:rsid w:val="00E40862"/>
    <w:rsid w:val="00E409DC"/>
    <w:rsid w:val="00E40BEF"/>
    <w:rsid w:val="00E410BE"/>
    <w:rsid w:val="00E41AE5"/>
    <w:rsid w:val="00E41DE7"/>
    <w:rsid w:val="00E42AAE"/>
    <w:rsid w:val="00E43452"/>
    <w:rsid w:val="00E439BC"/>
    <w:rsid w:val="00E43C7E"/>
    <w:rsid w:val="00E44763"/>
    <w:rsid w:val="00E44EEC"/>
    <w:rsid w:val="00E453AD"/>
    <w:rsid w:val="00E45F84"/>
    <w:rsid w:val="00E463E3"/>
    <w:rsid w:val="00E46753"/>
    <w:rsid w:val="00E47A52"/>
    <w:rsid w:val="00E47A83"/>
    <w:rsid w:val="00E47F4F"/>
    <w:rsid w:val="00E506FF"/>
    <w:rsid w:val="00E5093B"/>
    <w:rsid w:val="00E50B0C"/>
    <w:rsid w:val="00E5118F"/>
    <w:rsid w:val="00E53489"/>
    <w:rsid w:val="00E54587"/>
    <w:rsid w:val="00E54D03"/>
    <w:rsid w:val="00E552A1"/>
    <w:rsid w:val="00E558A3"/>
    <w:rsid w:val="00E55CA0"/>
    <w:rsid w:val="00E566D8"/>
    <w:rsid w:val="00E56EDB"/>
    <w:rsid w:val="00E5724B"/>
    <w:rsid w:val="00E5792F"/>
    <w:rsid w:val="00E57E16"/>
    <w:rsid w:val="00E6089C"/>
    <w:rsid w:val="00E60BCE"/>
    <w:rsid w:val="00E6173B"/>
    <w:rsid w:val="00E61B0A"/>
    <w:rsid w:val="00E61E1C"/>
    <w:rsid w:val="00E621DE"/>
    <w:rsid w:val="00E625F9"/>
    <w:rsid w:val="00E62B5D"/>
    <w:rsid w:val="00E63E93"/>
    <w:rsid w:val="00E64E42"/>
    <w:rsid w:val="00E64F42"/>
    <w:rsid w:val="00E65981"/>
    <w:rsid w:val="00E67AA7"/>
    <w:rsid w:val="00E67B02"/>
    <w:rsid w:val="00E706EA"/>
    <w:rsid w:val="00E7113B"/>
    <w:rsid w:val="00E720D3"/>
    <w:rsid w:val="00E72C6B"/>
    <w:rsid w:val="00E72E50"/>
    <w:rsid w:val="00E73159"/>
    <w:rsid w:val="00E73FF8"/>
    <w:rsid w:val="00E75136"/>
    <w:rsid w:val="00E751F4"/>
    <w:rsid w:val="00E757FB"/>
    <w:rsid w:val="00E76B58"/>
    <w:rsid w:val="00E77051"/>
    <w:rsid w:val="00E77EEF"/>
    <w:rsid w:val="00E81371"/>
    <w:rsid w:val="00E81EE9"/>
    <w:rsid w:val="00E82C75"/>
    <w:rsid w:val="00E82E83"/>
    <w:rsid w:val="00E82EE7"/>
    <w:rsid w:val="00E8372B"/>
    <w:rsid w:val="00E84F39"/>
    <w:rsid w:val="00E85CDD"/>
    <w:rsid w:val="00E86579"/>
    <w:rsid w:val="00E87413"/>
    <w:rsid w:val="00E877A2"/>
    <w:rsid w:val="00E87A5D"/>
    <w:rsid w:val="00E87A92"/>
    <w:rsid w:val="00E87C9E"/>
    <w:rsid w:val="00E901A0"/>
    <w:rsid w:val="00E911B1"/>
    <w:rsid w:val="00E91AA8"/>
    <w:rsid w:val="00E92285"/>
    <w:rsid w:val="00E92B18"/>
    <w:rsid w:val="00E936A6"/>
    <w:rsid w:val="00E94AB2"/>
    <w:rsid w:val="00E95891"/>
    <w:rsid w:val="00E95B6D"/>
    <w:rsid w:val="00E9632C"/>
    <w:rsid w:val="00E966F3"/>
    <w:rsid w:val="00E97017"/>
    <w:rsid w:val="00E97991"/>
    <w:rsid w:val="00E97A77"/>
    <w:rsid w:val="00E97E98"/>
    <w:rsid w:val="00EA02B0"/>
    <w:rsid w:val="00EA039D"/>
    <w:rsid w:val="00EA048D"/>
    <w:rsid w:val="00EA1879"/>
    <w:rsid w:val="00EA287D"/>
    <w:rsid w:val="00EA32A4"/>
    <w:rsid w:val="00EA36D5"/>
    <w:rsid w:val="00EA43DC"/>
    <w:rsid w:val="00EA4FF4"/>
    <w:rsid w:val="00EA535C"/>
    <w:rsid w:val="00EA5556"/>
    <w:rsid w:val="00EA5A5E"/>
    <w:rsid w:val="00EA5BE0"/>
    <w:rsid w:val="00EA5CE8"/>
    <w:rsid w:val="00EA5D24"/>
    <w:rsid w:val="00EA6BFF"/>
    <w:rsid w:val="00EB00DA"/>
    <w:rsid w:val="00EB1B7C"/>
    <w:rsid w:val="00EB2AAC"/>
    <w:rsid w:val="00EB319F"/>
    <w:rsid w:val="00EB3408"/>
    <w:rsid w:val="00EB39FA"/>
    <w:rsid w:val="00EB3A6C"/>
    <w:rsid w:val="00EB3CAC"/>
    <w:rsid w:val="00EB4C52"/>
    <w:rsid w:val="00EB6C98"/>
    <w:rsid w:val="00EB7524"/>
    <w:rsid w:val="00EB75C3"/>
    <w:rsid w:val="00EC099B"/>
    <w:rsid w:val="00EC11F9"/>
    <w:rsid w:val="00EC1353"/>
    <w:rsid w:val="00EC153D"/>
    <w:rsid w:val="00EC3079"/>
    <w:rsid w:val="00EC34ED"/>
    <w:rsid w:val="00EC3748"/>
    <w:rsid w:val="00EC37CB"/>
    <w:rsid w:val="00EC392D"/>
    <w:rsid w:val="00EC439E"/>
    <w:rsid w:val="00EC50D6"/>
    <w:rsid w:val="00EC51F9"/>
    <w:rsid w:val="00EC5D47"/>
    <w:rsid w:val="00EC646E"/>
    <w:rsid w:val="00EC77C6"/>
    <w:rsid w:val="00ED02C6"/>
    <w:rsid w:val="00ED0AED"/>
    <w:rsid w:val="00ED0F76"/>
    <w:rsid w:val="00ED1151"/>
    <w:rsid w:val="00ED2845"/>
    <w:rsid w:val="00ED2D41"/>
    <w:rsid w:val="00ED37DC"/>
    <w:rsid w:val="00ED3BF5"/>
    <w:rsid w:val="00ED3E2C"/>
    <w:rsid w:val="00ED4664"/>
    <w:rsid w:val="00ED46E0"/>
    <w:rsid w:val="00ED5BE4"/>
    <w:rsid w:val="00ED5D60"/>
    <w:rsid w:val="00ED6284"/>
    <w:rsid w:val="00ED6832"/>
    <w:rsid w:val="00ED6895"/>
    <w:rsid w:val="00ED6A31"/>
    <w:rsid w:val="00EE01A0"/>
    <w:rsid w:val="00EE0853"/>
    <w:rsid w:val="00EE17C7"/>
    <w:rsid w:val="00EE2670"/>
    <w:rsid w:val="00EE3277"/>
    <w:rsid w:val="00EE3E12"/>
    <w:rsid w:val="00EE4018"/>
    <w:rsid w:val="00EE547A"/>
    <w:rsid w:val="00EE5600"/>
    <w:rsid w:val="00EE563A"/>
    <w:rsid w:val="00EE57F5"/>
    <w:rsid w:val="00EE62C4"/>
    <w:rsid w:val="00EE664D"/>
    <w:rsid w:val="00EE6AAF"/>
    <w:rsid w:val="00EE726F"/>
    <w:rsid w:val="00EE7CB3"/>
    <w:rsid w:val="00EE7CFC"/>
    <w:rsid w:val="00EE7D86"/>
    <w:rsid w:val="00EF0DA9"/>
    <w:rsid w:val="00EF159D"/>
    <w:rsid w:val="00EF1894"/>
    <w:rsid w:val="00EF19D0"/>
    <w:rsid w:val="00EF1B3E"/>
    <w:rsid w:val="00EF1BF8"/>
    <w:rsid w:val="00EF214E"/>
    <w:rsid w:val="00EF4F37"/>
    <w:rsid w:val="00EF5582"/>
    <w:rsid w:val="00EF563A"/>
    <w:rsid w:val="00EF57DB"/>
    <w:rsid w:val="00EF6301"/>
    <w:rsid w:val="00EF6503"/>
    <w:rsid w:val="00EF6610"/>
    <w:rsid w:val="00EF782E"/>
    <w:rsid w:val="00F00112"/>
    <w:rsid w:val="00F01BDB"/>
    <w:rsid w:val="00F01BE2"/>
    <w:rsid w:val="00F02B76"/>
    <w:rsid w:val="00F02DD5"/>
    <w:rsid w:val="00F0320E"/>
    <w:rsid w:val="00F03291"/>
    <w:rsid w:val="00F03DF8"/>
    <w:rsid w:val="00F04824"/>
    <w:rsid w:val="00F05160"/>
    <w:rsid w:val="00F06F03"/>
    <w:rsid w:val="00F06FCB"/>
    <w:rsid w:val="00F07149"/>
    <w:rsid w:val="00F07185"/>
    <w:rsid w:val="00F071B9"/>
    <w:rsid w:val="00F077E6"/>
    <w:rsid w:val="00F0793A"/>
    <w:rsid w:val="00F07AD9"/>
    <w:rsid w:val="00F1043A"/>
    <w:rsid w:val="00F112FB"/>
    <w:rsid w:val="00F11C3B"/>
    <w:rsid w:val="00F125BF"/>
    <w:rsid w:val="00F1274C"/>
    <w:rsid w:val="00F1344A"/>
    <w:rsid w:val="00F13CF2"/>
    <w:rsid w:val="00F13D4D"/>
    <w:rsid w:val="00F14041"/>
    <w:rsid w:val="00F1420E"/>
    <w:rsid w:val="00F14FF2"/>
    <w:rsid w:val="00F154C7"/>
    <w:rsid w:val="00F15E62"/>
    <w:rsid w:val="00F16B0E"/>
    <w:rsid w:val="00F17FD4"/>
    <w:rsid w:val="00F20844"/>
    <w:rsid w:val="00F20B33"/>
    <w:rsid w:val="00F2106D"/>
    <w:rsid w:val="00F213B6"/>
    <w:rsid w:val="00F2156A"/>
    <w:rsid w:val="00F217D8"/>
    <w:rsid w:val="00F21DAA"/>
    <w:rsid w:val="00F21E04"/>
    <w:rsid w:val="00F22075"/>
    <w:rsid w:val="00F2211F"/>
    <w:rsid w:val="00F22BD2"/>
    <w:rsid w:val="00F22DFD"/>
    <w:rsid w:val="00F22E20"/>
    <w:rsid w:val="00F23051"/>
    <w:rsid w:val="00F232D8"/>
    <w:rsid w:val="00F2340B"/>
    <w:rsid w:val="00F23696"/>
    <w:rsid w:val="00F239C6"/>
    <w:rsid w:val="00F23E75"/>
    <w:rsid w:val="00F24202"/>
    <w:rsid w:val="00F24559"/>
    <w:rsid w:val="00F24858"/>
    <w:rsid w:val="00F24DA5"/>
    <w:rsid w:val="00F256BE"/>
    <w:rsid w:val="00F257F9"/>
    <w:rsid w:val="00F25EA7"/>
    <w:rsid w:val="00F26125"/>
    <w:rsid w:val="00F26BFB"/>
    <w:rsid w:val="00F27E72"/>
    <w:rsid w:val="00F27F54"/>
    <w:rsid w:val="00F31198"/>
    <w:rsid w:val="00F32B32"/>
    <w:rsid w:val="00F33683"/>
    <w:rsid w:val="00F3369B"/>
    <w:rsid w:val="00F33CEC"/>
    <w:rsid w:val="00F362C9"/>
    <w:rsid w:val="00F36519"/>
    <w:rsid w:val="00F36BBE"/>
    <w:rsid w:val="00F36CF8"/>
    <w:rsid w:val="00F36EDD"/>
    <w:rsid w:val="00F378D0"/>
    <w:rsid w:val="00F402C8"/>
    <w:rsid w:val="00F406E0"/>
    <w:rsid w:val="00F40A44"/>
    <w:rsid w:val="00F4102E"/>
    <w:rsid w:val="00F41150"/>
    <w:rsid w:val="00F41301"/>
    <w:rsid w:val="00F41BC6"/>
    <w:rsid w:val="00F42656"/>
    <w:rsid w:val="00F432FA"/>
    <w:rsid w:val="00F435CF"/>
    <w:rsid w:val="00F436AC"/>
    <w:rsid w:val="00F4372E"/>
    <w:rsid w:val="00F43A28"/>
    <w:rsid w:val="00F43CF2"/>
    <w:rsid w:val="00F4514F"/>
    <w:rsid w:val="00F45D67"/>
    <w:rsid w:val="00F47275"/>
    <w:rsid w:val="00F506DE"/>
    <w:rsid w:val="00F50B6B"/>
    <w:rsid w:val="00F512CC"/>
    <w:rsid w:val="00F52E6F"/>
    <w:rsid w:val="00F53A58"/>
    <w:rsid w:val="00F54B9E"/>
    <w:rsid w:val="00F55305"/>
    <w:rsid w:val="00F564C2"/>
    <w:rsid w:val="00F56AC8"/>
    <w:rsid w:val="00F571AB"/>
    <w:rsid w:val="00F57985"/>
    <w:rsid w:val="00F60328"/>
    <w:rsid w:val="00F607B5"/>
    <w:rsid w:val="00F60A15"/>
    <w:rsid w:val="00F60BCA"/>
    <w:rsid w:val="00F60C18"/>
    <w:rsid w:val="00F60C21"/>
    <w:rsid w:val="00F60F6F"/>
    <w:rsid w:val="00F61124"/>
    <w:rsid w:val="00F61EE6"/>
    <w:rsid w:val="00F621E6"/>
    <w:rsid w:val="00F622F4"/>
    <w:rsid w:val="00F6315F"/>
    <w:rsid w:val="00F6328D"/>
    <w:rsid w:val="00F63FC5"/>
    <w:rsid w:val="00F64437"/>
    <w:rsid w:val="00F647D8"/>
    <w:rsid w:val="00F650C2"/>
    <w:rsid w:val="00F6539B"/>
    <w:rsid w:val="00F65AFE"/>
    <w:rsid w:val="00F65B23"/>
    <w:rsid w:val="00F66532"/>
    <w:rsid w:val="00F70AE4"/>
    <w:rsid w:val="00F70CFB"/>
    <w:rsid w:val="00F70E15"/>
    <w:rsid w:val="00F70F3A"/>
    <w:rsid w:val="00F7329F"/>
    <w:rsid w:val="00F73337"/>
    <w:rsid w:val="00F73A2E"/>
    <w:rsid w:val="00F73C54"/>
    <w:rsid w:val="00F742F6"/>
    <w:rsid w:val="00F743A9"/>
    <w:rsid w:val="00F746AD"/>
    <w:rsid w:val="00F750D3"/>
    <w:rsid w:val="00F75250"/>
    <w:rsid w:val="00F75CC2"/>
    <w:rsid w:val="00F773CC"/>
    <w:rsid w:val="00F77600"/>
    <w:rsid w:val="00F77787"/>
    <w:rsid w:val="00F80FCD"/>
    <w:rsid w:val="00F81CD3"/>
    <w:rsid w:val="00F82A0C"/>
    <w:rsid w:val="00F83390"/>
    <w:rsid w:val="00F834A6"/>
    <w:rsid w:val="00F844A9"/>
    <w:rsid w:val="00F845B6"/>
    <w:rsid w:val="00F852A7"/>
    <w:rsid w:val="00F855FB"/>
    <w:rsid w:val="00F85817"/>
    <w:rsid w:val="00F85BD3"/>
    <w:rsid w:val="00F85D9C"/>
    <w:rsid w:val="00F86797"/>
    <w:rsid w:val="00F871F3"/>
    <w:rsid w:val="00F87631"/>
    <w:rsid w:val="00F902F4"/>
    <w:rsid w:val="00F90FE3"/>
    <w:rsid w:val="00F910CD"/>
    <w:rsid w:val="00F915FF"/>
    <w:rsid w:val="00F9236B"/>
    <w:rsid w:val="00F93CAC"/>
    <w:rsid w:val="00F94012"/>
    <w:rsid w:val="00F94717"/>
    <w:rsid w:val="00F94C97"/>
    <w:rsid w:val="00F94EA9"/>
    <w:rsid w:val="00F954A0"/>
    <w:rsid w:val="00F95B73"/>
    <w:rsid w:val="00F96766"/>
    <w:rsid w:val="00F96BC8"/>
    <w:rsid w:val="00F97B72"/>
    <w:rsid w:val="00FA01E3"/>
    <w:rsid w:val="00FA0347"/>
    <w:rsid w:val="00FA03DC"/>
    <w:rsid w:val="00FA049C"/>
    <w:rsid w:val="00FA0729"/>
    <w:rsid w:val="00FA10E2"/>
    <w:rsid w:val="00FA268D"/>
    <w:rsid w:val="00FA2D84"/>
    <w:rsid w:val="00FA2DC3"/>
    <w:rsid w:val="00FA2F7A"/>
    <w:rsid w:val="00FA37DE"/>
    <w:rsid w:val="00FA6070"/>
    <w:rsid w:val="00FA60C1"/>
    <w:rsid w:val="00FA68CF"/>
    <w:rsid w:val="00FA6F9D"/>
    <w:rsid w:val="00FA7249"/>
    <w:rsid w:val="00FB1353"/>
    <w:rsid w:val="00FB1719"/>
    <w:rsid w:val="00FB1904"/>
    <w:rsid w:val="00FB1E44"/>
    <w:rsid w:val="00FB23F5"/>
    <w:rsid w:val="00FB26DC"/>
    <w:rsid w:val="00FB2710"/>
    <w:rsid w:val="00FB28C2"/>
    <w:rsid w:val="00FB3518"/>
    <w:rsid w:val="00FB3E64"/>
    <w:rsid w:val="00FB40ED"/>
    <w:rsid w:val="00FB422F"/>
    <w:rsid w:val="00FB442F"/>
    <w:rsid w:val="00FB4C9A"/>
    <w:rsid w:val="00FB4F43"/>
    <w:rsid w:val="00FB5873"/>
    <w:rsid w:val="00FB58A7"/>
    <w:rsid w:val="00FB5EE1"/>
    <w:rsid w:val="00FB66C1"/>
    <w:rsid w:val="00FB67EB"/>
    <w:rsid w:val="00FB7B13"/>
    <w:rsid w:val="00FC0568"/>
    <w:rsid w:val="00FC06D6"/>
    <w:rsid w:val="00FC09DA"/>
    <w:rsid w:val="00FC118B"/>
    <w:rsid w:val="00FC1659"/>
    <w:rsid w:val="00FC1A6A"/>
    <w:rsid w:val="00FC1E18"/>
    <w:rsid w:val="00FC2BAE"/>
    <w:rsid w:val="00FC3FFB"/>
    <w:rsid w:val="00FC510F"/>
    <w:rsid w:val="00FC5467"/>
    <w:rsid w:val="00FC5743"/>
    <w:rsid w:val="00FC58EA"/>
    <w:rsid w:val="00FC59D1"/>
    <w:rsid w:val="00FC6092"/>
    <w:rsid w:val="00FC6503"/>
    <w:rsid w:val="00FC6B11"/>
    <w:rsid w:val="00FC6BB7"/>
    <w:rsid w:val="00FC6D4D"/>
    <w:rsid w:val="00FC7313"/>
    <w:rsid w:val="00FC753F"/>
    <w:rsid w:val="00FC7DE8"/>
    <w:rsid w:val="00FD063D"/>
    <w:rsid w:val="00FD065C"/>
    <w:rsid w:val="00FD0B7D"/>
    <w:rsid w:val="00FD1D89"/>
    <w:rsid w:val="00FD26AE"/>
    <w:rsid w:val="00FD2E5A"/>
    <w:rsid w:val="00FD3A58"/>
    <w:rsid w:val="00FD3AE8"/>
    <w:rsid w:val="00FD4962"/>
    <w:rsid w:val="00FD4D4C"/>
    <w:rsid w:val="00FD6588"/>
    <w:rsid w:val="00FD6A11"/>
    <w:rsid w:val="00FD7155"/>
    <w:rsid w:val="00FE0327"/>
    <w:rsid w:val="00FE1721"/>
    <w:rsid w:val="00FE1B7A"/>
    <w:rsid w:val="00FE21F3"/>
    <w:rsid w:val="00FE2546"/>
    <w:rsid w:val="00FE27FC"/>
    <w:rsid w:val="00FE2CE7"/>
    <w:rsid w:val="00FE467E"/>
    <w:rsid w:val="00FE54BC"/>
    <w:rsid w:val="00FE5842"/>
    <w:rsid w:val="00FE5BE6"/>
    <w:rsid w:val="00FE5C57"/>
    <w:rsid w:val="00FE631F"/>
    <w:rsid w:val="00FE6626"/>
    <w:rsid w:val="00FE6E17"/>
    <w:rsid w:val="00FE71CD"/>
    <w:rsid w:val="00FE736D"/>
    <w:rsid w:val="00FE7663"/>
    <w:rsid w:val="00FF05EF"/>
    <w:rsid w:val="00FF08E5"/>
    <w:rsid w:val="00FF174D"/>
    <w:rsid w:val="00FF2FE1"/>
    <w:rsid w:val="00FF3217"/>
    <w:rsid w:val="00FF325B"/>
    <w:rsid w:val="00FF3511"/>
    <w:rsid w:val="00FF5C10"/>
    <w:rsid w:val="00FF696A"/>
    <w:rsid w:val="00FF6C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81B"/>
  </w:style>
  <w:style w:type="paragraph" w:styleId="Nadpis1">
    <w:name w:val="heading 1"/>
    <w:basedOn w:val="Normln"/>
    <w:next w:val="Normln"/>
    <w:link w:val="Nadpis1Char"/>
    <w:uiPriority w:val="9"/>
    <w:qFormat/>
    <w:rsid w:val="00B90AC2"/>
    <w:pPr>
      <w:keepNext/>
      <w:keepLines/>
      <w:numPr>
        <w:numId w:val="22"/>
      </w:numPr>
      <w:spacing w:before="480" w:after="0"/>
      <w:outlineLvl w:val="0"/>
    </w:pPr>
    <w:rPr>
      <w:rFonts w:ascii="Times New Roman" w:eastAsiaTheme="majorEastAsia" w:hAnsi="Times New Roman" w:cs="Times New Roman"/>
      <w:b/>
      <w:bCs/>
      <w:caps/>
      <w:sz w:val="32"/>
      <w:szCs w:val="32"/>
    </w:rPr>
  </w:style>
  <w:style w:type="paragraph" w:styleId="Nadpis2">
    <w:name w:val="heading 2"/>
    <w:basedOn w:val="Odstavecseseznamem"/>
    <w:next w:val="Normln"/>
    <w:link w:val="Nadpis2Char"/>
    <w:uiPriority w:val="9"/>
    <w:unhideWhenUsed/>
    <w:qFormat/>
    <w:rsid w:val="00F834A6"/>
    <w:pPr>
      <w:numPr>
        <w:ilvl w:val="1"/>
        <w:numId w:val="22"/>
      </w:numPr>
      <w:spacing w:after="0" w:line="360" w:lineRule="auto"/>
      <w:jc w:val="both"/>
      <w:outlineLvl w:val="1"/>
    </w:pPr>
    <w:rPr>
      <w:rFonts w:ascii="Times New Roman" w:hAnsi="Times New Roman" w:cs="Times New Roman"/>
      <w:b/>
      <w:sz w:val="28"/>
      <w:szCs w:val="28"/>
    </w:rPr>
  </w:style>
  <w:style w:type="paragraph" w:styleId="Nadpis3">
    <w:name w:val="heading 3"/>
    <w:basedOn w:val="Normln"/>
    <w:next w:val="Normln"/>
    <w:link w:val="Nadpis3Char"/>
    <w:uiPriority w:val="9"/>
    <w:unhideWhenUsed/>
    <w:qFormat/>
    <w:rsid w:val="005E739F"/>
    <w:pPr>
      <w:keepNext/>
      <w:keepLines/>
      <w:numPr>
        <w:ilvl w:val="2"/>
        <w:numId w:val="22"/>
      </w:numPr>
      <w:spacing w:before="200" w:after="0"/>
      <w:outlineLvl w:val="2"/>
    </w:pPr>
    <w:rPr>
      <w:rFonts w:ascii="Times New Roman" w:eastAsiaTheme="majorEastAsia" w:hAnsi="Times New Roman" w:cs="Times New Roman"/>
      <w:b/>
      <w:bCs/>
      <w:sz w:val="24"/>
      <w:szCs w:val="24"/>
    </w:rPr>
  </w:style>
  <w:style w:type="paragraph" w:styleId="Nadpis4">
    <w:name w:val="heading 4"/>
    <w:basedOn w:val="Normln"/>
    <w:next w:val="Normln"/>
    <w:link w:val="Nadpis4Char"/>
    <w:uiPriority w:val="9"/>
    <w:unhideWhenUsed/>
    <w:qFormat/>
    <w:rsid w:val="00635A5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635A5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35A5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35A5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35A5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35A5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4ED2"/>
    <w:pPr>
      <w:ind w:left="720"/>
      <w:contextualSpacing/>
    </w:pPr>
  </w:style>
  <w:style w:type="paragraph" w:styleId="Textbubliny">
    <w:name w:val="Balloon Text"/>
    <w:basedOn w:val="Normln"/>
    <w:link w:val="TextbublinyChar"/>
    <w:uiPriority w:val="99"/>
    <w:semiHidden/>
    <w:unhideWhenUsed/>
    <w:rsid w:val="00654E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ED2"/>
    <w:rPr>
      <w:rFonts w:ascii="Tahoma" w:eastAsiaTheme="minorEastAsia" w:hAnsi="Tahoma" w:cs="Tahoma"/>
      <w:sz w:val="16"/>
      <w:szCs w:val="16"/>
      <w:lang w:eastAsia="cs-CZ"/>
    </w:rPr>
  </w:style>
  <w:style w:type="paragraph" w:styleId="Zhlav">
    <w:name w:val="header"/>
    <w:basedOn w:val="Normln"/>
    <w:link w:val="ZhlavChar"/>
    <w:uiPriority w:val="99"/>
    <w:unhideWhenUsed/>
    <w:rsid w:val="00AB07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7EC"/>
    <w:rPr>
      <w:rFonts w:eastAsiaTheme="minorEastAsia"/>
      <w:lang w:eastAsia="cs-CZ"/>
    </w:rPr>
  </w:style>
  <w:style w:type="paragraph" w:styleId="Zpat">
    <w:name w:val="footer"/>
    <w:basedOn w:val="Normln"/>
    <w:link w:val="ZpatChar"/>
    <w:uiPriority w:val="99"/>
    <w:unhideWhenUsed/>
    <w:rsid w:val="00AB07E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7EC"/>
    <w:rPr>
      <w:rFonts w:eastAsiaTheme="minorEastAsia"/>
      <w:lang w:eastAsia="cs-CZ"/>
    </w:rPr>
  </w:style>
  <w:style w:type="character" w:customStyle="1" w:styleId="Nadpis1Char">
    <w:name w:val="Nadpis 1 Char"/>
    <w:basedOn w:val="Standardnpsmoodstavce"/>
    <w:link w:val="Nadpis1"/>
    <w:uiPriority w:val="9"/>
    <w:rsid w:val="00B90AC2"/>
    <w:rPr>
      <w:rFonts w:ascii="Times New Roman" w:eastAsiaTheme="majorEastAsia" w:hAnsi="Times New Roman" w:cs="Times New Roman"/>
      <w:b/>
      <w:bCs/>
      <w:caps/>
      <w:sz w:val="32"/>
      <w:szCs w:val="32"/>
      <w:lang w:eastAsia="cs-CZ"/>
    </w:rPr>
  </w:style>
  <w:style w:type="character" w:customStyle="1" w:styleId="Nadpis2Char">
    <w:name w:val="Nadpis 2 Char"/>
    <w:basedOn w:val="Standardnpsmoodstavce"/>
    <w:link w:val="Nadpis2"/>
    <w:uiPriority w:val="9"/>
    <w:rsid w:val="00F834A6"/>
    <w:rPr>
      <w:rFonts w:ascii="Times New Roman" w:eastAsiaTheme="minorEastAsia" w:hAnsi="Times New Roman" w:cs="Times New Roman"/>
      <w:b/>
      <w:sz w:val="28"/>
      <w:szCs w:val="28"/>
      <w:lang w:eastAsia="cs-CZ"/>
    </w:rPr>
  </w:style>
  <w:style w:type="character" w:customStyle="1" w:styleId="Nadpis3Char">
    <w:name w:val="Nadpis 3 Char"/>
    <w:basedOn w:val="Standardnpsmoodstavce"/>
    <w:link w:val="Nadpis3"/>
    <w:uiPriority w:val="9"/>
    <w:rsid w:val="005E739F"/>
    <w:rPr>
      <w:rFonts w:ascii="Times New Roman" w:eastAsiaTheme="majorEastAsia" w:hAnsi="Times New Roman" w:cs="Times New Roman"/>
      <w:b/>
      <w:bCs/>
      <w:sz w:val="24"/>
      <w:szCs w:val="24"/>
      <w:lang w:eastAsia="cs-CZ"/>
    </w:rPr>
  </w:style>
  <w:style w:type="character" w:customStyle="1" w:styleId="Nadpis4Char">
    <w:name w:val="Nadpis 4 Char"/>
    <w:basedOn w:val="Standardnpsmoodstavce"/>
    <w:link w:val="Nadpis4"/>
    <w:uiPriority w:val="9"/>
    <w:rsid w:val="00635A59"/>
    <w:rPr>
      <w:rFonts w:asciiTheme="majorHAnsi" w:eastAsiaTheme="majorEastAsia" w:hAnsiTheme="majorHAnsi" w:cstheme="majorBidi"/>
      <w:b/>
      <w:bCs/>
      <w:i/>
      <w:iCs/>
      <w:color w:val="4F81BD" w:themeColor="accent1"/>
      <w:lang w:eastAsia="cs-CZ"/>
    </w:rPr>
  </w:style>
  <w:style w:type="character" w:customStyle="1" w:styleId="Nadpis5Char">
    <w:name w:val="Nadpis 5 Char"/>
    <w:basedOn w:val="Standardnpsmoodstavce"/>
    <w:link w:val="Nadpis5"/>
    <w:uiPriority w:val="9"/>
    <w:rsid w:val="00635A59"/>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635A59"/>
    <w:rPr>
      <w:rFonts w:asciiTheme="majorHAnsi" w:eastAsiaTheme="majorEastAsia" w:hAnsiTheme="majorHAnsi" w:cstheme="majorBidi"/>
      <w:i/>
      <w:iCs/>
      <w:color w:val="243F60" w:themeColor="accent1" w:themeShade="7F"/>
      <w:lang w:eastAsia="cs-CZ"/>
    </w:rPr>
  </w:style>
  <w:style w:type="character" w:customStyle="1" w:styleId="Nadpis7Char">
    <w:name w:val="Nadpis 7 Char"/>
    <w:basedOn w:val="Standardnpsmoodstavce"/>
    <w:link w:val="Nadpis7"/>
    <w:uiPriority w:val="9"/>
    <w:semiHidden/>
    <w:rsid w:val="00635A5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635A5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35A59"/>
    <w:rPr>
      <w:rFonts w:asciiTheme="majorHAnsi" w:eastAsiaTheme="majorEastAsia" w:hAnsiTheme="majorHAnsi" w:cstheme="majorBidi"/>
      <w:i/>
      <w:iCs/>
      <w:color w:val="404040" w:themeColor="text1" w:themeTint="BF"/>
      <w:sz w:val="20"/>
      <w:szCs w:val="20"/>
      <w:lang w:eastAsia="cs-CZ"/>
    </w:rPr>
  </w:style>
  <w:style w:type="character" w:styleId="Hypertextovodkaz">
    <w:name w:val="Hyperlink"/>
    <w:basedOn w:val="Standardnpsmoodstavce"/>
    <w:uiPriority w:val="99"/>
    <w:unhideWhenUsed/>
    <w:rsid w:val="009B0EE4"/>
    <w:rPr>
      <w:color w:val="0000FF" w:themeColor="hyperlink"/>
      <w:u w:val="single"/>
    </w:rPr>
  </w:style>
  <w:style w:type="paragraph" w:styleId="Nadpisobsahu">
    <w:name w:val="TOC Heading"/>
    <w:basedOn w:val="Nadpis1"/>
    <w:next w:val="Normln"/>
    <w:uiPriority w:val="39"/>
    <w:unhideWhenUsed/>
    <w:qFormat/>
    <w:rsid w:val="00EE726F"/>
    <w:pPr>
      <w:numPr>
        <w:numId w:val="0"/>
      </w:numPr>
      <w:outlineLvl w:val="9"/>
    </w:pPr>
    <w:rPr>
      <w:rFonts w:asciiTheme="majorHAnsi" w:hAnsiTheme="majorHAnsi" w:cstheme="majorBidi"/>
      <w:color w:val="365F91" w:themeColor="accent1" w:themeShade="BF"/>
      <w:sz w:val="28"/>
      <w:szCs w:val="28"/>
      <w:lang w:eastAsia="en-US"/>
    </w:rPr>
  </w:style>
  <w:style w:type="paragraph" w:styleId="Obsah1">
    <w:name w:val="toc 1"/>
    <w:basedOn w:val="Normln"/>
    <w:next w:val="Normln"/>
    <w:autoRedefine/>
    <w:uiPriority w:val="39"/>
    <w:unhideWhenUsed/>
    <w:rsid w:val="00EE726F"/>
    <w:pPr>
      <w:spacing w:after="100"/>
    </w:pPr>
  </w:style>
  <w:style w:type="paragraph" w:styleId="Obsah2">
    <w:name w:val="toc 2"/>
    <w:basedOn w:val="Normln"/>
    <w:next w:val="Normln"/>
    <w:autoRedefine/>
    <w:uiPriority w:val="39"/>
    <w:unhideWhenUsed/>
    <w:rsid w:val="00EE726F"/>
    <w:pPr>
      <w:spacing w:after="100"/>
      <w:ind w:left="220"/>
    </w:pPr>
  </w:style>
  <w:style w:type="table" w:styleId="Mkatabulky">
    <w:name w:val="Table Grid"/>
    <w:basedOn w:val="Normlntabulka"/>
    <w:uiPriority w:val="59"/>
    <w:rsid w:val="003F3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link w:val="RozvrendokumentuChar"/>
    <w:uiPriority w:val="99"/>
    <w:semiHidden/>
    <w:unhideWhenUsed/>
    <w:rsid w:val="00A64DBA"/>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A64DBA"/>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210070"/>
    <w:rPr>
      <w:sz w:val="16"/>
      <w:szCs w:val="16"/>
    </w:rPr>
  </w:style>
  <w:style w:type="paragraph" w:styleId="Textkomente">
    <w:name w:val="annotation text"/>
    <w:basedOn w:val="Normln"/>
    <w:link w:val="TextkomenteChar"/>
    <w:uiPriority w:val="99"/>
    <w:semiHidden/>
    <w:unhideWhenUsed/>
    <w:rsid w:val="00210070"/>
    <w:pPr>
      <w:spacing w:line="240" w:lineRule="auto"/>
    </w:pPr>
    <w:rPr>
      <w:sz w:val="20"/>
      <w:szCs w:val="20"/>
    </w:rPr>
  </w:style>
  <w:style w:type="character" w:customStyle="1" w:styleId="TextkomenteChar">
    <w:name w:val="Text komentáře Char"/>
    <w:basedOn w:val="Standardnpsmoodstavce"/>
    <w:link w:val="Textkomente"/>
    <w:uiPriority w:val="99"/>
    <w:semiHidden/>
    <w:rsid w:val="00210070"/>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210070"/>
    <w:rPr>
      <w:b/>
      <w:bCs/>
    </w:rPr>
  </w:style>
  <w:style w:type="character" w:customStyle="1" w:styleId="PedmtkomenteChar">
    <w:name w:val="Předmět komentáře Char"/>
    <w:basedOn w:val="TextkomenteChar"/>
    <w:link w:val="Pedmtkomente"/>
    <w:uiPriority w:val="99"/>
    <w:semiHidden/>
    <w:rsid w:val="00210070"/>
    <w:rPr>
      <w:rFonts w:eastAsiaTheme="minorEastAsia"/>
      <w:b/>
      <w:bCs/>
      <w:sz w:val="20"/>
      <w:szCs w:val="20"/>
      <w:lang w:eastAsia="cs-CZ"/>
    </w:rPr>
  </w:style>
  <w:style w:type="paragraph" w:styleId="Obsah3">
    <w:name w:val="toc 3"/>
    <w:basedOn w:val="Normln"/>
    <w:next w:val="Normln"/>
    <w:autoRedefine/>
    <w:uiPriority w:val="39"/>
    <w:unhideWhenUsed/>
    <w:rsid w:val="0074766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90AC2"/>
    <w:pPr>
      <w:keepNext/>
      <w:keepLines/>
      <w:numPr>
        <w:numId w:val="22"/>
      </w:numPr>
      <w:spacing w:before="480" w:after="0"/>
      <w:outlineLvl w:val="0"/>
    </w:pPr>
    <w:rPr>
      <w:rFonts w:ascii="Times New Roman" w:eastAsiaTheme="majorEastAsia" w:hAnsi="Times New Roman" w:cs="Times New Roman"/>
      <w:b/>
      <w:bCs/>
      <w:caps/>
      <w:sz w:val="32"/>
      <w:szCs w:val="32"/>
    </w:rPr>
  </w:style>
  <w:style w:type="paragraph" w:styleId="Nadpis2">
    <w:name w:val="heading 2"/>
    <w:basedOn w:val="Odstavecseseznamem"/>
    <w:next w:val="Normln"/>
    <w:link w:val="Nadpis2Char"/>
    <w:uiPriority w:val="9"/>
    <w:unhideWhenUsed/>
    <w:qFormat/>
    <w:rsid w:val="00F834A6"/>
    <w:pPr>
      <w:numPr>
        <w:ilvl w:val="1"/>
        <w:numId w:val="22"/>
      </w:numPr>
      <w:spacing w:after="0" w:line="360" w:lineRule="auto"/>
      <w:jc w:val="both"/>
      <w:outlineLvl w:val="1"/>
    </w:pPr>
    <w:rPr>
      <w:rFonts w:ascii="Times New Roman" w:hAnsi="Times New Roman" w:cs="Times New Roman"/>
      <w:b/>
      <w:sz w:val="28"/>
      <w:szCs w:val="28"/>
    </w:rPr>
  </w:style>
  <w:style w:type="paragraph" w:styleId="Nadpis3">
    <w:name w:val="heading 3"/>
    <w:basedOn w:val="Normln"/>
    <w:next w:val="Normln"/>
    <w:link w:val="Nadpis3Char"/>
    <w:uiPriority w:val="9"/>
    <w:unhideWhenUsed/>
    <w:qFormat/>
    <w:rsid w:val="005E739F"/>
    <w:pPr>
      <w:keepNext/>
      <w:keepLines/>
      <w:numPr>
        <w:ilvl w:val="2"/>
        <w:numId w:val="22"/>
      </w:numPr>
      <w:spacing w:before="200" w:after="0"/>
      <w:outlineLvl w:val="2"/>
    </w:pPr>
    <w:rPr>
      <w:rFonts w:ascii="Times New Roman" w:eastAsiaTheme="majorEastAsia" w:hAnsi="Times New Roman" w:cs="Times New Roman"/>
      <w:b/>
      <w:bCs/>
      <w:sz w:val="24"/>
      <w:szCs w:val="24"/>
    </w:rPr>
  </w:style>
  <w:style w:type="paragraph" w:styleId="Nadpis4">
    <w:name w:val="heading 4"/>
    <w:basedOn w:val="Normln"/>
    <w:next w:val="Normln"/>
    <w:link w:val="Nadpis4Char"/>
    <w:uiPriority w:val="9"/>
    <w:unhideWhenUsed/>
    <w:qFormat/>
    <w:rsid w:val="00635A5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635A5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35A5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35A5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35A5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35A5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4ED2"/>
    <w:pPr>
      <w:ind w:left="720"/>
      <w:contextualSpacing/>
    </w:pPr>
  </w:style>
  <w:style w:type="paragraph" w:styleId="Textbubliny">
    <w:name w:val="Balloon Text"/>
    <w:basedOn w:val="Normln"/>
    <w:link w:val="TextbublinyChar"/>
    <w:uiPriority w:val="99"/>
    <w:semiHidden/>
    <w:unhideWhenUsed/>
    <w:rsid w:val="00654E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ED2"/>
    <w:rPr>
      <w:rFonts w:ascii="Tahoma" w:eastAsiaTheme="minorEastAsia" w:hAnsi="Tahoma" w:cs="Tahoma"/>
      <w:sz w:val="16"/>
      <w:szCs w:val="16"/>
      <w:lang w:eastAsia="cs-CZ"/>
    </w:rPr>
  </w:style>
  <w:style w:type="paragraph" w:styleId="Zhlav">
    <w:name w:val="header"/>
    <w:basedOn w:val="Normln"/>
    <w:link w:val="ZhlavChar"/>
    <w:uiPriority w:val="99"/>
    <w:unhideWhenUsed/>
    <w:rsid w:val="00AB07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7EC"/>
    <w:rPr>
      <w:rFonts w:eastAsiaTheme="minorEastAsia"/>
      <w:lang w:eastAsia="cs-CZ"/>
    </w:rPr>
  </w:style>
  <w:style w:type="paragraph" w:styleId="Zpat">
    <w:name w:val="footer"/>
    <w:basedOn w:val="Normln"/>
    <w:link w:val="ZpatChar"/>
    <w:uiPriority w:val="99"/>
    <w:unhideWhenUsed/>
    <w:rsid w:val="00AB07E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7EC"/>
    <w:rPr>
      <w:rFonts w:eastAsiaTheme="minorEastAsia"/>
      <w:lang w:eastAsia="cs-CZ"/>
    </w:rPr>
  </w:style>
  <w:style w:type="character" w:customStyle="1" w:styleId="Nadpis1Char">
    <w:name w:val="Nadpis 1 Char"/>
    <w:basedOn w:val="Standardnpsmoodstavce"/>
    <w:link w:val="Nadpis1"/>
    <w:uiPriority w:val="9"/>
    <w:rsid w:val="00B90AC2"/>
    <w:rPr>
      <w:rFonts w:ascii="Times New Roman" w:eastAsiaTheme="majorEastAsia" w:hAnsi="Times New Roman" w:cs="Times New Roman"/>
      <w:b/>
      <w:bCs/>
      <w:caps/>
      <w:sz w:val="32"/>
      <w:szCs w:val="32"/>
      <w:lang w:eastAsia="cs-CZ"/>
    </w:rPr>
  </w:style>
  <w:style w:type="character" w:customStyle="1" w:styleId="Nadpis2Char">
    <w:name w:val="Nadpis 2 Char"/>
    <w:basedOn w:val="Standardnpsmoodstavce"/>
    <w:link w:val="Nadpis2"/>
    <w:uiPriority w:val="9"/>
    <w:rsid w:val="00F834A6"/>
    <w:rPr>
      <w:rFonts w:ascii="Times New Roman" w:eastAsiaTheme="minorEastAsia" w:hAnsi="Times New Roman" w:cs="Times New Roman"/>
      <w:b/>
      <w:sz w:val="28"/>
      <w:szCs w:val="28"/>
      <w:lang w:eastAsia="cs-CZ"/>
    </w:rPr>
  </w:style>
  <w:style w:type="character" w:customStyle="1" w:styleId="Nadpis3Char">
    <w:name w:val="Nadpis 3 Char"/>
    <w:basedOn w:val="Standardnpsmoodstavce"/>
    <w:link w:val="Nadpis3"/>
    <w:uiPriority w:val="9"/>
    <w:rsid w:val="005E739F"/>
    <w:rPr>
      <w:rFonts w:ascii="Times New Roman" w:eastAsiaTheme="majorEastAsia" w:hAnsi="Times New Roman" w:cs="Times New Roman"/>
      <w:b/>
      <w:bCs/>
      <w:sz w:val="24"/>
      <w:szCs w:val="24"/>
      <w:lang w:eastAsia="cs-CZ"/>
    </w:rPr>
  </w:style>
  <w:style w:type="character" w:customStyle="1" w:styleId="Nadpis4Char">
    <w:name w:val="Nadpis 4 Char"/>
    <w:basedOn w:val="Standardnpsmoodstavce"/>
    <w:link w:val="Nadpis4"/>
    <w:uiPriority w:val="9"/>
    <w:rsid w:val="00635A59"/>
    <w:rPr>
      <w:rFonts w:asciiTheme="majorHAnsi" w:eastAsiaTheme="majorEastAsia" w:hAnsiTheme="majorHAnsi" w:cstheme="majorBidi"/>
      <w:b/>
      <w:bCs/>
      <w:i/>
      <w:iCs/>
      <w:color w:val="4F81BD" w:themeColor="accent1"/>
      <w:lang w:eastAsia="cs-CZ"/>
    </w:rPr>
  </w:style>
  <w:style w:type="character" w:customStyle="1" w:styleId="Nadpis5Char">
    <w:name w:val="Nadpis 5 Char"/>
    <w:basedOn w:val="Standardnpsmoodstavce"/>
    <w:link w:val="Nadpis5"/>
    <w:uiPriority w:val="9"/>
    <w:rsid w:val="00635A59"/>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635A59"/>
    <w:rPr>
      <w:rFonts w:asciiTheme="majorHAnsi" w:eastAsiaTheme="majorEastAsia" w:hAnsiTheme="majorHAnsi" w:cstheme="majorBidi"/>
      <w:i/>
      <w:iCs/>
      <w:color w:val="243F60" w:themeColor="accent1" w:themeShade="7F"/>
      <w:lang w:eastAsia="cs-CZ"/>
    </w:rPr>
  </w:style>
  <w:style w:type="character" w:customStyle="1" w:styleId="Nadpis7Char">
    <w:name w:val="Nadpis 7 Char"/>
    <w:basedOn w:val="Standardnpsmoodstavce"/>
    <w:link w:val="Nadpis7"/>
    <w:uiPriority w:val="9"/>
    <w:semiHidden/>
    <w:rsid w:val="00635A5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635A5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35A59"/>
    <w:rPr>
      <w:rFonts w:asciiTheme="majorHAnsi" w:eastAsiaTheme="majorEastAsia" w:hAnsiTheme="majorHAnsi" w:cstheme="majorBidi"/>
      <w:i/>
      <w:iCs/>
      <w:color w:val="404040" w:themeColor="text1" w:themeTint="BF"/>
      <w:sz w:val="20"/>
      <w:szCs w:val="20"/>
      <w:lang w:eastAsia="cs-CZ"/>
    </w:rPr>
  </w:style>
  <w:style w:type="character" w:styleId="Hypertextovodkaz">
    <w:name w:val="Hyperlink"/>
    <w:basedOn w:val="Standardnpsmoodstavce"/>
    <w:uiPriority w:val="99"/>
    <w:unhideWhenUsed/>
    <w:rsid w:val="009B0EE4"/>
    <w:rPr>
      <w:color w:val="0000FF" w:themeColor="hyperlink"/>
      <w:u w:val="single"/>
    </w:rPr>
  </w:style>
  <w:style w:type="paragraph" w:styleId="Nadpisobsahu">
    <w:name w:val="TOC Heading"/>
    <w:basedOn w:val="Nadpis1"/>
    <w:next w:val="Normln"/>
    <w:uiPriority w:val="39"/>
    <w:unhideWhenUsed/>
    <w:qFormat/>
    <w:rsid w:val="00EE726F"/>
    <w:pPr>
      <w:numPr>
        <w:numId w:val="0"/>
      </w:numPr>
      <w:outlineLvl w:val="9"/>
    </w:pPr>
    <w:rPr>
      <w:rFonts w:asciiTheme="majorHAnsi" w:hAnsiTheme="majorHAnsi" w:cstheme="majorBidi"/>
      <w:color w:val="365F91" w:themeColor="accent1" w:themeShade="BF"/>
      <w:sz w:val="28"/>
      <w:szCs w:val="28"/>
      <w:lang w:eastAsia="en-US"/>
    </w:rPr>
  </w:style>
  <w:style w:type="paragraph" w:styleId="Obsah1">
    <w:name w:val="toc 1"/>
    <w:basedOn w:val="Normln"/>
    <w:next w:val="Normln"/>
    <w:autoRedefine/>
    <w:uiPriority w:val="39"/>
    <w:unhideWhenUsed/>
    <w:rsid w:val="00EE726F"/>
    <w:pPr>
      <w:spacing w:after="100"/>
    </w:pPr>
  </w:style>
  <w:style w:type="paragraph" w:styleId="Obsah2">
    <w:name w:val="toc 2"/>
    <w:basedOn w:val="Normln"/>
    <w:next w:val="Normln"/>
    <w:autoRedefine/>
    <w:uiPriority w:val="39"/>
    <w:unhideWhenUsed/>
    <w:rsid w:val="00EE726F"/>
    <w:pPr>
      <w:spacing w:after="100"/>
      <w:ind w:left="220"/>
    </w:pPr>
  </w:style>
  <w:style w:type="table" w:styleId="Mkatabulky">
    <w:name w:val="Table Grid"/>
    <w:basedOn w:val="Normlntabulka"/>
    <w:uiPriority w:val="59"/>
    <w:rsid w:val="003F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A64DBA"/>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64DBA"/>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210070"/>
    <w:rPr>
      <w:sz w:val="16"/>
      <w:szCs w:val="16"/>
    </w:rPr>
  </w:style>
  <w:style w:type="paragraph" w:styleId="Textkomente">
    <w:name w:val="annotation text"/>
    <w:basedOn w:val="Normln"/>
    <w:link w:val="TextkomenteChar"/>
    <w:uiPriority w:val="99"/>
    <w:semiHidden/>
    <w:unhideWhenUsed/>
    <w:rsid w:val="00210070"/>
    <w:pPr>
      <w:spacing w:line="240" w:lineRule="auto"/>
    </w:pPr>
    <w:rPr>
      <w:sz w:val="20"/>
      <w:szCs w:val="20"/>
    </w:rPr>
  </w:style>
  <w:style w:type="character" w:customStyle="1" w:styleId="TextkomenteChar">
    <w:name w:val="Text komentáře Char"/>
    <w:basedOn w:val="Standardnpsmoodstavce"/>
    <w:link w:val="Textkomente"/>
    <w:uiPriority w:val="99"/>
    <w:semiHidden/>
    <w:rsid w:val="00210070"/>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210070"/>
    <w:rPr>
      <w:b/>
      <w:bCs/>
    </w:rPr>
  </w:style>
  <w:style w:type="character" w:customStyle="1" w:styleId="PedmtkomenteChar">
    <w:name w:val="Předmět komentáře Char"/>
    <w:basedOn w:val="TextkomenteChar"/>
    <w:link w:val="Pedmtkomente"/>
    <w:uiPriority w:val="99"/>
    <w:semiHidden/>
    <w:rsid w:val="00210070"/>
    <w:rPr>
      <w:rFonts w:eastAsiaTheme="minorEastAsia"/>
      <w:b/>
      <w:bCs/>
      <w:sz w:val="20"/>
      <w:szCs w:val="20"/>
      <w:lang w:eastAsia="cs-CZ"/>
    </w:rPr>
  </w:style>
  <w:style w:type="paragraph" w:styleId="Obsah3">
    <w:name w:val="toc 3"/>
    <w:basedOn w:val="Normln"/>
    <w:next w:val="Normln"/>
    <w:autoRedefine/>
    <w:uiPriority w:val="39"/>
    <w:unhideWhenUsed/>
    <w:rsid w:val="00747665"/>
    <w:pPr>
      <w:spacing w:after="100"/>
      <w:ind w:left="440"/>
    </w:pPr>
  </w:style>
</w:styles>
</file>

<file path=word/webSettings.xml><?xml version="1.0" encoding="utf-8"?>
<w:webSettings xmlns:r="http://schemas.openxmlformats.org/officeDocument/2006/relationships" xmlns:w="http://schemas.openxmlformats.org/wordprocessingml/2006/main">
  <w:divs>
    <w:div w:id="3213208">
      <w:bodyDiv w:val="1"/>
      <w:marLeft w:val="0"/>
      <w:marRight w:val="0"/>
      <w:marTop w:val="0"/>
      <w:marBottom w:val="0"/>
      <w:divBdr>
        <w:top w:val="none" w:sz="0" w:space="0" w:color="auto"/>
        <w:left w:val="none" w:sz="0" w:space="0" w:color="auto"/>
        <w:bottom w:val="none" w:sz="0" w:space="0" w:color="auto"/>
        <w:right w:val="none" w:sz="0" w:space="0" w:color="auto"/>
      </w:divBdr>
    </w:div>
    <w:div w:id="35545636">
      <w:bodyDiv w:val="1"/>
      <w:marLeft w:val="0"/>
      <w:marRight w:val="0"/>
      <w:marTop w:val="0"/>
      <w:marBottom w:val="0"/>
      <w:divBdr>
        <w:top w:val="none" w:sz="0" w:space="0" w:color="auto"/>
        <w:left w:val="none" w:sz="0" w:space="0" w:color="auto"/>
        <w:bottom w:val="none" w:sz="0" w:space="0" w:color="auto"/>
        <w:right w:val="none" w:sz="0" w:space="0" w:color="auto"/>
      </w:divBdr>
    </w:div>
    <w:div w:id="64305266">
      <w:bodyDiv w:val="1"/>
      <w:marLeft w:val="0"/>
      <w:marRight w:val="0"/>
      <w:marTop w:val="0"/>
      <w:marBottom w:val="0"/>
      <w:divBdr>
        <w:top w:val="none" w:sz="0" w:space="0" w:color="auto"/>
        <w:left w:val="none" w:sz="0" w:space="0" w:color="auto"/>
        <w:bottom w:val="none" w:sz="0" w:space="0" w:color="auto"/>
        <w:right w:val="none" w:sz="0" w:space="0" w:color="auto"/>
      </w:divBdr>
    </w:div>
    <w:div w:id="87776213">
      <w:bodyDiv w:val="1"/>
      <w:marLeft w:val="0"/>
      <w:marRight w:val="0"/>
      <w:marTop w:val="0"/>
      <w:marBottom w:val="0"/>
      <w:divBdr>
        <w:top w:val="none" w:sz="0" w:space="0" w:color="auto"/>
        <w:left w:val="none" w:sz="0" w:space="0" w:color="auto"/>
        <w:bottom w:val="none" w:sz="0" w:space="0" w:color="auto"/>
        <w:right w:val="none" w:sz="0" w:space="0" w:color="auto"/>
      </w:divBdr>
    </w:div>
    <w:div w:id="125240285">
      <w:bodyDiv w:val="1"/>
      <w:marLeft w:val="0"/>
      <w:marRight w:val="0"/>
      <w:marTop w:val="0"/>
      <w:marBottom w:val="0"/>
      <w:divBdr>
        <w:top w:val="none" w:sz="0" w:space="0" w:color="auto"/>
        <w:left w:val="none" w:sz="0" w:space="0" w:color="auto"/>
        <w:bottom w:val="none" w:sz="0" w:space="0" w:color="auto"/>
        <w:right w:val="none" w:sz="0" w:space="0" w:color="auto"/>
      </w:divBdr>
    </w:div>
    <w:div w:id="144203749">
      <w:bodyDiv w:val="1"/>
      <w:marLeft w:val="0"/>
      <w:marRight w:val="0"/>
      <w:marTop w:val="0"/>
      <w:marBottom w:val="0"/>
      <w:divBdr>
        <w:top w:val="none" w:sz="0" w:space="0" w:color="auto"/>
        <w:left w:val="none" w:sz="0" w:space="0" w:color="auto"/>
        <w:bottom w:val="none" w:sz="0" w:space="0" w:color="auto"/>
        <w:right w:val="none" w:sz="0" w:space="0" w:color="auto"/>
      </w:divBdr>
    </w:div>
    <w:div w:id="196889537">
      <w:bodyDiv w:val="1"/>
      <w:marLeft w:val="0"/>
      <w:marRight w:val="0"/>
      <w:marTop w:val="0"/>
      <w:marBottom w:val="0"/>
      <w:divBdr>
        <w:top w:val="none" w:sz="0" w:space="0" w:color="auto"/>
        <w:left w:val="none" w:sz="0" w:space="0" w:color="auto"/>
        <w:bottom w:val="none" w:sz="0" w:space="0" w:color="auto"/>
        <w:right w:val="none" w:sz="0" w:space="0" w:color="auto"/>
      </w:divBdr>
    </w:div>
    <w:div w:id="224146312">
      <w:bodyDiv w:val="1"/>
      <w:marLeft w:val="0"/>
      <w:marRight w:val="0"/>
      <w:marTop w:val="0"/>
      <w:marBottom w:val="0"/>
      <w:divBdr>
        <w:top w:val="none" w:sz="0" w:space="0" w:color="auto"/>
        <w:left w:val="none" w:sz="0" w:space="0" w:color="auto"/>
        <w:bottom w:val="none" w:sz="0" w:space="0" w:color="auto"/>
        <w:right w:val="none" w:sz="0" w:space="0" w:color="auto"/>
      </w:divBdr>
    </w:div>
    <w:div w:id="243145454">
      <w:bodyDiv w:val="1"/>
      <w:marLeft w:val="0"/>
      <w:marRight w:val="0"/>
      <w:marTop w:val="0"/>
      <w:marBottom w:val="0"/>
      <w:divBdr>
        <w:top w:val="none" w:sz="0" w:space="0" w:color="auto"/>
        <w:left w:val="none" w:sz="0" w:space="0" w:color="auto"/>
        <w:bottom w:val="none" w:sz="0" w:space="0" w:color="auto"/>
        <w:right w:val="none" w:sz="0" w:space="0" w:color="auto"/>
      </w:divBdr>
    </w:div>
    <w:div w:id="299925020">
      <w:bodyDiv w:val="1"/>
      <w:marLeft w:val="0"/>
      <w:marRight w:val="0"/>
      <w:marTop w:val="0"/>
      <w:marBottom w:val="0"/>
      <w:divBdr>
        <w:top w:val="none" w:sz="0" w:space="0" w:color="auto"/>
        <w:left w:val="none" w:sz="0" w:space="0" w:color="auto"/>
        <w:bottom w:val="none" w:sz="0" w:space="0" w:color="auto"/>
        <w:right w:val="none" w:sz="0" w:space="0" w:color="auto"/>
      </w:divBdr>
    </w:div>
    <w:div w:id="318776632">
      <w:bodyDiv w:val="1"/>
      <w:marLeft w:val="0"/>
      <w:marRight w:val="0"/>
      <w:marTop w:val="0"/>
      <w:marBottom w:val="0"/>
      <w:divBdr>
        <w:top w:val="none" w:sz="0" w:space="0" w:color="auto"/>
        <w:left w:val="none" w:sz="0" w:space="0" w:color="auto"/>
        <w:bottom w:val="none" w:sz="0" w:space="0" w:color="auto"/>
        <w:right w:val="none" w:sz="0" w:space="0" w:color="auto"/>
      </w:divBdr>
    </w:div>
    <w:div w:id="436945118">
      <w:bodyDiv w:val="1"/>
      <w:marLeft w:val="0"/>
      <w:marRight w:val="0"/>
      <w:marTop w:val="0"/>
      <w:marBottom w:val="0"/>
      <w:divBdr>
        <w:top w:val="none" w:sz="0" w:space="0" w:color="auto"/>
        <w:left w:val="none" w:sz="0" w:space="0" w:color="auto"/>
        <w:bottom w:val="none" w:sz="0" w:space="0" w:color="auto"/>
        <w:right w:val="none" w:sz="0" w:space="0" w:color="auto"/>
      </w:divBdr>
    </w:div>
    <w:div w:id="438568502">
      <w:bodyDiv w:val="1"/>
      <w:marLeft w:val="0"/>
      <w:marRight w:val="0"/>
      <w:marTop w:val="0"/>
      <w:marBottom w:val="0"/>
      <w:divBdr>
        <w:top w:val="none" w:sz="0" w:space="0" w:color="auto"/>
        <w:left w:val="none" w:sz="0" w:space="0" w:color="auto"/>
        <w:bottom w:val="none" w:sz="0" w:space="0" w:color="auto"/>
        <w:right w:val="none" w:sz="0" w:space="0" w:color="auto"/>
      </w:divBdr>
    </w:div>
    <w:div w:id="463694984">
      <w:bodyDiv w:val="1"/>
      <w:marLeft w:val="0"/>
      <w:marRight w:val="0"/>
      <w:marTop w:val="0"/>
      <w:marBottom w:val="0"/>
      <w:divBdr>
        <w:top w:val="none" w:sz="0" w:space="0" w:color="auto"/>
        <w:left w:val="none" w:sz="0" w:space="0" w:color="auto"/>
        <w:bottom w:val="none" w:sz="0" w:space="0" w:color="auto"/>
        <w:right w:val="none" w:sz="0" w:space="0" w:color="auto"/>
      </w:divBdr>
    </w:div>
    <w:div w:id="472256164">
      <w:bodyDiv w:val="1"/>
      <w:marLeft w:val="0"/>
      <w:marRight w:val="0"/>
      <w:marTop w:val="0"/>
      <w:marBottom w:val="0"/>
      <w:divBdr>
        <w:top w:val="none" w:sz="0" w:space="0" w:color="auto"/>
        <w:left w:val="none" w:sz="0" w:space="0" w:color="auto"/>
        <w:bottom w:val="none" w:sz="0" w:space="0" w:color="auto"/>
        <w:right w:val="none" w:sz="0" w:space="0" w:color="auto"/>
      </w:divBdr>
    </w:div>
    <w:div w:id="507986172">
      <w:bodyDiv w:val="1"/>
      <w:marLeft w:val="0"/>
      <w:marRight w:val="0"/>
      <w:marTop w:val="0"/>
      <w:marBottom w:val="0"/>
      <w:divBdr>
        <w:top w:val="none" w:sz="0" w:space="0" w:color="auto"/>
        <w:left w:val="none" w:sz="0" w:space="0" w:color="auto"/>
        <w:bottom w:val="none" w:sz="0" w:space="0" w:color="auto"/>
        <w:right w:val="none" w:sz="0" w:space="0" w:color="auto"/>
      </w:divBdr>
    </w:div>
    <w:div w:id="586886178">
      <w:bodyDiv w:val="1"/>
      <w:marLeft w:val="0"/>
      <w:marRight w:val="0"/>
      <w:marTop w:val="0"/>
      <w:marBottom w:val="0"/>
      <w:divBdr>
        <w:top w:val="none" w:sz="0" w:space="0" w:color="auto"/>
        <w:left w:val="none" w:sz="0" w:space="0" w:color="auto"/>
        <w:bottom w:val="none" w:sz="0" w:space="0" w:color="auto"/>
        <w:right w:val="none" w:sz="0" w:space="0" w:color="auto"/>
      </w:divBdr>
    </w:div>
    <w:div w:id="590242406">
      <w:bodyDiv w:val="1"/>
      <w:marLeft w:val="0"/>
      <w:marRight w:val="0"/>
      <w:marTop w:val="0"/>
      <w:marBottom w:val="0"/>
      <w:divBdr>
        <w:top w:val="none" w:sz="0" w:space="0" w:color="auto"/>
        <w:left w:val="none" w:sz="0" w:space="0" w:color="auto"/>
        <w:bottom w:val="none" w:sz="0" w:space="0" w:color="auto"/>
        <w:right w:val="none" w:sz="0" w:space="0" w:color="auto"/>
      </w:divBdr>
    </w:div>
    <w:div w:id="596015595">
      <w:bodyDiv w:val="1"/>
      <w:marLeft w:val="0"/>
      <w:marRight w:val="0"/>
      <w:marTop w:val="0"/>
      <w:marBottom w:val="0"/>
      <w:divBdr>
        <w:top w:val="none" w:sz="0" w:space="0" w:color="auto"/>
        <w:left w:val="none" w:sz="0" w:space="0" w:color="auto"/>
        <w:bottom w:val="none" w:sz="0" w:space="0" w:color="auto"/>
        <w:right w:val="none" w:sz="0" w:space="0" w:color="auto"/>
      </w:divBdr>
    </w:div>
    <w:div w:id="609094712">
      <w:bodyDiv w:val="1"/>
      <w:marLeft w:val="0"/>
      <w:marRight w:val="0"/>
      <w:marTop w:val="0"/>
      <w:marBottom w:val="0"/>
      <w:divBdr>
        <w:top w:val="none" w:sz="0" w:space="0" w:color="auto"/>
        <w:left w:val="none" w:sz="0" w:space="0" w:color="auto"/>
        <w:bottom w:val="none" w:sz="0" w:space="0" w:color="auto"/>
        <w:right w:val="none" w:sz="0" w:space="0" w:color="auto"/>
      </w:divBdr>
    </w:div>
    <w:div w:id="639305869">
      <w:bodyDiv w:val="1"/>
      <w:marLeft w:val="0"/>
      <w:marRight w:val="0"/>
      <w:marTop w:val="0"/>
      <w:marBottom w:val="0"/>
      <w:divBdr>
        <w:top w:val="none" w:sz="0" w:space="0" w:color="auto"/>
        <w:left w:val="none" w:sz="0" w:space="0" w:color="auto"/>
        <w:bottom w:val="none" w:sz="0" w:space="0" w:color="auto"/>
        <w:right w:val="none" w:sz="0" w:space="0" w:color="auto"/>
      </w:divBdr>
    </w:div>
    <w:div w:id="671420306">
      <w:bodyDiv w:val="1"/>
      <w:marLeft w:val="0"/>
      <w:marRight w:val="0"/>
      <w:marTop w:val="0"/>
      <w:marBottom w:val="0"/>
      <w:divBdr>
        <w:top w:val="none" w:sz="0" w:space="0" w:color="auto"/>
        <w:left w:val="none" w:sz="0" w:space="0" w:color="auto"/>
        <w:bottom w:val="none" w:sz="0" w:space="0" w:color="auto"/>
        <w:right w:val="none" w:sz="0" w:space="0" w:color="auto"/>
      </w:divBdr>
    </w:div>
    <w:div w:id="676615807">
      <w:bodyDiv w:val="1"/>
      <w:marLeft w:val="0"/>
      <w:marRight w:val="0"/>
      <w:marTop w:val="0"/>
      <w:marBottom w:val="0"/>
      <w:divBdr>
        <w:top w:val="none" w:sz="0" w:space="0" w:color="auto"/>
        <w:left w:val="none" w:sz="0" w:space="0" w:color="auto"/>
        <w:bottom w:val="none" w:sz="0" w:space="0" w:color="auto"/>
        <w:right w:val="none" w:sz="0" w:space="0" w:color="auto"/>
      </w:divBdr>
    </w:div>
    <w:div w:id="726609936">
      <w:bodyDiv w:val="1"/>
      <w:marLeft w:val="0"/>
      <w:marRight w:val="0"/>
      <w:marTop w:val="0"/>
      <w:marBottom w:val="0"/>
      <w:divBdr>
        <w:top w:val="none" w:sz="0" w:space="0" w:color="auto"/>
        <w:left w:val="none" w:sz="0" w:space="0" w:color="auto"/>
        <w:bottom w:val="none" w:sz="0" w:space="0" w:color="auto"/>
        <w:right w:val="none" w:sz="0" w:space="0" w:color="auto"/>
      </w:divBdr>
    </w:div>
    <w:div w:id="748818544">
      <w:bodyDiv w:val="1"/>
      <w:marLeft w:val="0"/>
      <w:marRight w:val="0"/>
      <w:marTop w:val="0"/>
      <w:marBottom w:val="0"/>
      <w:divBdr>
        <w:top w:val="none" w:sz="0" w:space="0" w:color="auto"/>
        <w:left w:val="none" w:sz="0" w:space="0" w:color="auto"/>
        <w:bottom w:val="none" w:sz="0" w:space="0" w:color="auto"/>
        <w:right w:val="none" w:sz="0" w:space="0" w:color="auto"/>
      </w:divBdr>
    </w:div>
    <w:div w:id="763304054">
      <w:bodyDiv w:val="1"/>
      <w:marLeft w:val="0"/>
      <w:marRight w:val="0"/>
      <w:marTop w:val="0"/>
      <w:marBottom w:val="0"/>
      <w:divBdr>
        <w:top w:val="none" w:sz="0" w:space="0" w:color="auto"/>
        <w:left w:val="none" w:sz="0" w:space="0" w:color="auto"/>
        <w:bottom w:val="none" w:sz="0" w:space="0" w:color="auto"/>
        <w:right w:val="none" w:sz="0" w:space="0" w:color="auto"/>
      </w:divBdr>
    </w:div>
    <w:div w:id="779036324">
      <w:bodyDiv w:val="1"/>
      <w:marLeft w:val="0"/>
      <w:marRight w:val="0"/>
      <w:marTop w:val="0"/>
      <w:marBottom w:val="0"/>
      <w:divBdr>
        <w:top w:val="none" w:sz="0" w:space="0" w:color="auto"/>
        <w:left w:val="none" w:sz="0" w:space="0" w:color="auto"/>
        <w:bottom w:val="none" w:sz="0" w:space="0" w:color="auto"/>
        <w:right w:val="none" w:sz="0" w:space="0" w:color="auto"/>
      </w:divBdr>
    </w:div>
    <w:div w:id="809907413">
      <w:bodyDiv w:val="1"/>
      <w:marLeft w:val="0"/>
      <w:marRight w:val="0"/>
      <w:marTop w:val="0"/>
      <w:marBottom w:val="0"/>
      <w:divBdr>
        <w:top w:val="none" w:sz="0" w:space="0" w:color="auto"/>
        <w:left w:val="none" w:sz="0" w:space="0" w:color="auto"/>
        <w:bottom w:val="none" w:sz="0" w:space="0" w:color="auto"/>
        <w:right w:val="none" w:sz="0" w:space="0" w:color="auto"/>
      </w:divBdr>
    </w:div>
    <w:div w:id="812910458">
      <w:bodyDiv w:val="1"/>
      <w:marLeft w:val="0"/>
      <w:marRight w:val="0"/>
      <w:marTop w:val="0"/>
      <w:marBottom w:val="0"/>
      <w:divBdr>
        <w:top w:val="none" w:sz="0" w:space="0" w:color="auto"/>
        <w:left w:val="none" w:sz="0" w:space="0" w:color="auto"/>
        <w:bottom w:val="none" w:sz="0" w:space="0" w:color="auto"/>
        <w:right w:val="none" w:sz="0" w:space="0" w:color="auto"/>
      </w:divBdr>
    </w:div>
    <w:div w:id="850291494">
      <w:bodyDiv w:val="1"/>
      <w:marLeft w:val="0"/>
      <w:marRight w:val="0"/>
      <w:marTop w:val="0"/>
      <w:marBottom w:val="0"/>
      <w:divBdr>
        <w:top w:val="none" w:sz="0" w:space="0" w:color="auto"/>
        <w:left w:val="none" w:sz="0" w:space="0" w:color="auto"/>
        <w:bottom w:val="none" w:sz="0" w:space="0" w:color="auto"/>
        <w:right w:val="none" w:sz="0" w:space="0" w:color="auto"/>
      </w:divBdr>
    </w:div>
    <w:div w:id="904754513">
      <w:bodyDiv w:val="1"/>
      <w:marLeft w:val="0"/>
      <w:marRight w:val="0"/>
      <w:marTop w:val="0"/>
      <w:marBottom w:val="0"/>
      <w:divBdr>
        <w:top w:val="none" w:sz="0" w:space="0" w:color="auto"/>
        <w:left w:val="none" w:sz="0" w:space="0" w:color="auto"/>
        <w:bottom w:val="none" w:sz="0" w:space="0" w:color="auto"/>
        <w:right w:val="none" w:sz="0" w:space="0" w:color="auto"/>
      </w:divBdr>
    </w:div>
    <w:div w:id="953295425">
      <w:bodyDiv w:val="1"/>
      <w:marLeft w:val="0"/>
      <w:marRight w:val="0"/>
      <w:marTop w:val="0"/>
      <w:marBottom w:val="0"/>
      <w:divBdr>
        <w:top w:val="none" w:sz="0" w:space="0" w:color="auto"/>
        <w:left w:val="none" w:sz="0" w:space="0" w:color="auto"/>
        <w:bottom w:val="none" w:sz="0" w:space="0" w:color="auto"/>
        <w:right w:val="none" w:sz="0" w:space="0" w:color="auto"/>
      </w:divBdr>
    </w:div>
    <w:div w:id="956760314">
      <w:bodyDiv w:val="1"/>
      <w:marLeft w:val="0"/>
      <w:marRight w:val="0"/>
      <w:marTop w:val="0"/>
      <w:marBottom w:val="0"/>
      <w:divBdr>
        <w:top w:val="none" w:sz="0" w:space="0" w:color="auto"/>
        <w:left w:val="none" w:sz="0" w:space="0" w:color="auto"/>
        <w:bottom w:val="none" w:sz="0" w:space="0" w:color="auto"/>
        <w:right w:val="none" w:sz="0" w:space="0" w:color="auto"/>
      </w:divBdr>
    </w:div>
    <w:div w:id="986402278">
      <w:bodyDiv w:val="1"/>
      <w:marLeft w:val="0"/>
      <w:marRight w:val="0"/>
      <w:marTop w:val="0"/>
      <w:marBottom w:val="0"/>
      <w:divBdr>
        <w:top w:val="none" w:sz="0" w:space="0" w:color="auto"/>
        <w:left w:val="none" w:sz="0" w:space="0" w:color="auto"/>
        <w:bottom w:val="none" w:sz="0" w:space="0" w:color="auto"/>
        <w:right w:val="none" w:sz="0" w:space="0" w:color="auto"/>
      </w:divBdr>
    </w:div>
    <w:div w:id="1016734917">
      <w:bodyDiv w:val="1"/>
      <w:marLeft w:val="0"/>
      <w:marRight w:val="0"/>
      <w:marTop w:val="0"/>
      <w:marBottom w:val="0"/>
      <w:divBdr>
        <w:top w:val="none" w:sz="0" w:space="0" w:color="auto"/>
        <w:left w:val="none" w:sz="0" w:space="0" w:color="auto"/>
        <w:bottom w:val="none" w:sz="0" w:space="0" w:color="auto"/>
        <w:right w:val="none" w:sz="0" w:space="0" w:color="auto"/>
      </w:divBdr>
    </w:div>
    <w:div w:id="1033657580">
      <w:bodyDiv w:val="1"/>
      <w:marLeft w:val="0"/>
      <w:marRight w:val="0"/>
      <w:marTop w:val="0"/>
      <w:marBottom w:val="0"/>
      <w:divBdr>
        <w:top w:val="none" w:sz="0" w:space="0" w:color="auto"/>
        <w:left w:val="none" w:sz="0" w:space="0" w:color="auto"/>
        <w:bottom w:val="none" w:sz="0" w:space="0" w:color="auto"/>
        <w:right w:val="none" w:sz="0" w:space="0" w:color="auto"/>
      </w:divBdr>
    </w:div>
    <w:div w:id="1053650378">
      <w:bodyDiv w:val="1"/>
      <w:marLeft w:val="0"/>
      <w:marRight w:val="0"/>
      <w:marTop w:val="0"/>
      <w:marBottom w:val="0"/>
      <w:divBdr>
        <w:top w:val="none" w:sz="0" w:space="0" w:color="auto"/>
        <w:left w:val="none" w:sz="0" w:space="0" w:color="auto"/>
        <w:bottom w:val="none" w:sz="0" w:space="0" w:color="auto"/>
        <w:right w:val="none" w:sz="0" w:space="0" w:color="auto"/>
      </w:divBdr>
    </w:div>
    <w:div w:id="1054694854">
      <w:bodyDiv w:val="1"/>
      <w:marLeft w:val="0"/>
      <w:marRight w:val="0"/>
      <w:marTop w:val="0"/>
      <w:marBottom w:val="0"/>
      <w:divBdr>
        <w:top w:val="none" w:sz="0" w:space="0" w:color="auto"/>
        <w:left w:val="none" w:sz="0" w:space="0" w:color="auto"/>
        <w:bottom w:val="none" w:sz="0" w:space="0" w:color="auto"/>
        <w:right w:val="none" w:sz="0" w:space="0" w:color="auto"/>
      </w:divBdr>
    </w:div>
    <w:div w:id="1065957494">
      <w:bodyDiv w:val="1"/>
      <w:marLeft w:val="0"/>
      <w:marRight w:val="0"/>
      <w:marTop w:val="0"/>
      <w:marBottom w:val="0"/>
      <w:divBdr>
        <w:top w:val="none" w:sz="0" w:space="0" w:color="auto"/>
        <w:left w:val="none" w:sz="0" w:space="0" w:color="auto"/>
        <w:bottom w:val="none" w:sz="0" w:space="0" w:color="auto"/>
        <w:right w:val="none" w:sz="0" w:space="0" w:color="auto"/>
      </w:divBdr>
    </w:div>
    <w:div w:id="1078359992">
      <w:bodyDiv w:val="1"/>
      <w:marLeft w:val="0"/>
      <w:marRight w:val="0"/>
      <w:marTop w:val="0"/>
      <w:marBottom w:val="0"/>
      <w:divBdr>
        <w:top w:val="none" w:sz="0" w:space="0" w:color="auto"/>
        <w:left w:val="none" w:sz="0" w:space="0" w:color="auto"/>
        <w:bottom w:val="none" w:sz="0" w:space="0" w:color="auto"/>
        <w:right w:val="none" w:sz="0" w:space="0" w:color="auto"/>
      </w:divBdr>
    </w:div>
    <w:div w:id="1104612680">
      <w:bodyDiv w:val="1"/>
      <w:marLeft w:val="0"/>
      <w:marRight w:val="0"/>
      <w:marTop w:val="0"/>
      <w:marBottom w:val="0"/>
      <w:divBdr>
        <w:top w:val="none" w:sz="0" w:space="0" w:color="auto"/>
        <w:left w:val="none" w:sz="0" w:space="0" w:color="auto"/>
        <w:bottom w:val="none" w:sz="0" w:space="0" w:color="auto"/>
        <w:right w:val="none" w:sz="0" w:space="0" w:color="auto"/>
      </w:divBdr>
    </w:div>
    <w:div w:id="1129008575">
      <w:bodyDiv w:val="1"/>
      <w:marLeft w:val="0"/>
      <w:marRight w:val="0"/>
      <w:marTop w:val="0"/>
      <w:marBottom w:val="0"/>
      <w:divBdr>
        <w:top w:val="none" w:sz="0" w:space="0" w:color="auto"/>
        <w:left w:val="none" w:sz="0" w:space="0" w:color="auto"/>
        <w:bottom w:val="none" w:sz="0" w:space="0" w:color="auto"/>
        <w:right w:val="none" w:sz="0" w:space="0" w:color="auto"/>
      </w:divBdr>
    </w:div>
    <w:div w:id="1143547341">
      <w:bodyDiv w:val="1"/>
      <w:marLeft w:val="0"/>
      <w:marRight w:val="0"/>
      <w:marTop w:val="0"/>
      <w:marBottom w:val="0"/>
      <w:divBdr>
        <w:top w:val="none" w:sz="0" w:space="0" w:color="auto"/>
        <w:left w:val="none" w:sz="0" w:space="0" w:color="auto"/>
        <w:bottom w:val="none" w:sz="0" w:space="0" w:color="auto"/>
        <w:right w:val="none" w:sz="0" w:space="0" w:color="auto"/>
      </w:divBdr>
    </w:div>
    <w:div w:id="1165508102">
      <w:bodyDiv w:val="1"/>
      <w:marLeft w:val="0"/>
      <w:marRight w:val="0"/>
      <w:marTop w:val="0"/>
      <w:marBottom w:val="0"/>
      <w:divBdr>
        <w:top w:val="none" w:sz="0" w:space="0" w:color="auto"/>
        <w:left w:val="none" w:sz="0" w:space="0" w:color="auto"/>
        <w:bottom w:val="none" w:sz="0" w:space="0" w:color="auto"/>
        <w:right w:val="none" w:sz="0" w:space="0" w:color="auto"/>
      </w:divBdr>
    </w:div>
    <w:div w:id="1204750894">
      <w:bodyDiv w:val="1"/>
      <w:marLeft w:val="0"/>
      <w:marRight w:val="0"/>
      <w:marTop w:val="0"/>
      <w:marBottom w:val="0"/>
      <w:divBdr>
        <w:top w:val="none" w:sz="0" w:space="0" w:color="auto"/>
        <w:left w:val="none" w:sz="0" w:space="0" w:color="auto"/>
        <w:bottom w:val="none" w:sz="0" w:space="0" w:color="auto"/>
        <w:right w:val="none" w:sz="0" w:space="0" w:color="auto"/>
      </w:divBdr>
    </w:div>
    <w:div w:id="1234699594">
      <w:bodyDiv w:val="1"/>
      <w:marLeft w:val="0"/>
      <w:marRight w:val="0"/>
      <w:marTop w:val="0"/>
      <w:marBottom w:val="0"/>
      <w:divBdr>
        <w:top w:val="none" w:sz="0" w:space="0" w:color="auto"/>
        <w:left w:val="none" w:sz="0" w:space="0" w:color="auto"/>
        <w:bottom w:val="none" w:sz="0" w:space="0" w:color="auto"/>
        <w:right w:val="none" w:sz="0" w:space="0" w:color="auto"/>
      </w:divBdr>
    </w:div>
    <w:div w:id="1250431965">
      <w:bodyDiv w:val="1"/>
      <w:marLeft w:val="0"/>
      <w:marRight w:val="0"/>
      <w:marTop w:val="0"/>
      <w:marBottom w:val="0"/>
      <w:divBdr>
        <w:top w:val="none" w:sz="0" w:space="0" w:color="auto"/>
        <w:left w:val="none" w:sz="0" w:space="0" w:color="auto"/>
        <w:bottom w:val="none" w:sz="0" w:space="0" w:color="auto"/>
        <w:right w:val="none" w:sz="0" w:space="0" w:color="auto"/>
      </w:divBdr>
    </w:div>
    <w:div w:id="1268270164">
      <w:bodyDiv w:val="1"/>
      <w:marLeft w:val="0"/>
      <w:marRight w:val="0"/>
      <w:marTop w:val="0"/>
      <w:marBottom w:val="0"/>
      <w:divBdr>
        <w:top w:val="none" w:sz="0" w:space="0" w:color="auto"/>
        <w:left w:val="none" w:sz="0" w:space="0" w:color="auto"/>
        <w:bottom w:val="none" w:sz="0" w:space="0" w:color="auto"/>
        <w:right w:val="none" w:sz="0" w:space="0" w:color="auto"/>
      </w:divBdr>
    </w:div>
    <w:div w:id="1280337210">
      <w:bodyDiv w:val="1"/>
      <w:marLeft w:val="0"/>
      <w:marRight w:val="0"/>
      <w:marTop w:val="0"/>
      <w:marBottom w:val="0"/>
      <w:divBdr>
        <w:top w:val="none" w:sz="0" w:space="0" w:color="auto"/>
        <w:left w:val="none" w:sz="0" w:space="0" w:color="auto"/>
        <w:bottom w:val="none" w:sz="0" w:space="0" w:color="auto"/>
        <w:right w:val="none" w:sz="0" w:space="0" w:color="auto"/>
      </w:divBdr>
    </w:div>
    <w:div w:id="1322584806">
      <w:bodyDiv w:val="1"/>
      <w:marLeft w:val="0"/>
      <w:marRight w:val="0"/>
      <w:marTop w:val="0"/>
      <w:marBottom w:val="0"/>
      <w:divBdr>
        <w:top w:val="none" w:sz="0" w:space="0" w:color="auto"/>
        <w:left w:val="none" w:sz="0" w:space="0" w:color="auto"/>
        <w:bottom w:val="none" w:sz="0" w:space="0" w:color="auto"/>
        <w:right w:val="none" w:sz="0" w:space="0" w:color="auto"/>
      </w:divBdr>
    </w:div>
    <w:div w:id="1349022153">
      <w:bodyDiv w:val="1"/>
      <w:marLeft w:val="0"/>
      <w:marRight w:val="0"/>
      <w:marTop w:val="0"/>
      <w:marBottom w:val="0"/>
      <w:divBdr>
        <w:top w:val="none" w:sz="0" w:space="0" w:color="auto"/>
        <w:left w:val="none" w:sz="0" w:space="0" w:color="auto"/>
        <w:bottom w:val="none" w:sz="0" w:space="0" w:color="auto"/>
        <w:right w:val="none" w:sz="0" w:space="0" w:color="auto"/>
      </w:divBdr>
    </w:div>
    <w:div w:id="1406100008">
      <w:bodyDiv w:val="1"/>
      <w:marLeft w:val="0"/>
      <w:marRight w:val="0"/>
      <w:marTop w:val="0"/>
      <w:marBottom w:val="0"/>
      <w:divBdr>
        <w:top w:val="none" w:sz="0" w:space="0" w:color="auto"/>
        <w:left w:val="none" w:sz="0" w:space="0" w:color="auto"/>
        <w:bottom w:val="none" w:sz="0" w:space="0" w:color="auto"/>
        <w:right w:val="none" w:sz="0" w:space="0" w:color="auto"/>
      </w:divBdr>
    </w:div>
    <w:div w:id="1440176836">
      <w:bodyDiv w:val="1"/>
      <w:marLeft w:val="0"/>
      <w:marRight w:val="0"/>
      <w:marTop w:val="0"/>
      <w:marBottom w:val="0"/>
      <w:divBdr>
        <w:top w:val="none" w:sz="0" w:space="0" w:color="auto"/>
        <w:left w:val="none" w:sz="0" w:space="0" w:color="auto"/>
        <w:bottom w:val="none" w:sz="0" w:space="0" w:color="auto"/>
        <w:right w:val="none" w:sz="0" w:space="0" w:color="auto"/>
      </w:divBdr>
    </w:div>
    <w:div w:id="1486044485">
      <w:bodyDiv w:val="1"/>
      <w:marLeft w:val="0"/>
      <w:marRight w:val="0"/>
      <w:marTop w:val="0"/>
      <w:marBottom w:val="0"/>
      <w:divBdr>
        <w:top w:val="none" w:sz="0" w:space="0" w:color="auto"/>
        <w:left w:val="none" w:sz="0" w:space="0" w:color="auto"/>
        <w:bottom w:val="none" w:sz="0" w:space="0" w:color="auto"/>
        <w:right w:val="none" w:sz="0" w:space="0" w:color="auto"/>
      </w:divBdr>
    </w:div>
    <w:div w:id="1489664304">
      <w:bodyDiv w:val="1"/>
      <w:marLeft w:val="0"/>
      <w:marRight w:val="0"/>
      <w:marTop w:val="0"/>
      <w:marBottom w:val="0"/>
      <w:divBdr>
        <w:top w:val="none" w:sz="0" w:space="0" w:color="auto"/>
        <w:left w:val="none" w:sz="0" w:space="0" w:color="auto"/>
        <w:bottom w:val="none" w:sz="0" w:space="0" w:color="auto"/>
        <w:right w:val="none" w:sz="0" w:space="0" w:color="auto"/>
      </w:divBdr>
    </w:div>
    <w:div w:id="1510682166">
      <w:bodyDiv w:val="1"/>
      <w:marLeft w:val="0"/>
      <w:marRight w:val="0"/>
      <w:marTop w:val="0"/>
      <w:marBottom w:val="0"/>
      <w:divBdr>
        <w:top w:val="none" w:sz="0" w:space="0" w:color="auto"/>
        <w:left w:val="none" w:sz="0" w:space="0" w:color="auto"/>
        <w:bottom w:val="none" w:sz="0" w:space="0" w:color="auto"/>
        <w:right w:val="none" w:sz="0" w:space="0" w:color="auto"/>
      </w:divBdr>
    </w:div>
    <w:div w:id="1598365758">
      <w:bodyDiv w:val="1"/>
      <w:marLeft w:val="0"/>
      <w:marRight w:val="0"/>
      <w:marTop w:val="0"/>
      <w:marBottom w:val="0"/>
      <w:divBdr>
        <w:top w:val="none" w:sz="0" w:space="0" w:color="auto"/>
        <w:left w:val="none" w:sz="0" w:space="0" w:color="auto"/>
        <w:bottom w:val="none" w:sz="0" w:space="0" w:color="auto"/>
        <w:right w:val="none" w:sz="0" w:space="0" w:color="auto"/>
      </w:divBdr>
    </w:div>
    <w:div w:id="1610162322">
      <w:bodyDiv w:val="1"/>
      <w:marLeft w:val="0"/>
      <w:marRight w:val="0"/>
      <w:marTop w:val="0"/>
      <w:marBottom w:val="0"/>
      <w:divBdr>
        <w:top w:val="none" w:sz="0" w:space="0" w:color="auto"/>
        <w:left w:val="none" w:sz="0" w:space="0" w:color="auto"/>
        <w:bottom w:val="none" w:sz="0" w:space="0" w:color="auto"/>
        <w:right w:val="none" w:sz="0" w:space="0" w:color="auto"/>
      </w:divBdr>
    </w:div>
    <w:div w:id="1632980642">
      <w:bodyDiv w:val="1"/>
      <w:marLeft w:val="0"/>
      <w:marRight w:val="0"/>
      <w:marTop w:val="0"/>
      <w:marBottom w:val="0"/>
      <w:divBdr>
        <w:top w:val="none" w:sz="0" w:space="0" w:color="auto"/>
        <w:left w:val="none" w:sz="0" w:space="0" w:color="auto"/>
        <w:bottom w:val="none" w:sz="0" w:space="0" w:color="auto"/>
        <w:right w:val="none" w:sz="0" w:space="0" w:color="auto"/>
      </w:divBdr>
    </w:div>
    <w:div w:id="1673487788">
      <w:bodyDiv w:val="1"/>
      <w:marLeft w:val="0"/>
      <w:marRight w:val="0"/>
      <w:marTop w:val="0"/>
      <w:marBottom w:val="0"/>
      <w:divBdr>
        <w:top w:val="none" w:sz="0" w:space="0" w:color="auto"/>
        <w:left w:val="none" w:sz="0" w:space="0" w:color="auto"/>
        <w:bottom w:val="none" w:sz="0" w:space="0" w:color="auto"/>
        <w:right w:val="none" w:sz="0" w:space="0" w:color="auto"/>
      </w:divBdr>
    </w:div>
    <w:div w:id="1770159536">
      <w:bodyDiv w:val="1"/>
      <w:marLeft w:val="0"/>
      <w:marRight w:val="0"/>
      <w:marTop w:val="0"/>
      <w:marBottom w:val="0"/>
      <w:divBdr>
        <w:top w:val="none" w:sz="0" w:space="0" w:color="auto"/>
        <w:left w:val="none" w:sz="0" w:space="0" w:color="auto"/>
        <w:bottom w:val="none" w:sz="0" w:space="0" w:color="auto"/>
        <w:right w:val="none" w:sz="0" w:space="0" w:color="auto"/>
      </w:divBdr>
    </w:div>
    <w:div w:id="1799296421">
      <w:bodyDiv w:val="1"/>
      <w:marLeft w:val="0"/>
      <w:marRight w:val="0"/>
      <w:marTop w:val="0"/>
      <w:marBottom w:val="0"/>
      <w:divBdr>
        <w:top w:val="none" w:sz="0" w:space="0" w:color="auto"/>
        <w:left w:val="none" w:sz="0" w:space="0" w:color="auto"/>
        <w:bottom w:val="none" w:sz="0" w:space="0" w:color="auto"/>
        <w:right w:val="none" w:sz="0" w:space="0" w:color="auto"/>
      </w:divBdr>
    </w:div>
    <w:div w:id="1810200764">
      <w:bodyDiv w:val="1"/>
      <w:marLeft w:val="0"/>
      <w:marRight w:val="0"/>
      <w:marTop w:val="0"/>
      <w:marBottom w:val="0"/>
      <w:divBdr>
        <w:top w:val="none" w:sz="0" w:space="0" w:color="auto"/>
        <w:left w:val="none" w:sz="0" w:space="0" w:color="auto"/>
        <w:bottom w:val="none" w:sz="0" w:space="0" w:color="auto"/>
        <w:right w:val="none" w:sz="0" w:space="0" w:color="auto"/>
      </w:divBdr>
    </w:div>
    <w:div w:id="1814710835">
      <w:bodyDiv w:val="1"/>
      <w:marLeft w:val="0"/>
      <w:marRight w:val="0"/>
      <w:marTop w:val="0"/>
      <w:marBottom w:val="0"/>
      <w:divBdr>
        <w:top w:val="none" w:sz="0" w:space="0" w:color="auto"/>
        <w:left w:val="none" w:sz="0" w:space="0" w:color="auto"/>
        <w:bottom w:val="none" w:sz="0" w:space="0" w:color="auto"/>
        <w:right w:val="none" w:sz="0" w:space="0" w:color="auto"/>
      </w:divBdr>
    </w:div>
    <w:div w:id="1839148864">
      <w:bodyDiv w:val="1"/>
      <w:marLeft w:val="0"/>
      <w:marRight w:val="0"/>
      <w:marTop w:val="0"/>
      <w:marBottom w:val="0"/>
      <w:divBdr>
        <w:top w:val="none" w:sz="0" w:space="0" w:color="auto"/>
        <w:left w:val="none" w:sz="0" w:space="0" w:color="auto"/>
        <w:bottom w:val="none" w:sz="0" w:space="0" w:color="auto"/>
        <w:right w:val="none" w:sz="0" w:space="0" w:color="auto"/>
      </w:divBdr>
    </w:div>
    <w:div w:id="1845707539">
      <w:bodyDiv w:val="1"/>
      <w:marLeft w:val="0"/>
      <w:marRight w:val="0"/>
      <w:marTop w:val="0"/>
      <w:marBottom w:val="0"/>
      <w:divBdr>
        <w:top w:val="none" w:sz="0" w:space="0" w:color="auto"/>
        <w:left w:val="none" w:sz="0" w:space="0" w:color="auto"/>
        <w:bottom w:val="none" w:sz="0" w:space="0" w:color="auto"/>
        <w:right w:val="none" w:sz="0" w:space="0" w:color="auto"/>
      </w:divBdr>
    </w:div>
    <w:div w:id="1905070279">
      <w:bodyDiv w:val="1"/>
      <w:marLeft w:val="0"/>
      <w:marRight w:val="0"/>
      <w:marTop w:val="0"/>
      <w:marBottom w:val="0"/>
      <w:divBdr>
        <w:top w:val="none" w:sz="0" w:space="0" w:color="auto"/>
        <w:left w:val="none" w:sz="0" w:space="0" w:color="auto"/>
        <w:bottom w:val="none" w:sz="0" w:space="0" w:color="auto"/>
        <w:right w:val="none" w:sz="0" w:space="0" w:color="auto"/>
      </w:divBdr>
    </w:div>
    <w:div w:id="1923755577">
      <w:bodyDiv w:val="1"/>
      <w:marLeft w:val="0"/>
      <w:marRight w:val="0"/>
      <w:marTop w:val="0"/>
      <w:marBottom w:val="0"/>
      <w:divBdr>
        <w:top w:val="none" w:sz="0" w:space="0" w:color="auto"/>
        <w:left w:val="none" w:sz="0" w:space="0" w:color="auto"/>
        <w:bottom w:val="none" w:sz="0" w:space="0" w:color="auto"/>
        <w:right w:val="none" w:sz="0" w:space="0" w:color="auto"/>
      </w:divBdr>
    </w:div>
    <w:div w:id="1941066819">
      <w:bodyDiv w:val="1"/>
      <w:marLeft w:val="0"/>
      <w:marRight w:val="0"/>
      <w:marTop w:val="0"/>
      <w:marBottom w:val="0"/>
      <w:divBdr>
        <w:top w:val="none" w:sz="0" w:space="0" w:color="auto"/>
        <w:left w:val="none" w:sz="0" w:space="0" w:color="auto"/>
        <w:bottom w:val="none" w:sz="0" w:space="0" w:color="auto"/>
        <w:right w:val="none" w:sz="0" w:space="0" w:color="auto"/>
      </w:divBdr>
    </w:div>
    <w:div w:id="1944727967">
      <w:bodyDiv w:val="1"/>
      <w:marLeft w:val="0"/>
      <w:marRight w:val="0"/>
      <w:marTop w:val="0"/>
      <w:marBottom w:val="0"/>
      <w:divBdr>
        <w:top w:val="none" w:sz="0" w:space="0" w:color="auto"/>
        <w:left w:val="none" w:sz="0" w:space="0" w:color="auto"/>
        <w:bottom w:val="none" w:sz="0" w:space="0" w:color="auto"/>
        <w:right w:val="none" w:sz="0" w:space="0" w:color="auto"/>
      </w:divBdr>
    </w:div>
    <w:div w:id="1965456148">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085301838">
      <w:bodyDiv w:val="1"/>
      <w:marLeft w:val="0"/>
      <w:marRight w:val="0"/>
      <w:marTop w:val="0"/>
      <w:marBottom w:val="0"/>
      <w:divBdr>
        <w:top w:val="none" w:sz="0" w:space="0" w:color="auto"/>
        <w:left w:val="none" w:sz="0" w:space="0" w:color="auto"/>
        <w:bottom w:val="none" w:sz="0" w:space="0" w:color="auto"/>
        <w:right w:val="none" w:sz="0" w:space="0" w:color="auto"/>
      </w:divBdr>
    </w:div>
    <w:div w:id="2102677116">
      <w:bodyDiv w:val="1"/>
      <w:marLeft w:val="0"/>
      <w:marRight w:val="0"/>
      <w:marTop w:val="0"/>
      <w:marBottom w:val="0"/>
      <w:divBdr>
        <w:top w:val="none" w:sz="0" w:space="0" w:color="auto"/>
        <w:left w:val="none" w:sz="0" w:space="0" w:color="auto"/>
        <w:bottom w:val="none" w:sz="0" w:space="0" w:color="auto"/>
        <w:right w:val="none" w:sz="0" w:space="0" w:color="auto"/>
      </w:divBdr>
    </w:div>
    <w:div w:id="21172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image" Target="media/image1.gi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0"/>
          <c:y val="8.7635835055897157E-2"/>
          <c:w val="1"/>
          <c:h val="0.77489641823976851"/>
        </c:manualLayout>
      </c:layout>
      <c:pie3DChart>
        <c:varyColors val="1"/>
        <c:ser>
          <c:idx val="0"/>
          <c:order val="0"/>
          <c:tx>
            <c:strRef>
              <c:f>List1!$D$6</c:f>
              <c:strCache>
                <c:ptCount val="1"/>
              </c:strCache>
            </c:strRef>
          </c:tx>
          <c:dLbls>
            <c:dLbl>
              <c:idx val="0"/>
              <c:delete val="1"/>
            </c:dLbl>
            <c:showPercent val="1"/>
            <c:showLeaderLines val="1"/>
          </c:dLbls>
          <c:cat>
            <c:strRef>
              <c:f>List1!$C$7:$C$9</c:f>
              <c:strCache>
                <c:ptCount val="3"/>
                <c:pt idx="0">
                  <c:v>Pohlaví</c:v>
                </c:pt>
                <c:pt idx="1">
                  <c:v>Muži</c:v>
                </c:pt>
                <c:pt idx="2">
                  <c:v>Ženy</c:v>
                </c:pt>
              </c:strCache>
            </c:strRef>
          </c:cat>
          <c:val>
            <c:numRef>
              <c:f>List1!$D$7:$D$9</c:f>
              <c:numCache>
                <c:formatCode>General</c:formatCode>
                <c:ptCount val="3"/>
                <c:pt idx="0">
                  <c:v>0</c:v>
                </c:pt>
                <c:pt idx="1">
                  <c:v>30</c:v>
                </c:pt>
                <c:pt idx="2">
                  <c:v>24</c:v>
                </c:pt>
              </c:numCache>
            </c:numRef>
          </c:val>
        </c:ser>
        <c:ser>
          <c:idx val="1"/>
          <c:order val="1"/>
          <c:tx>
            <c:strRef>
              <c:f>List1!$E$6</c:f>
              <c:strCache>
                <c:ptCount val="1"/>
              </c:strCache>
            </c:strRef>
          </c:tx>
          <c:dLbls>
            <c:showPercent val="1"/>
            <c:showLeaderLines val="1"/>
          </c:dLbls>
          <c:cat>
            <c:strRef>
              <c:f>List1!$C$7:$C$9</c:f>
              <c:strCache>
                <c:ptCount val="3"/>
                <c:pt idx="0">
                  <c:v>Pohlaví</c:v>
                </c:pt>
                <c:pt idx="1">
                  <c:v>Muži</c:v>
                </c:pt>
                <c:pt idx="2">
                  <c:v>Ženy</c:v>
                </c:pt>
              </c:strCache>
            </c:strRef>
          </c:cat>
          <c:val>
            <c:numRef>
              <c:f>List1!$E$7:$E$9</c:f>
              <c:numCache>
                <c:formatCode>0.00%</c:formatCode>
                <c:ptCount val="3"/>
                <c:pt idx="0" formatCode="General">
                  <c:v>0</c:v>
                </c:pt>
                <c:pt idx="1">
                  <c:v>0.55600000000000005</c:v>
                </c:pt>
                <c:pt idx="2">
                  <c:v>0.44400000000000006</c:v>
                </c:pt>
              </c:numCache>
            </c:numRef>
          </c:val>
        </c:ser>
        <c:dLbls>
          <c:showPercent val="1"/>
        </c:dLbls>
      </c:pie3DChart>
    </c:plotArea>
    <c:legend>
      <c:legendPos val="r"/>
      <c:legendEntry>
        <c:idx val="0"/>
        <c:delete val="1"/>
      </c:legendEntry>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9.2558811775740567E-3"/>
          <c:y val="0.18001097677949593"/>
          <c:w val="0.62360729298395401"/>
          <c:h val="0.69844375939309977"/>
        </c:manualLayout>
      </c:layout>
      <c:pie3DChart>
        <c:varyColors val="1"/>
        <c:ser>
          <c:idx val="0"/>
          <c:order val="0"/>
          <c:tx>
            <c:strRef>
              <c:f>List1!$G$40</c:f>
              <c:strCache>
                <c:ptCount val="1"/>
              </c:strCache>
            </c:strRef>
          </c:tx>
          <c:dLbls>
            <c:dLbl>
              <c:idx val="0"/>
              <c:tx>
                <c:rich>
                  <a:bodyPr/>
                  <a:lstStyle/>
                  <a:p>
                    <a:r>
                      <a:rPr lang="en-US"/>
                      <a:t>9</a:t>
                    </a:r>
                    <a:r>
                      <a:rPr lang="cs-CZ"/>
                      <a:t> </a:t>
                    </a:r>
                    <a:r>
                      <a:rPr lang="en-US"/>
                      <a:t>%</a:t>
                    </a:r>
                  </a:p>
                </c:rich>
              </c:tx>
              <c:showPercent val="1"/>
            </c:dLbl>
            <c:dLbl>
              <c:idx val="1"/>
              <c:tx>
                <c:rich>
                  <a:bodyPr/>
                  <a:lstStyle/>
                  <a:p>
                    <a:r>
                      <a:rPr lang="en-US"/>
                      <a:t>33</a:t>
                    </a:r>
                    <a:r>
                      <a:rPr lang="cs-CZ"/>
                      <a:t> </a:t>
                    </a:r>
                    <a:r>
                      <a:rPr lang="en-US"/>
                      <a:t>%</a:t>
                    </a:r>
                  </a:p>
                </c:rich>
              </c:tx>
              <c:showPercent val="1"/>
            </c:dLbl>
            <c:dLbl>
              <c:idx val="2"/>
              <c:tx>
                <c:rich>
                  <a:bodyPr/>
                  <a:lstStyle/>
                  <a:p>
                    <a:r>
                      <a:rPr lang="cs-CZ"/>
                      <a:t> 4 %</a:t>
                    </a:r>
                    <a:endParaRPr lang="en-US"/>
                  </a:p>
                </c:rich>
              </c:tx>
              <c:showPercent val="1"/>
            </c:dLbl>
            <c:dLbl>
              <c:idx val="3"/>
              <c:tx>
                <c:rich>
                  <a:bodyPr/>
                  <a:lstStyle/>
                  <a:p>
                    <a:r>
                      <a:rPr lang="en-US"/>
                      <a:t>54</a:t>
                    </a:r>
                    <a:r>
                      <a:rPr lang="cs-CZ"/>
                      <a:t> </a:t>
                    </a:r>
                    <a:r>
                      <a:rPr lang="en-US"/>
                      <a:t>%</a:t>
                    </a:r>
                  </a:p>
                </c:rich>
              </c:tx>
              <c:showPercent val="1"/>
            </c:dLbl>
            <c:showPercent val="1"/>
            <c:showLeaderLines val="1"/>
          </c:dLbls>
          <c:cat>
            <c:strRef>
              <c:f>List1!$F$41:$F$44</c:f>
              <c:strCache>
                <c:ptCount val="4"/>
                <c:pt idx="0">
                  <c:v>Ano</c:v>
                </c:pt>
                <c:pt idx="1">
                  <c:v>Ne</c:v>
                </c:pt>
                <c:pt idx="2">
                  <c:v>Nevím</c:v>
                </c:pt>
                <c:pt idx="3">
                  <c:v>Neupravené hodnocení</c:v>
                </c:pt>
              </c:strCache>
            </c:strRef>
          </c:cat>
          <c:val>
            <c:numRef>
              <c:f>List1!$G$41:$G$44</c:f>
              <c:numCache>
                <c:formatCode>General</c:formatCode>
                <c:ptCount val="4"/>
                <c:pt idx="0">
                  <c:v>5</c:v>
                </c:pt>
                <c:pt idx="1">
                  <c:v>18</c:v>
                </c:pt>
                <c:pt idx="2">
                  <c:v>2</c:v>
                </c:pt>
                <c:pt idx="3">
                  <c:v>29</c:v>
                </c:pt>
              </c:numCache>
            </c:numRef>
          </c:val>
        </c:ser>
        <c:ser>
          <c:idx val="1"/>
          <c:order val="1"/>
          <c:tx>
            <c:strRef>
              <c:f>List1!$H$40</c:f>
              <c:strCache>
                <c:ptCount val="1"/>
              </c:strCache>
            </c:strRef>
          </c:tx>
          <c:dLbls>
            <c:showPercent val="1"/>
            <c:showLeaderLines val="1"/>
          </c:dLbls>
          <c:cat>
            <c:strRef>
              <c:f>List1!$F$41:$F$44</c:f>
              <c:strCache>
                <c:ptCount val="4"/>
                <c:pt idx="0">
                  <c:v>Ano</c:v>
                </c:pt>
                <c:pt idx="1">
                  <c:v>Ne</c:v>
                </c:pt>
                <c:pt idx="2">
                  <c:v>Nevím</c:v>
                </c:pt>
                <c:pt idx="3">
                  <c:v>Neupravené hodnocení</c:v>
                </c:pt>
              </c:strCache>
            </c:strRef>
          </c:cat>
          <c:val>
            <c:numRef>
              <c:f>List1!$H$41:$H$44</c:f>
              <c:numCache>
                <c:formatCode>0.00%</c:formatCode>
                <c:ptCount val="4"/>
                <c:pt idx="0">
                  <c:v>9.3000000000000208E-2</c:v>
                </c:pt>
                <c:pt idx="1">
                  <c:v>0.33300000000000191</c:v>
                </c:pt>
                <c:pt idx="2">
                  <c:v>3.6999999999999998E-2</c:v>
                </c:pt>
                <c:pt idx="3">
                  <c:v>0.53700000000000003</c:v>
                </c:pt>
              </c:numCache>
            </c:numRef>
          </c:val>
        </c:ser>
        <c:dLbls>
          <c:showPercent val="1"/>
        </c:dLbls>
      </c:pie3D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0"/>
          <c:y val="0.15693834120996192"/>
          <c:w val="1"/>
          <c:h val="0.70017457553731488"/>
        </c:manualLayout>
      </c:layout>
      <c:pie3DChart>
        <c:varyColors val="1"/>
        <c:ser>
          <c:idx val="0"/>
          <c:order val="0"/>
          <c:tx>
            <c:strRef>
              <c:f>List1!$G$45</c:f>
              <c:strCache>
                <c:ptCount val="1"/>
              </c:strCache>
            </c:strRef>
          </c:tx>
          <c:dLbls>
            <c:dLbl>
              <c:idx val="0"/>
              <c:tx>
                <c:rich>
                  <a:bodyPr/>
                  <a:lstStyle/>
                  <a:p>
                    <a:r>
                      <a:rPr lang="en-US"/>
                      <a:t>30</a:t>
                    </a:r>
                    <a:r>
                      <a:rPr lang="cs-CZ"/>
                      <a:t> </a:t>
                    </a:r>
                    <a:r>
                      <a:rPr lang="en-US"/>
                      <a:t>%</a:t>
                    </a:r>
                  </a:p>
                </c:rich>
              </c:tx>
              <c:showPercent val="1"/>
            </c:dLbl>
            <c:dLbl>
              <c:idx val="1"/>
              <c:tx>
                <c:rich>
                  <a:bodyPr/>
                  <a:lstStyle/>
                  <a:p>
                    <a:r>
                      <a:rPr lang="cs-CZ"/>
                      <a:t> 70 %</a:t>
                    </a:r>
                    <a:endParaRPr lang="en-US"/>
                  </a:p>
                </c:rich>
              </c:tx>
              <c:showPercent val="1"/>
            </c:dLbl>
            <c:dLbl>
              <c:idx val="2"/>
              <c:tx>
                <c:rich>
                  <a:bodyPr/>
                  <a:lstStyle/>
                  <a:p>
                    <a:r>
                      <a:rPr lang="en-US"/>
                      <a:t>0</a:t>
                    </a:r>
                    <a:r>
                      <a:rPr lang="cs-CZ"/>
                      <a:t> </a:t>
                    </a:r>
                    <a:r>
                      <a:rPr lang="en-US"/>
                      <a:t>%</a:t>
                    </a:r>
                  </a:p>
                </c:rich>
              </c:tx>
              <c:showPercent val="1"/>
            </c:dLbl>
            <c:showPercent val="1"/>
            <c:showLeaderLines val="1"/>
          </c:dLbls>
          <c:cat>
            <c:strRef>
              <c:f>List1!$F$46:$F$48</c:f>
              <c:strCache>
                <c:ptCount val="3"/>
                <c:pt idx="0">
                  <c:v>Ano</c:v>
                </c:pt>
                <c:pt idx="1">
                  <c:v>Ne</c:v>
                </c:pt>
                <c:pt idx="2">
                  <c:v>Nevím</c:v>
                </c:pt>
              </c:strCache>
            </c:strRef>
          </c:cat>
          <c:val>
            <c:numRef>
              <c:f>List1!$G$46:$G$48</c:f>
              <c:numCache>
                <c:formatCode>General</c:formatCode>
                <c:ptCount val="3"/>
                <c:pt idx="0">
                  <c:v>16</c:v>
                </c:pt>
                <c:pt idx="1">
                  <c:v>38</c:v>
                </c:pt>
                <c:pt idx="2">
                  <c:v>0</c:v>
                </c:pt>
              </c:numCache>
            </c:numRef>
          </c:val>
        </c:ser>
        <c:ser>
          <c:idx val="1"/>
          <c:order val="1"/>
          <c:tx>
            <c:strRef>
              <c:f>List1!$H$45</c:f>
              <c:strCache>
                <c:ptCount val="1"/>
              </c:strCache>
            </c:strRef>
          </c:tx>
          <c:dLbls>
            <c:showPercent val="1"/>
            <c:showLeaderLines val="1"/>
          </c:dLbls>
          <c:cat>
            <c:strRef>
              <c:f>List1!$F$46:$F$48</c:f>
              <c:strCache>
                <c:ptCount val="3"/>
                <c:pt idx="0">
                  <c:v>Ano</c:v>
                </c:pt>
                <c:pt idx="1">
                  <c:v>Ne</c:v>
                </c:pt>
                <c:pt idx="2">
                  <c:v>Nevím</c:v>
                </c:pt>
              </c:strCache>
            </c:strRef>
          </c:cat>
          <c:val>
            <c:numRef>
              <c:f>List1!$H$46:$H$48</c:f>
              <c:numCache>
                <c:formatCode>0.00%</c:formatCode>
                <c:ptCount val="3"/>
                <c:pt idx="0">
                  <c:v>0.29600000000000032</c:v>
                </c:pt>
                <c:pt idx="1">
                  <c:v>0.70400000000000063</c:v>
                </c:pt>
                <c:pt idx="2">
                  <c:v>0</c:v>
                </c:pt>
              </c:numCache>
            </c:numRef>
          </c:val>
        </c:ser>
        <c:dLbls>
          <c:showPercent val="1"/>
        </c:dLbls>
      </c:pie3DChart>
    </c:plotArea>
    <c:legend>
      <c:legendPos val="r"/>
      <c:layout>
        <c:manualLayout>
          <c:xMode val="edge"/>
          <c:yMode val="edge"/>
          <c:x val="0.80081066614120155"/>
          <c:y val="0.14846813930881941"/>
          <c:w val="0.17630036099694993"/>
          <c:h val="0.72944879272394103"/>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0"/>
          <c:y val="0.15477067168585687"/>
          <c:w val="0.67128310542147163"/>
          <c:h val="0.72315670772445717"/>
        </c:manualLayout>
      </c:layout>
      <c:pie3DChart>
        <c:varyColors val="1"/>
        <c:ser>
          <c:idx val="0"/>
          <c:order val="0"/>
          <c:tx>
            <c:strRef>
              <c:f>List1!$G$50</c:f>
              <c:strCache>
                <c:ptCount val="1"/>
              </c:strCache>
            </c:strRef>
          </c:tx>
          <c:dLbls>
            <c:dLbl>
              <c:idx val="0"/>
              <c:tx>
                <c:rich>
                  <a:bodyPr/>
                  <a:lstStyle/>
                  <a:p>
                    <a:r>
                      <a:rPr lang="en-US"/>
                      <a:t>41</a:t>
                    </a:r>
                    <a:r>
                      <a:rPr lang="cs-CZ"/>
                      <a:t> </a:t>
                    </a:r>
                    <a:r>
                      <a:rPr lang="en-US"/>
                      <a:t>%</a:t>
                    </a:r>
                  </a:p>
                </c:rich>
              </c:tx>
              <c:showPercent val="1"/>
            </c:dLbl>
            <c:dLbl>
              <c:idx val="1"/>
              <c:tx>
                <c:rich>
                  <a:bodyPr/>
                  <a:lstStyle/>
                  <a:p>
                    <a:r>
                      <a:rPr lang="cs-CZ"/>
                      <a:t> 43</a:t>
                    </a:r>
                    <a:r>
                      <a:rPr lang="cs-CZ" baseline="0"/>
                      <a:t> %</a:t>
                    </a:r>
                    <a:endParaRPr lang="en-US"/>
                  </a:p>
                </c:rich>
              </c:tx>
              <c:showPercent val="1"/>
            </c:dLbl>
            <c:dLbl>
              <c:idx val="2"/>
              <c:tx>
                <c:rich>
                  <a:bodyPr/>
                  <a:lstStyle/>
                  <a:p>
                    <a:r>
                      <a:rPr lang="en-US"/>
                      <a:t>7</a:t>
                    </a:r>
                    <a:r>
                      <a:rPr lang="cs-CZ"/>
                      <a:t> </a:t>
                    </a:r>
                    <a:r>
                      <a:rPr lang="en-US"/>
                      <a:t>%</a:t>
                    </a:r>
                  </a:p>
                </c:rich>
              </c:tx>
              <c:showPercent val="1"/>
            </c:dLbl>
            <c:dLbl>
              <c:idx val="3"/>
              <c:tx>
                <c:rich>
                  <a:bodyPr/>
                  <a:lstStyle/>
                  <a:p>
                    <a:r>
                      <a:rPr lang="en-US"/>
                      <a:t>7</a:t>
                    </a:r>
                    <a:r>
                      <a:rPr lang="cs-CZ"/>
                      <a:t> </a:t>
                    </a:r>
                    <a:r>
                      <a:rPr lang="en-US"/>
                      <a:t>%</a:t>
                    </a:r>
                  </a:p>
                </c:rich>
              </c:tx>
              <c:showPercent val="1"/>
            </c:dLbl>
            <c:dLbl>
              <c:idx val="4"/>
              <c:tx>
                <c:rich>
                  <a:bodyPr/>
                  <a:lstStyle/>
                  <a:p>
                    <a:r>
                      <a:rPr lang="en-US"/>
                      <a:t>2</a:t>
                    </a:r>
                    <a:r>
                      <a:rPr lang="cs-CZ"/>
                      <a:t> </a:t>
                    </a:r>
                    <a:r>
                      <a:rPr lang="en-US"/>
                      <a:t>%</a:t>
                    </a:r>
                  </a:p>
                </c:rich>
              </c:tx>
              <c:showPercent val="1"/>
            </c:dLbl>
            <c:showPercent val="1"/>
            <c:showLeaderLines val="1"/>
          </c:dLbls>
          <c:cat>
            <c:strRef>
              <c:f>List1!$F$51:$F$55</c:f>
              <c:strCache>
                <c:ptCount val="5"/>
                <c:pt idx="0">
                  <c:v>Gymnázium</c:v>
                </c:pt>
                <c:pt idx="1">
                  <c:v>Střední odborné s maturitní zkouškou</c:v>
                </c:pt>
                <c:pt idx="2">
                  <c:v>Střední odborné učiliště s maturitní zkouškou</c:v>
                </c:pt>
                <c:pt idx="3">
                  <c:v>Střední odborné učiliště s výučným listem</c:v>
                </c:pt>
                <c:pt idx="4">
                  <c:v>Jiné - konzervatoř</c:v>
                </c:pt>
              </c:strCache>
            </c:strRef>
          </c:cat>
          <c:val>
            <c:numRef>
              <c:f>List1!$G$51:$G$55</c:f>
              <c:numCache>
                <c:formatCode>General</c:formatCode>
                <c:ptCount val="5"/>
                <c:pt idx="0">
                  <c:v>22</c:v>
                </c:pt>
                <c:pt idx="1">
                  <c:v>23</c:v>
                </c:pt>
                <c:pt idx="2">
                  <c:v>4</c:v>
                </c:pt>
                <c:pt idx="3">
                  <c:v>4</c:v>
                </c:pt>
                <c:pt idx="4">
                  <c:v>1</c:v>
                </c:pt>
              </c:numCache>
            </c:numRef>
          </c:val>
        </c:ser>
        <c:ser>
          <c:idx val="1"/>
          <c:order val="1"/>
          <c:tx>
            <c:strRef>
              <c:f>List1!$H$50</c:f>
              <c:strCache>
                <c:ptCount val="1"/>
              </c:strCache>
            </c:strRef>
          </c:tx>
          <c:dLbls>
            <c:showPercent val="1"/>
            <c:showLeaderLines val="1"/>
          </c:dLbls>
          <c:cat>
            <c:strRef>
              <c:f>List1!$F$51:$F$55</c:f>
              <c:strCache>
                <c:ptCount val="5"/>
                <c:pt idx="0">
                  <c:v>Gymnázium</c:v>
                </c:pt>
                <c:pt idx="1">
                  <c:v>Střední odborné s maturitní zkouškou</c:v>
                </c:pt>
                <c:pt idx="2">
                  <c:v>Střední odborné učiliště s maturitní zkouškou</c:v>
                </c:pt>
                <c:pt idx="3">
                  <c:v>Střední odborné učiliště s výučným listem</c:v>
                </c:pt>
                <c:pt idx="4">
                  <c:v>Jiné - konzervatoř</c:v>
                </c:pt>
              </c:strCache>
            </c:strRef>
          </c:cat>
          <c:val>
            <c:numRef>
              <c:f>List1!$H$51:$H$55</c:f>
              <c:numCache>
                <c:formatCode>0.00%</c:formatCode>
                <c:ptCount val="5"/>
                <c:pt idx="0">
                  <c:v>0.40740000000000032</c:v>
                </c:pt>
                <c:pt idx="1">
                  <c:v>0.42590000000000144</c:v>
                </c:pt>
                <c:pt idx="2">
                  <c:v>7.3999999999999996E-2</c:v>
                </c:pt>
                <c:pt idx="3">
                  <c:v>7.3999999999999996E-2</c:v>
                </c:pt>
                <c:pt idx="4">
                  <c:v>1.8499999999999999E-2</c:v>
                </c:pt>
              </c:numCache>
            </c:numRef>
          </c:val>
        </c:ser>
        <c:dLbls>
          <c:showPercent val="1"/>
        </c:dLbls>
      </c:pie3DChart>
    </c:plotArea>
    <c:legend>
      <c:legendPos val="r"/>
      <c:layout>
        <c:manualLayout>
          <c:xMode val="edge"/>
          <c:yMode val="edge"/>
          <c:x val="0.6608119521686"/>
          <c:y val="0"/>
          <c:w val="0.31967944446051672"/>
          <c:h val="1"/>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8.0662405410838727E-3"/>
          <c:y val="0.19107669581225584"/>
          <c:w val="0.82399737221964864"/>
          <c:h val="0.68521115264131571"/>
        </c:manualLayout>
      </c:layout>
      <c:pie3DChart>
        <c:varyColors val="1"/>
        <c:ser>
          <c:idx val="0"/>
          <c:order val="0"/>
          <c:tx>
            <c:strRef>
              <c:f>List1!$G$56</c:f>
              <c:strCache>
                <c:ptCount val="1"/>
              </c:strCache>
            </c:strRef>
          </c:tx>
          <c:dLbls>
            <c:dLbl>
              <c:idx val="0"/>
              <c:tx>
                <c:rich>
                  <a:bodyPr/>
                  <a:lstStyle/>
                  <a:p>
                    <a:r>
                      <a:rPr lang="en-US"/>
                      <a:t>24</a:t>
                    </a:r>
                    <a:r>
                      <a:rPr lang="cs-CZ"/>
                      <a:t> </a:t>
                    </a:r>
                    <a:r>
                      <a:rPr lang="en-US"/>
                      <a:t>%</a:t>
                    </a:r>
                  </a:p>
                </c:rich>
              </c:tx>
              <c:showPercent val="1"/>
            </c:dLbl>
            <c:dLbl>
              <c:idx val="1"/>
              <c:tx>
                <c:rich>
                  <a:bodyPr/>
                  <a:lstStyle/>
                  <a:p>
                    <a:r>
                      <a:rPr lang="cs-CZ"/>
                      <a:t> 76 %</a:t>
                    </a:r>
                    <a:endParaRPr lang="en-US"/>
                  </a:p>
                </c:rich>
              </c:tx>
              <c:showPercent val="1"/>
            </c:dLbl>
            <c:dLbl>
              <c:idx val="2"/>
              <c:tx>
                <c:rich>
                  <a:bodyPr/>
                  <a:lstStyle/>
                  <a:p>
                    <a:r>
                      <a:rPr lang="en-US"/>
                      <a:t>0</a:t>
                    </a:r>
                    <a:r>
                      <a:rPr lang="cs-CZ"/>
                      <a:t> </a:t>
                    </a:r>
                    <a:r>
                      <a:rPr lang="en-US"/>
                      <a:t>%</a:t>
                    </a:r>
                  </a:p>
                </c:rich>
              </c:tx>
              <c:showPercent val="1"/>
            </c:dLbl>
            <c:showPercent val="1"/>
            <c:showLeaderLines val="1"/>
          </c:dLbls>
          <c:cat>
            <c:strRef>
              <c:f>List1!$F$57:$F$59</c:f>
              <c:strCache>
                <c:ptCount val="3"/>
                <c:pt idx="0">
                  <c:v>Ano</c:v>
                </c:pt>
                <c:pt idx="1">
                  <c:v>Ne</c:v>
                </c:pt>
                <c:pt idx="2">
                  <c:v>Nevím</c:v>
                </c:pt>
              </c:strCache>
            </c:strRef>
          </c:cat>
          <c:val>
            <c:numRef>
              <c:f>List1!$G$57:$G$59</c:f>
              <c:numCache>
                <c:formatCode>General</c:formatCode>
                <c:ptCount val="3"/>
                <c:pt idx="0">
                  <c:v>13</c:v>
                </c:pt>
                <c:pt idx="1">
                  <c:v>41</c:v>
                </c:pt>
                <c:pt idx="2">
                  <c:v>0</c:v>
                </c:pt>
              </c:numCache>
            </c:numRef>
          </c:val>
        </c:ser>
        <c:ser>
          <c:idx val="1"/>
          <c:order val="1"/>
          <c:tx>
            <c:strRef>
              <c:f>List1!$H$56</c:f>
              <c:strCache>
                <c:ptCount val="1"/>
              </c:strCache>
            </c:strRef>
          </c:tx>
          <c:dLbls>
            <c:showPercent val="1"/>
            <c:showLeaderLines val="1"/>
          </c:dLbls>
          <c:cat>
            <c:strRef>
              <c:f>List1!$F$57:$F$59</c:f>
              <c:strCache>
                <c:ptCount val="3"/>
                <c:pt idx="0">
                  <c:v>Ano</c:v>
                </c:pt>
                <c:pt idx="1">
                  <c:v>Ne</c:v>
                </c:pt>
                <c:pt idx="2">
                  <c:v>Nevím</c:v>
                </c:pt>
              </c:strCache>
            </c:strRef>
          </c:cat>
          <c:val>
            <c:numRef>
              <c:f>List1!$H$57:$H$59</c:f>
              <c:numCache>
                <c:formatCode>0.00%</c:formatCode>
                <c:ptCount val="3"/>
                <c:pt idx="0">
                  <c:v>0.24100000000000021</c:v>
                </c:pt>
                <c:pt idx="1">
                  <c:v>0.75900000000000323</c:v>
                </c:pt>
                <c:pt idx="2">
                  <c:v>0</c:v>
                </c:pt>
              </c:numCache>
            </c:numRef>
          </c:val>
        </c:ser>
        <c:dLbls>
          <c:showPercent val="1"/>
        </c:dLbls>
      </c:pie3DChart>
    </c:plotArea>
    <c:legend>
      <c:legendPos val="r"/>
      <c:layout>
        <c:manualLayout>
          <c:xMode val="edge"/>
          <c:yMode val="edge"/>
          <c:x val="0.82997173323123663"/>
          <c:y val="0.27959292954913939"/>
          <c:w val="0.14971202662760544"/>
          <c:h val="0.50817815341076777"/>
        </c:manualLayout>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6.4302623428633229E-2"/>
          <c:y val="0.11942467342902521"/>
          <c:w val="0.85054767810703069"/>
          <c:h val="0.6855710107509092"/>
        </c:manualLayout>
      </c:layout>
      <c:pie3DChart>
        <c:varyColors val="1"/>
        <c:ser>
          <c:idx val="0"/>
          <c:order val="0"/>
          <c:tx>
            <c:strRef>
              <c:f>List1!$C$1</c:f>
              <c:strCache>
                <c:ptCount val="1"/>
              </c:strCache>
            </c:strRef>
          </c:tx>
          <c:dLbls>
            <c:dLbl>
              <c:idx val="0"/>
              <c:delete val="1"/>
            </c:dLbl>
            <c:dLbl>
              <c:idx val="1"/>
              <c:tx>
                <c:rich>
                  <a:bodyPr/>
                  <a:lstStyle/>
                  <a:p>
                    <a:r>
                      <a:rPr lang="en-US"/>
                      <a:t>50</a:t>
                    </a:r>
                    <a:r>
                      <a:rPr lang="cs-CZ"/>
                      <a:t> </a:t>
                    </a:r>
                    <a:r>
                      <a:rPr lang="en-US"/>
                      <a:t>%</a:t>
                    </a:r>
                  </a:p>
                </c:rich>
              </c:tx>
              <c:showPercent val="1"/>
            </c:dLbl>
            <c:dLbl>
              <c:idx val="2"/>
              <c:tx>
                <c:rich>
                  <a:bodyPr/>
                  <a:lstStyle/>
                  <a:p>
                    <a:r>
                      <a:rPr lang="en-US"/>
                      <a:t>50</a:t>
                    </a:r>
                    <a:r>
                      <a:rPr lang="cs-CZ"/>
                      <a:t> </a:t>
                    </a:r>
                    <a:r>
                      <a:rPr lang="en-US"/>
                      <a:t>%</a:t>
                    </a:r>
                  </a:p>
                </c:rich>
              </c:tx>
              <c:showPercent val="1"/>
            </c:dLbl>
            <c:showPercent val="1"/>
            <c:showLeaderLines val="1"/>
          </c:dLbls>
          <c:cat>
            <c:strRef>
              <c:f>List1!$B$2:$B$4</c:f>
              <c:strCache>
                <c:ptCount val="3"/>
                <c:pt idx="0">
                  <c:v>Úprava podmínek u závěrečných zkoušek</c:v>
                </c:pt>
                <c:pt idx="1">
                  <c:v>Ano</c:v>
                </c:pt>
                <c:pt idx="2">
                  <c:v>Ne</c:v>
                </c:pt>
              </c:strCache>
            </c:strRef>
          </c:cat>
          <c:val>
            <c:numRef>
              <c:f>List1!$C$2:$C$4</c:f>
              <c:numCache>
                <c:formatCode>General</c:formatCode>
                <c:ptCount val="3"/>
                <c:pt idx="0">
                  <c:v>0</c:v>
                </c:pt>
                <c:pt idx="1">
                  <c:v>27</c:v>
                </c:pt>
                <c:pt idx="2">
                  <c:v>27</c:v>
                </c:pt>
              </c:numCache>
            </c:numRef>
          </c:val>
        </c:ser>
        <c:ser>
          <c:idx val="1"/>
          <c:order val="1"/>
          <c:tx>
            <c:strRef>
              <c:f>List1!$D$1</c:f>
              <c:strCache>
                <c:ptCount val="1"/>
              </c:strCache>
            </c:strRef>
          </c:tx>
          <c:dLbls>
            <c:showPercent val="1"/>
            <c:showLeaderLines val="1"/>
          </c:dLbls>
          <c:cat>
            <c:strRef>
              <c:f>List1!$B$2:$B$4</c:f>
              <c:strCache>
                <c:ptCount val="3"/>
                <c:pt idx="0">
                  <c:v>Úprava podmínek u závěrečných zkoušek</c:v>
                </c:pt>
                <c:pt idx="1">
                  <c:v>Ano</c:v>
                </c:pt>
                <c:pt idx="2">
                  <c:v>Ne</c:v>
                </c:pt>
              </c:strCache>
            </c:strRef>
          </c:cat>
          <c:val>
            <c:numRef>
              <c:f>List1!$D$2:$D$4</c:f>
              <c:numCache>
                <c:formatCode>0.00%</c:formatCode>
                <c:ptCount val="3"/>
                <c:pt idx="0" formatCode="General">
                  <c:v>0</c:v>
                </c:pt>
                <c:pt idx="1">
                  <c:v>0.5</c:v>
                </c:pt>
                <c:pt idx="2">
                  <c:v>0.5</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0"/>
          <c:y val="8.1555223492140519E-2"/>
          <c:w val="1"/>
          <c:h val="0.77744870592493853"/>
        </c:manualLayout>
      </c:layout>
      <c:pie3DChart>
        <c:varyColors val="1"/>
        <c:ser>
          <c:idx val="0"/>
          <c:order val="0"/>
          <c:tx>
            <c:strRef>
              <c:f>List1!$C$34</c:f>
              <c:strCache>
                <c:ptCount val="1"/>
              </c:strCache>
            </c:strRef>
          </c:tx>
          <c:dLbls>
            <c:dLbl>
              <c:idx val="0"/>
              <c:delete val="1"/>
            </c:dLbl>
            <c:dLbl>
              <c:idx val="1"/>
              <c:tx>
                <c:rich>
                  <a:bodyPr/>
                  <a:lstStyle/>
                  <a:p>
                    <a:r>
                      <a:rPr lang="en-US"/>
                      <a:t>43</a:t>
                    </a:r>
                    <a:r>
                      <a:rPr lang="cs-CZ"/>
                      <a:t> </a:t>
                    </a:r>
                    <a:r>
                      <a:rPr lang="en-US"/>
                      <a:t>%</a:t>
                    </a:r>
                  </a:p>
                </c:rich>
              </c:tx>
              <c:showPercent val="1"/>
            </c:dLbl>
            <c:dLbl>
              <c:idx val="2"/>
              <c:tx>
                <c:rich>
                  <a:bodyPr/>
                  <a:lstStyle/>
                  <a:p>
                    <a:r>
                      <a:rPr lang="en-US"/>
                      <a:t>5</a:t>
                    </a:r>
                    <a:r>
                      <a:rPr lang="cs-CZ"/>
                      <a:t> </a:t>
                    </a:r>
                    <a:r>
                      <a:rPr lang="en-US"/>
                      <a:t>%</a:t>
                    </a:r>
                  </a:p>
                </c:rich>
              </c:tx>
              <c:showPercent val="1"/>
            </c:dLbl>
            <c:dLbl>
              <c:idx val="3"/>
              <c:tx>
                <c:rich>
                  <a:bodyPr/>
                  <a:lstStyle/>
                  <a:p>
                    <a:r>
                      <a:rPr lang="en-US"/>
                      <a:t>2</a:t>
                    </a:r>
                    <a:r>
                      <a:rPr lang="cs-CZ"/>
                      <a:t> </a:t>
                    </a:r>
                    <a:r>
                      <a:rPr lang="en-US"/>
                      <a:t>%</a:t>
                    </a:r>
                  </a:p>
                </c:rich>
              </c:tx>
              <c:showPercent val="1"/>
            </c:dLbl>
            <c:dLbl>
              <c:idx val="4"/>
              <c:tx>
                <c:rich>
                  <a:bodyPr/>
                  <a:lstStyle/>
                  <a:p>
                    <a:r>
                      <a:rPr lang="en-US"/>
                      <a:t>50</a:t>
                    </a:r>
                    <a:r>
                      <a:rPr lang="cs-CZ"/>
                      <a:t> </a:t>
                    </a:r>
                    <a:r>
                      <a:rPr lang="en-US"/>
                      <a:t>%</a:t>
                    </a:r>
                  </a:p>
                </c:rich>
              </c:tx>
              <c:showPercent val="1"/>
            </c:dLbl>
            <c:showPercent val="1"/>
            <c:showLeaderLines val="1"/>
          </c:dLbls>
          <c:cat>
            <c:strRef>
              <c:f>List1!$B$35:$B$39</c:f>
              <c:strCache>
                <c:ptCount val="5"/>
                <c:pt idx="0">
                  <c:v>Vliv na osobnost respondentů</c:v>
                </c:pt>
                <c:pt idx="1">
                  <c:v>Ano</c:v>
                </c:pt>
                <c:pt idx="2">
                  <c:v>Ne</c:v>
                </c:pt>
                <c:pt idx="3">
                  <c:v>Nevím</c:v>
                </c:pt>
                <c:pt idx="4">
                  <c:v>Neupravené podmínky</c:v>
                </c:pt>
              </c:strCache>
            </c:strRef>
          </c:cat>
          <c:val>
            <c:numRef>
              <c:f>List1!$C$35:$C$39</c:f>
              <c:numCache>
                <c:formatCode>General</c:formatCode>
                <c:ptCount val="5"/>
                <c:pt idx="0">
                  <c:v>0</c:v>
                </c:pt>
                <c:pt idx="1">
                  <c:v>23</c:v>
                </c:pt>
                <c:pt idx="2">
                  <c:v>3</c:v>
                </c:pt>
                <c:pt idx="3">
                  <c:v>1</c:v>
                </c:pt>
                <c:pt idx="4">
                  <c:v>27</c:v>
                </c:pt>
              </c:numCache>
            </c:numRef>
          </c:val>
        </c:ser>
        <c:ser>
          <c:idx val="1"/>
          <c:order val="1"/>
          <c:tx>
            <c:strRef>
              <c:f>List1!$D$34</c:f>
              <c:strCache>
                <c:ptCount val="1"/>
              </c:strCache>
            </c:strRef>
          </c:tx>
          <c:dLbls>
            <c:showPercent val="1"/>
            <c:showLeaderLines val="1"/>
          </c:dLbls>
          <c:cat>
            <c:strRef>
              <c:f>List1!$B$35:$B$39</c:f>
              <c:strCache>
                <c:ptCount val="5"/>
                <c:pt idx="0">
                  <c:v>Vliv na osobnost respondentů</c:v>
                </c:pt>
                <c:pt idx="1">
                  <c:v>Ano</c:v>
                </c:pt>
                <c:pt idx="2">
                  <c:v>Ne</c:v>
                </c:pt>
                <c:pt idx="3">
                  <c:v>Nevím</c:v>
                </c:pt>
                <c:pt idx="4">
                  <c:v>Neupravené podmínky</c:v>
                </c:pt>
              </c:strCache>
            </c:strRef>
          </c:cat>
          <c:val>
            <c:numRef>
              <c:f>List1!$D$35:$D$39</c:f>
              <c:numCache>
                <c:formatCode>0.00%</c:formatCode>
                <c:ptCount val="5"/>
                <c:pt idx="0" formatCode="General">
                  <c:v>0</c:v>
                </c:pt>
                <c:pt idx="1">
                  <c:v>0.42600000000000032</c:v>
                </c:pt>
                <c:pt idx="2">
                  <c:v>5.5500000000000022E-2</c:v>
                </c:pt>
                <c:pt idx="3">
                  <c:v>1.9000000000000117E-2</c:v>
                </c:pt>
                <c:pt idx="4">
                  <c:v>0.5</c:v>
                </c:pt>
              </c:numCache>
            </c:numRef>
          </c:val>
        </c:ser>
        <c:dLbls>
          <c:showPercent val="1"/>
        </c:dLbls>
      </c:pie3DChart>
    </c:plotArea>
    <c:legend>
      <c:legendPos val="r"/>
      <c:legendEntry>
        <c:idx val="0"/>
        <c:delete val="1"/>
      </c:legendEntry>
      <c:layout>
        <c:manualLayout>
          <c:xMode val="edge"/>
          <c:yMode val="edge"/>
          <c:x val="0.7226935632635465"/>
          <c:y val="8.1720507309134591E-2"/>
          <c:w val="0.25817802653435085"/>
          <c:h val="0.84005836538044443"/>
        </c:manualLayout>
      </c:layout>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6.9620832308519037E-2"/>
          <c:y val="0.22865398189968905"/>
          <c:w val="0.76743981377327508"/>
          <c:h val="0.64619710061951152"/>
        </c:manualLayout>
      </c:layout>
      <c:pie3DChart>
        <c:varyColors val="1"/>
        <c:ser>
          <c:idx val="0"/>
          <c:order val="0"/>
          <c:tx>
            <c:strRef>
              <c:f>List1!$C$21</c:f>
              <c:strCache>
                <c:ptCount val="1"/>
              </c:strCache>
            </c:strRef>
          </c:tx>
          <c:dLbls>
            <c:dLbl>
              <c:idx val="0"/>
              <c:delete val="1"/>
            </c:dLbl>
            <c:dLbl>
              <c:idx val="1"/>
              <c:tx>
                <c:rich>
                  <a:bodyPr/>
                  <a:lstStyle/>
                  <a:p>
                    <a:r>
                      <a:rPr lang="en-US"/>
                      <a:t>78</a:t>
                    </a:r>
                    <a:r>
                      <a:rPr lang="cs-CZ"/>
                      <a:t> </a:t>
                    </a:r>
                    <a:r>
                      <a:rPr lang="en-US"/>
                      <a:t>%</a:t>
                    </a:r>
                  </a:p>
                </c:rich>
              </c:tx>
              <c:showPercent val="1"/>
            </c:dLbl>
            <c:dLbl>
              <c:idx val="2"/>
              <c:tx>
                <c:rich>
                  <a:bodyPr/>
                  <a:lstStyle/>
                  <a:p>
                    <a:r>
                      <a:rPr lang="en-US"/>
                      <a:t>22</a:t>
                    </a:r>
                    <a:r>
                      <a:rPr lang="cs-CZ"/>
                      <a:t> </a:t>
                    </a:r>
                    <a:r>
                      <a:rPr lang="en-US"/>
                      <a:t>%</a:t>
                    </a:r>
                  </a:p>
                </c:rich>
              </c:tx>
              <c:showPercent val="1"/>
            </c:dLbl>
            <c:dLbl>
              <c:idx val="3"/>
              <c:tx>
                <c:rich>
                  <a:bodyPr/>
                  <a:lstStyle/>
                  <a:p>
                    <a:r>
                      <a:rPr lang="en-US"/>
                      <a:t>0</a:t>
                    </a:r>
                    <a:r>
                      <a:rPr lang="cs-CZ"/>
                      <a:t> </a:t>
                    </a:r>
                    <a:r>
                      <a:rPr lang="en-US"/>
                      <a:t>%</a:t>
                    </a:r>
                  </a:p>
                </c:rich>
              </c:tx>
              <c:showPercent val="1"/>
            </c:dLbl>
            <c:showPercent val="1"/>
            <c:showLeaderLines val="1"/>
          </c:dLbls>
          <c:cat>
            <c:strRef>
              <c:f>List1!$B$22:$B$25</c:f>
              <c:strCache>
                <c:ptCount val="4"/>
                <c:pt idx="0">
                  <c:v>Studium na VŠ</c:v>
                </c:pt>
                <c:pt idx="1">
                  <c:v>Ano</c:v>
                </c:pt>
                <c:pt idx="2">
                  <c:v>Ne</c:v>
                </c:pt>
                <c:pt idx="3">
                  <c:v>Nevím</c:v>
                </c:pt>
              </c:strCache>
            </c:strRef>
          </c:cat>
          <c:val>
            <c:numRef>
              <c:f>List1!$C$22:$C$25</c:f>
              <c:numCache>
                <c:formatCode>General</c:formatCode>
                <c:ptCount val="4"/>
                <c:pt idx="0">
                  <c:v>0</c:v>
                </c:pt>
                <c:pt idx="1">
                  <c:v>42</c:v>
                </c:pt>
                <c:pt idx="2">
                  <c:v>12</c:v>
                </c:pt>
                <c:pt idx="3">
                  <c:v>0</c:v>
                </c:pt>
              </c:numCache>
            </c:numRef>
          </c:val>
        </c:ser>
        <c:ser>
          <c:idx val="1"/>
          <c:order val="1"/>
          <c:tx>
            <c:strRef>
              <c:f>List1!$D$21</c:f>
              <c:strCache>
                <c:ptCount val="1"/>
              </c:strCache>
            </c:strRef>
          </c:tx>
          <c:dLbls>
            <c:showPercent val="1"/>
            <c:showLeaderLines val="1"/>
          </c:dLbls>
          <c:cat>
            <c:strRef>
              <c:f>List1!$B$22:$B$25</c:f>
              <c:strCache>
                <c:ptCount val="4"/>
                <c:pt idx="0">
                  <c:v>Studium na VŠ</c:v>
                </c:pt>
                <c:pt idx="1">
                  <c:v>Ano</c:v>
                </c:pt>
                <c:pt idx="2">
                  <c:v>Ne</c:v>
                </c:pt>
                <c:pt idx="3">
                  <c:v>Nevím</c:v>
                </c:pt>
              </c:strCache>
            </c:strRef>
          </c:cat>
          <c:val>
            <c:numRef>
              <c:f>List1!$D$22:$D$25</c:f>
              <c:numCache>
                <c:formatCode>0.00%</c:formatCode>
                <c:ptCount val="4"/>
                <c:pt idx="0" formatCode="General">
                  <c:v>0</c:v>
                </c:pt>
                <c:pt idx="1">
                  <c:v>0.7780000000000048</c:v>
                </c:pt>
                <c:pt idx="2">
                  <c:v>0.222</c:v>
                </c:pt>
                <c:pt idx="3" formatCode="General">
                  <c:v>0</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pie3DChart>
        <c:varyColors val="1"/>
        <c:ser>
          <c:idx val="0"/>
          <c:order val="0"/>
          <c:tx>
            <c:strRef>
              <c:f>List1!$C$34</c:f>
              <c:strCache>
                <c:ptCount val="1"/>
              </c:strCache>
            </c:strRef>
          </c:tx>
          <c:dLbls>
            <c:dLbl>
              <c:idx val="0"/>
              <c:delete val="1"/>
            </c:dLbl>
            <c:dLbl>
              <c:idx val="1"/>
              <c:tx>
                <c:rich>
                  <a:bodyPr/>
                  <a:lstStyle/>
                  <a:p>
                    <a:r>
                      <a:rPr lang="en-US"/>
                      <a:t>74</a:t>
                    </a:r>
                    <a:r>
                      <a:rPr lang="cs-CZ"/>
                      <a:t> </a:t>
                    </a:r>
                    <a:r>
                      <a:rPr lang="en-US"/>
                      <a:t>%</a:t>
                    </a:r>
                  </a:p>
                </c:rich>
              </c:tx>
              <c:showPercent val="1"/>
            </c:dLbl>
            <c:dLbl>
              <c:idx val="2"/>
              <c:tx>
                <c:rich>
                  <a:bodyPr/>
                  <a:lstStyle/>
                  <a:p>
                    <a:r>
                      <a:rPr lang="en-US"/>
                      <a:t>2</a:t>
                    </a:r>
                    <a:r>
                      <a:rPr lang="cs-CZ"/>
                      <a:t> </a:t>
                    </a:r>
                    <a:r>
                      <a:rPr lang="en-US"/>
                      <a:t>%</a:t>
                    </a:r>
                  </a:p>
                </c:rich>
              </c:tx>
              <c:showPercent val="1"/>
            </c:dLbl>
            <c:dLbl>
              <c:idx val="3"/>
              <c:tx>
                <c:rich>
                  <a:bodyPr/>
                  <a:lstStyle/>
                  <a:p>
                    <a:r>
                      <a:rPr lang="en-US"/>
                      <a:t>2</a:t>
                    </a:r>
                    <a:r>
                      <a:rPr lang="cs-CZ"/>
                      <a:t> </a:t>
                    </a:r>
                    <a:r>
                      <a:rPr lang="en-US"/>
                      <a:t>%</a:t>
                    </a:r>
                  </a:p>
                </c:rich>
              </c:tx>
              <c:showPercent val="1"/>
            </c:dLbl>
            <c:dLbl>
              <c:idx val="4"/>
              <c:tx>
                <c:rich>
                  <a:bodyPr/>
                  <a:lstStyle/>
                  <a:p>
                    <a:r>
                      <a:rPr lang="en-US"/>
                      <a:t>22</a:t>
                    </a:r>
                    <a:r>
                      <a:rPr lang="cs-CZ"/>
                      <a:t> </a:t>
                    </a:r>
                    <a:r>
                      <a:rPr lang="en-US"/>
                      <a:t>%</a:t>
                    </a:r>
                  </a:p>
                </c:rich>
              </c:tx>
              <c:showPercent val="1"/>
            </c:dLbl>
            <c:showPercent val="1"/>
            <c:showLeaderLines val="1"/>
          </c:dLbls>
          <c:cat>
            <c:strRef>
              <c:f>List1!$B$35:$B$39</c:f>
              <c:strCache>
                <c:ptCount val="5"/>
                <c:pt idx="0">
                  <c:v>Samostatný výběr</c:v>
                </c:pt>
                <c:pt idx="1">
                  <c:v>Ano</c:v>
                </c:pt>
                <c:pt idx="2">
                  <c:v>Ne</c:v>
                </c:pt>
                <c:pt idx="3">
                  <c:v>Nevím</c:v>
                </c:pt>
                <c:pt idx="4">
                  <c:v>Nestuduji VŠ</c:v>
                </c:pt>
              </c:strCache>
            </c:strRef>
          </c:cat>
          <c:val>
            <c:numRef>
              <c:f>List1!$C$35:$C$39</c:f>
              <c:numCache>
                <c:formatCode>General</c:formatCode>
                <c:ptCount val="5"/>
                <c:pt idx="0">
                  <c:v>0</c:v>
                </c:pt>
                <c:pt idx="1">
                  <c:v>40</c:v>
                </c:pt>
                <c:pt idx="2">
                  <c:v>1</c:v>
                </c:pt>
                <c:pt idx="3">
                  <c:v>1</c:v>
                </c:pt>
                <c:pt idx="4">
                  <c:v>12</c:v>
                </c:pt>
              </c:numCache>
            </c:numRef>
          </c:val>
        </c:ser>
        <c:ser>
          <c:idx val="1"/>
          <c:order val="1"/>
          <c:tx>
            <c:strRef>
              <c:f>List1!$D$34</c:f>
              <c:strCache>
                <c:ptCount val="1"/>
              </c:strCache>
            </c:strRef>
          </c:tx>
          <c:dLbls>
            <c:showPercent val="1"/>
            <c:showLeaderLines val="1"/>
          </c:dLbls>
          <c:cat>
            <c:strRef>
              <c:f>List1!$B$35:$B$39</c:f>
              <c:strCache>
                <c:ptCount val="5"/>
                <c:pt idx="0">
                  <c:v>Samostatný výběr</c:v>
                </c:pt>
                <c:pt idx="1">
                  <c:v>Ano</c:v>
                </c:pt>
                <c:pt idx="2">
                  <c:v>Ne</c:v>
                </c:pt>
                <c:pt idx="3">
                  <c:v>Nevím</c:v>
                </c:pt>
                <c:pt idx="4">
                  <c:v>Nestuduji VŠ</c:v>
                </c:pt>
              </c:strCache>
            </c:strRef>
          </c:cat>
          <c:val>
            <c:numRef>
              <c:f>List1!$D$35:$D$39</c:f>
              <c:numCache>
                <c:formatCode>0.00%</c:formatCode>
                <c:ptCount val="5"/>
                <c:pt idx="0" formatCode="General">
                  <c:v>0</c:v>
                </c:pt>
                <c:pt idx="1">
                  <c:v>0.7407000000000048</c:v>
                </c:pt>
                <c:pt idx="2">
                  <c:v>1.9000000000000124E-2</c:v>
                </c:pt>
                <c:pt idx="3">
                  <c:v>1.9000000000000124E-2</c:v>
                </c:pt>
                <c:pt idx="4">
                  <c:v>0.22220000000000001</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1.3053516390297873E-2"/>
          <c:y val="0.28155903824994732"/>
          <c:w val="0.70171163760714694"/>
          <c:h val="0.57968777635211199"/>
        </c:manualLayout>
      </c:layout>
      <c:pie3DChart>
        <c:varyColors val="1"/>
        <c:ser>
          <c:idx val="0"/>
          <c:order val="0"/>
          <c:tx>
            <c:strRef>
              <c:f>List1!$C$41</c:f>
              <c:strCache>
                <c:ptCount val="1"/>
              </c:strCache>
            </c:strRef>
          </c:tx>
          <c:dLbls>
            <c:dLbl>
              <c:idx val="0"/>
              <c:delete val="1"/>
            </c:dLbl>
            <c:dLbl>
              <c:idx val="1"/>
              <c:tx>
                <c:rich>
                  <a:bodyPr/>
                  <a:lstStyle/>
                  <a:p>
                    <a:r>
                      <a:rPr lang="en-US"/>
                      <a:t>19</a:t>
                    </a:r>
                    <a:r>
                      <a:rPr lang="cs-CZ"/>
                      <a:t> </a:t>
                    </a:r>
                    <a:r>
                      <a:rPr lang="en-US"/>
                      <a:t>%</a:t>
                    </a:r>
                  </a:p>
                </c:rich>
              </c:tx>
              <c:showPercent val="1"/>
            </c:dLbl>
            <c:dLbl>
              <c:idx val="2"/>
              <c:tx>
                <c:rich>
                  <a:bodyPr/>
                  <a:lstStyle/>
                  <a:p>
                    <a:r>
                      <a:rPr lang="cs-CZ"/>
                      <a:t> 59 %</a:t>
                    </a:r>
                    <a:endParaRPr lang="en-US"/>
                  </a:p>
                </c:rich>
              </c:tx>
              <c:showPercent val="1"/>
            </c:dLbl>
            <c:dLbl>
              <c:idx val="3"/>
              <c:tx>
                <c:rich>
                  <a:bodyPr/>
                  <a:lstStyle/>
                  <a:p>
                    <a:r>
                      <a:rPr lang="en-US"/>
                      <a:t>0</a:t>
                    </a:r>
                    <a:r>
                      <a:rPr lang="cs-CZ"/>
                      <a:t> </a:t>
                    </a:r>
                    <a:r>
                      <a:rPr lang="en-US"/>
                      <a:t>%</a:t>
                    </a:r>
                  </a:p>
                </c:rich>
              </c:tx>
              <c:showPercent val="1"/>
            </c:dLbl>
            <c:dLbl>
              <c:idx val="4"/>
              <c:tx>
                <c:rich>
                  <a:bodyPr/>
                  <a:lstStyle/>
                  <a:p>
                    <a:r>
                      <a:rPr lang="en-US"/>
                      <a:t>22</a:t>
                    </a:r>
                    <a:r>
                      <a:rPr lang="cs-CZ"/>
                      <a:t> </a:t>
                    </a:r>
                    <a:r>
                      <a:rPr lang="en-US"/>
                      <a:t>%</a:t>
                    </a:r>
                  </a:p>
                </c:rich>
              </c:tx>
              <c:showPercent val="1"/>
            </c:dLbl>
            <c:showPercent val="1"/>
            <c:showLeaderLines val="1"/>
          </c:dLbls>
          <c:cat>
            <c:strRef>
              <c:f>List1!$B$42:$B$46</c:f>
              <c:strCache>
                <c:ptCount val="5"/>
                <c:pt idx="0">
                  <c:v>Výběr vysoké školy</c:v>
                </c:pt>
                <c:pt idx="1">
                  <c:v>Ano</c:v>
                </c:pt>
                <c:pt idx="2">
                  <c:v>Ne</c:v>
                </c:pt>
                <c:pt idx="3">
                  <c:v>Nevím</c:v>
                </c:pt>
                <c:pt idx="4">
                  <c:v>Nestuduji na VŠ</c:v>
                </c:pt>
              </c:strCache>
            </c:strRef>
          </c:cat>
          <c:val>
            <c:numRef>
              <c:f>List1!$C$42:$C$46</c:f>
              <c:numCache>
                <c:formatCode>General</c:formatCode>
                <c:ptCount val="5"/>
                <c:pt idx="0">
                  <c:v>0</c:v>
                </c:pt>
                <c:pt idx="1">
                  <c:v>10</c:v>
                </c:pt>
                <c:pt idx="2">
                  <c:v>32</c:v>
                </c:pt>
                <c:pt idx="3">
                  <c:v>0</c:v>
                </c:pt>
                <c:pt idx="4">
                  <c:v>12</c:v>
                </c:pt>
              </c:numCache>
            </c:numRef>
          </c:val>
        </c:ser>
        <c:ser>
          <c:idx val="1"/>
          <c:order val="1"/>
          <c:tx>
            <c:strRef>
              <c:f>List1!$D$41</c:f>
              <c:strCache>
                <c:ptCount val="1"/>
              </c:strCache>
            </c:strRef>
          </c:tx>
          <c:dLbls>
            <c:showPercent val="1"/>
            <c:showLeaderLines val="1"/>
          </c:dLbls>
          <c:cat>
            <c:strRef>
              <c:f>List1!$B$42:$B$46</c:f>
              <c:strCache>
                <c:ptCount val="5"/>
                <c:pt idx="0">
                  <c:v>Výběr vysoké školy</c:v>
                </c:pt>
                <c:pt idx="1">
                  <c:v>Ano</c:v>
                </c:pt>
                <c:pt idx="2">
                  <c:v>Ne</c:v>
                </c:pt>
                <c:pt idx="3">
                  <c:v>Nevím</c:v>
                </c:pt>
                <c:pt idx="4">
                  <c:v>Nestuduji na VŠ</c:v>
                </c:pt>
              </c:strCache>
            </c:strRef>
          </c:cat>
          <c:val>
            <c:numRef>
              <c:f>List1!$D$42:$D$46</c:f>
              <c:numCache>
                <c:formatCode>0.00%</c:formatCode>
                <c:ptCount val="5"/>
                <c:pt idx="0" formatCode="General">
                  <c:v>0</c:v>
                </c:pt>
                <c:pt idx="1">
                  <c:v>0.18510000000000001</c:v>
                </c:pt>
                <c:pt idx="2">
                  <c:v>0.59260000000000002</c:v>
                </c:pt>
                <c:pt idx="3">
                  <c:v>0</c:v>
                </c:pt>
                <c:pt idx="4">
                  <c:v>0.22220000000000001</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0"/>
          <c:y val="0.22546342226152224"/>
          <c:w val="0.89592249819300263"/>
          <c:h val="0.63445378717622447"/>
        </c:manualLayout>
      </c:layout>
      <c:pie3DChart>
        <c:varyColors val="1"/>
        <c:ser>
          <c:idx val="0"/>
          <c:order val="0"/>
          <c:tx>
            <c:strRef>
              <c:f>List1!$C$49</c:f>
              <c:strCache>
                <c:ptCount val="1"/>
              </c:strCache>
            </c:strRef>
          </c:tx>
          <c:dLbls>
            <c:dLbl>
              <c:idx val="0"/>
              <c:delete val="1"/>
            </c:dLbl>
            <c:dLbl>
              <c:idx val="1"/>
              <c:tx>
                <c:rich>
                  <a:bodyPr/>
                  <a:lstStyle/>
                  <a:p>
                    <a:r>
                      <a:rPr lang="en-US"/>
                      <a:t>35</a:t>
                    </a:r>
                    <a:r>
                      <a:rPr lang="cs-CZ"/>
                      <a:t> </a:t>
                    </a:r>
                    <a:r>
                      <a:rPr lang="en-US"/>
                      <a:t>%</a:t>
                    </a:r>
                  </a:p>
                </c:rich>
              </c:tx>
              <c:showPercent val="1"/>
            </c:dLbl>
            <c:dLbl>
              <c:idx val="2"/>
              <c:tx>
                <c:rich>
                  <a:bodyPr/>
                  <a:lstStyle/>
                  <a:p>
                    <a:r>
                      <a:rPr lang="en-US"/>
                      <a:t>52</a:t>
                    </a:r>
                    <a:r>
                      <a:rPr lang="cs-CZ"/>
                      <a:t> </a:t>
                    </a:r>
                    <a:r>
                      <a:rPr lang="en-US"/>
                      <a:t>%</a:t>
                    </a:r>
                  </a:p>
                </c:rich>
              </c:tx>
              <c:showPercent val="1"/>
            </c:dLbl>
            <c:dLbl>
              <c:idx val="3"/>
              <c:tx>
                <c:rich>
                  <a:bodyPr/>
                  <a:lstStyle/>
                  <a:p>
                    <a:r>
                      <a:rPr lang="en-US"/>
                      <a:t>13</a:t>
                    </a:r>
                    <a:r>
                      <a:rPr lang="cs-CZ"/>
                      <a:t> </a:t>
                    </a:r>
                    <a:r>
                      <a:rPr lang="en-US"/>
                      <a:t>%</a:t>
                    </a:r>
                  </a:p>
                </c:rich>
              </c:tx>
              <c:showPercent val="1"/>
            </c:dLbl>
            <c:showPercent val="1"/>
            <c:showLeaderLines val="1"/>
          </c:dLbls>
          <c:cat>
            <c:strRef>
              <c:f>List1!$B$50:$B$53</c:f>
              <c:strCache>
                <c:ptCount val="4"/>
                <c:pt idx="0">
                  <c:v>Výběr vysoké školy</c:v>
                </c:pt>
                <c:pt idx="1">
                  <c:v>Ano</c:v>
                </c:pt>
                <c:pt idx="2">
                  <c:v>Ne</c:v>
                </c:pt>
                <c:pt idx="3">
                  <c:v>Nevím</c:v>
                </c:pt>
              </c:strCache>
            </c:strRef>
          </c:cat>
          <c:val>
            <c:numRef>
              <c:f>List1!$C$50:$C$53</c:f>
              <c:numCache>
                <c:formatCode>General</c:formatCode>
                <c:ptCount val="4"/>
                <c:pt idx="0">
                  <c:v>0</c:v>
                </c:pt>
                <c:pt idx="1">
                  <c:v>19</c:v>
                </c:pt>
                <c:pt idx="2">
                  <c:v>28</c:v>
                </c:pt>
                <c:pt idx="3">
                  <c:v>7</c:v>
                </c:pt>
              </c:numCache>
            </c:numRef>
          </c:val>
        </c:ser>
        <c:ser>
          <c:idx val="1"/>
          <c:order val="1"/>
          <c:tx>
            <c:strRef>
              <c:f>List1!$D$49</c:f>
              <c:strCache>
                <c:ptCount val="1"/>
              </c:strCache>
            </c:strRef>
          </c:tx>
          <c:dLbls>
            <c:showPercent val="1"/>
            <c:showLeaderLines val="1"/>
          </c:dLbls>
          <c:cat>
            <c:strRef>
              <c:f>List1!$B$50:$B$53</c:f>
              <c:strCache>
                <c:ptCount val="4"/>
                <c:pt idx="0">
                  <c:v>Výběr vysoké školy</c:v>
                </c:pt>
                <c:pt idx="1">
                  <c:v>Ano</c:v>
                </c:pt>
                <c:pt idx="2">
                  <c:v>Ne</c:v>
                </c:pt>
                <c:pt idx="3">
                  <c:v>Nevím</c:v>
                </c:pt>
              </c:strCache>
            </c:strRef>
          </c:cat>
          <c:val>
            <c:numRef>
              <c:f>List1!$D$50:$D$53</c:f>
              <c:numCache>
                <c:formatCode>0.00%</c:formatCode>
                <c:ptCount val="4"/>
                <c:pt idx="0" formatCode="General">
                  <c:v>0</c:v>
                </c:pt>
                <c:pt idx="1">
                  <c:v>0.35200000000000031</c:v>
                </c:pt>
                <c:pt idx="2">
                  <c:v>0.51900000000000002</c:v>
                </c:pt>
                <c:pt idx="3">
                  <c:v>0.13</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pie3DChart>
        <c:varyColors val="1"/>
        <c:ser>
          <c:idx val="0"/>
          <c:order val="0"/>
          <c:tx>
            <c:strRef>
              <c:f>List1!$C$5</c:f>
              <c:strCache>
                <c:ptCount val="1"/>
              </c:strCache>
            </c:strRef>
          </c:tx>
          <c:dLbls>
            <c:dLbl>
              <c:idx val="0"/>
              <c:tx>
                <c:rich>
                  <a:bodyPr/>
                  <a:lstStyle/>
                  <a:p>
                    <a:r>
                      <a:rPr lang="en-US"/>
                      <a:t>13</a:t>
                    </a:r>
                    <a:r>
                      <a:rPr lang="cs-CZ"/>
                      <a:t> </a:t>
                    </a:r>
                    <a:r>
                      <a:rPr lang="en-US"/>
                      <a:t>%</a:t>
                    </a:r>
                  </a:p>
                </c:rich>
              </c:tx>
              <c:showPercent val="1"/>
            </c:dLbl>
            <c:dLbl>
              <c:idx val="1"/>
              <c:tx>
                <c:rich>
                  <a:bodyPr/>
                  <a:lstStyle/>
                  <a:p>
                    <a:r>
                      <a:rPr lang="en-US"/>
                      <a:t>15</a:t>
                    </a:r>
                    <a:r>
                      <a:rPr lang="cs-CZ"/>
                      <a:t> </a:t>
                    </a:r>
                    <a:r>
                      <a:rPr lang="en-US"/>
                      <a:t>%</a:t>
                    </a:r>
                  </a:p>
                </c:rich>
              </c:tx>
              <c:showPercent val="1"/>
            </c:dLbl>
            <c:dLbl>
              <c:idx val="2"/>
              <c:tx>
                <c:rich>
                  <a:bodyPr/>
                  <a:lstStyle/>
                  <a:p>
                    <a:r>
                      <a:rPr lang="en-US"/>
                      <a:t>18</a:t>
                    </a:r>
                    <a:r>
                      <a:rPr lang="cs-CZ"/>
                      <a:t> </a:t>
                    </a:r>
                    <a:r>
                      <a:rPr lang="en-US"/>
                      <a:t>%</a:t>
                    </a:r>
                  </a:p>
                </c:rich>
              </c:tx>
              <c:showPercent val="1"/>
            </c:dLbl>
            <c:dLbl>
              <c:idx val="3"/>
              <c:tx>
                <c:rich>
                  <a:bodyPr/>
                  <a:lstStyle/>
                  <a:p>
                    <a:r>
                      <a:rPr lang="en-US"/>
                      <a:t>13</a:t>
                    </a:r>
                    <a:r>
                      <a:rPr lang="cs-CZ"/>
                      <a:t> </a:t>
                    </a:r>
                    <a:r>
                      <a:rPr lang="en-US"/>
                      <a:t>%</a:t>
                    </a:r>
                  </a:p>
                </c:rich>
              </c:tx>
              <c:showPercent val="1"/>
            </c:dLbl>
            <c:dLbl>
              <c:idx val="4"/>
              <c:tx>
                <c:rich>
                  <a:bodyPr/>
                  <a:lstStyle/>
                  <a:p>
                    <a:r>
                      <a:rPr lang="en-US"/>
                      <a:t>13</a:t>
                    </a:r>
                    <a:r>
                      <a:rPr lang="cs-CZ" baseline="0"/>
                      <a:t> </a:t>
                    </a:r>
                    <a:r>
                      <a:rPr lang="en-US"/>
                      <a:t>%</a:t>
                    </a:r>
                  </a:p>
                </c:rich>
              </c:tx>
              <c:showPercent val="1"/>
            </c:dLbl>
            <c:dLbl>
              <c:idx val="5"/>
              <c:tx>
                <c:rich>
                  <a:bodyPr/>
                  <a:lstStyle/>
                  <a:p>
                    <a:r>
                      <a:rPr lang="en-US"/>
                      <a:t>5</a:t>
                    </a:r>
                    <a:r>
                      <a:rPr lang="cs-CZ"/>
                      <a:t> </a:t>
                    </a:r>
                    <a:r>
                      <a:rPr lang="en-US"/>
                      <a:t>%</a:t>
                    </a:r>
                  </a:p>
                </c:rich>
              </c:tx>
              <c:showPercent val="1"/>
            </c:dLbl>
            <c:dLbl>
              <c:idx val="6"/>
              <c:tx>
                <c:rich>
                  <a:bodyPr/>
                  <a:lstStyle/>
                  <a:p>
                    <a:r>
                      <a:rPr lang="en-US"/>
                      <a:t>5</a:t>
                    </a:r>
                    <a:r>
                      <a:rPr lang="cs-CZ"/>
                      <a:t> </a:t>
                    </a:r>
                    <a:r>
                      <a:rPr lang="en-US"/>
                      <a:t>%</a:t>
                    </a:r>
                  </a:p>
                </c:rich>
              </c:tx>
              <c:showPercent val="1"/>
            </c:dLbl>
            <c:dLbl>
              <c:idx val="7"/>
              <c:tx>
                <c:rich>
                  <a:bodyPr/>
                  <a:lstStyle/>
                  <a:p>
                    <a:r>
                      <a:rPr lang="en-US"/>
                      <a:t>4</a:t>
                    </a:r>
                    <a:r>
                      <a:rPr lang="cs-CZ"/>
                      <a:t> </a:t>
                    </a:r>
                    <a:r>
                      <a:rPr lang="en-US"/>
                      <a:t>%</a:t>
                    </a:r>
                  </a:p>
                </c:rich>
              </c:tx>
              <c:showPercent val="1"/>
            </c:dLbl>
            <c:dLbl>
              <c:idx val="8"/>
              <c:tx>
                <c:rich>
                  <a:bodyPr/>
                  <a:lstStyle/>
                  <a:p>
                    <a:r>
                      <a:rPr lang="en-US"/>
                      <a:t>4</a:t>
                    </a:r>
                    <a:r>
                      <a:rPr lang="cs-CZ"/>
                      <a:t> </a:t>
                    </a:r>
                    <a:r>
                      <a:rPr lang="en-US"/>
                      <a:t>%</a:t>
                    </a:r>
                  </a:p>
                </c:rich>
              </c:tx>
              <c:showPercent val="1"/>
            </c:dLbl>
            <c:dLbl>
              <c:idx val="9"/>
              <c:tx>
                <c:rich>
                  <a:bodyPr/>
                  <a:lstStyle/>
                  <a:p>
                    <a:r>
                      <a:rPr lang="en-US"/>
                      <a:t>4</a:t>
                    </a:r>
                    <a:r>
                      <a:rPr lang="cs-CZ"/>
                      <a:t> </a:t>
                    </a:r>
                    <a:r>
                      <a:rPr lang="en-US"/>
                      <a:t>%</a:t>
                    </a:r>
                  </a:p>
                </c:rich>
              </c:tx>
              <c:showPercent val="1"/>
            </c:dLbl>
            <c:dLbl>
              <c:idx val="10"/>
              <c:tx>
                <c:rich>
                  <a:bodyPr/>
                  <a:lstStyle/>
                  <a:p>
                    <a:r>
                      <a:rPr lang="en-US"/>
                      <a:t>2</a:t>
                    </a:r>
                    <a:r>
                      <a:rPr lang="cs-CZ"/>
                      <a:t> </a:t>
                    </a:r>
                    <a:r>
                      <a:rPr lang="en-US"/>
                      <a:t>%</a:t>
                    </a:r>
                  </a:p>
                </c:rich>
              </c:tx>
              <c:showPercent val="1"/>
            </c:dLbl>
            <c:dLbl>
              <c:idx val="11"/>
              <c:tx>
                <c:rich>
                  <a:bodyPr/>
                  <a:lstStyle/>
                  <a:p>
                    <a:r>
                      <a:rPr lang="en-US"/>
                      <a:t>2</a:t>
                    </a:r>
                    <a:r>
                      <a:rPr lang="cs-CZ"/>
                      <a:t> </a:t>
                    </a:r>
                    <a:r>
                      <a:rPr lang="en-US"/>
                      <a:t>%</a:t>
                    </a:r>
                  </a:p>
                </c:rich>
              </c:tx>
              <c:showPercent val="1"/>
            </c:dLbl>
            <c:dLbl>
              <c:idx val="12"/>
              <c:tx>
                <c:rich>
                  <a:bodyPr/>
                  <a:lstStyle/>
                  <a:p>
                    <a:r>
                      <a:rPr lang="en-US"/>
                      <a:t>2</a:t>
                    </a:r>
                    <a:r>
                      <a:rPr lang="cs-CZ"/>
                      <a:t> </a:t>
                    </a:r>
                    <a:r>
                      <a:rPr lang="en-US"/>
                      <a:t>%</a:t>
                    </a:r>
                  </a:p>
                </c:rich>
              </c:tx>
              <c:showPercent val="1"/>
            </c:dLbl>
            <c:showPercent val="1"/>
            <c:showLeaderLines val="1"/>
          </c:dLbls>
          <c:cat>
            <c:strRef>
              <c:f>List1!$B$6:$B$18</c:f>
              <c:strCache>
                <c:ptCount val="13"/>
                <c:pt idx="0">
                  <c:v>20 let</c:v>
                </c:pt>
                <c:pt idx="1">
                  <c:v>21 let</c:v>
                </c:pt>
                <c:pt idx="2">
                  <c:v>22 let</c:v>
                </c:pt>
                <c:pt idx="3">
                  <c:v>23 let</c:v>
                </c:pt>
                <c:pt idx="4">
                  <c:v>24 let</c:v>
                </c:pt>
                <c:pt idx="5">
                  <c:v>25 let</c:v>
                </c:pt>
                <c:pt idx="6">
                  <c:v>26 let</c:v>
                </c:pt>
                <c:pt idx="7">
                  <c:v>27 let</c:v>
                </c:pt>
                <c:pt idx="8">
                  <c:v>28 let</c:v>
                </c:pt>
                <c:pt idx="9">
                  <c:v>29 let</c:v>
                </c:pt>
                <c:pt idx="10">
                  <c:v>32 let</c:v>
                </c:pt>
                <c:pt idx="11">
                  <c:v>33 let</c:v>
                </c:pt>
                <c:pt idx="12">
                  <c:v>35 let</c:v>
                </c:pt>
              </c:strCache>
            </c:strRef>
          </c:cat>
          <c:val>
            <c:numRef>
              <c:f>List1!$C$6:$C$18</c:f>
              <c:numCache>
                <c:formatCode>General</c:formatCode>
                <c:ptCount val="13"/>
                <c:pt idx="0">
                  <c:v>7</c:v>
                </c:pt>
                <c:pt idx="1">
                  <c:v>8</c:v>
                </c:pt>
                <c:pt idx="2">
                  <c:v>10</c:v>
                </c:pt>
                <c:pt idx="3">
                  <c:v>7</c:v>
                </c:pt>
                <c:pt idx="4">
                  <c:v>7</c:v>
                </c:pt>
                <c:pt idx="5">
                  <c:v>3</c:v>
                </c:pt>
                <c:pt idx="6">
                  <c:v>3</c:v>
                </c:pt>
                <c:pt idx="7">
                  <c:v>2</c:v>
                </c:pt>
                <c:pt idx="8">
                  <c:v>2</c:v>
                </c:pt>
                <c:pt idx="9">
                  <c:v>2</c:v>
                </c:pt>
                <c:pt idx="10">
                  <c:v>1</c:v>
                </c:pt>
                <c:pt idx="11">
                  <c:v>1</c:v>
                </c:pt>
                <c:pt idx="12">
                  <c:v>1</c:v>
                </c:pt>
              </c:numCache>
            </c:numRef>
          </c:val>
        </c:ser>
        <c:ser>
          <c:idx val="1"/>
          <c:order val="1"/>
          <c:tx>
            <c:strRef>
              <c:f>List1!$D$5</c:f>
              <c:strCache>
                <c:ptCount val="1"/>
              </c:strCache>
            </c:strRef>
          </c:tx>
          <c:dLbls>
            <c:showPercent val="1"/>
            <c:showLeaderLines val="1"/>
          </c:dLbls>
          <c:cat>
            <c:strRef>
              <c:f>List1!$B$6:$B$18</c:f>
              <c:strCache>
                <c:ptCount val="13"/>
                <c:pt idx="0">
                  <c:v>20 let</c:v>
                </c:pt>
                <c:pt idx="1">
                  <c:v>21 let</c:v>
                </c:pt>
                <c:pt idx="2">
                  <c:v>22 let</c:v>
                </c:pt>
                <c:pt idx="3">
                  <c:v>23 let</c:v>
                </c:pt>
                <c:pt idx="4">
                  <c:v>24 let</c:v>
                </c:pt>
                <c:pt idx="5">
                  <c:v>25 let</c:v>
                </c:pt>
                <c:pt idx="6">
                  <c:v>26 let</c:v>
                </c:pt>
                <c:pt idx="7">
                  <c:v>27 let</c:v>
                </c:pt>
                <c:pt idx="8">
                  <c:v>28 let</c:v>
                </c:pt>
                <c:pt idx="9">
                  <c:v>29 let</c:v>
                </c:pt>
                <c:pt idx="10">
                  <c:v>32 let</c:v>
                </c:pt>
                <c:pt idx="11">
                  <c:v>33 let</c:v>
                </c:pt>
                <c:pt idx="12">
                  <c:v>35 let</c:v>
                </c:pt>
              </c:strCache>
            </c:strRef>
          </c:cat>
          <c:val>
            <c:numRef>
              <c:f>List1!$D$6:$D$18</c:f>
              <c:numCache>
                <c:formatCode>0.00%</c:formatCode>
                <c:ptCount val="13"/>
                <c:pt idx="0">
                  <c:v>0.129</c:v>
                </c:pt>
                <c:pt idx="1">
                  <c:v>0.14810000000000001</c:v>
                </c:pt>
                <c:pt idx="2">
                  <c:v>0.18510000000000001</c:v>
                </c:pt>
                <c:pt idx="3">
                  <c:v>0.129</c:v>
                </c:pt>
                <c:pt idx="4">
                  <c:v>0.129</c:v>
                </c:pt>
                <c:pt idx="5">
                  <c:v>5.5600000000000004E-2</c:v>
                </c:pt>
                <c:pt idx="6">
                  <c:v>5.5600000000000004E-2</c:v>
                </c:pt>
                <c:pt idx="7">
                  <c:v>3.7500000000000006E-2</c:v>
                </c:pt>
                <c:pt idx="8">
                  <c:v>3.7500000000000006E-2</c:v>
                </c:pt>
                <c:pt idx="9">
                  <c:v>3.7500000000000006E-2</c:v>
                </c:pt>
                <c:pt idx="10">
                  <c:v>1.8499999999999999E-2</c:v>
                </c:pt>
                <c:pt idx="11">
                  <c:v>1.8499999999999999E-2</c:v>
                </c:pt>
                <c:pt idx="12">
                  <c:v>1.8499999999999999E-2</c:v>
                </c:pt>
              </c:numCache>
            </c:numRef>
          </c:val>
        </c:ser>
        <c:dLbls>
          <c:showPercent val="1"/>
        </c:dLbls>
      </c:pie3DChart>
    </c:plotArea>
    <c:legend>
      <c:legendPos val="r"/>
      <c:layout>
        <c:manualLayout>
          <c:xMode val="edge"/>
          <c:yMode val="edge"/>
          <c:x val="0.79053206430950251"/>
          <c:y val="4.5185531854150092E-2"/>
          <c:w val="0.18919831246076538"/>
          <c:h val="0.91556064807651649"/>
        </c:manualLayout>
      </c:layout>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pie3DChart>
        <c:varyColors val="1"/>
        <c:ser>
          <c:idx val="0"/>
          <c:order val="0"/>
          <c:tx>
            <c:strRef>
              <c:f>List1!$C$55</c:f>
              <c:strCache>
                <c:ptCount val="1"/>
              </c:strCache>
            </c:strRef>
          </c:tx>
          <c:dLbls>
            <c:dLbl>
              <c:idx val="0"/>
              <c:delete val="1"/>
            </c:dLbl>
            <c:dLbl>
              <c:idx val="1"/>
              <c:tx>
                <c:rich>
                  <a:bodyPr/>
                  <a:lstStyle/>
                  <a:p>
                    <a:r>
                      <a:rPr lang="en-US"/>
                      <a:t>22</a:t>
                    </a:r>
                    <a:r>
                      <a:rPr lang="cs-CZ"/>
                      <a:t> </a:t>
                    </a:r>
                    <a:r>
                      <a:rPr lang="en-US"/>
                      <a:t>%</a:t>
                    </a:r>
                  </a:p>
                </c:rich>
              </c:tx>
              <c:showPercent val="1"/>
            </c:dLbl>
            <c:dLbl>
              <c:idx val="2"/>
              <c:tx>
                <c:rich>
                  <a:bodyPr/>
                  <a:lstStyle/>
                  <a:p>
                    <a:r>
                      <a:rPr lang="en-US"/>
                      <a:t>8</a:t>
                    </a:r>
                    <a:r>
                      <a:rPr lang="cs-CZ"/>
                      <a:t> </a:t>
                    </a:r>
                    <a:r>
                      <a:rPr lang="en-US"/>
                      <a:t>%</a:t>
                    </a:r>
                  </a:p>
                </c:rich>
              </c:tx>
              <c:showPercent val="1"/>
            </c:dLbl>
            <c:dLbl>
              <c:idx val="3"/>
              <c:tx>
                <c:rich>
                  <a:bodyPr/>
                  <a:lstStyle/>
                  <a:p>
                    <a:r>
                      <a:rPr lang="en-US"/>
                      <a:t>9</a:t>
                    </a:r>
                    <a:r>
                      <a:rPr lang="cs-CZ"/>
                      <a:t> </a:t>
                    </a:r>
                    <a:r>
                      <a:rPr lang="en-US"/>
                      <a:t>%</a:t>
                    </a:r>
                  </a:p>
                </c:rich>
              </c:tx>
              <c:showPercent val="1"/>
            </c:dLbl>
            <c:dLbl>
              <c:idx val="4"/>
              <c:tx>
                <c:rich>
                  <a:bodyPr/>
                  <a:lstStyle/>
                  <a:p>
                    <a:r>
                      <a:rPr lang="en-US"/>
                      <a:t>4</a:t>
                    </a:r>
                    <a:r>
                      <a:rPr lang="cs-CZ"/>
                      <a:t> </a:t>
                    </a:r>
                    <a:r>
                      <a:rPr lang="en-US"/>
                      <a:t>%</a:t>
                    </a:r>
                  </a:p>
                </c:rich>
              </c:tx>
              <c:showPercent val="1"/>
            </c:dLbl>
            <c:dLbl>
              <c:idx val="5"/>
              <c:tx>
                <c:rich>
                  <a:bodyPr/>
                  <a:lstStyle/>
                  <a:p>
                    <a:r>
                      <a:rPr lang="en-US"/>
                      <a:t>13</a:t>
                    </a:r>
                    <a:r>
                      <a:rPr lang="cs-CZ"/>
                      <a:t> </a:t>
                    </a:r>
                    <a:r>
                      <a:rPr lang="en-US"/>
                      <a:t>%</a:t>
                    </a:r>
                  </a:p>
                </c:rich>
              </c:tx>
              <c:showPercent val="1"/>
            </c:dLbl>
            <c:dLbl>
              <c:idx val="6"/>
              <c:tx>
                <c:rich>
                  <a:bodyPr/>
                  <a:lstStyle/>
                  <a:p>
                    <a:r>
                      <a:rPr lang="en-US"/>
                      <a:t>22</a:t>
                    </a:r>
                    <a:r>
                      <a:rPr lang="cs-CZ"/>
                      <a:t> </a:t>
                    </a:r>
                    <a:r>
                      <a:rPr lang="en-US"/>
                      <a:t>%</a:t>
                    </a:r>
                  </a:p>
                </c:rich>
              </c:tx>
              <c:showPercent val="1"/>
            </c:dLbl>
            <c:dLbl>
              <c:idx val="7"/>
              <c:tx>
                <c:rich>
                  <a:bodyPr/>
                  <a:lstStyle/>
                  <a:p>
                    <a:r>
                      <a:rPr lang="en-US"/>
                      <a:t>22</a:t>
                    </a:r>
                    <a:r>
                      <a:rPr lang="cs-CZ"/>
                      <a:t> </a:t>
                    </a:r>
                    <a:r>
                      <a:rPr lang="en-US"/>
                      <a:t>%</a:t>
                    </a:r>
                  </a:p>
                </c:rich>
              </c:tx>
              <c:showPercent val="1"/>
            </c:dLbl>
            <c:showPercent val="1"/>
            <c:showLeaderLines val="1"/>
          </c:dLbls>
          <c:cat>
            <c:strRef>
              <c:f>List1!$B$56:$B$63</c:f>
              <c:strCache>
                <c:ptCount val="8"/>
                <c:pt idx="0">
                  <c:v>Fakulta na VŠ</c:v>
                </c:pt>
                <c:pt idx="1">
                  <c:v>Pedagogická</c:v>
                </c:pt>
                <c:pt idx="2">
                  <c:v>Právnická</c:v>
                </c:pt>
                <c:pt idx="3">
                  <c:v>Přírodovědecká</c:v>
                </c:pt>
                <c:pt idx="4">
                  <c:v>Ekonomická</c:v>
                </c:pt>
                <c:pt idx="5">
                  <c:v>Filozofická</c:v>
                </c:pt>
                <c:pt idx="6">
                  <c:v>Jiná</c:v>
                </c:pt>
                <c:pt idx="7">
                  <c:v>Nestuduje VŠ</c:v>
                </c:pt>
              </c:strCache>
            </c:strRef>
          </c:cat>
          <c:val>
            <c:numRef>
              <c:f>List1!$C$56:$C$63</c:f>
              <c:numCache>
                <c:formatCode>General</c:formatCode>
                <c:ptCount val="8"/>
                <c:pt idx="0">
                  <c:v>0</c:v>
                </c:pt>
                <c:pt idx="1">
                  <c:v>12</c:v>
                </c:pt>
                <c:pt idx="2">
                  <c:v>4</c:v>
                </c:pt>
                <c:pt idx="3">
                  <c:v>5</c:v>
                </c:pt>
                <c:pt idx="4">
                  <c:v>2</c:v>
                </c:pt>
                <c:pt idx="5">
                  <c:v>7</c:v>
                </c:pt>
                <c:pt idx="6">
                  <c:v>12</c:v>
                </c:pt>
                <c:pt idx="7">
                  <c:v>12</c:v>
                </c:pt>
              </c:numCache>
            </c:numRef>
          </c:val>
        </c:ser>
        <c:ser>
          <c:idx val="1"/>
          <c:order val="1"/>
          <c:tx>
            <c:strRef>
              <c:f>List1!$D$55</c:f>
              <c:strCache>
                <c:ptCount val="1"/>
              </c:strCache>
            </c:strRef>
          </c:tx>
          <c:dLbls>
            <c:showPercent val="1"/>
            <c:showLeaderLines val="1"/>
          </c:dLbls>
          <c:cat>
            <c:strRef>
              <c:f>List1!$B$56:$B$63</c:f>
              <c:strCache>
                <c:ptCount val="8"/>
                <c:pt idx="0">
                  <c:v>Fakulta na VŠ</c:v>
                </c:pt>
                <c:pt idx="1">
                  <c:v>Pedagogická</c:v>
                </c:pt>
                <c:pt idx="2">
                  <c:v>Právnická</c:v>
                </c:pt>
                <c:pt idx="3">
                  <c:v>Přírodovědecká</c:v>
                </c:pt>
                <c:pt idx="4">
                  <c:v>Ekonomická</c:v>
                </c:pt>
                <c:pt idx="5">
                  <c:v>Filozofická</c:v>
                </c:pt>
                <c:pt idx="6">
                  <c:v>Jiná</c:v>
                </c:pt>
                <c:pt idx="7">
                  <c:v>Nestuduje VŠ</c:v>
                </c:pt>
              </c:strCache>
            </c:strRef>
          </c:cat>
          <c:val>
            <c:numRef>
              <c:f>List1!$D$56:$D$63</c:f>
              <c:numCache>
                <c:formatCode>0.00%</c:formatCode>
                <c:ptCount val="8"/>
                <c:pt idx="0" formatCode="General">
                  <c:v>0</c:v>
                </c:pt>
                <c:pt idx="1">
                  <c:v>0.22220000000000001</c:v>
                </c:pt>
                <c:pt idx="2">
                  <c:v>9.2600000000000002E-2</c:v>
                </c:pt>
                <c:pt idx="3">
                  <c:v>7.4100000000000013E-2</c:v>
                </c:pt>
                <c:pt idx="4">
                  <c:v>3.6999999999999998E-2</c:v>
                </c:pt>
                <c:pt idx="5">
                  <c:v>0.12959999999999999</c:v>
                </c:pt>
                <c:pt idx="6">
                  <c:v>0.22220000000000001</c:v>
                </c:pt>
                <c:pt idx="7">
                  <c:v>0.22220000000000001</c:v>
                </c:pt>
              </c:numCache>
            </c:numRef>
          </c:val>
        </c:ser>
        <c:ser>
          <c:idx val="2"/>
          <c:order val="2"/>
          <c:tx>
            <c:strRef>
              <c:f>List1!$E$55</c:f>
              <c:strCache>
                <c:ptCount val="1"/>
              </c:strCache>
            </c:strRef>
          </c:tx>
          <c:dLbls>
            <c:showPercent val="1"/>
            <c:showLeaderLines val="1"/>
          </c:dLbls>
          <c:cat>
            <c:strRef>
              <c:f>List1!$B$56:$B$63</c:f>
              <c:strCache>
                <c:ptCount val="8"/>
                <c:pt idx="0">
                  <c:v>Fakulta na VŠ</c:v>
                </c:pt>
                <c:pt idx="1">
                  <c:v>Pedagogická</c:v>
                </c:pt>
                <c:pt idx="2">
                  <c:v>Právnická</c:v>
                </c:pt>
                <c:pt idx="3">
                  <c:v>Přírodovědecká</c:v>
                </c:pt>
                <c:pt idx="4">
                  <c:v>Ekonomická</c:v>
                </c:pt>
                <c:pt idx="5">
                  <c:v>Filozofická</c:v>
                </c:pt>
                <c:pt idx="6">
                  <c:v>Jiná</c:v>
                </c:pt>
                <c:pt idx="7">
                  <c:v>Nestuduje VŠ</c:v>
                </c:pt>
              </c:strCache>
            </c:strRef>
          </c:cat>
          <c:val>
            <c:numRef>
              <c:f>List1!$E$56:$E$63</c:f>
              <c:numCache>
                <c:formatCode>General</c:formatCode>
                <c:ptCount val="8"/>
              </c:numCache>
            </c:numRef>
          </c:val>
        </c:ser>
        <c:dLbls>
          <c:showPercent val="1"/>
        </c:dLbls>
      </c:pie3DChart>
    </c:plotArea>
    <c:legend>
      <c:legendPos val="r"/>
      <c:legendEntry>
        <c:idx val="0"/>
        <c:delete val="1"/>
      </c:legendEntry>
      <c:layout>
        <c:manualLayout>
          <c:xMode val="edge"/>
          <c:yMode val="edge"/>
          <c:x val="0.6632529937695838"/>
          <c:y val="6.9015699618363124E-2"/>
          <c:w val="0.31513860992222686"/>
          <c:h val="0.86900524381346356"/>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9.6283182517203081E-3"/>
          <c:y val="0.28800176748442552"/>
          <c:w val="0.81516070071027036"/>
          <c:h val="0.5710024814335749"/>
        </c:manualLayout>
      </c:layout>
      <c:pie3DChart>
        <c:varyColors val="1"/>
        <c:ser>
          <c:idx val="0"/>
          <c:order val="0"/>
          <c:tx>
            <c:strRef>
              <c:f>List1!$C$1</c:f>
              <c:strCache>
                <c:ptCount val="1"/>
              </c:strCache>
            </c:strRef>
          </c:tx>
          <c:dLbls>
            <c:dLbl>
              <c:idx val="0"/>
              <c:delete val="1"/>
            </c:dLbl>
            <c:dLbl>
              <c:idx val="1"/>
              <c:tx>
                <c:rich>
                  <a:bodyPr/>
                  <a:lstStyle/>
                  <a:p>
                    <a:r>
                      <a:rPr lang="en-US"/>
                      <a:t>74</a:t>
                    </a:r>
                    <a:r>
                      <a:rPr lang="cs-CZ"/>
                      <a:t> </a:t>
                    </a:r>
                    <a:r>
                      <a:rPr lang="en-US"/>
                      <a:t>%</a:t>
                    </a:r>
                  </a:p>
                </c:rich>
              </c:tx>
              <c:showPercent val="1"/>
            </c:dLbl>
            <c:dLbl>
              <c:idx val="2"/>
              <c:tx>
                <c:rich>
                  <a:bodyPr/>
                  <a:lstStyle/>
                  <a:p>
                    <a:r>
                      <a:rPr lang="en-US"/>
                      <a:t>9</a:t>
                    </a:r>
                    <a:r>
                      <a:rPr lang="cs-CZ"/>
                      <a:t> </a:t>
                    </a:r>
                    <a:r>
                      <a:rPr lang="en-US"/>
                      <a:t>%</a:t>
                    </a:r>
                  </a:p>
                </c:rich>
              </c:tx>
              <c:showPercent val="1"/>
            </c:dLbl>
            <c:dLbl>
              <c:idx val="3"/>
              <c:tx>
                <c:rich>
                  <a:bodyPr/>
                  <a:lstStyle/>
                  <a:p>
                    <a:r>
                      <a:rPr lang="en-US"/>
                      <a:t>17</a:t>
                    </a:r>
                    <a:r>
                      <a:rPr lang="cs-CZ"/>
                      <a:t> </a:t>
                    </a:r>
                    <a:r>
                      <a:rPr lang="en-US"/>
                      <a:t>%</a:t>
                    </a:r>
                  </a:p>
                </c:rich>
              </c:tx>
              <c:showPercent val="1"/>
            </c:dLbl>
            <c:showPercent val="1"/>
            <c:showLeaderLines val="1"/>
          </c:dLbls>
          <c:cat>
            <c:strRef>
              <c:f>List1!$B$2:$B$5</c:f>
              <c:strCache>
                <c:ptCount val="4"/>
                <c:pt idx="0">
                  <c:v>Spokojenost s profesí</c:v>
                </c:pt>
                <c:pt idx="1">
                  <c:v>Ano</c:v>
                </c:pt>
                <c:pt idx="2">
                  <c:v>Ne</c:v>
                </c:pt>
                <c:pt idx="3">
                  <c:v>Nevím</c:v>
                </c:pt>
              </c:strCache>
            </c:strRef>
          </c:cat>
          <c:val>
            <c:numRef>
              <c:f>List1!$C$2:$C$5</c:f>
              <c:numCache>
                <c:formatCode>General</c:formatCode>
                <c:ptCount val="4"/>
                <c:pt idx="0">
                  <c:v>0</c:v>
                </c:pt>
                <c:pt idx="1">
                  <c:v>40</c:v>
                </c:pt>
                <c:pt idx="2">
                  <c:v>5</c:v>
                </c:pt>
                <c:pt idx="3">
                  <c:v>9</c:v>
                </c:pt>
              </c:numCache>
            </c:numRef>
          </c:val>
        </c:ser>
        <c:ser>
          <c:idx val="1"/>
          <c:order val="1"/>
          <c:tx>
            <c:strRef>
              <c:f>List1!$D$1</c:f>
              <c:strCache>
                <c:ptCount val="1"/>
              </c:strCache>
            </c:strRef>
          </c:tx>
          <c:dLbls>
            <c:showPercent val="1"/>
            <c:showLeaderLines val="1"/>
          </c:dLbls>
          <c:cat>
            <c:strRef>
              <c:f>List1!$B$2:$B$5</c:f>
              <c:strCache>
                <c:ptCount val="4"/>
                <c:pt idx="0">
                  <c:v>Spokojenost s profesí</c:v>
                </c:pt>
                <c:pt idx="1">
                  <c:v>Ano</c:v>
                </c:pt>
                <c:pt idx="2">
                  <c:v>Ne</c:v>
                </c:pt>
                <c:pt idx="3">
                  <c:v>Nevím</c:v>
                </c:pt>
              </c:strCache>
            </c:strRef>
          </c:cat>
          <c:val>
            <c:numRef>
              <c:f>List1!$D$2:$D$5</c:f>
              <c:numCache>
                <c:formatCode>0.00%</c:formatCode>
                <c:ptCount val="4"/>
                <c:pt idx="0" formatCode="General">
                  <c:v>0</c:v>
                </c:pt>
                <c:pt idx="1">
                  <c:v>0.74100000000000399</c:v>
                </c:pt>
                <c:pt idx="2">
                  <c:v>9.3000000000000208E-2</c:v>
                </c:pt>
                <c:pt idx="3">
                  <c:v>0.16700000000000001</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pie3DChart>
        <c:varyColors val="1"/>
        <c:ser>
          <c:idx val="0"/>
          <c:order val="0"/>
          <c:tx>
            <c:strRef>
              <c:f>List1!$C$2</c:f>
              <c:strCache>
                <c:ptCount val="1"/>
              </c:strCache>
            </c:strRef>
          </c:tx>
          <c:dLbls>
            <c:dLbl>
              <c:idx val="0"/>
              <c:delete val="1"/>
            </c:dLbl>
            <c:dLbl>
              <c:idx val="1"/>
              <c:tx>
                <c:rich>
                  <a:bodyPr/>
                  <a:lstStyle/>
                  <a:p>
                    <a:r>
                      <a:rPr lang="en-US"/>
                      <a:t>22</a:t>
                    </a:r>
                    <a:r>
                      <a:rPr lang="cs-CZ"/>
                      <a:t> </a:t>
                    </a:r>
                    <a:r>
                      <a:rPr lang="en-US"/>
                      <a:t>%</a:t>
                    </a:r>
                  </a:p>
                </c:rich>
              </c:tx>
              <c:showPercent val="1"/>
            </c:dLbl>
            <c:dLbl>
              <c:idx val="2"/>
              <c:tx>
                <c:rich>
                  <a:bodyPr/>
                  <a:lstStyle/>
                  <a:p>
                    <a:r>
                      <a:rPr lang="en-US"/>
                      <a:t>15</a:t>
                    </a:r>
                    <a:r>
                      <a:rPr lang="cs-CZ"/>
                      <a:t> </a:t>
                    </a:r>
                    <a:r>
                      <a:rPr lang="en-US"/>
                      <a:t>%</a:t>
                    </a:r>
                  </a:p>
                </c:rich>
              </c:tx>
              <c:showPercent val="1"/>
            </c:dLbl>
            <c:dLbl>
              <c:idx val="3"/>
              <c:tx>
                <c:rich>
                  <a:bodyPr/>
                  <a:lstStyle/>
                  <a:p>
                    <a:r>
                      <a:rPr lang="en-US"/>
                      <a:t>13</a:t>
                    </a:r>
                    <a:r>
                      <a:rPr lang="cs-CZ"/>
                      <a:t> </a:t>
                    </a:r>
                    <a:r>
                      <a:rPr lang="en-US"/>
                      <a:t>%</a:t>
                    </a:r>
                  </a:p>
                </c:rich>
              </c:tx>
              <c:showPercent val="1"/>
            </c:dLbl>
            <c:dLbl>
              <c:idx val="4"/>
              <c:tx>
                <c:rich>
                  <a:bodyPr/>
                  <a:lstStyle/>
                  <a:p>
                    <a:r>
                      <a:rPr lang="en-US"/>
                      <a:t>7</a:t>
                    </a:r>
                    <a:r>
                      <a:rPr lang="cs-CZ"/>
                      <a:t> </a:t>
                    </a:r>
                    <a:r>
                      <a:rPr lang="en-US"/>
                      <a:t>%</a:t>
                    </a:r>
                  </a:p>
                </c:rich>
              </c:tx>
              <c:showPercent val="1"/>
            </c:dLbl>
            <c:dLbl>
              <c:idx val="5"/>
              <c:tx>
                <c:rich>
                  <a:bodyPr/>
                  <a:lstStyle/>
                  <a:p>
                    <a:r>
                      <a:rPr lang="en-US"/>
                      <a:t>7</a:t>
                    </a:r>
                    <a:r>
                      <a:rPr lang="cs-CZ"/>
                      <a:t> </a:t>
                    </a:r>
                    <a:r>
                      <a:rPr lang="en-US"/>
                      <a:t>%</a:t>
                    </a:r>
                  </a:p>
                </c:rich>
              </c:tx>
              <c:showPercent val="1"/>
            </c:dLbl>
            <c:dLbl>
              <c:idx val="6"/>
              <c:tx>
                <c:rich>
                  <a:bodyPr/>
                  <a:lstStyle/>
                  <a:p>
                    <a:r>
                      <a:rPr lang="en-US"/>
                      <a:t>7</a:t>
                    </a:r>
                    <a:r>
                      <a:rPr lang="cs-CZ"/>
                      <a:t> </a:t>
                    </a:r>
                    <a:r>
                      <a:rPr lang="en-US"/>
                      <a:t>%</a:t>
                    </a:r>
                  </a:p>
                </c:rich>
              </c:tx>
              <c:showPercent val="1"/>
            </c:dLbl>
            <c:dLbl>
              <c:idx val="7"/>
              <c:tx>
                <c:rich>
                  <a:bodyPr/>
                  <a:lstStyle/>
                  <a:p>
                    <a:r>
                      <a:rPr lang="en-US"/>
                      <a:t>6</a:t>
                    </a:r>
                    <a:r>
                      <a:rPr lang="cs-CZ"/>
                      <a:t> </a:t>
                    </a:r>
                    <a:r>
                      <a:rPr lang="en-US"/>
                      <a:t>%</a:t>
                    </a:r>
                  </a:p>
                </c:rich>
              </c:tx>
              <c:showPercent val="1"/>
            </c:dLbl>
            <c:dLbl>
              <c:idx val="8"/>
              <c:tx>
                <c:rich>
                  <a:bodyPr/>
                  <a:lstStyle/>
                  <a:p>
                    <a:r>
                      <a:rPr lang="en-US"/>
                      <a:t>4</a:t>
                    </a:r>
                    <a:r>
                      <a:rPr lang="cs-CZ"/>
                      <a:t> </a:t>
                    </a:r>
                    <a:r>
                      <a:rPr lang="en-US"/>
                      <a:t>%</a:t>
                    </a:r>
                  </a:p>
                </c:rich>
              </c:tx>
              <c:showPercent val="1"/>
            </c:dLbl>
            <c:dLbl>
              <c:idx val="9"/>
              <c:tx>
                <c:rich>
                  <a:bodyPr/>
                  <a:lstStyle/>
                  <a:p>
                    <a:r>
                      <a:rPr lang="en-US"/>
                      <a:t>4</a:t>
                    </a:r>
                    <a:r>
                      <a:rPr lang="cs-CZ"/>
                      <a:t> </a:t>
                    </a:r>
                    <a:r>
                      <a:rPr lang="en-US"/>
                      <a:t>%</a:t>
                    </a:r>
                  </a:p>
                </c:rich>
              </c:tx>
              <c:showPercent val="1"/>
            </c:dLbl>
            <c:dLbl>
              <c:idx val="10"/>
              <c:tx>
                <c:rich>
                  <a:bodyPr/>
                  <a:lstStyle/>
                  <a:p>
                    <a:r>
                      <a:rPr lang="en-US"/>
                      <a:t>2</a:t>
                    </a:r>
                    <a:r>
                      <a:rPr lang="cs-CZ"/>
                      <a:t> </a:t>
                    </a:r>
                    <a:r>
                      <a:rPr lang="en-US"/>
                      <a:t>%</a:t>
                    </a:r>
                  </a:p>
                </c:rich>
              </c:tx>
              <c:showPercent val="1"/>
            </c:dLbl>
            <c:dLbl>
              <c:idx val="11"/>
              <c:tx>
                <c:rich>
                  <a:bodyPr/>
                  <a:lstStyle/>
                  <a:p>
                    <a:r>
                      <a:rPr lang="en-US"/>
                      <a:t>2</a:t>
                    </a:r>
                    <a:r>
                      <a:rPr lang="cs-CZ"/>
                      <a:t> </a:t>
                    </a:r>
                    <a:r>
                      <a:rPr lang="en-US"/>
                      <a:t>%</a:t>
                    </a:r>
                  </a:p>
                </c:rich>
              </c:tx>
              <c:showPercent val="1"/>
            </c:dLbl>
            <c:dLbl>
              <c:idx val="12"/>
              <c:tx>
                <c:rich>
                  <a:bodyPr/>
                  <a:lstStyle/>
                  <a:p>
                    <a:r>
                      <a:rPr lang="en-US"/>
                      <a:t>11</a:t>
                    </a:r>
                    <a:r>
                      <a:rPr lang="cs-CZ"/>
                      <a:t> </a:t>
                    </a:r>
                    <a:r>
                      <a:rPr lang="en-US"/>
                      <a:t>%</a:t>
                    </a:r>
                  </a:p>
                </c:rich>
              </c:tx>
              <c:showPercent val="1"/>
            </c:dLbl>
            <c:showPercent val="1"/>
            <c:showLeaderLines val="1"/>
          </c:dLbls>
          <c:cat>
            <c:strRef>
              <c:f>List1!$B$3:$B$15</c:f>
              <c:strCache>
                <c:ptCount val="13"/>
                <c:pt idx="0">
                  <c:v>Profesní oblast</c:v>
                </c:pt>
                <c:pt idx="1">
                  <c:v>Pedagogická oblast</c:v>
                </c:pt>
                <c:pt idx="2">
                  <c:v>Humanitní oblast</c:v>
                </c:pt>
                <c:pt idx="3">
                  <c:v>Manuální práce</c:v>
                </c:pt>
                <c:pt idx="4">
                  <c:v>Oblast vědy</c:v>
                </c:pt>
                <c:pt idx="5">
                  <c:v>Advokacie</c:v>
                </c:pt>
                <c:pt idx="6">
                  <c:v>Administrativní oblast</c:v>
                </c:pt>
                <c:pt idx="7">
                  <c:v>Oblast IT</c:v>
                </c:pt>
                <c:pt idx="8">
                  <c:v>Oblast zdravotnictví</c:v>
                </c:pt>
                <c:pt idx="9">
                  <c:v>Oblast ekonomie</c:v>
                </c:pt>
                <c:pt idx="10">
                  <c:v>Architekt</c:v>
                </c:pt>
                <c:pt idx="11">
                  <c:v>Nástrojář</c:v>
                </c:pt>
                <c:pt idx="12">
                  <c:v>Neznalo odpověď</c:v>
                </c:pt>
              </c:strCache>
            </c:strRef>
          </c:cat>
          <c:val>
            <c:numRef>
              <c:f>List1!$C$3:$C$15</c:f>
              <c:numCache>
                <c:formatCode>General</c:formatCode>
                <c:ptCount val="13"/>
                <c:pt idx="0">
                  <c:v>0</c:v>
                </c:pt>
                <c:pt idx="1">
                  <c:v>12</c:v>
                </c:pt>
                <c:pt idx="2">
                  <c:v>8</c:v>
                </c:pt>
                <c:pt idx="3">
                  <c:v>7</c:v>
                </c:pt>
                <c:pt idx="4">
                  <c:v>4</c:v>
                </c:pt>
                <c:pt idx="5">
                  <c:v>4</c:v>
                </c:pt>
                <c:pt idx="6">
                  <c:v>4</c:v>
                </c:pt>
                <c:pt idx="7">
                  <c:v>3</c:v>
                </c:pt>
                <c:pt idx="8">
                  <c:v>2</c:v>
                </c:pt>
                <c:pt idx="9">
                  <c:v>2</c:v>
                </c:pt>
                <c:pt idx="10">
                  <c:v>1</c:v>
                </c:pt>
                <c:pt idx="11">
                  <c:v>1</c:v>
                </c:pt>
                <c:pt idx="12">
                  <c:v>6</c:v>
                </c:pt>
              </c:numCache>
            </c:numRef>
          </c:val>
        </c:ser>
        <c:ser>
          <c:idx val="1"/>
          <c:order val="1"/>
          <c:tx>
            <c:strRef>
              <c:f>List1!$D$2</c:f>
              <c:strCache>
                <c:ptCount val="1"/>
              </c:strCache>
            </c:strRef>
          </c:tx>
          <c:dLbls>
            <c:showPercent val="1"/>
            <c:showLeaderLines val="1"/>
          </c:dLbls>
          <c:cat>
            <c:strRef>
              <c:f>List1!$B$3:$B$15</c:f>
              <c:strCache>
                <c:ptCount val="13"/>
                <c:pt idx="0">
                  <c:v>Profesní oblast</c:v>
                </c:pt>
                <c:pt idx="1">
                  <c:v>Pedagogická oblast</c:v>
                </c:pt>
                <c:pt idx="2">
                  <c:v>Humanitní oblast</c:v>
                </c:pt>
                <c:pt idx="3">
                  <c:v>Manuální práce</c:v>
                </c:pt>
                <c:pt idx="4">
                  <c:v>Oblast vědy</c:v>
                </c:pt>
                <c:pt idx="5">
                  <c:v>Advokacie</c:v>
                </c:pt>
                <c:pt idx="6">
                  <c:v>Administrativní oblast</c:v>
                </c:pt>
                <c:pt idx="7">
                  <c:v>Oblast IT</c:v>
                </c:pt>
                <c:pt idx="8">
                  <c:v>Oblast zdravotnictví</c:v>
                </c:pt>
                <c:pt idx="9">
                  <c:v>Oblast ekonomie</c:v>
                </c:pt>
                <c:pt idx="10">
                  <c:v>Architekt</c:v>
                </c:pt>
                <c:pt idx="11">
                  <c:v>Nástrojář</c:v>
                </c:pt>
                <c:pt idx="12">
                  <c:v>Neznalo odpověď</c:v>
                </c:pt>
              </c:strCache>
            </c:strRef>
          </c:cat>
          <c:val>
            <c:numRef>
              <c:f>List1!$D$3:$D$15</c:f>
              <c:numCache>
                <c:formatCode>0.00%</c:formatCode>
                <c:ptCount val="13"/>
                <c:pt idx="0" formatCode="General">
                  <c:v>0</c:v>
                </c:pt>
                <c:pt idx="1">
                  <c:v>0.22220000000000001</c:v>
                </c:pt>
                <c:pt idx="2">
                  <c:v>0.14810000000000001</c:v>
                </c:pt>
                <c:pt idx="3">
                  <c:v>0.12959999999999999</c:v>
                </c:pt>
                <c:pt idx="4">
                  <c:v>7.4100000000000013E-2</c:v>
                </c:pt>
                <c:pt idx="5">
                  <c:v>7.4100000000000013E-2</c:v>
                </c:pt>
                <c:pt idx="6">
                  <c:v>7.4100000000000013E-2</c:v>
                </c:pt>
                <c:pt idx="7">
                  <c:v>5.5500000000000022E-2</c:v>
                </c:pt>
                <c:pt idx="8">
                  <c:v>3.6999999999999998E-2</c:v>
                </c:pt>
                <c:pt idx="9">
                  <c:v>3.6999999999999998E-2</c:v>
                </c:pt>
                <c:pt idx="10">
                  <c:v>1.8499999999999999E-2</c:v>
                </c:pt>
                <c:pt idx="11">
                  <c:v>1.8499999999999999E-2</c:v>
                </c:pt>
                <c:pt idx="12">
                  <c:v>0.1111</c:v>
                </c:pt>
              </c:numCache>
            </c:numRef>
          </c:val>
        </c:ser>
        <c:dLbls>
          <c:showPercent val="1"/>
        </c:dLbls>
      </c:pie3DChart>
    </c:plotArea>
    <c:legend>
      <c:legendPos val="r"/>
      <c:legendEntry>
        <c:idx val="0"/>
        <c:delete val="1"/>
      </c:legendEntry>
      <c:layout>
        <c:manualLayout>
          <c:xMode val="edge"/>
          <c:yMode val="edge"/>
          <c:x val="0.59602138054601717"/>
          <c:y val="4.0886521054513437E-2"/>
          <c:w val="0.38278497799143668"/>
          <c:h val="0.92420761807239393"/>
        </c:manualLayout>
      </c:layout>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pie3DChart>
        <c:varyColors val="1"/>
        <c:ser>
          <c:idx val="0"/>
          <c:order val="0"/>
          <c:tx>
            <c:strRef>
              <c:f>List1!$C$49</c:f>
              <c:strCache>
                <c:ptCount val="1"/>
              </c:strCache>
            </c:strRef>
          </c:tx>
          <c:dLbls>
            <c:dLbl>
              <c:idx val="0"/>
              <c:delete val="1"/>
            </c:dLbl>
            <c:dLbl>
              <c:idx val="1"/>
              <c:tx>
                <c:rich>
                  <a:bodyPr/>
                  <a:lstStyle/>
                  <a:p>
                    <a:r>
                      <a:rPr lang="cs-CZ"/>
                      <a:t> 70 %</a:t>
                    </a:r>
                    <a:endParaRPr lang="en-US"/>
                  </a:p>
                </c:rich>
              </c:tx>
              <c:showPercent val="1"/>
            </c:dLbl>
            <c:dLbl>
              <c:idx val="2"/>
              <c:tx>
                <c:rich>
                  <a:bodyPr/>
                  <a:lstStyle/>
                  <a:p>
                    <a:r>
                      <a:rPr lang="en-US"/>
                      <a:t>8</a:t>
                    </a:r>
                    <a:r>
                      <a:rPr lang="cs-CZ"/>
                      <a:t> </a:t>
                    </a:r>
                    <a:r>
                      <a:rPr lang="en-US"/>
                      <a:t>%</a:t>
                    </a:r>
                  </a:p>
                </c:rich>
              </c:tx>
              <c:showPercent val="1"/>
            </c:dLbl>
            <c:dLbl>
              <c:idx val="3"/>
              <c:tx>
                <c:rich>
                  <a:bodyPr/>
                  <a:lstStyle/>
                  <a:p>
                    <a:r>
                      <a:rPr lang="en-US"/>
                      <a:t>22</a:t>
                    </a:r>
                    <a:r>
                      <a:rPr lang="cs-CZ"/>
                      <a:t> </a:t>
                    </a:r>
                    <a:r>
                      <a:rPr lang="en-US"/>
                      <a:t>%</a:t>
                    </a:r>
                  </a:p>
                </c:rich>
              </c:tx>
              <c:showPercent val="1"/>
            </c:dLbl>
            <c:showPercent val="1"/>
            <c:showLeaderLines val="1"/>
          </c:dLbls>
          <c:cat>
            <c:strRef>
              <c:f>List1!$B$50:$B$53</c:f>
              <c:strCache>
                <c:ptCount val="4"/>
                <c:pt idx="0">
                  <c:v>Volba jiné VŠ</c:v>
                </c:pt>
                <c:pt idx="1">
                  <c:v>Ano</c:v>
                </c:pt>
                <c:pt idx="2">
                  <c:v>Ne</c:v>
                </c:pt>
                <c:pt idx="3">
                  <c:v>Nestuduji na VŠ</c:v>
                </c:pt>
              </c:strCache>
            </c:strRef>
          </c:cat>
          <c:val>
            <c:numRef>
              <c:f>List1!$C$50:$C$53</c:f>
              <c:numCache>
                <c:formatCode>General</c:formatCode>
                <c:ptCount val="4"/>
                <c:pt idx="0">
                  <c:v>0</c:v>
                </c:pt>
                <c:pt idx="1">
                  <c:v>38</c:v>
                </c:pt>
                <c:pt idx="2">
                  <c:v>4</c:v>
                </c:pt>
                <c:pt idx="3">
                  <c:v>12</c:v>
                </c:pt>
              </c:numCache>
            </c:numRef>
          </c:val>
        </c:ser>
        <c:ser>
          <c:idx val="1"/>
          <c:order val="1"/>
          <c:tx>
            <c:strRef>
              <c:f>List1!$D$49</c:f>
              <c:strCache>
                <c:ptCount val="1"/>
              </c:strCache>
            </c:strRef>
          </c:tx>
          <c:dLbls>
            <c:showPercent val="1"/>
            <c:showLeaderLines val="1"/>
          </c:dLbls>
          <c:cat>
            <c:strRef>
              <c:f>List1!$B$50:$B$53</c:f>
              <c:strCache>
                <c:ptCount val="4"/>
                <c:pt idx="0">
                  <c:v>Volba jiné VŠ</c:v>
                </c:pt>
                <c:pt idx="1">
                  <c:v>Ano</c:v>
                </c:pt>
                <c:pt idx="2">
                  <c:v>Ne</c:v>
                </c:pt>
                <c:pt idx="3">
                  <c:v>Nestuduji na VŠ</c:v>
                </c:pt>
              </c:strCache>
            </c:strRef>
          </c:cat>
          <c:val>
            <c:numRef>
              <c:f>List1!$D$50:$D$53</c:f>
              <c:numCache>
                <c:formatCode>0.00%</c:formatCode>
                <c:ptCount val="4"/>
                <c:pt idx="0" formatCode="General">
                  <c:v>0</c:v>
                </c:pt>
                <c:pt idx="1">
                  <c:v>0.70370000000000377</c:v>
                </c:pt>
                <c:pt idx="2">
                  <c:v>7.4100000000000013E-2</c:v>
                </c:pt>
                <c:pt idx="3">
                  <c:v>0.22220000000000001</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pie3DChart>
        <c:varyColors val="1"/>
        <c:ser>
          <c:idx val="0"/>
          <c:order val="0"/>
          <c:tx>
            <c:strRef>
              <c:f>List1!$C$49</c:f>
              <c:strCache>
                <c:ptCount val="1"/>
              </c:strCache>
            </c:strRef>
          </c:tx>
          <c:dLbls>
            <c:dLbl>
              <c:idx val="0"/>
              <c:delete val="1"/>
            </c:dLbl>
            <c:dLbl>
              <c:idx val="1"/>
              <c:tx>
                <c:rich>
                  <a:bodyPr/>
                  <a:lstStyle/>
                  <a:p>
                    <a:r>
                      <a:rPr lang="en-US"/>
                      <a:t>70</a:t>
                    </a:r>
                    <a:r>
                      <a:rPr lang="cs-CZ"/>
                      <a:t> </a:t>
                    </a:r>
                    <a:r>
                      <a:rPr lang="en-US"/>
                      <a:t>%</a:t>
                    </a:r>
                  </a:p>
                </c:rich>
              </c:tx>
              <c:showPercent val="1"/>
            </c:dLbl>
            <c:dLbl>
              <c:idx val="2"/>
              <c:tx>
                <c:rich>
                  <a:bodyPr/>
                  <a:lstStyle/>
                  <a:p>
                    <a:r>
                      <a:rPr lang="en-US"/>
                      <a:t>8</a:t>
                    </a:r>
                    <a:r>
                      <a:rPr lang="cs-CZ"/>
                      <a:t> </a:t>
                    </a:r>
                    <a:r>
                      <a:rPr lang="en-US"/>
                      <a:t>%</a:t>
                    </a:r>
                  </a:p>
                </c:rich>
              </c:tx>
              <c:showPercent val="1"/>
            </c:dLbl>
            <c:dLbl>
              <c:idx val="3"/>
              <c:tx>
                <c:rich>
                  <a:bodyPr/>
                  <a:lstStyle/>
                  <a:p>
                    <a:r>
                      <a:rPr lang="cs-CZ"/>
                      <a:t> 22 %</a:t>
                    </a:r>
                    <a:endParaRPr lang="en-US"/>
                  </a:p>
                </c:rich>
              </c:tx>
              <c:showPercent val="1"/>
            </c:dLbl>
            <c:showPercent val="1"/>
            <c:showLeaderLines val="1"/>
          </c:dLbls>
          <c:cat>
            <c:strRef>
              <c:f>List1!$B$50:$B$53</c:f>
              <c:strCache>
                <c:ptCount val="4"/>
                <c:pt idx="0">
                  <c:v>Volba jiné VŠ</c:v>
                </c:pt>
                <c:pt idx="1">
                  <c:v>Ano</c:v>
                </c:pt>
                <c:pt idx="2">
                  <c:v>Ne</c:v>
                </c:pt>
                <c:pt idx="3">
                  <c:v>Nestuduji na VŠ</c:v>
                </c:pt>
              </c:strCache>
            </c:strRef>
          </c:cat>
          <c:val>
            <c:numRef>
              <c:f>List1!$C$50:$C$53</c:f>
              <c:numCache>
                <c:formatCode>General</c:formatCode>
                <c:ptCount val="4"/>
                <c:pt idx="0">
                  <c:v>0</c:v>
                </c:pt>
                <c:pt idx="1">
                  <c:v>38</c:v>
                </c:pt>
                <c:pt idx="2">
                  <c:v>4</c:v>
                </c:pt>
                <c:pt idx="3">
                  <c:v>12</c:v>
                </c:pt>
              </c:numCache>
            </c:numRef>
          </c:val>
        </c:ser>
        <c:ser>
          <c:idx val="1"/>
          <c:order val="1"/>
          <c:tx>
            <c:strRef>
              <c:f>List1!$D$49</c:f>
              <c:strCache>
                <c:ptCount val="1"/>
              </c:strCache>
            </c:strRef>
          </c:tx>
          <c:dLbls>
            <c:showPercent val="1"/>
            <c:showLeaderLines val="1"/>
          </c:dLbls>
          <c:cat>
            <c:strRef>
              <c:f>List1!$B$50:$B$53</c:f>
              <c:strCache>
                <c:ptCount val="4"/>
                <c:pt idx="0">
                  <c:v>Volba jiné VŠ</c:v>
                </c:pt>
                <c:pt idx="1">
                  <c:v>Ano</c:v>
                </c:pt>
                <c:pt idx="2">
                  <c:v>Ne</c:v>
                </c:pt>
                <c:pt idx="3">
                  <c:v>Nestuduji na VŠ</c:v>
                </c:pt>
              </c:strCache>
            </c:strRef>
          </c:cat>
          <c:val>
            <c:numRef>
              <c:f>List1!$D$50:$D$53</c:f>
              <c:numCache>
                <c:formatCode>0.00%</c:formatCode>
                <c:ptCount val="4"/>
                <c:pt idx="0" formatCode="General">
                  <c:v>0</c:v>
                </c:pt>
                <c:pt idx="1">
                  <c:v>0.70370000000000377</c:v>
                </c:pt>
                <c:pt idx="2">
                  <c:v>7.4100000000000013E-2</c:v>
                </c:pt>
                <c:pt idx="3">
                  <c:v>0.22220000000000001</c:v>
                </c:pt>
              </c:numCache>
            </c:numRef>
          </c:val>
        </c:ser>
        <c:dLbls>
          <c:showPercent val="1"/>
        </c:dLbls>
      </c:pie3DChart>
    </c:plotArea>
    <c:legend>
      <c:legendPos val="r"/>
      <c:legendEntry>
        <c:idx val="0"/>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3.8727639307749605E-2"/>
          <c:y val="0.26948259353879644"/>
          <c:w val="0.65927945982536063"/>
          <c:h val="0.67388086169789696"/>
        </c:manualLayout>
      </c:layout>
      <c:pie3DChart>
        <c:varyColors val="1"/>
        <c:ser>
          <c:idx val="0"/>
          <c:order val="0"/>
          <c:tx>
            <c:strRef>
              <c:f>List1!$G$6</c:f>
              <c:strCache>
                <c:ptCount val="1"/>
              </c:strCache>
            </c:strRef>
          </c:tx>
          <c:dLbls>
            <c:dLbl>
              <c:idx val="0"/>
              <c:tx>
                <c:rich>
                  <a:bodyPr/>
                  <a:lstStyle/>
                  <a:p>
                    <a:r>
                      <a:rPr lang="en-US"/>
                      <a:t>0</a:t>
                    </a:r>
                    <a:r>
                      <a:rPr lang="cs-CZ"/>
                      <a:t> </a:t>
                    </a:r>
                    <a:r>
                      <a:rPr lang="en-US"/>
                      <a:t>%</a:t>
                    </a:r>
                  </a:p>
                </c:rich>
              </c:tx>
              <c:showPercent val="1"/>
            </c:dLbl>
            <c:dLbl>
              <c:idx val="1"/>
              <c:tx>
                <c:rich>
                  <a:bodyPr/>
                  <a:lstStyle/>
                  <a:p>
                    <a:r>
                      <a:rPr lang="en-US"/>
                      <a:t>9</a:t>
                    </a:r>
                    <a:r>
                      <a:rPr lang="cs-CZ"/>
                      <a:t> </a:t>
                    </a:r>
                    <a:r>
                      <a:rPr lang="en-US"/>
                      <a:t>%</a:t>
                    </a:r>
                  </a:p>
                </c:rich>
              </c:tx>
              <c:showPercent val="1"/>
            </c:dLbl>
            <c:dLbl>
              <c:idx val="2"/>
              <c:tx>
                <c:rich>
                  <a:bodyPr/>
                  <a:lstStyle/>
                  <a:p>
                    <a:r>
                      <a:rPr lang="en-US"/>
                      <a:t>0</a:t>
                    </a:r>
                    <a:r>
                      <a:rPr lang="cs-CZ"/>
                      <a:t> </a:t>
                    </a:r>
                    <a:r>
                      <a:rPr lang="en-US"/>
                      <a:t>%</a:t>
                    </a:r>
                  </a:p>
                </c:rich>
              </c:tx>
              <c:showPercent val="1"/>
            </c:dLbl>
            <c:dLbl>
              <c:idx val="3"/>
              <c:tx>
                <c:rich>
                  <a:bodyPr/>
                  <a:lstStyle/>
                  <a:p>
                    <a:r>
                      <a:rPr lang="en-US"/>
                      <a:t>5</a:t>
                    </a:r>
                    <a:r>
                      <a:rPr lang="cs-CZ"/>
                      <a:t> </a:t>
                    </a:r>
                    <a:r>
                      <a:rPr lang="en-US"/>
                      <a:t>%</a:t>
                    </a:r>
                  </a:p>
                </c:rich>
              </c:tx>
              <c:showPercent val="1"/>
            </c:dLbl>
            <c:dLbl>
              <c:idx val="4"/>
              <c:tx>
                <c:rich>
                  <a:bodyPr/>
                  <a:lstStyle/>
                  <a:p>
                    <a:r>
                      <a:rPr lang="en-US"/>
                      <a:t>2</a:t>
                    </a:r>
                    <a:r>
                      <a:rPr lang="cs-CZ"/>
                      <a:t> </a:t>
                    </a:r>
                    <a:r>
                      <a:rPr lang="en-US"/>
                      <a:t>%</a:t>
                    </a:r>
                  </a:p>
                </c:rich>
              </c:tx>
              <c:showPercent val="1"/>
            </c:dLbl>
            <c:dLbl>
              <c:idx val="5"/>
              <c:tx>
                <c:rich>
                  <a:bodyPr/>
                  <a:lstStyle/>
                  <a:p>
                    <a:r>
                      <a:rPr lang="en-US"/>
                      <a:t>11</a:t>
                    </a:r>
                    <a:r>
                      <a:rPr lang="cs-CZ"/>
                      <a:t> </a:t>
                    </a:r>
                    <a:r>
                      <a:rPr lang="en-US"/>
                      <a:t>%</a:t>
                    </a:r>
                  </a:p>
                </c:rich>
              </c:tx>
              <c:showPercent val="1"/>
            </c:dLbl>
            <c:dLbl>
              <c:idx val="6"/>
              <c:tx>
                <c:rich>
                  <a:bodyPr/>
                  <a:lstStyle/>
                  <a:p>
                    <a:r>
                      <a:rPr lang="en-US"/>
                      <a:t>20</a:t>
                    </a:r>
                    <a:r>
                      <a:rPr lang="cs-CZ"/>
                      <a:t> </a:t>
                    </a:r>
                    <a:r>
                      <a:rPr lang="en-US"/>
                      <a:t>%</a:t>
                    </a:r>
                  </a:p>
                </c:rich>
              </c:tx>
              <c:showPercent val="1"/>
            </c:dLbl>
            <c:dLbl>
              <c:idx val="7"/>
              <c:tx>
                <c:rich>
                  <a:bodyPr/>
                  <a:lstStyle/>
                  <a:p>
                    <a:r>
                      <a:rPr lang="en-US"/>
                      <a:t>11</a:t>
                    </a:r>
                    <a:r>
                      <a:rPr lang="cs-CZ"/>
                      <a:t> </a:t>
                    </a:r>
                    <a:r>
                      <a:rPr lang="en-US"/>
                      <a:t>%</a:t>
                    </a:r>
                  </a:p>
                </c:rich>
              </c:tx>
              <c:showPercent val="1"/>
            </c:dLbl>
            <c:dLbl>
              <c:idx val="8"/>
              <c:tx>
                <c:rich>
                  <a:bodyPr/>
                  <a:lstStyle/>
                  <a:p>
                    <a:r>
                      <a:rPr lang="en-US"/>
                      <a:t>0</a:t>
                    </a:r>
                    <a:r>
                      <a:rPr lang="cs-CZ"/>
                      <a:t> </a:t>
                    </a:r>
                    <a:r>
                      <a:rPr lang="en-US"/>
                      <a:t>%</a:t>
                    </a:r>
                  </a:p>
                </c:rich>
              </c:tx>
              <c:showPercent val="1"/>
            </c:dLbl>
            <c:dLbl>
              <c:idx val="9"/>
              <c:tx>
                <c:rich>
                  <a:bodyPr/>
                  <a:lstStyle/>
                  <a:p>
                    <a:r>
                      <a:rPr lang="en-US"/>
                      <a:t>4</a:t>
                    </a:r>
                    <a:r>
                      <a:rPr lang="cs-CZ"/>
                      <a:t> </a:t>
                    </a:r>
                    <a:r>
                      <a:rPr lang="en-US"/>
                      <a:t>%</a:t>
                    </a:r>
                  </a:p>
                </c:rich>
              </c:tx>
              <c:showPercent val="1"/>
            </c:dLbl>
            <c:dLbl>
              <c:idx val="10"/>
              <c:tx>
                <c:rich>
                  <a:bodyPr/>
                  <a:lstStyle/>
                  <a:p>
                    <a:r>
                      <a:rPr lang="en-US"/>
                      <a:t>4</a:t>
                    </a:r>
                    <a:r>
                      <a:rPr lang="cs-CZ"/>
                      <a:t> </a:t>
                    </a:r>
                    <a:r>
                      <a:rPr lang="en-US"/>
                      <a:t>%</a:t>
                    </a:r>
                  </a:p>
                </c:rich>
              </c:tx>
              <c:showPercent val="1"/>
            </c:dLbl>
            <c:dLbl>
              <c:idx val="11"/>
              <c:tx>
                <c:rich>
                  <a:bodyPr/>
                  <a:lstStyle/>
                  <a:p>
                    <a:r>
                      <a:rPr lang="en-US"/>
                      <a:t>17</a:t>
                    </a:r>
                    <a:r>
                      <a:rPr lang="cs-CZ"/>
                      <a:t> </a:t>
                    </a:r>
                    <a:r>
                      <a:rPr lang="en-US"/>
                      <a:t>%</a:t>
                    </a:r>
                  </a:p>
                </c:rich>
              </c:tx>
              <c:showPercent val="1"/>
            </c:dLbl>
            <c:dLbl>
              <c:idx val="12"/>
              <c:tx>
                <c:rich>
                  <a:bodyPr/>
                  <a:lstStyle/>
                  <a:p>
                    <a:r>
                      <a:rPr lang="en-US"/>
                      <a:t>4</a:t>
                    </a:r>
                    <a:r>
                      <a:rPr lang="cs-CZ"/>
                      <a:t> </a:t>
                    </a:r>
                    <a:r>
                      <a:rPr lang="en-US"/>
                      <a:t>%</a:t>
                    </a:r>
                  </a:p>
                </c:rich>
              </c:tx>
              <c:showPercent val="1"/>
            </c:dLbl>
            <c:dLbl>
              <c:idx val="13"/>
              <c:tx>
                <c:rich>
                  <a:bodyPr/>
                  <a:lstStyle/>
                  <a:p>
                    <a:r>
                      <a:rPr lang="en-US"/>
                      <a:t>13</a:t>
                    </a:r>
                    <a:r>
                      <a:rPr lang="cs-CZ"/>
                      <a:t> </a:t>
                    </a:r>
                    <a:r>
                      <a:rPr lang="en-US"/>
                      <a:t>%</a:t>
                    </a:r>
                  </a:p>
                </c:rich>
              </c:tx>
              <c:showPercent val="1"/>
            </c:dLbl>
            <c:showPercent val="1"/>
            <c:showLeaderLines val="1"/>
          </c:dLbls>
          <c:cat>
            <c:strRef>
              <c:f>List1!$F$7:$F$20</c:f>
              <c:strCache>
                <c:ptCount val="14"/>
                <c:pt idx="0">
                  <c:v>Jihočeský</c:v>
                </c:pt>
                <c:pt idx="1">
                  <c:v>Jihomoravský</c:v>
                </c:pt>
                <c:pt idx="2">
                  <c:v>Karlovarský</c:v>
                </c:pt>
                <c:pt idx="3">
                  <c:v>Královehradecký</c:v>
                </c:pt>
                <c:pt idx="4">
                  <c:v>Liberecký</c:v>
                </c:pt>
                <c:pt idx="5">
                  <c:v>Moravskoslezský</c:v>
                </c:pt>
                <c:pt idx="6">
                  <c:v>Olomoucký</c:v>
                </c:pt>
                <c:pt idx="7">
                  <c:v>Pardubický</c:v>
                </c:pt>
                <c:pt idx="8">
                  <c:v>Plzeňský</c:v>
                </c:pt>
                <c:pt idx="9">
                  <c:v>Praha</c:v>
                </c:pt>
                <c:pt idx="10">
                  <c:v>Středočeský</c:v>
                </c:pt>
                <c:pt idx="11">
                  <c:v>Ústecký</c:v>
                </c:pt>
                <c:pt idx="12">
                  <c:v>Vysočina</c:v>
                </c:pt>
                <c:pt idx="13">
                  <c:v>Zlínský</c:v>
                </c:pt>
              </c:strCache>
            </c:strRef>
          </c:cat>
          <c:val>
            <c:numRef>
              <c:f>List1!$G$7:$G$20</c:f>
              <c:numCache>
                <c:formatCode>General</c:formatCode>
                <c:ptCount val="14"/>
                <c:pt idx="0">
                  <c:v>0</c:v>
                </c:pt>
                <c:pt idx="1">
                  <c:v>5</c:v>
                </c:pt>
                <c:pt idx="2">
                  <c:v>0</c:v>
                </c:pt>
                <c:pt idx="3">
                  <c:v>3</c:v>
                </c:pt>
                <c:pt idx="4">
                  <c:v>1</c:v>
                </c:pt>
                <c:pt idx="5">
                  <c:v>6</c:v>
                </c:pt>
                <c:pt idx="6">
                  <c:v>11</c:v>
                </c:pt>
                <c:pt idx="7">
                  <c:v>6</c:v>
                </c:pt>
                <c:pt idx="8">
                  <c:v>0</c:v>
                </c:pt>
                <c:pt idx="9">
                  <c:v>2</c:v>
                </c:pt>
                <c:pt idx="10">
                  <c:v>2</c:v>
                </c:pt>
                <c:pt idx="11">
                  <c:v>9</c:v>
                </c:pt>
                <c:pt idx="12">
                  <c:v>2</c:v>
                </c:pt>
                <c:pt idx="13">
                  <c:v>7</c:v>
                </c:pt>
              </c:numCache>
            </c:numRef>
          </c:val>
        </c:ser>
        <c:ser>
          <c:idx val="1"/>
          <c:order val="1"/>
          <c:tx>
            <c:strRef>
              <c:f>List1!$H$6</c:f>
              <c:strCache>
                <c:ptCount val="1"/>
              </c:strCache>
            </c:strRef>
          </c:tx>
          <c:dLbls>
            <c:showPercent val="1"/>
            <c:showLeaderLines val="1"/>
          </c:dLbls>
          <c:cat>
            <c:strRef>
              <c:f>List1!$F$7:$F$20</c:f>
              <c:strCache>
                <c:ptCount val="14"/>
                <c:pt idx="0">
                  <c:v>Jihočeský</c:v>
                </c:pt>
                <c:pt idx="1">
                  <c:v>Jihomoravský</c:v>
                </c:pt>
                <c:pt idx="2">
                  <c:v>Karlovarský</c:v>
                </c:pt>
                <c:pt idx="3">
                  <c:v>Královehradecký</c:v>
                </c:pt>
                <c:pt idx="4">
                  <c:v>Liberecký</c:v>
                </c:pt>
                <c:pt idx="5">
                  <c:v>Moravskoslezský</c:v>
                </c:pt>
                <c:pt idx="6">
                  <c:v>Olomoucký</c:v>
                </c:pt>
                <c:pt idx="7">
                  <c:v>Pardubický</c:v>
                </c:pt>
                <c:pt idx="8">
                  <c:v>Plzeňský</c:v>
                </c:pt>
                <c:pt idx="9">
                  <c:v>Praha</c:v>
                </c:pt>
                <c:pt idx="10">
                  <c:v>Středočeský</c:v>
                </c:pt>
                <c:pt idx="11">
                  <c:v>Ústecký</c:v>
                </c:pt>
                <c:pt idx="12">
                  <c:v>Vysočina</c:v>
                </c:pt>
                <c:pt idx="13">
                  <c:v>Zlínský</c:v>
                </c:pt>
              </c:strCache>
            </c:strRef>
          </c:cat>
          <c:val>
            <c:numRef>
              <c:f>List1!$H$7:$H$20</c:f>
              <c:numCache>
                <c:formatCode>0.00%</c:formatCode>
                <c:ptCount val="14"/>
                <c:pt idx="0" formatCode="0%">
                  <c:v>0</c:v>
                </c:pt>
                <c:pt idx="1">
                  <c:v>9.3000000000000208E-2</c:v>
                </c:pt>
                <c:pt idx="2" formatCode="0%">
                  <c:v>0</c:v>
                </c:pt>
                <c:pt idx="3">
                  <c:v>5.6000000000000001E-2</c:v>
                </c:pt>
                <c:pt idx="4">
                  <c:v>1.9000000000000097E-2</c:v>
                </c:pt>
                <c:pt idx="5">
                  <c:v>0.111</c:v>
                </c:pt>
                <c:pt idx="6">
                  <c:v>0.20400000000000001</c:v>
                </c:pt>
                <c:pt idx="7">
                  <c:v>0.111</c:v>
                </c:pt>
                <c:pt idx="8" formatCode="0%">
                  <c:v>0</c:v>
                </c:pt>
                <c:pt idx="9">
                  <c:v>3.6999999999999998E-2</c:v>
                </c:pt>
                <c:pt idx="10">
                  <c:v>3.6999999999999998E-2</c:v>
                </c:pt>
                <c:pt idx="11">
                  <c:v>0.16700000000000001</c:v>
                </c:pt>
                <c:pt idx="12">
                  <c:v>3.6999999999999998E-2</c:v>
                </c:pt>
                <c:pt idx="13">
                  <c:v>0.13</c:v>
                </c:pt>
              </c:numCache>
            </c:numRef>
          </c:val>
        </c:ser>
        <c:dLbls>
          <c:showPercent val="1"/>
        </c:dLbls>
      </c:pie3DChart>
    </c:plotArea>
    <c:legend>
      <c:legendPos val="r"/>
      <c:layout>
        <c:manualLayout>
          <c:xMode val="edge"/>
          <c:yMode val="edge"/>
          <c:x val="0.6805948132171048"/>
          <c:y val="2.3402148867876022E-2"/>
          <c:w val="0.30273847967915773"/>
          <c:h val="0.9563507821352235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pie3DChart>
        <c:varyColors val="1"/>
        <c:ser>
          <c:idx val="0"/>
          <c:order val="0"/>
          <c:tx>
            <c:strRef>
              <c:f>List1!$D$13</c:f>
              <c:strCache>
                <c:ptCount val="1"/>
              </c:strCache>
            </c:strRef>
          </c:tx>
          <c:dLbls>
            <c:dLbl>
              <c:idx val="0"/>
              <c:delete val="1"/>
            </c:dLbl>
            <c:showPercent val="1"/>
            <c:showLeaderLines val="1"/>
          </c:dLbls>
          <c:cat>
            <c:strRef>
              <c:f>List1!$C$14:$C$18</c:f>
              <c:strCache>
                <c:ptCount val="5"/>
                <c:pt idx="0">
                  <c:v>Typ SPU</c:v>
                </c:pt>
                <c:pt idx="1">
                  <c:v>Dyslexie</c:v>
                </c:pt>
                <c:pt idx="2">
                  <c:v>Dysgrafie</c:v>
                </c:pt>
                <c:pt idx="3">
                  <c:v>Dysortografie</c:v>
                </c:pt>
                <c:pt idx="4">
                  <c:v>Dyskalkulie</c:v>
                </c:pt>
              </c:strCache>
            </c:strRef>
          </c:cat>
          <c:val>
            <c:numRef>
              <c:f>List1!$D$14:$D$18</c:f>
              <c:numCache>
                <c:formatCode>General</c:formatCode>
                <c:ptCount val="5"/>
                <c:pt idx="0">
                  <c:v>0</c:v>
                </c:pt>
                <c:pt idx="1">
                  <c:v>40</c:v>
                </c:pt>
                <c:pt idx="2">
                  <c:v>36</c:v>
                </c:pt>
                <c:pt idx="3">
                  <c:v>15</c:v>
                </c:pt>
                <c:pt idx="4">
                  <c:v>4</c:v>
                </c:pt>
              </c:numCache>
            </c:numRef>
          </c:val>
        </c:ser>
        <c:ser>
          <c:idx val="1"/>
          <c:order val="1"/>
          <c:tx>
            <c:strRef>
              <c:f>List1!$E$13</c:f>
              <c:strCache>
                <c:ptCount val="1"/>
              </c:strCache>
            </c:strRef>
          </c:tx>
          <c:dLbls>
            <c:showPercent val="1"/>
            <c:showLeaderLines val="1"/>
          </c:dLbls>
          <c:cat>
            <c:strRef>
              <c:f>List1!$C$14:$C$18</c:f>
              <c:strCache>
                <c:ptCount val="5"/>
                <c:pt idx="0">
                  <c:v>Typ SPU</c:v>
                </c:pt>
                <c:pt idx="1">
                  <c:v>Dyslexie</c:v>
                </c:pt>
                <c:pt idx="2">
                  <c:v>Dysgrafie</c:v>
                </c:pt>
                <c:pt idx="3">
                  <c:v>Dysortografie</c:v>
                </c:pt>
                <c:pt idx="4">
                  <c:v>Dyskalkulie</c:v>
                </c:pt>
              </c:strCache>
            </c:strRef>
          </c:cat>
          <c:val>
            <c:numRef>
              <c:f>List1!$E$14:$E$18</c:f>
              <c:numCache>
                <c:formatCode>0.00%</c:formatCode>
                <c:ptCount val="5"/>
                <c:pt idx="0" formatCode="General">
                  <c:v>0</c:v>
                </c:pt>
                <c:pt idx="1">
                  <c:v>0.42100000000000026</c:v>
                </c:pt>
                <c:pt idx="2">
                  <c:v>0.37890000000000035</c:v>
                </c:pt>
                <c:pt idx="3">
                  <c:v>0.15790000000000018</c:v>
                </c:pt>
                <c:pt idx="4">
                  <c:v>4.2100000000000012E-2</c:v>
                </c:pt>
              </c:numCache>
            </c:numRef>
          </c:val>
        </c:ser>
        <c:dLbls>
          <c:showPercent val="1"/>
        </c:dLbls>
      </c:pie3DChart>
    </c:plotArea>
    <c:legend>
      <c:legendPos val="r"/>
      <c:legendEntry>
        <c:idx val="0"/>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0"/>
          <c:y val="0.11108401314047456"/>
          <c:w val="0.96092188962539948"/>
          <c:h val="0.75349637724767105"/>
        </c:manualLayout>
      </c:layout>
      <c:pie3DChart>
        <c:varyColors val="1"/>
        <c:ser>
          <c:idx val="0"/>
          <c:order val="0"/>
          <c:tx>
            <c:strRef>
              <c:f>List1!$D$19</c:f>
              <c:strCache>
                <c:ptCount val="1"/>
              </c:strCache>
            </c:strRef>
          </c:tx>
          <c:dLbls>
            <c:dLbl>
              <c:idx val="0"/>
              <c:delete val="1"/>
            </c:dLbl>
            <c:showPercent val="1"/>
            <c:showLeaderLines val="1"/>
          </c:dLbls>
          <c:cat>
            <c:strRef>
              <c:f>List1!$C$20:$C$23</c:f>
              <c:strCache>
                <c:ptCount val="4"/>
                <c:pt idx="0">
                  <c:v>Čas</c:v>
                </c:pt>
                <c:pt idx="1">
                  <c:v>I. stupeň</c:v>
                </c:pt>
                <c:pt idx="2">
                  <c:v>II. stupeň</c:v>
                </c:pt>
                <c:pt idx="3">
                  <c:v>Nevím</c:v>
                </c:pt>
              </c:strCache>
            </c:strRef>
          </c:cat>
          <c:val>
            <c:numRef>
              <c:f>List1!$D$20:$D$23</c:f>
              <c:numCache>
                <c:formatCode>General</c:formatCode>
                <c:ptCount val="4"/>
                <c:pt idx="0">
                  <c:v>0</c:v>
                </c:pt>
                <c:pt idx="1">
                  <c:v>35</c:v>
                </c:pt>
                <c:pt idx="2">
                  <c:v>12</c:v>
                </c:pt>
                <c:pt idx="3">
                  <c:v>7</c:v>
                </c:pt>
              </c:numCache>
            </c:numRef>
          </c:val>
        </c:ser>
        <c:ser>
          <c:idx val="1"/>
          <c:order val="1"/>
          <c:tx>
            <c:strRef>
              <c:f>List1!$E$19</c:f>
              <c:strCache>
                <c:ptCount val="1"/>
              </c:strCache>
            </c:strRef>
          </c:tx>
          <c:dLbls>
            <c:showPercent val="1"/>
            <c:showLeaderLines val="1"/>
          </c:dLbls>
          <c:cat>
            <c:strRef>
              <c:f>List1!$C$20:$C$23</c:f>
              <c:strCache>
                <c:ptCount val="4"/>
                <c:pt idx="0">
                  <c:v>Čas</c:v>
                </c:pt>
                <c:pt idx="1">
                  <c:v>I. stupeň</c:v>
                </c:pt>
                <c:pt idx="2">
                  <c:v>II. stupeň</c:v>
                </c:pt>
                <c:pt idx="3">
                  <c:v>Nevím</c:v>
                </c:pt>
              </c:strCache>
            </c:strRef>
          </c:cat>
          <c:val>
            <c:numRef>
              <c:f>List1!$E$20:$E$23</c:f>
              <c:numCache>
                <c:formatCode>0.00%</c:formatCode>
                <c:ptCount val="4"/>
                <c:pt idx="0" formatCode="General">
                  <c:v>0</c:v>
                </c:pt>
                <c:pt idx="1">
                  <c:v>0.64800000000000046</c:v>
                </c:pt>
                <c:pt idx="2">
                  <c:v>0.222</c:v>
                </c:pt>
                <c:pt idx="3">
                  <c:v>0.13</c:v>
                </c:pt>
              </c:numCache>
            </c:numRef>
          </c:val>
        </c:ser>
        <c:dLbls>
          <c:showPercent val="1"/>
        </c:dLbls>
      </c:pie3DChart>
    </c:plotArea>
    <c:legend>
      <c:legendPos val="r"/>
      <c:legendEntry>
        <c:idx val="0"/>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0"/>
          <c:y val="0.24101917061364145"/>
          <c:w val="0.80037337475953818"/>
          <c:h val="0.62624777382080465"/>
        </c:manualLayout>
      </c:layout>
      <c:pie3DChart>
        <c:varyColors val="1"/>
        <c:ser>
          <c:idx val="0"/>
          <c:order val="0"/>
          <c:tx>
            <c:strRef>
              <c:f>List1!$L$21</c:f>
              <c:strCache>
                <c:ptCount val="1"/>
              </c:strCache>
            </c:strRef>
          </c:tx>
          <c:dLbls>
            <c:dLbl>
              <c:idx val="0"/>
              <c:tx>
                <c:rich>
                  <a:bodyPr/>
                  <a:lstStyle/>
                  <a:p>
                    <a:r>
                      <a:rPr lang="en-US"/>
                      <a:t>54</a:t>
                    </a:r>
                    <a:r>
                      <a:rPr lang="cs-CZ"/>
                      <a:t> </a:t>
                    </a:r>
                    <a:r>
                      <a:rPr lang="en-US"/>
                      <a:t>%</a:t>
                    </a:r>
                  </a:p>
                </c:rich>
              </c:tx>
              <c:showPercent val="1"/>
            </c:dLbl>
            <c:dLbl>
              <c:idx val="1"/>
              <c:tx>
                <c:rich>
                  <a:bodyPr/>
                  <a:lstStyle/>
                  <a:p>
                    <a:r>
                      <a:rPr lang="en-US"/>
                      <a:t>17</a:t>
                    </a:r>
                    <a:r>
                      <a:rPr lang="cs-CZ"/>
                      <a:t> </a:t>
                    </a:r>
                    <a:r>
                      <a:rPr lang="en-US"/>
                      <a:t>%</a:t>
                    </a:r>
                  </a:p>
                </c:rich>
              </c:tx>
              <c:showPercent val="1"/>
            </c:dLbl>
            <c:dLbl>
              <c:idx val="2"/>
              <c:tx>
                <c:rich>
                  <a:bodyPr/>
                  <a:lstStyle/>
                  <a:p>
                    <a:r>
                      <a:rPr lang="en-US"/>
                      <a:t>29</a:t>
                    </a:r>
                    <a:r>
                      <a:rPr lang="cs-CZ"/>
                      <a:t> </a:t>
                    </a:r>
                    <a:r>
                      <a:rPr lang="en-US"/>
                      <a:t>%</a:t>
                    </a:r>
                  </a:p>
                </c:rich>
              </c:tx>
              <c:showPercent val="1"/>
            </c:dLbl>
            <c:showPercent val="1"/>
            <c:showLeaderLines val="1"/>
          </c:dLbls>
          <c:cat>
            <c:strRef>
              <c:f>List1!$K$22:$K$24</c:f>
              <c:strCache>
                <c:ptCount val="3"/>
                <c:pt idx="0">
                  <c:v>Ne</c:v>
                </c:pt>
                <c:pt idx="1">
                  <c:v>Nevím</c:v>
                </c:pt>
                <c:pt idx="2">
                  <c:v>Ano</c:v>
                </c:pt>
              </c:strCache>
            </c:strRef>
          </c:cat>
          <c:val>
            <c:numRef>
              <c:f>List1!$L$22:$L$24</c:f>
              <c:numCache>
                <c:formatCode>General</c:formatCode>
                <c:ptCount val="3"/>
                <c:pt idx="0">
                  <c:v>29</c:v>
                </c:pt>
                <c:pt idx="1">
                  <c:v>9</c:v>
                </c:pt>
                <c:pt idx="2">
                  <c:v>16</c:v>
                </c:pt>
              </c:numCache>
            </c:numRef>
          </c:val>
        </c:ser>
        <c:ser>
          <c:idx val="1"/>
          <c:order val="1"/>
          <c:tx>
            <c:strRef>
              <c:f>List1!$M$21</c:f>
              <c:strCache>
                <c:ptCount val="1"/>
              </c:strCache>
            </c:strRef>
          </c:tx>
          <c:dLbls>
            <c:showPercent val="1"/>
            <c:showLeaderLines val="1"/>
          </c:dLbls>
          <c:cat>
            <c:strRef>
              <c:f>List1!$K$22:$K$24</c:f>
              <c:strCache>
                <c:ptCount val="3"/>
                <c:pt idx="0">
                  <c:v>Ne</c:v>
                </c:pt>
                <c:pt idx="1">
                  <c:v>Nevím</c:v>
                </c:pt>
                <c:pt idx="2">
                  <c:v>Ano</c:v>
                </c:pt>
              </c:strCache>
            </c:strRef>
          </c:cat>
          <c:val>
            <c:numRef>
              <c:f>List1!$M$22:$M$24</c:f>
              <c:numCache>
                <c:formatCode>0.00%</c:formatCode>
                <c:ptCount val="3"/>
                <c:pt idx="0">
                  <c:v>0.53700000000000003</c:v>
                </c:pt>
                <c:pt idx="1">
                  <c:v>0.16700000000000001</c:v>
                </c:pt>
                <c:pt idx="2">
                  <c:v>0.29600000000000032</c:v>
                </c:pt>
              </c:numCache>
            </c:numRef>
          </c:val>
        </c:ser>
        <c:dLbls>
          <c:showPercent val="1"/>
        </c:dLbls>
      </c:pie3DChart>
    </c:plotArea>
    <c:legend>
      <c:legendPos val="r"/>
      <c:layout>
        <c:manualLayout>
          <c:xMode val="edge"/>
          <c:yMode val="edge"/>
          <c:x val="0.81693741315844715"/>
          <c:y val="0.10763816648861381"/>
          <c:w val="0.16074445327016407"/>
          <c:h val="0.72254134942914061"/>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style val="18"/>
  <c:chart>
    <c:title/>
    <c:view3D>
      <c:rotX val="30"/>
      <c:perspective val="30"/>
    </c:view3D>
    <c:plotArea>
      <c:layout>
        <c:manualLayout>
          <c:layoutTarget val="inner"/>
          <c:xMode val="edge"/>
          <c:yMode val="edge"/>
          <c:x val="0"/>
          <c:y val="0.15120637029187303"/>
          <c:w val="0.69893450546414582"/>
          <c:h val="0.7290222915438439"/>
        </c:manualLayout>
      </c:layout>
      <c:pie3DChart>
        <c:varyColors val="1"/>
        <c:ser>
          <c:idx val="0"/>
          <c:order val="0"/>
          <c:tx>
            <c:strRef>
              <c:f>List1!$L$26</c:f>
              <c:strCache>
                <c:ptCount val="1"/>
              </c:strCache>
            </c:strRef>
          </c:tx>
          <c:dLbls>
            <c:dLbl>
              <c:idx val="0"/>
              <c:tx>
                <c:rich>
                  <a:bodyPr/>
                  <a:lstStyle/>
                  <a:p>
                    <a:r>
                      <a:rPr lang="en-US"/>
                      <a:t>37</a:t>
                    </a:r>
                    <a:r>
                      <a:rPr lang="cs-CZ"/>
                      <a:t> </a:t>
                    </a:r>
                    <a:r>
                      <a:rPr lang="en-US"/>
                      <a:t>%</a:t>
                    </a:r>
                  </a:p>
                </c:rich>
              </c:tx>
              <c:showPercent val="1"/>
            </c:dLbl>
            <c:dLbl>
              <c:idx val="1"/>
              <c:tx>
                <c:rich>
                  <a:bodyPr/>
                  <a:lstStyle/>
                  <a:p>
                    <a:r>
                      <a:rPr lang="en-US"/>
                      <a:t>28</a:t>
                    </a:r>
                    <a:r>
                      <a:rPr lang="cs-CZ"/>
                      <a:t> </a:t>
                    </a:r>
                    <a:r>
                      <a:rPr lang="en-US"/>
                      <a:t>%</a:t>
                    </a:r>
                  </a:p>
                </c:rich>
              </c:tx>
              <c:showPercent val="1"/>
            </c:dLbl>
            <c:dLbl>
              <c:idx val="2"/>
              <c:tx>
                <c:rich>
                  <a:bodyPr/>
                  <a:lstStyle/>
                  <a:p>
                    <a:r>
                      <a:rPr lang="en-US"/>
                      <a:t>26</a:t>
                    </a:r>
                    <a:r>
                      <a:rPr lang="cs-CZ"/>
                      <a:t> </a:t>
                    </a:r>
                    <a:r>
                      <a:rPr lang="en-US"/>
                      <a:t>%</a:t>
                    </a:r>
                  </a:p>
                </c:rich>
              </c:tx>
              <c:showPercent val="1"/>
            </c:dLbl>
            <c:dLbl>
              <c:idx val="3"/>
              <c:tx>
                <c:rich>
                  <a:bodyPr/>
                  <a:lstStyle/>
                  <a:p>
                    <a:r>
                      <a:rPr lang="en-US"/>
                      <a:t>9</a:t>
                    </a:r>
                    <a:r>
                      <a:rPr lang="cs-CZ"/>
                      <a:t> </a:t>
                    </a:r>
                    <a:r>
                      <a:rPr lang="en-US"/>
                      <a:t>%</a:t>
                    </a:r>
                  </a:p>
                </c:rich>
              </c:tx>
              <c:showPercent val="1"/>
            </c:dLbl>
            <c:showPercent val="1"/>
            <c:showLeaderLines val="1"/>
          </c:dLbls>
          <c:cat>
            <c:strRef>
              <c:f>List1!$K$27:$K$30</c:f>
              <c:strCache>
                <c:ptCount val="4"/>
                <c:pt idx="0">
                  <c:v>Studijní typ</c:v>
                </c:pt>
                <c:pt idx="1">
                  <c:v>Manuální typ</c:v>
                </c:pt>
                <c:pt idx="2">
                  <c:v>Nevyhraněný</c:v>
                </c:pt>
                <c:pt idx="3">
                  <c:v>Neví</c:v>
                </c:pt>
              </c:strCache>
            </c:strRef>
          </c:cat>
          <c:val>
            <c:numRef>
              <c:f>List1!$L$27:$L$30</c:f>
              <c:numCache>
                <c:formatCode>General</c:formatCode>
                <c:ptCount val="4"/>
                <c:pt idx="0">
                  <c:v>20</c:v>
                </c:pt>
                <c:pt idx="1">
                  <c:v>15</c:v>
                </c:pt>
                <c:pt idx="2">
                  <c:v>14</c:v>
                </c:pt>
                <c:pt idx="3">
                  <c:v>5</c:v>
                </c:pt>
              </c:numCache>
            </c:numRef>
          </c:val>
        </c:ser>
        <c:ser>
          <c:idx val="1"/>
          <c:order val="1"/>
          <c:tx>
            <c:strRef>
              <c:f>List1!$M$26</c:f>
              <c:strCache>
                <c:ptCount val="1"/>
              </c:strCache>
            </c:strRef>
          </c:tx>
          <c:dLbls>
            <c:showPercent val="1"/>
            <c:showLeaderLines val="1"/>
          </c:dLbls>
          <c:cat>
            <c:strRef>
              <c:f>List1!$K$27:$K$30</c:f>
              <c:strCache>
                <c:ptCount val="4"/>
                <c:pt idx="0">
                  <c:v>Studijní typ</c:v>
                </c:pt>
                <c:pt idx="1">
                  <c:v>Manuální typ</c:v>
                </c:pt>
                <c:pt idx="2">
                  <c:v>Nevyhraněný</c:v>
                </c:pt>
                <c:pt idx="3">
                  <c:v>Neví</c:v>
                </c:pt>
              </c:strCache>
            </c:strRef>
          </c:cat>
          <c:val>
            <c:numRef>
              <c:f>List1!$M$27:$M$30</c:f>
              <c:numCache>
                <c:formatCode>0.00%</c:formatCode>
                <c:ptCount val="4"/>
                <c:pt idx="0">
                  <c:v>0.37000000000000038</c:v>
                </c:pt>
                <c:pt idx="1">
                  <c:v>0.27800000000000002</c:v>
                </c:pt>
                <c:pt idx="2">
                  <c:v>0.25900000000000001</c:v>
                </c:pt>
                <c:pt idx="3">
                  <c:v>9.3000000000000208E-2</c:v>
                </c:pt>
              </c:numCache>
            </c:numRef>
          </c:val>
        </c:ser>
        <c:dLbls>
          <c:showPercent val="1"/>
        </c:dLbls>
      </c:pie3D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1.506444725494872E-2"/>
          <c:y val="0.11382433326730389"/>
          <c:w val="0.88642758212448669"/>
          <c:h val="0.76073100311017827"/>
        </c:manualLayout>
      </c:layout>
      <c:pie3DChart>
        <c:varyColors val="1"/>
        <c:ser>
          <c:idx val="0"/>
          <c:order val="0"/>
          <c:tx>
            <c:strRef>
              <c:f>List1!$G$29</c:f>
              <c:strCache>
                <c:ptCount val="1"/>
              </c:strCache>
            </c:strRef>
          </c:tx>
          <c:dLbls>
            <c:dLbl>
              <c:idx val="0"/>
              <c:tx>
                <c:rich>
                  <a:bodyPr/>
                  <a:lstStyle/>
                  <a:p>
                    <a:r>
                      <a:rPr lang="en-US"/>
                      <a:t>35</a:t>
                    </a:r>
                    <a:r>
                      <a:rPr lang="cs-CZ"/>
                      <a:t> </a:t>
                    </a:r>
                    <a:r>
                      <a:rPr lang="en-US"/>
                      <a:t>%</a:t>
                    </a:r>
                  </a:p>
                </c:rich>
              </c:tx>
              <c:showPercent val="1"/>
            </c:dLbl>
            <c:dLbl>
              <c:idx val="1"/>
              <c:tx>
                <c:rich>
                  <a:bodyPr/>
                  <a:lstStyle/>
                  <a:p>
                    <a:r>
                      <a:rPr lang="en-US"/>
                      <a:t>65</a:t>
                    </a:r>
                    <a:r>
                      <a:rPr lang="cs-CZ"/>
                      <a:t> </a:t>
                    </a:r>
                    <a:r>
                      <a:rPr lang="en-US"/>
                      <a:t>%</a:t>
                    </a:r>
                  </a:p>
                </c:rich>
              </c:tx>
              <c:showPercent val="1"/>
            </c:dLbl>
            <c:dLbl>
              <c:idx val="2"/>
              <c:tx>
                <c:rich>
                  <a:bodyPr/>
                  <a:lstStyle/>
                  <a:p>
                    <a:r>
                      <a:rPr lang="en-US"/>
                      <a:t>0</a:t>
                    </a:r>
                    <a:r>
                      <a:rPr lang="cs-CZ"/>
                      <a:t> </a:t>
                    </a:r>
                    <a:r>
                      <a:rPr lang="en-US"/>
                      <a:t>%</a:t>
                    </a:r>
                  </a:p>
                </c:rich>
              </c:tx>
              <c:showPercent val="1"/>
            </c:dLbl>
            <c:showPercent val="1"/>
            <c:showLeaderLines val="1"/>
          </c:dLbls>
          <c:cat>
            <c:strRef>
              <c:f>List1!$F$30:$F$32</c:f>
              <c:strCache>
                <c:ptCount val="3"/>
                <c:pt idx="0">
                  <c:v>Ano</c:v>
                </c:pt>
                <c:pt idx="1">
                  <c:v>Ne</c:v>
                </c:pt>
                <c:pt idx="2">
                  <c:v>Nevím</c:v>
                </c:pt>
              </c:strCache>
            </c:strRef>
          </c:cat>
          <c:val>
            <c:numRef>
              <c:f>List1!$G$30:$G$32</c:f>
              <c:numCache>
                <c:formatCode>General</c:formatCode>
                <c:ptCount val="3"/>
                <c:pt idx="0">
                  <c:v>19</c:v>
                </c:pt>
                <c:pt idx="1">
                  <c:v>35</c:v>
                </c:pt>
                <c:pt idx="2">
                  <c:v>0</c:v>
                </c:pt>
              </c:numCache>
            </c:numRef>
          </c:val>
        </c:ser>
        <c:ser>
          <c:idx val="1"/>
          <c:order val="1"/>
          <c:tx>
            <c:strRef>
              <c:f>List1!$H$29</c:f>
              <c:strCache>
                <c:ptCount val="1"/>
              </c:strCache>
            </c:strRef>
          </c:tx>
          <c:dLbls>
            <c:showPercent val="1"/>
            <c:showLeaderLines val="1"/>
          </c:dLbls>
          <c:cat>
            <c:strRef>
              <c:f>List1!$F$30:$F$32</c:f>
              <c:strCache>
                <c:ptCount val="3"/>
                <c:pt idx="0">
                  <c:v>Ano</c:v>
                </c:pt>
                <c:pt idx="1">
                  <c:v>Ne</c:v>
                </c:pt>
                <c:pt idx="2">
                  <c:v>Nevím</c:v>
                </c:pt>
              </c:strCache>
            </c:strRef>
          </c:cat>
          <c:val>
            <c:numRef>
              <c:f>List1!$H$30:$H$32</c:f>
              <c:numCache>
                <c:formatCode>0.00%</c:formatCode>
                <c:ptCount val="3"/>
                <c:pt idx="0">
                  <c:v>0.35200000000000031</c:v>
                </c:pt>
                <c:pt idx="1">
                  <c:v>0.64800000000000324</c:v>
                </c:pt>
                <c:pt idx="2" formatCode="0%">
                  <c:v>0</c:v>
                </c:pt>
              </c:numCache>
            </c:numRef>
          </c:val>
        </c:ser>
        <c:dLbls>
          <c:showPercent val="1"/>
        </c:dLbls>
      </c:pie3D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18"/>
  <c:chart>
    <c:title/>
    <c:view3D>
      <c:rotX val="30"/>
      <c:perspective val="30"/>
    </c:view3D>
    <c:plotArea>
      <c:layout>
        <c:manualLayout>
          <c:layoutTarget val="inner"/>
          <c:xMode val="edge"/>
          <c:yMode val="edge"/>
          <c:x val="2.8256460965548941E-4"/>
          <c:y val="0.20848809857318218"/>
          <c:w val="0.73294300952908975"/>
          <c:h val="0.65951063593419756"/>
        </c:manualLayout>
      </c:layout>
      <c:pie3DChart>
        <c:varyColors val="1"/>
        <c:ser>
          <c:idx val="0"/>
          <c:order val="0"/>
          <c:tx>
            <c:strRef>
              <c:f>List1!$G$35</c:f>
              <c:strCache>
                <c:ptCount val="1"/>
              </c:strCache>
            </c:strRef>
          </c:tx>
          <c:dLbls>
            <c:dLbl>
              <c:idx val="0"/>
              <c:tx>
                <c:rich>
                  <a:bodyPr/>
                  <a:lstStyle/>
                  <a:p>
                    <a:r>
                      <a:rPr lang="en-US"/>
                      <a:t>8</a:t>
                    </a:r>
                    <a:r>
                      <a:rPr lang="cs-CZ"/>
                      <a:t> </a:t>
                    </a:r>
                    <a:r>
                      <a:rPr lang="en-US"/>
                      <a:t>%</a:t>
                    </a:r>
                  </a:p>
                </c:rich>
              </c:tx>
              <c:showPercent val="1"/>
            </c:dLbl>
            <c:dLbl>
              <c:idx val="2"/>
              <c:tx>
                <c:rich>
                  <a:bodyPr/>
                  <a:lstStyle/>
                  <a:p>
                    <a:r>
                      <a:rPr lang="en-US"/>
                      <a:t>7</a:t>
                    </a:r>
                    <a:r>
                      <a:rPr lang="cs-CZ"/>
                      <a:t> </a:t>
                    </a:r>
                    <a:r>
                      <a:rPr lang="en-US"/>
                      <a:t>%</a:t>
                    </a:r>
                  </a:p>
                </c:rich>
              </c:tx>
              <c:showPercent val="1"/>
            </c:dLbl>
            <c:dLbl>
              <c:idx val="3"/>
              <c:tx>
                <c:rich>
                  <a:bodyPr/>
                  <a:lstStyle/>
                  <a:p>
                    <a:r>
                      <a:rPr lang="en-US"/>
                      <a:t>65</a:t>
                    </a:r>
                    <a:r>
                      <a:rPr lang="cs-CZ"/>
                      <a:t> %</a:t>
                    </a:r>
                    <a:endParaRPr lang="en-US"/>
                  </a:p>
                </c:rich>
              </c:tx>
              <c:showPercent val="1"/>
            </c:dLbl>
            <c:showPercent val="1"/>
            <c:showLeaderLines val="1"/>
          </c:dLbls>
          <c:cat>
            <c:strRef>
              <c:f>List1!$F$36:$F$39</c:f>
              <c:strCache>
                <c:ptCount val="4"/>
                <c:pt idx="0">
                  <c:v>Ano</c:v>
                </c:pt>
                <c:pt idx="1">
                  <c:v>Ne</c:v>
                </c:pt>
                <c:pt idx="2">
                  <c:v>Nevím</c:v>
                </c:pt>
                <c:pt idx="3">
                  <c:v>Neupravené hodnocení</c:v>
                </c:pt>
              </c:strCache>
            </c:strRef>
          </c:cat>
          <c:val>
            <c:numRef>
              <c:f>List1!$G$36:$G$39</c:f>
              <c:numCache>
                <c:formatCode>General</c:formatCode>
                <c:ptCount val="4"/>
                <c:pt idx="0">
                  <c:v>4</c:v>
                </c:pt>
                <c:pt idx="1">
                  <c:v>11</c:v>
                </c:pt>
                <c:pt idx="2">
                  <c:v>4</c:v>
                </c:pt>
                <c:pt idx="3">
                  <c:v>35</c:v>
                </c:pt>
              </c:numCache>
            </c:numRef>
          </c:val>
        </c:ser>
        <c:ser>
          <c:idx val="1"/>
          <c:order val="1"/>
          <c:tx>
            <c:strRef>
              <c:f>List1!$H$35</c:f>
              <c:strCache>
                <c:ptCount val="1"/>
              </c:strCache>
            </c:strRef>
          </c:tx>
          <c:dLbls>
            <c:showPercent val="1"/>
            <c:showLeaderLines val="1"/>
          </c:dLbls>
          <c:cat>
            <c:strRef>
              <c:f>List1!$F$36:$F$39</c:f>
              <c:strCache>
                <c:ptCount val="4"/>
                <c:pt idx="0">
                  <c:v>Ano</c:v>
                </c:pt>
                <c:pt idx="1">
                  <c:v>Ne</c:v>
                </c:pt>
                <c:pt idx="2">
                  <c:v>Nevím</c:v>
                </c:pt>
                <c:pt idx="3">
                  <c:v>Neupravené hodnocení</c:v>
                </c:pt>
              </c:strCache>
            </c:strRef>
          </c:cat>
          <c:val>
            <c:numRef>
              <c:f>List1!$H$36:$H$39</c:f>
              <c:numCache>
                <c:formatCode>0.00%</c:formatCode>
                <c:ptCount val="4"/>
                <c:pt idx="0">
                  <c:v>7.4100000000000013E-2</c:v>
                </c:pt>
                <c:pt idx="1">
                  <c:v>0.20369999999999999</c:v>
                </c:pt>
                <c:pt idx="2">
                  <c:v>7.4100000000000013E-2</c:v>
                </c:pt>
                <c:pt idx="3">
                  <c:v>0.64810000000000323</c:v>
                </c:pt>
              </c:numCache>
            </c:numRef>
          </c:val>
        </c:ser>
        <c:dLbls>
          <c:showPercent val="1"/>
        </c:dLbls>
      </c:pie3DChart>
    </c:plotArea>
    <c:legend>
      <c:legendPos val="r"/>
      <c:layout>
        <c:manualLayout>
          <c:xMode val="edge"/>
          <c:yMode val="edge"/>
          <c:x val="0.72599280776908071"/>
          <c:y val="8.0100369987538278E-2"/>
          <c:w val="0.25146119929296873"/>
          <c:h val="0.88561419863404078"/>
        </c:manualLayout>
      </c:layout>
    </c:legend>
    <c:plotVisOnly val="1"/>
    <c:dispBlanksAs val="zero"/>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Věr97</b:Tag>
    <b:SourceType>Book</b:SourceType>
    <b:Guid>{3E28ED84-5282-47C3-814B-EB68C53B1756}</b:Guid>
    <b:Author>
      <b:Author>
        <b:NameList>
          <b:Person>
            <b:Last>Pokorná</b:Last>
            <b:First>Věra</b:First>
          </b:Person>
        </b:NameList>
      </b:Author>
    </b:Author>
    <b:Title>Teorie, diagnostika a náprava specifických poruch učení</b:Title>
    <b:Year>1997</b:Year>
    <b:City>Praha</b:City>
    <b:Publisher>Portál, s.r.o.</b:Publisher>
    <b:RefOrder>1</b:RefOrder>
  </b:Source>
  <b:Source>
    <b:Tag>Mir04</b:Tag>
    <b:SourceType>Book</b:SourceType>
    <b:Guid>{A7CE9939-6007-48D0-8492-C8391D945FD2}</b:Guid>
    <b:Author>
      <b:Author>
        <b:NameList>
          <b:Person>
            <b:Last>Bartoňová</b:Last>
            <b:First>Miroslava</b:First>
          </b:Person>
        </b:NameList>
      </b:Author>
    </b:Author>
    <b:Title>Kapitoly ze specifických poruch učení I - vymezení současné probematiky</b:Title>
    <b:Year>2004</b:Year>
    <b:City>Brno</b:City>
    <b:Publisher>Masarykova univerzita v Brně</b:Publisher>
    <b:RefOrder>2</b:RefOrder>
  </b:Source>
  <b:Source>
    <b:Tag>Fis08</b:Tag>
    <b:SourceType>Book</b:SourceType>
    <b:Guid>{412DD8E5-B0C5-432A-B85D-F882F7A5E001}</b:Guid>
    <b:Author>
      <b:Author>
        <b:NameList>
          <b:Person>
            <b:Last>Fischer</b:Last>
            <b:First>S.</b:First>
            <b:Middle>, Škoda, J.</b:Middle>
          </b:Person>
        </b:NameList>
      </b:Author>
    </b:Author>
    <b:Title>Speciální pedagogika</b:Title>
    <b:Year>2008</b:Year>
    <b:City>Praha</b:City>
    <b:Publisher>Triton</b:Publisher>
    <b:RefOrder>3</b:RefOrder>
  </b:Source>
  <b:Source>
    <b:Tag>Jar10</b:Tag>
    <b:SourceType>Book</b:SourceType>
    <b:Guid>{74A947E5-7699-4C68-97A3-7ED4BE0BEBE6}</b:Guid>
    <b:Author>
      <b:Author>
        <b:NameList>
          <b:Person>
            <b:Last>Pipeková</b:Last>
            <b:First>Jarmila</b:First>
          </b:Person>
        </b:NameList>
      </b:Author>
    </b:Author>
    <b:Title>Kapitoly ze speciální pedagogiky</b:Title>
    <b:Year>2010</b:Year>
    <b:Publisher>Paido</b:Publisher>
    <b:RefOrder>4</b:RefOrder>
  </b:Source>
  <b:Source>
    <b:Tag>Zde95</b:Tag>
    <b:SourceType>Book</b:SourceType>
    <b:Guid>{2426DCF5-C264-45F1-8776-8737833D96C1}</b:Guid>
    <b:Author>
      <b:Author>
        <b:NameList>
          <b:Person>
            <b:Last>Matějček</b:Last>
            <b:First>Zdeněk</b:First>
          </b:Person>
        </b:NameList>
      </b:Author>
    </b:Author>
    <b:Title>Dylexie - specifické poruchy čtení</b:Title>
    <b:Year>1995</b:Year>
    <b:Publisher>nakladateství H &amp; H </b:Publisher>
    <b:RefOrder>6</b:RefOrder>
  </b:Source>
  <b:Source>
    <b:Tag>Olg09</b:Tag>
    <b:SourceType>Book</b:SourceType>
    <b:Guid>{A5863CDF-6D4E-4C6F-A7A5-A88A412DD9ED}</b:Guid>
    <b:Author>
      <b:Author>
        <b:NameList>
          <b:Person>
            <b:Last>Zelinková</b:Last>
            <b:First>Olga</b:First>
          </b:Person>
        </b:NameList>
      </b:Author>
    </b:Author>
    <b:Title>Poruchy učení</b:Title>
    <b:Year>2009</b:Year>
    <b:City>Praha</b:City>
    <b:Publisher>Portál</b:Publisher>
    <b:RefOrder>11</b:RefOrder>
  </b:Source>
  <b:Source>
    <b:Tag>VIT05</b:Tag>
    <b:SourceType>Book</b:SourceType>
    <b:Guid>{E8F9C374-296B-46D7-975F-05880248974D}</b:Guid>
    <b:Author>
      <b:Author>
        <b:NameList>
          <b:Person>
            <b:Last>Vitásková</b:Last>
            <b:First>K.,</b:First>
            <b:Middle>Peutelschmiedová</b:Middle>
          </b:Person>
        </b:NameList>
      </b:Author>
    </b:Author>
    <b:Title>Logopedie</b:Title>
    <b:Year>2005</b:Year>
    <b:City>Olomouc</b:City>
    <b:Publisher>Univerzita Palackého</b:Publisher>
    <b:RefOrder>12</b:RefOrder>
  </b:Source>
  <b:Source>
    <b:Tag>Jos07</b:Tag>
    <b:SourceType>Book</b:SourceType>
    <b:Guid>{CD5C4183-4F0F-4479-81CA-C6BF1748C9BE}</b:Guid>
    <b:Author>
      <b:Author>
        <b:NameList>
          <b:Person>
            <b:Last>Slowík</b:Last>
            <b:First>Josef</b:First>
          </b:Person>
        </b:NameList>
      </b:Author>
    </b:Author>
    <b:Title>Speciální pedagogika </b:Title>
    <b:Year>2007</b:Year>
    <b:City>Praha</b:City>
    <b:Publisher>Grada Publishing, a.s.</b:Publisher>
    <b:RefOrder>13</b:RefOrder>
  </b:Source>
  <b:Source>
    <b:Tag>Zde951</b:Tag>
    <b:SourceType>Book</b:SourceType>
    <b:Guid>{00509622-F4F1-4EBD-8DAF-91A7F1F40FA8}</b:Guid>
    <b:Author>
      <b:Author>
        <b:NameList>
          <b:Person>
            <b:Last>Matějček</b:Last>
            <b:First>Zdeněk</b:First>
          </b:Person>
        </b:NameList>
      </b:Author>
    </b:Author>
    <b:Title>DYSLEXIE specifické poruchy čtení</b:Title>
    <b:Year>1995</b:Year>
    <b:City>Praha</b:City>
    <b:Publisher>nakladatelství a vydavatelství H&amp;H</b:Publisher>
    <b:RefOrder>10</b:RefOrder>
  </b:Source>
  <b:Source>
    <b:Tag>Mar00</b:Tag>
    <b:SourceType>Book</b:SourceType>
    <b:Guid>{C5CEBBF0-1AD3-481E-AC6E-81BC555FA33F}</b:Guid>
    <b:Author>
      <b:Author>
        <b:NameList>
          <b:Person>
            <b:Last>Selikowitz</b:Last>
            <b:First>Mark</b:First>
          </b:Person>
        </b:NameList>
      </b:Author>
    </b:Author>
    <b:Title>Dyslexie a jiné poruchy učení</b:Title>
    <b:Year>2000</b:Year>
    <b:City>Praha</b:City>
    <b:Publisher>Grada Publishing, spol. s.r.o.</b:Publisher>
    <b:RefOrder>14</b:RefOrder>
  </b:Source>
  <b:Source>
    <b:Tag>Zde04</b:Tag>
    <b:SourceType>Book</b:SourceType>
    <b:Guid>{FC5F5C9A-47BC-4437-BFEE-C544A53B372E}</b:Guid>
    <b:Author>
      <b:Author>
        <b:NameList>
          <b:Person>
            <b:Last>Michalová</b:Last>
            <b:First>Zdena</b:First>
          </b:Person>
        </b:NameList>
      </b:Author>
    </b:Author>
    <b:Title>Specificé poruchy učení na druhém stupni ZŠ a na školách středních</b:Title>
    <b:Year>2004</b:Year>
    <b:City>Havlíčkův Brod</b:City>
    <b:Publisher>nakladatelství TOBIÁŠ</b:Publisher>
    <b:RefOrder>8</b:RefOrder>
  </b:Source>
  <b:Source>
    <b:Tag>Olg08</b:Tag>
    <b:SourceType>Book</b:SourceType>
    <b:Guid>{81FDE498-8A23-4F29-87A3-5298DD7A99C5}</b:Guid>
    <b:Author>
      <b:Author>
        <b:NameList>
          <b:Person>
            <b:Last>Zelinková</b:Last>
            <b:First>Olga</b:First>
          </b:Person>
        </b:NameList>
      </b:Author>
    </b:Author>
    <b:Title>Dyslexie v předškolním věku?</b:Title>
    <b:Year>2008</b:Year>
    <b:City>Praha</b:City>
    <b:Publisher>vydavatelství Portál</b:Publisher>
    <b:RefOrder>16</b:RefOrder>
  </b:Source>
  <b:Source>
    <b:Tag>Jos04</b:Tag>
    <b:SourceType>Book</b:SourceType>
    <b:Guid>{AF8B38C2-F02F-49EC-AE15-806A98422FB8}</b:Guid>
    <b:Author>
      <b:Author>
        <b:NameList>
          <b:Person>
            <b:Last>Novák</b:Last>
            <b:First>Josef</b:First>
          </b:Person>
        </b:NameList>
      </b:Author>
    </b:Author>
    <b:Title>DYSKALKULIE  specifické poruchy počítání</b:Title>
    <b:Year>2004</b:Year>
    <b:City>Havlíčkův Brod</b:City>
    <b:Publisher>vydavatelství TOBIÁŠ</b:Publisher>
    <b:RefOrder>17</b:RefOrder>
  </b:Source>
  <b:Source>
    <b:Tag>Gab10</b:Tag>
    <b:SourceType>Book</b:SourceType>
    <b:Guid>{857512F3-884C-4CD3-9CCF-EAE81EA7AE09}</b:Guid>
    <b:Author>
      <b:Author>
        <b:NameList>
          <b:Person>
            <b:Last>Smečková</b:Last>
            <b:First>Gabriela</b:First>
          </b:Person>
        </b:NameList>
      </b:Author>
    </b:Author>
    <b:Title>Specifika pragmatických poruch komunikace - terminologie, komunikační možnosti</b:Title>
    <b:Year>2010</b:Year>
    <b:City>Olomouc</b:City>
    <b:Publisher>Univerzita Palackého v Olomouci</b:Publisher>
    <b:RefOrder>18</b:RefOrder>
  </b:Source>
  <b:Source>
    <b:Tag>Mar04</b:Tag>
    <b:SourceType>Book</b:SourceType>
    <b:Guid>{96F1A93D-E8F4-4C5F-81FB-8CA71EFC2F04}</b:Guid>
    <b:Author>
      <b:Author>
        <b:NameList>
          <b:Person>
            <b:Last>Renotiérová</b:Last>
            <b:First>Ludíková</b:First>
            <b:Middle>a kol.</b:Middle>
          </b:Person>
        </b:NameList>
      </b:Author>
    </b:Author>
    <b:Title>Speciální pedagogika</b:Title>
    <b:Year>2004</b:Year>
    <b:City>Olomouc</b:City>
    <b:Publisher>Univerzita Palackého v Olomouci</b:Publisher>
    <b:RefOrder>19</b:RefOrder>
  </b:Source>
  <b:Source>
    <b:Tag>Zde08</b:Tag>
    <b:SourceType>Book</b:SourceType>
    <b:Guid>{3FDEBC2A-DD59-4FFC-A412-2826EE887B48}</b:Guid>
    <b:Author>
      <b:Author>
        <b:NameList>
          <b:Person>
            <b:Last>Michalová</b:Last>
            <b:First>Zdeňka</b:First>
          </b:Person>
        </b:NameList>
      </b:Author>
    </b:Author>
    <b:Title>Vybrané kapitoly z problematiky specifických poruch učení</b:Title>
    <b:Year>2008</b:Year>
    <b:City>Liberec</b:City>
    <b:Publisher>Technická univerzita v Liberci</b:Publisher>
    <b:RefOrder>20</b:RefOrder>
  </b:Source>
  <b:Source>
    <b:Tag>Mar08</b:Tag>
    <b:SourceType>Book</b:SourceType>
    <b:Guid>{00E54984-B36B-4610-B346-FC17B044896E}</b:Guid>
    <b:Author>
      <b:Author>
        <b:NameList>
          <b:Person>
            <b:Last>Vašutová</b:Last>
            <b:First>Maria</b:First>
          </b:Person>
        </b:NameList>
      </b:Author>
    </b:Author>
    <b:Title>Děti se specifickými výojovými poruchami učení a chování a násilí ve školním prostředí</b:Title>
    <b:Year>2008</b:Year>
    <b:City>Ostrava</b:City>
    <b:Publisher>Ostravská univerzita</b:Publisher>
    <b:RefOrder>7</b:RefOrder>
  </b:Source>
  <b:Source>
    <b:Tag>Zde952</b:Tag>
    <b:SourceType>Book</b:SourceType>
    <b:Guid>{65B639E0-400A-44C5-BED4-79BCE65BF444}</b:Guid>
    <b:Author>
      <b:Author>
        <b:NameList>
          <b:Person>
            <b:Last>Matějček</b:Last>
            <b:First>Zdeněk</b:First>
          </b:Person>
        </b:NameList>
      </b:Author>
    </b:Author>
    <b:Title>DYSLEXIE specifické poruchy čtení</b:Title>
    <b:Year>1995</b:Year>
    <b:City>Jihočany</b:City>
    <b:Publisher>vydavatelství H&amp;H</b:Publisher>
    <b:RefOrder>5</b:RefOrder>
  </b:Source>
  <b:Source>
    <b:Tag>Zde78</b:Tag>
    <b:SourceType>Book</b:SourceType>
    <b:Guid>{BC26690D-4A60-43AF-B5B2-808219505B9A}</b:Guid>
    <b:Author>
      <b:Author>
        <b:NameList>
          <b:Person>
            <b:Last>Matějček</b:Last>
            <b:First>Zdeněk</b:First>
          </b:Person>
        </b:NameList>
      </b:Author>
    </b:Author>
    <b:Title>Vývojové poruchy čtení</b:Title>
    <b:Year>1978</b:Year>
    <b:City>Praha</b:City>
    <b:Publisher>Státní pedagogické nakladatelství, n. p.</b:Publisher>
    <b:StandardNumber>14-049-78</b:StandardNumber>
    <b:RefOrder>9</b:RefOrder>
  </b:Source>
  <b:Source>
    <b:Tag>Olg05</b:Tag>
    <b:SourceType>Book</b:SourceType>
    <b:Guid>{A0AF9713-AEC8-4B8D-88CF-191399E8AE8C}</b:Guid>
    <b:Author>
      <b:Author>
        <b:NameList>
          <b:Person>
            <b:Last>Zelinková</b:Last>
            <b:First>Olga</b:First>
          </b:Person>
        </b:NameList>
      </b:Author>
    </b:Author>
    <b:Title>Cizí jazyky a specifické poruchy učení</b:Title>
    <b:Year>2005</b:Year>
    <b:City>Havlíčkův Brod</b:City>
    <b:Publisher>nakladatelství TOBIÁŠ</b:Publisher>
    <b:StandardNumber>80-7311-022-9</b:StandardNumber>
    <b:RefOrder>21</b:RefOrder>
  </b:Source>
  <b:Source>
    <b:Tag>Dra08</b:Tag>
    <b:SourceType>Book</b:SourceType>
    <b:Guid>{E7087ED9-413D-4B2C-BE65-55FA544D3750}</b:Guid>
    <b:Author>
      <b:Author>
        <b:NameList>
          <b:Person>
            <b:Last>Jucovičová</b:Last>
            <b:First>Žáčková</b:First>
          </b:Person>
        </b:NameList>
      </b:Author>
    </b:Author>
    <b:Title>Reedukace specifických poruch učení u dětí</b:Title>
    <b:Year>2008</b:Year>
    <b:City>Praha</b:City>
    <b:Publisher>Portál</b:Publisher>
    <b:RefOrder>22</b:RefOrder>
  </b:Source>
  <b:Source xmlns:b="http://schemas.openxmlformats.org/officeDocument/2006/bibliography">
    <b:Tag>Dra07</b:Tag>
    <b:SourceType>Book</b:SourceType>
    <b:Guid>{3F0C3541-8CE7-461B-A218-48E4C46B330D}</b:Guid>
    <b:Author>
      <b:Author>
        <b:NameList>
          <b:Person>
            <b:Last>Jucovičová</b:Last>
            <b:First>Žáčková,</b:First>
            <b:Middle>Sovová</b:Middle>
          </b:Person>
        </b:NameList>
      </b:Author>
    </b:Author>
    <b:Title>Specifické poruchy učení na 2. stupni základních škol</b:Title>
    <b:Year>2007</b:Year>
    <b:City>Praha</b:City>
    <b:Publisher>nakladatelství D+ H</b:Publisher>
    <b:RefOrder>15</b:RefOrder>
  </b:Source>
  <b:Source>
    <b:Tag>Bar05</b:Tag>
    <b:SourceType>Book</b:SourceType>
    <b:Guid>{82473B16-EE62-407A-A3F5-59E85638047D}</b:Guid>
    <b:Author>
      <b:Author>
        <b:NameList>
          <b:Person>
            <b:Last>Bartoňová</b:Last>
            <b:First>Miroslava</b:First>
          </b:Person>
        </b:NameList>
      </b:Author>
    </b:Author>
    <b:Title>Kapitoly ze specifických poruch učení II. Reedukace specifických poruch učení</b:Title>
    <b:Year>2005</b:Year>
    <b:City>Brno</b:City>
    <b:Publisher>Massarykova univerzita</b:Publisher>
    <b:RefOrder>23</b:RefOrder>
  </b:Source>
  <b:Source>
    <b:Tag>Zel99</b:Tag>
    <b:SourceType>Book</b:SourceType>
    <b:Guid>{A0029A25-04AD-4566-9E17-F886E4A497E3}</b:Guid>
    <b:Author>
      <b:Author>
        <b:NameList>
          <b:Person>
            <b:Last>Zelinková</b:Last>
          </b:Person>
        </b:NameList>
      </b:Author>
    </b:Author>
    <b:Title>Poruchy učení</b:Title>
    <b:Year>1999</b:Year>
    <b:City>Praha</b:City>
    <b:Publisher>Portál s.r.o.</b:Publisher>
    <b:RefOrder>24</b:RefOrder>
  </b:Source>
  <b:Source>
    <b:Tag>Pok98</b:Tag>
    <b:SourceType>Book</b:SourceType>
    <b:Guid>{88D92183-4470-45C5-8B60-1987F1886859}</b:Guid>
    <b:Author>
      <b:Author>
        <b:NameList>
          <b:Person>
            <b:Last>Pokorná</b:Last>
            <b:First>Věra</b:First>
          </b:Person>
        </b:NameList>
      </b:Author>
    </b:Author>
    <b:Title>Cvičení pro děti se specifickými poruchami učení</b:Title>
    <b:Year>1998</b:Year>
    <b:City>Praha</b:City>
    <b:Publisher>Portál</b:Publisher>
    <b:RefOrder>25</b:RefOrder>
  </b:Source>
  <b:Source>
    <b:Tag>Pok10</b:Tag>
    <b:SourceType>Book</b:SourceType>
    <b:Guid>{72866A99-B59F-41FC-90E1-CC05D096BA7D}</b:Guid>
    <b:Author>
      <b:Author>
        <b:NameList>
          <b:Person>
            <b:Last>Pokorná</b:Last>
            <b:First>Věra</b:First>
          </b:Person>
        </b:NameList>
      </b:Author>
    </b:Author>
    <b:Title>Teorie a náprava vývojových poruch učení a chování</b:Title>
    <b:Year>2010</b:Year>
    <b:City>Praha</b:City>
    <b:Publisher>Portál s.r.o.</b:Publisher>
    <b:RefOrder>28</b:RefOrder>
  </b:Source>
  <b:Source>
    <b:Tag>Pok101</b:Tag>
    <b:SourceType>Book</b:SourceType>
    <b:Guid>{F0E2BC82-4C4A-4648-8300-E2D6CDB48380}</b:Guid>
    <b:Author>
      <b:Author>
        <b:NameList>
          <b:Person>
            <b:Last>Pokorná</b:Last>
            <b:First>Věra</b:First>
          </b:Person>
        </b:NameList>
      </b:Author>
    </b:Author>
    <b:Title>Vývojové poruchy učení v dětství a v dospělosti</b:Title>
    <b:Year>2010</b:Year>
    <b:City>Praha</b:City>
    <b:Publisher>Portál s.r.o.</b:Publisher>
    <b:RefOrder>26</b:RefOrder>
  </b:Source>
  <b:Source>
    <b:Tag>Chr07</b:Tag>
    <b:SourceType>Book</b:SourceType>
    <b:Guid>{04D3372F-08A6-4FDC-9195-BB58F9216CBB}</b:Guid>
    <b:Author>
      <b:Author>
        <b:NameList>
          <b:Person>
            <b:Last>Chráska</b:Last>
            <b:First>Miroslav</b:First>
          </b:Person>
        </b:NameList>
      </b:Author>
    </b:Author>
    <b:Title>Metody pedagogického výzkumu</b:Title>
    <b:Year>2007</b:Year>
    <b:City>Praha</b:City>
    <b:Publisher>Grada Publishong.a.s.</b:Publisher>
    <b:RefOrder>27</b:RefOrder>
  </b:Source>
</b:Sources>
</file>

<file path=customXml/itemProps1.xml><?xml version="1.0" encoding="utf-8"?>
<ds:datastoreItem xmlns:ds="http://schemas.openxmlformats.org/officeDocument/2006/customXml" ds:itemID="{0E7FC4C6-5AB6-4D15-AE99-237889CD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71</Pages>
  <Words>16657</Words>
  <Characters>98272</Characters>
  <Application>Microsoft Office Word</Application>
  <DocSecurity>0</DocSecurity>
  <Lines>2149</Lines>
  <Paragraphs>945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Štěpánka</dc:creator>
  <cp:lastModifiedBy>Štěpánka</cp:lastModifiedBy>
  <cp:revision>7</cp:revision>
  <cp:lastPrinted>2015-11-22T17:46:00Z</cp:lastPrinted>
  <dcterms:created xsi:type="dcterms:W3CDTF">2015-11-23T14:39:00Z</dcterms:created>
  <dcterms:modified xsi:type="dcterms:W3CDTF">2015-12-01T08:39:00Z</dcterms:modified>
</cp:coreProperties>
</file>